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4A2" w:rsidRPr="00001EF6" w:rsidRDefault="001F4407" w:rsidP="00001EF6">
      <w:pPr>
        <w:spacing w:after="0" w:line="312" w:lineRule="auto"/>
        <w:contextualSpacing/>
        <w:rPr>
          <w:rFonts w:ascii="Verdana" w:hAnsi="Verdana"/>
          <w:b/>
          <w:sz w:val="20"/>
        </w:rPr>
      </w:pPr>
      <w:r w:rsidRPr="00001EF6">
        <w:rPr>
          <w:rFonts w:ascii="Verdana" w:hAnsi="Verdana"/>
          <w:b/>
          <w:sz w:val="20"/>
        </w:rPr>
        <w:t xml:space="preserve">INSTRUMENTO PARTICULAR DE </w:t>
      </w:r>
      <w:r w:rsidRPr="00365553">
        <w:rPr>
          <w:rFonts w:ascii="Verdana" w:hAnsi="Verdana"/>
          <w:b/>
          <w:sz w:val="20"/>
        </w:rPr>
        <w:t xml:space="preserve">ESCRITURA DA </w:t>
      </w:r>
      <w:r w:rsidR="00852C56" w:rsidRPr="00773673">
        <w:rPr>
          <w:rFonts w:ascii="Verdana" w:hAnsi="Verdana"/>
          <w:b/>
          <w:sz w:val="20"/>
        </w:rPr>
        <w:t>1</w:t>
      </w:r>
      <w:r w:rsidR="00A21D43" w:rsidRPr="00773673">
        <w:rPr>
          <w:rFonts w:ascii="Verdana" w:hAnsi="Verdana"/>
          <w:b/>
          <w:sz w:val="20"/>
        </w:rPr>
        <w:t>ª</w:t>
      </w:r>
      <w:r w:rsidR="00574D9A" w:rsidRPr="00001EF6">
        <w:rPr>
          <w:rFonts w:ascii="Verdana" w:hAnsi="Verdana"/>
          <w:b/>
          <w:sz w:val="20"/>
        </w:rPr>
        <w:t xml:space="preserve"> </w:t>
      </w:r>
      <w:r w:rsidRPr="00001EF6">
        <w:rPr>
          <w:rFonts w:ascii="Verdana" w:hAnsi="Verdana"/>
          <w:b/>
          <w:sz w:val="20"/>
        </w:rPr>
        <w:t xml:space="preserve">EMISSÃO DE DEBÊNTURES SIMPLES, NÃO CONVERSÍVEIS EM AÇÕES, DA ESPÉCIE </w:t>
      </w:r>
      <w:r w:rsidR="007B075B" w:rsidRPr="00001EF6">
        <w:rPr>
          <w:rFonts w:ascii="Verdana" w:hAnsi="Verdana"/>
          <w:b/>
          <w:sz w:val="20"/>
        </w:rPr>
        <w:t>CO</w:t>
      </w:r>
      <w:r w:rsidR="00073DEB" w:rsidRPr="00001EF6">
        <w:rPr>
          <w:rFonts w:ascii="Verdana" w:hAnsi="Verdana"/>
          <w:b/>
          <w:sz w:val="20"/>
        </w:rPr>
        <w:t>M GARANTIA REAL</w:t>
      </w:r>
      <w:r w:rsidR="00CF0A78" w:rsidRPr="00001EF6">
        <w:rPr>
          <w:rFonts w:ascii="Verdana" w:hAnsi="Verdana"/>
          <w:b/>
          <w:sz w:val="20"/>
        </w:rPr>
        <w:t xml:space="preserve"> </w:t>
      </w:r>
      <w:r w:rsidR="00D72485" w:rsidRPr="00001EF6">
        <w:rPr>
          <w:rFonts w:ascii="Verdana" w:hAnsi="Verdana"/>
          <w:b/>
          <w:sz w:val="20"/>
        </w:rPr>
        <w:t>E COM GARANTIA FIDEJUSSÓRIA</w:t>
      </w:r>
      <w:r w:rsidRPr="00001EF6">
        <w:rPr>
          <w:rFonts w:ascii="Verdana" w:hAnsi="Verdana"/>
          <w:b/>
          <w:sz w:val="20"/>
        </w:rPr>
        <w:t xml:space="preserve">, EM </w:t>
      </w:r>
      <w:r w:rsidR="00D72485" w:rsidRPr="00001EF6">
        <w:rPr>
          <w:rFonts w:ascii="Verdana" w:hAnsi="Verdana"/>
          <w:b/>
          <w:sz w:val="20"/>
        </w:rPr>
        <w:t>DUAS SÉRIES</w:t>
      </w:r>
      <w:r w:rsidRPr="00001EF6">
        <w:rPr>
          <w:rFonts w:ascii="Verdana" w:hAnsi="Verdana"/>
          <w:b/>
          <w:sz w:val="20"/>
        </w:rPr>
        <w:t xml:space="preserve">, PARA DISTRIBUIÇÃO PÚBLICA, COM </w:t>
      </w:r>
      <w:r w:rsidR="00AE4AF6" w:rsidRPr="00001EF6">
        <w:rPr>
          <w:rFonts w:ascii="Verdana" w:hAnsi="Verdana"/>
          <w:b/>
          <w:sz w:val="20"/>
        </w:rPr>
        <w:t xml:space="preserve">ESFORÇOS RESTRITOS DE </w:t>
      </w:r>
      <w:r w:rsidR="0056054E" w:rsidRPr="00001EF6">
        <w:rPr>
          <w:rFonts w:ascii="Verdana" w:hAnsi="Verdana"/>
          <w:b/>
          <w:sz w:val="20"/>
        </w:rPr>
        <w:t>COLOCA</w:t>
      </w:r>
      <w:r w:rsidR="00AE4AF6" w:rsidRPr="00001EF6">
        <w:rPr>
          <w:rFonts w:ascii="Verdana" w:hAnsi="Verdana"/>
          <w:b/>
          <w:sz w:val="20"/>
        </w:rPr>
        <w:t>ÇÃO</w:t>
      </w:r>
      <w:r w:rsidRPr="00001EF6">
        <w:rPr>
          <w:rFonts w:ascii="Verdana" w:hAnsi="Verdana"/>
          <w:b/>
          <w:sz w:val="20"/>
        </w:rPr>
        <w:t>,</w:t>
      </w:r>
      <w:r w:rsidR="00D72485" w:rsidRPr="00001EF6">
        <w:rPr>
          <w:rFonts w:ascii="Verdana" w:hAnsi="Verdana"/>
          <w:b/>
          <w:sz w:val="20"/>
        </w:rPr>
        <w:t xml:space="preserve"> </w:t>
      </w:r>
      <w:r w:rsidRPr="00001EF6">
        <w:rPr>
          <w:rFonts w:ascii="Verdana" w:hAnsi="Verdana"/>
          <w:b/>
          <w:sz w:val="20"/>
        </w:rPr>
        <w:t xml:space="preserve">DA </w:t>
      </w:r>
      <w:r w:rsidR="00D72485" w:rsidRPr="00001EF6">
        <w:rPr>
          <w:rFonts w:ascii="Verdana" w:hAnsi="Verdana"/>
          <w:b/>
          <w:sz w:val="20"/>
        </w:rPr>
        <w:t>PRINER SERVIÇOS INDUSTRIAIS S.A.</w:t>
      </w:r>
      <w:r w:rsidR="00FA79BC" w:rsidRPr="00001EF6">
        <w:rPr>
          <w:rFonts w:ascii="Verdana" w:hAnsi="Verdana"/>
          <w:b/>
          <w:sz w:val="20"/>
        </w:rPr>
        <w:t xml:space="preserve"> </w:t>
      </w:r>
    </w:p>
    <w:p w:rsidR="001F4407" w:rsidRPr="00001EF6" w:rsidRDefault="001F4407" w:rsidP="00001EF6">
      <w:pPr>
        <w:spacing w:after="0" w:line="312" w:lineRule="auto"/>
        <w:contextualSpacing/>
        <w:jc w:val="center"/>
        <w:rPr>
          <w:rFonts w:ascii="Verdana" w:hAnsi="Verdana"/>
          <w:sz w:val="20"/>
        </w:rPr>
      </w:pPr>
    </w:p>
    <w:p w:rsidR="003C45FD" w:rsidRPr="00001EF6" w:rsidRDefault="003C45FD" w:rsidP="00001EF6">
      <w:pPr>
        <w:spacing w:after="0" w:line="312" w:lineRule="auto"/>
        <w:contextualSpacing/>
        <w:jc w:val="center"/>
        <w:rPr>
          <w:rFonts w:ascii="Verdana" w:hAnsi="Verdana"/>
          <w:sz w:val="20"/>
        </w:rPr>
      </w:pPr>
    </w:p>
    <w:p w:rsidR="003C45FD" w:rsidRPr="00001EF6" w:rsidRDefault="003C45FD" w:rsidP="00001EF6">
      <w:pPr>
        <w:spacing w:after="0" w:line="312" w:lineRule="auto"/>
        <w:contextualSpacing/>
        <w:jc w:val="center"/>
        <w:rPr>
          <w:rFonts w:ascii="Verdana" w:hAnsi="Verdana"/>
          <w:sz w:val="20"/>
        </w:rPr>
      </w:pPr>
    </w:p>
    <w:p w:rsidR="003C45FD" w:rsidRPr="00001EF6" w:rsidRDefault="003C45FD" w:rsidP="00001EF6">
      <w:pPr>
        <w:spacing w:after="0" w:line="312" w:lineRule="auto"/>
        <w:contextualSpacing/>
        <w:jc w:val="center"/>
        <w:rPr>
          <w:rFonts w:ascii="Verdana" w:hAnsi="Verdana"/>
          <w:sz w:val="20"/>
        </w:rPr>
      </w:pPr>
    </w:p>
    <w:p w:rsidR="003C45FD" w:rsidRPr="00001EF6" w:rsidRDefault="003C45FD" w:rsidP="00001EF6">
      <w:pPr>
        <w:spacing w:after="0" w:line="312" w:lineRule="auto"/>
        <w:contextualSpacing/>
        <w:jc w:val="center"/>
        <w:rPr>
          <w:rFonts w:ascii="Verdana" w:hAnsi="Verdana"/>
          <w:sz w:val="20"/>
        </w:rPr>
      </w:pPr>
    </w:p>
    <w:p w:rsidR="001F4407" w:rsidRPr="00001EF6" w:rsidRDefault="00DB4382" w:rsidP="00001EF6">
      <w:pPr>
        <w:spacing w:after="0" w:line="312" w:lineRule="auto"/>
        <w:contextualSpacing/>
        <w:jc w:val="center"/>
        <w:rPr>
          <w:rFonts w:ascii="Verdana" w:hAnsi="Verdana"/>
          <w:sz w:val="20"/>
        </w:rPr>
      </w:pPr>
      <w:r w:rsidRPr="00001EF6">
        <w:rPr>
          <w:rFonts w:ascii="Verdana" w:hAnsi="Verdana"/>
          <w:sz w:val="20"/>
        </w:rPr>
        <w:t>e</w:t>
      </w:r>
      <w:r w:rsidR="001F4407" w:rsidRPr="00001EF6">
        <w:rPr>
          <w:rFonts w:ascii="Verdana" w:hAnsi="Verdana"/>
          <w:sz w:val="20"/>
        </w:rPr>
        <w:t>ntre</w:t>
      </w:r>
    </w:p>
    <w:p w:rsidR="00DB4382" w:rsidRPr="00001EF6" w:rsidRDefault="00DB4382" w:rsidP="00001EF6">
      <w:pPr>
        <w:spacing w:after="0" w:line="312" w:lineRule="auto"/>
        <w:contextualSpacing/>
        <w:jc w:val="center"/>
        <w:rPr>
          <w:rFonts w:ascii="Verdana" w:hAnsi="Verdana"/>
          <w:sz w:val="20"/>
        </w:rPr>
      </w:pPr>
    </w:p>
    <w:p w:rsidR="001979CD" w:rsidRPr="00001EF6" w:rsidRDefault="00D72485" w:rsidP="00001EF6">
      <w:pPr>
        <w:spacing w:after="0" w:line="312" w:lineRule="auto"/>
        <w:contextualSpacing/>
        <w:jc w:val="center"/>
        <w:rPr>
          <w:rFonts w:ascii="Verdana" w:hAnsi="Verdana"/>
          <w:b/>
          <w:sz w:val="20"/>
        </w:rPr>
      </w:pPr>
      <w:r w:rsidRPr="00001EF6">
        <w:rPr>
          <w:rFonts w:ascii="Verdana" w:hAnsi="Verdana"/>
          <w:b/>
          <w:sz w:val="20"/>
        </w:rPr>
        <w:t>PRINER SERVIÇOS INDUSTRIAIS S.A.</w:t>
      </w:r>
    </w:p>
    <w:p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t>como Emissora</w:t>
      </w:r>
    </w:p>
    <w:p w:rsidR="00EF013B" w:rsidRPr="00001EF6" w:rsidRDefault="00EF013B" w:rsidP="00001EF6">
      <w:pPr>
        <w:spacing w:after="0" w:line="312" w:lineRule="auto"/>
        <w:contextualSpacing/>
        <w:jc w:val="center"/>
        <w:rPr>
          <w:rFonts w:ascii="Verdana" w:hAnsi="Verdana"/>
          <w:sz w:val="20"/>
        </w:rPr>
      </w:pPr>
    </w:p>
    <w:p w:rsidR="00DB4382" w:rsidRPr="00001EF6" w:rsidRDefault="00DB4382" w:rsidP="00001EF6">
      <w:pPr>
        <w:spacing w:after="0" w:line="312" w:lineRule="auto"/>
        <w:contextualSpacing/>
        <w:jc w:val="center"/>
        <w:rPr>
          <w:rFonts w:ascii="Verdana" w:hAnsi="Verdana"/>
          <w:sz w:val="20"/>
        </w:rPr>
      </w:pPr>
    </w:p>
    <w:p w:rsidR="001979CD" w:rsidRPr="00001EF6" w:rsidRDefault="00003731" w:rsidP="00001EF6">
      <w:pPr>
        <w:spacing w:after="0" w:line="312" w:lineRule="auto"/>
        <w:contextualSpacing/>
        <w:jc w:val="center"/>
        <w:rPr>
          <w:rFonts w:ascii="Verdana" w:hAnsi="Verdana"/>
          <w:b/>
          <w:sz w:val="20"/>
        </w:rPr>
      </w:pPr>
      <w:r>
        <w:rPr>
          <w:rFonts w:ascii="Verdana" w:hAnsi="Verdana"/>
          <w:b/>
          <w:bCs/>
          <w:sz w:val="20"/>
        </w:rPr>
        <w:t>SIMPLIFIC PAVARINI DISTRIBUIDORA DE TÍTULOS E VALORES MOBILIÁRIOS LTDA.</w:t>
      </w:r>
    </w:p>
    <w:p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t>como Agente Fiduciário, representando a comunhão dos Debenturistas</w:t>
      </w:r>
    </w:p>
    <w:p w:rsidR="00174064" w:rsidRPr="00001EF6" w:rsidRDefault="00174064" w:rsidP="00001EF6">
      <w:pPr>
        <w:spacing w:after="0" w:line="312" w:lineRule="auto"/>
        <w:contextualSpacing/>
        <w:jc w:val="center"/>
        <w:rPr>
          <w:rFonts w:ascii="Verdana" w:hAnsi="Verdana"/>
          <w:sz w:val="20"/>
        </w:rPr>
      </w:pPr>
    </w:p>
    <w:p w:rsidR="00773FF1" w:rsidRPr="00001EF6" w:rsidRDefault="00773FF1" w:rsidP="00001EF6">
      <w:pPr>
        <w:spacing w:after="0" w:line="312" w:lineRule="auto"/>
        <w:contextualSpacing/>
        <w:jc w:val="center"/>
        <w:rPr>
          <w:rFonts w:ascii="Verdana" w:hAnsi="Verdana"/>
          <w:sz w:val="20"/>
        </w:rPr>
      </w:pPr>
    </w:p>
    <w:p w:rsidR="00773FF1" w:rsidRPr="00001EF6" w:rsidRDefault="00773FF1" w:rsidP="00001EF6">
      <w:pPr>
        <w:spacing w:after="0" w:line="312" w:lineRule="auto"/>
        <w:contextualSpacing/>
        <w:jc w:val="center"/>
        <w:rPr>
          <w:rFonts w:ascii="Verdana" w:hAnsi="Verdana"/>
          <w:sz w:val="20"/>
        </w:rPr>
      </w:pPr>
    </w:p>
    <w:p w:rsidR="003C45FD" w:rsidRPr="00001EF6" w:rsidRDefault="00D72485" w:rsidP="00001EF6">
      <w:pPr>
        <w:spacing w:after="0" w:line="312" w:lineRule="auto"/>
        <w:contextualSpacing/>
        <w:jc w:val="center"/>
        <w:rPr>
          <w:rFonts w:ascii="Verdana" w:hAnsi="Verdana"/>
          <w:sz w:val="20"/>
        </w:rPr>
      </w:pPr>
      <w:r w:rsidRPr="00001EF6">
        <w:rPr>
          <w:rFonts w:ascii="Verdana" w:hAnsi="Verdana"/>
          <w:b/>
          <w:bCs/>
          <w:sz w:val="20"/>
        </w:rPr>
        <w:t>PRINER LOCAÇÃO DE EQUIPAMENTOS</w:t>
      </w:r>
      <w:r w:rsidR="00773FF1" w:rsidRPr="00001EF6">
        <w:rPr>
          <w:rFonts w:ascii="Verdana" w:hAnsi="Verdana"/>
          <w:b/>
          <w:bCs/>
          <w:sz w:val="20"/>
        </w:rPr>
        <w:t xml:space="preserve"> S.A.</w:t>
      </w:r>
    </w:p>
    <w:p w:rsidR="00D72485" w:rsidRPr="00001EF6" w:rsidRDefault="00773FF1" w:rsidP="00001EF6">
      <w:pPr>
        <w:spacing w:after="0" w:line="312" w:lineRule="auto"/>
        <w:contextualSpacing/>
        <w:jc w:val="center"/>
        <w:rPr>
          <w:rFonts w:ascii="Verdana" w:hAnsi="Verdana"/>
          <w:sz w:val="20"/>
        </w:rPr>
      </w:pPr>
      <w:r w:rsidRPr="00001EF6">
        <w:rPr>
          <w:rFonts w:ascii="Verdana" w:hAnsi="Verdana"/>
          <w:sz w:val="20"/>
        </w:rPr>
        <w:t xml:space="preserve">como </w:t>
      </w:r>
      <w:r w:rsidR="00D72485" w:rsidRPr="00001EF6">
        <w:rPr>
          <w:rFonts w:ascii="Verdana" w:hAnsi="Verdana"/>
          <w:sz w:val="20"/>
        </w:rPr>
        <w:t>Fiadora</w:t>
      </w:r>
    </w:p>
    <w:p w:rsidR="00D72485" w:rsidRPr="00001EF6" w:rsidRDefault="00D7248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r w:rsidRPr="00001EF6">
        <w:rPr>
          <w:rFonts w:ascii="Verdana" w:hAnsi="Verdana"/>
          <w:sz w:val="20"/>
        </w:rPr>
        <w:t>e</w:t>
      </w:r>
    </w:p>
    <w:p w:rsidR="00DB4382" w:rsidRPr="00001EF6" w:rsidRDefault="00DB4382"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r w:rsidRPr="00001EF6">
        <w:rPr>
          <w:rFonts w:ascii="Verdana" w:hAnsi="Verdana"/>
          <w:b/>
          <w:bCs/>
          <w:sz w:val="20"/>
        </w:rPr>
        <w:t>SMARTCOAT ENGENHARIA EM REVESTIMENTOS S.A.</w:t>
      </w:r>
    </w:p>
    <w:p w:rsidR="00D72485" w:rsidRPr="00001EF6" w:rsidRDefault="00D72485" w:rsidP="00001EF6">
      <w:pPr>
        <w:spacing w:after="0" w:line="312" w:lineRule="auto"/>
        <w:contextualSpacing/>
        <w:jc w:val="center"/>
        <w:rPr>
          <w:rFonts w:ascii="Verdana" w:hAnsi="Verdana"/>
          <w:sz w:val="20"/>
        </w:rPr>
      </w:pPr>
      <w:r w:rsidRPr="00001EF6">
        <w:rPr>
          <w:rFonts w:ascii="Verdana" w:hAnsi="Verdana"/>
          <w:sz w:val="20"/>
        </w:rPr>
        <w:t>como Fiadora</w:t>
      </w:r>
    </w:p>
    <w:p w:rsidR="00DB4382" w:rsidRPr="00001EF6" w:rsidRDefault="00DB4382" w:rsidP="00001EF6">
      <w:pPr>
        <w:spacing w:after="0" w:line="312" w:lineRule="auto"/>
        <w:contextualSpacing/>
        <w:jc w:val="center"/>
        <w:rPr>
          <w:rFonts w:ascii="Verdana" w:hAnsi="Verdana"/>
          <w:sz w:val="20"/>
        </w:rPr>
      </w:pPr>
    </w:p>
    <w:p w:rsidR="00D725A5" w:rsidRPr="00001EF6" w:rsidRDefault="00D725A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p>
    <w:p w:rsidR="00D72485" w:rsidRPr="00001EF6" w:rsidRDefault="00D72485" w:rsidP="00001EF6">
      <w:pPr>
        <w:spacing w:after="0" w:line="312" w:lineRule="auto"/>
        <w:contextualSpacing/>
        <w:jc w:val="center"/>
        <w:rPr>
          <w:rFonts w:ascii="Verdana" w:hAnsi="Verdana"/>
          <w:sz w:val="20"/>
        </w:rPr>
      </w:pPr>
    </w:p>
    <w:p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t>Datado de</w:t>
      </w:r>
    </w:p>
    <w:p w:rsidR="0094419D" w:rsidRPr="00001EF6" w:rsidRDefault="00EF013B" w:rsidP="00001EF6">
      <w:pPr>
        <w:spacing w:after="0" w:line="312" w:lineRule="auto"/>
        <w:contextualSpacing/>
        <w:jc w:val="center"/>
        <w:rPr>
          <w:rFonts w:ascii="Verdana" w:hAnsi="Verdana"/>
          <w:sz w:val="20"/>
        </w:rPr>
      </w:pPr>
      <w:r w:rsidRPr="00001EF6">
        <w:rPr>
          <w:rFonts w:ascii="Verdana" w:hAnsi="Verdana"/>
          <w:sz w:val="20"/>
        </w:rPr>
        <w:t>[</w:t>
      </w:r>
      <w:r w:rsidRPr="00001EF6">
        <w:rPr>
          <w:rFonts w:ascii="Verdana" w:hAnsi="Verdana"/>
          <w:sz w:val="20"/>
          <w:highlight w:val="yellow"/>
        </w:rPr>
        <w:t>data</w:t>
      </w:r>
      <w:r w:rsidRPr="00001EF6">
        <w:rPr>
          <w:rFonts w:ascii="Verdana" w:hAnsi="Verdana"/>
          <w:sz w:val="20"/>
        </w:rPr>
        <w:t>]</w:t>
      </w:r>
    </w:p>
    <w:p w:rsidR="001F4407" w:rsidRPr="00001EF6" w:rsidRDefault="001F4407" w:rsidP="00001EF6">
      <w:pPr>
        <w:spacing w:after="0" w:line="312" w:lineRule="auto"/>
        <w:contextualSpacing/>
        <w:jc w:val="center"/>
        <w:rPr>
          <w:rFonts w:ascii="Verdana" w:hAnsi="Verdana"/>
          <w:sz w:val="20"/>
        </w:rPr>
      </w:pPr>
      <w:r w:rsidRPr="00001EF6">
        <w:rPr>
          <w:rFonts w:ascii="Verdana" w:hAnsi="Verdana"/>
          <w:sz w:val="20"/>
        </w:rPr>
        <w:br w:type="page"/>
      </w:r>
    </w:p>
    <w:p w:rsidR="00D72485" w:rsidRPr="00001EF6" w:rsidRDefault="00D72485" w:rsidP="00001EF6">
      <w:pPr>
        <w:spacing w:after="0" w:line="312" w:lineRule="auto"/>
        <w:contextualSpacing/>
        <w:rPr>
          <w:rFonts w:ascii="Verdana" w:hAnsi="Verdana"/>
          <w:b/>
          <w:sz w:val="20"/>
        </w:rPr>
      </w:pPr>
      <w:r w:rsidRPr="00001EF6">
        <w:rPr>
          <w:rFonts w:ascii="Verdana" w:hAnsi="Verdana"/>
          <w:b/>
          <w:sz w:val="20"/>
        </w:rPr>
        <w:lastRenderedPageBreak/>
        <w:t xml:space="preserve">INSTRUMENTO PARTICULAR DE ESCRITURA DA </w:t>
      </w:r>
      <w:r w:rsidR="00365553">
        <w:rPr>
          <w:rFonts w:ascii="Verdana" w:hAnsi="Verdana"/>
          <w:b/>
          <w:sz w:val="20"/>
        </w:rPr>
        <w:t>1</w:t>
      </w:r>
      <w:r w:rsidRPr="00001EF6">
        <w:rPr>
          <w:rFonts w:ascii="Verdana" w:hAnsi="Verdana"/>
          <w:b/>
          <w:sz w:val="20"/>
        </w:rPr>
        <w:t xml:space="preserve">ª EMISSÃO DE DEBÊNTURES SIMPLES, NÃO CONVERSÍVEIS EM AÇÕES, DA ESPÉCIE </w:t>
      </w:r>
      <w:r w:rsidR="007B075B" w:rsidRPr="00001EF6">
        <w:rPr>
          <w:rFonts w:ascii="Verdana" w:hAnsi="Verdana"/>
          <w:b/>
          <w:sz w:val="20"/>
        </w:rPr>
        <w:t>CO</w:t>
      </w:r>
      <w:r w:rsidRPr="00001EF6">
        <w:rPr>
          <w:rFonts w:ascii="Verdana" w:hAnsi="Verdana"/>
          <w:b/>
          <w:sz w:val="20"/>
        </w:rPr>
        <w:t xml:space="preserve">M GARANTIA REAL E COM GARANTIA FIDEJUSSÓRIA, EM DUAS SÉRIES, PARA DISTRIBUIÇÃO PÚBLICA, COM ESFORÇOS RESTRITOS DE </w:t>
      </w:r>
      <w:r w:rsidR="0056054E" w:rsidRPr="00001EF6">
        <w:rPr>
          <w:rFonts w:ascii="Verdana" w:hAnsi="Verdana"/>
          <w:b/>
          <w:sz w:val="20"/>
        </w:rPr>
        <w:t>COLOCA</w:t>
      </w:r>
      <w:r w:rsidRPr="00001EF6">
        <w:rPr>
          <w:rFonts w:ascii="Verdana" w:hAnsi="Verdana"/>
          <w:b/>
          <w:sz w:val="20"/>
        </w:rPr>
        <w:t>ÇÃO, DA PRINER SERVIÇOS INDUSTRIAIS S.A.</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autoSpaceDE w:val="0"/>
        <w:autoSpaceDN w:val="0"/>
        <w:adjustRightInd w:val="0"/>
        <w:spacing w:after="0" w:line="312" w:lineRule="auto"/>
        <w:contextualSpacing/>
        <w:rPr>
          <w:rFonts w:ascii="Verdana" w:hAnsi="Verdana"/>
          <w:sz w:val="20"/>
        </w:rPr>
      </w:pPr>
      <w:r w:rsidRPr="00001EF6">
        <w:rPr>
          <w:rFonts w:ascii="Verdana" w:hAnsi="Verdana"/>
          <w:sz w:val="20"/>
        </w:rPr>
        <w:t>Pelo presente instrumento particular, de um lado,</w:t>
      </w:r>
    </w:p>
    <w:p w:rsidR="001F4407" w:rsidRPr="00001EF6" w:rsidRDefault="001F4407" w:rsidP="00001EF6">
      <w:pPr>
        <w:autoSpaceDE w:val="0"/>
        <w:autoSpaceDN w:val="0"/>
        <w:adjustRightInd w:val="0"/>
        <w:spacing w:after="0" w:line="312" w:lineRule="auto"/>
        <w:contextualSpacing/>
        <w:rPr>
          <w:rFonts w:ascii="Verdana" w:hAnsi="Verdana"/>
          <w:sz w:val="20"/>
        </w:rPr>
      </w:pPr>
    </w:p>
    <w:p w:rsidR="001F4407" w:rsidRPr="00001EF6" w:rsidRDefault="00D72485" w:rsidP="00001EF6">
      <w:pPr>
        <w:autoSpaceDE w:val="0"/>
        <w:autoSpaceDN w:val="0"/>
        <w:adjustRightInd w:val="0"/>
        <w:spacing w:after="0" w:line="312" w:lineRule="auto"/>
        <w:contextualSpacing/>
        <w:rPr>
          <w:rFonts w:ascii="Verdana" w:hAnsi="Verdana"/>
          <w:sz w:val="20"/>
        </w:rPr>
      </w:pPr>
      <w:r w:rsidRPr="00001EF6">
        <w:rPr>
          <w:rFonts w:ascii="Verdana" w:hAnsi="Verdana"/>
          <w:b/>
          <w:sz w:val="20"/>
        </w:rPr>
        <w:t>PRINER SERVIÇOS INDUSTRIAIS S.A.</w:t>
      </w:r>
      <w:r w:rsidR="001427C7" w:rsidRPr="00001EF6">
        <w:rPr>
          <w:rFonts w:ascii="Verdana" w:hAnsi="Verdana"/>
          <w:sz w:val="20"/>
        </w:rPr>
        <w:t xml:space="preserve">, sociedade </w:t>
      </w:r>
      <w:r w:rsidRPr="00001EF6">
        <w:rPr>
          <w:rFonts w:ascii="Verdana" w:hAnsi="Verdana"/>
          <w:sz w:val="20"/>
        </w:rPr>
        <w:t>por ações</w:t>
      </w:r>
      <w:r w:rsidR="001427C7" w:rsidRPr="00001EF6">
        <w:rPr>
          <w:rFonts w:ascii="Verdana" w:hAnsi="Verdana"/>
          <w:sz w:val="20"/>
        </w:rPr>
        <w:t xml:space="preserve"> </w:t>
      </w:r>
      <w:r w:rsidRPr="00001EF6">
        <w:rPr>
          <w:rFonts w:ascii="Verdana" w:hAnsi="Verdana"/>
          <w:sz w:val="20"/>
        </w:rPr>
        <w:t>co</w:t>
      </w:r>
      <w:r w:rsidR="001427C7" w:rsidRPr="00001EF6">
        <w:rPr>
          <w:rFonts w:ascii="Verdana" w:hAnsi="Verdana"/>
          <w:sz w:val="20"/>
        </w:rPr>
        <w:t>m registro de capital aberto perante a Comissão de Valores Mobiliários (“</w:t>
      </w:r>
      <w:r w:rsidR="001427C7" w:rsidRPr="00001EF6">
        <w:rPr>
          <w:rFonts w:ascii="Verdana" w:hAnsi="Verdana"/>
          <w:sz w:val="20"/>
          <w:u w:val="single"/>
        </w:rPr>
        <w:t>CVM</w:t>
      </w:r>
      <w:r w:rsidR="001427C7" w:rsidRPr="00001EF6">
        <w:rPr>
          <w:rFonts w:ascii="Verdana" w:hAnsi="Verdana"/>
          <w:sz w:val="20"/>
        </w:rPr>
        <w:t xml:space="preserve">”), com sede na </w:t>
      </w:r>
      <w:r w:rsidR="0056054E" w:rsidRPr="00001EF6">
        <w:rPr>
          <w:rFonts w:ascii="Verdana" w:hAnsi="Verdana"/>
          <w:sz w:val="20"/>
        </w:rPr>
        <w:t xml:space="preserve">Avenida </w:t>
      </w:r>
      <w:proofErr w:type="spellStart"/>
      <w:r w:rsidR="0056054E" w:rsidRPr="00001EF6">
        <w:rPr>
          <w:rFonts w:ascii="Verdana" w:hAnsi="Verdana"/>
          <w:sz w:val="20"/>
        </w:rPr>
        <w:t>Geremário</w:t>
      </w:r>
      <w:proofErr w:type="spellEnd"/>
      <w:r w:rsidR="0056054E" w:rsidRPr="00001EF6">
        <w:rPr>
          <w:rFonts w:ascii="Verdana" w:hAnsi="Verdana"/>
          <w:sz w:val="20"/>
        </w:rPr>
        <w:t xml:space="preserve"> Dantas, nº 1.400, lojas 249 a 267, CEP 22.760-401</w:t>
      </w:r>
      <w:r w:rsidR="001427C7" w:rsidRPr="00001EF6">
        <w:rPr>
          <w:rFonts w:ascii="Verdana" w:hAnsi="Verdana"/>
          <w:sz w:val="20"/>
        </w:rPr>
        <w:t xml:space="preserve">, na </w:t>
      </w:r>
      <w:r w:rsidR="003C6B8D" w:rsidRPr="00001EF6">
        <w:rPr>
          <w:rFonts w:ascii="Verdana" w:hAnsi="Verdana"/>
          <w:sz w:val="20"/>
        </w:rPr>
        <w:t>c</w:t>
      </w:r>
      <w:r w:rsidR="001427C7" w:rsidRPr="00001EF6">
        <w:rPr>
          <w:rFonts w:ascii="Verdana" w:hAnsi="Verdana"/>
          <w:sz w:val="20"/>
        </w:rPr>
        <w:t xml:space="preserve">idade </w:t>
      </w:r>
      <w:r w:rsidR="00C829E8">
        <w:rPr>
          <w:rFonts w:ascii="Verdana" w:hAnsi="Verdana"/>
          <w:sz w:val="20"/>
        </w:rPr>
        <w:t>do Rio de Janeiro</w:t>
      </w:r>
      <w:r w:rsidR="001427C7" w:rsidRPr="00001EF6">
        <w:rPr>
          <w:rFonts w:ascii="Verdana" w:hAnsi="Verdana"/>
          <w:sz w:val="20"/>
        </w:rPr>
        <w:t xml:space="preserve">, </w:t>
      </w:r>
      <w:r w:rsidR="003C6B8D" w:rsidRPr="00001EF6">
        <w:rPr>
          <w:rFonts w:ascii="Verdana" w:hAnsi="Verdana"/>
          <w:sz w:val="20"/>
        </w:rPr>
        <w:t>e</w:t>
      </w:r>
      <w:r w:rsidR="001427C7" w:rsidRPr="00001EF6">
        <w:rPr>
          <w:rFonts w:ascii="Verdana" w:hAnsi="Verdana"/>
          <w:sz w:val="20"/>
        </w:rPr>
        <w:t xml:space="preserve">stado </w:t>
      </w:r>
      <w:r w:rsidR="0056054E" w:rsidRPr="00001EF6">
        <w:rPr>
          <w:rFonts w:ascii="Verdana" w:hAnsi="Verdana"/>
          <w:sz w:val="20"/>
        </w:rPr>
        <w:t>do Rio de Janeiro</w:t>
      </w:r>
      <w:r w:rsidR="00724034" w:rsidRPr="00001EF6">
        <w:rPr>
          <w:rFonts w:ascii="Verdana" w:hAnsi="Verdana"/>
          <w:sz w:val="20"/>
        </w:rPr>
        <w:t xml:space="preserve">, </w:t>
      </w:r>
      <w:r w:rsidR="001427C7" w:rsidRPr="00001EF6">
        <w:rPr>
          <w:rFonts w:ascii="Verdana" w:hAnsi="Verdana"/>
          <w:sz w:val="20"/>
        </w:rPr>
        <w:t xml:space="preserve">inscrita no Cadastro Nacional da Pessoa Jurídica do Ministério da </w:t>
      </w:r>
      <w:r w:rsidR="0056054E" w:rsidRPr="00001EF6">
        <w:rPr>
          <w:rFonts w:ascii="Verdana" w:hAnsi="Verdana"/>
          <w:sz w:val="20"/>
        </w:rPr>
        <w:t>Economia</w:t>
      </w:r>
      <w:r w:rsidR="001427C7" w:rsidRPr="00001EF6">
        <w:rPr>
          <w:rFonts w:ascii="Verdana" w:hAnsi="Verdana"/>
          <w:sz w:val="20"/>
        </w:rPr>
        <w:t xml:space="preserve"> (“</w:t>
      </w:r>
      <w:r w:rsidR="001427C7" w:rsidRPr="00001EF6">
        <w:rPr>
          <w:rFonts w:ascii="Verdana" w:hAnsi="Verdana"/>
          <w:sz w:val="20"/>
          <w:u w:val="single"/>
        </w:rPr>
        <w:t>CNPJ/M</w:t>
      </w:r>
      <w:r w:rsidR="0056054E" w:rsidRPr="00001EF6">
        <w:rPr>
          <w:rFonts w:ascii="Verdana" w:hAnsi="Verdana"/>
          <w:sz w:val="20"/>
          <w:u w:val="single"/>
        </w:rPr>
        <w:t>E</w:t>
      </w:r>
      <w:r w:rsidR="001427C7" w:rsidRPr="00001EF6">
        <w:rPr>
          <w:rFonts w:ascii="Verdana" w:hAnsi="Verdana"/>
          <w:sz w:val="20"/>
        </w:rPr>
        <w:t xml:space="preserve">”) sob o nº </w:t>
      </w:r>
      <w:r w:rsidR="0056054E" w:rsidRPr="00001EF6">
        <w:rPr>
          <w:rFonts w:ascii="Verdana" w:hAnsi="Verdana"/>
          <w:sz w:val="20"/>
        </w:rPr>
        <w:t>18.593.815/0001-97</w:t>
      </w:r>
      <w:r w:rsidR="001427C7" w:rsidRPr="00001EF6">
        <w:rPr>
          <w:rFonts w:ascii="Verdana" w:hAnsi="Verdana"/>
          <w:sz w:val="20"/>
        </w:rPr>
        <w:t xml:space="preserve">, neste ato representada </w:t>
      </w:r>
      <w:r w:rsidR="00EE2B74" w:rsidRPr="00001EF6">
        <w:rPr>
          <w:rFonts w:ascii="Verdana" w:hAnsi="Verdana"/>
          <w:sz w:val="20"/>
        </w:rPr>
        <w:t>nos termos</w:t>
      </w:r>
      <w:r w:rsidR="001427C7" w:rsidRPr="00001EF6">
        <w:rPr>
          <w:rFonts w:ascii="Verdana" w:hAnsi="Verdana"/>
          <w:sz w:val="20"/>
        </w:rPr>
        <w:t xml:space="preserve"> de seu estatuto social</w:t>
      </w:r>
      <w:r w:rsidR="001F4407" w:rsidRPr="00001EF6">
        <w:rPr>
          <w:rFonts w:ascii="Verdana" w:hAnsi="Verdana"/>
          <w:sz w:val="20"/>
        </w:rPr>
        <w:t xml:space="preserve"> (“</w:t>
      </w:r>
      <w:r w:rsidR="001F4407" w:rsidRPr="00001EF6">
        <w:rPr>
          <w:rFonts w:ascii="Verdana" w:hAnsi="Verdana"/>
          <w:sz w:val="20"/>
          <w:u w:val="single"/>
        </w:rPr>
        <w:t>Emissora</w:t>
      </w:r>
      <w:r w:rsidR="001F4407" w:rsidRPr="00001EF6">
        <w:rPr>
          <w:rFonts w:ascii="Verdana" w:hAnsi="Verdana"/>
          <w:sz w:val="20"/>
        </w:rPr>
        <w:t>” ou “</w:t>
      </w:r>
      <w:r w:rsidR="001F4407" w:rsidRPr="00001EF6">
        <w:rPr>
          <w:rFonts w:ascii="Verdana" w:hAnsi="Verdana"/>
          <w:sz w:val="20"/>
          <w:u w:val="single"/>
        </w:rPr>
        <w:t>Companhia</w:t>
      </w:r>
      <w:r w:rsidR="001F4407" w:rsidRPr="00001EF6">
        <w:rPr>
          <w:rFonts w:ascii="Verdana" w:hAnsi="Verdana"/>
          <w:sz w:val="20"/>
        </w:rPr>
        <w:t xml:space="preserve">”); </w:t>
      </w:r>
    </w:p>
    <w:p w:rsidR="001F4407" w:rsidRPr="00001EF6" w:rsidRDefault="001F4407" w:rsidP="00001EF6">
      <w:pPr>
        <w:autoSpaceDE w:val="0"/>
        <w:autoSpaceDN w:val="0"/>
        <w:adjustRightInd w:val="0"/>
        <w:spacing w:after="0" w:line="312" w:lineRule="auto"/>
        <w:contextualSpacing/>
        <w:rPr>
          <w:rFonts w:ascii="Verdana" w:hAnsi="Verdana"/>
          <w:sz w:val="20"/>
        </w:rPr>
      </w:pPr>
    </w:p>
    <w:p w:rsidR="001F4407" w:rsidRPr="00001EF6" w:rsidRDefault="001F4407" w:rsidP="00001EF6">
      <w:pPr>
        <w:autoSpaceDE w:val="0"/>
        <w:autoSpaceDN w:val="0"/>
        <w:adjustRightInd w:val="0"/>
        <w:spacing w:after="0" w:line="312" w:lineRule="auto"/>
        <w:contextualSpacing/>
        <w:rPr>
          <w:rFonts w:ascii="Verdana" w:hAnsi="Verdana"/>
          <w:sz w:val="20"/>
        </w:rPr>
      </w:pPr>
      <w:r w:rsidRPr="00001EF6">
        <w:rPr>
          <w:rFonts w:ascii="Verdana" w:hAnsi="Verdana"/>
          <w:sz w:val="20"/>
        </w:rPr>
        <w:t xml:space="preserve">de outro lado, </w:t>
      </w:r>
      <w:r w:rsidR="00724034" w:rsidRPr="00001EF6">
        <w:rPr>
          <w:rFonts w:ascii="Verdana" w:hAnsi="Verdana"/>
          <w:sz w:val="20"/>
        </w:rPr>
        <w:t>na qualidade de representante dos titulares das Debêntures (conforme definido adiante) (“</w:t>
      </w:r>
      <w:r w:rsidR="00724034" w:rsidRPr="00001EF6">
        <w:rPr>
          <w:rFonts w:ascii="Verdana" w:hAnsi="Verdana"/>
          <w:sz w:val="20"/>
          <w:u w:val="single"/>
        </w:rPr>
        <w:t>Debenturistas</w:t>
      </w:r>
      <w:r w:rsidR="00724034" w:rsidRPr="00001EF6">
        <w:rPr>
          <w:rFonts w:ascii="Verdana" w:hAnsi="Verdana"/>
          <w:sz w:val="20"/>
        </w:rPr>
        <w:t>”),</w:t>
      </w:r>
    </w:p>
    <w:p w:rsidR="001F4407" w:rsidRPr="00001EF6" w:rsidRDefault="001F4407" w:rsidP="00001EF6">
      <w:pPr>
        <w:autoSpaceDE w:val="0"/>
        <w:autoSpaceDN w:val="0"/>
        <w:adjustRightInd w:val="0"/>
        <w:spacing w:after="0" w:line="312" w:lineRule="auto"/>
        <w:contextualSpacing/>
        <w:rPr>
          <w:rFonts w:ascii="Verdana" w:hAnsi="Verdana"/>
          <w:sz w:val="20"/>
        </w:rPr>
      </w:pPr>
    </w:p>
    <w:p w:rsidR="001F4407" w:rsidRPr="00003731" w:rsidRDefault="00003731" w:rsidP="00003731">
      <w:pPr>
        <w:spacing w:after="0" w:line="312" w:lineRule="auto"/>
        <w:contextualSpacing/>
        <w:rPr>
          <w:rFonts w:ascii="Verdana" w:hAnsi="Verdana"/>
          <w:b/>
          <w:sz w:val="20"/>
        </w:rPr>
      </w:pPr>
      <w:r>
        <w:rPr>
          <w:rFonts w:ascii="Verdana" w:hAnsi="Verdana"/>
          <w:b/>
          <w:bCs/>
          <w:sz w:val="20"/>
        </w:rPr>
        <w:t>SIMPLIFIC PAVARINI DISTRIBUIDORA DE TÍTULOS E VALORES MOBILIÁRIOS LTDA.</w:t>
      </w:r>
      <w:r w:rsidR="003C6B8D" w:rsidRPr="00001EF6">
        <w:rPr>
          <w:rFonts w:ascii="Verdana" w:hAnsi="Verdana"/>
          <w:bCs/>
          <w:sz w:val="20"/>
        </w:rPr>
        <w:t xml:space="preserve">, </w:t>
      </w:r>
      <w:ins w:id="0" w:author="Matheus Gomes Faria" w:date="2019-03-26T14:32:00Z">
        <w:r w:rsidR="00A07D54" w:rsidRPr="00A07D54">
          <w:rPr>
            <w:rFonts w:ascii="Verdana" w:hAnsi="Verdana"/>
            <w:bCs/>
            <w:sz w:val="20"/>
          </w:rPr>
          <w:t>instituição financeira autorizada a funcionar pelo Banco Central do Brasil ("BACEN"),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w:t>
        </w:r>
        <w:proofErr w:type="spellStart"/>
        <w:r w:rsidR="00A07D54" w:rsidRPr="00A07D54">
          <w:rPr>
            <w:rFonts w:ascii="Verdana" w:hAnsi="Verdana"/>
            <w:bCs/>
            <w:sz w:val="20"/>
          </w:rPr>
          <w:t>is</w:t>
        </w:r>
        <w:proofErr w:type="spellEnd"/>
        <w:r w:rsidR="00A07D54" w:rsidRPr="00A07D54">
          <w:rPr>
            <w:rFonts w:ascii="Verdana" w:hAnsi="Verdana"/>
            <w:bCs/>
            <w:sz w:val="20"/>
          </w:rPr>
          <w:t>) devidamente autorizado(s) e identificado(s) na página de assinaturas do presente instrumento ("Agente Fiduciário")</w:t>
        </w:r>
      </w:ins>
      <w:del w:id="1" w:author="Matheus Gomes Faria" w:date="2019-03-26T14:32:00Z">
        <w:r w:rsidR="0056054E" w:rsidRPr="00001EF6" w:rsidDel="00A07D54">
          <w:rPr>
            <w:rFonts w:ascii="Verdana" w:hAnsi="Verdana"/>
            <w:bCs/>
            <w:sz w:val="20"/>
          </w:rPr>
          <w:delText>[</w:delText>
        </w:r>
        <w:r w:rsidR="0056054E" w:rsidRPr="00001EF6" w:rsidDel="00A07D54">
          <w:rPr>
            <w:rFonts w:ascii="Verdana" w:hAnsi="Verdana"/>
            <w:bCs/>
            <w:sz w:val="20"/>
            <w:highlight w:val="yellow"/>
          </w:rPr>
          <w:delText>qualificação</w:delText>
        </w:r>
        <w:r w:rsidR="0056054E" w:rsidRPr="00001EF6" w:rsidDel="00A07D54">
          <w:rPr>
            <w:rFonts w:ascii="Verdana" w:hAnsi="Verdana"/>
            <w:bCs/>
            <w:sz w:val="20"/>
          </w:rPr>
          <w:delText>]</w:delText>
        </w:r>
        <w:r w:rsidR="003C6B8D" w:rsidRPr="00001EF6" w:rsidDel="00A07D54">
          <w:rPr>
            <w:rFonts w:ascii="Verdana" w:hAnsi="Verdana"/>
            <w:bCs/>
            <w:sz w:val="20"/>
          </w:rPr>
          <w:delText xml:space="preserve">, neste ato </w:delText>
        </w:r>
        <w:r w:rsidR="003C6B8D" w:rsidRPr="00003731" w:rsidDel="00A07D54">
          <w:rPr>
            <w:rFonts w:ascii="Verdana" w:hAnsi="Verdana"/>
            <w:bCs/>
            <w:sz w:val="20"/>
          </w:rPr>
          <w:delText>devidamente representada nos termos do seu contrato social</w:delText>
        </w:r>
        <w:r w:rsidR="00B01CF9" w:rsidRPr="00003731" w:rsidDel="00A07D54">
          <w:rPr>
            <w:rFonts w:ascii="Verdana" w:hAnsi="Verdana"/>
            <w:sz w:val="20"/>
          </w:rPr>
          <w:delText xml:space="preserve"> (“</w:delText>
        </w:r>
        <w:r w:rsidR="00B01CF9" w:rsidRPr="00003731" w:rsidDel="00A07D54">
          <w:rPr>
            <w:rFonts w:ascii="Verdana" w:hAnsi="Verdana"/>
            <w:sz w:val="20"/>
            <w:u w:val="single"/>
          </w:rPr>
          <w:delText>Agente Fiduciário</w:delText>
        </w:r>
        <w:r w:rsidR="00B01CF9" w:rsidRPr="00003731" w:rsidDel="00A07D54">
          <w:rPr>
            <w:rFonts w:ascii="Verdana" w:hAnsi="Verdana"/>
            <w:sz w:val="20"/>
          </w:rPr>
          <w:delText>”)</w:delText>
        </w:r>
      </w:del>
      <w:r w:rsidR="00B01CF9" w:rsidRPr="00003731">
        <w:rPr>
          <w:rFonts w:ascii="Verdana" w:hAnsi="Verdana"/>
          <w:sz w:val="20"/>
        </w:rPr>
        <w:t>;</w:t>
      </w:r>
      <w:r w:rsidR="00B01CF9" w:rsidRPr="00001EF6">
        <w:rPr>
          <w:rFonts w:ascii="Verdana" w:hAnsi="Verdana"/>
          <w:sz w:val="20"/>
        </w:rPr>
        <w:t xml:space="preserve"> </w:t>
      </w:r>
    </w:p>
    <w:p w:rsidR="00C3448B" w:rsidRPr="00001EF6" w:rsidRDefault="00C3448B" w:rsidP="00001EF6">
      <w:pPr>
        <w:autoSpaceDE w:val="0"/>
        <w:autoSpaceDN w:val="0"/>
        <w:adjustRightInd w:val="0"/>
        <w:spacing w:after="0" w:line="312" w:lineRule="auto"/>
        <w:contextualSpacing/>
        <w:rPr>
          <w:rFonts w:ascii="Verdana" w:hAnsi="Verdana"/>
          <w:sz w:val="20"/>
        </w:rPr>
      </w:pPr>
    </w:p>
    <w:p w:rsidR="00C3448B" w:rsidRPr="00001EF6" w:rsidRDefault="00C3448B" w:rsidP="00001EF6">
      <w:pPr>
        <w:autoSpaceDE w:val="0"/>
        <w:autoSpaceDN w:val="0"/>
        <w:adjustRightInd w:val="0"/>
        <w:spacing w:after="0" w:line="312" w:lineRule="auto"/>
        <w:contextualSpacing/>
        <w:rPr>
          <w:rFonts w:ascii="Verdana" w:hAnsi="Verdana"/>
          <w:sz w:val="20"/>
        </w:rPr>
      </w:pPr>
      <w:r w:rsidRPr="00001EF6">
        <w:rPr>
          <w:rFonts w:ascii="Verdana" w:hAnsi="Verdana"/>
          <w:sz w:val="20"/>
        </w:rPr>
        <w:t xml:space="preserve">e, ainda, como </w:t>
      </w:r>
      <w:r w:rsidR="0056054E" w:rsidRPr="00001EF6">
        <w:rPr>
          <w:rFonts w:ascii="Verdana" w:hAnsi="Verdana"/>
          <w:sz w:val="20"/>
        </w:rPr>
        <w:t>fiadores</w:t>
      </w:r>
      <w:r w:rsidRPr="00001EF6">
        <w:rPr>
          <w:rFonts w:ascii="Verdana" w:hAnsi="Verdana"/>
          <w:sz w:val="20"/>
        </w:rPr>
        <w:t>,</w:t>
      </w:r>
    </w:p>
    <w:p w:rsidR="00C3448B" w:rsidRPr="00001EF6" w:rsidRDefault="00C3448B" w:rsidP="00001EF6">
      <w:pPr>
        <w:autoSpaceDE w:val="0"/>
        <w:autoSpaceDN w:val="0"/>
        <w:adjustRightInd w:val="0"/>
        <w:spacing w:after="0" w:line="312" w:lineRule="auto"/>
        <w:contextualSpacing/>
        <w:rPr>
          <w:rFonts w:ascii="Verdana" w:hAnsi="Verdana"/>
          <w:sz w:val="20"/>
        </w:rPr>
      </w:pPr>
    </w:p>
    <w:p w:rsidR="00C3448B" w:rsidRPr="00001EF6" w:rsidRDefault="0056054E" w:rsidP="00001EF6">
      <w:pPr>
        <w:autoSpaceDE w:val="0"/>
        <w:autoSpaceDN w:val="0"/>
        <w:adjustRightInd w:val="0"/>
        <w:spacing w:after="0" w:line="312" w:lineRule="auto"/>
        <w:contextualSpacing/>
        <w:rPr>
          <w:rFonts w:ascii="Verdana" w:hAnsi="Verdana"/>
          <w:bCs/>
          <w:sz w:val="20"/>
        </w:rPr>
      </w:pPr>
      <w:r w:rsidRPr="00001EF6">
        <w:rPr>
          <w:rFonts w:ascii="Verdana" w:hAnsi="Verdana"/>
          <w:b/>
          <w:bCs/>
          <w:sz w:val="20"/>
        </w:rPr>
        <w:t>PRINER LOCAÇÃO DE EQUIPAMENTOS</w:t>
      </w:r>
      <w:r w:rsidR="00C3448B" w:rsidRPr="00001EF6">
        <w:rPr>
          <w:rFonts w:ascii="Verdana" w:hAnsi="Verdana"/>
          <w:b/>
          <w:bCs/>
          <w:sz w:val="20"/>
        </w:rPr>
        <w:t xml:space="preserve"> S.A.</w:t>
      </w:r>
      <w:r w:rsidR="00C3448B" w:rsidRPr="00001EF6">
        <w:rPr>
          <w:rFonts w:ascii="Verdana" w:hAnsi="Verdana"/>
          <w:sz w:val="20"/>
        </w:rPr>
        <w:t xml:space="preserve">, sociedade </w:t>
      </w:r>
      <w:r w:rsidRPr="00001EF6">
        <w:rPr>
          <w:rFonts w:ascii="Verdana" w:hAnsi="Verdana"/>
          <w:sz w:val="20"/>
        </w:rPr>
        <w:t>por ações</w:t>
      </w:r>
      <w:r w:rsidR="00C3448B" w:rsidRPr="00001EF6">
        <w:rPr>
          <w:rFonts w:ascii="Verdana" w:hAnsi="Verdana"/>
          <w:sz w:val="20"/>
        </w:rPr>
        <w:t xml:space="preserve">, com sede na </w:t>
      </w:r>
      <w:r w:rsidRPr="00001EF6">
        <w:rPr>
          <w:rFonts w:ascii="Verdana" w:hAnsi="Verdana"/>
          <w:sz w:val="20"/>
        </w:rPr>
        <w:t>[</w:t>
      </w:r>
      <w:r w:rsidRPr="00001EF6">
        <w:rPr>
          <w:rFonts w:ascii="Verdana" w:hAnsi="Verdana"/>
          <w:sz w:val="20"/>
          <w:highlight w:val="yellow"/>
        </w:rPr>
        <w:t>•</w:t>
      </w:r>
      <w:r w:rsidRPr="00001EF6">
        <w:rPr>
          <w:rFonts w:ascii="Verdana" w:hAnsi="Verdana"/>
          <w:sz w:val="20"/>
        </w:rPr>
        <w:t>]</w:t>
      </w:r>
      <w:r w:rsidR="00C3448B" w:rsidRPr="00001EF6">
        <w:rPr>
          <w:rFonts w:ascii="Verdana" w:hAnsi="Verdana"/>
          <w:sz w:val="20"/>
        </w:rPr>
        <w:t xml:space="preserve">, na cidade de </w:t>
      </w:r>
      <w:r w:rsidRPr="00001EF6">
        <w:rPr>
          <w:rFonts w:ascii="Verdana" w:hAnsi="Verdana"/>
          <w:sz w:val="20"/>
        </w:rPr>
        <w:t>[</w:t>
      </w:r>
      <w:r w:rsidRPr="00001EF6">
        <w:rPr>
          <w:rFonts w:ascii="Verdana" w:hAnsi="Verdana"/>
          <w:sz w:val="20"/>
          <w:highlight w:val="yellow"/>
        </w:rPr>
        <w:t>•</w:t>
      </w:r>
      <w:r w:rsidRPr="00001EF6">
        <w:rPr>
          <w:rFonts w:ascii="Verdana" w:hAnsi="Verdana"/>
          <w:sz w:val="20"/>
        </w:rPr>
        <w:t>]</w:t>
      </w:r>
      <w:r w:rsidR="00C3448B" w:rsidRPr="00001EF6">
        <w:rPr>
          <w:rFonts w:ascii="Verdana" w:hAnsi="Verdana"/>
          <w:sz w:val="20"/>
        </w:rPr>
        <w:t xml:space="preserve">, estado de </w:t>
      </w:r>
      <w:r w:rsidRPr="00001EF6">
        <w:rPr>
          <w:rFonts w:ascii="Verdana" w:hAnsi="Verdana"/>
          <w:sz w:val="20"/>
        </w:rPr>
        <w:t>[</w:t>
      </w:r>
      <w:r w:rsidRPr="00001EF6">
        <w:rPr>
          <w:rFonts w:ascii="Verdana" w:hAnsi="Verdana"/>
          <w:sz w:val="20"/>
          <w:highlight w:val="yellow"/>
        </w:rPr>
        <w:t>•</w:t>
      </w:r>
      <w:r w:rsidRPr="00001EF6">
        <w:rPr>
          <w:rFonts w:ascii="Verdana" w:hAnsi="Verdana"/>
          <w:sz w:val="20"/>
        </w:rPr>
        <w:t>]</w:t>
      </w:r>
      <w:r w:rsidR="00C3448B" w:rsidRPr="00001EF6">
        <w:rPr>
          <w:rFonts w:ascii="Verdana" w:hAnsi="Verdana"/>
          <w:sz w:val="20"/>
        </w:rPr>
        <w:t>, inscrita no CNPJ/M</w:t>
      </w:r>
      <w:r w:rsidRPr="00001EF6">
        <w:rPr>
          <w:rFonts w:ascii="Verdana" w:hAnsi="Verdana"/>
          <w:sz w:val="20"/>
        </w:rPr>
        <w:t xml:space="preserve">E </w:t>
      </w:r>
      <w:r w:rsidR="00C3448B" w:rsidRPr="00001EF6">
        <w:rPr>
          <w:rFonts w:ascii="Verdana" w:hAnsi="Verdana"/>
          <w:sz w:val="20"/>
        </w:rPr>
        <w:t>sob o nº</w:t>
      </w:r>
      <w:r w:rsidRPr="00001EF6">
        <w:rPr>
          <w:rFonts w:ascii="Verdana" w:hAnsi="Verdana"/>
          <w:sz w:val="20"/>
        </w:rPr>
        <w:t xml:space="preserve"> </w:t>
      </w:r>
      <w:r w:rsidR="00EE06ED">
        <w:rPr>
          <w:rFonts w:ascii="Verdana" w:hAnsi="Verdana"/>
          <w:sz w:val="20"/>
        </w:rPr>
        <w:t>24.566.534/0001-48</w:t>
      </w:r>
      <w:r w:rsidR="00EE06ED" w:rsidRPr="00001EF6">
        <w:rPr>
          <w:rFonts w:ascii="Verdana" w:hAnsi="Verdana"/>
          <w:sz w:val="20"/>
        </w:rPr>
        <w:t xml:space="preserve">, </w:t>
      </w:r>
      <w:r w:rsidR="00C3448B" w:rsidRPr="00001EF6">
        <w:rPr>
          <w:rFonts w:ascii="Verdana" w:hAnsi="Verdana"/>
          <w:bCs/>
          <w:sz w:val="20"/>
        </w:rPr>
        <w:t>neste ato devidamente representada nos termos do seu estatuto social (“</w:t>
      </w:r>
      <w:proofErr w:type="spellStart"/>
      <w:r w:rsidRPr="00001EF6">
        <w:rPr>
          <w:rFonts w:ascii="Verdana" w:hAnsi="Verdana"/>
          <w:bCs/>
          <w:sz w:val="20"/>
          <w:u w:val="single"/>
        </w:rPr>
        <w:t>Priner</w:t>
      </w:r>
      <w:proofErr w:type="spellEnd"/>
      <w:r w:rsidRPr="00001EF6">
        <w:rPr>
          <w:rFonts w:ascii="Verdana" w:hAnsi="Verdana"/>
          <w:bCs/>
          <w:sz w:val="20"/>
          <w:u w:val="single"/>
        </w:rPr>
        <w:t xml:space="preserve"> Locação</w:t>
      </w:r>
      <w:r w:rsidR="00C3448B" w:rsidRPr="00001EF6">
        <w:rPr>
          <w:rFonts w:ascii="Verdana" w:hAnsi="Verdana"/>
          <w:bCs/>
          <w:sz w:val="20"/>
        </w:rPr>
        <w:t>”)</w:t>
      </w:r>
      <w:r w:rsidRPr="00001EF6">
        <w:rPr>
          <w:rFonts w:ascii="Verdana" w:hAnsi="Verdana"/>
          <w:bCs/>
          <w:sz w:val="20"/>
        </w:rPr>
        <w:t>; e</w:t>
      </w:r>
      <w:ins w:id="2" w:author="Matheus Gomes Faria" w:date="2019-03-26T15:37:00Z">
        <w:r w:rsidR="002078AF">
          <w:rPr>
            <w:rFonts w:ascii="Verdana" w:hAnsi="Verdana"/>
            <w:bCs/>
            <w:sz w:val="20"/>
          </w:rPr>
          <w:t xml:space="preserve"> </w:t>
        </w:r>
        <w:r w:rsidR="002078AF" w:rsidRPr="002078AF">
          <w:rPr>
            <w:rFonts w:ascii="Verdana" w:hAnsi="Verdana"/>
            <w:bCs/>
            <w:sz w:val="20"/>
            <w:highlight w:val="green"/>
            <w:rPrChange w:id="3" w:author="Matheus Gomes Faria" w:date="2019-03-26T15:38:00Z">
              <w:rPr>
                <w:rFonts w:ascii="Verdana" w:hAnsi="Verdana"/>
                <w:bCs/>
                <w:sz w:val="20"/>
              </w:rPr>
            </w:rPrChange>
          </w:rPr>
          <w:t xml:space="preserve">Nota Pavarini: Favor encaminhar o último balanço da </w:t>
        </w:r>
        <w:r w:rsidR="002078AF" w:rsidRPr="002078AF">
          <w:rPr>
            <w:rFonts w:ascii="Verdana" w:hAnsi="Verdana"/>
            <w:b/>
            <w:bCs/>
            <w:sz w:val="20"/>
            <w:highlight w:val="green"/>
            <w:rPrChange w:id="4" w:author="Matheus Gomes Faria" w:date="2019-03-26T15:38:00Z">
              <w:rPr>
                <w:rFonts w:ascii="Verdana" w:hAnsi="Verdana"/>
                <w:b/>
                <w:bCs/>
                <w:sz w:val="20"/>
              </w:rPr>
            </w:rPrChange>
          </w:rPr>
          <w:t>PRINER</w:t>
        </w:r>
      </w:ins>
    </w:p>
    <w:p w:rsidR="0056054E" w:rsidRPr="00001EF6" w:rsidRDefault="0056054E" w:rsidP="00001EF6">
      <w:pPr>
        <w:autoSpaceDE w:val="0"/>
        <w:autoSpaceDN w:val="0"/>
        <w:adjustRightInd w:val="0"/>
        <w:spacing w:after="0" w:line="312" w:lineRule="auto"/>
        <w:contextualSpacing/>
        <w:rPr>
          <w:rFonts w:ascii="Verdana" w:hAnsi="Verdana"/>
          <w:bCs/>
          <w:sz w:val="20"/>
        </w:rPr>
      </w:pPr>
    </w:p>
    <w:p w:rsidR="0056054E" w:rsidRPr="00001EF6" w:rsidRDefault="0056054E" w:rsidP="00001EF6">
      <w:pPr>
        <w:autoSpaceDE w:val="0"/>
        <w:autoSpaceDN w:val="0"/>
        <w:adjustRightInd w:val="0"/>
        <w:spacing w:after="0" w:line="312" w:lineRule="auto"/>
        <w:contextualSpacing/>
        <w:rPr>
          <w:rFonts w:ascii="Verdana" w:hAnsi="Verdana"/>
          <w:sz w:val="20"/>
        </w:rPr>
      </w:pPr>
      <w:r w:rsidRPr="00001EF6">
        <w:rPr>
          <w:rFonts w:ascii="Verdana" w:hAnsi="Verdana"/>
          <w:b/>
          <w:bCs/>
          <w:sz w:val="20"/>
        </w:rPr>
        <w:t>SMARTCOAT ENGENHARIA EM REVESTIMENTOS S.A.</w:t>
      </w:r>
      <w:r w:rsidRPr="00001EF6">
        <w:rPr>
          <w:rFonts w:ascii="Verdana" w:hAnsi="Verdana"/>
          <w:sz w:val="20"/>
        </w:rPr>
        <w:t>, sociedade por ações, com sede na [</w:t>
      </w:r>
      <w:r w:rsidRPr="00001EF6">
        <w:rPr>
          <w:rFonts w:ascii="Verdana" w:hAnsi="Verdana"/>
          <w:sz w:val="20"/>
          <w:highlight w:val="yellow"/>
        </w:rPr>
        <w:t>•</w:t>
      </w:r>
      <w:r w:rsidRPr="00001EF6">
        <w:rPr>
          <w:rFonts w:ascii="Verdana" w:hAnsi="Verdana"/>
          <w:sz w:val="20"/>
        </w:rPr>
        <w:t>], na cidade de [</w:t>
      </w:r>
      <w:r w:rsidRPr="00001EF6">
        <w:rPr>
          <w:rFonts w:ascii="Verdana" w:hAnsi="Verdana"/>
          <w:sz w:val="20"/>
          <w:highlight w:val="yellow"/>
        </w:rPr>
        <w:t>•</w:t>
      </w:r>
      <w:r w:rsidRPr="00001EF6">
        <w:rPr>
          <w:rFonts w:ascii="Verdana" w:hAnsi="Verdana"/>
          <w:sz w:val="20"/>
        </w:rPr>
        <w:t>], estado de [</w:t>
      </w:r>
      <w:r w:rsidRPr="00001EF6">
        <w:rPr>
          <w:rFonts w:ascii="Verdana" w:hAnsi="Verdana"/>
          <w:sz w:val="20"/>
          <w:highlight w:val="yellow"/>
        </w:rPr>
        <w:t>•</w:t>
      </w:r>
      <w:r w:rsidRPr="00001EF6">
        <w:rPr>
          <w:rFonts w:ascii="Verdana" w:hAnsi="Verdana"/>
          <w:sz w:val="20"/>
        </w:rPr>
        <w:t xml:space="preserve">], inscrita no CNPJ/ME sob o nº </w:t>
      </w:r>
      <w:r w:rsidR="00EE06ED">
        <w:rPr>
          <w:rFonts w:ascii="Verdana" w:hAnsi="Verdana"/>
          <w:sz w:val="20"/>
        </w:rPr>
        <w:t>09.122.486/0001-05</w:t>
      </w:r>
      <w:r w:rsidR="00EE06ED" w:rsidRPr="00001EF6">
        <w:rPr>
          <w:rFonts w:ascii="Verdana" w:hAnsi="Verdana"/>
          <w:sz w:val="20"/>
        </w:rPr>
        <w:t xml:space="preserve">, </w:t>
      </w:r>
      <w:r w:rsidRPr="00001EF6">
        <w:rPr>
          <w:rFonts w:ascii="Verdana" w:hAnsi="Verdana"/>
          <w:bCs/>
          <w:sz w:val="20"/>
        </w:rPr>
        <w:t>neste ato devidamente representada nos termos do seu estatuto social (“</w:t>
      </w:r>
      <w:proofErr w:type="spellStart"/>
      <w:r w:rsidRPr="00001EF6">
        <w:rPr>
          <w:rFonts w:ascii="Verdana" w:hAnsi="Verdana"/>
          <w:bCs/>
          <w:sz w:val="20"/>
          <w:u w:val="single"/>
        </w:rPr>
        <w:t>Smartcoat</w:t>
      </w:r>
      <w:proofErr w:type="spellEnd"/>
      <w:r w:rsidRPr="00001EF6">
        <w:rPr>
          <w:rFonts w:ascii="Verdana" w:hAnsi="Verdana"/>
          <w:bCs/>
          <w:sz w:val="20"/>
        </w:rPr>
        <w:t xml:space="preserve">” e, quando em conjunto com a </w:t>
      </w:r>
      <w:proofErr w:type="spellStart"/>
      <w:r w:rsidRPr="00001EF6">
        <w:rPr>
          <w:rFonts w:ascii="Verdana" w:hAnsi="Verdana"/>
          <w:bCs/>
          <w:sz w:val="20"/>
        </w:rPr>
        <w:t>Priner</w:t>
      </w:r>
      <w:proofErr w:type="spellEnd"/>
      <w:r w:rsidRPr="00001EF6">
        <w:rPr>
          <w:rFonts w:ascii="Verdana" w:hAnsi="Verdana"/>
          <w:bCs/>
          <w:sz w:val="20"/>
        </w:rPr>
        <w:t xml:space="preserve"> Locação, as “</w:t>
      </w:r>
      <w:r w:rsidRPr="00001EF6">
        <w:rPr>
          <w:rFonts w:ascii="Verdana" w:hAnsi="Verdana"/>
          <w:bCs/>
          <w:sz w:val="20"/>
          <w:u w:val="single"/>
        </w:rPr>
        <w:t>Fiadoras</w:t>
      </w:r>
      <w:r w:rsidRPr="00001EF6">
        <w:rPr>
          <w:rFonts w:ascii="Verdana" w:hAnsi="Verdana"/>
          <w:bCs/>
          <w:sz w:val="20"/>
        </w:rPr>
        <w:t>” e, estas, quando em conjunto com a Emissora e com o Agente Fiduciário, as “</w:t>
      </w:r>
      <w:r w:rsidRPr="00001EF6">
        <w:rPr>
          <w:rFonts w:ascii="Verdana" w:hAnsi="Verdana"/>
          <w:bCs/>
          <w:sz w:val="20"/>
          <w:u w:val="single"/>
        </w:rPr>
        <w:t>Partes</w:t>
      </w:r>
      <w:r w:rsidRPr="002078AF">
        <w:rPr>
          <w:rFonts w:ascii="Verdana" w:hAnsi="Verdana"/>
          <w:bCs/>
          <w:sz w:val="20"/>
          <w:highlight w:val="green"/>
          <w:rPrChange w:id="5" w:author="Matheus Gomes Faria" w:date="2019-03-26T15:38:00Z">
            <w:rPr>
              <w:rFonts w:ascii="Verdana" w:hAnsi="Verdana"/>
              <w:bCs/>
              <w:sz w:val="20"/>
            </w:rPr>
          </w:rPrChange>
        </w:rPr>
        <w:t>”);</w:t>
      </w:r>
      <w:ins w:id="6" w:author="Matheus Gomes Faria" w:date="2019-03-26T15:38:00Z">
        <w:r w:rsidR="002078AF" w:rsidRPr="002078AF">
          <w:rPr>
            <w:rFonts w:ascii="Verdana" w:hAnsi="Verdana"/>
            <w:bCs/>
            <w:sz w:val="20"/>
            <w:highlight w:val="green"/>
            <w:rPrChange w:id="7" w:author="Matheus Gomes Faria" w:date="2019-03-26T15:38:00Z">
              <w:rPr>
                <w:rFonts w:ascii="Verdana" w:hAnsi="Verdana"/>
                <w:bCs/>
                <w:sz w:val="20"/>
              </w:rPr>
            </w:rPrChange>
          </w:rPr>
          <w:t xml:space="preserve"> </w:t>
        </w:r>
        <w:r w:rsidR="002078AF" w:rsidRPr="002078AF">
          <w:rPr>
            <w:rFonts w:ascii="Verdana" w:hAnsi="Verdana"/>
            <w:bCs/>
            <w:sz w:val="20"/>
            <w:highlight w:val="green"/>
            <w:rPrChange w:id="8" w:author="Matheus Gomes Faria" w:date="2019-03-26T15:38:00Z">
              <w:rPr>
                <w:rFonts w:ascii="Verdana" w:hAnsi="Verdana"/>
                <w:bCs/>
                <w:sz w:val="20"/>
              </w:rPr>
            </w:rPrChange>
          </w:rPr>
          <w:t xml:space="preserve">Nota Pavarini: Favor encaminhar o último balanço da </w:t>
        </w:r>
        <w:r w:rsidR="002078AF" w:rsidRPr="002078AF">
          <w:rPr>
            <w:rFonts w:ascii="Verdana" w:hAnsi="Verdana"/>
            <w:b/>
            <w:bCs/>
            <w:sz w:val="20"/>
            <w:highlight w:val="green"/>
            <w:rPrChange w:id="9" w:author="Matheus Gomes Faria" w:date="2019-03-26T15:38:00Z">
              <w:rPr>
                <w:rFonts w:ascii="Verdana" w:hAnsi="Verdana"/>
                <w:b/>
                <w:bCs/>
                <w:sz w:val="20"/>
              </w:rPr>
            </w:rPrChange>
          </w:rPr>
          <w:t>SMARTCOAT</w:t>
        </w:r>
      </w:ins>
    </w:p>
    <w:p w:rsidR="001F4407" w:rsidRPr="00001EF6" w:rsidRDefault="001F4407" w:rsidP="00001EF6">
      <w:pPr>
        <w:autoSpaceDE w:val="0"/>
        <w:autoSpaceDN w:val="0"/>
        <w:adjustRightInd w:val="0"/>
        <w:spacing w:after="0" w:line="312" w:lineRule="auto"/>
        <w:contextualSpacing/>
        <w:rPr>
          <w:rFonts w:ascii="Verdana" w:hAnsi="Verdana"/>
          <w:sz w:val="20"/>
        </w:rPr>
      </w:pPr>
    </w:p>
    <w:p w:rsidR="001F4407" w:rsidRPr="00001EF6" w:rsidRDefault="0056054E" w:rsidP="00001EF6">
      <w:pPr>
        <w:spacing w:after="0" w:line="312" w:lineRule="auto"/>
        <w:contextualSpacing/>
        <w:rPr>
          <w:rFonts w:ascii="Verdana" w:hAnsi="Verdana"/>
          <w:sz w:val="20"/>
        </w:rPr>
      </w:pPr>
      <w:r w:rsidRPr="00001EF6">
        <w:rPr>
          <w:rFonts w:ascii="Verdana" w:hAnsi="Verdana"/>
          <w:b/>
          <w:sz w:val="20"/>
        </w:rPr>
        <w:t>RESOLVEM</w:t>
      </w:r>
      <w:r w:rsidRPr="00001EF6">
        <w:rPr>
          <w:rFonts w:ascii="Verdana" w:hAnsi="Verdana"/>
          <w:sz w:val="20"/>
        </w:rPr>
        <w:t xml:space="preserve"> as Partes</w:t>
      </w:r>
      <w:r w:rsidR="003F3855" w:rsidRPr="00773673">
        <w:rPr>
          <w:rFonts w:ascii="Verdana" w:hAnsi="Verdana"/>
          <w:sz w:val="20"/>
        </w:rPr>
        <w:t>,</w:t>
      </w:r>
      <w:r w:rsidR="00EE2B74" w:rsidRPr="00773673">
        <w:rPr>
          <w:rFonts w:ascii="Verdana" w:hAnsi="Verdana"/>
          <w:sz w:val="20"/>
        </w:rPr>
        <w:t xml:space="preserve"> </w:t>
      </w:r>
      <w:r w:rsidR="001F4407" w:rsidRPr="00773673">
        <w:rPr>
          <w:rFonts w:ascii="Verdana" w:hAnsi="Verdana"/>
          <w:sz w:val="20"/>
        </w:rPr>
        <w:t xml:space="preserve">na melhor forma de direito, firmar o presente </w:t>
      </w:r>
      <w:r w:rsidR="00A90493" w:rsidRPr="00773673">
        <w:rPr>
          <w:rFonts w:ascii="Verdana" w:hAnsi="Verdana"/>
          <w:sz w:val="20"/>
        </w:rPr>
        <w:t>“</w:t>
      </w:r>
      <w:r w:rsidR="00A90493" w:rsidRPr="00773673">
        <w:rPr>
          <w:rFonts w:ascii="Verdana" w:hAnsi="Verdana"/>
          <w:i/>
          <w:sz w:val="20"/>
        </w:rPr>
        <w:t xml:space="preserve">Instrumento Particular de Escritura da </w:t>
      </w:r>
      <w:r w:rsidR="00852C56" w:rsidRPr="00773673">
        <w:rPr>
          <w:rFonts w:ascii="Verdana" w:hAnsi="Verdana"/>
          <w:i/>
          <w:sz w:val="20"/>
        </w:rPr>
        <w:t>1</w:t>
      </w:r>
      <w:r w:rsidR="00A90493" w:rsidRPr="00773673">
        <w:rPr>
          <w:rFonts w:ascii="Verdana" w:hAnsi="Verdana"/>
          <w:i/>
          <w:sz w:val="20"/>
        </w:rPr>
        <w:t>ª</w:t>
      </w:r>
      <w:r w:rsidR="00A90493" w:rsidRPr="00001EF6">
        <w:rPr>
          <w:rFonts w:ascii="Verdana" w:hAnsi="Verdana"/>
          <w:i/>
          <w:sz w:val="20"/>
        </w:rPr>
        <w:t xml:space="preserve"> Emissão de Debêntures Simples, Não Conversíveis em Ações, da Espécie </w:t>
      </w:r>
      <w:r w:rsidR="007B075B" w:rsidRPr="00001EF6">
        <w:rPr>
          <w:rFonts w:ascii="Verdana" w:hAnsi="Verdana"/>
          <w:i/>
          <w:sz w:val="20"/>
        </w:rPr>
        <w:t>co</w:t>
      </w:r>
      <w:r w:rsidR="00A90493" w:rsidRPr="00001EF6">
        <w:rPr>
          <w:rFonts w:ascii="Verdana" w:hAnsi="Verdana"/>
          <w:i/>
          <w:sz w:val="20"/>
        </w:rPr>
        <w:t xml:space="preserve">m Garantia Real </w:t>
      </w:r>
      <w:r w:rsidRPr="00001EF6">
        <w:rPr>
          <w:rFonts w:ascii="Verdana" w:hAnsi="Verdana"/>
          <w:i/>
          <w:sz w:val="20"/>
        </w:rPr>
        <w:t xml:space="preserve">e com Garantia </w:t>
      </w:r>
      <w:proofErr w:type="spellStart"/>
      <w:r w:rsidRPr="00001EF6">
        <w:rPr>
          <w:rFonts w:ascii="Verdana" w:hAnsi="Verdana"/>
          <w:i/>
          <w:sz w:val="20"/>
        </w:rPr>
        <w:t>Fisejussória</w:t>
      </w:r>
      <w:proofErr w:type="spellEnd"/>
      <w:r w:rsidR="00A90493" w:rsidRPr="00001EF6">
        <w:rPr>
          <w:rFonts w:ascii="Verdana" w:hAnsi="Verdana"/>
          <w:i/>
          <w:sz w:val="20"/>
        </w:rPr>
        <w:t xml:space="preserve">, em </w:t>
      </w:r>
      <w:r w:rsidRPr="00001EF6">
        <w:rPr>
          <w:rFonts w:ascii="Verdana" w:hAnsi="Verdana"/>
          <w:i/>
          <w:sz w:val="20"/>
        </w:rPr>
        <w:t>Duas Séries</w:t>
      </w:r>
      <w:r w:rsidR="00A90493" w:rsidRPr="00001EF6">
        <w:rPr>
          <w:rFonts w:ascii="Verdana" w:hAnsi="Verdana"/>
          <w:i/>
          <w:sz w:val="20"/>
        </w:rPr>
        <w:t xml:space="preserve">, para Distribuição Pública, com Esforços Restritos de </w:t>
      </w:r>
      <w:r w:rsidRPr="00001EF6">
        <w:rPr>
          <w:rFonts w:ascii="Verdana" w:hAnsi="Verdana"/>
          <w:i/>
          <w:sz w:val="20"/>
        </w:rPr>
        <w:t>Coloca</w:t>
      </w:r>
      <w:r w:rsidR="00A90493" w:rsidRPr="00001EF6">
        <w:rPr>
          <w:rFonts w:ascii="Verdana" w:hAnsi="Verdana"/>
          <w:i/>
          <w:sz w:val="20"/>
        </w:rPr>
        <w:t xml:space="preserve">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r w:rsidR="00A90493" w:rsidRPr="00001EF6">
        <w:rPr>
          <w:rFonts w:ascii="Verdana" w:hAnsi="Verdana"/>
          <w:sz w:val="20"/>
        </w:rPr>
        <w:t>”</w:t>
      </w:r>
      <w:r w:rsidR="001F4407" w:rsidRPr="00001EF6">
        <w:rPr>
          <w:rFonts w:ascii="Verdana" w:hAnsi="Verdana"/>
          <w:sz w:val="20"/>
        </w:rPr>
        <w:t xml:space="preserve"> (“</w:t>
      </w:r>
      <w:r w:rsidR="001F4407" w:rsidRPr="00001EF6">
        <w:rPr>
          <w:rFonts w:ascii="Verdana" w:hAnsi="Verdana"/>
          <w:sz w:val="20"/>
          <w:u w:val="single"/>
        </w:rPr>
        <w:t>Escritura</w:t>
      </w:r>
      <w:r w:rsidR="001F4407" w:rsidRPr="00001EF6">
        <w:rPr>
          <w:rFonts w:ascii="Verdana" w:hAnsi="Verdana"/>
          <w:sz w:val="20"/>
        </w:rPr>
        <w:t>” ou “</w:t>
      </w:r>
      <w:r w:rsidR="001F4407" w:rsidRPr="00001EF6">
        <w:rPr>
          <w:rFonts w:ascii="Verdana" w:hAnsi="Verdana"/>
          <w:sz w:val="20"/>
          <w:u w:val="single"/>
        </w:rPr>
        <w:t>Escritura de Emissão</w:t>
      </w:r>
      <w:r w:rsidR="001F4407" w:rsidRPr="00001EF6">
        <w:rPr>
          <w:rFonts w:ascii="Verdana" w:hAnsi="Verdana"/>
          <w:sz w:val="20"/>
        </w:rPr>
        <w:t>”), mediante as seguintes cláusulas e condições:</w:t>
      </w:r>
    </w:p>
    <w:p w:rsidR="00B70724" w:rsidRPr="00001EF6" w:rsidRDefault="00B70724" w:rsidP="00001EF6">
      <w:pPr>
        <w:spacing w:after="0" w:line="312" w:lineRule="auto"/>
        <w:contextualSpacing/>
        <w:rPr>
          <w:rFonts w:ascii="Verdana" w:hAnsi="Verdana"/>
          <w:sz w:val="20"/>
        </w:rPr>
      </w:pPr>
    </w:p>
    <w:p w:rsidR="00A66355" w:rsidRPr="00001EF6" w:rsidRDefault="00EB44A1" w:rsidP="00001EF6">
      <w:pPr>
        <w:spacing w:after="0" w:line="312" w:lineRule="auto"/>
        <w:contextualSpacing/>
        <w:jc w:val="center"/>
        <w:rPr>
          <w:rFonts w:ascii="Verdana" w:hAnsi="Verdana"/>
          <w:b/>
          <w:sz w:val="20"/>
        </w:rPr>
      </w:pPr>
      <w:r w:rsidRPr="00001EF6">
        <w:rPr>
          <w:rFonts w:ascii="Verdana" w:hAnsi="Verdana"/>
          <w:b/>
          <w:sz w:val="20"/>
        </w:rPr>
        <w:t>CLÁUSULA I</w:t>
      </w:r>
    </w:p>
    <w:p w:rsidR="001F4407" w:rsidRPr="00001EF6" w:rsidRDefault="00A66355" w:rsidP="00001EF6">
      <w:pPr>
        <w:spacing w:after="0" w:line="312" w:lineRule="auto"/>
        <w:contextualSpacing/>
        <w:jc w:val="center"/>
        <w:rPr>
          <w:rFonts w:ascii="Verdana" w:hAnsi="Verdana"/>
          <w:b/>
          <w:sz w:val="20"/>
        </w:rPr>
      </w:pPr>
      <w:r w:rsidRPr="00001EF6">
        <w:rPr>
          <w:rFonts w:ascii="Verdana" w:hAnsi="Verdana"/>
          <w:b/>
          <w:sz w:val="20"/>
        </w:rPr>
        <w:t>AUTORIZAÇÕES</w:t>
      </w:r>
    </w:p>
    <w:p w:rsidR="00EB44A1" w:rsidRPr="00001EF6" w:rsidRDefault="00EB44A1" w:rsidP="00001EF6">
      <w:pPr>
        <w:spacing w:after="0" w:line="312" w:lineRule="auto"/>
        <w:contextualSpacing/>
        <w:rPr>
          <w:rFonts w:ascii="Verdana" w:hAnsi="Verdana"/>
          <w:sz w:val="20"/>
        </w:rPr>
      </w:pPr>
    </w:p>
    <w:p w:rsidR="00E12FCF" w:rsidRDefault="001F4407" w:rsidP="004820FA">
      <w:pPr>
        <w:pStyle w:val="PargrafodaLista"/>
        <w:numPr>
          <w:ilvl w:val="0"/>
          <w:numId w:val="2"/>
        </w:numPr>
        <w:tabs>
          <w:tab w:val="left" w:pos="709"/>
        </w:tabs>
        <w:spacing w:after="0" w:line="312" w:lineRule="auto"/>
        <w:ind w:left="0" w:firstLine="0"/>
        <w:rPr>
          <w:rFonts w:ascii="Verdana" w:hAnsi="Verdana"/>
          <w:sz w:val="20"/>
        </w:rPr>
      </w:pPr>
      <w:r w:rsidRPr="00001EF6">
        <w:rPr>
          <w:rFonts w:ascii="Verdana" w:hAnsi="Verdana"/>
          <w:sz w:val="20"/>
        </w:rPr>
        <w:t xml:space="preserve">A presente Escritura é firmada com base nas deliberações da Assembleia Geral Extraordinária de acionistas da Emissora realizada em </w:t>
      </w:r>
      <w:r w:rsidR="0056054E" w:rsidRPr="00001EF6">
        <w:rPr>
          <w:rFonts w:ascii="Verdana" w:hAnsi="Verdana"/>
          <w:sz w:val="20"/>
        </w:rPr>
        <w:t>[</w:t>
      </w:r>
      <w:r w:rsidR="0056054E" w:rsidRPr="00001EF6">
        <w:rPr>
          <w:rFonts w:ascii="Verdana" w:hAnsi="Verdana"/>
          <w:sz w:val="20"/>
          <w:highlight w:val="yellow"/>
        </w:rPr>
        <w:t>•</w:t>
      </w:r>
      <w:r w:rsidR="0056054E" w:rsidRPr="00001EF6">
        <w:rPr>
          <w:rFonts w:ascii="Verdana" w:hAnsi="Verdana"/>
          <w:sz w:val="20"/>
        </w:rPr>
        <w:t>], registrada perante a Junta Comercial do Estado do Rio de Janeiro (“</w:t>
      </w:r>
      <w:r w:rsidR="0056054E" w:rsidRPr="00001EF6">
        <w:rPr>
          <w:rFonts w:ascii="Verdana" w:hAnsi="Verdana"/>
          <w:sz w:val="20"/>
          <w:u w:val="single"/>
        </w:rPr>
        <w:t>JUCERJA</w:t>
      </w:r>
      <w:r w:rsidR="0056054E" w:rsidRPr="00001EF6">
        <w:rPr>
          <w:rFonts w:ascii="Verdana" w:hAnsi="Verdana"/>
          <w:sz w:val="20"/>
        </w:rPr>
        <w:t>”) em [</w:t>
      </w:r>
      <w:r w:rsidR="0056054E" w:rsidRPr="00001EF6">
        <w:rPr>
          <w:rFonts w:ascii="Verdana" w:hAnsi="Verdana"/>
          <w:sz w:val="20"/>
          <w:highlight w:val="yellow"/>
        </w:rPr>
        <w:t>•</w:t>
      </w:r>
      <w:r w:rsidR="0056054E" w:rsidRPr="00001EF6">
        <w:rPr>
          <w:rFonts w:ascii="Verdana" w:hAnsi="Verdana"/>
          <w:sz w:val="20"/>
        </w:rPr>
        <w:t>] sob o nº [</w:t>
      </w:r>
      <w:r w:rsidR="0056054E" w:rsidRPr="00001EF6">
        <w:rPr>
          <w:rFonts w:ascii="Verdana" w:hAnsi="Verdana"/>
          <w:sz w:val="20"/>
          <w:highlight w:val="yellow"/>
        </w:rPr>
        <w:t>•</w:t>
      </w:r>
      <w:r w:rsidR="0056054E" w:rsidRPr="00001EF6">
        <w:rPr>
          <w:rFonts w:ascii="Verdana" w:hAnsi="Verdana"/>
          <w:sz w:val="20"/>
        </w:rPr>
        <w:t>]</w:t>
      </w:r>
      <w:r w:rsidR="006B405B" w:rsidRPr="00001EF6">
        <w:rPr>
          <w:rFonts w:ascii="Verdana" w:hAnsi="Verdana"/>
          <w:sz w:val="20"/>
        </w:rPr>
        <w:t xml:space="preserve"> </w:t>
      </w:r>
      <w:r w:rsidRPr="00001EF6">
        <w:rPr>
          <w:rFonts w:ascii="Verdana" w:hAnsi="Verdana"/>
          <w:sz w:val="20"/>
        </w:rPr>
        <w:t>(“</w:t>
      </w:r>
      <w:r w:rsidRPr="00001EF6">
        <w:rPr>
          <w:rFonts w:ascii="Verdana" w:hAnsi="Verdana"/>
          <w:sz w:val="20"/>
          <w:u w:val="single"/>
        </w:rPr>
        <w:t>AGE</w:t>
      </w:r>
      <w:r w:rsidRPr="00001EF6">
        <w:rPr>
          <w:rFonts w:ascii="Verdana" w:hAnsi="Verdana"/>
          <w:sz w:val="20"/>
        </w:rPr>
        <w:t>”)</w:t>
      </w:r>
      <w:r w:rsidR="006B405B" w:rsidRPr="00001EF6">
        <w:rPr>
          <w:rFonts w:ascii="Verdana" w:hAnsi="Verdana"/>
          <w:sz w:val="20"/>
        </w:rPr>
        <w:t>, na qual</w:t>
      </w:r>
      <w:r w:rsidR="004C4855" w:rsidRPr="004C4855">
        <w:rPr>
          <w:rFonts w:ascii="Verdana" w:hAnsi="Verdana"/>
          <w:sz w:val="20"/>
        </w:rPr>
        <w:t xml:space="preserve"> </w:t>
      </w:r>
      <w:r w:rsidR="004C4855" w:rsidRPr="00001EF6">
        <w:rPr>
          <w:rFonts w:ascii="Verdana" w:hAnsi="Verdana"/>
          <w:sz w:val="20"/>
        </w:rPr>
        <w:t>foram aprovadas</w:t>
      </w:r>
      <w:r w:rsidRPr="00001EF6">
        <w:rPr>
          <w:rFonts w:ascii="Verdana" w:hAnsi="Verdana"/>
          <w:sz w:val="20"/>
        </w:rPr>
        <w:t>: (i) as condições da Emissão (</w:t>
      </w:r>
      <w:r w:rsidR="004930B9" w:rsidRPr="00001EF6">
        <w:rPr>
          <w:rFonts w:ascii="Verdana" w:hAnsi="Verdana"/>
          <w:sz w:val="20"/>
        </w:rPr>
        <w:t>co</w:t>
      </w:r>
      <w:r w:rsidR="0056054E" w:rsidRPr="00001EF6">
        <w:rPr>
          <w:rFonts w:ascii="Verdana" w:hAnsi="Verdana"/>
          <w:sz w:val="20"/>
        </w:rPr>
        <w:t>nforme abaixo definido</w:t>
      </w:r>
      <w:r w:rsidRPr="00001EF6">
        <w:rPr>
          <w:rFonts w:ascii="Verdana" w:hAnsi="Verdana"/>
          <w:sz w:val="20"/>
        </w:rPr>
        <w:t>)</w:t>
      </w:r>
      <w:r w:rsidR="0056054E" w:rsidRPr="00001EF6">
        <w:rPr>
          <w:rFonts w:ascii="Verdana" w:hAnsi="Verdana"/>
          <w:sz w:val="20"/>
        </w:rPr>
        <w:t>,</w:t>
      </w:r>
      <w:r w:rsidRPr="00001EF6">
        <w:rPr>
          <w:rFonts w:ascii="Verdana" w:hAnsi="Verdana"/>
          <w:sz w:val="20"/>
        </w:rPr>
        <w:t xml:space="preserve"> nos termos do artigo 59 da Lei nº 6.404, de 15 de dezembro de 1976, conforme alterada (“</w:t>
      </w:r>
      <w:r w:rsidRPr="00001EF6">
        <w:rPr>
          <w:rFonts w:ascii="Verdana" w:hAnsi="Verdana"/>
          <w:sz w:val="20"/>
          <w:u w:val="single"/>
        </w:rPr>
        <w:t>Lei das Sociedades por Ações</w:t>
      </w:r>
      <w:r w:rsidRPr="00001EF6">
        <w:rPr>
          <w:rFonts w:ascii="Verdana" w:hAnsi="Verdana"/>
          <w:sz w:val="20"/>
        </w:rPr>
        <w:t>”)</w:t>
      </w:r>
      <w:r w:rsidR="00EF3A48" w:rsidRPr="00001EF6">
        <w:rPr>
          <w:rFonts w:ascii="Verdana" w:hAnsi="Verdana"/>
          <w:sz w:val="20"/>
        </w:rPr>
        <w:t>, e em conformidade com a Lei nº 6.385, de 07 de dezembro de 1976, conforme alterada</w:t>
      </w:r>
      <w:r w:rsidR="00B2338E" w:rsidRPr="00001EF6">
        <w:rPr>
          <w:rFonts w:ascii="Verdana" w:hAnsi="Verdana"/>
          <w:sz w:val="20"/>
        </w:rPr>
        <w:t xml:space="preserve"> (“</w:t>
      </w:r>
      <w:r w:rsidR="00B2338E" w:rsidRPr="00001EF6">
        <w:rPr>
          <w:rFonts w:ascii="Verdana" w:hAnsi="Verdana"/>
          <w:sz w:val="20"/>
          <w:u w:val="single"/>
        </w:rPr>
        <w:t>Lei do Mercado de Valores Mobiliários</w:t>
      </w:r>
      <w:r w:rsidR="00B2338E" w:rsidRPr="00001EF6">
        <w:rPr>
          <w:rFonts w:ascii="Verdana" w:hAnsi="Verdana"/>
          <w:sz w:val="20"/>
        </w:rPr>
        <w:t>”)</w:t>
      </w:r>
      <w:r w:rsidR="00EF3A48" w:rsidRPr="00001EF6">
        <w:rPr>
          <w:rFonts w:ascii="Verdana" w:hAnsi="Verdana"/>
          <w:sz w:val="20"/>
        </w:rPr>
        <w:t xml:space="preserve">, e com a Instrução da </w:t>
      </w:r>
      <w:r w:rsidR="00B2338E" w:rsidRPr="00001EF6">
        <w:rPr>
          <w:rFonts w:ascii="Verdana" w:hAnsi="Verdana"/>
          <w:sz w:val="20"/>
        </w:rPr>
        <w:t>CVM nº 476, de 16 de janeiro de 2009, conforme alterada (“</w:t>
      </w:r>
      <w:r w:rsidR="00B2338E" w:rsidRPr="00001EF6">
        <w:rPr>
          <w:rFonts w:ascii="Verdana" w:hAnsi="Verdana"/>
          <w:sz w:val="20"/>
          <w:u w:val="single"/>
        </w:rPr>
        <w:t>Instrução CVM 476</w:t>
      </w:r>
      <w:r w:rsidR="00B2338E" w:rsidRPr="00001EF6">
        <w:rPr>
          <w:rFonts w:ascii="Verdana" w:hAnsi="Verdana"/>
          <w:sz w:val="20"/>
        </w:rPr>
        <w:t>”)</w:t>
      </w:r>
      <w:r w:rsidRPr="00001EF6">
        <w:rPr>
          <w:rFonts w:ascii="Verdana" w:hAnsi="Verdana"/>
          <w:sz w:val="20"/>
        </w:rPr>
        <w:t>; (</w:t>
      </w:r>
      <w:proofErr w:type="spellStart"/>
      <w:r w:rsidRPr="00001EF6">
        <w:rPr>
          <w:rFonts w:ascii="Verdana" w:hAnsi="Verdana"/>
          <w:sz w:val="20"/>
        </w:rPr>
        <w:t>ii</w:t>
      </w:r>
      <w:proofErr w:type="spellEnd"/>
      <w:r w:rsidRPr="00001EF6">
        <w:rPr>
          <w:rFonts w:ascii="Verdana" w:hAnsi="Verdana"/>
          <w:sz w:val="20"/>
        </w:rPr>
        <w:t>)</w:t>
      </w:r>
      <w:r w:rsidR="006B405B" w:rsidRPr="00001EF6">
        <w:rPr>
          <w:rFonts w:ascii="Verdana" w:hAnsi="Verdana"/>
          <w:sz w:val="20"/>
        </w:rPr>
        <w:t xml:space="preserve"> </w:t>
      </w:r>
      <w:r w:rsidR="00D83FC3">
        <w:rPr>
          <w:rFonts w:ascii="Verdana" w:hAnsi="Verdana"/>
          <w:sz w:val="20"/>
        </w:rPr>
        <w:t>a celebração do Contrato de Cessão Fiduciária</w:t>
      </w:r>
      <w:r w:rsidR="00927E40">
        <w:rPr>
          <w:rFonts w:ascii="Verdana" w:hAnsi="Verdana"/>
          <w:sz w:val="20"/>
        </w:rPr>
        <w:t>,</w:t>
      </w:r>
      <w:r w:rsidR="00D83FC3">
        <w:rPr>
          <w:rFonts w:ascii="Verdana" w:hAnsi="Verdana"/>
          <w:sz w:val="20"/>
        </w:rPr>
        <w:t xml:space="preserve"> como interveniente anuente</w:t>
      </w:r>
      <w:r w:rsidR="002B4A3F">
        <w:rPr>
          <w:rFonts w:ascii="Verdana" w:hAnsi="Verdana"/>
          <w:sz w:val="20"/>
        </w:rPr>
        <w:t>, conforme o caso</w:t>
      </w:r>
      <w:r w:rsidR="00D83FC3">
        <w:rPr>
          <w:rFonts w:ascii="Verdana" w:hAnsi="Verdana"/>
          <w:sz w:val="20"/>
        </w:rPr>
        <w:t xml:space="preserve">; </w:t>
      </w:r>
      <w:r w:rsidR="006B405B" w:rsidRPr="00001EF6">
        <w:rPr>
          <w:rFonts w:ascii="Verdana" w:hAnsi="Verdana"/>
          <w:sz w:val="20"/>
        </w:rPr>
        <w:t>e (</w:t>
      </w:r>
      <w:proofErr w:type="spellStart"/>
      <w:r w:rsidR="00D83FC3">
        <w:rPr>
          <w:rFonts w:ascii="Verdana" w:hAnsi="Verdana"/>
          <w:sz w:val="20"/>
        </w:rPr>
        <w:t>i</w:t>
      </w:r>
      <w:r w:rsidR="002B4A3F">
        <w:rPr>
          <w:rFonts w:ascii="Verdana" w:hAnsi="Verdana"/>
          <w:sz w:val="20"/>
        </w:rPr>
        <w:t>ii</w:t>
      </w:r>
      <w:proofErr w:type="spellEnd"/>
      <w:r w:rsidR="006B405B" w:rsidRPr="00001EF6">
        <w:rPr>
          <w:rFonts w:ascii="Verdana" w:hAnsi="Verdana"/>
          <w:sz w:val="20"/>
        </w:rPr>
        <w:t>)</w:t>
      </w:r>
      <w:r w:rsidRPr="00001EF6">
        <w:rPr>
          <w:rFonts w:ascii="Verdana" w:hAnsi="Verdana"/>
          <w:sz w:val="20"/>
        </w:rPr>
        <w:t xml:space="preserve"> a Diretoria da </w:t>
      </w:r>
      <w:r w:rsidR="006C460B" w:rsidRPr="00001EF6">
        <w:rPr>
          <w:rFonts w:ascii="Verdana" w:hAnsi="Verdana"/>
          <w:sz w:val="20"/>
        </w:rPr>
        <w:t>Emissora</w:t>
      </w:r>
      <w:r w:rsidRPr="00001EF6">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rsidR="004C4855" w:rsidRDefault="004C4855" w:rsidP="00F427CB">
      <w:pPr>
        <w:pStyle w:val="PargrafodaLista"/>
        <w:tabs>
          <w:tab w:val="left" w:pos="709"/>
        </w:tabs>
        <w:spacing w:after="0" w:line="312" w:lineRule="auto"/>
        <w:ind w:left="0"/>
        <w:rPr>
          <w:rFonts w:ascii="Verdana" w:hAnsi="Verdana"/>
          <w:sz w:val="20"/>
        </w:rPr>
      </w:pPr>
    </w:p>
    <w:p w:rsidR="004C4855" w:rsidRDefault="004C4855" w:rsidP="004C4855">
      <w:pPr>
        <w:pStyle w:val="PargrafodaLista"/>
        <w:numPr>
          <w:ilvl w:val="0"/>
          <w:numId w:val="2"/>
        </w:numPr>
        <w:tabs>
          <w:tab w:val="left" w:pos="709"/>
        </w:tabs>
        <w:spacing w:after="0" w:line="312" w:lineRule="auto"/>
        <w:ind w:left="0" w:firstLine="0"/>
        <w:rPr>
          <w:rFonts w:ascii="Verdana" w:hAnsi="Verdana"/>
          <w:sz w:val="20"/>
        </w:rPr>
      </w:pPr>
      <w:r w:rsidRPr="00001EF6">
        <w:rPr>
          <w:rFonts w:ascii="Verdana" w:hAnsi="Verdana"/>
          <w:sz w:val="20"/>
        </w:rPr>
        <w:t xml:space="preserve">A </w:t>
      </w:r>
      <w:r>
        <w:rPr>
          <w:rFonts w:ascii="Verdana" w:hAnsi="Verdana"/>
          <w:sz w:val="20"/>
        </w:rPr>
        <w:t>Fiança (conforme abaixo definido) prestada</w:t>
      </w:r>
      <w:r w:rsidRPr="00001EF6">
        <w:rPr>
          <w:rFonts w:ascii="Verdana" w:hAnsi="Verdana"/>
          <w:sz w:val="20"/>
        </w:rPr>
        <w:t xml:space="preserve"> </w:t>
      </w:r>
      <w:r>
        <w:rPr>
          <w:rFonts w:ascii="Verdana" w:hAnsi="Verdana"/>
          <w:sz w:val="20"/>
        </w:rPr>
        <w:t xml:space="preserve">pela </w:t>
      </w:r>
      <w:proofErr w:type="spellStart"/>
      <w:r>
        <w:rPr>
          <w:rFonts w:ascii="Verdana" w:hAnsi="Verdana"/>
          <w:sz w:val="20"/>
        </w:rPr>
        <w:t>Priner</w:t>
      </w:r>
      <w:proofErr w:type="spellEnd"/>
      <w:r>
        <w:rPr>
          <w:rFonts w:ascii="Verdana" w:hAnsi="Verdana"/>
          <w:sz w:val="20"/>
        </w:rPr>
        <w:t xml:space="preserve"> Locações e a Cessão Fiduciária </w:t>
      </w:r>
      <w:proofErr w:type="spellStart"/>
      <w:r>
        <w:rPr>
          <w:rFonts w:ascii="Verdana" w:hAnsi="Verdana"/>
          <w:sz w:val="20"/>
        </w:rPr>
        <w:t>Priner</w:t>
      </w:r>
      <w:proofErr w:type="spellEnd"/>
      <w:r>
        <w:rPr>
          <w:rFonts w:ascii="Verdana" w:hAnsi="Verdana"/>
          <w:sz w:val="20"/>
        </w:rPr>
        <w:t xml:space="preserve"> Locações (conforme abaixo definido) foram realizadas </w:t>
      </w:r>
      <w:r w:rsidRPr="00001EF6">
        <w:rPr>
          <w:rFonts w:ascii="Verdana" w:hAnsi="Verdana"/>
          <w:sz w:val="20"/>
        </w:rPr>
        <w:t>com base nas deliberações da [</w:t>
      </w:r>
      <w:r w:rsidRPr="00001EF6">
        <w:rPr>
          <w:rFonts w:ascii="Verdana" w:hAnsi="Verdana"/>
          <w:sz w:val="20"/>
          <w:highlight w:val="yellow"/>
        </w:rPr>
        <w:t>•</w:t>
      </w:r>
      <w:r w:rsidRPr="00001EF6">
        <w:rPr>
          <w:rFonts w:ascii="Verdana" w:hAnsi="Verdana"/>
          <w:sz w:val="20"/>
        </w:rPr>
        <w:t xml:space="preserve">] da </w:t>
      </w:r>
      <w:proofErr w:type="spellStart"/>
      <w:r>
        <w:rPr>
          <w:rFonts w:ascii="Verdana" w:hAnsi="Verdana"/>
          <w:sz w:val="20"/>
        </w:rPr>
        <w:t>Priner</w:t>
      </w:r>
      <w:proofErr w:type="spellEnd"/>
      <w:r>
        <w:rPr>
          <w:rFonts w:ascii="Verdana" w:hAnsi="Verdana"/>
          <w:sz w:val="20"/>
        </w:rPr>
        <w:t xml:space="preserve"> Locações</w:t>
      </w:r>
      <w:r w:rsidRPr="00001EF6">
        <w:rPr>
          <w:rFonts w:ascii="Verdana" w:hAnsi="Verdana"/>
          <w:sz w:val="20"/>
        </w:rPr>
        <w:t xml:space="preserve"> realizada em [</w:t>
      </w:r>
      <w:r w:rsidRPr="00001EF6">
        <w:rPr>
          <w:rFonts w:ascii="Verdana" w:hAnsi="Verdana"/>
          <w:sz w:val="20"/>
          <w:highlight w:val="yellow"/>
        </w:rPr>
        <w:t>•</w:t>
      </w:r>
      <w:r w:rsidRPr="00001EF6">
        <w:rPr>
          <w:rFonts w:ascii="Verdana" w:hAnsi="Verdana"/>
          <w:sz w:val="20"/>
        </w:rPr>
        <w:t>], registrada perante a [</w:t>
      </w:r>
      <w:r w:rsidRPr="00001EF6">
        <w:rPr>
          <w:rFonts w:ascii="Verdana" w:hAnsi="Verdana"/>
          <w:sz w:val="20"/>
          <w:highlight w:val="yellow"/>
        </w:rPr>
        <w:t>•</w:t>
      </w:r>
      <w:r w:rsidRPr="00001EF6">
        <w:rPr>
          <w:rFonts w:ascii="Verdana" w:hAnsi="Verdana"/>
          <w:sz w:val="20"/>
        </w:rPr>
        <w:t>]em [</w:t>
      </w:r>
      <w:r w:rsidRPr="00001EF6">
        <w:rPr>
          <w:rFonts w:ascii="Verdana" w:hAnsi="Verdana"/>
          <w:sz w:val="20"/>
          <w:highlight w:val="yellow"/>
        </w:rPr>
        <w:t>•</w:t>
      </w:r>
      <w:r w:rsidRPr="00001EF6">
        <w:rPr>
          <w:rFonts w:ascii="Verdana" w:hAnsi="Verdana"/>
          <w:sz w:val="20"/>
        </w:rPr>
        <w:t>] sob o nº [</w:t>
      </w:r>
      <w:r w:rsidRPr="00001EF6">
        <w:rPr>
          <w:rFonts w:ascii="Verdana" w:hAnsi="Verdana"/>
          <w:sz w:val="20"/>
          <w:highlight w:val="yellow"/>
        </w:rPr>
        <w:t>•</w:t>
      </w:r>
      <w:r w:rsidRPr="00001EF6">
        <w:rPr>
          <w:rFonts w:ascii="Verdana" w:hAnsi="Verdana"/>
          <w:sz w:val="20"/>
        </w:rPr>
        <w:t>], na qual</w:t>
      </w:r>
      <w:r>
        <w:rPr>
          <w:rFonts w:ascii="Verdana" w:hAnsi="Verdana"/>
          <w:sz w:val="20"/>
        </w:rPr>
        <w:t xml:space="preserve"> foram </w:t>
      </w:r>
      <w:proofErr w:type="spellStart"/>
      <w:r>
        <w:rPr>
          <w:rFonts w:ascii="Verdana" w:hAnsi="Verdana"/>
          <w:sz w:val="20"/>
        </w:rPr>
        <w:t>aprovadada</w:t>
      </w:r>
      <w:proofErr w:type="spellEnd"/>
      <w:r w:rsidRPr="00001EF6">
        <w:rPr>
          <w:rFonts w:ascii="Verdana" w:hAnsi="Verdana"/>
          <w:sz w:val="20"/>
        </w:rPr>
        <w:t xml:space="preserve">: (i) a outorga da </w:t>
      </w:r>
      <w:r>
        <w:rPr>
          <w:rFonts w:ascii="Verdana" w:hAnsi="Verdana"/>
          <w:sz w:val="20"/>
        </w:rPr>
        <w:t>Fiança  prestada</w:t>
      </w:r>
      <w:r w:rsidRPr="00001EF6">
        <w:rPr>
          <w:rFonts w:ascii="Verdana" w:hAnsi="Verdana"/>
          <w:sz w:val="20"/>
        </w:rPr>
        <w:t xml:space="preserve"> </w:t>
      </w:r>
      <w:r>
        <w:rPr>
          <w:rFonts w:ascii="Verdana" w:hAnsi="Verdana"/>
          <w:sz w:val="20"/>
        </w:rPr>
        <w:t xml:space="preserve">pela </w:t>
      </w:r>
      <w:proofErr w:type="spellStart"/>
      <w:r>
        <w:rPr>
          <w:rFonts w:ascii="Verdana" w:hAnsi="Verdana"/>
          <w:sz w:val="20"/>
        </w:rPr>
        <w:t>Priner</w:t>
      </w:r>
      <w:proofErr w:type="spellEnd"/>
      <w:r>
        <w:rPr>
          <w:rFonts w:ascii="Verdana" w:hAnsi="Verdana"/>
          <w:sz w:val="20"/>
        </w:rPr>
        <w:t xml:space="preserve"> Locações e a Cessão Fiduciária </w:t>
      </w:r>
      <w:proofErr w:type="spellStart"/>
      <w:r>
        <w:rPr>
          <w:rFonts w:ascii="Verdana" w:hAnsi="Verdana"/>
          <w:sz w:val="20"/>
        </w:rPr>
        <w:t>Priner</w:t>
      </w:r>
      <w:proofErr w:type="spellEnd"/>
      <w:r>
        <w:rPr>
          <w:rFonts w:ascii="Verdana" w:hAnsi="Verdana"/>
          <w:sz w:val="20"/>
        </w:rPr>
        <w:t xml:space="preserve"> Locações</w:t>
      </w:r>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a Diretoria da </w:t>
      </w:r>
      <w:proofErr w:type="spellStart"/>
      <w:r>
        <w:rPr>
          <w:rFonts w:ascii="Verdana" w:hAnsi="Verdana"/>
          <w:sz w:val="20"/>
        </w:rPr>
        <w:t>Priner</w:t>
      </w:r>
      <w:proofErr w:type="spellEnd"/>
      <w:r>
        <w:rPr>
          <w:rFonts w:ascii="Verdana" w:hAnsi="Verdana"/>
          <w:sz w:val="20"/>
        </w:rPr>
        <w:t xml:space="preserve"> Locações</w:t>
      </w:r>
      <w:r w:rsidRPr="00001EF6">
        <w:rPr>
          <w:rFonts w:ascii="Verdana" w:hAnsi="Verdana"/>
          <w:sz w:val="20"/>
        </w:rPr>
        <w:t xml:space="preserve"> foi autorizada a praticar todos os atos necessários à efetivação das deliberações ali consubstanciadas, incluindo a celebração de todos os documentos necessários à </w:t>
      </w:r>
      <w:r w:rsidR="00C70603">
        <w:rPr>
          <w:rFonts w:ascii="Verdana" w:hAnsi="Verdana"/>
          <w:sz w:val="20"/>
        </w:rPr>
        <w:t>outorga das garantias ora mencionadas</w:t>
      </w:r>
      <w:r w:rsidRPr="00001EF6">
        <w:rPr>
          <w:rFonts w:ascii="Verdana" w:hAnsi="Verdana"/>
          <w:sz w:val="20"/>
        </w:rPr>
        <w:t>.</w:t>
      </w:r>
    </w:p>
    <w:p w:rsidR="004C4855" w:rsidRDefault="004C4855" w:rsidP="00F427CB">
      <w:pPr>
        <w:pStyle w:val="PargrafodaLista"/>
        <w:tabs>
          <w:tab w:val="left" w:pos="709"/>
        </w:tabs>
        <w:spacing w:after="0" w:line="312" w:lineRule="auto"/>
        <w:ind w:left="0"/>
        <w:rPr>
          <w:rFonts w:ascii="Verdana" w:hAnsi="Verdana"/>
          <w:sz w:val="20"/>
        </w:rPr>
      </w:pPr>
    </w:p>
    <w:p w:rsidR="004C4855" w:rsidRPr="00001EF6" w:rsidRDefault="004C4855" w:rsidP="004C4855">
      <w:pPr>
        <w:pStyle w:val="PargrafodaLista"/>
        <w:numPr>
          <w:ilvl w:val="0"/>
          <w:numId w:val="2"/>
        </w:numPr>
        <w:tabs>
          <w:tab w:val="left" w:pos="709"/>
        </w:tabs>
        <w:spacing w:after="0" w:line="312" w:lineRule="auto"/>
        <w:ind w:left="0" w:firstLine="0"/>
        <w:rPr>
          <w:rFonts w:ascii="Verdana" w:hAnsi="Verdana"/>
          <w:sz w:val="20"/>
        </w:rPr>
      </w:pPr>
      <w:r w:rsidRPr="00001EF6">
        <w:rPr>
          <w:rFonts w:ascii="Verdana" w:hAnsi="Verdana"/>
          <w:sz w:val="20"/>
        </w:rPr>
        <w:t xml:space="preserve">A </w:t>
      </w:r>
      <w:r>
        <w:rPr>
          <w:rFonts w:ascii="Verdana" w:hAnsi="Verdana"/>
          <w:sz w:val="20"/>
        </w:rPr>
        <w:t>Fiança prestada</w:t>
      </w:r>
      <w:r w:rsidRPr="00001EF6">
        <w:rPr>
          <w:rFonts w:ascii="Verdana" w:hAnsi="Verdana"/>
          <w:sz w:val="20"/>
        </w:rPr>
        <w:t xml:space="preserve"> </w:t>
      </w:r>
      <w:r>
        <w:rPr>
          <w:rFonts w:ascii="Verdana" w:hAnsi="Verdana"/>
          <w:sz w:val="20"/>
        </w:rPr>
        <w:t xml:space="preserve">pela </w:t>
      </w:r>
      <w:proofErr w:type="spellStart"/>
      <w:r>
        <w:rPr>
          <w:rFonts w:ascii="Verdana" w:hAnsi="Verdana"/>
          <w:sz w:val="20"/>
        </w:rPr>
        <w:t>Smartcoat</w:t>
      </w:r>
      <w:proofErr w:type="spellEnd"/>
      <w:r>
        <w:rPr>
          <w:rFonts w:ascii="Verdana" w:hAnsi="Verdana"/>
          <w:sz w:val="20"/>
        </w:rPr>
        <w:t xml:space="preserve"> e a Cessão Fiduciária </w:t>
      </w:r>
      <w:proofErr w:type="spellStart"/>
      <w:r>
        <w:rPr>
          <w:rFonts w:ascii="Verdana" w:hAnsi="Verdana"/>
          <w:sz w:val="20"/>
        </w:rPr>
        <w:t>Priner</w:t>
      </w:r>
      <w:proofErr w:type="spellEnd"/>
      <w:r>
        <w:rPr>
          <w:rFonts w:ascii="Verdana" w:hAnsi="Verdana"/>
          <w:sz w:val="20"/>
        </w:rPr>
        <w:t xml:space="preserve"> </w:t>
      </w:r>
      <w:proofErr w:type="spellStart"/>
      <w:r>
        <w:rPr>
          <w:rFonts w:ascii="Verdana" w:hAnsi="Verdana"/>
          <w:sz w:val="20"/>
        </w:rPr>
        <w:t>Smartcoat</w:t>
      </w:r>
      <w:proofErr w:type="spellEnd"/>
      <w:r>
        <w:rPr>
          <w:rFonts w:ascii="Verdana" w:hAnsi="Verdana"/>
          <w:sz w:val="20"/>
        </w:rPr>
        <w:t xml:space="preserve"> (conforme abaixo definido) foram realizadas </w:t>
      </w:r>
      <w:r w:rsidRPr="00001EF6">
        <w:rPr>
          <w:rFonts w:ascii="Verdana" w:hAnsi="Verdana"/>
          <w:sz w:val="20"/>
        </w:rPr>
        <w:t>com base nas deliberações da [</w:t>
      </w:r>
      <w:r w:rsidRPr="00001EF6">
        <w:rPr>
          <w:rFonts w:ascii="Verdana" w:hAnsi="Verdana"/>
          <w:sz w:val="20"/>
          <w:highlight w:val="yellow"/>
        </w:rPr>
        <w:t>•</w:t>
      </w:r>
      <w:r w:rsidRPr="00001EF6">
        <w:rPr>
          <w:rFonts w:ascii="Verdana" w:hAnsi="Verdana"/>
          <w:sz w:val="20"/>
        </w:rPr>
        <w:t xml:space="preserve">] da </w:t>
      </w:r>
      <w:proofErr w:type="spellStart"/>
      <w:r>
        <w:rPr>
          <w:rFonts w:ascii="Verdana" w:hAnsi="Verdana"/>
          <w:sz w:val="20"/>
        </w:rPr>
        <w:t>Smartcoat</w:t>
      </w:r>
      <w:proofErr w:type="spellEnd"/>
      <w:r w:rsidRPr="00001EF6">
        <w:rPr>
          <w:rFonts w:ascii="Verdana" w:hAnsi="Verdana"/>
          <w:sz w:val="20"/>
        </w:rPr>
        <w:t xml:space="preserve"> realizada em [</w:t>
      </w:r>
      <w:r w:rsidRPr="00001EF6">
        <w:rPr>
          <w:rFonts w:ascii="Verdana" w:hAnsi="Verdana"/>
          <w:sz w:val="20"/>
          <w:highlight w:val="yellow"/>
        </w:rPr>
        <w:t>•</w:t>
      </w:r>
      <w:r w:rsidRPr="00001EF6">
        <w:rPr>
          <w:rFonts w:ascii="Verdana" w:hAnsi="Verdana"/>
          <w:sz w:val="20"/>
        </w:rPr>
        <w:t>], registrada perante a [</w:t>
      </w:r>
      <w:r w:rsidRPr="00001EF6">
        <w:rPr>
          <w:rFonts w:ascii="Verdana" w:hAnsi="Verdana"/>
          <w:sz w:val="20"/>
          <w:highlight w:val="yellow"/>
        </w:rPr>
        <w:t>•</w:t>
      </w:r>
      <w:r w:rsidRPr="00001EF6">
        <w:rPr>
          <w:rFonts w:ascii="Verdana" w:hAnsi="Verdana"/>
          <w:sz w:val="20"/>
        </w:rPr>
        <w:t>]em [</w:t>
      </w:r>
      <w:r w:rsidRPr="00001EF6">
        <w:rPr>
          <w:rFonts w:ascii="Verdana" w:hAnsi="Verdana"/>
          <w:sz w:val="20"/>
          <w:highlight w:val="yellow"/>
        </w:rPr>
        <w:t>•</w:t>
      </w:r>
      <w:r w:rsidRPr="00001EF6">
        <w:rPr>
          <w:rFonts w:ascii="Verdana" w:hAnsi="Verdana"/>
          <w:sz w:val="20"/>
        </w:rPr>
        <w:t>] sob o nº [</w:t>
      </w:r>
      <w:r w:rsidRPr="00001EF6">
        <w:rPr>
          <w:rFonts w:ascii="Verdana" w:hAnsi="Verdana"/>
          <w:sz w:val="20"/>
          <w:highlight w:val="yellow"/>
        </w:rPr>
        <w:t>•</w:t>
      </w:r>
      <w:r w:rsidRPr="00001EF6">
        <w:rPr>
          <w:rFonts w:ascii="Verdana" w:hAnsi="Verdana"/>
          <w:sz w:val="20"/>
        </w:rPr>
        <w:t>], na qual</w:t>
      </w:r>
      <w:r>
        <w:rPr>
          <w:rFonts w:ascii="Verdana" w:hAnsi="Verdana"/>
          <w:sz w:val="20"/>
        </w:rPr>
        <w:t xml:space="preserve"> foram </w:t>
      </w:r>
      <w:proofErr w:type="spellStart"/>
      <w:r>
        <w:rPr>
          <w:rFonts w:ascii="Verdana" w:hAnsi="Verdana"/>
          <w:sz w:val="20"/>
        </w:rPr>
        <w:t>aprovadada</w:t>
      </w:r>
      <w:proofErr w:type="spellEnd"/>
      <w:r w:rsidRPr="00001EF6">
        <w:rPr>
          <w:rFonts w:ascii="Verdana" w:hAnsi="Verdana"/>
          <w:sz w:val="20"/>
        </w:rPr>
        <w:t xml:space="preserve">: (i) a outorga da </w:t>
      </w:r>
      <w:r>
        <w:rPr>
          <w:rFonts w:ascii="Verdana" w:hAnsi="Verdana"/>
          <w:sz w:val="20"/>
        </w:rPr>
        <w:t>Fiança prestada</w:t>
      </w:r>
      <w:r w:rsidRPr="00001EF6">
        <w:rPr>
          <w:rFonts w:ascii="Verdana" w:hAnsi="Verdana"/>
          <w:sz w:val="20"/>
        </w:rPr>
        <w:t xml:space="preserve"> </w:t>
      </w:r>
      <w:r>
        <w:rPr>
          <w:rFonts w:ascii="Verdana" w:hAnsi="Verdana"/>
          <w:sz w:val="20"/>
        </w:rPr>
        <w:t xml:space="preserve">pela </w:t>
      </w:r>
      <w:proofErr w:type="spellStart"/>
      <w:r>
        <w:rPr>
          <w:rFonts w:ascii="Verdana" w:hAnsi="Verdana"/>
          <w:sz w:val="20"/>
        </w:rPr>
        <w:t>Smartcoat</w:t>
      </w:r>
      <w:proofErr w:type="spellEnd"/>
      <w:r>
        <w:rPr>
          <w:rFonts w:ascii="Verdana" w:hAnsi="Verdana"/>
          <w:sz w:val="20"/>
        </w:rPr>
        <w:t xml:space="preserve"> e a </w:t>
      </w:r>
      <w:r w:rsidR="00C70603">
        <w:rPr>
          <w:rFonts w:ascii="Verdana" w:hAnsi="Verdana"/>
          <w:sz w:val="20"/>
        </w:rPr>
        <w:t xml:space="preserve">Cessão Fiduciária </w:t>
      </w:r>
      <w:proofErr w:type="spellStart"/>
      <w:r>
        <w:rPr>
          <w:rFonts w:ascii="Verdana" w:hAnsi="Verdana"/>
          <w:sz w:val="20"/>
        </w:rPr>
        <w:t>Smartcoat</w:t>
      </w:r>
      <w:proofErr w:type="spellEnd"/>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a Diretoria da </w:t>
      </w:r>
      <w:proofErr w:type="spellStart"/>
      <w:r>
        <w:rPr>
          <w:rFonts w:ascii="Verdana" w:hAnsi="Verdana"/>
          <w:sz w:val="20"/>
        </w:rPr>
        <w:t>Smartcoat</w:t>
      </w:r>
      <w:proofErr w:type="spellEnd"/>
      <w:r w:rsidRPr="00001EF6">
        <w:rPr>
          <w:rFonts w:ascii="Verdana" w:hAnsi="Verdana"/>
          <w:sz w:val="20"/>
        </w:rPr>
        <w:t xml:space="preserve"> foi autorizada a praticar todos os atos necessários à efetivação das deliberações ali consubstanciadas, incluindo a celebração de todos os documentos necessários à </w:t>
      </w:r>
      <w:r w:rsidR="00C70603">
        <w:rPr>
          <w:rFonts w:ascii="Verdana" w:hAnsi="Verdana"/>
          <w:sz w:val="20"/>
        </w:rPr>
        <w:t>outorga das garantias ora mencionadas</w:t>
      </w:r>
      <w:r w:rsidRPr="00001EF6">
        <w:rPr>
          <w:rFonts w:ascii="Verdana" w:hAnsi="Verdana"/>
          <w:sz w:val="20"/>
        </w:rPr>
        <w:t>.</w:t>
      </w:r>
    </w:p>
    <w:p w:rsidR="00A66355" w:rsidRPr="00001EF6" w:rsidRDefault="00A66355" w:rsidP="00001EF6">
      <w:pPr>
        <w:spacing w:after="0" w:line="312" w:lineRule="auto"/>
        <w:contextualSpacing/>
        <w:rPr>
          <w:rFonts w:ascii="Verdana" w:hAnsi="Verdana"/>
          <w:b/>
          <w:sz w:val="20"/>
        </w:rPr>
      </w:pPr>
    </w:p>
    <w:p w:rsidR="00A66355" w:rsidRPr="00001EF6" w:rsidRDefault="001F4407" w:rsidP="00001EF6">
      <w:pPr>
        <w:spacing w:after="0" w:line="312" w:lineRule="auto"/>
        <w:contextualSpacing/>
        <w:jc w:val="center"/>
        <w:rPr>
          <w:rFonts w:ascii="Verdana" w:hAnsi="Verdana"/>
          <w:b/>
          <w:sz w:val="20"/>
        </w:rPr>
      </w:pPr>
      <w:r w:rsidRPr="00001EF6">
        <w:rPr>
          <w:rFonts w:ascii="Verdana" w:hAnsi="Verdana"/>
          <w:b/>
          <w:sz w:val="20"/>
        </w:rPr>
        <w:lastRenderedPageBreak/>
        <w:t>CLÁUSULA II</w:t>
      </w:r>
    </w:p>
    <w:p w:rsidR="001F4407" w:rsidRPr="00001EF6" w:rsidRDefault="001F4407" w:rsidP="00001EF6">
      <w:pPr>
        <w:spacing w:after="0" w:line="312" w:lineRule="auto"/>
        <w:contextualSpacing/>
        <w:jc w:val="center"/>
        <w:rPr>
          <w:rFonts w:ascii="Verdana" w:hAnsi="Verdana"/>
          <w:b/>
          <w:sz w:val="20"/>
        </w:rPr>
      </w:pPr>
      <w:r w:rsidRPr="00001EF6">
        <w:rPr>
          <w:rFonts w:ascii="Verdana" w:hAnsi="Verdana"/>
          <w:b/>
          <w:sz w:val="20"/>
        </w:rPr>
        <w:t>REQUISITOS</w:t>
      </w:r>
    </w:p>
    <w:p w:rsidR="00EB44A1" w:rsidRPr="00001EF6" w:rsidRDefault="00EB44A1" w:rsidP="00001EF6">
      <w:pPr>
        <w:spacing w:after="0" w:line="312" w:lineRule="auto"/>
        <w:contextualSpacing/>
        <w:rPr>
          <w:rFonts w:ascii="Verdana" w:hAnsi="Verdana"/>
          <w:sz w:val="20"/>
        </w:rPr>
      </w:pPr>
    </w:p>
    <w:p w:rsidR="001F4407" w:rsidRPr="00001EF6" w:rsidRDefault="001F4407" w:rsidP="00001EF6">
      <w:pPr>
        <w:spacing w:after="0" w:line="312" w:lineRule="auto"/>
        <w:contextualSpacing/>
        <w:rPr>
          <w:rFonts w:ascii="Verdana" w:hAnsi="Verdana"/>
          <w:sz w:val="20"/>
        </w:rPr>
      </w:pPr>
      <w:r w:rsidRPr="00001EF6">
        <w:rPr>
          <w:rFonts w:ascii="Verdana" w:hAnsi="Verdana"/>
          <w:sz w:val="20"/>
        </w:rPr>
        <w:t xml:space="preserve">A </w:t>
      </w:r>
      <w:r w:rsidR="00852C56" w:rsidRPr="00773673">
        <w:rPr>
          <w:rFonts w:ascii="Verdana" w:hAnsi="Verdana"/>
          <w:sz w:val="20"/>
        </w:rPr>
        <w:t>1</w:t>
      </w:r>
      <w:r w:rsidR="005B697C" w:rsidRPr="00773673">
        <w:rPr>
          <w:rFonts w:ascii="Verdana" w:hAnsi="Verdana"/>
          <w:sz w:val="20"/>
        </w:rPr>
        <w:t>ª</w:t>
      </w:r>
      <w:r w:rsidR="00852C56" w:rsidRPr="00773673">
        <w:rPr>
          <w:rFonts w:ascii="Verdana" w:hAnsi="Verdana"/>
          <w:sz w:val="20"/>
        </w:rPr>
        <w:t xml:space="preserve"> (primeira)</w:t>
      </w:r>
      <w:r w:rsidR="00692F5B" w:rsidRPr="00773673">
        <w:rPr>
          <w:rFonts w:ascii="Verdana" w:hAnsi="Verdana"/>
          <w:sz w:val="20"/>
        </w:rPr>
        <w:t xml:space="preserve"> </w:t>
      </w:r>
      <w:r w:rsidRPr="00773673">
        <w:rPr>
          <w:rFonts w:ascii="Verdana" w:hAnsi="Verdana"/>
          <w:sz w:val="20"/>
        </w:rPr>
        <w:t>emissão</w:t>
      </w:r>
      <w:r w:rsidRPr="00001EF6">
        <w:rPr>
          <w:rFonts w:ascii="Verdana" w:hAnsi="Verdana"/>
          <w:sz w:val="20"/>
        </w:rPr>
        <w:t xml:space="preserve"> de debêntures simples, não conversíveis em ações, da espécie </w:t>
      </w:r>
      <w:r w:rsidR="007B075B" w:rsidRPr="00001EF6">
        <w:rPr>
          <w:rFonts w:ascii="Verdana" w:hAnsi="Verdana"/>
          <w:sz w:val="20"/>
        </w:rPr>
        <w:t>co</w:t>
      </w:r>
      <w:r w:rsidR="005B697C" w:rsidRPr="00001EF6">
        <w:rPr>
          <w:rFonts w:ascii="Verdana" w:hAnsi="Verdana"/>
          <w:sz w:val="20"/>
        </w:rPr>
        <w:t xml:space="preserve">m garantia real e </w:t>
      </w:r>
      <w:r w:rsidR="0056054E" w:rsidRPr="00001EF6">
        <w:rPr>
          <w:rFonts w:ascii="Verdana" w:hAnsi="Verdana"/>
          <w:sz w:val="20"/>
        </w:rPr>
        <w:t>com garantia fidejussória</w:t>
      </w:r>
      <w:r w:rsidRPr="00001EF6">
        <w:rPr>
          <w:rFonts w:ascii="Verdana" w:hAnsi="Verdana"/>
          <w:sz w:val="20"/>
        </w:rPr>
        <w:t>, em</w:t>
      </w:r>
      <w:r w:rsidR="00CD13B4">
        <w:rPr>
          <w:rFonts w:ascii="Verdana" w:hAnsi="Verdana"/>
          <w:sz w:val="20"/>
        </w:rPr>
        <w:t xml:space="preserve"> 2</w:t>
      </w:r>
      <w:r w:rsidRPr="00001EF6">
        <w:rPr>
          <w:rFonts w:ascii="Verdana" w:hAnsi="Verdana"/>
          <w:sz w:val="20"/>
        </w:rPr>
        <w:t xml:space="preserve"> </w:t>
      </w:r>
      <w:r w:rsidR="00CD13B4">
        <w:rPr>
          <w:rFonts w:ascii="Verdana" w:hAnsi="Verdana"/>
          <w:sz w:val="20"/>
        </w:rPr>
        <w:t>(</w:t>
      </w:r>
      <w:r w:rsidR="0056054E" w:rsidRPr="00001EF6">
        <w:rPr>
          <w:rFonts w:ascii="Verdana" w:hAnsi="Verdana"/>
          <w:sz w:val="20"/>
        </w:rPr>
        <w:t>duas</w:t>
      </w:r>
      <w:r w:rsidR="00CD13B4">
        <w:rPr>
          <w:rFonts w:ascii="Verdana" w:hAnsi="Verdana"/>
          <w:sz w:val="20"/>
        </w:rPr>
        <w:t xml:space="preserve">) </w:t>
      </w:r>
      <w:r w:rsidR="0056054E" w:rsidRPr="00001EF6">
        <w:rPr>
          <w:rFonts w:ascii="Verdana" w:hAnsi="Verdana"/>
          <w:sz w:val="20"/>
        </w:rPr>
        <w:t>séries</w:t>
      </w:r>
      <w:r w:rsidRPr="00001EF6">
        <w:rPr>
          <w:rFonts w:ascii="Verdana" w:hAnsi="Verdana"/>
          <w:sz w:val="20"/>
        </w:rPr>
        <w:t>, da Emissora (</w:t>
      </w:r>
      <w:r w:rsidR="0056054E" w:rsidRPr="00001EF6">
        <w:rPr>
          <w:rFonts w:ascii="Verdana" w:hAnsi="Verdana"/>
          <w:sz w:val="20"/>
        </w:rPr>
        <w:t>“</w:t>
      </w:r>
      <w:r w:rsidR="0056054E" w:rsidRPr="00001EF6">
        <w:rPr>
          <w:rFonts w:ascii="Verdana" w:hAnsi="Verdana"/>
          <w:sz w:val="20"/>
          <w:u w:val="single"/>
        </w:rPr>
        <w:t>Debêntures</w:t>
      </w:r>
      <w:r w:rsidR="0056054E" w:rsidRPr="00001EF6">
        <w:rPr>
          <w:rFonts w:ascii="Verdana" w:hAnsi="Verdana"/>
          <w:sz w:val="20"/>
        </w:rPr>
        <w:t xml:space="preserve">” e </w:t>
      </w:r>
      <w:r w:rsidRPr="00001EF6">
        <w:rPr>
          <w:rFonts w:ascii="Verdana" w:hAnsi="Verdana"/>
          <w:sz w:val="20"/>
        </w:rPr>
        <w:t>“</w:t>
      </w:r>
      <w:r w:rsidRPr="00001EF6">
        <w:rPr>
          <w:rFonts w:ascii="Verdana" w:hAnsi="Verdana"/>
          <w:sz w:val="20"/>
          <w:u w:val="single"/>
        </w:rPr>
        <w:t>Emissão</w:t>
      </w:r>
      <w:r w:rsidRPr="00001EF6">
        <w:rPr>
          <w:rFonts w:ascii="Verdana" w:hAnsi="Verdana"/>
          <w:sz w:val="20"/>
        </w:rPr>
        <w:t xml:space="preserve">”, respectivamente), para distribuição pública, com </w:t>
      </w:r>
      <w:r w:rsidR="00AE4AF6" w:rsidRPr="00001EF6">
        <w:rPr>
          <w:rFonts w:ascii="Verdana" w:hAnsi="Verdana"/>
          <w:sz w:val="20"/>
        </w:rPr>
        <w:t xml:space="preserve">esforços restritos de </w:t>
      </w:r>
      <w:r w:rsidR="0056054E" w:rsidRPr="00001EF6">
        <w:rPr>
          <w:rFonts w:ascii="Verdana" w:hAnsi="Verdana"/>
          <w:sz w:val="20"/>
        </w:rPr>
        <w:t>coloca</w:t>
      </w:r>
      <w:r w:rsidR="00AE4AF6" w:rsidRPr="00001EF6">
        <w:rPr>
          <w:rFonts w:ascii="Verdana" w:hAnsi="Verdana"/>
          <w:sz w:val="20"/>
        </w:rPr>
        <w:t>ção</w:t>
      </w:r>
      <w:r w:rsidRPr="00001EF6">
        <w:rPr>
          <w:rFonts w:ascii="Verdana" w:hAnsi="Verdana"/>
          <w:sz w:val="20"/>
        </w:rPr>
        <w:t>, nos termos da Instrução CVM 476</w:t>
      </w:r>
      <w:r w:rsidR="00692F5B" w:rsidRPr="00001EF6">
        <w:rPr>
          <w:rFonts w:ascii="Verdana" w:hAnsi="Verdana"/>
          <w:sz w:val="20"/>
        </w:rPr>
        <w:t xml:space="preserve"> (</w:t>
      </w:r>
      <w:r w:rsidRPr="00001EF6">
        <w:rPr>
          <w:rFonts w:ascii="Verdana" w:hAnsi="Verdana"/>
          <w:sz w:val="20"/>
        </w:rPr>
        <w:t>“</w:t>
      </w:r>
      <w:r w:rsidRPr="00001EF6">
        <w:rPr>
          <w:rFonts w:ascii="Verdana" w:hAnsi="Verdana"/>
          <w:sz w:val="20"/>
          <w:u w:val="single"/>
        </w:rPr>
        <w:t>Oferta</w:t>
      </w:r>
      <w:r w:rsidRPr="00001EF6">
        <w:rPr>
          <w:rFonts w:ascii="Verdana" w:hAnsi="Verdana"/>
          <w:sz w:val="20"/>
        </w:rPr>
        <w:t>”), será realizada com observância aos requisitos abaixo.</w:t>
      </w:r>
    </w:p>
    <w:p w:rsidR="00EB44A1" w:rsidRPr="00001EF6" w:rsidRDefault="00EB44A1"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Dispensa de Registro na CVM</w:t>
      </w:r>
    </w:p>
    <w:p w:rsidR="00EB44A1" w:rsidRPr="00001EF6" w:rsidRDefault="00EB44A1" w:rsidP="00001EF6">
      <w:pPr>
        <w:spacing w:after="0" w:line="312" w:lineRule="auto"/>
        <w:contextualSpacing/>
        <w:rPr>
          <w:rFonts w:ascii="Verdana" w:hAnsi="Verdana"/>
          <w:sz w:val="20"/>
        </w:rPr>
      </w:pPr>
    </w:p>
    <w:p w:rsidR="001F4407" w:rsidRPr="00001EF6" w:rsidRDefault="001F4407" w:rsidP="004820FA">
      <w:pPr>
        <w:pStyle w:val="PargrafodaLista"/>
        <w:numPr>
          <w:ilvl w:val="1"/>
          <w:numId w:val="3"/>
        </w:numPr>
        <w:tabs>
          <w:tab w:val="left" w:pos="709"/>
        </w:tabs>
        <w:spacing w:after="0" w:line="312" w:lineRule="auto"/>
        <w:ind w:left="0" w:firstLine="0"/>
        <w:rPr>
          <w:rFonts w:ascii="Verdana" w:hAnsi="Verdana"/>
          <w:sz w:val="20"/>
        </w:rPr>
      </w:pPr>
      <w:r w:rsidRPr="00001EF6">
        <w:rPr>
          <w:rFonts w:ascii="Verdana" w:hAnsi="Verdana"/>
          <w:sz w:val="20"/>
        </w:rPr>
        <w:t>Nos termos do artigo 6º da Instrução CVM 476</w:t>
      </w:r>
      <w:r w:rsidR="00294DF0" w:rsidRPr="00001EF6">
        <w:rPr>
          <w:rFonts w:ascii="Verdana" w:hAnsi="Verdana"/>
          <w:sz w:val="20"/>
        </w:rPr>
        <w:t xml:space="preserve"> e do artigo 19 da Lei do Mercado de Valores Mobiliários</w:t>
      </w:r>
      <w:r w:rsidR="00D72919" w:rsidRPr="00001EF6">
        <w:rPr>
          <w:rFonts w:ascii="Verdana" w:hAnsi="Verdana"/>
          <w:sz w:val="20"/>
        </w:rPr>
        <w:t>,</w:t>
      </w:r>
      <w:r w:rsidRPr="00001EF6">
        <w:rPr>
          <w:rFonts w:ascii="Verdana" w:hAnsi="Verdana"/>
          <w:sz w:val="20"/>
        </w:rPr>
        <w:t xml:space="preserve"> a Oferta está automaticamente dispensada de registro perante a CVM</w:t>
      </w:r>
      <w:r w:rsidR="00294DF0" w:rsidRPr="00001EF6">
        <w:rPr>
          <w:rFonts w:ascii="Verdana" w:hAnsi="Verdana"/>
          <w:sz w:val="20"/>
        </w:rPr>
        <w:t xml:space="preserve"> e</w:t>
      </w:r>
      <w:r w:rsidRPr="00001EF6">
        <w:rPr>
          <w:rFonts w:ascii="Verdana" w:hAnsi="Verdana"/>
          <w:sz w:val="20"/>
        </w:rPr>
        <w:t xml:space="preserve">, por se tratar de oferta pública de valores mobiliários com </w:t>
      </w:r>
      <w:r w:rsidR="00AE4AF6" w:rsidRPr="00001EF6">
        <w:rPr>
          <w:rFonts w:ascii="Verdana" w:hAnsi="Verdana"/>
          <w:sz w:val="20"/>
        </w:rPr>
        <w:t xml:space="preserve">esforços restritos de </w:t>
      </w:r>
      <w:r w:rsidR="00A909D8" w:rsidRPr="00001EF6">
        <w:rPr>
          <w:rFonts w:ascii="Verdana" w:hAnsi="Verdana"/>
          <w:sz w:val="20"/>
        </w:rPr>
        <w:t>coloca</w:t>
      </w:r>
      <w:r w:rsidR="00AE4AF6" w:rsidRPr="00001EF6">
        <w:rPr>
          <w:rFonts w:ascii="Verdana" w:hAnsi="Verdana"/>
          <w:sz w:val="20"/>
        </w:rPr>
        <w:t>ção</w:t>
      </w:r>
      <w:r w:rsidRPr="00001EF6">
        <w:rPr>
          <w:rFonts w:ascii="Verdana" w:hAnsi="Verdana"/>
          <w:sz w:val="20"/>
        </w:rPr>
        <w:t xml:space="preserve">, não </w:t>
      </w:r>
      <w:r w:rsidR="00D8527D" w:rsidRPr="00001EF6">
        <w:rPr>
          <w:rFonts w:ascii="Verdana" w:hAnsi="Verdana"/>
          <w:sz w:val="20"/>
        </w:rPr>
        <w:t xml:space="preserve">será </w:t>
      </w:r>
      <w:r w:rsidRPr="00001EF6">
        <w:rPr>
          <w:rFonts w:ascii="Verdana" w:hAnsi="Verdana"/>
          <w:sz w:val="20"/>
        </w:rPr>
        <w:t xml:space="preserve">objeto de protocolo, registro </w:t>
      </w:r>
      <w:r w:rsidR="005B697C" w:rsidRPr="00001EF6">
        <w:rPr>
          <w:rFonts w:ascii="Verdana" w:hAnsi="Verdana"/>
          <w:sz w:val="20"/>
        </w:rPr>
        <w:t>ou</w:t>
      </w:r>
      <w:r w:rsidRPr="00001EF6">
        <w:rPr>
          <w:rFonts w:ascii="Verdana" w:hAnsi="Verdana"/>
          <w:sz w:val="20"/>
        </w:rPr>
        <w:t xml:space="preserve"> arquivamento perante a CVM, exceto pelo envio da comunicação sobre o início da Oferta e a comunicação de seu encerramento à CVM</w:t>
      </w:r>
      <w:r w:rsidR="004A6E0E" w:rsidRPr="00001EF6">
        <w:rPr>
          <w:rFonts w:ascii="Verdana" w:hAnsi="Verdana"/>
          <w:sz w:val="20"/>
        </w:rPr>
        <w:t xml:space="preserve"> (“</w:t>
      </w:r>
      <w:r w:rsidR="004A6E0E" w:rsidRPr="00001EF6">
        <w:rPr>
          <w:rFonts w:ascii="Verdana" w:hAnsi="Verdana"/>
          <w:sz w:val="20"/>
          <w:u w:val="single"/>
        </w:rPr>
        <w:t>Comunicado de Encerramento</w:t>
      </w:r>
      <w:r w:rsidR="004A6E0E" w:rsidRPr="00001EF6">
        <w:rPr>
          <w:rFonts w:ascii="Verdana" w:hAnsi="Verdana"/>
          <w:sz w:val="20"/>
        </w:rPr>
        <w:t>”)</w:t>
      </w:r>
      <w:r w:rsidRPr="00001EF6">
        <w:rPr>
          <w:rFonts w:ascii="Verdana" w:hAnsi="Verdana"/>
          <w:sz w:val="20"/>
        </w:rPr>
        <w:t>, nos termos dos artigos 7º-A e 8º, respectivamente, da Instrução CVM 476.</w:t>
      </w:r>
    </w:p>
    <w:p w:rsidR="00EB44A1" w:rsidRPr="00001EF6" w:rsidRDefault="00EB44A1"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Registro na Associação Brasileira das Entidades dos Mercados Financeiro e de Capitais (“</w:t>
      </w:r>
      <w:r w:rsidRPr="00001EF6">
        <w:rPr>
          <w:rFonts w:ascii="Verdana" w:hAnsi="Verdana"/>
          <w:b/>
          <w:sz w:val="20"/>
          <w:u w:val="single"/>
        </w:rPr>
        <w:t>ANBIMA</w:t>
      </w:r>
      <w:r w:rsidRPr="00001EF6">
        <w:rPr>
          <w:rFonts w:ascii="Verdana" w:hAnsi="Verdana"/>
          <w:b/>
          <w:sz w:val="20"/>
        </w:rPr>
        <w:t>”)</w:t>
      </w:r>
    </w:p>
    <w:p w:rsidR="006A2E40" w:rsidRPr="00001EF6" w:rsidRDefault="006A2E40"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4"/>
        </w:numPr>
        <w:spacing w:after="0" w:line="312" w:lineRule="auto"/>
        <w:ind w:left="0" w:firstLine="0"/>
        <w:rPr>
          <w:rFonts w:ascii="Verdana" w:hAnsi="Verdana"/>
          <w:sz w:val="20"/>
        </w:rPr>
      </w:pPr>
      <w:r w:rsidRPr="00001EF6">
        <w:rPr>
          <w:rFonts w:ascii="Verdana" w:hAnsi="Verdana"/>
          <w:sz w:val="20"/>
        </w:rPr>
        <w:t xml:space="preserve">Por se tratar de oferta pública com </w:t>
      </w:r>
      <w:r w:rsidR="00AE4AF6" w:rsidRPr="00001EF6">
        <w:rPr>
          <w:rFonts w:ascii="Verdana" w:hAnsi="Verdana"/>
          <w:sz w:val="20"/>
        </w:rPr>
        <w:t>esforços restritos de distribuição</w:t>
      </w:r>
      <w:r w:rsidRPr="00001EF6">
        <w:rPr>
          <w:rFonts w:ascii="Verdana" w:hAnsi="Verdana"/>
          <w:sz w:val="20"/>
        </w:rPr>
        <w:t xml:space="preserve">, a Oferta </w:t>
      </w:r>
      <w:r w:rsidR="0026384F" w:rsidRPr="00001EF6">
        <w:rPr>
          <w:rFonts w:ascii="Verdana" w:hAnsi="Verdana"/>
          <w:sz w:val="20"/>
        </w:rPr>
        <w:t>está automaticamente dispensada de registro na ANBIMA</w:t>
      </w:r>
      <w:r w:rsidR="00607356" w:rsidRPr="00001EF6">
        <w:rPr>
          <w:rFonts w:ascii="Verdana" w:hAnsi="Verdana"/>
          <w:sz w:val="20"/>
        </w:rPr>
        <w:t xml:space="preserve">.  A Oferta </w:t>
      </w:r>
      <w:r w:rsidR="009A7111">
        <w:rPr>
          <w:rFonts w:ascii="Verdana" w:hAnsi="Verdana"/>
          <w:sz w:val="20"/>
        </w:rPr>
        <w:t>deverá</w:t>
      </w:r>
      <w:r w:rsidR="00607356" w:rsidRPr="00001EF6">
        <w:rPr>
          <w:rFonts w:ascii="Verdana" w:hAnsi="Verdana"/>
          <w:sz w:val="20"/>
        </w:rPr>
        <w:t xml:space="preserve"> ser </w:t>
      </w:r>
      <w:r w:rsidR="009A7111">
        <w:rPr>
          <w:rFonts w:ascii="Verdana" w:hAnsi="Verdana"/>
          <w:sz w:val="20"/>
        </w:rPr>
        <w:t>objeto de registro</w:t>
      </w:r>
      <w:r w:rsidR="00607356" w:rsidRPr="00001EF6">
        <w:rPr>
          <w:rFonts w:ascii="Verdana" w:hAnsi="Verdana"/>
          <w:sz w:val="20"/>
        </w:rPr>
        <w:t xml:space="preserve"> na ANBIMA exclusivamente com o intuito de envio de informações para a base de dados da ANBIMA, </w:t>
      </w:r>
      <w:r w:rsidR="005B697C" w:rsidRPr="00001EF6">
        <w:rPr>
          <w:rFonts w:ascii="Verdana" w:hAnsi="Verdana"/>
          <w:sz w:val="20"/>
        </w:rPr>
        <w:t>nos termos do parágrafo 2º do artigo 1° e do artigo 8º do “</w:t>
      </w:r>
      <w:r w:rsidR="005B697C" w:rsidRPr="00001EF6">
        <w:rPr>
          <w:rFonts w:ascii="Verdana" w:hAnsi="Verdana"/>
          <w:i/>
          <w:sz w:val="20"/>
        </w:rPr>
        <w:t>Código ANBIMA de Regulação e Melhores Práticas para as Ofertas Públicas de Distribuição e Aquisição de Valores Mobiliários</w:t>
      </w:r>
      <w:r w:rsidR="005B697C" w:rsidRPr="00001EF6">
        <w:rPr>
          <w:rFonts w:ascii="Verdana" w:hAnsi="Verdana"/>
          <w:sz w:val="20"/>
        </w:rPr>
        <w:t>”, atualmente em vigor, exclusivamente para fins de envio de informações para a base de dados da ANBIMA, desde que sejam expedidas diretrizes específicas nesse sentido pelo Conselho de Regulação e Melhores Práticas da ANBIMA, até o momento do envio da Comunicação de Encerramento à CVM.</w:t>
      </w:r>
    </w:p>
    <w:p w:rsidR="00A66355" w:rsidRPr="00001EF6" w:rsidRDefault="00A66355"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Arquivamento na Junta Comercial e Publicaç</w:t>
      </w:r>
      <w:r w:rsidR="00D8527D" w:rsidRPr="00001EF6">
        <w:rPr>
          <w:rFonts w:ascii="Verdana" w:hAnsi="Verdana"/>
          <w:b/>
          <w:sz w:val="20"/>
        </w:rPr>
        <w:t>ão</w:t>
      </w:r>
      <w:r w:rsidRPr="00001EF6">
        <w:rPr>
          <w:rFonts w:ascii="Verdana" w:hAnsi="Verdana"/>
          <w:b/>
          <w:sz w:val="20"/>
        </w:rPr>
        <w:t xml:space="preserve"> dos Atos Societários</w:t>
      </w:r>
    </w:p>
    <w:p w:rsidR="006A2E40" w:rsidRPr="00001EF6" w:rsidRDefault="006A2E40" w:rsidP="00001EF6">
      <w:pPr>
        <w:spacing w:after="0" w:line="312" w:lineRule="auto"/>
        <w:contextualSpacing/>
        <w:rPr>
          <w:rFonts w:ascii="Verdana" w:hAnsi="Verdana"/>
          <w:sz w:val="20"/>
        </w:rPr>
      </w:pPr>
    </w:p>
    <w:p w:rsidR="00A66355" w:rsidRPr="00001EF6" w:rsidRDefault="001F4407" w:rsidP="00001EF6">
      <w:pPr>
        <w:pStyle w:val="PargrafodaLista"/>
        <w:numPr>
          <w:ilvl w:val="0"/>
          <w:numId w:val="5"/>
        </w:numPr>
        <w:spacing w:after="0" w:line="312" w:lineRule="auto"/>
        <w:ind w:left="0" w:firstLine="0"/>
        <w:rPr>
          <w:rFonts w:ascii="Verdana" w:hAnsi="Verdana"/>
          <w:sz w:val="20"/>
        </w:rPr>
      </w:pPr>
      <w:r w:rsidRPr="00001EF6">
        <w:rPr>
          <w:rFonts w:ascii="Verdana" w:hAnsi="Verdana"/>
          <w:sz w:val="20"/>
        </w:rPr>
        <w:t xml:space="preserve">A ata da AGE </w:t>
      </w:r>
      <w:r w:rsidR="00712560" w:rsidRPr="00001EF6">
        <w:rPr>
          <w:rFonts w:ascii="Verdana" w:hAnsi="Verdana"/>
          <w:sz w:val="20"/>
        </w:rPr>
        <w:t>foi</w:t>
      </w:r>
      <w:r w:rsidR="00C31A7F" w:rsidRPr="00001EF6">
        <w:rPr>
          <w:rFonts w:ascii="Verdana" w:hAnsi="Verdana"/>
          <w:sz w:val="20"/>
        </w:rPr>
        <w:t xml:space="preserve"> </w:t>
      </w:r>
      <w:r w:rsidRPr="00001EF6">
        <w:rPr>
          <w:rFonts w:ascii="Verdana" w:hAnsi="Verdana"/>
          <w:sz w:val="20"/>
        </w:rPr>
        <w:t xml:space="preserve">devidamente arquivada na </w:t>
      </w:r>
      <w:r w:rsidR="00712560" w:rsidRPr="00001EF6">
        <w:rPr>
          <w:rFonts w:ascii="Verdana" w:hAnsi="Verdana"/>
          <w:sz w:val="20"/>
        </w:rPr>
        <w:t>JUCERJA</w:t>
      </w:r>
      <w:r w:rsidRPr="00001EF6">
        <w:rPr>
          <w:rFonts w:ascii="Verdana" w:hAnsi="Verdana"/>
          <w:sz w:val="20"/>
        </w:rPr>
        <w:t xml:space="preserve"> e publicada no Diário Oficial do Estado </w:t>
      </w:r>
      <w:r w:rsidR="00712560" w:rsidRPr="00001EF6">
        <w:rPr>
          <w:rFonts w:ascii="Verdana" w:hAnsi="Verdana"/>
          <w:sz w:val="20"/>
        </w:rPr>
        <w:t>do Rio de Janeiro</w:t>
      </w:r>
      <w:r w:rsidR="008736C8" w:rsidRPr="00001EF6">
        <w:rPr>
          <w:rFonts w:ascii="Verdana" w:hAnsi="Verdana"/>
          <w:sz w:val="20"/>
        </w:rPr>
        <w:t xml:space="preserve"> </w:t>
      </w:r>
      <w:r w:rsidRPr="00001EF6">
        <w:rPr>
          <w:rFonts w:ascii="Verdana" w:hAnsi="Verdana"/>
          <w:sz w:val="20"/>
        </w:rPr>
        <w:t>(“</w:t>
      </w:r>
      <w:r w:rsidR="005B42E5" w:rsidRPr="00001EF6">
        <w:rPr>
          <w:rFonts w:ascii="Verdana" w:hAnsi="Verdana"/>
          <w:sz w:val="20"/>
          <w:u w:val="single"/>
        </w:rPr>
        <w:t>DOE</w:t>
      </w:r>
      <w:r w:rsidR="00712560" w:rsidRPr="00001EF6">
        <w:rPr>
          <w:rFonts w:ascii="Verdana" w:hAnsi="Verdana"/>
          <w:sz w:val="20"/>
          <w:u w:val="single"/>
        </w:rPr>
        <w:t>RJ</w:t>
      </w:r>
      <w:r w:rsidRPr="00001EF6">
        <w:rPr>
          <w:rFonts w:ascii="Verdana" w:hAnsi="Verdana"/>
          <w:sz w:val="20"/>
        </w:rPr>
        <w:t xml:space="preserve">”) e no jornal </w:t>
      </w:r>
      <w:r w:rsidR="00607356" w:rsidRPr="00001EF6">
        <w:rPr>
          <w:rFonts w:ascii="Verdana" w:hAnsi="Verdana"/>
          <w:sz w:val="20"/>
        </w:rPr>
        <w:t>“</w:t>
      </w:r>
      <w:r w:rsidR="00712560" w:rsidRPr="00001EF6">
        <w:rPr>
          <w:rFonts w:ascii="Verdana" w:hAnsi="Verdana"/>
          <w:sz w:val="20"/>
        </w:rPr>
        <w:t>Monitor Mercantil</w:t>
      </w:r>
      <w:r w:rsidR="00607356" w:rsidRPr="00001EF6">
        <w:rPr>
          <w:rFonts w:ascii="Verdana" w:hAnsi="Verdana"/>
          <w:sz w:val="20"/>
        </w:rPr>
        <w:t xml:space="preserve">”, </w:t>
      </w:r>
      <w:r w:rsidRPr="00001EF6">
        <w:rPr>
          <w:rFonts w:ascii="Verdana" w:hAnsi="Verdana"/>
          <w:sz w:val="20"/>
        </w:rPr>
        <w:t>nos termos do artigo 62, inciso I, e artigo 289 da Lei das</w:t>
      </w:r>
      <w:r w:rsidR="002C40DF" w:rsidRPr="00001EF6">
        <w:rPr>
          <w:rFonts w:ascii="Verdana" w:hAnsi="Verdana"/>
          <w:sz w:val="20"/>
        </w:rPr>
        <w:t xml:space="preserve"> </w:t>
      </w:r>
      <w:r w:rsidRPr="00001EF6">
        <w:rPr>
          <w:rFonts w:ascii="Verdana" w:hAnsi="Verdana"/>
          <w:sz w:val="20"/>
        </w:rPr>
        <w:t xml:space="preserve">Sociedades por Ações, assim como seguirão este procedimento eventuais atos societários </w:t>
      </w:r>
      <w:r w:rsidR="00294DF0" w:rsidRPr="00001EF6">
        <w:rPr>
          <w:rFonts w:ascii="Verdana" w:hAnsi="Verdana"/>
          <w:sz w:val="20"/>
        </w:rPr>
        <w:t xml:space="preserve">posteriores </w:t>
      </w:r>
      <w:r w:rsidRPr="00001EF6">
        <w:rPr>
          <w:rFonts w:ascii="Verdana" w:hAnsi="Verdana"/>
          <w:sz w:val="20"/>
        </w:rPr>
        <w:t>da Emissora, que sejam realizados em razão da Emissão.</w:t>
      </w:r>
    </w:p>
    <w:p w:rsidR="006A2E40" w:rsidRPr="00001EF6" w:rsidRDefault="006A2E40"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lastRenderedPageBreak/>
        <w:t xml:space="preserve">Arquivamento da Escritura </w:t>
      </w:r>
      <w:r w:rsidR="00450471" w:rsidRPr="00001EF6">
        <w:rPr>
          <w:rFonts w:ascii="Verdana" w:hAnsi="Verdana"/>
          <w:b/>
          <w:sz w:val="20"/>
        </w:rPr>
        <w:t>de Emissão</w:t>
      </w:r>
      <w:r w:rsidR="009A7111">
        <w:rPr>
          <w:rFonts w:ascii="Verdana" w:hAnsi="Verdana"/>
          <w:b/>
          <w:sz w:val="20"/>
        </w:rPr>
        <w:t xml:space="preserve"> e de seus Aditamentos</w:t>
      </w:r>
      <w:r w:rsidR="00450471" w:rsidRPr="00001EF6">
        <w:rPr>
          <w:rFonts w:ascii="Verdana" w:hAnsi="Verdana"/>
          <w:b/>
          <w:sz w:val="20"/>
        </w:rPr>
        <w:t xml:space="preserve"> </w:t>
      </w:r>
      <w:r w:rsidRPr="00001EF6">
        <w:rPr>
          <w:rFonts w:ascii="Verdana" w:hAnsi="Verdana"/>
          <w:b/>
          <w:sz w:val="20"/>
        </w:rPr>
        <w:t xml:space="preserve">na </w:t>
      </w:r>
      <w:r w:rsidR="00712560" w:rsidRPr="00001EF6">
        <w:rPr>
          <w:rFonts w:ascii="Verdana" w:hAnsi="Verdana"/>
          <w:b/>
          <w:sz w:val="20"/>
        </w:rPr>
        <w:t>JUCERJA</w:t>
      </w:r>
    </w:p>
    <w:p w:rsidR="006A2E40" w:rsidRPr="00001EF6" w:rsidRDefault="006A2E40" w:rsidP="00001EF6">
      <w:pPr>
        <w:spacing w:after="0" w:line="312" w:lineRule="auto"/>
        <w:contextualSpacing/>
        <w:rPr>
          <w:rFonts w:ascii="Verdana" w:hAnsi="Verdana"/>
          <w:sz w:val="20"/>
        </w:rPr>
      </w:pPr>
    </w:p>
    <w:p w:rsidR="00A66355" w:rsidRPr="00001EF6" w:rsidRDefault="001F4407" w:rsidP="00001EF6">
      <w:pPr>
        <w:pStyle w:val="PargrafodaLista"/>
        <w:numPr>
          <w:ilvl w:val="0"/>
          <w:numId w:val="6"/>
        </w:numPr>
        <w:spacing w:after="0" w:line="312" w:lineRule="auto"/>
        <w:ind w:left="0" w:firstLine="0"/>
        <w:rPr>
          <w:rFonts w:ascii="Verdana" w:hAnsi="Verdana"/>
          <w:sz w:val="20"/>
        </w:rPr>
      </w:pPr>
      <w:r w:rsidRPr="00001EF6">
        <w:rPr>
          <w:rFonts w:ascii="Verdana" w:hAnsi="Verdana"/>
          <w:sz w:val="20"/>
        </w:rPr>
        <w:t xml:space="preserve">Esta Escritura e seus eventuais aditamentos serão arquivados na </w:t>
      </w:r>
      <w:r w:rsidR="005B42E5" w:rsidRPr="00001EF6">
        <w:rPr>
          <w:rFonts w:ascii="Verdana" w:hAnsi="Verdana"/>
          <w:sz w:val="20"/>
        </w:rPr>
        <w:t>JUCE</w:t>
      </w:r>
      <w:r w:rsidR="00712560" w:rsidRPr="00001EF6">
        <w:rPr>
          <w:rFonts w:ascii="Verdana" w:hAnsi="Verdana"/>
          <w:sz w:val="20"/>
        </w:rPr>
        <w:t>RJA</w:t>
      </w:r>
      <w:r w:rsidRPr="00001EF6">
        <w:rPr>
          <w:rFonts w:ascii="Verdana" w:hAnsi="Verdana"/>
          <w:sz w:val="20"/>
        </w:rPr>
        <w:t xml:space="preserve">, nos termos do artigo 62, inciso II e parágrafo 3º, da Lei das Sociedades por Ações. </w:t>
      </w:r>
    </w:p>
    <w:p w:rsidR="008736C8" w:rsidRPr="00001EF6" w:rsidRDefault="008736C8" w:rsidP="00001EF6">
      <w:pPr>
        <w:pStyle w:val="PargrafodaLista"/>
        <w:spacing w:after="0" w:line="312" w:lineRule="auto"/>
        <w:ind w:left="0"/>
        <w:rPr>
          <w:rFonts w:ascii="Verdana" w:hAnsi="Verdana"/>
          <w:sz w:val="20"/>
        </w:rPr>
      </w:pPr>
    </w:p>
    <w:p w:rsidR="008736C8" w:rsidRPr="00001EF6" w:rsidDel="00F913E2" w:rsidRDefault="008736C8" w:rsidP="00001EF6">
      <w:pPr>
        <w:pStyle w:val="PargrafodaLista"/>
        <w:numPr>
          <w:ilvl w:val="0"/>
          <w:numId w:val="6"/>
        </w:numPr>
        <w:spacing w:after="0" w:line="312" w:lineRule="auto"/>
        <w:ind w:left="0" w:firstLine="0"/>
        <w:rPr>
          <w:del w:id="10" w:author="Matheus Gomes Faria" w:date="2019-03-26T14:44:00Z"/>
          <w:rFonts w:ascii="Verdana" w:hAnsi="Verdana"/>
          <w:sz w:val="20"/>
        </w:rPr>
      </w:pPr>
      <w:del w:id="11" w:author="Matheus Gomes Faria" w:date="2019-03-26T14:44:00Z">
        <w:r w:rsidRPr="00001EF6" w:rsidDel="00F913E2">
          <w:rPr>
            <w:rFonts w:ascii="Verdana" w:hAnsi="Verdana"/>
            <w:sz w:val="20"/>
          </w:rPr>
          <w:delText>Qualquer aditamento à presente Escritura deverá conter, em seu anexo, a versão consolidada dos termos e condições da Escritura, contemplando as alterações realizadas.</w:delText>
        </w:r>
      </w:del>
    </w:p>
    <w:p w:rsidR="004747B0" w:rsidRPr="00001EF6" w:rsidRDefault="004747B0" w:rsidP="00001EF6">
      <w:pPr>
        <w:spacing w:after="0" w:line="312" w:lineRule="auto"/>
        <w:contextualSpacing/>
        <w:rPr>
          <w:rFonts w:ascii="Verdana" w:hAnsi="Verdana"/>
          <w:sz w:val="20"/>
        </w:rPr>
      </w:pPr>
    </w:p>
    <w:p w:rsidR="000A1DC4" w:rsidRDefault="008736C8" w:rsidP="00001EF6">
      <w:pPr>
        <w:pStyle w:val="PargrafodaLista"/>
        <w:numPr>
          <w:ilvl w:val="0"/>
          <w:numId w:val="6"/>
        </w:numPr>
        <w:spacing w:after="0" w:line="312" w:lineRule="auto"/>
        <w:ind w:left="0" w:firstLine="0"/>
        <w:rPr>
          <w:rFonts w:ascii="Verdana" w:hAnsi="Verdana"/>
          <w:sz w:val="20"/>
        </w:rPr>
      </w:pPr>
      <w:r w:rsidRPr="00001EF6">
        <w:rPr>
          <w:rFonts w:ascii="Verdana" w:hAnsi="Verdana"/>
          <w:sz w:val="20"/>
        </w:rPr>
        <w:t>A presente Escritura e seus eventuais aditamentos deverão ser protocolados perante a JUCE</w:t>
      </w:r>
      <w:r w:rsidR="00712560" w:rsidRPr="00001EF6">
        <w:rPr>
          <w:rFonts w:ascii="Verdana" w:hAnsi="Verdana"/>
          <w:sz w:val="20"/>
        </w:rPr>
        <w:t>RJA</w:t>
      </w:r>
      <w:r w:rsidRPr="00001EF6">
        <w:rPr>
          <w:rFonts w:ascii="Verdana" w:hAnsi="Verdana"/>
          <w:sz w:val="20"/>
        </w:rPr>
        <w:t xml:space="preserve"> em até 5 (cinco) Dias Úteis </w:t>
      </w:r>
      <w:r w:rsidR="00712560" w:rsidRPr="00001EF6">
        <w:rPr>
          <w:rFonts w:ascii="Verdana" w:hAnsi="Verdana"/>
          <w:sz w:val="20"/>
        </w:rPr>
        <w:t>contados da data de assinatura da presente Escritura ou dos eventuais aditamentos</w:t>
      </w:r>
      <w:r w:rsidRPr="00001EF6">
        <w:rPr>
          <w:rFonts w:ascii="Verdana" w:hAnsi="Verdana"/>
          <w:sz w:val="20"/>
        </w:rPr>
        <w:t xml:space="preserve">, </w:t>
      </w:r>
      <w:r w:rsidR="00712560" w:rsidRPr="00001EF6">
        <w:rPr>
          <w:rFonts w:ascii="Verdana" w:hAnsi="Verdana"/>
          <w:sz w:val="20"/>
        </w:rPr>
        <w:t xml:space="preserve">conforme aplicável, </w:t>
      </w:r>
      <w:r w:rsidRPr="00001EF6">
        <w:rPr>
          <w:rFonts w:ascii="Verdana" w:hAnsi="Verdana"/>
          <w:sz w:val="20"/>
        </w:rPr>
        <w:t>sendo que uma via original desta Escritura e de seus eventuais aditamentos devidamente arquivados na JUCE</w:t>
      </w:r>
      <w:r w:rsidR="00712560" w:rsidRPr="00001EF6">
        <w:rPr>
          <w:rFonts w:ascii="Verdana" w:hAnsi="Verdana"/>
          <w:sz w:val="20"/>
        </w:rPr>
        <w:t>RJA</w:t>
      </w:r>
      <w:r w:rsidRPr="00001EF6">
        <w:rPr>
          <w:rFonts w:ascii="Verdana" w:hAnsi="Verdana"/>
          <w:sz w:val="20"/>
        </w:rPr>
        <w:t xml:space="preserve">, deverão ser enviadas ao Agente Fiduciário em até 5 (cinco) Dias Úteis </w:t>
      </w:r>
      <w:r w:rsidR="00712560" w:rsidRPr="00001EF6">
        <w:rPr>
          <w:rFonts w:ascii="Verdana" w:hAnsi="Verdana"/>
          <w:sz w:val="20"/>
        </w:rPr>
        <w:t>contados</w:t>
      </w:r>
      <w:r w:rsidRPr="00001EF6">
        <w:rPr>
          <w:rFonts w:ascii="Verdana" w:hAnsi="Verdana"/>
          <w:sz w:val="20"/>
        </w:rPr>
        <w:t xml:space="preserve"> da data dos respectivos arquivamentos.</w:t>
      </w:r>
    </w:p>
    <w:p w:rsidR="005671B0" w:rsidRDefault="005671B0" w:rsidP="005671B0">
      <w:pPr>
        <w:pStyle w:val="PargrafodaLista"/>
        <w:spacing w:after="0" w:line="312" w:lineRule="auto"/>
        <w:ind w:left="0"/>
        <w:rPr>
          <w:rFonts w:ascii="Verdana" w:hAnsi="Verdana"/>
          <w:sz w:val="20"/>
        </w:rPr>
      </w:pPr>
    </w:p>
    <w:p w:rsidR="005671B0" w:rsidRPr="00F913E2" w:rsidRDefault="005671B0" w:rsidP="005671B0">
      <w:pPr>
        <w:pStyle w:val="PargrafodaLista"/>
        <w:numPr>
          <w:ilvl w:val="0"/>
          <w:numId w:val="6"/>
        </w:numPr>
        <w:spacing w:after="0" w:line="312" w:lineRule="auto"/>
        <w:ind w:left="0" w:firstLine="0"/>
        <w:rPr>
          <w:ins w:id="12" w:author="Matheus Gomes Faria" w:date="2019-03-26T14:50:00Z"/>
          <w:rFonts w:ascii="Verdana" w:hAnsi="Verdana"/>
          <w:sz w:val="20"/>
          <w:rPrChange w:id="13" w:author="Matheus Gomes Faria" w:date="2019-03-26T14:50:00Z">
            <w:rPr>
              <w:ins w:id="14" w:author="Matheus Gomes Faria" w:date="2019-03-26T14:50:00Z"/>
              <w:rFonts w:ascii="Verdana" w:hAnsi="Verdana"/>
              <w:sz w:val="20"/>
              <w:highlight w:val="green"/>
            </w:rPr>
          </w:rPrChange>
        </w:rPr>
      </w:pPr>
      <w:r>
        <w:rPr>
          <w:rFonts w:ascii="Verdana" w:hAnsi="Verdana"/>
          <w:sz w:val="20"/>
        </w:rPr>
        <w:t>Não obstante o previsto acima, a</w:t>
      </w:r>
      <w:r w:rsidRPr="00001EF6">
        <w:rPr>
          <w:rFonts w:ascii="Verdana" w:hAnsi="Verdana"/>
          <w:sz w:val="20"/>
        </w:rPr>
        <w:t xml:space="preserve"> presente Escritura e seus eventuais aditamentos deverão ser protocolados </w:t>
      </w:r>
      <w:r>
        <w:rPr>
          <w:rFonts w:ascii="Verdana" w:hAnsi="Verdana"/>
          <w:sz w:val="20"/>
        </w:rPr>
        <w:t xml:space="preserve">para registro </w:t>
      </w:r>
      <w:r w:rsidRPr="00001EF6">
        <w:rPr>
          <w:rFonts w:ascii="Verdana" w:hAnsi="Verdana"/>
          <w:sz w:val="20"/>
        </w:rPr>
        <w:t xml:space="preserve">perante </w:t>
      </w:r>
      <w:r>
        <w:rPr>
          <w:rFonts w:ascii="Verdana" w:hAnsi="Verdana"/>
          <w:sz w:val="20"/>
        </w:rPr>
        <w:t>[</w:t>
      </w:r>
      <w:r w:rsidRPr="005671B0">
        <w:rPr>
          <w:rFonts w:ascii="Verdana" w:hAnsi="Verdana"/>
          <w:sz w:val="20"/>
          <w:highlight w:val="yellow"/>
        </w:rPr>
        <w:t>incluir cartórios de RTD</w:t>
      </w:r>
      <w:r>
        <w:rPr>
          <w:rFonts w:ascii="Verdana" w:hAnsi="Verdana"/>
          <w:sz w:val="20"/>
        </w:rPr>
        <w:t>]</w:t>
      </w:r>
      <w:r w:rsidRPr="00001EF6">
        <w:rPr>
          <w:rFonts w:ascii="Verdana" w:hAnsi="Verdana"/>
          <w:sz w:val="20"/>
        </w:rPr>
        <w:t xml:space="preserve"> em até 5 (cinco) Dias Úteis contados da data de assinatura da presente Escritura ou dos eventuais aditamentos, conforme aplicável, sendo que uma via original desta Escritura e de seus eventuais aditamentos devidamente </w:t>
      </w:r>
      <w:r>
        <w:rPr>
          <w:rFonts w:ascii="Verdana" w:hAnsi="Verdana"/>
          <w:sz w:val="20"/>
        </w:rPr>
        <w:t>registrados</w:t>
      </w:r>
      <w:r w:rsidRPr="00001EF6">
        <w:rPr>
          <w:rFonts w:ascii="Verdana" w:hAnsi="Verdana"/>
          <w:sz w:val="20"/>
        </w:rPr>
        <w:t xml:space="preserve"> perante </w:t>
      </w:r>
      <w:r>
        <w:rPr>
          <w:rFonts w:ascii="Verdana" w:hAnsi="Verdana"/>
          <w:sz w:val="20"/>
        </w:rPr>
        <w:t>[</w:t>
      </w:r>
      <w:r w:rsidRPr="005671B0">
        <w:rPr>
          <w:rFonts w:ascii="Verdana" w:hAnsi="Verdana"/>
          <w:sz w:val="20"/>
          <w:highlight w:val="yellow"/>
        </w:rPr>
        <w:t>incluir cartórios de RTD</w:t>
      </w:r>
      <w:r>
        <w:rPr>
          <w:rFonts w:ascii="Verdana" w:hAnsi="Verdana"/>
          <w:sz w:val="20"/>
        </w:rPr>
        <w:t>]</w:t>
      </w:r>
      <w:r w:rsidRPr="00001EF6">
        <w:rPr>
          <w:rFonts w:ascii="Verdana" w:hAnsi="Verdana"/>
          <w:sz w:val="20"/>
        </w:rPr>
        <w:t xml:space="preserve">, deverão ser enviadas ao Agente Fiduciário em até 5 (cinco) Dias Úteis contados da data dos respectivos </w:t>
      </w:r>
      <w:r>
        <w:rPr>
          <w:rFonts w:ascii="Verdana" w:hAnsi="Verdana"/>
          <w:sz w:val="20"/>
        </w:rPr>
        <w:t>registros</w:t>
      </w:r>
      <w:r w:rsidRPr="00001EF6">
        <w:rPr>
          <w:rFonts w:ascii="Verdana" w:hAnsi="Verdana"/>
          <w:sz w:val="20"/>
        </w:rPr>
        <w:t>.</w:t>
      </w:r>
      <w:ins w:id="15" w:author="Matheus Gomes Faria" w:date="2019-03-26T14:45:00Z">
        <w:r w:rsidR="00F913E2">
          <w:rPr>
            <w:rFonts w:ascii="Verdana" w:hAnsi="Verdana"/>
            <w:sz w:val="20"/>
          </w:rPr>
          <w:t xml:space="preserve"> </w:t>
        </w:r>
        <w:r w:rsidR="00F913E2" w:rsidRPr="00F913E2">
          <w:rPr>
            <w:rFonts w:ascii="Verdana" w:hAnsi="Verdana"/>
            <w:sz w:val="20"/>
            <w:highlight w:val="green"/>
            <w:rPrChange w:id="16" w:author="Matheus Gomes Faria" w:date="2019-03-26T14:46:00Z">
              <w:rPr>
                <w:rFonts w:ascii="Verdana" w:hAnsi="Verdana"/>
                <w:sz w:val="20"/>
              </w:rPr>
            </w:rPrChange>
          </w:rPr>
          <w:t xml:space="preserve">Nota Pavarini: a Escritura deverá ser registrada em todos os </w:t>
        </w:r>
        <w:proofErr w:type="spellStart"/>
        <w:r w:rsidR="00F913E2" w:rsidRPr="00F913E2">
          <w:rPr>
            <w:rFonts w:ascii="Verdana" w:hAnsi="Verdana"/>
            <w:sz w:val="20"/>
            <w:highlight w:val="green"/>
            <w:rPrChange w:id="17" w:author="Matheus Gomes Faria" w:date="2019-03-26T14:46:00Z">
              <w:rPr>
                <w:rFonts w:ascii="Verdana" w:hAnsi="Verdana"/>
                <w:sz w:val="20"/>
              </w:rPr>
            </w:rPrChange>
          </w:rPr>
          <w:t>RTDs</w:t>
        </w:r>
        <w:proofErr w:type="spellEnd"/>
        <w:r w:rsidR="00F913E2" w:rsidRPr="00F913E2">
          <w:rPr>
            <w:rFonts w:ascii="Verdana" w:hAnsi="Verdana"/>
            <w:sz w:val="20"/>
            <w:highlight w:val="green"/>
            <w:rPrChange w:id="18" w:author="Matheus Gomes Faria" w:date="2019-03-26T14:46:00Z">
              <w:rPr>
                <w:rFonts w:ascii="Verdana" w:hAnsi="Verdana"/>
                <w:sz w:val="20"/>
              </w:rPr>
            </w:rPrChange>
          </w:rPr>
          <w:t xml:space="preserve"> dos domicílios das partes.</w:t>
        </w:r>
      </w:ins>
    </w:p>
    <w:p w:rsidR="00F913E2" w:rsidRPr="00F913E2" w:rsidRDefault="00F913E2" w:rsidP="00F913E2">
      <w:pPr>
        <w:pStyle w:val="PargrafodaLista"/>
        <w:rPr>
          <w:ins w:id="19" w:author="Matheus Gomes Faria" w:date="2019-03-26T14:50:00Z"/>
          <w:rFonts w:ascii="Verdana" w:hAnsi="Verdana"/>
          <w:sz w:val="20"/>
          <w:rPrChange w:id="20" w:author="Matheus Gomes Faria" w:date="2019-03-26T14:50:00Z">
            <w:rPr>
              <w:ins w:id="21" w:author="Matheus Gomes Faria" w:date="2019-03-26T14:50:00Z"/>
            </w:rPr>
          </w:rPrChange>
        </w:rPr>
        <w:pPrChange w:id="22" w:author="Matheus Gomes Faria" w:date="2019-03-26T14:50:00Z">
          <w:pPr>
            <w:pStyle w:val="PargrafodaLista"/>
            <w:numPr>
              <w:numId w:val="6"/>
            </w:numPr>
            <w:spacing w:after="0" w:line="312" w:lineRule="auto"/>
            <w:ind w:left="0" w:hanging="360"/>
          </w:pPr>
        </w:pPrChange>
      </w:pPr>
    </w:p>
    <w:p w:rsidR="00F913E2" w:rsidRPr="00001EF6" w:rsidRDefault="00F913E2" w:rsidP="005671B0">
      <w:pPr>
        <w:pStyle w:val="PargrafodaLista"/>
        <w:numPr>
          <w:ilvl w:val="0"/>
          <w:numId w:val="6"/>
        </w:numPr>
        <w:spacing w:after="0" w:line="312" w:lineRule="auto"/>
        <w:ind w:left="0" w:firstLine="0"/>
        <w:rPr>
          <w:rFonts w:ascii="Verdana" w:hAnsi="Verdana"/>
          <w:sz w:val="20"/>
        </w:rPr>
      </w:pPr>
      <w:ins w:id="23" w:author="Matheus Gomes Faria" w:date="2019-03-26T14:50:00Z">
        <w:r>
          <w:rPr>
            <w:rFonts w:ascii="Verdana" w:hAnsi="Verdana"/>
            <w:sz w:val="20"/>
          </w:rPr>
          <w:t>A</w:t>
        </w:r>
        <w:r w:rsidRPr="00F913E2">
          <w:rPr>
            <w:rFonts w:ascii="Verdana" w:hAnsi="Verdana"/>
            <w:sz w:val="20"/>
          </w:rPr>
          <w:t xml:space="preserve"> presente Escritura de Emissão, e seus eventuais aditamentos, serão protocolados para registro pela Emissora, às suas expensas, no competente Cartório de Registro de Títulos e Documentos </w:t>
        </w:r>
      </w:ins>
      <w:ins w:id="24" w:author="Matheus Gomes Faria" w:date="2019-03-26T14:51:00Z">
        <w:r>
          <w:rPr>
            <w:rFonts w:ascii="Verdana" w:hAnsi="Verdana"/>
            <w:sz w:val="20"/>
          </w:rPr>
          <w:t xml:space="preserve">descritos na </w:t>
        </w:r>
        <w:proofErr w:type="spellStart"/>
        <w:r>
          <w:rPr>
            <w:rFonts w:ascii="Verdana" w:hAnsi="Verdana"/>
            <w:sz w:val="20"/>
          </w:rPr>
          <w:t>claúsula</w:t>
        </w:r>
        <w:proofErr w:type="spellEnd"/>
        <w:r>
          <w:rPr>
            <w:rFonts w:ascii="Verdana" w:hAnsi="Verdana"/>
            <w:sz w:val="20"/>
          </w:rPr>
          <w:t xml:space="preserve"> 2.4.3 acima</w:t>
        </w:r>
      </w:ins>
      <w:ins w:id="25" w:author="Matheus Gomes Faria" w:date="2019-03-26T14:50:00Z">
        <w:r w:rsidRPr="00F913E2">
          <w:rPr>
            <w:rFonts w:ascii="Verdana" w:hAnsi="Verdana"/>
            <w:sz w:val="20"/>
          </w:rPr>
          <w:t xml:space="preserve">, em até 2 (dois) Dias Úteis a contar da data de assinatura desta Escritura de Emissão e/ou dos respectivos aditamentos, conforme o caso, observado que (i) esta Escritura de Emissão deverá ser registrada antes da </w:t>
        </w:r>
      </w:ins>
      <w:ins w:id="26" w:author="Matheus Gomes Faria" w:date="2019-03-26T15:03:00Z">
        <w:r w:rsidR="004E3E6A">
          <w:rPr>
            <w:rFonts w:ascii="Verdana" w:hAnsi="Verdana"/>
            <w:sz w:val="20"/>
          </w:rPr>
          <w:t>p</w:t>
        </w:r>
      </w:ins>
      <w:ins w:id="27" w:author="Matheus Gomes Faria" w:date="2019-03-26T14:50:00Z">
        <w:r w:rsidRPr="00F913E2">
          <w:rPr>
            <w:rFonts w:ascii="Verdana" w:hAnsi="Verdana"/>
            <w:sz w:val="20"/>
          </w:rPr>
          <w:t>rimeira Data de Integralização (conforme abaixo definida); e (</w:t>
        </w:r>
        <w:proofErr w:type="spellStart"/>
        <w:r w:rsidRPr="00F913E2">
          <w:rPr>
            <w:rFonts w:ascii="Verdana" w:hAnsi="Verdana"/>
            <w:sz w:val="20"/>
          </w:rPr>
          <w:t>ii</w:t>
        </w:r>
        <w:proofErr w:type="spellEnd"/>
        <w:r w:rsidRPr="00F913E2">
          <w:rPr>
            <w:rFonts w:ascii="Verdana" w:hAnsi="Verdana"/>
            <w:sz w:val="20"/>
          </w:rPr>
          <w:t>) os eventuais aditamento à Escritura de Emissão deverão ser registrados no Cartório de RTD, respeitado o prazo disposto no artigo 130 da Lei n.º 6.015, de 31 de dezembro de 1973, conforme em vigor (“Lei de Registros Públicos”), sendo que tal prazo poderá ser prorrogado por 10 (dez) dias caso a Emissora comprove ao Agente Fiduciário que o Cartório de RTD fez exigências e que está, tempestivamente, atendendo a tais exigências.</w:t>
        </w:r>
      </w:ins>
    </w:p>
    <w:p w:rsidR="00B70724" w:rsidRPr="00001EF6" w:rsidRDefault="00B70724" w:rsidP="00001EF6">
      <w:pPr>
        <w:spacing w:after="0" w:line="312" w:lineRule="auto"/>
        <w:contextualSpacing/>
        <w:rPr>
          <w:rFonts w:ascii="Verdana" w:hAnsi="Verdana"/>
          <w:sz w:val="20"/>
        </w:rPr>
      </w:pPr>
    </w:p>
    <w:p w:rsidR="00476EFD" w:rsidRPr="00001EF6" w:rsidRDefault="00476EFD"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 xml:space="preserve">Registro das Garantias </w:t>
      </w:r>
    </w:p>
    <w:p w:rsidR="00476EFD" w:rsidRPr="00001EF6" w:rsidRDefault="00476EFD" w:rsidP="00001EF6">
      <w:pPr>
        <w:pStyle w:val="PargrafodaLista"/>
        <w:spacing w:after="0" w:line="312" w:lineRule="auto"/>
        <w:ind w:left="0"/>
        <w:rPr>
          <w:rFonts w:ascii="Verdana" w:hAnsi="Verdana"/>
          <w:sz w:val="20"/>
        </w:rPr>
      </w:pPr>
    </w:p>
    <w:p w:rsidR="00476EFD" w:rsidRPr="00001EF6" w:rsidRDefault="00476EFD" w:rsidP="00001EF6">
      <w:pPr>
        <w:pStyle w:val="PargrafodaLista"/>
        <w:numPr>
          <w:ilvl w:val="0"/>
          <w:numId w:val="53"/>
        </w:numPr>
        <w:spacing w:after="0" w:line="312" w:lineRule="auto"/>
        <w:ind w:left="0" w:firstLine="0"/>
        <w:rPr>
          <w:rFonts w:ascii="Verdana" w:hAnsi="Verdana"/>
          <w:sz w:val="20"/>
        </w:rPr>
      </w:pPr>
      <w:r w:rsidRPr="00001EF6">
        <w:rPr>
          <w:rFonts w:ascii="Verdana" w:hAnsi="Verdana"/>
          <w:sz w:val="20"/>
        </w:rPr>
        <w:lastRenderedPageBreak/>
        <w:t xml:space="preserve">As Garantias serão formalizadas por meio </w:t>
      </w:r>
      <w:r w:rsidR="00712560" w:rsidRPr="00001EF6">
        <w:rPr>
          <w:rFonts w:ascii="Verdana" w:hAnsi="Verdana"/>
          <w:sz w:val="20"/>
        </w:rPr>
        <w:t xml:space="preserve">desta Escritura e do </w:t>
      </w:r>
      <w:r w:rsidRPr="00001EF6">
        <w:rPr>
          <w:rFonts w:ascii="Verdana" w:hAnsi="Verdana"/>
          <w:sz w:val="20"/>
        </w:rPr>
        <w:t xml:space="preserve">Contrato de </w:t>
      </w:r>
      <w:r w:rsidR="00C61E71">
        <w:rPr>
          <w:rFonts w:ascii="Verdana" w:hAnsi="Verdana"/>
          <w:sz w:val="20"/>
        </w:rPr>
        <w:t xml:space="preserve">Cessão Fiduciária </w:t>
      </w:r>
      <w:r w:rsidRPr="00001EF6">
        <w:rPr>
          <w:rFonts w:ascii="Verdana" w:hAnsi="Verdana"/>
          <w:sz w:val="20"/>
        </w:rPr>
        <w:t xml:space="preserve">(conforme </w:t>
      </w:r>
      <w:r w:rsidR="00712560" w:rsidRPr="00001EF6">
        <w:rPr>
          <w:rFonts w:ascii="Verdana" w:hAnsi="Verdana"/>
          <w:sz w:val="20"/>
        </w:rPr>
        <w:t>abaixo definido</w:t>
      </w:r>
      <w:r w:rsidRPr="00001EF6">
        <w:rPr>
          <w:rFonts w:ascii="Verdana" w:hAnsi="Verdana"/>
          <w:sz w:val="20"/>
        </w:rPr>
        <w:t xml:space="preserve">), que serão registrados perante os </w:t>
      </w:r>
      <w:r w:rsidR="00712560" w:rsidRPr="00001EF6">
        <w:rPr>
          <w:rFonts w:ascii="Verdana" w:hAnsi="Verdana"/>
          <w:sz w:val="20"/>
        </w:rPr>
        <w:t>cartórios</w:t>
      </w:r>
      <w:r w:rsidRPr="00001EF6">
        <w:rPr>
          <w:rFonts w:ascii="Verdana" w:hAnsi="Verdana"/>
          <w:sz w:val="20"/>
        </w:rPr>
        <w:t xml:space="preserve"> competentes, </w:t>
      </w:r>
      <w:r w:rsidR="00712560" w:rsidRPr="00001EF6">
        <w:rPr>
          <w:rFonts w:ascii="Verdana" w:hAnsi="Verdana"/>
          <w:sz w:val="20"/>
        </w:rPr>
        <w:t>nos quais</w:t>
      </w:r>
      <w:r w:rsidRPr="00001EF6">
        <w:rPr>
          <w:rFonts w:ascii="Verdana" w:hAnsi="Verdana"/>
          <w:sz w:val="20"/>
        </w:rPr>
        <w:t xml:space="preserve"> deverão ser registrados também os eventuais aditamentos ao Contrato </w:t>
      </w:r>
      <w:r w:rsidR="00C61E71">
        <w:rPr>
          <w:rFonts w:ascii="Verdana" w:hAnsi="Verdana"/>
          <w:sz w:val="20"/>
        </w:rPr>
        <w:t>de Cessão Fiduciária</w:t>
      </w:r>
      <w:r w:rsidRPr="00001EF6">
        <w:rPr>
          <w:rFonts w:ascii="Verdana" w:hAnsi="Verdana"/>
          <w:sz w:val="20"/>
        </w:rPr>
        <w:t xml:space="preserve">, nos termos do artigo 62, inciso III, da Lei das Sociedades por Ações, observados os prazos previstos no Contrato de </w:t>
      </w:r>
      <w:r w:rsidR="00C61E71">
        <w:rPr>
          <w:rFonts w:ascii="Verdana" w:hAnsi="Verdana"/>
          <w:sz w:val="20"/>
        </w:rPr>
        <w:t>Cessão Fiduciária</w:t>
      </w:r>
      <w:r w:rsidRPr="00001EF6">
        <w:rPr>
          <w:rFonts w:ascii="Verdana" w:hAnsi="Verdana"/>
          <w:sz w:val="20"/>
        </w:rPr>
        <w:t>.</w:t>
      </w:r>
    </w:p>
    <w:p w:rsidR="00476EFD" w:rsidRPr="00001EF6" w:rsidRDefault="00476EFD" w:rsidP="00001EF6">
      <w:pPr>
        <w:pStyle w:val="PargrafodaLista"/>
        <w:spacing w:after="0" w:line="312" w:lineRule="auto"/>
        <w:ind w:left="0"/>
        <w:rPr>
          <w:rFonts w:ascii="Verdana" w:hAnsi="Verdana"/>
          <w:sz w:val="20"/>
        </w:rPr>
      </w:pPr>
    </w:p>
    <w:p w:rsidR="00F913E2" w:rsidRDefault="00476EFD" w:rsidP="00001EF6">
      <w:pPr>
        <w:pStyle w:val="PargrafodaLista"/>
        <w:numPr>
          <w:ilvl w:val="0"/>
          <w:numId w:val="53"/>
        </w:numPr>
        <w:spacing w:after="0" w:line="312" w:lineRule="auto"/>
        <w:ind w:left="0" w:firstLine="0"/>
        <w:rPr>
          <w:ins w:id="28" w:author="Matheus Gomes Faria" w:date="2019-03-26T14:52:00Z"/>
          <w:rFonts w:ascii="Verdana" w:hAnsi="Verdana"/>
          <w:sz w:val="20"/>
        </w:rPr>
      </w:pPr>
      <w:r w:rsidRPr="00001EF6">
        <w:rPr>
          <w:rFonts w:ascii="Verdana" w:hAnsi="Verdana"/>
          <w:sz w:val="20"/>
        </w:rPr>
        <w:t xml:space="preserve">Os registros </w:t>
      </w:r>
      <w:r w:rsidR="00082D1B" w:rsidRPr="00001EF6">
        <w:rPr>
          <w:rFonts w:ascii="Verdana" w:hAnsi="Verdana"/>
          <w:sz w:val="20"/>
        </w:rPr>
        <w:t xml:space="preserve">desta Escritura e do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 xml:space="preserve">nos </w:t>
      </w:r>
      <w:r w:rsidR="00082D1B" w:rsidRPr="00001EF6">
        <w:rPr>
          <w:rFonts w:ascii="Verdana" w:hAnsi="Verdana"/>
          <w:sz w:val="20"/>
        </w:rPr>
        <w:t>cartórios</w:t>
      </w:r>
      <w:r w:rsidRPr="00001EF6">
        <w:rPr>
          <w:rFonts w:ascii="Verdana" w:hAnsi="Verdana"/>
          <w:sz w:val="20"/>
        </w:rPr>
        <w:t xml:space="preserve"> competentes, conforme previsão da cláusula 2.5.1 acima</w:t>
      </w:r>
      <w:r w:rsidR="00082D1B" w:rsidRPr="00001EF6">
        <w:rPr>
          <w:rFonts w:ascii="Verdana" w:hAnsi="Verdana"/>
          <w:sz w:val="20"/>
        </w:rPr>
        <w:t>,</w:t>
      </w:r>
      <w:r w:rsidRPr="00001EF6">
        <w:rPr>
          <w:rFonts w:ascii="Verdana" w:hAnsi="Verdana"/>
          <w:sz w:val="20"/>
        </w:rPr>
        <w:t xml:space="preserve"> deverão ser realizados nos termos e prazos previstos n</w:t>
      </w:r>
      <w:r w:rsidR="00082D1B" w:rsidRPr="00001EF6">
        <w:rPr>
          <w:rFonts w:ascii="Verdana" w:hAnsi="Verdana"/>
          <w:sz w:val="20"/>
        </w:rPr>
        <w:t>esta Escritura e n</w:t>
      </w:r>
      <w:r w:rsidRPr="00001EF6">
        <w:rPr>
          <w:rFonts w:ascii="Verdana" w:hAnsi="Verdana"/>
          <w:sz w:val="20"/>
        </w:rPr>
        <w:t xml:space="preserve">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 sendo que 1 (uma) via original d</w:t>
      </w:r>
      <w:r w:rsidR="00082D1B" w:rsidRPr="00001EF6">
        <w:rPr>
          <w:rFonts w:ascii="Verdana" w:hAnsi="Verdana"/>
          <w:sz w:val="20"/>
        </w:rPr>
        <w:t>esta Escritura e d</w:t>
      </w:r>
      <w:r w:rsidRPr="00001EF6">
        <w:rPr>
          <w:rFonts w:ascii="Verdana" w:hAnsi="Verdana"/>
          <w:sz w:val="20"/>
        </w:rPr>
        <w:t xml:space="preserve">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 xml:space="preserve">e de seus eventuais aditamentos devidamente registrados nos </w:t>
      </w:r>
      <w:r w:rsidR="00082D1B" w:rsidRPr="00001EF6">
        <w:rPr>
          <w:rFonts w:ascii="Verdana" w:hAnsi="Verdana"/>
          <w:sz w:val="20"/>
        </w:rPr>
        <w:t>cartórios</w:t>
      </w:r>
      <w:r w:rsidRPr="00001EF6">
        <w:rPr>
          <w:rFonts w:ascii="Verdana" w:hAnsi="Verdana"/>
          <w:sz w:val="20"/>
        </w:rPr>
        <w:t xml:space="preserve"> competentes deverão ser enviadas ao Agente Fiduciário em até 5 (cinco) Dias Úteis </w:t>
      </w:r>
      <w:r w:rsidR="00082D1B" w:rsidRPr="00001EF6">
        <w:rPr>
          <w:rFonts w:ascii="Verdana" w:hAnsi="Verdana"/>
          <w:sz w:val="20"/>
        </w:rPr>
        <w:t>contados da</w:t>
      </w:r>
      <w:r w:rsidRPr="00001EF6">
        <w:rPr>
          <w:rFonts w:ascii="Verdana" w:hAnsi="Verdana"/>
          <w:sz w:val="20"/>
        </w:rPr>
        <w:t xml:space="preserve"> data dos respectivos registros.</w:t>
      </w:r>
    </w:p>
    <w:p w:rsidR="00F913E2" w:rsidRPr="00F913E2" w:rsidRDefault="00F913E2" w:rsidP="00F913E2">
      <w:pPr>
        <w:pStyle w:val="PargrafodaLista"/>
        <w:rPr>
          <w:ins w:id="29" w:author="Matheus Gomes Faria" w:date="2019-03-26T14:52:00Z"/>
          <w:rFonts w:ascii="Verdana" w:hAnsi="Verdana"/>
          <w:sz w:val="20"/>
          <w:rPrChange w:id="30" w:author="Matheus Gomes Faria" w:date="2019-03-26T14:52:00Z">
            <w:rPr>
              <w:ins w:id="31" w:author="Matheus Gomes Faria" w:date="2019-03-26T14:52:00Z"/>
            </w:rPr>
          </w:rPrChange>
        </w:rPr>
        <w:pPrChange w:id="32" w:author="Matheus Gomes Faria" w:date="2019-03-26T14:52:00Z">
          <w:pPr>
            <w:pStyle w:val="PargrafodaLista"/>
            <w:numPr>
              <w:numId w:val="53"/>
            </w:numPr>
            <w:spacing w:after="0" w:line="312" w:lineRule="auto"/>
            <w:ind w:left="0" w:hanging="360"/>
          </w:pPr>
        </w:pPrChange>
      </w:pPr>
    </w:p>
    <w:p w:rsidR="00F913E2" w:rsidRPr="00F913E2" w:rsidRDefault="00476EFD" w:rsidP="00F913E2">
      <w:pPr>
        <w:pStyle w:val="PargrafodaLista"/>
        <w:numPr>
          <w:ilvl w:val="0"/>
          <w:numId w:val="53"/>
        </w:numPr>
        <w:rPr>
          <w:ins w:id="33" w:author="Matheus Gomes Faria" w:date="2019-03-26T14:52:00Z"/>
          <w:rFonts w:ascii="Verdana" w:hAnsi="Verdana"/>
          <w:sz w:val="20"/>
        </w:rPr>
      </w:pPr>
      <w:r w:rsidRPr="00F913E2">
        <w:rPr>
          <w:rFonts w:ascii="Verdana" w:hAnsi="Verdana"/>
          <w:sz w:val="20"/>
        </w:rPr>
        <w:t xml:space="preserve"> </w:t>
      </w:r>
      <w:ins w:id="34" w:author="Matheus Gomes Faria" w:date="2019-03-26T14:52:00Z">
        <w:r w:rsidR="00F913E2">
          <w:rPr>
            <w:rFonts w:ascii="Verdana" w:hAnsi="Verdana"/>
            <w:sz w:val="20"/>
          </w:rPr>
          <w:t xml:space="preserve">O </w:t>
        </w:r>
        <w:r w:rsidR="00F913E2" w:rsidRPr="00001EF6">
          <w:rPr>
            <w:rFonts w:ascii="Verdana" w:hAnsi="Verdana"/>
            <w:sz w:val="20"/>
          </w:rPr>
          <w:t xml:space="preserve">Contrato de </w:t>
        </w:r>
        <w:r w:rsidR="00F913E2">
          <w:rPr>
            <w:rFonts w:ascii="Verdana" w:hAnsi="Verdana"/>
            <w:sz w:val="20"/>
          </w:rPr>
          <w:t>Cessão Fiduciária</w:t>
        </w:r>
        <w:r w:rsidR="00F913E2" w:rsidRPr="00F913E2">
          <w:rPr>
            <w:rFonts w:ascii="Verdana" w:hAnsi="Verdana"/>
            <w:sz w:val="20"/>
          </w:rPr>
          <w:t xml:space="preserve">, e seus eventuais aditamentos, serão protocolados para registro pela Emissora, às suas expensas, </w:t>
        </w:r>
      </w:ins>
      <w:ins w:id="35" w:author="Matheus Gomes Faria" w:date="2019-03-26T14:53:00Z">
        <w:r w:rsidR="00DC09D7" w:rsidRPr="00001EF6">
          <w:rPr>
            <w:rFonts w:ascii="Verdana" w:hAnsi="Verdana"/>
            <w:sz w:val="20"/>
          </w:rPr>
          <w:t>nos cartórios competentes, conforme previsão da cláusula 2.5.1 acima</w:t>
        </w:r>
      </w:ins>
      <w:ins w:id="36" w:author="Matheus Gomes Faria" w:date="2019-03-26T14:52:00Z">
        <w:r w:rsidR="00F913E2" w:rsidRPr="00F913E2">
          <w:rPr>
            <w:rFonts w:ascii="Verdana" w:hAnsi="Verdana"/>
            <w:sz w:val="20"/>
          </w:rPr>
          <w:t xml:space="preserve">, em até 2 (dois) Dias Úteis a contar da data de assinatura </w:t>
        </w:r>
      </w:ins>
      <w:ins w:id="37" w:author="Matheus Gomes Faria" w:date="2019-03-26T14:53:00Z">
        <w:r w:rsidR="00DC09D7">
          <w:rPr>
            <w:rFonts w:ascii="Verdana" w:hAnsi="Verdana"/>
            <w:sz w:val="20"/>
          </w:rPr>
          <w:t>do</w:t>
        </w:r>
        <w:r w:rsidR="00DC09D7" w:rsidRPr="00DC09D7">
          <w:rPr>
            <w:rFonts w:ascii="Verdana" w:hAnsi="Verdana"/>
            <w:sz w:val="20"/>
          </w:rPr>
          <w:t xml:space="preserve"> </w:t>
        </w:r>
        <w:r w:rsidR="00DC09D7" w:rsidRPr="00001EF6">
          <w:rPr>
            <w:rFonts w:ascii="Verdana" w:hAnsi="Verdana"/>
            <w:sz w:val="20"/>
          </w:rPr>
          <w:t xml:space="preserve">Contrato de </w:t>
        </w:r>
        <w:r w:rsidR="00DC09D7">
          <w:rPr>
            <w:rFonts w:ascii="Verdana" w:hAnsi="Verdana"/>
            <w:sz w:val="20"/>
          </w:rPr>
          <w:t>Cessão Fiduciária</w:t>
        </w:r>
        <w:r w:rsidR="00DC09D7">
          <w:rPr>
            <w:rFonts w:ascii="Verdana" w:hAnsi="Verdana"/>
            <w:sz w:val="20"/>
          </w:rPr>
          <w:t xml:space="preserve"> </w:t>
        </w:r>
      </w:ins>
      <w:ins w:id="38" w:author="Matheus Gomes Faria" w:date="2019-03-26T14:52:00Z">
        <w:r w:rsidR="00F913E2" w:rsidRPr="00F913E2">
          <w:rPr>
            <w:rFonts w:ascii="Verdana" w:hAnsi="Verdana"/>
            <w:sz w:val="20"/>
          </w:rPr>
          <w:t xml:space="preserve">e/ou dos respectivos aditamentos, conforme o caso, observado que (i) </w:t>
        </w:r>
      </w:ins>
      <w:ins w:id="39" w:author="Matheus Gomes Faria" w:date="2019-03-26T14:53:00Z">
        <w:r w:rsidR="00DC09D7">
          <w:rPr>
            <w:rFonts w:ascii="Verdana" w:hAnsi="Verdana"/>
            <w:sz w:val="20"/>
          </w:rPr>
          <w:t xml:space="preserve">o </w:t>
        </w:r>
        <w:r w:rsidR="00DC09D7" w:rsidRPr="00001EF6">
          <w:rPr>
            <w:rFonts w:ascii="Verdana" w:hAnsi="Verdana"/>
            <w:sz w:val="20"/>
          </w:rPr>
          <w:t xml:space="preserve">Contrato de </w:t>
        </w:r>
        <w:r w:rsidR="00DC09D7">
          <w:rPr>
            <w:rFonts w:ascii="Verdana" w:hAnsi="Verdana"/>
            <w:sz w:val="20"/>
          </w:rPr>
          <w:t>Cessão Fiduciária</w:t>
        </w:r>
        <w:r w:rsidR="00DC09D7" w:rsidRPr="00F913E2">
          <w:rPr>
            <w:rFonts w:ascii="Verdana" w:hAnsi="Verdana"/>
            <w:sz w:val="20"/>
          </w:rPr>
          <w:t xml:space="preserve"> </w:t>
        </w:r>
      </w:ins>
      <w:ins w:id="40" w:author="Matheus Gomes Faria" w:date="2019-03-26T14:52:00Z">
        <w:r w:rsidR="00F913E2" w:rsidRPr="00F913E2">
          <w:rPr>
            <w:rFonts w:ascii="Verdana" w:hAnsi="Verdana"/>
            <w:sz w:val="20"/>
          </w:rPr>
          <w:t>deverá ser registrad</w:t>
        </w:r>
      </w:ins>
      <w:ins w:id="41" w:author="Matheus Gomes Faria" w:date="2019-03-26T14:53:00Z">
        <w:r w:rsidR="00DC09D7">
          <w:rPr>
            <w:rFonts w:ascii="Verdana" w:hAnsi="Verdana"/>
            <w:sz w:val="20"/>
          </w:rPr>
          <w:t>o</w:t>
        </w:r>
      </w:ins>
      <w:ins w:id="42" w:author="Matheus Gomes Faria" w:date="2019-03-26T14:52:00Z">
        <w:r w:rsidR="00F913E2" w:rsidRPr="00F913E2">
          <w:rPr>
            <w:rFonts w:ascii="Verdana" w:hAnsi="Verdana"/>
            <w:sz w:val="20"/>
          </w:rPr>
          <w:t xml:space="preserve"> antes da </w:t>
        </w:r>
      </w:ins>
      <w:ins w:id="43" w:author="Matheus Gomes Faria" w:date="2019-03-26T15:03:00Z">
        <w:r w:rsidR="004E3E6A">
          <w:rPr>
            <w:rFonts w:ascii="Verdana" w:hAnsi="Verdana"/>
            <w:sz w:val="20"/>
          </w:rPr>
          <w:t>p</w:t>
        </w:r>
      </w:ins>
      <w:ins w:id="44" w:author="Matheus Gomes Faria" w:date="2019-03-26T14:52:00Z">
        <w:r w:rsidR="00F913E2" w:rsidRPr="00F913E2">
          <w:rPr>
            <w:rFonts w:ascii="Verdana" w:hAnsi="Verdana"/>
            <w:sz w:val="20"/>
          </w:rPr>
          <w:t>rimeira Data de Integralização (conforme abaixo definida); e (</w:t>
        </w:r>
        <w:proofErr w:type="spellStart"/>
        <w:r w:rsidR="00F913E2" w:rsidRPr="00F913E2">
          <w:rPr>
            <w:rFonts w:ascii="Verdana" w:hAnsi="Verdana"/>
            <w:sz w:val="20"/>
          </w:rPr>
          <w:t>ii</w:t>
        </w:r>
        <w:proofErr w:type="spellEnd"/>
        <w:r w:rsidR="00F913E2" w:rsidRPr="00F913E2">
          <w:rPr>
            <w:rFonts w:ascii="Verdana" w:hAnsi="Verdana"/>
            <w:sz w:val="20"/>
          </w:rPr>
          <w:t xml:space="preserve">) os eventuais aditamento </w:t>
        </w:r>
      </w:ins>
      <w:ins w:id="45" w:author="Matheus Gomes Faria" w:date="2019-03-26T14:53:00Z">
        <w:r w:rsidR="00DC09D7">
          <w:rPr>
            <w:rFonts w:ascii="Verdana" w:hAnsi="Verdana"/>
            <w:sz w:val="20"/>
          </w:rPr>
          <w:t xml:space="preserve">ao </w:t>
        </w:r>
        <w:r w:rsidR="00DC09D7" w:rsidRPr="00001EF6">
          <w:rPr>
            <w:rFonts w:ascii="Verdana" w:hAnsi="Verdana"/>
            <w:sz w:val="20"/>
          </w:rPr>
          <w:t xml:space="preserve">Contrato de </w:t>
        </w:r>
        <w:r w:rsidR="00DC09D7">
          <w:rPr>
            <w:rFonts w:ascii="Verdana" w:hAnsi="Verdana"/>
            <w:sz w:val="20"/>
          </w:rPr>
          <w:t>Cessão Fiduciária</w:t>
        </w:r>
      </w:ins>
      <w:ins w:id="46" w:author="Matheus Gomes Faria" w:date="2019-03-26T14:54:00Z">
        <w:r w:rsidR="00DC09D7">
          <w:rPr>
            <w:rFonts w:ascii="Verdana" w:hAnsi="Verdana"/>
            <w:sz w:val="20"/>
          </w:rPr>
          <w:t xml:space="preserve"> </w:t>
        </w:r>
      </w:ins>
      <w:ins w:id="47" w:author="Matheus Gomes Faria" w:date="2019-03-26T14:52:00Z">
        <w:r w:rsidR="00F913E2" w:rsidRPr="00F913E2">
          <w:rPr>
            <w:rFonts w:ascii="Verdana" w:hAnsi="Verdana"/>
            <w:sz w:val="20"/>
          </w:rPr>
          <w:t>deverão ser registrados no</w:t>
        </w:r>
      </w:ins>
      <w:ins w:id="48" w:author="Matheus Gomes Faria" w:date="2019-03-26T14:54:00Z">
        <w:r w:rsidR="00DC09D7">
          <w:rPr>
            <w:rFonts w:ascii="Verdana" w:hAnsi="Verdana"/>
            <w:sz w:val="20"/>
          </w:rPr>
          <w:t xml:space="preserve">s </w:t>
        </w:r>
        <w:r w:rsidR="00DC09D7" w:rsidRPr="00001EF6">
          <w:rPr>
            <w:rFonts w:ascii="Verdana" w:hAnsi="Verdana"/>
            <w:sz w:val="20"/>
          </w:rPr>
          <w:t>cartórios competentes, conforme previsão da cláusula 2.5.1 acima</w:t>
        </w:r>
      </w:ins>
      <w:ins w:id="49" w:author="Matheus Gomes Faria" w:date="2019-03-26T14:52:00Z">
        <w:r w:rsidR="00F913E2" w:rsidRPr="00F913E2">
          <w:rPr>
            <w:rFonts w:ascii="Verdana" w:hAnsi="Verdana"/>
            <w:sz w:val="20"/>
          </w:rPr>
          <w:t>, respeitado o prazo disposto no artigo 130 da Lei n.º 6.015, de 31 de dezembro de 1973, conforme em vigor (“Lei de Registros Públicos”), sendo que tal prazo poderá ser prorrogado por 10 (dez) dias caso a Emissora comprove ao Agente Fiduciário que o Cartório de RTD fez exigências e que está, tempestivamente, atendendo a tais exigências.</w:t>
        </w:r>
      </w:ins>
    </w:p>
    <w:p w:rsidR="00476EFD" w:rsidRPr="00001EF6" w:rsidRDefault="00476EFD" w:rsidP="00F913E2">
      <w:pPr>
        <w:pStyle w:val="PargrafodaLista"/>
        <w:spacing w:after="0" w:line="312" w:lineRule="auto"/>
        <w:ind w:left="0"/>
        <w:rPr>
          <w:rFonts w:ascii="Verdana" w:hAnsi="Verdana"/>
          <w:sz w:val="20"/>
        </w:rPr>
        <w:pPrChange w:id="50" w:author="Matheus Gomes Faria" w:date="2019-03-26T14:52:00Z">
          <w:pPr>
            <w:pStyle w:val="PargrafodaLista"/>
            <w:numPr>
              <w:numId w:val="53"/>
            </w:numPr>
            <w:spacing w:after="0" w:line="312" w:lineRule="auto"/>
            <w:ind w:left="0"/>
          </w:pPr>
        </w:pPrChange>
      </w:pPr>
    </w:p>
    <w:p w:rsidR="00476EFD" w:rsidRPr="00001EF6" w:rsidRDefault="00476EFD" w:rsidP="00001EF6">
      <w:pPr>
        <w:pStyle w:val="PargrafodaLista"/>
        <w:spacing w:after="0" w:line="312" w:lineRule="auto"/>
        <w:ind w:left="0"/>
        <w:rPr>
          <w:rFonts w:ascii="Verdana" w:hAnsi="Verdana"/>
          <w:b/>
          <w:sz w:val="20"/>
        </w:rPr>
      </w:pPr>
    </w:p>
    <w:p w:rsidR="001F4407" w:rsidRPr="00001EF6" w:rsidRDefault="00D60D06" w:rsidP="00001EF6">
      <w:pPr>
        <w:pStyle w:val="PargrafodaLista"/>
        <w:numPr>
          <w:ilvl w:val="0"/>
          <w:numId w:val="3"/>
        </w:numPr>
        <w:spacing w:after="0" w:line="312" w:lineRule="auto"/>
        <w:ind w:left="0" w:firstLine="0"/>
        <w:rPr>
          <w:rFonts w:ascii="Verdana" w:hAnsi="Verdana"/>
          <w:b/>
          <w:sz w:val="20"/>
        </w:rPr>
      </w:pPr>
      <w:r w:rsidRPr="00001EF6">
        <w:rPr>
          <w:rFonts w:ascii="Verdana" w:hAnsi="Verdana"/>
          <w:b/>
          <w:sz w:val="20"/>
        </w:rPr>
        <w:t>Depósito para Distribuição, Negociação e Liquidação Financeira</w:t>
      </w:r>
    </w:p>
    <w:p w:rsidR="006A2E40" w:rsidRPr="00001EF6" w:rsidRDefault="006A2E40" w:rsidP="00001EF6">
      <w:pPr>
        <w:spacing w:after="0" w:line="312" w:lineRule="auto"/>
        <w:contextualSpacing/>
        <w:rPr>
          <w:rFonts w:ascii="Verdana" w:hAnsi="Verdana"/>
          <w:sz w:val="20"/>
        </w:rPr>
      </w:pPr>
    </w:p>
    <w:p w:rsidR="001F4407" w:rsidRPr="00001EF6" w:rsidRDefault="001F4407" w:rsidP="00001EF6">
      <w:pPr>
        <w:pStyle w:val="PargrafodaLista"/>
        <w:numPr>
          <w:ilvl w:val="2"/>
          <w:numId w:val="54"/>
        </w:numPr>
        <w:spacing w:after="0" w:line="312" w:lineRule="auto"/>
        <w:ind w:left="0" w:firstLine="0"/>
        <w:rPr>
          <w:rFonts w:ascii="Verdana" w:hAnsi="Verdana"/>
          <w:sz w:val="20"/>
        </w:rPr>
      </w:pPr>
      <w:r w:rsidRPr="00001EF6">
        <w:rPr>
          <w:rFonts w:ascii="Verdana" w:hAnsi="Verdana"/>
          <w:sz w:val="20"/>
        </w:rPr>
        <w:t>As Debêntures serão depositadas para:</w:t>
      </w:r>
    </w:p>
    <w:p w:rsidR="006A2E40" w:rsidRPr="00001EF6" w:rsidRDefault="006A2E40" w:rsidP="00001EF6">
      <w:pPr>
        <w:spacing w:after="0" w:line="312" w:lineRule="auto"/>
        <w:contextualSpacing/>
        <w:rPr>
          <w:rFonts w:ascii="Verdana" w:hAnsi="Verdana"/>
          <w:sz w:val="20"/>
        </w:rPr>
      </w:pPr>
    </w:p>
    <w:p w:rsidR="001F4407" w:rsidRPr="004820FA" w:rsidRDefault="009A7111" w:rsidP="004820FA">
      <w:pPr>
        <w:pStyle w:val="PargrafodaLista"/>
        <w:numPr>
          <w:ilvl w:val="0"/>
          <w:numId w:val="64"/>
        </w:numPr>
        <w:tabs>
          <w:tab w:val="left" w:pos="709"/>
        </w:tabs>
        <w:spacing w:after="0" w:line="312" w:lineRule="auto"/>
        <w:ind w:left="0" w:firstLine="0"/>
        <w:rPr>
          <w:rFonts w:ascii="Verdana" w:hAnsi="Verdana"/>
          <w:sz w:val="20"/>
        </w:rPr>
      </w:pPr>
      <w:r w:rsidRPr="004820FA">
        <w:rPr>
          <w:rFonts w:ascii="Verdana" w:hAnsi="Verdana"/>
          <w:sz w:val="20"/>
        </w:rPr>
        <w:t>D</w:t>
      </w:r>
      <w:r w:rsidR="001F4407" w:rsidRPr="004820FA">
        <w:rPr>
          <w:rFonts w:ascii="Verdana" w:hAnsi="Verdana"/>
          <w:sz w:val="20"/>
        </w:rPr>
        <w:t>istribuição</w:t>
      </w:r>
      <w:r>
        <w:rPr>
          <w:rFonts w:ascii="Verdana" w:hAnsi="Verdana"/>
          <w:sz w:val="20"/>
        </w:rPr>
        <w:t xml:space="preserve"> pública</w:t>
      </w:r>
      <w:r w:rsidR="001F4407" w:rsidRPr="004820FA">
        <w:rPr>
          <w:rFonts w:ascii="Verdana" w:hAnsi="Verdana"/>
          <w:sz w:val="20"/>
        </w:rPr>
        <w:t xml:space="preserve"> no mercado primário</w:t>
      </w:r>
      <w:r w:rsidR="00B934CE" w:rsidRPr="004820FA">
        <w:rPr>
          <w:rFonts w:ascii="Verdana" w:hAnsi="Verdana"/>
          <w:sz w:val="20"/>
        </w:rPr>
        <w:t>,</w:t>
      </w:r>
      <w:r w:rsidR="001F4407" w:rsidRPr="004820FA">
        <w:rPr>
          <w:rFonts w:ascii="Verdana" w:hAnsi="Verdana"/>
          <w:sz w:val="20"/>
        </w:rPr>
        <w:t xml:space="preserve"> por meio do MDA – Módulo de Distribuição de Ativos (“</w:t>
      </w:r>
      <w:r w:rsidR="001F4407" w:rsidRPr="004820FA">
        <w:rPr>
          <w:rFonts w:ascii="Verdana" w:hAnsi="Verdana"/>
          <w:sz w:val="20"/>
          <w:u w:val="single"/>
        </w:rPr>
        <w:t>MDA</w:t>
      </w:r>
      <w:r w:rsidR="001F4407" w:rsidRPr="004820FA">
        <w:rPr>
          <w:rFonts w:ascii="Verdana" w:hAnsi="Verdana"/>
          <w:sz w:val="20"/>
        </w:rPr>
        <w:t xml:space="preserve">”), administrado e operacionalizado pela </w:t>
      </w:r>
      <w:r w:rsidR="00476EFD" w:rsidRPr="004820FA">
        <w:rPr>
          <w:rFonts w:ascii="Verdana" w:hAnsi="Verdana"/>
          <w:sz w:val="20"/>
        </w:rPr>
        <w:t>B3</w:t>
      </w:r>
      <w:r w:rsidR="001F4407" w:rsidRPr="004820FA">
        <w:rPr>
          <w:rFonts w:ascii="Verdana" w:hAnsi="Verdana"/>
          <w:sz w:val="20"/>
        </w:rPr>
        <w:t xml:space="preserve"> S.A. – </w:t>
      </w:r>
      <w:r w:rsidR="00476EFD" w:rsidRPr="004820FA">
        <w:rPr>
          <w:rFonts w:ascii="Verdana" w:hAnsi="Verdana"/>
          <w:sz w:val="20"/>
        </w:rPr>
        <w:t>Brasil, Bolsa, Balcão</w:t>
      </w:r>
      <w:r>
        <w:rPr>
          <w:rFonts w:ascii="Verdana" w:hAnsi="Verdana"/>
          <w:sz w:val="20"/>
        </w:rPr>
        <w:t xml:space="preserve"> – Segmento CETIP UTVM</w:t>
      </w:r>
      <w:r w:rsidR="00476EFD" w:rsidRPr="004820FA">
        <w:rPr>
          <w:rFonts w:ascii="Verdana" w:hAnsi="Verdana"/>
          <w:sz w:val="20"/>
        </w:rPr>
        <w:t xml:space="preserve"> </w:t>
      </w:r>
      <w:r w:rsidR="001F4407" w:rsidRPr="004820FA">
        <w:rPr>
          <w:rFonts w:ascii="Verdana" w:hAnsi="Verdana"/>
          <w:sz w:val="20"/>
        </w:rPr>
        <w:t>(“</w:t>
      </w:r>
      <w:r w:rsidR="00476EFD" w:rsidRPr="004820FA">
        <w:rPr>
          <w:rFonts w:ascii="Verdana" w:hAnsi="Verdana"/>
          <w:sz w:val="20"/>
          <w:u w:val="single"/>
        </w:rPr>
        <w:t>B3</w:t>
      </w:r>
      <w:r w:rsidR="001F4407" w:rsidRPr="004820FA">
        <w:rPr>
          <w:rFonts w:ascii="Verdana" w:hAnsi="Verdana"/>
          <w:sz w:val="20"/>
        </w:rPr>
        <w:t xml:space="preserve">”), sendo a distribuição liquidada financeiramente por meio da </w:t>
      </w:r>
      <w:r w:rsidR="00476EFD" w:rsidRPr="004820FA">
        <w:rPr>
          <w:rFonts w:ascii="Verdana" w:hAnsi="Verdana"/>
          <w:sz w:val="20"/>
        </w:rPr>
        <w:t>B3</w:t>
      </w:r>
      <w:r w:rsidR="001F4407" w:rsidRPr="004820FA">
        <w:rPr>
          <w:rFonts w:ascii="Verdana" w:hAnsi="Verdana"/>
          <w:sz w:val="20"/>
        </w:rPr>
        <w:t xml:space="preserve">; </w:t>
      </w:r>
      <w:r w:rsidR="00F07599" w:rsidRPr="004820FA">
        <w:rPr>
          <w:rFonts w:ascii="Verdana" w:hAnsi="Verdana"/>
          <w:sz w:val="20"/>
        </w:rPr>
        <w:t>e</w:t>
      </w:r>
    </w:p>
    <w:p w:rsidR="006A2E40" w:rsidRPr="00001EF6" w:rsidRDefault="006A2E40" w:rsidP="004820FA">
      <w:pPr>
        <w:tabs>
          <w:tab w:val="left" w:pos="709"/>
        </w:tabs>
        <w:spacing w:after="0" w:line="312" w:lineRule="auto"/>
        <w:contextualSpacing/>
        <w:rPr>
          <w:rFonts w:ascii="Verdana" w:hAnsi="Verdana"/>
          <w:sz w:val="20"/>
        </w:rPr>
      </w:pPr>
    </w:p>
    <w:p w:rsidR="00D60D06" w:rsidRPr="004820FA" w:rsidRDefault="00D60D06" w:rsidP="004820FA">
      <w:pPr>
        <w:pStyle w:val="PargrafodaLista"/>
        <w:numPr>
          <w:ilvl w:val="0"/>
          <w:numId w:val="64"/>
        </w:numPr>
        <w:tabs>
          <w:tab w:val="left" w:pos="709"/>
        </w:tabs>
        <w:spacing w:after="0" w:line="312" w:lineRule="auto"/>
        <w:ind w:left="0" w:firstLine="0"/>
        <w:rPr>
          <w:rFonts w:ascii="Verdana" w:hAnsi="Verdana"/>
          <w:sz w:val="20"/>
        </w:rPr>
      </w:pPr>
      <w:r w:rsidRPr="004820FA">
        <w:rPr>
          <w:rFonts w:ascii="Verdana" w:hAnsi="Verdana"/>
          <w:sz w:val="20"/>
        </w:rPr>
        <w:t>negociação no mercado secundário</w:t>
      </w:r>
      <w:r w:rsidR="00B934CE" w:rsidRPr="004820FA">
        <w:rPr>
          <w:rFonts w:ascii="Verdana" w:hAnsi="Verdana"/>
          <w:sz w:val="20"/>
        </w:rPr>
        <w:t>,</w:t>
      </w:r>
      <w:r w:rsidRPr="004820FA">
        <w:rPr>
          <w:rFonts w:ascii="Verdana" w:hAnsi="Verdana"/>
          <w:sz w:val="20"/>
        </w:rPr>
        <w:t xml:space="preserve"> por meio do CETIP21 – Títulos e Valores Mobiliários (“</w:t>
      </w:r>
      <w:r w:rsidRPr="004820FA">
        <w:rPr>
          <w:rFonts w:ascii="Verdana" w:hAnsi="Verdana"/>
          <w:sz w:val="20"/>
          <w:u w:val="single"/>
        </w:rPr>
        <w:t>CETIP21</w:t>
      </w:r>
      <w:r w:rsidRPr="004820FA">
        <w:rPr>
          <w:rFonts w:ascii="Verdana" w:hAnsi="Verdana"/>
          <w:sz w:val="20"/>
        </w:rPr>
        <w:t xml:space="preserve">”), administrado e operacionalizado pela </w:t>
      </w:r>
      <w:r w:rsidR="00082D1B" w:rsidRPr="004820FA">
        <w:rPr>
          <w:rFonts w:ascii="Verdana" w:hAnsi="Verdana"/>
          <w:sz w:val="20"/>
        </w:rPr>
        <w:t>B3</w:t>
      </w:r>
      <w:r w:rsidRPr="004820FA">
        <w:rPr>
          <w:rFonts w:ascii="Verdana" w:hAnsi="Verdana"/>
          <w:sz w:val="20"/>
        </w:rPr>
        <w:t xml:space="preserve">, sendo as negociações liquidadas financeiramente e as Debêntures custodiadas eletronicamente na </w:t>
      </w:r>
      <w:r w:rsidR="00082D1B" w:rsidRPr="004820FA">
        <w:rPr>
          <w:rFonts w:ascii="Verdana" w:hAnsi="Verdana"/>
          <w:sz w:val="20"/>
        </w:rPr>
        <w:t>B3</w:t>
      </w:r>
      <w:r w:rsidR="00F07599" w:rsidRPr="004820FA">
        <w:rPr>
          <w:rFonts w:ascii="Verdana" w:hAnsi="Verdana"/>
          <w:sz w:val="20"/>
        </w:rPr>
        <w:t>.</w:t>
      </w:r>
    </w:p>
    <w:p w:rsidR="006A2E40" w:rsidRPr="00001EF6" w:rsidRDefault="006A2E40" w:rsidP="00001EF6">
      <w:pPr>
        <w:spacing w:after="0" w:line="312" w:lineRule="auto"/>
        <w:contextualSpacing/>
        <w:rPr>
          <w:rFonts w:ascii="Verdana" w:hAnsi="Verdana"/>
          <w:sz w:val="20"/>
        </w:rPr>
      </w:pPr>
    </w:p>
    <w:p w:rsidR="003F0B87" w:rsidRDefault="001F4407" w:rsidP="00001EF6">
      <w:pPr>
        <w:pStyle w:val="PargrafodaLista"/>
        <w:numPr>
          <w:ilvl w:val="2"/>
          <w:numId w:val="54"/>
        </w:numPr>
        <w:spacing w:after="0" w:line="312" w:lineRule="auto"/>
        <w:ind w:left="0" w:firstLine="0"/>
        <w:rPr>
          <w:rFonts w:ascii="Verdana" w:hAnsi="Verdana"/>
          <w:sz w:val="20"/>
        </w:rPr>
      </w:pPr>
      <w:r w:rsidRPr="00001EF6">
        <w:rPr>
          <w:rFonts w:ascii="Verdana" w:hAnsi="Verdana"/>
          <w:sz w:val="20"/>
        </w:rPr>
        <w:t>Não obstante o descrito na Cláusula 2.</w:t>
      </w:r>
      <w:r w:rsidR="00A07DAD" w:rsidRPr="00001EF6">
        <w:rPr>
          <w:rFonts w:ascii="Verdana" w:hAnsi="Verdana"/>
          <w:sz w:val="20"/>
        </w:rPr>
        <w:t>6</w:t>
      </w:r>
      <w:r w:rsidRPr="00001EF6">
        <w:rPr>
          <w:rFonts w:ascii="Verdana" w:hAnsi="Verdana"/>
          <w:sz w:val="20"/>
        </w:rPr>
        <w:t xml:space="preserve">.1 acima, as Debêntures somente poderão ser negociadas nos mercados regulamentados de valores mobiliários depois de </w:t>
      </w:r>
      <w:r w:rsidRPr="00001EF6">
        <w:rPr>
          <w:rFonts w:ascii="Verdana" w:hAnsi="Verdana"/>
          <w:sz w:val="20"/>
        </w:rPr>
        <w:lastRenderedPageBreak/>
        <w:t xml:space="preserve">decorridos 90 (noventa) dias </w:t>
      </w:r>
      <w:r w:rsidR="00D60D06" w:rsidRPr="00001EF6">
        <w:rPr>
          <w:rFonts w:ascii="Verdana" w:hAnsi="Verdana"/>
          <w:sz w:val="20"/>
        </w:rPr>
        <w:t xml:space="preserve">contados </w:t>
      </w:r>
      <w:r w:rsidRPr="00001EF6">
        <w:rPr>
          <w:rFonts w:ascii="Verdana" w:hAnsi="Verdana"/>
          <w:sz w:val="20"/>
        </w:rPr>
        <w:t>da data de cada subscrição ou aquisição</w:t>
      </w:r>
      <w:r w:rsidR="009A7111">
        <w:rPr>
          <w:rFonts w:ascii="Verdana" w:hAnsi="Verdana"/>
          <w:sz w:val="20"/>
        </w:rPr>
        <w:t xml:space="preserve"> inicial</w:t>
      </w:r>
      <w:r w:rsidRPr="00001EF6">
        <w:rPr>
          <w:rFonts w:ascii="Verdana" w:hAnsi="Verdana"/>
          <w:sz w:val="20"/>
        </w:rPr>
        <w:t xml:space="preserve">, conforme disposto nos artigos 13 e 15 da Instrução CVM 476, e uma vez verificado o cumprimento, pela </w:t>
      </w:r>
      <w:r w:rsidR="006C460B" w:rsidRPr="00001EF6">
        <w:rPr>
          <w:rFonts w:ascii="Verdana" w:hAnsi="Verdana"/>
          <w:sz w:val="20"/>
        </w:rPr>
        <w:t>Emissora</w:t>
      </w:r>
      <w:r w:rsidRPr="00001EF6">
        <w:rPr>
          <w:rFonts w:ascii="Verdana" w:hAnsi="Verdana"/>
          <w:sz w:val="20"/>
        </w:rPr>
        <w:t>, de suas obrigações previstas no artigo 17 da Instrução CVM 476, sendo que a negociação das Debêntures deverá sempre respeitar as disposições legais e regulamentares aplicáveis.</w:t>
      </w:r>
    </w:p>
    <w:p w:rsidR="009A7111" w:rsidRDefault="009A7111" w:rsidP="00F427CB">
      <w:pPr>
        <w:pStyle w:val="PargrafodaLista"/>
        <w:spacing w:after="0" w:line="312" w:lineRule="auto"/>
        <w:ind w:left="0"/>
        <w:rPr>
          <w:rFonts w:ascii="Verdana" w:hAnsi="Verdana"/>
          <w:sz w:val="20"/>
        </w:rPr>
      </w:pPr>
    </w:p>
    <w:p w:rsidR="009A7111" w:rsidRPr="00001EF6" w:rsidRDefault="009A7111" w:rsidP="00001EF6">
      <w:pPr>
        <w:pStyle w:val="PargrafodaLista"/>
        <w:numPr>
          <w:ilvl w:val="2"/>
          <w:numId w:val="54"/>
        </w:numPr>
        <w:spacing w:after="0" w:line="312" w:lineRule="auto"/>
        <w:ind w:left="0" w:firstLine="0"/>
        <w:rPr>
          <w:rFonts w:ascii="Verdana" w:hAnsi="Verdana"/>
          <w:sz w:val="20"/>
        </w:rPr>
      </w:pPr>
      <w:r w:rsidRPr="00A46BB7">
        <w:rPr>
          <w:rFonts w:ascii="Verdana" w:hAnsi="Verdana"/>
          <w:sz w:val="20"/>
        </w:rPr>
        <w:t>Não obstante o previsto acima, a vedação à negociação das Debêntures no mercado secundário no período de 90 (noventa) dias contados de cada data de subscrição inicial pelos Investidores Profissionais não será aplicável no caso do exercício de garantia firme por qualquer dos Coordenadores</w:t>
      </w:r>
      <w:r w:rsidR="00670022">
        <w:rPr>
          <w:rFonts w:ascii="Verdana" w:hAnsi="Verdana"/>
          <w:sz w:val="20"/>
        </w:rPr>
        <w:t xml:space="preserve"> (conforme abaixo definido)</w:t>
      </w:r>
      <w:r w:rsidRPr="00A46BB7">
        <w:rPr>
          <w:rFonts w:ascii="Verdana" w:hAnsi="Verdana"/>
          <w:sz w:val="20"/>
        </w:rPr>
        <w:t>, nos termos do inciso II do artigo 13 da Instrução CVM 476</w:t>
      </w:r>
      <w:r>
        <w:rPr>
          <w:rFonts w:ascii="Verdana" w:hAnsi="Verdana"/>
          <w:sz w:val="20"/>
        </w:rPr>
        <w:t>.</w:t>
      </w:r>
    </w:p>
    <w:p w:rsidR="00EE06ED" w:rsidRDefault="00EE06ED" w:rsidP="00001EF6">
      <w:pPr>
        <w:spacing w:after="0" w:line="312" w:lineRule="auto"/>
        <w:contextualSpacing/>
        <w:rPr>
          <w:rFonts w:ascii="Verdana" w:hAnsi="Verdana"/>
          <w:sz w:val="20"/>
        </w:rPr>
      </w:pPr>
    </w:p>
    <w:p w:rsidR="00EE06ED" w:rsidRPr="00001EF6" w:rsidRDefault="00EE06ED" w:rsidP="00001EF6">
      <w:pPr>
        <w:spacing w:after="0" w:line="312" w:lineRule="auto"/>
        <w:contextualSpacing/>
        <w:rPr>
          <w:rFonts w:ascii="Verdana" w:hAnsi="Verdana"/>
          <w:sz w:val="20"/>
        </w:rPr>
      </w:pPr>
    </w:p>
    <w:p w:rsidR="006A2E40" w:rsidRPr="00001EF6" w:rsidRDefault="006A2E40" w:rsidP="00001EF6">
      <w:pPr>
        <w:spacing w:after="0" w:line="312" w:lineRule="auto"/>
        <w:contextualSpacing/>
        <w:jc w:val="center"/>
        <w:rPr>
          <w:rFonts w:ascii="Verdana" w:hAnsi="Verdana"/>
          <w:b/>
          <w:sz w:val="20"/>
        </w:rPr>
      </w:pPr>
      <w:r w:rsidRPr="00001EF6">
        <w:rPr>
          <w:rFonts w:ascii="Verdana" w:hAnsi="Verdana"/>
          <w:b/>
          <w:sz w:val="20"/>
        </w:rPr>
        <w:t>CLÁUSULA III</w:t>
      </w:r>
    </w:p>
    <w:p w:rsidR="001F4407" w:rsidRPr="00001EF6" w:rsidRDefault="001F4407" w:rsidP="00001EF6">
      <w:pPr>
        <w:spacing w:after="0" w:line="312" w:lineRule="auto"/>
        <w:contextualSpacing/>
        <w:jc w:val="center"/>
        <w:rPr>
          <w:rFonts w:ascii="Verdana" w:hAnsi="Verdana"/>
          <w:sz w:val="20"/>
        </w:rPr>
      </w:pPr>
      <w:r w:rsidRPr="00001EF6">
        <w:rPr>
          <w:rFonts w:ascii="Verdana" w:hAnsi="Verdana"/>
          <w:b/>
          <w:sz w:val="20"/>
        </w:rPr>
        <w:t>CARACTERÍSTICAS DA EMISSÃO</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Objeto Social da Emissora</w:t>
      </w:r>
    </w:p>
    <w:p w:rsidR="001F4407" w:rsidRPr="00001EF6" w:rsidRDefault="001F4407" w:rsidP="00001EF6">
      <w:pPr>
        <w:spacing w:after="0" w:line="312" w:lineRule="auto"/>
        <w:contextualSpacing/>
        <w:rPr>
          <w:rFonts w:ascii="Verdana" w:hAnsi="Verdana"/>
          <w:sz w:val="20"/>
        </w:rPr>
      </w:pPr>
    </w:p>
    <w:p w:rsidR="00970A2C" w:rsidRPr="00001EF6" w:rsidRDefault="001F4407" w:rsidP="00001EF6">
      <w:pPr>
        <w:pStyle w:val="PargrafodaLista"/>
        <w:numPr>
          <w:ilvl w:val="0"/>
          <w:numId w:val="10"/>
        </w:numPr>
        <w:spacing w:after="0" w:line="312" w:lineRule="auto"/>
        <w:ind w:left="0" w:firstLine="0"/>
        <w:rPr>
          <w:rFonts w:ascii="Verdana" w:hAnsi="Verdana"/>
          <w:sz w:val="20"/>
        </w:rPr>
      </w:pPr>
      <w:r w:rsidRPr="00001EF6">
        <w:rPr>
          <w:rFonts w:ascii="Verdana" w:hAnsi="Verdana"/>
          <w:sz w:val="20"/>
        </w:rPr>
        <w:t xml:space="preserve">De acordo com o </w:t>
      </w:r>
      <w:r w:rsidR="00294DF0" w:rsidRPr="00001EF6">
        <w:rPr>
          <w:rFonts w:ascii="Verdana" w:hAnsi="Verdana"/>
          <w:sz w:val="20"/>
        </w:rPr>
        <w:t xml:space="preserve">estatuto social </w:t>
      </w:r>
      <w:r w:rsidRPr="00001EF6">
        <w:rPr>
          <w:rFonts w:ascii="Verdana" w:hAnsi="Verdana"/>
          <w:sz w:val="20"/>
        </w:rPr>
        <w:t xml:space="preserve">da Emissora, seu objeto social consiste </w:t>
      </w:r>
      <w:r w:rsidR="00082D1B" w:rsidRPr="00001EF6">
        <w:rPr>
          <w:rFonts w:ascii="Verdana" w:hAnsi="Verdana"/>
          <w:sz w:val="20"/>
        </w:rPr>
        <w:t>(i) na locação e venda, com montagem ou não, de andaimes de acesso ou estruturais, plataformas de trabalho suspensa e habitáculos pressurizados, compreendendo suas peças, pisos e demais componentes e acessórios, em aço, alumínio e madeira; (</w:t>
      </w:r>
      <w:proofErr w:type="spellStart"/>
      <w:r w:rsidR="00082D1B" w:rsidRPr="00001EF6">
        <w:rPr>
          <w:rFonts w:ascii="Verdana" w:hAnsi="Verdana"/>
          <w:sz w:val="20"/>
        </w:rPr>
        <w:t>ii</w:t>
      </w:r>
      <w:proofErr w:type="spellEnd"/>
      <w:r w:rsidR="00082D1B" w:rsidRPr="00001EF6">
        <w:rPr>
          <w:rFonts w:ascii="Verdana" w:hAnsi="Verdana"/>
          <w:sz w:val="20"/>
        </w:rPr>
        <w:t xml:space="preserve">) a prestação de serviços de pintura industrial e civil, jateamento abrasivo, </w:t>
      </w:r>
      <w:proofErr w:type="spellStart"/>
      <w:r w:rsidR="00082D1B" w:rsidRPr="00001EF6">
        <w:rPr>
          <w:rFonts w:ascii="Verdana" w:hAnsi="Verdana"/>
          <w:sz w:val="20"/>
        </w:rPr>
        <w:t>hidrojateamento</w:t>
      </w:r>
      <w:proofErr w:type="spellEnd"/>
      <w:r w:rsidR="00082D1B" w:rsidRPr="00001EF6">
        <w:rPr>
          <w:rFonts w:ascii="Verdana" w:hAnsi="Verdana"/>
          <w:sz w:val="20"/>
        </w:rPr>
        <w:t xml:space="preserve">, isolamento térmico, proteção passiva contra </w:t>
      </w:r>
      <w:proofErr w:type="spellStart"/>
      <w:r w:rsidR="00082D1B" w:rsidRPr="00001EF6">
        <w:rPr>
          <w:rFonts w:ascii="Verdana" w:hAnsi="Verdana"/>
          <w:sz w:val="20"/>
        </w:rPr>
        <w:t>incêncio</w:t>
      </w:r>
      <w:proofErr w:type="spellEnd"/>
      <w:r w:rsidR="00082D1B" w:rsidRPr="00001EF6">
        <w:rPr>
          <w:rFonts w:ascii="Verdana" w:hAnsi="Verdana"/>
          <w:sz w:val="20"/>
        </w:rPr>
        <w:t>, movimentação de carga, caldeiraria, refratário, inspeção e ensaios não destrutivos, incluindo serviço com o acesso por corda utilizado pelos escaladores industriais e outros equipamentos e serviços inerentes a tais atividades, assim como fabricação, montagem e comercialização e produtos próprios para tais atividades; (</w:t>
      </w:r>
      <w:proofErr w:type="spellStart"/>
      <w:r w:rsidR="00082D1B" w:rsidRPr="00001EF6">
        <w:rPr>
          <w:rFonts w:ascii="Verdana" w:hAnsi="Verdana"/>
          <w:sz w:val="20"/>
        </w:rPr>
        <w:t>iii</w:t>
      </w:r>
      <w:proofErr w:type="spellEnd"/>
      <w:r w:rsidR="00082D1B" w:rsidRPr="00001EF6">
        <w:rPr>
          <w:rFonts w:ascii="Verdana" w:hAnsi="Verdana"/>
          <w:sz w:val="20"/>
        </w:rPr>
        <w:t>) importação e exportação de andaimes e equipamentos de acesso e habitáculos pressurizados compreendendo suas peças, pisos e demais componentes e acessórios; (</w:t>
      </w:r>
      <w:proofErr w:type="spellStart"/>
      <w:r w:rsidR="00082D1B" w:rsidRPr="00001EF6">
        <w:rPr>
          <w:rFonts w:ascii="Verdana" w:hAnsi="Verdana"/>
          <w:sz w:val="20"/>
        </w:rPr>
        <w:t>iv</w:t>
      </w:r>
      <w:proofErr w:type="spellEnd"/>
      <w:r w:rsidR="00082D1B" w:rsidRPr="00001EF6">
        <w:rPr>
          <w:rFonts w:ascii="Verdana" w:hAnsi="Verdana"/>
          <w:sz w:val="20"/>
        </w:rPr>
        <w:t xml:space="preserve">) consultoria e venda de projetos de engenharia, nos mercados de manutenção e montagem industriais; (v) serviço de manutenção e construção de obra civil (construção ou reparos em obras existentes); (vi) participação em outras sociedades no </w:t>
      </w:r>
      <w:proofErr w:type="spellStart"/>
      <w:r w:rsidR="00082D1B" w:rsidRPr="00001EF6">
        <w:rPr>
          <w:rFonts w:ascii="Verdana" w:hAnsi="Verdana"/>
          <w:sz w:val="20"/>
        </w:rPr>
        <w:t>Brasi</w:t>
      </w:r>
      <w:proofErr w:type="spellEnd"/>
      <w:r w:rsidR="00082D1B" w:rsidRPr="00001EF6">
        <w:rPr>
          <w:rFonts w:ascii="Verdana" w:hAnsi="Verdana"/>
          <w:sz w:val="20"/>
        </w:rPr>
        <w:t xml:space="preserve"> ou no exterior, na qualidade de sócia ou acionista, ou em consórcios; (</w:t>
      </w:r>
      <w:proofErr w:type="spellStart"/>
      <w:r w:rsidR="00082D1B" w:rsidRPr="00001EF6">
        <w:rPr>
          <w:rFonts w:ascii="Verdana" w:hAnsi="Verdana"/>
          <w:sz w:val="20"/>
        </w:rPr>
        <w:t>vii</w:t>
      </w:r>
      <w:proofErr w:type="spellEnd"/>
      <w:r w:rsidR="00082D1B" w:rsidRPr="00001EF6">
        <w:rPr>
          <w:rFonts w:ascii="Verdana" w:hAnsi="Verdana"/>
          <w:sz w:val="20"/>
        </w:rPr>
        <w:t>) a prestação de serviços de manutenção corretiva e preventiva, comissionamento, partida e montagem</w:t>
      </w:r>
      <w:r w:rsidR="007F54F3" w:rsidRPr="00001EF6">
        <w:rPr>
          <w:rFonts w:ascii="Verdana" w:hAnsi="Verdana"/>
          <w:sz w:val="20"/>
        </w:rPr>
        <w:t xml:space="preserve"> de máquinas e equipamentos mecânicos, hidráulicos, pneumáticos e elétricos. Incluindo sistemas de iluminação predial e industrial, sistemas eletrônicos automatizados ou não; (</w:t>
      </w:r>
      <w:proofErr w:type="spellStart"/>
      <w:r w:rsidR="007F54F3" w:rsidRPr="00001EF6">
        <w:rPr>
          <w:rFonts w:ascii="Verdana" w:hAnsi="Verdana"/>
          <w:sz w:val="20"/>
        </w:rPr>
        <w:t>viii</w:t>
      </w:r>
      <w:proofErr w:type="spellEnd"/>
      <w:r w:rsidR="007F54F3" w:rsidRPr="00001EF6">
        <w:rPr>
          <w:rFonts w:ascii="Verdana" w:hAnsi="Verdana"/>
          <w:sz w:val="20"/>
        </w:rPr>
        <w:t xml:space="preserve">) </w:t>
      </w:r>
      <w:r w:rsidR="00AF2ABB" w:rsidRPr="00001EF6">
        <w:rPr>
          <w:rFonts w:ascii="Verdana" w:hAnsi="Verdana"/>
          <w:sz w:val="20"/>
        </w:rPr>
        <w:t>a manutenção (abertura, reparo, montagem, desmontagem, fabricação de trechos de processo) de equipamentos estáticos, rotativos, linhas de processo, válvulas e acessórios pertinentes, equipamentos de geração de energia como motores e turbinas, geradores de calor, vasos de pressão. A condução de testes, controle de qualidade e regulagem; (</w:t>
      </w:r>
      <w:proofErr w:type="spellStart"/>
      <w:r w:rsidR="00AF2ABB" w:rsidRPr="00001EF6">
        <w:rPr>
          <w:rFonts w:ascii="Verdana" w:hAnsi="Verdana"/>
          <w:sz w:val="20"/>
        </w:rPr>
        <w:t>ix</w:t>
      </w:r>
      <w:proofErr w:type="spellEnd"/>
      <w:r w:rsidR="00AF2ABB" w:rsidRPr="00001EF6">
        <w:rPr>
          <w:rFonts w:ascii="Verdana" w:hAnsi="Verdana"/>
          <w:sz w:val="20"/>
        </w:rPr>
        <w:t xml:space="preserve">) a montagem e </w:t>
      </w:r>
      <w:r w:rsidR="00AF2ABB" w:rsidRPr="00001EF6">
        <w:rPr>
          <w:rFonts w:ascii="Verdana" w:hAnsi="Verdana"/>
          <w:sz w:val="20"/>
        </w:rPr>
        <w:lastRenderedPageBreak/>
        <w:t>desmontagem de estruturas metálicas, soldas de precisão, planejamento e detalhamento de montagem, inspeção e controle de qualidade; (x) a condução de testes de integridade em linhas e vasos de pressão, utilizando-se métodos hidráulicos ou pneumáticos; (xi) a prestação de serviços de manutenção corretiva, preventiva e sensitiva de instrumentos e de instalações de instrumentos, incluindo válvulas, visores, chaves instrumentadas, botoeiras, atuadores e medidores; e (</w:t>
      </w:r>
      <w:proofErr w:type="spellStart"/>
      <w:r w:rsidR="00AF2ABB" w:rsidRPr="00001EF6">
        <w:rPr>
          <w:rFonts w:ascii="Verdana" w:hAnsi="Verdana"/>
          <w:sz w:val="20"/>
        </w:rPr>
        <w:t>xii</w:t>
      </w:r>
      <w:proofErr w:type="spellEnd"/>
      <w:r w:rsidR="00AF2ABB" w:rsidRPr="00001EF6">
        <w:rPr>
          <w:rFonts w:ascii="Verdana" w:hAnsi="Verdana"/>
          <w:sz w:val="20"/>
        </w:rPr>
        <w:t>) a manutenção de obras civil ou de infraestrutura como reparos de pavimentos, recuperação estrutural e de alvenaria, demolição, concretagem, substituição de acabamentos, reparos elétricos e hidráulicos, concretagem, escavação, aterros, recuperação de pisos, dutos, inspeções e controle de qualidade</w:t>
      </w:r>
      <w:r w:rsidR="005156E6" w:rsidRPr="00001EF6">
        <w:rPr>
          <w:rFonts w:ascii="Verdana" w:hAnsi="Verdana"/>
          <w:sz w:val="20"/>
        </w:rPr>
        <w:t>.</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Número da Emissão</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9"/>
        </w:numPr>
        <w:spacing w:after="0" w:line="312" w:lineRule="auto"/>
        <w:ind w:left="0" w:firstLine="0"/>
        <w:rPr>
          <w:rFonts w:ascii="Verdana" w:hAnsi="Verdana"/>
          <w:sz w:val="20"/>
        </w:rPr>
      </w:pPr>
      <w:r w:rsidRPr="00001EF6">
        <w:rPr>
          <w:rFonts w:ascii="Verdana" w:hAnsi="Verdana"/>
          <w:sz w:val="20"/>
        </w:rPr>
        <w:t xml:space="preserve">A presente Emissão </w:t>
      </w:r>
      <w:r w:rsidRPr="00773673">
        <w:rPr>
          <w:rFonts w:ascii="Verdana" w:hAnsi="Verdana"/>
          <w:sz w:val="20"/>
        </w:rPr>
        <w:t xml:space="preserve">constitui a </w:t>
      </w:r>
      <w:r w:rsidR="00852C56" w:rsidRPr="00773673">
        <w:rPr>
          <w:rFonts w:ascii="Verdana" w:hAnsi="Verdana"/>
          <w:sz w:val="20"/>
        </w:rPr>
        <w:t>1</w:t>
      </w:r>
      <w:r w:rsidR="006738DC" w:rsidRPr="00773673">
        <w:rPr>
          <w:rFonts w:ascii="Verdana" w:hAnsi="Verdana"/>
          <w:sz w:val="20"/>
        </w:rPr>
        <w:t>ª</w:t>
      </w:r>
      <w:r w:rsidR="00B61B97" w:rsidRPr="00773673">
        <w:rPr>
          <w:rFonts w:ascii="Verdana" w:hAnsi="Verdana"/>
          <w:sz w:val="20"/>
        </w:rPr>
        <w:t xml:space="preserve"> </w:t>
      </w:r>
      <w:r w:rsidR="005156E6" w:rsidRPr="00773673">
        <w:rPr>
          <w:rFonts w:ascii="Verdana" w:hAnsi="Verdana"/>
          <w:sz w:val="20"/>
        </w:rPr>
        <w:t>(</w:t>
      </w:r>
      <w:r w:rsidR="00852C56" w:rsidRPr="00773673">
        <w:rPr>
          <w:rFonts w:ascii="Verdana" w:hAnsi="Verdana"/>
          <w:sz w:val="20"/>
        </w:rPr>
        <w:t>primeira</w:t>
      </w:r>
      <w:r w:rsidR="005156E6" w:rsidRPr="00773673">
        <w:rPr>
          <w:rFonts w:ascii="Verdana" w:hAnsi="Verdana"/>
          <w:sz w:val="20"/>
        </w:rPr>
        <w:t xml:space="preserve">) </w:t>
      </w:r>
      <w:r w:rsidRPr="00773673">
        <w:rPr>
          <w:rFonts w:ascii="Verdana" w:hAnsi="Verdana"/>
          <w:sz w:val="20"/>
        </w:rPr>
        <w:t>emissão de</w:t>
      </w:r>
      <w:r w:rsidRPr="00001EF6">
        <w:rPr>
          <w:rFonts w:ascii="Verdana" w:hAnsi="Verdana"/>
          <w:sz w:val="20"/>
        </w:rPr>
        <w:t xml:space="preserve"> debêntures da Emissora</w:t>
      </w:r>
      <w:r w:rsidR="004747B0" w:rsidRPr="00001EF6">
        <w:rPr>
          <w:rFonts w:ascii="Verdana" w:hAnsi="Verdana"/>
          <w:sz w:val="20"/>
        </w:rPr>
        <w:t>.</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Valor Total da Emissão</w:t>
      </w:r>
    </w:p>
    <w:p w:rsidR="006A2E40" w:rsidRPr="00001EF6" w:rsidRDefault="006A2E40" w:rsidP="00001EF6">
      <w:pPr>
        <w:spacing w:after="0" w:line="312" w:lineRule="auto"/>
        <w:contextualSpacing/>
        <w:rPr>
          <w:rFonts w:ascii="Verdana" w:hAnsi="Verdana"/>
          <w:sz w:val="20"/>
        </w:rPr>
      </w:pPr>
    </w:p>
    <w:p w:rsidR="004747B0" w:rsidRPr="00001EF6" w:rsidRDefault="004747B0" w:rsidP="00001EF6">
      <w:pPr>
        <w:pStyle w:val="PargrafodaLista"/>
        <w:numPr>
          <w:ilvl w:val="0"/>
          <w:numId w:val="8"/>
        </w:numPr>
        <w:spacing w:after="0" w:line="312" w:lineRule="auto"/>
        <w:ind w:left="0" w:firstLine="0"/>
        <w:rPr>
          <w:rFonts w:ascii="Verdana" w:hAnsi="Verdana"/>
          <w:sz w:val="20"/>
        </w:rPr>
      </w:pPr>
      <w:r w:rsidRPr="00001EF6">
        <w:rPr>
          <w:rFonts w:ascii="Verdana" w:hAnsi="Verdana"/>
          <w:sz w:val="20"/>
        </w:rPr>
        <w:t xml:space="preserve">O valor total da Emissão será de </w:t>
      </w:r>
      <w:r w:rsidR="00970A2C" w:rsidRPr="00001EF6">
        <w:rPr>
          <w:rFonts w:ascii="Verdana" w:hAnsi="Verdana"/>
          <w:sz w:val="20"/>
        </w:rPr>
        <w:t xml:space="preserve">R$ </w:t>
      </w:r>
      <w:r w:rsidR="00560BFE" w:rsidRPr="00001EF6">
        <w:rPr>
          <w:rFonts w:ascii="Verdana" w:hAnsi="Verdana"/>
          <w:sz w:val="20"/>
        </w:rPr>
        <w:t>67.500</w:t>
      </w:r>
      <w:r w:rsidR="00970A2C" w:rsidRPr="00001EF6">
        <w:rPr>
          <w:rFonts w:ascii="Verdana" w:hAnsi="Verdana"/>
          <w:sz w:val="20"/>
        </w:rPr>
        <w:t>.000,00 (</w:t>
      </w:r>
      <w:r w:rsidR="00560BFE" w:rsidRPr="00001EF6">
        <w:rPr>
          <w:rFonts w:ascii="Verdana" w:hAnsi="Verdana"/>
          <w:sz w:val="20"/>
        </w:rPr>
        <w:t>sessenta e sete</w:t>
      </w:r>
      <w:r w:rsidR="00970A2C" w:rsidRPr="00001EF6">
        <w:rPr>
          <w:rFonts w:ascii="Verdana" w:hAnsi="Verdana"/>
          <w:sz w:val="20"/>
        </w:rPr>
        <w:t xml:space="preserve"> milhões</w:t>
      </w:r>
      <w:r w:rsidR="00560BFE" w:rsidRPr="00001EF6">
        <w:rPr>
          <w:rFonts w:ascii="Verdana" w:hAnsi="Verdana"/>
          <w:sz w:val="20"/>
        </w:rPr>
        <w:t xml:space="preserve"> e quinhentos</w:t>
      </w:r>
      <w:r w:rsidR="00970A2C" w:rsidRPr="00001EF6">
        <w:rPr>
          <w:rFonts w:ascii="Verdana" w:hAnsi="Verdana"/>
          <w:sz w:val="20"/>
        </w:rPr>
        <w:t xml:space="preserve"> mil reais)</w:t>
      </w:r>
      <w:r w:rsidRPr="00001EF6">
        <w:rPr>
          <w:rFonts w:ascii="Verdana" w:hAnsi="Verdana"/>
          <w:sz w:val="20"/>
        </w:rPr>
        <w:t>, na Data de Emissão (</w:t>
      </w:r>
      <w:r w:rsidR="006738DC" w:rsidRPr="00001EF6">
        <w:rPr>
          <w:rFonts w:ascii="Verdana" w:hAnsi="Verdana"/>
          <w:sz w:val="20"/>
        </w:rPr>
        <w:t xml:space="preserve">conforme </w:t>
      </w:r>
      <w:r w:rsidR="00560BFE" w:rsidRPr="00001EF6">
        <w:rPr>
          <w:rFonts w:ascii="Verdana" w:hAnsi="Verdana"/>
          <w:sz w:val="20"/>
        </w:rPr>
        <w:t>abaixo definido</w:t>
      </w:r>
      <w:r w:rsidRPr="00001EF6">
        <w:rPr>
          <w:rFonts w:ascii="Verdana" w:hAnsi="Verdana"/>
          <w:sz w:val="20"/>
        </w:rPr>
        <w:t>)</w:t>
      </w:r>
      <w:r w:rsidR="005E79D9" w:rsidRPr="00001EF6">
        <w:rPr>
          <w:rFonts w:ascii="Verdana" w:hAnsi="Verdana"/>
          <w:sz w:val="20"/>
        </w:rPr>
        <w:t xml:space="preserve"> (“</w:t>
      </w:r>
      <w:r w:rsidR="005E79D9" w:rsidRPr="00001EF6">
        <w:rPr>
          <w:rFonts w:ascii="Verdana" w:hAnsi="Verdana"/>
          <w:sz w:val="20"/>
          <w:u w:val="single"/>
        </w:rPr>
        <w:t>Valor Total da Emissão</w:t>
      </w:r>
      <w:r w:rsidR="005E79D9" w:rsidRPr="00001EF6">
        <w:rPr>
          <w:rFonts w:ascii="Verdana" w:hAnsi="Verdana"/>
          <w:sz w:val="20"/>
        </w:rPr>
        <w:t>”)</w:t>
      </w:r>
      <w:r w:rsidR="00560BFE" w:rsidRPr="00001EF6">
        <w:rPr>
          <w:rFonts w:ascii="Verdana" w:hAnsi="Verdana"/>
          <w:sz w:val="20"/>
        </w:rPr>
        <w:t xml:space="preserve">, sendo </w:t>
      </w:r>
      <w:r w:rsidR="00D257D5" w:rsidRPr="00001EF6">
        <w:rPr>
          <w:rFonts w:ascii="Verdana" w:hAnsi="Verdana"/>
          <w:sz w:val="20"/>
        </w:rPr>
        <w:t xml:space="preserve">(i) </w:t>
      </w:r>
      <w:r w:rsidR="00E60BB4" w:rsidRPr="00001EF6">
        <w:rPr>
          <w:rFonts w:ascii="Verdana" w:hAnsi="Verdana"/>
          <w:sz w:val="20"/>
        </w:rPr>
        <w:t>R$ 45.000.000,00</w:t>
      </w:r>
      <w:r w:rsidR="00D257D5" w:rsidRPr="00001EF6">
        <w:rPr>
          <w:rFonts w:ascii="Verdana" w:hAnsi="Verdana"/>
          <w:sz w:val="20"/>
        </w:rPr>
        <w:t xml:space="preserve"> (</w:t>
      </w:r>
      <w:r w:rsidR="00E60BB4" w:rsidRPr="00001EF6">
        <w:rPr>
          <w:rFonts w:ascii="Verdana" w:hAnsi="Verdana"/>
          <w:sz w:val="20"/>
        </w:rPr>
        <w:t>quarenta e cinco milhões de reais</w:t>
      </w:r>
      <w:r w:rsidR="00D257D5" w:rsidRPr="00001EF6">
        <w:rPr>
          <w:rFonts w:ascii="Verdana" w:hAnsi="Verdana"/>
          <w:sz w:val="20"/>
        </w:rPr>
        <w:t>) relativos às Debêntures da 1ª (primeira) série (“</w:t>
      </w:r>
      <w:r w:rsidR="00D257D5" w:rsidRPr="00001EF6">
        <w:rPr>
          <w:rFonts w:ascii="Verdana" w:hAnsi="Verdana"/>
          <w:sz w:val="20"/>
          <w:u w:val="single"/>
        </w:rPr>
        <w:t>Debêntures da 1ª Série</w:t>
      </w:r>
      <w:r w:rsidR="00D257D5" w:rsidRPr="00001EF6">
        <w:rPr>
          <w:rFonts w:ascii="Verdana" w:hAnsi="Verdana"/>
          <w:sz w:val="20"/>
        </w:rPr>
        <w:t>”); e (</w:t>
      </w:r>
      <w:proofErr w:type="spellStart"/>
      <w:r w:rsidR="00D257D5" w:rsidRPr="00001EF6">
        <w:rPr>
          <w:rFonts w:ascii="Verdana" w:hAnsi="Verdana"/>
          <w:sz w:val="20"/>
        </w:rPr>
        <w:t>ii</w:t>
      </w:r>
      <w:proofErr w:type="spellEnd"/>
      <w:r w:rsidR="00D257D5" w:rsidRPr="00001EF6">
        <w:rPr>
          <w:rFonts w:ascii="Verdana" w:hAnsi="Verdana"/>
          <w:sz w:val="20"/>
        </w:rPr>
        <w:t xml:space="preserve">) </w:t>
      </w:r>
      <w:r w:rsidR="00E60BB4" w:rsidRPr="00001EF6">
        <w:rPr>
          <w:rFonts w:ascii="Verdana" w:hAnsi="Verdana"/>
          <w:sz w:val="20"/>
        </w:rPr>
        <w:t>R$ 22.500.000,00</w:t>
      </w:r>
      <w:r w:rsidR="00D257D5" w:rsidRPr="00001EF6">
        <w:rPr>
          <w:rFonts w:ascii="Verdana" w:hAnsi="Verdana"/>
          <w:sz w:val="20"/>
        </w:rPr>
        <w:t xml:space="preserve"> (</w:t>
      </w:r>
      <w:r w:rsidR="00E60BB4" w:rsidRPr="00001EF6">
        <w:rPr>
          <w:rFonts w:ascii="Verdana" w:hAnsi="Verdana"/>
          <w:sz w:val="20"/>
        </w:rPr>
        <w:t>vinte e dois milhões e quinhentos mil reais</w:t>
      </w:r>
      <w:r w:rsidR="00D257D5" w:rsidRPr="00001EF6">
        <w:rPr>
          <w:rFonts w:ascii="Verdana" w:hAnsi="Verdana"/>
          <w:sz w:val="20"/>
        </w:rPr>
        <w:t>) relativos às Debêntures da 2ª (segunda) série (“</w:t>
      </w:r>
      <w:r w:rsidR="00D257D5" w:rsidRPr="00001EF6">
        <w:rPr>
          <w:rFonts w:ascii="Verdana" w:hAnsi="Verdana"/>
          <w:sz w:val="20"/>
          <w:u w:val="single"/>
        </w:rPr>
        <w:t>Debêntures da 2ª Série</w:t>
      </w:r>
      <w:r w:rsidR="00D257D5" w:rsidRPr="00001EF6">
        <w:rPr>
          <w:rFonts w:ascii="Verdana" w:hAnsi="Verdana"/>
          <w:sz w:val="20"/>
        </w:rPr>
        <w:t>”)</w:t>
      </w:r>
      <w:r w:rsidRPr="00001EF6">
        <w:rPr>
          <w:rFonts w:ascii="Verdana" w:hAnsi="Verdana"/>
          <w:sz w:val="20"/>
        </w:rPr>
        <w:t>.</w:t>
      </w:r>
    </w:p>
    <w:p w:rsidR="006A2E40" w:rsidRPr="00001EF6" w:rsidRDefault="006A2E40" w:rsidP="00001EF6">
      <w:pPr>
        <w:spacing w:after="0" w:line="312" w:lineRule="auto"/>
        <w:contextualSpacing/>
        <w:rPr>
          <w:rFonts w:ascii="Verdana" w:hAnsi="Verdana"/>
          <w:sz w:val="20"/>
        </w:rPr>
      </w:pPr>
    </w:p>
    <w:p w:rsidR="001F4407" w:rsidRPr="00001EF6" w:rsidRDefault="001F4407" w:rsidP="00001EF6">
      <w:pPr>
        <w:pStyle w:val="PargrafodaLista"/>
        <w:keepNext/>
        <w:keepLines/>
        <w:numPr>
          <w:ilvl w:val="0"/>
          <w:numId w:val="7"/>
        </w:numPr>
        <w:spacing w:after="0" w:line="312" w:lineRule="auto"/>
        <w:ind w:left="0" w:firstLine="0"/>
        <w:rPr>
          <w:rFonts w:ascii="Verdana" w:hAnsi="Verdana"/>
          <w:b/>
          <w:sz w:val="20"/>
        </w:rPr>
      </w:pPr>
      <w:r w:rsidRPr="00001EF6">
        <w:rPr>
          <w:rFonts w:ascii="Verdana" w:hAnsi="Verdana"/>
          <w:b/>
          <w:sz w:val="20"/>
        </w:rPr>
        <w:t>Número de Série</w:t>
      </w:r>
    </w:p>
    <w:p w:rsidR="006A2E40" w:rsidRPr="00001EF6" w:rsidRDefault="006A2E40" w:rsidP="00001EF6">
      <w:pPr>
        <w:keepNext/>
        <w:keepLines/>
        <w:spacing w:after="0" w:line="312" w:lineRule="auto"/>
        <w:contextualSpacing/>
        <w:rPr>
          <w:rFonts w:ascii="Verdana" w:hAnsi="Verdana"/>
          <w:sz w:val="20"/>
        </w:rPr>
      </w:pPr>
    </w:p>
    <w:p w:rsidR="006B0E0E" w:rsidRPr="00001EF6" w:rsidRDefault="006B0E0E" w:rsidP="00001EF6">
      <w:pPr>
        <w:pStyle w:val="PargrafodaLista"/>
        <w:keepNext/>
        <w:keepLines/>
        <w:numPr>
          <w:ilvl w:val="0"/>
          <w:numId w:val="51"/>
        </w:numPr>
        <w:spacing w:after="0" w:line="312" w:lineRule="auto"/>
        <w:ind w:left="0" w:firstLine="0"/>
        <w:rPr>
          <w:rFonts w:ascii="Verdana" w:hAnsi="Verdana"/>
          <w:sz w:val="20"/>
        </w:rPr>
      </w:pPr>
      <w:r w:rsidRPr="00001EF6">
        <w:rPr>
          <w:rFonts w:ascii="Verdana" w:hAnsi="Verdana"/>
          <w:sz w:val="20"/>
        </w:rPr>
        <w:t xml:space="preserve">A Emissão será realizada em </w:t>
      </w:r>
      <w:r w:rsidR="00560BFE" w:rsidRPr="00001EF6">
        <w:rPr>
          <w:rFonts w:ascii="Verdana" w:hAnsi="Verdana"/>
          <w:sz w:val="20"/>
        </w:rPr>
        <w:t>2 (duas) séries</w:t>
      </w:r>
      <w:r w:rsidRPr="00001EF6">
        <w:rPr>
          <w:rFonts w:ascii="Verdana" w:hAnsi="Verdana"/>
          <w:sz w:val="20"/>
        </w:rPr>
        <w:t>.</w:t>
      </w:r>
    </w:p>
    <w:p w:rsidR="001118BF" w:rsidRPr="00001EF6" w:rsidRDefault="001118BF" w:rsidP="00001EF6">
      <w:pPr>
        <w:spacing w:after="0" w:line="312" w:lineRule="auto"/>
        <w:contextualSpacing/>
        <w:rPr>
          <w:rFonts w:ascii="Verdana" w:hAnsi="Verdana"/>
          <w:b/>
          <w:sz w:val="20"/>
        </w:rPr>
      </w:pPr>
    </w:p>
    <w:p w:rsidR="006A2E40" w:rsidRPr="00001EF6" w:rsidRDefault="001F4407" w:rsidP="00001EF6">
      <w:pPr>
        <w:pStyle w:val="PargrafodaLista"/>
        <w:numPr>
          <w:ilvl w:val="0"/>
          <w:numId w:val="7"/>
        </w:numPr>
        <w:spacing w:after="0" w:line="312" w:lineRule="auto"/>
        <w:ind w:left="0" w:firstLine="0"/>
        <w:rPr>
          <w:rFonts w:ascii="Verdana" w:hAnsi="Verdana"/>
          <w:sz w:val="20"/>
        </w:rPr>
      </w:pPr>
      <w:r w:rsidRPr="00001EF6">
        <w:rPr>
          <w:rFonts w:ascii="Verdana" w:hAnsi="Verdana"/>
          <w:b/>
          <w:sz w:val="20"/>
        </w:rPr>
        <w:t>Procedimento de Distribuição</w:t>
      </w:r>
    </w:p>
    <w:p w:rsidR="00E710CD" w:rsidRPr="00001EF6" w:rsidRDefault="00E710CD" w:rsidP="00001EF6">
      <w:pPr>
        <w:spacing w:after="0" w:line="312" w:lineRule="auto"/>
        <w:contextualSpacing/>
        <w:rPr>
          <w:rFonts w:ascii="Verdana" w:hAnsi="Verdana"/>
          <w:sz w:val="20"/>
        </w:rPr>
      </w:pPr>
    </w:p>
    <w:p w:rsidR="00607356"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As Debêntures serão objeto de distribuição pública com </w:t>
      </w:r>
      <w:r w:rsidR="00AE4AF6" w:rsidRPr="00001EF6">
        <w:rPr>
          <w:rFonts w:ascii="Verdana" w:hAnsi="Verdana"/>
          <w:sz w:val="20"/>
        </w:rPr>
        <w:t xml:space="preserve">esforços restritos de </w:t>
      </w:r>
      <w:r w:rsidR="00A65BB6" w:rsidRPr="00001EF6">
        <w:rPr>
          <w:rFonts w:ascii="Verdana" w:hAnsi="Verdana"/>
          <w:sz w:val="20"/>
        </w:rPr>
        <w:t>coloca</w:t>
      </w:r>
      <w:r w:rsidR="00AE4AF6" w:rsidRPr="00001EF6">
        <w:rPr>
          <w:rFonts w:ascii="Verdana" w:hAnsi="Verdana"/>
          <w:sz w:val="20"/>
        </w:rPr>
        <w:t>ção</w:t>
      </w:r>
      <w:r w:rsidRPr="00001EF6">
        <w:rPr>
          <w:rFonts w:ascii="Verdana" w:hAnsi="Verdana"/>
          <w:sz w:val="20"/>
        </w:rPr>
        <w:t xml:space="preserve">, nos termos da Instrução CVM 476, sob o regime </w:t>
      </w:r>
      <w:r w:rsidR="00485C31">
        <w:rPr>
          <w:rFonts w:ascii="Verdana" w:hAnsi="Verdana"/>
          <w:sz w:val="20"/>
        </w:rPr>
        <w:t>de garantia firme</w:t>
      </w:r>
      <w:r w:rsidR="000F6A20" w:rsidRPr="00001EF6">
        <w:rPr>
          <w:rFonts w:ascii="Verdana" w:hAnsi="Verdana"/>
          <w:sz w:val="20"/>
        </w:rPr>
        <w:t xml:space="preserve">, </w:t>
      </w:r>
      <w:r w:rsidRPr="00001EF6">
        <w:rPr>
          <w:rFonts w:ascii="Verdana" w:hAnsi="Verdana"/>
          <w:sz w:val="20"/>
        </w:rPr>
        <w:t xml:space="preserve">com a intermediação </w:t>
      </w:r>
      <w:r w:rsidR="00AB09F8">
        <w:rPr>
          <w:rFonts w:ascii="Verdana" w:hAnsi="Verdana"/>
          <w:sz w:val="20"/>
        </w:rPr>
        <w:t>de instituições financeiras autorizadas a prestar serviços de distribuição pública de valores mobiliários</w:t>
      </w:r>
      <w:r w:rsidR="00A65BB6" w:rsidRPr="00001EF6">
        <w:rPr>
          <w:rFonts w:ascii="Verdana" w:hAnsi="Verdana"/>
          <w:sz w:val="20"/>
        </w:rPr>
        <w:t xml:space="preserve"> (“</w:t>
      </w:r>
      <w:r w:rsidR="00A65BB6" w:rsidRPr="00001EF6">
        <w:rPr>
          <w:rFonts w:ascii="Verdana" w:hAnsi="Verdana"/>
          <w:sz w:val="20"/>
          <w:u w:val="single"/>
        </w:rPr>
        <w:t>Coordenadores</w:t>
      </w:r>
      <w:r w:rsidR="00A65BB6" w:rsidRPr="00001EF6">
        <w:rPr>
          <w:rFonts w:ascii="Verdana" w:hAnsi="Verdana"/>
          <w:sz w:val="20"/>
        </w:rPr>
        <w:t xml:space="preserve">”), </w:t>
      </w:r>
      <w:r w:rsidR="002661EA" w:rsidRPr="00001EF6">
        <w:rPr>
          <w:rFonts w:ascii="Verdana" w:hAnsi="Verdana"/>
          <w:sz w:val="20"/>
        </w:rPr>
        <w:t xml:space="preserve">nos termos do </w:t>
      </w:r>
      <w:r w:rsidR="00A65BB6" w:rsidRPr="00001EF6">
        <w:rPr>
          <w:rFonts w:ascii="Verdana" w:hAnsi="Verdana"/>
          <w:sz w:val="20"/>
        </w:rPr>
        <w:t>“</w:t>
      </w:r>
      <w:r w:rsidR="002661EA" w:rsidRPr="00001EF6">
        <w:rPr>
          <w:rFonts w:ascii="Verdana" w:hAnsi="Verdana"/>
          <w:i/>
          <w:sz w:val="20"/>
        </w:rPr>
        <w:t xml:space="preserve">Contrato de Coordenação e Distribuição Pública, com Esforços Restritos de Distribuição, sob o </w:t>
      </w:r>
      <w:r w:rsidR="00485C31">
        <w:rPr>
          <w:rFonts w:ascii="Verdana" w:hAnsi="Verdana"/>
          <w:i/>
          <w:sz w:val="20"/>
        </w:rPr>
        <w:t>Regime de Garantia Firme</w:t>
      </w:r>
      <w:r w:rsidR="002661EA" w:rsidRPr="00001EF6">
        <w:rPr>
          <w:rFonts w:ascii="Verdana" w:hAnsi="Verdana"/>
          <w:i/>
          <w:sz w:val="20"/>
        </w:rPr>
        <w:t xml:space="preserve"> de Colocação, </w:t>
      </w:r>
      <w:r w:rsidR="002661EA" w:rsidRPr="00773673">
        <w:rPr>
          <w:rFonts w:ascii="Verdana" w:hAnsi="Verdana"/>
          <w:i/>
          <w:sz w:val="20"/>
        </w:rPr>
        <w:t xml:space="preserve">da </w:t>
      </w:r>
      <w:r w:rsidR="00852C56" w:rsidRPr="00773673">
        <w:rPr>
          <w:rFonts w:ascii="Verdana" w:hAnsi="Verdana"/>
          <w:i/>
          <w:sz w:val="20"/>
        </w:rPr>
        <w:t>1</w:t>
      </w:r>
      <w:r w:rsidR="002661EA" w:rsidRPr="00773673">
        <w:rPr>
          <w:rFonts w:ascii="Verdana" w:hAnsi="Verdana"/>
          <w:i/>
          <w:sz w:val="20"/>
        </w:rPr>
        <w:t>ª</w:t>
      </w:r>
      <w:r w:rsidR="002661EA" w:rsidRPr="00001EF6">
        <w:rPr>
          <w:rFonts w:ascii="Verdana" w:hAnsi="Verdana"/>
          <w:i/>
          <w:sz w:val="20"/>
        </w:rPr>
        <w:t xml:space="preserve"> Emissão de Debêntures Simples, não Conversíveis em Ações, da Espécie </w:t>
      </w:r>
      <w:r w:rsidR="007B075B" w:rsidRPr="00001EF6">
        <w:rPr>
          <w:rFonts w:ascii="Verdana" w:hAnsi="Verdana"/>
          <w:i/>
          <w:sz w:val="20"/>
        </w:rPr>
        <w:t>co</w:t>
      </w:r>
      <w:r w:rsidR="0081203C" w:rsidRPr="00001EF6">
        <w:rPr>
          <w:rFonts w:ascii="Verdana" w:hAnsi="Verdana"/>
          <w:i/>
          <w:sz w:val="20"/>
        </w:rPr>
        <w:t>m Garantia Real e</w:t>
      </w:r>
      <w:r w:rsidR="00A65BB6" w:rsidRPr="00001EF6">
        <w:rPr>
          <w:rFonts w:ascii="Verdana" w:hAnsi="Verdana"/>
          <w:i/>
          <w:sz w:val="20"/>
        </w:rPr>
        <w:t xml:space="preserve"> com Garantia Fidejussória</w:t>
      </w:r>
      <w:r w:rsidR="002661EA" w:rsidRPr="00001EF6">
        <w:rPr>
          <w:rFonts w:ascii="Verdana" w:hAnsi="Verdana"/>
          <w:i/>
          <w:sz w:val="20"/>
        </w:rPr>
        <w:t xml:space="preserve">, em </w:t>
      </w:r>
      <w:r w:rsidR="00A65BB6" w:rsidRPr="00001EF6">
        <w:rPr>
          <w:rFonts w:ascii="Verdana" w:hAnsi="Verdana"/>
          <w:i/>
          <w:sz w:val="20"/>
        </w:rPr>
        <w:t>Duas Séries</w:t>
      </w:r>
      <w:r w:rsidR="002661EA" w:rsidRPr="00001EF6">
        <w:rPr>
          <w:rFonts w:ascii="Verdana" w:hAnsi="Verdana"/>
          <w:i/>
          <w:sz w:val="20"/>
        </w:rPr>
        <w:t xml:space="preserve">, da </w:t>
      </w:r>
      <w:proofErr w:type="spellStart"/>
      <w:r w:rsidR="00A65BB6" w:rsidRPr="00001EF6">
        <w:rPr>
          <w:rFonts w:ascii="Verdana" w:hAnsi="Verdana"/>
          <w:i/>
          <w:sz w:val="20"/>
        </w:rPr>
        <w:t>Priner</w:t>
      </w:r>
      <w:proofErr w:type="spellEnd"/>
      <w:r w:rsidR="00A65BB6" w:rsidRPr="00001EF6">
        <w:rPr>
          <w:rFonts w:ascii="Verdana" w:hAnsi="Verdana"/>
          <w:i/>
          <w:sz w:val="20"/>
        </w:rPr>
        <w:t xml:space="preserve"> Serviços Industriais S.A.</w:t>
      </w:r>
      <w:r w:rsidR="00A65BB6" w:rsidRPr="00001EF6">
        <w:rPr>
          <w:rFonts w:ascii="Verdana" w:hAnsi="Verdana"/>
          <w:sz w:val="20"/>
        </w:rPr>
        <w:t>”</w:t>
      </w:r>
      <w:r w:rsidR="002661EA" w:rsidRPr="00001EF6">
        <w:rPr>
          <w:rFonts w:ascii="Verdana" w:hAnsi="Verdana"/>
          <w:sz w:val="20"/>
        </w:rPr>
        <w:t>,</w:t>
      </w:r>
      <w:r w:rsidR="002661EA" w:rsidRPr="00001EF6">
        <w:rPr>
          <w:rFonts w:ascii="Verdana" w:hAnsi="Verdana"/>
          <w:i/>
          <w:sz w:val="20"/>
        </w:rPr>
        <w:t xml:space="preserve"> </w:t>
      </w:r>
      <w:r w:rsidR="002661EA" w:rsidRPr="00001EF6">
        <w:rPr>
          <w:rFonts w:ascii="Verdana" w:hAnsi="Verdana"/>
          <w:sz w:val="20"/>
        </w:rPr>
        <w:t>celebrado entre a Emissora</w:t>
      </w:r>
      <w:r w:rsidR="00A65BB6" w:rsidRPr="00001EF6">
        <w:rPr>
          <w:rFonts w:ascii="Verdana" w:hAnsi="Verdana"/>
          <w:sz w:val="20"/>
        </w:rPr>
        <w:t xml:space="preserve"> e os Coordenadores </w:t>
      </w:r>
      <w:r w:rsidR="001A44B3" w:rsidRPr="00001EF6">
        <w:rPr>
          <w:rFonts w:ascii="Verdana" w:hAnsi="Verdana"/>
          <w:sz w:val="20"/>
        </w:rPr>
        <w:t>(“</w:t>
      </w:r>
      <w:r w:rsidR="001A44B3" w:rsidRPr="00001EF6">
        <w:rPr>
          <w:rFonts w:ascii="Verdana" w:hAnsi="Verdana"/>
          <w:sz w:val="20"/>
          <w:u w:val="single"/>
        </w:rPr>
        <w:t>Contrato de Colocação</w:t>
      </w:r>
      <w:r w:rsidR="001A44B3" w:rsidRPr="00001EF6">
        <w:rPr>
          <w:rFonts w:ascii="Verdana" w:hAnsi="Verdana"/>
          <w:sz w:val="20"/>
        </w:rPr>
        <w:t>”)</w:t>
      </w:r>
      <w:r w:rsidRPr="00001EF6">
        <w:rPr>
          <w:rFonts w:ascii="Verdana" w:hAnsi="Verdana"/>
          <w:sz w:val="20"/>
        </w:rPr>
        <w:t>.</w:t>
      </w:r>
      <w:r w:rsidR="00A65BB6" w:rsidRPr="00001EF6">
        <w:rPr>
          <w:rFonts w:ascii="Verdana" w:hAnsi="Verdana"/>
          <w:sz w:val="20"/>
        </w:rPr>
        <w:t xml:space="preserve"> A Oferta contará com regime</w:t>
      </w:r>
      <w:r w:rsidR="00D635DA" w:rsidRPr="00001EF6">
        <w:rPr>
          <w:rFonts w:ascii="Verdana" w:hAnsi="Verdana"/>
          <w:sz w:val="20"/>
        </w:rPr>
        <w:t xml:space="preserve"> </w:t>
      </w:r>
      <w:r w:rsidR="00A65BB6" w:rsidRPr="00001EF6">
        <w:rPr>
          <w:rFonts w:ascii="Verdana" w:hAnsi="Verdana"/>
          <w:sz w:val="20"/>
        </w:rPr>
        <w:t xml:space="preserve">de garantia firme de colocação para </w:t>
      </w:r>
      <w:r w:rsidR="00AB09F8">
        <w:rPr>
          <w:rFonts w:ascii="Verdana" w:hAnsi="Verdana"/>
          <w:sz w:val="20"/>
        </w:rPr>
        <w:t>a totalidade das Debêntures</w:t>
      </w:r>
      <w:r w:rsidR="00D635DA" w:rsidRPr="00001EF6">
        <w:rPr>
          <w:rFonts w:ascii="Verdana" w:hAnsi="Verdana"/>
          <w:sz w:val="20"/>
        </w:rPr>
        <w:t>.</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lastRenderedPageBreak/>
        <w:t xml:space="preserve">O plano de distribuição </w:t>
      </w:r>
      <w:r w:rsidR="00EA167A" w:rsidRPr="00001EF6">
        <w:rPr>
          <w:rFonts w:ascii="Verdana" w:hAnsi="Verdana"/>
          <w:sz w:val="20"/>
        </w:rPr>
        <w:t xml:space="preserve">das Debêntures </w:t>
      </w:r>
      <w:r w:rsidRPr="00001EF6">
        <w:rPr>
          <w:rFonts w:ascii="Verdana" w:hAnsi="Verdana"/>
          <w:sz w:val="20"/>
        </w:rPr>
        <w:t>seguirá o procedimento descrito na Instrução CVM 476, conforme previsto no Contrato de Colocação. Para tanto, o</w:t>
      </w:r>
      <w:r w:rsidR="00824E33">
        <w:rPr>
          <w:rFonts w:ascii="Verdana" w:hAnsi="Verdana"/>
          <w:sz w:val="20"/>
        </w:rPr>
        <w:t>s</w:t>
      </w:r>
      <w:r w:rsidRPr="00001EF6">
        <w:rPr>
          <w:rFonts w:ascii="Verdana" w:hAnsi="Verdana"/>
          <w:sz w:val="20"/>
        </w:rPr>
        <w:t xml:space="preserve"> Coordenador</w:t>
      </w:r>
      <w:r w:rsidR="00824E33">
        <w:rPr>
          <w:rFonts w:ascii="Verdana" w:hAnsi="Verdana"/>
          <w:sz w:val="20"/>
        </w:rPr>
        <w:t>es</w:t>
      </w:r>
      <w:r w:rsidRPr="00001EF6">
        <w:rPr>
          <w:rFonts w:ascii="Verdana" w:hAnsi="Verdana"/>
          <w:sz w:val="20"/>
        </w:rPr>
        <w:t xml:space="preserve"> </w:t>
      </w:r>
      <w:r w:rsidR="00824E33" w:rsidRPr="00001EF6">
        <w:rPr>
          <w:rFonts w:ascii="Verdana" w:hAnsi="Verdana"/>
          <w:sz w:val="20"/>
        </w:rPr>
        <w:t>poder</w:t>
      </w:r>
      <w:r w:rsidR="00824E33">
        <w:rPr>
          <w:rFonts w:ascii="Verdana" w:hAnsi="Verdana"/>
          <w:sz w:val="20"/>
        </w:rPr>
        <w:t>ão</w:t>
      </w:r>
      <w:r w:rsidR="00824E33" w:rsidRPr="00001EF6">
        <w:rPr>
          <w:rFonts w:ascii="Verdana" w:hAnsi="Verdana"/>
          <w:sz w:val="20"/>
        </w:rPr>
        <w:t xml:space="preserve"> </w:t>
      </w:r>
      <w:r w:rsidRPr="00001EF6">
        <w:rPr>
          <w:rFonts w:ascii="Verdana" w:hAnsi="Verdana"/>
          <w:sz w:val="20"/>
        </w:rPr>
        <w:t xml:space="preserve">acessar, no máximo, 75 (setenta e cinco) Investidores Profissionais </w:t>
      </w:r>
      <w:r w:rsidR="00292943" w:rsidRPr="00001EF6">
        <w:rPr>
          <w:rFonts w:ascii="Verdana" w:hAnsi="Verdana"/>
          <w:sz w:val="20"/>
        </w:rPr>
        <w:t xml:space="preserve">(conforme </w:t>
      </w:r>
      <w:r w:rsidR="00A65BB6" w:rsidRPr="00001EF6">
        <w:rPr>
          <w:rFonts w:ascii="Verdana" w:hAnsi="Verdana"/>
          <w:sz w:val="20"/>
        </w:rPr>
        <w:t>abaixo definido</w:t>
      </w:r>
      <w:r w:rsidR="00292943" w:rsidRPr="00001EF6">
        <w:rPr>
          <w:rFonts w:ascii="Verdana" w:hAnsi="Verdana"/>
          <w:sz w:val="20"/>
        </w:rPr>
        <w:t xml:space="preserve">), </w:t>
      </w:r>
      <w:r w:rsidRPr="00001EF6">
        <w:rPr>
          <w:rFonts w:ascii="Verdana" w:hAnsi="Verdana"/>
          <w:sz w:val="20"/>
        </w:rPr>
        <w:t xml:space="preserve">sendo possível a subscrição ou aquisição </w:t>
      </w:r>
      <w:r w:rsidR="00EA167A" w:rsidRPr="00001EF6">
        <w:rPr>
          <w:rFonts w:ascii="Verdana" w:hAnsi="Verdana"/>
          <w:sz w:val="20"/>
        </w:rPr>
        <w:t xml:space="preserve">das Debêntures </w:t>
      </w:r>
      <w:r w:rsidRPr="00001EF6">
        <w:rPr>
          <w:rFonts w:ascii="Verdana" w:hAnsi="Verdana"/>
          <w:sz w:val="20"/>
        </w:rPr>
        <w:t>por, no máximo, 50 (cinquenta) Investidores Profissionais.</w:t>
      </w:r>
    </w:p>
    <w:p w:rsidR="000A6F69" w:rsidRPr="00001EF6" w:rsidRDefault="000A6F69"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Nos termos da Instrução CVM 476, a Oferta será destinada </w:t>
      </w:r>
      <w:r w:rsidR="00EA167A" w:rsidRPr="00001EF6">
        <w:rPr>
          <w:rFonts w:ascii="Verdana" w:hAnsi="Verdana"/>
          <w:sz w:val="20"/>
        </w:rPr>
        <w:t xml:space="preserve">somente </w:t>
      </w:r>
      <w:r w:rsidRPr="00001EF6">
        <w:rPr>
          <w:rFonts w:ascii="Verdana" w:hAnsi="Verdana"/>
          <w:sz w:val="20"/>
        </w:rPr>
        <w:t>a Investidores Profissionais e</w:t>
      </w:r>
      <w:r w:rsidR="008A1A9E" w:rsidRPr="00001EF6">
        <w:rPr>
          <w:rFonts w:ascii="Verdana" w:hAnsi="Verdana"/>
          <w:sz w:val="20"/>
        </w:rPr>
        <w:t>,</w:t>
      </w:r>
      <w:r w:rsidRPr="00001EF6">
        <w:rPr>
          <w:rFonts w:ascii="Verdana" w:hAnsi="Verdana"/>
          <w:sz w:val="20"/>
        </w:rPr>
        <w:t xml:space="preserve"> para fins da Oferta, serão considerados “</w:t>
      </w:r>
      <w:r w:rsidRPr="00001EF6">
        <w:rPr>
          <w:rFonts w:ascii="Verdana" w:hAnsi="Verdana"/>
          <w:sz w:val="20"/>
          <w:u w:val="single"/>
        </w:rPr>
        <w:t>Investidores Profissionais</w:t>
      </w:r>
      <w:r w:rsidRPr="00001EF6">
        <w:rPr>
          <w:rFonts w:ascii="Verdana" w:hAnsi="Verdana"/>
          <w:sz w:val="20"/>
        </w:rPr>
        <w:t xml:space="preserve">” aqueles investidores referidos no artigo 9º-A da </w:t>
      </w:r>
      <w:r w:rsidR="009A7111" w:rsidRPr="00001EF6">
        <w:rPr>
          <w:rFonts w:ascii="Verdana" w:hAnsi="Verdana"/>
          <w:sz w:val="20"/>
        </w:rPr>
        <w:t>Instrução da CVM nº 539, de 13 de novembro de 2013, conforme alterada (“</w:t>
      </w:r>
      <w:r w:rsidR="009A7111" w:rsidRPr="00001EF6">
        <w:rPr>
          <w:rFonts w:ascii="Verdana" w:hAnsi="Verdana"/>
          <w:sz w:val="20"/>
          <w:u w:val="single"/>
        </w:rPr>
        <w:t>Instrução CVM 539</w:t>
      </w:r>
      <w:r w:rsidR="009A7111" w:rsidRPr="00001EF6">
        <w:rPr>
          <w:rFonts w:ascii="Verdana" w:hAnsi="Verdana"/>
          <w:sz w:val="20"/>
        </w:rPr>
        <w:t xml:space="preserve">”), </w:t>
      </w:r>
      <w:r w:rsidRPr="00001EF6">
        <w:rPr>
          <w:rFonts w:ascii="Verdana" w:hAnsi="Verdana"/>
          <w:sz w:val="20"/>
        </w:rPr>
        <w:t>observado que os fundos de investimento e carteiras administradas de valores mobiliários cujas decisões de investimento sejam tomadas pelo mesmo gestor serão considerados como um único investidor, para os fins dos limites previstos na Cláusula 3.</w:t>
      </w:r>
      <w:r w:rsidR="003A7D87" w:rsidRPr="00001EF6">
        <w:rPr>
          <w:rFonts w:ascii="Verdana" w:hAnsi="Verdana"/>
          <w:sz w:val="20"/>
        </w:rPr>
        <w:t>5</w:t>
      </w:r>
      <w:r w:rsidRPr="00001EF6">
        <w:rPr>
          <w:rFonts w:ascii="Verdana" w:hAnsi="Verdana"/>
          <w:sz w:val="20"/>
        </w:rPr>
        <w:t>.</w:t>
      </w:r>
      <w:r w:rsidR="00776C01" w:rsidRPr="00001EF6">
        <w:rPr>
          <w:rFonts w:ascii="Verdana" w:hAnsi="Verdana"/>
          <w:sz w:val="20"/>
        </w:rPr>
        <w:t>2</w:t>
      </w:r>
      <w:r w:rsidRPr="00001EF6">
        <w:rPr>
          <w:rFonts w:ascii="Verdana" w:hAnsi="Verdana"/>
          <w:sz w:val="20"/>
        </w:rPr>
        <w:t xml:space="preserve"> acima.</w:t>
      </w:r>
    </w:p>
    <w:p w:rsidR="00B630C9" w:rsidRPr="00001EF6" w:rsidRDefault="00B630C9" w:rsidP="00001EF6">
      <w:pPr>
        <w:pStyle w:val="PargrafodaLista"/>
        <w:tabs>
          <w:tab w:val="left" w:pos="567"/>
        </w:tabs>
        <w:spacing w:after="0" w:line="312" w:lineRule="auto"/>
        <w:ind w:left="0"/>
        <w:rPr>
          <w:rFonts w:ascii="Verdana" w:hAnsi="Verdana"/>
          <w:sz w:val="20"/>
        </w:rPr>
      </w:pPr>
    </w:p>
    <w:p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 xml:space="preserve">No ato de subscrição das Debêntures, os Investidores Profissionais assinarão </w:t>
      </w:r>
      <w:r w:rsidR="00056875" w:rsidRPr="00001EF6">
        <w:rPr>
          <w:rFonts w:ascii="Verdana" w:hAnsi="Verdana"/>
          <w:sz w:val="20"/>
        </w:rPr>
        <w:t xml:space="preserve">documento </w:t>
      </w:r>
      <w:r w:rsidRPr="00001EF6">
        <w:rPr>
          <w:rFonts w:ascii="Verdana" w:hAnsi="Verdana"/>
          <w:sz w:val="20"/>
        </w:rPr>
        <w:t>atestando</w:t>
      </w:r>
      <w:r w:rsidR="00292943" w:rsidRPr="00001EF6">
        <w:rPr>
          <w:rFonts w:ascii="Verdana" w:hAnsi="Verdana"/>
          <w:sz w:val="20"/>
        </w:rPr>
        <w:t>, dentre outras declarações</w:t>
      </w:r>
      <w:r w:rsidR="00A47C86" w:rsidRPr="00001EF6">
        <w:rPr>
          <w:rFonts w:ascii="Verdana" w:hAnsi="Verdana"/>
          <w:sz w:val="20"/>
        </w:rPr>
        <w:t>,</w:t>
      </w:r>
      <w:r w:rsidRPr="00001EF6">
        <w:rPr>
          <w:rFonts w:ascii="Verdana" w:hAnsi="Verdana"/>
          <w:sz w:val="20"/>
        </w:rPr>
        <w:t xml:space="preserve"> </w:t>
      </w:r>
      <w:r w:rsidR="008A1A9E" w:rsidRPr="00001EF6">
        <w:rPr>
          <w:rFonts w:ascii="Verdana" w:hAnsi="Verdana"/>
          <w:sz w:val="20"/>
        </w:rPr>
        <w:t xml:space="preserve">(i) </w:t>
      </w:r>
      <w:r w:rsidRPr="00001EF6">
        <w:rPr>
          <w:rFonts w:ascii="Verdana" w:hAnsi="Verdana"/>
          <w:sz w:val="20"/>
        </w:rPr>
        <w:t xml:space="preserve">que efetuaram sua própria análise </w:t>
      </w:r>
      <w:r w:rsidR="008A1A9E" w:rsidRPr="00001EF6">
        <w:rPr>
          <w:rFonts w:ascii="Verdana" w:hAnsi="Verdana"/>
          <w:sz w:val="20"/>
        </w:rPr>
        <w:t>da</w:t>
      </w:r>
      <w:r w:rsidRPr="00001EF6">
        <w:rPr>
          <w:rFonts w:ascii="Verdana" w:hAnsi="Verdana"/>
          <w:sz w:val="20"/>
        </w:rPr>
        <w:t xml:space="preserve"> capacidade de pagamento da Emissora</w:t>
      </w:r>
      <w:r w:rsidR="00824E33">
        <w:rPr>
          <w:rFonts w:ascii="Verdana" w:hAnsi="Verdana"/>
          <w:sz w:val="20"/>
        </w:rPr>
        <w:t xml:space="preserve"> e das Fiadoras</w:t>
      </w:r>
      <w:r w:rsidR="008A1A9E" w:rsidRPr="00001EF6">
        <w:rPr>
          <w:rFonts w:ascii="Verdana" w:hAnsi="Verdana"/>
          <w:sz w:val="20"/>
        </w:rPr>
        <w:t>; (</w:t>
      </w:r>
      <w:proofErr w:type="spellStart"/>
      <w:r w:rsidR="008A1A9E" w:rsidRPr="00001EF6">
        <w:rPr>
          <w:rFonts w:ascii="Verdana" w:hAnsi="Verdana"/>
          <w:sz w:val="20"/>
        </w:rPr>
        <w:t>ii</w:t>
      </w:r>
      <w:proofErr w:type="spellEnd"/>
      <w:r w:rsidR="008A1A9E" w:rsidRPr="00001EF6">
        <w:rPr>
          <w:rFonts w:ascii="Verdana" w:hAnsi="Verdana"/>
          <w:sz w:val="20"/>
        </w:rPr>
        <w:t>)</w:t>
      </w:r>
      <w:r w:rsidR="00F76013" w:rsidRPr="00001EF6">
        <w:rPr>
          <w:rFonts w:ascii="Verdana" w:hAnsi="Verdana"/>
          <w:sz w:val="20"/>
        </w:rPr>
        <w:t xml:space="preserve"> </w:t>
      </w:r>
      <w:r w:rsidRPr="00001EF6">
        <w:rPr>
          <w:rFonts w:ascii="Verdana" w:hAnsi="Verdana"/>
          <w:sz w:val="20"/>
        </w:rPr>
        <w:t>sua condição de Investidor Profissional, de acordo com o Anexo 9-A da Instrução CVM 539</w:t>
      </w:r>
      <w:r w:rsidR="008A1A9E" w:rsidRPr="00001EF6">
        <w:rPr>
          <w:rFonts w:ascii="Verdana" w:hAnsi="Verdana"/>
          <w:sz w:val="20"/>
        </w:rPr>
        <w:t>; (</w:t>
      </w:r>
      <w:proofErr w:type="spellStart"/>
      <w:r w:rsidR="008A1A9E" w:rsidRPr="00001EF6">
        <w:rPr>
          <w:rFonts w:ascii="Verdana" w:hAnsi="Verdana"/>
          <w:sz w:val="20"/>
        </w:rPr>
        <w:t>iii</w:t>
      </w:r>
      <w:proofErr w:type="spellEnd"/>
      <w:r w:rsidR="008A1A9E" w:rsidRPr="00001EF6">
        <w:rPr>
          <w:rFonts w:ascii="Verdana" w:hAnsi="Verdana"/>
          <w:sz w:val="20"/>
        </w:rPr>
        <w:t>)</w:t>
      </w:r>
      <w:r w:rsidRPr="00001EF6">
        <w:rPr>
          <w:rFonts w:ascii="Verdana" w:hAnsi="Verdana"/>
          <w:sz w:val="20"/>
        </w:rPr>
        <w:t xml:space="preserve"> </w:t>
      </w:r>
      <w:r w:rsidR="008A1A9E" w:rsidRPr="00001EF6">
        <w:rPr>
          <w:rFonts w:ascii="Verdana" w:hAnsi="Verdana"/>
          <w:sz w:val="20"/>
        </w:rPr>
        <w:t>sua ciência</w:t>
      </w:r>
      <w:r w:rsidRPr="00001EF6">
        <w:rPr>
          <w:rFonts w:ascii="Verdana" w:hAnsi="Verdana"/>
          <w:sz w:val="20"/>
        </w:rPr>
        <w:t>, entre outras coisas, de que: (a) a Oferta não foi registrada perante a CVM</w:t>
      </w:r>
      <w:r w:rsidR="00824E33">
        <w:rPr>
          <w:rFonts w:ascii="Verdana" w:hAnsi="Verdana"/>
          <w:sz w:val="20"/>
        </w:rPr>
        <w:t xml:space="preserve"> e/ou a ANBIMA</w:t>
      </w:r>
      <w:r w:rsidRPr="00001EF6">
        <w:rPr>
          <w:rFonts w:ascii="Verdana" w:hAnsi="Verdana"/>
          <w:sz w:val="20"/>
        </w:rPr>
        <w:t>; (b) as Debêntures estão sujeitas a restrições de negociação previstas na regulamentação aplicável e nesta Escritura</w:t>
      </w:r>
      <w:r w:rsidR="008A1A9E" w:rsidRPr="00001EF6">
        <w:rPr>
          <w:rFonts w:ascii="Verdana" w:hAnsi="Verdana"/>
          <w:sz w:val="20"/>
        </w:rPr>
        <w:t xml:space="preserve">; </w:t>
      </w:r>
      <w:r w:rsidR="00A20C35" w:rsidRPr="00001EF6">
        <w:rPr>
          <w:rFonts w:ascii="Verdana" w:hAnsi="Verdana"/>
          <w:sz w:val="20"/>
        </w:rPr>
        <w:t xml:space="preserve">e </w:t>
      </w:r>
      <w:r w:rsidR="008A1A9E" w:rsidRPr="00001EF6">
        <w:rPr>
          <w:rFonts w:ascii="Verdana" w:hAnsi="Verdana"/>
          <w:sz w:val="20"/>
        </w:rPr>
        <w:t>(</w:t>
      </w:r>
      <w:proofErr w:type="spellStart"/>
      <w:r w:rsidR="008A1A9E" w:rsidRPr="00001EF6">
        <w:rPr>
          <w:rFonts w:ascii="Verdana" w:hAnsi="Verdana"/>
          <w:sz w:val="20"/>
        </w:rPr>
        <w:t>iv</w:t>
      </w:r>
      <w:proofErr w:type="spellEnd"/>
      <w:r w:rsidR="008A1A9E" w:rsidRPr="00001EF6">
        <w:rPr>
          <w:rFonts w:ascii="Verdana" w:hAnsi="Verdana"/>
          <w:sz w:val="20"/>
        </w:rPr>
        <w:t>)</w:t>
      </w:r>
      <w:r w:rsidRPr="00001EF6">
        <w:rPr>
          <w:rFonts w:ascii="Verdana" w:hAnsi="Verdana"/>
          <w:sz w:val="20"/>
        </w:rPr>
        <w:t xml:space="preserve"> sua concordância expressa a todos os termos e condições desta Escritura.</w:t>
      </w:r>
    </w:p>
    <w:p w:rsidR="00B630C9" w:rsidRPr="00001EF6" w:rsidRDefault="00B630C9"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52"/>
        </w:numPr>
        <w:spacing w:after="0" w:line="312" w:lineRule="auto"/>
        <w:ind w:left="0" w:firstLine="0"/>
        <w:rPr>
          <w:rFonts w:ascii="Verdana" w:hAnsi="Verdana"/>
          <w:sz w:val="20"/>
        </w:rPr>
      </w:pPr>
      <w:r w:rsidRPr="00001EF6">
        <w:rPr>
          <w:rFonts w:ascii="Verdana" w:hAnsi="Verdana"/>
          <w:sz w:val="20"/>
        </w:rPr>
        <w:t>A Emissora obriga-se a (</w:t>
      </w:r>
      <w:r w:rsidR="00EA167A" w:rsidRPr="00001EF6">
        <w:rPr>
          <w:rFonts w:ascii="Verdana" w:hAnsi="Verdana"/>
          <w:sz w:val="20"/>
        </w:rPr>
        <w:t>i</w:t>
      </w:r>
      <w:r w:rsidRPr="00001EF6">
        <w:rPr>
          <w:rFonts w:ascii="Verdana" w:hAnsi="Verdana"/>
          <w:sz w:val="20"/>
        </w:rPr>
        <w:t xml:space="preserve">) não contatar ou fornecer informações acerca da Oferta a qualquer Investidor Profissional, exceto se previamente acordado com </w:t>
      </w:r>
      <w:r w:rsidR="006160F0">
        <w:rPr>
          <w:rFonts w:ascii="Verdana" w:hAnsi="Verdana"/>
          <w:sz w:val="20"/>
        </w:rPr>
        <w:t>os Coordenadores</w:t>
      </w:r>
      <w:r w:rsidRPr="00001EF6">
        <w:rPr>
          <w:rFonts w:ascii="Verdana" w:hAnsi="Verdana"/>
          <w:sz w:val="20"/>
        </w:rPr>
        <w:t>; e (</w:t>
      </w:r>
      <w:proofErr w:type="spellStart"/>
      <w:r w:rsidR="00EA167A" w:rsidRPr="00001EF6">
        <w:rPr>
          <w:rFonts w:ascii="Verdana" w:hAnsi="Verdana"/>
          <w:sz w:val="20"/>
        </w:rPr>
        <w:t>ii</w:t>
      </w:r>
      <w:proofErr w:type="spellEnd"/>
      <w:r w:rsidRPr="00001EF6">
        <w:rPr>
          <w:rFonts w:ascii="Verdana" w:hAnsi="Verdana"/>
          <w:sz w:val="20"/>
        </w:rPr>
        <w:t>) informar ao</w:t>
      </w:r>
      <w:r w:rsidR="006160F0">
        <w:rPr>
          <w:rFonts w:ascii="Verdana" w:hAnsi="Verdana"/>
          <w:sz w:val="20"/>
        </w:rPr>
        <w:t>s</w:t>
      </w:r>
      <w:r w:rsidRPr="00001EF6">
        <w:rPr>
          <w:rFonts w:ascii="Verdana" w:hAnsi="Verdana"/>
          <w:sz w:val="20"/>
        </w:rPr>
        <w:t xml:space="preserve"> </w:t>
      </w:r>
      <w:r w:rsidR="006160F0">
        <w:rPr>
          <w:rFonts w:ascii="Verdana" w:hAnsi="Verdana"/>
          <w:sz w:val="20"/>
        </w:rPr>
        <w:t>Coordenadores</w:t>
      </w:r>
      <w:r w:rsidRPr="00001EF6">
        <w:rPr>
          <w:rFonts w:ascii="Verdana" w:hAnsi="Verdana"/>
          <w:sz w:val="20"/>
        </w:rPr>
        <w:t>, até o Dia Útil imediatamente subsequente, a ocorrência de contato que receba de potenciais Investidores Profissionais que venham a manifestar seu interesse na Oferta, comprometendo-se</w:t>
      </w:r>
      <w:r w:rsidR="002A2BC4" w:rsidRPr="00001EF6">
        <w:rPr>
          <w:rFonts w:ascii="Verdana" w:hAnsi="Verdana"/>
          <w:sz w:val="20"/>
        </w:rPr>
        <w:t>,</w:t>
      </w:r>
      <w:r w:rsidRPr="00001EF6">
        <w:rPr>
          <w:rFonts w:ascii="Verdana" w:hAnsi="Verdana"/>
          <w:sz w:val="20"/>
        </w:rPr>
        <w:t xml:space="preserve"> desde já</w:t>
      </w:r>
      <w:r w:rsidR="00620150" w:rsidRPr="00001EF6">
        <w:rPr>
          <w:rFonts w:ascii="Verdana" w:hAnsi="Verdana"/>
          <w:sz w:val="20"/>
        </w:rPr>
        <w:t>,</w:t>
      </w:r>
      <w:r w:rsidRPr="00001EF6">
        <w:rPr>
          <w:rFonts w:ascii="Verdana" w:hAnsi="Verdana"/>
          <w:sz w:val="20"/>
        </w:rPr>
        <w:t xml:space="preserve"> a não tomar qualquer providência em relação aos referidos potenciais Investidores Profissionais nesse período.</w:t>
      </w:r>
      <w:r w:rsidR="0096104E" w:rsidRPr="00001EF6">
        <w:rPr>
          <w:rFonts w:ascii="Verdana" w:hAnsi="Verdana"/>
          <w:sz w:val="20"/>
        </w:rPr>
        <w:t xml:space="preserve"> Para os fins desta Escritura de Emissão, “</w:t>
      </w:r>
      <w:r w:rsidR="0096104E" w:rsidRPr="00001EF6">
        <w:rPr>
          <w:rFonts w:ascii="Verdana" w:hAnsi="Verdana"/>
          <w:sz w:val="20"/>
          <w:u w:val="single"/>
        </w:rPr>
        <w:t>Dia Útil</w:t>
      </w:r>
      <w:r w:rsidR="0096104E" w:rsidRPr="00001EF6">
        <w:rPr>
          <w:rFonts w:ascii="Verdana" w:hAnsi="Verdana"/>
          <w:sz w:val="20"/>
        </w:rPr>
        <w:t>” significa qualquer dia, exceção feita aos sábados, domingos</w:t>
      </w:r>
      <w:r w:rsidR="00AE4AF6" w:rsidRPr="00001EF6">
        <w:rPr>
          <w:rFonts w:ascii="Verdana" w:hAnsi="Verdana"/>
          <w:sz w:val="20"/>
        </w:rPr>
        <w:t xml:space="preserve"> e</w:t>
      </w:r>
      <w:r w:rsidR="0096104E" w:rsidRPr="00001EF6">
        <w:rPr>
          <w:rFonts w:ascii="Verdana" w:hAnsi="Verdana"/>
          <w:sz w:val="20"/>
        </w:rPr>
        <w:t xml:space="preserve"> feriados </w:t>
      </w:r>
      <w:r w:rsidR="00AE4AF6" w:rsidRPr="00001EF6">
        <w:rPr>
          <w:rFonts w:ascii="Verdana" w:hAnsi="Verdana"/>
          <w:sz w:val="20"/>
        </w:rPr>
        <w:t xml:space="preserve">declarados </w:t>
      </w:r>
      <w:r w:rsidR="0096104E" w:rsidRPr="00001EF6">
        <w:rPr>
          <w:rFonts w:ascii="Verdana" w:hAnsi="Verdana"/>
          <w:sz w:val="20"/>
        </w:rPr>
        <w:t>nacionais na República Federativa do Brasil.</w:t>
      </w:r>
    </w:p>
    <w:p w:rsidR="00B630C9" w:rsidRPr="00001EF6" w:rsidRDefault="00B630C9" w:rsidP="00001EF6">
      <w:pPr>
        <w:spacing w:after="0" w:line="312" w:lineRule="auto"/>
        <w:contextualSpacing/>
        <w:rPr>
          <w:rFonts w:ascii="Verdana" w:hAnsi="Verdana"/>
          <w:sz w:val="20"/>
        </w:rPr>
      </w:pPr>
    </w:p>
    <w:p w:rsidR="00F03B34" w:rsidRPr="00001EF6" w:rsidRDefault="001D32C3" w:rsidP="00001EF6">
      <w:pPr>
        <w:pStyle w:val="PargrafodaLista"/>
        <w:numPr>
          <w:ilvl w:val="0"/>
          <w:numId w:val="52"/>
        </w:numPr>
        <w:spacing w:after="0" w:line="312" w:lineRule="auto"/>
        <w:ind w:left="0" w:firstLine="0"/>
        <w:rPr>
          <w:rFonts w:ascii="Verdana" w:hAnsi="Verdana"/>
          <w:sz w:val="20"/>
        </w:rPr>
      </w:pPr>
      <w:r>
        <w:rPr>
          <w:rFonts w:ascii="Verdana" w:hAnsi="Verdana"/>
          <w:sz w:val="20"/>
        </w:rPr>
        <w:t>Não s</w:t>
      </w:r>
      <w:r w:rsidR="00F03B34" w:rsidRPr="00001EF6">
        <w:rPr>
          <w:rFonts w:ascii="Verdana" w:hAnsi="Verdana"/>
          <w:sz w:val="20"/>
        </w:rPr>
        <w:t>erá admitida a distribuição parcial das Debêntures</w:t>
      </w:r>
      <w:r w:rsidR="00E60BB4" w:rsidRPr="00001EF6">
        <w:rPr>
          <w:rFonts w:ascii="Verdana" w:hAnsi="Verdana"/>
          <w:sz w:val="20"/>
        </w:rPr>
        <w:t>.</w:t>
      </w:r>
    </w:p>
    <w:p w:rsidR="001F4407" w:rsidRPr="00001EF6" w:rsidRDefault="001F4407"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Banco Liquidante e Escriturador</w:t>
      </w:r>
      <w:r w:rsidR="00EE06ED">
        <w:rPr>
          <w:rFonts w:ascii="Verdana" w:hAnsi="Verdana"/>
          <w:b/>
          <w:sz w:val="20"/>
        </w:rPr>
        <w:t xml:space="preserve"> Mandatário</w:t>
      </w:r>
    </w:p>
    <w:p w:rsidR="00B630C9" w:rsidRPr="00001EF6" w:rsidRDefault="00B630C9" w:rsidP="00001EF6">
      <w:pPr>
        <w:spacing w:after="0" w:line="312" w:lineRule="auto"/>
        <w:contextualSpacing/>
        <w:rPr>
          <w:rFonts w:ascii="Verdana" w:hAnsi="Verdana"/>
          <w:sz w:val="20"/>
        </w:rPr>
      </w:pPr>
    </w:p>
    <w:p w:rsidR="001F4407" w:rsidRPr="00001EF6" w:rsidRDefault="001F4407" w:rsidP="00001EF6">
      <w:pPr>
        <w:pStyle w:val="PargrafodaLista"/>
        <w:keepNext/>
        <w:keepLines/>
        <w:numPr>
          <w:ilvl w:val="0"/>
          <w:numId w:val="11"/>
        </w:numPr>
        <w:spacing w:after="0" w:line="312" w:lineRule="auto"/>
        <w:ind w:left="0" w:firstLine="0"/>
        <w:rPr>
          <w:rFonts w:ascii="Verdana" w:hAnsi="Verdana"/>
          <w:sz w:val="20"/>
        </w:rPr>
      </w:pPr>
      <w:r w:rsidRPr="00001EF6">
        <w:rPr>
          <w:rFonts w:ascii="Verdana" w:hAnsi="Verdana"/>
          <w:sz w:val="20"/>
        </w:rPr>
        <w:lastRenderedPageBreak/>
        <w:t xml:space="preserve">O banco liquidante </w:t>
      </w:r>
      <w:r w:rsidR="00776C01" w:rsidRPr="00001EF6">
        <w:rPr>
          <w:rFonts w:ascii="Verdana" w:hAnsi="Verdana"/>
          <w:sz w:val="20"/>
        </w:rPr>
        <w:t xml:space="preserve">e o </w:t>
      </w:r>
      <w:proofErr w:type="spellStart"/>
      <w:r w:rsidR="00776C01" w:rsidRPr="00001EF6">
        <w:rPr>
          <w:rFonts w:ascii="Verdana" w:hAnsi="Verdana"/>
          <w:sz w:val="20"/>
        </w:rPr>
        <w:t>escriturador</w:t>
      </w:r>
      <w:proofErr w:type="spellEnd"/>
      <w:r w:rsidR="00EE06ED">
        <w:rPr>
          <w:rFonts w:ascii="Verdana" w:hAnsi="Verdana"/>
          <w:sz w:val="20"/>
        </w:rPr>
        <w:t xml:space="preserve"> mandatário</w:t>
      </w:r>
      <w:r w:rsidR="00776C01" w:rsidRPr="00001EF6">
        <w:rPr>
          <w:rFonts w:ascii="Verdana" w:hAnsi="Verdana"/>
          <w:sz w:val="20"/>
        </w:rPr>
        <w:t xml:space="preserve"> </w:t>
      </w:r>
      <w:r w:rsidRPr="00001EF6">
        <w:rPr>
          <w:rFonts w:ascii="Verdana" w:hAnsi="Verdana"/>
          <w:sz w:val="20"/>
        </w:rPr>
        <w:t xml:space="preserve">da Emissão é o </w:t>
      </w:r>
      <w:r w:rsidR="005F4C58">
        <w:rPr>
          <w:rFonts w:ascii="Verdana" w:hAnsi="Verdana"/>
          <w:sz w:val="20"/>
        </w:rPr>
        <w:t>Banco Brades</w:t>
      </w:r>
      <w:r w:rsidR="00AB1D21">
        <w:rPr>
          <w:rFonts w:ascii="Verdana" w:hAnsi="Verdana"/>
          <w:sz w:val="20"/>
        </w:rPr>
        <w:t>c</w:t>
      </w:r>
      <w:r w:rsidR="005F4C58">
        <w:rPr>
          <w:rFonts w:ascii="Verdana" w:hAnsi="Verdana"/>
          <w:sz w:val="20"/>
        </w:rPr>
        <w:t>o S.A.</w:t>
      </w:r>
      <w:r w:rsidR="008766E0" w:rsidRPr="00001EF6">
        <w:rPr>
          <w:rFonts w:ascii="Verdana" w:hAnsi="Verdana"/>
          <w:sz w:val="20"/>
        </w:rPr>
        <w:t xml:space="preserve">, </w:t>
      </w:r>
      <w:r w:rsidR="00E5343C" w:rsidRPr="00001EF6">
        <w:rPr>
          <w:rFonts w:ascii="Verdana" w:hAnsi="Verdana"/>
          <w:sz w:val="20"/>
        </w:rPr>
        <w:t>[</w:t>
      </w:r>
      <w:r w:rsidR="00E5343C" w:rsidRPr="00001EF6">
        <w:rPr>
          <w:rFonts w:ascii="Verdana" w:hAnsi="Verdana"/>
          <w:sz w:val="20"/>
          <w:highlight w:val="yellow"/>
        </w:rPr>
        <w:t>qualificação</w:t>
      </w:r>
      <w:r w:rsidR="00E5343C" w:rsidRPr="00001EF6">
        <w:rPr>
          <w:rFonts w:ascii="Verdana" w:hAnsi="Verdana"/>
          <w:sz w:val="20"/>
        </w:rPr>
        <w:t>] (</w:t>
      </w:r>
      <w:r w:rsidRPr="00001EF6">
        <w:rPr>
          <w:rFonts w:ascii="Verdana" w:hAnsi="Verdana"/>
          <w:sz w:val="20"/>
        </w:rPr>
        <w:t>“</w:t>
      </w:r>
      <w:r w:rsidRPr="00001EF6">
        <w:rPr>
          <w:rFonts w:ascii="Verdana" w:hAnsi="Verdana"/>
          <w:sz w:val="20"/>
          <w:u w:val="single"/>
        </w:rPr>
        <w:t>Banco Liquidante</w:t>
      </w:r>
      <w:r w:rsidRPr="00001EF6">
        <w:rPr>
          <w:rFonts w:ascii="Verdana" w:hAnsi="Verdana"/>
          <w:sz w:val="20"/>
        </w:rPr>
        <w:t>”</w:t>
      </w:r>
      <w:r w:rsidR="00776C01" w:rsidRPr="00001EF6">
        <w:rPr>
          <w:rFonts w:ascii="Verdana" w:hAnsi="Verdana"/>
          <w:sz w:val="20"/>
        </w:rPr>
        <w:t xml:space="preserve"> ou “</w:t>
      </w:r>
      <w:r w:rsidR="00776C01" w:rsidRPr="00001EF6">
        <w:rPr>
          <w:rFonts w:ascii="Verdana" w:hAnsi="Verdana"/>
          <w:sz w:val="20"/>
          <w:u w:val="single"/>
        </w:rPr>
        <w:t>Escriturador</w:t>
      </w:r>
      <w:r w:rsidR="00776C01" w:rsidRPr="00001EF6">
        <w:rPr>
          <w:rFonts w:ascii="Verdana" w:hAnsi="Verdana"/>
          <w:sz w:val="20"/>
        </w:rPr>
        <w:t>”</w:t>
      </w:r>
      <w:r w:rsidRPr="00001EF6">
        <w:rPr>
          <w:rFonts w:ascii="Verdana" w:hAnsi="Verdana"/>
          <w:sz w:val="20"/>
        </w:rPr>
        <w:t xml:space="preserve">, </w:t>
      </w:r>
      <w:r w:rsidR="0070300E" w:rsidRPr="00001EF6">
        <w:rPr>
          <w:rFonts w:ascii="Verdana" w:hAnsi="Verdana"/>
          <w:sz w:val="20"/>
        </w:rPr>
        <w:t xml:space="preserve">conforme o contexto requeira, </w:t>
      </w:r>
      <w:r w:rsidRPr="00001EF6">
        <w:rPr>
          <w:rFonts w:ascii="Verdana" w:hAnsi="Verdana"/>
          <w:sz w:val="20"/>
        </w:rPr>
        <w:t xml:space="preserve">definição </w:t>
      </w:r>
      <w:r w:rsidR="0070300E" w:rsidRPr="00001EF6">
        <w:rPr>
          <w:rFonts w:ascii="Verdana" w:hAnsi="Verdana"/>
          <w:sz w:val="20"/>
        </w:rPr>
        <w:t xml:space="preserve">esta que </w:t>
      </w:r>
      <w:r w:rsidRPr="00001EF6">
        <w:rPr>
          <w:rFonts w:ascii="Verdana" w:hAnsi="Verdana"/>
          <w:sz w:val="20"/>
        </w:rPr>
        <w:t>inclui</w:t>
      </w:r>
      <w:r w:rsidR="0070300E" w:rsidRPr="00001EF6">
        <w:rPr>
          <w:rFonts w:ascii="Verdana" w:hAnsi="Verdana"/>
          <w:sz w:val="20"/>
        </w:rPr>
        <w:t xml:space="preserve">rá </w:t>
      </w:r>
      <w:r w:rsidRPr="00001EF6">
        <w:rPr>
          <w:rFonts w:ascii="Verdana" w:hAnsi="Verdana"/>
          <w:sz w:val="20"/>
        </w:rPr>
        <w:t xml:space="preserve">qualquer outra instituição que venha a </w:t>
      </w:r>
      <w:r w:rsidR="00E86E9F" w:rsidRPr="00001EF6">
        <w:rPr>
          <w:rFonts w:ascii="Verdana" w:hAnsi="Verdana"/>
          <w:sz w:val="20"/>
        </w:rPr>
        <w:t>suceder ao</w:t>
      </w:r>
      <w:r w:rsidRPr="00001EF6">
        <w:rPr>
          <w:rFonts w:ascii="Verdana" w:hAnsi="Verdana"/>
          <w:sz w:val="20"/>
        </w:rPr>
        <w:t xml:space="preserve"> Banco Liquidante </w:t>
      </w:r>
      <w:r w:rsidR="00776C01" w:rsidRPr="00001EF6">
        <w:rPr>
          <w:rFonts w:ascii="Verdana" w:hAnsi="Verdana"/>
          <w:sz w:val="20"/>
        </w:rPr>
        <w:t xml:space="preserve">ou Escriturador </w:t>
      </w:r>
      <w:r w:rsidR="0070300E" w:rsidRPr="00001EF6">
        <w:rPr>
          <w:rFonts w:ascii="Verdana" w:hAnsi="Verdana"/>
          <w:sz w:val="20"/>
        </w:rPr>
        <w:t xml:space="preserve">acima nomeado </w:t>
      </w:r>
      <w:r w:rsidRPr="00001EF6">
        <w:rPr>
          <w:rFonts w:ascii="Verdana" w:hAnsi="Verdana"/>
          <w:sz w:val="20"/>
        </w:rPr>
        <w:t>na prestação dos serviços relativos às Debêntures).</w:t>
      </w:r>
    </w:p>
    <w:p w:rsidR="00776C01" w:rsidRPr="00001EF6" w:rsidRDefault="00776C01" w:rsidP="00001EF6">
      <w:pPr>
        <w:spacing w:after="0" w:line="312" w:lineRule="auto"/>
        <w:contextualSpacing/>
        <w:rPr>
          <w:rFonts w:ascii="Verdana" w:hAnsi="Verdana"/>
          <w:sz w:val="20"/>
        </w:rPr>
      </w:pPr>
    </w:p>
    <w:p w:rsidR="001F4407" w:rsidRPr="00001EF6" w:rsidRDefault="001F4407" w:rsidP="00001EF6">
      <w:pPr>
        <w:pStyle w:val="PargrafodaLista"/>
        <w:numPr>
          <w:ilvl w:val="0"/>
          <w:numId w:val="7"/>
        </w:numPr>
        <w:spacing w:after="0" w:line="312" w:lineRule="auto"/>
        <w:ind w:left="0" w:firstLine="0"/>
        <w:rPr>
          <w:rFonts w:ascii="Verdana" w:hAnsi="Verdana"/>
          <w:b/>
          <w:sz w:val="20"/>
        </w:rPr>
      </w:pPr>
      <w:r w:rsidRPr="00001EF6">
        <w:rPr>
          <w:rFonts w:ascii="Verdana" w:hAnsi="Verdana"/>
          <w:b/>
          <w:sz w:val="20"/>
        </w:rPr>
        <w:t>Destinação dos Recursos</w:t>
      </w:r>
      <w:r w:rsidR="00E81DD6" w:rsidRPr="00001EF6">
        <w:rPr>
          <w:rFonts w:ascii="Verdana" w:hAnsi="Verdana"/>
          <w:b/>
          <w:sz w:val="20"/>
        </w:rPr>
        <w:t xml:space="preserve"> </w:t>
      </w:r>
    </w:p>
    <w:p w:rsidR="00B630C9" w:rsidRPr="00001EF6" w:rsidRDefault="00B630C9" w:rsidP="00001EF6">
      <w:pPr>
        <w:spacing w:after="0" w:line="312" w:lineRule="auto"/>
        <w:contextualSpacing/>
        <w:rPr>
          <w:rFonts w:ascii="Verdana" w:hAnsi="Verdana"/>
          <w:sz w:val="20"/>
        </w:rPr>
      </w:pPr>
    </w:p>
    <w:p w:rsidR="00E5343C" w:rsidRPr="00F427CB" w:rsidRDefault="001F4407" w:rsidP="00001EF6">
      <w:pPr>
        <w:pStyle w:val="PargrafodaLista"/>
        <w:numPr>
          <w:ilvl w:val="0"/>
          <w:numId w:val="12"/>
        </w:numPr>
        <w:spacing w:after="0" w:line="312" w:lineRule="auto"/>
        <w:ind w:left="0" w:firstLine="0"/>
        <w:rPr>
          <w:rFonts w:ascii="Verdana" w:hAnsi="Verdana"/>
          <w:sz w:val="20"/>
        </w:rPr>
      </w:pPr>
      <w:r w:rsidRPr="00001EF6">
        <w:rPr>
          <w:rFonts w:ascii="Verdana" w:hAnsi="Verdana"/>
          <w:sz w:val="20"/>
        </w:rPr>
        <w:t xml:space="preserve">Os recursos líquidos obtidos pela Emissora com a Emissão serão </w:t>
      </w:r>
      <w:r w:rsidR="00312657" w:rsidRPr="00001EF6">
        <w:rPr>
          <w:rFonts w:ascii="Verdana" w:hAnsi="Verdana"/>
          <w:sz w:val="20"/>
        </w:rPr>
        <w:t xml:space="preserve">integralmente destinados </w:t>
      </w:r>
      <w:r w:rsidR="00CE196E" w:rsidRPr="00001EF6">
        <w:rPr>
          <w:rFonts w:ascii="Verdana" w:hAnsi="Verdana"/>
          <w:sz w:val="20"/>
        </w:rPr>
        <w:t>à</w:t>
      </w:r>
      <w:r w:rsidR="00E5343C" w:rsidRPr="00001EF6">
        <w:rPr>
          <w:rFonts w:ascii="Verdana" w:hAnsi="Verdana"/>
          <w:sz w:val="20"/>
        </w:rPr>
        <w:t xml:space="preserve"> (i) liquidação de dívidas da Emissora que não tenham penalidades pecuniárias em decorrência da sua liquidação antecipada, </w:t>
      </w:r>
      <w:r w:rsidR="00EE06ED">
        <w:rPr>
          <w:rFonts w:ascii="Verdana" w:hAnsi="Verdana"/>
          <w:sz w:val="20"/>
        </w:rPr>
        <w:t>n</w:t>
      </w:r>
      <w:r w:rsidR="00E5343C" w:rsidRPr="00001EF6">
        <w:rPr>
          <w:rFonts w:ascii="Verdana" w:hAnsi="Verdana"/>
          <w:sz w:val="20"/>
        </w:rPr>
        <w:t xml:space="preserve">a primeira </w:t>
      </w:r>
      <w:r w:rsidR="00FA79BC" w:rsidRPr="00001EF6">
        <w:rPr>
          <w:rFonts w:ascii="Verdana" w:hAnsi="Verdana"/>
          <w:sz w:val="20"/>
        </w:rPr>
        <w:t>Data de I</w:t>
      </w:r>
      <w:r w:rsidR="00E5343C" w:rsidRPr="00001EF6">
        <w:rPr>
          <w:rFonts w:ascii="Verdana" w:hAnsi="Verdana"/>
          <w:sz w:val="20"/>
        </w:rPr>
        <w:t xml:space="preserve">ntegralização </w:t>
      </w:r>
      <w:r w:rsidR="00FA79BC" w:rsidRPr="00001EF6">
        <w:rPr>
          <w:rFonts w:ascii="Verdana" w:hAnsi="Verdana"/>
          <w:sz w:val="20"/>
        </w:rPr>
        <w:t>(conforme abaixo definido)</w:t>
      </w:r>
      <w:r w:rsidR="00E5343C" w:rsidRPr="00001EF6">
        <w:rPr>
          <w:rFonts w:ascii="Verdana" w:hAnsi="Verdana"/>
          <w:sz w:val="20"/>
        </w:rPr>
        <w:t>; (</w:t>
      </w:r>
      <w:proofErr w:type="spellStart"/>
      <w:r w:rsidR="00E5343C" w:rsidRPr="00001EF6">
        <w:rPr>
          <w:rFonts w:ascii="Verdana" w:hAnsi="Verdana"/>
          <w:sz w:val="20"/>
        </w:rPr>
        <w:t>ii</w:t>
      </w:r>
      <w:proofErr w:type="spellEnd"/>
      <w:r w:rsidR="00E5343C" w:rsidRPr="00001EF6">
        <w:rPr>
          <w:rFonts w:ascii="Verdana" w:hAnsi="Verdana"/>
          <w:sz w:val="20"/>
        </w:rPr>
        <w:t xml:space="preserve">) liquidação de dívidas </w:t>
      </w:r>
      <w:r w:rsidR="00CE196E" w:rsidRPr="00001EF6">
        <w:rPr>
          <w:rFonts w:ascii="Verdana" w:hAnsi="Verdana"/>
          <w:sz w:val="20"/>
        </w:rPr>
        <w:t xml:space="preserve">da Emissora </w:t>
      </w:r>
      <w:r w:rsidR="00E5343C" w:rsidRPr="00001EF6">
        <w:rPr>
          <w:rFonts w:ascii="Verdana" w:hAnsi="Verdana"/>
          <w:sz w:val="20"/>
        </w:rPr>
        <w:t xml:space="preserve">que tenham penalidades pecuniárias em decorrência da sua liquidação antecipada, nas suas respectivas datas de </w:t>
      </w:r>
      <w:r w:rsidR="00CE196E" w:rsidRPr="00001EF6">
        <w:rPr>
          <w:rFonts w:ascii="Verdana" w:hAnsi="Verdana"/>
          <w:sz w:val="20"/>
        </w:rPr>
        <w:t>vencimento</w:t>
      </w:r>
      <w:r w:rsidR="00E5343C" w:rsidRPr="00001EF6">
        <w:rPr>
          <w:rFonts w:ascii="Verdana" w:hAnsi="Verdana"/>
          <w:sz w:val="20"/>
        </w:rPr>
        <w:t>; (</w:t>
      </w:r>
      <w:proofErr w:type="spellStart"/>
      <w:r w:rsidR="00E5343C" w:rsidRPr="00001EF6">
        <w:rPr>
          <w:rFonts w:ascii="Verdana" w:hAnsi="Verdana"/>
          <w:sz w:val="20"/>
        </w:rPr>
        <w:t>iii</w:t>
      </w:r>
      <w:proofErr w:type="spellEnd"/>
      <w:r w:rsidR="00E5343C" w:rsidRPr="00001EF6">
        <w:rPr>
          <w:rFonts w:ascii="Verdana" w:hAnsi="Verdana"/>
          <w:sz w:val="20"/>
        </w:rPr>
        <w:t>) aplicação dos recursos em títulos de emissão dos Coordenadores com liquidez diária, os quais serão cedidos fiduciariamente em benefício dos Debenturistas e liberados à Emissora para a realização do item (</w:t>
      </w:r>
      <w:proofErr w:type="spellStart"/>
      <w:r w:rsidR="00E5343C" w:rsidRPr="00001EF6">
        <w:rPr>
          <w:rFonts w:ascii="Verdana" w:hAnsi="Verdana"/>
          <w:sz w:val="20"/>
        </w:rPr>
        <w:t>ii</w:t>
      </w:r>
      <w:proofErr w:type="spellEnd"/>
      <w:r w:rsidR="00E5343C" w:rsidRPr="00001EF6">
        <w:rPr>
          <w:rFonts w:ascii="Verdana" w:hAnsi="Verdana"/>
          <w:sz w:val="20"/>
        </w:rPr>
        <w:t>) acima</w:t>
      </w:r>
      <w:r w:rsidR="00CE196E" w:rsidRPr="00001EF6">
        <w:rPr>
          <w:rFonts w:ascii="Verdana" w:hAnsi="Verdana"/>
          <w:sz w:val="20"/>
        </w:rPr>
        <w:t>; e/ou (</w:t>
      </w:r>
      <w:proofErr w:type="spellStart"/>
      <w:r w:rsidR="00CE196E" w:rsidRPr="00001EF6">
        <w:rPr>
          <w:rFonts w:ascii="Verdana" w:hAnsi="Verdana"/>
          <w:sz w:val="20"/>
        </w:rPr>
        <w:t>iv</w:t>
      </w:r>
      <w:proofErr w:type="spellEnd"/>
      <w:r w:rsidR="00CE196E" w:rsidRPr="00001EF6">
        <w:rPr>
          <w:rFonts w:ascii="Verdana" w:hAnsi="Verdana"/>
          <w:sz w:val="20"/>
        </w:rPr>
        <w:t>) caso não exista mais qualquer outra dívida da Emissora, com exceção das Debêntures, os recursos líquidos obtidos pela Emissora com a Emissão serão utilizados para o capital de giro da Emissora</w:t>
      </w:r>
      <w:r w:rsidR="00E5343C" w:rsidRPr="00001EF6">
        <w:rPr>
          <w:rFonts w:ascii="Verdana" w:hAnsi="Verdana"/>
          <w:sz w:val="20"/>
        </w:rPr>
        <w:t>.</w:t>
      </w:r>
      <w:r w:rsidR="00BC5713">
        <w:rPr>
          <w:rFonts w:ascii="Verdana" w:hAnsi="Verdana"/>
          <w:sz w:val="20"/>
        </w:rPr>
        <w:t xml:space="preserve"> </w:t>
      </w:r>
      <w:r w:rsidR="00EE06ED">
        <w:rPr>
          <w:rFonts w:ascii="Verdana" w:hAnsi="Verdana"/>
          <w:b/>
          <w:sz w:val="20"/>
        </w:rPr>
        <w:t>[</w:t>
      </w:r>
      <w:r w:rsidR="00EE06ED" w:rsidRPr="00E21A18">
        <w:rPr>
          <w:rFonts w:ascii="Verdana" w:hAnsi="Verdana"/>
          <w:b/>
          <w:sz w:val="20"/>
          <w:highlight w:val="yellow"/>
        </w:rPr>
        <w:t xml:space="preserve">Nota </w:t>
      </w:r>
      <w:proofErr w:type="spellStart"/>
      <w:r w:rsidR="00EE06ED" w:rsidRPr="00E21A18">
        <w:rPr>
          <w:rFonts w:ascii="Verdana" w:hAnsi="Verdana"/>
          <w:b/>
          <w:sz w:val="20"/>
          <w:highlight w:val="yellow"/>
        </w:rPr>
        <w:t>Cascione</w:t>
      </w:r>
      <w:proofErr w:type="spellEnd"/>
      <w:r w:rsidR="00EE06ED" w:rsidRPr="00E21A18">
        <w:rPr>
          <w:rFonts w:ascii="Verdana" w:hAnsi="Verdana"/>
          <w:b/>
          <w:sz w:val="20"/>
          <w:highlight w:val="yellow"/>
        </w:rPr>
        <w:t xml:space="preserve">: Coordenadores e </w:t>
      </w:r>
      <w:proofErr w:type="spellStart"/>
      <w:r w:rsidR="00EE06ED" w:rsidRPr="00E21A18">
        <w:rPr>
          <w:rFonts w:ascii="Verdana" w:hAnsi="Verdana"/>
          <w:b/>
          <w:sz w:val="20"/>
          <w:highlight w:val="yellow"/>
        </w:rPr>
        <w:t>Priner</w:t>
      </w:r>
      <w:proofErr w:type="spellEnd"/>
      <w:r w:rsidR="00EE06ED" w:rsidRPr="00E21A18">
        <w:rPr>
          <w:rFonts w:ascii="Verdana" w:hAnsi="Verdana"/>
          <w:b/>
          <w:sz w:val="20"/>
          <w:highlight w:val="yellow"/>
        </w:rPr>
        <w:t>, por gentileza, disponibilizar a lista exata dos contratos que serão quitados</w:t>
      </w:r>
      <w:r w:rsidR="00EE06ED">
        <w:rPr>
          <w:rFonts w:ascii="Verdana" w:hAnsi="Verdana"/>
          <w:b/>
          <w:sz w:val="20"/>
        </w:rPr>
        <w:t>]</w:t>
      </w:r>
    </w:p>
    <w:p w:rsidR="00BC5713" w:rsidRPr="00F427CB" w:rsidRDefault="00BC5713" w:rsidP="00F427CB">
      <w:pPr>
        <w:pStyle w:val="PargrafodaLista"/>
        <w:spacing w:after="0" w:line="312" w:lineRule="auto"/>
        <w:ind w:left="0"/>
        <w:rPr>
          <w:rFonts w:ascii="Verdana" w:hAnsi="Verdana"/>
          <w:sz w:val="20"/>
        </w:rPr>
      </w:pPr>
    </w:p>
    <w:p w:rsidR="00BC5713" w:rsidRPr="00AC423F" w:rsidRDefault="00BC5713" w:rsidP="00BC5713">
      <w:pPr>
        <w:pStyle w:val="PargrafodaLista"/>
        <w:numPr>
          <w:ilvl w:val="0"/>
          <w:numId w:val="12"/>
        </w:numPr>
        <w:spacing w:after="0" w:line="312" w:lineRule="auto"/>
        <w:ind w:left="0" w:firstLine="0"/>
        <w:rPr>
          <w:rFonts w:ascii="Verdana" w:hAnsi="Verdana"/>
          <w:sz w:val="20"/>
        </w:rPr>
      </w:pPr>
      <w:del w:id="51" w:author="Matheus Gomes Faria" w:date="2019-03-26T15:01:00Z">
        <w:r w:rsidRPr="00AC423F" w:rsidDel="00AE65B6">
          <w:rPr>
            <w:rFonts w:ascii="Verdana" w:hAnsi="Verdana"/>
            <w:sz w:val="20"/>
          </w:rPr>
          <w:delText>O Agente Fiduciário poderá solicitar à</w:delText>
        </w:r>
      </w:del>
      <w:ins w:id="52" w:author="Matheus Gomes Faria" w:date="2019-03-26T15:01:00Z">
        <w:r w:rsidR="00AE65B6">
          <w:rPr>
            <w:rFonts w:ascii="Verdana" w:hAnsi="Verdana"/>
            <w:sz w:val="20"/>
          </w:rPr>
          <w:t>A</w:t>
        </w:r>
      </w:ins>
      <w:r w:rsidRPr="00AC423F">
        <w:rPr>
          <w:rFonts w:ascii="Verdana" w:hAnsi="Verdana"/>
          <w:sz w:val="20"/>
        </w:rPr>
        <w:t xml:space="preserve"> Emissora </w:t>
      </w:r>
      <w:ins w:id="53" w:author="Matheus Gomes Faria" w:date="2019-03-26T15:02:00Z">
        <w:r w:rsidR="00AE65B6">
          <w:rPr>
            <w:rFonts w:ascii="Verdana" w:hAnsi="Verdana"/>
            <w:sz w:val="20"/>
          </w:rPr>
          <w:t xml:space="preserve">deverá </w:t>
        </w:r>
        <w:proofErr w:type="spellStart"/>
        <w:r w:rsidR="00AE65B6">
          <w:rPr>
            <w:rFonts w:ascii="Verdana" w:hAnsi="Verdana"/>
            <w:sz w:val="20"/>
          </w:rPr>
          <w:t>encaminnahr</w:t>
        </w:r>
        <w:proofErr w:type="spellEnd"/>
        <w:r w:rsidR="00AE65B6">
          <w:rPr>
            <w:rFonts w:ascii="Verdana" w:hAnsi="Verdana"/>
            <w:sz w:val="20"/>
          </w:rPr>
          <w:t xml:space="preserve"> ao Agente Fiduciário </w:t>
        </w:r>
      </w:ins>
      <w:del w:id="54" w:author="Matheus Gomes Faria" w:date="2019-03-26T15:02:00Z">
        <w:r w:rsidRPr="00AC423F" w:rsidDel="00AE65B6">
          <w:rPr>
            <w:rFonts w:ascii="Verdana" w:hAnsi="Verdana"/>
            <w:sz w:val="20"/>
          </w:rPr>
          <w:delText>o envio de</w:delText>
        </w:r>
      </w:del>
      <w:r w:rsidRPr="00AC423F">
        <w:rPr>
          <w:rFonts w:ascii="Verdana" w:hAnsi="Verdana"/>
          <w:sz w:val="20"/>
        </w:rPr>
        <w:t xml:space="preserve"> documentos comprobatórios da utilização de recursos prevista na Cláusula 3.7.1 acima, </w:t>
      </w:r>
      <w:del w:id="55" w:author="Matheus Gomes Faria" w:date="2019-03-26T15:02:00Z">
        <w:r w:rsidRPr="00AC423F" w:rsidDel="00AE65B6">
          <w:rPr>
            <w:rFonts w:ascii="Verdana" w:hAnsi="Verdana"/>
            <w:sz w:val="20"/>
          </w:rPr>
          <w:delText xml:space="preserve">obrigando-se a Emissora a fornecer os documentos comprobatórios ao Agente Fiduciário </w:delText>
        </w:r>
      </w:del>
      <w:r w:rsidRPr="00AC423F">
        <w:rPr>
          <w:rFonts w:ascii="Verdana" w:hAnsi="Verdana"/>
          <w:sz w:val="20"/>
        </w:rPr>
        <w:t xml:space="preserve">em até </w:t>
      </w:r>
      <w:ins w:id="56" w:author="Matheus Gomes Faria" w:date="2019-03-26T15:02:00Z">
        <w:r w:rsidR="004E3E6A">
          <w:rPr>
            <w:rFonts w:ascii="Verdana" w:hAnsi="Verdana"/>
            <w:sz w:val="20"/>
          </w:rPr>
          <w:t>30</w:t>
        </w:r>
      </w:ins>
      <w:del w:id="57" w:author="Matheus Gomes Faria" w:date="2019-03-26T15:02:00Z">
        <w:r w:rsidRPr="00AC423F" w:rsidDel="004E3E6A">
          <w:rPr>
            <w:rFonts w:ascii="Verdana" w:hAnsi="Verdana"/>
            <w:sz w:val="20"/>
          </w:rPr>
          <w:delText>5</w:delText>
        </w:r>
      </w:del>
      <w:r w:rsidRPr="00AC423F">
        <w:rPr>
          <w:rFonts w:ascii="Verdana" w:hAnsi="Verdana"/>
          <w:sz w:val="20"/>
        </w:rPr>
        <w:t xml:space="preserve"> (</w:t>
      </w:r>
      <w:ins w:id="58" w:author="Matheus Gomes Faria" w:date="2019-03-26T15:02:00Z">
        <w:r w:rsidR="004E3E6A">
          <w:rPr>
            <w:rFonts w:ascii="Verdana" w:hAnsi="Verdana"/>
            <w:sz w:val="20"/>
          </w:rPr>
          <w:t>trinta</w:t>
        </w:r>
      </w:ins>
      <w:del w:id="59" w:author="Matheus Gomes Faria" w:date="2019-03-26T15:02:00Z">
        <w:r w:rsidRPr="00AC423F" w:rsidDel="004E3E6A">
          <w:rPr>
            <w:rFonts w:ascii="Verdana" w:hAnsi="Verdana"/>
            <w:sz w:val="20"/>
          </w:rPr>
          <w:delText>cinco</w:delText>
        </w:r>
      </w:del>
      <w:r w:rsidRPr="00AC423F">
        <w:rPr>
          <w:rFonts w:ascii="Verdana" w:hAnsi="Verdana"/>
          <w:sz w:val="20"/>
        </w:rPr>
        <w:t xml:space="preserve">) Dias </w:t>
      </w:r>
      <w:ins w:id="60" w:author="Matheus Gomes Faria" w:date="2019-03-26T15:02:00Z">
        <w:r w:rsidR="004E3E6A">
          <w:rPr>
            <w:rFonts w:ascii="Verdana" w:hAnsi="Verdana"/>
            <w:sz w:val="20"/>
          </w:rPr>
          <w:t>corridos</w:t>
        </w:r>
      </w:ins>
      <w:del w:id="61" w:author="Matheus Gomes Faria" w:date="2019-03-26T15:02:00Z">
        <w:r w:rsidRPr="00AC423F" w:rsidDel="004E3E6A">
          <w:rPr>
            <w:rFonts w:ascii="Verdana" w:hAnsi="Verdana"/>
            <w:sz w:val="20"/>
          </w:rPr>
          <w:delText>Úteis</w:delText>
        </w:r>
      </w:del>
      <w:r w:rsidRPr="00AC423F">
        <w:rPr>
          <w:rFonts w:ascii="Verdana" w:hAnsi="Verdana"/>
          <w:sz w:val="20"/>
        </w:rPr>
        <w:t xml:space="preserve"> contados da </w:t>
      </w:r>
      <w:ins w:id="62" w:author="Matheus Gomes Faria" w:date="2019-03-26T15:03:00Z">
        <w:r w:rsidR="004E3E6A">
          <w:rPr>
            <w:rFonts w:ascii="Verdana" w:hAnsi="Verdana"/>
            <w:sz w:val="20"/>
          </w:rPr>
          <w:t xml:space="preserve">primeira Data de </w:t>
        </w:r>
      </w:ins>
      <w:ins w:id="63" w:author="Matheus Gomes Faria" w:date="2019-03-26T15:02:00Z">
        <w:r w:rsidR="004E3E6A">
          <w:rPr>
            <w:rFonts w:ascii="Verdana" w:hAnsi="Verdana"/>
            <w:sz w:val="20"/>
          </w:rPr>
          <w:t>Integralização</w:t>
        </w:r>
      </w:ins>
      <w:del w:id="64" w:author="Matheus Gomes Faria" w:date="2019-03-26T15:03:00Z">
        <w:r w:rsidRPr="00AC423F" w:rsidDel="004E3E6A">
          <w:rPr>
            <w:rFonts w:ascii="Verdana" w:hAnsi="Verdana"/>
            <w:sz w:val="20"/>
          </w:rPr>
          <w:delText>solicitação</w:delText>
        </w:r>
      </w:del>
      <w:r w:rsidRPr="00AC423F">
        <w:rPr>
          <w:rFonts w:ascii="Verdana" w:hAnsi="Verdana"/>
          <w:sz w:val="20"/>
        </w:rPr>
        <w:t xml:space="preserve">. </w:t>
      </w:r>
    </w:p>
    <w:p w:rsidR="00BA6095" w:rsidRPr="00001EF6" w:rsidRDefault="00BA6095" w:rsidP="00001EF6">
      <w:pPr>
        <w:pStyle w:val="PargrafodaLista"/>
        <w:spacing w:after="0" w:line="312" w:lineRule="auto"/>
        <w:ind w:left="0"/>
        <w:rPr>
          <w:rFonts w:ascii="Verdana" w:hAnsi="Verdana"/>
          <w:b/>
          <w:sz w:val="20"/>
        </w:rPr>
      </w:pPr>
    </w:p>
    <w:p w:rsidR="00B630C9" w:rsidRPr="00001EF6" w:rsidRDefault="00B630C9" w:rsidP="00001EF6">
      <w:pPr>
        <w:spacing w:after="0" w:line="312" w:lineRule="auto"/>
        <w:contextualSpacing/>
        <w:jc w:val="center"/>
        <w:rPr>
          <w:rFonts w:ascii="Verdana" w:hAnsi="Verdana"/>
          <w:b/>
          <w:sz w:val="20"/>
        </w:rPr>
      </w:pPr>
      <w:r w:rsidRPr="00001EF6">
        <w:rPr>
          <w:rFonts w:ascii="Verdana" w:hAnsi="Verdana"/>
          <w:b/>
          <w:sz w:val="20"/>
        </w:rPr>
        <w:t>CLÁUSULA IV</w:t>
      </w:r>
    </w:p>
    <w:p w:rsidR="00AC11FB" w:rsidRPr="00001EF6" w:rsidRDefault="00AC11FB" w:rsidP="00001EF6">
      <w:pPr>
        <w:spacing w:after="0" w:line="312" w:lineRule="auto"/>
        <w:contextualSpacing/>
        <w:jc w:val="center"/>
        <w:rPr>
          <w:rFonts w:ascii="Verdana" w:hAnsi="Verdana"/>
          <w:b/>
          <w:sz w:val="20"/>
        </w:rPr>
      </w:pPr>
      <w:r w:rsidRPr="00001EF6">
        <w:rPr>
          <w:rFonts w:ascii="Verdana" w:hAnsi="Verdana"/>
          <w:b/>
          <w:sz w:val="20"/>
        </w:rPr>
        <w:t>CARACTERÍSTICAS GERAIS DAS DEBÊNTURES</w:t>
      </w:r>
    </w:p>
    <w:p w:rsidR="00AC11FB" w:rsidRPr="00001EF6" w:rsidRDefault="00AC11FB" w:rsidP="00001EF6">
      <w:pPr>
        <w:spacing w:after="0" w:line="312" w:lineRule="auto"/>
        <w:contextualSpacing/>
        <w:rPr>
          <w:rFonts w:ascii="Verdana" w:hAnsi="Verdana"/>
          <w:sz w:val="20"/>
        </w:rPr>
      </w:pPr>
    </w:p>
    <w:p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Data de Emissão:</w:t>
      </w:r>
      <w:r w:rsidRPr="00001EF6">
        <w:rPr>
          <w:rFonts w:ascii="Verdana" w:hAnsi="Verdana"/>
          <w:sz w:val="20"/>
        </w:rPr>
        <w:t xml:space="preserve"> Para todos os fins e efeitos legais, a data de emissão das Debêntures será o dia </w:t>
      </w:r>
      <w:r w:rsidR="00D73EF0" w:rsidRPr="00001EF6">
        <w:rPr>
          <w:rFonts w:ascii="Verdana" w:hAnsi="Verdana"/>
          <w:sz w:val="20"/>
        </w:rPr>
        <w:t>[</w:t>
      </w:r>
      <w:r w:rsidR="00BC5713" w:rsidRPr="00F427CB">
        <w:rPr>
          <w:rFonts w:ascii="Verdana" w:hAnsi="Verdana"/>
          <w:sz w:val="20"/>
          <w:highlight w:val="yellow"/>
        </w:rPr>
        <w:t>16</w:t>
      </w:r>
      <w:r w:rsidR="00D73EF0" w:rsidRPr="00001EF6">
        <w:rPr>
          <w:rFonts w:ascii="Verdana" w:hAnsi="Verdana"/>
          <w:sz w:val="20"/>
        </w:rPr>
        <w:t>]</w:t>
      </w:r>
      <w:r w:rsidR="00BC5713">
        <w:rPr>
          <w:rFonts w:ascii="Verdana" w:hAnsi="Verdana"/>
          <w:sz w:val="20"/>
        </w:rPr>
        <w:t xml:space="preserve"> de abril de 2019</w:t>
      </w:r>
      <w:r w:rsidR="00C80C56" w:rsidRPr="00001EF6">
        <w:rPr>
          <w:rFonts w:ascii="Verdana" w:hAnsi="Verdana"/>
          <w:sz w:val="20"/>
        </w:rPr>
        <w:t xml:space="preserve"> </w:t>
      </w:r>
      <w:r w:rsidRPr="00001EF6">
        <w:rPr>
          <w:rFonts w:ascii="Verdana" w:hAnsi="Verdana"/>
          <w:sz w:val="20"/>
        </w:rPr>
        <w:t>(“</w:t>
      </w:r>
      <w:r w:rsidRPr="00001EF6">
        <w:rPr>
          <w:rFonts w:ascii="Verdana" w:hAnsi="Verdana"/>
          <w:sz w:val="20"/>
          <w:u w:val="single"/>
        </w:rPr>
        <w:t>Data de Emissão</w:t>
      </w:r>
      <w:r w:rsidRPr="00001EF6">
        <w:rPr>
          <w:rFonts w:ascii="Verdana" w:hAnsi="Verdana"/>
          <w:sz w:val="20"/>
        </w:rPr>
        <w:t>”).</w:t>
      </w:r>
      <w:r w:rsidR="00675C91">
        <w:rPr>
          <w:rFonts w:ascii="Verdana" w:hAnsi="Verdana"/>
          <w:sz w:val="20"/>
        </w:rPr>
        <w:t xml:space="preserve"> </w:t>
      </w:r>
      <w:r w:rsidR="00675C91">
        <w:rPr>
          <w:rFonts w:ascii="Verdana" w:hAnsi="Verdana"/>
          <w:b/>
          <w:sz w:val="20"/>
        </w:rPr>
        <w:t>[</w:t>
      </w:r>
      <w:r w:rsidR="00675C91" w:rsidRPr="00675C91">
        <w:rPr>
          <w:rFonts w:ascii="Verdana" w:hAnsi="Verdana"/>
          <w:b/>
          <w:sz w:val="20"/>
          <w:highlight w:val="yellow"/>
        </w:rPr>
        <w:t xml:space="preserve">Nota Cascione: sugerimos colocar uma data de emissão posterior ao registro do Contrato de </w:t>
      </w:r>
      <w:r w:rsidR="00C61E71">
        <w:rPr>
          <w:rFonts w:ascii="Verdana" w:hAnsi="Verdana"/>
          <w:b/>
          <w:sz w:val="20"/>
          <w:highlight w:val="yellow"/>
        </w:rPr>
        <w:t>Cessão Fiduciária</w:t>
      </w:r>
      <w:r w:rsidR="00675C91" w:rsidRPr="00675C91">
        <w:rPr>
          <w:rFonts w:ascii="Verdana" w:hAnsi="Verdana"/>
          <w:b/>
          <w:sz w:val="20"/>
          <w:highlight w:val="yellow"/>
        </w:rPr>
        <w:t xml:space="preserve"> no RTD, para que as debêntures possam ser da espécie com garantia real desde a largada. Caso não seja possível, as debêntures serão da espécie sem garantia real e a ser convolada em garantia real</w:t>
      </w:r>
      <w:r w:rsidR="00380856">
        <w:rPr>
          <w:rFonts w:ascii="Verdana" w:hAnsi="Verdana"/>
          <w:b/>
          <w:sz w:val="20"/>
          <w:highlight w:val="yellow"/>
        </w:rPr>
        <w:t>.</w:t>
      </w:r>
      <w:r w:rsidR="00380856" w:rsidRPr="00380856">
        <w:rPr>
          <w:rFonts w:ascii="Verdana" w:hAnsi="Verdana"/>
          <w:b/>
          <w:sz w:val="20"/>
          <w:highlight w:val="yellow"/>
        </w:rPr>
        <w:t xml:space="preserve"> </w:t>
      </w:r>
      <w:proofErr w:type="spellStart"/>
      <w:r w:rsidR="00380856" w:rsidRPr="00F427CB">
        <w:rPr>
          <w:rFonts w:ascii="Verdana" w:hAnsi="Verdana"/>
          <w:b/>
          <w:sz w:val="20"/>
          <w:highlight w:val="yellow"/>
        </w:rPr>
        <w:t>Priner</w:t>
      </w:r>
      <w:proofErr w:type="spellEnd"/>
      <w:r w:rsidR="00380856" w:rsidRPr="00F427CB">
        <w:rPr>
          <w:rFonts w:ascii="Verdana" w:hAnsi="Verdana"/>
          <w:b/>
          <w:sz w:val="20"/>
          <w:highlight w:val="yellow"/>
        </w:rPr>
        <w:t xml:space="preserve">, favor confirmar se é viável o registro em RTD nas respectivas comarcas das partes contraentes em até 5 D.U. da assinatura da Escritura de </w:t>
      </w:r>
      <w:proofErr w:type="spellStart"/>
      <w:proofErr w:type="gramStart"/>
      <w:r w:rsidR="00380856" w:rsidRPr="00F427CB">
        <w:rPr>
          <w:rFonts w:ascii="Verdana" w:hAnsi="Verdana"/>
          <w:b/>
          <w:sz w:val="20"/>
          <w:highlight w:val="yellow"/>
        </w:rPr>
        <w:t>Emssão</w:t>
      </w:r>
      <w:proofErr w:type="spellEnd"/>
      <w:r w:rsidR="00675C91">
        <w:rPr>
          <w:rFonts w:ascii="Verdana" w:hAnsi="Verdana"/>
          <w:b/>
          <w:sz w:val="20"/>
        </w:rPr>
        <w:t>]</w:t>
      </w:r>
      <w:ins w:id="65" w:author="Matheus Gomes Faria" w:date="2019-03-26T15:04:00Z">
        <w:r w:rsidR="004E3E6A" w:rsidRPr="004E3E6A">
          <w:rPr>
            <w:rFonts w:ascii="Verdana" w:hAnsi="Verdana"/>
            <w:b/>
            <w:sz w:val="20"/>
            <w:highlight w:val="green"/>
            <w:rPrChange w:id="66" w:author="Matheus Gomes Faria" w:date="2019-03-26T15:04:00Z">
              <w:rPr>
                <w:rFonts w:ascii="Verdana" w:hAnsi="Verdana"/>
                <w:b/>
                <w:sz w:val="20"/>
              </w:rPr>
            </w:rPrChange>
          </w:rPr>
          <w:t>Nota</w:t>
        </w:r>
        <w:proofErr w:type="gramEnd"/>
        <w:r w:rsidR="004E3E6A" w:rsidRPr="004E3E6A">
          <w:rPr>
            <w:rFonts w:ascii="Verdana" w:hAnsi="Verdana"/>
            <w:b/>
            <w:sz w:val="20"/>
            <w:highlight w:val="green"/>
            <w:rPrChange w:id="67" w:author="Matheus Gomes Faria" w:date="2019-03-26T15:04:00Z">
              <w:rPr>
                <w:rFonts w:ascii="Verdana" w:hAnsi="Verdana"/>
                <w:b/>
                <w:sz w:val="20"/>
              </w:rPr>
            </w:rPrChange>
          </w:rPr>
          <w:t xml:space="preserve"> Pavarini: perfeita a colocação do </w:t>
        </w:r>
        <w:proofErr w:type="spellStart"/>
        <w:r w:rsidR="004E3E6A" w:rsidRPr="004E3E6A">
          <w:rPr>
            <w:rFonts w:ascii="Verdana" w:hAnsi="Verdana"/>
            <w:b/>
            <w:sz w:val="20"/>
            <w:highlight w:val="green"/>
            <w:rPrChange w:id="68" w:author="Matheus Gomes Faria" w:date="2019-03-26T15:04:00Z">
              <w:rPr>
                <w:rFonts w:ascii="Verdana" w:hAnsi="Verdana"/>
                <w:b/>
                <w:sz w:val="20"/>
              </w:rPr>
            </w:rPrChange>
          </w:rPr>
          <w:t>Cascione</w:t>
        </w:r>
      </w:ins>
      <w:proofErr w:type="spellEnd"/>
    </w:p>
    <w:p w:rsidR="00AC11FB" w:rsidRPr="00001EF6" w:rsidRDefault="00AC11FB" w:rsidP="00001EF6">
      <w:pPr>
        <w:spacing w:after="0" w:line="312" w:lineRule="auto"/>
        <w:contextualSpacing/>
        <w:rPr>
          <w:rFonts w:ascii="Verdana" w:hAnsi="Verdana"/>
          <w:sz w:val="20"/>
        </w:rPr>
      </w:pPr>
    </w:p>
    <w:p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lastRenderedPageBreak/>
        <w:t>Forma, Tipo e Comprovação de Titularidade:</w:t>
      </w:r>
      <w:r w:rsidRPr="00001EF6">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001EF6">
        <w:rPr>
          <w:rFonts w:ascii="Verdana" w:hAnsi="Verdana"/>
          <w:sz w:val="20"/>
        </w:rPr>
        <w:t>comprovada pelo extrato d</w:t>
      </w:r>
      <w:r w:rsidR="00C97595" w:rsidRPr="00001EF6">
        <w:rPr>
          <w:rFonts w:ascii="Verdana" w:hAnsi="Verdana"/>
          <w:sz w:val="20"/>
        </w:rPr>
        <w:t>as Debêntures</w:t>
      </w:r>
      <w:r w:rsidR="00CC18BF" w:rsidRPr="00001EF6">
        <w:rPr>
          <w:rFonts w:ascii="Verdana" w:hAnsi="Verdana"/>
          <w:sz w:val="20"/>
        </w:rPr>
        <w:t xml:space="preserve"> emitido pelo Escriturador, e, adicionalmente, com relação às Debêntures que estiverem custodiadas </w:t>
      </w:r>
      <w:r w:rsidR="00CC18BF" w:rsidRPr="00001EF6">
        <w:rPr>
          <w:rFonts w:ascii="Verdana" w:hAnsi="Verdana"/>
          <w:iCs/>
          <w:sz w:val="20"/>
        </w:rPr>
        <w:t xml:space="preserve">eletronicamente </w:t>
      </w:r>
      <w:r w:rsidR="00CC18BF" w:rsidRPr="00001EF6">
        <w:rPr>
          <w:rFonts w:ascii="Verdana" w:hAnsi="Verdana"/>
          <w:sz w:val="20"/>
        </w:rPr>
        <w:t xml:space="preserve">na </w:t>
      </w:r>
      <w:r w:rsidR="00453D5A" w:rsidRPr="00001EF6">
        <w:rPr>
          <w:rFonts w:ascii="Verdana" w:hAnsi="Verdana"/>
          <w:sz w:val="20"/>
        </w:rPr>
        <w:t>B3</w:t>
      </w:r>
      <w:r w:rsidR="00CC18BF" w:rsidRPr="00001EF6">
        <w:rPr>
          <w:rFonts w:ascii="Verdana" w:hAnsi="Verdana"/>
          <w:sz w:val="20"/>
        </w:rPr>
        <w:t xml:space="preserve">, a titularidade das Debêntures será comprovada pelo extrato expedido pela </w:t>
      </w:r>
      <w:r w:rsidR="00453D5A" w:rsidRPr="00001EF6">
        <w:rPr>
          <w:rFonts w:ascii="Verdana" w:hAnsi="Verdana"/>
          <w:sz w:val="20"/>
        </w:rPr>
        <w:t>B3</w:t>
      </w:r>
      <w:r w:rsidR="00CC18BF" w:rsidRPr="00001EF6">
        <w:rPr>
          <w:rFonts w:ascii="Verdana" w:hAnsi="Verdana"/>
          <w:sz w:val="20"/>
        </w:rPr>
        <w:t xml:space="preserve"> em nome do Debenturista</w:t>
      </w:r>
      <w:r w:rsidRPr="00001EF6">
        <w:rPr>
          <w:rFonts w:ascii="Verdana" w:hAnsi="Verdana"/>
          <w:sz w:val="20"/>
        </w:rPr>
        <w:t>.</w:t>
      </w:r>
    </w:p>
    <w:p w:rsidR="00AC11FB" w:rsidRPr="00001EF6" w:rsidRDefault="00AC11FB" w:rsidP="00001EF6">
      <w:pPr>
        <w:spacing w:after="0" w:line="312" w:lineRule="auto"/>
        <w:contextualSpacing/>
        <w:rPr>
          <w:rFonts w:ascii="Verdana" w:hAnsi="Verdana"/>
          <w:sz w:val="20"/>
        </w:rPr>
      </w:pPr>
    </w:p>
    <w:p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Conversibilidade:</w:t>
      </w:r>
      <w:r w:rsidRPr="00001EF6">
        <w:rPr>
          <w:rFonts w:ascii="Verdana" w:hAnsi="Verdana"/>
          <w:sz w:val="20"/>
        </w:rPr>
        <w:t xml:space="preserve"> As Debêntures serão simples, ou seja, não conversíveis em ações de emissão da Emissora.</w:t>
      </w:r>
    </w:p>
    <w:p w:rsidR="00B630C9" w:rsidRPr="00001EF6" w:rsidRDefault="00B630C9" w:rsidP="00001EF6">
      <w:pPr>
        <w:spacing w:after="0" w:line="312" w:lineRule="auto"/>
        <w:contextualSpacing/>
        <w:rPr>
          <w:rFonts w:ascii="Verdana" w:hAnsi="Verdana"/>
          <w:sz w:val="20"/>
        </w:rPr>
      </w:pPr>
    </w:p>
    <w:p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Espécie:</w:t>
      </w:r>
      <w:r w:rsidRPr="00001EF6">
        <w:rPr>
          <w:rFonts w:ascii="Verdana" w:hAnsi="Verdana"/>
          <w:sz w:val="20"/>
        </w:rPr>
        <w:t xml:space="preserve"> As Debêntures serão da espécie </w:t>
      </w:r>
      <w:r w:rsidR="007B075B" w:rsidRPr="00001EF6">
        <w:rPr>
          <w:rFonts w:ascii="Verdana" w:hAnsi="Verdana"/>
          <w:sz w:val="20"/>
        </w:rPr>
        <w:t>co</w:t>
      </w:r>
      <w:r w:rsidR="00453D5A" w:rsidRPr="00001EF6">
        <w:rPr>
          <w:rFonts w:ascii="Verdana" w:hAnsi="Verdana"/>
          <w:sz w:val="20"/>
        </w:rPr>
        <w:t xml:space="preserve">m garantia real </w:t>
      </w:r>
      <w:r w:rsidR="007212C0" w:rsidRPr="00001EF6">
        <w:rPr>
          <w:rFonts w:ascii="Verdana" w:hAnsi="Verdana"/>
          <w:sz w:val="20"/>
        </w:rPr>
        <w:t>e com garantia fidejussória</w:t>
      </w:r>
      <w:r w:rsidR="00604B59" w:rsidRPr="00001EF6">
        <w:rPr>
          <w:rFonts w:ascii="Verdana" w:hAnsi="Verdana"/>
          <w:sz w:val="20"/>
        </w:rPr>
        <w:t>.</w:t>
      </w:r>
    </w:p>
    <w:p w:rsidR="00B630C9" w:rsidRPr="00001EF6" w:rsidRDefault="00B630C9" w:rsidP="00001EF6">
      <w:pPr>
        <w:spacing w:after="0" w:line="312" w:lineRule="auto"/>
        <w:contextualSpacing/>
        <w:rPr>
          <w:rFonts w:ascii="Verdana" w:hAnsi="Verdana"/>
          <w:sz w:val="20"/>
        </w:rPr>
      </w:pPr>
    </w:p>
    <w:p w:rsidR="00292943"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Prazo e Data de Vencimento:</w:t>
      </w:r>
      <w:r w:rsidRPr="00001EF6">
        <w:rPr>
          <w:rFonts w:ascii="Verdana" w:hAnsi="Verdana"/>
          <w:sz w:val="20"/>
        </w:rPr>
        <w:t xml:space="preserve"> Observado o disposto nesta Escritura, </w:t>
      </w:r>
      <w:r w:rsidR="007B075B" w:rsidRPr="00001EF6">
        <w:rPr>
          <w:rFonts w:ascii="Verdana" w:hAnsi="Verdana"/>
          <w:sz w:val="20"/>
        </w:rPr>
        <w:t xml:space="preserve">(i) </w:t>
      </w:r>
      <w:r w:rsidRPr="00001EF6">
        <w:rPr>
          <w:rFonts w:ascii="Verdana" w:hAnsi="Verdana"/>
          <w:sz w:val="20"/>
        </w:rPr>
        <w:t xml:space="preserve">as Debêntures </w:t>
      </w:r>
      <w:r w:rsidR="007B075B" w:rsidRPr="00001EF6">
        <w:rPr>
          <w:rFonts w:ascii="Verdana" w:hAnsi="Verdana"/>
          <w:sz w:val="20"/>
        </w:rPr>
        <w:t xml:space="preserve">da 1ª Série </w:t>
      </w:r>
      <w:r w:rsidRPr="00001EF6">
        <w:rPr>
          <w:rFonts w:ascii="Verdana" w:hAnsi="Verdana"/>
          <w:sz w:val="20"/>
        </w:rPr>
        <w:t xml:space="preserve">terão prazo de vencimento de </w:t>
      </w:r>
      <w:bookmarkStart w:id="69" w:name="_Hlk3488525"/>
      <w:r w:rsidR="00D15700">
        <w:rPr>
          <w:rFonts w:ascii="Verdana" w:hAnsi="Verdana"/>
          <w:sz w:val="20"/>
        </w:rPr>
        <w:t>4</w:t>
      </w:r>
      <w:r w:rsidR="00BC5713" w:rsidRPr="00001EF6">
        <w:rPr>
          <w:rFonts w:ascii="Verdana" w:hAnsi="Verdana"/>
          <w:sz w:val="20"/>
        </w:rPr>
        <w:t xml:space="preserve"> (</w:t>
      </w:r>
      <w:r w:rsidR="00D15700">
        <w:rPr>
          <w:rFonts w:ascii="Verdana" w:hAnsi="Verdana"/>
          <w:sz w:val="20"/>
        </w:rPr>
        <w:t>quatro</w:t>
      </w:r>
      <w:r w:rsidR="00BC5713" w:rsidRPr="00001EF6">
        <w:rPr>
          <w:rFonts w:ascii="Verdana" w:hAnsi="Verdana"/>
          <w:sz w:val="20"/>
        </w:rPr>
        <w:t>)</w:t>
      </w:r>
      <w:bookmarkEnd w:id="69"/>
      <w:r w:rsidR="00BC5713" w:rsidRPr="00001EF6">
        <w:rPr>
          <w:rFonts w:ascii="Verdana" w:hAnsi="Verdana"/>
          <w:sz w:val="20"/>
        </w:rPr>
        <w:t xml:space="preserve"> </w:t>
      </w:r>
      <w:r w:rsidR="00D15700">
        <w:rPr>
          <w:rFonts w:ascii="Verdana" w:hAnsi="Verdana"/>
          <w:sz w:val="20"/>
        </w:rPr>
        <w:t>anos</w:t>
      </w:r>
      <w:r w:rsidR="00E17F4A" w:rsidRPr="00001EF6">
        <w:rPr>
          <w:rFonts w:ascii="Verdana" w:hAnsi="Verdana"/>
          <w:sz w:val="20"/>
        </w:rPr>
        <w:t xml:space="preserve">, </w:t>
      </w:r>
      <w:r w:rsidRPr="00001EF6">
        <w:rPr>
          <w:rFonts w:ascii="Verdana" w:hAnsi="Verdana"/>
          <w:sz w:val="20"/>
        </w:rPr>
        <w:t xml:space="preserve">contados </w:t>
      </w:r>
      <w:r w:rsidR="00BC5713">
        <w:rPr>
          <w:rFonts w:ascii="Verdana" w:hAnsi="Verdana"/>
          <w:sz w:val="20"/>
        </w:rPr>
        <w:t>d</w:t>
      </w:r>
      <w:r w:rsidRPr="00001EF6">
        <w:rPr>
          <w:rFonts w:ascii="Verdana" w:hAnsi="Verdana"/>
          <w:sz w:val="20"/>
        </w:rPr>
        <w:t>a Data de Emissão, vencendo-se, portanto, em</w:t>
      </w:r>
      <w:r w:rsidR="00A66355" w:rsidRPr="00001EF6">
        <w:rPr>
          <w:rFonts w:ascii="Verdana" w:hAnsi="Verdana"/>
          <w:sz w:val="20"/>
        </w:rPr>
        <w:t xml:space="preserve"> </w:t>
      </w:r>
      <w:r w:rsidR="00BC5713" w:rsidRPr="00001EF6">
        <w:rPr>
          <w:rFonts w:ascii="Verdana" w:hAnsi="Verdana"/>
          <w:sz w:val="20"/>
        </w:rPr>
        <w:t>[</w:t>
      </w:r>
      <w:r w:rsidR="00BC5713" w:rsidRPr="00F427CB">
        <w:rPr>
          <w:rFonts w:ascii="Verdana" w:hAnsi="Verdana"/>
          <w:sz w:val="20"/>
          <w:highlight w:val="yellow"/>
        </w:rPr>
        <w:t>16</w:t>
      </w:r>
      <w:r w:rsidR="00BC5713" w:rsidRPr="00001EF6">
        <w:rPr>
          <w:rFonts w:ascii="Verdana" w:hAnsi="Verdana"/>
          <w:sz w:val="20"/>
        </w:rPr>
        <w:t xml:space="preserve">] </w:t>
      </w:r>
      <w:r w:rsidR="00BC5713">
        <w:rPr>
          <w:rFonts w:ascii="Verdana" w:hAnsi="Verdana"/>
          <w:sz w:val="20"/>
        </w:rPr>
        <w:t xml:space="preserve">de abril de 2023 </w:t>
      </w:r>
      <w:r w:rsidRPr="00001EF6">
        <w:rPr>
          <w:rFonts w:ascii="Verdana" w:hAnsi="Verdana"/>
          <w:sz w:val="20"/>
        </w:rPr>
        <w:t>(“</w:t>
      </w:r>
      <w:r w:rsidRPr="00001EF6">
        <w:rPr>
          <w:rFonts w:ascii="Verdana" w:hAnsi="Verdana"/>
          <w:sz w:val="20"/>
          <w:u w:val="single"/>
        </w:rPr>
        <w:t>Data de Vencimento</w:t>
      </w:r>
      <w:r w:rsidR="007B075B" w:rsidRPr="00001EF6">
        <w:rPr>
          <w:rFonts w:ascii="Verdana" w:hAnsi="Verdana"/>
          <w:sz w:val="20"/>
          <w:u w:val="single"/>
        </w:rPr>
        <w:t xml:space="preserve"> das Debêntures da 1ª Série</w:t>
      </w:r>
      <w:r w:rsidRPr="00001EF6">
        <w:rPr>
          <w:rFonts w:ascii="Verdana" w:hAnsi="Verdana"/>
          <w:sz w:val="20"/>
        </w:rPr>
        <w:t>”)</w:t>
      </w:r>
      <w:r w:rsidR="007B075B" w:rsidRPr="00001EF6">
        <w:rPr>
          <w:rFonts w:ascii="Verdana" w:hAnsi="Verdana"/>
          <w:sz w:val="20"/>
        </w:rPr>
        <w:t>; e (</w:t>
      </w:r>
      <w:proofErr w:type="spellStart"/>
      <w:r w:rsidR="007B075B" w:rsidRPr="00001EF6">
        <w:rPr>
          <w:rFonts w:ascii="Verdana" w:hAnsi="Verdana"/>
          <w:sz w:val="20"/>
        </w:rPr>
        <w:t>ii</w:t>
      </w:r>
      <w:proofErr w:type="spellEnd"/>
      <w:r w:rsidR="007B075B" w:rsidRPr="00001EF6">
        <w:rPr>
          <w:rFonts w:ascii="Verdana" w:hAnsi="Verdana"/>
          <w:sz w:val="20"/>
        </w:rPr>
        <w:t xml:space="preserve">) as Debêntures da 2ª Série terão prazo de vencimento de </w:t>
      </w:r>
      <w:bookmarkStart w:id="70" w:name="_Hlk3488559"/>
      <w:r w:rsidR="00D15700">
        <w:rPr>
          <w:rFonts w:ascii="Verdana" w:hAnsi="Verdana"/>
          <w:sz w:val="20"/>
        </w:rPr>
        <w:t>3 (três) anos e 8 (oito) meses</w:t>
      </w:r>
      <w:bookmarkEnd w:id="70"/>
      <w:r w:rsidR="007B075B" w:rsidRPr="00001EF6">
        <w:rPr>
          <w:rFonts w:ascii="Verdana" w:hAnsi="Verdana"/>
          <w:sz w:val="20"/>
        </w:rPr>
        <w:t xml:space="preserve">, contados da Data de Emissão, vencendo-se, portanto, em </w:t>
      </w:r>
      <w:r w:rsidR="00BC5713" w:rsidRPr="00001EF6">
        <w:rPr>
          <w:rFonts w:ascii="Verdana" w:hAnsi="Verdana"/>
          <w:sz w:val="20"/>
        </w:rPr>
        <w:t>[</w:t>
      </w:r>
      <w:r w:rsidR="00BC5713" w:rsidRPr="00F427CB">
        <w:rPr>
          <w:rFonts w:ascii="Verdana" w:hAnsi="Verdana"/>
          <w:sz w:val="20"/>
          <w:highlight w:val="yellow"/>
        </w:rPr>
        <w:t>16</w:t>
      </w:r>
      <w:r w:rsidR="00BC5713" w:rsidRPr="00001EF6">
        <w:rPr>
          <w:rFonts w:ascii="Verdana" w:hAnsi="Verdana"/>
          <w:sz w:val="20"/>
        </w:rPr>
        <w:t xml:space="preserve">] </w:t>
      </w:r>
      <w:r w:rsidR="00BC5713">
        <w:rPr>
          <w:rFonts w:ascii="Verdana" w:hAnsi="Verdana"/>
          <w:sz w:val="20"/>
        </w:rPr>
        <w:t xml:space="preserve">de novembro de 2022 </w:t>
      </w:r>
      <w:r w:rsidR="007B075B" w:rsidRPr="00001EF6">
        <w:rPr>
          <w:rFonts w:ascii="Verdana" w:hAnsi="Verdana"/>
          <w:sz w:val="20"/>
        </w:rPr>
        <w:t>(“</w:t>
      </w:r>
      <w:r w:rsidR="007B075B" w:rsidRPr="00001EF6">
        <w:rPr>
          <w:rFonts w:ascii="Verdana" w:hAnsi="Verdana"/>
          <w:sz w:val="20"/>
          <w:u w:val="single"/>
        </w:rPr>
        <w:t>Data de Vencimento das Debêntures da 2ª Série</w:t>
      </w:r>
      <w:r w:rsidR="007B075B" w:rsidRPr="00001EF6">
        <w:rPr>
          <w:rFonts w:ascii="Verdana" w:hAnsi="Verdana"/>
          <w:sz w:val="20"/>
        </w:rPr>
        <w:t>”)</w:t>
      </w:r>
      <w:r w:rsidRPr="00001EF6">
        <w:rPr>
          <w:rFonts w:ascii="Verdana" w:hAnsi="Verdana"/>
          <w:sz w:val="20"/>
        </w:rPr>
        <w:t>.</w:t>
      </w:r>
      <w:r w:rsidR="00EE06ED">
        <w:rPr>
          <w:rFonts w:ascii="Verdana" w:hAnsi="Verdana"/>
          <w:sz w:val="20"/>
        </w:rPr>
        <w:t xml:space="preserve"> </w:t>
      </w:r>
    </w:p>
    <w:p w:rsidR="00B630C9" w:rsidRPr="00001EF6" w:rsidRDefault="00B630C9" w:rsidP="00001EF6">
      <w:pPr>
        <w:spacing w:after="0" w:line="312" w:lineRule="auto"/>
        <w:contextualSpacing/>
        <w:rPr>
          <w:rFonts w:ascii="Verdana" w:hAnsi="Verdana"/>
          <w:sz w:val="20"/>
        </w:rPr>
      </w:pPr>
    </w:p>
    <w:p w:rsidR="00AC11FB" w:rsidRPr="00001EF6" w:rsidRDefault="00903E56"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Valor Nominal Unitário:</w:t>
      </w:r>
      <w:r w:rsidRPr="00001EF6">
        <w:rPr>
          <w:rFonts w:ascii="Verdana" w:hAnsi="Verdana"/>
          <w:sz w:val="20"/>
        </w:rPr>
        <w:t xml:space="preserve"> O valor nominal unitário </w:t>
      </w:r>
      <w:r w:rsidR="007B075B" w:rsidRPr="00001EF6">
        <w:rPr>
          <w:rFonts w:ascii="Verdana" w:hAnsi="Verdana"/>
          <w:sz w:val="20"/>
        </w:rPr>
        <w:t xml:space="preserve">(i) </w:t>
      </w:r>
      <w:r w:rsidRPr="00001EF6">
        <w:rPr>
          <w:rFonts w:ascii="Verdana" w:hAnsi="Verdana"/>
          <w:sz w:val="20"/>
        </w:rPr>
        <w:t xml:space="preserve">das Debêntures </w:t>
      </w:r>
      <w:r w:rsidR="007B075B" w:rsidRPr="00001EF6">
        <w:rPr>
          <w:rFonts w:ascii="Verdana" w:hAnsi="Verdana"/>
          <w:sz w:val="20"/>
        </w:rPr>
        <w:t xml:space="preserve">da 1ª Série </w:t>
      </w:r>
      <w:r w:rsidRPr="00001EF6">
        <w:rPr>
          <w:rFonts w:ascii="Verdana" w:hAnsi="Verdana"/>
          <w:sz w:val="20"/>
        </w:rPr>
        <w:t>será de R$</w:t>
      </w:r>
      <w:r w:rsidR="00453D5A" w:rsidRPr="00001EF6">
        <w:rPr>
          <w:rFonts w:ascii="Verdana" w:hAnsi="Verdana"/>
          <w:sz w:val="20"/>
        </w:rPr>
        <w:t> </w:t>
      </w:r>
      <w:r w:rsidR="008979AB">
        <w:rPr>
          <w:rFonts w:ascii="Verdana" w:hAnsi="Verdana"/>
          <w:sz w:val="20"/>
        </w:rPr>
        <w:t>1,00</w:t>
      </w:r>
      <w:r w:rsidR="008979AB" w:rsidRPr="00001EF6">
        <w:rPr>
          <w:rFonts w:ascii="Verdana" w:hAnsi="Verdana"/>
          <w:sz w:val="20"/>
        </w:rPr>
        <w:t xml:space="preserve"> </w:t>
      </w:r>
      <w:r w:rsidRPr="00001EF6">
        <w:rPr>
          <w:rFonts w:ascii="Verdana" w:hAnsi="Verdana"/>
          <w:sz w:val="20"/>
        </w:rPr>
        <w:t>(</w:t>
      </w:r>
      <w:r w:rsidR="00EE06ED">
        <w:rPr>
          <w:rFonts w:ascii="Verdana" w:hAnsi="Verdana"/>
          <w:sz w:val="20"/>
        </w:rPr>
        <w:t>um real</w:t>
      </w:r>
      <w:r w:rsidRPr="00001EF6">
        <w:rPr>
          <w:rFonts w:ascii="Verdana" w:hAnsi="Verdana"/>
          <w:sz w:val="20"/>
        </w:rPr>
        <w:t>), na Data de Emissão (“</w:t>
      </w:r>
      <w:r w:rsidRPr="00001EF6">
        <w:rPr>
          <w:rFonts w:ascii="Verdana" w:hAnsi="Verdana"/>
          <w:sz w:val="20"/>
          <w:u w:val="single"/>
        </w:rPr>
        <w:t>Valor Nominal Unitário</w:t>
      </w:r>
      <w:r w:rsidR="007B075B" w:rsidRPr="00001EF6">
        <w:rPr>
          <w:rFonts w:ascii="Verdana" w:hAnsi="Verdana"/>
          <w:sz w:val="20"/>
          <w:u w:val="single"/>
        </w:rPr>
        <w:t xml:space="preserve"> das Debêntures da 1ª Série</w:t>
      </w:r>
      <w:r w:rsidRPr="00001EF6">
        <w:rPr>
          <w:rFonts w:ascii="Verdana" w:hAnsi="Verdana"/>
          <w:sz w:val="20"/>
        </w:rPr>
        <w:t>”)</w:t>
      </w:r>
      <w:r w:rsidR="007B075B" w:rsidRPr="00001EF6">
        <w:rPr>
          <w:rFonts w:ascii="Verdana" w:hAnsi="Verdana"/>
          <w:sz w:val="20"/>
        </w:rPr>
        <w:t>; e (</w:t>
      </w:r>
      <w:proofErr w:type="spellStart"/>
      <w:r w:rsidR="007B075B" w:rsidRPr="00001EF6">
        <w:rPr>
          <w:rFonts w:ascii="Verdana" w:hAnsi="Verdana"/>
          <w:sz w:val="20"/>
        </w:rPr>
        <w:t>ii</w:t>
      </w:r>
      <w:proofErr w:type="spellEnd"/>
      <w:r w:rsidR="007B075B" w:rsidRPr="00001EF6">
        <w:rPr>
          <w:rFonts w:ascii="Verdana" w:hAnsi="Verdana"/>
          <w:sz w:val="20"/>
        </w:rPr>
        <w:t>) das Debêntures da 2ª Série será de R$ </w:t>
      </w:r>
      <w:r w:rsidR="008979AB">
        <w:rPr>
          <w:rFonts w:ascii="Verdana" w:hAnsi="Verdana"/>
          <w:sz w:val="20"/>
        </w:rPr>
        <w:t>1,00</w:t>
      </w:r>
      <w:r w:rsidR="008979AB" w:rsidRPr="00001EF6">
        <w:rPr>
          <w:rFonts w:ascii="Verdana" w:hAnsi="Verdana"/>
          <w:sz w:val="20"/>
        </w:rPr>
        <w:t xml:space="preserve"> (</w:t>
      </w:r>
      <w:r w:rsidR="00EE06ED">
        <w:rPr>
          <w:rFonts w:ascii="Verdana" w:hAnsi="Verdana"/>
          <w:sz w:val="20"/>
        </w:rPr>
        <w:t>um real</w:t>
      </w:r>
      <w:r w:rsidR="008979AB" w:rsidRPr="00001EF6">
        <w:rPr>
          <w:rFonts w:ascii="Verdana" w:hAnsi="Verdana"/>
          <w:sz w:val="20"/>
        </w:rPr>
        <w:t xml:space="preserve">), </w:t>
      </w:r>
      <w:r w:rsidR="007B075B" w:rsidRPr="00001EF6">
        <w:rPr>
          <w:rFonts w:ascii="Verdana" w:hAnsi="Verdana"/>
          <w:sz w:val="20"/>
        </w:rPr>
        <w:t>na Data de Emissão (“</w:t>
      </w:r>
      <w:r w:rsidR="007B075B" w:rsidRPr="00001EF6">
        <w:rPr>
          <w:rFonts w:ascii="Verdana" w:hAnsi="Verdana"/>
          <w:sz w:val="20"/>
          <w:u w:val="single"/>
        </w:rPr>
        <w:t>Valor Nominal Unitário das Debêntures da 2ª Série</w:t>
      </w:r>
      <w:r w:rsidR="007B075B" w:rsidRPr="00001EF6">
        <w:rPr>
          <w:rFonts w:ascii="Verdana" w:hAnsi="Verdana"/>
          <w:sz w:val="20"/>
        </w:rPr>
        <w:t>”</w:t>
      </w:r>
      <w:r w:rsidR="00043E2D">
        <w:rPr>
          <w:rFonts w:ascii="Verdana" w:hAnsi="Verdana"/>
          <w:sz w:val="20"/>
        </w:rPr>
        <w:t xml:space="preserve"> e, quando referido em conjunto e indistintamente com o Valor Nominal Unitário das Debêntures da 1ª Série, “</w:t>
      </w:r>
      <w:r w:rsidR="00043E2D" w:rsidRPr="00F427CB">
        <w:rPr>
          <w:rFonts w:ascii="Verdana" w:hAnsi="Verdana"/>
          <w:sz w:val="20"/>
          <w:u w:val="single"/>
        </w:rPr>
        <w:t>Valor Nominal Unitário</w:t>
      </w:r>
      <w:r w:rsidR="00043E2D">
        <w:rPr>
          <w:rFonts w:ascii="Verdana" w:hAnsi="Verdana"/>
          <w:sz w:val="20"/>
        </w:rPr>
        <w:t>”</w:t>
      </w:r>
      <w:r w:rsidR="007B075B" w:rsidRPr="00001EF6">
        <w:rPr>
          <w:rFonts w:ascii="Verdana" w:hAnsi="Verdana"/>
          <w:sz w:val="20"/>
        </w:rPr>
        <w:t>)</w:t>
      </w:r>
      <w:r w:rsidRPr="00001EF6">
        <w:rPr>
          <w:rFonts w:ascii="Verdana" w:hAnsi="Verdana"/>
          <w:sz w:val="20"/>
        </w:rPr>
        <w:t>.</w:t>
      </w:r>
    </w:p>
    <w:p w:rsidR="00B630C9" w:rsidRPr="00001EF6" w:rsidRDefault="00B630C9" w:rsidP="00001EF6">
      <w:pPr>
        <w:pStyle w:val="PargrafodaLista"/>
        <w:spacing w:after="0" w:line="312" w:lineRule="auto"/>
        <w:ind w:left="0"/>
        <w:rPr>
          <w:rFonts w:ascii="Verdana" w:hAnsi="Verdana"/>
          <w:sz w:val="20"/>
        </w:rPr>
      </w:pPr>
    </w:p>
    <w:p w:rsidR="00AC11F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Quantidade de Debêntures Emitidas:</w:t>
      </w:r>
      <w:r w:rsidRPr="00001EF6">
        <w:rPr>
          <w:rFonts w:ascii="Verdana" w:hAnsi="Verdana"/>
          <w:sz w:val="20"/>
        </w:rPr>
        <w:t xml:space="preserve"> Serão emitidas</w:t>
      </w:r>
      <w:r w:rsidR="007B075B" w:rsidRPr="00001EF6">
        <w:rPr>
          <w:rFonts w:ascii="Verdana" w:hAnsi="Verdana"/>
          <w:sz w:val="20"/>
        </w:rPr>
        <w:t xml:space="preserve"> </w:t>
      </w:r>
      <w:r w:rsidR="008979AB">
        <w:rPr>
          <w:rFonts w:ascii="Verdana" w:hAnsi="Verdana"/>
          <w:sz w:val="20"/>
        </w:rPr>
        <w:t>67.500</w:t>
      </w:r>
      <w:r w:rsidR="00EE06ED">
        <w:rPr>
          <w:rFonts w:ascii="Verdana" w:hAnsi="Verdana"/>
          <w:sz w:val="20"/>
        </w:rPr>
        <w:t>.000</w:t>
      </w:r>
      <w:r w:rsidR="008979AB" w:rsidRPr="00001EF6">
        <w:rPr>
          <w:rFonts w:ascii="Verdana" w:hAnsi="Verdana"/>
          <w:sz w:val="20"/>
        </w:rPr>
        <w:t xml:space="preserve"> (</w:t>
      </w:r>
      <w:r w:rsidR="008979AB">
        <w:rPr>
          <w:rFonts w:ascii="Verdana" w:hAnsi="Verdana"/>
          <w:sz w:val="20"/>
        </w:rPr>
        <w:t>sessenta e sete mil</w:t>
      </w:r>
      <w:r w:rsidR="00EE06ED">
        <w:rPr>
          <w:rFonts w:ascii="Verdana" w:hAnsi="Verdana"/>
          <w:sz w:val="20"/>
        </w:rPr>
        <w:t>hões</w:t>
      </w:r>
      <w:r w:rsidR="008979AB">
        <w:rPr>
          <w:rFonts w:ascii="Verdana" w:hAnsi="Verdana"/>
          <w:sz w:val="20"/>
        </w:rPr>
        <w:t xml:space="preserve"> e quinhentas</w:t>
      </w:r>
      <w:r w:rsidR="00EE06ED">
        <w:rPr>
          <w:rFonts w:ascii="Verdana" w:hAnsi="Verdana"/>
          <w:sz w:val="20"/>
        </w:rPr>
        <w:t xml:space="preserve"> mil</w:t>
      </w:r>
      <w:r w:rsidR="008979AB" w:rsidRPr="00001EF6">
        <w:rPr>
          <w:rFonts w:ascii="Verdana" w:hAnsi="Verdana"/>
          <w:sz w:val="20"/>
        </w:rPr>
        <w:t xml:space="preserve">) </w:t>
      </w:r>
      <w:r w:rsidR="007B075B" w:rsidRPr="00001EF6">
        <w:rPr>
          <w:rFonts w:ascii="Verdana" w:hAnsi="Verdana"/>
          <w:sz w:val="20"/>
        </w:rPr>
        <w:t xml:space="preserve">Debêntures, sendo (i) </w:t>
      </w:r>
      <w:r w:rsidR="008979AB">
        <w:rPr>
          <w:rFonts w:ascii="Verdana" w:hAnsi="Verdana"/>
          <w:sz w:val="20"/>
        </w:rPr>
        <w:t>45.000</w:t>
      </w:r>
      <w:r w:rsidR="00EE06ED">
        <w:rPr>
          <w:rFonts w:ascii="Verdana" w:hAnsi="Verdana"/>
          <w:sz w:val="20"/>
        </w:rPr>
        <w:t>.000</w:t>
      </w:r>
      <w:r w:rsidR="008979AB" w:rsidRPr="00001EF6">
        <w:rPr>
          <w:rFonts w:ascii="Verdana" w:hAnsi="Verdana"/>
          <w:sz w:val="20"/>
        </w:rPr>
        <w:t xml:space="preserve"> (</w:t>
      </w:r>
      <w:r w:rsidR="008979AB">
        <w:rPr>
          <w:rFonts w:ascii="Verdana" w:hAnsi="Verdana"/>
          <w:sz w:val="20"/>
        </w:rPr>
        <w:t>quarenta e cinco mil</w:t>
      </w:r>
      <w:r w:rsidR="00EE06ED">
        <w:rPr>
          <w:rFonts w:ascii="Verdana" w:hAnsi="Verdana"/>
          <w:sz w:val="20"/>
        </w:rPr>
        <w:t>hões</w:t>
      </w:r>
      <w:r w:rsidR="008979AB" w:rsidRPr="00001EF6">
        <w:rPr>
          <w:rFonts w:ascii="Verdana" w:hAnsi="Verdana"/>
          <w:sz w:val="20"/>
        </w:rPr>
        <w:t xml:space="preserve">) </w:t>
      </w:r>
      <w:r w:rsidRPr="00001EF6">
        <w:rPr>
          <w:rFonts w:ascii="Verdana" w:hAnsi="Verdana"/>
          <w:sz w:val="20"/>
        </w:rPr>
        <w:t>Debêntures</w:t>
      </w:r>
      <w:r w:rsidR="007B075B" w:rsidRPr="00001EF6">
        <w:rPr>
          <w:rFonts w:ascii="Verdana" w:hAnsi="Verdana"/>
          <w:sz w:val="20"/>
        </w:rPr>
        <w:t xml:space="preserve"> da 1ª Série; e (</w:t>
      </w:r>
      <w:proofErr w:type="spellStart"/>
      <w:r w:rsidR="007B075B" w:rsidRPr="00001EF6">
        <w:rPr>
          <w:rFonts w:ascii="Verdana" w:hAnsi="Verdana"/>
          <w:sz w:val="20"/>
        </w:rPr>
        <w:t>ii</w:t>
      </w:r>
      <w:proofErr w:type="spellEnd"/>
      <w:r w:rsidR="007B075B" w:rsidRPr="00001EF6">
        <w:rPr>
          <w:rFonts w:ascii="Verdana" w:hAnsi="Verdana"/>
          <w:sz w:val="20"/>
        </w:rPr>
        <w:t xml:space="preserve">) </w:t>
      </w:r>
      <w:r w:rsidR="008979AB">
        <w:rPr>
          <w:rFonts w:ascii="Verdana" w:hAnsi="Verdana"/>
          <w:sz w:val="20"/>
        </w:rPr>
        <w:t>22.500</w:t>
      </w:r>
      <w:r w:rsidR="00EE06ED">
        <w:rPr>
          <w:rFonts w:ascii="Verdana" w:hAnsi="Verdana"/>
          <w:sz w:val="20"/>
        </w:rPr>
        <w:t>.000</w:t>
      </w:r>
      <w:r w:rsidR="008979AB" w:rsidRPr="00001EF6">
        <w:rPr>
          <w:rFonts w:ascii="Verdana" w:hAnsi="Verdana"/>
          <w:sz w:val="20"/>
        </w:rPr>
        <w:t xml:space="preserve"> (</w:t>
      </w:r>
      <w:r w:rsidR="008979AB">
        <w:rPr>
          <w:rFonts w:ascii="Verdana" w:hAnsi="Verdana"/>
          <w:sz w:val="20"/>
        </w:rPr>
        <w:t>vinte e duas mil</w:t>
      </w:r>
      <w:r w:rsidR="00EE06ED">
        <w:rPr>
          <w:rFonts w:ascii="Verdana" w:hAnsi="Verdana"/>
          <w:sz w:val="20"/>
        </w:rPr>
        <w:t>hões</w:t>
      </w:r>
      <w:r w:rsidR="008979AB">
        <w:rPr>
          <w:rFonts w:ascii="Verdana" w:hAnsi="Verdana"/>
          <w:sz w:val="20"/>
        </w:rPr>
        <w:t xml:space="preserve"> e quinhentas</w:t>
      </w:r>
      <w:r w:rsidR="00EE06ED">
        <w:rPr>
          <w:rFonts w:ascii="Verdana" w:hAnsi="Verdana"/>
          <w:sz w:val="20"/>
        </w:rPr>
        <w:t xml:space="preserve"> mil</w:t>
      </w:r>
      <w:r w:rsidR="008979AB" w:rsidRPr="00001EF6">
        <w:rPr>
          <w:rFonts w:ascii="Verdana" w:hAnsi="Verdana"/>
          <w:sz w:val="20"/>
        </w:rPr>
        <w:t xml:space="preserve">) </w:t>
      </w:r>
      <w:r w:rsidR="007B075B" w:rsidRPr="00001EF6">
        <w:rPr>
          <w:rFonts w:ascii="Verdana" w:hAnsi="Verdana"/>
          <w:sz w:val="20"/>
        </w:rPr>
        <w:t>Debêntures da 2ª Série</w:t>
      </w:r>
      <w:r w:rsidRPr="00001EF6">
        <w:rPr>
          <w:rFonts w:ascii="Verdana" w:hAnsi="Verdana"/>
          <w:sz w:val="20"/>
        </w:rPr>
        <w:t>.</w:t>
      </w:r>
    </w:p>
    <w:p w:rsidR="00AC11FB" w:rsidRPr="00001EF6" w:rsidRDefault="00AC11FB" w:rsidP="00001EF6">
      <w:pPr>
        <w:pStyle w:val="PargrafodaLista"/>
        <w:spacing w:after="0" w:line="312" w:lineRule="auto"/>
        <w:ind w:left="0"/>
        <w:rPr>
          <w:rFonts w:ascii="Verdana" w:hAnsi="Verdana"/>
          <w:sz w:val="20"/>
        </w:rPr>
      </w:pPr>
    </w:p>
    <w:p w:rsidR="00D64F8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Preço de Subscrição e Forma de Integralização</w:t>
      </w:r>
      <w:r w:rsidR="00B118BD" w:rsidRPr="00001EF6">
        <w:rPr>
          <w:rFonts w:ascii="Verdana" w:hAnsi="Verdana"/>
          <w:sz w:val="20"/>
        </w:rPr>
        <w:t xml:space="preserve">: </w:t>
      </w:r>
      <w:r w:rsidR="00903E56" w:rsidRPr="00001EF6">
        <w:rPr>
          <w:rFonts w:ascii="Verdana" w:hAnsi="Verdana"/>
          <w:sz w:val="20"/>
        </w:rPr>
        <w:t xml:space="preserve">As Debêntures serão subscritas e integralizadas à vista, </w:t>
      </w:r>
      <w:r w:rsidR="00807440" w:rsidRPr="00001EF6">
        <w:rPr>
          <w:rFonts w:ascii="Verdana" w:hAnsi="Verdana"/>
          <w:sz w:val="20"/>
        </w:rPr>
        <w:t xml:space="preserve">em cada </w:t>
      </w:r>
      <w:r w:rsidR="00FD255E" w:rsidRPr="00001EF6">
        <w:rPr>
          <w:rFonts w:ascii="Verdana" w:hAnsi="Verdana"/>
          <w:sz w:val="20"/>
        </w:rPr>
        <w:t>data de subscrição</w:t>
      </w:r>
      <w:r w:rsidR="00807440" w:rsidRPr="00001EF6">
        <w:rPr>
          <w:rFonts w:ascii="Verdana" w:hAnsi="Verdana"/>
          <w:sz w:val="20"/>
        </w:rPr>
        <w:t xml:space="preserve"> (</w:t>
      </w:r>
      <w:r w:rsidR="0061306C" w:rsidRPr="00001EF6">
        <w:rPr>
          <w:rFonts w:ascii="Verdana" w:hAnsi="Verdana"/>
          <w:sz w:val="20"/>
        </w:rPr>
        <w:t xml:space="preserve">sendo qualquer data em que ocorrer uma subscrição e integralização de Debêntures doravante denominada como uma </w:t>
      </w:r>
      <w:r w:rsidR="00807440" w:rsidRPr="00001EF6">
        <w:rPr>
          <w:rFonts w:ascii="Verdana" w:hAnsi="Verdana"/>
          <w:sz w:val="20"/>
        </w:rPr>
        <w:t>“</w:t>
      </w:r>
      <w:r w:rsidR="00807440" w:rsidRPr="00001EF6">
        <w:rPr>
          <w:rFonts w:ascii="Verdana" w:hAnsi="Verdana"/>
          <w:sz w:val="20"/>
          <w:u w:val="single"/>
        </w:rPr>
        <w:t>Data de Integralização</w:t>
      </w:r>
      <w:r w:rsidR="00807440" w:rsidRPr="00001EF6">
        <w:rPr>
          <w:rFonts w:ascii="Verdana" w:hAnsi="Verdana"/>
          <w:sz w:val="20"/>
        </w:rPr>
        <w:t>”)</w:t>
      </w:r>
      <w:r w:rsidR="00FD255E" w:rsidRPr="00001EF6">
        <w:rPr>
          <w:rFonts w:ascii="Verdana" w:hAnsi="Verdana"/>
          <w:sz w:val="20"/>
        </w:rPr>
        <w:t xml:space="preserve">, </w:t>
      </w:r>
      <w:r w:rsidR="00807440" w:rsidRPr="00001EF6">
        <w:rPr>
          <w:rFonts w:ascii="Verdana" w:hAnsi="Verdana"/>
          <w:sz w:val="20"/>
        </w:rPr>
        <w:t xml:space="preserve">no ato da subscrição, </w:t>
      </w:r>
      <w:r w:rsidR="00377CBA" w:rsidRPr="00001EF6">
        <w:rPr>
          <w:rFonts w:ascii="Verdana" w:hAnsi="Verdana"/>
          <w:sz w:val="20"/>
        </w:rPr>
        <w:t xml:space="preserve">por meio do MDA, administrado e operacionalizado pela </w:t>
      </w:r>
      <w:r w:rsidR="003C6B8D" w:rsidRPr="00001EF6">
        <w:rPr>
          <w:rFonts w:ascii="Verdana" w:hAnsi="Verdana"/>
          <w:sz w:val="20"/>
        </w:rPr>
        <w:t>B3</w:t>
      </w:r>
      <w:r w:rsidR="00377CBA" w:rsidRPr="00001EF6">
        <w:rPr>
          <w:rFonts w:ascii="Verdana" w:hAnsi="Verdana"/>
          <w:sz w:val="20"/>
        </w:rPr>
        <w:t xml:space="preserve">, </w:t>
      </w:r>
      <w:r w:rsidR="00903E56" w:rsidRPr="00001EF6">
        <w:rPr>
          <w:rFonts w:ascii="Verdana" w:hAnsi="Verdana"/>
          <w:sz w:val="20"/>
        </w:rPr>
        <w:t>em moeda corrente nacional</w:t>
      </w:r>
      <w:r w:rsidR="00B118BD" w:rsidRPr="00001EF6">
        <w:rPr>
          <w:rFonts w:ascii="Verdana" w:hAnsi="Verdana"/>
          <w:sz w:val="20"/>
        </w:rPr>
        <w:t xml:space="preserve">, </w:t>
      </w:r>
      <w:r w:rsidR="007B075B" w:rsidRPr="00001EF6">
        <w:rPr>
          <w:rFonts w:ascii="Verdana" w:hAnsi="Verdana"/>
          <w:sz w:val="20"/>
        </w:rPr>
        <w:t xml:space="preserve">(i) no caso das Debêntures da 1ª Série, </w:t>
      </w:r>
      <w:r w:rsidR="00903E56" w:rsidRPr="00001EF6">
        <w:rPr>
          <w:rFonts w:ascii="Verdana" w:hAnsi="Verdana"/>
          <w:sz w:val="20"/>
        </w:rPr>
        <w:t>pelo Valor Nominal Unitário</w:t>
      </w:r>
      <w:r w:rsidR="00377CBA" w:rsidRPr="00001EF6">
        <w:rPr>
          <w:rFonts w:ascii="Verdana" w:hAnsi="Verdana"/>
          <w:sz w:val="20"/>
        </w:rPr>
        <w:t xml:space="preserve"> </w:t>
      </w:r>
      <w:r w:rsidR="007B075B" w:rsidRPr="00001EF6">
        <w:rPr>
          <w:rFonts w:ascii="Verdana" w:hAnsi="Verdana"/>
          <w:sz w:val="20"/>
        </w:rPr>
        <w:t>das Debêntures da 1ª Série</w:t>
      </w:r>
      <w:r w:rsidR="00B51EC8">
        <w:rPr>
          <w:rFonts w:ascii="Verdana" w:hAnsi="Verdana"/>
          <w:sz w:val="20"/>
        </w:rPr>
        <w:t>, caso a integralização ocorra na primeira Data de Inte</w:t>
      </w:r>
      <w:r w:rsidR="00D6100D">
        <w:rPr>
          <w:rFonts w:ascii="Verdana" w:hAnsi="Verdana"/>
          <w:sz w:val="20"/>
        </w:rPr>
        <w:t>g</w:t>
      </w:r>
      <w:r w:rsidR="00B51EC8">
        <w:rPr>
          <w:rFonts w:ascii="Verdana" w:hAnsi="Verdana"/>
          <w:sz w:val="20"/>
        </w:rPr>
        <w:t>ralização</w:t>
      </w:r>
      <w:r w:rsidR="00377CBA" w:rsidRPr="00001EF6">
        <w:rPr>
          <w:rFonts w:ascii="Verdana" w:hAnsi="Verdana"/>
          <w:sz w:val="20"/>
        </w:rPr>
        <w:t>,</w:t>
      </w:r>
      <w:r w:rsidR="00903E56" w:rsidRPr="00001EF6">
        <w:rPr>
          <w:rFonts w:ascii="Verdana" w:hAnsi="Verdana"/>
          <w:sz w:val="20"/>
        </w:rPr>
        <w:t xml:space="preserve"> </w:t>
      </w:r>
      <w:r w:rsidR="00B51EC8">
        <w:rPr>
          <w:rFonts w:ascii="Verdana" w:hAnsi="Verdana"/>
          <w:sz w:val="20"/>
        </w:rPr>
        <w:t xml:space="preserve">ou pelo </w:t>
      </w:r>
      <w:r w:rsidR="00B51EC8" w:rsidRPr="00001EF6">
        <w:rPr>
          <w:rFonts w:ascii="Verdana" w:hAnsi="Verdana"/>
          <w:sz w:val="20"/>
        </w:rPr>
        <w:t xml:space="preserve">Valor Nominal Unitário das Debêntures da 1ª Série </w:t>
      </w:r>
      <w:r w:rsidR="00903E56" w:rsidRPr="00001EF6">
        <w:rPr>
          <w:rFonts w:ascii="Verdana" w:hAnsi="Verdana"/>
          <w:sz w:val="20"/>
        </w:rPr>
        <w:t>acrescido da Remuneração</w:t>
      </w:r>
      <w:r w:rsidR="007B075B" w:rsidRPr="00001EF6">
        <w:rPr>
          <w:rFonts w:ascii="Verdana" w:hAnsi="Verdana"/>
          <w:sz w:val="20"/>
        </w:rPr>
        <w:t xml:space="preserve"> das Debêntures da 1ª Série</w:t>
      </w:r>
      <w:r w:rsidR="00B118BD" w:rsidRPr="00001EF6">
        <w:rPr>
          <w:rFonts w:ascii="Verdana" w:hAnsi="Verdana"/>
          <w:sz w:val="20"/>
        </w:rPr>
        <w:t xml:space="preserve"> (</w:t>
      </w:r>
      <w:r w:rsidR="007B075B" w:rsidRPr="00001EF6">
        <w:rPr>
          <w:rFonts w:ascii="Verdana" w:hAnsi="Verdana"/>
          <w:sz w:val="20"/>
        </w:rPr>
        <w:t>conforme abaixo definido</w:t>
      </w:r>
      <w:r w:rsidR="00B118BD" w:rsidRPr="00001EF6">
        <w:rPr>
          <w:rFonts w:ascii="Verdana" w:hAnsi="Verdana"/>
          <w:sz w:val="20"/>
        </w:rPr>
        <w:t>)</w:t>
      </w:r>
      <w:r w:rsidR="00903E56" w:rsidRPr="00001EF6">
        <w:rPr>
          <w:rFonts w:ascii="Verdana" w:hAnsi="Verdana"/>
          <w:sz w:val="20"/>
        </w:rPr>
        <w:t>, calculad</w:t>
      </w:r>
      <w:r w:rsidR="0061306C" w:rsidRPr="00001EF6">
        <w:rPr>
          <w:rFonts w:ascii="Verdana" w:hAnsi="Verdana"/>
          <w:sz w:val="20"/>
        </w:rPr>
        <w:t>a</w:t>
      </w:r>
      <w:r w:rsidR="00903E56" w:rsidRPr="00001EF6">
        <w:rPr>
          <w:rFonts w:ascii="Verdana" w:hAnsi="Verdana"/>
          <w:sz w:val="20"/>
        </w:rPr>
        <w:t xml:space="preserve"> </w:t>
      </w:r>
      <w:r w:rsidR="00903E56" w:rsidRPr="00001EF6">
        <w:rPr>
          <w:rFonts w:ascii="Verdana" w:hAnsi="Verdana"/>
          <w:i/>
          <w:sz w:val="20"/>
        </w:rPr>
        <w:t xml:space="preserve">pro rata </w:t>
      </w:r>
      <w:proofErr w:type="spellStart"/>
      <w:r w:rsidR="00903E56" w:rsidRPr="00001EF6">
        <w:rPr>
          <w:rFonts w:ascii="Verdana" w:hAnsi="Verdana"/>
          <w:i/>
          <w:sz w:val="20"/>
        </w:rPr>
        <w:t>temporis</w:t>
      </w:r>
      <w:proofErr w:type="spellEnd"/>
      <w:r w:rsidR="00B51EC8">
        <w:rPr>
          <w:rFonts w:ascii="Verdana" w:hAnsi="Verdana"/>
          <w:sz w:val="20"/>
        </w:rPr>
        <w:t xml:space="preserve">, </w:t>
      </w:r>
      <w:r w:rsidR="00C97595" w:rsidRPr="00001EF6">
        <w:rPr>
          <w:rFonts w:ascii="Verdana" w:hAnsi="Verdana"/>
          <w:sz w:val="20"/>
        </w:rPr>
        <w:t xml:space="preserve">a partir da </w:t>
      </w:r>
      <w:r w:rsidR="003C6B8D" w:rsidRPr="00001EF6">
        <w:rPr>
          <w:rFonts w:ascii="Verdana" w:hAnsi="Verdana"/>
          <w:sz w:val="20"/>
        </w:rPr>
        <w:t xml:space="preserve">primeira Data de </w:t>
      </w:r>
      <w:r w:rsidR="003C6B8D" w:rsidRPr="00001EF6">
        <w:rPr>
          <w:rFonts w:ascii="Verdana" w:hAnsi="Verdana"/>
          <w:sz w:val="20"/>
        </w:rPr>
        <w:lastRenderedPageBreak/>
        <w:t>Integralização</w:t>
      </w:r>
      <w:r w:rsidR="00377CBA" w:rsidRPr="00001EF6">
        <w:rPr>
          <w:rFonts w:ascii="Verdana" w:hAnsi="Verdana"/>
          <w:sz w:val="20"/>
        </w:rPr>
        <w:t xml:space="preserve"> </w:t>
      </w:r>
      <w:r w:rsidR="00B51EC8">
        <w:rPr>
          <w:rFonts w:ascii="Verdana" w:hAnsi="Verdana"/>
          <w:sz w:val="20"/>
        </w:rPr>
        <w:t xml:space="preserve"> </w:t>
      </w:r>
      <w:del w:id="71" w:author="Matheus Gomes Faria" w:date="2019-03-26T15:08:00Z">
        <w:r w:rsidR="00B51EC8" w:rsidDel="00286CE9">
          <w:rPr>
            <w:rFonts w:ascii="Verdana" w:hAnsi="Verdana"/>
            <w:sz w:val="20"/>
          </w:rPr>
          <w:delText>(exclusive)</w:delText>
        </w:r>
      </w:del>
      <w:r w:rsidR="00B51EC8">
        <w:rPr>
          <w:rFonts w:ascii="Verdana" w:hAnsi="Verdana"/>
          <w:sz w:val="20"/>
        </w:rPr>
        <w:t xml:space="preserve"> </w:t>
      </w:r>
      <w:r w:rsidR="00377CBA" w:rsidRPr="00001EF6">
        <w:rPr>
          <w:rFonts w:ascii="Verdana" w:hAnsi="Verdana"/>
          <w:sz w:val="20"/>
        </w:rPr>
        <w:t>até a respectiva Data de</w:t>
      </w:r>
      <w:r w:rsidR="00903E56" w:rsidRPr="00001EF6">
        <w:rPr>
          <w:rFonts w:ascii="Verdana" w:hAnsi="Verdana"/>
          <w:sz w:val="20"/>
        </w:rPr>
        <w:t xml:space="preserve"> Integralização</w:t>
      </w:r>
      <w:r w:rsidR="00377CBA" w:rsidRPr="00001EF6">
        <w:rPr>
          <w:rFonts w:ascii="Verdana" w:hAnsi="Verdana"/>
          <w:sz w:val="20"/>
        </w:rPr>
        <w:t xml:space="preserve"> (“</w:t>
      </w:r>
      <w:r w:rsidR="00377CBA" w:rsidRPr="00001EF6">
        <w:rPr>
          <w:rFonts w:ascii="Verdana" w:hAnsi="Verdana"/>
          <w:sz w:val="20"/>
          <w:u w:val="single"/>
        </w:rPr>
        <w:t>Preço de Integralização</w:t>
      </w:r>
      <w:r w:rsidR="007B075B" w:rsidRPr="00001EF6">
        <w:rPr>
          <w:rFonts w:ascii="Verdana" w:hAnsi="Verdana"/>
          <w:sz w:val="20"/>
          <w:u w:val="single"/>
        </w:rPr>
        <w:t xml:space="preserve"> das Debêntures da 1ª Série</w:t>
      </w:r>
      <w:r w:rsidR="00377CBA" w:rsidRPr="00001EF6">
        <w:rPr>
          <w:rFonts w:ascii="Verdana" w:hAnsi="Verdana"/>
          <w:sz w:val="20"/>
        </w:rPr>
        <w:t>”)</w:t>
      </w:r>
      <w:r w:rsidR="007B075B" w:rsidRPr="00001EF6">
        <w:rPr>
          <w:rFonts w:ascii="Verdana" w:hAnsi="Verdana"/>
          <w:sz w:val="20"/>
        </w:rPr>
        <w:t>; (</w:t>
      </w:r>
      <w:proofErr w:type="spellStart"/>
      <w:r w:rsidR="007B075B" w:rsidRPr="00001EF6">
        <w:rPr>
          <w:rFonts w:ascii="Verdana" w:hAnsi="Verdana"/>
          <w:sz w:val="20"/>
        </w:rPr>
        <w:t>ii</w:t>
      </w:r>
      <w:proofErr w:type="spellEnd"/>
      <w:r w:rsidR="007B075B" w:rsidRPr="00001EF6">
        <w:rPr>
          <w:rFonts w:ascii="Verdana" w:hAnsi="Verdana"/>
          <w:sz w:val="20"/>
        </w:rPr>
        <w:t>) no caso das Debêntures da 2ª Série</w:t>
      </w:r>
      <w:r w:rsidR="00B51EC8">
        <w:rPr>
          <w:rFonts w:ascii="Verdana" w:hAnsi="Verdana"/>
          <w:sz w:val="20"/>
        </w:rPr>
        <w:t>,</w:t>
      </w:r>
      <w:r w:rsidR="00B51EC8" w:rsidRPr="00B51EC8">
        <w:rPr>
          <w:rFonts w:ascii="Verdana" w:hAnsi="Verdana"/>
          <w:sz w:val="20"/>
        </w:rPr>
        <w:t xml:space="preserve"> </w:t>
      </w:r>
      <w:r w:rsidR="00B51EC8" w:rsidRPr="00001EF6">
        <w:rPr>
          <w:rFonts w:ascii="Verdana" w:hAnsi="Verdana"/>
          <w:sz w:val="20"/>
        </w:rPr>
        <w:t>pelo Valor Nominal Unitário das Debêntures da 2ª Série</w:t>
      </w:r>
      <w:r w:rsidR="00B51EC8">
        <w:rPr>
          <w:rFonts w:ascii="Verdana" w:hAnsi="Verdana"/>
          <w:sz w:val="20"/>
        </w:rPr>
        <w:t>, caso a integralização ocorra na primeira Data de Inte</w:t>
      </w:r>
      <w:r w:rsidR="00D6100D">
        <w:rPr>
          <w:rFonts w:ascii="Verdana" w:hAnsi="Verdana"/>
          <w:sz w:val="20"/>
        </w:rPr>
        <w:t>g</w:t>
      </w:r>
      <w:r w:rsidR="00B51EC8">
        <w:rPr>
          <w:rFonts w:ascii="Verdana" w:hAnsi="Verdana"/>
          <w:sz w:val="20"/>
        </w:rPr>
        <w:t>ralização</w:t>
      </w:r>
      <w:r w:rsidR="00B51EC8" w:rsidRPr="00001EF6">
        <w:rPr>
          <w:rFonts w:ascii="Verdana" w:hAnsi="Verdana"/>
          <w:sz w:val="20"/>
        </w:rPr>
        <w:t xml:space="preserve">, </w:t>
      </w:r>
      <w:r w:rsidR="00B51EC8">
        <w:rPr>
          <w:rFonts w:ascii="Verdana" w:hAnsi="Verdana"/>
          <w:sz w:val="20"/>
        </w:rPr>
        <w:t xml:space="preserve">ou pelo </w:t>
      </w:r>
      <w:r w:rsidR="00B51EC8" w:rsidRPr="00001EF6">
        <w:rPr>
          <w:rFonts w:ascii="Verdana" w:hAnsi="Verdana"/>
          <w:sz w:val="20"/>
        </w:rPr>
        <w:t xml:space="preserve">Valor Nominal Unitário das Debêntures da </w:t>
      </w:r>
      <w:r w:rsidR="00B51EC8">
        <w:rPr>
          <w:rFonts w:ascii="Verdana" w:hAnsi="Verdana"/>
          <w:sz w:val="20"/>
        </w:rPr>
        <w:t>2</w:t>
      </w:r>
      <w:r w:rsidR="00B51EC8" w:rsidRPr="00001EF6">
        <w:rPr>
          <w:rFonts w:ascii="Verdana" w:hAnsi="Verdana"/>
          <w:sz w:val="20"/>
        </w:rPr>
        <w:t>ª Série</w:t>
      </w:r>
      <w:r w:rsidR="00B51EC8">
        <w:rPr>
          <w:rFonts w:ascii="Verdana" w:hAnsi="Verdana"/>
          <w:sz w:val="20"/>
        </w:rPr>
        <w:t xml:space="preserve"> </w:t>
      </w:r>
      <w:r w:rsidR="007B075B" w:rsidRPr="00001EF6">
        <w:rPr>
          <w:rFonts w:ascii="Verdana" w:hAnsi="Verdana"/>
          <w:sz w:val="20"/>
        </w:rPr>
        <w:t xml:space="preserve">acrescido da Remuneração das Debêntures da 2ª Série (conforme abaixo definido), calculada </w:t>
      </w:r>
      <w:r w:rsidR="007B075B" w:rsidRPr="00001EF6">
        <w:rPr>
          <w:rFonts w:ascii="Verdana" w:hAnsi="Verdana"/>
          <w:i/>
          <w:sz w:val="20"/>
        </w:rPr>
        <w:t xml:space="preserve">pro rata </w:t>
      </w:r>
      <w:proofErr w:type="spellStart"/>
      <w:r w:rsidR="007B075B" w:rsidRPr="00001EF6">
        <w:rPr>
          <w:rFonts w:ascii="Verdana" w:hAnsi="Verdana"/>
          <w:i/>
          <w:sz w:val="20"/>
        </w:rPr>
        <w:t>temporis</w:t>
      </w:r>
      <w:proofErr w:type="spellEnd"/>
      <w:r w:rsidR="007B075B" w:rsidRPr="00001EF6">
        <w:rPr>
          <w:rFonts w:ascii="Verdana" w:hAnsi="Verdana"/>
          <w:sz w:val="20"/>
        </w:rPr>
        <w:t xml:space="preserve"> a partir da primeira Data de Integralização </w:t>
      </w:r>
      <w:del w:id="72" w:author="Matheus Gomes Faria" w:date="2019-03-26T15:08:00Z">
        <w:r w:rsidR="00B51EC8" w:rsidDel="00286CE9">
          <w:rPr>
            <w:rFonts w:ascii="Verdana" w:hAnsi="Verdana"/>
            <w:sz w:val="20"/>
          </w:rPr>
          <w:delText>(exclusive)</w:delText>
        </w:r>
      </w:del>
      <w:r w:rsidR="00B51EC8">
        <w:rPr>
          <w:rFonts w:ascii="Verdana" w:hAnsi="Verdana"/>
          <w:sz w:val="20"/>
        </w:rPr>
        <w:t xml:space="preserve"> </w:t>
      </w:r>
      <w:r w:rsidR="007B075B" w:rsidRPr="00001EF6">
        <w:rPr>
          <w:rFonts w:ascii="Verdana" w:hAnsi="Verdana"/>
          <w:sz w:val="20"/>
        </w:rPr>
        <w:t>até a respectiva Data de Integralização (“</w:t>
      </w:r>
      <w:r w:rsidR="007B075B" w:rsidRPr="00001EF6">
        <w:rPr>
          <w:rFonts w:ascii="Verdana" w:hAnsi="Verdana"/>
          <w:sz w:val="20"/>
          <w:u w:val="single"/>
        </w:rPr>
        <w:t>Preço de Integralização das Debêntures da 2ª Série</w:t>
      </w:r>
      <w:r w:rsidR="007B075B" w:rsidRPr="00001EF6">
        <w:rPr>
          <w:rFonts w:ascii="Verdana" w:hAnsi="Verdana"/>
          <w:sz w:val="20"/>
        </w:rPr>
        <w:t>”)</w:t>
      </w:r>
      <w:r w:rsidR="00903E56" w:rsidRPr="00001EF6">
        <w:rPr>
          <w:rFonts w:ascii="Verdana" w:hAnsi="Verdana"/>
          <w:sz w:val="20"/>
        </w:rPr>
        <w:t>.</w:t>
      </w:r>
      <w:r w:rsidR="00B51EC8" w:rsidRPr="00B51EC8">
        <w:rPr>
          <w:rFonts w:ascii="Verdana" w:hAnsi="Verdana"/>
          <w:sz w:val="20"/>
        </w:rPr>
        <w:t xml:space="preserve"> </w:t>
      </w:r>
    </w:p>
    <w:p w:rsidR="004C0115" w:rsidRPr="00001EF6" w:rsidRDefault="004C0115" w:rsidP="00001EF6">
      <w:pPr>
        <w:pStyle w:val="PargrafodaLista"/>
        <w:spacing w:after="0" w:line="312" w:lineRule="auto"/>
        <w:ind w:left="0"/>
        <w:rPr>
          <w:rFonts w:ascii="Verdana" w:hAnsi="Verdana"/>
          <w:sz w:val="20"/>
        </w:rPr>
      </w:pPr>
    </w:p>
    <w:p w:rsidR="00F32BCB" w:rsidRPr="00001EF6" w:rsidRDefault="00AC11FB"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Atualização Monetária das Debêntures</w:t>
      </w:r>
      <w:r w:rsidR="009A25EE" w:rsidRPr="00001EF6">
        <w:rPr>
          <w:rFonts w:ascii="Verdana" w:hAnsi="Verdana"/>
          <w:b/>
          <w:sz w:val="20"/>
        </w:rPr>
        <w:t xml:space="preserve">: </w:t>
      </w:r>
      <w:r w:rsidR="003A4A59" w:rsidRPr="00001EF6">
        <w:rPr>
          <w:rFonts w:ascii="Verdana" w:hAnsi="Verdana"/>
          <w:sz w:val="20"/>
        </w:rPr>
        <w:t>o Valor Nominal Unitário</w:t>
      </w:r>
      <w:r w:rsidR="007B075B" w:rsidRPr="00001EF6">
        <w:rPr>
          <w:rFonts w:ascii="Verdana" w:hAnsi="Verdana"/>
          <w:sz w:val="20"/>
        </w:rPr>
        <w:t xml:space="preserve"> das Debêntures da 1ª Série e o Valor Nominal Unitário das Debêntures da 2ª Série não</w:t>
      </w:r>
      <w:r w:rsidR="003A4A59" w:rsidRPr="00001EF6">
        <w:rPr>
          <w:rFonts w:ascii="Verdana" w:hAnsi="Verdana"/>
          <w:sz w:val="20"/>
        </w:rPr>
        <w:t xml:space="preserve"> </w:t>
      </w:r>
      <w:r w:rsidR="009A25EE" w:rsidRPr="00001EF6">
        <w:rPr>
          <w:rFonts w:ascii="Verdana" w:hAnsi="Verdana"/>
          <w:sz w:val="20"/>
        </w:rPr>
        <w:t>ser</w:t>
      </w:r>
      <w:r w:rsidR="007B075B" w:rsidRPr="00001EF6">
        <w:rPr>
          <w:rFonts w:ascii="Verdana" w:hAnsi="Verdana"/>
          <w:sz w:val="20"/>
        </w:rPr>
        <w:t>ão</w:t>
      </w:r>
      <w:r w:rsidR="003A4A59" w:rsidRPr="00001EF6">
        <w:rPr>
          <w:rFonts w:ascii="Verdana" w:hAnsi="Verdana"/>
          <w:sz w:val="20"/>
        </w:rPr>
        <w:t xml:space="preserve"> atualizado</w:t>
      </w:r>
      <w:r w:rsidR="007B075B" w:rsidRPr="00001EF6">
        <w:rPr>
          <w:rFonts w:ascii="Verdana" w:hAnsi="Verdana"/>
          <w:sz w:val="20"/>
        </w:rPr>
        <w:t>s</w:t>
      </w:r>
      <w:r w:rsidR="007D3544" w:rsidRPr="00001EF6">
        <w:rPr>
          <w:rFonts w:ascii="Verdana" w:hAnsi="Verdana"/>
          <w:sz w:val="20"/>
        </w:rPr>
        <w:t xml:space="preserve"> monetariamente</w:t>
      </w:r>
      <w:r w:rsidR="007B075B" w:rsidRPr="00001EF6">
        <w:rPr>
          <w:rFonts w:ascii="Verdana" w:hAnsi="Verdana"/>
          <w:sz w:val="20"/>
        </w:rPr>
        <w:t>.</w:t>
      </w:r>
    </w:p>
    <w:p w:rsidR="007B075B" w:rsidRPr="00001EF6" w:rsidRDefault="007B075B" w:rsidP="00001EF6">
      <w:pPr>
        <w:pStyle w:val="PargrafodaLista"/>
        <w:spacing w:after="0" w:line="312" w:lineRule="auto"/>
        <w:ind w:left="0"/>
        <w:rPr>
          <w:rFonts w:ascii="Verdana" w:hAnsi="Verdana"/>
          <w:sz w:val="20"/>
        </w:rPr>
      </w:pPr>
    </w:p>
    <w:p w:rsidR="008C3387" w:rsidRPr="00001EF6" w:rsidRDefault="007D3544" w:rsidP="00001EF6">
      <w:pPr>
        <w:pStyle w:val="PargrafodaLista"/>
        <w:numPr>
          <w:ilvl w:val="0"/>
          <w:numId w:val="13"/>
        </w:numPr>
        <w:spacing w:after="0" w:line="312" w:lineRule="auto"/>
        <w:ind w:left="0" w:firstLine="0"/>
        <w:rPr>
          <w:rFonts w:ascii="Verdana" w:hAnsi="Verdana"/>
          <w:b/>
          <w:sz w:val="20"/>
        </w:rPr>
      </w:pPr>
      <w:r w:rsidRPr="00001EF6">
        <w:rPr>
          <w:rFonts w:ascii="Verdana" w:hAnsi="Verdana"/>
          <w:b/>
          <w:sz w:val="20"/>
        </w:rPr>
        <w:t>R</w:t>
      </w:r>
      <w:r w:rsidR="008C3387" w:rsidRPr="00001EF6">
        <w:rPr>
          <w:rFonts w:ascii="Verdana" w:hAnsi="Verdana"/>
          <w:b/>
          <w:sz w:val="20"/>
        </w:rPr>
        <w:t>emuneração</w:t>
      </w:r>
      <w:r w:rsidR="00945476" w:rsidRPr="00001EF6">
        <w:rPr>
          <w:rFonts w:ascii="Verdana" w:hAnsi="Verdana"/>
          <w:b/>
          <w:sz w:val="20"/>
        </w:rPr>
        <w:t xml:space="preserve"> das Debêntures</w:t>
      </w:r>
    </w:p>
    <w:p w:rsidR="0050403D" w:rsidRPr="00001EF6" w:rsidRDefault="0050403D" w:rsidP="00001EF6">
      <w:pPr>
        <w:spacing w:after="0" w:line="312" w:lineRule="auto"/>
        <w:contextualSpacing/>
        <w:rPr>
          <w:rFonts w:ascii="Verdana" w:hAnsi="Verdana"/>
          <w:sz w:val="20"/>
        </w:rPr>
      </w:pPr>
    </w:p>
    <w:p w:rsidR="007C5A54" w:rsidRPr="00001EF6" w:rsidRDefault="008C3387" w:rsidP="00001EF6">
      <w:pPr>
        <w:pStyle w:val="PargrafodaLista"/>
        <w:numPr>
          <w:ilvl w:val="2"/>
          <w:numId w:val="48"/>
        </w:numPr>
        <w:spacing w:after="0" w:line="312" w:lineRule="auto"/>
        <w:ind w:left="0" w:firstLine="0"/>
        <w:rPr>
          <w:rFonts w:ascii="Verdana" w:hAnsi="Verdana"/>
          <w:sz w:val="20"/>
        </w:rPr>
      </w:pPr>
      <w:bookmarkStart w:id="73" w:name="_Hlk2946690"/>
      <w:r w:rsidRPr="00001EF6">
        <w:rPr>
          <w:rFonts w:ascii="Verdana" w:hAnsi="Verdana"/>
          <w:sz w:val="20"/>
        </w:rPr>
        <w:t xml:space="preserve">Sobre </w:t>
      </w:r>
      <w:r w:rsidR="00E81EA1" w:rsidRPr="00001EF6">
        <w:rPr>
          <w:rFonts w:ascii="Verdana" w:hAnsi="Verdana"/>
          <w:sz w:val="20"/>
        </w:rPr>
        <w:t>o Valor Nominal Unitário</w:t>
      </w:r>
      <w:r w:rsidR="007C5A54" w:rsidRPr="00001EF6">
        <w:rPr>
          <w:rFonts w:ascii="Verdana" w:hAnsi="Verdana"/>
          <w:sz w:val="20"/>
        </w:rPr>
        <w:t xml:space="preserve"> </w:t>
      </w:r>
      <w:ins w:id="74" w:author="Matheus Gomes Faria" w:date="2019-03-26T15:10:00Z">
        <w:r w:rsidR="00286CE9" w:rsidRPr="00286CE9">
          <w:rPr>
            <w:rFonts w:ascii="Verdana" w:hAnsi="Verdana"/>
            <w:sz w:val="20"/>
          </w:rPr>
          <w:t xml:space="preserve">ou saldo do Valor Nominal Unitário </w:t>
        </w:r>
      </w:ins>
      <w:r w:rsidR="007C5A54" w:rsidRPr="00001EF6">
        <w:rPr>
          <w:rFonts w:ascii="Verdana" w:hAnsi="Verdana"/>
          <w:sz w:val="20"/>
        </w:rPr>
        <w:t>das Debêntures da 1ª Série incidirão juros remuneratórios</w:t>
      </w:r>
      <w:r w:rsidR="00C61B3B" w:rsidRPr="00001EF6">
        <w:rPr>
          <w:rFonts w:ascii="Verdana" w:hAnsi="Verdana"/>
          <w:sz w:val="20"/>
        </w:rPr>
        <w:t xml:space="preserve">, a partir da primeira Data de Integralização ou da última respectiva data de pagamento da Remuneração das Debêntures da 1ª Série (conforme abaixo definido) </w:t>
      </w:r>
      <w:del w:id="75" w:author="Matheus Gomes Faria" w:date="2019-03-26T15:10:00Z">
        <w:r w:rsidR="00C61B3B" w:rsidRPr="00001EF6" w:rsidDel="00286CE9">
          <w:rPr>
            <w:rFonts w:ascii="Verdana" w:hAnsi="Verdana"/>
            <w:sz w:val="20"/>
          </w:rPr>
          <w:delText>(inclusive)</w:delText>
        </w:r>
      </w:del>
      <w:r w:rsidR="00C61B3B" w:rsidRPr="00001EF6">
        <w:rPr>
          <w:rFonts w:ascii="Verdana" w:hAnsi="Verdana"/>
          <w:sz w:val="20"/>
        </w:rPr>
        <w:t xml:space="preserve">, conforme o caso, até a data do pagamento da Remuneração das Debêntures da 1ª Série </w:t>
      </w:r>
      <w:del w:id="76" w:author="Matheus Gomes Faria" w:date="2019-03-26T15:09:00Z">
        <w:r w:rsidR="00C61B3B" w:rsidRPr="00001EF6" w:rsidDel="00286CE9">
          <w:rPr>
            <w:rFonts w:ascii="Verdana" w:hAnsi="Verdana"/>
            <w:sz w:val="20"/>
          </w:rPr>
          <w:delText>(exclusive)</w:delText>
        </w:r>
      </w:del>
      <w:r w:rsidR="00C61B3B" w:rsidRPr="00001EF6">
        <w:rPr>
          <w:rFonts w:ascii="Verdana" w:hAnsi="Verdana"/>
          <w:sz w:val="20"/>
        </w:rPr>
        <w:t xml:space="preserve">, correspondentes à variação das </w:t>
      </w:r>
      <w:r w:rsidR="00C61B3B" w:rsidRPr="00001EF6">
        <w:rPr>
          <w:rFonts w:ascii="Verdana" w:hAnsi="Verdana" w:cs="Tahoma"/>
          <w:spacing w:val="2"/>
          <w:sz w:val="20"/>
        </w:rPr>
        <w:t xml:space="preserve">taxas médias diárias dos Depósitos Interfinanceiros - DI over extra grupo de um dia, calculadas e divulgadas diariamente pela B3, no informativo diário, disponível em sua página na </w:t>
      </w:r>
      <w:r w:rsidR="00BC782F">
        <w:rPr>
          <w:rFonts w:ascii="Verdana" w:hAnsi="Verdana" w:cs="Tahoma"/>
          <w:spacing w:val="2"/>
          <w:sz w:val="20"/>
        </w:rPr>
        <w:t>rede mundial de computadores</w:t>
      </w:r>
      <w:r w:rsidR="00C61B3B" w:rsidRPr="00001EF6">
        <w:rPr>
          <w:rFonts w:ascii="Verdana" w:hAnsi="Verdana" w:cs="Tahoma"/>
          <w:spacing w:val="2"/>
          <w:sz w:val="20"/>
        </w:rPr>
        <w:t xml:space="preserve"> (http://www.</w:t>
      </w:r>
      <w:r w:rsidR="00B85668">
        <w:rPr>
          <w:rFonts w:ascii="Verdana" w:hAnsi="Verdana" w:cs="Tahoma"/>
          <w:spacing w:val="2"/>
          <w:sz w:val="20"/>
        </w:rPr>
        <w:t>b3</w:t>
      </w:r>
      <w:r w:rsidR="00C61B3B" w:rsidRPr="00001EF6">
        <w:rPr>
          <w:rFonts w:ascii="Verdana" w:hAnsi="Verdana" w:cs="Tahoma"/>
          <w:spacing w:val="2"/>
          <w:sz w:val="20"/>
        </w:rPr>
        <w:t>.com.br), base 252 (duzentos e cinquenta e dois) Dias Úteis, expressa na forma percentual ao ano</w:t>
      </w:r>
      <w:r w:rsidR="00BC782F">
        <w:rPr>
          <w:rFonts w:ascii="Verdana" w:hAnsi="Verdana" w:cs="Tahoma"/>
          <w:spacing w:val="2"/>
          <w:sz w:val="20"/>
        </w:rPr>
        <w:t xml:space="preserve"> (“</w:t>
      </w:r>
      <w:r w:rsidR="00BC782F">
        <w:rPr>
          <w:rFonts w:ascii="Verdana" w:hAnsi="Verdana" w:cs="Tahoma"/>
          <w:spacing w:val="2"/>
          <w:sz w:val="20"/>
          <w:u w:val="single"/>
        </w:rPr>
        <w:t>Taxa DI</w:t>
      </w:r>
      <w:r w:rsidR="00BC782F">
        <w:rPr>
          <w:rFonts w:ascii="Verdana" w:hAnsi="Verdana" w:cs="Tahoma"/>
          <w:spacing w:val="2"/>
          <w:sz w:val="20"/>
        </w:rPr>
        <w:t>”)</w:t>
      </w:r>
      <w:r w:rsidR="00C61B3B" w:rsidRPr="00001EF6">
        <w:rPr>
          <w:rFonts w:ascii="Verdana" w:hAnsi="Verdana"/>
          <w:sz w:val="20"/>
        </w:rPr>
        <w:t>, acrescida de sobretaxa de 4,5</w:t>
      </w:r>
      <w:r w:rsidR="00BC5713">
        <w:rPr>
          <w:rFonts w:ascii="Verdana" w:hAnsi="Verdana"/>
          <w:sz w:val="20"/>
        </w:rPr>
        <w:t>0</w:t>
      </w:r>
      <w:r w:rsidR="00C61B3B" w:rsidRPr="00001EF6">
        <w:rPr>
          <w:rFonts w:ascii="Verdana" w:hAnsi="Verdana"/>
          <w:sz w:val="20"/>
        </w:rPr>
        <w:t xml:space="preserve">% (quatro inteiros e </w:t>
      </w:r>
      <w:r w:rsidR="00BC5713">
        <w:rPr>
          <w:rFonts w:ascii="Verdana" w:hAnsi="Verdana"/>
          <w:sz w:val="20"/>
        </w:rPr>
        <w:t>cinquenta centésimos</w:t>
      </w:r>
      <w:r w:rsidR="00C61B3B" w:rsidRPr="00001EF6">
        <w:rPr>
          <w:rFonts w:ascii="Verdana" w:hAnsi="Verdana"/>
          <w:sz w:val="20"/>
        </w:rPr>
        <w:t xml:space="preserve"> por cento) ao ano (“</w:t>
      </w:r>
      <w:r w:rsidR="00C61B3B" w:rsidRPr="00001EF6">
        <w:rPr>
          <w:rFonts w:ascii="Verdana" w:hAnsi="Verdana"/>
          <w:sz w:val="20"/>
          <w:u w:val="single"/>
        </w:rPr>
        <w:t>Remuneração das Debêntures da 1ª Série</w:t>
      </w:r>
      <w:r w:rsidR="00C61B3B" w:rsidRPr="00001EF6">
        <w:rPr>
          <w:rFonts w:ascii="Verdana" w:hAnsi="Verdana"/>
          <w:sz w:val="20"/>
        </w:rPr>
        <w:t>”)</w:t>
      </w:r>
      <w:bookmarkEnd w:id="73"/>
      <w:r w:rsidR="00C61B3B" w:rsidRPr="00001EF6">
        <w:rPr>
          <w:rFonts w:ascii="Verdana" w:hAnsi="Verdana"/>
          <w:sz w:val="20"/>
        </w:rPr>
        <w:t>.</w:t>
      </w:r>
    </w:p>
    <w:p w:rsidR="00C61B3B" w:rsidRPr="00001EF6" w:rsidRDefault="00C61B3B" w:rsidP="00001EF6">
      <w:pPr>
        <w:spacing w:after="0" w:line="312" w:lineRule="auto"/>
        <w:contextualSpacing/>
        <w:rPr>
          <w:rFonts w:ascii="Verdana" w:hAnsi="Verdana"/>
          <w:sz w:val="20"/>
        </w:rPr>
      </w:pPr>
    </w:p>
    <w:p w:rsidR="006B6B72" w:rsidRPr="00001EF6" w:rsidRDefault="006B6B72" w:rsidP="00001EF6">
      <w:pPr>
        <w:pStyle w:val="PargrafodaLista"/>
        <w:numPr>
          <w:ilvl w:val="2"/>
          <w:numId w:val="48"/>
        </w:numPr>
        <w:spacing w:after="0" w:line="312" w:lineRule="auto"/>
        <w:ind w:left="0" w:firstLine="0"/>
        <w:rPr>
          <w:rFonts w:ascii="Verdana" w:hAnsi="Verdana"/>
          <w:sz w:val="20"/>
        </w:rPr>
      </w:pPr>
      <w:bookmarkStart w:id="77" w:name="_Hlk2946787"/>
      <w:r w:rsidRPr="00001EF6">
        <w:rPr>
          <w:rFonts w:ascii="Verdana" w:hAnsi="Verdana"/>
          <w:sz w:val="20"/>
        </w:rPr>
        <w:t xml:space="preserve">Sobre o Valor Nominal Unitário </w:t>
      </w:r>
      <w:ins w:id="78" w:author="Matheus Gomes Faria" w:date="2019-03-26T15:10:00Z">
        <w:r w:rsidR="00286CE9" w:rsidRPr="00286CE9">
          <w:rPr>
            <w:rFonts w:ascii="Verdana" w:hAnsi="Verdana"/>
            <w:sz w:val="20"/>
          </w:rPr>
          <w:t xml:space="preserve">ou saldo do Valor Nominal Unitário </w:t>
        </w:r>
      </w:ins>
      <w:r w:rsidRPr="00001EF6">
        <w:rPr>
          <w:rFonts w:ascii="Verdana" w:hAnsi="Verdana"/>
          <w:sz w:val="20"/>
        </w:rPr>
        <w:t xml:space="preserve">das Debêntures da 2ª Série incidirão juros remuneratórios, a partir da primeira Data de Integralização ou da última respectiva data de pagamento da Remuneração das Debêntures da 2ª Série (conforme abaixo definido) </w:t>
      </w:r>
      <w:del w:id="79" w:author="Matheus Gomes Faria" w:date="2019-03-26T15:11:00Z">
        <w:r w:rsidRPr="00001EF6" w:rsidDel="00286CE9">
          <w:rPr>
            <w:rFonts w:ascii="Verdana" w:hAnsi="Verdana"/>
            <w:sz w:val="20"/>
          </w:rPr>
          <w:delText>(inclusive)</w:delText>
        </w:r>
      </w:del>
      <w:r w:rsidRPr="00001EF6">
        <w:rPr>
          <w:rFonts w:ascii="Verdana" w:hAnsi="Verdana"/>
          <w:sz w:val="20"/>
        </w:rPr>
        <w:t xml:space="preserve">, conforme o caso, até a data do pagamento da Remuneração das Debêntures da 2ª Série </w:t>
      </w:r>
      <w:del w:id="80" w:author="Matheus Gomes Faria" w:date="2019-03-26T15:11:00Z">
        <w:r w:rsidRPr="00001EF6" w:rsidDel="00286CE9">
          <w:rPr>
            <w:rFonts w:ascii="Verdana" w:hAnsi="Verdana"/>
            <w:sz w:val="20"/>
          </w:rPr>
          <w:delText>(exclusive)</w:delText>
        </w:r>
      </w:del>
      <w:r w:rsidRPr="00001EF6">
        <w:rPr>
          <w:rFonts w:ascii="Verdana" w:hAnsi="Verdana"/>
          <w:sz w:val="20"/>
        </w:rPr>
        <w:t xml:space="preserve">, correspondentes à variação </w:t>
      </w:r>
      <w:r w:rsidR="00BC782F">
        <w:rPr>
          <w:rFonts w:ascii="Verdana" w:hAnsi="Verdana"/>
          <w:sz w:val="20"/>
        </w:rPr>
        <w:t>da Taxa DI</w:t>
      </w:r>
      <w:r w:rsidRPr="00001EF6">
        <w:rPr>
          <w:rFonts w:ascii="Verdana" w:hAnsi="Verdana"/>
          <w:sz w:val="20"/>
        </w:rPr>
        <w:t>, acrescida de sobretaxa de 4,5</w:t>
      </w:r>
      <w:r w:rsidR="00BC5713">
        <w:rPr>
          <w:rFonts w:ascii="Verdana" w:hAnsi="Verdana"/>
          <w:sz w:val="20"/>
        </w:rPr>
        <w:t>0</w:t>
      </w:r>
      <w:r w:rsidRPr="00001EF6">
        <w:rPr>
          <w:rFonts w:ascii="Verdana" w:hAnsi="Verdana"/>
          <w:sz w:val="20"/>
        </w:rPr>
        <w:t xml:space="preserve">% (quatro inteiros e </w:t>
      </w:r>
      <w:r w:rsidR="00BC5713">
        <w:rPr>
          <w:rFonts w:ascii="Verdana" w:hAnsi="Verdana"/>
          <w:sz w:val="20"/>
        </w:rPr>
        <w:t>cinquenta centésimos</w:t>
      </w:r>
      <w:r w:rsidRPr="00001EF6">
        <w:rPr>
          <w:rFonts w:ascii="Verdana" w:hAnsi="Verdana"/>
          <w:sz w:val="20"/>
        </w:rPr>
        <w:t xml:space="preserve"> por cento) ao ano (“</w:t>
      </w:r>
      <w:r w:rsidRPr="00001EF6">
        <w:rPr>
          <w:rFonts w:ascii="Verdana" w:hAnsi="Verdana"/>
          <w:sz w:val="20"/>
          <w:u w:val="single"/>
        </w:rPr>
        <w:t>Remuneração das Debêntures da 2ª Série</w:t>
      </w:r>
      <w:r w:rsidRPr="00001EF6">
        <w:rPr>
          <w:rFonts w:ascii="Verdana" w:hAnsi="Verdana"/>
          <w:sz w:val="20"/>
        </w:rPr>
        <w:t>” e, quando em conjunto com a Remuneração das Debêntures da 1ª Série, a “</w:t>
      </w:r>
      <w:r w:rsidRPr="00001EF6">
        <w:rPr>
          <w:rFonts w:ascii="Verdana" w:hAnsi="Verdana"/>
          <w:sz w:val="20"/>
          <w:u w:val="single"/>
        </w:rPr>
        <w:t>Remuneração das Debêntures</w:t>
      </w:r>
      <w:r w:rsidRPr="00001EF6">
        <w:rPr>
          <w:rFonts w:ascii="Verdana" w:hAnsi="Verdana"/>
          <w:sz w:val="20"/>
        </w:rPr>
        <w:t>”)</w:t>
      </w:r>
      <w:bookmarkEnd w:id="77"/>
      <w:r w:rsidRPr="00001EF6">
        <w:rPr>
          <w:rFonts w:ascii="Verdana" w:hAnsi="Verdana"/>
          <w:sz w:val="20"/>
        </w:rPr>
        <w:t>.</w:t>
      </w:r>
    </w:p>
    <w:p w:rsidR="006B6B72" w:rsidRPr="00001EF6" w:rsidRDefault="006B6B72" w:rsidP="00001EF6">
      <w:pPr>
        <w:pStyle w:val="PargrafodaLista"/>
        <w:spacing w:after="0" w:line="312" w:lineRule="auto"/>
        <w:ind w:left="0"/>
        <w:rPr>
          <w:rFonts w:ascii="Verdana" w:hAnsi="Verdana"/>
          <w:sz w:val="20"/>
        </w:rPr>
      </w:pPr>
    </w:p>
    <w:p w:rsidR="006B6B72" w:rsidRPr="00001EF6" w:rsidRDefault="006B6B72" w:rsidP="00001EF6">
      <w:pPr>
        <w:pStyle w:val="PargrafodaLista"/>
        <w:numPr>
          <w:ilvl w:val="2"/>
          <w:numId w:val="48"/>
        </w:numPr>
        <w:spacing w:after="0" w:line="312" w:lineRule="auto"/>
        <w:ind w:left="0" w:firstLine="0"/>
        <w:rPr>
          <w:rFonts w:ascii="Verdana" w:hAnsi="Verdana"/>
          <w:sz w:val="20"/>
        </w:rPr>
      </w:pPr>
      <w:r w:rsidRPr="00001EF6">
        <w:rPr>
          <w:rFonts w:ascii="Verdana" w:hAnsi="Verdana"/>
          <w:sz w:val="20"/>
        </w:rPr>
        <w:t xml:space="preserve">A Remuneração das Debêntures será calculada de forma exponencial e cumulativa </w:t>
      </w:r>
      <w:r w:rsidRPr="00001EF6">
        <w:rPr>
          <w:rFonts w:ascii="Verdana" w:hAnsi="Verdana"/>
          <w:i/>
          <w:sz w:val="20"/>
        </w:rPr>
        <w:t xml:space="preserve">pro rata </w:t>
      </w:r>
      <w:proofErr w:type="spellStart"/>
      <w:r w:rsidRPr="00001EF6">
        <w:rPr>
          <w:rFonts w:ascii="Verdana" w:hAnsi="Verdana"/>
          <w:i/>
          <w:sz w:val="20"/>
        </w:rPr>
        <w:t>temporis</w:t>
      </w:r>
      <w:proofErr w:type="spellEnd"/>
      <w:r w:rsidRPr="00001EF6">
        <w:rPr>
          <w:rFonts w:ascii="Verdana" w:hAnsi="Verdana"/>
          <w:sz w:val="20"/>
        </w:rPr>
        <w:t xml:space="preserve"> por Dias Úteis, de acordo com as seguintes fórmulas:</w:t>
      </w:r>
    </w:p>
    <w:p w:rsidR="006B6B72" w:rsidRPr="00001EF6" w:rsidRDefault="006B6B72" w:rsidP="00001EF6">
      <w:pPr>
        <w:spacing w:after="0" w:line="312" w:lineRule="auto"/>
        <w:contextualSpacing/>
        <w:rPr>
          <w:rFonts w:ascii="Verdana" w:hAnsi="Verdana"/>
          <w:sz w:val="20"/>
        </w:rPr>
      </w:pPr>
    </w:p>
    <w:p w:rsidR="00043E2D" w:rsidRDefault="00043E2D" w:rsidP="00043E2D">
      <w:pPr>
        <w:spacing w:after="0" w:line="312" w:lineRule="auto"/>
        <w:contextualSpacing/>
        <w:jc w:val="center"/>
        <w:rPr>
          <w:rFonts w:ascii="Verdana" w:hAnsi="Verdana"/>
          <w:sz w:val="20"/>
        </w:rPr>
      </w:pPr>
      <w:r w:rsidRPr="00043E2D">
        <w:rPr>
          <w:rFonts w:ascii="Verdana" w:hAnsi="Verdana"/>
          <w:sz w:val="20"/>
        </w:rPr>
        <w:t xml:space="preserve">J </w:t>
      </w:r>
      <w:r w:rsidRPr="00043E2D">
        <w:rPr>
          <w:rFonts w:ascii="Verdana" w:hAnsi="Verdana"/>
          <w:sz w:val="20"/>
        </w:rPr>
        <w:sym w:font="Symbol" w:char="F03D"/>
      </w:r>
      <w:r w:rsidRPr="00043E2D">
        <w:rPr>
          <w:rFonts w:ascii="Verdana" w:hAnsi="Verdana"/>
          <w:sz w:val="20"/>
        </w:rPr>
        <w:t xml:space="preserve"> VNE </w:t>
      </w:r>
      <w:r w:rsidRPr="00043E2D">
        <w:rPr>
          <w:rFonts w:ascii="Verdana" w:hAnsi="Verdana"/>
          <w:sz w:val="20"/>
        </w:rPr>
        <w:sym w:font="Symbol" w:char="F0B4"/>
      </w:r>
      <w:r w:rsidRPr="00043E2D">
        <w:rPr>
          <w:rFonts w:ascii="Verdana" w:hAnsi="Verdana"/>
          <w:sz w:val="20"/>
        </w:rPr>
        <w:t xml:space="preserve"> </w:t>
      </w:r>
      <w:r w:rsidRPr="00043E2D">
        <w:rPr>
          <w:rFonts w:ascii="Verdana" w:hAnsi="Verdana"/>
          <w:sz w:val="20"/>
        </w:rPr>
        <w:sym w:font="Symbol" w:char="F028"/>
      </w:r>
      <w:proofErr w:type="spellStart"/>
      <w:r w:rsidRPr="00043E2D">
        <w:rPr>
          <w:rFonts w:ascii="Verdana" w:hAnsi="Verdana"/>
          <w:sz w:val="20"/>
        </w:rPr>
        <w:t>FatorJuros</w:t>
      </w:r>
      <w:proofErr w:type="spellEnd"/>
      <w:r w:rsidRPr="00043E2D">
        <w:rPr>
          <w:rFonts w:ascii="Verdana" w:hAnsi="Verdana"/>
          <w:sz w:val="20"/>
        </w:rPr>
        <w:t xml:space="preserve"> </w:t>
      </w:r>
      <w:r w:rsidRPr="00043E2D">
        <w:rPr>
          <w:rFonts w:ascii="Verdana" w:hAnsi="Verdana"/>
          <w:sz w:val="20"/>
        </w:rPr>
        <w:sym w:font="Symbol" w:char="F02D"/>
      </w:r>
      <w:r w:rsidRPr="00043E2D">
        <w:rPr>
          <w:rFonts w:ascii="Verdana" w:hAnsi="Verdana"/>
          <w:sz w:val="20"/>
        </w:rPr>
        <w:t>1</w:t>
      </w:r>
      <w:r w:rsidRPr="00043E2D">
        <w:rPr>
          <w:rFonts w:ascii="Verdana" w:hAnsi="Verdana"/>
          <w:sz w:val="20"/>
        </w:rPr>
        <w:sym w:font="Symbol" w:char="F029"/>
      </w:r>
      <w:r>
        <w:rPr>
          <w:rFonts w:ascii="Verdana" w:hAnsi="Verdana"/>
          <w:sz w:val="20"/>
        </w:rPr>
        <w:t>, onde:</w:t>
      </w:r>
    </w:p>
    <w:p w:rsidR="00043E2D" w:rsidRDefault="00043E2D" w:rsidP="00043E2D">
      <w:pPr>
        <w:spacing w:after="0" w:line="312" w:lineRule="auto"/>
        <w:contextualSpacing/>
        <w:jc w:val="center"/>
        <w:rPr>
          <w:rFonts w:ascii="Verdana" w:hAnsi="Verdana"/>
          <w:sz w:val="20"/>
        </w:rPr>
      </w:pPr>
    </w:p>
    <w:p w:rsidR="00043E2D" w:rsidRDefault="00043E2D" w:rsidP="00043E2D">
      <w:pPr>
        <w:spacing w:after="0" w:line="312" w:lineRule="auto"/>
        <w:contextualSpacing/>
        <w:rPr>
          <w:rFonts w:ascii="Verdana" w:hAnsi="Verdana"/>
          <w:sz w:val="20"/>
        </w:rPr>
      </w:pPr>
      <w:r w:rsidRPr="00043E2D">
        <w:rPr>
          <w:rFonts w:ascii="Verdana" w:hAnsi="Verdana"/>
          <w:sz w:val="20"/>
        </w:rPr>
        <w:lastRenderedPageBreak/>
        <w:t xml:space="preserve">J: </w:t>
      </w:r>
      <w:ins w:id="81" w:author="Matheus Gomes Faria" w:date="2019-03-26T15:12:00Z">
        <w:r w:rsidR="00CE0E61" w:rsidRPr="00CE0E61">
          <w:rPr>
            <w:rFonts w:ascii="Verdana" w:hAnsi="Verdana"/>
            <w:sz w:val="20"/>
          </w:rPr>
          <w:t>valor unitário da Remuneração relativa às Debêntures devida ao final de cada Período de Capitalização (conforme abaixo definido), calculado com 8 (oito) casas decimais sem arredondamento</w:t>
        </w:r>
      </w:ins>
      <w:del w:id="82" w:author="Matheus Gomes Faria" w:date="2019-03-26T15:12:00Z">
        <w:r w:rsidR="00422186" w:rsidDel="00CE0E61">
          <w:rPr>
            <w:rFonts w:ascii="Verdana" w:hAnsi="Verdana"/>
            <w:sz w:val="20"/>
          </w:rPr>
          <w:delText>v</w:delText>
        </w:r>
        <w:r w:rsidRPr="00043E2D" w:rsidDel="00CE0E61">
          <w:rPr>
            <w:rFonts w:ascii="Verdana" w:hAnsi="Verdana"/>
            <w:sz w:val="20"/>
          </w:rPr>
          <w:delText>alor unitário d</w:delText>
        </w:r>
      </w:del>
      <w:del w:id="83" w:author="Matheus Gomes Faria" w:date="2019-03-26T15:11:00Z">
        <w:r w:rsidRPr="00043E2D" w:rsidDel="00286CE9">
          <w:rPr>
            <w:rFonts w:ascii="Verdana" w:hAnsi="Verdana"/>
            <w:sz w:val="20"/>
          </w:rPr>
          <w:delText>os juros flutuantes</w:delText>
        </w:r>
      </w:del>
      <w:del w:id="84" w:author="Matheus Gomes Faria" w:date="2019-03-26T15:12:00Z">
        <w:r w:rsidRPr="00043E2D" w:rsidDel="00286CE9">
          <w:rPr>
            <w:rFonts w:ascii="Verdana" w:hAnsi="Verdana"/>
            <w:sz w:val="20"/>
          </w:rPr>
          <w:delText>, acrescido d</w:delText>
        </w:r>
        <w:r w:rsidR="00422186" w:rsidDel="00286CE9">
          <w:rPr>
            <w:rFonts w:ascii="Verdana" w:hAnsi="Verdana"/>
            <w:sz w:val="20"/>
          </w:rPr>
          <w:delText>o</w:delText>
        </w:r>
        <w:r w:rsidRPr="00043E2D" w:rsidDel="00286CE9">
          <w:rPr>
            <w:rFonts w:ascii="Verdana" w:hAnsi="Verdana"/>
            <w:sz w:val="20"/>
          </w:rPr>
          <w:delText xml:space="preserve"> “Spread</w:delText>
        </w:r>
        <w:r w:rsidR="00422186" w:rsidDel="00286CE9">
          <w:rPr>
            <w:rFonts w:ascii="Verdana" w:hAnsi="Verdana"/>
            <w:sz w:val="20"/>
          </w:rPr>
          <w:delText>”</w:delText>
        </w:r>
        <w:r w:rsidRPr="00043E2D" w:rsidDel="00286CE9">
          <w:rPr>
            <w:rFonts w:ascii="Verdana" w:hAnsi="Verdana"/>
            <w:sz w:val="20"/>
          </w:rPr>
          <w:delText>,</w:delText>
        </w:r>
        <w:r w:rsidRPr="00043E2D" w:rsidDel="00CE0E61">
          <w:rPr>
            <w:rFonts w:ascii="Verdana" w:hAnsi="Verdana"/>
            <w:sz w:val="20"/>
          </w:rPr>
          <w:delText xml:space="preserve"> acumulado no período, calculado com 8 (oito) casas decimais, sem arredondamento, devidos no final de cada Período de Capitalização</w:delText>
        </w:r>
      </w:del>
      <w:r>
        <w:rPr>
          <w:rFonts w:ascii="Verdana" w:hAnsi="Verdana"/>
          <w:sz w:val="20"/>
        </w:rPr>
        <w:t>.</w:t>
      </w:r>
    </w:p>
    <w:p w:rsidR="00043E2D" w:rsidRDefault="00043E2D" w:rsidP="00043E2D">
      <w:pPr>
        <w:spacing w:after="0" w:line="312" w:lineRule="auto"/>
        <w:contextualSpacing/>
        <w:rPr>
          <w:rFonts w:ascii="Verdana" w:hAnsi="Verdana"/>
          <w:sz w:val="20"/>
        </w:rPr>
      </w:pPr>
    </w:p>
    <w:p w:rsidR="006B6B72" w:rsidRDefault="00043E2D" w:rsidP="00043E2D">
      <w:pPr>
        <w:spacing w:after="0" w:line="312" w:lineRule="auto"/>
        <w:contextualSpacing/>
        <w:rPr>
          <w:rFonts w:ascii="Verdana" w:hAnsi="Verdana"/>
          <w:sz w:val="20"/>
        </w:rPr>
      </w:pPr>
      <w:r w:rsidRPr="00043E2D">
        <w:rPr>
          <w:rFonts w:ascii="Verdana" w:hAnsi="Verdana"/>
          <w:sz w:val="20"/>
        </w:rPr>
        <w:t xml:space="preserve">VNE: </w:t>
      </w:r>
      <w:r w:rsidR="00422186" w:rsidRPr="00422186">
        <w:rPr>
          <w:rFonts w:ascii="Verdana" w:hAnsi="Verdana"/>
          <w:sz w:val="20"/>
        </w:rPr>
        <w:t xml:space="preserve">Valor Nominal Unitário </w:t>
      </w:r>
      <w:r w:rsidRPr="00043E2D">
        <w:rPr>
          <w:rFonts w:ascii="Verdana" w:hAnsi="Verdana"/>
          <w:sz w:val="20"/>
        </w:rPr>
        <w:t xml:space="preserve">ou saldo do </w:t>
      </w:r>
      <w:r w:rsidR="00422186" w:rsidRPr="00CB6BA8">
        <w:rPr>
          <w:rFonts w:ascii="Verdana" w:hAnsi="Verdana"/>
          <w:sz w:val="20"/>
        </w:rPr>
        <w:t>Valor Nominal Unitário</w:t>
      </w:r>
      <w:r w:rsidR="00422186">
        <w:rPr>
          <w:rFonts w:ascii="Verdana" w:hAnsi="Verdana"/>
          <w:sz w:val="20"/>
        </w:rPr>
        <w:t>, conforme o caso</w:t>
      </w:r>
      <w:r w:rsidRPr="00043E2D">
        <w:rPr>
          <w:rFonts w:ascii="Verdana" w:hAnsi="Verdana"/>
          <w:sz w:val="20"/>
        </w:rPr>
        <w:t>, informado/calculado 8 (oito) casas decimais, sem arredondamento.</w:t>
      </w:r>
      <w:r w:rsidRPr="00043E2D" w:rsidDel="00043E2D">
        <w:rPr>
          <w:rFonts w:ascii="Verdana" w:hAnsi="Verdana"/>
          <w:sz w:val="20"/>
        </w:rPr>
        <w:t xml:space="preserve"> </w:t>
      </w:r>
    </w:p>
    <w:p w:rsidR="00422186" w:rsidRDefault="00422186" w:rsidP="00043E2D">
      <w:pPr>
        <w:spacing w:after="0" w:line="312" w:lineRule="auto"/>
        <w:contextualSpacing/>
        <w:rPr>
          <w:rFonts w:ascii="Verdana" w:hAnsi="Verdana"/>
          <w:sz w:val="20"/>
        </w:rPr>
      </w:pPr>
    </w:p>
    <w:p w:rsidR="00422186" w:rsidRDefault="00422186" w:rsidP="00043E2D">
      <w:pPr>
        <w:spacing w:after="0" w:line="312" w:lineRule="auto"/>
        <w:contextualSpacing/>
        <w:rPr>
          <w:rFonts w:ascii="Verdana" w:hAnsi="Verdana"/>
          <w:sz w:val="20"/>
        </w:rPr>
      </w:pPr>
      <w:proofErr w:type="spellStart"/>
      <w:r w:rsidRPr="00422186">
        <w:rPr>
          <w:rFonts w:ascii="Verdana" w:hAnsi="Verdana"/>
          <w:sz w:val="20"/>
        </w:rPr>
        <w:t>FatorJuros</w:t>
      </w:r>
      <w:proofErr w:type="spellEnd"/>
      <w:r w:rsidRPr="00422186">
        <w:rPr>
          <w:rFonts w:ascii="Verdana" w:hAnsi="Verdana"/>
          <w:sz w:val="20"/>
        </w:rPr>
        <w:t xml:space="preserve">: </w:t>
      </w:r>
      <w:r>
        <w:rPr>
          <w:rFonts w:ascii="Verdana" w:hAnsi="Verdana"/>
          <w:sz w:val="20"/>
        </w:rPr>
        <w:t>f</w:t>
      </w:r>
      <w:r w:rsidRPr="00422186">
        <w:rPr>
          <w:rFonts w:ascii="Verdana" w:hAnsi="Verdana"/>
          <w:sz w:val="20"/>
        </w:rPr>
        <w:t>ator de juros composto pelo parâmetro de flutuação acrescido d</w:t>
      </w:r>
      <w:r>
        <w:rPr>
          <w:rFonts w:ascii="Verdana" w:hAnsi="Verdana"/>
          <w:sz w:val="20"/>
        </w:rPr>
        <w:t>o</w:t>
      </w:r>
      <w:r w:rsidRPr="00422186">
        <w:rPr>
          <w:rFonts w:ascii="Verdana" w:hAnsi="Verdana"/>
          <w:sz w:val="20"/>
        </w:rPr>
        <w:t xml:space="preserve"> </w:t>
      </w:r>
      <w:r w:rsidRPr="00043E2D">
        <w:rPr>
          <w:rFonts w:ascii="Verdana" w:hAnsi="Verdana"/>
          <w:sz w:val="20"/>
        </w:rPr>
        <w:t>“Spread</w:t>
      </w:r>
      <w:r w:rsidRPr="00422186">
        <w:rPr>
          <w:rFonts w:ascii="Verdana" w:hAnsi="Verdana"/>
          <w:sz w:val="20"/>
        </w:rPr>
        <w:t>, calculado com 9 (nove) casas decimais, com arredondamento, apurado da seguinte forma:</w:t>
      </w:r>
    </w:p>
    <w:p w:rsidR="00422186" w:rsidRDefault="00422186" w:rsidP="00043E2D">
      <w:pPr>
        <w:spacing w:after="0" w:line="312" w:lineRule="auto"/>
        <w:contextualSpacing/>
        <w:rPr>
          <w:rFonts w:ascii="Verdana" w:hAnsi="Verdana"/>
          <w:sz w:val="20"/>
        </w:rPr>
      </w:pPr>
    </w:p>
    <w:p w:rsidR="00422186" w:rsidRDefault="00422186" w:rsidP="00422186">
      <w:pPr>
        <w:spacing w:after="0" w:line="312" w:lineRule="auto"/>
        <w:contextualSpacing/>
        <w:jc w:val="center"/>
        <w:rPr>
          <w:rFonts w:ascii="Verdana" w:hAnsi="Verdana"/>
          <w:sz w:val="20"/>
        </w:rPr>
      </w:pPr>
      <w:proofErr w:type="spellStart"/>
      <w:r w:rsidRPr="00422186">
        <w:rPr>
          <w:rFonts w:ascii="Verdana" w:hAnsi="Verdana"/>
          <w:sz w:val="20"/>
        </w:rPr>
        <w:t>FatorJuros</w:t>
      </w:r>
      <w:proofErr w:type="spellEnd"/>
      <w:r w:rsidRPr="00422186">
        <w:rPr>
          <w:rFonts w:ascii="Verdana" w:hAnsi="Verdana"/>
          <w:sz w:val="20"/>
        </w:rPr>
        <w:t xml:space="preserve"> </w:t>
      </w:r>
      <w:r w:rsidRPr="00422186">
        <w:rPr>
          <w:rFonts w:ascii="Verdana" w:hAnsi="Verdana"/>
          <w:sz w:val="20"/>
        </w:rPr>
        <w:sym w:font="Symbol" w:char="F03D"/>
      </w:r>
      <w:r w:rsidRPr="00422186">
        <w:rPr>
          <w:rFonts w:ascii="Verdana" w:hAnsi="Verdana"/>
          <w:sz w:val="20"/>
        </w:rPr>
        <w:t xml:space="preserve"> </w:t>
      </w:r>
      <w:proofErr w:type="spellStart"/>
      <w:r w:rsidRPr="00422186">
        <w:rPr>
          <w:rFonts w:ascii="Verdana" w:hAnsi="Verdana"/>
          <w:sz w:val="20"/>
        </w:rPr>
        <w:t>FatorDI</w:t>
      </w:r>
      <w:proofErr w:type="spellEnd"/>
      <w:r w:rsidRPr="00422186">
        <w:rPr>
          <w:rFonts w:ascii="Verdana" w:hAnsi="Verdana"/>
          <w:sz w:val="20"/>
        </w:rPr>
        <w:t xml:space="preserve"> </w:t>
      </w:r>
      <w:r w:rsidRPr="00422186">
        <w:rPr>
          <w:rFonts w:ascii="Verdana" w:hAnsi="Verdana"/>
          <w:sz w:val="20"/>
        </w:rPr>
        <w:sym w:font="Symbol" w:char="F0B4"/>
      </w:r>
      <w:r w:rsidRPr="00422186">
        <w:rPr>
          <w:rFonts w:ascii="Verdana" w:hAnsi="Verdana"/>
          <w:sz w:val="20"/>
        </w:rPr>
        <w:t xml:space="preserve"> </w:t>
      </w:r>
      <w:proofErr w:type="spellStart"/>
      <w:r w:rsidRPr="00422186">
        <w:rPr>
          <w:rFonts w:ascii="Verdana" w:hAnsi="Verdana"/>
          <w:sz w:val="20"/>
        </w:rPr>
        <w:t>FatorSpread</w:t>
      </w:r>
      <w:proofErr w:type="spellEnd"/>
      <w:r>
        <w:rPr>
          <w:rFonts w:ascii="Verdana" w:hAnsi="Verdana"/>
          <w:sz w:val="20"/>
        </w:rPr>
        <w:t>, onde:</w:t>
      </w:r>
    </w:p>
    <w:p w:rsidR="00422186" w:rsidRDefault="00422186" w:rsidP="00422186">
      <w:pPr>
        <w:spacing w:after="0" w:line="312" w:lineRule="auto"/>
        <w:contextualSpacing/>
        <w:rPr>
          <w:rFonts w:ascii="Verdana" w:hAnsi="Verdana"/>
          <w:sz w:val="20"/>
        </w:rPr>
      </w:pPr>
    </w:p>
    <w:p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FatorDI</w:t>
      </w:r>
      <w:proofErr w:type="spellEnd"/>
      <w:r w:rsidRPr="00422186">
        <w:rPr>
          <w:rFonts w:ascii="Verdana" w:hAnsi="Verdana"/>
          <w:sz w:val="20"/>
        </w:rPr>
        <w:t xml:space="preserve">: </w:t>
      </w:r>
      <w:proofErr w:type="spellStart"/>
      <w:r>
        <w:rPr>
          <w:rFonts w:ascii="Verdana" w:hAnsi="Verdana"/>
          <w:sz w:val="20"/>
        </w:rPr>
        <w:t>p</w:t>
      </w:r>
      <w:r w:rsidRPr="00422186">
        <w:rPr>
          <w:rFonts w:ascii="Verdana" w:hAnsi="Verdana"/>
          <w:sz w:val="20"/>
        </w:rPr>
        <w:t>rodutório</w:t>
      </w:r>
      <w:proofErr w:type="spellEnd"/>
      <w:r w:rsidRPr="00422186">
        <w:rPr>
          <w:rFonts w:ascii="Verdana" w:hAnsi="Verdana"/>
          <w:sz w:val="20"/>
        </w:rPr>
        <w:t xml:space="preserve"> das Taxas </w:t>
      </w:r>
      <w:proofErr w:type="spellStart"/>
      <w:r w:rsidRPr="00422186">
        <w:rPr>
          <w:rFonts w:ascii="Verdana" w:hAnsi="Verdana"/>
          <w:sz w:val="20"/>
        </w:rPr>
        <w:t>DI-Over</w:t>
      </w:r>
      <w:proofErr w:type="spellEnd"/>
      <w:r w:rsidRPr="00422186">
        <w:rPr>
          <w:rFonts w:ascii="Verdana" w:hAnsi="Verdana"/>
          <w:sz w:val="20"/>
        </w:rPr>
        <w:t xml:space="preserve"> com uso de percentual aplicado, </w:t>
      </w:r>
      <w:ins w:id="85" w:author="Matheus Gomes Faria" w:date="2019-03-26T15:14:00Z">
        <w:r w:rsidR="00CE0E61">
          <w:rPr>
            <w:rFonts w:ascii="Verdana" w:hAnsi="Verdana"/>
            <w:sz w:val="20"/>
          </w:rPr>
          <w:t xml:space="preserve">em cada </w:t>
        </w:r>
        <w:r w:rsidR="00CE0E61" w:rsidRPr="00F427CB">
          <w:rPr>
            <w:rFonts w:ascii="Verdana" w:hAnsi="Verdana"/>
            <w:sz w:val="20"/>
            <w:u w:val="single"/>
          </w:rPr>
          <w:t>Período de Capitalização</w:t>
        </w:r>
        <w:r w:rsidR="00CE0E61" w:rsidRPr="00422186">
          <w:rPr>
            <w:rFonts w:ascii="Verdana" w:hAnsi="Verdana"/>
            <w:sz w:val="20"/>
          </w:rPr>
          <w:t xml:space="preserve"> </w:t>
        </w:r>
      </w:ins>
      <w:del w:id="86" w:author="Matheus Gomes Faria" w:date="2019-03-26T15:14:00Z">
        <w:r w:rsidRPr="00422186" w:rsidDel="00CE0E61">
          <w:rPr>
            <w:rFonts w:ascii="Verdana" w:hAnsi="Verdana"/>
            <w:sz w:val="20"/>
          </w:rPr>
          <w:delText>da data de início de capitalização, inclusive, até a data de cálculo</w:delText>
        </w:r>
        <w:r w:rsidDel="00CE0E61">
          <w:rPr>
            <w:rFonts w:ascii="Verdana" w:hAnsi="Verdana"/>
            <w:sz w:val="20"/>
          </w:rPr>
          <w:delText>,</w:delText>
        </w:r>
        <w:r w:rsidRPr="00422186" w:rsidDel="00CE0E61">
          <w:rPr>
            <w:rFonts w:ascii="Verdana" w:hAnsi="Verdana"/>
            <w:sz w:val="20"/>
          </w:rPr>
          <w:delText xml:space="preserve"> exclusive</w:delText>
        </w:r>
      </w:del>
      <w:r w:rsidRPr="00422186">
        <w:rPr>
          <w:rFonts w:ascii="Verdana" w:hAnsi="Verdana"/>
          <w:sz w:val="20"/>
        </w:rPr>
        <w:t>, calculado com 8 (oito) casas decimais com arred</w:t>
      </w:r>
      <w:r>
        <w:rPr>
          <w:rFonts w:ascii="Verdana" w:hAnsi="Verdana"/>
          <w:sz w:val="20"/>
        </w:rPr>
        <w:t>ondamento</w:t>
      </w:r>
      <w:r w:rsidRPr="00422186">
        <w:rPr>
          <w:rFonts w:ascii="Verdana" w:hAnsi="Verdana"/>
          <w:sz w:val="20"/>
        </w:rPr>
        <w:t>, apurado da seguinte forma:</w:t>
      </w:r>
    </w:p>
    <w:p w:rsidR="00422186" w:rsidRDefault="00422186" w:rsidP="00422186">
      <w:pPr>
        <w:spacing w:after="0" w:line="312" w:lineRule="auto"/>
        <w:contextualSpacing/>
        <w:rPr>
          <w:rFonts w:ascii="Verdana" w:hAnsi="Verdana"/>
          <w:sz w:val="20"/>
        </w:rPr>
      </w:pPr>
    </w:p>
    <w:p w:rsidR="00422186" w:rsidRDefault="00422186" w:rsidP="00422186">
      <w:pPr>
        <w:spacing w:after="0" w:line="312" w:lineRule="auto"/>
        <w:contextualSpacing/>
        <w:jc w:val="center"/>
        <w:rPr>
          <w:rFonts w:ascii="Verdana" w:hAnsi="Verdana"/>
          <w:sz w:val="20"/>
        </w:rPr>
      </w:pPr>
      <w:del w:id="87" w:author="Matheus Gomes Faria" w:date="2019-03-26T15:16:00Z">
        <w:r w:rsidDel="00CE0E61">
          <w:rPr>
            <w:noProof/>
          </w:rPr>
          <w:drawing>
            <wp:inline distT="0" distB="0" distL="0" distR="0" wp14:anchorId="5CBB9CB5" wp14:editId="7C9CA2CC">
              <wp:extent cx="2065753" cy="438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396" cy="460557"/>
                      </a:xfrm>
                      <a:prstGeom prst="rect">
                        <a:avLst/>
                      </a:prstGeom>
                    </pic:spPr>
                  </pic:pic>
                </a:graphicData>
              </a:graphic>
            </wp:inline>
          </w:drawing>
        </w:r>
      </w:del>
      <w:ins w:id="88" w:author="Matheus Gomes Faria" w:date="2019-03-26T15:17:00Z">
        <w:r w:rsidR="00CE0E61" w:rsidRPr="0045539C">
          <w:rPr>
            <w:noProof/>
            <w:sz w:val="20"/>
          </w:rPr>
          <w:drawing>
            <wp:inline distT="0" distB="0" distL="0" distR="0" wp14:anchorId="338DC9B9" wp14:editId="618090C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ins>
      <w:r>
        <w:rPr>
          <w:rFonts w:ascii="Verdana" w:hAnsi="Verdana"/>
          <w:sz w:val="20"/>
        </w:rPr>
        <w:t>, onde:</w:t>
      </w:r>
    </w:p>
    <w:p w:rsidR="00422186" w:rsidRDefault="00422186" w:rsidP="00422186">
      <w:pPr>
        <w:spacing w:after="0" w:line="312" w:lineRule="auto"/>
        <w:contextualSpacing/>
        <w:rPr>
          <w:rFonts w:ascii="Verdana" w:hAnsi="Verdana"/>
          <w:sz w:val="20"/>
        </w:rPr>
      </w:pPr>
    </w:p>
    <w:p w:rsidR="00422186" w:rsidRDefault="00CE0E61" w:rsidP="00422186">
      <w:pPr>
        <w:spacing w:after="0" w:line="312" w:lineRule="auto"/>
        <w:contextualSpacing/>
        <w:rPr>
          <w:rFonts w:ascii="Verdana" w:hAnsi="Verdana"/>
          <w:sz w:val="20"/>
        </w:rPr>
      </w:pPr>
      <w:ins w:id="89" w:author="Matheus Gomes Faria" w:date="2019-03-26T15:15:00Z">
        <w:r>
          <w:rPr>
            <w:rFonts w:ascii="Verdana" w:hAnsi="Verdana"/>
            <w:sz w:val="20"/>
          </w:rPr>
          <w:t>k</w:t>
        </w:r>
      </w:ins>
      <w:del w:id="90" w:author="Matheus Gomes Faria" w:date="2019-03-26T15:15:00Z">
        <w:r w:rsidR="00422186" w:rsidRPr="00422186" w:rsidDel="00CE0E61">
          <w:rPr>
            <w:rFonts w:ascii="Verdana" w:hAnsi="Verdana"/>
            <w:sz w:val="20"/>
          </w:rPr>
          <w:delText>n</w:delText>
        </w:r>
      </w:del>
      <w:r w:rsidR="00422186" w:rsidRPr="00422186">
        <w:rPr>
          <w:rFonts w:ascii="Verdana" w:hAnsi="Verdana"/>
          <w:sz w:val="20"/>
        </w:rPr>
        <w:t xml:space="preserve">: </w:t>
      </w:r>
      <w:r w:rsidR="00422186">
        <w:rPr>
          <w:rFonts w:ascii="Verdana" w:hAnsi="Verdana"/>
          <w:sz w:val="20"/>
        </w:rPr>
        <w:t>n</w:t>
      </w:r>
      <w:r w:rsidR="00422186" w:rsidRPr="00422186">
        <w:rPr>
          <w:rFonts w:ascii="Verdana" w:hAnsi="Verdana"/>
          <w:sz w:val="20"/>
        </w:rPr>
        <w:t xml:space="preserve">úmero total de Taxas </w:t>
      </w:r>
      <w:proofErr w:type="spellStart"/>
      <w:r w:rsidR="00422186" w:rsidRPr="00422186">
        <w:rPr>
          <w:rFonts w:ascii="Verdana" w:hAnsi="Verdana"/>
          <w:sz w:val="20"/>
        </w:rPr>
        <w:t>DI-Over</w:t>
      </w:r>
      <w:proofErr w:type="spellEnd"/>
      <w:ins w:id="91" w:author="Matheus Gomes Faria" w:date="2019-03-26T15:17:00Z">
        <w:r>
          <w:rPr>
            <w:rFonts w:ascii="Verdana" w:hAnsi="Verdana"/>
            <w:sz w:val="20"/>
          </w:rPr>
          <w:t xml:space="preserve">, variando de 1 (um) até </w:t>
        </w:r>
        <w:proofErr w:type="spellStart"/>
        <w:r>
          <w:rPr>
            <w:rFonts w:ascii="Verdana" w:hAnsi="Verdana"/>
            <w:sz w:val="20"/>
          </w:rPr>
          <w:t>nDI</w:t>
        </w:r>
      </w:ins>
      <w:proofErr w:type="spellEnd"/>
      <w:del w:id="92" w:author="Matheus Gomes Faria" w:date="2019-03-26T15:17:00Z">
        <w:r w:rsidR="00422186" w:rsidRPr="00422186" w:rsidDel="00CE0E61">
          <w:rPr>
            <w:rFonts w:ascii="Verdana" w:hAnsi="Verdana"/>
            <w:sz w:val="20"/>
          </w:rPr>
          <w:delText xml:space="preserve"> consideradas na atualização do ativo</w:delText>
        </w:r>
        <w:r w:rsidR="00422186" w:rsidDel="00CE0E61">
          <w:rPr>
            <w:rFonts w:ascii="Verdana" w:hAnsi="Verdana"/>
            <w:sz w:val="20"/>
          </w:rPr>
          <w:delText>.</w:delText>
        </w:r>
      </w:del>
    </w:p>
    <w:p w:rsidR="00422186" w:rsidRDefault="00422186" w:rsidP="00422186">
      <w:pPr>
        <w:spacing w:after="0" w:line="312" w:lineRule="auto"/>
        <w:contextualSpacing/>
        <w:rPr>
          <w:rFonts w:ascii="Verdana" w:hAnsi="Verdana"/>
          <w:sz w:val="20"/>
        </w:rPr>
      </w:pPr>
    </w:p>
    <w:p w:rsidR="00CE0E61" w:rsidRDefault="00422186" w:rsidP="00422186">
      <w:pPr>
        <w:spacing w:after="0" w:line="312" w:lineRule="auto"/>
        <w:contextualSpacing/>
        <w:rPr>
          <w:ins w:id="93" w:author="Matheus Gomes Faria" w:date="2019-03-26T15:18:00Z"/>
        </w:rPr>
      </w:pPr>
      <w:del w:id="94" w:author="Matheus Gomes Faria" w:date="2019-03-26T15:18:00Z">
        <w:r w:rsidRPr="00422186" w:rsidDel="00CE0E61">
          <w:rPr>
            <w:rFonts w:ascii="Verdana" w:hAnsi="Verdana"/>
            <w:sz w:val="20"/>
          </w:rPr>
          <w:delText xml:space="preserve">p: </w:delText>
        </w:r>
        <w:r w:rsidDel="00CE0E61">
          <w:rPr>
            <w:rFonts w:ascii="Verdana" w:hAnsi="Verdana"/>
            <w:sz w:val="20"/>
          </w:rPr>
          <w:delText>p</w:delText>
        </w:r>
        <w:r w:rsidRPr="00422186" w:rsidDel="00CE0E61">
          <w:rPr>
            <w:rFonts w:ascii="Verdana" w:hAnsi="Verdana"/>
            <w:sz w:val="20"/>
          </w:rPr>
          <w:delText>ercentual aplicado sobre a Taxa DI, informado com 2 (duas) casas decimais.</w:delText>
        </w:r>
      </w:del>
      <w:ins w:id="95" w:author="Matheus Gomes Faria" w:date="2019-03-26T15:18:00Z">
        <w:r w:rsidR="00CE0E61" w:rsidRPr="00CE0E61">
          <w:t xml:space="preserve"> </w:t>
        </w:r>
      </w:ins>
    </w:p>
    <w:p w:rsidR="00422186" w:rsidRDefault="00CE0E61" w:rsidP="00422186">
      <w:pPr>
        <w:spacing w:after="0" w:line="312" w:lineRule="auto"/>
        <w:contextualSpacing/>
        <w:rPr>
          <w:rFonts w:ascii="Verdana" w:hAnsi="Verdana"/>
          <w:sz w:val="20"/>
        </w:rPr>
      </w:pPr>
      <w:proofErr w:type="spellStart"/>
      <w:ins w:id="96" w:author="Matheus Gomes Faria" w:date="2019-03-26T15:18:00Z">
        <w:r w:rsidRPr="00CE0E61">
          <w:rPr>
            <w:rFonts w:ascii="Verdana" w:hAnsi="Verdana"/>
            <w:sz w:val="20"/>
          </w:rPr>
          <w:t>nDI</w:t>
        </w:r>
        <w:proofErr w:type="spellEnd"/>
        <w:r w:rsidRPr="00CE0E61">
          <w:rPr>
            <w:rFonts w:ascii="Verdana" w:hAnsi="Verdana"/>
            <w:sz w:val="20"/>
          </w:rPr>
          <w:t xml:space="preserve"> = número total de Taxas DI, consideradas na apuração do “</w:t>
        </w:r>
        <w:proofErr w:type="spellStart"/>
        <w:r w:rsidRPr="00CE0E61">
          <w:rPr>
            <w:rFonts w:ascii="Verdana" w:hAnsi="Verdana"/>
            <w:sz w:val="20"/>
          </w:rPr>
          <w:t>FatorDI</w:t>
        </w:r>
        <w:proofErr w:type="spellEnd"/>
        <w:r w:rsidRPr="00CE0E61">
          <w:rPr>
            <w:rFonts w:ascii="Verdana" w:hAnsi="Verdana"/>
            <w:sz w:val="20"/>
          </w:rPr>
          <w:t>”, sendo “</w:t>
        </w:r>
        <w:proofErr w:type="spellStart"/>
        <w:r w:rsidRPr="00CE0E61">
          <w:rPr>
            <w:rFonts w:ascii="Verdana" w:hAnsi="Verdana"/>
            <w:sz w:val="20"/>
          </w:rPr>
          <w:t>nDI</w:t>
        </w:r>
        <w:proofErr w:type="spellEnd"/>
        <w:r w:rsidRPr="00CE0E61">
          <w:rPr>
            <w:rFonts w:ascii="Verdana" w:hAnsi="Verdana"/>
            <w:sz w:val="20"/>
          </w:rPr>
          <w:t>” um número inteiro; e</w:t>
        </w:r>
      </w:ins>
    </w:p>
    <w:p w:rsidR="00422186" w:rsidRDefault="00422186" w:rsidP="00422186">
      <w:pPr>
        <w:spacing w:after="0" w:line="312" w:lineRule="auto"/>
        <w:contextualSpacing/>
        <w:rPr>
          <w:rFonts w:ascii="Verdana" w:hAnsi="Verdana"/>
          <w:sz w:val="20"/>
        </w:rPr>
      </w:pPr>
    </w:p>
    <w:p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TDI</w:t>
      </w:r>
      <w:r w:rsidRPr="00F427CB">
        <w:rPr>
          <w:rFonts w:ascii="Verdana" w:hAnsi="Verdana"/>
          <w:sz w:val="20"/>
          <w:vertAlign w:val="subscript"/>
        </w:rPr>
        <w:t>k</w:t>
      </w:r>
      <w:proofErr w:type="spellEnd"/>
      <w:r w:rsidRPr="00422186">
        <w:rPr>
          <w:rFonts w:ascii="Verdana" w:hAnsi="Verdana"/>
          <w:sz w:val="20"/>
        </w:rPr>
        <w:t xml:space="preserve">: Taxa </w:t>
      </w:r>
      <w:proofErr w:type="spellStart"/>
      <w:r w:rsidRPr="00422186">
        <w:rPr>
          <w:rFonts w:ascii="Verdana" w:hAnsi="Verdana"/>
          <w:sz w:val="20"/>
        </w:rPr>
        <w:t>DI-Over</w:t>
      </w:r>
      <w:proofErr w:type="spellEnd"/>
      <w:r w:rsidRPr="00422186">
        <w:rPr>
          <w:rFonts w:ascii="Verdana" w:hAnsi="Verdana"/>
          <w:sz w:val="20"/>
        </w:rPr>
        <w:t xml:space="preserve">, expressa ao dia, calculada com 8 (oito) casas decimais, com arredondamento, </w:t>
      </w:r>
      <w:ins w:id="97" w:author="Matheus Gomes Faria" w:date="2019-03-26T15:18:00Z">
        <w:r w:rsidR="00CE0E61">
          <w:rPr>
            <w:rFonts w:ascii="Verdana" w:hAnsi="Verdana"/>
            <w:sz w:val="20"/>
          </w:rPr>
          <w:t>a</w:t>
        </w:r>
      </w:ins>
      <w:ins w:id="98" w:author="Matheus Gomes Faria" w:date="2019-03-26T15:19:00Z">
        <w:r w:rsidR="00CE0E61">
          <w:rPr>
            <w:rFonts w:ascii="Verdana" w:hAnsi="Verdana"/>
            <w:sz w:val="20"/>
          </w:rPr>
          <w:t xml:space="preserve">purada </w:t>
        </w:r>
      </w:ins>
      <w:r w:rsidRPr="00422186">
        <w:rPr>
          <w:rFonts w:ascii="Verdana" w:hAnsi="Verdana"/>
          <w:sz w:val="20"/>
        </w:rPr>
        <w:t>da seguinte forma:</w:t>
      </w:r>
    </w:p>
    <w:p w:rsidR="00422186" w:rsidRDefault="00422186" w:rsidP="00422186">
      <w:pPr>
        <w:spacing w:after="0" w:line="312" w:lineRule="auto"/>
        <w:contextualSpacing/>
        <w:rPr>
          <w:rFonts w:ascii="Verdana" w:hAnsi="Verdana"/>
          <w:sz w:val="20"/>
        </w:rPr>
      </w:pPr>
    </w:p>
    <w:p w:rsidR="00422186" w:rsidRDefault="00422186" w:rsidP="00422186">
      <w:pPr>
        <w:spacing w:after="0" w:line="312" w:lineRule="auto"/>
        <w:contextualSpacing/>
        <w:jc w:val="center"/>
        <w:rPr>
          <w:rFonts w:ascii="Verdana" w:hAnsi="Verdana"/>
          <w:sz w:val="20"/>
        </w:rPr>
      </w:pPr>
      <w:r>
        <w:rPr>
          <w:noProof/>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Pr>
          <w:rFonts w:ascii="Verdana" w:hAnsi="Verdana"/>
          <w:sz w:val="20"/>
        </w:rPr>
        <w:t>, onde:</w:t>
      </w:r>
    </w:p>
    <w:p w:rsidR="00422186" w:rsidRDefault="00422186" w:rsidP="00422186">
      <w:pPr>
        <w:spacing w:after="0" w:line="312" w:lineRule="auto"/>
        <w:contextualSpacing/>
        <w:rPr>
          <w:rFonts w:ascii="Verdana" w:hAnsi="Verdana"/>
          <w:sz w:val="20"/>
        </w:rPr>
      </w:pPr>
    </w:p>
    <w:p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t>DI</w:t>
      </w:r>
      <w:r w:rsidRPr="00F427CB">
        <w:rPr>
          <w:rFonts w:ascii="Verdana" w:hAnsi="Verdana"/>
          <w:sz w:val="20"/>
          <w:vertAlign w:val="subscript"/>
        </w:rPr>
        <w:t>k</w:t>
      </w:r>
      <w:proofErr w:type="spellEnd"/>
      <w:r w:rsidRPr="00422186">
        <w:rPr>
          <w:rFonts w:ascii="Verdana" w:hAnsi="Verdana"/>
          <w:sz w:val="20"/>
        </w:rPr>
        <w:t xml:space="preserve">: Taxa </w:t>
      </w:r>
      <w:proofErr w:type="spellStart"/>
      <w:r w:rsidRPr="00422186">
        <w:rPr>
          <w:rFonts w:ascii="Verdana" w:hAnsi="Verdana"/>
          <w:sz w:val="20"/>
        </w:rPr>
        <w:t>DI-Over</w:t>
      </w:r>
      <w:proofErr w:type="spellEnd"/>
      <w:r w:rsidRPr="00422186">
        <w:rPr>
          <w:rFonts w:ascii="Verdana" w:hAnsi="Verdana"/>
          <w:sz w:val="20"/>
        </w:rPr>
        <w:t xml:space="preserve"> divulgada pela </w:t>
      </w:r>
      <w:r>
        <w:rPr>
          <w:rFonts w:ascii="Verdana" w:hAnsi="Verdana"/>
          <w:sz w:val="20"/>
        </w:rPr>
        <w:t>B3</w:t>
      </w:r>
      <w:r w:rsidRPr="00422186">
        <w:rPr>
          <w:rFonts w:ascii="Verdana" w:hAnsi="Verdana"/>
          <w:sz w:val="20"/>
        </w:rPr>
        <w:t xml:space="preserve">, </w:t>
      </w:r>
      <w:ins w:id="99" w:author="Matheus Gomes Faria" w:date="2019-03-26T15:19:00Z">
        <w:r w:rsidR="00CE0E61" w:rsidRPr="00CE0E61">
          <w:rPr>
            <w:rFonts w:ascii="Verdana" w:hAnsi="Verdana"/>
            <w:sz w:val="20"/>
          </w:rPr>
          <w:t>válida por 1 (um) Dia Útil (overnight)</w:t>
        </w:r>
        <w:r w:rsidR="00CE0E61">
          <w:rPr>
            <w:rFonts w:ascii="Verdana" w:hAnsi="Verdana"/>
            <w:sz w:val="20"/>
          </w:rPr>
          <w:t xml:space="preserve">, </w:t>
        </w:r>
      </w:ins>
      <w:r w:rsidRPr="00422186">
        <w:rPr>
          <w:rFonts w:ascii="Verdana" w:hAnsi="Verdana"/>
          <w:sz w:val="20"/>
        </w:rPr>
        <w:t>utilizada com 2 (duas) casas decimais.</w:t>
      </w:r>
    </w:p>
    <w:p w:rsidR="00422186" w:rsidRDefault="00422186" w:rsidP="00422186">
      <w:pPr>
        <w:spacing w:after="0" w:line="312" w:lineRule="auto"/>
        <w:contextualSpacing/>
        <w:rPr>
          <w:rFonts w:ascii="Verdana" w:hAnsi="Verdana"/>
          <w:sz w:val="20"/>
        </w:rPr>
      </w:pPr>
    </w:p>
    <w:p w:rsidR="00422186" w:rsidRDefault="00422186" w:rsidP="00422186">
      <w:pPr>
        <w:spacing w:after="0" w:line="312" w:lineRule="auto"/>
        <w:contextualSpacing/>
        <w:rPr>
          <w:rFonts w:ascii="Verdana" w:hAnsi="Verdana"/>
          <w:sz w:val="20"/>
        </w:rPr>
      </w:pPr>
      <w:proofErr w:type="spellStart"/>
      <w:r w:rsidRPr="00422186">
        <w:rPr>
          <w:rFonts w:ascii="Verdana" w:hAnsi="Verdana"/>
          <w:sz w:val="20"/>
        </w:rPr>
        <w:lastRenderedPageBreak/>
        <w:t>FatorSpread</w:t>
      </w:r>
      <w:proofErr w:type="spellEnd"/>
      <w:r w:rsidRPr="00422186">
        <w:rPr>
          <w:rFonts w:ascii="Verdana" w:hAnsi="Verdana"/>
          <w:sz w:val="20"/>
        </w:rPr>
        <w:t xml:space="preserve">: </w:t>
      </w:r>
      <w:del w:id="100" w:author="Matheus Gomes Faria" w:date="2019-03-26T15:19:00Z">
        <w:r w:rsidDel="00CE0E61">
          <w:rPr>
            <w:rFonts w:ascii="Verdana" w:hAnsi="Verdana"/>
            <w:sz w:val="20"/>
          </w:rPr>
          <w:delText>f</w:delText>
        </w:r>
        <w:r w:rsidRPr="00422186" w:rsidDel="00CE0E61">
          <w:rPr>
            <w:rFonts w:ascii="Verdana" w:hAnsi="Verdana"/>
            <w:sz w:val="20"/>
          </w:rPr>
          <w:delText>ator de "Spread"</w:delText>
        </w:r>
      </w:del>
      <w:ins w:id="101" w:author="Matheus Gomes Faria" w:date="2019-03-26T15:19:00Z">
        <w:r w:rsidR="00CE0E61">
          <w:rPr>
            <w:rFonts w:ascii="Verdana" w:hAnsi="Verdana"/>
            <w:sz w:val="20"/>
          </w:rPr>
          <w:t>sobretaxa de juros fixos</w:t>
        </w:r>
      </w:ins>
      <w:r w:rsidRPr="00422186">
        <w:rPr>
          <w:rFonts w:ascii="Verdana" w:hAnsi="Verdana"/>
          <w:sz w:val="20"/>
        </w:rPr>
        <w:t>, calculad</w:t>
      </w:r>
      <w:ins w:id="102" w:author="Matheus Gomes Faria" w:date="2019-03-26T15:19:00Z">
        <w:r w:rsidR="00CE0E61">
          <w:rPr>
            <w:rFonts w:ascii="Verdana" w:hAnsi="Verdana"/>
            <w:sz w:val="20"/>
          </w:rPr>
          <w:t>a</w:t>
        </w:r>
      </w:ins>
      <w:del w:id="103" w:author="Matheus Gomes Faria" w:date="2019-03-26T15:19:00Z">
        <w:r w:rsidRPr="00422186" w:rsidDel="00CE0E61">
          <w:rPr>
            <w:rFonts w:ascii="Verdana" w:hAnsi="Verdana"/>
            <w:sz w:val="20"/>
          </w:rPr>
          <w:delText>o</w:delText>
        </w:r>
      </w:del>
      <w:r w:rsidRPr="00422186">
        <w:rPr>
          <w:rFonts w:ascii="Verdana" w:hAnsi="Verdana"/>
          <w:sz w:val="20"/>
        </w:rPr>
        <w:t xml:space="preserve"> com arredondamento de 9 (nove) casas decimais</w:t>
      </w:r>
      <w:r w:rsidR="005A3E61">
        <w:rPr>
          <w:rFonts w:ascii="Verdana" w:hAnsi="Verdana"/>
          <w:sz w:val="20"/>
        </w:rPr>
        <w:t>, calculado da seguinte forma:</w:t>
      </w:r>
    </w:p>
    <w:p w:rsidR="00422186" w:rsidRDefault="00422186" w:rsidP="00422186">
      <w:pPr>
        <w:spacing w:after="0" w:line="312" w:lineRule="auto"/>
        <w:contextualSpacing/>
        <w:rPr>
          <w:rFonts w:ascii="Verdana" w:hAnsi="Verdana"/>
          <w:sz w:val="20"/>
        </w:rPr>
      </w:pPr>
    </w:p>
    <w:p w:rsidR="005A3E61" w:rsidRDefault="005A3E61" w:rsidP="00F427CB">
      <w:pPr>
        <w:spacing w:after="0" w:line="312" w:lineRule="auto"/>
        <w:contextualSpacing/>
        <w:jc w:val="center"/>
        <w:rPr>
          <w:rFonts w:ascii="Verdana" w:hAnsi="Verdana"/>
          <w:sz w:val="20"/>
        </w:rPr>
      </w:pPr>
      <m:oMath>
        <m:r>
          <m:rPr>
            <m:sty m:val="p"/>
          </m:rPr>
          <w:rPr>
            <w:rFonts w:ascii="Cambria Math" w:hAnsi="Cambria Math"/>
            <w:sz w:val="22"/>
            <w:szCs w:val="18"/>
          </w:rPr>
          <m:t>FatorSpread</m:t>
        </m:r>
        <m:r>
          <w:rPr>
            <w:rFonts w:ascii="Cambria Math" w:hAnsi="Cambria Math"/>
            <w:sz w:val="22"/>
            <w:szCs w:val="18"/>
          </w:rPr>
          <m:t xml:space="preserve">= </m:t>
        </m:r>
        <m:d>
          <m:dPr>
            <m:begChr m:val="["/>
            <m:endChr m:val="]"/>
            <m:ctrlPr>
              <w:rPr>
                <w:rFonts w:ascii="Cambria Math" w:hAnsi="Cambria Math"/>
                <w:i/>
                <w:sz w:val="22"/>
                <w:szCs w:val="18"/>
              </w:rPr>
            </m:ctrlPr>
          </m:dPr>
          <m:e>
            <m:sSup>
              <m:sSupPr>
                <m:ctrlPr>
                  <w:rPr>
                    <w:rFonts w:ascii="Cambria Math" w:hAnsi="Cambria Math"/>
                    <w:i/>
                    <w:sz w:val="22"/>
                    <w:szCs w:val="18"/>
                  </w:rPr>
                </m:ctrlPr>
              </m:sSupPr>
              <m:e>
                <m:d>
                  <m:dPr>
                    <m:ctrlPr>
                      <w:rPr>
                        <w:rFonts w:ascii="Cambria Math" w:hAnsi="Cambria Math"/>
                        <w:i/>
                        <w:sz w:val="22"/>
                        <w:szCs w:val="18"/>
                      </w:rPr>
                    </m:ctrlPr>
                  </m:dPr>
                  <m:e>
                    <m:r>
                      <w:rPr>
                        <w:rFonts w:ascii="Cambria Math" w:hAnsi="Cambria Math"/>
                        <w:sz w:val="22"/>
                        <w:szCs w:val="18"/>
                      </w:rPr>
                      <m:t>1+</m:t>
                    </m:r>
                    <m:f>
                      <m:fPr>
                        <m:ctrlPr>
                          <w:rPr>
                            <w:rFonts w:ascii="Cambria Math" w:hAnsi="Cambria Math"/>
                            <w:i/>
                            <w:sz w:val="22"/>
                            <w:szCs w:val="18"/>
                          </w:rPr>
                        </m:ctrlPr>
                      </m:fPr>
                      <m:num>
                        <m:r>
                          <m:rPr>
                            <m:sty m:val="p"/>
                          </m:rPr>
                          <w:rPr>
                            <w:rFonts w:ascii="Cambria Math" w:hAnsi="Cambria Math"/>
                            <w:sz w:val="22"/>
                            <w:szCs w:val="18"/>
                          </w:rPr>
                          <m:t>Taxa</m:t>
                        </m:r>
                      </m:num>
                      <m:den>
                        <m:r>
                          <w:rPr>
                            <w:rFonts w:ascii="Cambria Math" w:hAnsi="Cambria Math"/>
                            <w:sz w:val="22"/>
                            <w:szCs w:val="18"/>
                          </w:rPr>
                          <m:t>100</m:t>
                        </m:r>
                      </m:den>
                    </m:f>
                  </m:e>
                </m:d>
              </m:e>
              <m:sup>
                <m:f>
                  <m:fPr>
                    <m:ctrlPr>
                      <w:rPr>
                        <w:rFonts w:ascii="Cambria Math" w:hAnsi="Cambria Math"/>
                        <w:i/>
                        <w:sz w:val="22"/>
                        <w:szCs w:val="18"/>
                      </w:rPr>
                    </m:ctrlPr>
                  </m:fPr>
                  <m:num>
                    <m:r>
                      <w:rPr>
                        <w:rFonts w:ascii="Cambria Math" w:hAnsi="Cambria Math"/>
                        <w:sz w:val="22"/>
                        <w:szCs w:val="18"/>
                      </w:rPr>
                      <m:t>DP</m:t>
                    </m:r>
                  </m:num>
                  <m:den>
                    <m:r>
                      <w:rPr>
                        <w:rFonts w:ascii="Cambria Math" w:hAnsi="Cambria Math"/>
                        <w:sz w:val="22"/>
                        <w:szCs w:val="18"/>
                      </w:rPr>
                      <m:t>252</m:t>
                    </m:r>
                  </m:den>
                </m:f>
              </m:sup>
            </m:sSup>
          </m:e>
        </m:d>
      </m:oMath>
      <w:r>
        <w:rPr>
          <w:rFonts w:ascii="Verdana" w:hAnsi="Verdana"/>
          <w:sz w:val="18"/>
          <w:szCs w:val="18"/>
        </w:rPr>
        <w:t>, onde</w:t>
      </w:r>
    </w:p>
    <w:p w:rsidR="00422186" w:rsidRDefault="00422186" w:rsidP="00422186">
      <w:pPr>
        <w:spacing w:after="0" w:line="312" w:lineRule="auto"/>
        <w:contextualSpacing/>
        <w:rPr>
          <w:rFonts w:ascii="Verdana" w:hAnsi="Verdana"/>
          <w:sz w:val="20"/>
        </w:rPr>
      </w:pPr>
    </w:p>
    <w:p w:rsidR="005A3E61" w:rsidRDefault="00224616" w:rsidP="00422186">
      <w:pPr>
        <w:spacing w:after="0" w:line="312" w:lineRule="auto"/>
        <w:contextualSpacing/>
        <w:rPr>
          <w:rFonts w:ascii="Verdana" w:hAnsi="Verdana"/>
          <w:sz w:val="20"/>
        </w:rPr>
      </w:pPr>
      <w:r w:rsidRPr="00F427CB">
        <w:rPr>
          <w:rFonts w:ascii="Verdana" w:hAnsi="Verdana"/>
          <w:sz w:val="20"/>
        </w:rPr>
        <w:t>Taxa</w:t>
      </w:r>
      <w:r>
        <w:rPr>
          <w:rFonts w:ascii="Verdana" w:hAnsi="Verdana"/>
          <w:sz w:val="20"/>
        </w:rPr>
        <w:t xml:space="preserve">: </w:t>
      </w:r>
      <w:ins w:id="104" w:author="Matheus Gomes Faria" w:date="2019-03-26T15:20:00Z">
        <w:r w:rsidR="00CE0E61" w:rsidRPr="00001EF6">
          <w:rPr>
            <w:rFonts w:ascii="Verdana" w:hAnsi="Verdana"/>
            <w:sz w:val="20"/>
          </w:rPr>
          <w:t>4,5</w:t>
        </w:r>
        <w:r w:rsidR="00CE0E61">
          <w:rPr>
            <w:rFonts w:ascii="Verdana" w:hAnsi="Verdana"/>
            <w:sz w:val="20"/>
          </w:rPr>
          <w:t>0</w:t>
        </w:r>
        <w:r w:rsidR="00CE0E61">
          <w:rPr>
            <w:rFonts w:ascii="Verdana" w:hAnsi="Verdana"/>
            <w:sz w:val="20"/>
          </w:rPr>
          <w:t>00</w:t>
        </w:r>
        <w:r w:rsidR="00CE0E61" w:rsidRPr="00001EF6">
          <w:rPr>
            <w:rFonts w:ascii="Verdana" w:hAnsi="Verdana"/>
            <w:sz w:val="20"/>
          </w:rPr>
          <w:t>%</w:t>
        </w:r>
      </w:ins>
      <w:ins w:id="105" w:author="Matheus Gomes Faria" w:date="2019-03-26T15:21:00Z">
        <w:r w:rsidR="00CE0E61">
          <w:rPr>
            <w:rFonts w:ascii="Verdana" w:hAnsi="Verdana"/>
            <w:sz w:val="20"/>
          </w:rPr>
          <w:t xml:space="preserve"> </w:t>
        </w:r>
        <w:r w:rsidR="00CE0E61" w:rsidRPr="00CE0E61">
          <w:rPr>
            <w:rFonts w:ascii="Verdana" w:hAnsi="Verdana"/>
            <w:sz w:val="20"/>
          </w:rPr>
          <w:t>(quatro inteiros e cinquenta centésimos por cento)</w:t>
        </w:r>
        <w:r w:rsidR="00CE0E61">
          <w:rPr>
            <w:rFonts w:ascii="Verdana" w:hAnsi="Verdana"/>
            <w:sz w:val="20"/>
          </w:rPr>
          <w:t xml:space="preserve"> para as Debêntures da </w:t>
        </w:r>
        <w:r w:rsidR="00CE0E61" w:rsidRPr="00001EF6">
          <w:rPr>
            <w:rFonts w:ascii="Verdana" w:hAnsi="Verdana"/>
            <w:sz w:val="20"/>
          </w:rPr>
          <w:t>1ª Série</w:t>
        </w:r>
        <w:r w:rsidR="00CE0E61">
          <w:rPr>
            <w:rFonts w:ascii="Verdana" w:hAnsi="Verdana"/>
            <w:sz w:val="20"/>
          </w:rPr>
          <w:t xml:space="preserve"> e </w:t>
        </w:r>
        <w:r w:rsidR="00CE0E61" w:rsidRPr="00001EF6">
          <w:rPr>
            <w:rFonts w:ascii="Verdana" w:hAnsi="Verdana"/>
            <w:sz w:val="20"/>
          </w:rPr>
          <w:t>4,5</w:t>
        </w:r>
        <w:r w:rsidR="00CE0E61">
          <w:rPr>
            <w:rFonts w:ascii="Verdana" w:hAnsi="Verdana"/>
            <w:sz w:val="20"/>
          </w:rPr>
          <w:t>000</w:t>
        </w:r>
        <w:r w:rsidR="00CE0E61" w:rsidRPr="00001EF6">
          <w:rPr>
            <w:rFonts w:ascii="Verdana" w:hAnsi="Verdana"/>
            <w:sz w:val="20"/>
          </w:rPr>
          <w:t>%</w:t>
        </w:r>
        <w:r w:rsidR="00CE0E61">
          <w:rPr>
            <w:rFonts w:ascii="Verdana" w:hAnsi="Verdana"/>
            <w:sz w:val="20"/>
          </w:rPr>
          <w:t xml:space="preserve"> </w:t>
        </w:r>
        <w:r w:rsidR="00CE0E61" w:rsidRPr="00CE0E61">
          <w:rPr>
            <w:rFonts w:ascii="Verdana" w:hAnsi="Verdana"/>
            <w:sz w:val="20"/>
          </w:rPr>
          <w:t>(quatro inteiros e cinquenta centésimos por cento)</w:t>
        </w:r>
        <w:r w:rsidR="00CE0E61">
          <w:rPr>
            <w:rFonts w:ascii="Verdana" w:hAnsi="Verdana"/>
            <w:sz w:val="20"/>
          </w:rPr>
          <w:t xml:space="preserve"> para as Debêntures da </w:t>
        </w:r>
        <w:r w:rsidR="00CE0E61">
          <w:rPr>
            <w:rFonts w:ascii="Verdana" w:hAnsi="Verdana"/>
            <w:sz w:val="20"/>
          </w:rPr>
          <w:t>2</w:t>
        </w:r>
        <w:r w:rsidR="00CE0E61" w:rsidRPr="00001EF6">
          <w:rPr>
            <w:rFonts w:ascii="Verdana" w:hAnsi="Verdana"/>
            <w:sz w:val="20"/>
          </w:rPr>
          <w:t>ª Série</w:t>
        </w:r>
      </w:ins>
      <w:del w:id="106" w:author="Matheus Gomes Faria" w:date="2019-03-26T15:21:00Z">
        <w:r w:rsidDel="00CE0E61">
          <w:rPr>
            <w:rFonts w:ascii="Verdana" w:hAnsi="Verdana"/>
            <w:sz w:val="20"/>
          </w:rPr>
          <w:delText xml:space="preserve">taxa de </w:delText>
        </w:r>
        <w:r w:rsidRPr="001C7559" w:rsidDel="00CE0E61">
          <w:rPr>
            <w:rFonts w:ascii="Verdana" w:hAnsi="Verdana"/>
            <w:i/>
            <w:sz w:val="20"/>
          </w:rPr>
          <w:delText>sp</w:delText>
        </w:r>
        <w:r w:rsidRPr="00224616" w:rsidDel="00CE0E61">
          <w:rPr>
            <w:rFonts w:ascii="Verdana" w:hAnsi="Verdana"/>
            <w:i/>
            <w:sz w:val="20"/>
          </w:rPr>
          <w:delText>read</w:delText>
        </w:r>
        <w:r w:rsidRPr="00F427CB" w:rsidDel="00CE0E61">
          <w:rPr>
            <w:rFonts w:ascii="Verdana" w:hAnsi="Verdana"/>
            <w:sz w:val="20"/>
          </w:rPr>
          <w:delText xml:space="preserve"> aplicável às Debêntures da 1ª Série ou às Debêntures da 2ª Série, conforme o caso</w:delText>
        </w:r>
        <w:r w:rsidRPr="00224616" w:rsidDel="00CE0E61">
          <w:rPr>
            <w:rFonts w:ascii="Verdana" w:hAnsi="Verdana"/>
            <w:sz w:val="20"/>
          </w:rPr>
          <w:delText>, na forma percentual ao ano, informada com 4 (quatro) casas decimais</w:delText>
        </w:r>
        <w:r w:rsidDel="00CE0E61">
          <w:rPr>
            <w:rFonts w:ascii="Verdana" w:hAnsi="Verdana"/>
            <w:sz w:val="20"/>
          </w:rPr>
          <w:delText>.</w:delText>
        </w:r>
      </w:del>
    </w:p>
    <w:p w:rsidR="00224616" w:rsidRDefault="00224616" w:rsidP="00422186">
      <w:pPr>
        <w:spacing w:after="0" w:line="312" w:lineRule="auto"/>
        <w:contextualSpacing/>
        <w:rPr>
          <w:rFonts w:ascii="Verdana" w:hAnsi="Verdana"/>
          <w:sz w:val="20"/>
        </w:rPr>
      </w:pPr>
    </w:p>
    <w:p w:rsidR="00224616" w:rsidRPr="001C7559" w:rsidRDefault="00224616" w:rsidP="00422186">
      <w:pPr>
        <w:spacing w:after="0" w:line="312" w:lineRule="auto"/>
        <w:contextualSpacing/>
        <w:rPr>
          <w:rFonts w:ascii="Verdana" w:hAnsi="Verdana"/>
          <w:sz w:val="20"/>
        </w:rPr>
      </w:pPr>
      <w:r w:rsidRPr="00224616">
        <w:rPr>
          <w:rFonts w:ascii="Verdana" w:hAnsi="Verdana"/>
          <w:sz w:val="20"/>
        </w:rPr>
        <w:t xml:space="preserve">DP = número de Dias Úteis entre a </w:t>
      </w:r>
      <w:r>
        <w:rPr>
          <w:rFonts w:ascii="Verdana" w:hAnsi="Verdana"/>
          <w:sz w:val="20"/>
        </w:rPr>
        <w:t>primeira</w:t>
      </w:r>
      <w:r w:rsidRPr="00224616">
        <w:rPr>
          <w:rFonts w:ascii="Verdana" w:hAnsi="Verdana"/>
          <w:sz w:val="20"/>
        </w:rPr>
        <w:t xml:space="preserve"> Data de Integralização ou a </w:t>
      </w:r>
      <w:r>
        <w:rPr>
          <w:rFonts w:ascii="Verdana" w:hAnsi="Verdana"/>
          <w:sz w:val="20"/>
        </w:rPr>
        <w:t>data de pagamento da Remuneração das Debêntures</w:t>
      </w:r>
      <w:r w:rsidRPr="00224616">
        <w:rPr>
          <w:rFonts w:ascii="Verdana" w:hAnsi="Verdana"/>
          <w:sz w:val="20"/>
        </w:rPr>
        <w:t xml:space="preserve"> imediatamente anterior, conforme o caso, e a data atual, sendo “DP” um número inteiro.</w:t>
      </w:r>
    </w:p>
    <w:p w:rsidR="005A3E61" w:rsidRDefault="005A3E61" w:rsidP="00422186">
      <w:pPr>
        <w:spacing w:after="0" w:line="312" w:lineRule="auto"/>
        <w:contextualSpacing/>
        <w:rPr>
          <w:rFonts w:ascii="Verdana" w:hAnsi="Verdana"/>
          <w:sz w:val="20"/>
        </w:rPr>
      </w:pPr>
    </w:p>
    <w:p w:rsidR="00422186" w:rsidRDefault="00422186" w:rsidP="00422186">
      <w:pPr>
        <w:spacing w:after="0" w:line="312" w:lineRule="auto"/>
        <w:contextualSpacing/>
        <w:rPr>
          <w:rFonts w:ascii="Verdana" w:hAnsi="Verdana"/>
          <w:sz w:val="20"/>
        </w:rPr>
      </w:pPr>
      <w:r>
        <w:rPr>
          <w:rFonts w:ascii="Verdana" w:hAnsi="Verdana"/>
          <w:sz w:val="20"/>
        </w:rPr>
        <w:t>Observações:</w:t>
      </w:r>
    </w:p>
    <w:p w:rsidR="00422186" w:rsidRDefault="00422186" w:rsidP="00422186">
      <w:pPr>
        <w:spacing w:after="0" w:line="312" w:lineRule="auto"/>
        <w:contextualSpacing/>
        <w:rPr>
          <w:rFonts w:ascii="Verdana" w:hAnsi="Verdana"/>
          <w:sz w:val="20"/>
        </w:rPr>
      </w:pPr>
    </w:p>
    <w:p w:rsidR="00422186" w:rsidRDefault="00422186" w:rsidP="00422186">
      <w:pPr>
        <w:pStyle w:val="PargrafodaLista"/>
        <w:numPr>
          <w:ilvl w:val="0"/>
          <w:numId w:val="68"/>
        </w:numPr>
        <w:spacing w:after="0" w:line="312" w:lineRule="auto"/>
        <w:rPr>
          <w:rFonts w:ascii="Verdana" w:hAnsi="Verdana"/>
          <w:sz w:val="20"/>
        </w:rPr>
      </w:pPr>
      <w:r w:rsidRPr="00422186">
        <w:rPr>
          <w:rFonts w:ascii="Verdana" w:hAnsi="Verdana"/>
          <w:sz w:val="20"/>
        </w:rPr>
        <w:t xml:space="preserve">Efetua-se o </w:t>
      </w:r>
      <w:proofErr w:type="spellStart"/>
      <w:r w:rsidRPr="00422186">
        <w:rPr>
          <w:rFonts w:ascii="Verdana" w:hAnsi="Verdana"/>
          <w:sz w:val="20"/>
        </w:rPr>
        <w:t>produtório</w:t>
      </w:r>
      <w:proofErr w:type="spellEnd"/>
      <w:r w:rsidRPr="00422186">
        <w:rPr>
          <w:rFonts w:ascii="Verdana" w:hAnsi="Verdana"/>
          <w:sz w:val="20"/>
        </w:rPr>
        <w:t xml:space="preserve"> dos fatores diários</w:t>
      </w:r>
      <w:r>
        <w:rPr>
          <w:rFonts w:ascii="Verdana" w:hAnsi="Verdana"/>
          <w:sz w:val="20"/>
        </w:rPr>
        <w:t xml:space="preserve"> </w:t>
      </w:r>
      <w:del w:id="107" w:author="Matheus Gomes Faria" w:date="2019-03-26T15:23:00Z">
        <w:r w:rsidDel="00D556AB">
          <w:rPr>
            <w:noProof/>
          </w:rPr>
          <w:drawing>
            <wp:inline distT="0" distB="0" distL="0" distR="0" wp14:anchorId="641DF1CF" wp14:editId="07C3110B">
              <wp:extent cx="813039" cy="371475"/>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6561" cy="386791"/>
                      </a:xfrm>
                      <a:prstGeom prst="rect">
                        <a:avLst/>
                      </a:prstGeom>
                    </pic:spPr>
                  </pic:pic>
                </a:graphicData>
              </a:graphic>
            </wp:inline>
          </w:drawing>
        </w:r>
      </w:del>
      <w:ins w:id="108" w:author="Matheus Gomes Faria" w:date="2019-03-26T15:23:00Z">
        <w:r w:rsidR="00D556AB">
          <w:t xml:space="preserve">(1 + </w:t>
        </w:r>
        <w:proofErr w:type="spellStart"/>
        <w:r w:rsidR="00D556AB">
          <w:t>TDI</w:t>
        </w:r>
        <w:r w:rsidR="00D556AB">
          <w:rPr>
            <w:vertAlign w:val="subscript"/>
          </w:rPr>
          <w:t>k</w:t>
        </w:r>
        <w:proofErr w:type="spellEnd"/>
        <w:r w:rsidR="00D556AB">
          <w:t>)</w:t>
        </w:r>
      </w:ins>
      <w:r>
        <w:rPr>
          <w:rFonts w:ascii="Verdana" w:hAnsi="Verdana"/>
          <w:sz w:val="20"/>
        </w:rPr>
        <w:t xml:space="preserve">, </w:t>
      </w:r>
      <w:r w:rsidRPr="00422186">
        <w:rPr>
          <w:rFonts w:ascii="Verdana" w:hAnsi="Verdana"/>
          <w:sz w:val="20"/>
        </w:rPr>
        <w:t>sendo que a cada fator diário acumulado, trunca-se o resultado com 16 (dezesseis) casas decimais, aplicando-se o próximo fator diário, e assim por diante até o último considerado.</w:t>
      </w:r>
    </w:p>
    <w:p w:rsidR="00422186" w:rsidRDefault="00422186" w:rsidP="00F427CB">
      <w:pPr>
        <w:pStyle w:val="PargrafodaLista"/>
        <w:spacing w:after="0" w:line="312" w:lineRule="auto"/>
        <w:rPr>
          <w:rFonts w:ascii="Verdana" w:hAnsi="Verdana"/>
          <w:sz w:val="20"/>
        </w:rPr>
      </w:pPr>
    </w:p>
    <w:p w:rsidR="00422186" w:rsidRDefault="00422186" w:rsidP="00422186">
      <w:pPr>
        <w:pStyle w:val="PargrafodaLista"/>
        <w:numPr>
          <w:ilvl w:val="0"/>
          <w:numId w:val="68"/>
        </w:numPr>
        <w:spacing w:after="0" w:line="312" w:lineRule="auto"/>
        <w:rPr>
          <w:rFonts w:ascii="Verdana" w:hAnsi="Verdana"/>
          <w:sz w:val="20"/>
        </w:rPr>
      </w:pPr>
      <w:r w:rsidRPr="00422186">
        <w:rPr>
          <w:rFonts w:ascii="Verdana" w:hAnsi="Verdana"/>
          <w:sz w:val="20"/>
        </w:rPr>
        <w:t xml:space="preserve">Para efeito de </w:t>
      </w:r>
      <w:proofErr w:type="spellStart"/>
      <w:r w:rsidRPr="00422186">
        <w:rPr>
          <w:rFonts w:ascii="Verdana" w:hAnsi="Verdana"/>
          <w:sz w:val="20"/>
        </w:rPr>
        <w:t>produtório</w:t>
      </w:r>
      <w:proofErr w:type="spellEnd"/>
      <w:r w:rsidRPr="00422186">
        <w:rPr>
          <w:rFonts w:ascii="Verdana" w:hAnsi="Verdana"/>
          <w:sz w:val="20"/>
        </w:rPr>
        <w:t xml:space="preserve"> das taxas </w:t>
      </w:r>
      <w:proofErr w:type="spellStart"/>
      <w:r w:rsidRPr="00422186">
        <w:rPr>
          <w:rFonts w:ascii="Verdana" w:hAnsi="Verdana"/>
          <w:sz w:val="20"/>
        </w:rPr>
        <w:t>DI-Over</w:t>
      </w:r>
      <w:proofErr w:type="spellEnd"/>
      <w:r w:rsidRPr="00422186">
        <w:rPr>
          <w:rFonts w:ascii="Verdana" w:hAnsi="Verdana"/>
          <w:sz w:val="20"/>
        </w:rPr>
        <w:t xml:space="preserve"> no período de capitalização, a definição de “inclusive” e “exclusive” considera, respectivamente, a </w:t>
      </w:r>
      <w:r w:rsidR="005A3E61" w:rsidRPr="00422186">
        <w:rPr>
          <w:rFonts w:ascii="Verdana" w:hAnsi="Verdana"/>
          <w:sz w:val="20"/>
        </w:rPr>
        <w:t xml:space="preserve">Taxa </w:t>
      </w:r>
      <w:proofErr w:type="spellStart"/>
      <w:r w:rsidRPr="00422186">
        <w:rPr>
          <w:rFonts w:ascii="Verdana" w:hAnsi="Verdana"/>
          <w:sz w:val="20"/>
        </w:rPr>
        <w:t>DI-Over</w:t>
      </w:r>
      <w:proofErr w:type="spellEnd"/>
      <w:r w:rsidRPr="00422186">
        <w:rPr>
          <w:rFonts w:ascii="Verdana" w:hAnsi="Verdana"/>
          <w:sz w:val="20"/>
        </w:rPr>
        <w:t xml:space="preserve"> do dia de início de capitalização e a </w:t>
      </w:r>
      <w:r w:rsidR="005A3E61" w:rsidRPr="00422186">
        <w:rPr>
          <w:rFonts w:ascii="Verdana" w:hAnsi="Verdana"/>
          <w:sz w:val="20"/>
        </w:rPr>
        <w:t xml:space="preserve">Taxa </w:t>
      </w:r>
      <w:proofErr w:type="spellStart"/>
      <w:r w:rsidRPr="00422186">
        <w:rPr>
          <w:rFonts w:ascii="Verdana" w:hAnsi="Verdana"/>
          <w:sz w:val="20"/>
        </w:rPr>
        <w:t>DI-Over</w:t>
      </w:r>
      <w:proofErr w:type="spellEnd"/>
      <w:r w:rsidRPr="00422186">
        <w:rPr>
          <w:rFonts w:ascii="Verdana" w:hAnsi="Verdana"/>
          <w:sz w:val="20"/>
        </w:rPr>
        <w:t xml:space="preserve"> do </w:t>
      </w:r>
      <w:r w:rsidR="005A3E61" w:rsidRPr="00422186">
        <w:rPr>
          <w:rFonts w:ascii="Verdana" w:hAnsi="Verdana"/>
          <w:sz w:val="20"/>
        </w:rPr>
        <w:t xml:space="preserve">Dia Útil </w:t>
      </w:r>
      <w:r w:rsidRPr="00422186">
        <w:rPr>
          <w:rFonts w:ascii="Verdana" w:hAnsi="Verdana"/>
          <w:sz w:val="20"/>
        </w:rPr>
        <w:t xml:space="preserve">anterior à data de cálculo. Desta forma, o </w:t>
      </w:r>
      <w:proofErr w:type="spellStart"/>
      <w:r w:rsidRPr="00422186">
        <w:rPr>
          <w:rFonts w:ascii="Verdana" w:hAnsi="Verdana"/>
          <w:sz w:val="20"/>
        </w:rPr>
        <w:t>produtório</w:t>
      </w:r>
      <w:proofErr w:type="spellEnd"/>
      <w:r w:rsidRPr="00422186">
        <w:rPr>
          <w:rFonts w:ascii="Verdana" w:hAnsi="Verdana"/>
          <w:sz w:val="20"/>
        </w:rPr>
        <w:t xml:space="preserve"> do primeiro dia do </w:t>
      </w:r>
      <w:r w:rsidR="005A3E61" w:rsidRPr="00422186">
        <w:rPr>
          <w:rFonts w:ascii="Verdana" w:hAnsi="Verdana"/>
          <w:sz w:val="20"/>
        </w:rPr>
        <w:t xml:space="preserve">Período </w:t>
      </w:r>
      <w:r w:rsidRPr="00422186">
        <w:rPr>
          <w:rFonts w:ascii="Verdana" w:hAnsi="Verdana"/>
          <w:sz w:val="20"/>
        </w:rPr>
        <w:t xml:space="preserve">de </w:t>
      </w:r>
      <w:r w:rsidR="005A3E61" w:rsidRPr="00422186">
        <w:rPr>
          <w:rFonts w:ascii="Verdana" w:hAnsi="Verdana"/>
          <w:sz w:val="20"/>
        </w:rPr>
        <w:t xml:space="preserve">Capitalização </w:t>
      </w:r>
      <w:r w:rsidRPr="00422186">
        <w:rPr>
          <w:rFonts w:ascii="Verdana" w:hAnsi="Verdana"/>
          <w:sz w:val="20"/>
        </w:rPr>
        <w:t xml:space="preserve">será apresentado no </w:t>
      </w:r>
      <w:r w:rsidR="005A3E61" w:rsidRPr="00422186">
        <w:rPr>
          <w:rFonts w:ascii="Verdana" w:hAnsi="Verdana"/>
          <w:sz w:val="20"/>
        </w:rPr>
        <w:t xml:space="preserve">Dia Útil </w:t>
      </w:r>
      <w:r w:rsidRPr="00422186">
        <w:rPr>
          <w:rFonts w:ascii="Verdana" w:hAnsi="Verdana"/>
          <w:sz w:val="20"/>
        </w:rPr>
        <w:t xml:space="preserve">subsequente ao início de cada </w:t>
      </w:r>
      <w:r w:rsidR="005A3E61" w:rsidRPr="00422186">
        <w:rPr>
          <w:rFonts w:ascii="Verdana" w:hAnsi="Verdana"/>
          <w:sz w:val="20"/>
        </w:rPr>
        <w:t xml:space="preserve">Período </w:t>
      </w:r>
      <w:r w:rsidRPr="00422186">
        <w:rPr>
          <w:rFonts w:ascii="Verdana" w:hAnsi="Verdana"/>
          <w:sz w:val="20"/>
        </w:rPr>
        <w:t xml:space="preserve">de </w:t>
      </w:r>
      <w:r w:rsidR="005A3E61" w:rsidRPr="00422186">
        <w:rPr>
          <w:rFonts w:ascii="Verdana" w:hAnsi="Verdana"/>
          <w:sz w:val="20"/>
        </w:rPr>
        <w:t xml:space="preserve">Capitalização </w:t>
      </w:r>
      <w:r w:rsidRPr="00422186">
        <w:rPr>
          <w:rFonts w:ascii="Verdana" w:hAnsi="Verdana"/>
          <w:sz w:val="20"/>
        </w:rPr>
        <w:t>(“data do cálculo”) e assim sucessivamente até o seu encerramento.</w:t>
      </w:r>
    </w:p>
    <w:p w:rsidR="00224616" w:rsidRPr="00F427CB" w:rsidRDefault="00224616" w:rsidP="00F427CB">
      <w:pPr>
        <w:pStyle w:val="PargrafodaLista"/>
        <w:rPr>
          <w:rFonts w:ascii="Verdana" w:hAnsi="Verdana"/>
          <w:sz w:val="20"/>
        </w:rPr>
      </w:pPr>
    </w:p>
    <w:p w:rsidR="00224616" w:rsidRPr="00F427CB" w:rsidRDefault="00224616" w:rsidP="00F427CB">
      <w:pPr>
        <w:pStyle w:val="PargrafodaLista"/>
        <w:numPr>
          <w:ilvl w:val="0"/>
          <w:numId w:val="68"/>
        </w:numPr>
        <w:spacing w:after="0" w:line="312" w:lineRule="auto"/>
        <w:rPr>
          <w:rFonts w:ascii="Verdana" w:hAnsi="Verdana"/>
          <w:sz w:val="20"/>
        </w:rPr>
      </w:pPr>
      <w:r w:rsidRPr="00224616">
        <w:rPr>
          <w:rFonts w:ascii="Verdana" w:hAnsi="Verdana"/>
          <w:sz w:val="20"/>
        </w:rPr>
        <w:t>Define-se “</w:t>
      </w:r>
      <w:r w:rsidRPr="00F427CB">
        <w:rPr>
          <w:rFonts w:ascii="Verdana" w:hAnsi="Verdana"/>
          <w:sz w:val="20"/>
          <w:u w:val="single"/>
        </w:rPr>
        <w:t>Período de Capitalização</w:t>
      </w:r>
      <w:r w:rsidRPr="00224616">
        <w:rPr>
          <w:rFonts w:ascii="Verdana" w:hAnsi="Verdana"/>
          <w:sz w:val="20"/>
        </w:rPr>
        <w:t xml:space="preserve">” como sendo o intervalo de tempo que se inicia na </w:t>
      </w:r>
      <w:r>
        <w:rPr>
          <w:rFonts w:ascii="Verdana" w:hAnsi="Verdana"/>
          <w:sz w:val="20"/>
        </w:rPr>
        <w:t>p</w:t>
      </w:r>
      <w:r w:rsidRPr="00224616">
        <w:rPr>
          <w:rFonts w:ascii="Verdana" w:hAnsi="Verdana"/>
          <w:sz w:val="20"/>
        </w:rPr>
        <w:t xml:space="preserve">rimeira Data de Integralização, no caso do primeiro Período de Capitalização ou na data de pagamento de </w:t>
      </w:r>
      <w:r>
        <w:rPr>
          <w:rFonts w:ascii="Verdana" w:hAnsi="Verdana"/>
          <w:sz w:val="20"/>
        </w:rPr>
        <w:t>Remuneração das Debêntures</w:t>
      </w:r>
      <w:r w:rsidRPr="00224616">
        <w:rPr>
          <w:rFonts w:ascii="Verdana" w:hAnsi="Verdana"/>
          <w:sz w:val="20"/>
        </w:rPr>
        <w:t xml:space="preserve"> imediatamente anterior no caso dos demais Períodos de Capitalização das Debêntures (inclusive), e termina na data de pagamento de </w:t>
      </w:r>
      <w:r>
        <w:rPr>
          <w:rFonts w:ascii="Verdana" w:hAnsi="Verdana"/>
          <w:sz w:val="20"/>
        </w:rPr>
        <w:t>Remuneração das Debêntures</w:t>
      </w:r>
      <w:r w:rsidRPr="00224616">
        <w:rPr>
          <w:rFonts w:ascii="Verdana" w:hAnsi="Verdana"/>
          <w:sz w:val="20"/>
        </w:rPr>
        <w:t xml:space="preserve"> correspondente ao período em questão (exclusive). Cada Período de Capitalização das Debêntures sucede o anterior sem solução de continuidade até a Data de Vencimento das Debêntures</w:t>
      </w:r>
      <w:r>
        <w:rPr>
          <w:rFonts w:ascii="Verdana" w:hAnsi="Verdana"/>
          <w:sz w:val="20"/>
        </w:rPr>
        <w:t xml:space="preserve"> da 1ª Série ou </w:t>
      </w:r>
      <w:r w:rsidRPr="00224616">
        <w:rPr>
          <w:rFonts w:ascii="Verdana" w:hAnsi="Verdana"/>
          <w:sz w:val="20"/>
        </w:rPr>
        <w:t>Data de Vencimento das Debêntures</w:t>
      </w:r>
      <w:r>
        <w:rPr>
          <w:rFonts w:ascii="Verdana" w:hAnsi="Verdana"/>
          <w:sz w:val="20"/>
        </w:rPr>
        <w:t xml:space="preserve"> da 2ª Série, conforme o caso</w:t>
      </w:r>
      <w:r w:rsidRPr="00224616">
        <w:rPr>
          <w:rFonts w:ascii="Verdana" w:hAnsi="Verdana"/>
          <w:sz w:val="20"/>
        </w:rPr>
        <w:t>.</w:t>
      </w:r>
    </w:p>
    <w:p w:rsidR="006B4D3A" w:rsidRPr="00001EF6" w:rsidRDefault="006B4D3A" w:rsidP="00001EF6">
      <w:pPr>
        <w:spacing w:after="0" w:line="312" w:lineRule="auto"/>
        <w:contextualSpacing/>
        <w:rPr>
          <w:rFonts w:ascii="Verdana" w:hAnsi="Verdana"/>
          <w:sz w:val="20"/>
        </w:rPr>
      </w:pPr>
    </w:p>
    <w:p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sidRPr="00BC5713">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BC5713">
        <w:rPr>
          <w:rFonts w:ascii="Verdana" w:hAnsi="Verdana" w:cs="Tahoma"/>
          <w:spacing w:val="2"/>
          <w:sz w:val="20"/>
        </w:rPr>
        <w:t>TDIk</w:t>
      </w:r>
      <w:proofErr w:type="spellEnd"/>
      <w:r w:rsidRPr="00BC5713">
        <w:rPr>
          <w:rFonts w:ascii="Verdana" w:hAnsi="Verdana" w:cs="Tahoma"/>
          <w:spacing w:val="2"/>
          <w:sz w:val="20"/>
        </w:rPr>
        <w:t xml:space="preserve">" a última </w:t>
      </w:r>
      <w:r w:rsidRPr="00F427CB">
        <w:rPr>
          <w:rFonts w:ascii="Verdana" w:hAnsi="Verdana"/>
          <w:sz w:val="20"/>
        </w:rPr>
        <w:t>Taxa</w:t>
      </w:r>
      <w:r w:rsidRPr="00BC5713">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rsidR="00BC5713" w:rsidRPr="00BC5713" w:rsidRDefault="00BC5713" w:rsidP="00BC5713">
      <w:pPr>
        <w:spacing w:after="0" w:line="312" w:lineRule="auto"/>
        <w:contextualSpacing/>
        <w:rPr>
          <w:rFonts w:ascii="Verdana" w:hAnsi="Verdana" w:cs="Tahoma"/>
          <w:spacing w:val="2"/>
          <w:sz w:val="20"/>
        </w:rPr>
      </w:pPr>
    </w:p>
    <w:p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sidRPr="00BC5713">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Pr>
          <w:rFonts w:ascii="Verdana" w:hAnsi="Verdana" w:cs="Tahoma"/>
          <w:spacing w:val="2"/>
          <w:sz w:val="20"/>
        </w:rPr>
        <w:t>“</w:t>
      </w:r>
      <w:r w:rsidRPr="00F427CB">
        <w:rPr>
          <w:rFonts w:ascii="Verdana" w:hAnsi="Verdana" w:cs="Tahoma"/>
          <w:spacing w:val="2"/>
          <w:sz w:val="20"/>
          <w:u w:val="single"/>
        </w:rPr>
        <w:t>Período de Ausência de Taxa DI</w:t>
      </w:r>
      <w:r>
        <w:rPr>
          <w:rFonts w:ascii="Verdana" w:hAnsi="Verdana" w:cs="Tahoma"/>
          <w:spacing w:val="2"/>
          <w:sz w:val="20"/>
        </w:rPr>
        <w:t>”</w:t>
      </w:r>
      <w:r w:rsidRPr="00BC5713">
        <w:rPr>
          <w:rFonts w:ascii="Verdana" w:hAnsi="Verdana" w:cs="Tahoma"/>
          <w:spacing w:val="2"/>
          <w:sz w:val="20"/>
        </w:rPr>
        <w:t xml:space="preserve">) ou, ainda, na hipótese de extinção ou inaplicabilidade por disposição legal ou determinação judicial da Taxa DI, o Agente Fiduciário deverá convocar Assembleia Geral, na forma e nos prazos estipulados </w:t>
      </w:r>
      <w:r>
        <w:rPr>
          <w:rFonts w:ascii="Verdana" w:hAnsi="Verdana" w:cs="Tahoma"/>
          <w:spacing w:val="2"/>
          <w:sz w:val="20"/>
        </w:rPr>
        <w:t>nesta Escritura</w:t>
      </w:r>
      <w:r w:rsidRPr="00BC5713">
        <w:rPr>
          <w:rFonts w:ascii="Verdana" w:hAnsi="Verdana" w:cs="Tahoma"/>
          <w:spacing w:val="2"/>
          <w:sz w:val="20"/>
        </w:rPr>
        <w:t>, para definir, de comum acordo com a Emissora, observada a regulamentação aplicável, o novo parâmetro a ser aplicado, o qual deverá refletir parâmetros utilizados em operações similares existentes à época (</w:t>
      </w:r>
      <w:r>
        <w:rPr>
          <w:rFonts w:ascii="Verdana" w:hAnsi="Verdana" w:cs="Tahoma"/>
          <w:spacing w:val="2"/>
          <w:sz w:val="20"/>
        </w:rPr>
        <w:t>“</w:t>
      </w:r>
      <w:r w:rsidRPr="00F427CB">
        <w:rPr>
          <w:rFonts w:ascii="Verdana" w:hAnsi="Verdana" w:cs="Tahoma"/>
          <w:spacing w:val="2"/>
          <w:sz w:val="20"/>
          <w:u w:val="single"/>
        </w:rPr>
        <w:t>Taxa Substitutiva</w:t>
      </w:r>
      <w:r>
        <w:rPr>
          <w:rFonts w:ascii="Verdana" w:hAnsi="Verdana" w:cs="Tahoma"/>
          <w:spacing w:val="2"/>
          <w:sz w:val="20"/>
        </w:rPr>
        <w:t>”</w:t>
      </w:r>
      <w:r w:rsidRPr="00BC5713">
        <w:rPr>
          <w:rFonts w:ascii="Verdana" w:hAnsi="Verdana" w:cs="Tahoma"/>
          <w:spacing w:val="2"/>
          <w:sz w:val="20"/>
        </w:rPr>
        <w:t xml:space="preserve">). A Assembleia Geral </w:t>
      </w:r>
      <w:r>
        <w:rPr>
          <w:rFonts w:ascii="Verdana" w:hAnsi="Verdana" w:cs="Tahoma"/>
          <w:spacing w:val="2"/>
          <w:sz w:val="20"/>
        </w:rPr>
        <w:t>será realizada</w:t>
      </w:r>
      <w:r w:rsidRPr="00BC5713">
        <w:rPr>
          <w:rFonts w:ascii="Verdana" w:hAnsi="Verdana" w:cs="Tahoma"/>
          <w:spacing w:val="2"/>
          <w:sz w:val="20"/>
        </w:rPr>
        <w:t xml:space="preserve"> no prazo máximo de 30 (trinta) dias contados do último dia do Período de Ausência da Taxa DI ou da extinção ou inaplicabilidade por imposição legal ou judicial da Taxa DI, o que ocorrer primeiro. Até a deliberação </w:t>
      </w:r>
      <w:r>
        <w:rPr>
          <w:rFonts w:ascii="Verdana" w:hAnsi="Verdana" w:cs="Tahoma"/>
          <w:spacing w:val="2"/>
          <w:sz w:val="20"/>
        </w:rPr>
        <w:t>da Taxa Substitutiva,</w:t>
      </w:r>
      <w:r w:rsidRPr="00BC5713">
        <w:rPr>
          <w:rFonts w:ascii="Verdana" w:hAnsi="Verdana" w:cs="Tahoma"/>
          <w:spacing w:val="2"/>
          <w:sz w:val="20"/>
        </w:rPr>
        <w:t xml:space="preserve"> será utilizada, para o cálculo do valor de quaisquer obrigações pecuniárias previstas nesta Escritura, e para cada dia do período em que ocorra a ausência de taxas, a fórmula estabelecida na Cláusula </w:t>
      </w:r>
      <w:r>
        <w:rPr>
          <w:rFonts w:ascii="Verdana" w:hAnsi="Verdana" w:cs="Tahoma"/>
          <w:spacing w:val="2"/>
          <w:sz w:val="20"/>
        </w:rPr>
        <w:t>4.3.10</w:t>
      </w:r>
      <w:r w:rsidRPr="00BC5713">
        <w:rPr>
          <w:rFonts w:ascii="Verdana" w:hAnsi="Verdana" w:cs="Tahoma"/>
          <w:spacing w:val="2"/>
          <w:sz w:val="20"/>
        </w:rPr>
        <w:t xml:space="preserve"> acima, e para a apuração de "</w:t>
      </w:r>
      <w:proofErr w:type="spellStart"/>
      <w:r w:rsidRPr="00BC5713">
        <w:rPr>
          <w:rFonts w:ascii="Verdana" w:hAnsi="Verdana" w:cs="Tahoma"/>
          <w:spacing w:val="2"/>
          <w:sz w:val="20"/>
        </w:rPr>
        <w:t>TDIk</w:t>
      </w:r>
      <w:proofErr w:type="spellEnd"/>
      <w:r w:rsidRPr="00BC5713">
        <w:rPr>
          <w:rFonts w:ascii="Verdana" w:hAnsi="Verdana" w:cs="Tahoma"/>
          <w:spacing w:val="2"/>
          <w:sz w:val="20"/>
        </w:rPr>
        <w:t>", será utilizada a última Taxa DI divulgada oficialmente</w:t>
      </w:r>
      <w:r>
        <w:rPr>
          <w:rFonts w:ascii="Verdana" w:hAnsi="Verdana" w:cs="Tahoma"/>
          <w:spacing w:val="2"/>
          <w:sz w:val="20"/>
        </w:rPr>
        <w:t>,</w:t>
      </w:r>
      <w:r w:rsidRPr="00BC5713">
        <w:rPr>
          <w:rFonts w:ascii="Verdana" w:hAnsi="Verdana" w:cs="Tahoma"/>
          <w:spacing w:val="2"/>
          <w:sz w:val="20"/>
        </w:rPr>
        <w:t xml:space="preserve"> não sendo devidas quaisquer compensações entre a Emissora e os Debenturistas, quando da deliberação do novo parâmetro de </w:t>
      </w:r>
      <w:r>
        <w:rPr>
          <w:rFonts w:ascii="Verdana" w:hAnsi="Verdana" w:cs="Tahoma"/>
          <w:spacing w:val="2"/>
          <w:sz w:val="20"/>
        </w:rPr>
        <w:t>R</w:t>
      </w:r>
      <w:r w:rsidRPr="00BC5713">
        <w:rPr>
          <w:rFonts w:ascii="Verdana" w:hAnsi="Verdana" w:cs="Tahoma"/>
          <w:spacing w:val="2"/>
          <w:sz w:val="20"/>
        </w:rPr>
        <w:t xml:space="preserve">emuneração </w:t>
      </w:r>
      <w:r>
        <w:rPr>
          <w:rFonts w:ascii="Verdana" w:hAnsi="Verdana" w:cs="Tahoma"/>
          <w:spacing w:val="2"/>
          <w:sz w:val="20"/>
        </w:rPr>
        <w:t>das Debêntures</w:t>
      </w:r>
      <w:r w:rsidRPr="00BC5713">
        <w:rPr>
          <w:rFonts w:ascii="Verdana" w:hAnsi="Verdana" w:cs="Tahoma"/>
          <w:spacing w:val="2"/>
          <w:sz w:val="20"/>
        </w:rPr>
        <w:t>.</w:t>
      </w:r>
    </w:p>
    <w:p w:rsidR="00BC5713" w:rsidRPr="00BC5713" w:rsidRDefault="00BC5713" w:rsidP="00BC5713">
      <w:pPr>
        <w:spacing w:after="0" w:line="312" w:lineRule="auto"/>
        <w:contextualSpacing/>
        <w:rPr>
          <w:rFonts w:ascii="Verdana" w:hAnsi="Verdana" w:cs="Tahoma"/>
          <w:spacing w:val="2"/>
          <w:sz w:val="20"/>
        </w:rPr>
      </w:pPr>
    </w:p>
    <w:p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sidRPr="00BC5713">
        <w:rPr>
          <w:rFonts w:ascii="Verdana" w:hAnsi="Verdana" w:cs="Tahoma"/>
          <w:spacing w:val="2"/>
          <w:sz w:val="20"/>
        </w:rPr>
        <w:t xml:space="preserve">Caso a Taxa DI venha a ser divulgada antes da realização da Assembleia Geral, </w:t>
      </w:r>
      <w:r>
        <w:rPr>
          <w:rFonts w:ascii="Verdana" w:hAnsi="Verdana" w:cs="Tahoma"/>
          <w:spacing w:val="2"/>
          <w:sz w:val="20"/>
        </w:rPr>
        <w:t>esta</w:t>
      </w:r>
      <w:r w:rsidRPr="00BC5713">
        <w:rPr>
          <w:rFonts w:ascii="Verdana" w:hAnsi="Verdana" w:cs="Tahoma"/>
          <w:spacing w:val="2"/>
          <w:sz w:val="20"/>
        </w:rPr>
        <w:t xml:space="preserve"> não ser</w:t>
      </w:r>
      <w:r>
        <w:rPr>
          <w:rFonts w:ascii="Verdana" w:hAnsi="Verdana" w:cs="Tahoma"/>
          <w:spacing w:val="2"/>
          <w:sz w:val="20"/>
        </w:rPr>
        <w:t>á</w:t>
      </w:r>
      <w:r w:rsidRPr="00BC5713">
        <w:rPr>
          <w:rFonts w:ascii="Verdana" w:hAnsi="Verdana" w:cs="Tahoma"/>
          <w:spacing w:val="2"/>
          <w:sz w:val="20"/>
        </w:rPr>
        <w:t xml:space="preserve"> mais realizada e a Taxa DI, a partir da data de sua validade, voltará a ser utilizada para o cálculo </w:t>
      </w:r>
      <w:r>
        <w:rPr>
          <w:rFonts w:ascii="Verdana" w:hAnsi="Verdana" w:cs="Tahoma"/>
          <w:spacing w:val="2"/>
          <w:sz w:val="20"/>
        </w:rPr>
        <w:t>da Remuneração das Debêntures</w:t>
      </w:r>
      <w:r w:rsidRPr="00BC5713">
        <w:rPr>
          <w:rFonts w:ascii="Verdana" w:hAnsi="Verdana" w:cs="Tahoma"/>
          <w:spacing w:val="2"/>
          <w:sz w:val="20"/>
        </w:rPr>
        <w:t>.</w:t>
      </w:r>
    </w:p>
    <w:p w:rsidR="00BC5713" w:rsidRPr="00BC5713" w:rsidRDefault="00BC5713" w:rsidP="00BC5713">
      <w:pPr>
        <w:spacing w:after="0" w:line="312" w:lineRule="auto"/>
        <w:contextualSpacing/>
        <w:rPr>
          <w:rFonts w:ascii="Verdana" w:hAnsi="Verdana" w:cs="Tahoma"/>
          <w:spacing w:val="2"/>
          <w:sz w:val="20"/>
        </w:rPr>
      </w:pPr>
    </w:p>
    <w:p w:rsidR="00BC5713" w:rsidRDefault="00BC5713" w:rsidP="00BC5713">
      <w:pPr>
        <w:pStyle w:val="PargrafodaLista"/>
        <w:numPr>
          <w:ilvl w:val="2"/>
          <w:numId w:val="48"/>
        </w:numPr>
        <w:spacing w:after="0" w:line="312" w:lineRule="auto"/>
        <w:ind w:left="0" w:firstLine="0"/>
        <w:rPr>
          <w:rFonts w:ascii="Verdana" w:hAnsi="Verdana" w:cs="Tahoma"/>
          <w:spacing w:val="2"/>
          <w:sz w:val="20"/>
        </w:rPr>
      </w:pPr>
      <w:r w:rsidRPr="00D556AB">
        <w:rPr>
          <w:rFonts w:ascii="Verdana" w:hAnsi="Verdana" w:cs="Tahoma"/>
          <w:spacing w:val="2"/>
          <w:sz w:val="20"/>
          <w:rPrChange w:id="109" w:author="Matheus Gomes Faria" w:date="2019-03-26T15:31:00Z">
            <w:rPr>
              <w:rFonts w:ascii="Verdana" w:hAnsi="Verdana" w:cs="Tahoma"/>
              <w:spacing w:val="2"/>
              <w:sz w:val="20"/>
            </w:rPr>
          </w:rPrChange>
        </w:rPr>
        <w:t>Caso não haja acordo sobre a Taxa Substitutiva entre a Emissora e Debenturistas representando, no mínimo, 80% (oitenta por cento) das Debêntures em Circulação</w:t>
      </w:r>
      <w:ins w:id="110" w:author="Matheus Gomes Faria" w:date="2019-03-26T15:26:00Z">
        <w:r w:rsidR="00D556AB" w:rsidRPr="00D556AB">
          <w:rPr>
            <w:rFonts w:ascii="Verdana" w:hAnsi="Verdana" w:cs="Tahoma"/>
            <w:spacing w:val="2"/>
            <w:sz w:val="20"/>
            <w:rPrChange w:id="111" w:author="Matheus Gomes Faria" w:date="2019-03-26T15:31:00Z">
              <w:rPr>
                <w:rFonts w:ascii="Verdana" w:hAnsi="Verdana" w:cs="Tahoma"/>
                <w:spacing w:val="2"/>
                <w:sz w:val="20"/>
              </w:rPr>
            </w:rPrChange>
          </w:rPr>
          <w:t xml:space="preserve"> de cada série</w:t>
        </w:r>
      </w:ins>
      <w:r w:rsidRPr="00D556AB">
        <w:rPr>
          <w:rFonts w:ascii="Verdana" w:hAnsi="Verdana" w:cs="Tahoma"/>
          <w:spacing w:val="2"/>
          <w:sz w:val="20"/>
          <w:rPrChange w:id="112" w:author="Matheus Gomes Faria" w:date="2019-03-26T15:31:00Z">
            <w:rPr>
              <w:rFonts w:ascii="Verdana" w:hAnsi="Verdana" w:cs="Tahoma"/>
              <w:spacing w:val="2"/>
              <w:sz w:val="20"/>
            </w:rPr>
          </w:rPrChange>
        </w:rPr>
        <w:t>, a Emissora deverá resgatar antecipadamente e, consequentemente, cancelar antecipadamente a totalidade das Debêntures, sem realizar o pagamento de multa ou prêmio de qualquer natureza, no prazo de 30 (trinta) dias contados da data da realização da Assembleia Geral</w:t>
      </w:r>
      <w:r>
        <w:rPr>
          <w:rFonts w:ascii="Verdana" w:hAnsi="Verdana" w:cs="Tahoma"/>
          <w:spacing w:val="2"/>
          <w:sz w:val="20"/>
        </w:rPr>
        <w:t>.</w:t>
      </w:r>
    </w:p>
    <w:p w:rsidR="00B87734" w:rsidRDefault="00B87734" w:rsidP="00F427CB">
      <w:pPr>
        <w:pStyle w:val="PargrafodaLista"/>
        <w:spacing w:after="0" w:line="312" w:lineRule="auto"/>
        <w:ind w:left="0"/>
        <w:rPr>
          <w:rFonts w:ascii="Verdana" w:hAnsi="Verdana" w:cs="Tahoma"/>
          <w:spacing w:val="2"/>
          <w:sz w:val="20"/>
        </w:rPr>
      </w:pPr>
    </w:p>
    <w:p w:rsidR="00BC5713" w:rsidRPr="00BC5713" w:rsidRDefault="00BC5713" w:rsidP="00F427CB">
      <w:pPr>
        <w:pStyle w:val="PargrafodaLista"/>
        <w:numPr>
          <w:ilvl w:val="2"/>
          <w:numId w:val="48"/>
        </w:numPr>
        <w:spacing w:after="0" w:line="312" w:lineRule="auto"/>
        <w:ind w:left="0" w:firstLine="0"/>
        <w:rPr>
          <w:rFonts w:ascii="Verdana" w:hAnsi="Verdana" w:cs="Tahoma"/>
          <w:spacing w:val="2"/>
          <w:sz w:val="20"/>
        </w:rPr>
      </w:pPr>
      <w:r>
        <w:rPr>
          <w:rFonts w:ascii="Verdana" w:hAnsi="Verdana" w:cs="Tahoma"/>
          <w:spacing w:val="2"/>
          <w:sz w:val="20"/>
        </w:rPr>
        <w:t xml:space="preserve">No caso previsto na cláusula 4.10.7 acima, o resgate antecipado (i) das Debêntures da 1ª Série será realizado </w:t>
      </w:r>
      <w:r w:rsidRPr="00BC5713">
        <w:rPr>
          <w:rFonts w:ascii="Verdana" w:hAnsi="Verdana" w:cs="Tahoma"/>
          <w:spacing w:val="2"/>
          <w:sz w:val="20"/>
        </w:rPr>
        <w:t xml:space="preserve">pelo Valor Nominal Unitário </w:t>
      </w:r>
      <w:r>
        <w:rPr>
          <w:rFonts w:ascii="Verdana" w:hAnsi="Verdana" w:cs="Tahoma"/>
          <w:spacing w:val="2"/>
          <w:sz w:val="20"/>
        </w:rPr>
        <w:t>das Debêntures da 1ª Série</w:t>
      </w:r>
      <w:r w:rsidRPr="00BC5713">
        <w:rPr>
          <w:rFonts w:ascii="Verdana" w:hAnsi="Verdana" w:cs="Tahoma"/>
          <w:spacing w:val="2"/>
          <w:sz w:val="20"/>
        </w:rPr>
        <w:t xml:space="preserve">, acrescido </w:t>
      </w:r>
      <w:r>
        <w:rPr>
          <w:rFonts w:ascii="Verdana" w:hAnsi="Verdana" w:cs="Tahoma"/>
          <w:spacing w:val="2"/>
          <w:sz w:val="20"/>
        </w:rPr>
        <w:t>da Remuneração das Debêntures da 1ª Série</w:t>
      </w:r>
      <w:r w:rsidRPr="00BC5713">
        <w:rPr>
          <w:rFonts w:ascii="Verdana" w:hAnsi="Verdana" w:cs="Tahoma"/>
          <w:spacing w:val="2"/>
          <w:sz w:val="20"/>
        </w:rPr>
        <w:t xml:space="preserve">, calculada </w:t>
      </w:r>
      <w:r w:rsidRPr="00F427CB">
        <w:rPr>
          <w:rFonts w:ascii="Verdana" w:hAnsi="Verdana" w:cs="Tahoma"/>
          <w:i/>
          <w:spacing w:val="2"/>
          <w:sz w:val="20"/>
        </w:rPr>
        <w:t xml:space="preserve">pro rata </w:t>
      </w:r>
      <w:proofErr w:type="spellStart"/>
      <w:r w:rsidRPr="00F427CB">
        <w:rPr>
          <w:rFonts w:ascii="Verdana" w:hAnsi="Verdana" w:cs="Tahoma"/>
          <w:i/>
          <w:spacing w:val="2"/>
          <w:sz w:val="20"/>
        </w:rPr>
        <w:t>temporis</w:t>
      </w:r>
      <w:proofErr w:type="spellEnd"/>
      <w:r w:rsidRPr="00BC5713">
        <w:rPr>
          <w:rFonts w:ascii="Verdana" w:hAnsi="Verdana" w:cs="Tahoma"/>
          <w:spacing w:val="2"/>
          <w:sz w:val="20"/>
        </w:rPr>
        <w:t xml:space="preserve">, </w:t>
      </w:r>
      <w:r w:rsidRPr="00001EF6">
        <w:rPr>
          <w:rFonts w:ascii="Verdana" w:hAnsi="Verdana"/>
          <w:sz w:val="20"/>
        </w:rPr>
        <w:t xml:space="preserve">a partir da primeira Data de Integralização ou da última respectiva data de pagamento da Remuneração das Debêntures da 1ª Série </w:t>
      </w:r>
      <w:del w:id="113" w:author="Matheus Gomes Faria" w:date="2019-03-26T15:32:00Z">
        <w:r w:rsidRPr="00001EF6" w:rsidDel="00AA4B7B">
          <w:rPr>
            <w:rFonts w:ascii="Verdana" w:hAnsi="Verdana"/>
            <w:sz w:val="20"/>
          </w:rPr>
          <w:delText>(inclusive)</w:delText>
        </w:r>
      </w:del>
      <w:r w:rsidRPr="00001EF6">
        <w:rPr>
          <w:rFonts w:ascii="Verdana" w:hAnsi="Verdana"/>
          <w:sz w:val="20"/>
        </w:rPr>
        <w:t xml:space="preserve">, conforme o caso, </w:t>
      </w:r>
      <w:r w:rsidRPr="00001EF6">
        <w:rPr>
          <w:rFonts w:ascii="Verdana" w:hAnsi="Verdana"/>
          <w:sz w:val="20"/>
        </w:rPr>
        <w:lastRenderedPageBreak/>
        <w:t xml:space="preserve">até a data do </w:t>
      </w:r>
      <w:r>
        <w:rPr>
          <w:rFonts w:ascii="Verdana" w:hAnsi="Verdana"/>
          <w:sz w:val="20"/>
        </w:rPr>
        <w:t>efetivo resgate</w:t>
      </w:r>
      <w:r w:rsidRPr="00001EF6">
        <w:rPr>
          <w:rFonts w:ascii="Verdana" w:hAnsi="Verdana"/>
          <w:sz w:val="20"/>
        </w:rPr>
        <w:t xml:space="preserve"> das Debêntures da 1ª Série </w:t>
      </w:r>
      <w:del w:id="114" w:author="Matheus Gomes Faria" w:date="2019-03-26T15:32:00Z">
        <w:r w:rsidRPr="00001EF6" w:rsidDel="00AA4B7B">
          <w:rPr>
            <w:rFonts w:ascii="Verdana" w:hAnsi="Verdana"/>
            <w:sz w:val="20"/>
          </w:rPr>
          <w:delText>(exclusive)</w:delText>
        </w:r>
      </w:del>
      <w:r w:rsidR="00A43027">
        <w:rPr>
          <w:rFonts w:ascii="Verdana" w:hAnsi="Verdana"/>
          <w:sz w:val="20"/>
        </w:rPr>
        <w:t>; (</w:t>
      </w:r>
      <w:proofErr w:type="spellStart"/>
      <w:r w:rsidR="00A43027">
        <w:rPr>
          <w:rFonts w:ascii="Verdana" w:hAnsi="Verdana"/>
          <w:sz w:val="20"/>
        </w:rPr>
        <w:t>ii</w:t>
      </w:r>
      <w:proofErr w:type="spellEnd"/>
      <w:r w:rsidR="00A43027">
        <w:rPr>
          <w:rFonts w:ascii="Verdana" w:hAnsi="Verdana"/>
          <w:sz w:val="20"/>
        </w:rPr>
        <w:t xml:space="preserve">) </w:t>
      </w:r>
      <w:r w:rsidR="00A43027">
        <w:rPr>
          <w:rFonts w:ascii="Verdana" w:hAnsi="Verdana" w:cs="Tahoma"/>
          <w:spacing w:val="2"/>
          <w:sz w:val="20"/>
        </w:rPr>
        <w:t xml:space="preserve">das Debêntures da 2ª Série será realizado </w:t>
      </w:r>
      <w:r w:rsidR="00A43027" w:rsidRPr="00BC5713">
        <w:rPr>
          <w:rFonts w:ascii="Verdana" w:hAnsi="Verdana" w:cs="Tahoma"/>
          <w:spacing w:val="2"/>
          <w:sz w:val="20"/>
        </w:rPr>
        <w:t xml:space="preserve">pelo Valor Nominal Unitário </w:t>
      </w:r>
      <w:r w:rsidR="00A43027">
        <w:rPr>
          <w:rFonts w:ascii="Verdana" w:hAnsi="Verdana" w:cs="Tahoma"/>
          <w:spacing w:val="2"/>
          <w:sz w:val="20"/>
        </w:rPr>
        <w:t>das Debêntures da 2ª Série</w:t>
      </w:r>
      <w:r w:rsidR="00A43027" w:rsidRPr="00BC5713">
        <w:rPr>
          <w:rFonts w:ascii="Verdana" w:hAnsi="Verdana" w:cs="Tahoma"/>
          <w:spacing w:val="2"/>
          <w:sz w:val="20"/>
        </w:rPr>
        <w:t xml:space="preserve">, acrescido </w:t>
      </w:r>
      <w:r w:rsidR="00A43027">
        <w:rPr>
          <w:rFonts w:ascii="Verdana" w:hAnsi="Verdana" w:cs="Tahoma"/>
          <w:spacing w:val="2"/>
          <w:sz w:val="20"/>
        </w:rPr>
        <w:t>da Remuneração das Debêntures da 2ª Série</w:t>
      </w:r>
      <w:r w:rsidR="00A43027" w:rsidRPr="00BC5713">
        <w:rPr>
          <w:rFonts w:ascii="Verdana" w:hAnsi="Verdana" w:cs="Tahoma"/>
          <w:spacing w:val="2"/>
          <w:sz w:val="20"/>
        </w:rPr>
        <w:t xml:space="preserve">, calculada </w:t>
      </w:r>
      <w:r w:rsidR="00A43027" w:rsidRPr="00A6648F">
        <w:rPr>
          <w:rFonts w:ascii="Verdana" w:hAnsi="Verdana" w:cs="Tahoma"/>
          <w:i/>
          <w:spacing w:val="2"/>
          <w:sz w:val="20"/>
        </w:rPr>
        <w:t xml:space="preserve">pro rata </w:t>
      </w:r>
      <w:proofErr w:type="spellStart"/>
      <w:r w:rsidR="00A43027" w:rsidRPr="00A6648F">
        <w:rPr>
          <w:rFonts w:ascii="Verdana" w:hAnsi="Verdana" w:cs="Tahoma"/>
          <w:i/>
          <w:spacing w:val="2"/>
          <w:sz w:val="20"/>
        </w:rPr>
        <w:t>temporis</w:t>
      </w:r>
      <w:proofErr w:type="spellEnd"/>
      <w:r w:rsidR="00A43027" w:rsidRPr="00BC5713">
        <w:rPr>
          <w:rFonts w:ascii="Verdana" w:hAnsi="Verdana" w:cs="Tahoma"/>
          <w:spacing w:val="2"/>
          <w:sz w:val="20"/>
        </w:rPr>
        <w:t xml:space="preserve">, </w:t>
      </w:r>
      <w:r w:rsidR="00A43027" w:rsidRPr="00001EF6">
        <w:rPr>
          <w:rFonts w:ascii="Verdana" w:hAnsi="Verdana"/>
          <w:sz w:val="20"/>
        </w:rPr>
        <w:t xml:space="preserve">a partir da primeira Data de Integralização ou da última respectiva data de pagamento da Remuneração das Debêntures da </w:t>
      </w:r>
      <w:r w:rsidR="00A43027">
        <w:rPr>
          <w:rFonts w:ascii="Verdana" w:hAnsi="Verdana"/>
          <w:sz w:val="20"/>
        </w:rPr>
        <w:t>2</w:t>
      </w:r>
      <w:r w:rsidR="00A43027" w:rsidRPr="00001EF6">
        <w:rPr>
          <w:rFonts w:ascii="Verdana" w:hAnsi="Verdana"/>
          <w:sz w:val="20"/>
        </w:rPr>
        <w:t xml:space="preserve">ª Série </w:t>
      </w:r>
      <w:del w:id="115" w:author="Matheus Gomes Faria" w:date="2019-03-26T15:32:00Z">
        <w:r w:rsidR="00A43027" w:rsidRPr="00001EF6" w:rsidDel="00AA4B7B">
          <w:rPr>
            <w:rFonts w:ascii="Verdana" w:hAnsi="Verdana"/>
            <w:sz w:val="20"/>
          </w:rPr>
          <w:delText>(inclusive)</w:delText>
        </w:r>
      </w:del>
      <w:r w:rsidR="00A43027" w:rsidRPr="00001EF6">
        <w:rPr>
          <w:rFonts w:ascii="Verdana" w:hAnsi="Verdana"/>
          <w:sz w:val="20"/>
        </w:rPr>
        <w:t xml:space="preserve">, conforme o caso, até a data do </w:t>
      </w:r>
      <w:r w:rsidR="00A43027">
        <w:rPr>
          <w:rFonts w:ascii="Verdana" w:hAnsi="Verdana"/>
          <w:sz w:val="20"/>
        </w:rPr>
        <w:t>efetivo resgate</w:t>
      </w:r>
      <w:r w:rsidR="00A43027" w:rsidRPr="00001EF6">
        <w:rPr>
          <w:rFonts w:ascii="Verdana" w:hAnsi="Verdana"/>
          <w:sz w:val="20"/>
        </w:rPr>
        <w:t xml:space="preserve"> das Debêntures da </w:t>
      </w:r>
      <w:r w:rsidR="00A43027">
        <w:rPr>
          <w:rFonts w:ascii="Verdana" w:hAnsi="Verdana"/>
          <w:sz w:val="20"/>
        </w:rPr>
        <w:t>2</w:t>
      </w:r>
      <w:r w:rsidR="00A43027" w:rsidRPr="00001EF6">
        <w:rPr>
          <w:rFonts w:ascii="Verdana" w:hAnsi="Verdana"/>
          <w:sz w:val="20"/>
        </w:rPr>
        <w:t xml:space="preserve">ª Série </w:t>
      </w:r>
      <w:del w:id="116" w:author="Matheus Gomes Faria" w:date="2019-03-26T15:32:00Z">
        <w:r w:rsidR="00A43027" w:rsidRPr="00001EF6" w:rsidDel="00AA4B7B">
          <w:rPr>
            <w:rFonts w:ascii="Verdana" w:hAnsi="Verdana"/>
            <w:sz w:val="20"/>
          </w:rPr>
          <w:delText>(exclusive)</w:delText>
        </w:r>
      </w:del>
      <w:r w:rsidRPr="00BC5713">
        <w:rPr>
          <w:rFonts w:ascii="Verdana" w:hAnsi="Verdana" w:cs="Tahoma"/>
          <w:spacing w:val="2"/>
          <w:sz w:val="20"/>
        </w:rPr>
        <w:t xml:space="preserve">. </w:t>
      </w:r>
      <w:r w:rsidR="00A43027">
        <w:rPr>
          <w:rFonts w:ascii="Verdana" w:hAnsi="Verdana" w:cs="Tahoma"/>
          <w:spacing w:val="2"/>
          <w:sz w:val="20"/>
        </w:rPr>
        <w:t xml:space="preserve">Nesses casos, </w:t>
      </w:r>
      <w:r w:rsidRPr="00BC5713">
        <w:rPr>
          <w:rFonts w:ascii="Verdana" w:hAnsi="Verdana" w:cs="Tahoma"/>
          <w:spacing w:val="2"/>
          <w:sz w:val="20"/>
        </w:rPr>
        <w:t xml:space="preserve">para </w:t>
      </w:r>
      <w:r w:rsidR="00A43027">
        <w:rPr>
          <w:rFonts w:ascii="Verdana" w:hAnsi="Verdana" w:cs="Tahoma"/>
          <w:spacing w:val="2"/>
          <w:sz w:val="20"/>
        </w:rPr>
        <w:t xml:space="preserve">o </w:t>
      </w:r>
      <w:r w:rsidRPr="00BC5713">
        <w:rPr>
          <w:rFonts w:ascii="Verdana" w:hAnsi="Verdana" w:cs="Tahoma"/>
          <w:spacing w:val="2"/>
          <w:sz w:val="20"/>
        </w:rPr>
        <w:t xml:space="preserve">cálculo </w:t>
      </w:r>
      <w:r w:rsidR="00A43027">
        <w:rPr>
          <w:rFonts w:ascii="Verdana" w:hAnsi="Verdana" w:cs="Tahoma"/>
          <w:spacing w:val="2"/>
          <w:sz w:val="20"/>
        </w:rPr>
        <w:t>da Remuneração das</w:t>
      </w:r>
      <w:r w:rsidRPr="00BC5713">
        <w:rPr>
          <w:rFonts w:ascii="Verdana" w:hAnsi="Verdana" w:cs="Tahoma"/>
          <w:spacing w:val="2"/>
          <w:sz w:val="20"/>
        </w:rPr>
        <w:t xml:space="preserve"> Debêntures a serem resgatadas e, consequentemente, canceladas, para cada dia do Período de Ausência da Taxa DI</w:t>
      </w:r>
      <w:r w:rsidR="00A43027">
        <w:rPr>
          <w:rFonts w:ascii="Verdana" w:hAnsi="Verdana" w:cs="Tahoma"/>
          <w:spacing w:val="2"/>
          <w:sz w:val="20"/>
        </w:rPr>
        <w:t>,</w:t>
      </w:r>
      <w:r w:rsidRPr="00BC5713">
        <w:rPr>
          <w:rFonts w:ascii="Verdana" w:hAnsi="Verdana" w:cs="Tahoma"/>
          <w:spacing w:val="2"/>
          <w:sz w:val="20"/>
        </w:rPr>
        <w:t xml:space="preserve"> será utilizada a fórmula estabelecida na Cláusula </w:t>
      </w:r>
      <w:r w:rsidR="00A43027">
        <w:rPr>
          <w:rFonts w:ascii="Verdana" w:hAnsi="Verdana" w:cs="Tahoma"/>
          <w:spacing w:val="2"/>
          <w:sz w:val="20"/>
        </w:rPr>
        <w:t>4.10.3</w:t>
      </w:r>
      <w:r w:rsidRPr="00BC5713">
        <w:rPr>
          <w:rFonts w:ascii="Verdana" w:hAnsi="Verdana" w:cs="Tahoma"/>
          <w:spacing w:val="2"/>
          <w:sz w:val="20"/>
        </w:rPr>
        <w:t xml:space="preserve"> acima e para a apuração de "</w:t>
      </w:r>
      <w:proofErr w:type="spellStart"/>
      <w:r w:rsidRPr="00BC5713">
        <w:rPr>
          <w:rFonts w:ascii="Verdana" w:hAnsi="Verdana" w:cs="Tahoma"/>
          <w:spacing w:val="2"/>
          <w:sz w:val="20"/>
        </w:rPr>
        <w:t>TDIk</w:t>
      </w:r>
      <w:proofErr w:type="spellEnd"/>
      <w:r w:rsidRPr="00BC5713">
        <w:rPr>
          <w:rFonts w:ascii="Verdana" w:hAnsi="Verdana" w:cs="Tahoma"/>
          <w:spacing w:val="2"/>
          <w:sz w:val="20"/>
        </w:rPr>
        <w:t>" será utilizada a última Taxa DI divulgada oficialmente.</w:t>
      </w:r>
    </w:p>
    <w:p w:rsidR="00FA79BC" w:rsidRPr="00BC5713"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rsidR="00EC5A8D" w:rsidRPr="00001EF6" w:rsidRDefault="00EC5A8D" w:rsidP="00001EF6">
      <w:pPr>
        <w:pStyle w:val="PargrafodaLista"/>
        <w:numPr>
          <w:ilvl w:val="0"/>
          <w:numId w:val="13"/>
        </w:numPr>
        <w:spacing w:after="0" w:line="312" w:lineRule="auto"/>
        <w:ind w:left="0" w:firstLine="0"/>
        <w:rPr>
          <w:rFonts w:ascii="Verdana" w:hAnsi="Verdana"/>
          <w:b/>
          <w:sz w:val="20"/>
        </w:rPr>
      </w:pPr>
      <w:r w:rsidRPr="00001EF6">
        <w:rPr>
          <w:rFonts w:ascii="Verdana" w:hAnsi="Verdana"/>
          <w:b/>
          <w:sz w:val="20"/>
        </w:rPr>
        <w:t>Pagamento da Remuneração</w:t>
      </w:r>
      <w:r w:rsidR="00945476" w:rsidRPr="00001EF6">
        <w:rPr>
          <w:rFonts w:ascii="Verdana" w:hAnsi="Verdana"/>
          <w:b/>
          <w:sz w:val="20"/>
        </w:rPr>
        <w:t xml:space="preserve"> das Debêntures</w:t>
      </w:r>
    </w:p>
    <w:p w:rsidR="0092704D" w:rsidRPr="00001EF6" w:rsidRDefault="0092704D" w:rsidP="00001EF6">
      <w:pPr>
        <w:pStyle w:val="PargrafodaLista"/>
        <w:spacing w:after="0" w:line="312" w:lineRule="auto"/>
        <w:ind w:left="0"/>
        <w:rPr>
          <w:rFonts w:ascii="Verdana" w:hAnsi="Verdana"/>
          <w:sz w:val="20"/>
        </w:rPr>
      </w:pPr>
    </w:p>
    <w:p w:rsidR="00893C78" w:rsidRDefault="008A0DCC" w:rsidP="004820FA">
      <w:pPr>
        <w:pStyle w:val="PargrafodaLista"/>
        <w:numPr>
          <w:ilvl w:val="2"/>
          <w:numId w:val="49"/>
        </w:numPr>
        <w:tabs>
          <w:tab w:val="left" w:pos="709"/>
        </w:tabs>
        <w:spacing w:after="0" w:line="312" w:lineRule="auto"/>
        <w:ind w:left="0" w:firstLine="0"/>
        <w:rPr>
          <w:rFonts w:ascii="Verdana" w:hAnsi="Verdana"/>
          <w:sz w:val="20"/>
        </w:rPr>
      </w:pPr>
      <w:r w:rsidRPr="00001EF6">
        <w:rPr>
          <w:rFonts w:ascii="Verdana" w:hAnsi="Verdana"/>
          <w:sz w:val="20"/>
        </w:rPr>
        <w:t>A</w:t>
      </w:r>
      <w:r w:rsidR="001A5A8C" w:rsidRPr="00001EF6">
        <w:rPr>
          <w:rFonts w:ascii="Verdana" w:hAnsi="Verdana"/>
          <w:sz w:val="20"/>
        </w:rPr>
        <w:t xml:space="preserve"> Remuneração </w:t>
      </w:r>
      <w:r w:rsidR="00945476" w:rsidRPr="00001EF6">
        <w:rPr>
          <w:rFonts w:ascii="Verdana" w:hAnsi="Verdana"/>
          <w:sz w:val="20"/>
        </w:rPr>
        <w:t xml:space="preserve">das Debêntures da 1ª Série será paga </w:t>
      </w:r>
      <w:r w:rsidR="00893C78">
        <w:rPr>
          <w:rFonts w:ascii="Verdana" w:hAnsi="Verdana"/>
          <w:sz w:val="20"/>
        </w:rPr>
        <w:t>mensalmente</w:t>
      </w:r>
      <w:r w:rsidR="00893C78" w:rsidRPr="00752A3C">
        <w:rPr>
          <w:rFonts w:ascii="Verdana" w:hAnsi="Verdana"/>
          <w:sz w:val="20"/>
        </w:rPr>
        <w:t xml:space="preserve">, a partir da Data de Emissão, sendo o primeiro pagamento devido em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w:t>
      </w:r>
      <w:r w:rsidR="00893C78" w:rsidRPr="00752A3C">
        <w:rPr>
          <w:rFonts w:ascii="Verdana" w:hAnsi="Verdana"/>
          <w:sz w:val="20"/>
        </w:rPr>
        <w:t xml:space="preserve"> de </w:t>
      </w:r>
      <w:r w:rsidR="00893C78">
        <w:rPr>
          <w:rFonts w:ascii="Verdana" w:hAnsi="Verdana"/>
          <w:sz w:val="20"/>
        </w:rPr>
        <w:t>maio</w:t>
      </w:r>
      <w:r w:rsidR="00893C78" w:rsidRPr="00752A3C">
        <w:rPr>
          <w:rFonts w:ascii="Verdana" w:hAnsi="Verdana"/>
          <w:sz w:val="20"/>
        </w:rPr>
        <w:t xml:space="preserve"> de 2019 e os demais pagamentos devidos todo dia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 de cada mês</w:t>
      </w:r>
      <w:r w:rsidR="00893C78" w:rsidRPr="00752A3C">
        <w:rPr>
          <w:rFonts w:ascii="Verdana" w:hAnsi="Verdana"/>
          <w:sz w:val="20"/>
        </w:rPr>
        <w:t xml:space="preserve"> até a </w:t>
      </w:r>
      <w:r w:rsidR="00893C78" w:rsidRPr="00F427CB">
        <w:rPr>
          <w:rFonts w:ascii="Verdana" w:hAnsi="Verdana"/>
          <w:sz w:val="20"/>
        </w:rPr>
        <w:t>Data de Vencimento das Debêntures da 1ª Série</w:t>
      </w:r>
      <w:r w:rsidR="00893C78" w:rsidRPr="00752A3C">
        <w:rPr>
          <w:rFonts w:ascii="Verdana" w:hAnsi="Verdana"/>
          <w:sz w:val="20"/>
        </w:rPr>
        <w:t>, conforme previsto no Anexo</w:t>
      </w:r>
      <w:r w:rsidR="00893C78">
        <w:rPr>
          <w:rFonts w:ascii="Verdana" w:hAnsi="Verdana"/>
          <w:sz w:val="20"/>
        </w:rPr>
        <w:t xml:space="preserve"> I-A</w:t>
      </w:r>
      <w:r w:rsidR="00893C78" w:rsidRPr="00752A3C">
        <w:rPr>
          <w:rFonts w:ascii="Verdana" w:hAnsi="Verdana"/>
          <w:sz w:val="20"/>
        </w:rPr>
        <w:t xml:space="preserve"> </w:t>
      </w:r>
      <w:r w:rsidR="00893C78">
        <w:rPr>
          <w:rFonts w:ascii="Verdana" w:hAnsi="Verdana"/>
          <w:sz w:val="20"/>
        </w:rPr>
        <w:t>à</w:t>
      </w:r>
      <w:r w:rsidR="00893C78" w:rsidRPr="00752A3C">
        <w:rPr>
          <w:rFonts w:ascii="Verdana" w:hAnsi="Verdana"/>
          <w:sz w:val="20"/>
        </w:rPr>
        <w:t xml:space="preserve"> presente Escritura</w:t>
      </w:r>
      <w:r w:rsidR="00893C78" w:rsidRPr="00001EF6">
        <w:rPr>
          <w:rFonts w:ascii="Verdana" w:hAnsi="Verdana"/>
          <w:sz w:val="20"/>
        </w:rPr>
        <w:t xml:space="preserve"> (“</w:t>
      </w:r>
      <w:r w:rsidR="00893C78" w:rsidRPr="00001EF6">
        <w:rPr>
          <w:rFonts w:ascii="Verdana" w:hAnsi="Verdana"/>
          <w:sz w:val="20"/>
          <w:u w:val="single"/>
        </w:rPr>
        <w:t>Datas de Pagamento da Remuneração das Debêntures da 1ª Série</w:t>
      </w:r>
      <w:r w:rsidR="00893C78" w:rsidRPr="00001EF6">
        <w:rPr>
          <w:rFonts w:ascii="Verdana" w:hAnsi="Verdana"/>
          <w:sz w:val="20"/>
        </w:rPr>
        <w:t>”)</w:t>
      </w:r>
      <w:r w:rsidR="00893C78">
        <w:rPr>
          <w:rFonts w:ascii="Verdana" w:hAnsi="Verdana"/>
          <w:sz w:val="20"/>
        </w:rPr>
        <w:t>.</w:t>
      </w:r>
    </w:p>
    <w:p w:rsidR="00945476" w:rsidRPr="00001EF6" w:rsidRDefault="00070B33" w:rsidP="00F427CB">
      <w:pPr>
        <w:pStyle w:val="PargrafodaLista"/>
        <w:tabs>
          <w:tab w:val="left" w:pos="709"/>
        </w:tabs>
        <w:spacing w:after="0" w:line="312" w:lineRule="auto"/>
        <w:ind w:left="0"/>
        <w:rPr>
          <w:rFonts w:ascii="Verdana" w:hAnsi="Verdana"/>
          <w:sz w:val="20"/>
        </w:rPr>
      </w:pPr>
      <w:r>
        <w:rPr>
          <w:rFonts w:ascii="Verdana" w:hAnsi="Verdana"/>
          <w:sz w:val="20"/>
        </w:rPr>
        <w:t xml:space="preserve"> </w:t>
      </w:r>
    </w:p>
    <w:p w:rsidR="00EC5A8D" w:rsidRPr="00001EF6" w:rsidRDefault="001A5A8C" w:rsidP="00001EF6">
      <w:pPr>
        <w:pStyle w:val="PargrafodaLista"/>
        <w:numPr>
          <w:ilvl w:val="2"/>
          <w:numId w:val="49"/>
        </w:numPr>
        <w:spacing w:after="0" w:line="312" w:lineRule="auto"/>
        <w:ind w:left="0" w:firstLine="0"/>
        <w:rPr>
          <w:rFonts w:ascii="Verdana" w:hAnsi="Verdana"/>
          <w:sz w:val="20"/>
        </w:rPr>
      </w:pPr>
      <w:r w:rsidRPr="00001EF6">
        <w:rPr>
          <w:rFonts w:ascii="Verdana" w:hAnsi="Verdana"/>
          <w:sz w:val="20"/>
        </w:rPr>
        <w:t xml:space="preserve">Farão jus </w:t>
      </w:r>
      <w:r w:rsidR="00BD0E0E" w:rsidRPr="00001EF6">
        <w:rPr>
          <w:rFonts w:ascii="Verdana" w:hAnsi="Verdana"/>
          <w:sz w:val="20"/>
        </w:rPr>
        <w:t>à Remuneração</w:t>
      </w:r>
      <w:r w:rsidRPr="00001EF6">
        <w:rPr>
          <w:rFonts w:ascii="Verdana" w:hAnsi="Verdana"/>
          <w:sz w:val="20"/>
        </w:rPr>
        <w:t xml:space="preserve"> </w:t>
      </w:r>
      <w:r w:rsidR="00945476" w:rsidRPr="00001EF6">
        <w:rPr>
          <w:rFonts w:ascii="Verdana" w:hAnsi="Verdana"/>
          <w:sz w:val="20"/>
        </w:rPr>
        <w:t xml:space="preserve">das Debêntures da 1ª Série </w:t>
      </w:r>
      <w:r w:rsidRPr="00001EF6">
        <w:rPr>
          <w:rFonts w:ascii="Verdana" w:hAnsi="Verdana"/>
          <w:sz w:val="20"/>
        </w:rPr>
        <w:t xml:space="preserve">aqueles que sejam </w:t>
      </w:r>
      <w:r w:rsidR="00E86E9F" w:rsidRPr="00001EF6">
        <w:rPr>
          <w:rFonts w:ascii="Verdana" w:hAnsi="Verdana"/>
          <w:sz w:val="20"/>
        </w:rPr>
        <w:t>titulares de Debêntures da 1ª Série</w:t>
      </w:r>
      <w:r w:rsidRPr="00001EF6">
        <w:rPr>
          <w:rFonts w:ascii="Verdana" w:hAnsi="Verdana"/>
          <w:sz w:val="20"/>
        </w:rPr>
        <w:t xml:space="preserve"> </w:t>
      </w:r>
      <w:r w:rsidR="0014695A" w:rsidRPr="00001EF6">
        <w:rPr>
          <w:rFonts w:ascii="Verdana" w:hAnsi="Verdana"/>
          <w:sz w:val="20"/>
        </w:rPr>
        <w:t xml:space="preserve">no fechamento </w:t>
      </w:r>
      <w:r w:rsidRPr="00001EF6">
        <w:rPr>
          <w:rFonts w:ascii="Verdana" w:hAnsi="Verdana"/>
          <w:sz w:val="20"/>
        </w:rPr>
        <w:t xml:space="preserve">do Dia Útil anterior a cada </w:t>
      </w:r>
      <w:r w:rsidR="00BD0E0E" w:rsidRPr="00001EF6">
        <w:rPr>
          <w:rFonts w:ascii="Verdana" w:hAnsi="Verdana"/>
          <w:sz w:val="20"/>
        </w:rPr>
        <w:t>D</w:t>
      </w:r>
      <w:r w:rsidRPr="00001EF6">
        <w:rPr>
          <w:rFonts w:ascii="Verdana" w:hAnsi="Verdana"/>
          <w:sz w:val="20"/>
        </w:rPr>
        <w:t xml:space="preserve">ata de </w:t>
      </w:r>
      <w:r w:rsidR="00BD0E0E" w:rsidRPr="00001EF6">
        <w:rPr>
          <w:rFonts w:ascii="Verdana" w:hAnsi="Verdana"/>
          <w:sz w:val="20"/>
        </w:rPr>
        <w:t>P</w:t>
      </w:r>
      <w:r w:rsidRPr="00001EF6">
        <w:rPr>
          <w:rFonts w:ascii="Verdana" w:hAnsi="Verdana"/>
          <w:sz w:val="20"/>
        </w:rPr>
        <w:t xml:space="preserve">agamento </w:t>
      </w:r>
      <w:r w:rsidR="00BD0E0E" w:rsidRPr="00001EF6">
        <w:rPr>
          <w:rFonts w:ascii="Verdana" w:hAnsi="Verdana"/>
          <w:sz w:val="20"/>
        </w:rPr>
        <w:t>de Remuneração</w:t>
      </w:r>
      <w:r w:rsidR="00E86E9F" w:rsidRPr="00001EF6">
        <w:rPr>
          <w:rFonts w:ascii="Verdana" w:hAnsi="Verdana"/>
          <w:sz w:val="20"/>
        </w:rPr>
        <w:t xml:space="preserve"> das Debêntures da 1ª Série</w:t>
      </w:r>
      <w:r w:rsidRPr="00001EF6">
        <w:rPr>
          <w:rFonts w:ascii="Verdana" w:hAnsi="Verdana"/>
          <w:sz w:val="20"/>
        </w:rPr>
        <w:t>.</w:t>
      </w:r>
    </w:p>
    <w:p w:rsidR="001F2D7D" w:rsidRPr="00001EF6" w:rsidRDefault="001F2D7D" w:rsidP="00001EF6">
      <w:pPr>
        <w:pStyle w:val="PargrafodaLista"/>
        <w:spacing w:after="0" w:line="312" w:lineRule="auto"/>
        <w:ind w:left="0"/>
        <w:rPr>
          <w:rFonts w:ascii="Verdana" w:hAnsi="Verdana"/>
          <w:b/>
          <w:sz w:val="20"/>
        </w:rPr>
      </w:pPr>
    </w:p>
    <w:p w:rsidR="00E86E9F" w:rsidRPr="00001EF6" w:rsidRDefault="00E86E9F" w:rsidP="00001EF6">
      <w:pPr>
        <w:pStyle w:val="PargrafodaLista"/>
        <w:numPr>
          <w:ilvl w:val="2"/>
          <w:numId w:val="49"/>
        </w:numPr>
        <w:spacing w:after="0" w:line="312" w:lineRule="auto"/>
        <w:ind w:left="0" w:firstLine="0"/>
        <w:rPr>
          <w:rFonts w:ascii="Verdana" w:hAnsi="Verdana"/>
          <w:sz w:val="20"/>
        </w:rPr>
      </w:pPr>
      <w:r w:rsidRPr="00001EF6">
        <w:rPr>
          <w:rFonts w:ascii="Verdana" w:hAnsi="Verdana"/>
          <w:sz w:val="20"/>
        </w:rPr>
        <w:t xml:space="preserve">A Remuneração das Debêntures da 2ª Série será paga </w:t>
      </w:r>
      <w:r w:rsidR="00893C78">
        <w:rPr>
          <w:rFonts w:ascii="Verdana" w:hAnsi="Verdana"/>
          <w:sz w:val="20"/>
        </w:rPr>
        <w:t>mensalmente</w:t>
      </w:r>
      <w:r w:rsidR="00893C78" w:rsidRPr="00752A3C">
        <w:rPr>
          <w:rFonts w:ascii="Verdana" w:hAnsi="Verdana"/>
          <w:sz w:val="20"/>
        </w:rPr>
        <w:t xml:space="preserve">, a partir da Data de Emissão, sendo o primeiro pagamento devido em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w:t>
      </w:r>
      <w:r w:rsidR="00893C78" w:rsidRPr="00752A3C">
        <w:rPr>
          <w:rFonts w:ascii="Verdana" w:hAnsi="Verdana"/>
          <w:sz w:val="20"/>
        </w:rPr>
        <w:t xml:space="preserve"> de </w:t>
      </w:r>
      <w:r w:rsidR="00893C78">
        <w:rPr>
          <w:rFonts w:ascii="Verdana" w:hAnsi="Verdana"/>
          <w:sz w:val="20"/>
        </w:rPr>
        <w:t>maio</w:t>
      </w:r>
      <w:r w:rsidR="00893C78" w:rsidRPr="00752A3C">
        <w:rPr>
          <w:rFonts w:ascii="Verdana" w:hAnsi="Verdana"/>
          <w:sz w:val="20"/>
        </w:rPr>
        <w:t xml:space="preserve"> de 2019 e os demais pagamentos devidos todo dia </w:t>
      </w:r>
      <w:r w:rsidR="00893C78">
        <w:rPr>
          <w:rFonts w:ascii="Verdana" w:hAnsi="Verdana"/>
          <w:sz w:val="20"/>
        </w:rPr>
        <w:t>[</w:t>
      </w:r>
      <w:r w:rsidR="00893C78" w:rsidRPr="00F427CB">
        <w:rPr>
          <w:rFonts w:ascii="Verdana" w:hAnsi="Verdana"/>
          <w:sz w:val="20"/>
          <w:highlight w:val="yellow"/>
        </w:rPr>
        <w:t>16</w:t>
      </w:r>
      <w:r w:rsidR="00893C78">
        <w:rPr>
          <w:rFonts w:ascii="Verdana" w:hAnsi="Verdana"/>
          <w:sz w:val="20"/>
        </w:rPr>
        <w:t>] de cada mês</w:t>
      </w:r>
      <w:r w:rsidR="00893C78" w:rsidRPr="00752A3C">
        <w:rPr>
          <w:rFonts w:ascii="Verdana" w:hAnsi="Verdana"/>
          <w:sz w:val="20"/>
        </w:rPr>
        <w:t xml:space="preserve"> até a </w:t>
      </w:r>
      <w:r w:rsidR="00893C78" w:rsidRPr="00F427CB">
        <w:rPr>
          <w:rFonts w:ascii="Verdana" w:hAnsi="Verdana"/>
          <w:sz w:val="20"/>
        </w:rPr>
        <w:t>Data de Vencimento das Debêntures da 2ª Série</w:t>
      </w:r>
      <w:r w:rsidR="00893C78" w:rsidRPr="00752A3C">
        <w:rPr>
          <w:rFonts w:ascii="Verdana" w:hAnsi="Verdana"/>
          <w:sz w:val="20"/>
        </w:rPr>
        <w:t>, conforme previsto no Anexo</w:t>
      </w:r>
      <w:r w:rsidR="00893C78">
        <w:rPr>
          <w:rFonts w:ascii="Verdana" w:hAnsi="Verdana"/>
          <w:sz w:val="20"/>
        </w:rPr>
        <w:t xml:space="preserve"> I-B</w:t>
      </w:r>
      <w:r w:rsidR="00893C78" w:rsidRPr="00752A3C">
        <w:rPr>
          <w:rFonts w:ascii="Verdana" w:hAnsi="Verdana"/>
          <w:sz w:val="20"/>
        </w:rPr>
        <w:t xml:space="preserve"> </w:t>
      </w:r>
      <w:r w:rsidR="00893C78">
        <w:rPr>
          <w:rFonts w:ascii="Verdana" w:hAnsi="Verdana"/>
          <w:sz w:val="20"/>
        </w:rPr>
        <w:t>à</w:t>
      </w:r>
      <w:r w:rsidR="00893C78" w:rsidRPr="00752A3C">
        <w:rPr>
          <w:rFonts w:ascii="Verdana" w:hAnsi="Verdana"/>
          <w:sz w:val="20"/>
        </w:rPr>
        <w:t xml:space="preserve"> presente Escritura</w:t>
      </w:r>
      <w:r w:rsidR="00893C78" w:rsidRPr="00001EF6">
        <w:rPr>
          <w:rFonts w:ascii="Verdana" w:hAnsi="Verdana"/>
          <w:sz w:val="20"/>
        </w:rPr>
        <w:t xml:space="preserve"> (“</w:t>
      </w:r>
      <w:r w:rsidR="00893C78" w:rsidRPr="00001EF6">
        <w:rPr>
          <w:rFonts w:ascii="Verdana" w:hAnsi="Verdana"/>
          <w:sz w:val="20"/>
          <w:u w:val="single"/>
        </w:rPr>
        <w:t>Datas de Pagamento da Remuneração das Debêntures da 2ª Série</w:t>
      </w:r>
      <w:r w:rsidR="00893C78" w:rsidRPr="00001EF6">
        <w:rPr>
          <w:rFonts w:ascii="Verdana" w:hAnsi="Verdana"/>
          <w:sz w:val="20"/>
        </w:rPr>
        <w:t>”)</w:t>
      </w:r>
      <w:r w:rsidR="00893C78">
        <w:rPr>
          <w:rFonts w:ascii="Verdana" w:hAnsi="Verdana"/>
          <w:sz w:val="20"/>
        </w:rPr>
        <w:t>.</w:t>
      </w:r>
    </w:p>
    <w:p w:rsidR="00E86E9F" w:rsidRPr="00001EF6" w:rsidRDefault="00E86E9F" w:rsidP="00001EF6">
      <w:pPr>
        <w:pStyle w:val="PargrafodaLista"/>
        <w:spacing w:after="0" w:line="312" w:lineRule="auto"/>
        <w:ind w:left="0"/>
        <w:rPr>
          <w:rFonts w:ascii="Verdana" w:hAnsi="Verdana"/>
          <w:sz w:val="20"/>
        </w:rPr>
      </w:pPr>
    </w:p>
    <w:p w:rsidR="00E86E9F" w:rsidRPr="00001EF6" w:rsidRDefault="00E86E9F" w:rsidP="00001EF6">
      <w:pPr>
        <w:pStyle w:val="PargrafodaLista"/>
        <w:numPr>
          <w:ilvl w:val="2"/>
          <w:numId w:val="49"/>
        </w:numPr>
        <w:spacing w:after="0" w:line="312" w:lineRule="auto"/>
        <w:ind w:left="0" w:firstLine="0"/>
        <w:rPr>
          <w:rFonts w:ascii="Verdana" w:hAnsi="Verdana"/>
          <w:sz w:val="20"/>
        </w:rPr>
      </w:pPr>
      <w:r w:rsidRPr="00001EF6">
        <w:rPr>
          <w:rFonts w:ascii="Verdana" w:hAnsi="Verdana"/>
          <w:sz w:val="20"/>
        </w:rPr>
        <w:t>Farão jus à Remuneração das Debêntures da 2ª Série aqueles que sejam titulares de Debêntures da 2ª Série no fechamento do Dia Útil anterior a cada Data de Pagamento de Remuneração das Debêntures da 2ª Série.</w:t>
      </w:r>
    </w:p>
    <w:p w:rsidR="00E86E9F" w:rsidRPr="00001EF6" w:rsidRDefault="00E86E9F" w:rsidP="00001EF6">
      <w:pPr>
        <w:pStyle w:val="PargrafodaLista"/>
        <w:spacing w:after="0" w:line="312" w:lineRule="auto"/>
        <w:ind w:left="0"/>
        <w:rPr>
          <w:rFonts w:ascii="Verdana" w:hAnsi="Verdana"/>
          <w:b/>
          <w:sz w:val="20"/>
        </w:rPr>
      </w:pPr>
    </w:p>
    <w:p w:rsidR="00A73121"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Amortização</w:t>
      </w:r>
      <w:r w:rsidR="00E86E9F" w:rsidRPr="00001EF6">
        <w:rPr>
          <w:rFonts w:ascii="Verdana" w:hAnsi="Verdana"/>
          <w:b/>
          <w:sz w:val="20"/>
        </w:rPr>
        <w:t xml:space="preserve"> das Debêntures</w:t>
      </w:r>
    </w:p>
    <w:p w:rsidR="000F7F98" w:rsidRPr="00001EF6" w:rsidRDefault="000F7F98" w:rsidP="00001EF6">
      <w:pPr>
        <w:pStyle w:val="PargrafodaLista"/>
        <w:spacing w:after="0" w:line="312" w:lineRule="auto"/>
        <w:ind w:left="0"/>
        <w:rPr>
          <w:rFonts w:ascii="Verdana" w:hAnsi="Verdana"/>
          <w:sz w:val="20"/>
        </w:rPr>
      </w:pPr>
    </w:p>
    <w:p w:rsidR="000F7F98" w:rsidRPr="00001EF6" w:rsidRDefault="00EC5A8D" w:rsidP="004820FA">
      <w:pPr>
        <w:pStyle w:val="PargrafodaLista"/>
        <w:numPr>
          <w:ilvl w:val="2"/>
          <w:numId w:val="56"/>
        </w:numPr>
        <w:tabs>
          <w:tab w:val="left" w:pos="851"/>
        </w:tabs>
        <w:spacing w:after="0" w:line="312" w:lineRule="auto"/>
        <w:ind w:left="0" w:firstLine="0"/>
        <w:rPr>
          <w:rFonts w:ascii="Verdana" w:hAnsi="Verdana"/>
          <w:sz w:val="20"/>
        </w:rPr>
      </w:pPr>
      <w:bookmarkStart w:id="117" w:name="_Hlk2946481"/>
      <w:r w:rsidRPr="00001EF6">
        <w:rPr>
          <w:rFonts w:ascii="Verdana" w:hAnsi="Verdana"/>
          <w:sz w:val="20"/>
        </w:rPr>
        <w:t>O Valor Nominal Unitário das Debêntures</w:t>
      </w:r>
      <w:r w:rsidR="00E86E9F" w:rsidRPr="00001EF6">
        <w:rPr>
          <w:rFonts w:ascii="Verdana" w:hAnsi="Verdana"/>
          <w:sz w:val="20"/>
        </w:rPr>
        <w:t xml:space="preserve"> da 1ª Série</w:t>
      </w:r>
      <w:r w:rsidRPr="00001EF6">
        <w:rPr>
          <w:rFonts w:ascii="Verdana" w:hAnsi="Verdana"/>
          <w:sz w:val="20"/>
        </w:rPr>
        <w:t xml:space="preserve"> será amortizado</w:t>
      </w:r>
      <w:r w:rsidR="00C75ECD" w:rsidRPr="00001EF6">
        <w:rPr>
          <w:rFonts w:ascii="Verdana" w:hAnsi="Verdana"/>
          <w:sz w:val="20"/>
        </w:rPr>
        <w:t xml:space="preserve"> </w:t>
      </w:r>
      <w:r w:rsidR="004040E9" w:rsidRPr="002C5E04">
        <w:rPr>
          <w:rFonts w:ascii="Verdana" w:hAnsi="Verdana"/>
          <w:sz w:val="20"/>
        </w:rPr>
        <w:t xml:space="preserve">em </w:t>
      </w:r>
      <w:r w:rsidR="004040E9">
        <w:rPr>
          <w:rFonts w:ascii="Verdana" w:hAnsi="Verdana"/>
          <w:sz w:val="20"/>
        </w:rPr>
        <w:t>36</w:t>
      </w:r>
      <w:r w:rsidR="004040E9" w:rsidRPr="002C5E04">
        <w:rPr>
          <w:rFonts w:ascii="Verdana" w:hAnsi="Verdana"/>
          <w:sz w:val="20"/>
        </w:rPr>
        <w:t xml:space="preserve"> (</w:t>
      </w:r>
      <w:r w:rsidR="004040E9">
        <w:rPr>
          <w:rFonts w:ascii="Verdana" w:hAnsi="Verdana"/>
          <w:sz w:val="20"/>
        </w:rPr>
        <w:t>trinta e seis</w:t>
      </w:r>
      <w:r w:rsidR="004040E9" w:rsidRPr="002C5E04">
        <w:rPr>
          <w:rFonts w:ascii="Verdana" w:hAnsi="Verdana"/>
          <w:sz w:val="20"/>
        </w:rPr>
        <w:t xml:space="preserve">) parcelas </w:t>
      </w:r>
      <w:r w:rsidR="004040E9">
        <w:rPr>
          <w:rFonts w:ascii="Verdana" w:hAnsi="Verdana"/>
          <w:sz w:val="20"/>
        </w:rPr>
        <w:t>mensais</w:t>
      </w:r>
      <w:r w:rsidR="004040E9" w:rsidRPr="002C5E04">
        <w:rPr>
          <w:rFonts w:ascii="Verdana" w:hAnsi="Verdana"/>
          <w:sz w:val="20"/>
        </w:rPr>
        <w:t xml:space="preserve"> e consecutivas, sendo a primeira parcela devida no 1</w:t>
      </w:r>
      <w:r w:rsidR="004040E9">
        <w:rPr>
          <w:rFonts w:ascii="Verdana" w:hAnsi="Verdana"/>
          <w:sz w:val="20"/>
        </w:rPr>
        <w:t>3</w:t>
      </w:r>
      <w:r w:rsidR="004040E9" w:rsidRPr="002C5E04">
        <w:rPr>
          <w:rFonts w:ascii="Verdana" w:hAnsi="Verdana"/>
          <w:sz w:val="20"/>
        </w:rPr>
        <w:t xml:space="preserve">º (décimo </w:t>
      </w:r>
      <w:r w:rsidR="004040E9">
        <w:rPr>
          <w:rFonts w:ascii="Verdana" w:hAnsi="Verdana"/>
          <w:sz w:val="20"/>
        </w:rPr>
        <w:t>terceiro</w:t>
      </w:r>
      <w:r w:rsidR="004040E9" w:rsidRPr="002C5E04">
        <w:rPr>
          <w:rFonts w:ascii="Verdana" w:hAnsi="Verdana"/>
          <w:sz w:val="20"/>
        </w:rPr>
        <w:t xml:space="preserve">) mês contado da Data de Emissão, ou seja, em </w:t>
      </w:r>
      <w:r w:rsidR="004040E9">
        <w:rPr>
          <w:rFonts w:ascii="Verdana" w:hAnsi="Verdana"/>
          <w:sz w:val="20"/>
        </w:rPr>
        <w:t>[</w:t>
      </w:r>
      <w:r w:rsidR="004040E9" w:rsidRPr="00F427CB">
        <w:rPr>
          <w:rFonts w:ascii="Verdana" w:hAnsi="Verdana"/>
          <w:sz w:val="20"/>
          <w:highlight w:val="yellow"/>
        </w:rPr>
        <w:t>16</w:t>
      </w:r>
      <w:r w:rsidR="004040E9">
        <w:rPr>
          <w:rFonts w:ascii="Verdana" w:hAnsi="Verdana"/>
          <w:sz w:val="20"/>
        </w:rPr>
        <w:t>]</w:t>
      </w:r>
      <w:r w:rsidR="004040E9" w:rsidRPr="002C5E04">
        <w:rPr>
          <w:rFonts w:ascii="Verdana" w:hAnsi="Verdana"/>
          <w:sz w:val="20"/>
        </w:rPr>
        <w:t xml:space="preserve"> de </w:t>
      </w:r>
      <w:r w:rsidR="004040E9">
        <w:rPr>
          <w:rFonts w:ascii="Verdana" w:hAnsi="Verdana"/>
          <w:sz w:val="20"/>
        </w:rPr>
        <w:t>maio</w:t>
      </w:r>
      <w:r w:rsidR="004040E9" w:rsidRPr="002C5E04">
        <w:rPr>
          <w:rFonts w:ascii="Verdana" w:hAnsi="Verdana"/>
          <w:sz w:val="20"/>
        </w:rPr>
        <w:t xml:space="preserve"> de 2020, e a última na </w:t>
      </w:r>
      <w:r w:rsidR="004040E9" w:rsidRPr="00F427CB">
        <w:rPr>
          <w:rFonts w:ascii="Verdana" w:hAnsi="Verdana"/>
          <w:sz w:val="20"/>
        </w:rPr>
        <w:t>Data de Vencimento das Debêntures da 1ª Série</w:t>
      </w:r>
      <w:r w:rsidR="004040E9" w:rsidRPr="002C5E04">
        <w:rPr>
          <w:rFonts w:ascii="Verdana" w:hAnsi="Verdana"/>
          <w:sz w:val="20"/>
        </w:rPr>
        <w:t xml:space="preserve">, de acordo com a tabela prevista no Anexo </w:t>
      </w:r>
      <w:r w:rsidR="004040E9">
        <w:rPr>
          <w:rFonts w:ascii="Verdana" w:hAnsi="Verdana"/>
          <w:sz w:val="20"/>
        </w:rPr>
        <w:t>I-A</w:t>
      </w:r>
      <w:r w:rsidR="004040E9" w:rsidRPr="002C5E04">
        <w:rPr>
          <w:rFonts w:ascii="Verdana" w:hAnsi="Verdana"/>
          <w:sz w:val="20"/>
        </w:rPr>
        <w:t xml:space="preserve"> </w:t>
      </w:r>
      <w:r w:rsidR="004040E9">
        <w:rPr>
          <w:rFonts w:ascii="Verdana" w:hAnsi="Verdana"/>
          <w:sz w:val="20"/>
        </w:rPr>
        <w:t>à</w:t>
      </w:r>
      <w:r w:rsidR="004040E9" w:rsidRPr="002C5E04">
        <w:rPr>
          <w:rFonts w:ascii="Verdana" w:hAnsi="Verdana"/>
          <w:sz w:val="20"/>
        </w:rPr>
        <w:t xml:space="preserve"> presente Escritura</w:t>
      </w:r>
      <w:r w:rsidR="004040E9" w:rsidRPr="00001EF6">
        <w:rPr>
          <w:rFonts w:ascii="Verdana" w:hAnsi="Verdana"/>
          <w:sz w:val="20"/>
        </w:rPr>
        <w:t xml:space="preserve"> </w:t>
      </w:r>
      <w:bookmarkEnd w:id="117"/>
      <w:r w:rsidR="00E86E9F" w:rsidRPr="00001EF6">
        <w:rPr>
          <w:rFonts w:ascii="Verdana" w:hAnsi="Verdana"/>
          <w:sz w:val="20"/>
        </w:rPr>
        <w:t>(“</w:t>
      </w:r>
      <w:r w:rsidR="00E86E9F" w:rsidRPr="00001EF6">
        <w:rPr>
          <w:rFonts w:ascii="Verdana" w:hAnsi="Verdana"/>
          <w:sz w:val="20"/>
          <w:u w:val="single"/>
        </w:rPr>
        <w:t>Datas de Amortização das Debêntures da 1ª Série</w:t>
      </w:r>
      <w:r w:rsidR="00E86E9F" w:rsidRPr="00001EF6">
        <w:rPr>
          <w:rFonts w:ascii="Verdana" w:hAnsi="Verdana"/>
          <w:sz w:val="20"/>
        </w:rPr>
        <w:t>”)</w:t>
      </w:r>
      <w:r w:rsidR="004040E9">
        <w:rPr>
          <w:rFonts w:ascii="Verdana" w:hAnsi="Verdana"/>
          <w:sz w:val="20"/>
        </w:rPr>
        <w:t>.</w:t>
      </w:r>
    </w:p>
    <w:p w:rsidR="00717D43" w:rsidRPr="00001EF6" w:rsidRDefault="00717D43" w:rsidP="00001EF6">
      <w:pPr>
        <w:pStyle w:val="PargrafodaLista"/>
        <w:spacing w:after="0" w:line="312" w:lineRule="auto"/>
        <w:ind w:left="0"/>
        <w:rPr>
          <w:rFonts w:ascii="Verdana" w:hAnsi="Verdana"/>
          <w:sz w:val="20"/>
        </w:rPr>
      </w:pPr>
    </w:p>
    <w:p w:rsidR="00705618" w:rsidRPr="00001EF6" w:rsidRDefault="00705618" w:rsidP="004820FA">
      <w:pPr>
        <w:pStyle w:val="PargrafodaLista"/>
        <w:numPr>
          <w:ilvl w:val="2"/>
          <w:numId w:val="56"/>
        </w:numPr>
        <w:tabs>
          <w:tab w:val="left" w:pos="851"/>
        </w:tabs>
        <w:spacing w:after="0" w:line="312" w:lineRule="auto"/>
        <w:ind w:left="0" w:firstLine="0"/>
        <w:rPr>
          <w:rFonts w:ascii="Verdana" w:hAnsi="Verdana"/>
          <w:sz w:val="20"/>
        </w:rPr>
      </w:pPr>
      <w:r w:rsidRPr="00001EF6">
        <w:rPr>
          <w:rFonts w:ascii="Verdana" w:hAnsi="Verdana"/>
          <w:sz w:val="20"/>
        </w:rPr>
        <w:t xml:space="preserve">O Valor Nominal Unitário das Debêntures da 2ª Série será amortizado </w:t>
      </w:r>
      <w:r w:rsidR="004040E9" w:rsidRPr="002C5E04">
        <w:rPr>
          <w:rFonts w:ascii="Verdana" w:hAnsi="Verdana"/>
          <w:sz w:val="20"/>
        </w:rPr>
        <w:t xml:space="preserve">em </w:t>
      </w:r>
      <w:r w:rsidR="004040E9">
        <w:rPr>
          <w:rFonts w:ascii="Verdana" w:hAnsi="Verdana"/>
          <w:sz w:val="20"/>
        </w:rPr>
        <w:t>29</w:t>
      </w:r>
      <w:r w:rsidR="004040E9" w:rsidRPr="002C5E04">
        <w:rPr>
          <w:rFonts w:ascii="Verdana" w:hAnsi="Verdana"/>
          <w:sz w:val="20"/>
        </w:rPr>
        <w:t xml:space="preserve"> (</w:t>
      </w:r>
      <w:r w:rsidR="004040E9">
        <w:rPr>
          <w:rFonts w:ascii="Verdana" w:hAnsi="Verdana"/>
          <w:sz w:val="20"/>
        </w:rPr>
        <w:t>vinte e nove</w:t>
      </w:r>
      <w:r w:rsidR="004040E9" w:rsidRPr="002C5E04">
        <w:rPr>
          <w:rFonts w:ascii="Verdana" w:hAnsi="Verdana"/>
          <w:sz w:val="20"/>
        </w:rPr>
        <w:t xml:space="preserve">) parcelas </w:t>
      </w:r>
      <w:r w:rsidR="004040E9">
        <w:rPr>
          <w:rFonts w:ascii="Verdana" w:hAnsi="Verdana"/>
          <w:sz w:val="20"/>
        </w:rPr>
        <w:t xml:space="preserve">mensais </w:t>
      </w:r>
      <w:r w:rsidR="004040E9" w:rsidRPr="002C5E04">
        <w:rPr>
          <w:rFonts w:ascii="Verdana" w:hAnsi="Verdana"/>
          <w:sz w:val="20"/>
        </w:rPr>
        <w:t xml:space="preserve">e consecutivas, sendo a primeira parcela devida no </w:t>
      </w:r>
      <w:r w:rsidR="004040E9">
        <w:rPr>
          <w:rFonts w:ascii="Verdana" w:hAnsi="Verdana"/>
          <w:sz w:val="20"/>
        </w:rPr>
        <w:t>15</w:t>
      </w:r>
      <w:r w:rsidR="004040E9" w:rsidRPr="002C5E04">
        <w:rPr>
          <w:rFonts w:ascii="Verdana" w:hAnsi="Verdana"/>
          <w:sz w:val="20"/>
        </w:rPr>
        <w:t>º (</w:t>
      </w:r>
      <w:r w:rsidR="004040E9">
        <w:rPr>
          <w:rFonts w:ascii="Verdana" w:hAnsi="Verdana"/>
          <w:sz w:val="20"/>
        </w:rPr>
        <w:t>décimo quinto</w:t>
      </w:r>
      <w:r w:rsidR="004040E9" w:rsidRPr="002C5E04">
        <w:rPr>
          <w:rFonts w:ascii="Verdana" w:hAnsi="Verdana"/>
          <w:sz w:val="20"/>
        </w:rPr>
        <w:t xml:space="preserve">) mês contado da Data de Emissão, ou seja, em </w:t>
      </w:r>
      <w:r w:rsidR="004040E9">
        <w:rPr>
          <w:rFonts w:ascii="Verdana" w:hAnsi="Verdana"/>
          <w:sz w:val="20"/>
        </w:rPr>
        <w:t>[</w:t>
      </w:r>
      <w:r w:rsidR="004040E9" w:rsidRPr="00F427CB">
        <w:rPr>
          <w:rFonts w:ascii="Verdana" w:hAnsi="Verdana"/>
          <w:sz w:val="20"/>
          <w:highlight w:val="yellow"/>
        </w:rPr>
        <w:t>16</w:t>
      </w:r>
      <w:r w:rsidR="004040E9">
        <w:rPr>
          <w:rFonts w:ascii="Verdana" w:hAnsi="Verdana"/>
          <w:sz w:val="20"/>
        </w:rPr>
        <w:t>]</w:t>
      </w:r>
      <w:r w:rsidR="004040E9" w:rsidRPr="002C5E04">
        <w:rPr>
          <w:rFonts w:ascii="Verdana" w:hAnsi="Verdana"/>
          <w:sz w:val="20"/>
        </w:rPr>
        <w:t xml:space="preserve"> de </w:t>
      </w:r>
      <w:r w:rsidR="004040E9">
        <w:rPr>
          <w:rFonts w:ascii="Verdana" w:hAnsi="Verdana"/>
          <w:sz w:val="20"/>
        </w:rPr>
        <w:t>julho</w:t>
      </w:r>
      <w:r w:rsidR="004040E9" w:rsidRPr="002C5E04">
        <w:rPr>
          <w:rFonts w:ascii="Verdana" w:hAnsi="Verdana"/>
          <w:sz w:val="20"/>
        </w:rPr>
        <w:t xml:space="preserve"> de 202</w:t>
      </w:r>
      <w:r w:rsidR="004040E9">
        <w:rPr>
          <w:rFonts w:ascii="Verdana" w:hAnsi="Verdana"/>
          <w:sz w:val="20"/>
        </w:rPr>
        <w:t>0</w:t>
      </w:r>
      <w:r w:rsidR="004040E9" w:rsidRPr="002C5E04">
        <w:rPr>
          <w:rFonts w:ascii="Verdana" w:hAnsi="Verdana"/>
          <w:sz w:val="20"/>
        </w:rPr>
        <w:t xml:space="preserve">, e a última na </w:t>
      </w:r>
      <w:r w:rsidR="004040E9" w:rsidRPr="00F427CB">
        <w:rPr>
          <w:rFonts w:ascii="Verdana" w:hAnsi="Verdana"/>
          <w:sz w:val="20"/>
        </w:rPr>
        <w:t>Data de Vencimento das Debêntures da 2ª Série</w:t>
      </w:r>
      <w:r w:rsidR="004040E9" w:rsidRPr="004040E9">
        <w:rPr>
          <w:rFonts w:ascii="Verdana" w:hAnsi="Verdana"/>
          <w:sz w:val="20"/>
        </w:rPr>
        <w:t>,</w:t>
      </w:r>
      <w:r w:rsidR="004040E9" w:rsidRPr="002C5E04">
        <w:rPr>
          <w:rFonts w:ascii="Verdana" w:hAnsi="Verdana"/>
          <w:sz w:val="20"/>
        </w:rPr>
        <w:t xml:space="preserve"> de acordo com a tabela prevista no Anexo </w:t>
      </w:r>
      <w:r w:rsidR="004040E9">
        <w:rPr>
          <w:rFonts w:ascii="Verdana" w:hAnsi="Verdana"/>
          <w:sz w:val="20"/>
        </w:rPr>
        <w:t>I-B à</w:t>
      </w:r>
      <w:r w:rsidR="004040E9" w:rsidRPr="002C5E04">
        <w:rPr>
          <w:rFonts w:ascii="Verdana" w:hAnsi="Verdana"/>
          <w:sz w:val="20"/>
        </w:rPr>
        <w:t xml:space="preserve"> presente Escritura</w:t>
      </w:r>
      <w:r w:rsidR="004040E9" w:rsidRPr="00001EF6">
        <w:rPr>
          <w:rFonts w:ascii="Verdana" w:hAnsi="Verdana"/>
          <w:sz w:val="20"/>
        </w:rPr>
        <w:t xml:space="preserve"> </w:t>
      </w:r>
      <w:r w:rsidRPr="00001EF6">
        <w:rPr>
          <w:rFonts w:ascii="Verdana" w:hAnsi="Verdana"/>
          <w:sz w:val="20"/>
        </w:rPr>
        <w:t>(“</w:t>
      </w:r>
      <w:r w:rsidRPr="00001EF6">
        <w:rPr>
          <w:rFonts w:ascii="Verdana" w:hAnsi="Verdana"/>
          <w:sz w:val="20"/>
          <w:u w:val="single"/>
        </w:rPr>
        <w:t>Datas de Amortização das Debêntures da 2ª Série</w:t>
      </w:r>
      <w:r w:rsidRPr="00001EF6">
        <w:rPr>
          <w:rFonts w:ascii="Verdana" w:hAnsi="Verdana"/>
          <w:sz w:val="20"/>
        </w:rPr>
        <w:t>”)</w:t>
      </w:r>
      <w:r w:rsidR="004040E9">
        <w:rPr>
          <w:rFonts w:ascii="Verdana" w:hAnsi="Verdana"/>
          <w:sz w:val="20"/>
        </w:rPr>
        <w:t>.</w:t>
      </w:r>
    </w:p>
    <w:p w:rsidR="00705618" w:rsidRPr="00001EF6" w:rsidRDefault="00705618" w:rsidP="00001EF6">
      <w:pPr>
        <w:pStyle w:val="PargrafodaLista"/>
        <w:spacing w:after="0" w:line="312" w:lineRule="auto"/>
        <w:ind w:left="0"/>
        <w:rPr>
          <w:rFonts w:ascii="Verdana" w:hAnsi="Verdana"/>
          <w:sz w:val="20"/>
        </w:rPr>
      </w:pPr>
    </w:p>
    <w:p w:rsidR="00EC5A8D" w:rsidRPr="00001EF6" w:rsidRDefault="003B29C8" w:rsidP="004820FA">
      <w:pPr>
        <w:pStyle w:val="PargrafodaLista"/>
        <w:numPr>
          <w:ilvl w:val="2"/>
          <w:numId w:val="56"/>
        </w:numPr>
        <w:tabs>
          <w:tab w:val="left" w:pos="851"/>
        </w:tabs>
        <w:spacing w:after="0" w:line="312" w:lineRule="auto"/>
        <w:ind w:left="0" w:firstLine="0"/>
        <w:rPr>
          <w:rFonts w:ascii="Verdana" w:hAnsi="Verdana"/>
          <w:sz w:val="20"/>
        </w:rPr>
      </w:pPr>
      <w:r w:rsidRPr="00001EF6">
        <w:rPr>
          <w:rFonts w:ascii="Verdana" w:hAnsi="Verdana"/>
          <w:sz w:val="20"/>
        </w:rPr>
        <w:t xml:space="preserve">A Emissora não poderá, voluntariamente, realizar amortização </w:t>
      </w:r>
      <w:r w:rsidR="008A0DCC" w:rsidRPr="00001EF6">
        <w:rPr>
          <w:rFonts w:ascii="Verdana" w:hAnsi="Verdana"/>
          <w:sz w:val="20"/>
        </w:rPr>
        <w:t xml:space="preserve">extraordinária </w:t>
      </w:r>
      <w:r w:rsidRPr="00001EF6">
        <w:rPr>
          <w:rFonts w:ascii="Verdana" w:hAnsi="Verdana"/>
          <w:sz w:val="20"/>
        </w:rPr>
        <w:t>das Debêntures</w:t>
      </w:r>
      <w:r w:rsidR="00EC5A8D" w:rsidRPr="00001EF6">
        <w:rPr>
          <w:rFonts w:ascii="Verdana" w:hAnsi="Verdana"/>
          <w:sz w:val="20"/>
        </w:rPr>
        <w:t>.</w:t>
      </w:r>
      <w:r w:rsidR="00104C9B" w:rsidRPr="00001EF6">
        <w:rPr>
          <w:rFonts w:ascii="Verdana" w:hAnsi="Verdana"/>
          <w:sz w:val="20"/>
        </w:rPr>
        <w:t xml:space="preserve"> </w:t>
      </w:r>
    </w:p>
    <w:p w:rsidR="00EC5A8D" w:rsidRPr="00001EF6" w:rsidRDefault="00EC5A8D" w:rsidP="00001EF6">
      <w:pPr>
        <w:spacing w:after="0" w:line="312" w:lineRule="auto"/>
        <w:contextualSpacing/>
        <w:rPr>
          <w:rFonts w:ascii="Verdana" w:hAnsi="Verdana"/>
          <w:sz w:val="20"/>
        </w:rPr>
      </w:pPr>
    </w:p>
    <w:p w:rsidR="0090156F" w:rsidRDefault="005436C7" w:rsidP="004820FA">
      <w:pPr>
        <w:pStyle w:val="PargrafodaLista"/>
        <w:numPr>
          <w:ilvl w:val="2"/>
          <w:numId w:val="56"/>
        </w:numPr>
        <w:tabs>
          <w:tab w:val="left" w:pos="851"/>
        </w:tabs>
        <w:spacing w:after="0" w:line="312" w:lineRule="auto"/>
        <w:ind w:left="0" w:firstLine="0"/>
        <w:rPr>
          <w:rFonts w:ascii="Verdana" w:hAnsi="Verdana"/>
          <w:sz w:val="20"/>
        </w:rPr>
      </w:pPr>
      <w:bookmarkStart w:id="118" w:name="_Hlk2946887"/>
      <w:r w:rsidRPr="00001EF6">
        <w:rPr>
          <w:rFonts w:ascii="Verdana" w:hAnsi="Verdana"/>
          <w:sz w:val="20"/>
        </w:rPr>
        <w:t>A Emissora não poderá, voluntariamente, realizar o resgate extraordinário das Debêntures</w:t>
      </w:r>
      <w:bookmarkEnd w:id="118"/>
      <w:r w:rsidRPr="00001EF6">
        <w:rPr>
          <w:rFonts w:ascii="Verdana" w:hAnsi="Verdana"/>
          <w:sz w:val="20"/>
        </w:rPr>
        <w:t xml:space="preserve">. </w:t>
      </w:r>
    </w:p>
    <w:p w:rsidR="001E2AD0" w:rsidRDefault="001E2AD0" w:rsidP="00E21A18">
      <w:pPr>
        <w:pStyle w:val="PargrafodaLista"/>
        <w:tabs>
          <w:tab w:val="left" w:pos="851"/>
        </w:tabs>
        <w:spacing w:after="0" w:line="312" w:lineRule="auto"/>
        <w:ind w:left="0"/>
        <w:rPr>
          <w:rFonts w:ascii="Verdana" w:hAnsi="Verdana"/>
          <w:sz w:val="20"/>
        </w:rPr>
      </w:pPr>
    </w:p>
    <w:p w:rsidR="001E2AD0" w:rsidRDefault="001E2AD0" w:rsidP="004820FA">
      <w:pPr>
        <w:pStyle w:val="PargrafodaLista"/>
        <w:numPr>
          <w:ilvl w:val="2"/>
          <w:numId w:val="56"/>
        </w:numPr>
        <w:tabs>
          <w:tab w:val="left" w:pos="851"/>
        </w:tabs>
        <w:spacing w:after="0" w:line="312" w:lineRule="auto"/>
        <w:ind w:left="0" w:firstLine="0"/>
        <w:rPr>
          <w:rFonts w:ascii="Verdana" w:hAnsi="Verdana"/>
          <w:sz w:val="20"/>
        </w:rPr>
      </w:pPr>
      <w:r w:rsidRPr="00E21A18">
        <w:rPr>
          <w:rFonts w:ascii="Verdana" w:hAnsi="Verdana"/>
          <w:b/>
          <w:sz w:val="20"/>
        </w:rPr>
        <w:t>Oferta de Resgate Antecipado</w:t>
      </w:r>
      <w:r>
        <w:rPr>
          <w:rFonts w:ascii="Verdana" w:hAnsi="Verdana"/>
          <w:b/>
          <w:sz w:val="20"/>
        </w:rPr>
        <w:t xml:space="preserve"> das Debêntures</w:t>
      </w:r>
      <w:r>
        <w:rPr>
          <w:rFonts w:ascii="Verdana" w:hAnsi="Verdana"/>
          <w:sz w:val="20"/>
        </w:rPr>
        <w:t>. A Emissora poderá, a qualquer momento e a seu exclusivo critério, realizar oferta de resgate antecipado</w:t>
      </w:r>
      <w:r w:rsidR="000E09A9">
        <w:rPr>
          <w:rFonts w:ascii="Verdana" w:hAnsi="Verdana"/>
          <w:sz w:val="20"/>
        </w:rPr>
        <w:t xml:space="preserve"> parcial ou total</w:t>
      </w:r>
      <w:r>
        <w:rPr>
          <w:rFonts w:ascii="Verdana" w:hAnsi="Verdana"/>
          <w:sz w:val="20"/>
        </w:rPr>
        <w:t xml:space="preserve"> das Debêntures, endereçada a todos os Debenturistas</w:t>
      </w:r>
      <w:r w:rsidRPr="001E2AD0">
        <w:rPr>
          <w:rFonts w:ascii="Verdana" w:hAnsi="Verdana"/>
          <w:sz w:val="20"/>
        </w:rPr>
        <w:t xml:space="preserve"> (“</w:t>
      </w:r>
      <w:r w:rsidRPr="00E21A18">
        <w:rPr>
          <w:rFonts w:ascii="Verdana" w:hAnsi="Verdana"/>
          <w:sz w:val="20"/>
          <w:u w:val="single"/>
        </w:rPr>
        <w:t>Oferta de Resgate Antecipado</w:t>
      </w:r>
      <w:r w:rsidRPr="001E2AD0">
        <w:rPr>
          <w:rFonts w:ascii="Verdana" w:hAnsi="Verdana"/>
          <w:sz w:val="20"/>
        </w:rPr>
        <w:t>”)</w:t>
      </w:r>
      <w:r w:rsidR="00F326B5">
        <w:rPr>
          <w:rFonts w:ascii="Verdana" w:hAnsi="Verdana"/>
          <w:sz w:val="20"/>
        </w:rPr>
        <w:t>.</w:t>
      </w:r>
    </w:p>
    <w:p w:rsidR="00F326B5" w:rsidRDefault="00F326B5" w:rsidP="00E21A18">
      <w:pPr>
        <w:pStyle w:val="PargrafodaLista"/>
        <w:tabs>
          <w:tab w:val="left" w:pos="851"/>
        </w:tabs>
        <w:spacing w:after="0" w:line="312" w:lineRule="auto"/>
        <w:ind w:left="0"/>
        <w:rPr>
          <w:rFonts w:ascii="Verdana" w:hAnsi="Verdana"/>
          <w:sz w:val="20"/>
        </w:rPr>
      </w:pPr>
    </w:p>
    <w:p w:rsidR="00F326B5" w:rsidRDefault="00F326B5" w:rsidP="004820FA">
      <w:pPr>
        <w:pStyle w:val="PargrafodaLista"/>
        <w:numPr>
          <w:ilvl w:val="2"/>
          <w:numId w:val="56"/>
        </w:numPr>
        <w:tabs>
          <w:tab w:val="left" w:pos="851"/>
        </w:tabs>
        <w:spacing w:after="0" w:line="312" w:lineRule="auto"/>
        <w:ind w:left="0" w:firstLine="0"/>
        <w:rPr>
          <w:rFonts w:ascii="Verdana" w:hAnsi="Verdana"/>
          <w:sz w:val="20"/>
        </w:rPr>
      </w:pPr>
      <w:r w:rsidRPr="00F326B5">
        <w:rPr>
          <w:rFonts w:ascii="Verdana" w:hAnsi="Verdana"/>
          <w:sz w:val="20"/>
        </w:rPr>
        <w:t>A Oferta de Resgate Antecipado deverá ser precedida de (a) envio</w:t>
      </w:r>
      <w:r>
        <w:rPr>
          <w:rFonts w:ascii="Verdana" w:hAnsi="Verdana"/>
          <w:sz w:val="20"/>
        </w:rPr>
        <w:t>, pela Emissora</w:t>
      </w:r>
      <w:r w:rsidRPr="00F326B5">
        <w:rPr>
          <w:rFonts w:ascii="Verdana" w:hAnsi="Verdana"/>
          <w:sz w:val="20"/>
        </w:rPr>
        <w:t xml:space="preserve"> ao Agente Fiduciário</w:t>
      </w:r>
      <w:r>
        <w:rPr>
          <w:rFonts w:ascii="Verdana" w:hAnsi="Verdana"/>
          <w:sz w:val="20"/>
        </w:rPr>
        <w:t>,</w:t>
      </w:r>
      <w:r w:rsidRPr="00F326B5">
        <w:rPr>
          <w:rFonts w:ascii="Verdana" w:hAnsi="Verdana"/>
          <w:sz w:val="20"/>
        </w:rPr>
        <w:t xml:space="preserve"> de notificação, devidamente assinada pelos representantes legais da Emissora, informando sobre a realização da Oferta de Resgate Antecipado; e (b) de aviso aos Debenturistas publicado e amplamente divulgado pela Emissora nos termos da Cláusula </w:t>
      </w:r>
      <w:r>
        <w:rPr>
          <w:rFonts w:ascii="Verdana" w:hAnsi="Verdana"/>
          <w:sz w:val="20"/>
        </w:rPr>
        <w:t xml:space="preserve">4.17 </w:t>
      </w:r>
      <w:r w:rsidRPr="00F326B5">
        <w:rPr>
          <w:rFonts w:ascii="Verdana" w:hAnsi="Verdana"/>
          <w:sz w:val="20"/>
        </w:rPr>
        <w:t>abaixo, informando sobre a realização da Oferta de Resgate Antecipado (“</w:t>
      </w:r>
      <w:r w:rsidRPr="00E21A18">
        <w:rPr>
          <w:rFonts w:ascii="Verdana" w:hAnsi="Verdana"/>
          <w:sz w:val="20"/>
          <w:u w:val="single"/>
        </w:rPr>
        <w:t>Edital de Oferta de Resgate Antecipado</w:t>
      </w:r>
      <w:r w:rsidRPr="00F326B5">
        <w:rPr>
          <w:rFonts w:ascii="Verdana" w:hAnsi="Verdana"/>
          <w:sz w:val="20"/>
        </w:rPr>
        <w:t>”), ambos com antecedência mínima de 30 (trinta) dias contados da data programada para a efetiva realização do resgate. O Edital de Oferta de Resgate Antecipado deverá conter, no mínimo, as seguintes informações: (i) a data do pagamento do Preço de Resgate (conforme abaixo definido); (</w:t>
      </w:r>
      <w:proofErr w:type="spellStart"/>
      <w:r w:rsidRPr="00F326B5">
        <w:rPr>
          <w:rFonts w:ascii="Verdana" w:hAnsi="Verdana"/>
          <w:sz w:val="20"/>
        </w:rPr>
        <w:t>ii</w:t>
      </w:r>
      <w:proofErr w:type="spellEnd"/>
      <w:r w:rsidRPr="00F326B5">
        <w:rPr>
          <w:rFonts w:ascii="Verdana" w:hAnsi="Verdana"/>
          <w:sz w:val="20"/>
        </w:rPr>
        <w:t>) o valor prévio do Preço de Resgate; (</w:t>
      </w:r>
      <w:proofErr w:type="spellStart"/>
      <w:r w:rsidRPr="00F326B5">
        <w:rPr>
          <w:rFonts w:ascii="Verdana" w:hAnsi="Verdana"/>
          <w:sz w:val="20"/>
        </w:rPr>
        <w:t>iii</w:t>
      </w:r>
      <w:proofErr w:type="spellEnd"/>
      <w:r w:rsidRPr="00F326B5">
        <w:rPr>
          <w:rFonts w:ascii="Verdana" w:hAnsi="Verdana"/>
          <w:sz w:val="20"/>
        </w:rPr>
        <w:t xml:space="preserve">) a forma e o prazo para manifestação do Debenturista que aceitar a Oferta de Resgate Antecipado, prazo este que não poderá ser inferior a 15 (quinze) dias contados da data de publicação do Edital de Oferta de Resgate Antecipado; </w:t>
      </w:r>
      <w:r w:rsidR="006C5D0F">
        <w:rPr>
          <w:rFonts w:ascii="Verdana" w:hAnsi="Verdana"/>
          <w:sz w:val="20"/>
        </w:rPr>
        <w:t xml:space="preserve">e </w:t>
      </w:r>
      <w:r w:rsidRPr="00F326B5">
        <w:rPr>
          <w:rFonts w:ascii="Verdana" w:hAnsi="Verdana"/>
          <w:sz w:val="20"/>
        </w:rPr>
        <w:t>(</w:t>
      </w:r>
      <w:proofErr w:type="spellStart"/>
      <w:r w:rsidRPr="00F326B5">
        <w:rPr>
          <w:rFonts w:ascii="Verdana" w:hAnsi="Verdana"/>
          <w:sz w:val="20"/>
        </w:rPr>
        <w:t>iv</w:t>
      </w:r>
      <w:proofErr w:type="spellEnd"/>
      <w:r w:rsidRPr="00F326B5">
        <w:rPr>
          <w:rFonts w:ascii="Verdana" w:hAnsi="Verdana"/>
          <w:sz w:val="20"/>
        </w:rPr>
        <w:t xml:space="preserve">) </w:t>
      </w:r>
      <w:r w:rsidR="006C5D0F">
        <w:rPr>
          <w:rFonts w:ascii="Verdana" w:hAnsi="Verdana"/>
          <w:sz w:val="20"/>
        </w:rPr>
        <w:t>a</w:t>
      </w:r>
      <w:r w:rsidRPr="00F326B5">
        <w:rPr>
          <w:rFonts w:ascii="Verdana" w:hAnsi="Verdana"/>
          <w:sz w:val="20"/>
        </w:rPr>
        <w:t>s demais informações que considerar relevantes para a realização do resgate antecipado</w:t>
      </w:r>
      <w:r w:rsidR="000E09A9">
        <w:rPr>
          <w:rFonts w:ascii="Verdana" w:hAnsi="Verdana"/>
          <w:sz w:val="20"/>
        </w:rPr>
        <w:t>.</w:t>
      </w:r>
    </w:p>
    <w:p w:rsidR="000E09A9" w:rsidRDefault="000E09A9" w:rsidP="00E21A18">
      <w:pPr>
        <w:pStyle w:val="PargrafodaLista"/>
        <w:tabs>
          <w:tab w:val="left" w:pos="851"/>
        </w:tabs>
        <w:spacing w:after="0" w:line="312" w:lineRule="auto"/>
        <w:ind w:left="0"/>
        <w:rPr>
          <w:rFonts w:ascii="Verdana" w:hAnsi="Verdana"/>
          <w:sz w:val="20"/>
        </w:rPr>
      </w:pPr>
    </w:p>
    <w:p w:rsidR="000E09A9" w:rsidRDefault="000E09A9" w:rsidP="004820FA">
      <w:pPr>
        <w:pStyle w:val="PargrafodaLista"/>
        <w:numPr>
          <w:ilvl w:val="2"/>
          <w:numId w:val="56"/>
        </w:numPr>
        <w:tabs>
          <w:tab w:val="left" w:pos="851"/>
        </w:tabs>
        <w:spacing w:after="0" w:line="312" w:lineRule="auto"/>
        <w:ind w:left="0" w:firstLine="0"/>
        <w:rPr>
          <w:rFonts w:ascii="Verdana" w:hAnsi="Verdana"/>
          <w:sz w:val="20"/>
        </w:rPr>
      </w:pPr>
      <w:r w:rsidRPr="000E09A9">
        <w:rPr>
          <w:rFonts w:ascii="Verdana" w:hAnsi="Verdana"/>
          <w:sz w:val="20"/>
        </w:rPr>
        <w:t xml:space="preserve">O valor a ser pago pela Emissora a título de resgate antecipado deverá corresponder </w:t>
      </w:r>
      <w:r>
        <w:rPr>
          <w:rFonts w:ascii="Verdana" w:hAnsi="Verdana"/>
          <w:sz w:val="20"/>
        </w:rPr>
        <w:t xml:space="preserve">a </w:t>
      </w:r>
      <w:r w:rsidRPr="000E09A9">
        <w:rPr>
          <w:rFonts w:ascii="Verdana" w:hAnsi="Verdana"/>
          <w:sz w:val="20"/>
        </w:rPr>
        <w:t>(i)</w:t>
      </w:r>
      <w:r>
        <w:rPr>
          <w:rFonts w:ascii="Verdana" w:hAnsi="Verdana"/>
          <w:sz w:val="20"/>
        </w:rPr>
        <w:t xml:space="preserve"> no caso das Debêntures da 1ª Série,</w:t>
      </w:r>
      <w:r w:rsidRPr="000E09A9">
        <w:rPr>
          <w:rFonts w:ascii="Verdana" w:hAnsi="Verdana"/>
          <w:sz w:val="20"/>
        </w:rPr>
        <w:t xml:space="preserve"> ao Valor Nominal Unitário das </w:t>
      </w:r>
      <w:r>
        <w:rPr>
          <w:rFonts w:ascii="Verdana" w:hAnsi="Verdana"/>
          <w:sz w:val="20"/>
        </w:rPr>
        <w:t>Debêntures da 1ª Série</w:t>
      </w:r>
      <w:r w:rsidRPr="000E09A9">
        <w:rPr>
          <w:rFonts w:ascii="Verdana" w:hAnsi="Verdana"/>
          <w:sz w:val="20"/>
        </w:rPr>
        <w:t xml:space="preserve"> ou saldo do Valor Nominal Unitário das </w:t>
      </w:r>
      <w:r>
        <w:rPr>
          <w:rFonts w:ascii="Verdana" w:hAnsi="Verdana"/>
          <w:sz w:val="20"/>
        </w:rPr>
        <w:t>Debêntures da 1ª Série</w:t>
      </w:r>
      <w:r w:rsidRPr="000E09A9">
        <w:rPr>
          <w:rFonts w:ascii="Verdana" w:hAnsi="Verdana"/>
          <w:sz w:val="20"/>
        </w:rPr>
        <w:t xml:space="preserve">, conforme o caso, acrescido da </w:t>
      </w:r>
      <w:r>
        <w:rPr>
          <w:rFonts w:ascii="Verdana" w:hAnsi="Verdana"/>
          <w:sz w:val="20"/>
        </w:rPr>
        <w:t>Remuneração das Debêntures da 1ª Série</w:t>
      </w:r>
      <w:r w:rsidRPr="000E09A9">
        <w:rPr>
          <w:rFonts w:ascii="Verdana" w:hAnsi="Verdana"/>
          <w:sz w:val="20"/>
        </w:rPr>
        <w:t xml:space="preserve">, calculada </w:t>
      </w:r>
      <w:r w:rsidRPr="00E21A18">
        <w:rPr>
          <w:rFonts w:ascii="Verdana" w:hAnsi="Verdana"/>
          <w:i/>
          <w:sz w:val="20"/>
        </w:rPr>
        <w:t xml:space="preserve">pro rata </w:t>
      </w:r>
      <w:proofErr w:type="spellStart"/>
      <w:r w:rsidRPr="00E21A18">
        <w:rPr>
          <w:rFonts w:ascii="Verdana" w:hAnsi="Verdana"/>
          <w:i/>
          <w:sz w:val="20"/>
        </w:rPr>
        <w:t>temporis</w:t>
      </w:r>
      <w:proofErr w:type="spellEnd"/>
      <w:r>
        <w:rPr>
          <w:rFonts w:ascii="Verdana" w:hAnsi="Verdana"/>
          <w:sz w:val="20"/>
        </w:rPr>
        <w:t>; e (</w:t>
      </w:r>
      <w:proofErr w:type="spellStart"/>
      <w:r>
        <w:rPr>
          <w:rFonts w:ascii="Verdana" w:hAnsi="Verdana"/>
          <w:sz w:val="20"/>
        </w:rPr>
        <w:t>ii</w:t>
      </w:r>
      <w:proofErr w:type="spellEnd"/>
      <w:r>
        <w:rPr>
          <w:rFonts w:ascii="Verdana" w:hAnsi="Verdana"/>
          <w:sz w:val="20"/>
        </w:rPr>
        <w:t>) no caso das Debêntures da 2ª Série,</w:t>
      </w:r>
      <w:r w:rsidRPr="000E09A9">
        <w:rPr>
          <w:rFonts w:ascii="Verdana" w:hAnsi="Verdana"/>
          <w:sz w:val="20"/>
        </w:rPr>
        <w:t xml:space="preserve"> ao Valor Nominal Unitário das </w:t>
      </w:r>
      <w:r>
        <w:rPr>
          <w:rFonts w:ascii="Verdana" w:hAnsi="Verdana"/>
          <w:sz w:val="20"/>
        </w:rPr>
        <w:t>Debêntures da 2ª Série</w:t>
      </w:r>
      <w:r w:rsidRPr="000E09A9">
        <w:rPr>
          <w:rFonts w:ascii="Verdana" w:hAnsi="Verdana"/>
          <w:sz w:val="20"/>
        </w:rPr>
        <w:t xml:space="preserve"> ou saldo do Valor Nominal Unitário das </w:t>
      </w:r>
      <w:r>
        <w:rPr>
          <w:rFonts w:ascii="Verdana" w:hAnsi="Verdana"/>
          <w:sz w:val="20"/>
        </w:rPr>
        <w:t>Debêntures da 2ª Série</w:t>
      </w:r>
      <w:r w:rsidRPr="000E09A9">
        <w:rPr>
          <w:rFonts w:ascii="Verdana" w:hAnsi="Verdana"/>
          <w:sz w:val="20"/>
        </w:rPr>
        <w:t xml:space="preserve">, </w:t>
      </w:r>
      <w:r w:rsidRPr="000E09A9">
        <w:rPr>
          <w:rFonts w:ascii="Verdana" w:hAnsi="Verdana"/>
          <w:sz w:val="20"/>
        </w:rPr>
        <w:lastRenderedPageBreak/>
        <w:t xml:space="preserve">conforme o caso, acrescido da </w:t>
      </w:r>
      <w:r>
        <w:rPr>
          <w:rFonts w:ascii="Verdana" w:hAnsi="Verdana"/>
          <w:sz w:val="20"/>
        </w:rPr>
        <w:t>Remuneração das Debêntures da 2ª Série</w:t>
      </w:r>
      <w:r w:rsidRPr="000E09A9">
        <w:rPr>
          <w:rFonts w:ascii="Verdana" w:hAnsi="Verdana"/>
          <w:sz w:val="20"/>
        </w:rPr>
        <w:t xml:space="preserve">, calculada </w:t>
      </w:r>
      <w:r w:rsidRPr="005B1CB2">
        <w:rPr>
          <w:rFonts w:ascii="Verdana" w:hAnsi="Verdana"/>
          <w:i/>
          <w:sz w:val="20"/>
        </w:rPr>
        <w:t xml:space="preserve">pro rata </w:t>
      </w:r>
      <w:proofErr w:type="spellStart"/>
      <w:r w:rsidRPr="005B1CB2">
        <w:rPr>
          <w:rFonts w:ascii="Verdana" w:hAnsi="Verdana"/>
          <w:i/>
          <w:sz w:val="20"/>
        </w:rPr>
        <w:t>temporis</w:t>
      </w:r>
      <w:proofErr w:type="spellEnd"/>
      <w:r w:rsidRPr="000E09A9">
        <w:rPr>
          <w:rFonts w:ascii="Verdana" w:hAnsi="Verdana"/>
          <w:sz w:val="20"/>
        </w:rPr>
        <w:t xml:space="preserve"> (“</w:t>
      </w:r>
      <w:r w:rsidRPr="00E21A18">
        <w:rPr>
          <w:rFonts w:ascii="Verdana" w:hAnsi="Verdana"/>
          <w:sz w:val="20"/>
          <w:u w:val="single"/>
        </w:rPr>
        <w:t>Preço de Resgate</w:t>
      </w:r>
      <w:r w:rsidRPr="000E09A9">
        <w:rPr>
          <w:rFonts w:ascii="Verdana" w:hAnsi="Verdana"/>
          <w:sz w:val="20"/>
        </w:rPr>
        <w:t>”)</w:t>
      </w:r>
      <w:r>
        <w:rPr>
          <w:rFonts w:ascii="Verdana" w:hAnsi="Verdana"/>
          <w:sz w:val="20"/>
        </w:rPr>
        <w:t>.</w:t>
      </w:r>
    </w:p>
    <w:p w:rsidR="006C5D0F" w:rsidRDefault="006C5D0F" w:rsidP="00E21A18">
      <w:pPr>
        <w:pStyle w:val="PargrafodaLista"/>
        <w:tabs>
          <w:tab w:val="left" w:pos="851"/>
        </w:tabs>
        <w:spacing w:after="0" w:line="312" w:lineRule="auto"/>
        <w:ind w:left="0"/>
        <w:rPr>
          <w:rFonts w:ascii="Verdana" w:hAnsi="Verdana"/>
          <w:sz w:val="20"/>
        </w:rPr>
      </w:pPr>
    </w:p>
    <w:p w:rsidR="006C5D0F" w:rsidRPr="00001EF6" w:rsidRDefault="006C5D0F" w:rsidP="004820FA">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O</w:t>
      </w:r>
      <w:r w:rsidRPr="00F326B5">
        <w:rPr>
          <w:rFonts w:ascii="Verdana" w:hAnsi="Verdana"/>
          <w:sz w:val="20"/>
        </w:rPr>
        <w:t xml:space="preserve"> resgate antecipado será realizado com relação somente às Debêntures detidas pelos Debenturistas que aceitaram a Oferta de Resgate Antecipado, ficando a Emissora desobrigada </w:t>
      </w:r>
      <w:r>
        <w:rPr>
          <w:rFonts w:ascii="Verdana" w:hAnsi="Verdana"/>
          <w:sz w:val="20"/>
        </w:rPr>
        <w:t>a realizar o resgate antecipado das Debêntures cujos</w:t>
      </w:r>
      <w:r w:rsidRPr="00F326B5">
        <w:rPr>
          <w:rFonts w:ascii="Verdana" w:hAnsi="Verdana"/>
          <w:sz w:val="20"/>
        </w:rPr>
        <w:t xml:space="preserve"> Debenturistas não aceitar</w:t>
      </w:r>
      <w:r>
        <w:rPr>
          <w:rFonts w:ascii="Verdana" w:hAnsi="Verdana"/>
          <w:sz w:val="20"/>
        </w:rPr>
        <w:t>a</w:t>
      </w:r>
      <w:r w:rsidRPr="00F326B5">
        <w:rPr>
          <w:rFonts w:ascii="Verdana" w:hAnsi="Verdana"/>
          <w:sz w:val="20"/>
        </w:rPr>
        <w:t>m a Oferta de Resgate Antecipado</w:t>
      </w:r>
      <w:r>
        <w:rPr>
          <w:rFonts w:ascii="Verdana" w:hAnsi="Verdana"/>
          <w:sz w:val="20"/>
        </w:rPr>
        <w:t>.</w:t>
      </w:r>
      <w:r w:rsidR="00177F3F">
        <w:rPr>
          <w:rFonts w:ascii="Verdana" w:hAnsi="Verdana"/>
          <w:sz w:val="20"/>
        </w:rPr>
        <w:t xml:space="preserve"> </w:t>
      </w:r>
      <w:r w:rsidR="00177F3F">
        <w:rPr>
          <w:rFonts w:ascii="Verdana" w:hAnsi="Verdana"/>
          <w:bCs/>
          <w:sz w:val="20"/>
        </w:rPr>
        <w:t>A ausência de manifestação dos Debenturistas será considerada como a manifestação do interesse em não participar do resgate antecipado, de modo que as Debêntures de tal Debenturista não serão resgatadas antecipadamente.</w:t>
      </w:r>
    </w:p>
    <w:p w:rsidR="00BF3D88" w:rsidRPr="00001EF6" w:rsidRDefault="00BF3D88" w:rsidP="00001EF6">
      <w:pPr>
        <w:pStyle w:val="PargrafodaLista"/>
        <w:spacing w:after="0" w:line="312" w:lineRule="auto"/>
        <w:ind w:left="0"/>
        <w:rPr>
          <w:rFonts w:ascii="Verdana" w:hAnsi="Verdana"/>
          <w:sz w:val="20"/>
        </w:rPr>
      </w:pPr>
    </w:p>
    <w:p w:rsidR="003D6882"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Local de Pagamento</w:t>
      </w:r>
      <w:r w:rsidRPr="00001EF6">
        <w:rPr>
          <w:rFonts w:ascii="Verdana" w:hAnsi="Verdana"/>
          <w:sz w:val="20"/>
        </w:rPr>
        <w:t xml:space="preserve">: </w:t>
      </w:r>
      <w:bookmarkStart w:id="119" w:name="_Hlk2946946"/>
      <w:r w:rsidRPr="00001EF6">
        <w:rPr>
          <w:rFonts w:ascii="Verdana" w:hAnsi="Verdana"/>
          <w:sz w:val="20"/>
        </w:rPr>
        <w:t xml:space="preserve">Os pagamentos a que fizerem jus as Debêntures serão efetuados pela Emissora no respectivo vencimento utilizando-se, conforme o caso: (a) os procedimentos adotados pela </w:t>
      </w:r>
      <w:r w:rsidR="004931E1" w:rsidRPr="00001EF6">
        <w:rPr>
          <w:rFonts w:ascii="Verdana" w:hAnsi="Verdana"/>
          <w:sz w:val="20"/>
        </w:rPr>
        <w:t>B3</w:t>
      </w:r>
      <w:r w:rsidRPr="00001EF6">
        <w:rPr>
          <w:rFonts w:ascii="Verdana" w:hAnsi="Verdana"/>
          <w:sz w:val="20"/>
        </w:rPr>
        <w:t xml:space="preserve">, para as Debêntures custodiadas eletronicamente na </w:t>
      </w:r>
      <w:r w:rsidR="004931E1" w:rsidRPr="00001EF6">
        <w:rPr>
          <w:rFonts w:ascii="Verdana" w:hAnsi="Verdana"/>
          <w:sz w:val="20"/>
        </w:rPr>
        <w:t>B3</w:t>
      </w:r>
      <w:r w:rsidRPr="00001EF6">
        <w:rPr>
          <w:rFonts w:ascii="Verdana" w:hAnsi="Verdana"/>
          <w:sz w:val="20"/>
        </w:rPr>
        <w:t xml:space="preserve">; ou (b) os procedimentos adotados pelo Escriturador, para as Debêntures que não estejam custodiadas eletronicamente na </w:t>
      </w:r>
      <w:r w:rsidR="004931E1" w:rsidRPr="00001EF6">
        <w:rPr>
          <w:rFonts w:ascii="Verdana" w:hAnsi="Verdana"/>
          <w:sz w:val="20"/>
        </w:rPr>
        <w:t>B3</w:t>
      </w:r>
      <w:bookmarkEnd w:id="119"/>
      <w:r w:rsidRPr="00001EF6">
        <w:rPr>
          <w:rFonts w:ascii="Verdana" w:hAnsi="Verdana"/>
          <w:sz w:val="20"/>
        </w:rPr>
        <w:t>.</w:t>
      </w:r>
    </w:p>
    <w:p w:rsidR="00875889" w:rsidRPr="00001EF6" w:rsidRDefault="00875889" w:rsidP="00001EF6">
      <w:pPr>
        <w:pStyle w:val="PargrafodaLista"/>
        <w:spacing w:after="0" w:line="312" w:lineRule="auto"/>
        <w:ind w:left="0"/>
        <w:rPr>
          <w:rFonts w:ascii="Verdana" w:hAnsi="Verdana"/>
          <w:b/>
          <w:bCs/>
          <w:sz w:val="20"/>
        </w:rPr>
      </w:pPr>
    </w:p>
    <w:p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Prorrogação dos Prazos</w:t>
      </w:r>
      <w:r w:rsidRPr="00001EF6">
        <w:rPr>
          <w:rFonts w:ascii="Verdana" w:hAnsi="Verdana"/>
          <w:sz w:val="20"/>
        </w:rPr>
        <w:t xml:space="preserve">: </w:t>
      </w:r>
      <w:bookmarkStart w:id="120" w:name="_Hlk2946967"/>
      <w:r w:rsidRPr="00001EF6">
        <w:rPr>
          <w:rFonts w:ascii="Verdana" w:hAnsi="Verdana"/>
          <w:sz w:val="20"/>
        </w:rPr>
        <w:t xml:space="preserve">Considerar-se-ão </w:t>
      </w:r>
      <w:r w:rsidR="00143222" w:rsidRPr="00001EF6">
        <w:rPr>
          <w:rFonts w:ascii="Verdana" w:hAnsi="Verdana"/>
          <w:sz w:val="20"/>
        </w:rPr>
        <w:t xml:space="preserve">automaticamente </w:t>
      </w:r>
      <w:r w:rsidRPr="00001EF6">
        <w:rPr>
          <w:rFonts w:ascii="Verdana" w:hAnsi="Verdana"/>
          <w:sz w:val="20"/>
        </w:rPr>
        <w:t xml:space="preserve">prorrogados </w:t>
      </w:r>
      <w:r w:rsidR="000E7C97" w:rsidRPr="00001EF6">
        <w:rPr>
          <w:rFonts w:ascii="Verdana" w:hAnsi="Verdana"/>
          <w:sz w:val="20"/>
        </w:rPr>
        <w:t xml:space="preserve">todos </w:t>
      </w:r>
      <w:r w:rsidRPr="00001EF6">
        <w:rPr>
          <w:rFonts w:ascii="Verdana" w:hAnsi="Verdana"/>
          <w:sz w:val="20"/>
        </w:rPr>
        <w:t xml:space="preserve">os prazos </w:t>
      </w:r>
      <w:r w:rsidR="00090CE7" w:rsidRPr="00001EF6">
        <w:rPr>
          <w:rFonts w:ascii="Verdana" w:hAnsi="Verdana"/>
          <w:sz w:val="20"/>
        </w:rPr>
        <w:t>para</w:t>
      </w:r>
      <w:r w:rsidRPr="00001EF6">
        <w:rPr>
          <w:rFonts w:ascii="Verdana" w:hAnsi="Verdana"/>
          <w:sz w:val="20"/>
        </w:rPr>
        <w:t xml:space="preserve"> pagamento de qualquer obrigação</w:t>
      </w:r>
      <w:r w:rsidR="00090CE7" w:rsidRPr="00001EF6">
        <w:rPr>
          <w:rFonts w:ascii="Verdana" w:hAnsi="Verdana"/>
          <w:sz w:val="20"/>
        </w:rPr>
        <w:t xml:space="preserve"> prevista ou decorrente da Emissão</w:t>
      </w:r>
      <w:r w:rsidRPr="00001EF6">
        <w:rPr>
          <w:rFonts w:ascii="Verdana" w:hAnsi="Verdana"/>
          <w:sz w:val="20"/>
        </w:rPr>
        <w:t xml:space="preserve"> até o </w:t>
      </w:r>
      <w:r w:rsidR="00AC58C0" w:rsidRPr="00001EF6">
        <w:rPr>
          <w:rFonts w:ascii="Verdana" w:hAnsi="Verdana"/>
          <w:sz w:val="20"/>
        </w:rPr>
        <w:t>Dia Ú</w:t>
      </w:r>
      <w:r w:rsidR="00090CE7" w:rsidRPr="00001EF6">
        <w:rPr>
          <w:rFonts w:ascii="Verdana" w:hAnsi="Verdana"/>
          <w:sz w:val="20"/>
        </w:rPr>
        <w:t xml:space="preserve">til </w:t>
      </w:r>
      <w:r w:rsidRPr="00001EF6">
        <w:rPr>
          <w:rFonts w:ascii="Verdana" w:hAnsi="Verdana"/>
          <w:sz w:val="20"/>
        </w:rPr>
        <w:t xml:space="preserve">subsequente, </w:t>
      </w:r>
      <w:r w:rsidR="00090CE7" w:rsidRPr="00001EF6">
        <w:rPr>
          <w:rFonts w:ascii="Verdana" w:hAnsi="Verdana"/>
          <w:sz w:val="20"/>
        </w:rPr>
        <w:t xml:space="preserve">sem </w:t>
      </w:r>
      <w:r w:rsidR="000E7C97" w:rsidRPr="00001EF6">
        <w:rPr>
          <w:rFonts w:ascii="Verdana" w:hAnsi="Verdana"/>
          <w:sz w:val="20"/>
        </w:rPr>
        <w:t xml:space="preserve">qualquer </w:t>
      </w:r>
      <w:r w:rsidR="00090CE7" w:rsidRPr="00001EF6">
        <w:rPr>
          <w:rFonts w:ascii="Verdana" w:hAnsi="Verdana"/>
          <w:sz w:val="20"/>
        </w:rPr>
        <w:t xml:space="preserve">acréscimo de </w:t>
      </w:r>
      <w:r w:rsidR="00AC58C0" w:rsidRPr="00001EF6">
        <w:rPr>
          <w:rFonts w:ascii="Verdana" w:hAnsi="Verdana"/>
          <w:sz w:val="20"/>
        </w:rPr>
        <w:t>Encargo</w:t>
      </w:r>
      <w:r w:rsidR="000E7C97" w:rsidRPr="00001EF6">
        <w:rPr>
          <w:rFonts w:ascii="Verdana" w:hAnsi="Verdana"/>
          <w:sz w:val="20"/>
        </w:rPr>
        <w:t>s</w:t>
      </w:r>
      <w:r w:rsidR="00AC58C0" w:rsidRPr="00001EF6">
        <w:rPr>
          <w:rFonts w:ascii="Verdana" w:hAnsi="Verdana"/>
          <w:sz w:val="20"/>
        </w:rPr>
        <w:t xml:space="preserve"> M</w:t>
      </w:r>
      <w:r w:rsidR="00090CE7" w:rsidRPr="00001EF6">
        <w:rPr>
          <w:rFonts w:ascii="Verdana" w:hAnsi="Verdana"/>
          <w:sz w:val="20"/>
        </w:rPr>
        <w:t>oratório</w:t>
      </w:r>
      <w:r w:rsidR="000E7C97" w:rsidRPr="00001EF6">
        <w:rPr>
          <w:rFonts w:ascii="Verdana" w:hAnsi="Verdana"/>
          <w:sz w:val="20"/>
        </w:rPr>
        <w:t>s</w:t>
      </w:r>
      <w:r w:rsidR="00AC58C0" w:rsidRPr="00001EF6">
        <w:rPr>
          <w:rFonts w:ascii="Verdana" w:hAnsi="Verdana"/>
          <w:sz w:val="20"/>
        </w:rPr>
        <w:t xml:space="preserve"> (</w:t>
      </w:r>
      <w:r w:rsidR="00670172" w:rsidRPr="00001EF6">
        <w:rPr>
          <w:rFonts w:ascii="Verdana" w:hAnsi="Verdana"/>
          <w:sz w:val="20"/>
        </w:rPr>
        <w:t>conforme abaixo definido</w:t>
      </w:r>
      <w:r w:rsidR="00AC58C0" w:rsidRPr="00001EF6">
        <w:rPr>
          <w:rFonts w:ascii="Verdana" w:hAnsi="Verdana"/>
          <w:sz w:val="20"/>
        </w:rPr>
        <w:t>)</w:t>
      </w:r>
      <w:r w:rsidR="00090CE7" w:rsidRPr="00001EF6">
        <w:rPr>
          <w:rFonts w:ascii="Verdana" w:hAnsi="Verdana"/>
          <w:sz w:val="20"/>
        </w:rPr>
        <w:t xml:space="preserve"> aos valores a serem pagos, </w:t>
      </w:r>
      <w:r w:rsidR="00875889" w:rsidRPr="00001EF6">
        <w:rPr>
          <w:rFonts w:ascii="Verdana" w:hAnsi="Verdana"/>
          <w:sz w:val="20"/>
        </w:rPr>
        <w:t xml:space="preserve">quando a data de tais pagamentos coincidir com dia </w:t>
      </w:r>
      <w:r w:rsidR="00840D17" w:rsidRPr="00001EF6">
        <w:rPr>
          <w:rFonts w:ascii="Verdana" w:hAnsi="Verdana"/>
          <w:sz w:val="20"/>
        </w:rPr>
        <w:t xml:space="preserve">(i) em que não haja expediente bancário na Cidade de São Paulo, Estado de São Paulo, com relação aos pagamentos que não devam ser realizados por meio da </w:t>
      </w:r>
      <w:r w:rsidR="004931E1" w:rsidRPr="00001EF6">
        <w:rPr>
          <w:rFonts w:ascii="Verdana" w:hAnsi="Verdana"/>
          <w:sz w:val="20"/>
        </w:rPr>
        <w:t>B3</w:t>
      </w:r>
      <w:r w:rsidR="00840D17" w:rsidRPr="00001EF6">
        <w:rPr>
          <w:rFonts w:ascii="Verdana" w:hAnsi="Verdana"/>
          <w:sz w:val="20"/>
        </w:rPr>
        <w:t>, se houver</w:t>
      </w:r>
      <w:r w:rsidR="00670172" w:rsidRPr="00001EF6">
        <w:rPr>
          <w:rFonts w:ascii="Verdana" w:hAnsi="Verdana"/>
          <w:sz w:val="20"/>
        </w:rPr>
        <w:t>;</w:t>
      </w:r>
      <w:r w:rsidR="00840D17" w:rsidRPr="00001EF6">
        <w:rPr>
          <w:rFonts w:ascii="Verdana" w:hAnsi="Verdana"/>
          <w:sz w:val="20"/>
        </w:rPr>
        <w:t xml:space="preserve"> </w:t>
      </w:r>
      <w:r w:rsidR="00670172" w:rsidRPr="00001EF6">
        <w:rPr>
          <w:rFonts w:ascii="Verdana" w:hAnsi="Verdana"/>
          <w:sz w:val="20"/>
        </w:rPr>
        <w:t>e/</w:t>
      </w:r>
      <w:r w:rsidR="00840D17" w:rsidRPr="00001EF6">
        <w:rPr>
          <w:rFonts w:ascii="Verdana" w:hAnsi="Verdana"/>
          <w:sz w:val="20"/>
        </w:rPr>
        <w:t>ou (</w:t>
      </w:r>
      <w:proofErr w:type="spellStart"/>
      <w:r w:rsidR="00840D17" w:rsidRPr="00001EF6">
        <w:rPr>
          <w:rFonts w:ascii="Verdana" w:hAnsi="Verdana"/>
          <w:sz w:val="20"/>
        </w:rPr>
        <w:t>ii</w:t>
      </w:r>
      <w:proofErr w:type="spellEnd"/>
      <w:r w:rsidR="00840D17" w:rsidRPr="00001EF6">
        <w:rPr>
          <w:rFonts w:ascii="Verdana" w:hAnsi="Verdana"/>
          <w:sz w:val="20"/>
        </w:rPr>
        <w:t xml:space="preserve">) </w:t>
      </w:r>
      <w:r w:rsidR="00875889" w:rsidRPr="00001EF6">
        <w:rPr>
          <w:rFonts w:ascii="Verdana" w:hAnsi="Verdana"/>
          <w:sz w:val="20"/>
        </w:rPr>
        <w:t xml:space="preserve">que não </w:t>
      </w:r>
      <w:r w:rsidR="009647EB" w:rsidRPr="00001EF6">
        <w:rPr>
          <w:rFonts w:ascii="Verdana" w:hAnsi="Verdana"/>
          <w:sz w:val="20"/>
        </w:rPr>
        <w:t>seja um</w:t>
      </w:r>
      <w:r w:rsidR="00875889" w:rsidRPr="00001EF6">
        <w:rPr>
          <w:rFonts w:ascii="Verdana" w:hAnsi="Verdana"/>
          <w:sz w:val="20"/>
        </w:rPr>
        <w:t xml:space="preserve"> Dia Útil</w:t>
      </w:r>
      <w:r w:rsidR="00840D17" w:rsidRPr="00001EF6">
        <w:rPr>
          <w:rFonts w:ascii="Verdana" w:hAnsi="Verdana"/>
          <w:sz w:val="20"/>
        </w:rPr>
        <w:t xml:space="preserve">, com relação aos pagamento que devam ser realizados por meio da </w:t>
      </w:r>
      <w:r w:rsidR="004931E1" w:rsidRPr="00001EF6">
        <w:rPr>
          <w:rFonts w:ascii="Verdana" w:hAnsi="Verdana"/>
          <w:sz w:val="20"/>
        </w:rPr>
        <w:t>B3</w:t>
      </w:r>
      <w:bookmarkEnd w:id="120"/>
      <w:r w:rsidRPr="00001EF6">
        <w:rPr>
          <w:rFonts w:ascii="Verdana" w:hAnsi="Verdana"/>
          <w:sz w:val="20"/>
        </w:rPr>
        <w:t>.</w:t>
      </w:r>
      <w:r w:rsidR="009A7F5C" w:rsidRPr="00001EF6">
        <w:rPr>
          <w:rFonts w:ascii="Verdana" w:hAnsi="Verdana"/>
          <w:sz w:val="20"/>
        </w:rPr>
        <w:t xml:space="preserve"> </w:t>
      </w:r>
    </w:p>
    <w:p w:rsidR="00B65D8D" w:rsidRPr="00001EF6" w:rsidRDefault="00B65D8D" w:rsidP="00001EF6">
      <w:pPr>
        <w:autoSpaceDE w:val="0"/>
        <w:autoSpaceDN w:val="0"/>
        <w:adjustRightInd w:val="0"/>
        <w:spacing w:after="0" w:line="312" w:lineRule="auto"/>
        <w:contextualSpacing/>
        <w:rPr>
          <w:rFonts w:ascii="Verdana" w:hAnsi="Verdana"/>
          <w:b/>
          <w:bCs/>
          <w:sz w:val="20"/>
        </w:rPr>
      </w:pPr>
    </w:p>
    <w:p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Encargos Moratórios</w:t>
      </w:r>
      <w:r w:rsidRPr="00001EF6">
        <w:rPr>
          <w:rFonts w:ascii="Verdana" w:hAnsi="Verdana"/>
          <w:sz w:val="20"/>
        </w:rPr>
        <w:t xml:space="preserve">: </w:t>
      </w:r>
      <w:bookmarkStart w:id="121" w:name="_Hlk2946986"/>
      <w:r w:rsidRPr="00001EF6">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001EF6">
        <w:rPr>
          <w:rFonts w:ascii="Verdana" w:hAnsi="Verdana"/>
          <w:sz w:val="20"/>
        </w:rPr>
        <w:t>,</w:t>
      </w:r>
      <w:r w:rsidRPr="00001EF6">
        <w:rPr>
          <w:rFonts w:ascii="Verdana" w:hAnsi="Verdana"/>
          <w:sz w:val="20"/>
        </w:rPr>
        <w:t xml:space="preserve"> (i) multa convencional, irredutível e de natureza não compensatória, </w:t>
      </w:r>
      <w:r w:rsidR="00005993" w:rsidRPr="00001EF6">
        <w:rPr>
          <w:rFonts w:ascii="Verdana" w:hAnsi="Verdana"/>
          <w:sz w:val="20"/>
        </w:rPr>
        <w:t xml:space="preserve">de </w:t>
      </w:r>
      <w:r w:rsidR="00AA14DA" w:rsidRPr="00001EF6">
        <w:rPr>
          <w:rFonts w:ascii="Verdana" w:hAnsi="Verdana"/>
          <w:sz w:val="20"/>
        </w:rPr>
        <w:t>2</w:t>
      </w:r>
      <w:r w:rsidR="00005993" w:rsidRPr="00001EF6">
        <w:rPr>
          <w:rFonts w:ascii="Verdana" w:hAnsi="Verdana"/>
          <w:sz w:val="20"/>
        </w:rPr>
        <w:t>% (</w:t>
      </w:r>
      <w:r w:rsidR="00AA14DA" w:rsidRPr="00001EF6">
        <w:rPr>
          <w:rFonts w:ascii="Verdana" w:hAnsi="Verdana"/>
          <w:sz w:val="20"/>
        </w:rPr>
        <w:t xml:space="preserve">dois </w:t>
      </w:r>
      <w:r w:rsidR="00005993" w:rsidRPr="00001EF6">
        <w:rPr>
          <w:rFonts w:ascii="Verdana" w:hAnsi="Verdana"/>
          <w:sz w:val="20"/>
        </w:rPr>
        <w:t>por cento</w:t>
      </w:r>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xml:space="preserve">) juros moratórios à razão de </w:t>
      </w:r>
      <w:r w:rsidR="007C712F" w:rsidRPr="00001EF6">
        <w:rPr>
          <w:rFonts w:ascii="Verdana" w:hAnsi="Verdana"/>
          <w:sz w:val="20"/>
        </w:rPr>
        <w:t xml:space="preserve">1% </w:t>
      </w:r>
      <w:r w:rsidRPr="00001EF6">
        <w:rPr>
          <w:rFonts w:ascii="Verdana" w:hAnsi="Verdana"/>
          <w:sz w:val="20"/>
        </w:rPr>
        <w:t>(</w:t>
      </w:r>
      <w:r w:rsidR="007C712F" w:rsidRPr="00001EF6">
        <w:rPr>
          <w:rFonts w:ascii="Verdana" w:hAnsi="Verdana"/>
          <w:sz w:val="20"/>
        </w:rPr>
        <w:t>um</w:t>
      </w:r>
      <w:r w:rsidRPr="00001EF6">
        <w:rPr>
          <w:rFonts w:ascii="Verdana" w:hAnsi="Verdana"/>
          <w:sz w:val="20"/>
        </w:rPr>
        <w:t xml:space="preserve"> por cento) ao mês, desde a data da inadimplência até a data do efetivo pagamento</w:t>
      </w:r>
      <w:r w:rsidR="00670172" w:rsidRPr="00001EF6">
        <w:rPr>
          <w:rFonts w:ascii="Verdana" w:hAnsi="Verdana"/>
          <w:sz w:val="20"/>
        </w:rPr>
        <w:t>,</w:t>
      </w:r>
      <w:r w:rsidRPr="00001EF6">
        <w:rPr>
          <w:rFonts w:ascii="Verdana" w:hAnsi="Verdana"/>
          <w:sz w:val="20"/>
        </w:rPr>
        <w:t xml:space="preserve"> ambos calculados sobre o montante devido e não pago (“</w:t>
      </w:r>
      <w:r w:rsidRPr="00001EF6">
        <w:rPr>
          <w:rFonts w:ascii="Verdana" w:hAnsi="Verdana"/>
          <w:sz w:val="20"/>
          <w:u w:val="single"/>
        </w:rPr>
        <w:t>Encargos Moratórios</w:t>
      </w:r>
      <w:r w:rsidRPr="00001EF6">
        <w:rPr>
          <w:rFonts w:ascii="Verdana" w:hAnsi="Verdana"/>
          <w:sz w:val="20"/>
        </w:rPr>
        <w:t>”)</w:t>
      </w:r>
      <w:bookmarkEnd w:id="121"/>
      <w:r w:rsidRPr="00001EF6">
        <w:rPr>
          <w:rFonts w:ascii="Verdana" w:hAnsi="Verdana"/>
          <w:sz w:val="20"/>
        </w:rPr>
        <w:t>.</w:t>
      </w:r>
    </w:p>
    <w:p w:rsidR="00EC5A8D" w:rsidRPr="00001EF6" w:rsidRDefault="00EC5A8D" w:rsidP="00001EF6">
      <w:pPr>
        <w:spacing w:after="0" w:line="312" w:lineRule="auto"/>
        <w:contextualSpacing/>
        <w:rPr>
          <w:rFonts w:ascii="Verdana" w:hAnsi="Verdana"/>
          <w:sz w:val="20"/>
        </w:rPr>
      </w:pPr>
    </w:p>
    <w:p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Repactuação</w:t>
      </w:r>
      <w:r w:rsidRPr="00001EF6">
        <w:rPr>
          <w:rFonts w:ascii="Verdana" w:hAnsi="Verdana"/>
          <w:sz w:val="20"/>
        </w:rPr>
        <w:t xml:space="preserve">: As Debêntures não serão objeto de repactuação programada. </w:t>
      </w:r>
    </w:p>
    <w:p w:rsidR="00B65D8D" w:rsidRPr="00001EF6" w:rsidRDefault="00B65D8D" w:rsidP="00001EF6">
      <w:pPr>
        <w:spacing w:after="0" w:line="312" w:lineRule="auto"/>
        <w:contextualSpacing/>
        <w:rPr>
          <w:rFonts w:ascii="Verdana" w:hAnsi="Verdana"/>
          <w:b/>
          <w:bCs/>
          <w:sz w:val="20"/>
        </w:rPr>
      </w:pPr>
    </w:p>
    <w:p w:rsidR="008B5F61"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bCs/>
          <w:sz w:val="20"/>
        </w:rPr>
        <w:t>Publicidade</w:t>
      </w:r>
      <w:r w:rsidRPr="00001EF6">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656216" w:rsidRPr="00001EF6">
        <w:rPr>
          <w:rFonts w:ascii="Verdana" w:hAnsi="Verdana"/>
          <w:sz w:val="20"/>
        </w:rPr>
        <w:t>DOE</w:t>
      </w:r>
      <w:r w:rsidR="00821A2C" w:rsidRPr="00001EF6">
        <w:rPr>
          <w:rFonts w:ascii="Verdana" w:hAnsi="Verdana"/>
          <w:sz w:val="20"/>
        </w:rPr>
        <w:t>RJ</w:t>
      </w:r>
      <w:r w:rsidR="00656216" w:rsidRPr="00001EF6">
        <w:rPr>
          <w:rFonts w:ascii="Verdana" w:hAnsi="Verdana"/>
          <w:sz w:val="20"/>
        </w:rPr>
        <w:t xml:space="preserve"> </w:t>
      </w:r>
      <w:r w:rsidRPr="00001EF6">
        <w:rPr>
          <w:rFonts w:ascii="Verdana" w:hAnsi="Verdana"/>
          <w:sz w:val="20"/>
        </w:rPr>
        <w:t xml:space="preserve">e no jornal </w:t>
      </w:r>
      <w:r w:rsidR="00821A2C" w:rsidRPr="00001EF6">
        <w:rPr>
          <w:rFonts w:ascii="Verdana" w:hAnsi="Verdana"/>
          <w:sz w:val="20"/>
        </w:rPr>
        <w:t>“Monitor Mercantil”</w:t>
      </w:r>
      <w:r w:rsidR="008B5F61" w:rsidRPr="00001EF6">
        <w:rPr>
          <w:rFonts w:ascii="Verdana" w:hAnsi="Verdana"/>
          <w:sz w:val="20"/>
        </w:rPr>
        <w:t xml:space="preserve"> </w:t>
      </w:r>
      <w:r w:rsidRPr="00001EF6">
        <w:rPr>
          <w:rFonts w:ascii="Verdana" w:hAnsi="Verdana"/>
          <w:sz w:val="20"/>
        </w:rPr>
        <w:t>(“</w:t>
      </w:r>
      <w:r w:rsidRPr="00001EF6">
        <w:rPr>
          <w:rFonts w:ascii="Verdana" w:hAnsi="Verdana"/>
          <w:sz w:val="20"/>
          <w:u w:val="single"/>
        </w:rPr>
        <w:t>Aviso aos Debenturistas</w:t>
      </w:r>
      <w:r w:rsidRPr="00001EF6">
        <w:rPr>
          <w:rFonts w:ascii="Verdana" w:hAnsi="Verdana"/>
          <w:sz w:val="20"/>
        </w:rPr>
        <w:t>”), bem como na página da</w:t>
      </w:r>
      <w:r w:rsidR="00821A2C" w:rsidRPr="00001EF6">
        <w:rPr>
          <w:rFonts w:ascii="Verdana" w:hAnsi="Verdana"/>
          <w:sz w:val="20"/>
        </w:rPr>
        <w:t xml:space="preserve"> Emissora </w:t>
      </w:r>
      <w:r w:rsidRPr="00001EF6">
        <w:rPr>
          <w:rFonts w:ascii="Verdana" w:hAnsi="Verdana"/>
          <w:sz w:val="20"/>
        </w:rPr>
        <w:t xml:space="preserve">na </w:t>
      </w:r>
      <w:r w:rsidRPr="00001EF6">
        <w:rPr>
          <w:rFonts w:ascii="Verdana" w:hAnsi="Verdana"/>
          <w:sz w:val="20"/>
        </w:rPr>
        <w:lastRenderedPageBreak/>
        <w:t>rede mundial de computadores</w:t>
      </w:r>
      <w:r w:rsidR="00821A2C" w:rsidRPr="00001EF6">
        <w:rPr>
          <w:rFonts w:ascii="Verdana" w:hAnsi="Verdana"/>
          <w:sz w:val="20"/>
        </w:rPr>
        <w:t>, qual seja,</w:t>
      </w:r>
      <w:r w:rsidRPr="00001EF6">
        <w:rPr>
          <w:rFonts w:ascii="Verdana" w:hAnsi="Verdana"/>
          <w:sz w:val="20"/>
        </w:rPr>
        <w:t xml:space="preserve"> </w:t>
      </w:r>
      <w:r w:rsidR="00F160CB" w:rsidRPr="00001EF6">
        <w:rPr>
          <w:rFonts w:ascii="Verdana" w:hAnsi="Verdana"/>
          <w:sz w:val="20"/>
        </w:rPr>
        <w:t>[</w:t>
      </w:r>
      <w:r w:rsidR="00F160CB" w:rsidRPr="00001EF6">
        <w:rPr>
          <w:rFonts w:ascii="Verdana" w:hAnsi="Verdana"/>
          <w:sz w:val="20"/>
          <w:highlight w:val="yellow"/>
        </w:rPr>
        <w:t>●</w:t>
      </w:r>
      <w:r w:rsidR="00F160CB" w:rsidRPr="00001EF6">
        <w:rPr>
          <w:rFonts w:ascii="Verdana" w:hAnsi="Verdana"/>
          <w:sz w:val="20"/>
        </w:rPr>
        <w:t>]</w:t>
      </w:r>
      <w:r w:rsidR="00BA70E5" w:rsidRPr="00001EF6">
        <w:rPr>
          <w:rFonts w:ascii="Verdana" w:hAnsi="Verdana"/>
          <w:sz w:val="20"/>
        </w:rPr>
        <w:t>,</w:t>
      </w:r>
      <w:r w:rsidR="0045523F" w:rsidRPr="00001EF6">
        <w:rPr>
          <w:rFonts w:ascii="Verdana" w:hAnsi="Verdana"/>
          <w:sz w:val="20"/>
        </w:rPr>
        <w:t xml:space="preserve"> o</w:t>
      </w:r>
      <w:r w:rsidRPr="00001EF6">
        <w:rPr>
          <w:rFonts w:ascii="Verdana" w:hAnsi="Verdana"/>
          <w:sz w:val="20"/>
        </w:rPr>
        <w:t>bservado o estabelecido no artigo 289 da Lei das Sociedades por Ações e as limitações</w:t>
      </w:r>
      <w:r w:rsidR="00B65D8D" w:rsidRPr="00001EF6">
        <w:rPr>
          <w:rFonts w:ascii="Verdana" w:hAnsi="Verdana"/>
          <w:sz w:val="20"/>
        </w:rPr>
        <w:t xml:space="preserve"> </w:t>
      </w:r>
      <w:r w:rsidRPr="00001EF6">
        <w:rPr>
          <w:rFonts w:ascii="Verdana" w:hAnsi="Verdana"/>
          <w:sz w:val="20"/>
        </w:rPr>
        <w:t xml:space="preserve">impostas pela Instrução CVM 476 em relação à publicidade da Oferta e os prazos legais, devendo a Emissora comunicar </w:t>
      </w:r>
      <w:r w:rsidR="007545D7" w:rsidRPr="00001EF6">
        <w:rPr>
          <w:rFonts w:ascii="Verdana" w:hAnsi="Verdana"/>
          <w:sz w:val="20"/>
        </w:rPr>
        <w:t>tais atos e decisões a</w:t>
      </w:r>
      <w:r w:rsidRPr="00001EF6">
        <w:rPr>
          <w:rFonts w:ascii="Verdana" w:hAnsi="Verdana"/>
          <w:sz w:val="20"/>
        </w:rPr>
        <w:t>o Agente Fiduciário</w:t>
      </w:r>
      <w:r w:rsidR="00421C44" w:rsidRPr="00001EF6">
        <w:rPr>
          <w:rFonts w:ascii="Verdana" w:hAnsi="Verdana"/>
          <w:sz w:val="20"/>
        </w:rPr>
        <w:t xml:space="preserve"> e </w:t>
      </w:r>
      <w:r w:rsidR="007545D7" w:rsidRPr="00001EF6">
        <w:rPr>
          <w:rFonts w:ascii="Verdana" w:hAnsi="Verdana"/>
          <w:sz w:val="20"/>
        </w:rPr>
        <w:t>à</w:t>
      </w:r>
      <w:r w:rsidRPr="00001EF6">
        <w:rPr>
          <w:rFonts w:ascii="Verdana" w:hAnsi="Verdana"/>
          <w:sz w:val="20"/>
        </w:rPr>
        <w:t xml:space="preserve"> </w:t>
      </w:r>
      <w:r w:rsidR="00F160CB" w:rsidRPr="00001EF6">
        <w:rPr>
          <w:rFonts w:ascii="Verdana" w:hAnsi="Verdana"/>
          <w:sz w:val="20"/>
        </w:rPr>
        <w:t>B3</w:t>
      </w:r>
      <w:r w:rsidR="007545D7" w:rsidRPr="00001EF6">
        <w:rPr>
          <w:rFonts w:ascii="Verdana" w:hAnsi="Verdana"/>
          <w:sz w:val="20"/>
        </w:rPr>
        <w:t>. C</w:t>
      </w:r>
      <w:r w:rsidRPr="00001EF6">
        <w:rPr>
          <w:rFonts w:ascii="Verdana" w:hAnsi="Verdana"/>
          <w:sz w:val="20"/>
        </w:rPr>
        <w:t xml:space="preserve">aso a Emissora altere </w:t>
      </w:r>
      <w:r w:rsidR="007951AB" w:rsidRPr="00001EF6">
        <w:rPr>
          <w:rFonts w:ascii="Verdana" w:hAnsi="Verdana"/>
          <w:sz w:val="20"/>
        </w:rPr>
        <w:t xml:space="preserve">o </w:t>
      </w:r>
      <w:r w:rsidRPr="00001EF6">
        <w:rPr>
          <w:rFonts w:ascii="Verdana" w:hAnsi="Verdana"/>
          <w:sz w:val="20"/>
        </w:rPr>
        <w:t>seu jornal de publicação após a Data de Emissão, deverá enviar notificação ao Agente Fiduciário informando o novo veículo para divulgação de suas informações</w:t>
      </w:r>
      <w:r w:rsidR="00B60FDA" w:rsidRPr="00001EF6">
        <w:rPr>
          <w:rFonts w:ascii="Verdana" w:hAnsi="Verdana"/>
          <w:sz w:val="20"/>
        </w:rPr>
        <w:t>, no prazo de 5 (cinco) Dias Úteis contados da data de alteração</w:t>
      </w:r>
      <w:r w:rsidRPr="00001EF6">
        <w:rPr>
          <w:rFonts w:ascii="Verdana" w:hAnsi="Verdana"/>
          <w:sz w:val="20"/>
        </w:rPr>
        <w:t>.</w:t>
      </w:r>
    </w:p>
    <w:p w:rsidR="00B65D8D" w:rsidRPr="00001EF6" w:rsidRDefault="00B65D8D" w:rsidP="00001EF6">
      <w:pPr>
        <w:spacing w:after="0" w:line="312" w:lineRule="auto"/>
        <w:contextualSpacing/>
        <w:rPr>
          <w:rFonts w:ascii="Verdana" w:hAnsi="Verdana"/>
          <w:sz w:val="20"/>
        </w:rPr>
      </w:pPr>
    </w:p>
    <w:p w:rsidR="00EC5A8D" w:rsidRPr="00001EF6" w:rsidRDefault="00EC5A8D"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Classificação de Risco</w:t>
      </w:r>
      <w:r w:rsidR="00A26AAD" w:rsidRPr="00001EF6">
        <w:rPr>
          <w:rFonts w:ascii="Verdana" w:hAnsi="Verdana"/>
          <w:b/>
          <w:sz w:val="20"/>
        </w:rPr>
        <w:t xml:space="preserve">: </w:t>
      </w:r>
      <w:r w:rsidRPr="00001EF6">
        <w:rPr>
          <w:rFonts w:ascii="Verdana" w:hAnsi="Verdana"/>
          <w:sz w:val="20"/>
        </w:rPr>
        <w:t xml:space="preserve">Não será contratada agência de classificação de risco no âmbito da Oferta para atribuir </w:t>
      </w:r>
      <w:r w:rsidRPr="00F427CB">
        <w:rPr>
          <w:rFonts w:ascii="Verdana" w:hAnsi="Verdana"/>
          <w:i/>
          <w:sz w:val="20"/>
        </w:rPr>
        <w:t>rating</w:t>
      </w:r>
      <w:r w:rsidRPr="00001EF6">
        <w:rPr>
          <w:rFonts w:ascii="Verdana" w:hAnsi="Verdana"/>
          <w:sz w:val="20"/>
        </w:rPr>
        <w:t xml:space="preserve"> às Debêntures.</w:t>
      </w:r>
    </w:p>
    <w:p w:rsidR="009A6E79" w:rsidRPr="00001EF6" w:rsidRDefault="009A6E79" w:rsidP="00001EF6">
      <w:pPr>
        <w:pStyle w:val="PargrafodaLista"/>
        <w:spacing w:after="0" w:line="312" w:lineRule="auto"/>
        <w:ind w:left="0"/>
        <w:rPr>
          <w:rFonts w:ascii="Verdana" w:hAnsi="Verdana"/>
          <w:sz w:val="20"/>
        </w:rPr>
      </w:pPr>
    </w:p>
    <w:p w:rsidR="00B60FDA" w:rsidRPr="00001EF6" w:rsidRDefault="009A6E79" w:rsidP="00001EF6">
      <w:pPr>
        <w:pStyle w:val="PargrafodaLista"/>
        <w:numPr>
          <w:ilvl w:val="0"/>
          <w:numId w:val="13"/>
        </w:numPr>
        <w:spacing w:after="0" w:line="312" w:lineRule="auto"/>
        <w:ind w:left="0" w:firstLine="0"/>
        <w:rPr>
          <w:rFonts w:ascii="Verdana" w:hAnsi="Verdana"/>
          <w:sz w:val="20"/>
        </w:rPr>
      </w:pPr>
      <w:r w:rsidRPr="00001EF6">
        <w:rPr>
          <w:rFonts w:ascii="Verdana" w:hAnsi="Verdana"/>
          <w:b/>
          <w:sz w:val="20"/>
        </w:rPr>
        <w:t>Garantias</w:t>
      </w:r>
      <w:r w:rsidR="000F2803" w:rsidRPr="00001EF6">
        <w:rPr>
          <w:rFonts w:ascii="Verdana" w:hAnsi="Verdana"/>
          <w:b/>
          <w:sz w:val="20"/>
        </w:rPr>
        <w:t xml:space="preserve">: </w:t>
      </w:r>
      <w:r w:rsidR="000F2803" w:rsidRPr="00001EF6">
        <w:rPr>
          <w:rFonts w:ascii="Verdana" w:hAnsi="Verdana"/>
          <w:sz w:val="20"/>
        </w:rPr>
        <w:t xml:space="preserve">As Debêntures </w:t>
      </w:r>
      <w:r w:rsidR="00B60FDA" w:rsidRPr="00001EF6">
        <w:rPr>
          <w:rFonts w:ascii="Verdana" w:hAnsi="Verdana"/>
          <w:sz w:val="20"/>
        </w:rPr>
        <w:t xml:space="preserve">não </w:t>
      </w:r>
      <w:r w:rsidR="000F2803" w:rsidRPr="00001EF6">
        <w:rPr>
          <w:rFonts w:ascii="Verdana" w:hAnsi="Verdana"/>
          <w:sz w:val="20"/>
        </w:rPr>
        <w:t>contarão com garantia flutuante</w:t>
      </w:r>
      <w:r w:rsidR="000A4E63" w:rsidRPr="00001EF6">
        <w:rPr>
          <w:rFonts w:ascii="Verdana" w:hAnsi="Verdana"/>
          <w:sz w:val="20"/>
        </w:rPr>
        <w:t>, nos termos do art</w:t>
      </w:r>
      <w:r w:rsidR="00B60FDA" w:rsidRPr="00001EF6">
        <w:rPr>
          <w:rFonts w:ascii="Verdana" w:hAnsi="Verdana"/>
          <w:sz w:val="20"/>
        </w:rPr>
        <w:t>igo</w:t>
      </w:r>
      <w:r w:rsidR="000A4E63" w:rsidRPr="00001EF6">
        <w:rPr>
          <w:rFonts w:ascii="Verdana" w:hAnsi="Verdana"/>
          <w:sz w:val="20"/>
        </w:rPr>
        <w:t xml:space="preserve"> 58 da Lei das Sociedades por Ações</w:t>
      </w:r>
      <w:r w:rsidR="000912A3" w:rsidRPr="00001EF6">
        <w:rPr>
          <w:rFonts w:ascii="Verdana" w:hAnsi="Verdana"/>
          <w:sz w:val="20"/>
        </w:rPr>
        <w:t xml:space="preserve">. </w:t>
      </w:r>
      <w:r w:rsidR="00001EF6" w:rsidRPr="00001EF6">
        <w:rPr>
          <w:rFonts w:ascii="Verdana" w:hAnsi="Verdana"/>
          <w:sz w:val="20"/>
        </w:rPr>
        <w:t>Não obstante, as Debêntures contarão com as Garantias (conforme abaixo definido).</w:t>
      </w:r>
    </w:p>
    <w:p w:rsidR="00001EF6" w:rsidRPr="00001EF6" w:rsidRDefault="00001EF6" w:rsidP="00001EF6">
      <w:pPr>
        <w:pStyle w:val="PargrafodaLista"/>
        <w:spacing w:after="0" w:line="312" w:lineRule="auto"/>
        <w:ind w:left="0"/>
        <w:rPr>
          <w:rFonts w:ascii="Verdana" w:hAnsi="Verdana"/>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001EF6" w:rsidP="00001EF6">
      <w:pPr>
        <w:pStyle w:val="PargrafodaLista"/>
        <w:numPr>
          <w:ilvl w:val="1"/>
          <w:numId w:val="56"/>
        </w:numPr>
        <w:tabs>
          <w:tab w:val="left" w:pos="709"/>
        </w:tabs>
        <w:spacing w:after="0" w:line="312" w:lineRule="auto"/>
        <w:ind w:left="0"/>
        <w:rPr>
          <w:rFonts w:ascii="Verdana" w:hAnsi="Verdana"/>
          <w:vanish/>
          <w:sz w:val="20"/>
        </w:rPr>
      </w:pPr>
    </w:p>
    <w:p w:rsidR="00001EF6" w:rsidRPr="00001EF6" w:rsidRDefault="001A0C6F" w:rsidP="004820FA">
      <w:pPr>
        <w:pStyle w:val="PargrafodaLista"/>
        <w:numPr>
          <w:ilvl w:val="2"/>
          <w:numId w:val="56"/>
        </w:numPr>
        <w:tabs>
          <w:tab w:val="left" w:pos="851"/>
        </w:tabs>
        <w:spacing w:after="0" w:line="312" w:lineRule="auto"/>
        <w:ind w:left="0" w:firstLine="0"/>
        <w:rPr>
          <w:rFonts w:ascii="Verdana" w:hAnsi="Verdana"/>
          <w:b/>
          <w:sz w:val="20"/>
        </w:rPr>
      </w:pPr>
      <w:r w:rsidRPr="001A0C6F">
        <w:rPr>
          <w:rFonts w:ascii="Verdana" w:hAnsi="Verdana"/>
          <w:b/>
          <w:sz w:val="20"/>
        </w:rPr>
        <w:t>Fianças:</w:t>
      </w:r>
      <w:r>
        <w:rPr>
          <w:rFonts w:ascii="Verdana" w:hAnsi="Verdana"/>
          <w:sz w:val="20"/>
        </w:rPr>
        <w:t xml:space="preserve"> </w:t>
      </w:r>
      <w:r w:rsidR="00001EF6" w:rsidRPr="00001EF6">
        <w:rPr>
          <w:rFonts w:ascii="Verdana" w:hAnsi="Verdana"/>
          <w:sz w:val="20"/>
        </w:rPr>
        <w:t>As Fiadoras constitu</w:t>
      </w:r>
      <w:r w:rsidR="009E210E">
        <w:rPr>
          <w:rFonts w:ascii="Verdana" w:hAnsi="Verdana"/>
          <w:sz w:val="20"/>
        </w:rPr>
        <w:t>em</w:t>
      </w:r>
      <w:r w:rsidR="00001EF6" w:rsidRPr="00001EF6">
        <w:rPr>
          <w:rFonts w:ascii="Verdana" w:hAnsi="Verdana"/>
          <w:sz w:val="20"/>
        </w:rPr>
        <w:t xml:space="preserve"> a presente garantia fidejussória para garantir o pagamento </w:t>
      </w:r>
      <w:r w:rsidR="007F50FD">
        <w:rPr>
          <w:rFonts w:ascii="Verdana" w:hAnsi="Verdana"/>
          <w:sz w:val="20"/>
        </w:rPr>
        <w:t xml:space="preserve">integral e tempestivo </w:t>
      </w:r>
      <w:r w:rsidR="00001EF6" w:rsidRPr="00001EF6">
        <w:rPr>
          <w:rFonts w:ascii="Verdana" w:hAnsi="Verdana"/>
          <w:sz w:val="20"/>
        </w:rPr>
        <w:t>d</w:t>
      </w:r>
      <w:r w:rsidR="007F50FD" w:rsidRPr="007F50FD">
        <w:rPr>
          <w:rFonts w:ascii="Verdana" w:hAnsi="Verdana"/>
          <w:sz w:val="20"/>
        </w:rPr>
        <w:t xml:space="preserve">a totalidade </w:t>
      </w:r>
      <w:r w:rsidR="0034731B">
        <w:rPr>
          <w:rFonts w:ascii="Verdana" w:hAnsi="Verdana"/>
          <w:sz w:val="20"/>
        </w:rPr>
        <w:t xml:space="preserve">das obrigações principais e acessórias, presentes e futuras, assumidas ou que venham a ser assumidas </w:t>
      </w:r>
      <w:r w:rsidR="007F50FD">
        <w:rPr>
          <w:rFonts w:ascii="Verdana" w:hAnsi="Verdana"/>
          <w:sz w:val="20"/>
        </w:rPr>
        <w:t>pela Emissora</w:t>
      </w:r>
      <w:r w:rsidR="007F50FD" w:rsidRPr="007F50FD">
        <w:rPr>
          <w:rFonts w:ascii="Verdana" w:hAnsi="Verdana"/>
          <w:sz w:val="20"/>
        </w:rPr>
        <w:t xml:space="preserve"> em razão da</w:t>
      </w:r>
      <w:r w:rsidR="007F50FD">
        <w:rPr>
          <w:rFonts w:ascii="Verdana" w:hAnsi="Verdana"/>
          <w:sz w:val="20"/>
        </w:rPr>
        <w:t>s Debêntures,</w:t>
      </w:r>
      <w:r w:rsidR="007F50FD" w:rsidRPr="007F50FD">
        <w:rPr>
          <w:rFonts w:ascii="Verdana" w:hAnsi="Verdana"/>
          <w:sz w:val="20"/>
        </w:rPr>
        <w:t xml:space="preserve"> no âmbito dest</w:t>
      </w:r>
      <w:r w:rsidR="007F50FD">
        <w:rPr>
          <w:rFonts w:ascii="Verdana" w:hAnsi="Verdana"/>
          <w:sz w:val="20"/>
        </w:rPr>
        <w:t>a</w:t>
      </w:r>
      <w:r w:rsidR="007F50FD" w:rsidRPr="007F50FD">
        <w:rPr>
          <w:rFonts w:ascii="Verdana" w:hAnsi="Verdana"/>
          <w:sz w:val="20"/>
        </w:rPr>
        <w:t xml:space="preserve"> </w:t>
      </w:r>
      <w:r w:rsidR="007F50FD">
        <w:rPr>
          <w:rFonts w:ascii="Verdana" w:hAnsi="Verdana"/>
          <w:sz w:val="20"/>
        </w:rPr>
        <w:t>Escritura</w:t>
      </w:r>
      <w:r w:rsidR="007F50FD" w:rsidRPr="007F50FD">
        <w:rPr>
          <w:rFonts w:ascii="Verdana" w:hAnsi="Verdana"/>
          <w:sz w:val="20"/>
        </w:rPr>
        <w:t xml:space="preserve">, incluindo, mas sem se limitar, </w:t>
      </w:r>
      <w:r w:rsidR="00B87734">
        <w:rPr>
          <w:rFonts w:ascii="Verdana" w:hAnsi="Verdana"/>
          <w:sz w:val="20"/>
        </w:rPr>
        <w:t xml:space="preserve">ao Valor Nominal Unitário das Debêntures da 1ª Série, ao Valor Nominal Unitário das Debêntures da 2ª Série, à Remuneração das Debêntures, bem como a </w:t>
      </w:r>
      <w:r w:rsidR="007F50FD">
        <w:rPr>
          <w:rFonts w:ascii="Verdana" w:hAnsi="Verdana"/>
          <w:sz w:val="20"/>
        </w:rPr>
        <w:t>todos e quaisquer valores devidos</w:t>
      </w:r>
      <w:r w:rsidR="007F50FD" w:rsidRPr="007F50FD">
        <w:rPr>
          <w:rFonts w:ascii="Verdana" w:hAnsi="Verdana"/>
          <w:sz w:val="20"/>
        </w:rPr>
        <w:t xml:space="preserve"> aos </w:t>
      </w:r>
      <w:r w:rsidR="007F50FD">
        <w:rPr>
          <w:rFonts w:ascii="Verdana" w:hAnsi="Verdana"/>
          <w:sz w:val="20"/>
        </w:rPr>
        <w:t xml:space="preserve">Debenturistas, a qualquer título, </w:t>
      </w:r>
      <w:r w:rsidR="007F50FD" w:rsidRPr="007F50FD">
        <w:rPr>
          <w:rFonts w:ascii="Verdana" w:hAnsi="Verdana"/>
          <w:sz w:val="20"/>
        </w:rPr>
        <w:t>e todos os custos e despesas para fins d</w:t>
      </w:r>
      <w:r w:rsidR="007F50FD">
        <w:rPr>
          <w:rFonts w:ascii="Verdana" w:hAnsi="Verdana"/>
          <w:sz w:val="20"/>
        </w:rPr>
        <w:t>a</w:t>
      </w:r>
      <w:r w:rsidR="007F50FD" w:rsidRPr="007F50FD">
        <w:rPr>
          <w:rFonts w:ascii="Verdana" w:hAnsi="Verdana"/>
          <w:sz w:val="20"/>
        </w:rPr>
        <w:t xml:space="preserve"> cobrança dos </w:t>
      </w:r>
      <w:r w:rsidR="007F50FD">
        <w:rPr>
          <w:rFonts w:ascii="Verdana" w:hAnsi="Verdana"/>
          <w:sz w:val="20"/>
        </w:rPr>
        <w:t>créditos oriundos das Debêntures</w:t>
      </w:r>
      <w:r w:rsidR="007F50FD" w:rsidRPr="007F50FD">
        <w:rPr>
          <w:rFonts w:ascii="Verdana" w:hAnsi="Verdana"/>
          <w:sz w:val="20"/>
        </w:rPr>
        <w:t xml:space="preserve"> e </w:t>
      </w:r>
      <w:r w:rsidR="007F50FD">
        <w:rPr>
          <w:rFonts w:ascii="Verdana" w:hAnsi="Verdana"/>
          <w:sz w:val="20"/>
        </w:rPr>
        <w:t xml:space="preserve">da </w:t>
      </w:r>
      <w:r w:rsidR="007F50FD" w:rsidRPr="007F50FD">
        <w:rPr>
          <w:rFonts w:ascii="Verdana" w:hAnsi="Verdana"/>
          <w:sz w:val="20"/>
        </w:rPr>
        <w:t>excussão das Garantias (conforme abaixo definid</w:t>
      </w:r>
      <w:r w:rsidR="007F50FD">
        <w:rPr>
          <w:rFonts w:ascii="Verdana" w:hAnsi="Verdana"/>
          <w:sz w:val="20"/>
        </w:rPr>
        <w:t>o</w:t>
      </w:r>
      <w:r w:rsidR="007F50FD" w:rsidRPr="007F50FD">
        <w:rPr>
          <w:rFonts w:ascii="Verdana" w:hAnsi="Verdana"/>
          <w:sz w:val="20"/>
        </w:rPr>
        <w:t xml:space="preserve">), incluindo </w:t>
      </w:r>
      <w:proofErr w:type="spellStart"/>
      <w:r w:rsidR="00DA6706">
        <w:rPr>
          <w:rFonts w:ascii="Verdana" w:hAnsi="Verdana"/>
          <w:sz w:val="20"/>
        </w:rPr>
        <w:t>Encagos</w:t>
      </w:r>
      <w:proofErr w:type="spellEnd"/>
      <w:r w:rsidR="00DA6706">
        <w:rPr>
          <w:rFonts w:ascii="Verdana" w:hAnsi="Verdana"/>
          <w:sz w:val="20"/>
        </w:rPr>
        <w:t xml:space="preserve"> Moratórios, </w:t>
      </w:r>
      <w:r w:rsidR="007F50FD" w:rsidRPr="007F50FD">
        <w:rPr>
          <w:rFonts w:ascii="Verdana" w:hAnsi="Verdana"/>
          <w:sz w:val="20"/>
        </w:rPr>
        <w:t xml:space="preserve">penas convencionais, honorários advocatícios, custas e despesas judiciais ou extrajudiciais e tributos, bem como todo e qualquer custo incorrido pelo Agente Fiduciário e/ou pelos </w:t>
      </w:r>
      <w:r w:rsidR="007F50FD">
        <w:rPr>
          <w:rFonts w:ascii="Verdana" w:hAnsi="Verdana"/>
          <w:sz w:val="20"/>
        </w:rPr>
        <w:t>Debenturistas (“</w:t>
      </w:r>
      <w:r w:rsidR="00001EF6" w:rsidRPr="007F50FD">
        <w:rPr>
          <w:rFonts w:ascii="Verdana" w:hAnsi="Verdana"/>
          <w:sz w:val="20"/>
          <w:u w:val="single"/>
        </w:rPr>
        <w:t>Obrigações Garantidas</w:t>
      </w:r>
      <w:r w:rsidR="007F50FD">
        <w:rPr>
          <w:rFonts w:ascii="Verdana" w:hAnsi="Verdana"/>
          <w:sz w:val="20"/>
        </w:rPr>
        <w:t>”),</w:t>
      </w:r>
      <w:r w:rsidR="00001EF6" w:rsidRPr="00001EF6">
        <w:rPr>
          <w:rFonts w:ascii="Verdana" w:hAnsi="Verdana"/>
          <w:sz w:val="20"/>
        </w:rPr>
        <w:t xml:space="preserve"> como principa</w:t>
      </w:r>
      <w:r w:rsidR="007F50FD">
        <w:rPr>
          <w:rFonts w:ascii="Verdana" w:hAnsi="Verdana"/>
          <w:sz w:val="20"/>
        </w:rPr>
        <w:t>is</w:t>
      </w:r>
      <w:r w:rsidR="00001EF6" w:rsidRPr="00001EF6">
        <w:rPr>
          <w:rFonts w:ascii="Verdana" w:hAnsi="Verdana"/>
          <w:sz w:val="20"/>
        </w:rPr>
        <w:t xml:space="preserve"> pagadora</w:t>
      </w:r>
      <w:r w:rsidR="007F50FD">
        <w:rPr>
          <w:rFonts w:ascii="Verdana" w:hAnsi="Verdana"/>
          <w:sz w:val="20"/>
        </w:rPr>
        <w:t>s</w:t>
      </w:r>
      <w:r w:rsidR="00001EF6" w:rsidRPr="00001EF6">
        <w:rPr>
          <w:rFonts w:ascii="Verdana" w:hAnsi="Verdana"/>
          <w:sz w:val="20"/>
        </w:rPr>
        <w:t xml:space="preserve"> e devedora</w:t>
      </w:r>
      <w:r w:rsidR="007F50FD">
        <w:rPr>
          <w:rFonts w:ascii="Verdana" w:hAnsi="Verdana"/>
          <w:sz w:val="20"/>
        </w:rPr>
        <w:t>s</w:t>
      </w:r>
      <w:r w:rsidR="00001EF6" w:rsidRPr="00001EF6">
        <w:rPr>
          <w:rFonts w:ascii="Verdana" w:hAnsi="Verdana"/>
          <w:sz w:val="20"/>
        </w:rPr>
        <w:t xml:space="preserve"> solidária</w:t>
      </w:r>
      <w:r w:rsidR="007F50FD">
        <w:rPr>
          <w:rFonts w:ascii="Verdana" w:hAnsi="Verdana"/>
          <w:sz w:val="20"/>
        </w:rPr>
        <w:t>s</w:t>
      </w:r>
      <w:r w:rsidR="00001EF6" w:rsidRPr="00001EF6">
        <w:rPr>
          <w:rFonts w:ascii="Verdana" w:hAnsi="Verdana"/>
          <w:sz w:val="20"/>
        </w:rPr>
        <w:t xml:space="preserve">, obrigando-se por todos os valores devidos pela </w:t>
      </w:r>
      <w:r w:rsidR="007F50FD">
        <w:rPr>
          <w:rFonts w:ascii="Verdana" w:hAnsi="Verdana"/>
          <w:sz w:val="20"/>
        </w:rPr>
        <w:t>Emissora</w:t>
      </w:r>
      <w:r w:rsidR="00001EF6" w:rsidRPr="00001EF6">
        <w:rPr>
          <w:rFonts w:ascii="Verdana" w:hAnsi="Verdana"/>
          <w:sz w:val="20"/>
        </w:rPr>
        <w:t xml:space="preserve"> em decorrência das Obrigações Garantidas, na mesma data em que tais obrigações se tornarem exigíveis </w:t>
      </w:r>
      <w:r w:rsidR="007F50FD">
        <w:rPr>
          <w:rFonts w:ascii="Verdana" w:hAnsi="Verdana"/>
          <w:sz w:val="20"/>
        </w:rPr>
        <w:t>(“</w:t>
      </w:r>
      <w:r w:rsidR="007F50FD">
        <w:rPr>
          <w:rFonts w:ascii="Verdana" w:hAnsi="Verdana"/>
          <w:sz w:val="20"/>
          <w:u w:val="single"/>
        </w:rPr>
        <w:t>Fianças</w:t>
      </w:r>
      <w:r w:rsidR="007F50FD">
        <w:rPr>
          <w:rFonts w:ascii="Verdana" w:hAnsi="Verdana"/>
          <w:sz w:val="20"/>
        </w:rPr>
        <w:t>”)</w:t>
      </w:r>
      <w:r w:rsidR="00DA6706">
        <w:rPr>
          <w:rFonts w:ascii="Verdana" w:hAnsi="Verdana"/>
          <w:sz w:val="20"/>
        </w:rPr>
        <w:t>.</w:t>
      </w:r>
    </w:p>
    <w:p w:rsidR="00001EF6" w:rsidRDefault="00001EF6" w:rsidP="00001EF6">
      <w:pPr>
        <w:pStyle w:val="PargrafodaLista"/>
        <w:tabs>
          <w:tab w:val="left" w:pos="709"/>
        </w:tabs>
        <w:spacing w:after="0" w:line="312" w:lineRule="auto"/>
        <w:ind w:left="0"/>
        <w:rPr>
          <w:rFonts w:ascii="Verdana" w:hAnsi="Verdana"/>
          <w:sz w:val="20"/>
        </w:rPr>
      </w:pPr>
    </w:p>
    <w:p w:rsidR="00DA6706" w:rsidRDefault="00DA6706" w:rsidP="004820FA">
      <w:pPr>
        <w:pStyle w:val="PargrafodaLista"/>
        <w:numPr>
          <w:ilvl w:val="2"/>
          <w:numId w:val="56"/>
        </w:numPr>
        <w:tabs>
          <w:tab w:val="left" w:pos="851"/>
        </w:tabs>
        <w:spacing w:after="0" w:line="312" w:lineRule="auto"/>
        <w:ind w:left="0" w:firstLine="0"/>
        <w:rPr>
          <w:rFonts w:ascii="Verdana" w:hAnsi="Verdana"/>
          <w:sz w:val="20"/>
        </w:rPr>
      </w:pPr>
      <w:r w:rsidRPr="00DA6706">
        <w:rPr>
          <w:rFonts w:ascii="Verdana" w:hAnsi="Verdana"/>
          <w:sz w:val="20"/>
        </w:rPr>
        <w:t>A</w:t>
      </w:r>
      <w:r>
        <w:rPr>
          <w:rFonts w:ascii="Verdana" w:hAnsi="Verdana"/>
          <w:sz w:val="20"/>
        </w:rPr>
        <w:t>s</w:t>
      </w:r>
      <w:r w:rsidRPr="00DA6706">
        <w:rPr>
          <w:rFonts w:ascii="Verdana" w:hAnsi="Verdana"/>
          <w:sz w:val="20"/>
        </w:rPr>
        <w:t xml:space="preserve"> Fiadora</w:t>
      </w:r>
      <w:r>
        <w:rPr>
          <w:rFonts w:ascii="Verdana" w:hAnsi="Verdana"/>
          <w:sz w:val="20"/>
        </w:rPr>
        <w:t>s</w:t>
      </w:r>
      <w:r w:rsidRPr="00DA6706">
        <w:rPr>
          <w:rFonts w:ascii="Verdana" w:hAnsi="Verdana"/>
          <w:sz w:val="20"/>
        </w:rPr>
        <w:t>, por fazer</w:t>
      </w:r>
      <w:r>
        <w:rPr>
          <w:rFonts w:ascii="Verdana" w:hAnsi="Verdana"/>
          <w:sz w:val="20"/>
        </w:rPr>
        <w:t>em</w:t>
      </w:r>
      <w:r w:rsidRPr="00DA6706">
        <w:rPr>
          <w:rFonts w:ascii="Verdana" w:hAnsi="Verdana"/>
          <w:sz w:val="20"/>
        </w:rPr>
        <w:t xml:space="preserve"> parte do grupo econômico </w:t>
      </w:r>
      <w:r>
        <w:rPr>
          <w:rFonts w:ascii="Verdana" w:hAnsi="Verdana"/>
          <w:sz w:val="20"/>
        </w:rPr>
        <w:t>da Emissora</w:t>
      </w:r>
      <w:r w:rsidRPr="00DA6706">
        <w:rPr>
          <w:rFonts w:ascii="Verdana" w:hAnsi="Verdana"/>
          <w:sz w:val="20"/>
        </w:rPr>
        <w:t>, reconhece</w:t>
      </w:r>
      <w:r>
        <w:rPr>
          <w:rFonts w:ascii="Verdana" w:hAnsi="Verdana"/>
          <w:sz w:val="20"/>
        </w:rPr>
        <w:t>m</w:t>
      </w:r>
      <w:r w:rsidRPr="00DA6706">
        <w:rPr>
          <w:rFonts w:ascii="Verdana" w:hAnsi="Verdana"/>
          <w:sz w:val="20"/>
        </w:rPr>
        <w:t xml:space="preserve"> que possu</w:t>
      </w:r>
      <w:r>
        <w:rPr>
          <w:rFonts w:ascii="Verdana" w:hAnsi="Verdana"/>
          <w:sz w:val="20"/>
        </w:rPr>
        <w:t>em</w:t>
      </w:r>
      <w:r w:rsidRPr="00DA6706">
        <w:rPr>
          <w:rFonts w:ascii="Verdana" w:hAnsi="Verdana"/>
          <w:sz w:val="20"/>
        </w:rPr>
        <w:t xml:space="preserve"> interesse econômico no resultado da </w:t>
      </w:r>
      <w:r>
        <w:rPr>
          <w:rFonts w:ascii="Verdana" w:hAnsi="Verdana"/>
          <w:sz w:val="20"/>
        </w:rPr>
        <w:t>Emissão e da Oferta</w:t>
      </w:r>
      <w:r w:rsidRPr="00DA6706">
        <w:rPr>
          <w:rFonts w:ascii="Verdana" w:hAnsi="Verdana"/>
          <w:sz w:val="20"/>
        </w:rPr>
        <w:t xml:space="preserve">, beneficiando-se indiretamente da mesma, e que, portanto, não são terceiros alheios às obrigações, principais e acessórias atualmente devidas ou que possam ser devidas no futuro pela </w:t>
      </w:r>
      <w:r>
        <w:rPr>
          <w:rFonts w:ascii="Verdana" w:hAnsi="Verdana"/>
          <w:sz w:val="20"/>
        </w:rPr>
        <w:t>Emissora</w:t>
      </w:r>
      <w:r w:rsidRPr="00DA6706">
        <w:rPr>
          <w:rFonts w:ascii="Verdana" w:hAnsi="Verdana"/>
          <w:sz w:val="20"/>
        </w:rPr>
        <w:t>, no âmbito das Obrigações Garantidas.</w:t>
      </w:r>
    </w:p>
    <w:p w:rsidR="00B87734" w:rsidRPr="00F427CB" w:rsidRDefault="00B87734" w:rsidP="00F427CB">
      <w:pPr>
        <w:pStyle w:val="PargrafodaLista"/>
        <w:rPr>
          <w:rFonts w:ascii="Verdana" w:hAnsi="Verdana"/>
          <w:sz w:val="20"/>
        </w:rPr>
      </w:pPr>
    </w:p>
    <w:p w:rsidR="00B87734" w:rsidRPr="00DA6706" w:rsidRDefault="00B87734" w:rsidP="004820FA">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As Fiadoras expressamente reconhecem que nenhuma objeção ou oposição da Emissora poderá, ainda, ser admitida ou invocada pelas Fiadoras com o fito de escusar-se do cumprimento de suas obrigações perante os Debenturistas</w:t>
      </w:r>
    </w:p>
    <w:p w:rsidR="00DA6706" w:rsidRPr="00DA6706" w:rsidRDefault="00DA6706" w:rsidP="00DA6706">
      <w:pPr>
        <w:pStyle w:val="PargrafodaLista"/>
        <w:tabs>
          <w:tab w:val="left" w:pos="709"/>
        </w:tabs>
        <w:spacing w:after="0" w:line="312" w:lineRule="auto"/>
        <w:rPr>
          <w:rFonts w:ascii="Verdana" w:hAnsi="Verdana"/>
          <w:sz w:val="20"/>
        </w:rPr>
      </w:pPr>
    </w:p>
    <w:p w:rsidR="00DA6706" w:rsidRPr="00DA6706" w:rsidRDefault="00DA6706" w:rsidP="004820FA">
      <w:pPr>
        <w:pStyle w:val="PargrafodaLista"/>
        <w:numPr>
          <w:ilvl w:val="2"/>
          <w:numId w:val="56"/>
        </w:numPr>
        <w:tabs>
          <w:tab w:val="left" w:pos="851"/>
        </w:tabs>
        <w:spacing w:after="0" w:line="312" w:lineRule="auto"/>
        <w:ind w:left="0" w:firstLine="0"/>
        <w:rPr>
          <w:rFonts w:ascii="Verdana" w:hAnsi="Verdana"/>
          <w:sz w:val="20"/>
        </w:rPr>
      </w:pPr>
      <w:r w:rsidRPr="00DA6706">
        <w:rPr>
          <w:rFonts w:ascii="Verdana" w:hAnsi="Verdana"/>
          <w:sz w:val="20"/>
        </w:rPr>
        <w:lastRenderedPageBreak/>
        <w:t>A</w:t>
      </w:r>
      <w:r>
        <w:rPr>
          <w:rFonts w:ascii="Verdana" w:hAnsi="Verdana"/>
          <w:sz w:val="20"/>
        </w:rPr>
        <w:t>s</w:t>
      </w:r>
      <w:r w:rsidRPr="00DA6706">
        <w:rPr>
          <w:rFonts w:ascii="Verdana" w:hAnsi="Verdana"/>
          <w:sz w:val="20"/>
        </w:rPr>
        <w:t xml:space="preserve"> Fiadora</w:t>
      </w:r>
      <w:r>
        <w:rPr>
          <w:rFonts w:ascii="Verdana" w:hAnsi="Verdana"/>
          <w:sz w:val="20"/>
        </w:rPr>
        <w:t>s</w:t>
      </w:r>
      <w:r w:rsidRPr="00DA6706">
        <w:rPr>
          <w:rFonts w:ascii="Verdana" w:hAnsi="Verdana"/>
          <w:sz w:val="20"/>
        </w:rPr>
        <w:t xml:space="preserve"> expressamente renuncia</w:t>
      </w:r>
      <w:r>
        <w:rPr>
          <w:rFonts w:ascii="Verdana" w:hAnsi="Verdana"/>
          <w:sz w:val="20"/>
        </w:rPr>
        <w:t>m</w:t>
      </w:r>
      <w:r w:rsidRPr="00DA6706">
        <w:rPr>
          <w:rFonts w:ascii="Verdana" w:hAnsi="Verdana"/>
          <w:sz w:val="20"/>
        </w:rPr>
        <w:t xml:space="preserve"> a todo e qualquer benefício de ordem, bem como a direitos e faculdades de exoneração de qualquer natureza, inclusive os previstos nos artigos 333, parágrafo único, 364, 366, 821, 827, 829, 830, 834, 835, 837, 838 e 839, todos d</w:t>
      </w:r>
      <w:r w:rsidR="002A1DDB">
        <w:rPr>
          <w:rFonts w:ascii="Verdana" w:hAnsi="Verdana"/>
          <w:sz w:val="20"/>
        </w:rPr>
        <w:t>a</w:t>
      </w:r>
      <w:r w:rsidRPr="00DA6706">
        <w:rPr>
          <w:rFonts w:ascii="Verdana" w:hAnsi="Verdana"/>
          <w:sz w:val="20"/>
        </w:rPr>
        <w:t xml:space="preserve"> </w:t>
      </w:r>
      <w:r w:rsidR="002A1DDB" w:rsidRPr="00001EF6">
        <w:rPr>
          <w:rFonts w:ascii="Verdana" w:hAnsi="Verdana"/>
          <w:sz w:val="20"/>
        </w:rPr>
        <w:t>Lei nº 10.406, de 10 de janeiro de 2002</w:t>
      </w:r>
      <w:r w:rsidR="00B87734">
        <w:rPr>
          <w:rFonts w:ascii="Verdana" w:hAnsi="Verdana"/>
          <w:sz w:val="20"/>
        </w:rPr>
        <w:t>, conforme alterada</w:t>
      </w:r>
      <w:r w:rsidR="002A1DDB" w:rsidRPr="00001EF6">
        <w:rPr>
          <w:rFonts w:ascii="Verdana" w:hAnsi="Verdana"/>
          <w:sz w:val="20"/>
        </w:rPr>
        <w:t xml:space="preserve"> (“</w:t>
      </w:r>
      <w:r w:rsidR="002A1DDB" w:rsidRPr="00001EF6">
        <w:rPr>
          <w:rFonts w:ascii="Verdana" w:hAnsi="Verdana"/>
          <w:sz w:val="20"/>
          <w:u w:val="single"/>
        </w:rPr>
        <w:t>Código Civil</w:t>
      </w:r>
      <w:r w:rsidR="002A1DDB" w:rsidRPr="00001EF6">
        <w:rPr>
          <w:rFonts w:ascii="Verdana" w:hAnsi="Verdana"/>
          <w:sz w:val="20"/>
        </w:rPr>
        <w:t>”)</w:t>
      </w:r>
      <w:r w:rsidRPr="00DA6706">
        <w:rPr>
          <w:rFonts w:ascii="Verdana" w:hAnsi="Verdana"/>
          <w:sz w:val="20"/>
        </w:rPr>
        <w:t>, e nos artigos 130, 794 e 924 da Lei nº 13.105, de 16 de março de 2015</w:t>
      </w:r>
      <w:r w:rsidR="00B87734">
        <w:rPr>
          <w:rFonts w:ascii="Verdana" w:hAnsi="Verdana"/>
          <w:sz w:val="20"/>
        </w:rPr>
        <w:t>, conforme alterada</w:t>
      </w:r>
      <w:r w:rsidRPr="00DA6706">
        <w:rPr>
          <w:rFonts w:ascii="Verdana" w:hAnsi="Verdana"/>
          <w:sz w:val="20"/>
        </w:rPr>
        <w:t xml:space="preserve"> (“</w:t>
      </w:r>
      <w:r w:rsidRPr="002A1DDB">
        <w:rPr>
          <w:rFonts w:ascii="Verdana" w:hAnsi="Verdana"/>
          <w:sz w:val="20"/>
          <w:u w:val="single"/>
        </w:rPr>
        <w:t>Código de Processo Civil</w:t>
      </w:r>
      <w:r w:rsidRPr="00DA6706">
        <w:rPr>
          <w:rFonts w:ascii="Verdana" w:hAnsi="Verdana"/>
          <w:sz w:val="20"/>
        </w:rPr>
        <w:t>”). Todo e qualquer pagamento realizado pela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em relação à</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xml:space="preserve"> ora prestada</w:t>
      </w:r>
      <w:r w:rsidR="002A1DDB">
        <w:rPr>
          <w:rFonts w:ascii="Verdana" w:hAnsi="Verdana"/>
          <w:sz w:val="20"/>
        </w:rPr>
        <w:t>s</w:t>
      </w:r>
      <w:r w:rsidRPr="00DA6706">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rsidR="00DA6706" w:rsidRPr="00DA6706" w:rsidRDefault="00DA6706" w:rsidP="00DA6706">
      <w:pPr>
        <w:pStyle w:val="PargrafodaLista"/>
        <w:tabs>
          <w:tab w:val="left" w:pos="709"/>
        </w:tabs>
        <w:spacing w:after="0" w:line="312" w:lineRule="auto"/>
        <w:rPr>
          <w:rFonts w:ascii="Verdana" w:hAnsi="Verdana"/>
          <w:sz w:val="20"/>
        </w:rPr>
      </w:pPr>
    </w:p>
    <w:p w:rsidR="00DA6706" w:rsidRPr="00DA6706" w:rsidRDefault="00DA6706" w:rsidP="004820FA">
      <w:pPr>
        <w:pStyle w:val="PargrafodaLista"/>
        <w:numPr>
          <w:ilvl w:val="2"/>
          <w:numId w:val="56"/>
        </w:numPr>
        <w:tabs>
          <w:tab w:val="left" w:pos="851"/>
        </w:tabs>
        <w:spacing w:after="0" w:line="312" w:lineRule="auto"/>
        <w:ind w:left="0" w:firstLine="0"/>
        <w:rPr>
          <w:rFonts w:ascii="Verdana" w:hAnsi="Verdana"/>
          <w:sz w:val="20"/>
        </w:rPr>
      </w:pPr>
      <w:r w:rsidRPr="00DA6706">
        <w:rPr>
          <w:rFonts w:ascii="Verdana" w:hAnsi="Verdana"/>
          <w:sz w:val="20"/>
        </w:rPr>
        <w:t>Uma vez exercido o pagamento em função da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e devidamente liquidad</w:t>
      </w:r>
      <w:r w:rsidR="002A1DDB">
        <w:rPr>
          <w:rFonts w:ascii="Verdana" w:hAnsi="Verdana"/>
          <w:sz w:val="20"/>
        </w:rPr>
        <w:t>a</w:t>
      </w:r>
      <w:r w:rsidRPr="00DA6706">
        <w:rPr>
          <w:rFonts w:ascii="Verdana" w:hAnsi="Verdana"/>
          <w:sz w:val="20"/>
        </w:rPr>
        <w:t xml:space="preserve">s integralmente </w:t>
      </w:r>
      <w:r w:rsidR="002A1DDB">
        <w:rPr>
          <w:rFonts w:ascii="Verdana" w:hAnsi="Verdana"/>
          <w:sz w:val="20"/>
        </w:rPr>
        <w:t>as Obrigações Garantidas</w:t>
      </w:r>
      <w:r w:rsidRPr="00DA6706">
        <w:rPr>
          <w:rFonts w:ascii="Verdana" w:hAnsi="Verdana"/>
          <w:sz w:val="20"/>
        </w:rPr>
        <w:t>, 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sub-rogar-se-</w:t>
      </w:r>
      <w:r w:rsidR="002A1DDB">
        <w:rPr>
          <w:rFonts w:ascii="Verdana" w:hAnsi="Verdana"/>
          <w:sz w:val="20"/>
        </w:rPr>
        <w:t>ão</w:t>
      </w:r>
      <w:r w:rsidRPr="00DA6706">
        <w:rPr>
          <w:rFonts w:ascii="Verdana" w:hAnsi="Verdana"/>
          <w:sz w:val="20"/>
        </w:rPr>
        <w:t>, automaticamente, nos direitos d</w:t>
      </w:r>
      <w:r w:rsidR="002A1DDB">
        <w:rPr>
          <w:rFonts w:ascii="Verdana" w:hAnsi="Verdana"/>
          <w:sz w:val="20"/>
        </w:rPr>
        <w:t xml:space="preserve">os Debenturistas </w:t>
      </w:r>
      <w:r w:rsidRPr="00DA6706">
        <w:rPr>
          <w:rFonts w:ascii="Verdana" w:hAnsi="Verdana"/>
          <w:sz w:val="20"/>
        </w:rPr>
        <w:t>em relação aos créditos decorrentes das Obrigações Garantidas honradas em virtude da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passando a ser</w:t>
      </w:r>
      <w:r w:rsidR="002A1DDB">
        <w:rPr>
          <w:rFonts w:ascii="Verdana" w:hAnsi="Verdana"/>
          <w:sz w:val="20"/>
        </w:rPr>
        <w:t>em</w:t>
      </w:r>
      <w:r w:rsidRPr="00DA6706">
        <w:rPr>
          <w:rFonts w:ascii="Verdana" w:hAnsi="Verdana"/>
          <w:sz w:val="20"/>
        </w:rPr>
        <w:t xml:space="preserve"> </w:t>
      </w:r>
      <w:r w:rsidR="002A1DDB">
        <w:rPr>
          <w:rFonts w:ascii="Verdana" w:hAnsi="Verdana"/>
          <w:sz w:val="20"/>
        </w:rPr>
        <w:t>as</w:t>
      </w:r>
      <w:r w:rsidRPr="00DA6706">
        <w:rPr>
          <w:rFonts w:ascii="Verdana" w:hAnsi="Verdana"/>
          <w:sz w:val="20"/>
        </w:rPr>
        <w:t xml:space="preserve"> únic</w:t>
      </w:r>
      <w:r w:rsidR="002A1DDB">
        <w:rPr>
          <w:rFonts w:ascii="Verdana" w:hAnsi="Verdana"/>
          <w:sz w:val="20"/>
        </w:rPr>
        <w:t>as</w:t>
      </w:r>
      <w:r w:rsidRPr="00DA6706">
        <w:rPr>
          <w:rFonts w:ascii="Verdana" w:hAnsi="Verdana"/>
          <w:sz w:val="20"/>
        </w:rPr>
        <w:t xml:space="preserve"> e exclusiv</w:t>
      </w:r>
      <w:r w:rsidR="002A1DDB">
        <w:rPr>
          <w:rFonts w:ascii="Verdana" w:hAnsi="Verdana"/>
          <w:sz w:val="20"/>
        </w:rPr>
        <w:t>as</w:t>
      </w:r>
      <w:r w:rsidRPr="00DA6706">
        <w:rPr>
          <w:rFonts w:ascii="Verdana" w:hAnsi="Verdana"/>
          <w:sz w:val="20"/>
        </w:rPr>
        <w:t xml:space="preserve"> titular</w:t>
      </w:r>
      <w:r w:rsidR="002A1DDB">
        <w:rPr>
          <w:rFonts w:ascii="Verdana" w:hAnsi="Verdana"/>
          <w:sz w:val="20"/>
        </w:rPr>
        <w:t>es</w:t>
      </w:r>
      <w:r w:rsidRPr="00DA6706">
        <w:rPr>
          <w:rFonts w:ascii="Verdana" w:hAnsi="Verdana"/>
          <w:sz w:val="20"/>
        </w:rPr>
        <w:t xml:space="preserve"> de todo e qualquer valor que venha a ser cobrado da </w:t>
      </w:r>
      <w:r w:rsidR="002A1DDB">
        <w:rPr>
          <w:rFonts w:ascii="Verdana" w:hAnsi="Verdana"/>
          <w:sz w:val="20"/>
        </w:rPr>
        <w:t>Emissora</w:t>
      </w:r>
      <w:r w:rsidRPr="00DA6706">
        <w:rPr>
          <w:rFonts w:ascii="Verdana" w:hAnsi="Verdana"/>
          <w:sz w:val="20"/>
        </w:rPr>
        <w:t xml:space="preserve"> em relação a tais créditos. Não obstante, </w:t>
      </w:r>
      <w:r w:rsidR="001A0C6F" w:rsidRPr="00DA6706">
        <w:rPr>
          <w:rFonts w:ascii="Verdana" w:hAnsi="Verdana"/>
          <w:sz w:val="20"/>
        </w:rPr>
        <w:t>a</w:t>
      </w:r>
      <w:r w:rsidR="001A0C6F">
        <w:rPr>
          <w:rFonts w:ascii="Verdana" w:hAnsi="Verdana"/>
          <w:sz w:val="20"/>
        </w:rPr>
        <w:t>s</w:t>
      </w:r>
      <w:r w:rsidR="001A0C6F" w:rsidRPr="00DA6706">
        <w:rPr>
          <w:rFonts w:ascii="Verdana" w:hAnsi="Verdana"/>
          <w:sz w:val="20"/>
        </w:rPr>
        <w:t xml:space="preserve"> Fiadora</w:t>
      </w:r>
      <w:r w:rsidR="001A0C6F">
        <w:rPr>
          <w:rFonts w:ascii="Verdana" w:hAnsi="Verdana"/>
          <w:sz w:val="20"/>
        </w:rPr>
        <w:t>s</w:t>
      </w:r>
      <w:r w:rsidR="001A0C6F" w:rsidRPr="00DA6706">
        <w:rPr>
          <w:rFonts w:ascii="Verdana" w:hAnsi="Verdana"/>
          <w:sz w:val="20"/>
        </w:rPr>
        <w:t xml:space="preserve"> se abst</w:t>
      </w:r>
      <w:r w:rsidR="001A0C6F">
        <w:rPr>
          <w:rFonts w:ascii="Verdana" w:hAnsi="Verdana"/>
          <w:sz w:val="20"/>
        </w:rPr>
        <w:t>êm</w:t>
      </w:r>
      <w:r w:rsidRPr="00DA6706">
        <w:rPr>
          <w:rFonts w:ascii="Verdana" w:hAnsi="Verdana"/>
          <w:sz w:val="20"/>
        </w:rPr>
        <w:t xml:space="preserve">, portanto, de exigir e/ou demandar o pagamento dos créditos </w:t>
      </w:r>
      <w:proofErr w:type="spellStart"/>
      <w:r w:rsidRPr="00DA6706">
        <w:rPr>
          <w:rFonts w:ascii="Verdana" w:hAnsi="Verdana"/>
          <w:sz w:val="20"/>
        </w:rPr>
        <w:t>subrrogados</w:t>
      </w:r>
      <w:proofErr w:type="spellEnd"/>
      <w:r w:rsidRPr="00DA6706">
        <w:rPr>
          <w:rFonts w:ascii="Verdana" w:hAnsi="Verdana"/>
          <w:sz w:val="20"/>
        </w:rPr>
        <w:t xml:space="preserve"> até a integral liquidação </w:t>
      </w:r>
      <w:r w:rsidR="002A1DDB">
        <w:rPr>
          <w:rFonts w:ascii="Verdana" w:hAnsi="Verdana"/>
          <w:sz w:val="20"/>
        </w:rPr>
        <w:t>das Obrigações Garantidas</w:t>
      </w:r>
      <w:r w:rsidRPr="00DA6706">
        <w:rPr>
          <w:rFonts w:ascii="Verdana" w:hAnsi="Verdana"/>
          <w:sz w:val="20"/>
        </w:rPr>
        <w:t>.</w:t>
      </w:r>
    </w:p>
    <w:p w:rsidR="00DA6706" w:rsidRPr="00DA6706" w:rsidRDefault="00DA6706" w:rsidP="00DA6706">
      <w:pPr>
        <w:pStyle w:val="PargrafodaLista"/>
        <w:tabs>
          <w:tab w:val="left" w:pos="709"/>
        </w:tabs>
        <w:spacing w:after="0" w:line="312" w:lineRule="auto"/>
        <w:rPr>
          <w:rFonts w:ascii="Verdana" w:hAnsi="Verdana"/>
          <w:sz w:val="20"/>
        </w:rPr>
      </w:pPr>
    </w:p>
    <w:p w:rsidR="00DA6706" w:rsidRPr="00DA6706" w:rsidRDefault="00DA670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DA6706">
        <w:rPr>
          <w:rFonts w:ascii="Verdana" w:hAnsi="Verdana"/>
          <w:sz w:val="20"/>
        </w:rPr>
        <w:t>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xml:space="preserve"> </w:t>
      </w:r>
      <w:r w:rsidR="004C4D4D">
        <w:rPr>
          <w:rFonts w:ascii="Verdana" w:hAnsi="Verdana"/>
          <w:sz w:val="20"/>
        </w:rPr>
        <w:t xml:space="preserve">são prestadas em caráter irrevogável e irretratável e </w:t>
      </w:r>
      <w:r w:rsidRPr="00DA6706">
        <w:rPr>
          <w:rFonts w:ascii="Verdana" w:hAnsi="Verdana"/>
          <w:sz w:val="20"/>
        </w:rPr>
        <w:t>entrar</w:t>
      </w:r>
      <w:r w:rsidR="002A1DDB">
        <w:rPr>
          <w:rFonts w:ascii="Verdana" w:hAnsi="Verdana"/>
          <w:sz w:val="20"/>
        </w:rPr>
        <w:t>ão</w:t>
      </w:r>
      <w:r w:rsidRPr="00DA6706">
        <w:rPr>
          <w:rFonts w:ascii="Verdana" w:hAnsi="Verdana"/>
          <w:sz w:val="20"/>
        </w:rPr>
        <w:t xml:space="preserve"> em vigor na data de assinatura </w:t>
      </w:r>
      <w:r w:rsidR="002A1DDB">
        <w:rPr>
          <w:rFonts w:ascii="Verdana" w:hAnsi="Verdana"/>
          <w:sz w:val="20"/>
        </w:rPr>
        <w:t>desta Escritura</w:t>
      </w:r>
      <w:r w:rsidRPr="00DA6706">
        <w:rPr>
          <w:rFonts w:ascii="Verdana" w:hAnsi="Verdana"/>
          <w:sz w:val="20"/>
        </w:rPr>
        <w:t>, permanecendo válida</w:t>
      </w:r>
      <w:r w:rsidR="002A1DDB">
        <w:rPr>
          <w:rFonts w:ascii="Verdana" w:hAnsi="Verdana"/>
          <w:sz w:val="20"/>
        </w:rPr>
        <w:t>s</w:t>
      </w:r>
      <w:r w:rsidRPr="00DA6706">
        <w:rPr>
          <w:rFonts w:ascii="Verdana" w:hAnsi="Verdana"/>
          <w:sz w:val="20"/>
        </w:rPr>
        <w:t xml:space="preserve"> em todos os seus termos até o pagamento integral das Obrigações Garantidas.</w:t>
      </w:r>
    </w:p>
    <w:p w:rsidR="00DA6706" w:rsidRPr="00DA6706" w:rsidRDefault="00DA6706" w:rsidP="00DA6706">
      <w:pPr>
        <w:pStyle w:val="PargrafodaLista"/>
        <w:tabs>
          <w:tab w:val="left" w:pos="709"/>
        </w:tabs>
        <w:spacing w:after="0" w:line="312" w:lineRule="auto"/>
        <w:rPr>
          <w:rFonts w:ascii="Verdana" w:hAnsi="Verdana"/>
          <w:sz w:val="20"/>
        </w:rPr>
      </w:pPr>
    </w:p>
    <w:p w:rsidR="00DA6706" w:rsidRPr="00DA6706" w:rsidRDefault="00DA670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DA6706">
        <w:rPr>
          <w:rFonts w:ascii="Verdana" w:hAnsi="Verdana"/>
          <w:sz w:val="20"/>
        </w:rPr>
        <w:t>A</w:t>
      </w:r>
      <w:r w:rsidR="002A1DDB">
        <w:rPr>
          <w:rFonts w:ascii="Verdana" w:hAnsi="Verdana"/>
          <w:sz w:val="20"/>
        </w:rPr>
        <w:t>s</w:t>
      </w:r>
      <w:r w:rsidRPr="00DA6706">
        <w:rPr>
          <w:rFonts w:ascii="Verdana" w:hAnsi="Verdana"/>
          <w:sz w:val="20"/>
        </w:rPr>
        <w:t xml:space="preserve"> Fiança</w:t>
      </w:r>
      <w:r w:rsidR="002A1DDB">
        <w:rPr>
          <w:rFonts w:ascii="Verdana" w:hAnsi="Verdana"/>
          <w:sz w:val="20"/>
        </w:rPr>
        <w:t>s</w:t>
      </w:r>
      <w:r w:rsidRPr="00DA6706">
        <w:rPr>
          <w:rFonts w:ascii="Verdana" w:hAnsi="Verdana"/>
          <w:sz w:val="20"/>
        </w:rPr>
        <w:t xml:space="preserve"> poder</w:t>
      </w:r>
      <w:r w:rsidR="002A1DDB">
        <w:rPr>
          <w:rFonts w:ascii="Verdana" w:hAnsi="Verdana"/>
          <w:sz w:val="20"/>
        </w:rPr>
        <w:t>ão</w:t>
      </w:r>
      <w:r w:rsidRPr="00DA6706">
        <w:rPr>
          <w:rFonts w:ascii="Verdana" w:hAnsi="Verdana"/>
          <w:sz w:val="20"/>
        </w:rPr>
        <w:t xml:space="preserve"> ser excutida</w:t>
      </w:r>
      <w:r w:rsidR="002A1DDB">
        <w:rPr>
          <w:rFonts w:ascii="Verdana" w:hAnsi="Verdana"/>
          <w:sz w:val="20"/>
        </w:rPr>
        <w:t>s</w:t>
      </w:r>
      <w:r w:rsidRPr="00DA6706">
        <w:rPr>
          <w:rFonts w:ascii="Verdana" w:hAnsi="Verdana"/>
          <w:sz w:val="20"/>
        </w:rPr>
        <w:t xml:space="preserve"> e exigida</w:t>
      </w:r>
      <w:r w:rsidR="002A1DDB">
        <w:rPr>
          <w:rFonts w:ascii="Verdana" w:hAnsi="Verdana"/>
          <w:sz w:val="20"/>
        </w:rPr>
        <w:t>s</w:t>
      </w:r>
      <w:r w:rsidRPr="00DA6706">
        <w:rPr>
          <w:rFonts w:ascii="Verdana" w:hAnsi="Verdana"/>
          <w:sz w:val="20"/>
        </w:rPr>
        <w:t xml:space="preserve"> quantas vezes forem necessárias até a integral liquidação das Obrigações Garantidas, sendo certo que 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só ser</w:t>
      </w:r>
      <w:r w:rsidR="002A1DDB">
        <w:rPr>
          <w:rFonts w:ascii="Verdana" w:hAnsi="Verdana"/>
          <w:sz w:val="20"/>
        </w:rPr>
        <w:t>ão</w:t>
      </w:r>
      <w:r w:rsidRPr="00DA6706">
        <w:rPr>
          <w:rFonts w:ascii="Verdana" w:hAnsi="Verdana"/>
          <w:sz w:val="20"/>
        </w:rPr>
        <w:t xml:space="preserve"> exonerada</w:t>
      </w:r>
      <w:r w:rsidR="002A1DDB">
        <w:rPr>
          <w:rFonts w:ascii="Verdana" w:hAnsi="Verdana"/>
          <w:sz w:val="20"/>
        </w:rPr>
        <w:t>s</w:t>
      </w:r>
      <w:r w:rsidRPr="00DA6706">
        <w:rPr>
          <w:rFonts w:ascii="Verdana" w:hAnsi="Verdana"/>
          <w:sz w:val="20"/>
        </w:rPr>
        <w:t xml:space="preserve"> de suas obrigações como fiadora</w:t>
      </w:r>
      <w:r w:rsidR="002A1DDB">
        <w:rPr>
          <w:rFonts w:ascii="Verdana" w:hAnsi="Verdana"/>
          <w:sz w:val="20"/>
        </w:rPr>
        <w:t>s</w:t>
      </w:r>
      <w:r w:rsidRPr="00DA6706">
        <w:rPr>
          <w:rFonts w:ascii="Verdana" w:hAnsi="Verdana"/>
          <w:sz w:val="20"/>
        </w:rPr>
        <w:t xml:space="preserve"> após o integral adimplemento de todas as Obrigações Garantidas</w:t>
      </w:r>
      <w:ins w:id="122" w:author="Matheus Gomes Faria" w:date="2019-03-26T15:39:00Z">
        <w:r w:rsidR="002078AF">
          <w:rPr>
            <w:rFonts w:ascii="Verdana" w:hAnsi="Verdana"/>
            <w:sz w:val="20"/>
          </w:rPr>
          <w:t>.</w:t>
        </w:r>
      </w:ins>
      <w:del w:id="123" w:author="Matheus Gomes Faria" w:date="2019-03-26T15:39:00Z">
        <w:r w:rsidR="002A1DDB" w:rsidDel="002078AF">
          <w:rPr>
            <w:rFonts w:ascii="Verdana" w:hAnsi="Verdana"/>
            <w:sz w:val="20"/>
          </w:rPr>
          <w:delText>, conforme verificação a ser realizada a exclusivo critério do Agente Fiduciário</w:delText>
        </w:r>
        <w:r w:rsidRPr="00DA6706" w:rsidDel="002078AF">
          <w:rPr>
            <w:rFonts w:ascii="Verdana" w:hAnsi="Verdana"/>
            <w:sz w:val="20"/>
          </w:rPr>
          <w:delText>.</w:delText>
        </w:r>
      </w:del>
      <w:r w:rsidRPr="00DA6706">
        <w:rPr>
          <w:rFonts w:ascii="Verdana" w:hAnsi="Verdana"/>
          <w:sz w:val="20"/>
        </w:rPr>
        <w:t xml:space="preserve"> </w:t>
      </w:r>
    </w:p>
    <w:p w:rsidR="00DA6706" w:rsidRPr="00DA6706" w:rsidRDefault="00DA6706" w:rsidP="00DA6706">
      <w:pPr>
        <w:pStyle w:val="PargrafodaLista"/>
        <w:tabs>
          <w:tab w:val="left" w:pos="709"/>
        </w:tabs>
        <w:spacing w:after="0" w:line="312" w:lineRule="auto"/>
        <w:rPr>
          <w:rFonts w:ascii="Verdana" w:hAnsi="Verdana"/>
          <w:sz w:val="20"/>
        </w:rPr>
      </w:pPr>
    </w:p>
    <w:p w:rsidR="00DA6706" w:rsidRDefault="00DA670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DA6706">
        <w:rPr>
          <w:rFonts w:ascii="Verdana" w:hAnsi="Verdana"/>
          <w:sz w:val="20"/>
        </w:rPr>
        <w:t>As Obrigações Garantidas deverão ser pagas pela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no prazo de </w:t>
      </w:r>
      <w:r w:rsidR="002A1DDB">
        <w:rPr>
          <w:rFonts w:ascii="Verdana" w:hAnsi="Verdana"/>
          <w:sz w:val="20"/>
        </w:rPr>
        <w:t>1</w:t>
      </w:r>
      <w:r w:rsidRPr="00DA6706">
        <w:rPr>
          <w:rFonts w:ascii="Verdana" w:hAnsi="Verdana"/>
          <w:sz w:val="20"/>
        </w:rPr>
        <w:t xml:space="preserve"> (</w:t>
      </w:r>
      <w:r w:rsidR="002A1DDB">
        <w:rPr>
          <w:rFonts w:ascii="Verdana" w:hAnsi="Verdana"/>
          <w:sz w:val="20"/>
        </w:rPr>
        <w:t>um</w:t>
      </w:r>
      <w:r w:rsidRPr="00DA6706">
        <w:rPr>
          <w:rFonts w:ascii="Verdana" w:hAnsi="Verdana"/>
          <w:sz w:val="20"/>
        </w:rPr>
        <w:t>) Dia Út</w:t>
      </w:r>
      <w:r w:rsidR="002A1DDB">
        <w:rPr>
          <w:rFonts w:ascii="Verdana" w:hAnsi="Verdana"/>
          <w:sz w:val="20"/>
        </w:rPr>
        <w:t>il</w:t>
      </w:r>
      <w:r w:rsidRPr="00DA6706">
        <w:rPr>
          <w:rFonts w:ascii="Verdana" w:hAnsi="Verdana"/>
          <w:sz w:val="20"/>
        </w:rPr>
        <w:t xml:space="preserve"> contado do recebimento pela</w:t>
      </w:r>
      <w:r w:rsidR="002A1DDB">
        <w:rPr>
          <w:rFonts w:ascii="Verdana" w:hAnsi="Verdana"/>
          <w:sz w:val="20"/>
        </w:rPr>
        <w:t>s</w:t>
      </w:r>
      <w:r w:rsidRPr="00DA6706">
        <w:rPr>
          <w:rFonts w:ascii="Verdana" w:hAnsi="Verdana"/>
          <w:sz w:val="20"/>
        </w:rPr>
        <w:t xml:space="preserve"> Fiadora</w:t>
      </w:r>
      <w:r w:rsidR="002A1DDB">
        <w:rPr>
          <w:rFonts w:ascii="Verdana" w:hAnsi="Verdana"/>
          <w:sz w:val="20"/>
        </w:rPr>
        <w:t>s</w:t>
      </w:r>
      <w:r w:rsidRPr="00DA6706">
        <w:rPr>
          <w:rFonts w:ascii="Verdana" w:hAnsi="Verdana"/>
          <w:sz w:val="20"/>
        </w:rPr>
        <w:t xml:space="preserve"> de comunicação escrita enviada </w:t>
      </w:r>
      <w:r w:rsidR="002A1DDB">
        <w:rPr>
          <w:rFonts w:ascii="Verdana" w:hAnsi="Verdana"/>
          <w:sz w:val="20"/>
        </w:rPr>
        <w:t>pelo Agente Fiduciário</w:t>
      </w:r>
      <w:r w:rsidRPr="00DA6706">
        <w:rPr>
          <w:rFonts w:ascii="Verdana" w:hAnsi="Verdana"/>
          <w:sz w:val="20"/>
        </w:rPr>
        <w:t xml:space="preserve"> informando </w:t>
      </w:r>
      <w:r w:rsidR="002A1DDB">
        <w:rPr>
          <w:rFonts w:ascii="Verdana" w:hAnsi="Verdana"/>
          <w:sz w:val="20"/>
        </w:rPr>
        <w:t>o inadimplemento parcial ou total das Obrigações Garantidas</w:t>
      </w:r>
      <w:r w:rsidRPr="00DA6706">
        <w:rPr>
          <w:rFonts w:ascii="Verdana" w:hAnsi="Verdana"/>
          <w:sz w:val="20"/>
        </w:rPr>
        <w:t>.</w:t>
      </w:r>
    </w:p>
    <w:p w:rsidR="00DA6706" w:rsidRDefault="00DA6706" w:rsidP="00001EF6">
      <w:pPr>
        <w:pStyle w:val="PargrafodaLista"/>
        <w:tabs>
          <w:tab w:val="left" w:pos="709"/>
        </w:tabs>
        <w:spacing w:after="0" w:line="312" w:lineRule="auto"/>
        <w:ind w:left="0"/>
        <w:rPr>
          <w:rFonts w:ascii="Verdana" w:hAnsi="Verdana"/>
          <w:sz w:val="20"/>
        </w:rPr>
      </w:pPr>
    </w:p>
    <w:p w:rsidR="00DF7F26" w:rsidRDefault="00DF7F26" w:rsidP="004820FA">
      <w:pPr>
        <w:pStyle w:val="PargrafodaLista"/>
        <w:numPr>
          <w:ilvl w:val="2"/>
          <w:numId w:val="56"/>
        </w:numPr>
        <w:tabs>
          <w:tab w:val="left" w:pos="709"/>
          <w:tab w:val="left" w:pos="851"/>
        </w:tabs>
        <w:spacing w:after="0" w:line="312" w:lineRule="auto"/>
        <w:ind w:left="0" w:firstLine="0"/>
        <w:rPr>
          <w:rFonts w:ascii="Verdana" w:hAnsi="Verdana"/>
          <w:sz w:val="20"/>
        </w:rPr>
      </w:pPr>
      <w:r w:rsidRPr="00C60888">
        <w:rPr>
          <w:rFonts w:ascii="Verdana" w:hAnsi="Verdana"/>
          <w:b/>
          <w:sz w:val="20"/>
        </w:rPr>
        <w:t>Cess</w:t>
      </w:r>
      <w:r w:rsidR="00C61E71">
        <w:rPr>
          <w:rFonts w:ascii="Verdana" w:hAnsi="Verdana"/>
          <w:b/>
          <w:sz w:val="20"/>
        </w:rPr>
        <w:t>ão</w:t>
      </w:r>
      <w:r w:rsidRPr="00C60888">
        <w:rPr>
          <w:rFonts w:ascii="Verdana" w:hAnsi="Verdana"/>
          <w:b/>
          <w:sz w:val="20"/>
        </w:rPr>
        <w:t xml:space="preserve"> </w:t>
      </w:r>
      <w:r w:rsidR="00C60888" w:rsidRPr="00C60888">
        <w:rPr>
          <w:rFonts w:ascii="Verdana" w:hAnsi="Verdana"/>
          <w:b/>
          <w:sz w:val="20"/>
        </w:rPr>
        <w:t>Fiduciária:</w:t>
      </w:r>
      <w:r w:rsidR="00C60888">
        <w:rPr>
          <w:rFonts w:ascii="Verdana" w:hAnsi="Verdana"/>
          <w:sz w:val="20"/>
        </w:rPr>
        <w:t xml:space="preserve"> </w:t>
      </w:r>
      <w:r w:rsidR="001A0C6F">
        <w:rPr>
          <w:rFonts w:ascii="Verdana" w:hAnsi="Verdana"/>
          <w:sz w:val="20"/>
        </w:rPr>
        <w:t>Em garantia das Obrigações Garantidas,</w:t>
      </w:r>
      <w:r>
        <w:rPr>
          <w:rFonts w:ascii="Verdana" w:hAnsi="Verdana"/>
          <w:sz w:val="20"/>
        </w:rPr>
        <w:t xml:space="preserve"> </w:t>
      </w:r>
      <w:r w:rsidR="001A0C6F">
        <w:rPr>
          <w:rFonts w:ascii="Verdana" w:hAnsi="Verdana"/>
          <w:sz w:val="20"/>
        </w:rPr>
        <w:t>será constituída, por meio da assinatura e registro do “</w:t>
      </w:r>
      <w:r w:rsidR="001A0C6F">
        <w:rPr>
          <w:rFonts w:ascii="Verdana" w:hAnsi="Verdana"/>
          <w:i/>
          <w:sz w:val="20"/>
        </w:rPr>
        <w:t>Instrumento Particular de Cessão Fiduciária de Recebíveis e de Conta Vinculada em Garantia e Outras Avenças</w:t>
      </w:r>
      <w:r w:rsidR="001A0C6F">
        <w:rPr>
          <w:rFonts w:ascii="Verdana" w:hAnsi="Verdana"/>
          <w:sz w:val="20"/>
        </w:rPr>
        <w:t>”</w:t>
      </w:r>
      <w:r w:rsidR="00C60888">
        <w:rPr>
          <w:rFonts w:ascii="Verdana" w:hAnsi="Verdana"/>
          <w:sz w:val="20"/>
        </w:rPr>
        <w:t xml:space="preserve">, celebrado entre a </w:t>
      </w:r>
      <w:proofErr w:type="spellStart"/>
      <w:r w:rsidR="00686971">
        <w:rPr>
          <w:rFonts w:ascii="Verdana" w:hAnsi="Verdana"/>
          <w:sz w:val="20"/>
        </w:rPr>
        <w:t>Smartcoat</w:t>
      </w:r>
      <w:proofErr w:type="spellEnd"/>
      <w:r w:rsidR="00686971">
        <w:rPr>
          <w:rFonts w:ascii="Verdana" w:hAnsi="Verdana"/>
          <w:sz w:val="20"/>
        </w:rPr>
        <w:t xml:space="preserve"> </w:t>
      </w:r>
      <w:r w:rsidR="00C60888">
        <w:rPr>
          <w:rFonts w:ascii="Verdana" w:hAnsi="Verdana"/>
          <w:sz w:val="20"/>
        </w:rPr>
        <w:t>e o Agente Fiduciário (“</w:t>
      </w:r>
      <w:r w:rsidR="00C60888">
        <w:rPr>
          <w:rFonts w:ascii="Verdana" w:hAnsi="Verdana"/>
          <w:sz w:val="20"/>
          <w:u w:val="single"/>
        </w:rPr>
        <w:t xml:space="preserve">Contrato de </w:t>
      </w:r>
      <w:r>
        <w:rPr>
          <w:rFonts w:ascii="Verdana" w:hAnsi="Verdana"/>
          <w:sz w:val="20"/>
          <w:u w:val="single"/>
        </w:rPr>
        <w:t>Cessão Fiduciária</w:t>
      </w:r>
      <w:r w:rsidR="00C60888">
        <w:rPr>
          <w:rFonts w:ascii="Verdana" w:hAnsi="Verdana"/>
          <w:sz w:val="20"/>
        </w:rPr>
        <w:t>”),</w:t>
      </w:r>
      <w:r w:rsidR="001A0C6F">
        <w:rPr>
          <w:rFonts w:ascii="Verdana" w:hAnsi="Verdana"/>
          <w:sz w:val="20"/>
        </w:rPr>
        <w:t xml:space="preserve"> a cessão fiduciária dos seguintes recebíveis</w:t>
      </w:r>
      <w:r>
        <w:rPr>
          <w:rFonts w:ascii="Verdana" w:hAnsi="Verdana"/>
          <w:sz w:val="20"/>
        </w:rPr>
        <w:t>:</w:t>
      </w:r>
      <w:r w:rsidR="00686971">
        <w:rPr>
          <w:rFonts w:ascii="Verdana" w:hAnsi="Verdana"/>
          <w:sz w:val="20"/>
        </w:rPr>
        <w:t xml:space="preserve"> </w:t>
      </w:r>
      <w:r>
        <w:rPr>
          <w:rFonts w:ascii="Verdana" w:hAnsi="Verdana"/>
          <w:sz w:val="20"/>
        </w:rPr>
        <w:t>[</w:t>
      </w:r>
      <w:r w:rsidRPr="00BF552F">
        <w:rPr>
          <w:rFonts w:ascii="Verdana" w:hAnsi="Verdana"/>
          <w:sz w:val="20"/>
          <w:highlight w:val="yellow"/>
        </w:rPr>
        <w:t>•</w:t>
      </w:r>
      <w:r>
        <w:rPr>
          <w:rFonts w:ascii="Verdana" w:hAnsi="Verdana"/>
          <w:sz w:val="20"/>
        </w:rPr>
        <w:t>]</w:t>
      </w:r>
      <w:r w:rsidR="001A0C6F">
        <w:rPr>
          <w:rFonts w:ascii="Verdana" w:hAnsi="Verdana"/>
          <w:sz w:val="20"/>
        </w:rPr>
        <w:t xml:space="preserve"> (“</w:t>
      </w:r>
      <w:r w:rsidR="001A0C6F">
        <w:rPr>
          <w:rFonts w:ascii="Verdana" w:hAnsi="Verdana"/>
          <w:sz w:val="20"/>
          <w:u w:val="single"/>
        </w:rPr>
        <w:t xml:space="preserve">Cessão </w:t>
      </w:r>
      <w:proofErr w:type="spellStart"/>
      <w:r w:rsidR="001A0C6F">
        <w:rPr>
          <w:rFonts w:ascii="Verdana" w:hAnsi="Verdana"/>
          <w:sz w:val="20"/>
          <w:u w:val="single"/>
        </w:rPr>
        <w:t>Fiduciária</w:t>
      </w:r>
      <w:r w:rsidR="001A0C6F">
        <w:rPr>
          <w:rFonts w:ascii="Verdana" w:hAnsi="Verdana"/>
          <w:sz w:val="20"/>
        </w:rPr>
        <w:t>”</w:t>
      </w:r>
      <w:r w:rsidR="00FA1561">
        <w:rPr>
          <w:rFonts w:ascii="Verdana" w:hAnsi="Verdana"/>
          <w:sz w:val="20"/>
        </w:rPr>
        <w:t>e</w:t>
      </w:r>
      <w:proofErr w:type="spellEnd"/>
      <w:r w:rsidR="00FA1561">
        <w:rPr>
          <w:rFonts w:ascii="Verdana" w:hAnsi="Verdana"/>
          <w:sz w:val="20"/>
        </w:rPr>
        <w:t>, quando em conjunto com as Fianças, as “</w:t>
      </w:r>
      <w:r w:rsidR="00FA1561">
        <w:rPr>
          <w:rFonts w:ascii="Verdana" w:hAnsi="Verdana"/>
          <w:sz w:val="20"/>
          <w:u w:val="single"/>
        </w:rPr>
        <w:t>Garantias</w:t>
      </w:r>
      <w:r w:rsidR="00FA1561">
        <w:rPr>
          <w:rFonts w:ascii="Verdana" w:hAnsi="Verdana"/>
          <w:sz w:val="20"/>
        </w:rPr>
        <w:t>”)</w:t>
      </w:r>
      <w:r w:rsidR="00B87734">
        <w:rPr>
          <w:rFonts w:ascii="Verdana" w:hAnsi="Verdana"/>
          <w:sz w:val="20"/>
        </w:rPr>
        <w:t>.</w:t>
      </w:r>
      <w:r w:rsidR="00686971">
        <w:rPr>
          <w:rFonts w:ascii="Verdana" w:hAnsi="Verdana"/>
          <w:sz w:val="20"/>
        </w:rPr>
        <w:t xml:space="preserve"> </w:t>
      </w:r>
      <w:r w:rsidR="00686971">
        <w:rPr>
          <w:rFonts w:ascii="Verdana" w:hAnsi="Verdana"/>
          <w:b/>
          <w:sz w:val="20"/>
        </w:rPr>
        <w:t>[</w:t>
      </w:r>
      <w:r w:rsidR="00686971" w:rsidRPr="00E21A18">
        <w:rPr>
          <w:rFonts w:ascii="Verdana" w:hAnsi="Verdana"/>
          <w:b/>
          <w:sz w:val="20"/>
          <w:highlight w:val="yellow"/>
        </w:rPr>
        <w:t xml:space="preserve">Nota Cascione: o mecanismo de trava de domicílio será incluído </w:t>
      </w:r>
      <w:r w:rsidR="00686971" w:rsidRPr="00E21A18">
        <w:rPr>
          <w:rFonts w:ascii="Verdana" w:hAnsi="Verdana"/>
          <w:b/>
          <w:sz w:val="20"/>
          <w:highlight w:val="yellow"/>
        </w:rPr>
        <w:lastRenderedPageBreak/>
        <w:t>nessa cláusula após a conclusão da estruturação da garantia</w:t>
      </w:r>
      <w:r w:rsidR="00686971">
        <w:rPr>
          <w:rFonts w:ascii="Verdana" w:hAnsi="Verdana"/>
          <w:b/>
          <w:sz w:val="20"/>
        </w:rPr>
        <w:t>]</w:t>
      </w:r>
      <w:ins w:id="124" w:author="Matheus Gomes Faria" w:date="2019-03-26T15:40:00Z">
        <w:r w:rsidR="002078AF">
          <w:rPr>
            <w:rFonts w:ascii="Verdana" w:hAnsi="Verdana"/>
            <w:b/>
            <w:sz w:val="20"/>
          </w:rPr>
          <w:t xml:space="preserve"> </w:t>
        </w:r>
        <w:r w:rsidR="002078AF" w:rsidRPr="002078AF">
          <w:rPr>
            <w:rFonts w:ascii="Verdana" w:hAnsi="Verdana"/>
            <w:b/>
            <w:sz w:val="20"/>
            <w:highlight w:val="green"/>
            <w:rPrChange w:id="125" w:author="Matheus Gomes Faria" w:date="2019-03-26T15:40:00Z">
              <w:rPr>
                <w:rFonts w:ascii="Verdana" w:hAnsi="Verdana"/>
                <w:b/>
                <w:sz w:val="20"/>
              </w:rPr>
            </w:rPrChange>
          </w:rPr>
          <w:t>Nota Pavarini: favor prever qual o percentual da emissão será garantido pela cessão fiduciária</w:t>
        </w:r>
      </w:ins>
    </w:p>
    <w:p w:rsidR="00FD7B58" w:rsidRPr="00BF552F" w:rsidRDefault="00FD7B58" w:rsidP="00BF552F">
      <w:pPr>
        <w:pStyle w:val="PargrafodaLista"/>
        <w:tabs>
          <w:tab w:val="left" w:pos="709"/>
        </w:tabs>
        <w:spacing w:after="0" w:line="312" w:lineRule="auto"/>
        <w:ind w:left="0"/>
        <w:rPr>
          <w:rFonts w:ascii="Verdana" w:hAnsi="Verdana"/>
          <w:b/>
          <w:sz w:val="20"/>
        </w:rPr>
      </w:pPr>
    </w:p>
    <w:p w:rsidR="00FD7B58" w:rsidRDefault="00FD7B58" w:rsidP="00773673">
      <w:pPr>
        <w:pStyle w:val="PargrafodaLista"/>
        <w:numPr>
          <w:ilvl w:val="2"/>
          <w:numId w:val="56"/>
        </w:numPr>
        <w:tabs>
          <w:tab w:val="left" w:pos="709"/>
          <w:tab w:val="left" w:pos="851"/>
        </w:tabs>
        <w:spacing w:after="0" w:line="312" w:lineRule="auto"/>
        <w:ind w:left="0" w:firstLine="0"/>
        <w:rPr>
          <w:rFonts w:ascii="Verdana" w:hAnsi="Verdana"/>
          <w:sz w:val="20"/>
        </w:rPr>
      </w:pPr>
      <w:r>
        <w:rPr>
          <w:rFonts w:ascii="Verdana" w:hAnsi="Verdana"/>
          <w:sz w:val="20"/>
        </w:rPr>
        <w:t>Para regular a movimentação d</w:t>
      </w:r>
      <w:r w:rsidR="00DF7F26">
        <w:rPr>
          <w:rFonts w:ascii="Verdana" w:hAnsi="Verdana"/>
          <w:sz w:val="20"/>
        </w:rPr>
        <w:t>e cada</w:t>
      </w:r>
      <w:r>
        <w:rPr>
          <w:rFonts w:ascii="Verdana" w:hAnsi="Verdana"/>
          <w:sz w:val="20"/>
        </w:rPr>
        <w:t xml:space="preserve"> conta corrente vinculada na qual serão recebidos e movimentados os direitos creditórios objeto da </w:t>
      </w:r>
      <w:r w:rsidR="00DF7F26">
        <w:rPr>
          <w:rFonts w:ascii="Verdana" w:hAnsi="Verdana"/>
          <w:sz w:val="20"/>
        </w:rPr>
        <w:t>Cess</w:t>
      </w:r>
      <w:r w:rsidR="00C61E71">
        <w:rPr>
          <w:rFonts w:ascii="Verdana" w:hAnsi="Verdana"/>
          <w:sz w:val="20"/>
        </w:rPr>
        <w:t>ão</w:t>
      </w:r>
      <w:r w:rsidR="00DF7F26">
        <w:rPr>
          <w:rFonts w:ascii="Verdana" w:hAnsi="Verdana"/>
          <w:sz w:val="20"/>
        </w:rPr>
        <w:t xml:space="preserve"> </w:t>
      </w:r>
      <w:r>
        <w:rPr>
          <w:rFonts w:ascii="Verdana" w:hAnsi="Verdana"/>
          <w:sz w:val="20"/>
        </w:rPr>
        <w:t xml:space="preserve">Fiduciária, a </w:t>
      </w:r>
      <w:r w:rsidRPr="00773673">
        <w:rPr>
          <w:rFonts w:ascii="Verdana" w:hAnsi="Verdana"/>
          <w:sz w:val="20"/>
        </w:rPr>
        <w:t>Emissora,</w:t>
      </w:r>
      <w:r>
        <w:rPr>
          <w:rFonts w:ascii="Verdana" w:hAnsi="Verdana"/>
          <w:sz w:val="20"/>
        </w:rPr>
        <w:t xml:space="preserve"> </w:t>
      </w:r>
      <w:r w:rsidR="00C61E71">
        <w:rPr>
          <w:rFonts w:ascii="Verdana" w:hAnsi="Verdana"/>
          <w:sz w:val="20"/>
        </w:rPr>
        <w:t xml:space="preserve">a </w:t>
      </w:r>
      <w:proofErr w:type="spellStart"/>
      <w:r w:rsidR="00C61E71">
        <w:rPr>
          <w:rFonts w:ascii="Verdana" w:hAnsi="Verdana"/>
          <w:sz w:val="20"/>
        </w:rPr>
        <w:t>Smartcoat</w:t>
      </w:r>
      <w:proofErr w:type="spellEnd"/>
      <w:r>
        <w:rPr>
          <w:rFonts w:ascii="Verdana" w:hAnsi="Verdana"/>
          <w:sz w:val="20"/>
        </w:rPr>
        <w:t xml:space="preserve">, o Agente Fiduciário e o </w:t>
      </w:r>
      <w:r w:rsidR="00C61E71">
        <w:rPr>
          <w:rFonts w:ascii="Verdana" w:hAnsi="Verdana"/>
          <w:sz w:val="20"/>
        </w:rPr>
        <w:t>banco depositário responsável pela movimentação da conta vinculada em que serão depositados os recebíveis (conforme descrito e qualificado no Contrato de Conta Vinculada)</w:t>
      </w:r>
      <w:r w:rsidR="00686971">
        <w:rPr>
          <w:rFonts w:ascii="Verdana" w:hAnsi="Verdana"/>
          <w:sz w:val="20"/>
        </w:rPr>
        <w:t xml:space="preserve"> </w:t>
      </w:r>
      <w:r>
        <w:rPr>
          <w:rFonts w:ascii="Verdana" w:hAnsi="Verdana"/>
          <w:sz w:val="20"/>
        </w:rPr>
        <w:t>celebraram, nesta data, o “</w:t>
      </w:r>
      <w:r>
        <w:rPr>
          <w:rFonts w:ascii="Verdana" w:hAnsi="Verdana"/>
          <w:i/>
          <w:sz w:val="20"/>
        </w:rPr>
        <w:t>Instrumento Particular de Contrato de Conta Vinculada</w:t>
      </w:r>
      <w:r>
        <w:rPr>
          <w:rFonts w:ascii="Verdana" w:hAnsi="Verdana"/>
          <w:sz w:val="20"/>
        </w:rPr>
        <w:t>” (“</w:t>
      </w:r>
      <w:r>
        <w:rPr>
          <w:rFonts w:ascii="Verdana" w:hAnsi="Verdana"/>
          <w:sz w:val="20"/>
          <w:u w:val="single"/>
        </w:rPr>
        <w:t>Contrato de Conta Vinculada</w:t>
      </w:r>
      <w:r>
        <w:rPr>
          <w:rFonts w:ascii="Verdana" w:hAnsi="Verdana"/>
          <w:sz w:val="20"/>
        </w:rPr>
        <w:t>”).</w:t>
      </w:r>
    </w:p>
    <w:p w:rsidR="00BF552F" w:rsidRPr="00001EF6" w:rsidRDefault="00BF552F" w:rsidP="00BF552F">
      <w:pPr>
        <w:pStyle w:val="PargrafodaLista"/>
        <w:tabs>
          <w:tab w:val="left" w:pos="709"/>
        </w:tabs>
        <w:spacing w:after="0" w:line="312" w:lineRule="auto"/>
        <w:ind w:left="0"/>
        <w:rPr>
          <w:rFonts w:ascii="Verdana" w:hAnsi="Verdana"/>
          <w:sz w:val="20"/>
        </w:rPr>
      </w:pPr>
    </w:p>
    <w:p w:rsidR="00B65D8D" w:rsidRPr="00001EF6" w:rsidRDefault="00B65D8D"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CLÁUSULA V</w:t>
      </w:r>
    </w:p>
    <w:p w:rsidR="00EC5A8D" w:rsidRPr="00571AC0" w:rsidRDefault="00EC5A8D" w:rsidP="00001EF6">
      <w:pPr>
        <w:autoSpaceDE w:val="0"/>
        <w:autoSpaceDN w:val="0"/>
        <w:adjustRightInd w:val="0"/>
        <w:spacing w:after="0" w:line="312" w:lineRule="auto"/>
        <w:contextualSpacing/>
        <w:jc w:val="center"/>
        <w:rPr>
          <w:rFonts w:ascii="Verdana" w:hAnsi="Verdana"/>
          <w:b/>
          <w:bCs/>
          <w:sz w:val="20"/>
        </w:rPr>
      </w:pPr>
      <w:r w:rsidRPr="00571AC0">
        <w:rPr>
          <w:rFonts w:ascii="Verdana" w:hAnsi="Verdana"/>
          <w:b/>
          <w:bCs/>
          <w:sz w:val="20"/>
        </w:rPr>
        <w:t>VENCIMENTO ANTECIPADO</w:t>
      </w:r>
    </w:p>
    <w:p w:rsidR="00571AC0" w:rsidRDefault="00571AC0" w:rsidP="00001EF6">
      <w:pPr>
        <w:autoSpaceDE w:val="0"/>
        <w:autoSpaceDN w:val="0"/>
        <w:adjustRightInd w:val="0"/>
        <w:spacing w:after="0" w:line="312" w:lineRule="auto"/>
        <w:contextualSpacing/>
        <w:rPr>
          <w:rFonts w:ascii="Verdana" w:hAnsi="Verdana"/>
          <w:b/>
          <w:sz w:val="20"/>
        </w:rPr>
      </w:pPr>
    </w:p>
    <w:p w:rsidR="00B65D8D" w:rsidRPr="00E21A18" w:rsidRDefault="00571AC0" w:rsidP="00001EF6">
      <w:pPr>
        <w:autoSpaceDE w:val="0"/>
        <w:autoSpaceDN w:val="0"/>
        <w:adjustRightInd w:val="0"/>
        <w:spacing w:after="0" w:line="312" w:lineRule="auto"/>
        <w:contextualSpacing/>
        <w:rPr>
          <w:rFonts w:ascii="Verdana" w:hAnsi="Verdana"/>
          <w:b/>
          <w:sz w:val="20"/>
        </w:rPr>
      </w:pPr>
      <w:r w:rsidRPr="00E21A18">
        <w:rPr>
          <w:rFonts w:ascii="Verdana" w:hAnsi="Verdana"/>
          <w:b/>
          <w:sz w:val="20"/>
        </w:rPr>
        <w:t>[</w:t>
      </w:r>
      <w:r w:rsidRPr="00E21A18">
        <w:rPr>
          <w:rFonts w:ascii="Verdana" w:hAnsi="Verdana"/>
          <w:b/>
          <w:sz w:val="20"/>
          <w:highlight w:val="yellow"/>
        </w:rPr>
        <w:t xml:space="preserve">Nota Cascione: os itens de vencimento antecipado, assim como as demais cláusulas e condições deste documento estão sujeitos às aprovações finais dos Coordenadores até o </w:t>
      </w:r>
      <w:proofErr w:type="spellStart"/>
      <w:r w:rsidRPr="00E21A18">
        <w:rPr>
          <w:rFonts w:ascii="Verdana" w:hAnsi="Verdana"/>
          <w:b/>
          <w:i/>
          <w:sz w:val="20"/>
          <w:highlight w:val="yellow"/>
        </w:rPr>
        <w:t>sign</w:t>
      </w:r>
      <w:proofErr w:type="spellEnd"/>
      <w:r w:rsidRPr="00E21A18">
        <w:rPr>
          <w:rFonts w:ascii="Verdana" w:hAnsi="Verdana"/>
          <w:b/>
          <w:i/>
          <w:sz w:val="20"/>
          <w:highlight w:val="yellow"/>
        </w:rPr>
        <w:t xml:space="preserve"> off</w:t>
      </w:r>
      <w:r w:rsidRPr="00E21A18">
        <w:rPr>
          <w:rFonts w:ascii="Verdana" w:hAnsi="Verdana"/>
          <w:b/>
          <w:sz w:val="20"/>
          <w:highlight w:val="yellow"/>
        </w:rPr>
        <w:t xml:space="preserve"> da documentação</w:t>
      </w:r>
      <w:r w:rsidRPr="00E21A18">
        <w:rPr>
          <w:rFonts w:ascii="Verdana" w:hAnsi="Verdana"/>
          <w:b/>
          <w:sz w:val="20"/>
        </w:rPr>
        <w:t>]</w:t>
      </w:r>
    </w:p>
    <w:p w:rsidR="00571AC0" w:rsidRPr="00001EF6" w:rsidRDefault="00571AC0" w:rsidP="00001EF6">
      <w:pPr>
        <w:autoSpaceDE w:val="0"/>
        <w:autoSpaceDN w:val="0"/>
        <w:adjustRightInd w:val="0"/>
        <w:spacing w:after="0" w:line="312" w:lineRule="auto"/>
        <w:contextualSpacing/>
        <w:rPr>
          <w:rFonts w:ascii="Verdana" w:hAnsi="Verdana"/>
          <w:sz w:val="20"/>
        </w:rPr>
      </w:pPr>
    </w:p>
    <w:p w:rsidR="00146A94" w:rsidRPr="00001EF6" w:rsidRDefault="00146A94" w:rsidP="00001EF6">
      <w:pPr>
        <w:pStyle w:val="PargrafodaLista"/>
        <w:numPr>
          <w:ilvl w:val="0"/>
          <w:numId w:val="14"/>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Eventos de Vencimento Antecipado</w:t>
      </w:r>
    </w:p>
    <w:p w:rsidR="00146A94" w:rsidRPr="00001EF6" w:rsidRDefault="00146A94" w:rsidP="00001EF6">
      <w:pPr>
        <w:spacing w:after="0" w:line="312" w:lineRule="auto"/>
        <w:contextualSpacing/>
        <w:rPr>
          <w:rFonts w:ascii="Verdana" w:hAnsi="Verdana"/>
          <w:sz w:val="20"/>
        </w:rPr>
      </w:pPr>
    </w:p>
    <w:p w:rsidR="00146A94" w:rsidRDefault="00146A94"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Observado o disposto na</w:t>
      </w:r>
      <w:r w:rsidR="00C74531" w:rsidRPr="00001EF6">
        <w:rPr>
          <w:rFonts w:ascii="Verdana" w:hAnsi="Verdana"/>
          <w:sz w:val="20"/>
        </w:rPr>
        <w:t>s</w:t>
      </w:r>
      <w:r w:rsidRPr="00001EF6">
        <w:rPr>
          <w:rFonts w:ascii="Verdana" w:hAnsi="Verdana"/>
          <w:sz w:val="20"/>
        </w:rPr>
        <w:t xml:space="preserve"> Cláusula</w:t>
      </w:r>
      <w:r w:rsidR="00C74531" w:rsidRPr="00001EF6">
        <w:rPr>
          <w:rFonts w:ascii="Verdana" w:hAnsi="Verdana"/>
          <w:sz w:val="20"/>
        </w:rPr>
        <w:t>s</w:t>
      </w:r>
      <w:r w:rsidRPr="00001EF6">
        <w:rPr>
          <w:rFonts w:ascii="Verdana" w:hAnsi="Verdana"/>
          <w:sz w:val="20"/>
        </w:rPr>
        <w:t xml:space="preserve"> </w:t>
      </w:r>
      <w:r w:rsidR="00036EB2" w:rsidRPr="00001EF6">
        <w:rPr>
          <w:rFonts w:ascii="Verdana" w:hAnsi="Verdana"/>
          <w:sz w:val="20"/>
        </w:rPr>
        <w:t>5</w:t>
      </w:r>
      <w:r w:rsidRPr="00001EF6">
        <w:rPr>
          <w:rFonts w:ascii="Verdana" w:hAnsi="Verdana"/>
          <w:sz w:val="20"/>
        </w:rPr>
        <w:t>.</w:t>
      </w:r>
      <w:r w:rsidR="00C74531" w:rsidRPr="00001EF6">
        <w:rPr>
          <w:rFonts w:ascii="Verdana" w:hAnsi="Verdana"/>
          <w:sz w:val="20"/>
        </w:rPr>
        <w:t>1.</w:t>
      </w:r>
      <w:r w:rsidR="001C7559">
        <w:rPr>
          <w:rFonts w:ascii="Verdana" w:hAnsi="Verdana"/>
          <w:sz w:val="20"/>
        </w:rPr>
        <w:t>1.1</w:t>
      </w:r>
      <w:r w:rsidRPr="00001EF6">
        <w:rPr>
          <w:rFonts w:ascii="Verdana" w:hAnsi="Verdana"/>
          <w:sz w:val="20"/>
        </w:rPr>
        <w:t xml:space="preserve"> </w:t>
      </w:r>
      <w:r w:rsidR="00C74531" w:rsidRPr="00001EF6">
        <w:rPr>
          <w:rFonts w:ascii="Verdana" w:hAnsi="Verdana"/>
          <w:sz w:val="20"/>
        </w:rPr>
        <w:t xml:space="preserve">e seguintes </w:t>
      </w:r>
      <w:r w:rsidRPr="00001EF6">
        <w:rPr>
          <w:rFonts w:ascii="Verdana" w:hAnsi="Verdana"/>
          <w:sz w:val="20"/>
        </w:rPr>
        <w:t xml:space="preserve">abaixo, o Agente Fiduciário </w:t>
      </w:r>
      <w:r w:rsidR="00A447E6">
        <w:rPr>
          <w:rFonts w:ascii="Verdana" w:hAnsi="Verdana"/>
          <w:sz w:val="20"/>
        </w:rPr>
        <w:t>poderá, deverá</w:t>
      </w:r>
      <w:r w:rsidR="001C7559">
        <w:rPr>
          <w:rFonts w:ascii="Verdana" w:hAnsi="Verdana"/>
          <w:sz w:val="20"/>
        </w:rPr>
        <w:t>, independentemente de qualquer consulta aos Debenturistas</w:t>
      </w:r>
      <w:r w:rsidR="002D60D4">
        <w:rPr>
          <w:rFonts w:ascii="Verdana" w:hAnsi="Verdana"/>
          <w:sz w:val="20"/>
        </w:rPr>
        <w:t xml:space="preserve"> ou de</w:t>
      </w:r>
      <w:r w:rsidR="002D60D4" w:rsidRPr="00001EF6">
        <w:rPr>
          <w:rFonts w:ascii="Verdana" w:hAnsi="Verdana"/>
          <w:sz w:val="20"/>
        </w:rPr>
        <w:t xml:space="preserve"> aviso ou notificação</w:t>
      </w:r>
      <w:r w:rsidR="002D60D4">
        <w:rPr>
          <w:rFonts w:ascii="Verdana" w:hAnsi="Verdana"/>
          <w:sz w:val="20"/>
        </w:rPr>
        <w:t xml:space="preserve"> judicial ou extrajudicial</w:t>
      </w:r>
      <w:r w:rsidR="002D60D4" w:rsidRPr="00001EF6">
        <w:rPr>
          <w:rFonts w:ascii="Verdana" w:hAnsi="Verdana"/>
          <w:sz w:val="20"/>
        </w:rPr>
        <w:t xml:space="preserve"> à Emissora</w:t>
      </w:r>
      <w:r w:rsidR="002D60D4">
        <w:rPr>
          <w:rFonts w:ascii="Verdana" w:hAnsi="Verdana"/>
          <w:sz w:val="20"/>
        </w:rPr>
        <w:t>,</w:t>
      </w:r>
      <w:r w:rsidR="001C7559">
        <w:rPr>
          <w:rFonts w:ascii="Verdana" w:hAnsi="Verdana"/>
          <w:sz w:val="20"/>
        </w:rPr>
        <w:t xml:space="preserve"> </w:t>
      </w:r>
      <w:r w:rsidRPr="00001EF6">
        <w:rPr>
          <w:rFonts w:ascii="Verdana" w:hAnsi="Verdana"/>
          <w:sz w:val="20"/>
        </w:rPr>
        <w:t>declarar o vencimento antecipado de todas as obrigações constantes desta Escritura e exigir o pagamento</w:t>
      </w:r>
      <w:r w:rsidR="00FA63AA" w:rsidRPr="00001EF6">
        <w:rPr>
          <w:rFonts w:ascii="Verdana" w:hAnsi="Verdana"/>
          <w:sz w:val="20"/>
        </w:rPr>
        <w:t xml:space="preserve"> antecipado</w:t>
      </w:r>
      <w:r w:rsidRPr="00001EF6">
        <w:rPr>
          <w:rFonts w:ascii="Verdana" w:hAnsi="Verdana"/>
          <w:sz w:val="20"/>
        </w:rPr>
        <w:t xml:space="preserve">, pela Emissora, do </w:t>
      </w:r>
      <w:r w:rsidR="00A447E6">
        <w:rPr>
          <w:rFonts w:ascii="Verdana" w:hAnsi="Verdana"/>
          <w:sz w:val="20"/>
        </w:rPr>
        <w:t>saldo devedor</w:t>
      </w:r>
      <w:r w:rsidRPr="00001EF6">
        <w:rPr>
          <w:rFonts w:ascii="Verdana" w:hAnsi="Verdana"/>
          <w:sz w:val="20"/>
        </w:rPr>
        <w:t xml:space="preserve"> das Debêntures</w:t>
      </w:r>
      <w:r w:rsidR="0065694E" w:rsidRPr="00001EF6">
        <w:rPr>
          <w:rFonts w:ascii="Verdana" w:hAnsi="Verdana"/>
          <w:sz w:val="20"/>
        </w:rPr>
        <w:t>,</w:t>
      </w:r>
      <w:r w:rsidRPr="00001EF6">
        <w:rPr>
          <w:rFonts w:ascii="Verdana" w:hAnsi="Verdana"/>
          <w:sz w:val="20"/>
        </w:rPr>
        <w:t xml:space="preserve"> acrescido da</w:t>
      </w:r>
      <w:r w:rsidR="009647EB" w:rsidRPr="00001EF6">
        <w:rPr>
          <w:rFonts w:ascii="Verdana" w:hAnsi="Verdana"/>
          <w:sz w:val="20"/>
        </w:rPr>
        <w:t xml:space="preserve"> </w:t>
      </w:r>
      <w:r w:rsidRPr="00001EF6">
        <w:rPr>
          <w:rFonts w:ascii="Verdana" w:hAnsi="Verdana"/>
          <w:sz w:val="20"/>
        </w:rPr>
        <w:t>Remuneração</w:t>
      </w:r>
      <w:r w:rsidR="00FA63AA" w:rsidRPr="00001EF6">
        <w:rPr>
          <w:rFonts w:ascii="Verdana" w:hAnsi="Verdana"/>
          <w:sz w:val="20"/>
        </w:rPr>
        <w:t xml:space="preserve"> </w:t>
      </w:r>
      <w:r w:rsidR="00A447E6">
        <w:rPr>
          <w:rFonts w:ascii="Verdana" w:hAnsi="Verdana"/>
          <w:sz w:val="20"/>
        </w:rPr>
        <w:t xml:space="preserve">das Debêntures aplicável </w:t>
      </w:r>
      <w:r w:rsidR="00FA63AA" w:rsidRPr="00001EF6">
        <w:rPr>
          <w:rFonts w:ascii="Verdana" w:hAnsi="Verdana"/>
          <w:sz w:val="20"/>
        </w:rPr>
        <w:t>e</w:t>
      </w:r>
      <w:r w:rsidRPr="00001EF6">
        <w:rPr>
          <w:rFonts w:ascii="Verdana" w:hAnsi="Verdana"/>
          <w:sz w:val="20"/>
        </w:rPr>
        <w:t xml:space="preserve">, </w:t>
      </w:r>
      <w:r w:rsidR="00FA63AA" w:rsidRPr="00001EF6">
        <w:rPr>
          <w:rFonts w:ascii="Verdana" w:hAnsi="Verdana"/>
          <w:sz w:val="20"/>
        </w:rPr>
        <w:t xml:space="preserve">conforme o caso, </w:t>
      </w:r>
      <w:r w:rsidRPr="00001EF6">
        <w:rPr>
          <w:rFonts w:ascii="Verdana" w:hAnsi="Verdana"/>
          <w:sz w:val="20"/>
        </w:rPr>
        <w:t>dos Encargos Moratórios</w:t>
      </w:r>
      <w:r w:rsidR="00FA63AA" w:rsidRPr="00001EF6">
        <w:rPr>
          <w:rFonts w:ascii="Verdana" w:hAnsi="Verdana"/>
          <w:sz w:val="20"/>
        </w:rPr>
        <w:t xml:space="preserve"> </w:t>
      </w:r>
      <w:r w:rsidRPr="00001EF6">
        <w:rPr>
          <w:rFonts w:ascii="Verdana" w:hAnsi="Verdana"/>
          <w:sz w:val="20"/>
        </w:rPr>
        <w:t xml:space="preserve">e de quaisquer outros valores eventualmente devidos pela Emissora nos termos desta Escritura </w:t>
      </w:r>
      <w:r w:rsidR="00CE68BD" w:rsidRPr="00001EF6">
        <w:rPr>
          <w:rFonts w:ascii="Verdana" w:hAnsi="Verdana"/>
          <w:sz w:val="20"/>
        </w:rPr>
        <w:t xml:space="preserve">e/ou do </w:t>
      </w:r>
      <w:r w:rsidR="00C61E71" w:rsidRPr="00001EF6">
        <w:rPr>
          <w:rFonts w:ascii="Verdana" w:hAnsi="Verdana"/>
          <w:sz w:val="20"/>
        </w:rPr>
        <w:t xml:space="preserve">Contrato de </w:t>
      </w:r>
      <w:r w:rsidR="00C61E71">
        <w:rPr>
          <w:rFonts w:ascii="Verdana" w:hAnsi="Verdana"/>
          <w:sz w:val="20"/>
        </w:rPr>
        <w:t>Cessão Fiduciária</w:t>
      </w:r>
      <w:r w:rsidRPr="00001EF6">
        <w:rPr>
          <w:rFonts w:ascii="Verdana" w:hAnsi="Verdana"/>
          <w:sz w:val="20"/>
        </w:rPr>
        <w:t>, na ocorrência das seguintes hipóteses</w:t>
      </w:r>
      <w:r w:rsidR="00740F51" w:rsidRPr="00001EF6">
        <w:rPr>
          <w:rFonts w:ascii="Verdana" w:hAnsi="Verdana"/>
          <w:sz w:val="20"/>
        </w:rPr>
        <w:t>, respeitados os respectivos prazos de cura</w:t>
      </w:r>
      <w:r w:rsidRPr="00001EF6">
        <w:rPr>
          <w:rFonts w:ascii="Verdana" w:hAnsi="Verdana"/>
          <w:sz w:val="20"/>
        </w:rPr>
        <w:t xml:space="preserve"> (“</w:t>
      </w:r>
      <w:r w:rsidRPr="00001EF6">
        <w:rPr>
          <w:rFonts w:ascii="Verdana" w:hAnsi="Verdana"/>
          <w:sz w:val="20"/>
          <w:u w:val="single"/>
        </w:rPr>
        <w:t>Evento</w:t>
      </w:r>
      <w:r w:rsidR="00A447E6">
        <w:rPr>
          <w:rFonts w:ascii="Verdana" w:hAnsi="Verdana"/>
          <w:sz w:val="20"/>
          <w:u w:val="single"/>
        </w:rPr>
        <w:t>s</w:t>
      </w:r>
      <w:r w:rsidRPr="00001EF6">
        <w:rPr>
          <w:rFonts w:ascii="Verdana" w:hAnsi="Verdana"/>
          <w:sz w:val="20"/>
          <w:u w:val="single"/>
        </w:rPr>
        <w:t xml:space="preserve"> de Vencimento Antecipado</w:t>
      </w:r>
      <w:r w:rsidR="002D60D4">
        <w:rPr>
          <w:rFonts w:ascii="Verdana" w:hAnsi="Verdana"/>
          <w:sz w:val="20"/>
          <w:u w:val="single"/>
        </w:rPr>
        <w:t xml:space="preserve"> Automático</w:t>
      </w:r>
      <w:r w:rsidRPr="00001EF6">
        <w:rPr>
          <w:rFonts w:ascii="Verdana" w:hAnsi="Verdana"/>
          <w:sz w:val="20"/>
        </w:rPr>
        <w:t>”):</w:t>
      </w:r>
    </w:p>
    <w:p w:rsidR="001C7559" w:rsidRDefault="001C7559" w:rsidP="001C7559">
      <w:pPr>
        <w:pStyle w:val="PargrafodaLista"/>
        <w:spacing w:after="0" w:line="312" w:lineRule="auto"/>
        <w:ind w:left="0"/>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não pagamento pela Emissora e/ou pelas Fiadoras de quaisquer obrigações pecuniárias devidas no âmbito desta Escritura ou do Contrato de Garantia, nas datas previstas;</w:t>
      </w:r>
    </w:p>
    <w:p w:rsidR="002D60D4" w:rsidRDefault="002D60D4" w:rsidP="00F427CB">
      <w:pPr>
        <w:pStyle w:val="PargrafodaLista"/>
        <w:spacing w:after="0" w:line="312" w:lineRule="auto"/>
        <w:ind w:left="0"/>
        <w:rPr>
          <w:rFonts w:ascii="Verdana" w:hAnsi="Verdana"/>
          <w:sz w:val="20"/>
        </w:rPr>
      </w:pPr>
    </w:p>
    <w:p w:rsidR="001C7559"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pedido de autofalência, falência não elidida no prazo legal ou decretação de falência da Emissora e/ou das Fiadoras e/ou de quaisquer sociedades por elas controladas, direta ou indiretamente, ou qualquer procedimento análogo que venha a ser criado por lei;</w:t>
      </w:r>
    </w:p>
    <w:p w:rsidR="004C4D4D" w:rsidRPr="00E21A18" w:rsidRDefault="004C4D4D" w:rsidP="00E21A18">
      <w:pPr>
        <w:pStyle w:val="PargrafodaLista"/>
        <w:rPr>
          <w:rFonts w:ascii="Verdana" w:hAnsi="Verdana"/>
          <w:sz w:val="20"/>
        </w:rPr>
      </w:pPr>
    </w:p>
    <w:p w:rsidR="004C4D4D" w:rsidRDefault="004C4D4D" w:rsidP="004C4D4D">
      <w:pPr>
        <w:pStyle w:val="PargrafodaLista"/>
        <w:numPr>
          <w:ilvl w:val="0"/>
          <w:numId w:val="69"/>
        </w:numPr>
        <w:spacing w:after="0" w:line="312" w:lineRule="auto"/>
        <w:ind w:left="0" w:firstLine="0"/>
        <w:rPr>
          <w:rFonts w:ascii="Verdana" w:hAnsi="Verdana"/>
          <w:sz w:val="20"/>
        </w:rPr>
      </w:pPr>
      <w:r w:rsidRPr="00A5137C">
        <w:rPr>
          <w:rFonts w:ascii="Verdana" w:hAnsi="Verdana"/>
          <w:sz w:val="20"/>
        </w:rPr>
        <w:lastRenderedPageBreak/>
        <w:t>decretação de falência da Emissora</w:t>
      </w:r>
      <w:r>
        <w:rPr>
          <w:rFonts w:ascii="Verdana" w:hAnsi="Verdana"/>
          <w:sz w:val="20"/>
        </w:rPr>
        <w:t xml:space="preserve"> e/ou das Fiadoras e/ou </w:t>
      </w:r>
      <w:r w:rsidRPr="00773673">
        <w:rPr>
          <w:rFonts w:ascii="Verdana" w:hAnsi="Verdana"/>
          <w:sz w:val="20"/>
        </w:rPr>
        <w:t>de quaisquer sociedades por elas controladas, direta ou indiretamente, ou qualquer procedimento análogo que venha a ser criado por lei</w:t>
      </w:r>
      <w:r>
        <w:rPr>
          <w:rFonts w:ascii="Verdana" w:hAnsi="Verdana"/>
          <w:sz w:val="20"/>
        </w:rPr>
        <w:t>;</w:t>
      </w:r>
    </w:p>
    <w:p w:rsidR="002D60D4" w:rsidRPr="004C4D4D" w:rsidRDefault="002D60D4">
      <w:pPr>
        <w:pStyle w:val="PargrafodaLista"/>
        <w:spacing w:after="0" w:line="312" w:lineRule="auto"/>
        <w:ind w:left="0"/>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pedido de recuperação judicial ou extrajudicial formulado pela Emissora e/ou pelas Fiadoras e/ou por quaisquer sociedades por elas controladas, direta ou indiretamente, independente de deferimento do processamento da recuperação ou de sua concessão pelo Juízo competente, ou qualquer procedimento análogo que venha a ser criado por lei;</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liquidação, dissolução ou extinção da Emissora e/ou das Fiadoras ou qualquer procedimento análogo que venha a ser criado por lei;</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 xml:space="preserve">alteração </w:t>
      </w:r>
      <w:r>
        <w:rPr>
          <w:rFonts w:ascii="Verdana" w:hAnsi="Verdana"/>
          <w:sz w:val="20"/>
        </w:rPr>
        <w:t xml:space="preserve">e/ou transformação </w:t>
      </w:r>
      <w:r w:rsidRPr="00773673">
        <w:rPr>
          <w:rFonts w:ascii="Verdana" w:hAnsi="Verdana"/>
          <w:sz w:val="20"/>
        </w:rPr>
        <w:t>da forma societária da Emissora;</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 xml:space="preserve">alteração do controle acionário direto ou indireto da </w:t>
      </w:r>
      <w:proofErr w:type="spellStart"/>
      <w:r w:rsidRPr="00773673">
        <w:rPr>
          <w:rFonts w:ascii="Verdana" w:hAnsi="Verdana"/>
          <w:sz w:val="20"/>
        </w:rPr>
        <w:t>Emisora</w:t>
      </w:r>
      <w:proofErr w:type="spellEnd"/>
      <w:r w:rsidRPr="00773673">
        <w:rPr>
          <w:rFonts w:ascii="Verdana" w:hAnsi="Verdana"/>
          <w:sz w:val="20"/>
        </w:rPr>
        <w:t xml:space="preserve"> e/ou das Fiadoras, conforme a definição prevista no artigo 116 da Lei das Sociedades por Ações, salvo se com expressa prévia anuência do Agente Fiduciário, após deliberação dos Debenturistas em Assembleia Geral;</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fusão, cisão</w:t>
      </w:r>
      <w:r w:rsidR="004C4D4D">
        <w:rPr>
          <w:rFonts w:ascii="Verdana" w:hAnsi="Verdana"/>
          <w:sz w:val="20"/>
        </w:rPr>
        <w:t>,</w:t>
      </w:r>
      <w:r w:rsidRPr="00773673">
        <w:rPr>
          <w:rFonts w:ascii="Verdana" w:hAnsi="Verdana"/>
          <w:sz w:val="20"/>
        </w:rPr>
        <w:t xml:space="preserve"> incorporação</w:t>
      </w:r>
      <w:r w:rsidR="004C4D4D">
        <w:rPr>
          <w:rFonts w:ascii="Verdana" w:hAnsi="Verdana"/>
          <w:sz w:val="20"/>
        </w:rPr>
        <w:t>, incorporação de ações ou qualquer outra forma de reorganização societária</w:t>
      </w:r>
      <w:r w:rsidRPr="00773673">
        <w:rPr>
          <w:rFonts w:ascii="Verdana" w:hAnsi="Verdana"/>
          <w:sz w:val="20"/>
        </w:rPr>
        <w:t xml:space="preserve"> da Emissora e/ou das Fiadoras, salvo se com expressa prévia anuência do Agente Fiduciário, após deliberação dos Debenturistas em Assembleia Geral</w:t>
      </w:r>
      <w:r w:rsidR="004C4D4D" w:rsidRPr="004C4D4D">
        <w:rPr>
          <w:rFonts w:ascii="Verdana" w:hAnsi="Verdana"/>
          <w:sz w:val="20"/>
        </w:rPr>
        <w:t xml:space="preserve"> representando</w:t>
      </w:r>
      <w:r w:rsidR="004C4D4D">
        <w:rPr>
          <w:rFonts w:ascii="Verdana" w:hAnsi="Verdana"/>
          <w:sz w:val="20"/>
        </w:rPr>
        <w:t>,</w:t>
      </w:r>
      <w:r w:rsidR="004C4D4D" w:rsidRPr="004C4D4D">
        <w:rPr>
          <w:rFonts w:ascii="Verdana" w:hAnsi="Verdana"/>
          <w:sz w:val="20"/>
        </w:rPr>
        <w:t xml:space="preserve"> no mínimo</w:t>
      </w:r>
      <w:r w:rsidR="004C4D4D">
        <w:rPr>
          <w:rFonts w:ascii="Verdana" w:hAnsi="Verdana"/>
          <w:sz w:val="20"/>
        </w:rPr>
        <w:t>,</w:t>
      </w:r>
      <w:r w:rsidR="004C4D4D" w:rsidRPr="004C4D4D">
        <w:rPr>
          <w:rFonts w:ascii="Verdana" w:hAnsi="Verdana"/>
          <w:sz w:val="20"/>
        </w:rPr>
        <w:t xml:space="preserve"> </w:t>
      </w:r>
      <w:r w:rsidR="00B51EC8">
        <w:rPr>
          <w:rFonts w:ascii="Verdana" w:hAnsi="Verdana"/>
          <w:sz w:val="20"/>
        </w:rPr>
        <w:t>80</w:t>
      </w:r>
      <w:r w:rsidR="004C4D4D" w:rsidRPr="004C4D4D">
        <w:rPr>
          <w:rFonts w:ascii="Verdana" w:hAnsi="Verdana"/>
          <w:sz w:val="20"/>
        </w:rPr>
        <w:t>% (</w:t>
      </w:r>
      <w:r w:rsidR="00B51EC8">
        <w:rPr>
          <w:rFonts w:ascii="Verdana" w:hAnsi="Verdana"/>
          <w:sz w:val="20"/>
        </w:rPr>
        <w:t>oitenta</w:t>
      </w:r>
      <w:r w:rsidR="004C4D4D" w:rsidRPr="004C4D4D">
        <w:rPr>
          <w:rFonts w:ascii="Verdana" w:hAnsi="Verdana"/>
          <w:sz w:val="20"/>
        </w:rPr>
        <w:t xml:space="preserve"> por cento) das Debêntures em </w:t>
      </w:r>
      <w:r w:rsidR="004C4D4D">
        <w:rPr>
          <w:rFonts w:ascii="Verdana" w:hAnsi="Verdana"/>
          <w:sz w:val="20"/>
        </w:rPr>
        <w:t>C</w:t>
      </w:r>
      <w:r w:rsidR="004C4D4D" w:rsidRPr="004C4D4D">
        <w:rPr>
          <w:rFonts w:ascii="Verdana" w:hAnsi="Verdana"/>
          <w:sz w:val="20"/>
        </w:rPr>
        <w:t>irculação</w:t>
      </w:r>
      <w:ins w:id="126" w:author="Matheus Gomes Faria" w:date="2019-03-26T15:27:00Z">
        <w:r w:rsidR="00D556AB">
          <w:rPr>
            <w:rFonts w:ascii="Verdana" w:hAnsi="Verdana" w:cs="Tahoma"/>
            <w:spacing w:val="2"/>
            <w:sz w:val="20"/>
          </w:rPr>
          <w:t xml:space="preserve"> de cada série</w:t>
        </w:r>
      </w:ins>
      <w:r w:rsidRPr="00773673">
        <w:rPr>
          <w:rFonts w:ascii="Verdana" w:hAnsi="Verdana"/>
          <w:sz w:val="20"/>
        </w:rPr>
        <w:t>;</w:t>
      </w:r>
    </w:p>
    <w:p w:rsidR="002D60D4" w:rsidRPr="00F427CB" w:rsidRDefault="002D60D4" w:rsidP="00F427CB">
      <w:pPr>
        <w:pStyle w:val="PargrafodaLista"/>
        <w:rPr>
          <w:rFonts w:ascii="Verdana" w:hAnsi="Verdana"/>
          <w:sz w:val="20"/>
        </w:rPr>
      </w:pPr>
    </w:p>
    <w:p w:rsidR="002D60D4" w:rsidRDefault="00542049" w:rsidP="002D60D4">
      <w:pPr>
        <w:pStyle w:val="PargrafodaLista"/>
        <w:numPr>
          <w:ilvl w:val="0"/>
          <w:numId w:val="69"/>
        </w:numPr>
        <w:spacing w:after="0" w:line="312" w:lineRule="auto"/>
        <w:ind w:left="0" w:firstLine="0"/>
        <w:rPr>
          <w:rFonts w:ascii="Verdana" w:hAnsi="Verdana"/>
          <w:sz w:val="20"/>
        </w:rPr>
      </w:pPr>
      <w:r w:rsidRPr="00542049">
        <w:rPr>
          <w:rFonts w:ascii="Verdana" w:hAnsi="Verdana"/>
          <w:sz w:val="20"/>
        </w:rPr>
        <w:t xml:space="preserve">com relação a esta Escritura e/ou </w:t>
      </w:r>
      <w:r>
        <w:rPr>
          <w:rFonts w:ascii="Verdana" w:hAnsi="Verdana"/>
          <w:sz w:val="20"/>
        </w:rPr>
        <w:t>a</w:t>
      </w:r>
      <w:r w:rsidRPr="00542049">
        <w:rPr>
          <w:rFonts w:ascii="Verdana" w:hAnsi="Verdana"/>
          <w:sz w:val="20"/>
        </w:rPr>
        <w:t xml:space="preserve">o </w:t>
      </w:r>
      <w:r w:rsidR="00C61E71" w:rsidRPr="00001EF6">
        <w:rPr>
          <w:rFonts w:ascii="Verdana" w:hAnsi="Verdana"/>
          <w:sz w:val="20"/>
        </w:rPr>
        <w:t xml:space="preserve">Contrato de </w:t>
      </w:r>
      <w:r w:rsidR="00C61E71">
        <w:rPr>
          <w:rFonts w:ascii="Verdana" w:hAnsi="Verdana"/>
          <w:sz w:val="20"/>
        </w:rPr>
        <w:t>Cessão Fiduciária</w:t>
      </w:r>
      <w:r w:rsidR="00C61E71" w:rsidRPr="00542049" w:rsidDel="00C61E71">
        <w:rPr>
          <w:rFonts w:ascii="Verdana" w:hAnsi="Verdana"/>
          <w:sz w:val="20"/>
        </w:rPr>
        <w:t xml:space="preserve"> </w:t>
      </w:r>
      <w:r w:rsidRPr="00542049">
        <w:rPr>
          <w:rFonts w:ascii="Verdana" w:hAnsi="Verdana"/>
          <w:sz w:val="20"/>
        </w:rPr>
        <w:t xml:space="preserve">e/ou </w:t>
      </w:r>
      <w:r>
        <w:rPr>
          <w:rFonts w:ascii="Verdana" w:hAnsi="Verdana"/>
          <w:sz w:val="20"/>
        </w:rPr>
        <w:t>a</w:t>
      </w:r>
      <w:r w:rsidRPr="00542049">
        <w:rPr>
          <w:rFonts w:ascii="Verdana" w:hAnsi="Verdana"/>
          <w:sz w:val="20"/>
        </w:rPr>
        <w:t>o Contrato de Conta Vinculada,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542049">
        <w:rPr>
          <w:rFonts w:ascii="Verdana" w:hAnsi="Verdana"/>
          <w:sz w:val="20"/>
          <w:u w:val="single"/>
        </w:rPr>
        <w:t>Ônus</w:t>
      </w:r>
      <w:r w:rsidRPr="00542049">
        <w:rPr>
          <w:rFonts w:ascii="Verdana" w:hAnsi="Verdana"/>
          <w:sz w:val="20"/>
        </w:rPr>
        <w:t>"))</w:t>
      </w:r>
      <w:r>
        <w:rPr>
          <w:rFonts w:ascii="Verdana" w:hAnsi="Verdana"/>
          <w:sz w:val="20"/>
        </w:rPr>
        <w:t>, exceto pelas Garantias</w:t>
      </w:r>
      <w:r w:rsidRPr="00542049">
        <w:rPr>
          <w:rFonts w:ascii="Verdana" w:hAnsi="Verdana"/>
          <w:sz w:val="20"/>
        </w:rPr>
        <w:t>, em qualquer dos casos dest</w:t>
      </w:r>
      <w:r>
        <w:rPr>
          <w:rFonts w:ascii="Verdana" w:hAnsi="Verdana"/>
          <w:sz w:val="20"/>
        </w:rPr>
        <w:t>a</w:t>
      </w:r>
      <w:r w:rsidRPr="00542049">
        <w:rPr>
          <w:rFonts w:ascii="Verdana" w:hAnsi="Verdana"/>
          <w:sz w:val="20"/>
        </w:rPr>
        <w:t xml:space="preserve"> </w:t>
      </w:r>
      <w:r>
        <w:rPr>
          <w:rFonts w:ascii="Verdana" w:hAnsi="Verdana"/>
          <w:sz w:val="20"/>
        </w:rPr>
        <w:t>alínea</w:t>
      </w:r>
      <w:r w:rsidRPr="00542049">
        <w:rPr>
          <w:rFonts w:ascii="Verdana" w:hAnsi="Verdana"/>
          <w:sz w:val="20"/>
        </w:rPr>
        <w:t>, de forma gratuita ou onerosa, no todo ou em parte, direta ou indiretamente, ainda que para ou em favor de pessoa do mesmo grupo econômico</w:t>
      </w:r>
      <w:r w:rsidR="002D60D4" w:rsidRPr="00773673">
        <w:rPr>
          <w:rFonts w:ascii="Verdana" w:hAnsi="Verdana"/>
          <w:sz w:val="20"/>
        </w:rPr>
        <w:t>;</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lastRenderedPageBreak/>
        <w:t xml:space="preserve">decisão em primeira instância prolatada por qualquer juiz ou tribunal declarando a ilegalidade, nulidade ou inexequibilidade desta Escritura e/ou do </w:t>
      </w:r>
      <w:r w:rsidR="00C61E71" w:rsidRPr="00001EF6">
        <w:rPr>
          <w:rFonts w:ascii="Verdana" w:hAnsi="Verdana"/>
          <w:sz w:val="20"/>
        </w:rPr>
        <w:t xml:space="preserve">Contrato de </w:t>
      </w:r>
      <w:r w:rsidR="00C61E71">
        <w:rPr>
          <w:rFonts w:ascii="Verdana" w:hAnsi="Verdana"/>
          <w:sz w:val="20"/>
        </w:rPr>
        <w:t>Cessão Fiduciária</w:t>
      </w:r>
      <w:r w:rsidR="00C61E71" w:rsidRPr="00773673" w:rsidDel="00C61E71">
        <w:rPr>
          <w:rFonts w:ascii="Verdana" w:hAnsi="Verdana"/>
          <w:sz w:val="20"/>
        </w:rPr>
        <w:t xml:space="preserve"> </w:t>
      </w:r>
      <w:r w:rsidRPr="00773673">
        <w:rPr>
          <w:rFonts w:ascii="Verdana" w:hAnsi="Verdana"/>
          <w:sz w:val="20"/>
        </w:rPr>
        <w:t>e/ou do Contrato de Conta Vinculada</w:t>
      </w:r>
      <w:r w:rsidR="00076BEA">
        <w:rPr>
          <w:rFonts w:ascii="Verdana" w:hAnsi="Verdana"/>
          <w:sz w:val="20"/>
        </w:rPr>
        <w:t xml:space="preserve"> e/ou de qualquer de suas disposições</w:t>
      </w:r>
      <w:r w:rsidRPr="00773673">
        <w:rPr>
          <w:rFonts w:ascii="Verdana" w:hAnsi="Verdana"/>
          <w:sz w:val="20"/>
        </w:rPr>
        <w:t>;</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 xml:space="preserve">vencimento antecipado no pagamento de quaisquer obrigações financeiras da Emissora e/ou das Fiadoras e/ou de quaisquer sociedades por elas controladas, direta ou indiretamente, no mercado nacional e internacional, em valor individual ou agregado superior a R$ </w:t>
      </w:r>
      <w:r>
        <w:rPr>
          <w:rFonts w:ascii="Verdana" w:hAnsi="Verdana"/>
          <w:sz w:val="20"/>
        </w:rPr>
        <w:t>600.000,00</w:t>
      </w:r>
      <w:r w:rsidRPr="00773673">
        <w:rPr>
          <w:rFonts w:ascii="Verdana" w:hAnsi="Verdana"/>
          <w:sz w:val="20"/>
        </w:rPr>
        <w:t xml:space="preserve"> (</w:t>
      </w:r>
      <w:r>
        <w:rPr>
          <w:rFonts w:ascii="Verdana" w:hAnsi="Verdana"/>
          <w:sz w:val="20"/>
        </w:rPr>
        <w:t>seiscentos mil reais</w:t>
      </w:r>
      <w:r w:rsidRPr="00773673">
        <w:rPr>
          <w:rFonts w:ascii="Verdana" w:hAnsi="Verdana"/>
          <w:sz w:val="20"/>
        </w:rPr>
        <w:t>)</w:t>
      </w:r>
      <w:r>
        <w:rPr>
          <w:rFonts w:ascii="Verdana" w:hAnsi="Verdana"/>
          <w:sz w:val="20"/>
        </w:rPr>
        <w:t xml:space="preserve"> ou seu equivalente em outras moedas</w:t>
      </w:r>
      <w:r w:rsidRPr="00773673">
        <w:rPr>
          <w:rFonts w:ascii="Verdana" w:hAnsi="Verdana"/>
          <w:sz w:val="20"/>
        </w:rPr>
        <w:t>;</w:t>
      </w:r>
    </w:p>
    <w:p w:rsidR="00571AC0" w:rsidRDefault="00571AC0" w:rsidP="00E21A18">
      <w:pPr>
        <w:pStyle w:val="PargrafodaLista"/>
        <w:spacing w:after="0" w:line="312" w:lineRule="auto"/>
        <w:ind w:left="0"/>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redução do capital social ou mútuo a controladores da Emissora e/ou das Fiadoras, exceto nos casos de redução de capital realizada com o objetivo de absorver prejuízos, nos termos do artigo 173 da Lei das Sociedades por Ações;</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 xml:space="preserve">pagamento de dividendos, juros sobre o capital próprio ou qualquer outra participação nos lucros prevista dos documentos societários da Emissora e/ou das Fiadoras, caso </w:t>
      </w:r>
      <w:r w:rsidR="006A3F29">
        <w:rPr>
          <w:rFonts w:ascii="Verdana" w:hAnsi="Verdana"/>
          <w:sz w:val="20"/>
        </w:rPr>
        <w:t xml:space="preserve">o Índice de Alavancagem esteja equivalente ou inferior a 1,00 (um inteiro) e/ou </w:t>
      </w:r>
      <w:r>
        <w:rPr>
          <w:rFonts w:ascii="Verdana" w:hAnsi="Verdana"/>
          <w:sz w:val="20"/>
        </w:rPr>
        <w:t>esteja em curso um Evento de Vencimento Antecipado ou a</w:t>
      </w:r>
      <w:r w:rsidRPr="00773673">
        <w:rPr>
          <w:rFonts w:ascii="Verdana" w:hAnsi="Verdana"/>
          <w:sz w:val="20"/>
        </w:rPr>
        <w:t xml:space="preserve"> Emissora e/ou as Fiadoras estejam inadimplentes com as obrigações pecuniárias descritas nesta Escritura e/ou no </w:t>
      </w:r>
      <w:r w:rsidR="00C61E71" w:rsidRPr="00001EF6">
        <w:rPr>
          <w:rFonts w:ascii="Verdana" w:hAnsi="Verdana"/>
          <w:sz w:val="20"/>
        </w:rPr>
        <w:t xml:space="preserve">Contrato de </w:t>
      </w:r>
      <w:r w:rsidR="00C61E71">
        <w:rPr>
          <w:rFonts w:ascii="Verdana" w:hAnsi="Verdana"/>
          <w:sz w:val="20"/>
        </w:rPr>
        <w:t>Cessão Fiduciária</w:t>
      </w:r>
      <w:r w:rsidRPr="00773673">
        <w:rPr>
          <w:rFonts w:ascii="Verdana" w:hAnsi="Verdana"/>
          <w:sz w:val="20"/>
        </w:rPr>
        <w:t>, ressalvado, entretanto, o pagamento dos dividendos mínimos obrigatórios previsto no artigo 202 da Lei das Sociedades por Ações;</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caso, por qualquer motivo, a Emissão e/ou a Oferta seja suspensa ou cancelada pela CVM;</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773673">
        <w:rPr>
          <w:rFonts w:ascii="Verdana" w:hAnsi="Verdana"/>
          <w:sz w:val="20"/>
        </w:rPr>
        <w:t>a Emissora e/ou as Fiadora</w:t>
      </w:r>
      <w:r>
        <w:rPr>
          <w:rFonts w:ascii="Verdana" w:hAnsi="Verdana"/>
          <w:sz w:val="20"/>
        </w:rPr>
        <w:t>s</w:t>
      </w:r>
      <w:r w:rsidRPr="00773673">
        <w:rPr>
          <w:rFonts w:ascii="Verdana" w:hAnsi="Verdana"/>
          <w:sz w:val="20"/>
        </w:rPr>
        <w:t xml:space="preserve"> transfiram ou por qualquer forma cedam ou prometam ceder a terceiros os direitos e obrigações assumidos nos termos desta Escritura</w:t>
      </w:r>
      <w:r w:rsidR="00542049">
        <w:rPr>
          <w:rFonts w:ascii="Verdana" w:hAnsi="Verdana"/>
          <w:sz w:val="20"/>
        </w:rPr>
        <w:t xml:space="preserve"> e/ou do </w:t>
      </w:r>
      <w:r w:rsidR="00C61E71" w:rsidRPr="00001EF6">
        <w:rPr>
          <w:rFonts w:ascii="Verdana" w:hAnsi="Verdana"/>
          <w:sz w:val="20"/>
        </w:rPr>
        <w:t xml:space="preserve">Contrato de </w:t>
      </w:r>
      <w:r w:rsidR="00C61E71">
        <w:rPr>
          <w:rFonts w:ascii="Verdana" w:hAnsi="Verdana"/>
          <w:sz w:val="20"/>
        </w:rPr>
        <w:t>Cessão Fiduciária</w:t>
      </w:r>
      <w:r w:rsidRPr="00773673">
        <w:rPr>
          <w:rFonts w:ascii="Verdana" w:hAnsi="Verdana"/>
          <w:sz w:val="20"/>
        </w:rPr>
        <w:t>;</w:t>
      </w:r>
    </w:p>
    <w:p w:rsidR="002D60D4" w:rsidRPr="00F427CB" w:rsidRDefault="002D60D4" w:rsidP="00F427CB">
      <w:pPr>
        <w:pStyle w:val="PargrafodaLista"/>
        <w:rPr>
          <w:rFonts w:ascii="Verdana" w:hAnsi="Verdana"/>
          <w:sz w:val="20"/>
        </w:rPr>
      </w:pPr>
    </w:p>
    <w:p w:rsidR="002D60D4" w:rsidRDefault="002D60D4" w:rsidP="002D60D4">
      <w:pPr>
        <w:pStyle w:val="PargrafodaLista"/>
        <w:numPr>
          <w:ilvl w:val="0"/>
          <w:numId w:val="69"/>
        </w:numPr>
        <w:spacing w:after="0" w:line="312" w:lineRule="auto"/>
        <w:ind w:left="0" w:firstLine="0"/>
        <w:rPr>
          <w:rFonts w:ascii="Verdana" w:hAnsi="Verdana"/>
          <w:sz w:val="20"/>
        </w:rPr>
      </w:pPr>
      <w:r w:rsidRPr="00B86035">
        <w:rPr>
          <w:rFonts w:ascii="Verdana" w:hAnsi="Verdana"/>
          <w:sz w:val="20"/>
        </w:rPr>
        <w:t>condenação em primeira instância da Emissora e/ou das Fiadoras e/ou de suas afiliadas, administradores e/ou acionistas por crimes relacionados às normas aplicáveis que versam sobre atos de corrupção e atos lesivos contra a administração pública, incluindo, mas não se limitando a, as normas previstas na Lei nº 12.529, de 30 de novembro de 2011</w:t>
      </w:r>
      <w:r>
        <w:rPr>
          <w:rFonts w:ascii="Verdana" w:hAnsi="Verdana"/>
          <w:sz w:val="20"/>
        </w:rPr>
        <w:t>, conforme alterada</w:t>
      </w:r>
      <w:r w:rsidRPr="00B86035">
        <w:rPr>
          <w:rFonts w:ascii="Verdana" w:hAnsi="Verdana"/>
          <w:sz w:val="20"/>
        </w:rPr>
        <w:t>, na Lei nº 9.613, de 3 de março de 1998</w:t>
      </w:r>
      <w:r>
        <w:rPr>
          <w:rFonts w:ascii="Verdana" w:hAnsi="Verdana"/>
          <w:sz w:val="20"/>
        </w:rPr>
        <w:t>, conforme alterada</w:t>
      </w:r>
      <w:r w:rsidRPr="00B86035">
        <w:rPr>
          <w:rFonts w:ascii="Verdana" w:hAnsi="Verdana"/>
          <w:sz w:val="20"/>
        </w:rPr>
        <w:t xml:space="preserve">, na Lei nº 12.846, de 1º de agosto de 2013, </w:t>
      </w:r>
      <w:r w:rsidR="00542049" w:rsidRPr="00542049">
        <w:rPr>
          <w:rFonts w:ascii="Verdana" w:hAnsi="Verdana"/>
          <w:sz w:val="20"/>
        </w:rPr>
        <w:t xml:space="preserve">conforme alterada, do Decreto nº 8.420, de 18 de março de 2015, </w:t>
      </w:r>
      <w:r w:rsidRPr="00B86035">
        <w:rPr>
          <w:rFonts w:ascii="Verdana" w:hAnsi="Verdana"/>
          <w:sz w:val="20"/>
        </w:rPr>
        <w:t xml:space="preserve">no </w:t>
      </w:r>
      <w:r w:rsidRPr="00B86035">
        <w:rPr>
          <w:rFonts w:ascii="Verdana" w:hAnsi="Verdana"/>
          <w:i/>
          <w:sz w:val="20"/>
        </w:rPr>
        <w:t xml:space="preserve">US </w:t>
      </w:r>
      <w:proofErr w:type="spellStart"/>
      <w:r w:rsidRPr="00B86035">
        <w:rPr>
          <w:rFonts w:ascii="Verdana" w:hAnsi="Verdana"/>
          <w:i/>
          <w:sz w:val="20"/>
        </w:rPr>
        <w:t>Foreing</w:t>
      </w:r>
      <w:proofErr w:type="spellEnd"/>
      <w:r w:rsidRPr="00B86035">
        <w:rPr>
          <w:rFonts w:ascii="Verdana" w:hAnsi="Verdana"/>
          <w:i/>
          <w:sz w:val="20"/>
        </w:rPr>
        <w:t xml:space="preserve"> </w:t>
      </w:r>
      <w:proofErr w:type="spellStart"/>
      <w:r w:rsidRPr="00B86035">
        <w:rPr>
          <w:rFonts w:ascii="Verdana" w:hAnsi="Verdana"/>
          <w:i/>
          <w:sz w:val="20"/>
        </w:rPr>
        <w:t>Corrupt</w:t>
      </w:r>
      <w:proofErr w:type="spellEnd"/>
      <w:r w:rsidRPr="00B86035">
        <w:rPr>
          <w:rFonts w:ascii="Verdana" w:hAnsi="Verdana"/>
          <w:i/>
          <w:sz w:val="20"/>
        </w:rPr>
        <w:t xml:space="preserve"> </w:t>
      </w:r>
      <w:proofErr w:type="spellStart"/>
      <w:r w:rsidRPr="00B86035">
        <w:rPr>
          <w:rFonts w:ascii="Verdana" w:hAnsi="Verdana"/>
          <w:i/>
          <w:sz w:val="20"/>
        </w:rPr>
        <w:t>Practices</w:t>
      </w:r>
      <w:proofErr w:type="spellEnd"/>
      <w:r w:rsidRPr="00B86035">
        <w:rPr>
          <w:rFonts w:ascii="Verdana" w:hAnsi="Verdana"/>
          <w:i/>
          <w:sz w:val="20"/>
        </w:rPr>
        <w:t xml:space="preserve"> </w:t>
      </w:r>
      <w:proofErr w:type="spellStart"/>
      <w:r w:rsidRPr="00B86035">
        <w:rPr>
          <w:rFonts w:ascii="Verdana" w:hAnsi="Verdana"/>
          <w:i/>
          <w:sz w:val="20"/>
        </w:rPr>
        <w:t>Act</w:t>
      </w:r>
      <w:proofErr w:type="spellEnd"/>
      <w:r w:rsidRPr="00B86035">
        <w:rPr>
          <w:rFonts w:ascii="Verdana" w:hAnsi="Verdana"/>
          <w:sz w:val="20"/>
        </w:rPr>
        <w:t xml:space="preserve"> (FCPA) e no </w:t>
      </w:r>
      <w:r w:rsidRPr="00B86035">
        <w:rPr>
          <w:rFonts w:ascii="Verdana" w:hAnsi="Verdana"/>
          <w:i/>
          <w:sz w:val="20"/>
        </w:rPr>
        <w:t xml:space="preserve">UK </w:t>
      </w:r>
      <w:proofErr w:type="spellStart"/>
      <w:r w:rsidRPr="00B86035">
        <w:rPr>
          <w:rFonts w:ascii="Verdana" w:hAnsi="Verdana"/>
          <w:i/>
          <w:sz w:val="20"/>
        </w:rPr>
        <w:t>Bribery</w:t>
      </w:r>
      <w:proofErr w:type="spellEnd"/>
      <w:r w:rsidRPr="00B86035">
        <w:rPr>
          <w:rFonts w:ascii="Verdana" w:hAnsi="Verdana"/>
          <w:i/>
          <w:sz w:val="20"/>
        </w:rPr>
        <w:t xml:space="preserve"> </w:t>
      </w:r>
      <w:proofErr w:type="spellStart"/>
      <w:r w:rsidRPr="00B86035">
        <w:rPr>
          <w:rFonts w:ascii="Verdana" w:hAnsi="Verdana"/>
          <w:i/>
          <w:sz w:val="20"/>
        </w:rPr>
        <w:t>Act</w:t>
      </w:r>
      <w:proofErr w:type="spellEnd"/>
      <w:r w:rsidRPr="00B86035">
        <w:rPr>
          <w:rFonts w:ascii="Verdana" w:hAnsi="Verdana"/>
          <w:sz w:val="20"/>
        </w:rPr>
        <w:t xml:space="preserve"> (conjuntamente, as “</w:t>
      </w:r>
      <w:r w:rsidRPr="00B86035">
        <w:rPr>
          <w:rFonts w:ascii="Verdana" w:hAnsi="Verdana"/>
          <w:sz w:val="20"/>
          <w:u w:val="single"/>
        </w:rPr>
        <w:t>Leis Anticorrupção</w:t>
      </w:r>
      <w:r w:rsidRPr="00B86035">
        <w:rPr>
          <w:rFonts w:ascii="Verdana" w:hAnsi="Verdana"/>
          <w:sz w:val="20"/>
        </w:rPr>
        <w:t>”);</w:t>
      </w:r>
    </w:p>
    <w:p w:rsidR="002E3B21" w:rsidRPr="00F427CB" w:rsidRDefault="002E3B21" w:rsidP="00F427CB">
      <w:pPr>
        <w:pStyle w:val="PargrafodaLista"/>
        <w:rPr>
          <w:rFonts w:ascii="Verdana" w:hAnsi="Verdana"/>
          <w:sz w:val="20"/>
        </w:rPr>
      </w:pPr>
    </w:p>
    <w:p w:rsidR="002E3B21" w:rsidRDefault="002E3B21" w:rsidP="002D60D4">
      <w:pPr>
        <w:pStyle w:val="PargrafodaLista"/>
        <w:numPr>
          <w:ilvl w:val="0"/>
          <w:numId w:val="69"/>
        </w:numPr>
        <w:spacing w:after="0" w:line="312" w:lineRule="auto"/>
        <w:ind w:left="0" w:firstLine="0"/>
        <w:rPr>
          <w:rFonts w:ascii="Verdana" w:hAnsi="Verdana"/>
          <w:sz w:val="20"/>
        </w:rPr>
      </w:pPr>
      <w:r w:rsidRPr="00280B69">
        <w:rPr>
          <w:rFonts w:ascii="Verdana" w:hAnsi="Verdana"/>
          <w:sz w:val="20"/>
        </w:rPr>
        <w:t>tentativa ou prática, pela Emissora</w:t>
      </w:r>
      <w:r w:rsidR="00542049">
        <w:rPr>
          <w:rFonts w:ascii="Verdana" w:hAnsi="Verdana"/>
          <w:sz w:val="20"/>
        </w:rPr>
        <w:t>,</w:t>
      </w:r>
      <w:r w:rsidRPr="00280B69">
        <w:rPr>
          <w:rFonts w:ascii="Verdana" w:hAnsi="Verdana"/>
          <w:sz w:val="20"/>
        </w:rPr>
        <w:t xml:space="preserve"> pela</w:t>
      </w:r>
      <w:r>
        <w:rPr>
          <w:rFonts w:ascii="Verdana" w:hAnsi="Verdana"/>
          <w:sz w:val="20"/>
        </w:rPr>
        <w:t>s</w:t>
      </w:r>
      <w:r w:rsidRPr="00280B69">
        <w:rPr>
          <w:rFonts w:ascii="Verdana" w:hAnsi="Verdana"/>
          <w:sz w:val="20"/>
        </w:rPr>
        <w:t xml:space="preserve"> </w:t>
      </w:r>
      <w:r>
        <w:rPr>
          <w:rFonts w:ascii="Verdana" w:hAnsi="Verdana"/>
          <w:sz w:val="20"/>
        </w:rPr>
        <w:t>Fiadoras</w:t>
      </w:r>
      <w:r w:rsidR="00542049" w:rsidRPr="00542049">
        <w:rPr>
          <w:rFonts w:ascii="Verdana" w:hAnsi="Verdana"/>
          <w:sz w:val="20"/>
        </w:rPr>
        <w:t xml:space="preserve"> e/ou por qualquer controladora (conforme definição de controle prevista no artigo 116 da Lei das Sociedades por Ações) da Emissora e/ou das Fiadoras (</w:t>
      </w:r>
      <w:r w:rsidR="00542049">
        <w:rPr>
          <w:rFonts w:ascii="Verdana" w:hAnsi="Verdana"/>
          <w:sz w:val="20"/>
        </w:rPr>
        <w:t>“</w:t>
      </w:r>
      <w:r w:rsidR="00542049" w:rsidRPr="00542049">
        <w:rPr>
          <w:rFonts w:ascii="Verdana" w:hAnsi="Verdana"/>
          <w:sz w:val="20"/>
          <w:u w:val="single"/>
        </w:rPr>
        <w:t>Controladora</w:t>
      </w:r>
      <w:r w:rsidR="00542049">
        <w:rPr>
          <w:rFonts w:ascii="Verdana" w:hAnsi="Verdana"/>
          <w:sz w:val="20"/>
        </w:rPr>
        <w:t>”</w:t>
      </w:r>
      <w:r w:rsidR="00542049" w:rsidRPr="00542049">
        <w:rPr>
          <w:rFonts w:ascii="Verdana" w:hAnsi="Verdana"/>
          <w:sz w:val="20"/>
        </w:rPr>
        <w:t>)</w:t>
      </w:r>
      <w:r w:rsidRPr="00280B69">
        <w:rPr>
          <w:rFonts w:ascii="Verdana" w:hAnsi="Verdana"/>
          <w:sz w:val="20"/>
        </w:rPr>
        <w:t xml:space="preserve">, de qualquer ato visando anular, questionar, revisar, cancelar, descaracterizar ou repudiar, por </w:t>
      </w:r>
      <w:r w:rsidRPr="00280B69">
        <w:rPr>
          <w:rFonts w:ascii="Verdana" w:hAnsi="Verdana"/>
          <w:sz w:val="20"/>
        </w:rPr>
        <w:lastRenderedPageBreak/>
        <w:t xml:space="preserve">procedimento de ordem litigiosa, judicial, arbitral ou administrativa, esta Escritura </w:t>
      </w:r>
      <w:r>
        <w:rPr>
          <w:rFonts w:ascii="Verdana" w:hAnsi="Verdana"/>
          <w:sz w:val="20"/>
        </w:rPr>
        <w:t xml:space="preserve">ou </w:t>
      </w:r>
      <w:r w:rsidRPr="00280B69">
        <w:rPr>
          <w:rFonts w:ascii="Verdana" w:hAnsi="Verdana"/>
          <w:sz w:val="20"/>
        </w:rPr>
        <w:t xml:space="preserve">qualquer </w:t>
      </w:r>
      <w:r>
        <w:rPr>
          <w:rFonts w:ascii="Verdana" w:hAnsi="Verdana"/>
          <w:sz w:val="20"/>
        </w:rPr>
        <w:t>de suas</w:t>
      </w:r>
      <w:r w:rsidRPr="00280B69">
        <w:rPr>
          <w:rFonts w:ascii="Verdana" w:hAnsi="Verdana"/>
          <w:sz w:val="20"/>
        </w:rPr>
        <w:t xml:space="preserve"> cláusulas;</w:t>
      </w:r>
    </w:p>
    <w:p w:rsidR="002E3B21" w:rsidRPr="00F427CB" w:rsidRDefault="002E3B21" w:rsidP="00F427CB">
      <w:pPr>
        <w:pStyle w:val="PargrafodaLista"/>
        <w:rPr>
          <w:rFonts w:ascii="Verdana" w:hAnsi="Verdana"/>
          <w:sz w:val="20"/>
        </w:rPr>
      </w:pPr>
    </w:p>
    <w:p w:rsidR="00542049" w:rsidRDefault="002E3B21" w:rsidP="002D60D4">
      <w:pPr>
        <w:pStyle w:val="PargrafodaLista"/>
        <w:numPr>
          <w:ilvl w:val="0"/>
          <w:numId w:val="69"/>
        </w:numPr>
        <w:spacing w:after="0" w:line="312" w:lineRule="auto"/>
        <w:ind w:left="0" w:firstLine="0"/>
        <w:rPr>
          <w:rFonts w:ascii="Verdana" w:hAnsi="Verdana"/>
          <w:sz w:val="20"/>
        </w:rPr>
      </w:pPr>
      <w:r w:rsidRPr="00280B69">
        <w:rPr>
          <w:rFonts w:ascii="Verdana" w:hAnsi="Verdana"/>
          <w:sz w:val="20"/>
        </w:rPr>
        <w:t>tentativa ou prática, pela Emissora</w:t>
      </w:r>
      <w:r w:rsidR="00542049">
        <w:rPr>
          <w:rFonts w:ascii="Verdana" w:hAnsi="Verdana"/>
          <w:sz w:val="20"/>
        </w:rPr>
        <w:t>,</w:t>
      </w:r>
      <w:r w:rsidRPr="00280B69">
        <w:rPr>
          <w:rFonts w:ascii="Verdana" w:hAnsi="Verdana"/>
          <w:sz w:val="20"/>
        </w:rPr>
        <w:t xml:space="preserve"> pela</w:t>
      </w:r>
      <w:r>
        <w:rPr>
          <w:rFonts w:ascii="Verdana" w:hAnsi="Verdana"/>
          <w:sz w:val="20"/>
        </w:rPr>
        <w:t>s</w:t>
      </w:r>
      <w:r w:rsidRPr="00280B69">
        <w:rPr>
          <w:rFonts w:ascii="Verdana" w:hAnsi="Verdana"/>
          <w:sz w:val="20"/>
        </w:rPr>
        <w:t xml:space="preserve"> </w:t>
      </w:r>
      <w:r>
        <w:rPr>
          <w:rFonts w:ascii="Verdana" w:hAnsi="Verdana"/>
          <w:sz w:val="20"/>
        </w:rPr>
        <w:t>Fiadoras</w:t>
      </w:r>
      <w:r w:rsidR="00542049">
        <w:rPr>
          <w:rFonts w:ascii="Verdana" w:hAnsi="Verdana"/>
          <w:sz w:val="20"/>
        </w:rPr>
        <w:t xml:space="preserve"> e/ou por qualquer Controladora</w:t>
      </w:r>
      <w:r w:rsidRPr="00280B69">
        <w:rPr>
          <w:rFonts w:ascii="Verdana" w:hAnsi="Verdana"/>
          <w:sz w:val="20"/>
        </w:rPr>
        <w:t xml:space="preserve">, de qualquer ato visando anular, questionar, revisar, cancelar, descaracterizar ou repudiar, por procedimento de ordem litigiosa, judicial, arbitral ou administrativa, </w:t>
      </w:r>
      <w:r>
        <w:rPr>
          <w:rFonts w:ascii="Verdana" w:hAnsi="Verdana"/>
          <w:sz w:val="20"/>
        </w:rPr>
        <w:t>as</w:t>
      </w:r>
      <w:r w:rsidRPr="00280B69">
        <w:rPr>
          <w:rFonts w:ascii="Verdana" w:hAnsi="Verdana"/>
          <w:sz w:val="20"/>
        </w:rPr>
        <w:t xml:space="preserve"> </w:t>
      </w:r>
      <w:r>
        <w:rPr>
          <w:rFonts w:ascii="Verdana" w:hAnsi="Verdana"/>
          <w:sz w:val="20"/>
        </w:rPr>
        <w:t>Garantias</w:t>
      </w:r>
      <w:r w:rsidRPr="00280B69">
        <w:rPr>
          <w:rFonts w:ascii="Verdana" w:hAnsi="Verdana"/>
          <w:sz w:val="20"/>
        </w:rPr>
        <w:t xml:space="preserve"> </w:t>
      </w:r>
      <w:r>
        <w:rPr>
          <w:rFonts w:ascii="Verdana" w:hAnsi="Verdana"/>
          <w:sz w:val="20"/>
        </w:rPr>
        <w:t xml:space="preserve">ou </w:t>
      </w:r>
      <w:r w:rsidRPr="00280B69">
        <w:rPr>
          <w:rFonts w:ascii="Verdana" w:hAnsi="Verdana"/>
          <w:sz w:val="20"/>
        </w:rPr>
        <w:t xml:space="preserve">qualquer </w:t>
      </w:r>
      <w:r>
        <w:rPr>
          <w:rFonts w:ascii="Verdana" w:hAnsi="Verdana"/>
          <w:sz w:val="20"/>
        </w:rPr>
        <w:t xml:space="preserve">de suas </w:t>
      </w:r>
      <w:r w:rsidRPr="00280B69">
        <w:rPr>
          <w:rFonts w:ascii="Verdana" w:hAnsi="Verdana"/>
          <w:sz w:val="20"/>
        </w:rPr>
        <w:t>cláusulas;</w:t>
      </w:r>
      <w:r>
        <w:rPr>
          <w:rFonts w:ascii="Verdana" w:hAnsi="Verdana"/>
          <w:sz w:val="20"/>
        </w:rPr>
        <w:t xml:space="preserve"> </w:t>
      </w:r>
    </w:p>
    <w:p w:rsidR="00542049" w:rsidRPr="00E21A18" w:rsidRDefault="00542049" w:rsidP="00E21A18">
      <w:pPr>
        <w:pStyle w:val="PargrafodaLista"/>
        <w:rPr>
          <w:rFonts w:ascii="Verdana" w:hAnsi="Verdana"/>
          <w:sz w:val="20"/>
        </w:rPr>
      </w:pPr>
    </w:p>
    <w:p w:rsidR="00076BEA" w:rsidRDefault="00542049" w:rsidP="002D60D4">
      <w:pPr>
        <w:pStyle w:val="PargrafodaLista"/>
        <w:numPr>
          <w:ilvl w:val="0"/>
          <w:numId w:val="69"/>
        </w:numPr>
        <w:spacing w:after="0" w:line="312" w:lineRule="auto"/>
        <w:ind w:left="0" w:firstLine="0"/>
        <w:rPr>
          <w:rFonts w:ascii="Verdana" w:hAnsi="Verdana"/>
          <w:sz w:val="20"/>
        </w:rPr>
      </w:pPr>
      <w:r w:rsidRPr="00542049">
        <w:rPr>
          <w:rFonts w:ascii="Verdana" w:hAnsi="Verdana"/>
          <w:sz w:val="20"/>
        </w:rPr>
        <w:t>questionamento judicial,</w:t>
      </w:r>
      <w:r w:rsidRPr="00542049" w:rsidDel="008035B9">
        <w:rPr>
          <w:rFonts w:ascii="Verdana" w:hAnsi="Verdana"/>
          <w:sz w:val="20"/>
        </w:rPr>
        <w:t xml:space="preserve"> </w:t>
      </w:r>
      <w:r w:rsidRPr="00542049">
        <w:rPr>
          <w:rFonts w:ascii="Verdana" w:hAnsi="Verdana"/>
          <w:sz w:val="20"/>
        </w:rPr>
        <w:t>por qualquer pessoa não mencionada n</w:t>
      </w:r>
      <w:r>
        <w:rPr>
          <w:rFonts w:ascii="Verdana" w:hAnsi="Verdana"/>
          <w:sz w:val="20"/>
        </w:rPr>
        <w:t>as</w:t>
      </w:r>
      <w:r w:rsidRPr="00542049">
        <w:rPr>
          <w:rFonts w:ascii="Verdana" w:hAnsi="Verdana"/>
          <w:sz w:val="20"/>
        </w:rPr>
        <w:t xml:space="preserve"> </w:t>
      </w:r>
      <w:r>
        <w:rPr>
          <w:rFonts w:ascii="Verdana" w:hAnsi="Verdana"/>
          <w:sz w:val="20"/>
        </w:rPr>
        <w:t>alíneas</w:t>
      </w:r>
      <w:r w:rsidRPr="00542049">
        <w:rPr>
          <w:rFonts w:ascii="Verdana" w:hAnsi="Verdana"/>
          <w:sz w:val="20"/>
        </w:rPr>
        <w:t> </w:t>
      </w:r>
      <w:r>
        <w:rPr>
          <w:rFonts w:ascii="Verdana" w:hAnsi="Verdana"/>
          <w:sz w:val="20"/>
        </w:rPr>
        <w:t>(</w:t>
      </w:r>
      <w:proofErr w:type="spellStart"/>
      <w:r>
        <w:rPr>
          <w:rFonts w:ascii="Verdana" w:hAnsi="Verdana"/>
          <w:sz w:val="20"/>
        </w:rPr>
        <w:t>xvii</w:t>
      </w:r>
      <w:proofErr w:type="spellEnd"/>
      <w:r>
        <w:rPr>
          <w:rFonts w:ascii="Verdana" w:hAnsi="Verdana"/>
          <w:sz w:val="20"/>
        </w:rPr>
        <w:t>) e (</w:t>
      </w:r>
      <w:proofErr w:type="spellStart"/>
      <w:r>
        <w:rPr>
          <w:rFonts w:ascii="Verdana" w:hAnsi="Verdana"/>
          <w:sz w:val="20"/>
        </w:rPr>
        <w:t>xviii</w:t>
      </w:r>
      <w:proofErr w:type="spellEnd"/>
      <w:r>
        <w:rPr>
          <w:rFonts w:ascii="Verdana" w:hAnsi="Verdana"/>
          <w:sz w:val="20"/>
        </w:rPr>
        <w:t xml:space="preserve">) </w:t>
      </w:r>
      <w:r w:rsidRPr="00542049">
        <w:rPr>
          <w:rFonts w:ascii="Verdana" w:hAnsi="Verdana"/>
          <w:sz w:val="20"/>
        </w:rPr>
        <w:t xml:space="preserve">acima, desta Escritura de Emissão, do </w:t>
      </w:r>
      <w:r w:rsidR="00C61E71" w:rsidRPr="00001EF6">
        <w:rPr>
          <w:rFonts w:ascii="Verdana" w:hAnsi="Verdana"/>
          <w:sz w:val="20"/>
        </w:rPr>
        <w:t xml:space="preserve">Contrato de </w:t>
      </w:r>
      <w:r w:rsidR="00C61E71">
        <w:rPr>
          <w:rFonts w:ascii="Verdana" w:hAnsi="Verdana"/>
          <w:sz w:val="20"/>
        </w:rPr>
        <w:t>Cessão Fiduciária</w:t>
      </w:r>
      <w:r w:rsidR="00C61E71" w:rsidRPr="00542049" w:rsidDel="00C61E71">
        <w:rPr>
          <w:rFonts w:ascii="Verdana" w:hAnsi="Verdana"/>
          <w:sz w:val="20"/>
        </w:rPr>
        <w:t xml:space="preserve"> </w:t>
      </w:r>
      <w:r w:rsidRPr="00542049">
        <w:rPr>
          <w:rFonts w:ascii="Verdana" w:hAnsi="Verdana"/>
          <w:sz w:val="20"/>
        </w:rPr>
        <w:t xml:space="preserve">e/ou das Garantias, não sanado de forma definitiva no prazo de até </w:t>
      </w:r>
      <w:r w:rsidR="00076BEA">
        <w:rPr>
          <w:rFonts w:ascii="Verdana" w:hAnsi="Verdana"/>
          <w:sz w:val="20"/>
        </w:rPr>
        <w:t>5</w:t>
      </w:r>
      <w:r w:rsidRPr="00542049">
        <w:rPr>
          <w:rFonts w:ascii="Verdana" w:hAnsi="Verdana"/>
          <w:sz w:val="20"/>
        </w:rPr>
        <w:t> (</w:t>
      </w:r>
      <w:r w:rsidR="00076BEA">
        <w:rPr>
          <w:rFonts w:ascii="Verdana" w:hAnsi="Verdana"/>
          <w:sz w:val="20"/>
        </w:rPr>
        <w:t>cinco</w:t>
      </w:r>
      <w:r w:rsidRPr="00542049">
        <w:rPr>
          <w:rFonts w:ascii="Verdana" w:hAnsi="Verdana"/>
          <w:sz w:val="20"/>
        </w:rPr>
        <w:t>) dias contados da data em que a Emissora e/ou as Fiadoras tomarem ciência do ajuizamento de tal questionamento judicial</w:t>
      </w:r>
      <w:r>
        <w:rPr>
          <w:rFonts w:ascii="Verdana" w:hAnsi="Verdana"/>
          <w:sz w:val="20"/>
        </w:rPr>
        <w:t xml:space="preserve">; </w:t>
      </w:r>
    </w:p>
    <w:p w:rsidR="00076BEA" w:rsidRPr="00E21A18" w:rsidRDefault="00076BEA" w:rsidP="00E21A18">
      <w:pPr>
        <w:pStyle w:val="PargrafodaLista"/>
        <w:rPr>
          <w:rFonts w:ascii="Verdana" w:hAnsi="Verdana"/>
          <w:sz w:val="20"/>
        </w:rPr>
      </w:pPr>
    </w:p>
    <w:p w:rsidR="00076BEA" w:rsidRDefault="00076BEA" w:rsidP="002D60D4">
      <w:pPr>
        <w:pStyle w:val="PargrafodaLista"/>
        <w:numPr>
          <w:ilvl w:val="0"/>
          <w:numId w:val="69"/>
        </w:numPr>
        <w:spacing w:after="0" w:line="312" w:lineRule="auto"/>
        <w:ind w:left="0" w:firstLine="0"/>
        <w:rPr>
          <w:rFonts w:ascii="Verdana" w:hAnsi="Verdana"/>
          <w:sz w:val="20"/>
        </w:rPr>
      </w:pPr>
      <w:r>
        <w:rPr>
          <w:rFonts w:ascii="Verdana" w:hAnsi="Verdana"/>
          <w:sz w:val="20"/>
        </w:rPr>
        <w:t xml:space="preserve">não constituição das Garantias nos termos e prazos previstos nesta Escritura de Emissão e no </w:t>
      </w:r>
      <w:r w:rsidR="00C61E71" w:rsidRPr="00001EF6">
        <w:rPr>
          <w:rFonts w:ascii="Verdana" w:hAnsi="Verdana"/>
          <w:sz w:val="20"/>
        </w:rPr>
        <w:t xml:space="preserve">Contrato de </w:t>
      </w:r>
      <w:r w:rsidR="00C61E71">
        <w:rPr>
          <w:rFonts w:ascii="Verdana" w:hAnsi="Verdana"/>
          <w:sz w:val="20"/>
        </w:rPr>
        <w:t>Cessão Fiduciária</w:t>
      </w:r>
      <w:r>
        <w:rPr>
          <w:rFonts w:ascii="Verdana" w:hAnsi="Verdana"/>
          <w:sz w:val="20"/>
        </w:rPr>
        <w:t>;</w:t>
      </w:r>
    </w:p>
    <w:p w:rsidR="00076BEA" w:rsidRPr="00E21A18" w:rsidRDefault="00076BEA" w:rsidP="00E21A18">
      <w:pPr>
        <w:pStyle w:val="PargrafodaLista"/>
        <w:rPr>
          <w:rFonts w:ascii="Verdana" w:hAnsi="Verdana"/>
          <w:sz w:val="20"/>
        </w:rPr>
      </w:pPr>
    </w:p>
    <w:p w:rsidR="006A3F29" w:rsidRDefault="00076BEA" w:rsidP="002D60D4">
      <w:pPr>
        <w:pStyle w:val="PargrafodaLista"/>
        <w:numPr>
          <w:ilvl w:val="0"/>
          <w:numId w:val="69"/>
        </w:numPr>
        <w:spacing w:after="0" w:line="312" w:lineRule="auto"/>
        <w:ind w:left="0" w:firstLine="0"/>
        <w:rPr>
          <w:rFonts w:ascii="Verdana" w:hAnsi="Verdana"/>
          <w:sz w:val="20"/>
        </w:rPr>
      </w:pPr>
      <w:r>
        <w:rPr>
          <w:rFonts w:ascii="Verdana" w:hAnsi="Verdana"/>
          <w:sz w:val="20"/>
        </w:rPr>
        <w:t>não utilização, pela Emissora, dos recursos líquidos obtidos com a Emissão estritamente nos termos previstos nesta Escritura de Emissão;</w:t>
      </w:r>
    </w:p>
    <w:p w:rsidR="006A3F29" w:rsidRDefault="006A3F29" w:rsidP="00E21A18">
      <w:pPr>
        <w:pStyle w:val="PargrafodaLista"/>
        <w:spacing w:after="0" w:line="312" w:lineRule="auto"/>
        <w:ind w:left="0"/>
        <w:rPr>
          <w:rFonts w:ascii="Verdana" w:hAnsi="Verdana"/>
          <w:sz w:val="20"/>
        </w:rPr>
      </w:pPr>
    </w:p>
    <w:p w:rsidR="006A3F29" w:rsidRDefault="006A3F29" w:rsidP="00E21A18">
      <w:pPr>
        <w:pStyle w:val="PargrafodaLista"/>
        <w:numPr>
          <w:ilvl w:val="0"/>
          <w:numId w:val="69"/>
        </w:numPr>
        <w:spacing w:after="0" w:line="312" w:lineRule="auto"/>
        <w:ind w:left="0" w:firstLine="0"/>
        <w:rPr>
          <w:rFonts w:ascii="Verdana" w:hAnsi="Verdana"/>
          <w:sz w:val="20"/>
        </w:rPr>
      </w:pPr>
      <w:r>
        <w:rPr>
          <w:rFonts w:ascii="Verdana" w:hAnsi="Verdana"/>
          <w:sz w:val="20"/>
        </w:rPr>
        <w:t>inadimplemento, v</w:t>
      </w:r>
      <w:r w:rsidRPr="007C605F">
        <w:rPr>
          <w:rFonts w:ascii="Verdana" w:hAnsi="Verdana"/>
          <w:sz w:val="20"/>
        </w:rPr>
        <w:t>encimento antecipado, términ</w:t>
      </w:r>
      <w:r>
        <w:rPr>
          <w:rFonts w:ascii="Verdana" w:hAnsi="Verdana"/>
          <w:sz w:val="20"/>
        </w:rPr>
        <w:t xml:space="preserve">o e/ou </w:t>
      </w:r>
      <w:r w:rsidRPr="007C605F">
        <w:rPr>
          <w:rFonts w:ascii="Verdana" w:hAnsi="Verdana"/>
          <w:sz w:val="20"/>
        </w:rPr>
        <w:t>resilição do</w:t>
      </w:r>
      <w:r>
        <w:rPr>
          <w:rFonts w:ascii="Verdana" w:hAnsi="Verdana"/>
          <w:sz w:val="20"/>
        </w:rPr>
        <w:t xml:space="preserve">s contratos cedidos </w:t>
      </w:r>
      <w:proofErr w:type="spellStart"/>
      <w:r>
        <w:rPr>
          <w:rFonts w:ascii="Verdana" w:hAnsi="Verdana"/>
          <w:sz w:val="20"/>
        </w:rPr>
        <w:t>fiduciariamento</w:t>
      </w:r>
      <w:proofErr w:type="spellEnd"/>
      <w:r>
        <w:rPr>
          <w:rFonts w:ascii="Verdana" w:hAnsi="Verdana"/>
          <w:sz w:val="20"/>
        </w:rPr>
        <w:t xml:space="preserve"> no âmbito da Cessão Fiduciária;</w:t>
      </w:r>
    </w:p>
    <w:p w:rsidR="006A3F29" w:rsidRPr="005B1CB2" w:rsidRDefault="006A3F29" w:rsidP="006A3F29">
      <w:pPr>
        <w:pStyle w:val="PargrafodaLista"/>
        <w:rPr>
          <w:rFonts w:ascii="Verdana" w:hAnsi="Verdana"/>
          <w:sz w:val="20"/>
        </w:rPr>
      </w:pPr>
    </w:p>
    <w:p w:rsidR="006A3F29" w:rsidRDefault="006A3F29" w:rsidP="00E21A18">
      <w:pPr>
        <w:pStyle w:val="PargrafodaLista"/>
        <w:numPr>
          <w:ilvl w:val="0"/>
          <w:numId w:val="69"/>
        </w:numPr>
        <w:spacing w:after="0" w:line="312" w:lineRule="auto"/>
        <w:ind w:left="0" w:firstLine="0"/>
        <w:rPr>
          <w:rFonts w:ascii="Verdana" w:hAnsi="Verdana"/>
          <w:sz w:val="20"/>
        </w:rPr>
      </w:pPr>
      <w:r w:rsidRPr="00A447E6">
        <w:rPr>
          <w:rFonts w:ascii="Verdana" w:hAnsi="Verdana"/>
          <w:sz w:val="20"/>
        </w:rPr>
        <w:t xml:space="preserve">caso as declarações realizadas pela </w:t>
      </w:r>
      <w:r>
        <w:rPr>
          <w:rFonts w:ascii="Verdana" w:hAnsi="Verdana"/>
          <w:sz w:val="20"/>
        </w:rPr>
        <w:t>Emissora</w:t>
      </w:r>
      <w:r w:rsidRPr="00A447E6">
        <w:rPr>
          <w:rFonts w:ascii="Verdana" w:hAnsi="Verdana"/>
          <w:sz w:val="20"/>
        </w:rPr>
        <w:t xml:space="preserve"> e/ou pela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nest</w:t>
      </w:r>
      <w:r>
        <w:rPr>
          <w:rFonts w:ascii="Verdana" w:hAnsi="Verdana"/>
          <w:sz w:val="20"/>
        </w:rPr>
        <w:t>a</w:t>
      </w:r>
      <w:r w:rsidRPr="00A447E6">
        <w:rPr>
          <w:rFonts w:ascii="Verdana" w:hAnsi="Verdana"/>
          <w:sz w:val="20"/>
        </w:rPr>
        <w:t xml:space="preserve"> </w:t>
      </w:r>
      <w:r>
        <w:rPr>
          <w:rFonts w:ascii="Verdana" w:hAnsi="Verdana"/>
          <w:sz w:val="20"/>
        </w:rPr>
        <w:t>Escritura e/ou no Contrato de Cessão Fiduciária</w:t>
      </w:r>
      <w:r w:rsidRPr="00A447E6">
        <w:rPr>
          <w:rFonts w:ascii="Verdana" w:hAnsi="Verdana"/>
          <w:sz w:val="20"/>
        </w:rPr>
        <w:t xml:space="preserve"> sejam falsas, enganosas, incorretas, incompletas ou insuficientes</w:t>
      </w:r>
      <w:r>
        <w:rPr>
          <w:rFonts w:ascii="Verdana" w:hAnsi="Verdana"/>
          <w:sz w:val="20"/>
        </w:rPr>
        <w:t>;</w:t>
      </w:r>
    </w:p>
    <w:p w:rsidR="006A3F29" w:rsidRDefault="006A3F29" w:rsidP="006A3F29">
      <w:pPr>
        <w:pStyle w:val="PargrafodaLista"/>
        <w:spacing w:after="0" w:line="312" w:lineRule="auto"/>
        <w:ind w:left="1080"/>
        <w:rPr>
          <w:rFonts w:ascii="Verdana" w:hAnsi="Verdana"/>
          <w:sz w:val="20"/>
        </w:rPr>
      </w:pPr>
    </w:p>
    <w:p w:rsidR="006A3F29" w:rsidRDefault="006A3F29" w:rsidP="00E21A18">
      <w:pPr>
        <w:pStyle w:val="PargrafodaLista"/>
        <w:numPr>
          <w:ilvl w:val="0"/>
          <w:numId w:val="69"/>
        </w:numPr>
        <w:spacing w:after="0" w:line="312" w:lineRule="auto"/>
        <w:ind w:left="0" w:firstLine="0"/>
        <w:rPr>
          <w:rFonts w:ascii="Verdana" w:hAnsi="Verdana"/>
          <w:sz w:val="20"/>
        </w:rPr>
      </w:pPr>
      <w:r>
        <w:rPr>
          <w:rFonts w:ascii="Verdana" w:hAnsi="Verdana"/>
          <w:sz w:val="20"/>
        </w:rPr>
        <w:t>abandono, total ou parcial, ou paralização das atividades da Emissora e/ou das Fiadoras por prazo superior a 30 (trinta) dias;</w:t>
      </w:r>
    </w:p>
    <w:p w:rsidR="006A3F29" w:rsidRPr="005B1CB2" w:rsidRDefault="006A3F29" w:rsidP="006A3F29">
      <w:pPr>
        <w:pStyle w:val="PargrafodaLista"/>
        <w:rPr>
          <w:rFonts w:ascii="Verdana" w:hAnsi="Verdana"/>
          <w:sz w:val="20"/>
        </w:rPr>
      </w:pPr>
    </w:p>
    <w:p w:rsidR="002E3B21" w:rsidRDefault="006A3F29" w:rsidP="00E21A18">
      <w:pPr>
        <w:pStyle w:val="PargrafodaLista"/>
        <w:numPr>
          <w:ilvl w:val="0"/>
          <w:numId w:val="69"/>
        </w:numPr>
        <w:spacing w:after="0" w:line="312" w:lineRule="auto"/>
        <w:ind w:left="0" w:firstLine="0"/>
        <w:rPr>
          <w:rFonts w:ascii="Verdana" w:hAnsi="Verdana"/>
          <w:sz w:val="20"/>
        </w:rPr>
      </w:pPr>
      <w:r>
        <w:rPr>
          <w:rFonts w:ascii="Verdana" w:hAnsi="Verdana"/>
          <w:sz w:val="20"/>
        </w:rPr>
        <w:t>não utilização, pela Emissora, dos recursos líquidos obtidos com a Emissão estritamente nos termos previstos nesta Escritura de Emissão; e</w:t>
      </w:r>
    </w:p>
    <w:p w:rsidR="002E3B21" w:rsidRPr="00F427CB" w:rsidRDefault="002E3B21" w:rsidP="00F427CB">
      <w:pPr>
        <w:pStyle w:val="PargrafodaLista"/>
        <w:rPr>
          <w:rFonts w:ascii="Verdana" w:hAnsi="Verdana"/>
          <w:sz w:val="20"/>
        </w:rPr>
      </w:pPr>
    </w:p>
    <w:p w:rsidR="002E3B21" w:rsidRDefault="002E3B21" w:rsidP="00E21A18">
      <w:pPr>
        <w:pStyle w:val="PargrafodaLista"/>
        <w:numPr>
          <w:ilvl w:val="0"/>
          <w:numId w:val="69"/>
        </w:numPr>
        <w:spacing w:after="0" w:line="312" w:lineRule="auto"/>
        <w:ind w:left="0" w:firstLine="0"/>
        <w:rPr>
          <w:rFonts w:ascii="Verdana" w:hAnsi="Verdana"/>
          <w:sz w:val="20"/>
        </w:rPr>
      </w:pPr>
      <w:r>
        <w:rPr>
          <w:rFonts w:ascii="Verdana" w:hAnsi="Verdana"/>
          <w:sz w:val="20"/>
        </w:rPr>
        <w:t>caso as Debêntures tenham seu registro cancelado perante a B3 de forma definitiva.</w:t>
      </w:r>
    </w:p>
    <w:p w:rsidR="001C7559" w:rsidRDefault="001C7559" w:rsidP="001C7559">
      <w:pPr>
        <w:pStyle w:val="PargrafodaLista"/>
        <w:spacing w:after="0" w:line="312" w:lineRule="auto"/>
        <w:ind w:left="0"/>
        <w:rPr>
          <w:rFonts w:ascii="Verdana" w:hAnsi="Verdana"/>
          <w:sz w:val="20"/>
        </w:rPr>
      </w:pPr>
    </w:p>
    <w:p w:rsidR="002E3B21" w:rsidRDefault="002E3B21" w:rsidP="001C7559">
      <w:pPr>
        <w:pStyle w:val="PargrafodaLista"/>
        <w:spacing w:after="0" w:line="312" w:lineRule="auto"/>
        <w:ind w:left="0"/>
        <w:rPr>
          <w:rFonts w:ascii="Verdana" w:hAnsi="Verdana"/>
          <w:sz w:val="20"/>
        </w:rPr>
      </w:pPr>
      <w:r>
        <w:rPr>
          <w:rFonts w:ascii="Verdana" w:hAnsi="Verdana"/>
          <w:sz w:val="20"/>
        </w:rPr>
        <w:t>5.1.1.1.</w:t>
      </w:r>
      <w:r>
        <w:rPr>
          <w:rFonts w:ascii="Verdana" w:hAnsi="Verdana"/>
          <w:sz w:val="20"/>
        </w:rPr>
        <w:tab/>
      </w:r>
      <w:r w:rsidRPr="00001EF6">
        <w:rPr>
          <w:rFonts w:ascii="Verdana" w:hAnsi="Verdana"/>
          <w:sz w:val="20"/>
        </w:rPr>
        <w:t>Ocorrendo quaisquer dos Eventos de Vencimento Antecipado</w:t>
      </w:r>
      <w:r>
        <w:rPr>
          <w:rFonts w:ascii="Verdana" w:hAnsi="Verdana"/>
          <w:sz w:val="20"/>
        </w:rPr>
        <w:t xml:space="preserve"> Automático</w:t>
      </w:r>
      <w:r w:rsidRPr="00001EF6">
        <w:rPr>
          <w:rFonts w:ascii="Verdana" w:hAnsi="Verdana"/>
          <w:sz w:val="20"/>
        </w:rPr>
        <w:t>, as Debêntures tornar-se-ão automaticamente vencidas, de pleno direito, independentemente de qualquer aviso ou notificação</w:t>
      </w:r>
      <w:r>
        <w:rPr>
          <w:rFonts w:ascii="Verdana" w:hAnsi="Verdana"/>
          <w:sz w:val="20"/>
        </w:rPr>
        <w:t xml:space="preserve"> judicial ou extrajudicial</w:t>
      </w:r>
      <w:r w:rsidRPr="00001EF6">
        <w:rPr>
          <w:rFonts w:ascii="Verdana" w:hAnsi="Verdana"/>
          <w:sz w:val="20"/>
        </w:rPr>
        <w:t xml:space="preserve"> à Emissora. Sem prejuízo do vencimento automático, o Agente Fiduciário deverá, em até 2 (dois) Dias Úteis, a contar de sua ciência de qualquer dos aludidos Eventos de Vencimento Antecipado</w:t>
      </w:r>
      <w:r>
        <w:rPr>
          <w:rFonts w:ascii="Verdana" w:hAnsi="Verdana"/>
          <w:sz w:val="20"/>
        </w:rPr>
        <w:t xml:space="preserve"> Automático</w:t>
      </w:r>
      <w:r w:rsidRPr="00001EF6">
        <w:rPr>
          <w:rFonts w:ascii="Verdana" w:hAnsi="Verdana"/>
          <w:sz w:val="20"/>
        </w:rPr>
        <w:t>, enviar à Emissora comunicação escrita, nos termos da Cláusula 5.1.</w:t>
      </w:r>
      <w:r>
        <w:rPr>
          <w:rFonts w:ascii="Verdana" w:hAnsi="Verdana"/>
          <w:sz w:val="20"/>
        </w:rPr>
        <w:t>5</w:t>
      </w:r>
      <w:r w:rsidRPr="00001EF6">
        <w:rPr>
          <w:rFonts w:ascii="Verdana" w:hAnsi="Verdana"/>
          <w:sz w:val="20"/>
        </w:rPr>
        <w:t xml:space="preserve"> abaixo, informando tal acontecimento.</w:t>
      </w:r>
    </w:p>
    <w:p w:rsidR="002E3B21" w:rsidRDefault="002E3B21" w:rsidP="00F427CB">
      <w:pPr>
        <w:pStyle w:val="PargrafodaLista"/>
        <w:spacing w:after="0" w:line="312" w:lineRule="auto"/>
        <w:ind w:left="0"/>
        <w:rPr>
          <w:rFonts w:ascii="Verdana" w:hAnsi="Verdana"/>
          <w:sz w:val="20"/>
        </w:rPr>
      </w:pPr>
    </w:p>
    <w:p w:rsidR="001C7559" w:rsidRPr="00001EF6" w:rsidRDefault="001C7559"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 xml:space="preserve">Observado o disposto nas Cláusulas </w:t>
      </w:r>
      <w:r>
        <w:rPr>
          <w:rFonts w:ascii="Verdana" w:hAnsi="Verdana"/>
          <w:sz w:val="20"/>
        </w:rPr>
        <w:t>[</w:t>
      </w:r>
      <w:r w:rsidRPr="00E21A18">
        <w:rPr>
          <w:rFonts w:ascii="Verdana" w:hAnsi="Verdana"/>
          <w:sz w:val="20"/>
          <w:highlight w:val="yellow"/>
        </w:rPr>
        <w:t>5.1.</w:t>
      </w:r>
      <w:r w:rsidR="002E3B21" w:rsidRPr="00E21A18">
        <w:rPr>
          <w:rFonts w:ascii="Verdana" w:hAnsi="Verdana"/>
          <w:sz w:val="20"/>
          <w:highlight w:val="yellow"/>
        </w:rPr>
        <w:t>2</w:t>
      </w:r>
      <w:r w:rsidRPr="00E21A18">
        <w:rPr>
          <w:rFonts w:ascii="Verdana" w:hAnsi="Verdana"/>
          <w:sz w:val="20"/>
          <w:highlight w:val="yellow"/>
        </w:rPr>
        <w:t>.1</w:t>
      </w:r>
      <w:r>
        <w:rPr>
          <w:rFonts w:ascii="Verdana" w:hAnsi="Verdana"/>
          <w:sz w:val="20"/>
        </w:rPr>
        <w:t>]</w:t>
      </w:r>
      <w:r w:rsidRPr="00001EF6">
        <w:rPr>
          <w:rFonts w:ascii="Verdana" w:hAnsi="Verdana"/>
          <w:sz w:val="20"/>
        </w:rPr>
        <w:t xml:space="preserve"> e seguintes abaixo, o Agente Fiduciário </w:t>
      </w:r>
      <w:r>
        <w:rPr>
          <w:rFonts w:ascii="Verdana" w:hAnsi="Verdana"/>
          <w:sz w:val="20"/>
        </w:rPr>
        <w:t>poderá</w:t>
      </w:r>
      <w:r w:rsidRPr="00001EF6">
        <w:rPr>
          <w:rFonts w:ascii="Verdana" w:hAnsi="Verdana"/>
          <w:sz w:val="20"/>
        </w:rPr>
        <w:t xml:space="preserve"> declarar o vencimento antecipado de todas as obrigações constantes desta Escritura e exigir o pagamento antecipado, pela Emissora, do </w:t>
      </w:r>
      <w:r>
        <w:rPr>
          <w:rFonts w:ascii="Verdana" w:hAnsi="Verdana"/>
          <w:sz w:val="20"/>
        </w:rPr>
        <w:t>saldo devedor</w:t>
      </w:r>
      <w:r w:rsidRPr="00001EF6">
        <w:rPr>
          <w:rFonts w:ascii="Verdana" w:hAnsi="Verdana"/>
          <w:sz w:val="20"/>
        </w:rPr>
        <w:t xml:space="preserve"> das Debêntures, acrescido da Remuneração </w:t>
      </w:r>
      <w:r>
        <w:rPr>
          <w:rFonts w:ascii="Verdana" w:hAnsi="Verdana"/>
          <w:sz w:val="20"/>
        </w:rPr>
        <w:t xml:space="preserve">das Debêntures aplicável </w:t>
      </w:r>
      <w:r w:rsidRPr="00001EF6">
        <w:rPr>
          <w:rFonts w:ascii="Verdana" w:hAnsi="Verdana"/>
          <w:sz w:val="20"/>
        </w:rPr>
        <w:t xml:space="preserve">e, conforme o caso, dos Encargos Moratórios e de quaisquer outros valores eventualmente devidos pela Emissora nos termos desta Escritura e/ou do </w:t>
      </w:r>
      <w:r w:rsidR="00C61E71" w:rsidRPr="00001EF6">
        <w:rPr>
          <w:rFonts w:ascii="Verdana" w:hAnsi="Verdana"/>
          <w:sz w:val="20"/>
        </w:rPr>
        <w:t xml:space="preserve">Contrato de </w:t>
      </w:r>
      <w:r w:rsidR="00C61E71">
        <w:rPr>
          <w:rFonts w:ascii="Verdana" w:hAnsi="Verdana"/>
          <w:sz w:val="20"/>
        </w:rPr>
        <w:t>Cessão Fiduciária</w:t>
      </w:r>
      <w:r w:rsidRPr="00001EF6">
        <w:rPr>
          <w:rFonts w:ascii="Verdana" w:hAnsi="Verdana"/>
          <w:sz w:val="20"/>
        </w:rPr>
        <w:t>, na ocorrência das seguintes hipóteses, respeitados os respectivos prazos de cura (“</w:t>
      </w:r>
      <w:r w:rsidRPr="00001EF6">
        <w:rPr>
          <w:rFonts w:ascii="Verdana" w:hAnsi="Verdana"/>
          <w:sz w:val="20"/>
          <w:u w:val="single"/>
        </w:rPr>
        <w:t>Evento</w:t>
      </w:r>
      <w:r>
        <w:rPr>
          <w:rFonts w:ascii="Verdana" w:hAnsi="Verdana"/>
          <w:sz w:val="20"/>
          <w:u w:val="single"/>
        </w:rPr>
        <w:t>s</w:t>
      </w:r>
      <w:r w:rsidRPr="00001EF6">
        <w:rPr>
          <w:rFonts w:ascii="Verdana" w:hAnsi="Verdana"/>
          <w:sz w:val="20"/>
          <w:u w:val="single"/>
        </w:rPr>
        <w:t xml:space="preserve"> de Vencimento Antecipado</w:t>
      </w:r>
      <w:r w:rsidR="002E3B21">
        <w:rPr>
          <w:rFonts w:ascii="Verdana" w:hAnsi="Verdana"/>
          <w:sz w:val="20"/>
          <w:u w:val="single"/>
        </w:rPr>
        <w:t xml:space="preserve"> Não Automático</w:t>
      </w:r>
      <w:r w:rsidRPr="00001EF6">
        <w:rPr>
          <w:rFonts w:ascii="Verdana" w:hAnsi="Verdana"/>
          <w:sz w:val="20"/>
        </w:rPr>
        <w:t>”</w:t>
      </w:r>
      <w:r w:rsidR="006C0D99">
        <w:rPr>
          <w:rFonts w:ascii="Verdana" w:hAnsi="Verdana"/>
          <w:sz w:val="20"/>
        </w:rPr>
        <w:t xml:space="preserve"> e, em conjunto com os Eventos de Vencimento Antecipado Automático, os “</w:t>
      </w:r>
      <w:r w:rsidR="006C0D99" w:rsidRPr="00F427CB">
        <w:rPr>
          <w:rFonts w:ascii="Verdana" w:hAnsi="Verdana"/>
          <w:sz w:val="20"/>
          <w:u w:val="single"/>
        </w:rPr>
        <w:t>Eventos de Vencimento Antecipado</w:t>
      </w:r>
      <w:r w:rsidR="006C0D99">
        <w:rPr>
          <w:rFonts w:ascii="Verdana" w:hAnsi="Verdana"/>
          <w:sz w:val="20"/>
        </w:rPr>
        <w:t>”</w:t>
      </w:r>
      <w:r w:rsidRPr="00001EF6">
        <w:rPr>
          <w:rFonts w:ascii="Verdana" w:hAnsi="Verdana"/>
          <w:sz w:val="20"/>
        </w:rPr>
        <w:t>):</w:t>
      </w:r>
    </w:p>
    <w:p w:rsidR="00A447E6" w:rsidRPr="00A447E6" w:rsidRDefault="00A447E6" w:rsidP="00A447E6">
      <w:pPr>
        <w:pStyle w:val="PargrafodaLista"/>
        <w:spacing w:after="0" w:line="312" w:lineRule="auto"/>
        <w:ind w:left="1080"/>
        <w:rPr>
          <w:rFonts w:ascii="Verdana" w:hAnsi="Verdana"/>
          <w:sz w:val="20"/>
        </w:rPr>
      </w:pPr>
    </w:p>
    <w:p w:rsidR="00A447E6" w:rsidRP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protesto de títulos contra a </w:t>
      </w:r>
      <w:r w:rsidR="000C4A30">
        <w:rPr>
          <w:rFonts w:ascii="Verdana" w:hAnsi="Verdana"/>
          <w:sz w:val="20"/>
        </w:rPr>
        <w:t>Emissora</w:t>
      </w:r>
      <w:r w:rsidRPr="00A447E6">
        <w:rPr>
          <w:rFonts w:ascii="Verdana" w:hAnsi="Verdana"/>
          <w:sz w:val="20"/>
        </w:rPr>
        <w:t xml:space="preserve"> e/ou a</w:t>
      </w:r>
      <w:r w:rsidR="000C4A30">
        <w:rPr>
          <w:rFonts w:ascii="Verdana" w:hAnsi="Verdana"/>
          <w:sz w:val="20"/>
        </w:rPr>
        <w:t>s</w:t>
      </w:r>
      <w:r w:rsidRPr="00A447E6">
        <w:rPr>
          <w:rFonts w:ascii="Verdana" w:hAnsi="Verdana"/>
          <w:sz w:val="20"/>
        </w:rPr>
        <w:t xml:space="preserve"> Fiadora</w:t>
      </w:r>
      <w:r w:rsidR="000C4A30">
        <w:rPr>
          <w:rFonts w:ascii="Verdana" w:hAnsi="Verdana"/>
          <w:sz w:val="20"/>
        </w:rPr>
        <w:t>s</w:t>
      </w:r>
      <w:r w:rsidRPr="00A447E6">
        <w:rPr>
          <w:rFonts w:ascii="Verdana" w:hAnsi="Verdana"/>
          <w:sz w:val="20"/>
        </w:rPr>
        <w:t xml:space="preserve"> e/ou sociedades controladas, </w:t>
      </w:r>
      <w:r w:rsidR="00414E76" w:rsidRPr="00773673">
        <w:rPr>
          <w:rFonts w:ascii="Verdana" w:hAnsi="Verdana"/>
          <w:sz w:val="20"/>
        </w:rPr>
        <w:t xml:space="preserve">em valor individual ou agregado superior a R$ </w:t>
      </w:r>
      <w:r w:rsidR="00414E76">
        <w:rPr>
          <w:rFonts w:ascii="Verdana" w:hAnsi="Verdana"/>
          <w:sz w:val="20"/>
        </w:rPr>
        <w:t>600.000,00</w:t>
      </w:r>
      <w:r w:rsidR="00414E76" w:rsidRPr="00773673">
        <w:rPr>
          <w:rFonts w:ascii="Verdana" w:hAnsi="Verdana"/>
          <w:sz w:val="20"/>
        </w:rPr>
        <w:t xml:space="preserve"> (</w:t>
      </w:r>
      <w:r w:rsidR="00414E76">
        <w:rPr>
          <w:rFonts w:ascii="Verdana" w:hAnsi="Verdana"/>
          <w:sz w:val="20"/>
        </w:rPr>
        <w:t>seiscentos mil reais</w:t>
      </w:r>
      <w:r w:rsidR="00414E76" w:rsidRPr="00773673">
        <w:rPr>
          <w:rFonts w:ascii="Verdana" w:hAnsi="Verdana"/>
          <w:sz w:val="20"/>
        </w:rPr>
        <w:t>)</w:t>
      </w:r>
      <w:r w:rsidR="00414E76">
        <w:rPr>
          <w:rFonts w:ascii="Verdana" w:hAnsi="Verdana"/>
          <w:sz w:val="20"/>
        </w:rPr>
        <w:t xml:space="preserve"> ou seu equivalente em outras moedas</w:t>
      </w:r>
      <w:r w:rsidR="00414E76" w:rsidRPr="00773673">
        <w:rPr>
          <w:rFonts w:ascii="Verdana" w:hAnsi="Verdana"/>
          <w:sz w:val="20"/>
        </w:rPr>
        <w:t>,</w:t>
      </w:r>
      <w:r w:rsidR="000C4A30">
        <w:rPr>
          <w:rFonts w:ascii="Verdana" w:hAnsi="Verdana"/>
          <w:sz w:val="20"/>
        </w:rPr>
        <w:t xml:space="preserve"> </w:t>
      </w:r>
      <w:r w:rsidR="000C4A30" w:rsidRPr="00A447E6">
        <w:rPr>
          <w:rFonts w:ascii="Verdana" w:hAnsi="Verdana"/>
          <w:sz w:val="20"/>
        </w:rPr>
        <w:t xml:space="preserve">exceto se cancelado ou sanado no prazo de até </w:t>
      </w:r>
      <w:r w:rsidR="000C4A30">
        <w:rPr>
          <w:rFonts w:ascii="Verdana" w:hAnsi="Verdana"/>
          <w:sz w:val="20"/>
        </w:rPr>
        <w:t>2</w:t>
      </w:r>
      <w:r w:rsidR="000C4A30" w:rsidRPr="00A447E6">
        <w:rPr>
          <w:rFonts w:ascii="Verdana" w:hAnsi="Verdana"/>
          <w:sz w:val="20"/>
        </w:rPr>
        <w:t xml:space="preserve"> (</w:t>
      </w:r>
      <w:r w:rsidR="000C4A30">
        <w:rPr>
          <w:rFonts w:ascii="Verdana" w:hAnsi="Verdana"/>
          <w:sz w:val="20"/>
        </w:rPr>
        <w:t>dois</w:t>
      </w:r>
      <w:r w:rsidR="000C4A30" w:rsidRPr="00A447E6">
        <w:rPr>
          <w:rFonts w:ascii="Verdana" w:hAnsi="Verdana"/>
          <w:sz w:val="20"/>
        </w:rPr>
        <w:t>) Dias</w:t>
      </w:r>
      <w:r w:rsidR="000C4A30">
        <w:rPr>
          <w:rFonts w:ascii="Verdana" w:hAnsi="Verdana"/>
          <w:sz w:val="20"/>
        </w:rPr>
        <w:t xml:space="preserve"> Úteis</w:t>
      </w:r>
      <w:r w:rsidR="000C4A30" w:rsidRPr="00A447E6">
        <w:rPr>
          <w:rFonts w:ascii="Verdana" w:hAnsi="Verdana"/>
          <w:sz w:val="20"/>
        </w:rPr>
        <w:t xml:space="preserve"> contados da data </w:t>
      </w:r>
      <w:r w:rsidR="000C4A30">
        <w:rPr>
          <w:rFonts w:ascii="Verdana" w:hAnsi="Verdana"/>
          <w:sz w:val="20"/>
        </w:rPr>
        <w:t>do protesto;</w:t>
      </w:r>
    </w:p>
    <w:p w:rsidR="002D60D4" w:rsidRDefault="002D60D4" w:rsidP="00F427CB">
      <w:pPr>
        <w:pStyle w:val="PargrafodaLista"/>
        <w:tabs>
          <w:tab w:val="left" w:pos="709"/>
        </w:tabs>
        <w:spacing w:after="0" w:line="312" w:lineRule="auto"/>
        <w:ind w:left="0"/>
        <w:rPr>
          <w:rFonts w:ascii="Verdana" w:hAnsi="Verdana"/>
          <w:sz w:val="20"/>
        </w:rPr>
      </w:pPr>
    </w:p>
    <w:p w:rsidR="00A447E6" w:rsidRP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falta de cumprimento por parte da </w:t>
      </w:r>
      <w:r w:rsidR="001C7667">
        <w:rPr>
          <w:rFonts w:ascii="Verdana" w:hAnsi="Verdana"/>
          <w:sz w:val="20"/>
        </w:rPr>
        <w:t>Emissora</w:t>
      </w:r>
      <w:r w:rsidRPr="00A447E6">
        <w:rPr>
          <w:rFonts w:ascii="Verdana" w:hAnsi="Verdana"/>
          <w:sz w:val="20"/>
        </w:rPr>
        <w:t xml:space="preserve"> e/ou da</w:t>
      </w:r>
      <w:r w:rsidR="001C7667">
        <w:rPr>
          <w:rFonts w:ascii="Verdana" w:hAnsi="Verdana"/>
          <w:sz w:val="20"/>
        </w:rPr>
        <w:t>s</w:t>
      </w:r>
      <w:r w:rsidRPr="00A447E6">
        <w:rPr>
          <w:rFonts w:ascii="Verdana" w:hAnsi="Verdana"/>
          <w:sz w:val="20"/>
        </w:rPr>
        <w:t xml:space="preserve"> Fiadora</w:t>
      </w:r>
      <w:r w:rsidR="001C7667">
        <w:rPr>
          <w:rFonts w:ascii="Verdana" w:hAnsi="Verdana"/>
          <w:sz w:val="20"/>
        </w:rPr>
        <w:t>s</w:t>
      </w:r>
      <w:r w:rsidRPr="00A447E6">
        <w:rPr>
          <w:rFonts w:ascii="Verdana" w:hAnsi="Verdana"/>
          <w:sz w:val="20"/>
        </w:rPr>
        <w:t xml:space="preserve"> e/ou de quaisquer sociedades por ela</w:t>
      </w:r>
      <w:r w:rsidR="001C7667">
        <w:rPr>
          <w:rFonts w:ascii="Verdana" w:hAnsi="Verdana"/>
          <w:sz w:val="20"/>
        </w:rPr>
        <w:t>s</w:t>
      </w:r>
      <w:r w:rsidRPr="00A447E6">
        <w:rPr>
          <w:rFonts w:ascii="Verdana" w:hAnsi="Verdana"/>
          <w:sz w:val="20"/>
        </w:rPr>
        <w:t xml:space="preserve"> controlada</w:t>
      </w:r>
      <w:r w:rsidR="001C7667">
        <w:rPr>
          <w:rFonts w:ascii="Verdana" w:hAnsi="Verdana"/>
          <w:sz w:val="20"/>
        </w:rPr>
        <w:t>s</w:t>
      </w:r>
      <w:r w:rsidRPr="00A447E6">
        <w:rPr>
          <w:rFonts w:ascii="Verdana" w:hAnsi="Verdana"/>
          <w:sz w:val="20"/>
        </w:rPr>
        <w:t>, direta ou indiretamente, durante a vigência dest</w:t>
      </w:r>
      <w:r w:rsidR="001C7667">
        <w:rPr>
          <w:rFonts w:ascii="Verdana" w:hAnsi="Verdana"/>
          <w:sz w:val="20"/>
        </w:rPr>
        <w:t>a</w:t>
      </w:r>
      <w:r w:rsidRPr="00A447E6">
        <w:rPr>
          <w:rFonts w:ascii="Verdana" w:hAnsi="Verdana"/>
          <w:sz w:val="20"/>
        </w:rPr>
        <w:t xml:space="preserve"> </w:t>
      </w:r>
      <w:r w:rsidR="001C7667">
        <w:rPr>
          <w:rFonts w:ascii="Verdana" w:hAnsi="Verdana"/>
          <w:sz w:val="20"/>
        </w:rPr>
        <w:t>Escritura</w:t>
      </w:r>
      <w:r w:rsidRPr="00A447E6">
        <w:rPr>
          <w:rFonts w:ascii="Verdana" w:hAnsi="Verdana"/>
          <w:sz w:val="20"/>
        </w:rPr>
        <w:t xml:space="preserve">, de leis, normas e/ou regulamentos, inclusive ambientais e trabalhistas, que afetem ou possam afetar de forma material a capacidade de qualquer das </w:t>
      </w:r>
      <w:r w:rsidR="001C7667">
        <w:rPr>
          <w:rFonts w:ascii="Verdana" w:hAnsi="Verdana"/>
          <w:sz w:val="20"/>
        </w:rPr>
        <w:t>P</w:t>
      </w:r>
      <w:r w:rsidRPr="00A447E6">
        <w:rPr>
          <w:rFonts w:ascii="Verdana" w:hAnsi="Verdana"/>
          <w:sz w:val="20"/>
        </w:rPr>
        <w:t>artes mencionadas acima de cumprir fiel e integralmente com suas obrigações previstas nest</w:t>
      </w:r>
      <w:r w:rsidR="001C7667">
        <w:rPr>
          <w:rFonts w:ascii="Verdana" w:hAnsi="Verdana"/>
          <w:sz w:val="20"/>
        </w:rPr>
        <w:t>a</w:t>
      </w:r>
      <w:r w:rsidRPr="00A447E6">
        <w:rPr>
          <w:rFonts w:ascii="Verdana" w:hAnsi="Verdana"/>
          <w:sz w:val="20"/>
        </w:rPr>
        <w:t xml:space="preserve"> </w:t>
      </w:r>
      <w:r w:rsidR="001C7667">
        <w:rPr>
          <w:rFonts w:ascii="Verdana" w:hAnsi="Verdana"/>
          <w:sz w:val="20"/>
        </w:rPr>
        <w:t xml:space="preserve">Escritura e/ou no </w:t>
      </w:r>
      <w:r w:rsidR="00C61E71" w:rsidRPr="00001EF6">
        <w:rPr>
          <w:rFonts w:ascii="Verdana" w:hAnsi="Verdana"/>
          <w:sz w:val="20"/>
        </w:rPr>
        <w:t xml:space="preserve">Contrato de </w:t>
      </w:r>
      <w:r w:rsidR="00C61E71">
        <w:rPr>
          <w:rFonts w:ascii="Verdana" w:hAnsi="Verdana"/>
          <w:sz w:val="20"/>
        </w:rPr>
        <w:t>Cessão Fiduciária</w:t>
      </w:r>
      <w:r w:rsidR="00C61E71" w:rsidDel="00C61E71">
        <w:rPr>
          <w:rFonts w:ascii="Verdana" w:hAnsi="Verdana"/>
          <w:sz w:val="20"/>
        </w:rPr>
        <w:t xml:space="preserve"> </w:t>
      </w:r>
      <w:r w:rsidR="00FF3A6A">
        <w:rPr>
          <w:rFonts w:ascii="Verdana" w:hAnsi="Verdana"/>
          <w:sz w:val="20"/>
        </w:rPr>
        <w:t xml:space="preserve">e/ou </w:t>
      </w:r>
      <w:r w:rsidR="004A6F23">
        <w:rPr>
          <w:rFonts w:ascii="Verdana" w:hAnsi="Verdana"/>
          <w:sz w:val="20"/>
        </w:rPr>
        <w:t xml:space="preserve">no </w:t>
      </w:r>
      <w:r w:rsidR="00FF3A6A">
        <w:rPr>
          <w:rFonts w:ascii="Verdana" w:hAnsi="Verdana"/>
          <w:sz w:val="20"/>
        </w:rPr>
        <w:t>Contrato de Conta Vinculada</w:t>
      </w:r>
      <w:r w:rsidRPr="00A447E6">
        <w:rPr>
          <w:rFonts w:ascii="Verdana" w:hAnsi="Verdana"/>
          <w:sz w:val="20"/>
        </w:rPr>
        <w:t xml:space="preserve">; </w:t>
      </w:r>
    </w:p>
    <w:p w:rsidR="00A447E6" w:rsidRPr="00A447E6" w:rsidRDefault="00A447E6" w:rsidP="00A447E6">
      <w:pPr>
        <w:pStyle w:val="PargrafodaLista"/>
        <w:spacing w:after="0" w:line="312" w:lineRule="auto"/>
        <w:ind w:left="1080"/>
        <w:rPr>
          <w:rFonts w:ascii="Verdana" w:hAnsi="Verdana"/>
          <w:sz w:val="20"/>
        </w:rPr>
      </w:pPr>
    </w:p>
    <w:p w:rsid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descumprimento pela</w:t>
      </w:r>
      <w:r w:rsidR="00473317">
        <w:rPr>
          <w:rFonts w:ascii="Verdana" w:hAnsi="Verdana"/>
          <w:sz w:val="20"/>
        </w:rPr>
        <w:t xml:space="preserve"> Emissora</w:t>
      </w:r>
      <w:r w:rsidRPr="00A447E6">
        <w:rPr>
          <w:rFonts w:ascii="Verdana" w:hAnsi="Verdana"/>
          <w:sz w:val="20"/>
        </w:rPr>
        <w:t xml:space="preserve"> e/ou pela</w:t>
      </w:r>
      <w:r w:rsidR="00473317">
        <w:rPr>
          <w:rFonts w:ascii="Verdana" w:hAnsi="Verdana"/>
          <w:sz w:val="20"/>
        </w:rPr>
        <w:t>s</w:t>
      </w:r>
      <w:r w:rsidRPr="00A447E6">
        <w:rPr>
          <w:rFonts w:ascii="Verdana" w:hAnsi="Verdana"/>
          <w:sz w:val="20"/>
        </w:rPr>
        <w:t xml:space="preserve"> Fiadora</w:t>
      </w:r>
      <w:r w:rsidR="00473317">
        <w:rPr>
          <w:rFonts w:ascii="Verdana" w:hAnsi="Verdana"/>
          <w:sz w:val="20"/>
        </w:rPr>
        <w:t>s</w:t>
      </w:r>
      <w:r w:rsidRPr="00A447E6">
        <w:rPr>
          <w:rFonts w:ascii="Verdana" w:hAnsi="Verdana"/>
          <w:sz w:val="20"/>
        </w:rPr>
        <w:t xml:space="preserve"> de qualquer obrigação não pecuniária prevista </w:t>
      </w:r>
      <w:r w:rsidR="00473317">
        <w:rPr>
          <w:rFonts w:ascii="Verdana" w:hAnsi="Verdana"/>
          <w:sz w:val="20"/>
        </w:rPr>
        <w:t xml:space="preserve">nesta Escritura e/ou no </w:t>
      </w:r>
      <w:r w:rsidR="00C61E71" w:rsidRPr="00001EF6">
        <w:rPr>
          <w:rFonts w:ascii="Verdana" w:hAnsi="Verdana"/>
          <w:sz w:val="20"/>
        </w:rPr>
        <w:t xml:space="preserve">Contrato de </w:t>
      </w:r>
      <w:r w:rsidR="00C61E71">
        <w:rPr>
          <w:rFonts w:ascii="Verdana" w:hAnsi="Verdana"/>
          <w:sz w:val="20"/>
        </w:rPr>
        <w:t>Cessão Fiduciária</w:t>
      </w:r>
      <w:r w:rsidR="00C61E71" w:rsidDel="00C61E71">
        <w:rPr>
          <w:rFonts w:ascii="Verdana" w:hAnsi="Verdana"/>
          <w:sz w:val="20"/>
        </w:rPr>
        <w:t xml:space="preserve"> </w:t>
      </w:r>
      <w:r w:rsidR="00FF3A6A">
        <w:rPr>
          <w:rFonts w:ascii="Verdana" w:hAnsi="Verdana"/>
          <w:sz w:val="20"/>
        </w:rPr>
        <w:t xml:space="preserve">e/ou </w:t>
      </w:r>
      <w:r w:rsidR="004A6F23">
        <w:rPr>
          <w:rFonts w:ascii="Verdana" w:hAnsi="Verdana"/>
          <w:sz w:val="20"/>
        </w:rPr>
        <w:t xml:space="preserve">no </w:t>
      </w:r>
      <w:r w:rsidR="00FF3A6A">
        <w:rPr>
          <w:rFonts w:ascii="Verdana" w:hAnsi="Verdana"/>
          <w:sz w:val="20"/>
        </w:rPr>
        <w:t>Contrato de Conta Vinculada</w:t>
      </w:r>
      <w:r w:rsidRPr="00A447E6">
        <w:rPr>
          <w:rFonts w:ascii="Verdana" w:hAnsi="Verdana"/>
          <w:sz w:val="20"/>
        </w:rPr>
        <w:t>, que (i) não seja devidamente sanada no prazo de cura especifico; ou (</w:t>
      </w:r>
      <w:proofErr w:type="spellStart"/>
      <w:r w:rsidRPr="00A447E6">
        <w:rPr>
          <w:rFonts w:ascii="Verdana" w:hAnsi="Verdana"/>
          <w:sz w:val="20"/>
        </w:rPr>
        <w:t>ii</w:t>
      </w:r>
      <w:proofErr w:type="spellEnd"/>
      <w:r w:rsidRPr="00A447E6">
        <w:rPr>
          <w:rFonts w:ascii="Verdana" w:hAnsi="Verdana"/>
          <w:sz w:val="20"/>
        </w:rPr>
        <w:t xml:space="preserve">) em não havendo prazo de cura especifico, não seja devidamente sanada no prazo de </w:t>
      </w:r>
      <w:r w:rsidR="00473317">
        <w:rPr>
          <w:rFonts w:ascii="Verdana" w:hAnsi="Verdana"/>
          <w:sz w:val="20"/>
        </w:rPr>
        <w:t>3</w:t>
      </w:r>
      <w:r w:rsidRPr="00A447E6">
        <w:rPr>
          <w:rFonts w:ascii="Verdana" w:hAnsi="Verdana"/>
          <w:sz w:val="20"/>
        </w:rPr>
        <w:t xml:space="preserve"> (</w:t>
      </w:r>
      <w:r w:rsidR="00473317">
        <w:rPr>
          <w:rFonts w:ascii="Verdana" w:hAnsi="Verdana"/>
          <w:sz w:val="20"/>
        </w:rPr>
        <w:t>três</w:t>
      </w:r>
      <w:r w:rsidRPr="00A447E6">
        <w:rPr>
          <w:rFonts w:ascii="Verdana" w:hAnsi="Verdana"/>
          <w:sz w:val="20"/>
        </w:rPr>
        <w:t xml:space="preserve">) Dias Úteis </w:t>
      </w:r>
      <w:r w:rsidR="00473317">
        <w:rPr>
          <w:rFonts w:ascii="Verdana" w:hAnsi="Verdana"/>
          <w:sz w:val="20"/>
        </w:rPr>
        <w:t>contados</w:t>
      </w:r>
      <w:r w:rsidRPr="00A447E6">
        <w:rPr>
          <w:rFonts w:ascii="Verdana" w:hAnsi="Verdana"/>
          <w:sz w:val="20"/>
        </w:rPr>
        <w:t xml:space="preserve"> da data do descumprimento;</w:t>
      </w:r>
    </w:p>
    <w:p w:rsidR="00A447E6" w:rsidRPr="00A447E6" w:rsidRDefault="00A447E6" w:rsidP="00A447E6">
      <w:pPr>
        <w:pStyle w:val="PargrafodaLista"/>
        <w:spacing w:after="0" w:line="312" w:lineRule="auto"/>
        <w:ind w:left="1080"/>
        <w:rPr>
          <w:rFonts w:ascii="Verdana" w:hAnsi="Verdana"/>
          <w:sz w:val="20"/>
        </w:rPr>
      </w:pPr>
    </w:p>
    <w:p w:rsidR="006A3F29" w:rsidRDefault="006A3F29" w:rsidP="00E21A18">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inadimplemento</w:t>
      </w:r>
      <w:r w:rsidRPr="00773673">
        <w:rPr>
          <w:rFonts w:ascii="Verdana" w:hAnsi="Verdana"/>
          <w:sz w:val="20"/>
        </w:rPr>
        <w:t xml:space="preserve"> no pagamento de quaisquer obrigações financeiras da Emissora e/ou das Fiadoras e/ou de quaisquer sociedades por elas controladas, direta ou indiretamente, no mercado nacional e internacional, em valor individual ou agregado superior a R$ </w:t>
      </w:r>
      <w:r>
        <w:rPr>
          <w:rFonts w:ascii="Verdana" w:hAnsi="Verdana"/>
          <w:sz w:val="20"/>
        </w:rPr>
        <w:t>600.000,00</w:t>
      </w:r>
      <w:r w:rsidRPr="00773673">
        <w:rPr>
          <w:rFonts w:ascii="Verdana" w:hAnsi="Verdana"/>
          <w:sz w:val="20"/>
        </w:rPr>
        <w:t xml:space="preserve"> (</w:t>
      </w:r>
      <w:r>
        <w:rPr>
          <w:rFonts w:ascii="Verdana" w:hAnsi="Verdana"/>
          <w:sz w:val="20"/>
        </w:rPr>
        <w:t>seiscentos mil reais</w:t>
      </w:r>
      <w:r w:rsidRPr="00773673">
        <w:rPr>
          <w:rFonts w:ascii="Verdana" w:hAnsi="Verdana"/>
          <w:sz w:val="20"/>
        </w:rPr>
        <w:t>)</w:t>
      </w:r>
      <w:r>
        <w:rPr>
          <w:rFonts w:ascii="Verdana" w:hAnsi="Verdana"/>
          <w:sz w:val="20"/>
        </w:rPr>
        <w:t xml:space="preserve"> ou seu equivalente em outras moedas</w:t>
      </w:r>
      <w:r w:rsidRPr="00773673">
        <w:rPr>
          <w:rFonts w:ascii="Verdana" w:hAnsi="Verdana"/>
          <w:sz w:val="20"/>
        </w:rPr>
        <w:t>;</w:t>
      </w:r>
    </w:p>
    <w:p w:rsidR="006A3F29" w:rsidRDefault="006A3F29" w:rsidP="00E21A18">
      <w:pPr>
        <w:pStyle w:val="PargrafodaLista"/>
        <w:tabs>
          <w:tab w:val="left" w:pos="709"/>
        </w:tabs>
        <w:spacing w:after="0" w:line="312" w:lineRule="auto"/>
        <w:ind w:left="0"/>
        <w:rPr>
          <w:rFonts w:ascii="Verdana" w:hAnsi="Verdana"/>
          <w:sz w:val="20"/>
        </w:rPr>
      </w:pPr>
    </w:p>
    <w:p w:rsid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não cumprimento de decisão judicial, arbitral ou administrativa contra a </w:t>
      </w:r>
      <w:r w:rsidR="00473317">
        <w:rPr>
          <w:rFonts w:ascii="Verdana" w:hAnsi="Verdana"/>
          <w:sz w:val="20"/>
        </w:rPr>
        <w:t>Emissora</w:t>
      </w:r>
      <w:r w:rsidRPr="00A447E6">
        <w:rPr>
          <w:rFonts w:ascii="Verdana" w:hAnsi="Verdana"/>
          <w:sz w:val="20"/>
        </w:rPr>
        <w:t xml:space="preserve"> e/ou a</w:t>
      </w:r>
      <w:r w:rsidR="00473317">
        <w:rPr>
          <w:rFonts w:ascii="Verdana" w:hAnsi="Verdana"/>
          <w:sz w:val="20"/>
        </w:rPr>
        <w:t>s</w:t>
      </w:r>
      <w:r w:rsidRPr="00A447E6">
        <w:rPr>
          <w:rFonts w:ascii="Verdana" w:hAnsi="Verdana"/>
          <w:sz w:val="20"/>
        </w:rPr>
        <w:t xml:space="preserve"> Fiadora</w:t>
      </w:r>
      <w:r w:rsidR="00473317">
        <w:rPr>
          <w:rFonts w:ascii="Verdana" w:hAnsi="Verdana"/>
          <w:sz w:val="20"/>
        </w:rPr>
        <w:t>s</w:t>
      </w:r>
      <w:r w:rsidRPr="00A447E6">
        <w:rPr>
          <w:rFonts w:ascii="Verdana" w:hAnsi="Verdana"/>
          <w:sz w:val="20"/>
        </w:rPr>
        <w:t xml:space="preserve"> e/ou de quaisquer sociedades por elas controladas, direta ou indiretamente, cujo valor individual ou agregado, seja igual ou superior a R$ </w:t>
      </w:r>
      <w:r w:rsidR="00414E76">
        <w:rPr>
          <w:rFonts w:ascii="Verdana" w:hAnsi="Verdana"/>
          <w:sz w:val="20"/>
        </w:rPr>
        <w:t>600.000,00</w:t>
      </w:r>
      <w:r w:rsidR="00414E76" w:rsidRPr="00A447E6">
        <w:rPr>
          <w:rFonts w:ascii="Verdana" w:hAnsi="Verdana"/>
          <w:sz w:val="20"/>
        </w:rPr>
        <w:t xml:space="preserve"> (</w:t>
      </w:r>
      <w:r w:rsidR="00414E76">
        <w:rPr>
          <w:rFonts w:ascii="Verdana" w:hAnsi="Verdana"/>
          <w:sz w:val="20"/>
        </w:rPr>
        <w:t>seiscentos mil reais</w:t>
      </w:r>
      <w:r w:rsidR="00414E76" w:rsidRPr="00A447E6">
        <w:rPr>
          <w:rFonts w:ascii="Verdana" w:hAnsi="Verdana"/>
          <w:sz w:val="20"/>
        </w:rPr>
        <w:t xml:space="preserve">) </w:t>
      </w:r>
      <w:r w:rsidRPr="00A447E6">
        <w:rPr>
          <w:rFonts w:ascii="Verdana" w:hAnsi="Verdana"/>
          <w:sz w:val="20"/>
        </w:rPr>
        <w:t>ou o equivalente em outras moedas;</w:t>
      </w:r>
    </w:p>
    <w:p w:rsidR="00542049" w:rsidRPr="00E21A18" w:rsidRDefault="00542049" w:rsidP="00E21A18">
      <w:pPr>
        <w:pStyle w:val="PargrafodaLista"/>
        <w:rPr>
          <w:rFonts w:ascii="Verdana" w:hAnsi="Verdana"/>
          <w:sz w:val="20"/>
        </w:rPr>
      </w:pPr>
    </w:p>
    <w:p w:rsidR="00542049" w:rsidRDefault="00542049" w:rsidP="00A447E6">
      <w:pPr>
        <w:pStyle w:val="PargrafodaLista"/>
        <w:numPr>
          <w:ilvl w:val="0"/>
          <w:numId w:val="38"/>
        </w:numPr>
        <w:tabs>
          <w:tab w:val="left" w:pos="709"/>
        </w:tabs>
        <w:spacing w:after="0" w:line="312" w:lineRule="auto"/>
        <w:ind w:left="0" w:firstLine="0"/>
        <w:rPr>
          <w:rFonts w:ascii="Verdana" w:hAnsi="Verdana"/>
          <w:sz w:val="20"/>
        </w:rPr>
      </w:pPr>
      <w:r w:rsidRPr="00542049">
        <w:rPr>
          <w:rFonts w:ascii="Verdana" w:hAnsi="Verdana"/>
          <w:sz w:val="20"/>
        </w:rPr>
        <w:t xml:space="preserve">existência, de qualquer decisão judicial final e/ou de qualquer decisão arbitral não sujeita a recurso, contra a Emissora e/ou as Fiadoras em valor, individual ou agregado, </w:t>
      </w:r>
      <w:r w:rsidRPr="00542049">
        <w:rPr>
          <w:rFonts w:ascii="Verdana" w:hAnsi="Verdana"/>
          <w:sz w:val="20"/>
        </w:rPr>
        <w:lastRenderedPageBreak/>
        <w:t>igual ou superior a R$ 600.000,00 (seiscentos mil reais) ou o equivalente em outras moedas;</w:t>
      </w:r>
    </w:p>
    <w:p w:rsidR="00414E76" w:rsidRPr="00F427CB" w:rsidRDefault="00414E76" w:rsidP="00F427CB">
      <w:pPr>
        <w:pStyle w:val="PargrafodaLista"/>
        <w:rPr>
          <w:rFonts w:ascii="Verdana" w:hAnsi="Verdana"/>
          <w:sz w:val="20"/>
        </w:rPr>
      </w:pPr>
    </w:p>
    <w:p w:rsidR="00414E76" w:rsidRDefault="00414E76" w:rsidP="00A447E6">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 xml:space="preserve">existência de sentença judicial ou decisão administrativa condenando a Emissora e/ou as Fiadoras </w:t>
      </w:r>
      <w:r w:rsidR="007B4EF3">
        <w:rPr>
          <w:rFonts w:ascii="Verdana" w:hAnsi="Verdana"/>
          <w:sz w:val="20"/>
        </w:rPr>
        <w:t>por</w:t>
      </w:r>
      <w:r>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Pr>
          <w:rFonts w:ascii="Verdana" w:hAnsi="Verdana"/>
          <w:sz w:val="20"/>
        </w:rPr>
        <w:t>oveit</w:t>
      </w:r>
      <w:r>
        <w:rPr>
          <w:rFonts w:ascii="Verdana" w:hAnsi="Verdana"/>
          <w:sz w:val="20"/>
        </w:rPr>
        <w:t>o criminoso de prostituição</w:t>
      </w:r>
      <w:r w:rsidR="007B4EF3">
        <w:rPr>
          <w:rFonts w:ascii="Verdana" w:hAnsi="Verdana"/>
          <w:sz w:val="20"/>
        </w:rPr>
        <w:t>;</w:t>
      </w:r>
    </w:p>
    <w:p w:rsidR="00A447E6" w:rsidRPr="00A447E6" w:rsidRDefault="00A447E6" w:rsidP="00A447E6">
      <w:pPr>
        <w:pStyle w:val="PargrafodaLista"/>
        <w:spacing w:after="0" w:line="312" w:lineRule="auto"/>
        <w:ind w:left="1080"/>
        <w:rPr>
          <w:rFonts w:ascii="Verdana" w:hAnsi="Verdana"/>
          <w:sz w:val="20"/>
        </w:rPr>
      </w:pPr>
    </w:p>
    <w:p w:rsidR="00A447E6" w:rsidRPr="00A447E6" w:rsidRDefault="00252AB4" w:rsidP="00A447E6">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 xml:space="preserve">desapropriação, nacionalização, confisco, </w:t>
      </w:r>
      <w:r w:rsidR="00A447E6" w:rsidRPr="00A447E6">
        <w:rPr>
          <w:rFonts w:ascii="Verdana" w:hAnsi="Verdana"/>
          <w:sz w:val="20"/>
        </w:rPr>
        <w:t xml:space="preserve">arresto, sequestro ou penhora de bens da </w:t>
      </w:r>
      <w:r w:rsidR="00473317">
        <w:rPr>
          <w:rFonts w:ascii="Verdana" w:hAnsi="Verdana"/>
          <w:sz w:val="20"/>
        </w:rPr>
        <w:t>Emissora</w:t>
      </w:r>
      <w:r w:rsidR="00A447E6" w:rsidRPr="00A447E6">
        <w:rPr>
          <w:rFonts w:ascii="Verdana" w:hAnsi="Verdana"/>
          <w:sz w:val="20"/>
        </w:rPr>
        <w:t>, da</w:t>
      </w:r>
      <w:r w:rsidR="00473317">
        <w:rPr>
          <w:rFonts w:ascii="Verdana" w:hAnsi="Verdana"/>
          <w:sz w:val="20"/>
        </w:rPr>
        <w:t>s</w:t>
      </w:r>
      <w:r w:rsidR="00A447E6" w:rsidRPr="00A447E6">
        <w:rPr>
          <w:rFonts w:ascii="Verdana" w:hAnsi="Verdana"/>
          <w:sz w:val="20"/>
        </w:rPr>
        <w:t xml:space="preserve"> Fiadora</w:t>
      </w:r>
      <w:r w:rsidR="00473317">
        <w:rPr>
          <w:rFonts w:ascii="Verdana" w:hAnsi="Verdana"/>
          <w:sz w:val="20"/>
        </w:rPr>
        <w:t>s</w:t>
      </w:r>
      <w:r w:rsidR="00A447E6" w:rsidRPr="00A447E6">
        <w:rPr>
          <w:rFonts w:ascii="Verdana" w:hAnsi="Verdana"/>
          <w:sz w:val="20"/>
        </w:rPr>
        <w:t xml:space="preserve"> e/ou de quaisquer sociedades por ela</w:t>
      </w:r>
      <w:r w:rsidR="00473317">
        <w:rPr>
          <w:rFonts w:ascii="Verdana" w:hAnsi="Verdana"/>
          <w:sz w:val="20"/>
        </w:rPr>
        <w:t>s</w:t>
      </w:r>
      <w:r w:rsidR="00A447E6" w:rsidRPr="00A447E6">
        <w:rPr>
          <w:rFonts w:ascii="Verdana" w:hAnsi="Verdana"/>
          <w:sz w:val="20"/>
        </w:rPr>
        <w:t xml:space="preserve"> controlada</w:t>
      </w:r>
      <w:r w:rsidR="00473317">
        <w:rPr>
          <w:rFonts w:ascii="Verdana" w:hAnsi="Verdana"/>
          <w:sz w:val="20"/>
        </w:rPr>
        <w:t>s</w:t>
      </w:r>
      <w:r w:rsidR="00A447E6" w:rsidRPr="00A447E6">
        <w:rPr>
          <w:rFonts w:ascii="Verdana" w:hAnsi="Verdana"/>
          <w:sz w:val="20"/>
        </w:rPr>
        <w:t xml:space="preserve">, direta ou indiretamente, cujo valor, </w:t>
      </w:r>
      <w:r w:rsidR="007B4EF3" w:rsidRPr="00773673">
        <w:rPr>
          <w:rFonts w:ascii="Verdana" w:hAnsi="Verdana"/>
          <w:sz w:val="20"/>
        </w:rPr>
        <w:t xml:space="preserve">em valor individual ou agregado superior a R$ </w:t>
      </w:r>
      <w:r w:rsidR="007B4EF3">
        <w:rPr>
          <w:rFonts w:ascii="Verdana" w:hAnsi="Verdana"/>
          <w:sz w:val="20"/>
        </w:rPr>
        <w:t>600.000,00</w:t>
      </w:r>
      <w:r w:rsidR="007B4EF3" w:rsidRPr="00773673">
        <w:rPr>
          <w:rFonts w:ascii="Verdana" w:hAnsi="Verdana"/>
          <w:sz w:val="20"/>
        </w:rPr>
        <w:t xml:space="preserve"> (</w:t>
      </w:r>
      <w:r w:rsidR="007B4EF3">
        <w:rPr>
          <w:rFonts w:ascii="Verdana" w:hAnsi="Verdana"/>
          <w:sz w:val="20"/>
        </w:rPr>
        <w:t>seiscentos mil reais</w:t>
      </w:r>
      <w:r w:rsidR="007B4EF3" w:rsidRPr="00773673">
        <w:rPr>
          <w:rFonts w:ascii="Verdana" w:hAnsi="Verdana"/>
          <w:sz w:val="20"/>
        </w:rPr>
        <w:t>)</w:t>
      </w:r>
      <w:r w:rsidR="007B4EF3">
        <w:rPr>
          <w:rFonts w:ascii="Verdana" w:hAnsi="Verdana"/>
          <w:sz w:val="20"/>
        </w:rPr>
        <w:t xml:space="preserve"> ou seu equivalente em outras moedas</w:t>
      </w:r>
      <w:r w:rsidR="007B4EF3" w:rsidRPr="00773673">
        <w:rPr>
          <w:rFonts w:ascii="Verdana" w:hAnsi="Verdana"/>
          <w:sz w:val="20"/>
        </w:rPr>
        <w:t>,</w:t>
      </w:r>
      <w:r w:rsidR="00A447E6" w:rsidRPr="00A447E6">
        <w:rPr>
          <w:rFonts w:ascii="Verdana" w:hAnsi="Verdana"/>
          <w:sz w:val="20"/>
        </w:rPr>
        <w:t xml:space="preserve"> exceto se, no prazo de até 5 (</w:t>
      </w:r>
      <w:r w:rsidR="000030A3">
        <w:rPr>
          <w:rFonts w:ascii="Verdana" w:hAnsi="Verdana"/>
          <w:sz w:val="20"/>
        </w:rPr>
        <w:t>cinco</w:t>
      </w:r>
      <w:r w:rsidR="00A447E6" w:rsidRPr="00A447E6">
        <w:rPr>
          <w:rFonts w:ascii="Verdana" w:hAnsi="Verdana"/>
          <w:sz w:val="20"/>
        </w:rPr>
        <w:t>) dias contados da data d</w:t>
      </w:r>
      <w:r>
        <w:rPr>
          <w:rFonts w:ascii="Verdana" w:hAnsi="Verdana"/>
          <w:sz w:val="20"/>
        </w:rPr>
        <w:t>a</w:t>
      </w:r>
      <w:r w:rsidR="00A447E6" w:rsidRPr="00A447E6">
        <w:rPr>
          <w:rFonts w:ascii="Verdana" w:hAnsi="Verdana"/>
          <w:sz w:val="20"/>
        </w:rPr>
        <w:t xml:space="preserve"> respectiv</w:t>
      </w:r>
      <w:r>
        <w:rPr>
          <w:rFonts w:ascii="Verdana" w:hAnsi="Verdana"/>
          <w:sz w:val="20"/>
        </w:rPr>
        <w:t>a</w:t>
      </w:r>
      <w:r w:rsidR="00A447E6" w:rsidRPr="00A447E6">
        <w:rPr>
          <w:rFonts w:ascii="Verdana" w:hAnsi="Verdana"/>
          <w:sz w:val="20"/>
        </w:rPr>
        <w:t xml:space="preserve"> </w:t>
      </w:r>
      <w:r>
        <w:rPr>
          <w:rFonts w:ascii="Verdana" w:hAnsi="Verdana"/>
          <w:sz w:val="20"/>
        </w:rPr>
        <w:t>desapropriação, nacionalização, confisco,</w:t>
      </w:r>
      <w:r w:rsidRPr="00A447E6">
        <w:rPr>
          <w:rFonts w:ascii="Verdana" w:hAnsi="Verdana"/>
          <w:sz w:val="20"/>
        </w:rPr>
        <w:t xml:space="preserve"> </w:t>
      </w:r>
      <w:r w:rsidR="00A447E6" w:rsidRPr="00A447E6">
        <w:rPr>
          <w:rFonts w:ascii="Verdana" w:hAnsi="Verdana"/>
          <w:sz w:val="20"/>
        </w:rPr>
        <w:t xml:space="preserve">arresto, sequestro ou penhora, tiver sido comprovado que o arresto, sequestro ou a penhora foi contestado tempestiva </w:t>
      </w:r>
      <w:r w:rsidR="000030A3">
        <w:rPr>
          <w:rFonts w:ascii="Verdana" w:hAnsi="Verdana"/>
          <w:sz w:val="20"/>
        </w:rPr>
        <w:t>e suficientem</w:t>
      </w:r>
      <w:r w:rsidR="00076BEA">
        <w:rPr>
          <w:rFonts w:ascii="Verdana" w:hAnsi="Verdana"/>
          <w:sz w:val="20"/>
        </w:rPr>
        <w:t>en</w:t>
      </w:r>
      <w:r w:rsidR="000030A3">
        <w:rPr>
          <w:rFonts w:ascii="Verdana" w:hAnsi="Verdana"/>
          <w:sz w:val="20"/>
        </w:rPr>
        <w:t xml:space="preserve">te, </w:t>
      </w:r>
      <w:r w:rsidR="00A447E6" w:rsidRPr="00A447E6">
        <w:rPr>
          <w:rFonts w:ascii="Verdana" w:hAnsi="Verdana"/>
          <w:sz w:val="20"/>
        </w:rPr>
        <w:t xml:space="preserve">a exclusivo critério </w:t>
      </w:r>
      <w:r w:rsidR="000030A3">
        <w:rPr>
          <w:rFonts w:ascii="Verdana" w:hAnsi="Verdana"/>
          <w:sz w:val="20"/>
        </w:rPr>
        <w:t>do Agente Fiduciário, após deliberação dos Debenturistas em Assembleia Geral</w:t>
      </w:r>
      <w:r w:rsidR="00A447E6" w:rsidRPr="00A447E6">
        <w:rPr>
          <w:rFonts w:ascii="Verdana" w:hAnsi="Verdana"/>
          <w:sz w:val="20"/>
        </w:rPr>
        <w:t xml:space="preserve">; </w:t>
      </w:r>
    </w:p>
    <w:p w:rsidR="00A447E6" w:rsidRPr="00A447E6" w:rsidRDefault="00A447E6" w:rsidP="00A447E6">
      <w:pPr>
        <w:pStyle w:val="PargrafodaLista"/>
        <w:spacing w:after="0" w:line="312" w:lineRule="auto"/>
        <w:ind w:left="1080"/>
        <w:rPr>
          <w:rFonts w:ascii="Verdana" w:hAnsi="Verdana"/>
          <w:sz w:val="20"/>
        </w:rPr>
      </w:pPr>
    </w:p>
    <w:p w:rsidR="00A447E6" w:rsidRPr="00773673"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alteração no objeto social da </w:t>
      </w:r>
      <w:r w:rsidR="000030A3">
        <w:rPr>
          <w:rFonts w:ascii="Verdana" w:hAnsi="Verdana"/>
          <w:sz w:val="20"/>
        </w:rPr>
        <w:t>Emissora</w:t>
      </w:r>
      <w:r w:rsidRPr="00A447E6">
        <w:rPr>
          <w:rFonts w:ascii="Verdana" w:hAnsi="Verdana"/>
          <w:sz w:val="20"/>
        </w:rPr>
        <w:t xml:space="preserve"> e/ou da</w:t>
      </w:r>
      <w:r w:rsidR="000030A3">
        <w:rPr>
          <w:rFonts w:ascii="Verdana" w:hAnsi="Verdana"/>
          <w:sz w:val="20"/>
        </w:rPr>
        <w:t>s</w:t>
      </w:r>
      <w:r w:rsidRPr="00A447E6">
        <w:rPr>
          <w:rFonts w:ascii="Verdana" w:hAnsi="Verdana"/>
          <w:sz w:val="20"/>
        </w:rPr>
        <w:t xml:space="preserve"> Fiadora</w:t>
      </w:r>
      <w:r w:rsidR="000030A3">
        <w:rPr>
          <w:rFonts w:ascii="Verdana" w:hAnsi="Verdana"/>
          <w:sz w:val="20"/>
        </w:rPr>
        <w:t>s</w:t>
      </w:r>
      <w:r w:rsidRPr="00A447E6">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Pr>
          <w:rFonts w:ascii="Verdana" w:hAnsi="Verdana"/>
          <w:sz w:val="20"/>
        </w:rPr>
        <w:t>Emissora</w:t>
      </w:r>
      <w:r w:rsidRPr="00A447E6">
        <w:rPr>
          <w:rFonts w:ascii="Verdana" w:hAnsi="Verdana"/>
          <w:sz w:val="20"/>
        </w:rPr>
        <w:t xml:space="preserve"> e/ou pela</w:t>
      </w:r>
      <w:r w:rsidR="000030A3">
        <w:rPr>
          <w:rFonts w:ascii="Verdana" w:hAnsi="Verdana"/>
          <w:sz w:val="20"/>
        </w:rPr>
        <w:t>s</w:t>
      </w:r>
      <w:r w:rsidRPr="00A447E6">
        <w:rPr>
          <w:rFonts w:ascii="Verdana" w:hAnsi="Verdana"/>
          <w:sz w:val="20"/>
        </w:rPr>
        <w:t xml:space="preserve"> Fiadora</w:t>
      </w:r>
      <w:r w:rsidR="000030A3">
        <w:rPr>
          <w:rFonts w:ascii="Verdana" w:hAnsi="Verdana"/>
          <w:sz w:val="20"/>
        </w:rPr>
        <w:t>s</w:t>
      </w:r>
      <w:r w:rsidR="000030A3" w:rsidRPr="00A447E6">
        <w:rPr>
          <w:rFonts w:ascii="Verdana" w:hAnsi="Verdana"/>
          <w:sz w:val="20"/>
        </w:rPr>
        <w:t xml:space="preserve">, salvo se com expressa prévia anuência </w:t>
      </w:r>
      <w:r w:rsidR="000030A3">
        <w:rPr>
          <w:rFonts w:ascii="Verdana" w:hAnsi="Verdana"/>
          <w:sz w:val="20"/>
        </w:rPr>
        <w:t xml:space="preserve">do Agente Fiduciário, após deliberação dos </w:t>
      </w:r>
      <w:r w:rsidR="000030A3" w:rsidRPr="00773673">
        <w:rPr>
          <w:rFonts w:ascii="Verdana" w:hAnsi="Verdana"/>
          <w:sz w:val="20"/>
        </w:rPr>
        <w:t>Debenturistas em Assembleia Geral</w:t>
      </w:r>
      <w:r w:rsidRPr="00773673">
        <w:rPr>
          <w:rFonts w:ascii="Verdana" w:hAnsi="Verdana"/>
          <w:sz w:val="20"/>
        </w:rPr>
        <w:t xml:space="preserve">; </w:t>
      </w:r>
    </w:p>
    <w:p w:rsidR="00252AB4" w:rsidRDefault="00252AB4" w:rsidP="00252AB4">
      <w:pPr>
        <w:pStyle w:val="PargrafodaLista"/>
        <w:tabs>
          <w:tab w:val="left" w:pos="709"/>
        </w:tabs>
        <w:spacing w:after="0" w:line="312" w:lineRule="auto"/>
        <w:ind w:left="0"/>
        <w:rPr>
          <w:rFonts w:ascii="Verdana" w:hAnsi="Verdana"/>
          <w:sz w:val="20"/>
        </w:rPr>
      </w:pPr>
    </w:p>
    <w:p w:rsidR="00252AB4" w:rsidRPr="00A447E6" w:rsidRDefault="007B4EF3" w:rsidP="00A447E6">
      <w:pPr>
        <w:pStyle w:val="PargrafodaLista"/>
        <w:numPr>
          <w:ilvl w:val="0"/>
          <w:numId w:val="38"/>
        </w:numPr>
        <w:tabs>
          <w:tab w:val="left" w:pos="709"/>
        </w:tabs>
        <w:spacing w:after="0" w:line="312" w:lineRule="auto"/>
        <w:ind w:left="0" w:firstLine="0"/>
        <w:rPr>
          <w:rFonts w:ascii="Verdana" w:hAnsi="Verdana"/>
          <w:sz w:val="20"/>
        </w:rPr>
      </w:pPr>
      <w:r>
        <w:rPr>
          <w:rFonts w:ascii="Verdana" w:hAnsi="Verdana"/>
          <w:sz w:val="20"/>
        </w:rPr>
        <w:t>celebração</w:t>
      </w:r>
      <w:r w:rsidR="00252AB4" w:rsidRPr="00252AB4">
        <w:rPr>
          <w:rFonts w:ascii="Verdana" w:hAnsi="Verdana"/>
          <w:sz w:val="20"/>
        </w:rPr>
        <w:t xml:space="preserve">, pela </w:t>
      </w:r>
      <w:r w:rsidR="00252AB4">
        <w:rPr>
          <w:rFonts w:ascii="Verdana" w:hAnsi="Verdana"/>
          <w:sz w:val="20"/>
        </w:rPr>
        <w:t>Emissora e/ou pelas Fiadoras</w:t>
      </w:r>
      <w:r w:rsidR="00252AB4" w:rsidRPr="00252AB4">
        <w:rPr>
          <w:rFonts w:ascii="Verdana" w:hAnsi="Verdana"/>
          <w:sz w:val="20"/>
        </w:rPr>
        <w:t xml:space="preserve"> de mútuos, empréstimos, adiantamentos ou qualquer outra modalidade de crédito e/ou garantia, por qualquer meio, que correspondam, em valor individual ou agregado, a montante igual ou superior a R$</w:t>
      </w:r>
      <w:r w:rsidR="00252AB4">
        <w:rPr>
          <w:rFonts w:ascii="Verdana" w:hAnsi="Verdana"/>
          <w:sz w:val="20"/>
        </w:rPr>
        <w:t xml:space="preserve"> </w:t>
      </w:r>
      <w:r>
        <w:rPr>
          <w:rFonts w:ascii="Verdana" w:hAnsi="Verdana"/>
          <w:sz w:val="20"/>
        </w:rPr>
        <w:t>600.000,00</w:t>
      </w:r>
      <w:r w:rsidRPr="00252AB4">
        <w:rPr>
          <w:rFonts w:ascii="Verdana" w:hAnsi="Verdana"/>
          <w:sz w:val="20"/>
        </w:rPr>
        <w:t xml:space="preserve"> (</w:t>
      </w:r>
      <w:r>
        <w:rPr>
          <w:rFonts w:ascii="Verdana" w:hAnsi="Verdana"/>
          <w:sz w:val="20"/>
        </w:rPr>
        <w:t>seiscentos mil reais</w:t>
      </w:r>
      <w:r w:rsidRPr="00252AB4">
        <w:rPr>
          <w:rFonts w:ascii="Verdana" w:hAnsi="Verdana"/>
          <w:sz w:val="20"/>
        </w:rPr>
        <w:t xml:space="preserve">), </w:t>
      </w:r>
      <w:r w:rsidR="00252AB4" w:rsidRPr="00252AB4">
        <w:rPr>
          <w:rFonts w:ascii="Verdana" w:hAnsi="Verdana"/>
          <w:sz w:val="20"/>
        </w:rPr>
        <w:t>ou seu valor equivalente em outras moedas</w:t>
      </w:r>
      <w:r w:rsidR="00252AB4">
        <w:rPr>
          <w:rFonts w:ascii="Verdana" w:hAnsi="Verdana"/>
          <w:sz w:val="20"/>
        </w:rPr>
        <w:t>;</w:t>
      </w:r>
    </w:p>
    <w:p w:rsidR="00A447E6" w:rsidRDefault="00A447E6" w:rsidP="002E3B21">
      <w:pPr>
        <w:spacing w:after="0" w:line="312" w:lineRule="auto"/>
        <w:rPr>
          <w:rFonts w:ascii="Verdana" w:hAnsi="Verdana"/>
          <w:sz w:val="20"/>
        </w:rPr>
      </w:pPr>
    </w:p>
    <w:p w:rsidR="002E3B21" w:rsidRPr="00A447E6"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inadimplemento pela </w:t>
      </w:r>
      <w:r>
        <w:rPr>
          <w:rFonts w:ascii="Verdana" w:hAnsi="Verdana"/>
          <w:sz w:val="20"/>
        </w:rPr>
        <w:t>Emissora</w:t>
      </w:r>
      <w:r w:rsidRPr="00A447E6">
        <w:rPr>
          <w:rFonts w:ascii="Verdana" w:hAnsi="Verdana"/>
          <w:sz w:val="20"/>
        </w:rPr>
        <w:t xml:space="preserve"> e/ou pela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ou falta de medidas legais e/ou judiciais requeridas para o não pagamento de qualquer dívida líquida certa e exigível ou qualquer obrigação de pagar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segundo qualquer acordo do qual seja parte como </w:t>
      </w:r>
      <w:proofErr w:type="spellStart"/>
      <w:r w:rsidRPr="00A447E6">
        <w:rPr>
          <w:rFonts w:ascii="Verdana" w:hAnsi="Verdana"/>
          <w:sz w:val="20"/>
        </w:rPr>
        <w:t>mutuária</w:t>
      </w:r>
      <w:proofErr w:type="spellEnd"/>
      <w:r w:rsidRPr="00A447E6">
        <w:rPr>
          <w:rFonts w:ascii="Verdana" w:hAnsi="Verdana"/>
          <w:sz w:val="20"/>
        </w:rPr>
        <w:t xml:space="preserve"> ou avalista, cujo valor, individual ou agregado, seja superior a R$ </w:t>
      </w:r>
      <w:r w:rsidRPr="001847E6">
        <w:rPr>
          <w:rFonts w:ascii="Verdana" w:hAnsi="Verdana"/>
          <w:sz w:val="20"/>
        </w:rPr>
        <w:t>600.000,00 (seiscentos mil reais)</w:t>
      </w:r>
      <w:r w:rsidRPr="00A447E6">
        <w:rPr>
          <w:rFonts w:ascii="Verdana" w:hAnsi="Verdana"/>
          <w:sz w:val="20"/>
        </w:rPr>
        <w:t xml:space="preserve"> ou seu equivalente em outras moedas; </w:t>
      </w:r>
    </w:p>
    <w:p w:rsidR="002E3B21" w:rsidRPr="00A447E6" w:rsidRDefault="002E3B21" w:rsidP="002E3B21">
      <w:pPr>
        <w:pStyle w:val="PargrafodaLista"/>
        <w:tabs>
          <w:tab w:val="left" w:pos="709"/>
        </w:tabs>
        <w:spacing w:after="0" w:line="312" w:lineRule="auto"/>
        <w:ind w:left="0"/>
        <w:rPr>
          <w:rFonts w:ascii="Verdana" w:hAnsi="Verdana"/>
          <w:sz w:val="20"/>
        </w:rPr>
      </w:pPr>
    </w:p>
    <w:p w:rsidR="002E3B21" w:rsidRPr="00773673"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não renovação, </w:t>
      </w:r>
      <w:r w:rsidRPr="00773673">
        <w:rPr>
          <w:rFonts w:ascii="Verdana" w:hAnsi="Verdana"/>
          <w:sz w:val="20"/>
        </w:rPr>
        <w:t>cancelamento, revogação ou suspensão de autorizações, concessões, subvenções, alvarás ou licenças, inclusive as ambientais, que impossibilitem o regular exercício de atividades desenvolvidas pela Emissora e/ou pelas Fiadoras;</w:t>
      </w:r>
    </w:p>
    <w:p w:rsidR="002E3B21" w:rsidRPr="00773673" w:rsidRDefault="002E3B21" w:rsidP="002E3B21">
      <w:pPr>
        <w:pStyle w:val="PargrafodaLista"/>
        <w:spacing w:after="0" w:line="312" w:lineRule="auto"/>
        <w:ind w:left="1080"/>
        <w:rPr>
          <w:rFonts w:ascii="Verdana" w:hAnsi="Verdana"/>
          <w:sz w:val="20"/>
        </w:rPr>
      </w:pPr>
    </w:p>
    <w:p w:rsidR="002E3B21" w:rsidRPr="00773673"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773673">
        <w:rPr>
          <w:rFonts w:ascii="Verdana" w:hAnsi="Verdana"/>
          <w:sz w:val="20"/>
        </w:rPr>
        <w:lastRenderedPageBreak/>
        <w:t xml:space="preserve">se for movida qualquer medida judicial, extrajudicial ou administrativa, que, desde que devidamente justificado, possa afetar os direitos do Agente Fiduciário e/ou dos Debenturistas no âmbito desta Escritura e/ou do </w:t>
      </w:r>
      <w:r w:rsidR="00C61E71" w:rsidRPr="00001EF6">
        <w:rPr>
          <w:rFonts w:ascii="Verdana" w:hAnsi="Verdana"/>
          <w:sz w:val="20"/>
        </w:rPr>
        <w:t xml:space="preserve">Contrato de </w:t>
      </w:r>
      <w:r w:rsidR="00C61E71">
        <w:rPr>
          <w:rFonts w:ascii="Verdana" w:hAnsi="Verdana"/>
          <w:sz w:val="20"/>
        </w:rPr>
        <w:t>Cessão Fiduciária</w:t>
      </w:r>
      <w:r w:rsidRPr="00773673">
        <w:rPr>
          <w:rFonts w:ascii="Verdana" w:hAnsi="Verdana"/>
          <w:sz w:val="20"/>
        </w:rPr>
        <w:t>, caso estes não sejam reparados em até 5 (cinco) dias corridos;</w:t>
      </w:r>
    </w:p>
    <w:p w:rsidR="002E3B21" w:rsidRPr="00773673" w:rsidRDefault="002E3B21" w:rsidP="002E3B21">
      <w:pPr>
        <w:pStyle w:val="PargrafodaLista"/>
        <w:spacing w:after="0" w:line="312" w:lineRule="auto"/>
        <w:ind w:left="1080"/>
        <w:rPr>
          <w:rFonts w:ascii="Verdana" w:hAnsi="Verdana"/>
          <w:sz w:val="20"/>
        </w:rPr>
      </w:pPr>
    </w:p>
    <w:p w:rsidR="002E3B21" w:rsidRPr="00773673"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4E6E1B">
        <w:rPr>
          <w:rFonts w:ascii="Verdana" w:hAnsi="Verdana"/>
          <w:sz w:val="20"/>
        </w:rPr>
        <w:t xml:space="preserve">caso as Garantias sejam questionadas judicial ou extrajudicialmente por quaisquer terceiros; </w:t>
      </w:r>
    </w:p>
    <w:p w:rsidR="002E3B21" w:rsidRPr="00A447E6" w:rsidRDefault="002E3B21" w:rsidP="002E3B21">
      <w:pPr>
        <w:pStyle w:val="PargrafodaLista"/>
        <w:spacing w:after="0" w:line="312" w:lineRule="auto"/>
        <w:ind w:left="1080"/>
        <w:rPr>
          <w:rFonts w:ascii="Verdana" w:hAnsi="Verdana"/>
          <w:sz w:val="20"/>
        </w:rPr>
      </w:pPr>
    </w:p>
    <w:p w:rsidR="002E3B21" w:rsidRPr="00A447E6"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desapropriação, confisco ou qualquer outra medida de qualquer entidade governamental brasileira que resulte na incapacidade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de gerir seus negócios, desde que tal desapropriação, confisco ou outra medida afete substancialmente e de forma adversa a capacidade de pagamento, pela </w:t>
      </w:r>
      <w:r>
        <w:rPr>
          <w:rFonts w:ascii="Verdana" w:hAnsi="Verdana"/>
          <w:sz w:val="20"/>
        </w:rPr>
        <w:t>Emissora</w:t>
      </w:r>
      <w:r w:rsidRPr="00A447E6">
        <w:rPr>
          <w:rFonts w:ascii="Verdana" w:hAnsi="Verdana"/>
          <w:sz w:val="20"/>
        </w:rPr>
        <w:t xml:space="preserve"> e/ou pela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de suas obrigações relativas a </w:t>
      </w:r>
      <w:r>
        <w:rPr>
          <w:rFonts w:ascii="Verdana" w:hAnsi="Verdana"/>
          <w:sz w:val="20"/>
        </w:rPr>
        <w:t xml:space="preserve">esta Escritura e/ou ao </w:t>
      </w:r>
      <w:r w:rsidR="00C61E71" w:rsidRPr="00001EF6">
        <w:rPr>
          <w:rFonts w:ascii="Verdana" w:hAnsi="Verdana"/>
          <w:sz w:val="20"/>
        </w:rPr>
        <w:t xml:space="preserve">Contrato de </w:t>
      </w:r>
      <w:r w:rsidR="00C61E71">
        <w:rPr>
          <w:rFonts w:ascii="Verdana" w:hAnsi="Verdana"/>
          <w:sz w:val="20"/>
        </w:rPr>
        <w:t>Cessão Fiduciária</w:t>
      </w:r>
      <w:r w:rsidRPr="00A447E6">
        <w:rPr>
          <w:rFonts w:ascii="Verdana" w:hAnsi="Verdana"/>
          <w:sz w:val="20"/>
        </w:rPr>
        <w:t>;</w:t>
      </w:r>
    </w:p>
    <w:p w:rsidR="002E3B21" w:rsidRPr="00A447E6" w:rsidRDefault="002E3B21" w:rsidP="002E3B21">
      <w:pPr>
        <w:pStyle w:val="PargrafodaLista"/>
        <w:spacing w:after="0" w:line="312" w:lineRule="auto"/>
        <w:ind w:left="1080"/>
        <w:rPr>
          <w:rFonts w:ascii="Verdana" w:hAnsi="Verdana"/>
          <w:sz w:val="20"/>
        </w:rPr>
      </w:pPr>
    </w:p>
    <w:p w:rsidR="002E3B21" w:rsidRPr="00A447E6" w:rsidRDefault="002E3B21" w:rsidP="002E3B21">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venda ou transferência de ativo relevante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e/ou de qualquer controlada ou coligada destas, de valor individual superior a 1</w:t>
      </w:r>
      <w:r>
        <w:rPr>
          <w:rFonts w:ascii="Verdana" w:hAnsi="Verdana"/>
          <w:sz w:val="20"/>
        </w:rPr>
        <w:t>0</w:t>
      </w:r>
      <w:r w:rsidRPr="00A447E6">
        <w:rPr>
          <w:rFonts w:ascii="Verdana" w:hAnsi="Verdana"/>
          <w:sz w:val="20"/>
        </w:rPr>
        <w:t>% (</w:t>
      </w:r>
      <w:r>
        <w:rPr>
          <w:rFonts w:ascii="Verdana" w:hAnsi="Verdana"/>
          <w:sz w:val="20"/>
        </w:rPr>
        <w:t xml:space="preserve">dez </w:t>
      </w:r>
      <w:r w:rsidRPr="00A447E6">
        <w:rPr>
          <w:rFonts w:ascii="Verdana" w:hAnsi="Verdana"/>
          <w:sz w:val="20"/>
        </w:rPr>
        <w:t xml:space="preserve">por cento) do patrimônio líquido da </w:t>
      </w:r>
      <w:r>
        <w:rPr>
          <w:rFonts w:ascii="Verdana" w:hAnsi="Verdana"/>
          <w:sz w:val="20"/>
        </w:rPr>
        <w:t>Emissora</w:t>
      </w:r>
      <w:r w:rsidRPr="00A447E6">
        <w:rPr>
          <w:rFonts w:ascii="Verdana" w:hAnsi="Verdana"/>
          <w:sz w:val="20"/>
        </w:rPr>
        <w:t xml:space="preserve"> e/ou da</w:t>
      </w:r>
      <w:r>
        <w:rPr>
          <w:rFonts w:ascii="Verdana" w:hAnsi="Verdana"/>
          <w:sz w:val="20"/>
        </w:rPr>
        <w:t>s</w:t>
      </w:r>
      <w:r w:rsidRPr="00A447E6">
        <w:rPr>
          <w:rFonts w:ascii="Verdana" w:hAnsi="Verdana"/>
          <w:sz w:val="20"/>
        </w:rPr>
        <w:t xml:space="preserve"> Fiadora</w:t>
      </w:r>
      <w:r>
        <w:rPr>
          <w:rFonts w:ascii="Verdana" w:hAnsi="Verdana"/>
          <w:sz w:val="20"/>
        </w:rPr>
        <w:t>s</w:t>
      </w:r>
      <w:r w:rsidRPr="00A447E6">
        <w:rPr>
          <w:rFonts w:ascii="Verdana" w:hAnsi="Verdana"/>
          <w:sz w:val="20"/>
        </w:rPr>
        <w:t xml:space="preserve">; </w:t>
      </w:r>
    </w:p>
    <w:p w:rsidR="002E3B21" w:rsidRPr="00773673" w:rsidRDefault="002E3B21" w:rsidP="002E3B21">
      <w:pPr>
        <w:pStyle w:val="PargrafodaLista"/>
        <w:tabs>
          <w:tab w:val="left" w:pos="709"/>
        </w:tabs>
        <w:spacing w:after="0" w:line="312" w:lineRule="auto"/>
        <w:ind w:left="0"/>
        <w:rPr>
          <w:rFonts w:ascii="Verdana" w:hAnsi="Verdana"/>
          <w:sz w:val="20"/>
        </w:rPr>
      </w:pPr>
    </w:p>
    <w:p w:rsidR="002E3B21" w:rsidRPr="00A447E6" w:rsidRDefault="002E3B21" w:rsidP="002E3B21">
      <w:pPr>
        <w:pStyle w:val="PargrafodaLista"/>
        <w:numPr>
          <w:ilvl w:val="0"/>
          <w:numId w:val="38"/>
        </w:numPr>
        <w:spacing w:after="0" w:line="312" w:lineRule="auto"/>
        <w:ind w:left="0" w:firstLine="0"/>
        <w:rPr>
          <w:rFonts w:ascii="Verdana" w:hAnsi="Verdana"/>
          <w:sz w:val="20"/>
        </w:rPr>
      </w:pPr>
      <w:r w:rsidRPr="00A447E6">
        <w:rPr>
          <w:rFonts w:ascii="Verdana" w:hAnsi="Verdana"/>
          <w:sz w:val="20"/>
        </w:rPr>
        <w:t>ocorrência de qualquer ato ou fato que possa impactar negativamente a</w:t>
      </w:r>
      <w:r>
        <w:rPr>
          <w:rFonts w:ascii="Verdana" w:hAnsi="Verdana"/>
          <w:sz w:val="20"/>
        </w:rPr>
        <w:t>s Garantias, a exclusivo critério do Agente Fiduciário, após a deliberação dos Debenturistas em Assembleia Geral;</w:t>
      </w:r>
    </w:p>
    <w:p w:rsidR="002E3B21" w:rsidRPr="00A447E6" w:rsidRDefault="002E3B21" w:rsidP="002E3B21">
      <w:pPr>
        <w:pStyle w:val="PargrafodaLista"/>
        <w:spacing w:after="0" w:line="312" w:lineRule="auto"/>
        <w:ind w:left="1080"/>
        <w:rPr>
          <w:rFonts w:ascii="Verdana" w:hAnsi="Verdana"/>
          <w:sz w:val="20"/>
        </w:rPr>
      </w:pPr>
    </w:p>
    <w:p w:rsidR="002E3B21" w:rsidRDefault="002E3B21" w:rsidP="002E3B21">
      <w:pPr>
        <w:pStyle w:val="PargrafodaLista"/>
        <w:numPr>
          <w:ilvl w:val="0"/>
          <w:numId w:val="38"/>
        </w:numPr>
        <w:spacing w:after="0" w:line="312" w:lineRule="auto"/>
        <w:ind w:left="0" w:firstLine="0"/>
        <w:rPr>
          <w:rFonts w:ascii="Verdana" w:hAnsi="Verdana"/>
          <w:sz w:val="20"/>
        </w:rPr>
      </w:pPr>
      <w:r w:rsidRPr="00A447E6">
        <w:rPr>
          <w:rFonts w:ascii="Verdana" w:hAnsi="Verdana"/>
          <w:sz w:val="20"/>
        </w:rPr>
        <w:t xml:space="preserve">ocorrência de qualquer ato ou fato que possa impactar negativamente a </w:t>
      </w:r>
      <w:r>
        <w:rPr>
          <w:rFonts w:ascii="Verdana" w:hAnsi="Verdana"/>
          <w:sz w:val="20"/>
        </w:rPr>
        <w:t>capacidade de pagamento da Emissora e/ou das Fiadoras, a exclusivo critério do Agente Fiduciário, após a deliberação dos Debenturistas em Assembleia Geral;</w:t>
      </w:r>
    </w:p>
    <w:p w:rsidR="002E3B21" w:rsidRPr="00CB6BA8" w:rsidRDefault="002E3B21" w:rsidP="002E3B21">
      <w:pPr>
        <w:pStyle w:val="PargrafodaLista"/>
        <w:rPr>
          <w:rFonts w:ascii="Verdana" w:hAnsi="Verdana"/>
          <w:sz w:val="20"/>
        </w:rPr>
      </w:pPr>
    </w:p>
    <w:p w:rsidR="002E3B21" w:rsidRDefault="002E3B21" w:rsidP="002E3B21">
      <w:pPr>
        <w:pStyle w:val="PargrafodaLista"/>
        <w:numPr>
          <w:ilvl w:val="0"/>
          <w:numId w:val="38"/>
        </w:numPr>
        <w:spacing w:after="0" w:line="312" w:lineRule="auto"/>
        <w:ind w:left="0" w:firstLine="0"/>
        <w:rPr>
          <w:rFonts w:ascii="Verdana" w:hAnsi="Verdana"/>
          <w:sz w:val="20"/>
        </w:rPr>
      </w:pPr>
      <w:r>
        <w:rPr>
          <w:rFonts w:ascii="Verdana" w:hAnsi="Verdana"/>
          <w:sz w:val="20"/>
        </w:rPr>
        <w:t xml:space="preserve">não observância pela Emissora e/ou pelas Fiadoras, conforme o caso, nas datas de verificação definidas em cada Contrato de Garantia, do fluxo mínimo de </w:t>
      </w:r>
      <w:proofErr w:type="spellStart"/>
      <w:r>
        <w:rPr>
          <w:rFonts w:ascii="Verdana" w:hAnsi="Verdana"/>
          <w:sz w:val="20"/>
        </w:rPr>
        <w:t>recíbeis</w:t>
      </w:r>
      <w:proofErr w:type="spellEnd"/>
      <w:r>
        <w:rPr>
          <w:rFonts w:ascii="Verdana" w:hAnsi="Verdana"/>
          <w:sz w:val="20"/>
        </w:rPr>
        <w:t xml:space="preserve"> que devem circular mensalmente nas Contas Vinculadas, nos termos do</w:t>
      </w:r>
      <w:r w:rsidR="00C61E71">
        <w:rPr>
          <w:rFonts w:ascii="Verdana" w:hAnsi="Verdana"/>
          <w:sz w:val="20"/>
        </w:rPr>
        <w:t xml:space="preserve"> </w:t>
      </w:r>
      <w:r w:rsidR="00C61E71" w:rsidRPr="00001EF6">
        <w:rPr>
          <w:rFonts w:ascii="Verdana" w:hAnsi="Verdana"/>
          <w:sz w:val="20"/>
        </w:rPr>
        <w:t xml:space="preserve">Contrato de </w:t>
      </w:r>
      <w:r w:rsidR="00C61E71">
        <w:rPr>
          <w:rFonts w:ascii="Verdana" w:hAnsi="Verdana"/>
          <w:sz w:val="20"/>
        </w:rPr>
        <w:t>Cessão Fiduciária</w:t>
      </w:r>
      <w:r>
        <w:rPr>
          <w:rFonts w:ascii="Verdana" w:hAnsi="Verdana"/>
          <w:sz w:val="20"/>
        </w:rPr>
        <w:t>;</w:t>
      </w:r>
    </w:p>
    <w:p w:rsidR="002E3B21" w:rsidRPr="00CB6BA8" w:rsidRDefault="002E3B21" w:rsidP="002E3B21">
      <w:pPr>
        <w:pStyle w:val="PargrafodaLista"/>
        <w:rPr>
          <w:rFonts w:ascii="Verdana" w:hAnsi="Verdana"/>
          <w:sz w:val="20"/>
        </w:rPr>
      </w:pPr>
    </w:p>
    <w:p w:rsidR="002E3B21" w:rsidRPr="00CB6BA8" w:rsidRDefault="002E3B21" w:rsidP="002E3B21">
      <w:pPr>
        <w:pStyle w:val="PargrafodaLista"/>
        <w:rPr>
          <w:rFonts w:ascii="Verdana" w:hAnsi="Verdana"/>
          <w:sz w:val="20"/>
        </w:rPr>
      </w:pPr>
    </w:p>
    <w:p w:rsidR="002E3B21" w:rsidRDefault="002E3B21" w:rsidP="002E3B21">
      <w:pPr>
        <w:pStyle w:val="PargrafodaLista"/>
        <w:numPr>
          <w:ilvl w:val="0"/>
          <w:numId w:val="38"/>
        </w:numPr>
        <w:spacing w:after="0" w:line="312" w:lineRule="auto"/>
        <w:ind w:left="0" w:firstLine="0"/>
        <w:rPr>
          <w:rFonts w:ascii="Verdana" w:hAnsi="Verdana"/>
          <w:sz w:val="20"/>
        </w:rPr>
      </w:pPr>
      <w:r>
        <w:rPr>
          <w:rFonts w:ascii="Verdana" w:hAnsi="Verdana"/>
          <w:sz w:val="20"/>
        </w:rPr>
        <w:t xml:space="preserve">caso, por qualquer motivo, o Contrato de Cessão Fiduciária </w:t>
      </w:r>
      <w:proofErr w:type="spellStart"/>
      <w:r>
        <w:rPr>
          <w:rFonts w:ascii="Verdana" w:hAnsi="Verdana"/>
          <w:sz w:val="20"/>
        </w:rPr>
        <w:t>Smartcoat</w:t>
      </w:r>
      <w:proofErr w:type="spellEnd"/>
      <w:r>
        <w:rPr>
          <w:rFonts w:ascii="Verdana" w:hAnsi="Verdana"/>
          <w:sz w:val="20"/>
        </w:rPr>
        <w:t xml:space="preserve"> não esteja perfeitamente constituído e formalizado no prazo de até 45 (quarenta e cinco) dias a contar da primeira Data de Integralização; </w:t>
      </w:r>
    </w:p>
    <w:p w:rsidR="002E3B21" w:rsidRPr="00CB6BA8" w:rsidRDefault="002E3B21" w:rsidP="002E3B21">
      <w:pPr>
        <w:pStyle w:val="PargrafodaLista"/>
        <w:rPr>
          <w:rFonts w:ascii="Verdana" w:hAnsi="Verdana"/>
          <w:sz w:val="20"/>
        </w:rPr>
      </w:pPr>
    </w:p>
    <w:p w:rsidR="002E3B21" w:rsidRDefault="002E3B21" w:rsidP="00F427CB">
      <w:pPr>
        <w:pStyle w:val="PargrafodaLista"/>
        <w:numPr>
          <w:ilvl w:val="0"/>
          <w:numId w:val="38"/>
        </w:numPr>
        <w:spacing w:after="0" w:line="312" w:lineRule="auto"/>
        <w:ind w:left="0" w:firstLine="0"/>
        <w:rPr>
          <w:rFonts w:ascii="Verdana" w:hAnsi="Verdana"/>
          <w:sz w:val="20"/>
        </w:rPr>
      </w:pPr>
      <w:r>
        <w:rPr>
          <w:rFonts w:ascii="Verdana" w:hAnsi="Verdana"/>
          <w:sz w:val="20"/>
        </w:rPr>
        <w:t xml:space="preserve">caso (a) a Emissora e/ou as Fiadoras não apresentem, com, no mínimo, 90 (noventa) dias de antecedência em relação à data de vencimento dos contratos cujos direitos creditórios foram cedidos fiduciariamente no âmbito do </w:t>
      </w:r>
      <w:r w:rsidR="00C61E71" w:rsidRPr="00001EF6">
        <w:rPr>
          <w:rFonts w:ascii="Verdana" w:hAnsi="Verdana"/>
          <w:sz w:val="20"/>
        </w:rPr>
        <w:t xml:space="preserve">Contrato de </w:t>
      </w:r>
      <w:r w:rsidR="00C61E71">
        <w:rPr>
          <w:rFonts w:ascii="Verdana" w:hAnsi="Verdana"/>
          <w:sz w:val="20"/>
        </w:rPr>
        <w:t>Cessão Fiduciária</w:t>
      </w:r>
      <w:r>
        <w:rPr>
          <w:rFonts w:ascii="Verdana" w:hAnsi="Verdana"/>
          <w:sz w:val="20"/>
        </w:rPr>
        <w:t>, novos direitos creditórios para serem cedidos fiduciariamente em garantia das Obrigações Garantidas (“</w:t>
      </w:r>
      <w:r w:rsidRPr="00CB6BA8">
        <w:rPr>
          <w:rFonts w:ascii="Verdana" w:hAnsi="Verdana"/>
          <w:sz w:val="20"/>
          <w:u w:val="single"/>
        </w:rPr>
        <w:t>Novos Direitos Creditórios</w:t>
      </w:r>
      <w:r>
        <w:rPr>
          <w:rFonts w:ascii="Verdana" w:hAnsi="Verdana"/>
          <w:sz w:val="20"/>
        </w:rPr>
        <w:t xml:space="preserve">”); e/ou (b) os Novos Direitos </w:t>
      </w:r>
      <w:r>
        <w:rPr>
          <w:rFonts w:ascii="Verdana" w:hAnsi="Verdana"/>
          <w:sz w:val="20"/>
        </w:rPr>
        <w:lastRenderedPageBreak/>
        <w:t xml:space="preserve">Creditórios não sejam aceitos por Debenturistas representando </w:t>
      </w:r>
      <w:r w:rsidR="00B51EC8">
        <w:rPr>
          <w:rFonts w:ascii="Verdana" w:hAnsi="Verdana"/>
          <w:sz w:val="20"/>
        </w:rPr>
        <w:t>80</w:t>
      </w:r>
      <w:r>
        <w:rPr>
          <w:rFonts w:ascii="Verdana" w:hAnsi="Verdana"/>
          <w:sz w:val="20"/>
        </w:rPr>
        <w:t>%</w:t>
      </w:r>
      <w:r w:rsidR="00B51EC8">
        <w:rPr>
          <w:rFonts w:ascii="Verdana" w:hAnsi="Verdana"/>
          <w:sz w:val="20"/>
        </w:rPr>
        <w:t xml:space="preserve"> </w:t>
      </w:r>
      <w:r>
        <w:rPr>
          <w:rFonts w:ascii="Verdana" w:hAnsi="Verdana"/>
          <w:sz w:val="20"/>
        </w:rPr>
        <w:t>(</w:t>
      </w:r>
      <w:proofErr w:type="spellStart"/>
      <w:r w:rsidR="00B51EC8">
        <w:rPr>
          <w:rFonts w:ascii="Verdana" w:hAnsi="Verdana"/>
          <w:sz w:val="20"/>
        </w:rPr>
        <w:t>ointenta</w:t>
      </w:r>
      <w:proofErr w:type="spellEnd"/>
      <w:r w:rsidR="00B51EC8">
        <w:rPr>
          <w:rFonts w:ascii="Verdana" w:hAnsi="Verdana"/>
          <w:sz w:val="20"/>
        </w:rPr>
        <w:t xml:space="preserve"> </w:t>
      </w:r>
      <w:r>
        <w:rPr>
          <w:rFonts w:ascii="Verdana" w:hAnsi="Verdana"/>
          <w:sz w:val="20"/>
        </w:rPr>
        <w:t>por cento) mais 1 (um) das Debêntures em Circulação</w:t>
      </w:r>
      <w:ins w:id="127" w:author="Matheus Gomes Faria" w:date="2019-03-26T15:27:00Z">
        <w:r w:rsidR="00D556AB">
          <w:rPr>
            <w:rFonts w:ascii="Verdana" w:hAnsi="Verdana" w:cs="Tahoma"/>
            <w:spacing w:val="2"/>
            <w:sz w:val="20"/>
          </w:rPr>
          <w:t xml:space="preserve"> de cada série</w:t>
        </w:r>
      </w:ins>
      <w:r>
        <w:rPr>
          <w:rFonts w:ascii="Verdana" w:hAnsi="Verdana"/>
          <w:sz w:val="20"/>
        </w:rPr>
        <w:t>.</w:t>
      </w:r>
    </w:p>
    <w:p w:rsidR="002E3B21" w:rsidRPr="00F427CB" w:rsidRDefault="002E3B21" w:rsidP="00F427CB">
      <w:pPr>
        <w:spacing w:after="0" w:line="312" w:lineRule="auto"/>
        <w:rPr>
          <w:rFonts w:ascii="Verdana" w:hAnsi="Verdana"/>
          <w:sz w:val="20"/>
        </w:rPr>
      </w:pPr>
    </w:p>
    <w:p w:rsidR="00A447E6" w:rsidRPr="00A447E6" w:rsidRDefault="00A447E6" w:rsidP="00A447E6">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não cumprimento do seguinte índice financeiro pela </w:t>
      </w:r>
      <w:r w:rsidR="000030A3">
        <w:rPr>
          <w:rFonts w:ascii="Verdana" w:hAnsi="Verdana"/>
          <w:sz w:val="20"/>
        </w:rPr>
        <w:t>Emissora</w:t>
      </w:r>
      <w:r w:rsidRPr="00A447E6">
        <w:rPr>
          <w:rFonts w:ascii="Verdana" w:hAnsi="Verdana"/>
          <w:sz w:val="20"/>
        </w:rPr>
        <w:t xml:space="preserve">, a ser calculado </w:t>
      </w:r>
      <w:del w:id="128" w:author="Matheus Gomes Faria" w:date="2019-03-26T15:46:00Z">
        <w:r w:rsidRPr="00A447E6" w:rsidDel="00101856">
          <w:rPr>
            <w:rFonts w:ascii="Verdana" w:hAnsi="Verdana"/>
            <w:sz w:val="20"/>
          </w:rPr>
          <w:delText>e</w:delText>
        </w:r>
      </w:del>
      <w:r w:rsidRPr="00A447E6">
        <w:rPr>
          <w:rFonts w:ascii="Verdana" w:hAnsi="Verdana"/>
          <w:sz w:val="20"/>
        </w:rPr>
        <w:t xml:space="preserve"> </w:t>
      </w:r>
      <w:del w:id="129" w:author="Matheus Gomes Faria" w:date="2019-03-26T15:47:00Z">
        <w:r w:rsidRPr="00A447E6" w:rsidDel="00101856">
          <w:rPr>
            <w:rFonts w:ascii="Verdana" w:hAnsi="Verdana"/>
            <w:sz w:val="20"/>
          </w:rPr>
          <w:delText>verificado</w:delText>
        </w:r>
      </w:del>
      <w:r w:rsidRPr="00A447E6">
        <w:rPr>
          <w:rFonts w:ascii="Verdana" w:hAnsi="Verdana"/>
          <w:sz w:val="20"/>
        </w:rPr>
        <w:t xml:space="preserve"> trimestralmente</w:t>
      </w:r>
      <w:ins w:id="130" w:author="Matheus Gomes Faria" w:date="2019-03-26T15:47:00Z">
        <w:r w:rsidR="00101856">
          <w:rPr>
            <w:rFonts w:ascii="Verdana" w:hAnsi="Verdana"/>
            <w:sz w:val="20"/>
          </w:rPr>
          <w:t xml:space="preserve"> </w:t>
        </w:r>
        <w:r w:rsidR="00101856">
          <w:rPr>
            <w:rFonts w:ascii="Verdana" w:hAnsi="Verdana"/>
            <w:sz w:val="20"/>
          </w:rPr>
          <w:t>pela Emissora</w:t>
        </w:r>
        <w:r w:rsidR="00101856">
          <w:rPr>
            <w:rFonts w:ascii="Verdana" w:hAnsi="Verdana"/>
            <w:sz w:val="20"/>
          </w:rPr>
          <w:t xml:space="preserve"> e verificado</w:t>
        </w:r>
      </w:ins>
      <w:r w:rsidRPr="00A447E6">
        <w:rPr>
          <w:rFonts w:ascii="Verdana" w:hAnsi="Verdana"/>
          <w:sz w:val="20"/>
        </w:rPr>
        <w:t xml:space="preserve"> pelo Agente Fiduciário</w:t>
      </w:r>
      <w:r w:rsidR="00857324">
        <w:rPr>
          <w:rFonts w:ascii="Verdana" w:hAnsi="Verdana"/>
          <w:sz w:val="20"/>
        </w:rPr>
        <w:t>, a contar desta data</w:t>
      </w:r>
      <w:r w:rsidRPr="00A447E6">
        <w:rPr>
          <w:rFonts w:ascii="Verdana" w:hAnsi="Verdana"/>
          <w:sz w:val="20"/>
        </w:rPr>
        <w:t xml:space="preserve">, de acordo com as informações trimestrais consolidadas divulgadas regularmente pela </w:t>
      </w:r>
      <w:r w:rsidR="000030A3">
        <w:rPr>
          <w:rFonts w:ascii="Verdana" w:hAnsi="Verdana"/>
          <w:sz w:val="20"/>
        </w:rPr>
        <w:t>Emissora (“</w:t>
      </w:r>
      <w:r w:rsidR="000030A3">
        <w:rPr>
          <w:rFonts w:ascii="Verdana" w:hAnsi="Verdana"/>
          <w:sz w:val="20"/>
          <w:u w:val="single"/>
        </w:rPr>
        <w:t>Índice Dívida Bruta</w:t>
      </w:r>
      <w:r w:rsidR="000030A3">
        <w:rPr>
          <w:rFonts w:ascii="Verdana" w:hAnsi="Verdana"/>
          <w:sz w:val="20"/>
        </w:rPr>
        <w:t>”)</w:t>
      </w:r>
      <w:ins w:id="131" w:author="Matheus Gomes Faria" w:date="2019-03-26T15:47:00Z">
        <w:r w:rsidR="00101856">
          <w:rPr>
            <w:rFonts w:ascii="Verdana" w:hAnsi="Verdana"/>
            <w:sz w:val="20"/>
          </w:rPr>
          <w:t>, sendo portando a primeira verificação realizada em [</w:t>
        </w:r>
        <w:r w:rsidR="00101856" w:rsidRPr="00101856">
          <w:rPr>
            <w:rFonts w:ascii="Verdana" w:hAnsi="Verdana"/>
            <w:sz w:val="20"/>
            <w:highlight w:val="green"/>
            <w:rPrChange w:id="132" w:author="Matheus Gomes Faria" w:date="2019-03-26T15:47:00Z">
              <w:rPr>
                <w:rFonts w:ascii="Verdana" w:hAnsi="Verdana"/>
                <w:sz w:val="20"/>
              </w:rPr>
            </w:rPrChange>
          </w:rPr>
          <w:t>.</w:t>
        </w:r>
        <w:r w:rsidR="00101856">
          <w:rPr>
            <w:rFonts w:ascii="Verdana" w:hAnsi="Verdana"/>
            <w:sz w:val="20"/>
          </w:rPr>
          <w:t>]</w:t>
        </w:r>
      </w:ins>
      <w:r w:rsidRPr="00A447E6">
        <w:rPr>
          <w:rFonts w:ascii="Verdana" w:hAnsi="Verdana"/>
          <w:sz w:val="20"/>
        </w:rPr>
        <w:t xml:space="preserve">: </w:t>
      </w:r>
    </w:p>
    <w:p w:rsidR="00A447E6" w:rsidRDefault="00A447E6" w:rsidP="00A447E6">
      <w:pPr>
        <w:pStyle w:val="PargrafodaLista"/>
        <w:spacing w:after="0" w:line="312" w:lineRule="auto"/>
        <w:ind w:left="1080"/>
        <w:rPr>
          <w:rFonts w:ascii="Verdana" w:hAnsi="Verdana"/>
          <w:sz w:val="20"/>
        </w:rPr>
      </w:pPr>
    </w:p>
    <w:tbl>
      <w:tblPr>
        <w:tblStyle w:val="Tabelacomgrade"/>
        <w:tblW w:w="0" w:type="auto"/>
        <w:tblLook w:val="04A0" w:firstRow="1" w:lastRow="0" w:firstColumn="1" w:lastColumn="0" w:noHBand="0" w:noVBand="1"/>
      </w:tblPr>
      <w:tblGrid>
        <w:gridCol w:w="8830"/>
      </w:tblGrid>
      <w:tr w:rsidR="000030A3" w:rsidTr="000030A3">
        <w:tc>
          <w:tcPr>
            <w:tcW w:w="8830" w:type="dxa"/>
          </w:tcPr>
          <w:p w:rsidR="000030A3" w:rsidRDefault="000030A3" w:rsidP="000030A3">
            <w:pPr>
              <w:pStyle w:val="PargrafodaLista"/>
              <w:spacing w:after="0" w:line="312" w:lineRule="auto"/>
              <w:ind w:left="0"/>
              <w:rPr>
                <w:rFonts w:ascii="Verdana" w:hAnsi="Verdana"/>
                <w:sz w:val="20"/>
              </w:rPr>
            </w:pPr>
            <w:r w:rsidRPr="00A447E6">
              <w:rPr>
                <w:rFonts w:ascii="Verdana" w:hAnsi="Verdana"/>
                <w:sz w:val="20"/>
              </w:rPr>
              <w:t>Índice</w:t>
            </w:r>
            <w:r>
              <w:rPr>
                <w:rFonts w:ascii="Verdana" w:hAnsi="Verdana"/>
                <w:sz w:val="20"/>
              </w:rPr>
              <w:t xml:space="preserve"> Dívida Bruta</w:t>
            </w:r>
            <w:r w:rsidRPr="00A447E6">
              <w:rPr>
                <w:rFonts w:ascii="Verdana" w:hAnsi="Verdana"/>
                <w:sz w:val="20"/>
              </w:rPr>
              <w:t xml:space="preserve"> = (Dívida </w:t>
            </w:r>
            <w:r>
              <w:rPr>
                <w:rFonts w:ascii="Verdana" w:hAnsi="Verdana"/>
                <w:sz w:val="20"/>
              </w:rPr>
              <w:t>Bruta</w:t>
            </w:r>
            <w:r w:rsidRPr="00A447E6">
              <w:rPr>
                <w:rFonts w:ascii="Verdana" w:hAnsi="Verdana"/>
                <w:sz w:val="20"/>
              </w:rPr>
              <w:t xml:space="preserve">) </w:t>
            </w:r>
            <w:r>
              <w:rPr>
                <w:rFonts w:ascii="Verdana" w:hAnsi="Verdana"/>
                <w:sz w:val="20"/>
              </w:rPr>
              <w:t>+ (</w:t>
            </w:r>
            <w:r>
              <w:rPr>
                <w:rFonts w:ascii="Verdana" w:hAnsi="Verdana"/>
                <w:i/>
                <w:sz w:val="20"/>
              </w:rPr>
              <w:t xml:space="preserve">Sellers </w:t>
            </w:r>
            <w:proofErr w:type="spellStart"/>
            <w:r>
              <w:rPr>
                <w:rFonts w:ascii="Verdana" w:hAnsi="Verdana"/>
                <w:i/>
                <w:sz w:val="20"/>
              </w:rPr>
              <w:t>Finance</w:t>
            </w:r>
            <w:proofErr w:type="spellEnd"/>
            <w:r>
              <w:rPr>
                <w:rFonts w:ascii="Verdana" w:hAnsi="Verdana"/>
                <w:sz w:val="20"/>
              </w:rPr>
              <w:t xml:space="preserve">) - </w:t>
            </w:r>
            <w:r>
              <w:rPr>
                <w:rFonts w:ascii="Verdana" w:hAnsi="Verdana"/>
                <w:i/>
                <w:sz w:val="20"/>
              </w:rPr>
              <w:t>Escrow</w:t>
            </w:r>
            <w:r w:rsidRPr="00A447E6">
              <w:rPr>
                <w:rFonts w:ascii="Verdana" w:hAnsi="Verdana"/>
                <w:sz w:val="20"/>
              </w:rPr>
              <w:t xml:space="preserve"> ≤ </w:t>
            </w:r>
            <w:r>
              <w:rPr>
                <w:rFonts w:ascii="Verdana" w:hAnsi="Verdana"/>
                <w:sz w:val="20"/>
              </w:rPr>
              <w:t>R$ 80.000.000,00</w:t>
            </w:r>
          </w:p>
        </w:tc>
      </w:tr>
    </w:tbl>
    <w:p w:rsidR="00857324" w:rsidRPr="00A447E6" w:rsidRDefault="00857324" w:rsidP="00F427CB">
      <w:pPr>
        <w:spacing w:after="0"/>
        <w:rPr>
          <w:rFonts w:ascii="Verdana" w:hAnsi="Verdana"/>
          <w:sz w:val="20"/>
        </w:rPr>
      </w:pPr>
    </w:p>
    <w:p w:rsidR="00857324" w:rsidRPr="00A447E6" w:rsidRDefault="00857324" w:rsidP="00857324">
      <w:pPr>
        <w:pStyle w:val="PargrafodaLista"/>
        <w:numPr>
          <w:ilvl w:val="0"/>
          <w:numId w:val="38"/>
        </w:numPr>
        <w:tabs>
          <w:tab w:val="left" w:pos="709"/>
        </w:tabs>
        <w:spacing w:after="0" w:line="312" w:lineRule="auto"/>
        <w:ind w:left="0" w:firstLine="0"/>
        <w:rPr>
          <w:rFonts w:ascii="Verdana" w:hAnsi="Verdana"/>
          <w:sz w:val="20"/>
        </w:rPr>
      </w:pPr>
      <w:r w:rsidRPr="00A447E6">
        <w:rPr>
          <w:rFonts w:ascii="Verdana" w:hAnsi="Verdana"/>
          <w:sz w:val="20"/>
        </w:rPr>
        <w:t xml:space="preserve">não cumprimento do seguinte índice financeiro pela </w:t>
      </w:r>
      <w:r>
        <w:rPr>
          <w:rFonts w:ascii="Verdana" w:hAnsi="Verdana"/>
          <w:sz w:val="20"/>
        </w:rPr>
        <w:t>Emissora</w:t>
      </w:r>
      <w:r w:rsidRPr="00A447E6">
        <w:rPr>
          <w:rFonts w:ascii="Verdana" w:hAnsi="Verdana"/>
          <w:sz w:val="20"/>
        </w:rPr>
        <w:t>, a ser calculado</w:t>
      </w:r>
      <w:del w:id="133" w:author="Matheus Gomes Faria" w:date="2019-03-26T15:48:00Z">
        <w:r w:rsidRPr="00A447E6" w:rsidDel="00101856">
          <w:rPr>
            <w:rFonts w:ascii="Verdana" w:hAnsi="Verdana"/>
            <w:sz w:val="20"/>
          </w:rPr>
          <w:delText xml:space="preserve"> e</w:delText>
        </w:r>
      </w:del>
      <w:r w:rsidRPr="00A447E6">
        <w:rPr>
          <w:rFonts w:ascii="Verdana" w:hAnsi="Verdana"/>
          <w:sz w:val="20"/>
        </w:rPr>
        <w:t xml:space="preserve"> </w:t>
      </w:r>
      <w:del w:id="134" w:author="Matheus Gomes Faria" w:date="2019-03-26T15:48:00Z">
        <w:r w:rsidRPr="00A447E6" w:rsidDel="00101856">
          <w:rPr>
            <w:rFonts w:ascii="Verdana" w:hAnsi="Verdana"/>
            <w:sz w:val="20"/>
          </w:rPr>
          <w:delText xml:space="preserve">verificado </w:delText>
        </w:r>
      </w:del>
      <w:r>
        <w:rPr>
          <w:rFonts w:ascii="Verdana" w:hAnsi="Verdana"/>
          <w:sz w:val="20"/>
        </w:rPr>
        <w:t>anualmente</w:t>
      </w:r>
      <w:r w:rsidRPr="00A447E6">
        <w:rPr>
          <w:rFonts w:ascii="Verdana" w:hAnsi="Verdana"/>
          <w:sz w:val="20"/>
        </w:rPr>
        <w:t xml:space="preserve"> </w:t>
      </w:r>
      <w:ins w:id="135" w:author="Matheus Gomes Faria" w:date="2019-03-26T15:48:00Z">
        <w:r w:rsidR="00101856">
          <w:rPr>
            <w:rFonts w:ascii="Verdana" w:hAnsi="Verdana"/>
            <w:sz w:val="20"/>
          </w:rPr>
          <w:t>pala Emissora e v</w:t>
        </w:r>
      </w:ins>
      <w:ins w:id="136" w:author="Matheus Gomes Faria" w:date="2019-03-26T15:49:00Z">
        <w:r w:rsidR="00101856">
          <w:rPr>
            <w:rFonts w:ascii="Verdana" w:hAnsi="Verdana"/>
            <w:sz w:val="20"/>
          </w:rPr>
          <w:t xml:space="preserve">erificado </w:t>
        </w:r>
      </w:ins>
      <w:r w:rsidRPr="00A447E6">
        <w:rPr>
          <w:rFonts w:ascii="Verdana" w:hAnsi="Verdana"/>
          <w:sz w:val="20"/>
        </w:rPr>
        <w:t>pelo Agente Fiduciário</w:t>
      </w:r>
      <w:r>
        <w:rPr>
          <w:rFonts w:ascii="Verdana" w:hAnsi="Verdana"/>
          <w:sz w:val="20"/>
        </w:rPr>
        <w:t>, a contar desta data</w:t>
      </w:r>
      <w:r w:rsidR="006A3F29">
        <w:rPr>
          <w:rFonts w:ascii="Verdana" w:hAnsi="Verdana"/>
          <w:sz w:val="20"/>
        </w:rPr>
        <w:t xml:space="preserve"> até a Data de Vencimento das Debêntures da 1ª Série, a Data de Vencimento das Debêntures da 2ª Série ou até que as Obrigações Garantidas sejam integralmente adimplidas, destes eventos, o que ocorrer por último</w:t>
      </w:r>
      <w:r w:rsidRPr="00A447E6">
        <w:rPr>
          <w:rFonts w:ascii="Verdana" w:hAnsi="Verdana"/>
          <w:sz w:val="20"/>
        </w:rPr>
        <w:t xml:space="preserve">, de acordo com as informações </w:t>
      </w:r>
      <w:r>
        <w:rPr>
          <w:rFonts w:ascii="Verdana" w:hAnsi="Verdana"/>
          <w:sz w:val="20"/>
        </w:rPr>
        <w:t>anuais</w:t>
      </w:r>
      <w:r w:rsidRPr="00A447E6">
        <w:rPr>
          <w:rFonts w:ascii="Verdana" w:hAnsi="Verdana"/>
          <w:sz w:val="20"/>
        </w:rPr>
        <w:t xml:space="preserve"> consolidadas divulgadas regularmente pela </w:t>
      </w:r>
      <w:r>
        <w:rPr>
          <w:rFonts w:ascii="Verdana" w:hAnsi="Verdana"/>
          <w:sz w:val="20"/>
        </w:rPr>
        <w:t>Emissora (“</w:t>
      </w:r>
      <w:r>
        <w:rPr>
          <w:rFonts w:ascii="Verdana" w:hAnsi="Verdana"/>
          <w:sz w:val="20"/>
          <w:u w:val="single"/>
        </w:rPr>
        <w:t xml:space="preserve">Índice </w:t>
      </w:r>
      <w:r w:rsidR="006209F9">
        <w:rPr>
          <w:rFonts w:ascii="Verdana" w:hAnsi="Verdana"/>
          <w:sz w:val="20"/>
          <w:u w:val="single"/>
        </w:rPr>
        <w:t>de Alavancagem</w:t>
      </w:r>
      <w:r>
        <w:rPr>
          <w:rFonts w:ascii="Verdana" w:hAnsi="Verdana"/>
          <w:sz w:val="20"/>
        </w:rPr>
        <w:t>” e, quando em conjunto com o Índice Dívida Bruta, os “</w:t>
      </w:r>
      <w:r>
        <w:rPr>
          <w:rFonts w:ascii="Verdana" w:hAnsi="Verdana"/>
          <w:sz w:val="20"/>
          <w:u w:val="single"/>
        </w:rPr>
        <w:t>Índices</w:t>
      </w:r>
      <w:r>
        <w:rPr>
          <w:rFonts w:ascii="Verdana" w:hAnsi="Verdana"/>
          <w:sz w:val="20"/>
        </w:rPr>
        <w:t>”)</w:t>
      </w:r>
      <w:ins w:id="137" w:author="Matheus Gomes Faria" w:date="2019-03-26T15:49:00Z">
        <w:r w:rsidR="00101856" w:rsidRPr="00101856">
          <w:rPr>
            <w:rFonts w:ascii="Verdana" w:hAnsi="Verdana"/>
            <w:sz w:val="20"/>
          </w:rPr>
          <w:t xml:space="preserve"> </w:t>
        </w:r>
        <w:r w:rsidR="00101856">
          <w:rPr>
            <w:rFonts w:ascii="Verdana" w:hAnsi="Verdana"/>
            <w:sz w:val="20"/>
          </w:rPr>
          <w:t>, sendo portando a primeira verificação realizada em [</w:t>
        </w:r>
        <w:r w:rsidR="00101856" w:rsidRPr="00CA07B6">
          <w:rPr>
            <w:rFonts w:ascii="Verdana" w:hAnsi="Verdana"/>
            <w:sz w:val="20"/>
            <w:highlight w:val="green"/>
          </w:rPr>
          <w:t>.</w:t>
        </w:r>
        <w:r w:rsidR="00101856">
          <w:rPr>
            <w:rFonts w:ascii="Verdana" w:hAnsi="Verdana"/>
            <w:sz w:val="20"/>
          </w:rPr>
          <w:t>]</w:t>
        </w:r>
      </w:ins>
      <w:r w:rsidRPr="00A447E6">
        <w:rPr>
          <w:rFonts w:ascii="Verdana" w:hAnsi="Verdana"/>
          <w:sz w:val="20"/>
        </w:rPr>
        <w:t xml:space="preserve">: </w:t>
      </w:r>
    </w:p>
    <w:p w:rsidR="00857324" w:rsidRDefault="00857324" w:rsidP="00857324">
      <w:pPr>
        <w:pStyle w:val="PargrafodaLista"/>
        <w:spacing w:after="0" w:line="312" w:lineRule="auto"/>
        <w:ind w:left="1080"/>
        <w:rPr>
          <w:rFonts w:ascii="Verdana" w:hAnsi="Verdana"/>
          <w:sz w:val="20"/>
        </w:rPr>
      </w:pPr>
    </w:p>
    <w:tbl>
      <w:tblPr>
        <w:tblStyle w:val="Tabelacomgrade"/>
        <w:tblW w:w="0" w:type="auto"/>
        <w:tblLook w:val="04A0" w:firstRow="1" w:lastRow="0" w:firstColumn="1" w:lastColumn="0" w:noHBand="0" w:noVBand="1"/>
      </w:tblPr>
      <w:tblGrid>
        <w:gridCol w:w="8830"/>
      </w:tblGrid>
      <w:tr w:rsidR="00857324" w:rsidTr="004A1BB4">
        <w:tc>
          <w:tcPr>
            <w:tcW w:w="8830" w:type="dxa"/>
          </w:tcPr>
          <w:p w:rsidR="00857324" w:rsidRDefault="00857324" w:rsidP="004A1BB4">
            <w:pPr>
              <w:pStyle w:val="PargrafodaLista"/>
              <w:spacing w:after="0" w:line="312" w:lineRule="auto"/>
              <w:ind w:left="0"/>
              <w:rPr>
                <w:rFonts w:ascii="Verdana" w:hAnsi="Verdana"/>
                <w:sz w:val="20"/>
              </w:rPr>
            </w:pPr>
            <w:r w:rsidRPr="00A447E6">
              <w:rPr>
                <w:rFonts w:ascii="Verdana" w:hAnsi="Verdana"/>
                <w:sz w:val="20"/>
              </w:rPr>
              <w:t>Índice</w:t>
            </w:r>
            <w:r>
              <w:rPr>
                <w:rFonts w:ascii="Verdana" w:hAnsi="Verdana"/>
                <w:sz w:val="20"/>
              </w:rPr>
              <w:t xml:space="preserve"> </w:t>
            </w:r>
            <w:r w:rsidR="006209F9">
              <w:rPr>
                <w:rFonts w:ascii="Verdana" w:hAnsi="Verdana"/>
                <w:sz w:val="20"/>
              </w:rPr>
              <w:t>de Alavancagem</w:t>
            </w:r>
            <w:r w:rsidRPr="00A447E6">
              <w:rPr>
                <w:rFonts w:ascii="Verdana" w:hAnsi="Verdana"/>
                <w:sz w:val="20"/>
              </w:rPr>
              <w:t xml:space="preserve"> = (Dívida </w:t>
            </w:r>
            <w:r>
              <w:rPr>
                <w:rFonts w:ascii="Verdana" w:hAnsi="Verdana"/>
                <w:sz w:val="20"/>
              </w:rPr>
              <w:t>Líquida</w:t>
            </w:r>
            <w:r w:rsidRPr="00A447E6">
              <w:rPr>
                <w:rFonts w:ascii="Verdana" w:hAnsi="Verdana"/>
                <w:sz w:val="20"/>
              </w:rPr>
              <w:t xml:space="preserve">) </w:t>
            </w:r>
            <w:r>
              <w:rPr>
                <w:rFonts w:ascii="Verdana" w:hAnsi="Verdana"/>
                <w:sz w:val="20"/>
              </w:rPr>
              <w:t>/ EBITDA</w:t>
            </w:r>
            <w:r w:rsidRPr="00A447E6">
              <w:rPr>
                <w:rFonts w:ascii="Verdana" w:hAnsi="Verdana"/>
                <w:sz w:val="20"/>
              </w:rPr>
              <w:t xml:space="preserve"> ≤ </w:t>
            </w:r>
            <w:r>
              <w:rPr>
                <w:rFonts w:ascii="Verdana" w:hAnsi="Verdana"/>
                <w:sz w:val="20"/>
              </w:rPr>
              <w:t>2,5X, para o ano de 2019</w:t>
            </w:r>
            <w:ins w:id="138" w:author="Matheus Gomes Faria" w:date="2019-03-26T15:50:00Z">
              <w:r w:rsidR="00101856">
                <w:rPr>
                  <w:rFonts w:ascii="Verdana" w:hAnsi="Verdana"/>
                  <w:sz w:val="20"/>
                </w:rPr>
                <w:t xml:space="preserve"> (ano base das demonstrações)</w:t>
              </w:r>
            </w:ins>
            <w:r>
              <w:rPr>
                <w:rFonts w:ascii="Verdana" w:hAnsi="Verdana"/>
                <w:sz w:val="20"/>
              </w:rPr>
              <w:t>; e</w:t>
            </w:r>
          </w:p>
          <w:p w:rsidR="00857324" w:rsidRDefault="00857324" w:rsidP="004A1BB4">
            <w:pPr>
              <w:pStyle w:val="PargrafodaLista"/>
              <w:spacing w:after="0" w:line="312" w:lineRule="auto"/>
              <w:ind w:left="0"/>
              <w:rPr>
                <w:rFonts w:ascii="Verdana" w:hAnsi="Verdana"/>
                <w:sz w:val="20"/>
              </w:rPr>
            </w:pPr>
          </w:p>
          <w:p w:rsidR="00857324" w:rsidRDefault="00857324" w:rsidP="004A1BB4">
            <w:pPr>
              <w:pStyle w:val="PargrafodaLista"/>
              <w:spacing w:after="0" w:line="312" w:lineRule="auto"/>
              <w:ind w:left="0"/>
              <w:rPr>
                <w:rFonts w:ascii="Verdana" w:hAnsi="Verdana"/>
                <w:sz w:val="20"/>
              </w:rPr>
            </w:pPr>
            <w:r>
              <w:rPr>
                <w:rFonts w:ascii="Verdana" w:hAnsi="Verdana"/>
                <w:sz w:val="20"/>
              </w:rPr>
              <w:t>Í</w:t>
            </w:r>
            <w:r w:rsidRPr="00A447E6">
              <w:rPr>
                <w:rFonts w:ascii="Verdana" w:hAnsi="Verdana"/>
                <w:sz w:val="20"/>
              </w:rPr>
              <w:t>ndice</w:t>
            </w:r>
            <w:r>
              <w:rPr>
                <w:rFonts w:ascii="Verdana" w:hAnsi="Verdana"/>
                <w:sz w:val="20"/>
              </w:rPr>
              <w:t xml:space="preserve"> </w:t>
            </w:r>
            <w:r w:rsidR="006209F9">
              <w:rPr>
                <w:rFonts w:ascii="Verdana" w:hAnsi="Verdana"/>
                <w:sz w:val="20"/>
              </w:rPr>
              <w:t>de Alavancagem</w:t>
            </w:r>
            <w:r w:rsidRPr="00A447E6">
              <w:rPr>
                <w:rFonts w:ascii="Verdana" w:hAnsi="Verdana"/>
                <w:sz w:val="20"/>
              </w:rPr>
              <w:t xml:space="preserve"> = (Dívida </w:t>
            </w:r>
            <w:r>
              <w:rPr>
                <w:rFonts w:ascii="Verdana" w:hAnsi="Verdana"/>
                <w:sz w:val="20"/>
              </w:rPr>
              <w:t>Líquida</w:t>
            </w:r>
            <w:r w:rsidRPr="00A447E6">
              <w:rPr>
                <w:rFonts w:ascii="Verdana" w:hAnsi="Verdana"/>
                <w:sz w:val="20"/>
              </w:rPr>
              <w:t xml:space="preserve">) </w:t>
            </w:r>
            <w:r>
              <w:rPr>
                <w:rFonts w:ascii="Verdana" w:hAnsi="Verdana"/>
                <w:sz w:val="20"/>
              </w:rPr>
              <w:t>/ EBITDA</w:t>
            </w:r>
            <w:r w:rsidRPr="00A447E6">
              <w:rPr>
                <w:rFonts w:ascii="Verdana" w:hAnsi="Verdana"/>
                <w:sz w:val="20"/>
              </w:rPr>
              <w:t xml:space="preserve"> ≤ </w:t>
            </w:r>
            <w:r>
              <w:rPr>
                <w:rFonts w:ascii="Verdana" w:hAnsi="Verdana"/>
                <w:sz w:val="20"/>
              </w:rPr>
              <w:t xml:space="preserve">2,5X, para o ano de 2020 </w:t>
            </w:r>
            <w:ins w:id="139" w:author="Matheus Gomes Faria" w:date="2019-03-26T15:50:00Z">
              <w:r w:rsidR="00101856">
                <w:rPr>
                  <w:rFonts w:ascii="Verdana" w:hAnsi="Verdana"/>
                  <w:sz w:val="20"/>
                </w:rPr>
                <w:t>(ano base das demonstrações)</w:t>
              </w:r>
              <w:r w:rsidR="00101856">
                <w:rPr>
                  <w:rFonts w:ascii="Verdana" w:hAnsi="Verdana"/>
                  <w:sz w:val="20"/>
                </w:rPr>
                <w:t xml:space="preserve"> </w:t>
              </w:r>
            </w:ins>
            <w:r>
              <w:rPr>
                <w:rFonts w:ascii="Verdana" w:hAnsi="Verdana"/>
                <w:sz w:val="20"/>
              </w:rPr>
              <w:t xml:space="preserve">até </w:t>
            </w:r>
            <w:r w:rsidR="006209F9">
              <w:rPr>
                <w:rFonts w:ascii="Verdana" w:hAnsi="Verdana"/>
                <w:sz w:val="20"/>
              </w:rPr>
              <w:t>a Data de Vencimento das Debêntures da 1ª Série, a Data de Vencimento das Debêntures da 2ª Série ou até que as Obrigações Garantidas sejam integralmente adimplidas</w:t>
            </w:r>
            <w:r w:rsidR="006A3F29">
              <w:rPr>
                <w:rFonts w:ascii="Verdana" w:hAnsi="Verdana"/>
                <w:sz w:val="20"/>
              </w:rPr>
              <w:t>, destes eventos, o que ocorrer por último</w:t>
            </w:r>
            <w:r w:rsidR="006209F9">
              <w:rPr>
                <w:rFonts w:ascii="Verdana" w:hAnsi="Verdana"/>
                <w:sz w:val="20"/>
              </w:rPr>
              <w:t>.</w:t>
            </w:r>
          </w:p>
        </w:tc>
      </w:tr>
    </w:tbl>
    <w:p w:rsidR="00857324" w:rsidRPr="00A447E6" w:rsidRDefault="00857324" w:rsidP="00857324">
      <w:pPr>
        <w:pStyle w:val="PargrafodaLista"/>
        <w:spacing w:after="0" w:line="312" w:lineRule="auto"/>
        <w:ind w:left="0"/>
        <w:rPr>
          <w:rFonts w:ascii="Verdana" w:hAnsi="Verdana"/>
          <w:sz w:val="20"/>
        </w:rPr>
      </w:pPr>
    </w:p>
    <w:p w:rsidR="002E3B21" w:rsidRDefault="002E3B21" w:rsidP="002E3B21">
      <w:pPr>
        <w:pStyle w:val="PargrafodaLista"/>
        <w:tabs>
          <w:tab w:val="left" w:pos="709"/>
        </w:tabs>
        <w:spacing w:after="0" w:line="312" w:lineRule="auto"/>
        <w:ind w:left="0"/>
        <w:rPr>
          <w:rFonts w:ascii="Verdana" w:hAnsi="Verdana"/>
          <w:sz w:val="20"/>
        </w:rPr>
      </w:pPr>
      <w:r>
        <w:rPr>
          <w:rFonts w:ascii="Verdana" w:hAnsi="Verdana"/>
          <w:sz w:val="20"/>
        </w:rPr>
        <w:t>5.1.2.1.</w:t>
      </w:r>
      <w:r>
        <w:rPr>
          <w:rFonts w:ascii="Verdana" w:hAnsi="Verdana"/>
          <w:sz w:val="20"/>
        </w:rPr>
        <w:tab/>
        <w:t>Para os fins desta Escritura</w:t>
      </w:r>
      <w:r w:rsidR="006C0D99">
        <w:rPr>
          <w:rFonts w:ascii="Verdana" w:hAnsi="Verdana"/>
          <w:sz w:val="20"/>
        </w:rPr>
        <w:t>:</w:t>
      </w:r>
    </w:p>
    <w:p w:rsidR="002E3B21" w:rsidRPr="00A447E6" w:rsidRDefault="002E3B21" w:rsidP="002E3B21">
      <w:pPr>
        <w:pStyle w:val="PargrafodaLista"/>
        <w:spacing w:after="0" w:line="312" w:lineRule="auto"/>
        <w:ind w:left="0"/>
        <w:rPr>
          <w:rFonts w:ascii="Verdana" w:hAnsi="Verdana"/>
          <w:sz w:val="20"/>
        </w:rPr>
      </w:pPr>
    </w:p>
    <w:p w:rsidR="002E3B21" w:rsidRPr="00857324" w:rsidRDefault="002E3B21" w:rsidP="002E3B21">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Pr="00CB6BA8">
        <w:rPr>
          <w:rFonts w:ascii="Verdana" w:hAnsi="Verdana"/>
          <w:sz w:val="20"/>
          <w:u w:val="single"/>
        </w:rPr>
        <w:t>Dívida Bruta</w:t>
      </w:r>
      <w:r>
        <w:rPr>
          <w:rFonts w:ascii="Verdana" w:hAnsi="Verdana"/>
          <w:sz w:val="20"/>
        </w:rPr>
        <w:t xml:space="preserve">” significa a </w:t>
      </w:r>
      <w:r w:rsidRPr="002C7BA9">
        <w:rPr>
          <w:rFonts w:ascii="Verdana" w:hAnsi="Verdana"/>
          <w:sz w:val="20"/>
        </w:rPr>
        <w:t xml:space="preserve">soma dos </w:t>
      </w:r>
      <w:r>
        <w:rPr>
          <w:rFonts w:ascii="Verdana" w:hAnsi="Verdana"/>
          <w:sz w:val="20"/>
        </w:rPr>
        <w:t xml:space="preserve">(i) </w:t>
      </w:r>
      <w:r w:rsidRPr="002C7BA9">
        <w:rPr>
          <w:rFonts w:ascii="Verdana" w:hAnsi="Verdana"/>
          <w:sz w:val="20"/>
        </w:rPr>
        <w:t xml:space="preserve">empréstimos e financiamentos de curto e longo prazos, incluídos </w:t>
      </w:r>
      <w:r>
        <w:rPr>
          <w:rFonts w:ascii="Verdana" w:hAnsi="Verdana"/>
          <w:sz w:val="20"/>
        </w:rPr>
        <w:t xml:space="preserve">(1) </w:t>
      </w:r>
      <w:r w:rsidRPr="002C7BA9">
        <w:rPr>
          <w:rFonts w:ascii="Verdana" w:hAnsi="Verdana"/>
          <w:sz w:val="20"/>
        </w:rPr>
        <w:t xml:space="preserve">os títulos descontados com regresso, </w:t>
      </w:r>
      <w:r>
        <w:rPr>
          <w:rFonts w:ascii="Verdana" w:hAnsi="Verdana"/>
          <w:sz w:val="20"/>
        </w:rPr>
        <w:t xml:space="preserve">(2) </w:t>
      </w:r>
      <w:r w:rsidRPr="002C7BA9">
        <w:rPr>
          <w:rFonts w:ascii="Verdana" w:hAnsi="Verdana"/>
          <w:sz w:val="20"/>
        </w:rPr>
        <w:t xml:space="preserve">as fianças e avais prestados em benefício de terceiros, </w:t>
      </w:r>
      <w:r>
        <w:rPr>
          <w:rFonts w:ascii="Verdana" w:hAnsi="Verdana"/>
          <w:sz w:val="20"/>
        </w:rPr>
        <w:t xml:space="preserve">(3) os </w:t>
      </w:r>
      <w:r w:rsidRPr="002C7BA9">
        <w:rPr>
          <w:rFonts w:ascii="Verdana" w:hAnsi="Verdana"/>
          <w:sz w:val="20"/>
        </w:rPr>
        <w:t>arrendamento mercantil / leasing financeiro</w:t>
      </w:r>
      <w:r>
        <w:rPr>
          <w:rFonts w:ascii="Verdana" w:hAnsi="Verdana"/>
          <w:sz w:val="20"/>
        </w:rPr>
        <w:t>,</w:t>
      </w:r>
      <w:r w:rsidRPr="002C7BA9">
        <w:rPr>
          <w:rFonts w:ascii="Verdana" w:hAnsi="Verdana"/>
          <w:sz w:val="20"/>
        </w:rPr>
        <w:t xml:space="preserve"> e </w:t>
      </w:r>
      <w:r>
        <w:rPr>
          <w:rFonts w:ascii="Verdana" w:hAnsi="Verdana"/>
          <w:sz w:val="20"/>
        </w:rPr>
        <w:t xml:space="preserve">(4) </w:t>
      </w:r>
      <w:r w:rsidRPr="002C7BA9">
        <w:rPr>
          <w:rFonts w:ascii="Verdana" w:hAnsi="Verdana"/>
          <w:sz w:val="20"/>
        </w:rPr>
        <w:t>os títulos de renda fixa não conversíveis frutos de emissão pública ou privada, nos mercados local ou internacional</w:t>
      </w:r>
      <w:r>
        <w:rPr>
          <w:rFonts w:ascii="Verdana" w:hAnsi="Verdana"/>
          <w:sz w:val="20"/>
        </w:rPr>
        <w:t>;</w:t>
      </w:r>
      <w:r w:rsidRPr="002C7BA9">
        <w:rPr>
          <w:rFonts w:ascii="Verdana" w:hAnsi="Verdana"/>
          <w:sz w:val="20"/>
        </w:rPr>
        <w:t xml:space="preserve"> </w:t>
      </w:r>
      <w:r>
        <w:rPr>
          <w:rFonts w:ascii="Verdana" w:hAnsi="Verdana"/>
          <w:sz w:val="20"/>
        </w:rPr>
        <w:t>e (</w:t>
      </w:r>
      <w:proofErr w:type="spellStart"/>
      <w:r>
        <w:rPr>
          <w:rFonts w:ascii="Verdana" w:hAnsi="Verdana"/>
          <w:sz w:val="20"/>
        </w:rPr>
        <w:t>ii</w:t>
      </w:r>
      <w:proofErr w:type="spellEnd"/>
      <w:r>
        <w:rPr>
          <w:rFonts w:ascii="Verdana" w:hAnsi="Verdana"/>
          <w:sz w:val="20"/>
        </w:rPr>
        <w:t>)</w:t>
      </w:r>
      <w:r w:rsidRPr="002C7BA9">
        <w:rPr>
          <w:rFonts w:ascii="Verdana" w:hAnsi="Verdana"/>
          <w:sz w:val="20"/>
        </w:rPr>
        <w:t xml:space="preserve"> passivos decorrentes de instrumentos financeiros derivativos. Exclui empréstimos de mútuo recebidos de controladores, investidores e executivos da empresa</w:t>
      </w:r>
      <w:r>
        <w:rPr>
          <w:rFonts w:ascii="Verdana" w:hAnsi="Verdana"/>
          <w:sz w:val="20"/>
        </w:rPr>
        <w:t xml:space="preserve">; </w:t>
      </w:r>
    </w:p>
    <w:p w:rsidR="002E3B21" w:rsidRPr="00857324" w:rsidRDefault="002E3B21" w:rsidP="002E3B21">
      <w:pPr>
        <w:pStyle w:val="PargrafodaLista"/>
        <w:tabs>
          <w:tab w:val="left" w:pos="709"/>
        </w:tabs>
        <w:spacing w:after="0" w:line="312" w:lineRule="auto"/>
        <w:ind w:left="0"/>
        <w:rPr>
          <w:rFonts w:ascii="Verdana" w:hAnsi="Verdana"/>
          <w:sz w:val="20"/>
        </w:rPr>
      </w:pPr>
    </w:p>
    <w:p w:rsidR="002E3B21" w:rsidRPr="00857324" w:rsidRDefault="002E3B21" w:rsidP="002E3B21">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Pr="00CB6BA8">
        <w:rPr>
          <w:rFonts w:ascii="Verdana" w:hAnsi="Verdana"/>
          <w:i/>
          <w:sz w:val="20"/>
          <w:u w:val="single"/>
        </w:rPr>
        <w:t xml:space="preserve">Sellers </w:t>
      </w:r>
      <w:proofErr w:type="spellStart"/>
      <w:r w:rsidRPr="00CB6BA8">
        <w:rPr>
          <w:rFonts w:ascii="Verdana" w:hAnsi="Verdana"/>
          <w:i/>
          <w:sz w:val="20"/>
          <w:u w:val="single"/>
        </w:rPr>
        <w:t>Finance</w:t>
      </w:r>
      <w:proofErr w:type="spellEnd"/>
      <w:r w:rsidRPr="00CB6BA8">
        <w:rPr>
          <w:rFonts w:ascii="Verdana" w:hAnsi="Verdana"/>
          <w:sz w:val="20"/>
        </w:rPr>
        <w:t>”</w:t>
      </w:r>
      <w:r>
        <w:rPr>
          <w:rFonts w:ascii="Verdana" w:hAnsi="Verdana"/>
          <w:b/>
          <w:sz w:val="20"/>
        </w:rPr>
        <w:t xml:space="preserve"> </w:t>
      </w:r>
      <w:r>
        <w:rPr>
          <w:rFonts w:ascii="Verdana" w:hAnsi="Verdana"/>
          <w:sz w:val="20"/>
        </w:rPr>
        <w:t xml:space="preserve">significa </w:t>
      </w:r>
      <w:r w:rsidRPr="006209F9">
        <w:rPr>
          <w:rFonts w:ascii="Verdana" w:hAnsi="Verdana"/>
          <w:sz w:val="20"/>
        </w:rPr>
        <w:t>(i) contas a pagar em decorrência da aquisição de outras empresas; e (</w:t>
      </w:r>
      <w:proofErr w:type="spellStart"/>
      <w:r w:rsidRPr="006209F9">
        <w:rPr>
          <w:rFonts w:ascii="Verdana" w:hAnsi="Verdana"/>
          <w:sz w:val="20"/>
        </w:rPr>
        <w:t>ii</w:t>
      </w:r>
      <w:proofErr w:type="spellEnd"/>
      <w:r w:rsidRPr="006209F9">
        <w:rPr>
          <w:rFonts w:ascii="Verdana" w:hAnsi="Verdana"/>
          <w:sz w:val="20"/>
        </w:rPr>
        <w:t>) dívidas financeiras das empresas adquiridas e ainda não consolidadas</w:t>
      </w:r>
      <w:r>
        <w:rPr>
          <w:rFonts w:ascii="Verdana" w:hAnsi="Verdana"/>
          <w:sz w:val="20"/>
        </w:rPr>
        <w:t xml:space="preserve">; </w:t>
      </w:r>
      <w:ins w:id="140" w:author="Matheus Gomes Faria" w:date="2019-03-26T15:51:00Z">
        <w:r w:rsidR="00101856" w:rsidRPr="00101856">
          <w:rPr>
            <w:rFonts w:ascii="Verdana" w:hAnsi="Verdana"/>
            <w:sz w:val="20"/>
            <w:highlight w:val="green"/>
            <w:rPrChange w:id="141" w:author="Matheus Gomes Faria" w:date="2019-03-26T15:51:00Z">
              <w:rPr>
                <w:rFonts w:ascii="Verdana" w:hAnsi="Verdana"/>
                <w:sz w:val="20"/>
              </w:rPr>
            </w:rPrChange>
          </w:rPr>
          <w:t xml:space="preserve">Nota Pavarini: Esta rubrica é descriminada nas </w:t>
        </w:r>
        <w:proofErr w:type="spellStart"/>
        <w:r w:rsidR="00101856" w:rsidRPr="00101856">
          <w:rPr>
            <w:rFonts w:ascii="Verdana" w:hAnsi="Verdana"/>
            <w:sz w:val="20"/>
            <w:highlight w:val="green"/>
            <w:rPrChange w:id="142" w:author="Matheus Gomes Faria" w:date="2019-03-26T15:51:00Z">
              <w:rPr>
                <w:rFonts w:ascii="Verdana" w:hAnsi="Verdana"/>
                <w:sz w:val="20"/>
              </w:rPr>
            </w:rPrChange>
          </w:rPr>
          <w:t>DFs</w:t>
        </w:r>
        <w:proofErr w:type="spellEnd"/>
        <w:r w:rsidR="00101856" w:rsidRPr="00101856">
          <w:rPr>
            <w:rFonts w:ascii="Verdana" w:hAnsi="Verdana"/>
            <w:sz w:val="20"/>
            <w:highlight w:val="green"/>
            <w:rPrChange w:id="143" w:author="Matheus Gomes Faria" w:date="2019-03-26T15:51:00Z">
              <w:rPr>
                <w:rFonts w:ascii="Verdana" w:hAnsi="Verdana"/>
                <w:sz w:val="20"/>
              </w:rPr>
            </w:rPrChange>
          </w:rPr>
          <w:t>?</w:t>
        </w:r>
      </w:ins>
    </w:p>
    <w:p w:rsidR="002E3B21" w:rsidRPr="00857324" w:rsidRDefault="002E3B21" w:rsidP="002E3B21">
      <w:pPr>
        <w:pStyle w:val="PargrafodaLista"/>
        <w:tabs>
          <w:tab w:val="left" w:pos="709"/>
        </w:tabs>
        <w:spacing w:after="0" w:line="312" w:lineRule="auto"/>
        <w:ind w:left="0"/>
        <w:rPr>
          <w:rFonts w:ascii="Verdana" w:hAnsi="Verdana"/>
          <w:sz w:val="20"/>
        </w:rPr>
      </w:pPr>
    </w:p>
    <w:p w:rsidR="002E3B21" w:rsidRPr="00A447E6" w:rsidRDefault="002E3B21" w:rsidP="002E3B21">
      <w:pPr>
        <w:pStyle w:val="PargrafodaLista"/>
        <w:spacing w:after="0" w:line="312" w:lineRule="auto"/>
        <w:ind w:left="0"/>
        <w:rPr>
          <w:rFonts w:ascii="Verdana" w:hAnsi="Verdana"/>
          <w:sz w:val="20"/>
        </w:rPr>
      </w:pPr>
      <w:r>
        <w:rPr>
          <w:rFonts w:ascii="Verdana" w:hAnsi="Verdana"/>
          <w:sz w:val="20"/>
        </w:rPr>
        <w:t>“</w:t>
      </w:r>
      <w:r w:rsidRPr="00CB6BA8">
        <w:rPr>
          <w:rFonts w:ascii="Verdana" w:hAnsi="Verdana"/>
          <w:i/>
          <w:sz w:val="20"/>
          <w:u w:val="single"/>
        </w:rPr>
        <w:t>Escrow</w:t>
      </w:r>
      <w:r>
        <w:rPr>
          <w:rFonts w:ascii="Verdana" w:hAnsi="Verdana"/>
          <w:sz w:val="20"/>
        </w:rPr>
        <w:t>”</w:t>
      </w:r>
      <w:r w:rsidRPr="00857324">
        <w:rPr>
          <w:rFonts w:ascii="Verdana" w:hAnsi="Verdana"/>
          <w:sz w:val="20"/>
        </w:rPr>
        <w:t xml:space="preserve"> </w:t>
      </w:r>
      <w:r>
        <w:rPr>
          <w:rFonts w:ascii="Verdana" w:hAnsi="Verdana"/>
          <w:sz w:val="20"/>
        </w:rPr>
        <w:t>significa o valor correspondente à soma do saldo de recebíveis existentes nas contas vinculadas</w:t>
      </w:r>
      <w:ins w:id="144" w:author="Matheus Gomes Faria" w:date="2019-03-26T15:52:00Z">
        <w:r w:rsidR="00101856">
          <w:rPr>
            <w:rFonts w:ascii="Verdana" w:hAnsi="Verdana"/>
            <w:sz w:val="20"/>
          </w:rPr>
          <w:t>, no último dia útil de cada trimestre,</w:t>
        </w:r>
      </w:ins>
      <w:r>
        <w:rPr>
          <w:rFonts w:ascii="Verdana" w:hAnsi="Verdana"/>
          <w:sz w:val="20"/>
        </w:rPr>
        <w:t xml:space="preserve"> descritas no Contrato de Cessão Fiduciária Emissora, no Contrato de Cessão Fiduciária </w:t>
      </w:r>
      <w:proofErr w:type="spellStart"/>
      <w:r>
        <w:rPr>
          <w:rFonts w:ascii="Verdana" w:hAnsi="Verdana"/>
          <w:sz w:val="20"/>
        </w:rPr>
        <w:t>Smartcoat</w:t>
      </w:r>
      <w:proofErr w:type="spellEnd"/>
      <w:r>
        <w:rPr>
          <w:rFonts w:ascii="Verdana" w:hAnsi="Verdana"/>
          <w:sz w:val="20"/>
        </w:rPr>
        <w:t xml:space="preserve"> e no Contrato de Cessão Fiduciária </w:t>
      </w:r>
      <w:proofErr w:type="spellStart"/>
      <w:r>
        <w:rPr>
          <w:rFonts w:ascii="Verdana" w:hAnsi="Verdana"/>
          <w:sz w:val="20"/>
        </w:rPr>
        <w:t>Priner</w:t>
      </w:r>
      <w:proofErr w:type="spellEnd"/>
      <w:r>
        <w:rPr>
          <w:rFonts w:ascii="Verdana" w:hAnsi="Verdana"/>
          <w:sz w:val="20"/>
        </w:rPr>
        <w:t xml:space="preserve"> (“</w:t>
      </w:r>
      <w:r w:rsidRPr="00CB6BA8">
        <w:rPr>
          <w:rFonts w:ascii="Verdana" w:hAnsi="Verdana"/>
          <w:sz w:val="20"/>
          <w:u w:val="single"/>
        </w:rPr>
        <w:t>Contas Vinculadas</w:t>
      </w:r>
      <w:r>
        <w:rPr>
          <w:rFonts w:ascii="Verdana" w:hAnsi="Verdana"/>
          <w:sz w:val="20"/>
        </w:rPr>
        <w:t>”)</w:t>
      </w:r>
      <w:r w:rsidRPr="00A447E6">
        <w:rPr>
          <w:rFonts w:ascii="Verdana" w:hAnsi="Verdana"/>
          <w:sz w:val="20"/>
        </w:rPr>
        <w:t>.</w:t>
      </w:r>
    </w:p>
    <w:p w:rsidR="00857324" w:rsidRPr="00A447E6" w:rsidRDefault="00857324" w:rsidP="00857324">
      <w:pPr>
        <w:pStyle w:val="PargrafodaLista"/>
        <w:spacing w:after="0" w:line="312" w:lineRule="auto"/>
        <w:ind w:left="0"/>
        <w:rPr>
          <w:rFonts w:ascii="Verdana" w:hAnsi="Verdana"/>
          <w:sz w:val="20"/>
        </w:rPr>
      </w:pPr>
    </w:p>
    <w:p w:rsidR="00857324" w:rsidRPr="00857324" w:rsidRDefault="006209F9" w:rsidP="00F427CB">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00857324" w:rsidRPr="00F427CB">
        <w:rPr>
          <w:rFonts w:ascii="Verdana" w:hAnsi="Verdana"/>
          <w:sz w:val="20"/>
          <w:u w:val="single"/>
        </w:rPr>
        <w:t>Dívida Líquida</w:t>
      </w:r>
      <w:r>
        <w:rPr>
          <w:rFonts w:ascii="Verdana" w:hAnsi="Verdana"/>
          <w:sz w:val="20"/>
        </w:rPr>
        <w:t>”</w:t>
      </w:r>
      <w:r w:rsidR="00857324">
        <w:rPr>
          <w:rFonts w:ascii="Verdana" w:hAnsi="Verdana"/>
          <w:sz w:val="20"/>
        </w:rPr>
        <w:t xml:space="preserve"> significa </w:t>
      </w:r>
      <w:r w:rsidR="00857324" w:rsidRPr="00857324">
        <w:rPr>
          <w:rFonts w:ascii="Verdana" w:hAnsi="Verdana"/>
          <w:sz w:val="20"/>
        </w:rPr>
        <w:t>valor da dívida</w:t>
      </w:r>
      <w:r w:rsidR="00857324">
        <w:rPr>
          <w:rFonts w:ascii="Verdana" w:hAnsi="Verdana"/>
          <w:sz w:val="20"/>
        </w:rPr>
        <w:t xml:space="preserve"> (ou seja, a </w:t>
      </w:r>
      <w:r w:rsidR="00857324" w:rsidRPr="00857324">
        <w:rPr>
          <w:rFonts w:ascii="Verdana" w:hAnsi="Verdana"/>
          <w:sz w:val="20"/>
        </w:rPr>
        <w:t>soma dos empréstimos e financiamentos de curto e longo prazo, incluídos os títulos descontados com regresso, as fianças e avais prestados em benefício de terceiros, arrendamento mercantil</w:t>
      </w:r>
      <w:r w:rsidR="00857324">
        <w:rPr>
          <w:rFonts w:ascii="Verdana" w:hAnsi="Verdana"/>
          <w:sz w:val="20"/>
        </w:rPr>
        <w:t>,</w:t>
      </w:r>
      <w:r w:rsidR="00857324" w:rsidRPr="00857324">
        <w:rPr>
          <w:rFonts w:ascii="Verdana" w:hAnsi="Verdana"/>
          <w:i/>
          <w:sz w:val="20"/>
        </w:rPr>
        <w:t xml:space="preserve"> leasing </w:t>
      </w:r>
      <w:r w:rsidR="00857324" w:rsidRPr="00857324">
        <w:rPr>
          <w:rFonts w:ascii="Verdana" w:hAnsi="Verdana"/>
          <w:sz w:val="20"/>
        </w:rPr>
        <w:t xml:space="preserve">financeiro e os títulos de renda fixa não conversíveis frutos de emissão pública ou privada, nos mercados local ou internacional. Inclui também os passivos decorrentes de instrumentos financeiros </w:t>
      </w:r>
      <w:r w:rsidR="00857324">
        <w:rPr>
          <w:rFonts w:ascii="Verdana" w:hAnsi="Verdana"/>
          <w:sz w:val="20"/>
        </w:rPr>
        <w:t>(</w:t>
      </w:r>
      <w:r w:rsidR="00857324" w:rsidRPr="00857324">
        <w:rPr>
          <w:rFonts w:ascii="Verdana" w:hAnsi="Verdana"/>
          <w:sz w:val="20"/>
        </w:rPr>
        <w:t>derivativos</w:t>
      </w:r>
      <w:r w:rsidR="00857324">
        <w:rPr>
          <w:rFonts w:ascii="Verdana" w:hAnsi="Verdana"/>
          <w:sz w:val="20"/>
        </w:rPr>
        <w:t>), i</w:t>
      </w:r>
      <w:r w:rsidR="00857324" w:rsidRPr="00857324">
        <w:rPr>
          <w:rFonts w:ascii="Verdana" w:hAnsi="Verdana"/>
          <w:sz w:val="20"/>
        </w:rPr>
        <w:t xml:space="preserve">ncluindo contas a pagar em decorrência da aquisição de outras empresas, bem como dívidas financeiras das empresas adquiridas e ainda não consolidada, menos a conta reserva ou </w:t>
      </w:r>
      <w:proofErr w:type="spellStart"/>
      <w:r w:rsidR="00857324" w:rsidRPr="00857324">
        <w:rPr>
          <w:rFonts w:ascii="Verdana" w:hAnsi="Verdana"/>
          <w:sz w:val="20"/>
        </w:rPr>
        <w:t>escrow</w:t>
      </w:r>
      <w:proofErr w:type="spellEnd"/>
      <w:r w:rsidR="00857324" w:rsidRPr="00857324">
        <w:rPr>
          <w:rFonts w:ascii="Verdana" w:hAnsi="Verdana"/>
          <w:sz w:val="20"/>
        </w:rPr>
        <w:t xml:space="preserve"> </w:t>
      </w:r>
      <w:proofErr w:type="spellStart"/>
      <w:r w:rsidR="00857324" w:rsidRPr="00857324">
        <w:rPr>
          <w:rFonts w:ascii="Verdana" w:hAnsi="Verdana"/>
          <w:sz w:val="20"/>
        </w:rPr>
        <w:t>account</w:t>
      </w:r>
      <w:proofErr w:type="spellEnd"/>
      <w:r w:rsidR="00857324" w:rsidRPr="00857324">
        <w:rPr>
          <w:rFonts w:ascii="Verdana" w:hAnsi="Verdana"/>
          <w:sz w:val="20"/>
        </w:rPr>
        <w:t>. Exclui empréstimos de mútuo recebidos de controladores, investidores e executivos da empresa</w:t>
      </w:r>
      <w:r w:rsidR="00857324">
        <w:rPr>
          <w:rFonts w:ascii="Verdana" w:hAnsi="Verdana"/>
          <w:sz w:val="20"/>
        </w:rPr>
        <w:t>),</w:t>
      </w:r>
      <w:r w:rsidR="00857324" w:rsidRPr="00857324">
        <w:rPr>
          <w:rFonts w:ascii="Verdana" w:hAnsi="Verdana"/>
          <w:sz w:val="20"/>
        </w:rPr>
        <w:t xml:space="preserve"> menos as disponibilidades em caixa, aplicações financeiras e ativos decorrentes de instrumentos financeiros </w:t>
      </w:r>
      <w:r w:rsidR="00857324">
        <w:rPr>
          <w:rFonts w:ascii="Verdana" w:hAnsi="Verdana"/>
          <w:sz w:val="20"/>
        </w:rPr>
        <w:t>(</w:t>
      </w:r>
      <w:r w:rsidR="00857324" w:rsidRPr="00857324">
        <w:rPr>
          <w:rFonts w:ascii="Verdana" w:hAnsi="Verdana"/>
          <w:sz w:val="20"/>
        </w:rPr>
        <w:t>derivativos</w:t>
      </w:r>
      <w:r w:rsidR="00857324">
        <w:rPr>
          <w:rFonts w:ascii="Verdana" w:hAnsi="Verdana"/>
          <w:sz w:val="20"/>
        </w:rPr>
        <w:t>);</w:t>
      </w:r>
    </w:p>
    <w:p w:rsidR="00857324" w:rsidRPr="00857324" w:rsidRDefault="00857324" w:rsidP="00857324">
      <w:pPr>
        <w:pStyle w:val="PargrafodaLista"/>
        <w:tabs>
          <w:tab w:val="left" w:pos="709"/>
        </w:tabs>
        <w:spacing w:after="0" w:line="312" w:lineRule="auto"/>
        <w:ind w:left="0"/>
        <w:rPr>
          <w:rFonts w:ascii="Verdana" w:hAnsi="Verdana"/>
          <w:sz w:val="20"/>
        </w:rPr>
      </w:pPr>
    </w:p>
    <w:p w:rsidR="00857324" w:rsidRDefault="006209F9" w:rsidP="00F427CB">
      <w:pPr>
        <w:pStyle w:val="PargrafodaLista"/>
        <w:numPr>
          <w:ilvl w:val="0"/>
          <w:numId w:val="66"/>
        </w:numPr>
        <w:tabs>
          <w:tab w:val="left" w:pos="709"/>
        </w:tabs>
        <w:spacing w:after="0" w:line="312" w:lineRule="auto"/>
        <w:ind w:left="0" w:firstLine="0"/>
        <w:rPr>
          <w:rFonts w:ascii="Verdana" w:hAnsi="Verdana"/>
          <w:sz w:val="20"/>
        </w:rPr>
      </w:pPr>
      <w:r>
        <w:rPr>
          <w:rFonts w:ascii="Verdana" w:hAnsi="Verdana"/>
          <w:sz w:val="20"/>
        </w:rPr>
        <w:t>“</w:t>
      </w:r>
      <w:r w:rsidR="00B86035" w:rsidRPr="00F427CB">
        <w:rPr>
          <w:rFonts w:ascii="Verdana" w:hAnsi="Verdana"/>
          <w:sz w:val="20"/>
          <w:u w:val="single"/>
        </w:rPr>
        <w:t>EBITDA</w:t>
      </w:r>
      <w:r>
        <w:rPr>
          <w:rFonts w:ascii="Verdana" w:hAnsi="Verdana"/>
          <w:sz w:val="20"/>
        </w:rPr>
        <w:t>”</w:t>
      </w:r>
      <w:r w:rsidR="00857324">
        <w:rPr>
          <w:rFonts w:ascii="Verdana" w:hAnsi="Verdana"/>
          <w:b/>
          <w:sz w:val="20"/>
        </w:rPr>
        <w:t xml:space="preserve"> </w:t>
      </w:r>
      <w:r w:rsidR="00857324">
        <w:rPr>
          <w:rFonts w:ascii="Verdana" w:hAnsi="Verdana"/>
          <w:sz w:val="20"/>
        </w:rPr>
        <w:t>significa</w:t>
      </w:r>
      <w:r w:rsidR="00B86035">
        <w:rPr>
          <w:rFonts w:ascii="Verdana" w:hAnsi="Verdana"/>
          <w:sz w:val="20"/>
        </w:rPr>
        <w:t xml:space="preserve"> o</w:t>
      </w:r>
      <w:r w:rsidR="00857324">
        <w:rPr>
          <w:rFonts w:ascii="Verdana" w:hAnsi="Verdana"/>
          <w:sz w:val="20"/>
        </w:rPr>
        <w:t xml:space="preserve"> </w:t>
      </w:r>
      <w:r w:rsidR="00B86035" w:rsidRPr="00B86035">
        <w:rPr>
          <w:rFonts w:ascii="Verdana" w:hAnsi="Verdana"/>
          <w:sz w:val="20"/>
        </w:rPr>
        <w:t xml:space="preserve">resultado relativo aos 12 </w:t>
      </w:r>
      <w:r w:rsidR="00B86035">
        <w:rPr>
          <w:rFonts w:ascii="Verdana" w:hAnsi="Verdana"/>
          <w:sz w:val="20"/>
        </w:rPr>
        <w:t xml:space="preserve">(doze) </w:t>
      </w:r>
      <w:r w:rsidR="00B86035" w:rsidRPr="00B86035">
        <w:rPr>
          <w:rFonts w:ascii="Verdana" w:hAnsi="Verdana"/>
          <w:sz w:val="20"/>
        </w:rPr>
        <w:t>meses anteriores à data de apuração, antes do imposto de renda e contribuição social, da depreciação e amortização, do resultado financeiro, do resultado não operacional, da equivalência patrimonial e da participação de acionistas minoritários, excetuando os lançamentos sem efeito caixa</w:t>
      </w:r>
      <w:r w:rsidR="00B86035">
        <w:rPr>
          <w:rFonts w:ascii="Verdana" w:hAnsi="Verdana"/>
          <w:sz w:val="20"/>
        </w:rPr>
        <w:t>.</w:t>
      </w:r>
    </w:p>
    <w:p w:rsidR="00B86035" w:rsidRDefault="00B86035" w:rsidP="00B86035">
      <w:pPr>
        <w:pStyle w:val="PargrafodaLista"/>
        <w:tabs>
          <w:tab w:val="left" w:pos="709"/>
        </w:tabs>
        <w:spacing w:after="0" w:line="312" w:lineRule="auto"/>
        <w:ind w:left="0"/>
        <w:rPr>
          <w:rFonts w:ascii="Verdana" w:hAnsi="Verdana"/>
          <w:sz w:val="20"/>
        </w:rPr>
      </w:pPr>
    </w:p>
    <w:p w:rsidR="00C74531" w:rsidRPr="00992669" w:rsidRDefault="006C0D99" w:rsidP="00F427CB">
      <w:pPr>
        <w:pStyle w:val="PargrafodaLista"/>
        <w:spacing w:after="0" w:line="312" w:lineRule="auto"/>
        <w:ind w:left="0"/>
        <w:rPr>
          <w:rFonts w:ascii="Verdana" w:hAnsi="Verdana"/>
          <w:sz w:val="20"/>
        </w:rPr>
      </w:pPr>
      <w:r>
        <w:rPr>
          <w:rFonts w:ascii="Verdana" w:hAnsi="Verdana"/>
          <w:sz w:val="20"/>
        </w:rPr>
        <w:t>5.1.2.2.</w:t>
      </w:r>
      <w:r>
        <w:rPr>
          <w:rFonts w:ascii="Verdana" w:hAnsi="Verdana"/>
          <w:sz w:val="20"/>
        </w:rPr>
        <w:tab/>
      </w:r>
      <w:r w:rsidR="00146A94" w:rsidRPr="00001EF6">
        <w:rPr>
          <w:rFonts w:ascii="Verdana" w:hAnsi="Verdana"/>
          <w:sz w:val="20"/>
        </w:rPr>
        <w:t xml:space="preserve">Na ocorrência de Eventos de Vencimento Antecipado </w:t>
      </w:r>
      <w:r>
        <w:rPr>
          <w:rFonts w:ascii="Verdana" w:hAnsi="Verdana"/>
          <w:sz w:val="20"/>
        </w:rPr>
        <w:t>Não Automático</w:t>
      </w:r>
      <w:r w:rsidR="00146A94" w:rsidRPr="00001EF6">
        <w:rPr>
          <w:rFonts w:ascii="Verdana" w:hAnsi="Verdana"/>
          <w:sz w:val="20"/>
        </w:rPr>
        <w:t xml:space="preserve">, </w:t>
      </w:r>
      <w:r w:rsidR="009A4842">
        <w:rPr>
          <w:rFonts w:ascii="Verdana" w:hAnsi="Verdana"/>
          <w:sz w:val="20"/>
        </w:rPr>
        <w:t>o Agente Fiduciário</w:t>
      </w:r>
      <w:r w:rsidR="009A4842" w:rsidRPr="009A4842">
        <w:rPr>
          <w:rFonts w:ascii="Verdana" w:hAnsi="Verdana"/>
          <w:sz w:val="20"/>
        </w:rPr>
        <w:t xml:space="preserve"> deverá, em até </w:t>
      </w:r>
      <w:r w:rsidR="009A4842">
        <w:rPr>
          <w:rFonts w:ascii="Verdana" w:hAnsi="Verdana"/>
          <w:sz w:val="20"/>
        </w:rPr>
        <w:t>5</w:t>
      </w:r>
      <w:r w:rsidR="009A4842" w:rsidRPr="009A4842">
        <w:rPr>
          <w:rFonts w:ascii="Verdana" w:hAnsi="Verdana"/>
          <w:sz w:val="20"/>
        </w:rPr>
        <w:t xml:space="preserve"> (</w:t>
      </w:r>
      <w:r w:rsidR="009A4842">
        <w:rPr>
          <w:rFonts w:ascii="Verdana" w:hAnsi="Verdana"/>
          <w:sz w:val="20"/>
        </w:rPr>
        <w:t>cinco</w:t>
      </w:r>
      <w:r w:rsidR="009A4842" w:rsidRPr="009A4842">
        <w:rPr>
          <w:rFonts w:ascii="Verdana" w:hAnsi="Verdana"/>
          <w:sz w:val="20"/>
        </w:rPr>
        <w:t xml:space="preserve">) Dias Úteis </w:t>
      </w:r>
      <w:r w:rsidR="00992669">
        <w:rPr>
          <w:rFonts w:ascii="Verdana" w:hAnsi="Verdana"/>
          <w:sz w:val="20"/>
        </w:rPr>
        <w:t xml:space="preserve">contados </w:t>
      </w:r>
      <w:r w:rsidR="009A4842" w:rsidRPr="009A4842">
        <w:rPr>
          <w:rFonts w:ascii="Verdana" w:hAnsi="Verdana"/>
          <w:sz w:val="20"/>
        </w:rPr>
        <w:t xml:space="preserve">da data em que tomar ciência da ocorrência do referido Evento de </w:t>
      </w:r>
      <w:r w:rsidR="009A4842">
        <w:rPr>
          <w:rFonts w:ascii="Verdana" w:hAnsi="Verdana"/>
          <w:sz w:val="20"/>
        </w:rPr>
        <w:t>Vencimento Antecipado Não Automático</w:t>
      </w:r>
      <w:r w:rsidR="00992669">
        <w:rPr>
          <w:rFonts w:ascii="Verdana" w:hAnsi="Verdana"/>
          <w:sz w:val="20"/>
        </w:rPr>
        <w:t>,</w:t>
      </w:r>
      <w:r w:rsidR="009A4842" w:rsidRPr="009A4842">
        <w:rPr>
          <w:rFonts w:ascii="Verdana" w:hAnsi="Verdana"/>
          <w:sz w:val="20"/>
        </w:rPr>
        <w:t xml:space="preserve"> convocar uma Assembleia Geral para deliberar sobre </w:t>
      </w:r>
      <w:r w:rsidR="009A4842">
        <w:rPr>
          <w:rFonts w:ascii="Verdana" w:hAnsi="Verdana"/>
          <w:sz w:val="20"/>
        </w:rPr>
        <w:t>a não declaração de vencimento antecipado das Debêntures</w:t>
      </w:r>
      <w:r w:rsidR="00992669">
        <w:rPr>
          <w:rFonts w:ascii="Verdana" w:hAnsi="Verdana"/>
          <w:sz w:val="20"/>
        </w:rPr>
        <w:t>.</w:t>
      </w:r>
    </w:p>
    <w:p w:rsidR="00C74531" w:rsidRPr="00001EF6" w:rsidRDefault="00C74531" w:rsidP="00001EF6">
      <w:pPr>
        <w:pStyle w:val="PargrafodaLista"/>
        <w:spacing w:after="0" w:line="312" w:lineRule="auto"/>
        <w:ind w:left="0"/>
        <w:rPr>
          <w:rFonts w:ascii="Verdana" w:hAnsi="Verdana"/>
          <w:sz w:val="20"/>
        </w:rPr>
      </w:pPr>
    </w:p>
    <w:p w:rsidR="008C4A3A" w:rsidRPr="00001EF6" w:rsidRDefault="006C0D99" w:rsidP="00F427CB">
      <w:pPr>
        <w:pStyle w:val="PargrafodaLista"/>
        <w:tabs>
          <w:tab w:val="left" w:pos="709"/>
        </w:tabs>
        <w:spacing w:after="0" w:line="312" w:lineRule="auto"/>
        <w:ind w:left="0"/>
        <w:rPr>
          <w:rFonts w:ascii="Verdana" w:hAnsi="Verdana"/>
          <w:sz w:val="20"/>
        </w:rPr>
      </w:pPr>
      <w:r>
        <w:rPr>
          <w:rFonts w:ascii="Verdana" w:hAnsi="Verdana"/>
          <w:sz w:val="20"/>
        </w:rPr>
        <w:t>5.1.2.3.</w:t>
      </w:r>
      <w:r>
        <w:rPr>
          <w:rFonts w:ascii="Verdana" w:hAnsi="Verdana"/>
          <w:sz w:val="20"/>
        </w:rPr>
        <w:tab/>
      </w:r>
      <w:r w:rsidR="00146A94" w:rsidRPr="00001EF6">
        <w:rPr>
          <w:rFonts w:ascii="Verdana" w:hAnsi="Verdana"/>
          <w:sz w:val="20"/>
        </w:rPr>
        <w:t xml:space="preserve">Caso, na </w:t>
      </w:r>
      <w:r w:rsidR="004C57A5" w:rsidRPr="00001EF6">
        <w:rPr>
          <w:rFonts w:ascii="Verdana" w:hAnsi="Verdana"/>
          <w:sz w:val="20"/>
        </w:rPr>
        <w:t>Assembleia Geral</w:t>
      </w:r>
      <w:r w:rsidR="00146A94" w:rsidRPr="00001EF6">
        <w:rPr>
          <w:rFonts w:ascii="Verdana" w:hAnsi="Verdana"/>
          <w:sz w:val="20"/>
        </w:rPr>
        <w:t xml:space="preserve">, Debenturistas representando </w:t>
      </w:r>
      <w:r w:rsidR="00B51EC8">
        <w:rPr>
          <w:rFonts w:ascii="Verdana" w:hAnsi="Verdana"/>
          <w:sz w:val="20"/>
        </w:rPr>
        <w:t>80</w:t>
      </w:r>
      <w:r w:rsidR="008C4A3A" w:rsidRPr="00F427CB">
        <w:rPr>
          <w:rFonts w:ascii="Verdana" w:hAnsi="Verdana"/>
          <w:sz w:val="20"/>
        </w:rPr>
        <w:t>% (</w:t>
      </w:r>
      <w:r w:rsidR="00B51EC8">
        <w:rPr>
          <w:rFonts w:ascii="Verdana" w:hAnsi="Verdana"/>
          <w:sz w:val="20"/>
        </w:rPr>
        <w:t>oitenta</w:t>
      </w:r>
      <w:r w:rsidR="00354493" w:rsidRPr="00F427CB">
        <w:rPr>
          <w:rFonts w:ascii="Verdana" w:hAnsi="Verdana"/>
          <w:sz w:val="20"/>
        </w:rPr>
        <w:t xml:space="preserve"> </w:t>
      </w:r>
      <w:r w:rsidR="008C4A3A" w:rsidRPr="00F427CB">
        <w:rPr>
          <w:rFonts w:ascii="Verdana" w:hAnsi="Verdana"/>
          <w:sz w:val="20"/>
        </w:rPr>
        <w:t>por cento)</w:t>
      </w:r>
      <w:r w:rsidR="00146A94" w:rsidRPr="00F427CB">
        <w:rPr>
          <w:rFonts w:ascii="Verdana" w:hAnsi="Verdana"/>
          <w:sz w:val="20"/>
        </w:rPr>
        <w:t xml:space="preserve"> </w:t>
      </w:r>
      <w:r w:rsidR="00B17554" w:rsidRPr="00F427CB">
        <w:rPr>
          <w:rFonts w:ascii="Verdana" w:hAnsi="Verdana"/>
          <w:sz w:val="20"/>
        </w:rPr>
        <w:t>mais 1 (um)</w:t>
      </w:r>
      <w:r w:rsidR="00B17554">
        <w:rPr>
          <w:rFonts w:ascii="Verdana" w:hAnsi="Verdana"/>
          <w:sz w:val="20"/>
        </w:rPr>
        <w:t xml:space="preserve"> </w:t>
      </w:r>
      <w:r w:rsidR="00146A94" w:rsidRPr="00001EF6">
        <w:rPr>
          <w:rFonts w:ascii="Verdana" w:hAnsi="Verdana"/>
          <w:sz w:val="20"/>
        </w:rPr>
        <w:t>das Debêntures em Circulação</w:t>
      </w:r>
      <w:ins w:id="145" w:author="Matheus Gomes Faria" w:date="2019-03-26T15:27:00Z">
        <w:r w:rsidR="00D556AB">
          <w:rPr>
            <w:rFonts w:ascii="Verdana" w:hAnsi="Verdana" w:cs="Tahoma"/>
            <w:spacing w:val="2"/>
            <w:sz w:val="20"/>
          </w:rPr>
          <w:t xml:space="preserve"> de cada série</w:t>
        </w:r>
      </w:ins>
      <w:r w:rsidR="00F72C04" w:rsidRPr="00001EF6">
        <w:rPr>
          <w:rFonts w:ascii="Verdana" w:hAnsi="Verdana"/>
          <w:sz w:val="20"/>
        </w:rPr>
        <w:t xml:space="preserve"> (</w:t>
      </w:r>
      <w:r w:rsidR="00B17554">
        <w:rPr>
          <w:rFonts w:ascii="Verdana" w:hAnsi="Verdana"/>
          <w:sz w:val="20"/>
        </w:rPr>
        <w:t>conforme abaixo definido</w:t>
      </w:r>
      <w:r w:rsidR="00F72C04" w:rsidRPr="00001EF6">
        <w:rPr>
          <w:rFonts w:ascii="Verdana" w:hAnsi="Verdana"/>
          <w:sz w:val="20"/>
        </w:rPr>
        <w:t xml:space="preserve">) </w:t>
      </w:r>
      <w:r w:rsidR="00146A94" w:rsidRPr="00001EF6">
        <w:rPr>
          <w:rFonts w:ascii="Verdana" w:hAnsi="Verdana"/>
          <w:sz w:val="20"/>
        </w:rPr>
        <w:t xml:space="preserve">decidirem por </w:t>
      </w:r>
      <w:r w:rsidR="00354493">
        <w:rPr>
          <w:rFonts w:ascii="Verdana" w:hAnsi="Verdana"/>
          <w:sz w:val="20"/>
        </w:rPr>
        <w:t xml:space="preserve">não </w:t>
      </w:r>
      <w:r w:rsidR="00B17554">
        <w:rPr>
          <w:rFonts w:ascii="Verdana" w:hAnsi="Verdana"/>
          <w:sz w:val="20"/>
        </w:rPr>
        <w:t>declarar</w:t>
      </w:r>
      <w:r w:rsidR="00146A94" w:rsidRPr="00001EF6">
        <w:rPr>
          <w:rFonts w:ascii="Verdana" w:hAnsi="Verdana"/>
          <w:sz w:val="20"/>
        </w:rPr>
        <w:t xml:space="preserve"> o vencimento antecipado das obrigações decorrentes das Debêntures, o Agente Fiduciário</w:t>
      </w:r>
      <w:r w:rsidR="00992669">
        <w:rPr>
          <w:rFonts w:ascii="Verdana" w:hAnsi="Verdana"/>
          <w:sz w:val="20"/>
        </w:rPr>
        <w:t xml:space="preserve"> </w:t>
      </w:r>
      <w:r w:rsidR="00354493">
        <w:rPr>
          <w:rFonts w:ascii="Verdana" w:hAnsi="Verdana"/>
          <w:sz w:val="20"/>
        </w:rPr>
        <w:t xml:space="preserve">não </w:t>
      </w:r>
      <w:r w:rsidR="00146A94" w:rsidRPr="00001EF6">
        <w:rPr>
          <w:rFonts w:ascii="Verdana" w:hAnsi="Verdana"/>
          <w:sz w:val="20"/>
        </w:rPr>
        <w:t>deverá declarar antecipadamente vencidas todas as obrigações decorrentes das Debêntures</w:t>
      </w:r>
      <w:r w:rsidR="00B17554">
        <w:rPr>
          <w:rFonts w:ascii="Verdana" w:hAnsi="Verdana"/>
          <w:sz w:val="20"/>
        </w:rPr>
        <w:t>.</w:t>
      </w:r>
      <w:r w:rsidR="00992669">
        <w:rPr>
          <w:rFonts w:ascii="Verdana" w:hAnsi="Verdana"/>
          <w:sz w:val="20"/>
        </w:rPr>
        <w:t xml:space="preserve"> </w:t>
      </w:r>
      <w:r w:rsidR="00992669" w:rsidRPr="00992669">
        <w:rPr>
          <w:rFonts w:ascii="Verdana" w:hAnsi="Verdana"/>
          <w:sz w:val="20"/>
        </w:rPr>
        <w:t xml:space="preserve">Em qualquer outra hipótese, incluindo, sem limitação, a não instalação da Assembleia Geral ou não manifestação dos </w:t>
      </w:r>
      <w:r w:rsidR="00992669">
        <w:rPr>
          <w:rFonts w:ascii="Verdana" w:hAnsi="Verdana"/>
          <w:sz w:val="20"/>
        </w:rPr>
        <w:t>Debenturistas</w:t>
      </w:r>
      <w:r w:rsidR="00992669" w:rsidRPr="00992669">
        <w:rPr>
          <w:rFonts w:ascii="Verdana" w:hAnsi="Verdana"/>
          <w:sz w:val="20"/>
        </w:rPr>
        <w:t xml:space="preserve"> ou ausência do quórum necessário para deliberação, </w:t>
      </w:r>
      <w:r w:rsidR="00992669">
        <w:rPr>
          <w:rFonts w:ascii="Verdana" w:hAnsi="Verdana"/>
          <w:sz w:val="20"/>
        </w:rPr>
        <w:t>o Agente Fiduciário</w:t>
      </w:r>
      <w:r w:rsidR="00992669" w:rsidRPr="00992669">
        <w:rPr>
          <w:rFonts w:ascii="Verdana" w:hAnsi="Verdana"/>
          <w:sz w:val="20"/>
        </w:rPr>
        <w:t xml:space="preserve"> deverá </w:t>
      </w:r>
      <w:r w:rsidR="00992669">
        <w:rPr>
          <w:rFonts w:ascii="Verdana" w:hAnsi="Verdana"/>
          <w:sz w:val="20"/>
        </w:rPr>
        <w:t>declarar o vencimento antecipado das Debêntures</w:t>
      </w:r>
      <w:r w:rsidR="0033343A">
        <w:rPr>
          <w:rFonts w:ascii="Verdana" w:hAnsi="Verdana"/>
          <w:sz w:val="20"/>
        </w:rPr>
        <w:t xml:space="preserve">. </w:t>
      </w:r>
    </w:p>
    <w:p w:rsidR="00DB1594" w:rsidRPr="00001EF6" w:rsidRDefault="00DB1594" w:rsidP="00001EF6">
      <w:pPr>
        <w:tabs>
          <w:tab w:val="left" w:pos="709"/>
        </w:tabs>
        <w:spacing w:after="0" w:line="312" w:lineRule="auto"/>
        <w:rPr>
          <w:rFonts w:ascii="Verdana" w:hAnsi="Verdana"/>
          <w:sz w:val="20"/>
        </w:rPr>
      </w:pPr>
    </w:p>
    <w:p w:rsidR="00DB1594" w:rsidRPr="00001EF6" w:rsidRDefault="00DB1594"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Em caso de declaração do vencimento antecipado das obrigações decorrentes das Debêntures, o Agente Fiduciário deverá enviar</w:t>
      </w:r>
      <w:r w:rsidR="00992669">
        <w:rPr>
          <w:rFonts w:ascii="Verdana" w:hAnsi="Verdana"/>
          <w:sz w:val="20"/>
        </w:rPr>
        <w:t xml:space="preserve">, no prazo de 1 (um) Dia Útil contado da </w:t>
      </w:r>
      <w:r w:rsidR="00992669">
        <w:rPr>
          <w:rFonts w:ascii="Verdana" w:hAnsi="Verdana"/>
          <w:sz w:val="20"/>
        </w:rPr>
        <w:lastRenderedPageBreak/>
        <w:t xml:space="preserve">data da declaração do vencimento antecipado, </w:t>
      </w:r>
      <w:r w:rsidRPr="00001EF6">
        <w:rPr>
          <w:rFonts w:ascii="Verdana" w:hAnsi="Verdana"/>
          <w:sz w:val="20"/>
        </w:rPr>
        <w:t>comunicação com aviso de recebimento à Emissora (“</w:t>
      </w:r>
      <w:r w:rsidRPr="00001EF6">
        <w:rPr>
          <w:rFonts w:ascii="Verdana" w:hAnsi="Verdana"/>
          <w:sz w:val="20"/>
          <w:u w:val="single"/>
        </w:rPr>
        <w:t>Comunicação de Vencimento Antecipado</w:t>
      </w:r>
      <w:r w:rsidRPr="00001EF6">
        <w:rPr>
          <w:rFonts w:ascii="Verdana" w:hAnsi="Verdana"/>
          <w:sz w:val="20"/>
        </w:rPr>
        <w:t xml:space="preserve">”), com cópia para </w:t>
      </w:r>
      <w:r w:rsidR="00992669">
        <w:rPr>
          <w:rFonts w:ascii="Verdana" w:hAnsi="Verdana"/>
          <w:sz w:val="20"/>
        </w:rPr>
        <w:t>as Fiadoras</w:t>
      </w:r>
      <w:r w:rsidRPr="00001EF6">
        <w:rPr>
          <w:rFonts w:ascii="Verdana" w:hAnsi="Verdana"/>
          <w:sz w:val="20"/>
        </w:rPr>
        <w:t xml:space="preserve">, informando </w:t>
      </w:r>
      <w:r w:rsidR="00992669">
        <w:rPr>
          <w:rFonts w:ascii="Verdana" w:hAnsi="Verdana"/>
          <w:sz w:val="20"/>
        </w:rPr>
        <w:t>a declaração do vencimento antecipado</w:t>
      </w:r>
      <w:r w:rsidRPr="00001EF6">
        <w:rPr>
          <w:rFonts w:ascii="Verdana" w:hAnsi="Verdana"/>
          <w:sz w:val="20"/>
        </w:rPr>
        <w:t>, para que a Emissora</w:t>
      </w:r>
      <w:r w:rsidR="00992669">
        <w:rPr>
          <w:rFonts w:ascii="Verdana" w:hAnsi="Verdana"/>
          <w:sz w:val="20"/>
        </w:rPr>
        <w:t xml:space="preserve"> e/ou as Fiadoras</w:t>
      </w:r>
      <w:r w:rsidRPr="00001EF6">
        <w:rPr>
          <w:rFonts w:ascii="Verdana" w:hAnsi="Verdana"/>
          <w:sz w:val="20"/>
        </w:rPr>
        <w:t xml:space="preserve">, no prazo de até </w:t>
      </w:r>
      <w:r w:rsidR="00354493">
        <w:rPr>
          <w:rFonts w:ascii="Verdana" w:hAnsi="Verdana"/>
          <w:sz w:val="20"/>
        </w:rPr>
        <w:t>1</w:t>
      </w:r>
      <w:r w:rsidR="00354493" w:rsidRPr="00001EF6">
        <w:rPr>
          <w:rFonts w:ascii="Verdana" w:hAnsi="Verdana"/>
          <w:sz w:val="20"/>
        </w:rPr>
        <w:t xml:space="preserve"> </w:t>
      </w:r>
      <w:r w:rsidRPr="00001EF6">
        <w:rPr>
          <w:rFonts w:ascii="Verdana" w:hAnsi="Verdana"/>
          <w:sz w:val="20"/>
        </w:rPr>
        <w:t>(</w:t>
      </w:r>
      <w:r w:rsidR="00354493">
        <w:rPr>
          <w:rFonts w:ascii="Verdana" w:hAnsi="Verdana"/>
          <w:sz w:val="20"/>
        </w:rPr>
        <w:t>um</w:t>
      </w:r>
      <w:r w:rsidRPr="00001EF6">
        <w:rPr>
          <w:rFonts w:ascii="Verdana" w:hAnsi="Verdana"/>
          <w:sz w:val="20"/>
        </w:rPr>
        <w:t xml:space="preserve">) Dia </w:t>
      </w:r>
      <w:r w:rsidR="00354493" w:rsidRPr="00001EF6">
        <w:rPr>
          <w:rFonts w:ascii="Verdana" w:hAnsi="Verdana"/>
          <w:sz w:val="20"/>
        </w:rPr>
        <w:t>Út</w:t>
      </w:r>
      <w:r w:rsidR="00354493">
        <w:rPr>
          <w:rFonts w:ascii="Verdana" w:hAnsi="Verdana"/>
          <w:sz w:val="20"/>
        </w:rPr>
        <w:t>il</w:t>
      </w:r>
      <w:r w:rsidR="00354493" w:rsidRPr="00001EF6">
        <w:rPr>
          <w:rFonts w:ascii="Verdana" w:hAnsi="Verdana"/>
          <w:sz w:val="20"/>
        </w:rPr>
        <w:t xml:space="preserve"> </w:t>
      </w:r>
      <w:r w:rsidRPr="00001EF6">
        <w:rPr>
          <w:rFonts w:ascii="Verdana" w:hAnsi="Verdana"/>
          <w:sz w:val="20"/>
        </w:rPr>
        <w:t>a contar da data de recebimento da Comunicação de Vencimento Antecipado, efetue pagamento do valor correspondente, nos termos desta Escritura</w:t>
      </w:r>
      <w:r w:rsidR="008413C3" w:rsidRPr="00001EF6">
        <w:rPr>
          <w:rFonts w:ascii="Verdana" w:hAnsi="Verdana"/>
          <w:sz w:val="20"/>
        </w:rPr>
        <w:t>.</w:t>
      </w:r>
    </w:p>
    <w:p w:rsidR="00C74531" w:rsidRPr="00001EF6" w:rsidRDefault="00C74531" w:rsidP="00001EF6">
      <w:pPr>
        <w:pStyle w:val="PargrafodaLista"/>
        <w:spacing w:after="0" w:line="312" w:lineRule="auto"/>
        <w:ind w:left="0"/>
        <w:rPr>
          <w:rFonts w:ascii="Verdana" w:hAnsi="Verdana"/>
          <w:sz w:val="20"/>
        </w:rPr>
      </w:pPr>
    </w:p>
    <w:p w:rsidR="00BF452A" w:rsidRPr="00001EF6" w:rsidRDefault="005459F4" w:rsidP="00001EF6">
      <w:pPr>
        <w:pStyle w:val="PargrafodaLista"/>
        <w:numPr>
          <w:ilvl w:val="0"/>
          <w:numId w:val="15"/>
        </w:numPr>
        <w:spacing w:after="0" w:line="312" w:lineRule="auto"/>
        <w:ind w:left="0" w:firstLine="0"/>
        <w:rPr>
          <w:rFonts w:ascii="Verdana" w:hAnsi="Verdana"/>
          <w:sz w:val="20"/>
        </w:rPr>
      </w:pPr>
      <w:r w:rsidRPr="00001EF6">
        <w:rPr>
          <w:rFonts w:ascii="Verdana" w:hAnsi="Verdana"/>
          <w:sz w:val="20"/>
        </w:rPr>
        <w:t>Em caso d</w:t>
      </w:r>
      <w:r w:rsidR="00C74531" w:rsidRPr="00001EF6">
        <w:rPr>
          <w:rFonts w:ascii="Verdana" w:hAnsi="Verdana"/>
          <w:sz w:val="20"/>
        </w:rPr>
        <w:t>e</w:t>
      </w:r>
      <w:r w:rsidRPr="00001EF6">
        <w:rPr>
          <w:rFonts w:ascii="Verdana" w:hAnsi="Verdana"/>
          <w:sz w:val="20"/>
        </w:rPr>
        <w:t xml:space="preserve"> vencimento antecipado das obrigações decorrentes das Debêntures, a Emissora obriga-se a resgatar a totalidade das Debêntures, com o seu consequente cancelamento</w:t>
      </w:r>
      <w:r w:rsidR="00992669">
        <w:rPr>
          <w:rFonts w:ascii="Verdana" w:hAnsi="Verdana"/>
          <w:sz w:val="20"/>
        </w:rPr>
        <w:t xml:space="preserve">. No caso das Debêntures da 1ª Série, o valor do resgate será </w:t>
      </w:r>
      <w:r w:rsidRPr="00001EF6">
        <w:rPr>
          <w:rFonts w:ascii="Verdana" w:hAnsi="Verdana"/>
          <w:sz w:val="20"/>
        </w:rPr>
        <w:t xml:space="preserve">o saldo do Valor Nominal Unitário </w:t>
      </w:r>
      <w:r w:rsidR="00992669">
        <w:rPr>
          <w:rFonts w:ascii="Verdana" w:hAnsi="Verdana"/>
          <w:sz w:val="20"/>
        </w:rPr>
        <w:t>das Debêntures da 1ª Série</w:t>
      </w:r>
      <w:r w:rsidR="00992669" w:rsidRPr="00001EF6">
        <w:rPr>
          <w:rFonts w:ascii="Verdana" w:hAnsi="Verdana"/>
          <w:sz w:val="20"/>
        </w:rPr>
        <w:t xml:space="preserve"> </w:t>
      </w:r>
      <w:r w:rsidRPr="00001EF6">
        <w:rPr>
          <w:rFonts w:ascii="Verdana" w:hAnsi="Verdana"/>
          <w:sz w:val="20"/>
        </w:rPr>
        <w:t>acrescido</w:t>
      </w:r>
      <w:r w:rsidR="00B77E40" w:rsidRPr="00001EF6">
        <w:rPr>
          <w:rFonts w:ascii="Verdana" w:hAnsi="Verdana"/>
          <w:sz w:val="20"/>
        </w:rPr>
        <w:t xml:space="preserve"> </w:t>
      </w:r>
      <w:r w:rsidRPr="00001EF6">
        <w:rPr>
          <w:rFonts w:ascii="Verdana" w:hAnsi="Verdana"/>
          <w:sz w:val="20"/>
        </w:rPr>
        <w:t>da Remuneração</w:t>
      </w:r>
      <w:r w:rsidR="00992669" w:rsidRPr="00992669">
        <w:rPr>
          <w:rFonts w:ascii="Verdana" w:hAnsi="Verdana"/>
          <w:sz w:val="20"/>
        </w:rPr>
        <w:t xml:space="preserve"> </w:t>
      </w:r>
      <w:r w:rsidR="00992669">
        <w:rPr>
          <w:rFonts w:ascii="Verdana" w:hAnsi="Verdana"/>
          <w:sz w:val="20"/>
        </w:rPr>
        <w:t>das Debêntures da 1ª Série</w:t>
      </w:r>
      <w:r w:rsidRPr="00001EF6">
        <w:rPr>
          <w:rFonts w:ascii="Verdana" w:hAnsi="Verdana"/>
          <w:sz w:val="20"/>
        </w:rPr>
        <w:t>, sem prejuízo do pagamento dos Encargos Moratórios</w:t>
      </w:r>
      <w:r w:rsidR="00C74531" w:rsidRPr="00001EF6">
        <w:rPr>
          <w:rFonts w:ascii="Verdana" w:hAnsi="Verdana"/>
          <w:sz w:val="20"/>
        </w:rPr>
        <w:t xml:space="preserve"> </w:t>
      </w:r>
      <w:r w:rsidRPr="00001EF6">
        <w:rPr>
          <w:rFonts w:ascii="Verdana" w:hAnsi="Verdana"/>
          <w:sz w:val="20"/>
        </w:rPr>
        <w:t>e de quaisquer outros valores eventualmente devidos pela Emissora nos termos desta Escritura,</w:t>
      </w:r>
      <w:r w:rsidR="00DB0FDF" w:rsidRPr="00001EF6">
        <w:rPr>
          <w:rFonts w:ascii="Verdana" w:hAnsi="Verdana"/>
          <w:sz w:val="20"/>
        </w:rPr>
        <w:t xml:space="preserve"> </w:t>
      </w:r>
      <w:r w:rsidR="00C74531" w:rsidRPr="00001EF6">
        <w:rPr>
          <w:rFonts w:ascii="Verdana" w:hAnsi="Verdana"/>
          <w:sz w:val="20"/>
        </w:rPr>
        <w:t>conforme o caso</w:t>
      </w:r>
      <w:r w:rsidR="00992669">
        <w:rPr>
          <w:rFonts w:ascii="Verdana" w:hAnsi="Verdana"/>
          <w:sz w:val="20"/>
        </w:rPr>
        <w:t xml:space="preserve">, e, no caso das Debêntures da 2ª Série, o valor do resgate será </w:t>
      </w:r>
      <w:r w:rsidR="00992669" w:rsidRPr="00001EF6">
        <w:rPr>
          <w:rFonts w:ascii="Verdana" w:hAnsi="Verdana"/>
          <w:sz w:val="20"/>
        </w:rPr>
        <w:t xml:space="preserve">o saldo do Valor Nominal Unitário </w:t>
      </w:r>
      <w:r w:rsidR="00992669">
        <w:rPr>
          <w:rFonts w:ascii="Verdana" w:hAnsi="Verdana"/>
          <w:sz w:val="20"/>
        </w:rPr>
        <w:t>das Debêntures da 2ª Série</w:t>
      </w:r>
      <w:r w:rsidR="00992669" w:rsidRPr="00001EF6">
        <w:rPr>
          <w:rFonts w:ascii="Verdana" w:hAnsi="Verdana"/>
          <w:sz w:val="20"/>
        </w:rPr>
        <w:t xml:space="preserve"> acrescido da Remuneração</w:t>
      </w:r>
      <w:r w:rsidR="00992669" w:rsidRPr="00992669">
        <w:rPr>
          <w:rFonts w:ascii="Verdana" w:hAnsi="Verdana"/>
          <w:sz w:val="20"/>
        </w:rPr>
        <w:t xml:space="preserve"> </w:t>
      </w:r>
      <w:r w:rsidR="00992669">
        <w:rPr>
          <w:rFonts w:ascii="Verdana" w:hAnsi="Verdana"/>
          <w:sz w:val="20"/>
        </w:rPr>
        <w:t>das Debêntures da 2ª Série</w:t>
      </w:r>
      <w:r w:rsidR="00992669" w:rsidRPr="00001EF6">
        <w:rPr>
          <w:rFonts w:ascii="Verdana" w:hAnsi="Verdana"/>
          <w:sz w:val="20"/>
        </w:rPr>
        <w:t>, sem prejuízo do pagamento dos Encargos Moratórios e de quaisquer outros valores eventualmente devidos pela Emissora nos termos desta Escritura, conforme o caso</w:t>
      </w:r>
      <w:r w:rsidR="00C74531" w:rsidRPr="00001EF6">
        <w:rPr>
          <w:rFonts w:ascii="Verdana" w:hAnsi="Verdana"/>
          <w:sz w:val="20"/>
        </w:rPr>
        <w:t>. Nessa hipótese, o re</w:t>
      </w:r>
      <w:r w:rsidR="00AE224F" w:rsidRPr="00001EF6">
        <w:rPr>
          <w:rFonts w:ascii="Verdana" w:hAnsi="Verdana"/>
          <w:sz w:val="20"/>
        </w:rPr>
        <w:t>s</w:t>
      </w:r>
      <w:r w:rsidR="00C74531" w:rsidRPr="00001EF6">
        <w:rPr>
          <w:rFonts w:ascii="Verdana" w:hAnsi="Verdana"/>
          <w:sz w:val="20"/>
        </w:rPr>
        <w:t xml:space="preserve">gate será realizado </w:t>
      </w:r>
      <w:r w:rsidRPr="00001EF6">
        <w:rPr>
          <w:rFonts w:ascii="Verdana" w:hAnsi="Verdana"/>
          <w:sz w:val="20"/>
        </w:rPr>
        <w:t xml:space="preserve">em até </w:t>
      </w:r>
      <w:r w:rsidR="00354493">
        <w:rPr>
          <w:rFonts w:ascii="Verdana" w:hAnsi="Verdana"/>
          <w:sz w:val="20"/>
        </w:rPr>
        <w:t>1</w:t>
      </w:r>
      <w:r w:rsidR="00354493" w:rsidRPr="00001EF6">
        <w:rPr>
          <w:rFonts w:ascii="Verdana" w:hAnsi="Verdana"/>
          <w:sz w:val="20"/>
        </w:rPr>
        <w:t xml:space="preserve"> </w:t>
      </w:r>
      <w:r w:rsidRPr="00001EF6">
        <w:rPr>
          <w:rFonts w:ascii="Verdana" w:hAnsi="Verdana"/>
          <w:sz w:val="20"/>
        </w:rPr>
        <w:t>(</w:t>
      </w:r>
      <w:r w:rsidR="00354493">
        <w:rPr>
          <w:rFonts w:ascii="Verdana" w:hAnsi="Verdana"/>
          <w:sz w:val="20"/>
        </w:rPr>
        <w:t>um</w:t>
      </w:r>
      <w:r w:rsidRPr="00001EF6">
        <w:rPr>
          <w:rFonts w:ascii="Verdana" w:hAnsi="Verdana"/>
          <w:sz w:val="20"/>
        </w:rPr>
        <w:t xml:space="preserve">) Dias </w:t>
      </w:r>
      <w:r w:rsidR="00354493" w:rsidRPr="00001EF6">
        <w:rPr>
          <w:rFonts w:ascii="Verdana" w:hAnsi="Verdana"/>
          <w:sz w:val="20"/>
        </w:rPr>
        <w:t>Út</w:t>
      </w:r>
      <w:r w:rsidR="00354493">
        <w:rPr>
          <w:rFonts w:ascii="Verdana" w:hAnsi="Verdana"/>
          <w:sz w:val="20"/>
        </w:rPr>
        <w:t>il</w:t>
      </w:r>
      <w:r w:rsidR="00354493" w:rsidRPr="00001EF6">
        <w:rPr>
          <w:rFonts w:ascii="Verdana" w:hAnsi="Verdana"/>
          <w:sz w:val="20"/>
        </w:rPr>
        <w:t xml:space="preserve"> </w:t>
      </w:r>
      <w:r w:rsidR="00354493">
        <w:rPr>
          <w:rFonts w:ascii="Verdana" w:hAnsi="Verdana"/>
          <w:sz w:val="20"/>
        </w:rPr>
        <w:t>a contar</w:t>
      </w:r>
      <w:r w:rsidR="00354493" w:rsidRPr="00001EF6">
        <w:rPr>
          <w:rFonts w:ascii="Verdana" w:hAnsi="Verdana"/>
          <w:sz w:val="20"/>
        </w:rPr>
        <w:t xml:space="preserve"> </w:t>
      </w:r>
      <w:r w:rsidRPr="00001EF6">
        <w:rPr>
          <w:rFonts w:ascii="Verdana" w:hAnsi="Verdana"/>
          <w:sz w:val="20"/>
        </w:rPr>
        <w:t xml:space="preserve">da data </w:t>
      </w:r>
      <w:r w:rsidR="00C74531" w:rsidRPr="00001EF6">
        <w:rPr>
          <w:rFonts w:ascii="Verdana" w:hAnsi="Verdana"/>
          <w:sz w:val="20"/>
        </w:rPr>
        <w:t xml:space="preserve">do recebimento, pela Emissora, </w:t>
      </w:r>
      <w:r w:rsidR="00DB1594" w:rsidRPr="00001EF6">
        <w:rPr>
          <w:rFonts w:ascii="Verdana" w:hAnsi="Verdana"/>
          <w:sz w:val="20"/>
        </w:rPr>
        <w:t>da Comunicação de Vencimento Antecipado</w:t>
      </w:r>
      <w:r w:rsidRPr="00001EF6">
        <w:rPr>
          <w:rFonts w:ascii="Verdana" w:hAnsi="Verdana"/>
          <w:sz w:val="20"/>
        </w:rPr>
        <w:t>.</w:t>
      </w:r>
    </w:p>
    <w:p w:rsidR="00146A94" w:rsidRPr="00001EF6" w:rsidRDefault="00146A94" w:rsidP="00001EF6">
      <w:pPr>
        <w:spacing w:after="0" w:line="312" w:lineRule="auto"/>
        <w:contextualSpacing/>
        <w:rPr>
          <w:rFonts w:ascii="Verdana" w:hAnsi="Verdana"/>
          <w:sz w:val="20"/>
        </w:rPr>
      </w:pPr>
    </w:p>
    <w:p w:rsidR="00146A94" w:rsidRPr="00001EF6" w:rsidRDefault="004424A7" w:rsidP="00001EF6">
      <w:pPr>
        <w:pStyle w:val="PargrafodaLista"/>
        <w:numPr>
          <w:ilvl w:val="0"/>
          <w:numId w:val="15"/>
        </w:numPr>
        <w:spacing w:after="0" w:line="312" w:lineRule="auto"/>
        <w:ind w:left="0" w:firstLine="0"/>
        <w:rPr>
          <w:rFonts w:ascii="Verdana" w:hAnsi="Verdana"/>
          <w:b/>
          <w:sz w:val="20"/>
        </w:rPr>
      </w:pPr>
      <w:r w:rsidRPr="00001EF6">
        <w:rPr>
          <w:rFonts w:ascii="Verdana" w:hAnsi="Verdana"/>
          <w:sz w:val="20"/>
        </w:rPr>
        <w:t xml:space="preserve">Caso ocorra </w:t>
      </w:r>
      <w:r w:rsidR="00992669">
        <w:rPr>
          <w:rFonts w:ascii="Verdana" w:hAnsi="Verdana"/>
          <w:sz w:val="20"/>
        </w:rPr>
        <w:t xml:space="preserve">a declaração do </w:t>
      </w:r>
      <w:r w:rsidRPr="00001EF6">
        <w:rPr>
          <w:rFonts w:ascii="Verdana" w:hAnsi="Verdana"/>
          <w:sz w:val="20"/>
        </w:rPr>
        <w:t xml:space="preserve">vencimento antecipado, o Agente Fiduciário deverá comunicar a </w:t>
      </w:r>
      <w:r w:rsidR="00AE224F" w:rsidRPr="00001EF6">
        <w:rPr>
          <w:rFonts w:ascii="Verdana" w:hAnsi="Verdana"/>
          <w:sz w:val="20"/>
        </w:rPr>
        <w:t>B3</w:t>
      </w:r>
      <w:r w:rsidRPr="00001EF6">
        <w:rPr>
          <w:rFonts w:ascii="Verdana" w:hAnsi="Verdana"/>
          <w:sz w:val="20"/>
        </w:rPr>
        <w:t xml:space="preserve"> na mesma data</w:t>
      </w:r>
      <w:r w:rsidR="00AE224F" w:rsidRPr="00001EF6">
        <w:rPr>
          <w:rFonts w:ascii="Verdana" w:hAnsi="Verdana"/>
          <w:sz w:val="20"/>
        </w:rPr>
        <w:t xml:space="preserve">, sendo certo, no entanto, que o pagamento será realizado fora </w:t>
      </w:r>
      <w:r w:rsidR="00843C50" w:rsidRPr="00001EF6">
        <w:rPr>
          <w:rFonts w:ascii="Verdana" w:hAnsi="Verdana"/>
          <w:sz w:val="20"/>
        </w:rPr>
        <w:t xml:space="preserve">do ambiente da </w:t>
      </w:r>
      <w:r w:rsidR="00AE224F" w:rsidRPr="00001EF6">
        <w:rPr>
          <w:rFonts w:ascii="Verdana" w:hAnsi="Verdana"/>
          <w:sz w:val="20"/>
        </w:rPr>
        <w:t>B3</w:t>
      </w:r>
      <w:r w:rsidRPr="00001EF6">
        <w:rPr>
          <w:rFonts w:ascii="Verdana" w:hAnsi="Verdana"/>
          <w:sz w:val="20"/>
        </w:rPr>
        <w:t>.</w:t>
      </w:r>
    </w:p>
    <w:p w:rsidR="00775EBF" w:rsidRPr="00001EF6" w:rsidRDefault="00775EBF" w:rsidP="00001EF6">
      <w:pPr>
        <w:spacing w:after="0" w:line="312" w:lineRule="auto"/>
        <w:contextualSpacing/>
        <w:rPr>
          <w:rFonts w:ascii="Verdana" w:hAnsi="Verdana"/>
          <w:sz w:val="20"/>
        </w:rPr>
      </w:pPr>
      <w:bookmarkStart w:id="146" w:name="_DV_M45"/>
      <w:bookmarkEnd w:id="146"/>
    </w:p>
    <w:p w:rsidR="00EB6BC1" w:rsidRPr="00001EF6" w:rsidRDefault="00EB6BC1" w:rsidP="00001EF6">
      <w:pPr>
        <w:spacing w:after="0" w:line="312" w:lineRule="auto"/>
        <w:contextualSpacing/>
        <w:jc w:val="center"/>
        <w:rPr>
          <w:rFonts w:ascii="Verdana" w:hAnsi="Verdana"/>
          <w:b/>
          <w:sz w:val="20"/>
        </w:rPr>
      </w:pPr>
      <w:r w:rsidRPr="00001EF6">
        <w:rPr>
          <w:rFonts w:ascii="Verdana" w:hAnsi="Verdana"/>
          <w:b/>
          <w:sz w:val="20"/>
        </w:rPr>
        <w:t>CLÁUSULA VI</w:t>
      </w:r>
    </w:p>
    <w:p w:rsidR="00775EBF" w:rsidRPr="00001EF6" w:rsidRDefault="00775EBF" w:rsidP="00001EF6">
      <w:pPr>
        <w:spacing w:after="0" w:line="312" w:lineRule="auto"/>
        <w:contextualSpacing/>
        <w:jc w:val="center"/>
        <w:rPr>
          <w:rFonts w:ascii="Verdana" w:hAnsi="Verdana"/>
          <w:b/>
          <w:sz w:val="20"/>
        </w:rPr>
      </w:pPr>
      <w:r w:rsidRPr="00001EF6">
        <w:rPr>
          <w:rFonts w:ascii="Verdana" w:hAnsi="Verdana"/>
          <w:b/>
          <w:sz w:val="20"/>
        </w:rPr>
        <w:t>OBRIGAÇÕES ADICIONAIS DA EMISSORA</w:t>
      </w:r>
      <w:r w:rsidR="00354493">
        <w:rPr>
          <w:rFonts w:ascii="Verdana" w:hAnsi="Verdana"/>
          <w:b/>
          <w:sz w:val="20"/>
        </w:rPr>
        <w:t xml:space="preserve"> E DAS FIADORAS</w:t>
      </w:r>
    </w:p>
    <w:p w:rsidR="00EB6BC1" w:rsidRPr="00001EF6" w:rsidRDefault="00EB6BC1"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16"/>
        </w:numPr>
        <w:spacing w:after="0" w:line="312" w:lineRule="auto"/>
        <w:ind w:left="0" w:firstLine="0"/>
        <w:rPr>
          <w:rFonts w:ascii="Verdana" w:hAnsi="Verdana"/>
          <w:sz w:val="20"/>
        </w:rPr>
      </w:pPr>
      <w:r w:rsidRPr="00001EF6">
        <w:rPr>
          <w:rFonts w:ascii="Verdana" w:hAnsi="Verdana"/>
          <w:sz w:val="20"/>
        </w:rPr>
        <w:t xml:space="preserve">Sem prejuízo das demais obrigações previstas nesta Escritura e na legislação e regulamentação aplicáveis, enquanto </w:t>
      </w:r>
      <w:r w:rsidR="00354493">
        <w:rPr>
          <w:rFonts w:ascii="Verdana" w:hAnsi="Verdana"/>
          <w:sz w:val="20"/>
        </w:rPr>
        <w:t xml:space="preserve">as Obrigações Garantidas não forem </w:t>
      </w:r>
      <w:r w:rsidR="00E94828">
        <w:rPr>
          <w:rFonts w:ascii="Verdana" w:hAnsi="Verdana"/>
          <w:sz w:val="20"/>
        </w:rPr>
        <w:t>integralmente</w:t>
      </w:r>
      <w:r w:rsidR="00354493">
        <w:rPr>
          <w:rFonts w:ascii="Verdana" w:hAnsi="Verdana"/>
          <w:sz w:val="20"/>
        </w:rPr>
        <w:t xml:space="preserve"> adimplidas</w:t>
      </w:r>
      <w:r w:rsidRPr="00001EF6">
        <w:rPr>
          <w:rFonts w:ascii="Verdana" w:hAnsi="Verdana"/>
          <w:sz w:val="20"/>
        </w:rPr>
        <w:t>, a Emissora obriga-se, ainda, a:</w:t>
      </w:r>
    </w:p>
    <w:p w:rsidR="00180160" w:rsidRPr="00001EF6" w:rsidRDefault="00180160" w:rsidP="00001EF6">
      <w:pPr>
        <w:pStyle w:val="PargrafodaLista"/>
        <w:tabs>
          <w:tab w:val="left" w:pos="709"/>
        </w:tabs>
        <w:spacing w:after="0" w:line="312" w:lineRule="auto"/>
        <w:ind w:left="0"/>
        <w:rPr>
          <w:rFonts w:ascii="Verdana" w:hAnsi="Verdana"/>
          <w:sz w:val="20"/>
        </w:rPr>
      </w:pPr>
    </w:p>
    <w:p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preparar as demonstrações financeiras consolidadas da Emissora relativas a cada exercício social, em conformidade com a Lei das Sociedades por Ações e com as regras emitidas pela CVM;</w:t>
      </w:r>
    </w:p>
    <w:p w:rsidR="00D940BC" w:rsidRPr="00001EF6" w:rsidRDefault="00D940BC" w:rsidP="00001EF6">
      <w:pPr>
        <w:pStyle w:val="PargrafodaLista"/>
        <w:spacing w:after="0" w:line="312" w:lineRule="auto"/>
        <w:ind w:left="0"/>
        <w:rPr>
          <w:rFonts w:ascii="Verdana" w:hAnsi="Verdana"/>
          <w:sz w:val="20"/>
        </w:rPr>
      </w:pPr>
    </w:p>
    <w:p w:rsidR="00180160"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submeter as demonstrações financeiras consolidadas da Emissora relativas a cada exercício social a auditoria por auditor independente registrado na CVM;</w:t>
      </w:r>
      <w:r w:rsidR="00E94828">
        <w:rPr>
          <w:rFonts w:ascii="Verdana" w:hAnsi="Verdana"/>
          <w:sz w:val="20"/>
        </w:rPr>
        <w:t xml:space="preserve"> </w:t>
      </w:r>
    </w:p>
    <w:p w:rsidR="00E94828" w:rsidRPr="00F427CB" w:rsidRDefault="00E94828" w:rsidP="00F427CB">
      <w:pPr>
        <w:pStyle w:val="PargrafodaLista"/>
        <w:rPr>
          <w:rFonts w:ascii="Verdana" w:hAnsi="Verdana"/>
          <w:sz w:val="20"/>
        </w:rPr>
      </w:pPr>
    </w:p>
    <w:p w:rsidR="00E94828" w:rsidRDefault="00E94828" w:rsidP="008132C8">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lastRenderedPageBreak/>
        <w:t>divulgar, até o dia anterior ao início das negociações das Debêntures, as demonstrações financeiras acompanhadas de notas explicativas e do relatório dos auditores independentes relativas aos 3 (três) últimos exercícios sociais encerrados;</w:t>
      </w:r>
    </w:p>
    <w:p w:rsidR="00076BEA" w:rsidRPr="00E21A18" w:rsidRDefault="00076BEA" w:rsidP="00E21A18">
      <w:pPr>
        <w:pStyle w:val="PargrafodaLista"/>
        <w:rPr>
          <w:rFonts w:ascii="Verdana" w:hAnsi="Verdana"/>
          <w:sz w:val="20"/>
        </w:rPr>
      </w:pPr>
    </w:p>
    <w:p w:rsidR="00076BEA" w:rsidRPr="00001EF6" w:rsidRDefault="00076BEA" w:rsidP="008132C8">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 xml:space="preserve">divulgar, conforme aplicável, nos mesmos </w:t>
      </w:r>
      <w:r w:rsidRPr="00076BEA">
        <w:rPr>
          <w:rFonts w:ascii="Verdana" w:hAnsi="Verdana"/>
          <w:sz w:val="20"/>
        </w:rPr>
        <w:t xml:space="preserve">prazos previstos para o envio dessas informações à CVM, cópia das informações periódicas e eventuais previstas na Instrução da CVM </w:t>
      </w:r>
      <w:r>
        <w:rPr>
          <w:rFonts w:ascii="Verdana" w:hAnsi="Verdana"/>
          <w:sz w:val="20"/>
        </w:rPr>
        <w:t xml:space="preserve">nº </w:t>
      </w:r>
      <w:r w:rsidRPr="00076BEA">
        <w:rPr>
          <w:rFonts w:ascii="Verdana" w:hAnsi="Verdana"/>
          <w:sz w:val="20"/>
        </w:rPr>
        <w:t>480</w:t>
      </w:r>
      <w:r>
        <w:rPr>
          <w:rFonts w:ascii="Verdana" w:hAnsi="Verdana"/>
          <w:sz w:val="20"/>
        </w:rPr>
        <w:t>, de 7 de dezembro de 2009, conforme alterada;</w:t>
      </w:r>
    </w:p>
    <w:p w:rsidR="00D940BC" w:rsidRPr="00001EF6" w:rsidRDefault="00D940BC" w:rsidP="00001EF6">
      <w:pPr>
        <w:pStyle w:val="PargrafodaLista"/>
        <w:spacing w:after="0" w:line="312" w:lineRule="auto"/>
        <w:ind w:left="0"/>
        <w:rPr>
          <w:rFonts w:ascii="Verdana" w:hAnsi="Verdana"/>
          <w:sz w:val="20"/>
        </w:rPr>
      </w:pPr>
    </w:p>
    <w:p w:rsidR="00BF452A"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bookmarkStart w:id="147" w:name="_Ref265248531"/>
      <w:r w:rsidRPr="00001EF6">
        <w:rPr>
          <w:rFonts w:ascii="Verdana" w:hAnsi="Verdana"/>
          <w:sz w:val="20"/>
        </w:rPr>
        <w:t xml:space="preserve">no prazo de </w:t>
      </w:r>
      <w:r w:rsidR="00DF6856" w:rsidRPr="00001EF6">
        <w:rPr>
          <w:rFonts w:ascii="Verdana" w:hAnsi="Verdana"/>
          <w:sz w:val="20"/>
        </w:rPr>
        <w:t xml:space="preserve">3 </w:t>
      </w:r>
      <w:r w:rsidRPr="00001EF6">
        <w:rPr>
          <w:rFonts w:ascii="Verdana" w:hAnsi="Verdana"/>
          <w:sz w:val="20"/>
        </w:rPr>
        <w:t>(três) meses</w:t>
      </w:r>
      <w:r w:rsidR="002F50C3" w:rsidRPr="00001EF6">
        <w:rPr>
          <w:rFonts w:ascii="Verdana" w:hAnsi="Verdana"/>
          <w:sz w:val="20"/>
        </w:rPr>
        <w:t>,</w:t>
      </w:r>
      <w:r w:rsidRPr="00001EF6">
        <w:rPr>
          <w:rFonts w:ascii="Verdana" w:hAnsi="Verdana"/>
          <w:sz w:val="20"/>
        </w:rPr>
        <w:t xml:space="preserve"> contados da data de encerramento de seu exercício social, divulgar </w:t>
      </w:r>
      <w:r w:rsidR="003C76F0" w:rsidRPr="00001EF6">
        <w:rPr>
          <w:rFonts w:ascii="Verdana" w:hAnsi="Verdana"/>
          <w:sz w:val="20"/>
        </w:rPr>
        <w:t xml:space="preserve">em sua página </w:t>
      </w:r>
      <w:r w:rsidRPr="00001EF6">
        <w:rPr>
          <w:rFonts w:ascii="Verdana" w:hAnsi="Verdana"/>
          <w:sz w:val="20"/>
        </w:rPr>
        <w:t xml:space="preserve">na </w:t>
      </w:r>
      <w:r w:rsidR="00BE0C23">
        <w:rPr>
          <w:rFonts w:ascii="Verdana" w:hAnsi="Verdana"/>
          <w:sz w:val="20"/>
        </w:rPr>
        <w:t>rede mundial de computadores</w:t>
      </w:r>
      <w:r w:rsidRPr="00001EF6">
        <w:rPr>
          <w:rFonts w:ascii="Verdana" w:hAnsi="Verdana"/>
          <w:sz w:val="20"/>
        </w:rPr>
        <w:t xml:space="preserve"> as demonstrações financeiras consolidadas da Emissora relativas a cada exercício social, acompanhadas de notas explicativas e do </w:t>
      </w:r>
      <w:r w:rsidR="00B20A89">
        <w:rPr>
          <w:rFonts w:ascii="Verdana" w:hAnsi="Verdana"/>
          <w:sz w:val="20"/>
        </w:rPr>
        <w:t>relatório</w:t>
      </w:r>
      <w:r w:rsidR="00B20A89" w:rsidRPr="00001EF6">
        <w:rPr>
          <w:rFonts w:ascii="Verdana" w:hAnsi="Verdana"/>
          <w:sz w:val="20"/>
        </w:rPr>
        <w:t xml:space="preserve"> </w:t>
      </w:r>
      <w:r w:rsidRPr="00001EF6">
        <w:rPr>
          <w:rFonts w:ascii="Verdana" w:hAnsi="Verdana"/>
          <w:sz w:val="20"/>
        </w:rPr>
        <w:t>dos auditores independentes</w:t>
      </w:r>
      <w:r w:rsidR="002F50C3" w:rsidRPr="00001EF6">
        <w:rPr>
          <w:rFonts w:ascii="Verdana" w:hAnsi="Verdana"/>
          <w:sz w:val="20"/>
        </w:rPr>
        <w:t>;</w:t>
      </w:r>
    </w:p>
    <w:bookmarkEnd w:id="147"/>
    <w:p w:rsidR="00180160" w:rsidRPr="00001EF6" w:rsidRDefault="00180160" w:rsidP="00001EF6">
      <w:pPr>
        <w:pStyle w:val="PargrafodaLista"/>
        <w:spacing w:after="0" w:line="312" w:lineRule="auto"/>
        <w:ind w:left="0"/>
        <w:rPr>
          <w:rFonts w:ascii="Verdana" w:hAnsi="Verdana"/>
          <w:sz w:val="20"/>
        </w:rPr>
      </w:pPr>
    </w:p>
    <w:p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por um prazo de </w:t>
      </w:r>
      <w:r w:rsidR="00B20A89">
        <w:rPr>
          <w:rFonts w:ascii="Verdana" w:hAnsi="Verdana"/>
          <w:sz w:val="20"/>
        </w:rPr>
        <w:t>3</w:t>
      </w:r>
      <w:r w:rsidR="00B20A89" w:rsidRPr="00001EF6">
        <w:rPr>
          <w:rFonts w:ascii="Verdana" w:hAnsi="Verdana"/>
          <w:sz w:val="20"/>
        </w:rPr>
        <w:t xml:space="preserve"> </w:t>
      </w:r>
      <w:r w:rsidRPr="00001EF6">
        <w:rPr>
          <w:rFonts w:ascii="Verdana" w:hAnsi="Verdana"/>
          <w:sz w:val="20"/>
        </w:rPr>
        <w:t>(</w:t>
      </w:r>
      <w:r w:rsidR="00B20A89">
        <w:rPr>
          <w:rFonts w:ascii="Verdana" w:hAnsi="Verdana"/>
          <w:sz w:val="20"/>
        </w:rPr>
        <w:t>três</w:t>
      </w:r>
      <w:r w:rsidRPr="00001EF6">
        <w:rPr>
          <w:rFonts w:ascii="Verdana" w:hAnsi="Verdana"/>
          <w:sz w:val="20"/>
        </w:rPr>
        <w:t>) anos</w:t>
      </w:r>
      <w:r w:rsidR="002F50C3" w:rsidRPr="00001EF6">
        <w:rPr>
          <w:rFonts w:ascii="Verdana" w:hAnsi="Verdana"/>
          <w:sz w:val="20"/>
        </w:rPr>
        <w:t>,</w:t>
      </w:r>
      <w:r w:rsidRPr="00001EF6">
        <w:rPr>
          <w:rFonts w:ascii="Verdana" w:hAnsi="Verdana"/>
          <w:sz w:val="20"/>
        </w:rPr>
        <w:t xml:space="preserve"> contados da respectiva data de divulgação, manter os documentos mencionados na alínea</w:t>
      </w:r>
      <w:r w:rsidR="00BE0C23">
        <w:rPr>
          <w:rFonts w:ascii="Verdana" w:hAnsi="Verdana"/>
          <w:sz w:val="20"/>
        </w:rPr>
        <w:t xml:space="preserve"> (</w:t>
      </w:r>
      <w:proofErr w:type="spellStart"/>
      <w:r w:rsidR="00B20A89">
        <w:rPr>
          <w:rFonts w:ascii="Verdana" w:hAnsi="Verdana"/>
          <w:sz w:val="20"/>
        </w:rPr>
        <w:t>iv</w:t>
      </w:r>
      <w:proofErr w:type="spellEnd"/>
      <w:r w:rsidR="00BE0C23">
        <w:rPr>
          <w:rFonts w:ascii="Verdana" w:hAnsi="Verdana"/>
          <w:sz w:val="20"/>
        </w:rPr>
        <w:t>) acima</w:t>
      </w:r>
      <w:r w:rsidRPr="00001EF6">
        <w:rPr>
          <w:rFonts w:ascii="Verdana" w:hAnsi="Verdana"/>
          <w:sz w:val="20"/>
        </w:rPr>
        <w:t xml:space="preserve"> </w:t>
      </w:r>
      <w:r w:rsidR="003C76F0" w:rsidRPr="00001EF6">
        <w:rPr>
          <w:rFonts w:ascii="Verdana" w:hAnsi="Verdana"/>
          <w:sz w:val="20"/>
        </w:rPr>
        <w:t xml:space="preserve">em sua </w:t>
      </w:r>
      <w:r w:rsidRPr="00001EF6">
        <w:rPr>
          <w:rFonts w:ascii="Verdana" w:hAnsi="Verdana"/>
          <w:sz w:val="20"/>
        </w:rPr>
        <w:t xml:space="preserve">página </w:t>
      </w:r>
      <w:r w:rsidR="003C76F0" w:rsidRPr="00001EF6">
        <w:rPr>
          <w:rFonts w:ascii="Verdana" w:hAnsi="Verdana"/>
          <w:sz w:val="20"/>
        </w:rPr>
        <w:t xml:space="preserve">na </w:t>
      </w:r>
      <w:r w:rsidR="00BE0C23">
        <w:rPr>
          <w:rFonts w:ascii="Verdana" w:hAnsi="Verdana"/>
          <w:sz w:val="20"/>
        </w:rPr>
        <w:t>rede mundial de computadores</w:t>
      </w:r>
      <w:r w:rsidRPr="00001EF6">
        <w:rPr>
          <w:rFonts w:ascii="Verdana" w:hAnsi="Verdana"/>
          <w:sz w:val="20"/>
        </w:rPr>
        <w:t>;</w:t>
      </w:r>
    </w:p>
    <w:p w:rsidR="00D940BC" w:rsidRPr="00001EF6" w:rsidRDefault="00D940BC" w:rsidP="00001EF6">
      <w:pPr>
        <w:pStyle w:val="PargrafodaLista"/>
        <w:spacing w:after="0" w:line="312" w:lineRule="auto"/>
        <w:ind w:left="0"/>
        <w:rPr>
          <w:rFonts w:ascii="Verdana" w:hAnsi="Verdana"/>
          <w:sz w:val="20"/>
        </w:rPr>
      </w:pPr>
    </w:p>
    <w:p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observar as disposições da Instrução da CVM n</w:t>
      </w:r>
      <w:r w:rsidR="00DF6856" w:rsidRPr="00001EF6">
        <w:rPr>
          <w:rFonts w:ascii="Verdana" w:hAnsi="Verdana"/>
          <w:sz w:val="20"/>
        </w:rPr>
        <w:t xml:space="preserve">º </w:t>
      </w:r>
      <w:r w:rsidRPr="00001EF6">
        <w:rPr>
          <w:rFonts w:ascii="Verdana" w:hAnsi="Verdana"/>
          <w:sz w:val="20"/>
        </w:rPr>
        <w:t xml:space="preserve">358, de </w:t>
      </w:r>
      <w:r w:rsidR="00D36D06" w:rsidRPr="00001EF6">
        <w:rPr>
          <w:rFonts w:ascii="Verdana" w:hAnsi="Verdana"/>
          <w:sz w:val="20"/>
        </w:rPr>
        <w:t xml:space="preserve">3 </w:t>
      </w:r>
      <w:r w:rsidRPr="00001EF6">
        <w:rPr>
          <w:rFonts w:ascii="Verdana" w:hAnsi="Verdana"/>
          <w:sz w:val="20"/>
        </w:rPr>
        <w:t xml:space="preserve">de </w:t>
      </w:r>
      <w:r w:rsidR="00D36D06" w:rsidRPr="00001EF6">
        <w:rPr>
          <w:rFonts w:ascii="Verdana" w:hAnsi="Verdana"/>
          <w:sz w:val="20"/>
        </w:rPr>
        <w:t xml:space="preserve">janeiro de </w:t>
      </w:r>
      <w:r w:rsidRPr="00001EF6">
        <w:rPr>
          <w:rFonts w:ascii="Verdana" w:hAnsi="Verdana"/>
          <w:sz w:val="20"/>
        </w:rPr>
        <w:t>2002 (</w:t>
      </w:r>
      <w:r w:rsidR="00E710CD" w:rsidRPr="00001EF6">
        <w:rPr>
          <w:rFonts w:ascii="Verdana" w:hAnsi="Verdana"/>
          <w:sz w:val="20"/>
        </w:rPr>
        <w:t>“</w:t>
      </w:r>
      <w:r w:rsidR="00D36D06" w:rsidRPr="00001EF6">
        <w:rPr>
          <w:rFonts w:ascii="Verdana" w:hAnsi="Verdana"/>
          <w:sz w:val="20"/>
          <w:u w:val="single"/>
        </w:rPr>
        <w:t xml:space="preserve">Instrução CVM </w:t>
      </w:r>
      <w:r w:rsidRPr="00001EF6">
        <w:rPr>
          <w:rFonts w:ascii="Verdana" w:hAnsi="Verdana"/>
          <w:sz w:val="20"/>
          <w:u w:val="single"/>
        </w:rPr>
        <w:t>358</w:t>
      </w:r>
      <w:r w:rsidR="00E710CD" w:rsidRPr="00001EF6">
        <w:rPr>
          <w:rFonts w:ascii="Verdana" w:hAnsi="Verdana"/>
          <w:sz w:val="20"/>
        </w:rPr>
        <w:t>”</w:t>
      </w:r>
      <w:r w:rsidRPr="00001EF6">
        <w:rPr>
          <w:rFonts w:ascii="Verdana" w:hAnsi="Verdana"/>
          <w:sz w:val="20"/>
        </w:rPr>
        <w:t>), no que se refere ao dever de sigilo e às vedações à negociação;</w:t>
      </w:r>
    </w:p>
    <w:p w:rsidR="00D940BC" w:rsidRPr="00001EF6" w:rsidRDefault="00D940BC" w:rsidP="00001EF6">
      <w:pPr>
        <w:pStyle w:val="PargrafodaLista"/>
        <w:spacing w:after="0" w:line="312" w:lineRule="auto"/>
        <w:ind w:left="0"/>
        <w:rPr>
          <w:rFonts w:ascii="Verdana" w:hAnsi="Verdana"/>
          <w:sz w:val="20"/>
        </w:rPr>
      </w:pPr>
    </w:p>
    <w:p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divulgar, em sua página na </w:t>
      </w:r>
      <w:r w:rsidR="00BE0C23">
        <w:rPr>
          <w:rFonts w:ascii="Verdana" w:hAnsi="Verdana"/>
          <w:sz w:val="20"/>
        </w:rPr>
        <w:t>rede mundial de computadores,</w:t>
      </w:r>
      <w:r w:rsidR="003C76F0" w:rsidRPr="00001EF6">
        <w:rPr>
          <w:rFonts w:ascii="Verdana" w:hAnsi="Verdana"/>
          <w:sz w:val="20"/>
        </w:rPr>
        <w:t xml:space="preserve"> </w:t>
      </w:r>
      <w:r w:rsidRPr="00001EF6">
        <w:rPr>
          <w:rFonts w:ascii="Verdana" w:hAnsi="Verdana"/>
          <w:sz w:val="20"/>
        </w:rPr>
        <w:t xml:space="preserve">a ocorrência de qualquer ato ou fato relevante, conforme definido no </w:t>
      </w:r>
      <w:r w:rsidR="00D36D06" w:rsidRPr="00001EF6">
        <w:rPr>
          <w:rFonts w:ascii="Verdana" w:hAnsi="Verdana"/>
          <w:sz w:val="20"/>
        </w:rPr>
        <w:t xml:space="preserve">artigo </w:t>
      </w:r>
      <w:r w:rsidRPr="00001EF6">
        <w:rPr>
          <w:rFonts w:ascii="Verdana" w:hAnsi="Verdana"/>
          <w:sz w:val="20"/>
        </w:rPr>
        <w:t xml:space="preserve">2º da </w:t>
      </w:r>
      <w:r w:rsidR="00D36D06" w:rsidRPr="00001EF6">
        <w:rPr>
          <w:rFonts w:ascii="Verdana" w:hAnsi="Verdana"/>
          <w:sz w:val="20"/>
        </w:rPr>
        <w:t xml:space="preserve">Instrução CVM </w:t>
      </w:r>
      <w:r w:rsidRPr="00001EF6">
        <w:rPr>
          <w:rFonts w:ascii="Verdana" w:hAnsi="Verdana"/>
          <w:sz w:val="20"/>
        </w:rPr>
        <w:t>358, comunicando</w:t>
      </w:r>
      <w:r w:rsidR="00D36D06" w:rsidRPr="00001EF6">
        <w:rPr>
          <w:rFonts w:ascii="Verdana" w:hAnsi="Verdana"/>
          <w:sz w:val="20"/>
        </w:rPr>
        <w:t>,</w:t>
      </w:r>
      <w:r w:rsidRPr="00001EF6">
        <w:rPr>
          <w:rFonts w:ascii="Verdana" w:hAnsi="Verdana"/>
          <w:sz w:val="20"/>
        </w:rPr>
        <w:t xml:space="preserve"> imediatamente</w:t>
      </w:r>
      <w:r w:rsidR="00D36D06" w:rsidRPr="00001EF6">
        <w:rPr>
          <w:rFonts w:ascii="Verdana" w:hAnsi="Verdana"/>
          <w:sz w:val="20"/>
        </w:rPr>
        <w:t>,</w:t>
      </w:r>
      <w:r w:rsidRPr="00001EF6">
        <w:rPr>
          <w:rFonts w:ascii="Verdana" w:hAnsi="Verdana"/>
          <w:sz w:val="20"/>
        </w:rPr>
        <w:t xml:space="preserve"> ao Agente Fiduciário e à </w:t>
      </w:r>
      <w:r w:rsidR="009C594A" w:rsidRPr="00001EF6">
        <w:rPr>
          <w:rFonts w:ascii="Verdana" w:hAnsi="Verdana"/>
          <w:sz w:val="20"/>
        </w:rPr>
        <w:t>B3</w:t>
      </w:r>
      <w:r w:rsidRPr="00001EF6">
        <w:rPr>
          <w:rFonts w:ascii="Verdana" w:hAnsi="Verdana"/>
          <w:sz w:val="20"/>
        </w:rPr>
        <w:t>;</w:t>
      </w:r>
    </w:p>
    <w:p w:rsidR="00D940BC" w:rsidRPr="00001EF6" w:rsidRDefault="00D940BC" w:rsidP="00001EF6">
      <w:pPr>
        <w:pStyle w:val="PargrafodaLista"/>
        <w:spacing w:after="0" w:line="312" w:lineRule="auto"/>
        <w:ind w:left="0"/>
        <w:rPr>
          <w:rFonts w:ascii="Verdana" w:hAnsi="Verdana"/>
          <w:sz w:val="20"/>
        </w:rPr>
      </w:pPr>
    </w:p>
    <w:p w:rsidR="00180160" w:rsidRPr="00001EF6" w:rsidRDefault="00180160" w:rsidP="008132C8">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fornecer todas as informações solicitadas pela CVM, pela </w:t>
      </w:r>
      <w:r w:rsidR="009C594A" w:rsidRPr="00001EF6">
        <w:rPr>
          <w:rFonts w:ascii="Verdana" w:hAnsi="Verdana"/>
          <w:sz w:val="20"/>
        </w:rPr>
        <w:t>B3</w:t>
      </w:r>
      <w:r w:rsidRPr="00001EF6">
        <w:rPr>
          <w:rFonts w:ascii="Verdana" w:hAnsi="Verdana"/>
          <w:sz w:val="20"/>
        </w:rPr>
        <w:t xml:space="preserve"> e pela ANBIMA</w:t>
      </w:r>
      <w:r w:rsidR="00BE0C23">
        <w:rPr>
          <w:rFonts w:ascii="Verdana" w:hAnsi="Verdana"/>
          <w:sz w:val="20"/>
        </w:rPr>
        <w:t>;</w:t>
      </w:r>
    </w:p>
    <w:p w:rsidR="00BD0902" w:rsidRPr="00001EF6" w:rsidRDefault="00BD0902" w:rsidP="00001EF6">
      <w:pPr>
        <w:pStyle w:val="PargrafodaLista"/>
        <w:tabs>
          <w:tab w:val="left" w:pos="709"/>
        </w:tabs>
        <w:spacing w:after="0" w:line="312" w:lineRule="auto"/>
        <w:ind w:left="0"/>
        <w:rPr>
          <w:rFonts w:ascii="Verdana" w:hAnsi="Verdana"/>
          <w:sz w:val="20"/>
        </w:rPr>
      </w:pPr>
      <w:bookmarkStart w:id="148" w:name="_Ref168844178"/>
      <w:bookmarkStart w:id="149" w:name="_Ref262552290"/>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50" w:name="_Ref225332080"/>
      <w:bookmarkEnd w:id="148"/>
      <w:bookmarkEnd w:id="149"/>
      <w:r w:rsidRPr="00001EF6">
        <w:rPr>
          <w:rFonts w:ascii="Verdana" w:hAnsi="Verdana"/>
          <w:sz w:val="20"/>
        </w:rPr>
        <w:t>fornecer ao Agente Fiduciário:</w:t>
      </w:r>
      <w:bookmarkEnd w:id="150"/>
    </w:p>
    <w:p w:rsidR="00BD0902" w:rsidRPr="00001EF6" w:rsidRDefault="00BD0902" w:rsidP="00001EF6">
      <w:pPr>
        <w:pStyle w:val="PargrafodaLista"/>
        <w:spacing w:after="0" w:line="312" w:lineRule="auto"/>
        <w:ind w:left="0"/>
        <w:rPr>
          <w:rFonts w:ascii="Verdana" w:hAnsi="Verdana"/>
          <w:sz w:val="20"/>
        </w:rPr>
      </w:pPr>
    </w:p>
    <w:p w:rsidR="00D6160D" w:rsidRPr="00001EF6" w:rsidRDefault="00D6160D" w:rsidP="00BE0C23">
      <w:pPr>
        <w:pStyle w:val="PargrafodaLista"/>
        <w:numPr>
          <w:ilvl w:val="1"/>
          <w:numId w:val="41"/>
        </w:numPr>
        <w:tabs>
          <w:tab w:val="left" w:pos="709"/>
        </w:tabs>
        <w:spacing w:after="0" w:line="312" w:lineRule="auto"/>
        <w:ind w:left="0" w:firstLine="0"/>
        <w:rPr>
          <w:rFonts w:ascii="Verdana" w:hAnsi="Verdana"/>
          <w:sz w:val="20"/>
        </w:rPr>
      </w:pPr>
      <w:bookmarkStart w:id="151" w:name="_Hlk3480988"/>
      <w:bookmarkStart w:id="152" w:name="_Ref285571943"/>
      <w:bookmarkStart w:id="153" w:name="_Ref414906542"/>
      <w:r w:rsidRPr="00001EF6">
        <w:rPr>
          <w:rFonts w:ascii="Verdana" w:hAnsi="Verdana"/>
          <w:sz w:val="20"/>
        </w:rPr>
        <w:t xml:space="preserve">no prazo de </w:t>
      </w:r>
      <w:r w:rsidR="00D36D06" w:rsidRPr="00001EF6">
        <w:rPr>
          <w:rFonts w:ascii="Verdana" w:hAnsi="Verdana"/>
          <w:sz w:val="20"/>
        </w:rPr>
        <w:t xml:space="preserve">3 </w:t>
      </w:r>
      <w:r w:rsidRPr="00001EF6">
        <w:rPr>
          <w:rFonts w:ascii="Verdana" w:hAnsi="Verdana"/>
          <w:sz w:val="20"/>
        </w:rPr>
        <w:t>(três) meses contados da data de encerramento de seu exercício social</w:t>
      </w:r>
      <w:r w:rsidR="00B77E40" w:rsidRPr="00001EF6">
        <w:rPr>
          <w:rFonts w:ascii="Verdana" w:hAnsi="Verdana"/>
          <w:sz w:val="20"/>
        </w:rPr>
        <w:t xml:space="preserve">, ou em até 2 (dois) </w:t>
      </w:r>
      <w:r w:rsidR="00840F1B" w:rsidRPr="00001EF6">
        <w:rPr>
          <w:rFonts w:ascii="Verdana" w:hAnsi="Verdana"/>
          <w:sz w:val="20"/>
        </w:rPr>
        <w:t xml:space="preserve">Dias Úteis </w:t>
      </w:r>
      <w:r w:rsidR="00B77E40" w:rsidRPr="00001EF6">
        <w:rPr>
          <w:rFonts w:ascii="Verdana" w:hAnsi="Verdana"/>
          <w:sz w:val="20"/>
        </w:rPr>
        <w:t>contados de sua divulgação, o que ocorrer primeiro</w:t>
      </w:r>
      <w:bookmarkEnd w:id="151"/>
      <w:r w:rsidRPr="00001EF6">
        <w:rPr>
          <w:rFonts w:ascii="Verdana" w:hAnsi="Verdana"/>
          <w:sz w:val="20"/>
        </w:rPr>
        <w:t xml:space="preserve">, </w:t>
      </w:r>
      <w:r w:rsidR="00185B16" w:rsidRPr="00001EF6">
        <w:rPr>
          <w:rFonts w:ascii="Verdana" w:hAnsi="Verdana"/>
          <w:sz w:val="20"/>
        </w:rPr>
        <w:t xml:space="preserve">(i) </w:t>
      </w:r>
      <w:r w:rsidRPr="00001EF6">
        <w:rPr>
          <w:rFonts w:ascii="Verdana" w:hAnsi="Verdana"/>
          <w:sz w:val="20"/>
        </w:rPr>
        <w:t>cópia de suas demonstrações financeiras</w:t>
      </w:r>
      <w:r w:rsidR="00B77E40" w:rsidRPr="00001EF6">
        <w:rPr>
          <w:rFonts w:ascii="Verdana" w:hAnsi="Verdana"/>
          <w:sz w:val="20"/>
        </w:rPr>
        <w:t xml:space="preserve"> auditadas</w:t>
      </w:r>
      <w:r w:rsidRPr="00001EF6">
        <w:rPr>
          <w:rFonts w:ascii="Verdana" w:hAnsi="Verdana"/>
          <w:sz w:val="20"/>
        </w:rPr>
        <w:t xml:space="preserve"> completas relativas ao respectivo exercício social encerrado, acompanhadas de parecer dos auditores independentes</w:t>
      </w:r>
      <w:r w:rsidR="00185B16" w:rsidRPr="00001EF6">
        <w:rPr>
          <w:rFonts w:ascii="Verdana" w:hAnsi="Verdana"/>
          <w:sz w:val="20"/>
        </w:rPr>
        <w:t>,</w:t>
      </w:r>
      <w:r w:rsidR="00B77E40" w:rsidRPr="00001EF6">
        <w:rPr>
          <w:rFonts w:ascii="Verdana" w:hAnsi="Verdana"/>
          <w:sz w:val="20"/>
        </w:rPr>
        <w:t xml:space="preserve"> e </w:t>
      </w:r>
      <w:r w:rsidR="00185B16" w:rsidRPr="00001EF6">
        <w:rPr>
          <w:rFonts w:ascii="Verdana" w:hAnsi="Verdana"/>
          <w:sz w:val="20"/>
        </w:rPr>
        <w:t>(</w:t>
      </w:r>
      <w:proofErr w:type="spellStart"/>
      <w:r w:rsidR="00185B16" w:rsidRPr="00001EF6">
        <w:rPr>
          <w:rFonts w:ascii="Verdana" w:hAnsi="Verdana"/>
          <w:sz w:val="20"/>
        </w:rPr>
        <w:t>ii</w:t>
      </w:r>
      <w:proofErr w:type="spellEnd"/>
      <w:r w:rsidR="00185B16" w:rsidRPr="00001EF6">
        <w:rPr>
          <w:rFonts w:ascii="Verdana" w:hAnsi="Verdana"/>
          <w:sz w:val="20"/>
        </w:rPr>
        <w:t>)</w:t>
      </w:r>
      <w:r w:rsidR="00E710CD" w:rsidRPr="00001EF6">
        <w:rPr>
          <w:rFonts w:ascii="Verdana" w:hAnsi="Verdana"/>
          <w:sz w:val="20"/>
        </w:rPr>
        <w:t xml:space="preserve"> </w:t>
      </w:r>
      <w:r w:rsidRPr="00001EF6">
        <w:rPr>
          <w:rFonts w:ascii="Verdana" w:hAnsi="Verdana"/>
          <w:sz w:val="20"/>
        </w:rPr>
        <w:t>declaração firmada por representantes legais da Emissora, na forma de seu estatuto social, atestando (</w:t>
      </w:r>
      <w:r w:rsidR="00E710CD" w:rsidRPr="00001EF6">
        <w:rPr>
          <w:rFonts w:ascii="Verdana" w:hAnsi="Verdana"/>
          <w:sz w:val="20"/>
        </w:rPr>
        <w:t>1</w:t>
      </w:r>
      <w:r w:rsidR="00D36D06" w:rsidRPr="00001EF6">
        <w:rPr>
          <w:rFonts w:ascii="Verdana" w:hAnsi="Verdana"/>
          <w:sz w:val="20"/>
        </w:rPr>
        <w:t xml:space="preserve">) </w:t>
      </w:r>
      <w:r w:rsidRPr="00001EF6">
        <w:rPr>
          <w:rFonts w:ascii="Verdana" w:hAnsi="Verdana"/>
          <w:sz w:val="20"/>
        </w:rPr>
        <w:t>que permanecem válidas as disposições contidas nesta Escritura; (</w:t>
      </w:r>
      <w:r w:rsidR="00E710CD" w:rsidRPr="00001EF6">
        <w:rPr>
          <w:rFonts w:ascii="Verdana" w:hAnsi="Verdana"/>
          <w:sz w:val="20"/>
        </w:rPr>
        <w:t>2</w:t>
      </w:r>
      <w:r w:rsidR="00D36D06" w:rsidRPr="00001EF6">
        <w:rPr>
          <w:rFonts w:ascii="Verdana" w:hAnsi="Verdana"/>
          <w:sz w:val="20"/>
        </w:rPr>
        <w:t xml:space="preserve">) </w:t>
      </w:r>
      <w:r w:rsidRPr="00001EF6">
        <w:rPr>
          <w:rFonts w:ascii="Verdana" w:hAnsi="Verdana"/>
          <w:sz w:val="20"/>
        </w:rPr>
        <w:t>a não ocorrência de qualquer Evento de Vencimento Antecipado e a inexistência de descumprimento de obrigações da Emissora perante os Debenturistas; (</w:t>
      </w:r>
      <w:r w:rsidR="00E710CD" w:rsidRPr="00001EF6">
        <w:rPr>
          <w:rFonts w:ascii="Verdana" w:hAnsi="Verdana"/>
          <w:sz w:val="20"/>
        </w:rPr>
        <w:t>3</w:t>
      </w:r>
      <w:r w:rsidRPr="00001EF6">
        <w:rPr>
          <w:rFonts w:ascii="Verdana" w:hAnsi="Verdana"/>
          <w:sz w:val="20"/>
        </w:rPr>
        <w:t>) que não foram praticados atos em desacordo com seu estatuto social; e (</w:t>
      </w:r>
      <w:r w:rsidR="00E710CD" w:rsidRPr="00001EF6">
        <w:rPr>
          <w:rFonts w:ascii="Verdana" w:hAnsi="Verdana"/>
          <w:sz w:val="20"/>
        </w:rPr>
        <w:t>4</w:t>
      </w:r>
      <w:r w:rsidRPr="00001EF6">
        <w:rPr>
          <w:rFonts w:ascii="Verdana" w:hAnsi="Verdana"/>
          <w:sz w:val="20"/>
        </w:rPr>
        <w:t>) que seus bens foram mantidos devidamente assegurados;</w:t>
      </w:r>
      <w:bookmarkEnd w:id="152"/>
      <w:bookmarkEnd w:id="153"/>
      <w:r w:rsidRPr="00001EF6">
        <w:rPr>
          <w:rFonts w:ascii="Verdana" w:hAnsi="Verdana"/>
          <w:sz w:val="20"/>
        </w:rPr>
        <w:t xml:space="preserve"> </w:t>
      </w:r>
      <w:ins w:id="154" w:author="Matheus Gomes Faria" w:date="2019-03-26T15:56:00Z">
        <w:r w:rsidR="006F498D" w:rsidRPr="006F498D">
          <w:rPr>
            <w:rFonts w:ascii="Verdana" w:hAnsi="Verdana"/>
            <w:sz w:val="20"/>
            <w:highlight w:val="green"/>
            <w:rPrChange w:id="155" w:author="Matheus Gomes Faria" w:date="2019-03-26T15:57:00Z">
              <w:rPr>
                <w:rFonts w:ascii="Verdana" w:hAnsi="Verdana"/>
                <w:sz w:val="20"/>
              </w:rPr>
            </w:rPrChange>
          </w:rPr>
          <w:t xml:space="preserve">Nota Pavarini: Favor também incluir as </w:t>
        </w:r>
        <w:proofErr w:type="spellStart"/>
        <w:r w:rsidR="006F498D" w:rsidRPr="006F498D">
          <w:rPr>
            <w:rFonts w:ascii="Verdana" w:hAnsi="Verdana"/>
            <w:sz w:val="20"/>
            <w:highlight w:val="green"/>
            <w:rPrChange w:id="156" w:author="Matheus Gomes Faria" w:date="2019-03-26T15:57:00Z">
              <w:rPr>
                <w:rFonts w:ascii="Verdana" w:hAnsi="Verdana"/>
                <w:sz w:val="20"/>
              </w:rPr>
            </w:rPrChange>
          </w:rPr>
          <w:t>DFs</w:t>
        </w:r>
        <w:proofErr w:type="spellEnd"/>
        <w:r w:rsidR="006F498D" w:rsidRPr="006F498D">
          <w:rPr>
            <w:rFonts w:ascii="Verdana" w:hAnsi="Verdana"/>
            <w:sz w:val="20"/>
            <w:highlight w:val="green"/>
            <w:rPrChange w:id="157" w:author="Matheus Gomes Faria" w:date="2019-03-26T15:57:00Z">
              <w:rPr>
                <w:rFonts w:ascii="Verdana" w:hAnsi="Verdana"/>
                <w:sz w:val="20"/>
              </w:rPr>
            </w:rPrChange>
          </w:rPr>
          <w:t xml:space="preserve"> trimestrais para que possa s</w:t>
        </w:r>
      </w:ins>
      <w:ins w:id="158" w:author="Matheus Gomes Faria" w:date="2019-03-26T15:57:00Z">
        <w:r w:rsidR="006F498D" w:rsidRPr="006F498D">
          <w:rPr>
            <w:rFonts w:ascii="Verdana" w:hAnsi="Verdana"/>
            <w:sz w:val="20"/>
            <w:highlight w:val="green"/>
            <w:rPrChange w:id="159" w:author="Matheus Gomes Faria" w:date="2019-03-26T15:57:00Z">
              <w:rPr>
                <w:rFonts w:ascii="Verdana" w:hAnsi="Verdana"/>
                <w:sz w:val="20"/>
              </w:rPr>
            </w:rPrChange>
          </w:rPr>
          <w:t>er feita a verificação dos Índices.</w:t>
        </w:r>
      </w:ins>
    </w:p>
    <w:p w:rsidR="00C76DB2" w:rsidRPr="00001EF6" w:rsidRDefault="00C76DB2" w:rsidP="00BE0C23">
      <w:pPr>
        <w:pStyle w:val="PargrafodaLista"/>
        <w:tabs>
          <w:tab w:val="left" w:pos="709"/>
        </w:tabs>
        <w:spacing w:after="0" w:line="312" w:lineRule="auto"/>
        <w:ind w:left="0"/>
        <w:rPr>
          <w:rFonts w:ascii="Verdana" w:hAnsi="Verdana"/>
          <w:sz w:val="20"/>
        </w:rPr>
      </w:pPr>
    </w:p>
    <w:p w:rsidR="00BD0902" w:rsidRPr="00001EF6" w:rsidRDefault="00BD0902" w:rsidP="00BE0C23">
      <w:pPr>
        <w:pStyle w:val="PargrafodaLista"/>
        <w:numPr>
          <w:ilvl w:val="1"/>
          <w:numId w:val="41"/>
        </w:numPr>
        <w:tabs>
          <w:tab w:val="left" w:pos="709"/>
        </w:tabs>
        <w:spacing w:after="0" w:line="312" w:lineRule="auto"/>
        <w:ind w:left="0" w:firstLine="0"/>
        <w:rPr>
          <w:rFonts w:ascii="Verdana" w:hAnsi="Verdana"/>
          <w:sz w:val="20"/>
        </w:rPr>
      </w:pPr>
      <w:bookmarkStart w:id="160" w:name="_Ref168844063"/>
      <w:bookmarkStart w:id="161" w:name="_Ref278277903"/>
      <w:bookmarkStart w:id="162" w:name="_Ref168844180"/>
      <w:r w:rsidRPr="00001EF6">
        <w:rPr>
          <w:rFonts w:ascii="Verdana" w:hAnsi="Verdana"/>
          <w:sz w:val="20"/>
        </w:rPr>
        <w:lastRenderedPageBreak/>
        <w:t xml:space="preserve">no prazo de até </w:t>
      </w:r>
      <w:r w:rsidR="00BF452A" w:rsidRPr="00001EF6">
        <w:rPr>
          <w:rFonts w:ascii="Verdana" w:hAnsi="Verdana"/>
          <w:sz w:val="20"/>
        </w:rPr>
        <w:t>1 (</w:t>
      </w:r>
      <w:r w:rsidR="00BE0C23">
        <w:rPr>
          <w:rFonts w:ascii="Verdana" w:hAnsi="Verdana"/>
          <w:sz w:val="20"/>
        </w:rPr>
        <w:t>um</w:t>
      </w:r>
      <w:r w:rsidR="00BF452A" w:rsidRPr="00001EF6">
        <w:rPr>
          <w:rFonts w:ascii="Verdana" w:hAnsi="Verdana"/>
          <w:sz w:val="20"/>
        </w:rPr>
        <w:t>)</w:t>
      </w:r>
      <w:r w:rsidRPr="00001EF6">
        <w:rPr>
          <w:rFonts w:ascii="Verdana" w:hAnsi="Verdana"/>
          <w:sz w:val="20"/>
        </w:rPr>
        <w:t xml:space="preserve"> Dia Út</w:t>
      </w:r>
      <w:r w:rsidR="00BE0C23">
        <w:rPr>
          <w:rFonts w:ascii="Verdana" w:hAnsi="Verdana"/>
          <w:sz w:val="20"/>
        </w:rPr>
        <w:t>il</w:t>
      </w:r>
      <w:r w:rsidRPr="00001EF6">
        <w:rPr>
          <w:rFonts w:ascii="Verdana" w:hAnsi="Verdana"/>
          <w:sz w:val="20"/>
        </w:rPr>
        <w:t xml:space="preserve"> contado da data em que forem (ou devessem ter sido) publicados ou, se não forem publicados, da data em que forem realizados, </w:t>
      </w:r>
      <w:r w:rsidR="00C76DB2" w:rsidRPr="00001EF6">
        <w:rPr>
          <w:rFonts w:ascii="Verdana" w:hAnsi="Verdana"/>
          <w:sz w:val="20"/>
        </w:rPr>
        <w:t xml:space="preserve">cópias </w:t>
      </w:r>
      <w:r w:rsidR="00F51EB0" w:rsidRPr="00001EF6">
        <w:rPr>
          <w:rFonts w:ascii="Verdana" w:hAnsi="Verdana"/>
          <w:sz w:val="20"/>
        </w:rPr>
        <w:t>eletrônicas (em formato .</w:t>
      </w:r>
      <w:proofErr w:type="spellStart"/>
      <w:r w:rsidR="00F51EB0" w:rsidRPr="00001EF6">
        <w:rPr>
          <w:rFonts w:ascii="Verdana" w:hAnsi="Verdana"/>
          <w:sz w:val="20"/>
        </w:rPr>
        <w:t>pdf</w:t>
      </w:r>
      <w:proofErr w:type="spellEnd"/>
      <w:r w:rsidR="00F51EB0" w:rsidRPr="00001EF6">
        <w:rPr>
          <w:rFonts w:ascii="Verdana" w:hAnsi="Verdana"/>
          <w:sz w:val="20"/>
        </w:rPr>
        <w:t xml:space="preserve">) </w:t>
      </w:r>
      <w:r w:rsidR="00C76DB2" w:rsidRPr="00001EF6">
        <w:rPr>
          <w:rFonts w:ascii="Verdana" w:hAnsi="Verdana"/>
          <w:sz w:val="20"/>
        </w:rPr>
        <w:t xml:space="preserve">dos </w:t>
      </w:r>
      <w:r w:rsidRPr="00001EF6">
        <w:rPr>
          <w:rFonts w:ascii="Verdana" w:hAnsi="Verdana"/>
          <w:sz w:val="20"/>
        </w:rPr>
        <w:t>avisos aos Debenturistas, fatos relevantes, assim como atas de assembleias gerais e reuniões do conselho de administração da Emissora;</w:t>
      </w:r>
      <w:bookmarkEnd w:id="160"/>
      <w:bookmarkEnd w:id="161"/>
    </w:p>
    <w:p w:rsidR="00C76DB2" w:rsidRPr="00001EF6" w:rsidRDefault="00C76DB2" w:rsidP="00BE0C23">
      <w:pPr>
        <w:pStyle w:val="PargrafodaLista"/>
        <w:tabs>
          <w:tab w:val="left" w:pos="709"/>
        </w:tabs>
        <w:spacing w:after="0" w:line="312" w:lineRule="auto"/>
        <w:ind w:left="0"/>
        <w:rPr>
          <w:rFonts w:ascii="Verdana" w:hAnsi="Verdana"/>
          <w:sz w:val="20"/>
        </w:rPr>
      </w:pPr>
    </w:p>
    <w:p w:rsidR="00BD0902" w:rsidRPr="00001EF6" w:rsidRDefault="00BD0902" w:rsidP="00BE0C23">
      <w:pPr>
        <w:pStyle w:val="PargrafodaLista"/>
        <w:numPr>
          <w:ilvl w:val="1"/>
          <w:numId w:val="41"/>
        </w:numPr>
        <w:tabs>
          <w:tab w:val="left" w:pos="709"/>
        </w:tabs>
        <w:spacing w:after="0" w:line="312" w:lineRule="auto"/>
        <w:ind w:left="0" w:firstLine="0"/>
        <w:rPr>
          <w:rFonts w:ascii="Verdana" w:hAnsi="Verdana"/>
          <w:sz w:val="20"/>
        </w:rPr>
      </w:pPr>
      <w:r w:rsidRPr="00001EF6">
        <w:rPr>
          <w:rFonts w:ascii="Verdana" w:hAnsi="Verdana"/>
          <w:sz w:val="20"/>
        </w:rPr>
        <w:t xml:space="preserve">no prazo de até </w:t>
      </w:r>
      <w:r w:rsidR="00BF452A" w:rsidRPr="00001EF6">
        <w:rPr>
          <w:rFonts w:ascii="Verdana" w:hAnsi="Verdana"/>
          <w:sz w:val="20"/>
        </w:rPr>
        <w:t>1 (</w:t>
      </w:r>
      <w:r w:rsidR="00BE0C23">
        <w:rPr>
          <w:rFonts w:ascii="Verdana" w:hAnsi="Verdana"/>
          <w:sz w:val="20"/>
        </w:rPr>
        <w:t>um</w:t>
      </w:r>
      <w:r w:rsidR="00BF452A" w:rsidRPr="00001EF6">
        <w:rPr>
          <w:rFonts w:ascii="Verdana" w:hAnsi="Verdana"/>
          <w:sz w:val="20"/>
        </w:rPr>
        <w:t>)</w:t>
      </w:r>
      <w:r w:rsidR="00BF452A" w:rsidRPr="00001EF6" w:rsidDel="00BF452A">
        <w:rPr>
          <w:rFonts w:ascii="Verdana" w:hAnsi="Verdana"/>
          <w:sz w:val="20"/>
        </w:rPr>
        <w:t xml:space="preserve"> </w:t>
      </w:r>
      <w:r w:rsidRPr="00001EF6">
        <w:rPr>
          <w:rFonts w:ascii="Verdana" w:hAnsi="Verdana"/>
          <w:sz w:val="20"/>
        </w:rPr>
        <w:t xml:space="preserve">Dia </w:t>
      </w:r>
      <w:r w:rsidR="00C76DB2" w:rsidRPr="00001EF6">
        <w:rPr>
          <w:rFonts w:ascii="Verdana" w:hAnsi="Verdana"/>
          <w:sz w:val="20"/>
        </w:rPr>
        <w:t>Út</w:t>
      </w:r>
      <w:r w:rsidR="00BE0C23">
        <w:rPr>
          <w:rFonts w:ascii="Verdana" w:hAnsi="Verdana"/>
          <w:sz w:val="20"/>
        </w:rPr>
        <w:t>il</w:t>
      </w:r>
      <w:r w:rsidRPr="00001EF6">
        <w:rPr>
          <w:rFonts w:ascii="Verdana" w:hAnsi="Verdana"/>
          <w:sz w:val="20"/>
        </w:rPr>
        <w:t xml:space="preserve"> contado da data de </w:t>
      </w:r>
      <w:r w:rsidR="00C76DB2" w:rsidRPr="00001EF6">
        <w:rPr>
          <w:rFonts w:ascii="Verdana" w:hAnsi="Verdana"/>
          <w:sz w:val="20"/>
        </w:rPr>
        <w:t xml:space="preserve">ciência da </w:t>
      </w:r>
      <w:r w:rsidRPr="00001EF6">
        <w:rPr>
          <w:rFonts w:ascii="Verdana" w:hAnsi="Verdana"/>
          <w:sz w:val="20"/>
        </w:rPr>
        <w:t>ocorrência, informações a respeito da ocorrência</w:t>
      </w:r>
      <w:r w:rsidR="00C76DB2" w:rsidRPr="00001EF6">
        <w:rPr>
          <w:rFonts w:ascii="Verdana" w:hAnsi="Verdana"/>
          <w:sz w:val="20"/>
        </w:rPr>
        <w:t>, informações e/ou documentos acerca</w:t>
      </w:r>
      <w:r w:rsidRPr="00001EF6">
        <w:rPr>
          <w:rFonts w:ascii="Verdana" w:hAnsi="Verdana"/>
          <w:sz w:val="20"/>
        </w:rPr>
        <w:t xml:space="preserve"> (</w:t>
      </w:r>
      <w:r w:rsidR="00582C2B" w:rsidRPr="00001EF6">
        <w:rPr>
          <w:rFonts w:ascii="Verdana" w:hAnsi="Verdana"/>
          <w:sz w:val="20"/>
        </w:rPr>
        <w:t>1</w:t>
      </w:r>
      <w:r w:rsidR="00D36D06" w:rsidRPr="00001EF6">
        <w:rPr>
          <w:rFonts w:ascii="Verdana" w:hAnsi="Verdana"/>
          <w:sz w:val="20"/>
        </w:rPr>
        <w:t xml:space="preserve">) </w:t>
      </w:r>
      <w:r w:rsidRPr="00001EF6">
        <w:rPr>
          <w:rFonts w:ascii="Verdana" w:hAnsi="Verdana"/>
          <w:sz w:val="20"/>
        </w:rPr>
        <w:t>de qualquer inadimplemento, pela Emissora</w:t>
      </w:r>
      <w:r w:rsidR="00264245">
        <w:rPr>
          <w:rFonts w:ascii="Verdana" w:hAnsi="Verdana"/>
          <w:sz w:val="20"/>
        </w:rPr>
        <w:t xml:space="preserve"> e/ou pelas Fiadoras</w:t>
      </w:r>
      <w:r w:rsidRPr="00001EF6">
        <w:rPr>
          <w:rFonts w:ascii="Verdana" w:hAnsi="Verdana"/>
          <w:sz w:val="20"/>
        </w:rPr>
        <w:t>, de qualquer obrigação prevista nesta Escritura; e/ou (</w:t>
      </w:r>
      <w:r w:rsidR="00582C2B" w:rsidRPr="00001EF6">
        <w:rPr>
          <w:rFonts w:ascii="Verdana" w:hAnsi="Verdana"/>
          <w:sz w:val="20"/>
        </w:rPr>
        <w:t>2</w:t>
      </w:r>
      <w:r w:rsidR="00D36D06" w:rsidRPr="00001EF6">
        <w:rPr>
          <w:rFonts w:ascii="Verdana" w:hAnsi="Verdana"/>
          <w:sz w:val="20"/>
        </w:rPr>
        <w:t xml:space="preserve">) </w:t>
      </w:r>
      <w:r w:rsidRPr="00001EF6">
        <w:rPr>
          <w:rFonts w:ascii="Verdana" w:hAnsi="Verdana"/>
          <w:sz w:val="20"/>
        </w:rPr>
        <w:t>de qualquer Evento de Vencimento Antecipado;</w:t>
      </w:r>
    </w:p>
    <w:p w:rsidR="00C76DB2" w:rsidRPr="00001EF6" w:rsidRDefault="00C76DB2" w:rsidP="00BE0C23">
      <w:pPr>
        <w:pStyle w:val="PargrafodaLista"/>
        <w:tabs>
          <w:tab w:val="left" w:pos="709"/>
        </w:tabs>
        <w:spacing w:after="0" w:line="312" w:lineRule="auto"/>
        <w:ind w:left="0"/>
        <w:rPr>
          <w:rFonts w:ascii="Verdana" w:hAnsi="Verdana"/>
          <w:sz w:val="20"/>
        </w:rPr>
      </w:pPr>
    </w:p>
    <w:p w:rsidR="00BD0902" w:rsidRPr="00001EF6" w:rsidRDefault="00BD0902" w:rsidP="00BE0C23">
      <w:pPr>
        <w:pStyle w:val="PargrafodaLista"/>
        <w:numPr>
          <w:ilvl w:val="1"/>
          <w:numId w:val="41"/>
        </w:numPr>
        <w:tabs>
          <w:tab w:val="left" w:pos="709"/>
        </w:tabs>
        <w:spacing w:after="0" w:line="312" w:lineRule="auto"/>
        <w:ind w:left="0" w:firstLine="0"/>
        <w:rPr>
          <w:rFonts w:ascii="Verdana" w:hAnsi="Verdana"/>
          <w:sz w:val="20"/>
        </w:rPr>
      </w:pPr>
      <w:r w:rsidRPr="00001EF6">
        <w:rPr>
          <w:rFonts w:ascii="Verdana" w:hAnsi="Verdana"/>
          <w:sz w:val="20"/>
        </w:rPr>
        <w:t xml:space="preserve">no prazo de até </w:t>
      </w:r>
      <w:r w:rsidR="00BE0C23" w:rsidRPr="00001EF6">
        <w:rPr>
          <w:rFonts w:ascii="Verdana" w:hAnsi="Verdana"/>
          <w:sz w:val="20"/>
        </w:rPr>
        <w:t>1 (</w:t>
      </w:r>
      <w:r w:rsidR="00BE0C23">
        <w:rPr>
          <w:rFonts w:ascii="Verdana" w:hAnsi="Verdana"/>
          <w:sz w:val="20"/>
        </w:rPr>
        <w:t>um</w:t>
      </w:r>
      <w:r w:rsidR="00BE0C23" w:rsidRPr="00001EF6">
        <w:rPr>
          <w:rFonts w:ascii="Verdana" w:hAnsi="Verdana"/>
          <w:sz w:val="20"/>
        </w:rPr>
        <w:t>)</w:t>
      </w:r>
      <w:r w:rsidR="00BE0C23" w:rsidRPr="00001EF6" w:rsidDel="00BF452A">
        <w:rPr>
          <w:rFonts w:ascii="Verdana" w:hAnsi="Verdana"/>
          <w:sz w:val="20"/>
        </w:rPr>
        <w:t xml:space="preserve"> </w:t>
      </w:r>
      <w:r w:rsidR="00BE0C23" w:rsidRPr="00001EF6">
        <w:rPr>
          <w:rFonts w:ascii="Verdana" w:hAnsi="Verdana"/>
          <w:sz w:val="20"/>
        </w:rPr>
        <w:t>Dia Út</w:t>
      </w:r>
      <w:r w:rsidR="00BE0C23">
        <w:rPr>
          <w:rFonts w:ascii="Verdana" w:hAnsi="Verdana"/>
          <w:sz w:val="20"/>
        </w:rPr>
        <w:t>il</w:t>
      </w:r>
      <w:r w:rsidR="00BE0C23" w:rsidRPr="00001EF6">
        <w:rPr>
          <w:rFonts w:ascii="Verdana" w:hAnsi="Verdana"/>
          <w:sz w:val="20"/>
        </w:rPr>
        <w:t xml:space="preserve"> contado </w:t>
      </w:r>
      <w:r w:rsidRPr="00001EF6">
        <w:rPr>
          <w:rFonts w:ascii="Verdana" w:hAnsi="Verdana"/>
          <w:sz w:val="20"/>
        </w:rPr>
        <w:t>da data de recebimento, cópia de qualquer correspondência ou notificação, judicial ou extrajudicial, recebida pela Emissora, relacionada</w:t>
      </w:r>
      <w:r w:rsidR="00582C2B" w:rsidRPr="00001EF6">
        <w:rPr>
          <w:rFonts w:ascii="Verdana" w:hAnsi="Verdana"/>
          <w:sz w:val="20"/>
        </w:rPr>
        <w:t>, direta ou indiretamente</w:t>
      </w:r>
      <w:r w:rsidRPr="00001EF6">
        <w:rPr>
          <w:rFonts w:ascii="Verdana" w:hAnsi="Verdana"/>
          <w:sz w:val="20"/>
        </w:rPr>
        <w:t xml:space="preserve"> (</w:t>
      </w:r>
      <w:r w:rsidR="00582C2B" w:rsidRPr="00001EF6">
        <w:rPr>
          <w:rFonts w:ascii="Verdana" w:hAnsi="Verdana"/>
          <w:sz w:val="20"/>
        </w:rPr>
        <w:t>1</w:t>
      </w:r>
      <w:r w:rsidR="00D36D06" w:rsidRPr="00001EF6">
        <w:rPr>
          <w:rFonts w:ascii="Verdana" w:hAnsi="Verdana"/>
          <w:sz w:val="20"/>
        </w:rPr>
        <w:t xml:space="preserve">) </w:t>
      </w:r>
      <w:r w:rsidRPr="00001EF6">
        <w:rPr>
          <w:rFonts w:ascii="Verdana" w:hAnsi="Verdana"/>
          <w:sz w:val="20"/>
        </w:rPr>
        <w:t>a qualquer inadimplemento, pela Emissora</w:t>
      </w:r>
      <w:r w:rsidR="00264245">
        <w:rPr>
          <w:rFonts w:ascii="Verdana" w:hAnsi="Verdana"/>
          <w:sz w:val="20"/>
        </w:rPr>
        <w:t xml:space="preserve"> e/ou pelas Fiadoras</w:t>
      </w:r>
      <w:r w:rsidRPr="00001EF6">
        <w:rPr>
          <w:rFonts w:ascii="Verdana" w:hAnsi="Verdana"/>
          <w:sz w:val="20"/>
        </w:rPr>
        <w:t>, de qualquer obrigação prevista nesta Escritura</w:t>
      </w:r>
      <w:r w:rsidR="0008470D" w:rsidRPr="00001EF6">
        <w:rPr>
          <w:rFonts w:ascii="Verdana" w:hAnsi="Verdana"/>
          <w:sz w:val="20"/>
        </w:rPr>
        <w:t>, n</w:t>
      </w:r>
      <w:r w:rsidR="00BE0C23">
        <w:rPr>
          <w:rFonts w:ascii="Verdana" w:hAnsi="Verdana"/>
          <w:sz w:val="20"/>
        </w:rPr>
        <w:t>o</w:t>
      </w:r>
      <w:r w:rsidR="0008470D" w:rsidRPr="00001EF6">
        <w:rPr>
          <w:rFonts w:ascii="Verdana" w:hAnsi="Verdana"/>
          <w:sz w:val="20"/>
        </w:rPr>
        <w:t xml:space="preserve"> </w:t>
      </w:r>
      <w:r w:rsidR="00C61E71" w:rsidRPr="00001EF6">
        <w:rPr>
          <w:rFonts w:ascii="Verdana" w:hAnsi="Verdana"/>
          <w:sz w:val="20"/>
        </w:rPr>
        <w:t xml:space="preserve">Contrato de </w:t>
      </w:r>
      <w:r w:rsidR="00C61E71">
        <w:rPr>
          <w:rFonts w:ascii="Verdana" w:hAnsi="Verdana"/>
          <w:sz w:val="20"/>
        </w:rPr>
        <w:t>Cessão Fiduciária</w:t>
      </w:r>
      <w:r w:rsidRPr="00001EF6">
        <w:rPr>
          <w:rFonts w:ascii="Verdana" w:hAnsi="Verdana"/>
          <w:sz w:val="20"/>
        </w:rPr>
        <w:t>; e/ou (</w:t>
      </w:r>
      <w:r w:rsidR="00582C2B" w:rsidRPr="00001EF6">
        <w:rPr>
          <w:rFonts w:ascii="Verdana" w:hAnsi="Verdana"/>
          <w:sz w:val="20"/>
        </w:rPr>
        <w:t>2</w:t>
      </w:r>
      <w:r w:rsidR="00D36D06" w:rsidRPr="00001EF6">
        <w:rPr>
          <w:rFonts w:ascii="Verdana" w:hAnsi="Verdana"/>
          <w:sz w:val="20"/>
        </w:rPr>
        <w:t xml:space="preserve">) </w:t>
      </w:r>
      <w:r w:rsidRPr="00001EF6">
        <w:rPr>
          <w:rFonts w:ascii="Verdana" w:hAnsi="Verdana"/>
          <w:sz w:val="20"/>
        </w:rPr>
        <w:t>a um Evento de Vencimento Antecipado;</w:t>
      </w:r>
    </w:p>
    <w:p w:rsidR="00C76DB2" w:rsidRPr="00001EF6" w:rsidRDefault="00C76DB2" w:rsidP="00BE0C23">
      <w:pPr>
        <w:pStyle w:val="PargrafodaLista"/>
        <w:tabs>
          <w:tab w:val="left" w:pos="709"/>
        </w:tabs>
        <w:spacing w:after="0" w:line="312" w:lineRule="auto"/>
        <w:ind w:left="0"/>
        <w:rPr>
          <w:rFonts w:ascii="Verdana" w:hAnsi="Verdana"/>
          <w:sz w:val="20"/>
        </w:rPr>
      </w:pPr>
    </w:p>
    <w:p w:rsidR="00076BEA" w:rsidRDefault="00BD0902" w:rsidP="00BE0C23">
      <w:pPr>
        <w:pStyle w:val="PargrafodaLista"/>
        <w:numPr>
          <w:ilvl w:val="1"/>
          <w:numId w:val="41"/>
        </w:numPr>
        <w:tabs>
          <w:tab w:val="left" w:pos="709"/>
        </w:tabs>
        <w:spacing w:after="0" w:line="312" w:lineRule="auto"/>
        <w:ind w:left="0" w:firstLine="0"/>
        <w:rPr>
          <w:rFonts w:ascii="Verdana" w:hAnsi="Verdana"/>
          <w:sz w:val="20"/>
        </w:rPr>
      </w:pPr>
      <w:bookmarkStart w:id="163" w:name="_Ref168844067"/>
      <w:r w:rsidRPr="00001EF6">
        <w:rPr>
          <w:rFonts w:ascii="Verdana" w:hAnsi="Verdana"/>
          <w:sz w:val="20"/>
        </w:rPr>
        <w:t xml:space="preserve">no prazo de até </w:t>
      </w:r>
      <w:r w:rsidR="00BE0C23">
        <w:rPr>
          <w:rFonts w:ascii="Verdana" w:hAnsi="Verdana"/>
          <w:sz w:val="20"/>
        </w:rPr>
        <w:t>5</w:t>
      </w:r>
      <w:r w:rsidR="00BF452A" w:rsidRPr="00001EF6">
        <w:rPr>
          <w:rFonts w:ascii="Verdana" w:hAnsi="Verdana"/>
          <w:sz w:val="20"/>
        </w:rPr>
        <w:t xml:space="preserve"> (</w:t>
      </w:r>
      <w:r w:rsidR="00BE0C23">
        <w:rPr>
          <w:rFonts w:ascii="Verdana" w:hAnsi="Verdana"/>
          <w:sz w:val="20"/>
        </w:rPr>
        <w:t>cinco</w:t>
      </w:r>
      <w:r w:rsidR="00BF452A" w:rsidRPr="00001EF6">
        <w:rPr>
          <w:rFonts w:ascii="Verdana" w:hAnsi="Verdana"/>
          <w:sz w:val="20"/>
        </w:rPr>
        <w:t>)</w:t>
      </w:r>
      <w:r w:rsidR="00BF452A" w:rsidRPr="00001EF6" w:rsidDel="00BF452A">
        <w:rPr>
          <w:rFonts w:ascii="Verdana" w:hAnsi="Verdana"/>
          <w:sz w:val="20"/>
        </w:rPr>
        <w:t xml:space="preserve"> </w:t>
      </w:r>
      <w:r w:rsidRPr="00001EF6">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63"/>
      <w:r w:rsidR="00F51EB0" w:rsidRPr="00001EF6">
        <w:rPr>
          <w:rFonts w:ascii="Verdana" w:hAnsi="Verdana"/>
          <w:sz w:val="20"/>
        </w:rPr>
        <w:t xml:space="preserve"> </w:t>
      </w:r>
    </w:p>
    <w:p w:rsidR="00076BEA" w:rsidRPr="00E21A18" w:rsidRDefault="00076BEA" w:rsidP="00E21A18">
      <w:pPr>
        <w:pStyle w:val="PargrafodaLista"/>
        <w:rPr>
          <w:rFonts w:ascii="Verdana" w:hAnsi="Verdana"/>
          <w:sz w:val="20"/>
        </w:rPr>
      </w:pPr>
    </w:p>
    <w:p w:rsidR="00F51EB0" w:rsidRPr="00001EF6" w:rsidRDefault="00076BEA" w:rsidP="00BE0C23">
      <w:pPr>
        <w:pStyle w:val="PargrafodaLista"/>
        <w:numPr>
          <w:ilvl w:val="1"/>
          <w:numId w:val="41"/>
        </w:numPr>
        <w:tabs>
          <w:tab w:val="left" w:pos="709"/>
        </w:tabs>
        <w:spacing w:after="0" w:line="312" w:lineRule="auto"/>
        <w:ind w:left="0" w:firstLine="0"/>
        <w:rPr>
          <w:rFonts w:ascii="Verdana" w:hAnsi="Verdana"/>
          <w:sz w:val="20"/>
        </w:rPr>
      </w:pPr>
      <w:r w:rsidRPr="004672A0">
        <w:rPr>
          <w:rFonts w:ascii="Verdana" w:hAnsi="Verdana"/>
          <w:sz w:val="20"/>
        </w:rPr>
        <w:t>no prazo de até 1 (um) Dia Útil contado da data de ciência, informações a respeito da ocorrência de qualquer evento ou situação que cause (</w:t>
      </w:r>
      <w:r>
        <w:rPr>
          <w:rFonts w:ascii="Verdana" w:hAnsi="Verdana"/>
          <w:sz w:val="20"/>
        </w:rPr>
        <w:t>1</w:t>
      </w:r>
      <w:r w:rsidRPr="004672A0">
        <w:rPr>
          <w:rFonts w:ascii="Verdana" w:hAnsi="Verdana"/>
          <w:sz w:val="20"/>
        </w:rPr>
        <w:t xml:space="preserve">) qualquer efeito adverso relevante na situação (financeira ou de outra natureza), nos negócios, nos bens, nos resultados operacionais e/ou nas perspectivas da </w:t>
      </w:r>
      <w:r>
        <w:rPr>
          <w:rFonts w:ascii="Verdana" w:hAnsi="Verdana"/>
          <w:sz w:val="20"/>
        </w:rPr>
        <w:t>Emissora,</w:t>
      </w:r>
      <w:r w:rsidRPr="004672A0">
        <w:rPr>
          <w:rFonts w:ascii="Verdana" w:hAnsi="Verdana"/>
          <w:sz w:val="20"/>
        </w:rPr>
        <w:t xml:space="preserve"> de qualquer das</w:t>
      </w:r>
      <w:r>
        <w:rPr>
          <w:rFonts w:ascii="Verdana" w:hAnsi="Verdana"/>
          <w:sz w:val="20"/>
        </w:rPr>
        <w:t xml:space="preserve"> Fiadoras</w:t>
      </w:r>
      <w:r w:rsidRPr="004672A0">
        <w:rPr>
          <w:rFonts w:ascii="Verdana" w:hAnsi="Verdana"/>
          <w:sz w:val="20"/>
        </w:rPr>
        <w:t xml:space="preserve"> e/ou de qualquer Controlada; e/ou (</w:t>
      </w:r>
      <w:r>
        <w:rPr>
          <w:rFonts w:ascii="Verdana" w:hAnsi="Verdana"/>
          <w:sz w:val="20"/>
        </w:rPr>
        <w:t>2</w:t>
      </w:r>
      <w:r w:rsidRPr="004672A0">
        <w:rPr>
          <w:rFonts w:ascii="Verdana" w:hAnsi="Verdana"/>
          <w:sz w:val="20"/>
        </w:rPr>
        <w:t>) qualquer efeito adve</w:t>
      </w:r>
      <w:r>
        <w:rPr>
          <w:rFonts w:ascii="Verdana" w:hAnsi="Verdana"/>
          <w:sz w:val="20"/>
        </w:rPr>
        <w:t xml:space="preserve">rso na capacidade da Companhia </w:t>
      </w:r>
      <w:r w:rsidRPr="004672A0">
        <w:rPr>
          <w:rFonts w:ascii="Verdana" w:hAnsi="Verdana"/>
          <w:sz w:val="20"/>
        </w:rPr>
        <w:t xml:space="preserve">e/ou de qualquer das </w:t>
      </w:r>
      <w:r>
        <w:rPr>
          <w:rFonts w:ascii="Verdana" w:hAnsi="Verdana"/>
          <w:sz w:val="20"/>
        </w:rPr>
        <w:t>Fiadoras</w:t>
      </w:r>
      <w:r w:rsidRPr="004672A0">
        <w:rPr>
          <w:rFonts w:ascii="Verdana" w:hAnsi="Verdana"/>
          <w:sz w:val="20"/>
        </w:rPr>
        <w:t xml:space="preserve"> de cumprir qualquer de suas obrigações nos termos desta Escritura de Emissão e/ou do </w:t>
      </w:r>
      <w:r w:rsidR="00C61E71" w:rsidRPr="00001EF6">
        <w:rPr>
          <w:rFonts w:ascii="Verdana" w:hAnsi="Verdana"/>
          <w:sz w:val="20"/>
        </w:rPr>
        <w:t xml:space="preserve">Contrato de </w:t>
      </w:r>
      <w:r w:rsidR="00C61E71">
        <w:rPr>
          <w:rFonts w:ascii="Verdana" w:hAnsi="Verdana"/>
          <w:sz w:val="20"/>
        </w:rPr>
        <w:t>Cessão Fiduciária</w:t>
      </w:r>
      <w:r w:rsidR="00C61E71" w:rsidRPr="004672A0" w:rsidDel="00C61E71">
        <w:rPr>
          <w:rFonts w:ascii="Verdana" w:hAnsi="Verdana"/>
          <w:sz w:val="20"/>
        </w:rPr>
        <w:t xml:space="preserve"> </w:t>
      </w:r>
      <w:r w:rsidRPr="004672A0">
        <w:rPr>
          <w:rFonts w:ascii="Verdana" w:hAnsi="Verdana"/>
          <w:sz w:val="20"/>
        </w:rPr>
        <w:t>(</w:t>
      </w:r>
      <w:r>
        <w:rPr>
          <w:rFonts w:ascii="Verdana" w:hAnsi="Verdana"/>
          <w:sz w:val="20"/>
        </w:rPr>
        <w:t>“</w:t>
      </w:r>
      <w:r w:rsidRPr="004672A0">
        <w:rPr>
          <w:rFonts w:ascii="Verdana" w:hAnsi="Verdana"/>
          <w:sz w:val="20"/>
          <w:u w:val="single"/>
        </w:rPr>
        <w:t>Efeito Adverso Relevante</w:t>
      </w:r>
      <w:r>
        <w:rPr>
          <w:rFonts w:ascii="Verdana" w:hAnsi="Verdana"/>
          <w:sz w:val="20"/>
        </w:rPr>
        <w:t>”</w:t>
      </w:r>
      <w:r w:rsidRPr="004672A0">
        <w:rPr>
          <w:rFonts w:ascii="Verdana" w:hAnsi="Verdana"/>
          <w:sz w:val="20"/>
        </w:rPr>
        <w:t>)</w:t>
      </w:r>
      <w:r>
        <w:rPr>
          <w:rFonts w:ascii="Verdana" w:hAnsi="Verdana"/>
          <w:sz w:val="20"/>
        </w:rPr>
        <w:t xml:space="preserve">; </w:t>
      </w:r>
      <w:r w:rsidR="00F51EB0" w:rsidRPr="00001EF6">
        <w:rPr>
          <w:rFonts w:ascii="Verdana" w:hAnsi="Verdana"/>
          <w:sz w:val="20"/>
        </w:rPr>
        <w:t>e</w:t>
      </w:r>
    </w:p>
    <w:p w:rsidR="00F51EB0" w:rsidRPr="00001EF6" w:rsidRDefault="00F51EB0" w:rsidP="00BE0C23">
      <w:pPr>
        <w:pStyle w:val="PargrafodaLista"/>
        <w:tabs>
          <w:tab w:val="left" w:pos="709"/>
        </w:tabs>
        <w:spacing w:after="0" w:line="312" w:lineRule="auto"/>
        <w:ind w:left="0"/>
        <w:rPr>
          <w:rFonts w:ascii="Verdana" w:hAnsi="Verdana"/>
          <w:sz w:val="20"/>
        </w:rPr>
      </w:pPr>
    </w:p>
    <w:p w:rsidR="00582C2B" w:rsidRPr="00001EF6" w:rsidRDefault="00185B16" w:rsidP="00BE0C23">
      <w:pPr>
        <w:pStyle w:val="PargrafodaLista"/>
        <w:numPr>
          <w:ilvl w:val="1"/>
          <w:numId w:val="41"/>
        </w:numPr>
        <w:tabs>
          <w:tab w:val="left" w:pos="709"/>
        </w:tabs>
        <w:spacing w:after="0" w:line="312" w:lineRule="auto"/>
        <w:ind w:left="0" w:firstLine="0"/>
        <w:rPr>
          <w:rFonts w:ascii="Verdana" w:hAnsi="Verdana"/>
          <w:sz w:val="20"/>
        </w:rPr>
      </w:pPr>
      <w:r w:rsidRPr="00001EF6">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001EF6">
        <w:rPr>
          <w:rFonts w:ascii="Verdana" w:hAnsi="Verdana"/>
          <w:sz w:val="20"/>
        </w:rPr>
        <w:t>assim como os atos societários e os dados financeiros da Emissora</w:t>
      </w:r>
      <w:r w:rsidRPr="00001EF6">
        <w:rPr>
          <w:rFonts w:ascii="Verdana" w:hAnsi="Verdana"/>
          <w:sz w:val="20"/>
        </w:rPr>
        <w:t>, e prestar todas as informações, que venham a ser solicitados pelo Agente Fiduciário para a realização do relatório citado no inciso (</w:t>
      </w:r>
      <w:proofErr w:type="spellStart"/>
      <w:r w:rsidRPr="00001EF6">
        <w:rPr>
          <w:rFonts w:ascii="Verdana" w:hAnsi="Verdana"/>
          <w:sz w:val="20"/>
        </w:rPr>
        <w:t>xiv</w:t>
      </w:r>
      <w:proofErr w:type="spellEnd"/>
      <w:r w:rsidRPr="00001EF6">
        <w:rPr>
          <w:rFonts w:ascii="Verdana" w:hAnsi="Verdana"/>
          <w:sz w:val="20"/>
        </w:rPr>
        <w:t>) da Cláusula 7.4.1 abaixo, no prazo de até 30 (trinta) dias corridos antes do encerramento do prazo previsto no inciso (</w:t>
      </w:r>
      <w:proofErr w:type="spellStart"/>
      <w:r w:rsidRPr="00001EF6">
        <w:rPr>
          <w:rFonts w:ascii="Verdana" w:hAnsi="Verdana"/>
          <w:sz w:val="20"/>
        </w:rPr>
        <w:t>xv</w:t>
      </w:r>
      <w:proofErr w:type="spellEnd"/>
      <w:r w:rsidRPr="00001EF6">
        <w:rPr>
          <w:rFonts w:ascii="Verdana" w:hAnsi="Verdana"/>
          <w:sz w:val="20"/>
        </w:rPr>
        <w:t>) da Cláusula 7.4.1. abaixo</w:t>
      </w:r>
      <w:r w:rsidR="00582C2B" w:rsidRPr="00001EF6">
        <w:rPr>
          <w:rFonts w:ascii="Verdana" w:hAnsi="Verdana"/>
          <w:sz w:val="20"/>
        </w:rPr>
        <w:t>;</w:t>
      </w:r>
    </w:p>
    <w:p w:rsidR="00582C2B" w:rsidRPr="00001EF6" w:rsidRDefault="00582C2B" w:rsidP="00001EF6">
      <w:pPr>
        <w:tabs>
          <w:tab w:val="left" w:pos="709"/>
        </w:tabs>
        <w:spacing w:after="0" w:line="312" w:lineRule="auto"/>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64" w:name="_Ref168844076"/>
      <w:bookmarkEnd w:id="162"/>
      <w:r w:rsidRPr="00001EF6">
        <w:rPr>
          <w:rFonts w:ascii="Verdana" w:hAnsi="Verdana"/>
          <w:sz w:val="20"/>
        </w:rPr>
        <w:lastRenderedPageBreak/>
        <w:t>cumprir as leis, regulamentos, normas administrativas e determinações dos órgãos governamentais, autarquias ou instâncias judiciais aplicáveis ao exercício de suas atividades;</w:t>
      </w:r>
      <w:bookmarkEnd w:id="164"/>
    </w:p>
    <w:p w:rsidR="00C76DB2" w:rsidRPr="00001EF6" w:rsidRDefault="00C76DB2"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manter em dia o pagamento de todas as obrigações de natureza tributária (municipal, estadual e federal), trabalhista, previdenciária, ambiental e de quaisquer outras obrigações impostas por lei;</w:t>
      </w:r>
    </w:p>
    <w:p w:rsidR="00A90153" w:rsidRPr="00001EF6" w:rsidRDefault="00A90153"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65" w:name="_Ref168844078"/>
      <w:r w:rsidRPr="00001EF6">
        <w:rPr>
          <w:rFonts w:ascii="Verdana" w:hAnsi="Verdana"/>
          <w:sz w:val="20"/>
        </w:rPr>
        <w:t xml:space="preserve">manter </w:t>
      </w:r>
      <w:r w:rsidR="00076BEA">
        <w:rPr>
          <w:rFonts w:ascii="Verdana" w:hAnsi="Verdana"/>
          <w:sz w:val="20"/>
        </w:rPr>
        <w:t xml:space="preserve">e fazer com que as Controladas mantenham, </w:t>
      </w:r>
      <w:r w:rsidRPr="00001EF6">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001EF6">
        <w:rPr>
          <w:rFonts w:ascii="Verdana" w:hAnsi="Verdana"/>
          <w:sz w:val="20"/>
        </w:rPr>
        <w:t>das atividades dos seus objetos sociais</w:t>
      </w:r>
      <w:r w:rsidRPr="00001EF6">
        <w:rPr>
          <w:rFonts w:ascii="Verdana" w:hAnsi="Verdana"/>
          <w:sz w:val="20"/>
        </w:rPr>
        <w:t>;</w:t>
      </w:r>
      <w:bookmarkEnd w:id="165"/>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manter </w:t>
      </w:r>
      <w:r w:rsidR="00076BEA">
        <w:rPr>
          <w:rFonts w:ascii="Verdana" w:hAnsi="Verdana"/>
          <w:sz w:val="20"/>
        </w:rPr>
        <w:t xml:space="preserve">e fazer com que as Controladas mantenham, </w:t>
      </w:r>
      <w:r w:rsidRPr="00001EF6">
        <w:rPr>
          <w:rFonts w:ascii="Verdana" w:hAnsi="Verdana"/>
          <w:sz w:val="20"/>
        </w:rPr>
        <w:t>seguro adequado para seus bens e ativos relevantes, conforme práticas correntes de mercado;</w:t>
      </w:r>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66" w:name="_Ref168844079"/>
      <w:r w:rsidRPr="00001EF6">
        <w:rPr>
          <w:rFonts w:ascii="Verdana" w:hAnsi="Verdana"/>
          <w:sz w:val="20"/>
        </w:rPr>
        <w:t xml:space="preserve">manter sempre válidas, eficazes, em perfeita ordem e em pleno vigor todas as autorizações necessárias à celebração desta Escritura </w:t>
      </w:r>
      <w:r w:rsidR="00DB33F3" w:rsidRPr="00001EF6">
        <w:rPr>
          <w:rFonts w:ascii="Verdana" w:hAnsi="Verdana"/>
          <w:sz w:val="20"/>
        </w:rPr>
        <w:t>e do</w:t>
      </w:r>
      <w:r w:rsidR="00BE0C23">
        <w:rPr>
          <w:rFonts w:ascii="Verdana" w:hAnsi="Verdana"/>
          <w:sz w:val="20"/>
        </w:rPr>
        <w:t xml:space="preserve">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e ao cumprimento de todas as obrigações aqui previstas;</w:t>
      </w:r>
      <w:bookmarkEnd w:id="166"/>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847B74" w:rsidP="00001EF6">
      <w:pPr>
        <w:pStyle w:val="PargrafodaLista"/>
        <w:numPr>
          <w:ilvl w:val="2"/>
          <w:numId w:val="37"/>
        </w:numPr>
        <w:tabs>
          <w:tab w:val="left" w:pos="709"/>
        </w:tabs>
        <w:spacing w:after="0" w:line="312" w:lineRule="auto"/>
        <w:ind w:left="0" w:firstLine="0"/>
        <w:rPr>
          <w:rFonts w:ascii="Verdana" w:hAnsi="Verdana"/>
          <w:sz w:val="20"/>
        </w:rPr>
      </w:pPr>
      <w:bookmarkStart w:id="167" w:name="_Ref389587172"/>
      <w:bookmarkStart w:id="168" w:name="_Ref168844086"/>
      <w:r w:rsidRPr="00001EF6">
        <w:rPr>
          <w:rFonts w:ascii="Verdana" w:hAnsi="Verdana"/>
          <w:sz w:val="20"/>
        </w:rPr>
        <w:t>contratar e manter contratados, às suas expensas, durante o prazo de vigência das Debêntures, os prestadores de serviços inerentes às obrigações previstas nesta Escritura, incluindo o Agente Fiduciário, o Escriturador, o Banco Liquidante,</w:t>
      </w:r>
      <w:r w:rsidR="00E53AA0">
        <w:rPr>
          <w:rFonts w:ascii="Verdana" w:hAnsi="Verdana"/>
          <w:sz w:val="20"/>
        </w:rPr>
        <w:t xml:space="preserve"> o banco depositário,</w:t>
      </w:r>
      <w:r w:rsidRPr="00001EF6">
        <w:rPr>
          <w:rFonts w:ascii="Verdana" w:hAnsi="Verdana"/>
          <w:sz w:val="20"/>
        </w:rPr>
        <w:t xml:space="preserve"> </w:t>
      </w:r>
      <w:r w:rsidR="00582C2B" w:rsidRPr="00001EF6">
        <w:rPr>
          <w:rFonts w:ascii="Verdana" w:hAnsi="Verdana"/>
          <w:sz w:val="20"/>
        </w:rPr>
        <w:t>a</w:t>
      </w:r>
      <w:r w:rsidRPr="00001EF6">
        <w:rPr>
          <w:rFonts w:ascii="Verdana" w:hAnsi="Verdana"/>
          <w:sz w:val="20"/>
        </w:rPr>
        <w:t>uditor</w:t>
      </w:r>
      <w:r w:rsidR="00582C2B" w:rsidRPr="00001EF6">
        <w:rPr>
          <w:rFonts w:ascii="Verdana" w:hAnsi="Verdana"/>
          <w:sz w:val="20"/>
        </w:rPr>
        <w:t>es independentes registrados na CVM</w:t>
      </w:r>
      <w:r w:rsidRPr="00001EF6">
        <w:rPr>
          <w:rFonts w:ascii="Verdana" w:hAnsi="Verdana"/>
          <w:sz w:val="20"/>
        </w:rPr>
        <w:t>, o ambiente de distribuição das Debêntures no mercado primário (MDA) e o ambiente de negociação das Debêntures no mercado secundário (CETIP21)</w:t>
      </w:r>
      <w:r w:rsidR="00BD0902" w:rsidRPr="00001EF6">
        <w:rPr>
          <w:rFonts w:ascii="Verdana" w:hAnsi="Verdana"/>
          <w:sz w:val="20"/>
        </w:rPr>
        <w:t>;</w:t>
      </w:r>
      <w:bookmarkEnd w:id="167"/>
      <w:bookmarkEnd w:id="168"/>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69" w:name="_Ref278278911"/>
      <w:r w:rsidRPr="00001EF6">
        <w:rPr>
          <w:rFonts w:ascii="Verdana" w:hAnsi="Verdana"/>
          <w:sz w:val="20"/>
        </w:rPr>
        <w:t>realizar o recolhimento de todos os tributos que incidam ou venham a incidir sobre as Debêntures que sejam de responsabilidade da Emissora;</w:t>
      </w:r>
      <w:bookmarkEnd w:id="169"/>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70" w:name="_Ref168844100"/>
      <w:r w:rsidRPr="00001EF6">
        <w:rPr>
          <w:rFonts w:ascii="Verdana" w:hAnsi="Verdana"/>
          <w:sz w:val="20"/>
        </w:rPr>
        <w:t xml:space="preserve">notificar, na mesma data, o Agente Fiduciário da convocação, pela Emissora, de qualquer </w:t>
      </w:r>
      <w:r w:rsidR="00AF2494" w:rsidRPr="00001EF6">
        <w:rPr>
          <w:rFonts w:ascii="Verdana" w:hAnsi="Verdana"/>
          <w:sz w:val="20"/>
        </w:rPr>
        <w:t>Assembleia Geral</w:t>
      </w:r>
      <w:r w:rsidRPr="00001EF6">
        <w:rPr>
          <w:rFonts w:ascii="Verdana" w:hAnsi="Verdana"/>
          <w:sz w:val="20"/>
        </w:rPr>
        <w:t>;</w:t>
      </w:r>
      <w:bookmarkEnd w:id="170"/>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bookmarkStart w:id="171" w:name="_Ref168844102"/>
      <w:bookmarkStart w:id="172" w:name="_Ref168844104"/>
      <w:r w:rsidRPr="00001EF6">
        <w:rPr>
          <w:rFonts w:ascii="Verdana" w:hAnsi="Verdana"/>
          <w:sz w:val="20"/>
        </w:rPr>
        <w:t>convocar, no prazo de até</w:t>
      </w:r>
      <w:r w:rsidR="005A5F74" w:rsidRPr="00001EF6">
        <w:rPr>
          <w:rFonts w:ascii="Verdana" w:hAnsi="Verdana"/>
          <w:sz w:val="20"/>
        </w:rPr>
        <w:t xml:space="preserve"> </w:t>
      </w:r>
      <w:r w:rsidR="003D52A5" w:rsidRPr="00001EF6">
        <w:rPr>
          <w:rFonts w:ascii="Verdana" w:hAnsi="Verdana"/>
          <w:sz w:val="20"/>
        </w:rPr>
        <w:t xml:space="preserve">5 </w:t>
      </w:r>
      <w:r w:rsidRPr="00001EF6">
        <w:rPr>
          <w:rFonts w:ascii="Verdana" w:hAnsi="Verdana"/>
          <w:sz w:val="20"/>
        </w:rPr>
        <w:t xml:space="preserve">(cinco) Dias Úteis, </w:t>
      </w:r>
      <w:r w:rsidR="0073163D" w:rsidRPr="00001EF6">
        <w:rPr>
          <w:rFonts w:ascii="Verdana" w:hAnsi="Verdana"/>
          <w:sz w:val="20"/>
        </w:rPr>
        <w:t>A</w:t>
      </w:r>
      <w:r w:rsidRPr="00001EF6">
        <w:rPr>
          <w:rFonts w:ascii="Verdana" w:hAnsi="Verdana"/>
          <w:sz w:val="20"/>
        </w:rPr>
        <w:t xml:space="preserve">ssembleia </w:t>
      </w:r>
      <w:r w:rsidR="0073163D" w:rsidRPr="00001EF6">
        <w:rPr>
          <w:rFonts w:ascii="Verdana" w:hAnsi="Verdana"/>
          <w:sz w:val="20"/>
        </w:rPr>
        <w:t>G</w:t>
      </w:r>
      <w:r w:rsidRPr="00001EF6">
        <w:rPr>
          <w:rFonts w:ascii="Verdana" w:hAnsi="Verdana"/>
          <w:sz w:val="20"/>
        </w:rPr>
        <w:t>eral para deliberar sobre qualquer das matérias que sejam do interesse dos Debenturistas, caso o Agente Fiduciário deva fazer, nos termos da lei e/ou desta Escritura, mas não o faça no prazo aplicável;</w:t>
      </w:r>
      <w:bookmarkEnd w:id="171"/>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comparecer, por meio de seus representantes, às </w:t>
      </w:r>
      <w:r w:rsidR="00DB2297" w:rsidRPr="00001EF6">
        <w:rPr>
          <w:rFonts w:ascii="Verdana" w:hAnsi="Verdana"/>
          <w:sz w:val="20"/>
        </w:rPr>
        <w:t>Assembleias Gerais</w:t>
      </w:r>
      <w:r w:rsidRPr="00001EF6">
        <w:rPr>
          <w:rFonts w:ascii="Verdana" w:hAnsi="Verdana"/>
          <w:sz w:val="20"/>
        </w:rPr>
        <w:t>, sempre que solicitad</w:t>
      </w:r>
      <w:bookmarkEnd w:id="172"/>
      <w:r w:rsidR="00BE0C23">
        <w:rPr>
          <w:rFonts w:ascii="Verdana" w:hAnsi="Verdana"/>
          <w:sz w:val="20"/>
        </w:rPr>
        <w:t>o</w:t>
      </w:r>
      <w:r w:rsidRPr="00001EF6">
        <w:rPr>
          <w:rFonts w:ascii="Verdana" w:hAnsi="Verdana"/>
          <w:sz w:val="20"/>
        </w:rPr>
        <w:t>;</w:t>
      </w:r>
    </w:p>
    <w:p w:rsidR="00A90153" w:rsidRPr="00001EF6" w:rsidRDefault="00A90153"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lastRenderedPageBreak/>
        <w:t>responsabilizar-se pela veracidade</w:t>
      </w:r>
      <w:r w:rsidR="00B20A89">
        <w:rPr>
          <w:rFonts w:ascii="Verdana" w:hAnsi="Verdana"/>
          <w:sz w:val="20"/>
        </w:rPr>
        <w:t>,</w:t>
      </w:r>
      <w:r w:rsidRPr="00001EF6">
        <w:rPr>
          <w:rFonts w:ascii="Verdana" w:hAnsi="Verdana"/>
          <w:sz w:val="20"/>
        </w:rPr>
        <w:t xml:space="preserve"> exatidão</w:t>
      </w:r>
      <w:r w:rsidR="00B20A89">
        <w:rPr>
          <w:rFonts w:ascii="Verdana" w:hAnsi="Verdana"/>
          <w:sz w:val="20"/>
        </w:rPr>
        <w:t>, completude e suficiência</w:t>
      </w:r>
      <w:r w:rsidRPr="00001EF6">
        <w:rPr>
          <w:rFonts w:ascii="Verdana" w:hAnsi="Verdana"/>
          <w:sz w:val="20"/>
        </w:rPr>
        <w:t xml:space="preserve"> dos dados e informações prestadas no âmbito da Emissão e da Oferta;</w:t>
      </w:r>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dar ciência desta Escritura e de seus termos e condições aos seus administradores e fazer com que estes cumpram e façam cumprir todos os seus termos e condições;</w:t>
      </w:r>
    </w:p>
    <w:p w:rsidR="00A90153" w:rsidRPr="00001EF6" w:rsidRDefault="00A90153"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não transferir as suas obrigações previstas </w:t>
      </w:r>
      <w:r w:rsidR="00F51EB0" w:rsidRPr="00001EF6">
        <w:rPr>
          <w:rFonts w:ascii="Verdana" w:hAnsi="Verdana"/>
          <w:sz w:val="20"/>
        </w:rPr>
        <w:t xml:space="preserve">nesta </w:t>
      </w:r>
      <w:r w:rsidRPr="00001EF6">
        <w:rPr>
          <w:rFonts w:ascii="Verdana" w:hAnsi="Verdana"/>
          <w:sz w:val="20"/>
        </w:rPr>
        <w:t xml:space="preserve">Escritura </w:t>
      </w:r>
      <w:r w:rsidR="00300B96" w:rsidRPr="00001EF6">
        <w:rPr>
          <w:rFonts w:ascii="Verdana" w:hAnsi="Verdana"/>
          <w:sz w:val="20"/>
        </w:rPr>
        <w:t xml:space="preserve">e/ou no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Pr="00001EF6">
        <w:rPr>
          <w:rFonts w:ascii="Verdana" w:hAnsi="Verdana"/>
          <w:sz w:val="20"/>
        </w:rPr>
        <w:t>a terceiros;</w:t>
      </w:r>
    </w:p>
    <w:p w:rsidR="00180160" w:rsidRPr="00001EF6" w:rsidRDefault="00180160" w:rsidP="00001EF6">
      <w:pPr>
        <w:pStyle w:val="PargrafodaLista"/>
        <w:tabs>
          <w:tab w:val="left" w:pos="709"/>
        </w:tabs>
        <w:spacing w:after="0" w:line="312" w:lineRule="auto"/>
        <w:ind w:left="0"/>
        <w:rPr>
          <w:rFonts w:ascii="Verdana" w:hAnsi="Verdana"/>
          <w:sz w:val="20"/>
        </w:rPr>
      </w:pPr>
    </w:p>
    <w:p w:rsidR="00BD0902" w:rsidRPr="00001EF6" w:rsidRDefault="00BD0902"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não realizar operações fora do seu objeto social, observadas as disposições estatutárias, legais e regulamentares em vigor;</w:t>
      </w:r>
    </w:p>
    <w:p w:rsidR="00180160" w:rsidRPr="00001EF6" w:rsidRDefault="00180160" w:rsidP="00001EF6">
      <w:pPr>
        <w:pStyle w:val="PargrafodaLista"/>
        <w:tabs>
          <w:tab w:val="left" w:pos="709"/>
        </w:tabs>
        <w:spacing w:after="0" w:line="312" w:lineRule="auto"/>
        <w:ind w:left="0"/>
        <w:rPr>
          <w:rFonts w:ascii="Verdana" w:hAnsi="Verdana"/>
          <w:sz w:val="20"/>
        </w:rPr>
      </w:pPr>
    </w:p>
    <w:p w:rsidR="0099020C" w:rsidRPr="00001EF6" w:rsidRDefault="00C33746"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promover o registro d</w:t>
      </w:r>
      <w:r w:rsidR="00582C2B" w:rsidRPr="00001EF6">
        <w:rPr>
          <w:rFonts w:ascii="Verdana" w:hAnsi="Verdana"/>
          <w:sz w:val="20"/>
        </w:rPr>
        <w:t>est</w:t>
      </w:r>
      <w:r w:rsidRPr="00001EF6">
        <w:rPr>
          <w:rFonts w:ascii="Verdana" w:hAnsi="Verdana"/>
          <w:sz w:val="20"/>
        </w:rPr>
        <w:t xml:space="preserve">a Escritura perante a </w:t>
      </w:r>
      <w:r w:rsidR="003D52A5" w:rsidRPr="00001EF6">
        <w:rPr>
          <w:rFonts w:ascii="Verdana" w:hAnsi="Verdana"/>
          <w:sz w:val="20"/>
        </w:rPr>
        <w:t>JUCE</w:t>
      </w:r>
      <w:r w:rsidR="00BE0C23">
        <w:rPr>
          <w:rFonts w:ascii="Verdana" w:hAnsi="Verdana"/>
          <w:sz w:val="20"/>
        </w:rPr>
        <w:t xml:space="preserve">RJ e perante os </w:t>
      </w:r>
      <w:r w:rsidR="00BE0C23" w:rsidRPr="00001EF6">
        <w:rPr>
          <w:rFonts w:ascii="Verdana" w:hAnsi="Verdana"/>
          <w:sz w:val="20"/>
        </w:rPr>
        <w:t>competentes cartórios de títulos e documentos</w:t>
      </w:r>
      <w:r w:rsidRPr="00001EF6">
        <w:rPr>
          <w:rFonts w:ascii="Verdana" w:hAnsi="Verdana"/>
          <w:sz w:val="20"/>
        </w:rPr>
        <w:t>, conforme previsto nesta Escritura</w:t>
      </w:r>
      <w:r w:rsidR="00582C2B" w:rsidRPr="00001EF6">
        <w:rPr>
          <w:rFonts w:ascii="Verdana" w:hAnsi="Verdana"/>
          <w:sz w:val="20"/>
        </w:rPr>
        <w:t xml:space="preserve"> e na Lei das Sociedades por Ações</w:t>
      </w:r>
      <w:r w:rsidR="00300B96" w:rsidRPr="00001EF6">
        <w:rPr>
          <w:rFonts w:ascii="Verdana" w:hAnsi="Verdana"/>
          <w:sz w:val="20"/>
        </w:rPr>
        <w:t xml:space="preserve">, e do </w:t>
      </w:r>
      <w:r w:rsidR="00C61E71" w:rsidRPr="00001EF6">
        <w:rPr>
          <w:rFonts w:ascii="Verdana" w:hAnsi="Verdana"/>
          <w:sz w:val="20"/>
        </w:rPr>
        <w:t xml:space="preserve">Contrato de </w:t>
      </w:r>
      <w:r w:rsidR="00C61E71">
        <w:rPr>
          <w:rFonts w:ascii="Verdana" w:hAnsi="Verdana"/>
          <w:sz w:val="20"/>
        </w:rPr>
        <w:t>Cessão Fiduciária</w:t>
      </w:r>
      <w:r w:rsidR="00C61E71" w:rsidRPr="00001EF6" w:rsidDel="00C61E71">
        <w:rPr>
          <w:rFonts w:ascii="Verdana" w:hAnsi="Verdana"/>
          <w:sz w:val="20"/>
        </w:rPr>
        <w:t xml:space="preserve"> </w:t>
      </w:r>
      <w:r w:rsidR="00300B96" w:rsidRPr="00001EF6">
        <w:rPr>
          <w:rFonts w:ascii="Verdana" w:hAnsi="Verdana"/>
          <w:sz w:val="20"/>
        </w:rPr>
        <w:t>perante os competentes cartórios de títulos e documentos</w:t>
      </w:r>
      <w:r w:rsidR="0099020C" w:rsidRPr="00001EF6">
        <w:rPr>
          <w:rFonts w:ascii="Verdana" w:hAnsi="Verdana"/>
          <w:sz w:val="20"/>
        </w:rPr>
        <w:t>;</w:t>
      </w:r>
    </w:p>
    <w:p w:rsidR="0099020C" w:rsidRPr="00001EF6" w:rsidRDefault="0099020C" w:rsidP="00001EF6">
      <w:pPr>
        <w:pStyle w:val="PargrafodaLista"/>
        <w:tabs>
          <w:tab w:val="left" w:pos="709"/>
        </w:tabs>
        <w:spacing w:after="0" w:line="312" w:lineRule="auto"/>
        <w:ind w:left="0"/>
        <w:rPr>
          <w:rFonts w:ascii="Verdana" w:hAnsi="Verdana"/>
          <w:sz w:val="20"/>
        </w:rPr>
      </w:pPr>
    </w:p>
    <w:p w:rsidR="0099020C" w:rsidRPr="00001EF6" w:rsidRDefault="0099020C"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 xml:space="preserve">manter procedimentos internos que assegurem integral cumprimento das Leis Anticorrupção, e dar conhecimento pleno de tais </w:t>
      </w:r>
      <w:r w:rsidR="00B860D5" w:rsidRPr="00001EF6">
        <w:rPr>
          <w:rFonts w:ascii="Verdana" w:hAnsi="Verdana"/>
          <w:sz w:val="20"/>
        </w:rPr>
        <w:t>procedimentos</w:t>
      </w:r>
      <w:r w:rsidR="00BF452A" w:rsidRPr="00001EF6">
        <w:rPr>
          <w:rFonts w:ascii="Verdana" w:hAnsi="Verdana"/>
          <w:sz w:val="20"/>
        </w:rPr>
        <w:t xml:space="preserve"> </w:t>
      </w:r>
      <w:r w:rsidRPr="00001EF6">
        <w:rPr>
          <w:rFonts w:ascii="Verdana" w:hAnsi="Verdana"/>
          <w:sz w:val="20"/>
        </w:rPr>
        <w:t>a todos os seus profissionais que venham a se relacionar com o</w:t>
      </w:r>
      <w:r w:rsidR="00D72935">
        <w:rPr>
          <w:rFonts w:ascii="Verdana" w:hAnsi="Verdana"/>
          <w:sz w:val="20"/>
        </w:rPr>
        <w:t>s</w:t>
      </w:r>
      <w:r w:rsidRPr="00001EF6">
        <w:rPr>
          <w:rFonts w:ascii="Verdana" w:hAnsi="Verdana"/>
          <w:sz w:val="20"/>
        </w:rPr>
        <w:t xml:space="preserve"> Coordenador</w:t>
      </w:r>
      <w:r w:rsidR="00D72935">
        <w:rPr>
          <w:rFonts w:ascii="Verdana" w:hAnsi="Verdana"/>
          <w:sz w:val="20"/>
        </w:rPr>
        <w:t>es</w:t>
      </w:r>
      <w:r w:rsidR="003D52A5" w:rsidRPr="00001EF6">
        <w:rPr>
          <w:rFonts w:ascii="Verdana" w:hAnsi="Verdana"/>
          <w:sz w:val="20"/>
        </w:rPr>
        <w:t xml:space="preserve"> e Agente Fiduciário</w:t>
      </w:r>
      <w:r w:rsidRPr="00001EF6">
        <w:rPr>
          <w:rFonts w:ascii="Verdana" w:hAnsi="Verdana"/>
          <w:sz w:val="20"/>
        </w:rPr>
        <w:t xml:space="preserve">, previamente ao início de sua atuação no âmbito </w:t>
      </w:r>
      <w:r w:rsidR="00BE0C23">
        <w:rPr>
          <w:rFonts w:ascii="Verdana" w:hAnsi="Verdana"/>
          <w:sz w:val="20"/>
        </w:rPr>
        <w:t>desta Escritura</w:t>
      </w:r>
      <w:r w:rsidR="00D72935">
        <w:rPr>
          <w:rFonts w:ascii="Verdana" w:hAnsi="Verdana"/>
          <w:sz w:val="20"/>
        </w:rPr>
        <w:t xml:space="preserve"> e do </w:t>
      </w:r>
      <w:r w:rsidR="00AB68E7" w:rsidRPr="00001EF6">
        <w:rPr>
          <w:rFonts w:ascii="Verdana" w:hAnsi="Verdana"/>
          <w:sz w:val="20"/>
        </w:rPr>
        <w:t xml:space="preserve">Contrato de </w:t>
      </w:r>
      <w:r w:rsidR="00AB68E7">
        <w:rPr>
          <w:rFonts w:ascii="Verdana" w:hAnsi="Verdana"/>
          <w:sz w:val="20"/>
        </w:rPr>
        <w:t>Cessão Fiduciária</w:t>
      </w:r>
      <w:r w:rsidRPr="00001EF6">
        <w:rPr>
          <w:rFonts w:ascii="Verdana" w:hAnsi="Verdana"/>
          <w:sz w:val="20"/>
        </w:rPr>
        <w:t>;</w:t>
      </w:r>
    </w:p>
    <w:p w:rsidR="0099020C" w:rsidRPr="00001EF6" w:rsidRDefault="0099020C" w:rsidP="00001EF6">
      <w:pPr>
        <w:pStyle w:val="PargrafodaLista"/>
        <w:tabs>
          <w:tab w:val="left" w:pos="709"/>
        </w:tabs>
        <w:spacing w:after="0" w:line="312" w:lineRule="auto"/>
        <w:ind w:left="0"/>
        <w:rPr>
          <w:rFonts w:ascii="Verdana" w:hAnsi="Verdana"/>
          <w:sz w:val="20"/>
        </w:rPr>
      </w:pPr>
    </w:p>
    <w:p w:rsidR="00582C2B" w:rsidRPr="00001EF6" w:rsidRDefault="0099020C"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abster-se de praticar atos de corrupção e de agir de forma lesiva à administração pública, nacional ou estrangeira</w:t>
      </w:r>
      <w:r w:rsidRPr="00001EF6" w:rsidDel="002B121B">
        <w:rPr>
          <w:rFonts w:ascii="Verdana" w:hAnsi="Verdana"/>
          <w:sz w:val="20"/>
        </w:rPr>
        <w:t xml:space="preserve"> </w:t>
      </w:r>
      <w:r w:rsidRPr="00001EF6">
        <w:rPr>
          <w:rFonts w:ascii="Verdana" w:hAnsi="Verdana"/>
          <w:sz w:val="20"/>
        </w:rPr>
        <w:t xml:space="preserve">em seu interesse </w:t>
      </w:r>
      <w:r w:rsidR="008B4F29" w:rsidRPr="00001EF6">
        <w:rPr>
          <w:rFonts w:ascii="Verdana" w:hAnsi="Verdana"/>
          <w:sz w:val="20"/>
        </w:rPr>
        <w:t>ou benefício</w:t>
      </w:r>
      <w:r w:rsidRPr="00001EF6">
        <w:rPr>
          <w:rFonts w:ascii="Verdana" w:hAnsi="Verdana"/>
          <w:sz w:val="20"/>
        </w:rPr>
        <w:t>, exclusivo ou não</w:t>
      </w:r>
      <w:r w:rsidR="000E6EAC" w:rsidRPr="00001EF6">
        <w:rPr>
          <w:rFonts w:ascii="Verdana" w:hAnsi="Verdana"/>
          <w:sz w:val="20"/>
        </w:rPr>
        <w:t>, de forma a</w:t>
      </w:r>
      <w:r w:rsidR="00582C2B" w:rsidRPr="00001EF6">
        <w:rPr>
          <w:rFonts w:ascii="Verdana" w:hAnsi="Verdana"/>
          <w:sz w:val="20"/>
        </w:rPr>
        <w:t>:</w:t>
      </w:r>
      <w:r w:rsidR="00BE0C23">
        <w:rPr>
          <w:rFonts w:ascii="Verdana" w:hAnsi="Verdana"/>
          <w:sz w:val="20"/>
        </w:rPr>
        <w:t xml:space="preserve"> (a) </w:t>
      </w:r>
      <w:r w:rsidR="00BE0C23" w:rsidRPr="00001EF6">
        <w:rPr>
          <w:rFonts w:ascii="Verdana" w:hAnsi="Verdana"/>
          <w:sz w:val="20"/>
        </w:rPr>
        <w:t>não utilizar seus recursos para contribuições, doações ou despesas de representação ilegais ou outras despesas ilegais relativas a atividades políticas;</w:t>
      </w:r>
      <w:r w:rsidR="00BE0C23">
        <w:rPr>
          <w:rFonts w:ascii="Verdana" w:hAnsi="Verdana"/>
          <w:sz w:val="20"/>
        </w:rPr>
        <w:t xml:space="preserve"> (b) </w:t>
      </w:r>
      <w:r w:rsidR="00BE0C23" w:rsidRPr="00001EF6">
        <w:rPr>
          <w:rFonts w:ascii="Verdana" w:hAnsi="Verdana"/>
          <w:sz w:val="20"/>
        </w:rPr>
        <w:t>não realizar qualquer pagamento ilegal, direto ou indireto, a empregados ou funcionários públicos, partidos políticos, políticos ou candidatos políticos (incluindo seus familiares), nacionais ou estrangeiros;</w:t>
      </w:r>
      <w:r w:rsidR="00BE0C23">
        <w:rPr>
          <w:rFonts w:ascii="Verdana" w:hAnsi="Verdana"/>
          <w:sz w:val="20"/>
        </w:rPr>
        <w:t xml:space="preserve"> (c) </w:t>
      </w:r>
      <w:r w:rsidR="00BE0C23" w:rsidRPr="00001EF6">
        <w:rPr>
          <w:rFonts w:ascii="Verdana" w:hAnsi="Verdana"/>
          <w:sz w:val="20"/>
        </w:rPr>
        <w:t>não praticar quaisquer atos para obter ou manter qualquer negócio, transação ou vantagem comercial indevida;</w:t>
      </w:r>
      <w:r w:rsidR="00BE0C23">
        <w:rPr>
          <w:rFonts w:ascii="Verdana" w:hAnsi="Verdana"/>
          <w:sz w:val="20"/>
        </w:rPr>
        <w:t xml:space="preserve"> (d) </w:t>
      </w:r>
      <w:r w:rsidR="00BE0C23" w:rsidRPr="00001EF6">
        <w:rPr>
          <w:rFonts w:ascii="Verdana" w:hAnsi="Verdana"/>
          <w:sz w:val="20"/>
        </w:rPr>
        <w:t>não violar as Leis Anticorrupção;</w:t>
      </w:r>
      <w:r w:rsidR="00BE0C23">
        <w:rPr>
          <w:rFonts w:ascii="Verdana" w:hAnsi="Verdana"/>
          <w:sz w:val="20"/>
        </w:rPr>
        <w:t xml:space="preserve"> (e) </w:t>
      </w:r>
      <w:r w:rsidR="00BE0C23" w:rsidRPr="00001EF6">
        <w:rPr>
          <w:rFonts w:ascii="Verdana" w:hAnsi="Verdana"/>
          <w:sz w:val="20"/>
        </w:rPr>
        <w:t>não realizar nenhum pagamento de propina, abatimento ilícito, remuneração ilícita, suborno, tráfico de influência, “caixinha” ou outro pagamento ilegal;</w:t>
      </w:r>
      <w:r w:rsidR="00BE0C23">
        <w:rPr>
          <w:rFonts w:ascii="Verdana" w:hAnsi="Verdana"/>
          <w:sz w:val="20"/>
        </w:rPr>
        <w:t xml:space="preserve"> (f) </w:t>
      </w:r>
      <w:r w:rsidR="00BE0C23" w:rsidRPr="00001EF6">
        <w:rPr>
          <w:rFonts w:ascii="Verdana" w:hAnsi="Verdana"/>
          <w:sz w:val="20"/>
        </w:rPr>
        <w:t>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w:t>
      </w:r>
      <w:r w:rsidR="00BE0C23">
        <w:rPr>
          <w:rFonts w:ascii="Verdana" w:hAnsi="Verdana"/>
          <w:sz w:val="20"/>
        </w:rPr>
        <w:t xml:space="preserve"> (g) </w:t>
      </w:r>
      <w:r w:rsidR="00BE0C23" w:rsidRPr="00001EF6">
        <w:rPr>
          <w:rFonts w:ascii="Verdana" w:hAnsi="Verdana"/>
          <w:sz w:val="20"/>
        </w:rPr>
        <w:t>abster-se de prometer, oferecer, dar, aceitar, direta ou indiretamente, qualquer tipo de vantagem indevida a agente público ou terceira pessoa a ele relacionada;</w:t>
      </w:r>
      <w:r w:rsidR="00BE0C23">
        <w:rPr>
          <w:rFonts w:ascii="Verdana" w:hAnsi="Verdana"/>
          <w:sz w:val="20"/>
        </w:rPr>
        <w:t xml:space="preserve"> (h) </w:t>
      </w:r>
      <w:r w:rsidR="00BE0C23" w:rsidRPr="00001EF6">
        <w:rPr>
          <w:rFonts w:ascii="Verdana" w:hAnsi="Verdana"/>
          <w:sz w:val="20"/>
        </w:rPr>
        <w:t xml:space="preserve">abster-se de financiar, custear, patrocinar, ou de qualquer modo subvencionar a prática dos atos ilícitos que atentem contra </w:t>
      </w:r>
      <w:r w:rsidR="00BE0C23">
        <w:rPr>
          <w:rFonts w:ascii="Verdana" w:hAnsi="Verdana"/>
          <w:sz w:val="20"/>
        </w:rPr>
        <w:t xml:space="preserve">as </w:t>
      </w:r>
      <w:r w:rsidR="00BE0C23" w:rsidRPr="00001EF6">
        <w:rPr>
          <w:rFonts w:ascii="Verdana" w:hAnsi="Verdana"/>
          <w:sz w:val="20"/>
        </w:rPr>
        <w:t>Leis Anticorrupção;</w:t>
      </w:r>
      <w:r w:rsidR="00BE0C23">
        <w:rPr>
          <w:rFonts w:ascii="Verdana" w:hAnsi="Verdana"/>
          <w:sz w:val="20"/>
        </w:rPr>
        <w:t xml:space="preserve"> (i) </w:t>
      </w:r>
      <w:r w:rsidR="00BE0C23">
        <w:rPr>
          <w:rFonts w:ascii="Verdana" w:hAnsi="Verdana"/>
          <w:sz w:val="20"/>
        </w:rPr>
        <w:lastRenderedPageBreak/>
        <w:t>n</w:t>
      </w:r>
      <w:r w:rsidR="00BE0C23" w:rsidRPr="00001EF6">
        <w:rPr>
          <w:rFonts w:ascii="Verdana" w:hAnsi="Verdana"/>
          <w:sz w:val="20"/>
        </w:rPr>
        <w:t xml:space="preserve">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w:t>
      </w:r>
      <w:r w:rsidR="00BE0C23">
        <w:rPr>
          <w:rFonts w:ascii="Verdana" w:hAnsi="Verdana"/>
          <w:sz w:val="20"/>
        </w:rPr>
        <w:t xml:space="preserve">as </w:t>
      </w:r>
      <w:r w:rsidR="00BE0C23" w:rsidRPr="00001EF6">
        <w:rPr>
          <w:rFonts w:ascii="Verdana" w:hAnsi="Verdana"/>
          <w:sz w:val="20"/>
        </w:rPr>
        <w:t>Leis Anticorrupção</w:t>
      </w:r>
      <w:r w:rsidR="00076BEA" w:rsidRPr="00076BEA">
        <w:rPr>
          <w:rFonts w:ascii="Verdana" w:hAnsi="Verdana"/>
          <w:sz w:val="20"/>
        </w:rPr>
        <w:t>; (j) envidar os melhores esforços para que seus eventuais subcontratados se comprometam a observar o aqui disposto, devendo, ainda, dar conhecimento pleno de tais normas a todos os seus profissionais que venham a se relacionar com os Coordenadores</w:t>
      </w:r>
      <w:r w:rsidR="00BE0C23">
        <w:rPr>
          <w:rFonts w:ascii="Verdana" w:hAnsi="Verdana"/>
          <w:sz w:val="20"/>
        </w:rPr>
        <w:t>;</w:t>
      </w:r>
    </w:p>
    <w:p w:rsidR="00582C2B" w:rsidRPr="00001EF6" w:rsidRDefault="00582C2B" w:rsidP="00001EF6">
      <w:pPr>
        <w:pStyle w:val="PargrafodaLista"/>
        <w:tabs>
          <w:tab w:val="left" w:pos="709"/>
        </w:tabs>
        <w:spacing w:after="0" w:line="312" w:lineRule="auto"/>
        <w:ind w:left="0"/>
        <w:rPr>
          <w:rFonts w:ascii="Verdana" w:hAnsi="Verdana"/>
          <w:sz w:val="20"/>
        </w:rPr>
      </w:pPr>
    </w:p>
    <w:p w:rsidR="00871251" w:rsidRPr="00001EF6" w:rsidRDefault="002925E9" w:rsidP="00001EF6">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c</w:t>
      </w:r>
      <w:r w:rsidR="0008475C" w:rsidRPr="00001EF6">
        <w:rPr>
          <w:rFonts w:ascii="Verdana" w:hAnsi="Verdana"/>
          <w:sz w:val="20"/>
        </w:rPr>
        <w:t xml:space="preserve">aso tenha conhecimento de qualquer ato ou fato que viole </w:t>
      </w:r>
      <w:r w:rsidR="00871251" w:rsidRPr="00001EF6">
        <w:rPr>
          <w:rFonts w:ascii="Verdana" w:hAnsi="Verdana"/>
          <w:sz w:val="20"/>
        </w:rPr>
        <w:t xml:space="preserve">ou possa violar </w:t>
      </w:r>
      <w:r w:rsidR="0008475C" w:rsidRPr="00001EF6">
        <w:rPr>
          <w:rFonts w:ascii="Verdana" w:hAnsi="Verdana"/>
          <w:sz w:val="20"/>
        </w:rPr>
        <w:t>as Leis Anticorrupção, comunicar</w:t>
      </w:r>
      <w:r w:rsidR="003D52A5" w:rsidRPr="00001EF6">
        <w:rPr>
          <w:rFonts w:ascii="Verdana" w:hAnsi="Verdana"/>
          <w:sz w:val="20"/>
        </w:rPr>
        <w:t>,</w:t>
      </w:r>
      <w:r w:rsidR="0008475C" w:rsidRPr="00001EF6">
        <w:rPr>
          <w:rFonts w:ascii="Verdana" w:hAnsi="Verdana"/>
          <w:sz w:val="20"/>
        </w:rPr>
        <w:t xml:space="preserve"> em até </w:t>
      </w:r>
      <w:r w:rsidR="00BE0C23">
        <w:rPr>
          <w:rFonts w:ascii="Verdana" w:hAnsi="Verdana"/>
          <w:sz w:val="20"/>
        </w:rPr>
        <w:t>1</w:t>
      </w:r>
      <w:r w:rsidR="00F95A7C" w:rsidRPr="00001EF6">
        <w:rPr>
          <w:rFonts w:ascii="Verdana" w:hAnsi="Verdana"/>
          <w:sz w:val="20"/>
        </w:rPr>
        <w:t xml:space="preserve"> </w:t>
      </w:r>
      <w:r w:rsidR="00BF452A" w:rsidRPr="00001EF6">
        <w:rPr>
          <w:rFonts w:ascii="Verdana" w:hAnsi="Verdana"/>
          <w:sz w:val="20"/>
        </w:rPr>
        <w:t>(</w:t>
      </w:r>
      <w:r w:rsidR="00BE0C23">
        <w:rPr>
          <w:rFonts w:ascii="Verdana" w:hAnsi="Verdana"/>
          <w:sz w:val="20"/>
        </w:rPr>
        <w:t>um</w:t>
      </w:r>
      <w:r w:rsidR="00BF452A" w:rsidRPr="00001EF6">
        <w:rPr>
          <w:rFonts w:ascii="Verdana" w:hAnsi="Verdana"/>
          <w:sz w:val="20"/>
        </w:rPr>
        <w:t>)</w:t>
      </w:r>
      <w:r w:rsidR="0008475C" w:rsidRPr="00001EF6">
        <w:rPr>
          <w:rFonts w:ascii="Verdana" w:hAnsi="Verdana"/>
          <w:sz w:val="20"/>
        </w:rPr>
        <w:t xml:space="preserve"> Dia Út</w:t>
      </w:r>
      <w:r w:rsidR="00BE0C23">
        <w:rPr>
          <w:rFonts w:ascii="Verdana" w:hAnsi="Verdana"/>
          <w:sz w:val="20"/>
        </w:rPr>
        <w:t>il</w:t>
      </w:r>
      <w:r w:rsidR="003D52A5" w:rsidRPr="00001EF6">
        <w:rPr>
          <w:rFonts w:ascii="Verdana" w:hAnsi="Verdana"/>
          <w:sz w:val="20"/>
        </w:rPr>
        <w:t>,</w:t>
      </w:r>
      <w:r w:rsidR="0008475C" w:rsidRPr="00001EF6">
        <w:rPr>
          <w:rFonts w:ascii="Verdana" w:hAnsi="Verdana"/>
          <w:sz w:val="20"/>
        </w:rPr>
        <w:t xml:space="preserve"> o Agente Fiduciário</w:t>
      </w:r>
      <w:r w:rsidR="00871251" w:rsidRPr="00001EF6">
        <w:rPr>
          <w:rFonts w:ascii="Verdana" w:hAnsi="Verdana"/>
          <w:sz w:val="20"/>
        </w:rPr>
        <w:t>, incluindo, mas sem se limitar a:</w:t>
      </w:r>
      <w:r w:rsidR="00185B16" w:rsidRPr="00001EF6">
        <w:rPr>
          <w:rFonts w:ascii="Verdana" w:hAnsi="Verdana"/>
          <w:sz w:val="20"/>
        </w:rPr>
        <w:t xml:space="preserve"> </w:t>
      </w:r>
      <w:r w:rsidR="00BE0C23">
        <w:rPr>
          <w:rFonts w:ascii="Verdana" w:hAnsi="Verdana"/>
          <w:sz w:val="20"/>
        </w:rPr>
        <w:t xml:space="preserve">(a) </w:t>
      </w:r>
      <w:r w:rsidR="00BE0C23" w:rsidRPr="00001EF6">
        <w:rPr>
          <w:rFonts w:ascii="Verdana" w:hAnsi="Verdana"/>
          <w:sz w:val="20"/>
        </w:rPr>
        <w:t>ocorrência, solicitação ou suspeita de (1) qualquer pagamento, oferta, solicitação ou acordo para conceder vantagem indevida a agente público, ou a terceira pessoa a ele relacionada, com o objetivo de obter qualquer benefício para a Emissora, relacionado ou não às Debêntures, ou (2) qualquer evento que possa tornar imprecisas ou incorretas as declarações da Emissora contidas nesta Escritura, em relação ao cumprimento das Leis Anticorrupção;</w:t>
      </w:r>
      <w:r w:rsidR="00BE0C23">
        <w:rPr>
          <w:rFonts w:ascii="Verdana" w:hAnsi="Verdana"/>
          <w:sz w:val="20"/>
        </w:rPr>
        <w:t xml:space="preserve"> (b) </w:t>
      </w:r>
      <w:r w:rsidR="00BE0C23" w:rsidRPr="00001EF6">
        <w:rPr>
          <w:rFonts w:ascii="Verdana" w:hAnsi="Verdana"/>
          <w:sz w:val="20"/>
        </w:rPr>
        <w:t>instauração de, ou condenação em, qualquer processo ou procedimento (incluindo processos administrativos, inquéritos civis públicos, inquéritos policiais, comissões parlamentares de inquérito e procedimentos investigativos diversos) e ações judicias;</w:t>
      </w:r>
      <w:r w:rsidR="00BE0C23">
        <w:rPr>
          <w:rFonts w:ascii="Verdana" w:hAnsi="Verdana"/>
          <w:sz w:val="20"/>
        </w:rPr>
        <w:t xml:space="preserve"> (c) </w:t>
      </w:r>
      <w:r w:rsidR="00BE0C23" w:rsidRPr="00001EF6">
        <w:rPr>
          <w:rFonts w:ascii="Verdana" w:hAnsi="Verdana"/>
          <w:sz w:val="20"/>
        </w:rPr>
        <w:t>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Pr>
          <w:rFonts w:ascii="Verdana" w:hAnsi="Verdana"/>
          <w:sz w:val="20"/>
        </w:rPr>
        <w:t>,</w:t>
      </w:r>
      <w:r w:rsidR="008814A4" w:rsidRPr="008814A4">
        <w:rPr>
          <w:rFonts w:ascii="Verdana" w:hAnsi="Verdana"/>
          <w:sz w:val="20"/>
        </w:rPr>
        <w:t xml:space="preserve"> </w:t>
      </w:r>
      <w:r w:rsidR="008814A4" w:rsidRPr="00001EF6">
        <w:rPr>
          <w:rFonts w:ascii="Verdana" w:hAnsi="Verdana"/>
          <w:sz w:val="20"/>
        </w:rPr>
        <w:t xml:space="preserve">nos termos </w:t>
      </w:r>
      <w:r w:rsidR="008814A4">
        <w:rPr>
          <w:rFonts w:ascii="Verdana" w:hAnsi="Verdana"/>
          <w:sz w:val="20"/>
        </w:rPr>
        <w:t>das Leis Anticorrupção</w:t>
      </w:r>
      <w:r w:rsidR="00BE0C23" w:rsidRPr="00001EF6">
        <w:rPr>
          <w:rFonts w:ascii="Verdana" w:hAnsi="Verdana"/>
          <w:sz w:val="20"/>
        </w:rPr>
        <w:t>; e</w:t>
      </w:r>
      <w:r w:rsidR="00BE0C23">
        <w:rPr>
          <w:rFonts w:ascii="Verdana" w:hAnsi="Verdana"/>
          <w:sz w:val="20"/>
        </w:rPr>
        <w:t xml:space="preserve"> (d) </w:t>
      </w:r>
      <w:r w:rsidR="00BE0C23" w:rsidRPr="00001EF6">
        <w:rPr>
          <w:rFonts w:ascii="Verdana" w:hAnsi="Verdana"/>
          <w:sz w:val="20"/>
        </w:rPr>
        <w:t xml:space="preserve">inscrição, se for o caso, da Emissora no Cadastro Nacional de Empresas Punidas - CNEP, ou outros cadastros análogos instituídos por outros entes, nos termos </w:t>
      </w:r>
      <w:r w:rsidR="008814A4">
        <w:rPr>
          <w:rFonts w:ascii="Verdana" w:hAnsi="Verdana"/>
          <w:sz w:val="20"/>
        </w:rPr>
        <w:t>das Leis Anticorrupção</w:t>
      </w:r>
      <w:r w:rsidR="00BE0C23">
        <w:rPr>
          <w:rFonts w:ascii="Verdana" w:hAnsi="Verdana"/>
          <w:sz w:val="20"/>
        </w:rPr>
        <w:t>;</w:t>
      </w:r>
    </w:p>
    <w:p w:rsidR="00871251" w:rsidRPr="00001EF6" w:rsidRDefault="00871251" w:rsidP="00001EF6">
      <w:pPr>
        <w:pStyle w:val="PargrafodaLista"/>
        <w:tabs>
          <w:tab w:val="left" w:pos="709"/>
        </w:tabs>
        <w:spacing w:after="0" w:line="312" w:lineRule="auto"/>
        <w:ind w:left="0"/>
        <w:rPr>
          <w:rFonts w:ascii="Verdana" w:hAnsi="Verdana"/>
          <w:sz w:val="20"/>
        </w:rPr>
      </w:pPr>
    </w:p>
    <w:p w:rsidR="00C33746" w:rsidRDefault="00871251"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sz w:val="20"/>
        </w:rPr>
        <w:t>c</w:t>
      </w:r>
      <w:r w:rsidR="00C33746" w:rsidRPr="00001EF6">
        <w:rPr>
          <w:rFonts w:ascii="Verdana" w:hAnsi="Verdana"/>
          <w:sz w:val="20"/>
        </w:rPr>
        <w:t xml:space="preserve">uidar para que as operações que venha a praticar no </w:t>
      </w:r>
      <w:r w:rsidR="006F0527" w:rsidRPr="00001EF6">
        <w:rPr>
          <w:rFonts w:ascii="Verdana" w:hAnsi="Verdana"/>
          <w:sz w:val="20"/>
        </w:rPr>
        <w:t>âmbito da</w:t>
      </w:r>
      <w:r w:rsidR="00C33746" w:rsidRPr="00001EF6">
        <w:rPr>
          <w:rFonts w:ascii="Verdana" w:hAnsi="Verdana"/>
          <w:sz w:val="20"/>
        </w:rPr>
        <w:t xml:space="preserve"> </w:t>
      </w:r>
      <w:r w:rsidR="00300B96" w:rsidRPr="00001EF6">
        <w:rPr>
          <w:rFonts w:ascii="Verdana" w:hAnsi="Verdana"/>
          <w:sz w:val="20"/>
        </w:rPr>
        <w:t>B3</w:t>
      </w:r>
      <w:r w:rsidR="00C33746" w:rsidRPr="00001EF6">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001EF6">
        <w:rPr>
          <w:rFonts w:ascii="Verdana" w:hAnsi="Verdana"/>
          <w:sz w:val="20"/>
        </w:rPr>
        <w:t>;</w:t>
      </w:r>
      <w:r w:rsidR="0071610B">
        <w:rPr>
          <w:rFonts w:ascii="Verdana" w:hAnsi="Verdana"/>
          <w:sz w:val="20"/>
        </w:rPr>
        <w:t xml:space="preserve"> </w:t>
      </w:r>
    </w:p>
    <w:p w:rsidR="00B20A89" w:rsidRPr="00F427CB" w:rsidRDefault="00B20A89" w:rsidP="00F427CB">
      <w:pPr>
        <w:pStyle w:val="PargrafodaLista"/>
        <w:rPr>
          <w:rFonts w:ascii="Verdana" w:hAnsi="Verdana"/>
          <w:sz w:val="20"/>
        </w:rPr>
      </w:pPr>
    </w:p>
    <w:p w:rsidR="00B20A89" w:rsidRDefault="00F029E4" w:rsidP="00001EF6">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não alienar</w:t>
      </w:r>
      <w:r w:rsidR="00CE43D1">
        <w:rPr>
          <w:rFonts w:ascii="Verdana" w:hAnsi="Verdana"/>
          <w:sz w:val="20"/>
        </w:rPr>
        <w:t>, vender, ceder, transferir</w:t>
      </w:r>
      <w:r w:rsidRPr="00F029E4">
        <w:rPr>
          <w:rFonts w:ascii="Verdana" w:hAnsi="Verdana"/>
          <w:sz w:val="20"/>
        </w:rPr>
        <w:t xml:space="preserve"> ou, ainda, cria</w:t>
      </w:r>
      <w:r>
        <w:rPr>
          <w:rFonts w:ascii="Verdana" w:hAnsi="Verdana"/>
          <w:sz w:val="20"/>
        </w:rPr>
        <w:t>r</w:t>
      </w:r>
      <w:r w:rsidRPr="00F029E4">
        <w:rPr>
          <w:rFonts w:ascii="Verdana" w:hAnsi="Verdana"/>
          <w:sz w:val="20"/>
        </w:rPr>
        <w:t xml:space="preserve"> ônus ou gravames de qualquer natureza sobre </w:t>
      </w:r>
      <w:r>
        <w:rPr>
          <w:rFonts w:ascii="Verdana" w:hAnsi="Verdana"/>
          <w:sz w:val="20"/>
        </w:rPr>
        <w:t xml:space="preserve">seus </w:t>
      </w:r>
      <w:r w:rsidRPr="00F029E4">
        <w:rPr>
          <w:rFonts w:ascii="Verdana" w:hAnsi="Verdana"/>
          <w:sz w:val="20"/>
        </w:rPr>
        <w:t>ativos;</w:t>
      </w:r>
    </w:p>
    <w:p w:rsidR="00076BEA" w:rsidRPr="00E21A18" w:rsidRDefault="00076BEA" w:rsidP="00E21A18">
      <w:pPr>
        <w:pStyle w:val="PargrafodaLista"/>
        <w:rPr>
          <w:rFonts w:ascii="Verdana" w:hAnsi="Verdana"/>
          <w:sz w:val="20"/>
        </w:rPr>
      </w:pPr>
    </w:p>
    <w:p w:rsidR="00076BEA" w:rsidRDefault="00076BEA" w:rsidP="00001EF6">
      <w:pPr>
        <w:pStyle w:val="PargrafodaLista"/>
        <w:numPr>
          <w:ilvl w:val="2"/>
          <w:numId w:val="37"/>
        </w:numPr>
        <w:tabs>
          <w:tab w:val="left" w:pos="709"/>
        </w:tabs>
        <w:spacing w:after="0" w:line="312" w:lineRule="auto"/>
        <w:ind w:left="0" w:firstLine="0"/>
        <w:rPr>
          <w:rFonts w:ascii="Verdana" w:hAnsi="Verdana"/>
          <w:sz w:val="20"/>
        </w:rPr>
      </w:pPr>
      <w:r w:rsidRPr="00076BEA">
        <w:rPr>
          <w:rFonts w:ascii="Verdana" w:hAnsi="Verdana"/>
          <w:sz w:val="20"/>
        </w:rPr>
        <w:t>não praticar atos em desacordo com seu estatuto social ou a Escritura;</w:t>
      </w:r>
    </w:p>
    <w:p w:rsidR="00076BEA" w:rsidRPr="00E21A18" w:rsidRDefault="00076BEA" w:rsidP="00E21A18">
      <w:pPr>
        <w:pStyle w:val="PargrafodaLista"/>
        <w:rPr>
          <w:rFonts w:ascii="Verdana" w:hAnsi="Verdana"/>
          <w:sz w:val="20"/>
        </w:rPr>
      </w:pPr>
    </w:p>
    <w:p w:rsidR="00076BEA" w:rsidRDefault="00076BEA" w:rsidP="00001EF6">
      <w:pPr>
        <w:pStyle w:val="PargrafodaLista"/>
        <w:numPr>
          <w:ilvl w:val="2"/>
          <w:numId w:val="37"/>
        </w:numPr>
        <w:tabs>
          <w:tab w:val="left" w:pos="709"/>
        </w:tabs>
        <w:spacing w:after="0" w:line="312" w:lineRule="auto"/>
        <w:ind w:left="0" w:firstLine="0"/>
        <w:rPr>
          <w:rFonts w:ascii="Verdana" w:hAnsi="Verdana"/>
          <w:sz w:val="20"/>
        </w:rPr>
      </w:pPr>
      <w:r w:rsidRPr="00076BEA">
        <w:rPr>
          <w:rFonts w:ascii="Verdana" w:hAnsi="Verdana"/>
          <w:sz w:val="20"/>
        </w:rPr>
        <w:lastRenderedPageBreak/>
        <w:t xml:space="preserve">consolidar a Escritura sempre que for celebrado um aditamento, bem como enviar cópia da Escritura ou, no caso de aditamento, de sua consolidação, para a ANBIMA, em até </w:t>
      </w:r>
      <w:r w:rsidR="00CC6492" w:rsidRPr="00001EF6">
        <w:rPr>
          <w:rFonts w:ascii="Verdana" w:hAnsi="Verdana"/>
          <w:sz w:val="20"/>
        </w:rPr>
        <w:t xml:space="preserve">5 (cinco) Dias Úteis </w:t>
      </w:r>
      <w:r w:rsidRPr="00076BEA">
        <w:rPr>
          <w:rFonts w:ascii="Verdana" w:hAnsi="Verdana"/>
          <w:sz w:val="20"/>
        </w:rPr>
        <w:t>contados de sua assinatura;</w:t>
      </w:r>
      <w:r w:rsidR="00FA50CE">
        <w:rPr>
          <w:rFonts w:ascii="Verdana" w:hAnsi="Verdana"/>
          <w:sz w:val="20"/>
        </w:rPr>
        <w:t xml:space="preserve"> </w:t>
      </w:r>
    </w:p>
    <w:p w:rsidR="00836A30" w:rsidRPr="00E21A18" w:rsidRDefault="00836A30" w:rsidP="00E21A18">
      <w:pPr>
        <w:pStyle w:val="PargrafodaLista"/>
        <w:rPr>
          <w:rFonts w:ascii="Verdana" w:hAnsi="Verdana"/>
          <w:sz w:val="20"/>
        </w:rPr>
      </w:pPr>
    </w:p>
    <w:p w:rsidR="00836A30" w:rsidRDefault="00836A30" w:rsidP="00001EF6">
      <w:pPr>
        <w:pStyle w:val="PargrafodaLista"/>
        <w:numPr>
          <w:ilvl w:val="2"/>
          <w:numId w:val="37"/>
        </w:numPr>
        <w:tabs>
          <w:tab w:val="left" w:pos="709"/>
        </w:tabs>
        <w:spacing w:after="0" w:line="312" w:lineRule="auto"/>
        <w:ind w:left="0" w:firstLine="0"/>
        <w:rPr>
          <w:rFonts w:ascii="Verdana" w:hAnsi="Verdana"/>
          <w:sz w:val="20"/>
        </w:rPr>
      </w:pPr>
      <w:r w:rsidRPr="00836A30">
        <w:rPr>
          <w:rFonts w:ascii="Verdana" w:hAnsi="Verdana"/>
          <w:sz w:val="20"/>
        </w:rPr>
        <w:t>notificar o Agente Fiduciário sobre qualquer ato ou fato que possa causar interrupção ou suspensão das atividades da Emissora ou que possa afetar a capacidade de pagamento das Debêntures;</w:t>
      </w:r>
    </w:p>
    <w:p w:rsidR="00836A30" w:rsidRPr="00E21A18" w:rsidRDefault="00836A30" w:rsidP="00E21A18">
      <w:pPr>
        <w:pStyle w:val="PargrafodaLista"/>
        <w:rPr>
          <w:rFonts w:ascii="Verdana" w:hAnsi="Verdana"/>
          <w:sz w:val="20"/>
        </w:rPr>
      </w:pPr>
    </w:p>
    <w:p w:rsidR="00836A30" w:rsidRPr="00001EF6" w:rsidRDefault="00836A30" w:rsidP="00001EF6">
      <w:pPr>
        <w:pStyle w:val="PargrafodaLista"/>
        <w:numPr>
          <w:ilvl w:val="2"/>
          <w:numId w:val="37"/>
        </w:numPr>
        <w:tabs>
          <w:tab w:val="left" w:pos="709"/>
        </w:tabs>
        <w:spacing w:after="0" w:line="312" w:lineRule="auto"/>
        <w:ind w:left="0" w:firstLine="0"/>
        <w:rPr>
          <w:rFonts w:ascii="Verdana" w:hAnsi="Verdana"/>
          <w:sz w:val="20"/>
        </w:rPr>
      </w:pPr>
      <w:r w:rsidRPr="00836A30">
        <w:rPr>
          <w:rFonts w:ascii="Verdana" w:hAnsi="Verdana"/>
          <w:sz w:val="20"/>
        </w:rPr>
        <w:t>atender integralmente as obrigações previstas no artigo 17 da Instrução CVM 476, quais sejam: (</w:t>
      </w:r>
      <w:r>
        <w:rPr>
          <w:rFonts w:ascii="Verdana" w:hAnsi="Verdana"/>
          <w:sz w:val="20"/>
        </w:rPr>
        <w:t>a</w:t>
      </w:r>
      <w:r w:rsidRPr="00836A30">
        <w:rPr>
          <w:rFonts w:ascii="Verdana" w:hAnsi="Verdana"/>
          <w:sz w:val="20"/>
        </w:rPr>
        <w:t>) preparar demonstrações financeiras de encerramento de exercício e, se for o caso, demonstrações consolidadas, em conformidade com a Lei das Sociedades por Ações e com a regulamentação da CVM; (</w:t>
      </w:r>
      <w:r>
        <w:rPr>
          <w:rFonts w:ascii="Verdana" w:hAnsi="Verdana"/>
          <w:sz w:val="20"/>
        </w:rPr>
        <w:t>b</w:t>
      </w:r>
      <w:r w:rsidRPr="00836A30">
        <w:rPr>
          <w:rFonts w:ascii="Verdana" w:hAnsi="Verdana"/>
          <w:sz w:val="20"/>
        </w:rPr>
        <w:t>) submeter suas demonstrações financeiras a auditoria, por auditor registrado na CVM; (</w:t>
      </w:r>
      <w:r>
        <w:rPr>
          <w:rFonts w:ascii="Verdana" w:hAnsi="Verdana"/>
          <w:sz w:val="20"/>
        </w:rPr>
        <w:t>c</w:t>
      </w:r>
      <w:r w:rsidRPr="00836A30">
        <w:rPr>
          <w:rFonts w:ascii="Verdana" w:hAnsi="Verdana"/>
          <w:sz w:val="20"/>
        </w:rPr>
        <w:t>) divulgar suas demonstrações financeiras, acompanhadas de notas explicativas e parecer dos auditores independentes, em sua página na rede mundial de computadores, dentro de 3 (três) meses contados do encerramento do exercício social; (</w:t>
      </w:r>
      <w:r>
        <w:rPr>
          <w:rFonts w:ascii="Verdana" w:hAnsi="Verdana"/>
          <w:sz w:val="20"/>
        </w:rPr>
        <w:t>d</w:t>
      </w:r>
      <w:r w:rsidRPr="00836A30">
        <w:rPr>
          <w:rFonts w:ascii="Verdana" w:hAnsi="Verdana"/>
          <w:sz w:val="20"/>
        </w:rPr>
        <w:t>) manter os documentos mencionados no item (</w:t>
      </w:r>
      <w:r>
        <w:rPr>
          <w:rFonts w:ascii="Verdana" w:hAnsi="Verdana"/>
          <w:sz w:val="20"/>
        </w:rPr>
        <w:t>c</w:t>
      </w:r>
      <w:r w:rsidRPr="00836A30">
        <w:rPr>
          <w:rFonts w:ascii="Verdana" w:hAnsi="Verdana"/>
          <w:sz w:val="20"/>
        </w:rPr>
        <w:t>) acima em sua página na rede mundial de computadores, por um prazo de 3 (três) anos; (</w:t>
      </w:r>
      <w:r>
        <w:rPr>
          <w:rFonts w:ascii="Verdana" w:hAnsi="Verdana"/>
          <w:sz w:val="20"/>
        </w:rPr>
        <w:t>e</w:t>
      </w:r>
      <w:r w:rsidRPr="00836A30">
        <w:rPr>
          <w:rFonts w:ascii="Verdana" w:hAnsi="Verdana"/>
          <w:sz w:val="20"/>
        </w:rPr>
        <w:t>) observar as disposições da Instrução CVM 358, no tocante ao dever de sigilo e vedações à negociação; (</w:t>
      </w:r>
      <w:r>
        <w:rPr>
          <w:rFonts w:ascii="Verdana" w:hAnsi="Verdana"/>
          <w:sz w:val="20"/>
        </w:rPr>
        <w:t>f</w:t>
      </w:r>
      <w:r w:rsidRPr="00836A30">
        <w:rPr>
          <w:rFonts w:ascii="Verdana" w:hAnsi="Verdana"/>
          <w:sz w:val="20"/>
        </w:rPr>
        <w:t>) divulgar em sua página na rede mundial de computadores a ocorrência de fato relevante, conforme definido pelo artigo 2º da Instrução CVM 358, comunicando em até 1 (um) Dia Útil ao intermediário líder da Oferta e ao Agente Fiduciário; e (</w:t>
      </w:r>
      <w:proofErr w:type="spellStart"/>
      <w:r w:rsidRPr="00836A30">
        <w:rPr>
          <w:rFonts w:ascii="Verdana" w:hAnsi="Verdana"/>
          <w:sz w:val="20"/>
        </w:rPr>
        <w:t>vii</w:t>
      </w:r>
      <w:proofErr w:type="spellEnd"/>
      <w:r w:rsidRPr="00836A30">
        <w:rPr>
          <w:rFonts w:ascii="Verdana" w:hAnsi="Verdana"/>
          <w:sz w:val="20"/>
        </w:rPr>
        <w:t>) fornecer as informações solicitadas pela CVM;</w:t>
      </w:r>
    </w:p>
    <w:p w:rsidR="002F425E" w:rsidRPr="00001EF6" w:rsidRDefault="002F425E" w:rsidP="00001EF6">
      <w:pPr>
        <w:pStyle w:val="PargrafodaLista"/>
        <w:spacing w:after="0" w:line="312" w:lineRule="auto"/>
        <w:ind w:left="0"/>
        <w:rPr>
          <w:rFonts w:ascii="Verdana" w:hAnsi="Verdana"/>
          <w:sz w:val="20"/>
        </w:rPr>
      </w:pPr>
    </w:p>
    <w:p w:rsidR="002F425E" w:rsidRPr="00001EF6" w:rsidRDefault="002F425E" w:rsidP="00001EF6">
      <w:pPr>
        <w:pStyle w:val="PargrafodaLista"/>
        <w:numPr>
          <w:ilvl w:val="2"/>
          <w:numId w:val="37"/>
        </w:numPr>
        <w:tabs>
          <w:tab w:val="left" w:pos="709"/>
        </w:tabs>
        <w:spacing w:after="0" w:line="312" w:lineRule="auto"/>
        <w:ind w:left="0" w:firstLine="0"/>
        <w:rPr>
          <w:rFonts w:ascii="Verdana" w:hAnsi="Verdana"/>
          <w:sz w:val="20"/>
        </w:rPr>
      </w:pPr>
      <w:r w:rsidRPr="00001EF6">
        <w:rPr>
          <w:rFonts w:ascii="Verdana" w:hAnsi="Verdana"/>
          <w:noProof/>
          <w:sz w:val="20"/>
        </w:rPr>
        <w:t>comunicar, em até 1 (um) Dia Útil, ao Agente Fiduciário, a ocorrência de qualquer Evento de Vencimento Antecipado, bem como de qualquer inadimplemento quanto ao cumprimento de qualquer de suas obrigações referentes às Debêntures.</w:t>
      </w:r>
    </w:p>
    <w:p w:rsidR="00A90E76" w:rsidRDefault="00A90E76" w:rsidP="00001EF6">
      <w:pPr>
        <w:pStyle w:val="PargrafodaLista"/>
        <w:tabs>
          <w:tab w:val="left" w:pos="709"/>
        </w:tabs>
        <w:spacing w:after="0" w:line="312" w:lineRule="auto"/>
        <w:ind w:left="0"/>
        <w:rPr>
          <w:rFonts w:ascii="Verdana" w:hAnsi="Verdana"/>
          <w:sz w:val="20"/>
        </w:rPr>
      </w:pPr>
    </w:p>
    <w:p w:rsidR="00BF00F6" w:rsidRDefault="00BF00F6" w:rsidP="00BF00F6">
      <w:pPr>
        <w:pStyle w:val="PargrafodaLista"/>
        <w:numPr>
          <w:ilvl w:val="0"/>
          <w:numId w:val="16"/>
        </w:numPr>
        <w:spacing w:after="0" w:line="312" w:lineRule="auto"/>
        <w:ind w:left="0" w:firstLine="0"/>
        <w:rPr>
          <w:rFonts w:ascii="Verdana" w:hAnsi="Verdana"/>
          <w:sz w:val="20"/>
        </w:rPr>
      </w:pPr>
      <w:r w:rsidRPr="00BF00F6">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Pr>
          <w:rFonts w:ascii="Verdana" w:hAnsi="Verdana"/>
          <w:sz w:val="20"/>
        </w:rPr>
        <w:t>cada uma das Fiadoras obriga-se</w:t>
      </w:r>
      <w:r w:rsidRPr="00BF00F6">
        <w:rPr>
          <w:rFonts w:ascii="Verdana" w:hAnsi="Verdana"/>
          <w:sz w:val="20"/>
        </w:rPr>
        <w:t>, ainda, a:</w:t>
      </w:r>
    </w:p>
    <w:p w:rsidR="00BF00F6" w:rsidRDefault="00BF00F6" w:rsidP="00BF00F6">
      <w:pPr>
        <w:pStyle w:val="PargrafodaLista"/>
        <w:spacing w:after="0" w:line="312" w:lineRule="auto"/>
        <w:ind w:left="0"/>
        <w:rPr>
          <w:rFonts w:ascii="Verdana" w:hAnsi="Verdana"/>
          <w:sz w:val="20"/>
        </w:rPr>
      </w:pPr>
    </w:p>
    <w:p w:rsidR="00BF00F6" w:rsidRDefault="00264245" w:rsidP="00BF00F6">
      <w:pPr>
        <w:pStyle w:val="PargrafodaLista"/>
        <w:numPr>
          <w:ilvl w:val="2"/>
          <w:numId w:val="41"/>
        </w:numPr>
        <w:spacing w:after="0" w:line="312" w:lineRule="auto"/>
        <w:ind w:left="0" w:firstLine="0"/>
        <w:rPr>
          <w:rFonts w:ascii="Verdana" w:hAnsi="Verdana"/>
          <w:sz w:val="20"/>
        </w:rPr>
      </w:pPr>
      <w:r>
        <w:rPr>
          <w:rFonts w:ascii="Verdana" w:hAnsi="Verdana"/>
          <w:sz w:val="20"/>
        </w:rPr>
        <w:t xml:space="preserve">fornecer ao Agente Fiduciário, </w:t>
      </w:r>
      <w:r w:rsidRPr="00264245">
        <w:rPr>
          <w:rFonts w:ascii="Verdana" w:hAnsi="Verdana"/>
          <w:sz w:val="20"/>
        </w:rPr>
        <w:t>no prazo de 3 (três) meses contados da data de encerramento de seu exercício social, ou em até 2 (dois) Dias Úteis contados de sua divulgação, o que ocorrer primeiro</w:t>
      </w:r>
      <w:r>
        <w:rPr>
          <w:rFonts w:ascii="Verdana" w:hAnsi="Verdana"/>
          <w:sz w:val="20"/>
        </w:rPr>
        <w:t xml:space="preserve">, </w:t>
      </w:r>
      <w:r w:rsidRPr="00001EF6">
        <w:rPr>
          <w:rFonts w:ascii="Verdana" w:hAnsi="Verdana"/>
          <w:sz w:val="20"/>
        </w:rPr>
        <w:t>cópia de suas demonstrações financeiras auditadas completas relativas ao respectivo exercício social encerrado, acompanhadas de parecer dos auditores independentes</w:t>
      </w:r>
      <w:r>
        <w:rPr>
          <w:rFonts w:ascii="Verdana" w:hAnsi="Verdana"/>
          <w:sz w:val="20"/>
        </w:rPr>
        <w:t>;</w:t>
      </w:r>
    </w:p>
    <w:p w:rsidR="00264245" w:rsidRDefault="00264245" w:rsidP="00F427CB">
      <w:pPr>
        <w:pStyle w:val="PargrafodaLista"/>
        <w:spacing w:after="0" w:line="312" w:lineRule="auto"/>
        <w:ind w:left="0"/>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264245">
        <w:rPr>
          <w:rFonts w:ascii="Verdana" w:hAnsi="Verdana"/>
          <w:sz w:val="20"/>
        </w:rPr>
        <w:t>no prazo de até 1 (um)</w:t>
      </w:r>
      <w:r w:rsidRPr="00264245" w:rsidDel="00BF452A">
        <w:rPr>
          <w:rFonts w:ascii="Verdana" w:hAnsi="Verdana"/>
          <w:sz w:val="20"/>
        </w:rPr>
        <w:t xml:space="preserve"> </w:t>
      </w:r>
      <w:r w:rsidRPr="00264245">
        <w:rPr>
          <w:rFonts w:ascii="Verdana" w:hAnsi="Verdana"/>
          <w:sz w:val="20"/>
        </w:rPr>
        <w:t>Dia Útil contado da data de ciência</w:t>
      </w:r>
      <w:r>
        <w:rPr>
          <w:rFonts w:ascii="Verdana" w:hAnsi="Verdana"/>
          <w:sz w:val="20"/>
        </w:rPr>
        <w:t>, informar o Agente Fiduciário</w:t>
      </w:r>
      <w:r w:rsidRPr="00264245">
        <w:rPr>
          <w:rFonts w:ascii="Verdana" w:hAnsi="Verdana"/>
          <w:sz w:val="20"/>
        </w:rPr>
        <w:t xml:space="preserve"> da ocorrência, informações a respeito da ocorrência, informações e/ou documentos acerca (</w:t>
      </w:r>
      <w:r>
        <w:rPr>
          <w:rFonts w:ascii="Verdana" w:hAnsi="Verdana"/>
          <w:sz w:val="20"/>
        </w:rPr>
        <w:t>a</w:t>
      </w:r>
      <w:r w:rsidRPr="00264245">
        <w:rPr>
          <w:rFonts w:ascii="Verdana" w:hAnsi="Verdana"/>
          <w:sz w:val="20"/>
        </w:rPr>
        <w:t>) de qualquer inadimplemento, pela Emissora</w:t>
      </w:r>
      <w:r>
        <w:rPr>
          <w:rFonts w:ascii="Verdana" w:hAnsi="Verdana"/>
          <w:sz w:val="20"/>
        </w:rPr>
        <w:t xml:space="preserve"> e/ou pelas Fiadoras</w:t>
      </w:r>
      <w:r w:rsidRPr="00264245">
        <w:rPr>
          <w:rFonts w:ascii="Verdana" w:hAnsi="Verdana"/>
          <w:sz w:val="20"/>
        </w:rPr>
        <w:t xml:space="preserve">, </w:t>
      </w:r>
      <w:r w:rsidRPr="00264245">
        <w:rPr>
          <w:rFonts w:ascii="Verdana" w:hAnsi="Verdana"/>
          <w:sz w:val="20"/>
        </w:rPr>
        <w:lastRenderedPageBreak/>
        <w:t>de qualquer obrigação prevista nesta Escritura; e/ou (</w:t>
      </w:r>
      <w:r>
        <w:rPr>
          <w:rFonts w:ascii="Verdana" w:hAnsi="Verdana"/>
          <w:sz w:val="20"/>
        </w:rPr>
        <w:t>b</w:t>
      </w:r>
      <w:r w:rsidRPr="00264245">
        <w:rPr>
          <w:rFonts w:ascii="Verdana" w:hAnsi="Verdana"/>
          <w:sz w:val="20"/>
        </w:rPr>
        <w:t>) de qualquer Evento de Vencimento Antecipado;</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no prazo de até 1 (</w:t>
      </w:r>
      <w:r>
        <w:rPr>
          <w:rFonts w:ascii="Verdana" w:hAnsi="Verdana"/>
          <w:sz w:val="20"/>
        </w:rPr>
        <w:t>um</w:t>
      </w:r>
      <w:r w:rsidRPr="00001EF6">
        <w:rPr>
          <w:rFonts w:ascii="Verdana" w:hAnsi="Verdana"/>
          <w:sz w:val="20"/>
        </w:rPr>
        <w:t>)</w:t>
      </w:r>
      <w:r w:rsidRPr="00001EF6" w:rsidDel="00BF452A">
        <w:rPr>
          <w:rFonts w:ascii="Verdana" w:hAnsi="Verdana"/>
          <w:sz w:val="20"/>
        </w:rPr>
        <w:t xml:space="preserve"> </w:t>
      </w:r>
      <w:r w:rsidRPr="00001EF6">
        <w:rPr>
          <w:rFonts w:ascii="Verdana" w:hAnsi="Verdana"/>
          <w:sz w:val="20"/>
        </w:rPr>
        <w:t>Dia Út</w:t>
      </w:r>
      <w:r>
        <w:rPr>
          <w:rFonts w:ascii="Verdana" w:hAnsi="Verdana"/>
          <w:sz w:val="20"/>
        </w:rPr>
        <w:t>il</w:t>
      </w:r>
      <w:r w:rsidRPr="00001EF6">
        <w:rPr>
          <w:rFonts w:ascii="Verdana" w:hAnsi="Verdana"/>
          <w:sz w:val="20"/>
        </w:rPr>
        <w:t xml:space="preserve"> contado da data de recebimento,</w:t>
      </w:r>
      <w:r>
        <w:rPr>
          <w:rFonts w:ascii="Verdana" w:hAnsi="Verdana"/>
          <w:sz w:val="20"/>
        </w:rPr>
        <w:t xml:space="preserve"> fornecer ao Agente Fiduciário</w:t>
      </w:r>
      <w:r w:rsidRPr="00264245">
        <w:rPr>
          <w:rFonts w:ascii="Verdana" w:hAnsi="Verdana"/>
          <w:sz w:val="20"/>
        </w:rPr>
        <w:t xml:space="preserve"> </w:t>
      </w:r>
      <w:r w:rsidRPr="00001EF6">
        <w:rPr>
          <w:rFonts w:ascii="Verdana" w:hAnsi="Verdana"/>
          <w:sz w:val="20"/>
        </w:rPr>
        <w:t xml:space="preserve">cópia de qualquer correspondência ou notificação, judicial ou extrajudicial, recebida </w:t>
      </w:r>
      <w:r>
        <w:rPr>
          <w:rFonts w:ascii="Verdana" w:hAnsi="Verdana"/>
          <w:sz w:val="20"/>
        </w:rPr>
        <w:t>pelas Fiadoras</w:t>
      </w:r>
      <w:r w:rsidRPr="00001EF6">
        <w:rPr>
          <w:rFonts w:ascii="Verdana" w:hAnsi="Verdana"/>
          <w:sz w:val="20"/>
        </w:rPr>
        <w:t>, relacionada, direta ou indiretamente (</w:t>
      </w:r>
      <w:r>
        <w:rPr>
          <w:rFonts w:ascii="Verdana" w:hAnsi="Verdana"/>
          <w:sz w:val="20"/>
        </w:rPr>
        <w:t>a</w:t>
      </w:r>
      <w:r w:rsidRPr="00001EF6">
        <w:rPr>
          <w:rFonts w:ascii="Verdana" w:hAnsi="Verdana"/>
          <w:sz w:val="20"/>
        </w:rPr>
        <w:t>) a qualquer inadimplemento, pela Emissora, de qualquer obrigação prevista nesta Escritura, n</w:t>
      </w:r>
      <w:r>
        <w:rPr>
          <w:rFonts w:ascii="Verdana" w:hAnsi="Verdana"/>
          <w:sz w:val="20"/>
        </w:rPr>
        <w:t>o</w:t>
      </w:r>
      <w:r w:rsidRPr="00001EF6">
        <w:rPr>
          <w:rFonts w:ascii="Verdana" w:hAnsi="Verdana"/>
          <w:sz w:val="20"/>
        </w:rPr>
        <w:t xml:space="preserve"> </w:t>
      </w:r>
      <w:r w:rsidR="00AB68E7" w:rsidRPr="00001EF6">
        <w:rPr>
          <w:rFonts w:ascii="Verdana" w:hAnsi="Verdana"/>
          <w:sz w:val="20"/>
        </w:rPr>
        <w:t xml:space="preserve">Contrato de </w:t>
      </w:r>
      <w:r w:rsidR="00AB68E7">
        <w:rPr>
          <w:rFonts w:ascii="Verdana" w:hAnsi="Verdana"/>
          <w:sz w:val="20"/>
        </w:rPr>
        <w:t>Cessão Fiduciária</w:t>
      </w:r>
      <w:r w:rsidRPr="00001EF6">
        <w:rPr>
          <w:rFonts w:ascii="Verdana" w:hAnsi="Verdana"/>
          <w:sz w:val="20"/>
        </w:rPr>
        <w:t>; e/ou (</w:t>
      </w:r>
      <w:r>
        <w:rPr>
          <w:rFonts w:ascii="Verdana" w:hAnsi="Verdana"/>
          <w:sz w:val="20"/>
        </w:rPr>
        <w:t>b</w:t>
      </w:r>
      <w:r w:rsidRPr="00001EF6">
        <w:rPr>
          <w:rFonts w:ascii="Verdana" w:hAnsi="Verdana"/>
          <w:sz w:val="20"/>
        </w:rPr>
        <w:t>) a um Evento de Vencimento Antecipado;</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 xml:space="preserve">no prazo de até </w:t>
      </w:r>
      <w:r>
        <w:rPr>
          <w:rFonts w:ascii="Verdana" w:hAnsi="Verdana"/>
          <w:sz w:val="20"/>
        </w:rPr>
        <w:t>5</w:t>
      </w:r>
      <w:r w:rsidRPr="00001EF6">
        <w:rPr>
          <w:rFonts w:ascii="Verdana" w:hAnsi="Verdana"/>
          <w:sz w:val="20"/>
        </w:rPr>
        <w:t xml:space="preserve"> (</w:t>
      </w:r>
      <w:r>
        <w:rPr>
          <w:rFonts w:ascii="Verdana" w:hAnsi="Verdana"/>
          <w:sz w:val="20"/>
        </w:rPr>
        <w:t>cinco</w:t>
      </w:r>
      <w:r w:rsidRPr="00001EF6">
        <w:rPr>
          <w:rFonts w:ascii="Verdana" w:hAnsi="Verdana"/>
          <w:sz w:val="20"/>
        </w:rPr>
        <w:t>)</w:t>
      </w:r>
      <w:r w:rsidRPr="00001EF6" w:rsidDel="00BF452A">
        <w:rPr>
          <w:rFonts w:ascii="Verdana" w:hAnsi="Verdana"/>
          <w:sz w:val="20"/>
        </w:rPr>
        <w:t xml:space="preserve"> </w:t>
      </w:r>
      <w:r w:rsidRPr="00001EF6">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r>
        <w:rPr>
          <w:rFonts w:ascii="Verdana" w:hAnsi="Verdana"/>
          <w:sz w:val="20"/>
        </w:rPr>
        <w:t>;</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cumprir as leis, regulamentos, normas administrativas e determinações dos órgãos governamentais, autarquias ou instâncias judiciais aplicáveis ao exercício de suas atividades</w:t>
      </w:r>
      <w:r>
        <w:rPr>
          <w:rFonts w:ascii="Verdana" w:hAnsi="Verdana"/>
          <w:sz w:val="20"/>
        </w:rPr>
        <w:t>;</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em dia o pagamento de todas as obrigações de natureza tributária (municipal, estadual e federal), trabalhista, previdenciária, ambiental e de quaisquer outras obrigações impostas por lei;</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seguro adequado para seus bens e ativos relevantes, conforme práticas correntes de mercado;</w:t>
      </w:r>
    </w:p>
    <w:p w:rsidR="00264245" w:rsidRPr="00F427CB" w:rsidRDefault="00264245" w:rsidP="00F427CB">
      <w:pPr>
        <w:pStyle w:val="PargrafodaLista"/>
        <w:rPr>
          <w:rFonts w:ascii="Verdana" w:hAnsi="Verdana"/>
          <w:sz w:val="20"/>
        </w:rPr>
      </w:pPr>
    </w:p>
    <w:p w:rsidR="00264245" w:rsidRDefault="0026424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sempre válidas, eficazes, em perfeita ordem e em pleno vigor todas as autorizações necessárias à celebração desta Escritura e do</w:t>
      </w:r>
      <w:r>
        <w:rPr>
          <w:rFonts w:ascii="Verdana" w:hAnsi="Verdana"/>
          <w:sz w:val="20"/>
        </w:rPr>
        <w:t xml:space="preserve"> </w:t>
      </w:r>
      <w:r w:rsidR="00AB68E7" w:rsidRPr="00001EF6">
        <w:rPr>
          <w:rFonts w:ascii="Verdana" w:hAnsi="Verdana"/>
          <w:sz w:val="20"/>
        </w:rPr>
        <w:t xml:space="preserve">Contrato de </w:t>
      </w:r>
      <w:r w:rsidR="00AB68E7">
        <w:rPr>
          <w:rFonts w:ascii="Verdana" w:hAnsi="Verdana"/>
          <w:sz w:val="20"/>
        </w:rPr>
        <w:t xml:space="preserve">Cessão </w:t>
      </w:r>
      <w:proofErr w:type="gramStart"/>
      <w:r w:rsidR="00AB68E7">
        <w:rPr>
          <w:rFonts w:ascii="Verdana" w:hAnsi="Verdana"/>
          <w:sz w:val="20"/>
        </w:rPr>
        <w:t>Fiduciária</w:t>
      </w:r>
      <w:r w:rsidR="00AB68E7" w:rsidRPr="00001EF6" w:rsidDel="00AB68E7">
        <w:rPr>
          <w:rFonts w:ascii="Verdana" w:hAnsi="Verdana"/>
          <w:sz w:val="20"/>
        </w:rPr>
        <w:t xml:space="preserve"> </w:t>
      </w:r>
      <w:r w:rsidR="00D72935">
        <w:rPr>
          <w:rFonts w:ascii="Verdana" w:hAnsi="Verdana"/>
          <w:sz w:val="20"/>
        </w:rPr>
        <w:t>,</w:t>
      </w:r>
      <w:proofErr w:type="gramEnd"/>
      <w:r w:rsidR="00D72935">
        <w:rPr>
          <w:rFonts w:ascii="Verdana" w:hAnsi="Verdana"/>
          <w:sz w:val="20"/>
        </w:rPr>
        <w:t xml:space="preserve"> à outorga da Fiança</w:t>
      </w:r>
      <w:r w:rsidRPr="00001EF6">
        <w:rPr>
          <w:rFonts w:ascii="Verdana" w:hAnsi="Verdana"/>
          <w:sz w:val="20"/>
        </w:rPr>
        <w:t xml:space="preserve"> e ao cumprimento de todas as obrigações aqui previstas;</w:t>
      </w:r>
    </w:p>
    <w:p w:rsidR="00D72935" w:rsidRPr="00F427CB" w:rsidRDefault="00D72935" w:rsidP="00F427CB">
      <w:pPr>
        <w:pStyle w:val="PargrafodaLista"/>
        <w:rPr>
          <w:rFonts w:ascii="Verdana" w:hAnsi="Verdana"/>
          <w:sz w:val="20"/>
        </w:rPr>
      </w:pPr>
    </w:p>
    <w:p w:rsidR="00D72935" w:rsidRDefault="00D72935" w:rsidP="00BF00F6">
      <w:pPr>
        <w:pStyle w:val="PargrafodaLista"/>
        <w:numPr>
          <w:ilvl w:val="2"/>
          <w:numId w:val="41"/>
        </w:numPr>
        <w:spacing w:after="0" w:line="312" w:lineRule="auto"/>
        <w:ind w:left="0" w:firstLine="0"/>
        <w:rPr>
          <w:rFonts w:ascii="Verdana" w:hAnsi="Verdana"/>
          <w:sz w:val="20"/>
        </w:rPr>
      </w:pPr>
      <w:r w:rsidRPr="00D72935">
        <w:rPr>
          <w:rFonts w:ascii="Verdana" w:hAnsi="Verdana"/>
          <w:sz w:val="20"/>
        </w:rPr>
        <w:t>responsabilizar-se pela veracidade, exatidão, completude e suficiência dos dados e informações prestadas no âmbito da Emissão e da Oferta;</w:t>
      </w:r>
    </w:p>
    <w:p w:rsidR="00D72935" w:rsidRPr="00F427CB" w:rsidRDefault="00D72935" w:rsidP="00F427CB">
      <w:pPr>
        <w:pStyle w:val="PargrafodaLista"/>
        <w:rPr>
          <w:rFonts w:ascii="Verdana" w:hAnsi="Verdana"/>
          <w:sz w:val="20"/>
        </w:rPr>
      </w:pPr>
    </w:p>
    <w:p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 xml:space="preserve">não transferir as suas obrigações previstas nesta Escritura e/ou no </w:t>
      </w:r>
      <w:r w:rsidR="00AB68E7" w:rsidRPr="00001EF6">
        <w:rPr>
          <w:rFonts w:ascii="Verdana" w:hAnsi="Verdana"/>
          <w:sz w:val="20"/>
        </w:rPr>
        <w:t xml:space="preserve">Contrato de </w:t>
      </w:r>
      <w:r w:rsidR="00AB68E7">
        <w:rPr>
          <w:rFonts w:ascii="Verdana" w:hAnsi="Verdana"/>
          <w:sz w:val="20"/>
        </w:rPr>
        <w:t>Cessão Fiduciária</w:t>
      </w:r>
      <w:r w:rsidR="00AB68E7" w:rsidRPr="00001EF6" w:rsidDel="00AB68E7">
        <w:rPr>
          <w:rFonts w:ascii="Verdana" w:hAnsi="Verdana"/>
          <w:sz w:val="20"/>
        </w:rPr>
        <w:t xml:space="preserve"> </w:t>
      </w:r>
      <w:r w:rsidRPr="00001EF6">
        <w:rPr>
          <w:rFonts w:ascii="Verdana" w:hAnsi="Verdana"/>
          <w:sz w:val="20"/>
        </w:rPr>
        <w:t>a terceiros;</w:t>
      </w:r>
    </w:p>
    <w:p w:rsidR="00D72935" w:rsidRPr="00F427CB" w:rsidRDefault="00D72935" w:rsidP="00F427CB">
      <w:pPr>
        <w:pStyle w:val="PargrafodaLista"/>
        <w:rPr>
          <w:rFonts w:ascii="Verdana" w:hAnsi="Verdana"/>
          <w:sz w:val="20"/>
        </w:rPr>
      </w:pPr>
    </w:p>
    <w:p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não realizar operações fora do seu objeto social, observadas as disposições estatutárias, legais e regulamentares em vigor;</w:t>
      </w:r>
    </w:p>
    <w:p w:rsidR="00D72935" w:rsidRPr="00F427CB" w:rsidRDefault="00D72935" w:rsidP="00F427CB">
      <w:pPr>
        <w:pStyle w:val="PargrafodaLista"/>
        <w:rPr>
          <w:rFonts w:ascii="Verdana" w:hAnsi="Verdana"/>
          <w:sz w:val="20"/>
        </w:rPr>
      </w:pPr>
    </w:p>
    <w:p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manter procedimentos internos que assegurem integral cumprimento das Leis Anticorrupção, e dar conhecimento pleno de tais procedimentos a todos os seus profissionais que venham a se relacionar com o</w:t>
      </w:r>
      <w:r>
        <w:rPr>
          <w:rFonts w:ascii="Verdana" w:hAnsi="Verdana"/>
          <w:sz w:val="20"/>
        </w:rPr>
        <w:t>s</w:t>
      </w:r>
      <w:r w:rsidRPr="00001EF6">
        <w:rPr>
          <w:rFonts w:ascii="Verdana" w:hAnsi="Verdana"/>
          <w:sz w:val="20"/>
        </w:rPr>
        <w:t xml:space="preserve"> Coordenador</w:t>
      </w:r>
      <w:r>
        <w:rPr>
          <w:rFonts w:ascii="Verdana" w:hAnsi="Verdana"/>
          <w:sz w:val="20"/>
        </w:rPr>
        <w:t>es</w:t>
      </w:r>
      <w:r w:rsidRPr="00001EF6">
        <w:rPr>
          <w:rFonts w:ascii="Verdana" w:hAnsi="Verdana"/>
          <w:sz w:val="20"/>
        </w:rPr>
        <w:t xml:space="preserve"> e Agente Fiduciário, previamente ao início de sua atuação no âmbito </w:t>
      </w:r>
      <w:r>
        <w:rPr>
          <w:rFonts w:ascii="Verdana" w:hAnsi="Verdana"/>
          <w:sz w:val="20"/>
        </w:rPr>
        <w:t xml:space="preserve">desta Escritura e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w:t>
      </w:r>
    </w:p>
    <w:p w:rsidR="00D72935" w:rsidRPr="00F427CB" w:rsidRDefault="00D72935" w:rsidP="00F427CB">
      <w:pPr>
        <w:pStyle w:val="PargrafodaLista"/>
        <w:rPr>
          <w:rFonts w:ascii="Verdana" w:hAnsi="Verdana"/>
          <w:sz w:val="20"/>
        </w:rPr>
      </w:pPr>
    </w:p>
    <w:p w:rsidR="00D72935" w:rsidRDefault="00D72935" w:rsidP="00BF00F6">
      <w:pPr>
        <w:pStyle w:val="PargrafodaLista"/>
        <w:numPr>
          <w:ilvl w:val="2"/>
          <w:numId w:val="41"/>
        </w:numPr>
        <w:spacing w:after="0" w:line="312" w:lineRule="auto"/>
        <w:ind w:left="0" w:firstLine="0"/>
        <w:rPr>
          <w:rFonts w:ascii="Verdana" w:hAnsi="Verdana"/>
          <w:sz w:val="20"/>
        </w:rPr>
      </w:pPr>
      <w:r w:rsidRPr="00001EF6">
        <w:rPr>
          <w:rFonts w:ascii="Verdana" w:hAnsi="Verdana"/>
          <w:sz w:val="20"/>
        </w:rPr>
        <w:t>abster-se de praticar atos de corrupção e de agir de forma lesiva à administração pública, nacional ou estrangeira</w:t>
      </w:r>
      <w:r w:rsidRPr="00001EF6" w:rsidDel="002B121B">
        <w:rPr>
          <w:rFonts w:ascii="Verdana" w:hAnsi="Verdana"/>
          <w:sz w:val="20"/>
        </w:rPr>
        <w:t xml:space="preserve"> </w:t>
      </w:r>
      <w:r w:rsidRPr="00001EF6">
        <w:rPr>
          <w:rFonts w:ascii="Verdana" w:hAnsi="Verdana"/>
          <w:sz w:val="20"/>
        </w:rPr>
        <w:t>em seu interesse ou benefício, exclusivo ou não, de forma a:</w:t>
      </w:r>
      <w:r>
        <w:rPr>
          <w:rFonts w:ascii="Verdana" w:hAnsi="Verdana"/>
          <w:sz w:val="20"/>
        </w:rPr>
        <w:t xml:space="preserve"> (a) </w:t>
      </w:r>
      <w:r w:rsidRPr="00001EF6">
        <w:rPr>
          <w:rFonts w:ascii="Verdana" w:hAnsi="Verdana"/>
          <w:sz w:val="20"/>
        </w:rPr>
        <w:t>não utilizar seus recursos para contribuições, doações ou despesas de representação ilegais ou outras despesas ilegais relativas a atividades políticas;</w:t>
      </w:r>
      <w:r>
        <w:rPr>
          <w:rFonts w:ascii="Verdana" w:hAnsi="Verdana"/>
          <w:sz w:val="20"/>
        </w:rPr>
        <w:t xml:space="preserve"> (b) </w:t>
      </w:r>
      <w:r w:rsidRPr="00001EF6">
        <w:rPr>
          <w:rFonts w:ascii="Verdana" w:hAnsi="Verdana"/>
          <w:sz w:val="20"/>
        </w:rPr>
        <w:t>não realizar qualquer pagamento ilegal, direto ou indireto, a empregados ou funcionários públicos, partidos políticos, políticos ou candidatos políticos (incluindo seus familiares), nacionais ou estrangeiros;</w:t>
      </w:r>
      <w:r>
        <w:rPr>
          <w:rFonts w:ascii="Verdana" w:hAnsi="Verdana"/>
          <w:sz w:val="20"/>
        </w:rPr>
        <w:t xml:space="preserve"> (c) </w:t>
      </w:r>
      <w:r w:rsidRPr="00001EF6">
        <w:rPr>
          <w:rFonts w:ascii="Verdana" w:hAnsi="Verdana"/>
          <w:sz w:val="20"/>
        </w:rPr>
        <w:t>não praticar quaisquer atos para obter ou manter qualquer negócio, transação ou vantagem comercial indevida;</w:t>
      </w:r>
      <w:r>
        <w:rPr>
          <w:rFonts w:ascii="Verdana" w:hAnsi="Verdana"/>
          <w:sz w:val="20"/>
        </w:rPr>
        <w:t xml:space="preserve"> (d) </w:t>
      </w:r>
      <w:r w:rsidRPr="00001EF6">
        <w:rPr>
          <w:rFonts w:ascii="Verdana" w:hAnsi="Verdana"/>
          <w:sz w:val="20"/>
        </w:rPr>
        <w:t>não violar as Leis Anticorrupção;</w:t>
      </w:r>
      <w:r>
        <w:rPr>
          <w:rFonts w:ascii="Verdana" w:hAnsi="Verdana"/>
          <w:sz w:val="20"/>
        </w:rPr>
        <w:t xml:space="preserve"> (e) </w:t>
      </w:r>
      <w:r w:rsidRPr="00001EF6">
        <w:rPr>
          <w:rFonts w:ascii="Verdana" w:hAnsi="Verdana"/>
          <w:sz w:val="20"/>
        </w:rPr>
        <w:t>não realizar nenhum pagamento de propina, abatimento ilícito, remuneração ilícita, suborno, tráfico de influência, “caixinha” ou outro pagamento ilegal;</w:t>
      </w:r>
      <w:r>
        <w:rPr>
          <w:rFonts w:ascii="Verdana" w:hAnsi="Verdana"/>
          <w:sz w:val="20"/>
        </w:rPr>
        <w:t xml:space="preserve"> (f) </w:t>
      </w:r>
      <w:r w:rsidRPr="00001EF6">
        <w:rPr>
          <w:rFonts w:ascii="Verdana" w:hAnsi="Verdana"/>
          <w:sz w:val="20"/>
        </w:rPr>
        <w:t>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w:t>
      </w:r>
      <w:r>
        <w:rPr>
          <w:rFonts w:ascii="Verdana" w:hAnsi="Verdana"/>
          <w:sz w:val="20"/>
        </w:rPr>
        <w:t xml:space="preserve"> (g) </w:t>
      </w:r>
      <w:r w:rsidRPr="00001EF6">
        <w:rPr>
          <w:rFonts w:ascii="Verdana" w:hAnsi="Verdana"/>
          <w:sz w:val="20"/>
        </w:rPr>
        <w:t>abster-se de prometer, oferecer, dar, aceitar, direta ou indiretamente, qualquer tipo de vantagem indevida a agente público ou terceira pessoa a ele relacionada;</w:t>
      </w:r>
      <w:r>
        <w:rPr>
          <w:rFonts w:ascii="Verdana" w:hAnsi="Verdana"/>
          <w:sz w:val="20"/>
        </w:rPr>
        <w:t xml:space="preserve"> (h) </w:t>
      </w:r>
      <w:r w:rsidRPr="00001EF6">
        <w:rPr>
          <w:rFonts w:ascii="Verdana" w:hAnsi="Verdana"/>
          <w:sz w:val="20"/>
        </w:rPr>
        <w:t xml:space="preserve">abster-se de financiar, custear, patrocinar, ou de qualquer modo subvencionar a prática dos atos ilícitos que atentem contra </w:t>
      </w:r>
      <w:r>
        <w:rPr>
          <w:rFonts w:ascii="Verdana" w:hAnsi="Verdana"/>
          <w:sz w:val="20"/>
        </w:rPr>
        <w:t xml:space="preserve">as </w:t>
      </w:r>
      <w:r w:rsidRPr="00001EF6">
        <w:rPr>
          <w:rFonts w:ascii="Verdana" w:hAnsi="Verdana"/>
          <w:sz w:val="20"/>
        </w:rPr>
        <w:t>Leis Anticorrupção;</w:t>
      </w:r>
      <w:r>
        <w:rPr>
          <w:rFonts w:ascii="Verdana" w:hAnsi="Verdana"/>
          <w:sz w:val="20"/>
        </w:rPr>
        <w:t xml:space="preserve"> (i) n</w:t>
      </w:r>
      <w:r w:rsidRPr="00001EF6">
        <w:rPr>
          <w:rFonts w:ascii="Verdana" w:hAnsi="Verdana"/>
          <w:sz w:val="20"/>
        </w:rPr>
        <w:t xml:space="preserve">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w:t>
      </w:r>
      <w:r>
        <w:rPr>
          <w:rFonts w:ascii="Verdana" w:hAnsi="Verdana"/>
          <w:sz w:val="20"/>
        </w:rPr>
        <w:t xml:space="preserve">as </w:t>
      </w:r>
      <w:r w:rsidRPr="00001EF6">
        <w:rPr>
          <w:rFonts w:ascii="Verdana" w:hAnsi="Verdana"/>
          <w:sz w:val="20"/>
        </w:rPr>
        <w:t>Leis Anticorrupção</w:t>
      </w:r>
      <w:r>
        <w:rPr>
          <w:rFonts w:ascii="Verdana" w:hAnsi="Verdana"/>
          <w:sz w:val="20"/>
        </w:rPr>
        <w:t>;</w:t>
      </w:r>
    </w:p>
    <w:p w:rsidR="00D72935" w:rsidRDefault="00D72935" w:rsidP="00F427CB">
      <w:pPr>
        <w:pStyle w:val="PargrafodaLista"/>
        <w:spacing w:after="0" w:line="312" w:lineRule="auto"/>
        <w:ind w:left="0"/>
        <w:rPr>
          <w:rFonts w:ascii="Verdana" w:hAnsi="Verdana"/>
          <w:sz w:val="20"/>
        </w:rPr>
      </w:pPr>
    </w:p>
    <w:p w:rsidR="00D72935" w:rsidRDefault="00D72935" w:rsidP="00F427CB">
      <w:pPr>
        <w:pStyle w:val="PargrafodaLista"/>
        <w:numPr>
          <w:ilvl w:val="2"/>
          <w:numId w:val="41"/>
        </w:numPr>
        <w:spacing w:after="0" w:line="312" w:lineRule="auto"/>
        <w:ind w:left="0" w:firstLine="0"/>
        <w:rPr>
          <w:rFonts w:ascii="Verdana" w:hAnsi="Verdana"/>
          <w:sz w:val="20"/>
        </w:rPr>
      </w:pPr>
      <w:r>
        <w:rPr>
          <w:rFonts w:ascii="Verdana" w:hAnsi="Verdana"/>
          <w:sz w:val="20"/>
        </w:rPr>
        <w:t>c</w:t>
      </w:r>
      <w:r w:rsidRPr="00001EF6">
        <w:rPr>
          <w:rFonts w:ascii="Verdana" w:hAnsi="Verdana"/>
          <w:sz w:val="20"/>
        </w:rPr>
        <w:t xml:space="preserve">aso tenha conhecimento de qualquer ato ou fato que viole ou possa violar as Leis Anticorrupção, comunicar, em até </w:t>
      </w:r>
      <w:r>
        <w:rPr>
          <w:rFonts w:ascii="Verdana" w:hAnsi="Verdana"/>
          <w:sz w:val="20"/>
        </w:rPr>
        <w:t>1</w:t>
      </w:r>
      <w:r w:rsidRPr="00001EF6">
        <w:rPr>
          <w:rFonts w:ascii="Verdana" w:hAnsi="Verdana"/>
          <w:sz w:val="20"/>
        </w:rPr>
        <w:t xml:space="preserve"> (</w:t>
      </w:r>
      <w:r>
        <w:rPr>
          <w:rFonts w:ascii="Verdana" w:hAnsi="Verdana"/>
          <w:sz w:val="20"/>
        </w:rPr>
        <w:t>um</w:t>
      </w:r>
      <w:r w:rsidRPr="00001EF6">
        <w:rPr>
          <w:rFonts w:ascii="Verdana" w:hAnsi="Verdana"/>
          <w:sz w:val="20"/>
        </w:rPr>
        <w:t>) Dia Út</w:t>
      </w:r>
      <w:r>
        <w:rPr>
          <w:rFonts w:ascii="Verdana" w:hAnsi="Verdana"/>
          <w:sz w:val="20"/>
        </w:rPr>
        <w:t>il</w:t>
      </w:r>
      <w:r w:rsidRPr="00001EF6">
        <w:rPr>
          <w:rFonts w:ascii="Verdana" w:hAnsi="Verdana"/>
          <w:sz w:val="20"/>
        </w:rPr>
        <w:t xml:space="preserve">, o Agente Fiduciário, incluindo, mas sem se limitar a: </w:t>
      </w:r>
      <w:r>
        <w:rPr>
          <w:rFonts w:ascii="Verdana" w:hAnsi="Verdana"/>
          <w:sz w:val="20"/>
        </w:rPr>
        <w:t xml:space="preserve">(a) </w:t>
      </w:r>
      <w:r w:rsidRPr="00001EF6">
        <w:rPr>
          <w:rFonts w:ascii="Verdana" w:hAnsi="Verdana"/>
          <w:sz w:val="20"/>
        </w:rPr>
        <w:t>ocorrência, solicitação ou suspeita de (1) qualquer pagamento, oferta, solicitação ou acordo para conceder vantagem indevida a agente público, ou a terceira pessoa a ele relacionada, com o objetivo de obter qualquer benefício para a</w:t>
      </w:r>
      <w:r>
        <w:rPr>
          <w:rFonts w:ascii="Verdana" w:hAnsi="Verdana"/>
          <w:sz w:val="20"/>
        </w:rPr>
        <w:t>s</w:t>
      </w:r>
      <w:r w:rsidRPr="00001EF6">
        <w:rPr>
          <w:rFonts w:ascii="Verdana" w:hAnsi="Verdana"/>
          <w:sz w:val="20"/>
        </w:rPr>
        <w:t xml:space="preserve"> </w:t>
      </w:r>
      <w:r>
        <w:rPr>
          <w:rFonts w:ascii="Verdana" w:hAnsi="Verdana"/>
          <w:sz w:val="20"/>
        </w:rPr>
        <w:t>Fiadoras</w:t>
      </w:r>
      <w:r w:rsidRPr="00001EF6">
        <w:rPr>
          <w:rFonts w:ascii="Verdana" w:hAnsi="Verdana"/>
          <w:sz w:val="20"/>
        </w:rPr>
        <w:t>, relacionado ou não às Debêntures</w:t>
      </w:r>
      <w:r>
        <w:rPr>
          <w:rFonts w:ascii="Verdana" w:hAnsi="Verdana"/>
          <w:sz w:val="20"/>
        </w:rPr>
        <w:t xml:space="preserve"> e/ou ao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ou (2) qualquer evento que possa tornar imprecisas ou incorretas as declarações da</w:t>
      </w:r>
      <w:r>
        <w:rPr>
          <w:rFonts w:ascii="Verdana" w:hAnsi="Verdana"/>
          <w:sz w:val="20"/>
        </w:rPr>
        <w:t>s</w:t>
      </w:r>
      <w:r w:rsidRPr="00001EF6">
        <w:rPr>
          <w:rFonts w:ascii="Verdana" w:hAnsi="Verdana"/>
          <w:sz w:val="20"/>
        </w:rPr>
        <w:t xml:space="preserve"> </w:t>
      </w:r>
      <w:r>
        <w:rPr>
          <w:rFonts w:ascii="Verdana" w:hAnsi="Verdana"/>
          <w:sz w:val="20"/>
        </w:rPr>
        <w:t xml:space="preserve">Fiadoras </w:t>
      </w:r>
      <w:r w:rsidRPr="00001EF6">
        <w:rPr>
          <w:rFonts w:ascii="Verdana" w:hAnsi="Verdana"/>
          <w:sz w:val="20"/>
        </w:rPr>
        <w:t>contidas nesta Escritura</w:t>
      </w:r>
      <w:r>
        <w:rPr>
          <w:rFonts w:ascii="Verdana" w:hAnsi="Verdana"/>
          <w:sz w:val="20"/>
        </w:rPr>
        <w:t xml:space="preserve"> e/ou no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em relação ao cumprimento das Leis Anticorrupção;</w:t>
      </w:r>
      <w:r>
        <w:rPr>
          <w:rFonts w:ascii="Verdana" w:hAnsi="Verdana"/>
          <w:sz w:val="20"/>
        </w:rPr>
        <w:t xml:space="preserve"> (b) </w:t>
      </w:r>
      <w:r w:rsidRPr="00001EF6">
        <w:rPr>
          <w:rFonts w:ascii="Verdana" w:hAnsi="Verdana"/>
          <w:sz w:val="20"/>
        </w:rPr>
        <w:t xml:space="preserve">instauração de, ou condenação em, qualquer processo ou procedimento (incluindo processos administrativos, inquéritos civis públicos, inquéritos policiais, comissões parlamentares de inquérito e procedimentos </w:t>
      </w:r>
      <w:r w:rsidRPr="00001EF6">
        <w:rPr>
          <w:rFonts w:ascii="Verdana" w:hAnsi="Verdana"/>
          <w:sz w:val="20"/>
        </w:rPr>
        <w:lastRenderedPageBreak/>
        <w:t>investigativos diversos) e ações judicias;</w:t>
      </w:r>
      <w:r>
        <w:rPr>
          <w:rFonts w:ascii="Verdana" w:hAnsi="Verdana"/>
          <w:sz w:val="20"/>
        </w:rPr>
        <w:t xml:space="preserve"> (c) </w:t>
      </w:r>
      <w:r w:rsidRPr="00001EF6">
        <w:rPr>
          <w:rFonts w:ascii="Verdana" w:hAnsi="Verdana"/>
          <w:sz w:val="20"/>
        </w:rPr>
        <w:t>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Pr>
          <w:rFonts w:ascii="Verdana" w:hAnsi="Verdana"/>
          <w:sz w:val="20"/>
        </w:rPr>
        <w:t>,</w:t>
      </w:r>
      <w:r w:rsidRPr="008814A4">
        <w:rPr>
          <w:rFonts w:ascii="Verdana" w:hAnsi="Verdana"/>
          <w:sz w:val="20"/>
        </w:rPr>
        <w:t xml:space="preserve"> </w:t>
      </w:r>
      <w:r w:rsidRPr="00001EF6">
        <w:rPr>
          <w:rFonts w:ascii="Verdana" w:hAnsi="Verdana"/>
          <w:sz w:val="20"/>
        </w:rPr>
        <w:t xml:space="preserve">nos termos </w:t>
      </w:r>
      <w:r>
        <w:rPr>
          <w:rFonts w:ascii="Verdana" w:hAnsi="Verdana"/>
          <w:sz w:val="20"/>
        </w:rPr>
        <w:t>das Leis Anticorrupção</w:t>
      </w:r>
      <w:r w:rsidRPr="00001EF6">
        <w:rPr>
          <w:rFonts w:ascii="Verdana" w:hAnsi="Verdana"/>
          <w:sz w:val="20"/>
        </w:rPr>
        <w:t>; e</w:t>
      </w:r>
      <w:r>
        <w:rPr>
          <w:rFonts w:ascii="Verdana" w:hAnsi="Verdana"/>
          <w:sz w:val="20"/>
        </w:rPr>
        <w:t xml:space="preserve"> (d) </w:t>
      </w:r>
      <w:r w:rsidRPr="00001EF6">
        <w:rPr>
          <w:rFonts w:ascii="Verdana" w:hAnsi="Verdana"/>
          <w:sz w:val="20"/>
        </w:rPr>
        <w:t>inscrição, se for o caso, da</w:t>
      </w:r>
      <w:r>
        <w:rPr>
          <w:rFonts w:ascii="Verdana" w:hAnsi="Verdana"/>
          <w:sz w:val="20"/>
        </w:rPr>
        <w:t>s</w:t>
      </w:r>
      <w:r w:rsidRPr="00001EF6">
        <w:rPr>
          <w:rFonts w:ascii="Verdana" w:hAnsi="Verdana"/>
          <w:sz w:val="20"/>
        </w:rPr>
        <w:t xml:space="preserve"> </w:t>
      </w:r>
      <w:r>
        <w:rPr>
          <w:rFonts w:ascii="Verdana" w:hAnsi="Verdana"/>
          <w:sz w:val="20"/>
        </w:rPr>
        <w:t>Fiadoras</w:t>
      </w:r>
      <w:r w:rsidRPr="00001EF6">
        <w:rPr>
          <w:rFonts w:ascii="Verdana" w:hAnsi="Verdana"/>
          <w:sz w:val="20"/>
        </w:rPr>
        <w:t xml:space="preserve"> no Cadastro Nacional de Empresas Punidas - CNEP, ou outros cadastros análogos instituídos por outros entes, nos termos </w:t>
      </w:r>
      <w:r>
        <w:rPr>
          <w:rFonts w:ascii="Verdana" w:hAnsi="Verdana"/>
          <w:sz w:val="20"/>
        </w:rPr>
        <w:t>das Leis Anticorrupção;</w:t>
      </w:r>
    </w:p>
    <w:p w:rsidR="00BF00F6" w:rsidRPr="00001EF6" w:rsidRDefault="00BF00F6" w:rsidP="00001EF6">
      <w:pPr>
        <w:pStyle w:val="PargrafodaLista"/>
        <w:tabs>
          <w:tab w:val="left" w:pos="709"/>
        </w:tabs>
        <w:spacing w:after="0" w:line="312" w:lineRule="auto"/>
        <w:ind w:left="0"/>
        <w:rPr>
          <w:rFonts w:ascii="Verdana" w:hAnsi="Verdana"/>
          <w:sz w:val="20"/>
        </w:rPr>
      </w:pPr>
    </w:p>
    <w:p w:rsidR="00EB6BC1" w:rsidRPr="00001EF6" w:rsidRDefault="00EB6BC1"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CLÁUSULA VII</w:t>
      </w:r>
    </w:p>
    <w:p w:rsidR="00EB6BC1" w:rsidRPr="00001EF6" w:rsidRDefault="00EB6BC1"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AGENTE FIDUCIÁRIO</w:t>
      </w:r>
    </w:p>
    <w:p w:rsidR="00EB6BC1" w:rsidRPr="00001EF6" w:rsidRDefault="00EB6BC1" w:rsidP="00001EF6">
      <w:pPr>
        <w:spacing w:after="0" w:line="312" w:lineRule="auto"/>
        <w:rPr>
          <w:rFonts w:ascii="Verdana" w:hAnsi="Verdana"/>
          <w:sz w:val="20"/>
        </w:rPr>
      </w:pPr>
    </w:p>
    <w:p w:rsidR="00775EBF"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Nomeação </w:t>
      </w:r>
      <w:r w:rsidR="00180160" w:rsidRPr="00001EF6">
        <w:rPr>
          <w:rFonts w:ascii="Verdana" w:hAnsi="Verdana"/>
          <w:b/>
          <w:bCs/>
          <w:sz w:val="20"/>
        </w:rPr>
        <w:t>do Agente Fiduciário</w:t>
      </w:r>
    </w:p>
    <w:p w:rsidR="00235BF6" w:rsidRPr="00001EF6" w:rsidRDefault="00235BF6" w:rsidP="00001EF6">
      <w:pPr>
        <w:spacing w:after="0" w:line="312" w:lineRule="auto"/>
        <w:contextualSpacing/>
        <w:rPr>
          <w:rFonts w:ascii="Verdana" w:hAnsi="Verdana"/>
          <w:sz w:val="20"/>
        </w:rPr>
      </w:pPr>
    </w:p>
    <w:p w:rsidR="00B44E4F" w:rsidRPr="00001EF6" w:rsidRDefault="00775EBF" w:rsidP="00001EF6">
      <w:pPr>
        <w:pStyle w:val="PargrafodaLista"/>
        <w:numPr>
          <w:ilvl w:val="0"/>
          <w:numId w:val="18"/>
        </w:numPr>
        <w:spacing w:after="0" w:line="312" w:lineRule="auto"/>
        <w:ind w:left="0" w:firstLine="0"/>
        <w:rPr>
          <w:rFonts w:ascii="Verdana" w:hAnsi="Verdana"/>
          <w:sz w:val="20"/>
        </w:rPr>
      </w:pPr>
      <w:r w:rsidRPr="00001EF6">
        <w:rPr>
          <w:rFonts w:ascii="Verdana" w:hAnsi="Verdana"/>
          <w:sz w:val="20"/>
        </w:rPr>
        <w:t xml:space="preserve">A Emissora constitui e nomeia a </w:t>
      </w:r>
      <w:r w:rsidR="00ED08B8" w:rsidRPr="00ED08B8">
        <w:rPr>
          <w:rFonts w:ascii="Verdana" w:hAnsi="Verdana"/>
          <w:bCs/>
          <w:sz w:val="20"/>
        </w:rPr>
        <w:t>Simplific Pavarini Distribuidora de Títulos e Valores Mobiliários Ltda.</w:t>
      </w:r>
      <w:r w:rsidRPr="00001EF6">
        <w:rPr>
          <w:rFonts w:ascii="Verdana" w:hAnsi="Verdana"/>
          <w:i/>
          <w:sz w:val="20"/>
        </w:rPr>
        <w:t>,</w:t>
      </w:r>
      <w:r w:rsidRPr="00001EF6">
        <w:rPr>
          <w:rFonts w:ascii="Verdana" w:hAnsi="Verdana"/>
          <w:sz w:val="20"/>
        </w:rPr>
        <w:t xml:space="preserve"> qualificada no preâmbulo desta Escritura, como </w:t>
      </w:r>
      <w:r w:rsidR="00C33746" w:rsidRPr="00001EF6">
        <w:rPr>
          <w:rFonts w:ascii="Verdana" w:hAnsi="Verdana"/>
          <w:sz w:val="20"/>
        </w:rPr>
        <w:t>agente fiduciário</w:t>
      </w:r>
      <w:r w:rsidRPr="00001EF6">
        <w:rPr>
          <w:rFonts w:ascii="Verdana" w:hAnsi="Verdana"/>
          <w:sz w:val="20"/>
        </w:rPr>
        <w:t>, representando</w:t>
      </w:r>
      <w:r w:rsidR="004A1BB4">
        <w:rPr>
          <w:rFonts w:ascii="Verdana" w:hAnsi="Verdana"/>
          <w:sz w:val="20"/>
        </w:rPr>
        <w:t xml:space="preserve"> a comunhão</w:t>
      </w:r>
      <w:r w:rsidRPr="00001EF6">
        <w:rPr>
          <w:rFonts w:ascii="Verdana" w:hAnsi="Verdana"/>
          <w:sz w:val="20"/>
        </w:rPr>
        <w:t xml:space="preserve"> </w:t>
      </w:r>
      <w:r w:rsidR="004A1BB4">
        <w:rPr>
          <w:rFonts w:ascii="Verdana" w:hAnsi="Verdana"/>
          <w:sz w:val="20"/>
        </w:rPr>
        <w:t>d</w:t>
      </w:r>
      <w:r w:rsidRPr="00001EF6">
        <w:rPr>
          <w:rFonts w:ascii="Verdana" w:hAnsi="Verdana"/>
          <w:sz w:val="20"/>
        </w:rPr>
        <w:t xml:space="preserve">os Debenturistas, </w:t>
      </w:r>
      <w:r w:rsidR="00415278" w:rsidRPr="00001EF6">
        <w:rPr>
          <w:rFonts w:ascii="Verdana" w:hAnsi="Verdana"/>
          <w:sz w:val="20"/>
        </w:rPr>
        <w:t xml:space="preserve">o </w:t>
      </w:r>
      <w:r w:rsidRPr="00001EF6">
        <w:rPr>
          <w:rFonts w:ascii="Verdana" w:hAnsi="Verdana"/>
          <w:sz w:val="20"/>
        </w:rPr>
        <w:t>qual, neste ato e pela melhor forma de direito, aceita a nomeação para, nos termos da lei e da presente Escritura, representar</w:t>
      </w:r>
      <w:r w:rsidR="00F316BF" w:rsidRPr="00001EF6">
        <w:rPr>
          <w:rFonts w:ascii="Verdana" w:hAnsi="Verdana"/>
          <w:sz w:val="20"/>
        </w:rPr>
        <w:t xml:space="preserve"> a comunhão dos Debenturistas</w:t>
      </w:r>
      <w:r w:rsidRPr="00001EF6">
        <w:rPr>
          <w:rFonts w:ascii="Verdana" w:hAnsi="Verdana"/>
          <w:sz w:val="20"/>
        </w:rPr>
        <w:t xml:space="preserve"> perante a Emissora</w:t>
      </w:r>
      <w:r w:rsidR="00F316BF" w:rsidRPr="00001EF6">
        <w:rPr>
          <w:rFonts w:ascii="Verdana" w:hAnsi="Verdana"/>
          <w:sz w:val="20"/>
        </w:rPr>
        <w:t xml:space="preserve"> e </w:t>
      </w:r>
      <w:r w:rsidR="004A1BB4">
        <w:rPr>
          <w:rFonts w:ascii="Verdana" w:hAnsi="Verdana"/>
          <w:sz w:val="20"/>
        </w:rPr>
        <w:t>as Fiadoras</w:t>
      </w:r>
      <w:r w:rsidRPr="00001EF6">
        <w:rPr>
          <w:rFonts w:ascii="Verdana" w:hAnsi="Verdana"/>
          <w:sz w:val="20"/>
        </w:rPr>
        <w:t>.</w:t>
      </w:r>
    </w:p>
    <w:p w:rsidR="00775EBF" w:rsidRPr="00001EF6" w:rsidRDefault="00775EBF" w:rsidP="00001EF6">
      <w:pPr>
        <w:spacing w:after="0" w:line="312" w:lineRule="auto"/>
        <w:contextualSpacing/>
        <w:rPr>
          <w:rFonts w:ascii="Verdana" w:hAnsi="Verdana"/>
          <w:sz w:val="20"/>
        </w:rPr>
      </w:pPr>
    </w:p>
    <w:p w:rsidR="00B85AA5"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Declaraç</w:t>
      </w:r>
      <w:r w:rsidR="00B40510" w:rsidRPr="00001EF6">
        <w:rPr>
          <w:rFonts w:ascii="Verdana" w:hAnsi="Verdana"/>
          <w:b/>
          <w:bCs/>
          <w:sz w:val="20"/>
        </w:rPr>
        <w:t>ões do Agente Fiduciário</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O Agente Fiduciário declara, neste ato, sob as penas da lei:</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775EBF" w:rsidRPr="00001EF6" w:rsidRDefault="00775EBF" w:rsidP="00001EF6">
      <w:pPr>
        <w:pStyle w:val="PargrafodaLista"/>
        <w:numPr>
          <w:ilvl w:val="2"/>
          <w:numId w:val="44"/>
        </w:numPr>
        <w:tabs>
          <w:tab w:val="left" w:pos="709"/>
        </w:tabs>
        <w:spacing w:after="0" w:line="312" w:lineRule="auto"/>
        <w:ind w:left="0" w:firstLine="0"/>
        <w:rPr>
          <w:rFonts w:ascii="Verdana" w:hAnsi="Verdana"/>
          <w:sz w:val="20"/>
        </w:rPr>
      </w:pPr>
      <w:r w:rsidRPr="00001EF6">
        <w:rPr>
          <w:rFonts w:ascii="Verdana" w:hAnsi="Verdana"/>
          <w:sz w:val="20"/>
        </w:rPr>
        <w:t xml:space="preserve">não ter qualquer impedimento legal, conforme artigo 66, parágrafo 3º da Lei das Sociedades por Ações, e o artigo </w:t>
      </w:r>
      <w:r w:rsidR="000628B9" w:rsidRPr="00001EF6">
        <w:rPr>
          <w:rFonts w:ascii="Verdana" w:hAnsi="Verdana"/>
          <w:sz w:val="20"/>
        </w:rPr>
        <w:t>6º</w:t>
      </w:r>
      <w:r w:rsidRPr="00001EF6">
        <w:rPr>
          <w:rFonts w:ascii="Verdana" w:hAnsi="Verdana"/>
          <w:sz w:val="20"/>
        </w:rPr>
        <w:t xml:space="preserve"> da Instrução CVM </w:t>
      </w:r>
      <w:r w:rsidR="00CC1D4D" w:rsidRPr="00001EF6">
        <w:rPr>
          <w:rFonts w:ascii="Verdana" w:hAnsi="Verdana"/>
          <w:sz w:val="20"/>
        </w:rPr>
        <w:t xml:space="preserve">nº </w:t>
      </w:r>
      <w:r w:rsidR="00F316BF" w:rsidRPr="00001EF6">
        <w:rPr>
          <w:rFonts w:ascii="Verdana" w:hAnsi="Verdana"/>
          <w:sz w:val="20"/>
        </w:rPr>
        <w:t>583</w:t>
      </w:r>
      <w:r w:rsidR="00CC1D4D" w:rsidRPr="00001EF6">
        <w:rPr>
          <w:rFonts w:ascii="Verdana" w:hAnsi="Verdana"/>
          <w:sz w:val="20"/>
        </w:rPr>
        <w:t>, de 2</w:t>
      </w:r>
      <w:r w:rsidR="00F316BF" w:rsidRPr="00001EF6">
        <w:rPr>
          <w:rFonts w:ascii="Verdana" w:hAnsi="Verdana"/>
          <w:sz w:val="20"/>
        </w:rPr>
        <w:t>0</w:t>
      </w:r>
      <w:r w:rsidR="00CC1D4D" w:rsidRPr="00001EF6">
        <w:rPr>
          <w:rFonts w:ascii="Verdana" w:hAnsi="Verdana"/>
          <w:sz w:val="20"/>
        </w:rPr>
        <w:t xml:space="preserve"> de </w:t>
      </w:r>
      <w:r w:rsidR="00F316BF" w:rsidRPr="00001EF6">
        <w:rPr>
          <w:rFonts w:ascii="Verdana" w:hAnsi="Verdana"/>
          <w:sz w:val="20"/>
        </w:rPr>
        <w:t xml:space="preserve">dezembro </w:t>
      </w:r>
      <w:r w:rsidR="00CC1D4D" w:rsidRPr="00001EF6">
        <w:rPr>
          <w:rFonts w:ascii="Verdana" w:hAnsi="Verdana"/>
          <w:sz w:val="20"/>
        </w:rPr>
        <w:t xml:space="preserve">de </w:t>
      </w:r>
      <w:r w:rsidR="00F316BF" w:rsidRPr="00001EF6">
        <w:rPr>
          <w:rFonts w:ascii="Verdana" w:hAnsi="Verdana"/>
          <w:sz w:val="20"/>
        </w:rPr>
        <w:t>2016</w:t>
      </w:r>
      <w:r w:rsidR="00D72935">
        <w:rPr>
          <w:rFonts w:ascii="Verdana" w:hAnsi="Verdana"/>
          <w:sz w:val="20"/>
        </w:rPr>
        <w:t>, conforme alterada</w:t>
      </w:r>
      <w:r w:rsidR="00CC1D4D" w:rsidRPr="00001EF6">
        <w:rPr>
          <w:rFonts w:ascii="Verdana" w:hAnsi="Verdana"/>
          <w:sz w:val="20"/>
        </w:rPr>
        <w:t xml:space="preserve"> (</w:t>
      </w:r>
      <w:r w:rsidR="00871251" w:rsidRPr="00001EF6">
        <w:rPr>
          <w:rFonts w:ascii="Verdana" w:hAnsi="Verdana"/>
          <w:sz w:val="20"/>
        </w:rPr>
        <w:t>“</w:t>
      </w:r>
      <w:r w:rsidR="00CC1D4D" w:rsidRPr="00001EF6">
        <w:rPr>
          <w:rFonts w:ascii="Verdana" w:hAnsi="Verdana"/>
          <w:sz w:val="20"/>
          <w:u w:val="single"/>
        </w:rPr>
        <w:t xml:space="preserve">Instrução CVM </w:t>
      </w:r>
      <w:r w:rsidR="00F316BF" w:rsidRPr="00001EF6">
        <w:rPr>
          <w:rFonts w:ascii="Verdana" w:hAnsi="Verdana"/>
          <w:sz w:val="20"/>
          <w:u w:val="single"/>
        </w:rPr>
        <w:t>583</w:t>
      </w:r>
      <w:r w:rsidR="00871251" w:rsidRPr="00001EF6">
        <w:rPr>
          <w:rFonts w:ascii="Verdana" w:hAnsi="Verdana"/>
          <w:sz w:val="20"/>
        </w:rPr>
        <w:t>”</w:t>
      </w:r>
      <w:r w:rsidR="00CC1D4D" w:rsidRPr="00001EF6">
        <w:rPr>
          <w:rFonts w:ascii="Verdana" w:hAnsi="Verdana"/>
          <w:sz w:val="20"/>
        </w:rPr>
        <w:t>)</w:t>
      </w:r>
      <w:r w:rsidRPr="00001EF6">
        <w:rPr>
          <w:rFonts w:ascii="Verdana" w:hAnsi="Verdana"/>
          <w:sz w:val="20"/>
        </w:rPr>
        <w:t xml:space="preserve">, para exercer a função que lhe é conferida; </w:t>
      </w:r>
      <w:r w:rsidR="00D67358">
        <w:rPr>
          <w:rFonts w:ascii="Verdana" w:hAnsi="Verdana"/>
          <w:b/>
          <w:sz w:val="20"/>
        </w:rPr>
        <w:t>[</w:t>
      </w:r>
      <w:r w:rsidR="00D67358" w:rsidRPr="00773673">
        <w:rPr>
          <w:rFonts w:ascii="Verdana" w:hAnsi="Verdana"/>
          <w:b/>
          <w:sz w:val="20"/>
          <w:highlight w:val="yellow"/>
        </w:rPr>
        <w:t xml:space="preserve">Nota </w:t>
      </w:r>
      <w:proofErr w:type="spellStart"/>
      <w:r w:rsidR="00D67358" w:rsidRPr="00773673">
        <w:rPr>
          <w:rFonts w:ascii="Verdana" w:hAnsi="Verdana"/>
          <w:b/>
          <w:sz w:val="20"/>
          <w:highlight w:val="yellow"/>
        </w:rPr>
        <w:t>Cascione</w:t>
      </w:r>
      <w:proofErr w:type="spellEnd"/>
      <w:r w:rsidR="00D67358" w:rsidRPr="00773673">
        <w:rPr>
          <w:rFonts w:ascii="Verdana" w:hAnsi="Verdana"/>
          <w:b/>
          <w:sz w:val="20"/>
          <w:highlight w:val="yellow"/>
        </w:rPr>
        <w:t xml:space="preserve">: </w:t>
      </w:r>
      <w:proofErr w:type="spellStart"/>
      <w:r w:rsidR="00D67358" w:rsidRPr="00773673">
        <w:rPr>
          <w:rFonts w:ascii="Verdana" w:hAnsi="Verdana"/>
          <w:b/>
          <w:sz w:val="20"/>
          <w:highlight w:val="yellow"/>
        </w:rPr>
        <w:t>Priner</w:t>
      </w:r>
      <w:proofErr w:type="spellEnd"/>
      <w:r w:rsidR="00D67358" w:rsidRPr="00773673">
        <w:rPr>
          <w:rFonts w:ascii="Verdana" w:hAnsi="Verdana"/>
          <w:b/>
          <w:sz w:val="20"/>
          <w:highlight w:val="yellow"/>
        </w:rPr>
        <w:t xml:space="preserve">/Agente Fiduciário, por gentileza, confirmar se há outras operações em que o Agente Fiduciário atue junto à </w:t>
      </w:r>
      <w:proofErr w:type="spellStart"/>
      <w:r w:rsidR="00D67358" w:rsidRPr="00773673">
        <w:rPr>
          <w:rFonts w:ascii="Verdana" w:hAnsi="Verdana"/>
          <w:b/>
          <w:sz w:val="20"/>
          <w:highlight w:val="yellow"/>
        </w:rPr>
        <w:t>Priner</w:t>
      </w:r>
      <w:proofErr w:type="spellEnd"/>
      <w:r w:rsidR="00D67358" w:rsidRPr="00773673">
        <w:rPr>
          <w:rFonts w:ascii="Verdana" w:hAnsi="Verdana"/>
          <w:b/>
          <w:sz w:val="20"/>
          <w:highlight w:val="yellow"/>
        </w:rPr>
        <w:t xml:space="preserve">, </w:t>
      </w:r>
      <w:r w:rsidR="00D72935">
        <w:rPr>
          <w:rFonts w:ascii="Verdana" w:hAnsi="Verdana"/>
          <w:b/>
          <w:sz w:val="20"/>
          <w:highlight w:val="yellow"/>
        </w:rPr>
        <w:t>suas coligadas, controladas, controladoras ou integrantes do mesmo grupo econômico,</w:t>
      </w:r>
      <w:r w:rsidR="00D72935" w:rsidRPr="00773673">
        <w:rPr>
          <w:rFonts w:ascii="Verdana" w:hAnsi="Verdana"/>
          <w:b/>
          <w:sz w:val="20"/>
          <w:highlight w:val="yellow"/>
        </w:rPr>
        <w:t xml:space="preserve"> </w:t>
      </w:r>
      <w:r w:rsidR="00D67358" w:rsidRPr="00773673">
        <w:rPr>
          <w:rFonts w:ascii="Verdana" w:hAnsi="Verdana"/>
          <w:b/>
          <w:sz w:val="20"/>
          <w:highlight w:val="yellow"/>
        </w:rPr>
        <w:t>para que coloquemos em um anexo</w:t>
      </w:r>
      <w:r w:rsidR="00D67358">
        <w:rPr>
          <w:rFonts w:ascii="Verdana" w:hAnsi="Verdana"/>
          <w:b/>
          <w:sz w:val="20"/>
        </w:rPr>
        <w:t>]</w:t>
      </w:r>
      <w:ins w:id="173" w:author="Matheus Gomes Faria" w:date="2019-03-26T15:59:00Z">
        <w:r w:rsidR="006F498D">
          <w:rPr>
            <w:rFonts w:ascii="Verdana" w:hAnsi="Verdana"/>
            <w:b/>
            <w:sz w:val="20"/>
          </w:rPr>
          <w:t xml:space="preserve"> </w:t>
        </w:r>
        <w:r w:rsidR="006F498D" w:rsidRPr="006F498D">
          <w:rPr>
            <w:rFonts w:ascii="Verdana" w:hAnsi="Verdana"/>
            <w:b/>
            <w:sz w:val="20"/>
            <w:highlight w:val="green"/>
            <w:rPrChange w:id="174" w:author="Matheus Gomes Faria" w:date="2019-03-26T15:59:00Z">
              <w:rPr>
                <w:rFonts w:ascii="Verdana" w:hAnsi="Verdana"/>
                <w:b/>
                <w:sz w:val="20"/>
              </w:rPr>
            </w:rPrChange>
          </w:rPr>
          <w:t>Nota Pavarini: Favor encaminhar o organograma da Emissora para que possamos verificar este item</w:t>
        </w:r>
      </w:ins>
    </w:p>
    <w:p w:rsidR="00182B36" w:rsidRPr="00001EF6" w:rsidRDefault="00182B36" w:rsidP="00001EF6">
      <w:pPr>
        <w:pStyle w:val="PargrafodaLista"/>
        <w:tabs>
          <w:tab w:val="left" w:pos="709"/>
        </w:tabs>
        <w:spacing w:after="0" w:line="312" w:lineRule="auto"/>
        <w:ind w:left="0"/>
        <w:rPr>
          <w:rFonts w:ascii="Verdana" w:hAnsi="Verdana"/>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aceitar a função que lhe é conferida, assumindo integralmente os deveres e atribuições previstos na legislação específica e nesta Escritura;</w:t>
      </w:r>
    </w:p>
    <w:p w:rsidR="000628B9" w:rsidRPr="00001EF6" w:rsidRDefault="000628B9" w:rsidP="00001EF6">
      <w:pPr>
        <w:spacing w:after="0" w:line="312" w:lineRule="auto"/>
        <w:contextualSpacing/>
        <w:rPr>
          <w:rFonts w:ascii="Verdana" w:eastAsia="Arial Unicode MS" w:hAnsi="Verdana" w:cs="Arial"/>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 xml:space="preserve">conhecer e aceitar integralmente esta Escritura e todas as suas Cláusulas e condições; </w:t>
      </w:r>
    </w:p>
    <w:p w:rsidR="000628B9" w:rsidRPr="00001EF6" w:rsidRDefault="000628B9" w:rsidP="00001EF6">
      <w:pPr>
        <w:spacing w:after="0" w:line="312" w:lineRule="auto"/>
        <w:ind w:hanging="709"/>
        <w:contextualSpacing/>
        <w:rPr>
          <w:rFonts w:ascii="Verdana" w:eastAsia="Arial Unicode MS" w:hAnsi="Verdana" w:cs="Arial"/>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lastRenderedPageBreak/>
        <w:t>não ter qualquer ligação com a Emissora que o impeça de exercer suas funções;</w:t>
      </w:r>
    </w:p>
    <w:p w:rsidR="000628B9" w:rsidRPr="00001EF6" w:rsidRDefault="000628B9" w:rsidP="00001EF6">
      <w:pPr>
        <w:spacing w:after="0" w:line="312" w:lineRule="auto"/>
        <w:contextualSpacing/>
        <w:rPr>
          <w:rFonts w:ascii="Verdana" w:eastAsia="Arial Unicode MS" w:hAnsi="Verdana" w:cs="Arial"/>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rsidR="000628B9" w:rsidRPr="00001EF6" w:rsidRDefault="000628B9" w:rsidP="00001EF6">
      <w:pPr>
        <w:spacing w:after="0" w:line="312" w:lineRule="auto"/>
        <w:contextualSpacing/>
        <w:rPr>
          <w:rFonts w:ascii="Verdana" w:eastAsia="Arial Unicode MS" w:hAnsi="Verdana" w:cs="Arial"/>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estar devidamente qualificado a exercer as atividades de Agente Fiduciário, nos termos da regulamentação aplicável vigente;</w:t>
      </w:r>
    </w:p>
    <w:p w:rsidR="000628B9" w:rsidRPr="00001EF6" w:rsidRDefault="000628B9" w:rsidP="00001EF6">
      <w:pPr>
        <w:pStyle w:val="PargrafodaLista"/>
        <w:spacing w:after="0" w:line="312" w:lineRule="auto"/>
        <w:ind w:left="0"/>
        <w:rPr>
          <w:rFonts w:ascii="Verdana" w:eastAsia="Arial Unicode MS" w:hAnsi="Verdana"/>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que esta Escritura constitui obrigação legal, válida, vinculativa e eficaz do Agente Fiduciário, exequível de acordo com os seus termos e condições;</w:t>
      </w:r>
    </w:p>
    <w:p w:rsidR="000628B9" w:rsidRPr="00001EF6" w:rsidRDefault="000628B9" w:rsidP="00001EF6">
      <w:pPr>
        <w:pStyle w:val="PargrafodaLista"/>
        <w:spacing w:after="0" w:line="312" w:lineRule="auto"/>
        <w:ind w:left="0"/>
        <w:rPr>
          <w:rFonts w:ascii="Verdana" w:eastAsia="Arial Unicode MS" w:hAnsi="Verdana"/>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hAnsi="Verdana"/>
          <w:sz w:val="20"/>
        </w:rPr>
        <w:t>que</w:t>
      </w:r>
      <w:r w:rsidRPr="00001EF6">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rsidR="000628B9" w:rsidRPr="00001EF6" w:rsidRDefault="000628B9" w:rsidP="00001EF6">
      <w:pPr>
        <w:spacing w:after="0" w:line="312" w:lineRule="auto"/>
        <w:contextualSpacing/>
        <w:rPr>
          <w:rFonts w:ascii="Verdana" w:eastAsia="Arial Unicode MS" w:hAnsi="Verdana" w:cs="Arial"/>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 xml:space="preserve">que verificou a veracidade das informações relativas às Garantias e a consistência </w:t>
      </w:r>
      <w:r w:rsidRPr="00001EF6">
        <w:rPr>
          <w:rFonts w:ascii="Verdana" w:hAnsi="Verdana"/>
          <w:sz w:val="20"/>
        </w:rPr>
        <w:t>das</w:t>
      </w:r>
      <w:r w:rsidRPr="00001EF6">
        <w:rPr>
          <w:rFonts w:ascii="Verdana" w:eastAsia="Arial Unicode MS" w:hAnsi="Verdana" w:cs="Arial"/>
          <w:sz w:val="20"/>
        </w:rPr>
        <w:t xml:space="preserve"> demais informações contidas </w:t>
      </w:r>
      <w:proofErr w:type="spellStart"/>
      <w:r w:rsidRPr="00001EF6">
        <w:rPr>
          <w:rFonts w:ascii="Verdana" w:eastAsia="Arial Unicode MS" w:hAnsi="Verdana" w:cs="Arial"/>
          <w:sz w:val="20"/>
        </w:rPr>
        <w:t>nesta</w:t>
      </w:r>
      <w:proofErr w:type="spellEnd"/>
      <w:r w:rsidRPr="00001EF6">
        <w:rPr>
          <w:rFonts w:ascii="Verdana" w:eastAsia="Arial Unicode MS" w:hAnsi="Verdana" w:cs="Arial"/>
          <w:sz w:val="20"/>
        </w:rPr>
        <w:t xml:space="preserve"> Escritura diligenciando no sentido de que fossem sanadas as omissões, falhas ou defeitos de que tivesse conhecimento; </w:t>
      </w:r>
    </w:p>
    <w:p w:rsidR="000628B9" w:rsidRPr="00001EF6" w:rsidRDefault="000628B9" w:rsidP="00001EF6">
      <w:pPr>
        <w:spacing w:after="0" w:line="312" w:lineRule="auto"/>
        <w:contextualSpacing/>
        <w:rPr>
          <w:rFonts w:ascii="Verdana" w:eastAsia="Arial Unicode MS" w:hAnsi="Verdana" w:cs="Arial"/>
          <w:sz w:val="20"/>
        </w:rPr>
      </w:pPr>
    </w:p>
    <w:p w:rsidR="000628B9" w:rsidRPr="00001EF6"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001EF6">
        <w:rPr>
          <w:rFonts w:ascii="Verdana" w:eastAsia="Arial Unicode MS" w:hAnsi="Verdana" w:cs="Arial"/>
          <w:sz w:val="20"/>
        </w:rPr>
        <w:t>a</w:t>
      </w:r>
      <w:r w:rsidR="004A1BB4">
        <w:rPr>
          <w:rFonts w:ascii="Verdana" w:eastAsia="Arial Unicode MS" w:hAnsi="Verdana" w:cs="Arial"/>
          <w:sz w:val="20"/>
        </w:rPr>
        <w:t>s</w:t>
      </w:r>
      <w:r w:rsidRPr="00001EF6">
        <w:rPr>
          <w:rFonts w:ascii="Verdana" w:eastAsia="Arial Unicode MS" w:hAnsi="Verdana" w:cs="Arial"/>
          <w:sz w:val="20"/>
        </w:rPr>
        <w:t xml:space="preserve"> pessoa</w:t>
      </w:r>
      <w:r w:rsidR="004A1BB4">
        <w:rPr>
          <w:rFonts w:ascii="Verdana" w:eastAsia="Arial Unicode MS" w:hAnsi="Verdana" w:cs="Arial"/>
          <w:sz w:val="20"/>
        </w:rPr>
        <w:t xml:space="preserve">s </w:t>
      </w:r>
      <w:r w:rsidRPr="00001EF6">
        <w:rPr>
          <w:rFonts w:ascii="Verdana" w:eastAsia="Arial Unicode MS" w:hAnsi="Verdana" w:cs="Arial"/>
          <w:sz w:val="20"/>
        </w:rPr>
        <w:t>que o representa</w:t>
      </w:r>
      <w:r w:rsidR="004A1BB4">
        <w:rPr>
          <w:rFonts w:ascii="Verdana" w:eastAsia="Arial Unicode MS" w:hAnsi="Verdana" w:cs="Arial"/>
          <w:sz w:val="20"/>
        </w:rPr>
        <w:t>m</w:t>
      </w:r>
      <w:r w:rsidRPr="00001EF6">
        <w:rPr>
          <w:rFonts w:ascii="Verdana" w:eastAsia="Arial Unicode MS" w:hAnsi="Verdana" w:cs="Arial"/>
          <w:sz w:val="20"/>
        </w:rPr>
        <w:t xml:space="preserve"> na assinatura desta Escritura t</w:t>
      </w:r>
      <w:r w:rsidR="004A1BB4">
        <w:rPr>
          <w:rFonts w:ascii="Verdana" w:eastAsia="Arial Unicode MS" w:hAnsi="Verdana" w:cs="Arial"/>
          <w:sz w:val="20"/>
        </w:rPr>
        <w:t>ê</w:t>
      </w:r>
      <w:r w:rsidRPr="00001EF6">
        <w:rPr>
          <w:rFonts w:ascii="Verdana" w:eastAsia="Arial Unicode MS" w:hAnsi="Verdana" w:cs="Arial"/>
          <w:sz w:val="20"/>
        </w:rPr>
        <w:t xml:space="preserve">m poderes bastantes para tanto; </w:t>
      </w:r>
    </w:p>
    <w:p w:rsidR="000628B9" w:rsidRPr="00001EF6" w:rsidRDefault="000628B9" w:rsidP="00001EF6">
      <w:pPr>
        <w:spacing w:after="0" w:line="312" w:lineRule="auto"/>
        <w:contextualSpacing/>
        <w:rPr>
          <w:rFonts w:ascii="Verdana" w:eastAsia="Arial Unicode MS" w:hAnsi="Verdana" w:cs="Arial"/>
          <w:sz w:val="20"/>
        </w:rPr>
      </w:pPr>
    </w:p>
    <w:p w:rsidR="000628B9" w:rsidRPr="006F498D" w:rsidRDefault="000628B9" w:rsidP="00001EF6">
      <w:pPr>
        <w:pStyle w:val="PargrafodaLista"/>
        <w:numPr>
          <w:ilvl w:val="2"/>
          <w:numId w:val="44"/>
        </w:numPr>
        <w:tabs>
          <w:tab w:val="left" w:pos="709"/>
        </w:tabs>
        <w:spacing w:after="0" w:line="312" w:lineRule="auto"/>
        <w:ind w:left="0" w:firstLine="0"/>
        <w:rPr>
          <w:rFonts w:ascii="Verdana" w:eastAsia="Arial Unicode MS" w:hAnsi="Verdana" w:cs="Arial"/>
          <w:sz w:val="20"/>
          <w:highlight w:val="green"/>
          <w:rPrChange w:id="175" w:author="Matheus Gomes Faria" w:date="2019-03-26T16:01:00Z">
            <w:rPr>
              <w:rFonts w:ascii="Verdana" w:eastAsia="Arial Unicode MS" w:hAnsi="Verdana" w:cs="Arial"/>
              <w:sz w:val="20"/>
            </w:rPr>
          </w:rPrChange>
        </w:rPr>
      </w:pPr>
      <w:r w:rsidRPr="006F498D">
        <w:rPr>
          <w:rFonts w:ascii="Verdana" w:hAnsi="Verdana"/>
          <w:sz w:val="20"/>
          <w:highlight w:val="green"/>
          <w:rPrChange w:id="176" w:author="Matheus Gomes Faria" w:date="2019-03-26T16:01:00Z">
            <w:rPr>
              <w:rFonts w:ascii="Verdana" w:hAnsi="Verdana"/>
              <w:sz w:val="20"/>
            </w:rPr>
          </w:rPrChange>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E859EB" w:rsidRPr="006F498D">
        <w:rPr>
          <w:rFonts w:ascii="Verdana" w:hAnsi="Verdana"/>
          <w:sz w:val="20"/>
          <w:highlight w:val="green"/>
          <w:rPrChange w:id="177" w:author="Matheus Gomes Faria" w:date="2019-03-26T16:01:00Z">
            <w:rPr>
              <w:rFonts w:ascii="Verdana" w:hAnsi="Verdana"/>
              <w:sz w:val="20"/>
            </w:rPr>
          </w:rPrChange>
        </w:rPr>
        <w:t xml:space="preserve"> e</w:t>
      </w:r>
      <w:ins w:id="178" w:author="Matheus Gomes Faria" w:date="2019-03-26T16:01:00Z">
        <w:r w:rsidR="006F498D">
          <w:rPr>
            <w:rFonts w:ascii="Verdana" w:hAnsi="Verdana"/>
            <w:sz w:val="20"/>
            <w:highlight w:val="green"/>
          </w:rPr>
          <w:t xml:space="preserve"> Nota Pavarini item </w:t>
        </w:r>
        <w:proofErr w:type="gramStart"/>
        <w:r w:rsidR="006F498D">
          <w:rPr>
            <w:rFonts w:ascii="Verdana" w:hAnsi="Verdana"/>
            <w:sz w:val="20"/>
            <w:highlight w:val="green"/>
          </w:rPr>
          <w:t>à</w:t>
        </w:r>
        <w:proofErr w:type="gramEnd"/>
        <w:r w:rsidR="006F498D">
          <w:rPr>
            <w:rFonts w:ascii="Verdana" w:hAnsi="Verdana"/>
            <w:sz w:val="20"/>
            <w:highlight w:val="green"/>
          </w:rPr>
          <w:t xml:space="preserve"> ser verificado</w:t>
        </w:r>
      </w:ins>
    </w:p>
    <w:p w:rsidR="000628B9" w:rsidRPr="00001EF6" w:rsidRDefault="000628B9" w:rsidP="00001EF6">
      <w:pPr>
        <w:keepNext/>
        <w:keepLines/>
        <w:spacing w:after="0" w:line="312" w:lineRule="auto"/>
        <w:contextualSpacing/>
        <w:rPr>
          <w:rFonts w:ascii="Verdana" w:eastAsia="Arial Unicode MS" w:hAnsi="Verdana" w:cs="Arial"/>
          <w:sz w:val="20"/>
        </w:rPr>
      </w:pPr>
    </w:p>
    <w:p w:rsidR="00775EBF" w:rsidRPr="00001EF6" w:rsidDel="006F498D" w:rsidRDefault="000628B9" w:rsidP="00001EF6">
      <w:pPr>
        <w:pStyle w:val="PargrafodaLista"/>
        <w:numPr>
          <w:ilvl w:val="2"/>
          <w:numId w:val="44"/>
        </w:numPr>
        <w:tabs>
          <w:tab w:val="left" w:pos="709"/>
        </w:tabs>
        <w:spacing w:after="0" w:line="312" w:lineRule="auto"/>
        <w:ind w:left="0" w:firstLine="0"/>
        <w:rPr>
          <w:del w:id="179" w:author="Matheus Gomes Faria" w:date="2019-03-26T16:01:00Z"/>
          <w:rFonts w:ascii="Verdana" w:hAnsi="Verdana"/>
          <w:sz w:val="20"/>
        </w:rPr>
      </w:pPr>
      <w:del w:id="180" w:author="Matheus Gomes Faria" w:date="2019-03-26T16:01:00Z">
        <w:r w:rsidRPr="00001EF6" w:rsidDel="006F498D">
          <w:rPr>
            <w:rFonts w:ascii="Verdana" w:hAnsi="Verdana"/>
            <w:sz w:val="20"/>
          </w:rPr>
          <w:delText>que</w:delText>
        </w:r>
        <w:r w:rsidRPr="00001EF6" w:rsidDel="006F498D">
          <w:rPr>
            <w:rFonts w:ascii="Verdana" w:eastAsia="Arial Unicode MS" w:hAnsi="Verdana" w:cs="Arial"/>
            <w:bCs/>
            <w:sz w:val="20"/>
          </w:rPr>
          <w:delText xml:space="preserve"> verificará a constituição e exequibilidade das Garantias nos termos da presente Escritura e do </w:delText>
        </w:r>
        <w:r w:rsidR="00596C2D" w:rsidRPr="00001EF6" w:rsidDel="006F498D">
          <w:rPr>
            <w:rFonts w:ascii="Verdana" w:hAnsi="Verdana"/>
            <w:sz w:val="20"/>
          </w:rPr>
          <w:delText xml:space="preserve">Contrato de </w:delText>
        </w:r>
        <w:r w:rsidR="00596C2D" w:rsidDel="006F498D">
          <w:rPr>
            <w:rFonts w:ascii="Verdana" w:hAnsi="Verdana"/>
            <w:sz w:val="20"/>
          </w:rPr>
          <w:delText>Cessão Fiduciária</w:delText>
        </w:r>
        <w:r w:rsidR="00E859EB" w:rsidRPr="00001EF6" w:rsidDel="006F498D">
          <w:rPr>
            <w:rFonts w:ascii="Verdana" w:eastAsia="Arial Unicode MS" w:hAnsi="Verdana" w:cs="Arial"/>
            <w:bCs/>
            <w:sz w:val="20"/>
          </w:rPr>
          <w:delText>.</w:delText>
        </w:r>
      </w:del>
    </w:p>
    <w:p w:rsidR="00775EBF" w:rsidRPr="00001EF6" w:rsidRDefault="00775EBF"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rsidR="00775EBF" w:rsidRPr="00001EF6" w:rsidRDefault="00775EBF"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w:t>
      </w:r>
      <w:r w:rsidRPr="00001EF6">
        <w:rPr>
          <w:rFonts w:ascii="Verdana" w:hAnsi="Verdana"/>
          <w:sz w:val="20"/>
        </w:rPr>
        <w:lastRenderedPageBreak/>
        <w:t xml:space="preserve">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001EF6">
        <w:rPr>
          <w:rFonts w:ascii="Verdana" w:hAnsi="Verdana"/>
          <w:sz w:val="20"/>
        </w:rPr>
        <w:t>583</w:t>
      </w:r>
      <w:r w:rsidRPr="00001EF6">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rsidR="00182B36" w:rsidRPr="00001EF6" w:rsidRDefault="00182B36"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19"/>
        </w:numPr>
        <w:autoSpaceDE w:val="0"/>
        <w:autoSpaceDN w:val="0"/>
        <w:adjustRightInd w:val="0"/>
        <w:spacing w:after="0" w:line="312" w:lineRule="auto"/>
        <w:ind w:left="0" w:firstLine="0"/>
        <w:rPr>
          <w:rFonts w:ascii="Verdana" w:hAnsi="Verdana"/>
          <w:sz w:val="20"/>
        </w:rPr>
      </w:pPr>
      <w:r w:rsidRPr="00001EF6">
        <w:rPr>
          <w:rFonts w:ascii="Verdana" w:hAnsi="Verdana"/>
          <w:sz w:val="20"/>
        </w:rPr>
        <w:t>Os atos ou manifestações</w:t>
      </w:r>
      <w:r w:rsidR="00CC1D4D" w:rsidRPr="00001EF6">
        <w:rPr>
          <w:rFonts w:ascii="Verdana" w:hAnsi="Verdana"/>
          <w:sz w:val="20"/>
        </w:rPr>
        <w:t>,</w:t>
      </w:r>
      <w:r w:rsidRPr="00001EF6">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Pr>
          <w:rFonts w:ascii="Verdana" w:hAnsi="Verdana"/>
          <w:sz w:val="20"/>
        </w:rPr>
        <w:t>nesta Escritura</w:t>
      </w:r>
      <w:r w:rsidRPr="00001EF6">
        <w:rPr>
          <w:rFonts w:ascii="Verdana" w:hAnsi="Verdana"/>
          <w:sz w:val="20"/>
        </w:rPr>
        <w:t xml:space="preserve">, somente serão válidos quando previamente assim deliberado </w:t>
      </w:r>
      <w:r w:rsidR="00185B16" w:rsidRPr="00001EF6">
        <w:rPr>
          <w:rFonts w:ascii="Verdana" w:hAnsi="Verdana"/>
          <w:sz w:val="20"/>
        </w:rPr>
        <w:t xml:space="preserve">pelos Debenturistas reunidos </w:t>
      </w:r>
      <w:r w:rsidRPr="00001EF6">
        <w:rPr>
          <w:rFonts w:ascii="Verdana" w:hAnsi="Verdana"/>
          <w:sz w:val="20"/>
        </w:rPr>
        <w:t>em Assembleia Geral</w:t>
      </w:r>
      <w:r w:rsidR="00F461D0" w:rsidRPr="00001EF6">
        <w:rPr>
          <w:rFonts w:ascii="Verdana" w:hAnsi="Verdana"/>
          <w:sz w:val="20"/>
        </w:rPr>
        <w:t>, desde que respeitados os quóruns de deliberação previstos nesta Escritura</w:t>
      </w:r>
      <w:r w:rsidR="00DA1544" w:rsidRPr="00001EF6">
        <w:rPr>
          <w:rFonts w:ascii="Verdana" w:hAnsi="Verdana"/>
          <w:sz w:val="20"/>
        </w:rPr>
        <w:t>.</w:t>
      </w:r>
    </w:p>
    <w:p w:rsidR="00A90E76" w:rsidRPr="00001EF6" w:rsidRDefault="00A90E76"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Substituição </w:t>
      </w:r>
      <w:r w:rsidR="00180160" w:rsidRPr="00001EF6">
        <w:rPr>
          <w:rFonts w:ascii="Verdana" w:hAnsi="Verdana"/>
          <w:b/>
          <w:bCs/>
          <w:sz w:val="20"/>
        </w:rPr>
        <w:t>do Agente Fiduciário</w:t>
      </w:r>
    </w:p>
    <w:p w:rsidR="00182B36" w:rsidRPr="00001EF6" w:rsidRDefault="00182B36" w:rsidP="00001EF6">
      <w:pPr>
        <w:pStyle w:val="PargrafodaLista"/>
        <w:spacing w:after="0" w:line="312" w:lineRule="auto"/>
        <w:ind w:left="0"/>
        <w:rPr>
          <w:rFonts w:ascii="Verdana" w:hAnsi="Verdana"/>
          <w:sz w:val="20"/>
        </w:rPr>
      </w:pPr>
    </w:p>
    <w:p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para a escolha do novo agente fiduciário, a qual poderá ser convocada pelo próprio Agente Fiduciário a ser substituído, pela Emissora, por Debenturistas que representem 10% (dez por cento), no mínimo, das Debêntures em Circulação</w:t>
      </w:r>
      <w:ins w:id="181" w:author="Matheus Gomes Faria" w:date="2019-03-26T15:27:00Z">
        <w:r w:rsidR="00D556AB">
          <w:rPr>
            <w:rFonts w:ascii="Verdana" w:hAnsi="Verdana" w:cs="Tahoma"/>
            <w:spacing w:val="2"/>
            <w:sz w:val="20"/>
          </w:rPr>
          <w:t xml:space="preserve"> de cada série</w:t>
        </w:r>
      </w:ins>
      <w:r w:rsidRPr="00001EF6">
        <w:rPr>
          <w:rFonts w:ascii="Verdana" w:hAnsi="Verdana"/>
          <w:sz w:val="20"/>
        </w:rPr>
        <w:t xml:space="preserve">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rsidR="00775EBF" w:rsidRPr="00001EF6" w:rsidRDefault="00775EBF" w:rsidP="00001EF6">
      <w:pPr>
        <w:pStyle w:val="PargrafodaLista"/>
        <w:spacing w:after="0" w:line="312" w:lineRule="auto"/>
        <w:ind w:left="0"/>
        <w:rPr>
          <w:rFonts w:ascii="Verdana" w:hAnsi="Verdana"/>
          <w:sz w:val="20"/>
        </w:rPr>
      </w:pPr>
    </w:p>
    <w:p w:rsidR="00775EBF" w:rsidRPr="00001EF6" w:rsidRDefault="00675C4C"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001EF6">
        <w:rPr>
          <w:rFonts w:ascii="Verdana" w:hAnsi="Verdana"/>
          <w:sz w:val="20"/>
        </w:rPr>
        <w:t>A</w:t>
      </w:r>
      <w:r w:rsidRPr="00001EF6">
        <w:rPr>
          <w:rFonts w:ascii="Verdana" w:hAnsi="Verdana"/>
          <w:sz w:val="20"/>
        </w:rPr>
        <w:t xml:space="preserve">ssembleia </w:t>
      </w:r>
      <w:r w:rsidR="003E3876" w:rsidRPr="00001EF6">
        <w:rPr>
          <w:rFonts w:ascii="Verdana" w:hAnsi="Verdana"/>
          <w:sz w:val="20"/>
        </w:rPr>
        <w:t>G</w:t>
      </w:r>
      <w:r w:rsidRPr="00001EF6">
        <w:rPr>
          <w:rFonts w:ascii="Verdana" w:hAnsi="Verdana"/>
          <w:sz w:val="20"/>
        </w:rPr>
        <w:t>eral solicitando sua substituição</w:t>
      </w:r>
      <w:r w:rsidR="00775EBF" w:rsidRPr="00001EF6">
        <w:rPr>
          <w:rFonts w:ascii="Verdana" w:hAnsi="Verdana"/>
          <w:sz w:val="20"/>
        </w:rPr>
        <w:t xml:space="preserve">. </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001EF6">
        <w:rPr>
          <w:rFonts w:ascii="Verdana" w:hAnsi="Verdana"/>
          <w:sz w:val="20"/>
        </w:rPr>
        <w:t xml:space="preserve">Assembleia Geral </w:t>
      </w:r>
      <w:r w:rsidRPr="00001EF6">
        <w:rPr>
          <w:rFonts w:ascii="Verdana" w:hAnsi="Verdana"/>
          <w:sz w:val="20"/>
        </w:rPr>
        <w:t xml:space="preserve">especialmente convocada para esse fim. </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182B36" w:rsidRDefault="00E859EB" w:rsidP="00FE49B4">
      <w:pPr>
        <w:pStyle w:val="PargrafodaLista"/>
        <w:numPr>
          <w:ilvl w:val="0"/>
          <w:numId w:val="20"/>
        </w:numPr>
        <w:spacing w:after="0" w:line="312" w:lineRule="auto"/>
        <w:ind w:left="0" w:firstLine="0"/>
        <w:rPr>
          <w:rFonts w:ascii="Verdana" w:hAnsi="Verdana"/>
          <w:sz w:val="20"/>
        </w:rPr>
      </w:pPr>
      <w:r w:rsidRPr="00001EF6">
        <w:rPr>
          <w:rFonts w:ascii="Verdana" w:hAnsi="Verdana"/>
          <w:sz w:val="20"/>
        </w:rPr>
        <w:t>A substituição do Agente Fiduciário deverá ser objeto de (i) aditamento a esta Escritura, que deverá ser arquivado na JUCE</w:t>
      </w:r>
      <w:r w:rsidR="00FE49B4">
        <w:rPr>
          <w:rFonts w:ascii="Verdana" w:hAnsi="Verdana"/>
          <w:sz w:val="20"/>
        </w:rPr>
        <w:t>RJ</w:t>
      </w:r>
      <w:r w:rsidRPr="00001EF6">
        <w:rPr>
          <w:rFonts w:ascii="Verdana" w:hAnsi="Verdana"/>
          <w:sz w:val="20"/>
        </w:rPr>
        <w:t xml:space="preserve"> e averbado à margem do registro desta Escritura</w:t>
      </w:r>
      <w:r w:rsidR="00FE49B4">
        <w:rPr>
          <w:rFonts w:ascii="Verdana" w:hAnsi="Verdana"/>
          <w:sz w:val="20"/>
        </w:rPr>
        <w:t xml:space="preserve"> nos competentes cartórios de registro de títulos e documentos</w:t>
      </w:r>
      <w:r w:rsidRPr="00001EF6">
        <w:rPr>
          <w:rFonts w:ascii="Verdana" w:hAnsi="Verdana"/>
          <w:sz w:val="20"/>
        </w:rPr>
        <w:t xml:space="preserve">, no prazo e forma previsto </w:t>
      </w:r>
      <w:r w:rsidR="00252511">
        <w:rPr>
          <w:rFonts w:ascii="Verdana" w:hAnsi="Verdana"/>
          <w:sz w:val="20"/>
        </w:rPr>
        <w:t>nesta Escritura</w:t>
      </w:r>
      <w:r w:rsidRPr="00001EF6">
        <w:rPr>
          <w:rFonts w:ascii="Verdana" w:hAnsi="Verdana"/>
          <w:sz w:val="20"/>
        </w:rPr>
        <w:t>; e (</w:t>
      </w:r>
      <w:proofErr w:type="spellStart"/>
      <w:r w:rsidRPr="00001EF6">
        <w:rPr>
          <w:rFonts w:ascii="Verdana" w:hAnsi="Verdana"/>
          <w:sz w:val="20"/>
        </w:rPr>
        <w:t>ii</w:t>
      </w:r>
      <w:proofErr w:type="spellEnd"/>
      <w:r w:rsidRPr="00001EF6">
        <w:rPr>
          <w:rFonts w:ascii="Verdana" w:hAnsi="Verdana"/>
          <w:sz w:val="20"/>
        </w:rPr>
        <w:t>) comunicação à CVM, no prazo de até 7 (sete) Dias Úteis a contar da data do arquivamento na JUCE</w:t>
      </w:r>
      <w:r w:rsidR="00FE49B4">
        <w:rPr>
          <w:rFonts w:ascii="Verdana" w:hAnsi="Verdana"/>
          <w:sz w:val="20"/>
        </w:rPr>
        <w:t>RJ</w:t>
      </w:r>
      <w:r w:rsidRPr="00001EF6">
        <w:rPr>
          <w:rFonts w:ascii="Verdana" w:hAnsi="Verdana"/>
          <w:sz w:val="20"/>
        </w:rPr>
        <w:t xml:space="preserve"> do aditamento mencionado no item (i).</w:t>
      </w:r>
    </w:p>
    <w:p w:rsidR="00FE49B4" w:rsidRPr="00FE49B4" w:rsidRDefault="00FE49B4" w:rsidP="00FE49B4">
      <w:pPr>
        <w:pStyle w:val="PargrafodaLista"/>
        <w:spacing w:after="0" w:line="312" w:lineRule="auto"/>
        <w:ind w:left="0"/>
        <w:rPr>
          <w:rFonts w:ascii="Verdana" w:hAnsi="Verdana"/>
          <w:sz w:val="20"/>
        </w:rPr>
      </w:pPr>
    </w:p>
    <w:p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01EF6">
        <w:rPr>
          <w:rFonts w:ascii="Verdana" w:hAnsi="Verdana"/>
          <w:i/>
          <w:iCs/>
          <w:sz w:val="20"/>
        </w:rPr>
        <w:t xml:space="preserve">pro rata </w:t>
      </w:r>
      <w:proofErr w:type="spellStart"/>
      <w:r w:rsidRPr="00001EF6">
        <w:rPr>
          <w:rFonts w:ascii="Verdana" w:hAnsi="Verdana"/>
          <w:i/>
          <w:iCs/>
          <w:sz w:val="20"/>
        </w:rPr>
        <w:t>temporis</w:t>
      </w:r>
      <w:proofErr w:type="spellEnd"/>
      <w:r w:rsidRPr="00001EF6">
        <w:rPr>
          <w:rFonts w:ascii="Verdana" w:hAnsi="Verdana"/>
          <w:sz w:val="20"/>
        </w:rPr>
        <w:t xml:space="preserve">, a partir da data de início do exercício de sua função com agente fiduciário. Esta remuneração poderá ser alterada de comum acordo entre a Emissora e o agente fiduciário substituto. </w:t>
      </w:r>
    </w:p>
    <w:p w:rsidR="00182B36" w:rsidRPr="00001EF6" w:rsidRDefault="00182B36"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20"/>
        </w:numPr>
        <w:spacing w:after="0" w:line="312" w:lineRule="auto"/>
        <w:ind w:left="0" w:firstLine="0"/>
        <w:rPr>
          <w:rFonts w:ascii="Verdana" w:hAnsi="Verdana"/>
          <w:sz w:val="20"/>
        </w:rPr>
      </w:pPr>
      <w:r w:rsidRPr="00001EF6">
        <w:rPr>
          <w:rFonts w:ascii="Verdana" w:hAnsi="Verdana"/>
          <w:sz w:val="20"/>
        </w:rPr>
        <w:t>Aplicam-se às hipóteses de substituição do Agente Fiduciário as normas e preceitos a respeito emanados da CVM.</w:t>
      </w:r>
    </w:p>
    <w:p w:rsidR="00775EBF" w:rsidRPr="00001EF6" w:rsidRDefault="00775EBF" w:rsidP="00001EF6">
      <w:pPr>
        <w:spacing w:after="0" w:line="312" w:lineRule="auto"/>
        <w:contextualSpacing/>
        <w:rPr>
          <w:rFonts w:ascii="Verdana" w:hAnsi="Verdana"/>
          <w:sz w:val="20"/>
        </w:rPr>
      </w:pPr>
    </w:p>
    <w:p w:rsidR="00775EBF" w:rsidRPr="00001EF6" w:rsidRDefault="00775EBF" w:rsidP="00001EF6">
      <w:pPr>
        <w:pStyle w:val="PargrafodaLista"/>
        <w:numPr>
          <w:ilvl w:val="0"/>
          <w:numId w:val="17"/>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Obrigações </w:t>
      </w:r>
      <w:r w:rsidR="00180160" w:rsidRPr="00001EF6">
        <w:rPr>
          <w:rFonts w:ascii="Verdana" w:hAnsi="Verdana"/>
          <w:b/>
          <w:bCs/>
          <w:sz w:val="20"/>
        </w:rPr>
        <w:t>do Agente Fiduciário</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775EBF" w:rsidRPr="00001EF6" w:rsidRDefault="00775EBF" w:rsidP="00001EF6">
      <w:pPr>
        <w:pStyle w:val="PargrafodaLista"/>
        <w:numPr>
          <w:ilvl w:val="0"/>
          <w:numId w:val="21"/>
        </w:numPr>
        <w:autoSpaceDE w:val="0"/>
        <w:autoSpaceDN w:val="0"/>
        <w:adjustRightInd w:val="0"/>
        <w:spacing w:after="0" w:line="312" w:lineRule="auto"/>
        <w:ind w:left="0" w:firstLine="0"/>
        <w:rPr>
          <w:rFonts w:ascii="Verdana" w:hAnsi="Verdana"/>
          <w:sz w:val="20"/>
        </w:rPr>
      </w:pPr>
      <w:r w:rsidRPr="00001EF6">
        <w:rPr>
          <w:rFonts w:ascii="Verdana" w:hAnsi="Verdana"/>
          <w:sz w:val="20"/>
        </w:rPr>
        <w:t>Além de outros previstos em lei, em ato normativo da CVM e nesta Escritura, constituem obrigações do Agente Fiduciário:</w:t>
      </w:r>
    </w:p>
    <w:p w:rsidR="00182B36" w:rsidRPr="00001EF6" w:rsidRDefault="00182B36" w:rsidP="00001EF6">
      <w:pPr>
        <w:pStyle w:val="PargrafodaLista"/>
        <w:tabs>
          <w:tab w:val="left" w:pos="709"/>
        </w:tabs>
        <w:spacing w:after="0" w:line="312" w:lineRule="auto"/>
        <w:ind w:left="0"/>
        <w:rPr>
          <w:rFonts w:ascii="Verdana" w:hAnsi="Verdana"/>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exercer suas atividades com boa-fé, transparência e lealdade perante os Debenturistas</w:t>
      </w:r>
      <w:r w:rsidRPr="00001EF6">
        <w:rPr>
          <w:rFonts w:ascii="Verdana" w:eastAsia="MS Mincho" w:hAnsi="Verdana" w:cs="Arial"/>
          <w:sz w:val="20"/>
        </w:rPr>
        <w:t>;</w:t>
      </w:r>
    </w:p>
    <w:p w:rsidR="00155C35" w:rsidRPr="00001EF6" w:rsidRDefault="00155C35" w:rsidP="00001EF6">
      <w:pPr>
        <w:spacing w:after="0" w:line="312" w:lineRule="auto"/>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82" w:name="_Ref229140703"/>
      <w:r w:rsidRPr="00001EF6">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182"/>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conservar em boa guarda toda a documentação relativa ao exercício de suas funções;</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Arial Unicode MS" w:hAnsi="Verdana" w:cs="Tahoma"/>
          <w:sz w:val="20"/>
        </w:rPr>
        <w:lastRenderedPageBreak/>
        <w:t xml:space="preserve">verificar, no momento de aceitar a função, a veracidade das informações relativas às garantias e a consistência das demais informações contidas </w:t>
      </w:r>
      <w:proofErr w:type="spellStart"/>
      <w:r w:rsidRPr="00001EF6">
        <w:rPr>
          <w:rFonts w:ascii="Verdana" w:eastAsia="Arial Unicode MS" w:hAnsi="Verdana" w:cs="Tahoma"/>
          <w:sz w:val="20"/>
        </w:rPr>
        <w:t>nesta</w:t>
      </w:r>
      <w:proofErr w:type="spellEnd"/>
      <w:r w:rsidRPr="00001EF6">
        <w:rPr>
          <w:rFonts w:ascii="Verdana" w:eastAsia="Arial Unicode MS" w:hAnsi="Verdana" w:cs="Tahoma"/>
          <w:sz w:val="20"/>
        </w:rPr>
        <w:t xml:space="preserve"> Escritura, diligenciando para que sejam sanadas as omissões, falhas ou defeitos de que tenha conhecimento;</w:t>
      </w:r>
    </w:p>
    <w:p w:rsidR="00155C35" w:rsidRPr="00001EF6" w:rsidRDefault="00155C35" w:rsidP="00001EF6">
      <w:pPr>
        <w:pStyle w:val="PargrafodaLista"/>
        <w:spacing w:after="0" w:line="312" w:lineRule="auto"/>
        <w:ind w:left="0"/>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opinar sobre a suficiência das informações prestadas nas propostas de modificação nas condições das Debêntures, se for o caso;</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verificar a regularidade da constituição das Garantias, observando, ainda, a manutenção de sua suficiência e exequibilidade</w:t>
      </w:r>
      <w:ins w:id="183" w:author="Matheus Gomes Faria" w:date="2019-03-26T16:18:00Z">
        <w:r w:rsidR="007D30D1">
          <w:rPr>
            <w:rFonts w:ascii="Verdana" w:eastAsia="MS Mincho" w:hAnsi="Verdana" w:cs="Arial"/>
            <w:sz w:val="20"/>
          </w:rPr>
          <w:t xml:space="preserve"> nos termos das disposições estabelecidas na Escritura de Emissão</w:t>
        </w:r>
      </w:ins>
      <w:r w:rsidRPr="00001EF6">
        <w:rPr>
          <w:rFonts w:ascii="Verdana" w:eastAsia="MS Mincho" w:hAnsi="Verdana" w:cs="Arial"/>
          <w:sz w:val="20"/>
        </w:rPr>
        <w:t>;</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Del="00E0606B" w:rsidRDefault="00155C35" w:rsidP="00001EF6">
      <w:pPr>
        <w:numPr>
          <w:ilvl w:val="0"/>
          <w:numId w:val="61"/>
        </w:numPr>
        <w:autoSpaceDE w:val="0"/>
        <w:autoSpaceDN w:val="0"/>
        <w:adjustRightInd w:val="0"/>
        <w:spacing w:after="0" w:line="312" w:lineRule="auto"/>
        <w:ind w:left="0" w:firstLine="0"/>
        <w:contextualSpacing/>
        <w:rPr>
          <w:del w:id="184" w:author="Matheus Gomes Faria" w:date="2019-03-26T16:06:00Z"/>
          <w:rFonts w:ascii="Verdana" w:eastAsia="MS Mincho" w:hAnsi="Verdana" w:cs="Arial"/>
          <w:sz w:val="20"/>
        </w:rPr>
      </w:pPr>
      <w:del w:id="185" w:author="Matheus Gomes Faria" w:date="2019-03-26T16:06:00Z">
        <w:r w:rsidRPr="00001EF6" w:rsidDel="00E0606B">
          <w:rPr>
            <w:rFonts w:ascii="Verdana" w:hAnsi="Verdana" w:cs="Tahoma"/>
            <w:sz w:val="20"/>
          </w:rPr>
          <w:delText>examinar proposta de substituição dos bens dados em garantia, manifestando sua opinião a respeito do assunto, de forma justificada;</w:delText>
        </w:r>
      </w:del>
    </w:p>
    <w:p w:rsidR="00155C35" w:rsidRPr="00001EF6" w:rsidRDefault="00155C35" w:rsidP="00001EF6">
      <w:pPr>
        <w:pStyle w:val="PargrafodaLista"/>
        <w:spacing w:after="0" w:line="312" w:lineRule="auto"/>
        <w:ind w:left="0"/>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 xml:space="preserve">intimar a </w:t>
      </w:r>
      <w:r w:rsidR="00280B69" w:rsidRPr="00001EF6">
        <w:rPr>
          <w:rFonts w:ascii="Verdana" w:hAnsi="Verdana" w:cs="Tahoma"/>
          <w:sz w:val="20"/>
        </w:rPr>
        <w:t>Emissora</w:t>
      </w:r>
      <w:r w:rsidRPr="00001EF6">
        <w:rPr>
          <w:rFonts w:ascii="Verdana" w:hAnsi="Verdana" w:cs="Tahoma"/>
          <w:sz w:val="20"/>
        </w:rPr>
        <w:t xml:space="preserve"> a reforçar as Garantias, na hipótese de sua deterioração ou depreciação</w:t>
      </w:r>
      <w:ins w:id="186" w:author="Matheus Gomes Faria" w:date="2019-03-26T16:07:00Z">
        <w:r w:rsidR="00E0606B">
          <w:rPr>
            <w:rFonts w:ascii="Verdana" w:hAnsi="Verdana" w:cs="Tahoma"/>
            <w:sz w:val="20"/>
          </w:rPr>
          <w:t xml:space="preserve"> </w:t>
        </w:r>
      </w:ins>
      <w:ins w:id="187" w:author="Matheus Gomes Faria" w:date="2019-03-26T16:19:00Z">
        <w:r w:rsidR="007D30D1" w:rsidRPr="007D30D1">
          <w:rPr>
            <w:rFonts w:ascii="Verdana" w:hAnsi="Verdana" w:cs="Tahoma"/>
            <w:sz w:val="20"/>
          </w:rPr>
          <w:t>nos termos das disposições estabelecidas na Escritura de Emissão</w:t>
        </w:r>
      </w:ins>
      <w:r w:rsidRPr="00001EF6">
        <w:rPr>
          <w:rFonts w:ascii="Verdana" w:hAnsi="Verdana" w:cs="Tahoma"/>
          <w:sz w:val="20"/>
        </w:rPr>
        <w:t>;</w:t>
      </w:r>
    </w:p>
    <w:p w:rsidR="00155C35" w:rsidRPr="00001EF6" w:rsidRDefault="00155C35" w:rsidP="00001EF6">
      <w:pPr>
        <w:pStyle w:val="PargrafodaLista"/>
        <w:spacing w:after="0" w:line="312" w:lineRule="auto"/>
        <w:ind w:left="0"/>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solicitar</w:t>
      </w:r>
      <w:r w:rsidRPr="00001EF6">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001EF6">
        <w:rPr>
          <w:rFonts w:ascii="Verdana" w:eastAsia="Arial Unicode MS" w:hAnsi="Verdana" w:cs="Tahoma"/>
          <w:sz w:val="20"/>
        </w:rPr>
        <w:t>da localidade onde se situem os bens dados em garantia</w:t>
      </w:r>
      <w:r w:rsidRPr="00001EF6">
        <w:rPr>
          <w:rFonts w:ascii="Verdana" w:eastAsia="MS Mincho" w:hAnsi="Verdana" w:cs="Arial"/>
          <w:sz w:val="20"/>
        </w:rPr>
        <w:t xml:space="preserve"> ou onde se localiza o domicílio ou a sede do estabelecimento principal da Emissora e d</w:t>
      </w:r>
      <w:r w:rsidR="00280B69" w:rsidRPr="00001EF6">
        <w:rPr>
          <w:rFonts w:ascii="Verdana" w:eastAsia="MS Mincho" w:hAnsi="Verdana" w:cs="Arial"/>
          <w:sz w:val="20"/>
        </w:rPr>
        <w:t>a</w:t>
      </w:r>
      <w:r w:rsidRPr="00001EF6">
        <w:rPr>
          <w:rFonts w:ascii="Verdana" w:eastAsia="MS Mincho" w:hAnsi="Verdana" w:cs="Arial"/>
          <w:sz w:val="20"/>
        </w:rPr>
        <w:t xml:space="preserve"> </w:t>
      </w:r>
      <w:r w:rsidR="00280B69" w:rsidRPr="00001EF6">
        <w:rPr>
          <w:rFonts w:ascii="Verdana" w:eastAsia="MS Mincho" w:hAnsi="Verdana" w:cs="Arial"/>
          <w:sz w:val="20"/>
        </w:rPr>
        <w:t>Interveniente Anuente</w:t>
      </w:r>
      <w:r w:rsidRPr="00001EF6">
        <w:rPr>
          <w:rFonts w:ascii="Verdana" w:eastAsia="MS Mincho" w:hAnsi="Verdana" w:cs="Arial"/>
          <w:sz w:val="20"/>
        </w:rPr>
        <w:t>;</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bookmarkStart w:id="188" w:name="_Ref227418785"/>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89" w:name="_Ref271276465"/>
      <w:r w:rsidRPr="00001EF6">
        <w:rPr>
          <w:rFonts w:ascii="Verdana" w:eastAsia="MS Mincho" w:hAnsi="Verdana" w:cs="Arial"/>
          <w:sz w:val="20"/>
        </w:rPr>
        <w:t xml:space="preserve">elaborar o relatório anual, nos termos do artigo 68, parágrafo primeiro, alínea “b” </w:t>
      </w:r>
      <w:r w:rsidRPr="00001EF6">
        <w:rPr>
          <w:rFonts w:ascii="Verdana" w:hAnsi="Verdana" w:cs="Tahoma"/>
          <w:sz w:val="20"/>
        </w:rPr>
        <w:t>da</w:t>
      </w:r>
      <w:r w:rsidRPr="00001EF6">
        <w:rPr>
          <w:rFonts w:ascii="Verdana" w:eastAsia="MS Mincho" w:hAnsi="Verdana" w:cs="Arial"/>
          <w:sz w:val="20"/>
        </w:rPr>
        <w:t xml:space="preserve"> Lei das Sociedades por Ações</w:t>
      </w:r>
      <w:r w:rsidRPr="00001EF6">
        <w:rPr>
          <w:rFonts w:ascii="Verdana" w:eastAsia="MS Mincho" w:hAnsi="Verdana" w:cs="Arial"/>
          <w:color w:val="000000"/>
          <w:w w:val="0"/>
          <w:sz w:val="20"/>
        </w:rPr>
        <w:t xml:space="preserve"> </w:t>
      </w:r>
      <w:r w:rsidRPr="00001EF6">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88"/>
      <w:bookmarkEnd w:id="189"/>
    </w:p>
    <w:p w:rsidR="00155C35" w:rsidRPr="00001EF6" w:rsidRDefault="00155C35" w:rsidP="00001EF6">
      <w:pPr>
        <w:numPr>
          <w:ilvl w:val="12"/>
          <w:numId w:val="0"/>
        </w:numPr>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190" w:name="_Ref255308734"/>
      <w:r w:rsidRPr="00001EF6">
        <w:rPr>
          <w:rFonts w:ascii="Verdana" w:eastAsia="MS Mincho" w:hAnsi="Verdana" w:cs="Arial"/>
          <w:sz w:val="20"/>
        </w:rPr>
        <w:lastRenderedPageBreak/>
        <w:t>cumprimento pela Emissora das suas obrigações de prestação de informações periódicas, indicando as inconsistências ou omissões de que tenha conhecimento;</w:t>
      </w:r>
      <w:bookmarkEnd w:id="190"/>
    </w:p>
    <w:p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alterações estatutárias ocorridas no exercício social com efeitos relevantes para os Debenturistas;</w:t>
      </w:r>
    </w:p>
    <w:p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quantidade das Debêntures emitidas, quantidade de Debêntures em Circulação e saldo cancelado no período;</w:t>
      </w:r>
    </w:p>
    <w:p w:rsidR="00155C35" w:rsidRPr="00001EF6" w:rsidRDefault="00155C35" w:rsidP="001540E4">
      <w:pPr>
        <w:pStyle w:val="PargrafodaLista"/>
        <w:tabs>
          <w:tab w:val="left" w:pos="709"/>
        </w:tabs>
        <w:spacing w:after="0" w:line="312" w:lineRule="auto"/>
        <w:ind w:left="0"/>
        <w:rPr>
          <w:rFonts w:ascii="Verdana" w:eastAsia="MS Mincho" w:hAnsi="Verdana"/>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resgate, amortização, conversão, repactuação e pagamento de juros das Debêntures realizados no período;</w:t>
      </w:r>
    </w:p>
    <w:p w:rsidR="00155C35" w:rsidRPr="00001EF6" w:rsidRDefault="00155C35" w:rsidP="001540E4">
      <w:pPr>
        <w:pStyle w:val="PargrafodaLista"/>
        <w:tabs>
          <w:tab w:val="left" w:pos="709"/>
        </w:tabs>
        <w:spacing w:after="0" w:line="312" w:lineRule="auto"/>
        <w:ind w:left="0"/>
        <w:rPr>
          <w:rFonts w:ascii="Verdana" w:eastAsia="MS Mincho" w:hAnsi="Verdana"/>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destinação dos recursos captados por meio das Debêntures, conforme informações prestadas pela Emissora;</w:t>
      </w:r>
    </w:p>
    <w:p w:rsidR="00155C35" w:rsidRPr="00001EF6" w:rsidRDefault="00155C35" w:rsidP="001540E4">
      <w:pPr>
        <w:pStyle w:val="PargrafodaLista"/>
        <w:tabs>
          <w:tab w:val="left" w:pos="709"/>
        </w:tabs>
        <w:spacing w:after="0" w:line="312" w:lineRule="auto"/>
        <w:ind w:left="0"/>
        <w:rPr>
          <w:rFonts w:ascii="Verdana" w:eastAsia="MS Mincho" w:hAnsi="Verdana"/>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relação dos bens e valores entregues à sua administração;</w:t>
      </w:r>
    </w:p>
    <w:p w:rsidR="00155C35" w:rsidRPr="00001EF6" w:rsidRDefault="00155C35" w:rsidP="001540E4">
      <w:pPr>
        <w:tabs>
          <w:tab w:val="left" w:pos="709"/>
        </w:tabs>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cumprimento de outras obrigações assumidas pela Emissora nesta Escritura e nos demais documentos relacionados à Oferta; </w:t>
      </w:r>
    </w:p>
    <w:p w:rsidR="00155C35" w:rsidRPr="00001EF6" w:rsidRDefault="00155C35" w:rsidP="001540E4">
      <w:pPr>
        <w:tabs>
          <w:tab w:val="left" w:pos="709"/>
        </w:tabs>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manutenção da suficiência e exequibilidade das Garantias;</w:t>
      </w:r>
    </w:p>
    <w:p w:rsidR="00155C35" w:rsidRPr="00001EF6" w:rsidRDefault="00155C35" w:rsidP="001540E4">
      <w:pPr>
        <w:pStyle w:val="PargrafodaLista"/>
        <w:tabs>
          <w:tab w:val="left" w:pos="709"/>
        </w:tabs>
        <w:spacing w:after="0" w:line="312" w:lineRule="auto"/>
        <w:ind w:left="0"/>
        <w:rPr>
          <w:rFonts w:ascii="Verdana" w:eastAsia="MS Mincho" w:hAnsi="Verdana"/>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001EF6">
        <w:rPr>
          <w:rFonts w:ascii="Verdana" w:eastAsia="MS Mincho" w:hAnsi="Verdana" w:cs="Arial"/>
          <w:sz w:val="20"/>
        </w:rPr>
        <w:t>ii</w:t>
      </w:r>
      <w:proofErr w:type="spellEnd"/>
      <w:r w:rsidRPr="00001EF6">
        <w:rPr>
          <w:rFonts w:ascii="Verdana" w:eastAsia="MS Mincho" w:hAnsi="Verdana" w:cs="Arial"/>
          <w:sz w:val="20"/>
        </w:rPr>
        <w:t>) valor da emissão; (</w:t>
      </w:r>
      <w:proofErr w:type="spellStart"/>
      <w:r w:rsidRPr="00001EF6">
        <w:rPr>
          <w:rFonts w:ascii="Verdana" w:eastAsia="MS Mincho" w:hAnsi="Verdana" w:cs="Arial"/>
          <w:sz w:val="20"/>
        </w:rPr>
        <w:t>iii</w:t>
      </w:r>
      <w:proofErr w:type="spellEnd"/>
      <w:r w:rsidRPr="00001EF6">
        <w:rPr>
          <w:rFonts w:ascii="Verdana" w:eastAsia="MS Mincho" w:hAnsi="Verdana" w:cs="Arial"/>
          <w:sz w:val="20"/>
        </w:rPr>
        <w:t>) quantidade emitida; (</w:t>
      </w:r>
      <w:proofErr w:type="spellStart"/>
      <w:r w:rsidRPr="00001EF6">
        <w:rPr>
          <w:rFonts w:ascii="Verdana" w:eastAsia="MS Mincho" w:hAnsi="Verdana" w:cs="Arial"/>
          <w:sz w:val="20"/>
        </w:rPr>
        <w:t>iv</w:t>
      </w:r>
      <w:proofErr w:type="spellEnd"/>
      <w:r w:rsidRPr="00001EF6">
        <w:rPr>
          <w:rFonts w:ascii="Verdana" w:eastAsia="MS Mincho" w:hAnsi="Verdana" w:cs="Arial"/>
          <w:sz w:val="20"/>
        </w:rPr>
        <w:t>) espécie e garantias envolvidas; (v) prazo de vencimento e taxa de juros; e (vi) inadimplemento no período; e</w:t>
      </w:r>
    </w:p>
    <w:p w:rsidR="00155C35" w:rsidRPr="00001EF6" w:rsidRDefault="00155C35" w:rsidP="001540E4">
      <w:pPr>
        <w:numPr>
          <w:ilvl w:val="12"/>
          <w:numId w:val="0"/>
        </w:numPr>
        <w:tabs>
          <w:tab w:val="left" w:pos="709"/>
        </w:tabs>
        <w:spacing w:after="0" w:line="312" w:lineRule="auto"/>
        <w:contextualSpacing/>
        <w:rPr>
          <w:rFonts w:ascii="Verdana" w:eastAsia="MS Mincho" w:hAnsi="Verdana" w:cs="Arial"/>
          <w:sz w:val="20"/>
        </w:rPr>
      </w:pPr>
    </w:p>
    <w:p w:rsidR="00155C35" w:rsidRPr="00001EF6" w:rsidRDefault="00155C35" w:rsidP="001540E4">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declaração sobre a não existência de situação de conflito de interesses que impeça o Agente Fiduciário a continuar a exercer a função.</w:t>
      </w:r>
    </w:p>
    <w:p w:rsidR="00155C35" w:rsidRPr="00001EF6" w:rsidRDefault="00155C35" w:rsidP="00001EF6">
      <w:pPr>
        <w:numPr>
          <w:ilvl w:val="12"/>
          <w:numId w:val="0"/>
        </w:numPr>
        <w:spacing w:after="0" w:line="312" w:lineRule="auto"/>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91" w:name="_Ref227419090"/>
      <w:bookmarkStart w:id="192" w:name="_Ref255308755"/>
      <w:r w:rsidRPr="00001EF6">
        <w:rPr>
          <w:rFonts w:ascii="Verdana" w:hAnsi="Verdana" w:cs="Tahoma"/>
          <w:sz w:val="20"/>
        </w:rPr>
        <w:t>colocar</w:t>
      </w:r>
      <w:r w:rsidRPr="00001EF6">
        <w:rPr>
          <w:rFonts w:ascii="Verdana" w:eastAsia="MS Mincho" w:hAnsi="Verdana" w:cs="Arial"/>
          <w:sz w:val="20"/>
        </w:rPr>
        <w:t xml:space="preserve"> o relatório de que trata o item (</w:t>
      </w:r>
      <w:proofErr w:type="spellStart"/>
      <w:r w:rsidRPr="00001EF6">
        <w:rPr>
          <w:rFonts w:ascii="Verdana" w:eastAsia="MS Mincho" w:hAnsi="Verdana" w:cs="Arial"/>
          <w:sz w:val="20"/>
        </w:rPr>
        <w:t>xiii</w:t>
      </w:r>
      <w:proofErr w:type="spellEnd"/>
      <w:r w:rsidRPr="00001EF6">
        <w:rPr>
          <w:rFonts w:ascii="Verdana" w:eastAsia="MS Mincho" w:hAnsi="Verdana" w:cs="Arial"/>
          <w:sz w:val="20"/>
        </w:rPr>
        <w:t>) acima à disposição dos Debenturistas no prazo máximo de 4 (quatro) meses</w:t>
      </w:r>
      <w:r w:rsidRPr="00001EF6">
        <w:rPr>
          <w:rFonts w:ascii="Verdana" w:eastAsia="MS Mincho" w:hAnsi="Verdana" w:cs="Arial"/>
          <w:b/>
          <w:sz w:val="20"/>
        </w:rPr>
        <w:t xml:space="preserve"> </w:t>
      </w:r>
      <w:r w:rsidRPr="00001EF6">
        <w:rPr>
          <w:rFonts w:ascii="Verdana" w:eastAsia="MS Mincho" w:hAnsi="Verdana" w:cs="Arial"/>
          <w:sz w:val="20"/>
        </w:rPr>
        <w:t xml:space="preserve">a contar do encerramento do exercício social da Emissora em sua página na rede mundial de computadores e no mesmo prazo </w:t>
      </w:r>
      <w:r w:rsidRPr="00001EF6">
        <w:rPr>
          <w:rFonts w:ascii="Verdana" w:eastAsia="MS Mincho" w:hAnsi="Verdana" w:cs="Arial"/>
          <w:sz w:val="20"/>
        </w:rPr>
        <w:lastRenderedPageBreak/>
        <w:t>encaminhar o referido relatório à Emissora, para divulgação na forma prevista na regulamentação específica;</w:t>
      </w:r>
      <w:bookmarkEnd w:id="191"/>
      <w:bookmarkEnd w:id="192"/>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fiscalizar o cumprimento das cláusulas e itens constantes desta Escritura de </w:t>
      </w:r>
      <w:r w:rsidRPr="00001EF6">
        <w:rPr>
          <w:rFonts w:ascii="Verdana" w:hAnsi="Verdana" w:cs="Tahoma"/>
          <w:sz w:val="20"/>
        </w:rPr>
        <w:t>Emissão</w:t>
      </w:r>
      <w:r w:rsidRPr="00001EF6">
        <w:rPr>
          <w:rFonts w:ascii="Verdana" w:eastAsia="MS Mincho" w:hAnsi="Verdana" w:cs="Arial"/>
          <w:sz w:val="20"/>
        </w:rPr>
        <w:t>, especialmente daqueles que impõem obrigações de fazer e de não fazer à Emissora;</w:t>
      </w:r>
    </w:p>
    <w:p w:rsidR="00155C35" w:rsidRPr="00001EF6" w:rsidRDefault="00155C35" w:rsidP="00001EF6">
      <w:pPr>
        <w:numPr>
          <w:ilvl w:val="12"/>
          <w:numId w:val="0"/>
        </w:numPr>
        <w:spacing w:after="0" w:line="312" w:lineRule="auto"/>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solicitar</w:t>
      </w:r>
      <w:r w:rsidRPr="00001EF6">
        <w:rPr>
          <w:rFonts w:ascii="Verdana" w:eastAsia="MS Mincho" w:hAnsi="Verdana" w:cs="Arial"/>
          <w:sz w:val="20"/>
        </w:rPr>
        <w:t xml:space="preserve">, quando considerar necessário, auditoria externa na Emissora; </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convocar, quando necessário, Assembleia Geral, na forma desta Escritura;</w:t>
      </w:r>
    </w:p>
    <w:p w:rsidR="00155C35" w:rsidRPr="00001EF6" w:rsidRDefault="00155C35" w:rsidP="00001EF6">
      <w:pPr>
        <w:pStyle w:val="PargrafodaLista"/>
        <w:spacing w:after="0" w:line="312" w:lineRule="auto"/>
        <w:ind w:left="0"/>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hAnsi="Verdana" w:cs="Tahoma"/>
          <w:sz w:val="20"/>
        </w:rPr>
        <w:t>comparecer</w:t>
      </w:r>
      <w:r w:rsidRPr="00001EF6">
        <w:rPr>
          <w:rFonts w:ascii="Verdana" w:eastAsia="MS Mincho" w:hAnsi="Verdana" w:cs="Arial"/>
          <w:sz w:val="20"/>
        </w:rPr>
        <w:t xml:space="preserve"> às Assembleias Gerais a fim de prestar as informações que lhe forem solicitadas;</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manter atualizada a relação dos Debenturistas e seus endereços, mediante, </w:t>
      </w:r>
      <w:r w:rsidRPr="00001EF6">
        <w:rPr>
          <w:rFonts w:ascii="Verdana" w:hAnsi="Verdana" w:cs="Tahoma"/>
          <w:sz w:val="20"/>
        </w:rPr>
        <w:t>inclusive</w:t>
      </w:r>
      <w:r w:rsidRPr="00001EF6">
        <w:rPr>
          <w:rFonts w:ascii="Verdana" w:eastAsia="MS Mincho" w:hAnsi="Verdana" w:cs="Arial"/>
          <w:sz w:val="20"/>
        </w:rPr>
        <w:t xml:space="preserve">, gestões junto à Emissora, ao Banco Liquidante, ao Escriturador, à </w:t>
      </w:r>
      <w:r w:rsidRPr="00001EF6">
        <w:rPr>
          <w:rFonts w:ascii="Verdana" w:hAnsi="Verdana" w:cs="Arial"/>
          <w:sz w:val="20"/>
        </w:rPr>
        <w:t>B3 –</w:t>
      </w:r>
      <w:r w:rsidRPr="00001EF6">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Banco Liquidante, o Escriturador e a </w:t>
      </w:r>
      <w:r w:rsidRPr="00001EF6">
        <w:rPr>
          <w:rFonts w:ascii="Verdana" w:hAnsi="Verdana" w:cs="Arial"/>
          <w:sz w:val="20"/>
        </w:rPr>
        <w:t xml:space="preserve">B3 </w:t>
      </w:r>
      <w:r w:rsidRPr="00001EF6">
        <w:rPr>
          <w:rFonts w:ascii="Verdana" w:eastAsia="MS Mincho" w:hAnsi="Verdana" w:cs="Arial"/>
          <w:sz w:val="20"/>
        </w:rPr>
        <w:t>a atenderem quaisquer solicitações feitas pelo Agente Fiduciário, inclusive referente à divulgação, a qualquer momento, da posição de Debêntures e dos Debenturistas;</w:t>
      </w:r>
    </w:p>
    <w:p w:rsidR="00155C35" w:rsidRPr="00001EF6" w:rsidRDefault="00155C35" w:rsidP="00001EF6">
      <w:pPr>
        <w:numPr>
          <w:ilvl w:val="12"/>
          <w:numId w:val="0"/>
        </w:numPr>
        <w:spacing w:after="0" w:line="312" w:lineRule="auto"/>
        <w:ind w:hanging="709"/>
        <w:contextualSpacing/>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001EF6">
        <w:rPr>
          <w:rFonts w:ascii="Verdana" w:hAnsi="Verdana" w:cs="Tahoma"/>
          <w:sz w:val="20"/>
        </w:rPr>
        <w:t>indicando</w:t>
      </w:r>
      <w:r w:rsidRPr="00001EF6">
        <w:rPr>
          <w:rFonts w:ascii="Verdana" w:eastAsia="MS Mincho" w:hAnsi="Verdana" w:cs="Arial"/>
          <w:sz w:val="20"/>
        </w:rPr>
        <w:t xml:space="preserve"> as consequências para os Debenturistas e as providências que pretende tomar a respeito do assunto, em até </w:t>
      </w:r>
      <w:r w:rsidR="001540E4">
        <w:rPr>
          <w:rFonts w:ascii="Verdana" w:eastAsia="MS Mincho" w:hAnsi="Verdana" w:cs="Arial"/>
          <w:sz w:val="20"/>
        </w:rPr>
        <w:t>5</w:t>
      </w:r>
      <w:r w:rsidRPr="00001EF6">
        <w:rPr>
          <w:rFonts w:ascii="Verdana" w:eastAsia="MS Mincho" w:hAnsi="Verdana" w:cs="Arial"/>
          <w:sz w:val="20"/>
        </w:rPr>
        <w:t xml:space="preserve"> (</w:t>
      </w:r>
      <w:r w:rsidR="001540E4">
        <w:rPr>
          <w:rFonts w:ascii="Verdana" w:eastAsia="MS Mincho" w:hAnsi="Verdana" w:cs="Arial"/>
          <w:sz w:val="20"/>
        </w:rPr>
        <w:t>cinco</w:t>
      </w:r>
      <w:r w:rsidRPr="00001EF6">
        <w:rPr>
          <w:rFonts w:ascii="Verdana" w:eastAsia="MS Mincho" w:hAnsi="Verdana" w:cs="Arial"/>
          <w:sz w:val="20"/>
        </w:rPr>
        <w:t>) Dias Úteis a contar de sua ciência;</w:t>
      </w:r>
    </w:p>
    <w:p w:rsidR="00155C35" w:rsidRPr="00001EF6" w:rsidRDefault="00155C35" w:rsidP="00001EF6">
      <w:pPr>
        <w:pStyle w:val="PargrafodaLista"/>
        <w:spacing w:after="0" w:line="312" w:lineRule="auto"/>
        <w:ind w:left="0"/>
        <w:rPr>
          <w:rFonts w:ascii="Verdana" w:eastAsia="MS Mincho" w:hAnsi="Verdana" w:cs="Arial"/>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001EF6">
        <w:rPr>
          <w:rFonts w:ascii="Verdana" w:hAnsi="Verdana" w:cs="Tahoma"/>
          <w:sz w:val="20"/>
        </w:rPr>
        <w:t>acompanhar o resgate das Debêntures nos casos previstos nesta Escritura;</w:t>
      </w:r>
    </w:p>
    <w:p w:rsidR="00155C35" w:rsidRPr="00001EF6" w:rsidRDefault="00155C35" w:rsidP="00001EF6">
      <w:pPr>
        <w:pStyle w:val="PargrafodaLista"/>
        <w:spacing w:after="0" w:line="312" w:lineRule="auto"/>
        <w:ind w:left="0"/>
        <w:rPr>
          <w:rFonts w:ascii="Verdana" w:eastAsia="MS Mincho" w:hAnsi="Verdana" w:cs="Arial"/>
          <w:sz w:val="20"/>
        </w:rPr>
      </w:pPr>
    </w:p>
    <w:p w:rsidR="001540E4" w:rsidRDefault="00155C35"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disponibilizar o Valor Nominal Unitário </w:t>
      </w:r>
      <w:r w:rsidR="001540E4">
        <w:rPr>
          <w:rFonts w:ascii="Verdana" w:eastAsia="MS Mincho" w:hAnsi="Verdana" w:cs="Arial"/>
          <w:sz w:val="20"/>
        </w:rPr>
        <w:t xml:space="preserve">das Debêntures da 1ª Série </w:t>
      </w:r>
      <w:r w:rsidR="00280B69" w:rsidRPr="00001EF6">
        <w:rPr>
          <w:rFonts w:ascii="Verdana" w:eastAsia="MS Mincho" w:hAnsi="Verdana" w:cs="Arial"/>
          <w:sz w:val="20"/>
        </w:rPr>
        <w:t>a</w:t>
      </w:r>
      <w:r w:rsidRPr="00001EF6">
        <w:rPr>
          <w:rFonts w:ascii="Verdana" w:eastAsia="MS Mincho" w:hAnsi="Verdana" w:cs="Arial"/>
          <w:sz w:val="20"/>
        </w:rPr>
        <w:t>tualizado</w:t>
      </w:r>
      <w:r w:rsidRPr="00001EF6">
        <w:rPr>
          <w:rFonts w:ascii="Verdana" w:eastAsia="Arial Unicode MS" w:hAnsi="Verdana" w:cs="Arial"/>
          <w:sz w:val="20"/>
        </w:rPr>
        <w:t xml:space="preserve">, </w:t>
      </w:r>
      <w:r w:rsidRPr="00001EF6">
        <w:rPr>
          <w:rFonts w:ascii="Verdana" w:eastAsia="MS Mincho" w:hAnsi="Verdana" w:cs="Arial"/>
          <w:sz w:val="20"/>
        </w:rPr>
        <w:t xml:space="preserve">e </w:t>
      </w:r>
      <w:r w:rsidR="00280B69" w:rsidRPr="00001EF6">
        <w:rPr>
          <w:rFonts w:ascii="Verdana" w:eastAsia="MS Mincho" w:hAnsi="Verdana" w:cs="Arial"/>
          <w:sz w:val="20"/>
        </w:rPr>
        <w:t>a</w:t>
      </w:r>
      <w:r w:rsidRPr="00001EF6">
        <w:rPr>
          <w:rFonts w:ascii="Verdana" w:eastAsia="MS Mincho" w:hAnsi="Verdana" w:cs="Arial"/>
          <w:sz w:val="20"/>
        </w:rPr>
        <w:t xml:space="preserve"> </w:t>
      </w:r>
      <w:r w:rsidR="00280B69" w:rsidRPr="00001EF6">
        <w:rPr>
          <w:rFonts w:ascii="Verdana" w:eastAsia="MS Mincho" w:hAnsi="Verdana" w:cs="Arial"/>
          <w:sz w:val="20"/>
        </w:rPr>
        <w:t>Remuneração</w:t>
      </w:r>
      <w:r w:rsidR="001540E4">
        <w:rPr>
          <w:rFonts w:ascii="Verdana" w:eastAsia="MS Mincho" w:hAnsi="Verdana" w:cs="Arial"/>
          <w:sz w:val="20"/>
        </w:rPr>
        <w:t xml:space="preserve"> das Debêntures da 1ª Série</w:t>
      </w:r>
      <w:r w:rsidRPr="00001EF6">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Pr>
          <w:rFonts w:ascii="Verdana" w:eastAsia="MS Mincho" w:hAnsi="Verdana" w:cs="Arial"/>
          <w:sz w:val="20"/>
        </w:rPr>
        <w:t>;</w:t>
      </w:r>
    </w:p>
    <w:p w:rsidR="001540E4" w:rsidRDefault="001540E4" w:rsidP="001540E4">
      <w:pPr>
        <w:autoSpaceDE w:val="0"/>
        <w:autoSpaceDN w:val="0"/>
        <w:adjustRightInd w:val="0"/>
        <w:spacing w:after="0" w:line="312" w:lineRule="auto"/>
        <w:contextualSpacing/>
        <w:rPr>
          <w:rFonts w:ascii="Verdana" w:eastAsia="MS Mincho" w:hAnsi="Verdana" w:cs="Arial"/>
          <w:sz w:val="20"/>
        </w:rPr>
      </w:pPr>
    </w:p>
    <w:p w:rsidR="001540E4" w:rsidRDefault="001540E4"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001EF6">
        <w:rPr>
          <w:rFonts w:ascii="Verdana" w:eastAsia="MS Mincho" w:hAnsi="Verdana" w:cs="Arial"/>
          <w:sz w:val="20"/>
        </w:rPr>
        <w:t xml:space="preserve">disponibilizar o Valor Nominal Unitário </w:t>
      </w:r>
      <w:r>
        <w:rPr>
          <w:rFonts w:ascii="Verdana" w:eastAsia="MS Mincho" w:hAnsi="Verdana" w:cs="Arial"/>
          <w:sz w:val="20"/>
        </w:rPr>
        <w:t xml:space="preserve">das Debêntures da 2ª Série </w:t>
      </w:r>
      <w:r w:rsidRPr="00001EF6">
        <w:rPr>
          <w:rFonts w:ascii="Verdana" w:eastAsia="MS Mincho" w:hAnsi="Verdana" w:cs="Arial"/>
          <w:sz w:val="20"/>
        </w:rPr>
        <w:t>atualizado</w:t>
      </w:r>
      <w:r w:rsidRPr="00001EF6">
        <w:rPr>
          <w:rFonts w:ascii="Verdana" w:eastAsia="Arial Unicode MS" w:hAnsi="Verdana" w:cs="Arial"/>
          <w:sz w:val="20"/>
        </w:rPr>
        <w:t xml:space="preserve">, </w:t>
      </w:r>
      <w:r w:rsidRPr="00001EF6">
        <w:rPr>
          <w:rFonts w:ascii="Verdana" w:eastAsia="MS Mincho" w:hAnsi="Verdana" w:cs="Arial"/>
          <w:sz w:val="20"/>
        </w:rPr>
        <w:t>e a Remuneração</w:t>
      </w:r>
      <w:r>
        <w:rPr>
          <w:rFonts w:ascii="Verdana" w:eastAsia="MS Mincho" w:hAnsi="Verdana" w:cs="Arial"/>
          <w:sz w:val="20"/>
        </w:rPr>
        <w:t xml:space="preserve"> das Debêntures da 2ª Série</w:t>
      </w:r>
      <w:r w:rsidRPr="00001EF6">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Pr>
          <w:rFonts w:ascii="Verdana" w:eastAsia="MS Mincho" w:hAnsi="Verdana" w:cs="Arial"/>
          <w:sz w:val="20"/>
        </w:rPr>
        <w:t>;</w:t>
      </w:r>
    </w:p>
    <w:p w:rsidR="001540E4" w:rsidRDefault="001540E4" w:rsidP="001540E4">
      <w:pPr>
        <w:autoSpaceDE w:val="0"/>
        <w:autoSpaceDN w:val="0"/>
        <w:adjustRightInd w:val="0"/>
        <w:spacing w:after="0" w:line="312" w:lineRule="auto"/>
        <w:contextualSpacing/>
        <w:rPr>
          <w:rFonts w:ascii="Verdana" w:eastAsia="MS Mincho" w:hAnsi="Verdana" w:cs="Arial"/>
          <w:sz w:val="20"/>
        </w:rPr>
      </w:pPr>
    </w:p>
    <w:p w:rsidR="00155C35" w:rsidRPr="00001EF6" w:rsidRDefault="001540E4" w:rsidP="00001EF6">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Pr>
          <w:rFonts w:ascii="Verdana" w:eastAsia="MS Mincho" w:hAnsi="Verdana" w:cs="Arial"/>
          <w:sz w:val="20"/>
        </w:rPr>
        <w:lastRenderedPageBreak/>
        <w:t>realizar a verificação dos Índices</w:t>
      </w:r>
      <w:r w:rsidR="00155C35" w:rsidRPr="00001EF6">
        <w:rPr>
          <w:rFonts w:ascii="Verdana" w:eastAsia="MS Mincho" w:hAnsi="Verdana" w:cs="Arial"/>
          <w:sz w:val="20"/>
        </w:rPr>
        <w:t>; e</w:t>
      </w:r>
    </w:p>
    <w:p w:rsidR="00155C35" w:rsidRPr="00001EF6" w:rsidRDefault="00155C35" w:rsidP="00001EF6">
      <w:pPr>
        <w:pStyle w:val="PargrafodaLista"/>
        <w:spacing w:after="0" w:line="312" w:lineRule="auto"/>
        <w:ind w:left="0"/>
        <w:rPr>
          <w:rFonts w:ascii="Verdana" w:eastAsia="MS Mincho" w:hAnsi="Verdana"/>
          <w:sz w:val="20"/>
        </w:rPr>
      </w:pPr>
    </w:p>
    <w:p w:rsidR="00155C35" w:rsidRPr="00001EF6" w:rsidRDefault="00155C35" w:rsidP="00001EF6">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001EF6">
        <w:rPr>
          <w:rFonts w:ascii="Verdana" w:eastAsia="MS Mincho" w:hAnsi="Verdana" w:cs="Arial"/>
          <w:sz w:val="20"/>
        </w:rPr>
        <w:t xml:space="preserve">tomar todas as providências necessárias para exercício dos direitos e obrigações </w:t>
      </w:r>
      <w:r w:rsidRPr="00001EF6">
        <w:rPr>
          <w:rFonts w:ascii="Verdana" w:hAnsi="Verdana" w:cs="Tahoma"/>
          <w:sz w:val="20"/>
        </w:rPr>
        <w:t>atribuídas</w:t>
      </w:r>
      <w:r w:rsidRPr="00001EF6">
        <w:rPr>
          <w:rFonts w:ascii="Verdana" w:eastAsia="MS Mincho" w:hAnsi="Verdana" w:cs="Arial"/>
          <w:sz w:val="20"/>
        </w:rPr>
        <w:t xml:space="preserve"> no âmbito desta Escritura de Emissão.</w:t>
      </w:r>
      <w:bookmarkStart w:id="193" w:name="_DV_M473"/>
      <w:bookmarkEnd w:id="193"/>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001EF6">
        <w:rPr>
          <w:rFonts w:ascii="Verdana" w:hAnsi="Verdana"/>
          <w:b/>
          <w:bCs/>
          <w:sz w:val="20"/>
        </w:rPr>
        <w:t>Atribuições Específicas</w:t>
      </w:r>
    </w:p>
    <w:p w:rsidR="006E01E4" w:rsidRPr="00001EF6" w:rsidRDefault="006E01E4" w:rsidP="00001EF6">
      <w:pPr>
        <w:spacing w:after="0" w:line="312" w:lineRule="auto"/>
        <w:contextualSpacing/>
        <w:rPr>
          <w:rFonts w:ascii="Verdana" w:hAnsi="Verdana"/>
          <w:b/>
          <w:bCs/>
          <w:sz w:val="20"/>
        </w:rPr>
      </w:pPr>
    </w:p>
    <w:p w:rsidR="006E01E4" w:rsidRPr="00001EF6" w:rsidRDefault="00280B69" w:rsidP="00001EF6">
      <w:pPr>
        <w:pStyle w:val="PargrafodaLista"/>
        <w:numPr>
          <w:ilvl w:val="0"/>
          <w:numId w:val="22"/>
        </w:numPr>
        <w:autoSpaceDE w:val="0"/>
        <w:autoSpaceDN w:val="0"/>
        <w:adjustRightInd w:val="0"/>
        <w:spacing w:after="0" w:line="312" w:lineRule="auto"/>
        <w:ind w:left="0" w:firstLine="0"/>
        <w:rPr>
          <w:rFonts w:ascii="Verdana" w:hAnsi="Verdana"/>
          <w:sz w:val="20"/>
        </w:rPr>
      </w:pPr>
      <w:r w:rsidRPr="00001EF6">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rsidR="009D48C4" w:rsidRPr="00001EF6" w:rsidRDefault="009D48C4" w:rsidP="00001EF6">
      <w:pPr>
        <w:autoSpaceDE w:val="0"/>
        <w:autoSpaceDN w:val="0"/>
        <w:adjustRightInd w:val="0"/>
        <w:spacing w:after="0" w:line="312" w:lineRule="auto"/>
        <w:contextualSpacing/>
        <w:rPr>
          <w:rFonts w:ascii="Verdana" w:hAnsi="Verdana"/>
          <w:b/>
          <w:bCs/>
          <w:sz w:val="20"/>
        </w:rPr>
      </w:pPr>
    </w:p>
    <w:p w:rsidR="006E01E4" w:rsidRPr="00001EF6" w:rsidRDefault="009D48C4" w:rsidP="00001EF6">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001EF6">
        <w:rPr>
          <w:rFonts w:ascii="Verdana" w:hAnsi="Verdana"/>
          <w:b/>
          <w:bCs/>
          <w:sz w:val="20"/>
        </w:rPr>
        <w:t>Remuneração do Agente Fiduciário</w:t>
      </w:r>
    </w:p>
    <w:p w:rsidR="00E7183D" w:rsidRPr="00001EF6" w:rsidRDefault="00E7183D" w:rsidP="00001EF6">
      <w:pPr>
        <w:autoSpaceDE w:val="0"/>
        <w:autoSpaceDN w:val="0"/>
        <w:adjustRightInd w:val="0"/>
        <w:spacing w:after="0" w:line="312" w:lineRule="auto"/>
        <w:contextualSpacing/>
        <w:rPr>
          <w:rFonts w:ascii="Verdana" w:hAnsi="Verdana"/>
          <w:sz w:val="20"/>
        </w:rPr>
      </w:pPr>
    </w:p>
    <w:p w:rsidR="006C460B" w:rsidRDefault="00EE554B" w:rsidP="00001EF6">
      <w:pPr>
        <w:pStyle w:val="PargrafodaLista"/>
        <w:spacing w:after="0" w:line="312" w:lineRule="auto"/>
        <w:ind w:left="0"/>
        <w:rPr>
          <w:ins w:id="194" w:author="Matheus Gomes Faria" w:date="2019-03-26T16:26:00Z"/>
          <w:rFonts w:ascii="Verdana" w:hAnsi="Verdana"/>
          <w:sz w:val="20"/>
        </w:rPr>
      </w:pPr>
      <w:bookmarkStart w:id="195" w:name="_Ref130284025"/>
      <w:bookmarkStart w:id="196" w:name="_Ref264707931"/>
      <w:bookmarkStart w:id="197" w:name="_Ref130286973"/>
      <w:r w:rsidRPr="00001EF6">
        <w:rPr>
          <w:rFonts w:ascii="Verdana" w:hAnsi="Verdana"/>
          <w:sz w:val="20"/>
        </w:rPr>
        <w:t>7.6.1.</w:t>
      </w:r>
      <w:r w:rsidRPr="00001EF6">
        <w:rPr>
          <w:rFonts w:ascii="Verdana" w:hAnsi="Verdana"/>
          <w:sz w:val="20"/>
        </w:rPr>
        <w:tab/>
      </w:r>
      <w:r w:rsidR="009D48C4" w:rsidRPr="00001EF6">
        <w:rPr>
          <w:rFonts w:ascii="Verdana" w:hAnsi="Verdana"/>
          <w:sz w:val="20"/>
        </w:rPr>
        <w:t>Pelo desempenho dos deveres e atribuições que lhe competem, nos termos da lei e desta Escritura, o Agente Fiduciário, ou a instituição que vier a substituí-lo nessa qualidade</w:t>
      </w:r>
      <w:bookmarkStart w:id="198" w:name="_Ref264564354"/>
      <w:bookmarkEnd w:id="195"/>
      <w:r w:rsidR="009D48C4" w:rsidRPr="00001EF6">
        <w:rPr>
          <w:rFonts w:ascii="Verdana" w:hAnsi="Verdana"/>
          <w:sz w:val="20"/>
        </w:rPr>
        <w:t xml:space="preserve"> receberá uma remuneração</w:t>
      </w:r>
      <w:bookmarkStart w:id="199" w:name="_Ref274576365"/>
      <w:bookmarkEnd w:id="198"/>
      <w:r w:rsidR="009D48C4" w:rsidRPr="00001EF6">
        <w:rPr>
          <w:rFonts w:ascii="Verdana" w:hAnsi="Verdana"/>
          <w:sz w:val="20"/>
        </w:rPr>
        <w:t xml:space="preserve"> de R$</w:t>
      </w:r>
      <w:r w:rsidR="001540E4">
        <w:rPr>
          <w:rFonts w:ascii="Verdana" w:hAnsi="Verdana"/>
          <w:sz w:val="20"/>
        </w:rPr>
        <w:t xml:space="preserve"> </w:t>
      </w:r>
      <w:ins w:id="200" w:author="Matheus Gomes Faria" w:date="2019-03-26T16:23:00Z">
        <w:r w:rsidR="007D30D1">
          <w:rPr>
            <w:rFonts w:ascii="Verdana" w:hAnsi="Verdana"/>
            <w:sz w:val="20"/>
          </w:rPr>
          <w:t>21.000,00</w:t>
        </w:r>
      </w:ins>
      <w:del w:id="201" w:author="Matheus Gomes Faria" w:date="2019-03-26T16:23:00Z">
        <w:r w:rsidR="00430C71" w:rsidRPr="00001EF6" w:rsidDel="007D30D1">
          <w:rPr>
            <w:rFonts w:ascii="Verdana" w:hAnsi="Verdana"/>
            <w:sz w:val="20"/>
          </w:rPr>
          <w:delText>[</w:delText>
        </w:r>
        <w:r w:rsidR="00430C71" w:rsidRPr="00001EF6" w:rsidDel="007D30D1">
          <w:rPr>
            <w:rFonts w:ascii="Verdana" w:hAnsi="Verdana"/>
            <w:sz w:val="20"/>
            <w:highlight w:val="yellow"/>
          </w:rPr>
          <w:delText>●</w:delText>
        </w:r>
        <w:r w:rsidR="00430C71" w:rsidRPr="00001EF6" w:rsidDel="007D30D1">
          <w:rPr>
            <w:rFonts w:ascii="Verdana" w:hAnsi="Verdana"/>
            <w:sz w:val="20"/>
          </w:rPr>
          <w:delText>]</w:delText>
        </w:r>
      </w:del>
      <w:r w:rsidR="009D48C4" w:rsidRPr="00001EF6">
        <w:rPr>
          <w:rFonts w:ascii="Verdana" w:hAnsi="Verdana"/>
          <w:sz w:val="20"/>
        </w:rPr>
        <w:t xml:space="preserve"> (</w:t>
      </w:r>
      <w:del w:id="202" w:author="Matheus Gomes Faria" w:date="2019-03-26T16:23:00Z">
        <w:r w:rsidR="00430C71" w:rsidRPr="00001EF6" w:rsidDel="007D30D1">
          <w:rPr>
            <w:rFonts w:ascii="Verdana" w:hAnsi="Verdana"/>
            <w:sz w:val="20"/>
          </w:rPr>
          <w:delText>[</w:delText>
        </w:r>
        <w:r w:rsidR="00430C71" w:rsidRPr="00001EF6" w:rsidDel="007D30D1">
          <w:rPr>
            <w:rFonts w:ascii="Verdana" w:hAnsi="Verdana"/>
            <w:sz w:val="20"/>
            <w:highlight w:val="yellow"/>
          </w:rPr>
          <w:delText>●</w:delText>
        </w:r>
        <w:r w:rsidR="00430C71" w:rsidRPr="00001EF6" w:rsidDel="007D30D1">
          <w:rPr>
            <w:rFonts w:ascii="Verdana" w:hAnsi="Verdana"/>
            <w:sz w:val="20"/>
          </w:rPr>
          <w:delText>]</w:delText>
        </w:r>
      </w:del>
      <w:ins w:id="203" w:author="Matheus Gomes Faria" w:date="2019-03-26T16:23:00Z">
        <w:r w:rsidR="007D30D1">
          <w:rPr>
            <w:rFonts w:ascii="Verdana" w:hAnsi="Verdana"/>
            <w:sz w:val="20"/>
          </w:rPr>
          <w:t>vinte e um mil reais</w:t>
        </w:r>
      </w:ins>
      <w:r w:rsidR="009D48C4" w:rsidRPr="00001EF6">
        <w:rPr>
          <w:rFonts w:ascii="Verdana" w:hAnsi="Verdana"/>
          <w:sz w:val="20"/>
        </w:rPr>
        <w:t xml:space="preserve">) por ano, devida pela Emissora, sendo a primeira parcela da remuneração devida </w:t>
      </w:r>
      <w:r w:rsidR="00FD59C2" w:rsidRPr="00001EF6">
        <w:rPr>
          <w:rFonts w:ascii="Verdana" w:hAnsi="Verdana"/>
          <w:sz w:val="20"/>
        </w:rPr>
        <w:t>até</w:t>
      </w:r>
      <w:r w:rsidR="009D48C4" w:rsidRPr="00001EF6">
        <w:rPr>
          <w:rFonts w:ascii="Verdana" w:hAnsi="Verdana"/>
          <w:sz w:val="20"/>
        </w:rPr>
        <w:t xml:space="preserve"> </w:t>
      </w:r>
      <w:r w:rsidRPr="00001EF6">
        <w:rPr>
          <w:rFonts w:ascii="Verdana" w:hAnsi="Verdana"/>
          <w:sz w:val="20"/>
        </w:rPr>
        <w:t xml:space="preserve">5º </w:t>
      </w:r>
      <w:r w:rsidR="009D48C4" w:rsidRPr="00001EF6">
        <w:rPr>
          <w:rFonts w:ascii="Verdana" w:hAnsi="Verdana"/>
          <w:sz w:val="20"/>
        </w:rPr>
        <w:t>(quinto) Dia Útil contado da data de celebração desta Escritura, e as demais</w:t>
      </w:r>
      <w:del w:id="204" w:author="Matheus Gomes Faria" w:date="2019-03-26T16:24:00Z">
        <w:r w:rsidR="009D48C4" w:rsidRPr="00001EF6" w:rsidDel="007D30D1">
          <w:rPr>
            <w:rFonts w:ascii="Verdana" w:hAnsi="Verdana"/>
            <w:sz w:val="20"/>
          </w:rPr>
          <w:delText>,</w:delText>
        </w:r>
      </w:del>
      <w:r w:rsidR="009D48C4" w:rsidRPr="00001EF6">
        <w:rPr>
          <w:rFonts w:ascii="Verdana" w:hAnsi="Verdana"/>
          <w:sz w:val="20"/>
        </w:rPr>
        <w:t xml:space="preserve"> </w:t>
      </w:r>
      <w:ins w:id="205" w:author="Matheus Gomes Faria" w:date="2019-03-26T16:24:00Z">
        <w:r w:rsidR="007D30D1" w:rsidRPr="007D30D1">
          <w:rPr>
            <w:rFonts w:ascii="Verdana" w:hAnsi="Verdana"/>
            <w:sz w:val="20"/>
          </w:rPr>
          <w:t>parcelas anuais no dia 15 (quinze) do mesmo mês d</w:t>
        </w:r>
        <w:r w:rsidR="007D30D1">
          <w:rPr>
            <w:rFonts w:ascii="Verdana" w:hAnsi="Verdana"/>
            <w:sz w:val="20"/>
          </w:rPr>
          <w:t xml:space="preserve">e emissão da </w:t>
        </w:r>
        <w:r w:rsidR="007D30D1" w:rsidRPr="007D30D1">
          <w:rPr>
            <w:rFonts w:ascii="Verdana" w:hAnsi="Verdana"/>
            <w:sz w:val="20"/>
          </w:rPr>
          <w:t>primeir</w:t>
        </w:r>
        <w:r w:rsidR="007D30D1">
          <w:rPr>
            <w:rFonts w:ascii="Verdana" w:hAnsi="Verdana"/>
            <w:sz w:val="20"/>
          </w:rPr>
          <w:t>a fatura</w:t>
        </w:r>
      </w:ins>
      <w:del w:id="206" w:author="Matheus Gomes Faria" w:date="2019-03-26T16:24:00Z">
        <w:r w:rsidR="009D48C4" w:rsidRPr="00001EF6" w:rsidDel="007D30D1">
          <w:rPr>
            <w:rFonts w:ascii="Verdana" w:hAnsi="Verdana"/>
            <w:sz w:val="20"/>
          </w:rPr>
          <w:delText>no mesmo dia dos anos subsequentes</w:delText>
        </w:r>
      </w:del>
      <w:r w:rsidR="008B5A67" w:rsidRPr="00001EF6">
        <w:rPr>
          <w:rFonts w:ascii="Verdana" w:hAnsi="Verdana"/>
          <w:sz w:val="20"/>
        </w:rPr>
        <w:t xml:space="preserve">, calculadas </w:t>
      </w:r>
      <w:r w:rsidR="008B5A67" w:rsidRPr="00001EF6">
        <w:rPr>
          <w:rFonts w:ascii="Verdana" w:hAnsi="Verdana"/>
          <w:i/>
          <w:sz w:val="20"/>
        </w:rPr>
        <w:t>pro rata die</w:t>
      </w:r>
      <w:r w:rsidR="008B5A67" w:rsidRPr="00001EF6">
        <w:rPr>
          <w:rFonts w:ascii="Verdana" w:hAnsi="Verdana"/>
          <w:sz w:val="20"/>
        </w:rPr>
        <w:t>, se necessário</w:t>
      </w:r>
      <w:r w:rsidR="009D48C4" w:rsidRPr="00001EF6">
        <w:rPr>
          <w:rFonts w:ascii="Verdana" w:hAnsi="Verdana"/>
          <w:sz w:val="20"/>
        </w:rPr>
        <w:t xml:space="preserve"> (“</w:t>
      </w:r>
      <w:r w:rsidR="009D48C4" w:rsidRPr="00001EF6">
        <w:rPr>
          <w:rFonts w:ascii="Verdana" w:hAnsi="Verdana"/>
          <w:sz w:val="20"/>
          <w:u w:val="single"/>
        </w:rPr>
        <w:t>Remuneração do Agente Fiduciário</w:t>
      </w:r>
      <w:r w:rsidR="009D48C4" w:rsidRPr="00001EF6">
        <w:rPr>
          <w:rFonts w:ascii="Verdana" w:hAnsi="Verdana"/>
          <w:sz w:val="20"/>
        </w:rPr>
        <w:t>”)</w:t>
      </w:r>
      <w:bookmarkEnd w:id="199"/>
      <w:r w:rsidR="009D48C4" w:rsidRPr="00001EF6">
        <w:rPr>
          <w:rFonts w:ascii="Verdana" w:hAnsi="Verdana"/>
          <w:sz w:val="20"/>
        </w:rPr>
        <w:t xml:space="preserve">. </w:t>
      </w:r>
      <w:r w:rsidR="008B5A67" w:rsidRPr="00001EF6">
        <w:rPr>
          <w:rFonts w:ascii="Verdana" w:hAnsi="Verdana"/>
          <w:sz w:val="20"/>
        </w:rPr>
        <w:t xml:space="preserve">A remuneração será devida mesmo após o vencimento final das Debêntures, caso o Agente Fiduciário ainda esteja exercendo atividades inerentes a sua função em relação à emissão, remuneração essa que será calculada </w:t>
      </w:r>
      <w:r w:rsidR="008B5A67" w:rsidRPr="00001EF6">
        <w:rPr>
          <w:rFonts w:ascii="Verdana" w:hAnsi="Verdana"/>
          <w:i/>
          <w:sz w:val="20"/>
        </w:rPr>
        <w:t>pro rata die</w:t>
      </w:r>
      <w:r w:rsidR="008B5A67" w:rsidRPr="00001EF6">
        <w:rPr>
          <w:rFonts w:ascii="Verdana" w:hAnsi="Verdana"/>
          <w:sz w:val="20"/>
        </w:rPr>
        <w:t xml:space="preserve">. </w:t>
      </w:r>
      <w:r w:rsidR="009D48C4" w:rsidRPr="00001EF6">
        <w:rPr>
          <w:rFonts w:ascii="Verdana" w:hAnsi="Verdana"/>
          <w:sz w:val="20"/>
        </w:rPr>
        <w:t>A primeira parcela da Remuneração do Agente Fiduciário será devida ainda que a operação não seja integralizada, a título de estruturação e implantação</w:t>
      </w:r>
      <w:r w:rsidR="006C460B" w:rsidRPr="00001EF6">
        <w:rPr>
          <w:rFonts w:ascii="Verdana" w:hAnsi="Verdana"/>
          <w:sz w:val="20"/>
        </w:rPr>
        <w:t>.</w:t>
      </w:r>
    </w:p>
    <w:p w:rsidR="007D30D1" w:rsidRDefault="007D30D1" w:rsidP="00001EF6">
      <w:pPr>
        <w:pStyle w:val="PargrafodaLista"/>
        <w:spacing w:after="0" w:line="312" w:lineRule="auto"/>
        <w:ind w:left="0"/>
        <w:rPr>
          <w:ins w:id="207" w:author="Matheus Gomes Faria" w:date="2019-03-26T16:26:00Z"/>
          <w:rFonts w:ascii="Verdana" w:hAnsi="Verdana"/>
          <w:sz w:val="20"/>
        </w:rPr>
      </w:pPr>
    </w:p>
    <w:p w:rsidR="007D30D1" w:rsidRPr="00001EF6" w:rsidRDefault="007D30D1" w:rsidP="00001EF6">
      <w:pPr>
        <w:pStyle w:val="PargrafodaLista"/>
        <w:spacing w:after="0" w:line="312" w:lineRule="auto"/>
        <w:ind w:left="0"/>
        <w:rPr>
          <w:rFonts w:ascii="Verdana" w:hAnsi="Verdana"/>
          <w:sz w:val="20"/>
        </w:rPr>
      </w:pPr>
      <w:ins w:id="208" w:author="Matheus Gomes Faria" w:date="2019-03-26T16:26:00Z">
        <w:r>
          <w:rPr>
            <w:rFonts w:ascii="Verdana" w:hAnsi="Verdana"/>
            <w:sz w:val="20"/>
          </w:rPr>
          <w:t>7.6.2</w:t>
        </w:r>
        <w:r>
          <w:rPr>
            <w:rFonts w:ascii="Verdana" w:hAnsi="Verdana"/>
            <w:sz w:val="20"/>
          </w:rPr>
          <w:tab/>
        </w:r>
        <w:r w:rsidRPr="007D30D1">
          <w:rPr>
            <w:rFonts w:ascii="Verdana" w:hAnsi="Verdana"/>
            <w:sz w:val="20"/>
          </w:rPr>
          <w:t>No caso de celebração de aditamentos aos Instrumentos da Emissão e/ou realização de Assembleias Gerais de Investidores, bem como nas horas externas ao escritório d</w:t>
        </w:r>
        <w:r>
          <w:rPr>
            <w:rFonts w:ascii="Verdana" w:hAnsi="Verdana"/>
            <w:sz w:val="20"/>
          </w:rPr>
          <w:t>o Agente Fiduciário</w:t>
        </w:r>
        <w:r w:rsidRPr="007D30D1">
          <w:rPr>
            <w:rFonts w:ascii="Verdana" w:hAnsi="Verdana"/>
            <w:sz w:val="20"/>
          </w:rPr>
          <w:t>, será cobrado, adicionalmente, o valor de R$ 500,00 (quinhentos reais) por hora-homem de trabalho dedicado a tais serviços.</w:t>
        </w:r>
      </w:ins>
    </w:p>
    <w:p w:rsidR="006C460B" w:rsidRPr="00001EF6" w:rsidRDefault="006C460B" w:rsidP="00001EF6">
      <w:pPr>
        <w:pStyle w:val="PargrafodaLista"/>
        <w:spacing w:after="0" w:line="312" w:lineRule="auto"/>
        <w:ind w:left="0"/>
        <w:rPr>
          <w:rFonts w:ascii="Verdana" w:hAnsi="Verdana"/>
          <w:sz w:val="20"/>
        </w:rPr>
      </w:pPr>
    </w:p>
    <w:p w:rsidR="00FF14B2" w:rsidRPr="00001EF6" w:rsidRDefault="00EE554B" w:rsidP="00001EF6">
      <w:pPr>
        <w:pStyle w:val="PargrafodaLista"/>
        <w:spacing w:after="0" w:line="312" w:lineRule="auto"/>
        <w:ind w:left="0"/>
        <w:rPr>
          <w:rFonts w:ascii="Verdana" w:hAnsi="Verdana"/>
          <w:sz w:val="20"/>
        </w:rPr>
      </w:pPr>
      <w:r w:rsidRPr="00001EF6">
        <w:rPr>
          <w:rFonts w:ascii="Verdana" w:hAnsi="Verdana"/>
          <w:sz w:val="20"/>
        </w:rPr>
        <w:t>7.6.</w:t>
      </w:r>
      <w:del w:id="209" w:author="Matheus Gomes Faria" w:date="2019-03-26T16:26:00Z">
        <w:r w:rsidRPr="00001EF6" w:rsidDel="007D30D1">
          <w:rPr>
            <w:rFonts w:ascii="Verdana" w:hAnsi="Verdana"/>
            <w:sz w:val="20"/>
          </w:rPr>
          <w:delText>2</w:delText>
        </w:r>
      </w:del>
      <w:ins w:id="210" w:author="Matheus Gomes Faria" w:date="2019-03-26T16:26:00Z">
        <w:r w:rsidR="007D30D1">
          <w:rPr>
            <w:rFonts w:ascii="Verdana" w:hAnsi="Verdana"/>
            <w:sz w:val="20"/>
          </w:rPr>
          <w:t>3</w:t>
        </w:r>
      </w:ins>
      <w:r w:rsidRPr="00001EF6">
        <w:rPr>
          <w:rFonts w:ascii="Verdana" w:hAnsi="Verdana"/>
          <w:sz w:val="20"/>
        </w:rPr>
        <w:t>.</w:t>
      </w:r>
      <w:r w:rsidRPr="00001EF6">
        <w:rPr>
          <w:rFonts w:ascii="Verdana" w:hAnsi="Verdana"/>
          <w:sz w:val="20"/>
        </w:rPr>
        <w:tab/>
      </w:r>
      <w:r w:rsidR="006C460B" w:rsidRPr="00001EF6">
        <w:rPr>
          <w:rFonts w:ascii="Verdana" w:hAnsi="Verdana"/>
          <w:sz w:val="20"/>
        </w:rPr>
        <w:t xml:space="preserve">A Remuneração </w:t>
      </w:r>
      <w:r w:rsidR="009D48C4" w:rsidRPr="00001EF6">
        <w:rPr>
          <w:rFonts w:ascii="Verdana" w:hAnsi="Verdana"/>
          <w:sz w:val="20"/>
        </w:rPr>
        <w:t>do Agente Fiduciário</w:t>
      </w:r>
      <w:r w:rsidR="00185DC3" w:rsidRPr="00001EF6">
        <w:rPr>
          <w:rFonts w:ascii="Verdana" w:hAnsi="Verdana"/>
          <w:sz w:val="20"/>
        </w:rPr>
        <w:t xml:space="preserve"> será</w:t>
      </w:r>
      <w:r w:rsidR="006C460B" w:rsidRPr="00001EF6">
        <w:rPr>
          <w:rFonts w:ascii="Verdana" w:hAnsi="Verdana"/>
          <w:sz w:val="20"/>
        </w:rPr>
        <w:t>:</w:t>
      </w:r>
    </w:p>
    <w:p w:rsidR="006C460B" w:rsidRPr="00001EF6" w:rsidRDefault="006C460B" w:rsidP="00001EF6">
      <w:pPr>
        <w:pStyle w:val="PargrafodaLista"/>
        <w:tabs>
          <w:tab w:val="left" w:pos="709"/>
        </w:tabs>
        <w:spacing w:after="0" w:line="312" w:lineRule="auto"/>
        <w:ind w:left="0"/>
        <w:rPr>
          <w:rFonts w:ascii="Verdana" w:hAnsi="Verdana"/>
          <w:sz w:val="20"/>
        </w:rPr>
      </w:pPr>
    </w:p>
    <w:p w:rsidR="006C460B" w:rsidRPr="00001EF6" w:rsidRDefault="007D30D1" w:rsidP="00001EF6">
      <w:pPr>
        <w:pStyle w:val="PargrafodaLista"/>
        <w:numPr>
          <w:ilvl w:val="2"/>
          <w:numId w:val="45"/>
        </w:numPr>
        <w:tabs>
          <w:tab w:val="left" w:pos="709"/>
        </w:tabs>
        <w:spacing w:after="0" w:line="312" w:lineRule="auto"/>
        <w:ind w:left="0" w:firstLine="0"/>
        <w:rPr>
          <w:rFonts w:ascii="Verdana" w:hAnsi="Verdana"/>
          <w:sz w:val="20"/>
        </w:rPr>
      </w:pPr>
      <w:ins w:id="211" w:author="Matheus Gomes Faria" w:date="2019-03-26T16:25:00Z">
        <w:r w:rsidRPr="007D30D1">
          <w:rPr>
            <w:rFonts w:ascii="Verdana" w:hAnsi="Verdana"/>
            <w:sz w:val="20"/>
          </w:rPr>
          <w:t xml:space="preserve">Os honorários e demais remunerações devidos </w:t>
        </w:r>
        <w:r>
          <w:rPr>
            <w:rFonts w:ascii="Verdana" w:hAnsi="Verdana"/>
            <w:sz w:val="20"/>
          </w:rPr>
          <w:t>ao Agente Fiduciário</w:t>
        </w:r>
        <w:r w:rsidRPr="007D30D1">
          <w:rPr>
            <w:rFonts w:ascii="Verdana" w:hAnsi="Verdana"/>
            <w:sz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del w:id="212" w:author="Matheus Gomes Faria" w:date="2019-03-26T16:25:00Z">
        <w:r w:rsidR="00F459CE" w:rsidRPr="00001EF6" w:rsidDel="007D30D1">
          <w:rPr>
            <w:rFonts w:ascii="Verdana" w:hAnsi="Verdana"/>
            <w:sz w:val="20"/>
          </w:rPr>
          <w:delText xml:space="preserve">reajustada anualmente, desde a data de pagamento da primeira parcela, pela variação do </w:delText>
        </w:r>
        <w:r w:rsidR="00A519A7" w:rsidDel="007D30D1">
          <w:rPr>
            <w:rFonts w:ascii="Verdana" w:hAnsi="Verdana"/>
            <w:sz w:val="20"/>
          </w:rPr>
          <w:delText>[</w:delText>
        </w:r>
        <w:r w:rsidR="00F459CE" w:rsidRPr="00A519A7" w:rsidDel="007D30D1">
          <w:rPr>
            <w:rFonts w:ascii="Verdana" w:hAnsi="Verdana"/>
            <w:sz w:val="20"/>
            <w:highlight w:val="yellow"/>
          </w:rPr>
          <w:delText xml:space="preserve">Índice Geral de Preços – Mercado, </w:delText>
        </w:r>
        <w:r w:rsidR="00F459CE" w:rsidRPr="00A519A7" w:rsidDel="007D30D1">
          <w:rPr>
            <w:rFonts w:ascii="Verdana" w:hAnsi="Verdana"/>
            <w:sz w:val="20"/>
            <w:highlight w:val="yellow"/>
          </w:rPr>
          <w:lastRenderedPageBreak/>
          <w:delText>divulgado pela Fundação Getúlio Vargas (</w:delText>
        </w:r>
        <w:r w:rsidR="00B40510" w:rsidRPr="00A519A7" w:rsidDel="007D30D1">
          <w:rPr>
            <w:rFonts w:ascii="Verdana" w:hAnsi="Verdana"/>
            <w:sz w:val="20"/>
            <w:highlight w:val="yellow"/>
          </w:rPr>
          <w:delText>“</w:delText>
        </w:r>
        <w:r w:rsidR="00F459CE" w:rsidRPr="00A519A7" w:rsidDel="007D30D1">
          <w:rPr>
            <w:rFonts w:ascii="Verdana" w:hAnsi="Verdana"/>
            <w:sz w:val="20"/>
            <w:highlight w:val="yellow"/>
            <w:u w:val="single"/>
          </w:rPr>
          <w:delText>IGPM/FGV</w:delText>
        </w:r>
        <w:r w:rsidR="00B40510" w:rsidRPr="00A519A7" w:rsidDel="007D30D1">
          <w:rPr>
            <w:rFonts w:ascii="Verdana" w:hAnsi="Verdana"/>
            <w:sz w:val="20"/>
            <w:highlight w:val="yellow"/>
          </w:rPr>
          <w:delText>”</w:delText>
        </w:r>
        <w:r w:rsidR="00F459CE" w:rsidRPr="00A519A7" w:rsidDel="007D30D1">
          <w:rPr>
            <w:rFonts w:ascii="Verdana" w:hAnsi="Verdana"/>
            <w:sz w:val="20"/>
            <w:highlight w:val="yellow"/>
          </w:rPr>
          <w:delText>)</w:delText>
        </w:r>
        <w:r w:rsidR="00A519A7" w:rsidDel="007D30D1">
          <w:rPr>
            <w:rFonts w:ascii="Verdana" w:hAnsi="Verdana"/>
            <w:sz w:val="20"/>
          </w:rPr>
          <w:delText>]</w:delText>
        </w:r>
        <w:r w:rsidR="00F459CE" w:rsidRPr="00001EF6" w:rsidDel="007D30D1">
          <w:rPr>
            <w:rFonts w:ascii="Verdana" w:hAnsi="Verdana"/>
            <w:sz w:val="20"/>
          </w:rPr>
          <w:delText xml:space="preserve">, ou do índice que eventualmente o substitua, calculada </w:delText>
        </w:r>
        <w:r w:rsidR="00F459CE" w:rsidRPr="00001EF6" w:rsidDel="007D30D1">
          <w:rPr>
            <w:rFonts w:ascii="Verdana" w:hAnsi="Verdana"/>
            <w:i/>
            <w:sz w:val="20"/>
          </w:rPr>
          <w:delText xml:space="preserve">pro rata </w:delText>
        </w:r>
        <w:r w:rsidR="009D48C4" w:rsidRPr="00001EF6" w:rsidDel="007D30D1">
          <w:rPr>
            <w:rFonts w:ascii="Verdana" w:hAnsi="Verdana"/>
            <w:i/>
            <w:sz w:val="20"/>
          </w:rPr>
          <w:delText>die</w:delText>
        </w:r>
        <w:r w:rsidR="00F459CE" w:rsidRPr="00001EF6" w:rsidDel="007D30D1">
          <w:rPr>
            <w:rFonts w:ascii="Verdana" w:hAnsi="Verdana"/>
            <w:sz w:val="20"/>
          </w:rPr>
          <w:delText>, se necessário</w:delText>
        </w:r>
      </w:del>
      <w:bookmarkStart w:id="213" w:name="_Ref289701353"/>
      <w:bookmarkEnd w:id="196"/>
      <w:r w:rsidR="006C460B" w:rsidRPr="00001EF6">
        <w:rPr>
          <w:rFonts w:ascii="Verdana" w:hAnsi="Verdana"/>
          <w:sz w:val="20"/>
        </w:rPr>
        <w:t>;</w:t>
      </w:r>
    </w:p>
    <w:p w:rsidR="00EF3370" w:rsidRPr="00001EF6" w:rsidRDefault="00EF3370" w:rsidP="00001EF6">
      <w:pPr>
        <w:pStyle w:val="PargrafodaLista"/>
        <w:tabs>
          <w:tab w:val="left" w:pos="709"/>
        </w:tabs>
        <w:spacing w:after="0" w:line="312" w:lineRule="auto"/>
        <w:ind w:left="0"/>
        <w:rPr>
          <w:rFonts w:ascii="Verdana" w:hAnsi="Verdana"/>
          <w:sz w:val="20"/>
        </w:rPr>
      </w:pPr>
    </w:p>
    <w:p w:rsidR="00EF3370" w:rsidRPr="00001EF6" w:rsidRDefault="009D48C4" w:rsidP="00001EF6">
      <w:pPr>
        <w:pStyle w:val="PargrafodaLista"/>
        <w:numPr>
          <w:ilvl w:val="2"/>
          <w:numId w:val="45"/>
        </w:numPr>
        <w:tabs>
          <w:tab w:val="left" w:pos="709"/>
        </w:tabs>
        <w:spacing w:after="0" w:line="312" w:lineRule="auto"/>
        <w:ind w:left="0" w:firstLine="0"/>
        <w:rPr>
          <w:rFonts w:ascii="Verdana" w:hAnsi="Verdana"/>
          <w:sz w:val="20"/>
        </w:rPr>
      </w:pPr>
      <w:r w:rsidRPr="00001EF6">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001EF6">
        <w:rPr>
          <w:rFonts w:ascii="Verdana" w:hAnsi="Verdana"/>
          <w:sz w:val="20"/>
        </w:rPr>
        <w:t>;</w:t>
      </w:r>
      <w:bookmarkEnd w:id="213"/>
    </w:p>
    <w:p w:rsidR="00EF3370" w:rsidRPr="00001EF6" w:rsidRDefault="00EF3370" w:rsidP="00001EF6">
      <w:pPr>
        <w:pStyle w:val="PargrafodaLista"/>
        <w:tabs>
          <w:tab w:val="left" w:pos="709"/>
        </w:tabs>
        <w:spacing w:after="0" w:line="312" w:lineRule="auto"/>
        <w:ind w:left="0"/>
        <w:rPr>
          <w:rFonts w:ascii="Verdana" w:hAnsi="Verdana"/>
          <w:sz w:val="20"/>
        </w:rPr>
      </w:pPr>
    </w:p>
    <w:p w:rsidR="006C460B" w:rsidRPr="00001EF6" w:rsidRDefault="00F459CE" w:rsidP="00001EF6">
      <w:pPr>
        <w:pStyle w:val="PargrafodaLista"/>
        <w:numPr>
          <w:ilvl w:val="2"/>
          <w:numId w:val="45"/>
        </w:numPr>
        <w:tabs>
          <w:tab w:val="left" w:pos="709"/>
        </w:tabs>
        <w:spacing w:after="0" w:line="312" w:lineRule="auto"/>
        <w:ind w:left="0" w:firstLine="0"/>
        <w:rPr>
          <w:rFonts w:ascii="Verdana" w:hAnsi="Verdana"/>
          <w:sz w:val="20"/>
        </w:rPr>
      </w:pPr>
      <w:r w:rsidRPr="00001EF6">
        <w:rPr>
          <w:rFonts w:ascii="Verdana" w:hAnsi="Verdana"/>
          <w:sz w:val="20"/>
        </w:rPr>
        <w:t>acrescida, em caso de mora em seu pagamento, independentemente de aviso, notificação ou interpelação judicial ou extrajudicial, sobre os valores em atraso, de (</w:t>
      </w:r>
      <w:r w:rsidR="005850E9" w:rsidRPr="00001EF6">
        <w:rPr>
          <w:rFonts w:ascii="Verdana" w:hAnsi="Verdana"/>
          <w:sz w:val="20"/>
        </w:rPr>
        <w:t>a</w:t>
      </w:r>
      <w:r w:rsidRPr="00001EF6">
        <w:rPr>
          <w:rFonts w:ascii="Verdana" w:hAnsi="Verdana"/>
          <w:sz w:val="20"/>
        </w:rPr>
        <w:t xml:space="preserve">) juros de mora de 1% (um por cento) ao mês, calculados </w:t>
      </w:r>
      <w:r w:rsidRPr="00A519A7">
        <w:rPr>
          <w:rFonts w:ascii="Verdana" w:hAnsi="Verdana"/>
          <w:i/>
          <w:sz w:val="20"/>
        </w:rPr>
        <w:t xml:space="preserve">pro rata </w:t>
      </w:r>
      <w:proofErr w:type="spellStart"/>
      <w:r w:rsidRPr="00A519A7">
        <w:rPr>
          <w:rFonts w:ascii="Verdana" w:hAnsi="Verdana"/>
          <w:i/>
          <w:sz w:val="20"/>
        </w:rPr>
        <w:t>temporis</w:t>
      </w:r>
      <w:proofErr w:type="spellEnd"/>
      <w:r w:rsidRPr="00001EF6">
        <w:rPr>
          <w:rFonts w:ascii="Verdana" w:hAnsi="Verdana"/>
          <w:sz w:val="20"/>
        </w:rPr>
        <w:t xml:space="preserve"> desde a data de inadimplemento até a data do efetivo pagamento; (</w:t>
      </w:r>
      <w:r w:rsidR="005850E9" w:rsidRPr="00001EF6">
        <w:rPr>
          <w:rFonts w:ascii="Verdana" w:hAnsi="Verdana"/>
          <w:sz w:val="20"/>
        </w:rPr>
        <w:t>b</w:t>
      </w:r>
      <w:r w:rsidRPr="00001EF6">
        <w:rPr>
          <w:rFonts w:ascii="Verdana" w:hAnsi="Verdana"/>
          <w:sz w:val="20"/>
        </w:rPr>
        <w:t>) multa moratória, irredutível e de natureza não compensatória, de 2% (dois por cento); e (</w:t>
      </w:r>
      <w:r w:rsidR="005850E9" w:rsidRPr="00001EF6">
        <w:rPr>
          <w:rFonts w:ascii="Verdana" w:hAnsi="Verdana"/>
          <w:sz w:val="20"/>
        </w:rPr>
        <w:t>c</w:t>
      </w:r>
      <w:r w:rsidRPr="00001EF6">
        <w:rPr>
          <w:rFonts w:ascii="Verdana" w:hAnsi="Verdana"/>
          <w:sz w:val="20"/>
        </w:rPr>
        <w:t xml:space="preserve">) atualização monetária pelo </w:t>
      </w:r>
      <w:ins w:id="214" w:author="Matheus Gomes Faria" w:date="2019-03-26T16:25:00Z">
        <w:r w:rsidR="007D30D1">
          <w:rPr>
            <w:rFonts w:ascii="Verdana" w:hAnsi="Verdana"/>
            <w:sz w:val="20"/>
          </w:rPr>
          <w:t>IPCA</w:t>
        </w:r>
      </w:ins>
      <w:del w:id="215" w:author="Matheus Gomes Faria" w:date="2019-03-26T16:25:00Z">
        <w:r w:rsidR="00A519A7" w:rsidDel="007D30D1">
          <w:rPr>
            <w:rFonts w:ascii="Verdana" w:hAnsi="Verdana"/>
            <w:sz w:val="20"/>
          </w:rPr>
          <w:delText>[</w:delText>
        </w:r>
        <w:r w:rsidRPr="00A519A7" w:rsidDel="007D30D1">
          <w:rPr>
            <w:rFonts w:ascii="Verdana" w:hAnsi="Verdana"/>
            <w:sz w:val="20"/>
            <w:highlight w:val="yellow"/>
          </w:rPr>
          <w:delText>IGPM/FG</w:delText>
        </w:r>
      </w:del>
      <w:del w:id="216" w:author="Matheus Gomes Faria" w:date="2019-03-26T16:26:00Z">
        <w:r w:rsidRPr="00A519A7" w:rsidDel="007D30D1">
          <w:rPr>
            <w:rFonts w:ascii="Verdana" w:hAnsi="Verdana"/>
            <w:sz w:val="20"/>
            <w:highlight w:val="yellow"/>
          </w:rPr>
          <w:delText>V</w:delText>
        </w:r>
        <w:r w:rsidR="00A519A7" w:rsidDel="007D30D1">
          <w:rPr>
            <w:rFonts w:ascii="Verdana" w:hAnsi="Verdana"/>
            <w:sz w:val="20"/>
          </w:rPr>
          <w:delText>]</w:delText>
        </w:r>
      </w:del>
      <w:r w:rsidRPr="00001EF6">
        <w:rPr>
          <w:rFonts w:ascii="Verdana" w:hAnsi="Verdana"/>
          <w:sz w:val="20"/>
        </w:rPr>
        <w:t xml:space="preserve">, calculada pro rata </w:t>
      </w:r>
      <w:proofErr w:type="spellStart"/>
      <w:r w:rsidRPr="00001EF6">
        <w:rPr>
          <w:rFonts w:ascii="Verdana" w:hAnsi="Verdana"/>
          <w:sz w:val="20"/>
        </w:rPr>
        <w:t>temporis</w:t>
      </w:r>
      <w:proofErr w:type="spellEnd"/>
      <w:r w:rsidRPr="00001EF6">
        <w:rPr>
          <w:rFonts w:ascii="Verdana" w:hAnsi="Verdana"/>
          <w:sz w:val="20"/>
        </w:rPr>
        <w:t xml:space="preserve"> desde a data de inadimplemento até a data do efetivo pagamento; e</w:t>
      </w:r>
    </w:p>
    <w:p w:rsidR="00EF3370" w:rsidRPr="00001EF6" w:rsidRDefault="00EF3370"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5"/>
        </w:numPr>
        <w:tabs>
          <w:tab w:val="left" w:pos="709"/>
        </w:tabs>
        <w:spacing w:after="0" w:line="312" w:lineRule="auto"/>
        <w:ind w:left="0" w:firstLine="0"/>
        <w:rPr>
          <w:rFonts w:ascii="Verdana" w:hAnsi="Verdana"/>
          <w:sz w:val="20"/>
        </w:rPr>
      </w:pPr>
      <w:r w:rsidRPr="00001EF6">
        <w:rPr>
          <w:rFonts w:ascii="Verdana" w:hAnsi="Verdana"/>
          <w:sz w:val="20"/>
        </w:rPr>
        <w:t xml:space="preserve">realizada mediante depósito na conta corrente a ser indicada por escrito pelo Agente Fiduciário à </w:t>
      </w:r>
      <w:r w:rsidR="006C460B" w:rsidRPr="00001EF6">
        <w:rPr>
          <w:rFonts w:ascii="Verdana" w:hAnsi="Verdana"/>
          <w:sz w:val="20"/>
        </w:rPr>
        <w:t>Emissora</w:t>
      </w:r>
      <w:r w:rsidRPr="00001EF6">
        <w:rPr>
          <w:rFonts w:ascii="Verdana" w:hAnsi="Verdana"/>
          <w:sz w:val="20"/>
        </w:rPr>
        <w:t>, servindo o comprovante do depósito como prova de quitação do pagamento</w:t>
      </w:r>
      <w:r w:rsidR="00DF63CF" w:rsidRPr="00001EF6">
        <w:rPr>
          <w:rFonts w:ascii="Verdana" w:hAnsi="Verdana"/>
          <w:sz w:val="20"/>
        </w:rPr>
        <w:t>.</w:t>
      </w:r>
    </w:p>
    <w:p w:rsidR="006C460B" w:rsidRPr="00001EF6" w:rsidRDefault="006C460B" w:rsidP="00001EF6">
      <w:pPr>
        <w:pStyle w:val="PargrafodaLista"/>
        <w:tabs>
          <w:tab w:val="left" w:pos="709"/>
        </w:tabs>
        <w:spacing w:after="0" w:line="312" w:lineRule="auto"/>
        <w:ind w:left="0"/>
        <w:rPr>
          <w:rFonts w:ascii="Verdana" w:hAnsi="Verdana"/>
          <w:sz w:val="20"/>
        </w:rPr>
      </w:pPr>
      <w:bookmarkStart w:id="217" w:name="_Ref130284022"/>
      <w:bookmarkEnd w:id="197"/>
    </w:p>
    <w:p w:rsidR="006C460B" w:rsidRPr="00001EF6" w:rsidRDefault="006C460B" w:rsidP="00001EF6">
      <w:pPr>
        <w:pStyle w:val="PargrafodaLista"/>
        <w:numPr>
          <w:ilvl w:val="0"/>
          <w:numId w:val="17"/>
        </w:numPr>
        <w:autoSpaceDE w:val="0"/>
        <w:autoSpaceDN w:val="0"/>
        <w:adjustRightInd w:val="0"/>
        <w:spacing w:after="0" w:line="312" w:lineRule="auto"/>
        <w:ind w:left="0" w:firstLine="0"/>
        <w:rPr>
          <w:rFonts w:ascii="Verdana" w:hAnsi="Verdana"/>
          <w:b/>
          <w:sz w:val="20"/>
        </w:rPr>
      </w:pPr>
      <w:r w:rsidRPr="00001EF6">
        <w:rPr>
          <w:rFonts w:ascii="Verdana" w:hAnsi="Verdana"/>
          <w:b/>
          <w:sz w:val="20"/>
        </w:rPr>
        <w:t>Despesas do Agente Fiduciário</w:t>
      </w:r>
    </w:p>
    <w:p w:rsidR="006C460B" w:rsidRPr="00001EF6" w:rsidRDefault="006C460B" w:rsidP="00001EF6">
      <w:pPr>
        <w:pStyle w:val="PargrafodaLista"/>
        <w:spacing w:after="0" w:line="312" w:lineRule="auto"/>
        <w:ind w:left="0"/>
        <w:rPr>
          <w:rFonts w:ascii="Verdana" w:hAnsi="Verdana"/>
          <w:sz w:val="20"/>
        </w:rPr>
      </w:pPr>
    </w:p>
    <w:p w:rsidR="00F459CE" w:rsidRPr="00001EF6" w:rsidRDefault="006C460B" w:rsidP="00001EF6">
      <w:pPr>
        <w:pStyle w:val="PargrafodaLista"/>
        <w:numPr>
          <w:ilvl w:val="0"/>
          <w:numId w:val="23"/>
        </w:numPr>
        <w:spacing w:after="0" w:line="312" w:lineRule="auto"/>
        <w:ind w:left="0" w:firstLine="0"/>
        <w:rPr>
          <w:rFonts w:ascii="Verdana" w:hAnsi="Verdana"/>
          <w:sz w:val="20"/>
        </w:rPr>
      </w:pPr>
      <w:r w:rsidRPr="00001EF6">
        <w:rPr>
          <w:rFonts w:ascii="Verdana" w:hAnsi="Verdana"/>
          <w:sz w:val="20"/>
        </w:rPr>
        <w:t xml:space="preserve">O Agente Fiduciário </w:t>
      </w:r>
      <w:r w:rsidR="00F459CE" w:rsidRPr="00001EF6">
        <w:rPr>
          <w:rFonts w:ascii="Verdana" w:hAnsi="Verdana"/>
          <w:sz w:val="20"/>
        </w:rPr>
        <w:t xml:space="preserve">será reembolsado pela </w:t>
      </w:r>
      <w:r w:rsidRPr="00001EF6">
        <w:rPr>
          <w:rFonts w:ascii="Verdana" w:hAnsi="Verdana"/>
          <w:sz w:val="20"/>
        </w:rPr>
        <w:t>Emissora</w:t>
      </w:r>
      <w:r w:rsidR="00F459CE" w:rsidRPr="00001EF6">
        <w:rPr>
          <w:rFonts w:ascii="Verdana" w:hAnsi="Verdana"/>
          <w:sz w:val="20"/>
        </w:rPr>
        <w:t xml:space="preserve"> por todas as despesas que </w:t>
      </w:r>
      <w:r w:rsidR="009D48C4" w:rsidRPr="00001EF6">
        <w:rPr>
          <w:rFonts w:ascii="Verdana" w:hAnsi="Verdana"/>
          <w:sz w:val="20"/>
        </w:rPr>
        <w:t xml:space="preserve">sejam necessárias ao exercício de sua função ou que </w:t>
      </w:r>
      <w:r w:rsidR="00F459CE" w:rsidRPr="00001EF6">
        <w:rPr>
          <w:rFonts w:ascii="Verdana" w:hAnsi="Verdana"/>
          <w:sz w:val="20"/>
        </w:rPr>
        <w:t xml:space="preserve">comprovadamente incorrer para proteger os direitos e interesses dos Debenturistas ou para realizar seus créditos, no prazo de até 10 (dez) </w:t>
      </w:r>
      <w:r w:rsidR="002D4EAE" w:rsidRPr="00001EF6">
        <w:rPr>
          <w:rFonts w:ascii="Verdana" w:hAnsi="Verdana"/>
          <w:sz w:val="20"/>
        </w:rPr>
        <w:t xml:space="preserve">Dias Úteis </w:t>
      </w:r>
      <w:r w:rsidR="00F459CE" w:rsidRPr="00001EF6">
        <w:rPr>
          <w:rFonts w:ascii="Verdana" w:hAnsi="Verdana"/>
          <w:sz w:val="20"/>
        </w:rPr>
        <w:t>contados da data de entrega de cópia dos documentos comprobatórios neste sentido, desde que</w:t>
      </w:r>
      <w:r w:rsidR="00FD59C2" w:rsidRPr="00001EF6">
        <w:rPr>
          <w:rFonts w:ascii="Verdana" w:hAnsi="Verdana"/>
          <w:sz w:val="20"/>
        </w:rPr>
        <w:t>, sempre que possível,</w:t>
      </w:r>
      <w:r w:rsidR="00F459CE" w:rsidRPr="00001EF6">
        <w:rPr>
          <w:rFonts w:ascii="Verdana" w:hAnsi="Verdana"/>
          <w:sz w:val="20"/>
        </w:rPr>
        <w:t xml:space="preserve"> as despesas tenham sido previamente aprovadas pela </w:t>
      </w:r>
      <w:r w:rsidRPr="00001EF6">
        <w:rPr>
          <w:rFonts w:ascii="Verdana" w:hAnsi="Verdana"/>
          <w:sz w:val="20"/>
        </w:rPr>
        <w:t>Emissora</w:t>
      </w:r>
      <w:r w:rsidR="00F459CE" w:rsidRPr="00001EF6">
        <w:rPr>
          <w:rFonts w:ascii="Verdana" w:hAnsi="Verdana"/>
          <w:sz w:val="20"/>
        </w:rPr>
        <w:t xml:space="preserve">, as quais serão consideradas aprovadas caso a </w:t>
      </w:r>
      <w:r w:rsidRPr="00001EF6">
        <w:rPr>
          <w:rFonts w:ascii="Verdana" w:hAnsi="Verdana"/>
          <w:sz w:val="20"/>
        </w:rPr>
        <w:t>Emissora</w:t>
      </w:r>
      <w:r w:rsidR="00F459CE" w:rsidRPr="00001EF6">
        <w:rPr>
          <w:rFonts w:ascii="Verdana" w:hAnsi="Verdana"/>
          <w:sz w:val="20"/>
        </w:rPr>
        <w:t xml:space="preserve"> não se manifeste no prazo de 5 (cinco) Dias Úteis contados da data de recebimento da respectiva solicitação pelo Agente Fiduciário, incluindo despesas com:</w:t>
      </w:r>
      <w:bookmarkEnd w:id="217"/>
    </w:p>
    <w:p w:rsidR="002D4EAE" w:rsidRPr="00001EF6" w:rsidRDefault="002D4EAE"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publicação de relatórios, editais de convocação, avisos, notificações e outros, conforme previsto nesta Escritura de Emissão, e outras que vierem a ser exigidas por regulamentos aplicáveis;</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extração de certidões;</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despesas cartorárias;</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lastRenderedPageBreak/>
        <w:t>transporte</w:t>
      </w:r>
      <w:r w:rsidR="009D48C4" w:rsidRPr="00001EF6">
        <w:rPr>
          <w:rFonts w:ascii="Verdana" w:hAnsi="Verdana"/>
          <w:sz w:val="20"/>
        </w:rPr>
        <w:t>s</w:t>
      </w:r>
      <w:r w:rsidRPr="00001EF6">
        <w:rPr>
          <w:rFonts w:ascii="Verdana" w:hAnsi="Verdana"/>
          <w:sz w:val="20"/>
        </w:rPr>
        <w:t>, viagens, alimentação e estadas, quando necessárias ao desempenho de suas funções nos termos desta Escritura;</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despesas com fotocópias, digitalizações e envio de documentos;</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despesas com contatos telefônicos e conferências telefônicas;</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bookmarkStart w:id="218" w:name="_Ref130287028"/>
      <w:r w:rsidRPr="00001EF6">
        <w:rPr>
          <w:rFonts w:ascii="Verdana" w:hAnsi="Verdana"/>
          <w:sz w:val="20"/>
        </w:rPr>
        <w:t>despesas com especialistas, tais como auditoria e fiscalização; e</w:t>
      </w:r>
    </w:p>
    <w:p w:rsidR="00F40CEA" w:rsidRPr="00001EF6" w:rsidRDefault="00F40CEA" w:rsidP="00001EF6">
      <w:pPr>
        <w:pStyle w:val="PargrafodaLista"/>
        <w:tabs>
          <w:tab w:val="left" w:pos="709"/>
        </w:tabs>
        <w:spacing w:after="0" w:line="312" w:lineRule="auto"/>
        <w:ind w:left="0"/>
        <w:rPr>
          <w:rFonts w:ascii="Verdana" w:hAnsi="Verdana"/>
          <w:sz w:val="20"/>
        </w:rPr>
      </w:pPr>
    </w:p>
    <w:p w:rsidR="00F459CE" w:rsidRPr="00001EF6" w:rsidRDefault="00F459CE" w:rsidP="00001EF6">
      <w:pPr>
        <w:pStyle w:val="PargrafodaLista"/>
        <w:numPr>
          <w:ilvl w:val="2"/>
          <w:numId w:val="46"/>
        </w:numPr>
        <w:tabs>
          <w:tab w:val="left" w:pos="709"/>
        </w:tabs>
        <w:spacing w:after="0" w:line="312" w:lineRule="auto"/>
        <w:ind w:left="0" w:firstLine="0"/>
        <w:rPr>
          <w:rFonts w:ascii="Verdana" w:hAnsi="Verdana"/>
          <w:sz w:val="20"/>
        </w:rPr>
      </w:pPr>
      <w:r w:rsidRPr="00001EF6">
        <w:rPr>
          <w:rFonts w:ascii="Verdana" w:hAnsi="Verdana"/>
          <w:sz w:val="20"/>
        </w:rPr>
        <w:t>contratação de assess</w:t>
      </w:r>
      <w:r w:rsidR="006C460B" w:rsidRPr="00001EF6">
        <w:rPr>
          <w:rFonts w:ascii="Verdana" w:hAnsi="Verdana"/>
          <w:sz w:val="20"/>
        </w:rPr>
        <w:t>oria jurídica aos Debenturistas.</w:t>
      </w:r>
    </w:p>
    <w:p w:rsidR="006C460B" w:rsidRPr="00001EF6" w:rsidRDefault="006C460B" w:rsidP="00001EF6">
      <w:pPr>
        <w:pStyle w:val="PargrafodaLista"/>
        <w:tabs>
          <w:tab w:val="left" w:pos="709"/>
        </w:tabs>
        <w:spacing w:after="0" w:line="312" w:lineRule="auto"/>
        <w:ind w:left="0"/>
        <w:rPr>
          <w:rFonts w:ascii="Verdana" w:hAnsi="Verdana"/>
          <w:sz w:val="20"/>
        </w:rPr>
      </w:pPr>
    </w:p>
    <w:p w:rsidR="00F459CE" w:rsidRPr="00001EF6" w:rsidRDefault="00FD59C2" w:rsidP="00001EF6">
      <w:pPr>
        <w:pStyle w:val="PargrafodaLista"/>
        <w:numPr>
          <w:ilvl w:val="0"/>
          <w:numId w:val="23"/>
        </w:numPr>
        <w:spacing w:after="0" w:line="312" w:lineRule="auto"/>
        <w:ind w:left="0" w:firstLine="0"/>
        <w:rPr>
          <w:rFonts w:ascii="Verdana" w:hAnsi="Verdana"/>
          <w:sz w:val="20"/>
        </w:rPr>
      </w:pPr>
      <w:bookmarkStart w:id="219" w:name="_Ref312338168"/>
      <w:r w:rsidRPr="00001EF6">
        <w:rPr>
          <w:rFonts w:ascii="Verdana" w:hAnsi="Verdana"/>
          <w:sz w:val="20"/>
        </w:rPr>
        <w:t xml:space="preserve">Todas as despesas decorrentes de procedimentos legais, inclusive as administrativas, em que o Agente Fiduciário venha a incorrer para resguardar os interesses dos </w:t>
      </w:r>
      <w:r w:rsidR="008B5A67" w:rsidRPr="00001EF6">
        <w:rPr>
          <w:rFonts w:ascii="Verdana" w:hAnsi="Verdana"/>
          <w:sz w:val="20"/>
        </w:rPr>
        <w:t>D</w:t>
      </w:r>
      <w:r w:rsidRPr="00001EF6">
        <w:rPr>
          <w:rFonts w:ascii="Verdana" w:hAnsi="Verdana"/>
          <w:sz w:val="20"/>
        </w:rPr>
        <w:t xml:space="preserve">ebenturistas deverão ser previamente aprovadas, sempre que possível, e adiantadas pelos </w:t>
      </w:r>
      <w:r w:rsidR="008B5A67" w:rsidRPr="00001EF6">
        <w:rPr>
          <w:rFonts w:ascii="Verdana" w:hAnsi="Verdana"/>
          <w:sz w:val="20"/>
        </w:rPr>
        <w:t>D</w:t>
      </w:r>
      <w:r w:rsidRPr="00001EF6">
        <w:rPr>
          <w:rFonts w:ascii="Verdana" w:hAnsi="Verdana"/>
          <w:sz w:val="20"/>
        </w:rPr>
        <w:t xml:space="preserve">ebenturistas e, posteriormente, conforme previsto em lei, ressarcidas pela Emissora. Tais despesas a serem adiantadas pelos </w:t>
      </w:r>
      <w:r w:rsidR="008B5A67" w:rsidRPr="00001EF6">
        <w:rPr>
          <w:rFonts w:ascii="Verdana" w:hAnsi="Verdana"/>
          <w:sz w:val="20"/>
        </w:rPr>
        <w:t>D</w:t>
      </w:r>
      <w:r w:rsidRPr="00001EF6">
        <w:rPr>
          <w:rFonts w:ascii="Verdana" w:hAnsi="Verdana"/>
          <w:sz w:val="20"/>
        </w:rPr>
        <w:t>ebenturistas, correspondem a depósitos, custas e taxas judiciárias nas ações propostas pel</w:t>
      </w:r>
      <w:r w:rsidR="008B5A67" w:rsidRPr="00001EF6">
        <w:rPr>
          <w:rFonts w:ascii="Verdana" w:hAnsi="Verdana"/>
          <w:sz w:val="20"/>
        </w:rPr>
        <w:t>o Agente Fiduciário</w:t>
      </w:r>
      <w:r w:rsidRPr="00001EF6">
        <w:rPr>
          <w:rFonts w:ascii="Verdana" w:hAnsi="Verdana"/>
          <w:sz w:val="20"/>
        </w:rPr>
        <w:t xml:space="preserve">, enquanto representante da comunhão dos </w:t>
      </w:r>
      <w:r w:rsidR="008B5A67" w:rsidRPr="00001EF6">
        <w:rPr>
          <w:rFonts w:ascii="Verdana" w:hAnsi="Verdana"/>
          <w:sz w:val="20"/>
        </w:rPr>
        <w:t>D</w:t>
      </w:r>
      <w:r w:rsidRPr="00001EF6">
        <w:rPr>
          <w:rFonts w:ascii="Verdana" w:hAnsi="Verdana"/>
          <w:sz w:val="20"/>
        </w:rPr>
        <w:t xml:space="preserve">ebenturistas. Os honorários de sucumbência em ações judiciais serão igualmente suportados pelos </w:t>
      </w:r>
      <w:r w:rsidR="006E6825" w:rsidRPr="00001EF6">
        <w:rPr>
          <w:rFonts w:ascii="Verdana" w:hAnsi="Verdana"/>
          <w:sz w:val="20"/>
        </w:rPr>
        <w:t>D</w:t>
      </w:r>
      <w:r w:rsidRPr="00001EF6">
        <w:rPr>
          <w:rFonts w:ascii="Verdana" w:hAnsi="Verdana"/>
          <w:sz w:val="20"/>
        </w:rPr>
        <w:t>ebenturistas, bem como a remuneração do Agente Fiduciário na hipótese d</w:t>
      </w:r>
      <w:r w:rsidR="00580020">
        <w:rPr>
          <w:rFonts w:ascii="Verdana" w:hAnsi="Verdana"/>
          <w:sz w:val="20"/>
        </w:rPr>
        <w:t xml:space="preserve">e </w:t>
      </w:r>
      <w:r w:rsidRPr="00001EF6">
        <w:rPr>
          <w:rFonts w:ascii="Verdana" w:hAnsi="Verdana"/>
          <w:sz w:val="20"/>
        </w:rPr>
        <w:t xml:space="preserve">a Emissora permanecer em inadimplência com relação ao pagamento desta por um período superior a 30 (trinta) dias, podendo </w:t>
      </w:r>
      <w:r w:rsidR="008B5A67" w:rsidRPr="00001EF6">
        <w:rPr>
          <w:rFonts w:ascii="Verdana" w:hAnsi="Verdana"/>
          <w:sz w:val="20"/>
        </w:rPr>
        <w:t>o</w:t>
      </w:r>
      <w:r w:rsidRPr="00001EF6">
        <w:rPr>
          <w:rFonts w:ascii="Verdana" w:hAnsi="Verdana"/>
          <w:sz w:val="20"/>
        </w:rPr>
        <w:t xml:space="preserve"> </w:t>
      </w:r>
      <w:r w:rsidR="008B5A67" w:rsidRPr="00001EF6">
        <w:rPr>
          <w:rFonts w:ascii="Verdana" w:hAnsi="Verdana"/>
          <w:sz w:val="20"/>
        </w:rPr>
        <w:t xml:space="preserve">Agente Fiduciário </w:t>
      </w:r>
      <w:r w:rsidRPr="00001EF6">
        <w:rPr>
          <w:rFonts w:ascii="Verdana" w:hAnsi="Verdana"/>
          <w:sz w:val="20"/>
        </w:rPr>
        <w:t xml:space="preserve">solicitar garantia dos </w:t>
      </w:r>
      <w:r w:rsidR="006E6825" w:rsidRPr="00001EF6">
        <w:rPr>
          <w:rFonts w:ascii="Verdana" w:hAnsi="Verdana"/>
          <w:sz w:val="20"/>
        </w:rPr>
        <w:t>D</w:t>
      </w:r>
      <w:r w:rsidRPr="00001EF6">
        <w:rPr>
          <w:rFonts w:ascii="Verdana" w:hAnsi="Verdana"/>
          <w:sz w:val="20"/>
        </w:rPr>
        <w:t>ebenturistas para cobertura do risco de sucumbência</w:t>
      </w:r>
      <w:r w:rsidR="008B5A67" w:rsidRPr="00001EF6">
        <w:rPr>
          <w:rFonts w:ascii="Verdana" w:hAnsi="Verdana"/>
          <w:sz w:val="20"/>
        </w:rPr>
        <w:t>.</w:t>
      </w:r>
      <w:bookmarkEnd w:id="218"/>
      <w:bookmarkEnd w:id="219"/>
    </w:p>
    <w:p w:rsidR="006C460B" w:rsidRPr="00001EF6" w:rsidRDefault="006C460B" w:rsidP="00001EF6">
      <w:pPr>
        <w:pStyle w:val="PargrafodaLista"/>
        <w:spacing w:after="0" w:line="312" w:lineRule="auto"/>
        <w:ind w:left="0"/>
        <w:rPr>
          <w:rFonts w:ascii="Verdana" w:hAnsi="Verdana"/>
          <w:sz w:val="20"/>
        </w:rPr>
      </w:pPr>
    </w:p>
    <w:p w:rsidR="00F459CE" w:rsidRPr="00001EF6" w:rsidRDefault="006C460B" w:rsidP="00001EF6">
      <w:pPr>
        <w:pStyle w:val="PargrafodaLista"/>
        <w:numPr>
          <w:ilvl w:val="0"/>
          <w:numId w:val="23"/>
        </w:numPr>
        <w:spacing w:after="0" w:line="312" w:lineRule="auto"/>
        <w:ind w:left="0" w:firstLine="0"/>
        <w:rPr>
          <w:rFonts w:ascii="Verdana" w:hAnsi="Verdana"/>
          <w:sz w:val="20"/>
        </w:rPr>
      </w:pPr>
      <w:r w:rsidRPr="00001EF6">
        <w:rPr>
          <w:rFonts w:ascii="Verdana" w:hAnsi="Verdana"/>
          <w:sz w:val="20"/>
        </w:rPr>
        <w:t>O</w:t>
      </w:r>
      <w:r w:rsidR="00F459CE" w:rsidRPr="00001EF6">
        <w:rPr>
          <w:rFonts w:ascii="Verdana" w:hAnsi="Verdana"/>
          <w:sz w:val="20"/>
        </w:rPr>
        <w:t xml:space="preserve"> crédito do Agente Fiduciário por despesas incorridas para proteger direitos e interesses ou realizar créditos dos Debenturistas que não tenha sido saldado na forma prevista </w:t>
      </w:r>
      <w:r w:rsidRPr="00001EF6">
        <w:rPr>
          <w:rFonts w:ascii="Verdana" w:hAnsi="Verdana"/>
          <w:sz w:val="20"/>
        </w:rPr>
        <w:t xml:space="preserve">na cláusula </w:t>
      </w:r>
      <w:r w:rsidR="002D4EAE" w:rsidRPr="00001EF6">
        <w:rPr>
          <w:rFonts w:ascii="Verdana" w:hAnsi="Verdana"/>
          <w:sz w:val="20"/>
        </w:rPr>
        <w:t>7</w:t>
      </w:r>
      <w:r w:rsidRPr="00001EF6">
        <w:rPr>
          <w:rFonts w:ascii="Verdana" w:hAnsi="Verdana"/>
          <w:sz w:val="20"/>
        </w:rPr>
        <w:t xml:space="preserve">.7.2 acima </w:t>
      </w:r>
      <w:r w:rsidR="00F459CE" w:rsidRPr="00001EF6">
        <w:rPr>
          <w:rFonts w:ascii="Verdana" w:hAnsi="Verdana"/>
          <w:sz w:val="20"/>
        </w:rPr>
        <w:t xml:space="preserve">será acrescido à dívida da </w:t>
      </w:r>
      <w:r w:rsidRPr="00001EF6">
        <w:rPr>
          <w:rFonts w:ascii="Verdana" w:hAnsi="Verdana"/>
          <w:sz w:val="20"/>
        </w:rPr>
        <w:t>Emissora</w:t>
      </w:r>
      <w:r w:rsidR="00F459CE" w:rsidRPr="00001EF6">
        <w:rPr>
          <w:rFonts w:ascii="Verdana" w:hAnsi="Verdana"/>
          <w:sz w:val="20"/>
        </w:rPr>
        <w:t xml:space="preserve">, tendo preferência sobre </w:t>
      </w:r>
      <w:proofErr w:type="gramStart"/>
      <w:r w:rsidR="00F459CE" w:rsidRPr="00001EF6">
        <w:rPr>
          <w:rFonts w:ascii="Verdana" w:hAnsi="Verdana"/>
          <w:sz w:val="20"/>
        </w:rPr>
        <w:t>esta</w:t>
      </w:r>
      <w:proofErr w:type="gramEnd"/>
      <w:r w:rsidR="00F459CE" w:rsidRPr="00001EF6">
        <w:rPr>
          <w:rFonts w:ascii="Verdana" w:hAnsi="Verdana"/>
          <w:sz w:val="20"/>
        </w:rPr>
        <w:t xml:space="preserve"> na ordem de pagamento.</w:t>
      </w:r>
      <w:r w:rsidR="00EA4F19" w:rsidRPr="00001EF6">
        <w:rPr>
          <w:rFonts w:ascii="Verdana" w:hAnsi="Verdana"/>
          <w:sz w:val="20"/>
        </w:rPr>
        <w:t xml:space="preserve"> </w:t>
      </w:r>
    </w:p>
    <w:p w:rsidR="00354955" w:rsidRPr="00001EF6" w:rsidRDefault="00354955" w:rsidP="00001EF6">
      <w:pPr>
        <w:spacing w:after="0" w:line="312" w:lineRule="auto"/>
        <w:contextualSpacing/>
        <w:rPr>
          <w:rFonts w:ascii="Verdana" w:hAnsi="Verdana"/>
          <w:sz w:val="20"/>
        </w:rPr>
      </w:pPr>
    </w:p>
    <w:p w:rsidR="00182B36" w:rsidRPr="00001EF6" w:rsidRDefault="00182B36"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 xml:space="preserve">CLÁUSULA </w:t>
      </w:r>
      <w:r w:rsidR="002D4EAE" w:rsidRPr="00001EF6">
        <w:rPr>
          <w:rFonts w:ascii="Verdana" w:hAnsi="Verdana"/>
          <w:b/>
          <w:bCs/>
          <w:sz w:val="20"/>
        </w:rPr>
        <w:t>VIII</w:t>
      </w:r>
    </w:p>
    <w:p w:rsidR="006E01E4" w:rsidRPr="00001EF6" w:rsidRDefault="006E01E4" w:rsidP="00001EF6">
      <w:pPr>
        <w:autoSpaceDE w:val="0"/>
        <w:autoSpaceDN w:val="0"/>
        <w:adjustRightInd w:val="0"/>
        <w:spacing w:after="0" w:line="312" w:lineRule="auto"/>
        <w:contextualSpacing/>
        <w:jc w:val="center"/>
        <w:rPr>
          <w:rFonts w:ascii="Verdana" w:hAnsi="Verdana"/>
          <w:sz w:val="20"/>
        </w:rPr>
      </w:pPr>
      <w:r w:rsidRPr="00001EF6">
        <w:rPr>
          <w:rFonts w:ascii="Verdana" w:hAnsi="Verdana"/>
          <w:b/>
          <w:bCs/>
          <w:sz w:val="20"/>
        </w:rPr>
        <w:t>ASSEMBLEIA GERAL DE DEBENTURISTAS</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 (“</w:t>
      </w:r>
      <w:r w:rsidRPr="00001EF6">
        <w:rPr>
          <w:rFonts w:ascii="Verdana" w:hAnsi="Verdana"/>
          <w:sz w:val="20"/>
          <w:u w:val="single"/>
        </w:rPr>
        <w:t>Assembleia Geral</w:t>
      </w:r>
      <w:r w:rsidRPr="00001EF6">
        <w:rPr>
          <w:rFonts w:ascii="Verdana" w:hAnsi="Verdana"/>
          <w:sz w:val="20"/>
        </w:rPr>
        <w:t>”).</w:t>
      </w:r>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5"/>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Aplica-se à Assembleia Geral, no que couber, </w:t>
      </w:r>
      <w:r w:rsidR="00F72C04" w:rsidRPr="00001EF6">
        <w:rPr>
          <w:rFonts w:ascii="Verdana" w:hAnsi="Verdana"/>
          <w:sz w:val="20"/>
        </w:rPr>
        <w:t xml:space="preserve">de forma suplementar a esta Escritura </w:t>
      </w:r>
      <w:r w:rsidRPr="00001EF6">
        <w:rPr>
          <w:rFonts w:ascii="Verdana" w:hAnsi="Verdana"/>
          <w:sz w:val="20"/>
        </w:rPr>
        <w:t>o disposto na Lei das Sociedades por Ações sobre assembleia geral de acionistas.</w:t>
      </w:r>
    </w:p>
    <w:p w:rsidR="00182B36" w:rsidRPr="00001EF6" w:rsidRDefault="00182B36" w:rsidP="00001EF6">
      <w:pPr>
        <w:autoSpaceDE w:val="0"/>
        <w:autoSpaceDN w:val="0"/>
        <w:adjustRightInd w:val="0"/>
        <w:spacing w:after="0" w:line="312" w:lineRule="auto"/>
        <w:contextualSpacing/>
        <w:rPr>
          <w:rFonts w:ascii="Verdana" w:hAnsi="Verdana"/>
          <w:b/>
          <w:bCs/>
          <w:sz w:val="20"/>
        </w:rPr>
      </w:pPr>
    </w:p>
    <w:p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b/>
          <w:bCs/>
          <w:sz w:val="20"/>
        </w:rPr>
        <w:t xml:space="preserve">Convocação e Instalação </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A Assembleia Geral pode ser convocada pelo Agente Fiduciário, pela Emissora, por Debenturistas que representem 10% (dez por cento), no mínimo, das Debêntures em Circulação</w:t>
      </w:r>
      <w:ins w:id="220" w:author="Matheus Gomes Faria" w:date="2019-03-26T15:28:00Z">
        <w:r w:rsidR="00D556AB">
          <w:rPr>
            <w:rFonts w:ascii="Verdana" w:hAnsi="Verdana" w:cs="Tahoma"/>
            <w:spacing w:val="2"/>
            <w:sz w:val="20"/>
          </w:rPr>
          <w:t xml:space="preserve"> de cada série</w:t>
        </w:r>
      </w:ins>
      <w:r w:rsidRPr="00001EF6">
        <w:rPr>
          <w:rFonts w:ascii="Verdana" w:hAnsi="Verdana"/>
          <w:sz w:val="20"/>
        </w:rPr>
        <w:t xml:space="preserve"> ou pela CVM.</w:t>
      </w:r>
    </w:p>
    <w:p w:rsidR="00182B36" w:rsidRPr="00001EF6" w:rsidRDefault="00182B3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A convocação das Assembleias Gerais de Debenturistas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As Assembleias Gerais de Debenturistas deverão ser realizadas em prazo mínimo de </w:t>
      </w:r>
      <w:r w:rsidR="009D48C4" w:rsidRPr="00001EF6">
        <w:rPr>
          <w:rFonts w:ascii="Verdana" w:hAnsi="Verdana"/>
          <w:sz w:val="20"/>
        </w:rPr>
        <w:t xml:space="preserve">15 </w:t>
      </w:r>
      <w:r w:rsidRPr="00001EF6">
        <w:rPr>
          <w:rFonts w:ascii="Verdana" w:hAnsi="Verdana"/>
          <w:sz w:val="20"/>
        </w:rPr>
        <w:t>(</w:t>
      </w:r>
      <w:r w:rsidR="009D48C4" w:rsidRPr="00001EF6">
        <w:rPr>
          <w:rFonts w:ascii="Verdana" w:hAnsi="Verdana"/>
          <w:sz w:val="20"/>
        </w:rPr>
        <w:t>quinze</w:t>
      </w:r>
      <w:r w:rsidRPr="00001EF6">
        <w:rPr>
          <w:rFonts w:ascii="Verdana" w:hAnsi="Verdana"/>
          <w:sz w:val="20"/>
        </w:rPr>
        <w:t xml:space="preserve">) dias contados da data da primeira publicação da convocação. Qualquer Assembleia Geral de Debenturistas em segunda convocação somente poderá ser realizada em, no mínimo, </w:t>
      </w:r>
      <w:r w:rsidR="009D48C4" w:rsidRPr="00001EF6">
        <w:rPr>
          <w:rFonts w:ascii="Verdana" w:hAnsi="Verdana"/>
          <w:sz w:val="20"/>
        </w:rPr>
        <w:t xml:space="preserve">8 </w:t>
      </w:r>
      <w:r w:rsidRPr="00001EF6">
        <w:rPr>
          <w:rFonts w:ascii="Verdana" w:hAnsi="Verdana"/>
          <w:sz w:val="20"/>
        </w:rPr>
        <w:t>(</w:t>
      </w:r>
      <w:r w:rsidR="009D48C4" w:rsidRPr="00001EF6">
        <w:rPr>
          <w:rFonts w:ascii="Verdana" w:hAnsi="Verdana"/>
          <w:sz w:val="20"/>
        </w:rPr>
        <w:t>oito</w:t>
      </w:r>
      <w:r w:rsidRPr="00001EF6">
        <w:rPr>
          <w:rFonts w:ascii="Verdana" w:hAnsi="Verdana"/>
          <w:sz w:val="20"/>
        </w:rPr>
        <w:t xml:space="preserve">) dias após a data da publicação do novo edital de convocação. </w:t>
      </w:r>
    </w:p>
    <w:p w:rsidR="00182B36" w:rsidRPr="00001EF6" w:rsidRDefault="00182B3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Independentemente das formalidades previstas na legislação aplicável e nesta Escritura, será considerada regular a Assembleia Geral de Debenturistas a que comparecerem os titulares de todas as Debêntures em Circulação</w:t>
      </w:r>
      <w:ins w:id="221" w:author="Matheus Gomes Faria" w:date="2019-03-26T15:28:00Z">
        <w:r w:rsidR="00D556AB">
          <w:rPr>
            <w:rFonts w:ascii="Verdana" w:hAnsi="Verdana" w:cs="Tahoma"/>
            <w:spacing w:val="2"/>
            <w:sz w:val="20"/>
          </w:rPr>
          <w:t xml:space="preserve"> de cada série</w:t>
        </w:r>
      </w:ins>
      <w:r w:rsidRPr="00001EF6">
        <w:rPr>
          <w:rFonts w:ascii="Verdana" w:hAnsi="Verdana"/>
          <w:sz w:val="20"/>
        </w:rPr>
        <w:t>.</w:t>
      </w:r>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6"/>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As Assembleias Gerais de Debenturistas serão instaladas, em primeira </w:t>
      </w:r>
      <w:r w:rsidR="002C16CC" w:rsidRPr="00001EF6">
        <w:rPr>
          <w:rFonts w:ascii="Verdana" w:hAnsi="Verdana"/>
          <w:sz w:val="20"/>
        </w:rPr>
        <w:t xml:space="preserve">ou em segunda </w:t>
      </w:r>
      <w:r w:rsidRPr="00001EF6">
        <w:rPr>
          <w:rFonts w:ascii="Verdana" w:hAnsi="Verdana"/>
          <w:sz w:val="20"/>
        </w:rPr>
        <w:t xml:space="preserve">convocação, com a presença de Debenturistas que representem </w:t>
      </w:r>
      <w:r w:rsidR="00BF3D88">
        <w:rPr>
          <w:rFonts w:ascii="Verdana" w:hAnsi="Verdana"/>
          <w:sz w:val="20"/>
        </w:rPr>
        <w:t>80</w:t>
      </w:r>
      <w:r w:rsidR="002C16CC" w:rsidRPr="00F427CB">
        <w:rPr>
          <w:rFonts w:ascii="Verdana" w:hAnsi="Verdana"/>
          <w:sz w:val="20"/>
        </w:rPr>
        <w:t>% (</w:t>
      </w:r>
      <w:r w:rsidR="00BF3D88">
        <w:rPr>
          <w:rFonts w:ascii="Verdana" w:hAnsi="Verdana"/>
          <w:sz w:val="20"/>
        </w:rPr>
        <w:t>oitenta</w:t>
      </w:r>
      <w:r w:rsidR="00BF3D88" w:rsidRPr="00F427CB">
        <w:rPr>
          <w:rFonts w:ascii="Verdana" w:hAnsi="Verdana"/>
          <w:sz w:val="20"/>
        </w:rPr>
        <w:t xml:space="preserve"> </w:t>
      </w:r>
      <w:r w:rsidR="002C16CC" w:rsidRPr="00F427CB">
        <w:rPr>
          <w:rFonts w:ascii="Verdana" w:hAnsi="Verdana"/>
          <w:sz w:val="20"/>
        </w:rPr>
        <w:t>por cento)</w:t>
      </w:r>
      <w:r w:rsidRPr="00F427CB">
        <w:rPr>
          <w:rFonts w:ascii="Verdana" w:hAnsi="Verdana"/>
          <w:sz w:val="20"/>
        </w:rPr>
        <w:t xml:space="preserve"> </w:t>
      </w:r>
      <w:r w:rsidRPr="00001EF6">
        <w:rPr>
          <w:rFonts w:ascii="Verdana" w:hAnsi="Verdana"/>
          <w:sz w:val="20"/>
        </w:rPr>
        <w:t>das Debêntures em Circulação</w:t>
      </w:r>
      <w:ins w:id="222" w:author="Matheus Gomes Faria" w:date="2019-03-26T15:29:00Z">
        <w:r w:rsidR="00D556AB">
          <w:rPr>
            <w:rFonts w:ascii="Verdana" w:hAnsi="Verdana" w:cs="Tahoma"/>
            <w:spacing w:val="2"/>
            <w:sz w:val="20"/>
          </w:rPr>
          <w:t xml:space="preserve"> de cada série</w:t>
        </w:r>
        <w:r w:rsidR="00D556AB">
          <w:rPr>
            <w:rFonts w:ascii="Verdana" w:hAnsi="Verdana" w:cs="Tahoma"/>
            <w:spacing w:val="2"/>
            <w:sz w:val="20"/>
          </w:rPr>
          <w:t xml:space="preserve"> e em segunda convocação com qualquer número</w:t>
        </w:r>
      </w:ins>
      <w:r w:rsidRPr="00001EF6">
        <w:rPr>
          <w:rFonts w:ascii="Verdana" w:hAnsi="Verdana"/>
          <w:sz w:val="20"/>
        </w:rPr>
        <w:t>.</w:t>
      </w:r>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b/>
          <w:bCs/>
          <w:sz w:val="20"/>
        </w:rPr>
        <w:t xml:space="preserve">Mesa Diretora </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6E01E4" w:rsidRPr="00001EF6" w:rsidRDefault="006E01E4" w:rsidP="00001EF6">
      <w:pPr>
        <w:pStyle w:val="PargrafodaLista"/>
        <w:numPr>
          <w:ilvl w:val="0"/>
          <w:numId w:val="27"/>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 presidência e a secretaria das Assembleias Gerais de Debenturistas caberão </w:t>
      </w:r>
      <w:r w:rsidR="003F56EC" w:rsidRPr="00001EF6">
        <w:rPr>
          <w:rFonts w:ascii="Verdana" w:hAnsi="Verdana"/>
          <w:sz w:val="20"/>
        </w:rPr>
        <w:t xml:space="preserve">aos </w:t>
      </w:r>
      <w:r w:rsidRPr="00001EF6">
        <w:rPr>
          <w:rFonts w:ascii="Verdana" w:hAnsi="Verdana"/>
          <w:sz w:val="20"/>
        </w:rPr>
        <w:t>representantes eleitos pelos Debenturistas</w:t>
      </w:r>
      <w:r w:rsidR="00A00E08" w:rsidRPr="00001EF6">
        <w:rPr>
          <w:rFonts w:ascii="Verdana" w:hAnsi="Verdana"/>
          <w:sz w:val="20"/>
        </w:rPr>
        <w:t xml:space="preserve"> ou àqueles que forem designados pela CVM.</w:t>
      </w:r>
    </w:p>
    <w:p w:rsidR="00182B36" w:rsidRPr="00001EF6" w:rsidRDefault="00182B36" w:rsidP="00001EF6">
      <w:pPr>
        <w:autoSpaceDE w:val="0"/>
        <w:autoSpaceDN w:val="0"/>
        <w:adjustRightInd w:val="0"/>
        <w:spacing w:after="0" w:line="312" w:lineRule="auto"/>
        <w:contextualSpacing/>
        <w:rPr>
          <w:rFonts w:ascii="Verdana" w:hAnsi="Verdana"/>
          <w:b/>
          <w:bCs/>
          <w:sz w:val="20"/>
        </w:rPr>
      </w:pPr>
    </w:p>
    <w:p w:rsidR="006E01E4" w:rsidRPr="00001EF6" w:rsidRDefault="006E01E4" w:rsidP="00001EF6">
      <w:pPr>
        <w:pStyle w:val="PargrafodaLista"/>
        <w:numPr>
          <w:ilvl w:val="0"/>
          <w:numId w:val="24"/>
        </w:numPr>
        <w:spacing w:after="0" w:line="312" w:lineRule="auto"/>
        <w:ind w:left="0" w:firstLine="0"/>
        <w:rPr>
          <w:rFonts w:ascii="Verdana" w:hAnsi="Verdana"/>
          <w:sz w:val="20"/>
        </w:rPr>
      </w:pPr>
      <w:r w:rsidRPr="00001EF6">
        <w:rPr>
          <w:rFonts w:ascii="Verdana" w:hAnsi="Verdana"/>
          <w:b/>
          <w:bCs/>
          <w:sz w:val="20"/>
        </w:rPr>
        <w:t>Quórum de Deliberação</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Nas deliberações das Assembleias Gerais de Debenturistas, a cada Debênture em Circulação </w:t>
      </w:r>
      <w:r w:rsidR="00580020">
        <w:rPr>
          <w:rFonts w:ascii="Verdana" w:hAnsi="Verdana"/>
          <w:sz w:val="20"/>
        </w:rPr>
        <w:t xml:space="preserve">(conforme abaixo definido) </w:t>
      </w:r>
      <w:r w:rsidRPr="00001EF6">
        <w:rPr>
          <w:rFonts w:ascii="Verdana" w:hAnsi="Verdana"/>
          <w:sz w:val="20"/>
        </w:rPr>
        <w:t>caberá um voto, admitida a constituição de mandatário, titulares de Deb</w:t>
      </w:r>
      <w:r w:rsidR="00EA4F19" w:rsidRPr="00001EF6">
        <w:rPr>
          <w:rFonts w:ascii="Verdana" w:hAnsi="Verdana"/>
          <w:sz w:val="20"/>
        </w:rPr>
        <w:t>ê</w:t>
      </w:r>
      <w:r w:rsidRPr="00001EF6">
        <w:rPr>
          <w:rFonts w:ascii="Verdana" w:hAnsi="Verdana"/>
          <w:sz w:val="20"/>
        </w:rPr>
        <w:t xml:space="preserve">ntures ou não. </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6E01E4" w:rsidRPr="00001EF6" w:rsidRDefault="006E01E4" w:rsidP="00001EF6">
      <w:pPr>
        <w:pStyle w:val="PargrafodaLista"/>
        <w:numPr>
          <w:ilvl w:val="0"/>
          <w:numId w:val="29"/>
        </w:numPr>
        <w:autoSpaceDE w:val="0"/>
        <w:autoSpaceDN w:val="0"/>
        <w:adjustRightInd w:val="0"/>
        <w:spacing w:after="0" w:line="312" w:lineRule="auto"/>
        <w:ind w:left="0" w:firstLine="0"/>
        <w:rPr>
          <w:rFonts w:ascii="Verdana" w:hAnsi="Verdana"/>
          <w:sz w:val="20"/>
        </w:rPr>
      </w:pPr>
      <w:r w:rsidRPr="00001EF6">
        <w:rPr>
          <w:rFonts w:ascii="Verdana" w:hAnsi="Verdana"/>
          <w:sz w:val="20"/>
        </w:rPr>
        <w:t>Para efeito da constituição de todos os quóruns de instalação e/ou deliberação de qualquer Assembleia Geral previstos nesta Escritura, consideram-se, “</w:t>
      </w:r>
      <w:r w:rsidRPr="00001EF6">
        <w:rPr>
          <w:rFonts w:ascii="Verdana" w:hAnsi="Verdana"/>
          <w:sz w:val="20"/>
          <w:u w:val="single"/>
        </w:rPr>
        <w:t>Debêntures em Circulação</w:t>
      </w:r>
      <w:r w:rsidRPr="00001EF6">
        <w:rPr>
          <w:rFonts w:ascii="Verdana" w:hAnsi="Verdana"/>
          <w:sz w:val="20"/>
        </w:rPr>
        <w:t xml:space="preserve">” todas as Debêntures subscritas e não resgatadas, excluídas </w:t>
      </w:r>
      <w:r w:rsidRPr="00001EF6">
        <w:rPr>
          <w:rFonts w:ascii="Verdana" w:hAnsi="Verdana"/>
          <w:sz w:val="20"/>
        </w:rPr>
        <w:lastRenderedPageBreak/>
        <w:t>aquelas Debêntures: (i) mantidas em tesouraria pela Emissora; ou (</w:t>
      </w:r>
      <w:proofErr w:type="spellStart"/>
      <w:r w:rsidRPr="00001EF6">
        <w:rPr>
          <w:rFonts w:ascii="Verdana" w:hAnsi="Verdana"/>
          <w:sz w:val="20"/>
        </w:rPr>
        <w:t>ii</w:t>
      </w:r>
      <w:proofErr w:type="spellEnd"/>
      <w:r w:rsidRPr="00001EF6">
        <w:rPr>
          <w:rFonts w:ascii="Verdana" w:hAnsi="Verdana"/>
          <w:sz w:val="20"/>
        </w:rPr>
        <w:t>) de titularidade d</w:t>
      </w:r>
      <w:r w:rsidR="00580020">
        <w:rPr>
          <w:rFonts w:ascii="Verdana" w:hAnsi="Verdana"/>
          <w:sz w:val="20"/>
        </w:rPr>
        <w:t>a</w:t>
      </w:r>
      <w:r w:rsidR="00F72C04" w:rsidRPr="00001EF6">
        <w:rPr>
          <w:rFonts w:ascii="Verdana" w:hAnsi="Verdana"/>
          <w:sz w:val="20"/>
        </w:rPr>
        <w:t xml:space="preserve"> </w:t>
      </w:r>
      <w:r w:rsidRPr="00001EF6">
        <w:rPr>
          <w:rFonts w:ascii="Verdana" w:hAnsi="Verdana"/>
          <w:sz w:val="20"/>
        </w:rPr>
        <w:t>Emissora</w:t>
      </w:r>
      <w:r w:rsidR="00580020">
        <w:rPr>
          <w:rFonts w:ascii="Verdana" w:hAnsi="Verdana"/>
          <w:sz w:val="20"/>
        </w:rPr>
        <w:t>, das Fiadores e/ou de sociedades coligadas ou por elas controladas direta ou indiretamente</w:t>
      </w:r>
      <w:r w:rsidRPr="00001EF6">
        <w:rPr>
          <w:rFonts w:ascii="Verdana" w:hAnsi="Verdana"/>
          <w:sz w:val="20"/>
        </w:rPr>
        <w:t>; e (</w:t>
      </w:r>
      <w:proofErr w:type="spellStart"/>
      <w:r w:rsidR="00F72C04" w:rsidRPr="00001EF6">
        <w:rPr>
          <w:rFonts w:ascii="Verdana" w:hAnsi="Verdana"/>
          <w:sz w:val="20"/>
        </w:rPr>
        <w:t>iii</w:t>
      </w:r>
      <w:proofErr w:type="spellEnd"/>
      <w:r w:rsidRPr="00001EF6">
        <w:rPr>
          <w:rFonts w:ascii="Verdana" w:hAnsi="Verdana"/>
          <w:sz w:val="20"/>
        </w:rPr>
        <w:t xml:space="preserve">) </w:t>
      </w:r>
      <w:r w:rsidR="00F72C04" w:rsidRPr="00001EF6">
        <w:rPr>
          <w:rFonts w:ascii="Verdana" w:hAnsi="Verdana"/>
          <w:sz w:val="20"/>
        </w:rPr>
        <w:t xml:space="preserve">de titularidade de </w:t>
      </w:r>
      <w:r w:rsidRPr="00001EF6">
        <w:rPr>
          <w:rFonts w:ascii="Verdana" w:hAnsi="Verdana"/>
          <w:sz w:val="20"/>
        </w:rPr>
        <w:t>administradores da Emissora</w:t>
      </w:r>
      <w:r w:rsidR="00580020">
        <w:rPr>
          <w:rFonts w:ascii="Verdana" w:hAnsi="Verdana"/>
          <w:sz w:val="20"/>
        </w:rPr>
        <w:t>,</w:t>
      </w:r>
      <w:r w:rsidR="00580020" w:rsidRPr="00580020">
        <w:rPr>
          <w:rFonts w:ascii="Verdana" w:hAnsi="Verdana"/>
          <w:sz w:val="20"/>
        </w:rPr>
        <w:t xml:space="preserve"> </w:t>
      </w:r>
      <w:r w:rsidR="00580020">
        <w:rPr>
          <w:rFonts w:ascii="Verdana" w:hAnsi="Verdana"/>
          <w:sz w:val="20"/>
        </w:rPr>
        <w:t>das Fiadores e/ou de sociedades coligadas ou por elas controladas direta ou indiretamente</w:t>
      </w:r>
      <w:r w:rsidRPr="00001EF6">
        <w:rPr>
          <w:rFonts w:ascii="Verdana" w:hAnsi="Verdana"/>
          <w:sz w:val="20"/>
        </w:rPr>
        <w:t>, incluindo, mas não se limitando a, pessoas direta ou indiretamente relacionadas a</w:t>
      </w:r>
      <w:r w:rsidR="00461147" w:rsidRPr="00001EF6">
        <w:rPr>
          <w:rFonts w:ascii="Verdana" w:hAnsi="Verdana"/>
          <w:sz w:val="20"/>
        </w:rPr>
        <w:t>os administradores, inclusive</w:t>
      </w:r>
      <w:r w:rsidRPr="00001EF6">
        <w:rPr>
          <w:rFonts w:ascii="Verdana" w:hAnsi="Verdana"/>
          <w:sz w:val="20"/>
        </w:rPr>
        <w:t xml:space="preserve"> cônjuges, companheiros ou parentes até o 2º (segundo) grau</w:t>
      </w:r>
      <w:r w:rsidR="0065244F" w:rsidRPr="00001EF6">
        <w:rPr>
          <w:rFonts w:ascii="Verdana" w:hAnsi="Verdana"/>
          <w:sz w:val="20"/>
        </w:rPr>
        <w:t>.</w:t>
      </w:r>
      <w:r w:rsidR="00113E83" w:rsidRPr="00001EF6">
        <w:rPr>
          <w:rFonts w:ascii="Verdana" w:hAnsi="Verdana"/>
          <w:sz w:val="20"/>
        </w:rPr>
        <w:t xml:space="preserve"> </w:t>
      </w:r>
    </w:p>
    <w:p w:rsidR="00182B36" w:rsidRPr="00001EF6" w:rsidRDefault="00182B36" w:rsidP="00001EF6">
      <w:pPr>
        <w:spacing w:after="0" w:line="312" w:lineRule="auto"/>
        <w:contextualSpacing/>
        <w:rPr>
          <w:rFonts w:ascii="Verdana" w:hAnsi="Verdana"/>
          <w:sz w:val="20"/>
        </w:rPr>
      </w:pPr>
    </w:p>
    <w:p w:rsidR="00F72C04" w:rsidRPr="00D72935" w:rsidRDefault="009560DB"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Pr>
          <w:rFonts w:ascii="Verdana" w:hAnsi="Verdana"/>
          <w:sz w:val="20"/>
        </w:rPr>
        <w:t>Exceto nos casos descritos na cláusula 8.4.2.1. abaixo, t</w:t>
      </w:r>
      <w:r w:rsidRPr="00001EF6">
        <w:rPr>
          <w:rFonts w:ascii="Verdana" w:hAnsi="Verdana"/>
          <w:sz w:val="20"/>
        </w:rPr>
        <w:t xml:space="preserve">odas </w:t>
      </w:r>
      <w:r w:rsidR="00DF3422" w:rsidRPr="00001EF6">
        <w:rPr>
          <w:rFonts w:ascii="Verdana" w:hAnsi="Verdana"/>
          <w:sz w:val="20"/>
        </w:rPr>
        <w:t>e quaisquer</w:t>
      </w:r>
      <w:r w:rsidR="006E01E4" w:rsidRPr="00001EF6">
        <w:rPr>
          <w:rFonts w:ascii="Verdana" w:hAnsi="Verdana"/>
          <w:sz w:val="20"/>
        </w:rPr>
        <w:t xml:space="preserve"> deliberações das Assembleias Gerais dependerão</w:t>
      </w:r>
      <w:r w:rsidR="00EC0223" w:rsidRPr="00001EF6">
        <w:rPr>
          <w:rFonts w:ascii="Verdana" w:hAnsi="Verdana"/>
          <w:sz w:val="20"/>
        </w:rPr>
        <w:t xml:space="preserve"> </w:t>
      </w:r>
      <w:r w:rsidR="006E01E4" w:rsidRPr="00001EF6">
        <w:rPr>
          <w:rFonts w:ascii="Verdana" w:hAnsi="Verdana"/>
          <w:sz w:val="20"/>
        </w:rPr>
        <w:t>da aprovação de Debenturistas titulares de</w:t>
      </w:r>
      <w:r w:rsidR="00DF3422" w:rsidRPr="00001EF6">
        <w:rPr>
          <w:rFonts w:ascii="Verdana" w:hAnsi="Verdana"/>
          <w:sz w:val="20"/>
        </w:rPr>
        <w:t xml:space="preserve"> </w:t>
      </w:r>
      <w:r w:rsidR="00D72935" w:rsidRPr="00F427CB">
        <w:rPr>
          <w:rFonts w:ascii="Verdana" w:hAnsi="Verdana"/>
          <w:sz w:val="20"/>
        </w:rPr>
        <w:t>80</w:t>
      </w:r>
      <w:r w:rsidR="003F56EC" w:rsidRPr="00F427CB">
        <w:rPr>
          <w:rFonts w:ascii="Verdana" w:hAnsi="Verdana"/>
          <w:sz w:val="20"/>
        </w:rPr>
        <w:t>% (</w:t>
      </w:r>
      <w:r w:rsidR="00D72935" w:rsidRPr="00F427CB">
        <w:rPr>
          <w:rFonts w:ascii="Verdana" w:hAnsi="Verdana"/>
          <w:sz w:val="20"/>
        </w:rPr>
        <w:t xml:space="preserve">oitenta </w:t>
      </w:r>
      <w:r w:rsidR="003F56EC" w:rsidRPr="00F427CB">
        <w:rPr>
          <w:rFonts w:ascii="Verdana" w:hAnsi="Verdana"/>
          <w:sz w:val="20"/>
        </w:rPr>
        <w:t>por cento)</w:t>
      </w:r>
      <w:r w:rsidR="00580020" w:rsidRPr="00D72935">
        <w:rPr>
          <w:rFonts w:ascii="Verdana" w:hAnsi="Verdana"/>
          <w:sz w:val="20"/>
        </w:rPr>
        <w:t xml:space="preserve"> </w:t>
      </w:r>
      <w:r w:rsidR="00C76427">
        <w:rPr>
          <w:rFonts w:ascii="Verdana" w:hAnsi="Verdana"/>
          <w:sz w:val="20"/>
        </w:rPr>
        <w:t xml:space="preserve">mais 1 (um) </w:t>
      </w:r>
      <w:r w:rsidR="006E01E4" w:rsidRPr="00D72935">
        <w:rPr>
          <w:rFonts w:ascii="Verdana" w:hAnsi="Verdana"/>
          <w:sz w:val="20"/>
        </w:rPr>
        <w:t>das Debêntures em Circulação</w:t>
      </w:r>
      <w:ins w:id="223" w:author="Matheus Gomes Faria" w:date="2019-03-26T15:29:00Z">
        <w:r w:rsidR="00D556AB">
          <w:rPr>
            <w:rFonts w:ascii="Verdana" w:hAnsi="Verdana" w:cs="Tahoma"/>
            <w:spacing w:val="2"/>
            <w:sz w:val="20"/>
          </w:rPr>
          <w:t xml:space="preserve"> de cada série</w:t>
        </w:r>
      </w:ins>
      <w:r w:rsidR="00DF3422" w:rsidRPr="00043E2D">
        <w:rPr>
          <w:rFonts w:ascii="Verdana" w:hAnsi="Verdana"/>
          <w:sz w:val="20"/>
        </w:rPr>
        <w:t>, em primeira ou em segunda instalação</w:t>
      </w:r>
      <w:r w:rsidR="006E01E4" w:rsidRPr="00043E2D">
        <w:rPr>
          <w:rFonts w:ascii="Verdana" w:hAnsi="Verdana"/>
          <w:sz w:val="20"/>
        </w:rPr>
        <w:t>.</w:t>
      </w:r>
    </w:p>
    <w:p w:rsidR="00F72C04" w:rsidRDefault="00F72C04" w:rsidP="00001EF6">
      <w:pPr>
        <w:pStyle w:val="PargrafodaLista"/>
        <w:autoSpaceDE w:val="0"/>
        <w:autoSpaceDN w:val="0"/>
        <w:adjustRightInd w:val="0"/>
        <w:spacing w:after="0" w:line="312" w:lineRule="auto"/>
        <w:ind w:left="0"/>
        <w:rPr>
          <w:rFonts w:ascii="Verdana" w:hAnsi="Verdana"/>
          <w:sz w:val="20"/>
        </w:rPr>
      </w:pPr>
    </w:p>
    <w:p w:rsidR="009560DB" w:rsidRDefault="009560DB" w:rsidP="00773673">
      <w:pPr>
        <w:pStyle w:val="PargrafodaLista"/>
        <w:tabs>
          <w:tab w:val="left" w:pos="851"/>
        </w:tabs>
        <w:autoSpaceDE w:val="0"/>
        <w:autoSpaceDN w:val="0"/>
        <w:adjustRightInd w:val="0"/>
        <w:spacing w:after="0" w:line="312" w:lineRule="auto"/>
        <w:ind w:left="0"/>
        <w:rPr>
          <w:rFonts w:ascii="Verdana" w:hAnsi="Verdana"/>
          <w:sz w:val="20"/>
        </w:rPr>
      </w:pPr>
      <w:r>
        <w:rPr>
          <w:rFonts w:ascii="Verdana" w:hAnsi="Verdana"/>
          <w:sz w:val="20"/>
        </w:rPr>
        <w:t>8.4.2.1</w:t>
      </w:r>
      <w:r>
        <w:rPr>
          <w:rFonts w:ascii="Verdana" w:hAnsi="Verdana"/>
          <w:sz w:val="20"/>
        </w:rPr>
        <w:tab/>
        <w:t xml:space="preserve">As propostas de alterações e renúncias relativas às seguintes matérias dependerão da aprovação de </w:t>
      </w:r>
      <w:r w:rsidRPr="00001EF6">
        <w:rPr>
          <w:rFonts w:ascii="Verdana" w:hAnsi="Verdana"/>
          <w:sz w:val="20"/>
        </w:rPr>
        <w:t xml:space="preserve">Debenturistas titulares de </w:t>
      </w:r>
      <w:r w:rsidR="00D72935" w:rsidRPr="00F427CB">
        <w:rPr>
          <w:rFonts w:ascii="Verdana" w:hAnsi="Verdana"/>
          <w:sz w:val="20"/>
        </w:rPr>
        <w:t>90</w:t>
      </w:r>
      <w:r w:rsidRPr="00F427CB">
        <w:rPr>
          <w:rFonts w:ascii="Verdana" w:hAnsi="Verdana"/>
          <w:sz w:val="20"/>
        </w:rPr>
        <w:t>% (</w:t>
      </w:r>
      <w:r w:rsidR="00D72935" w:rsidRPr="00F427CB">
        <w:rPr>
          <w:rFonts w:ascii="Verdana" w:hAnsi="Verdana"/>
          <w:sz w:val="20"/>
        </w:rPr>
        <w:t xml:space="preserve">noventa </w:t>
      </w:r>
      <w:r w:rsidRPr="00F427CB">
        <w:rPr>
          <w:rFonts w:ascii="Verdana" w:hAnsi="Verdana"/>
          <w:sz w:val="20"/>
        </w:rPr>
        <w:t>por cento)</w:t>
      </w:r>
      <w:r>
        <w:rPr>
          <w:rFonts w:ascii="Verdana" w:hAnsi="Verdana"/>
          <w:sz w:val="20"/>
        </w:rPr>
        <w:t xml:space="preserve"> </w:t>
      </w:r>
      <w:r w:rsidRPr="00001EF6">
        <w:rPr>
          <w:rFonts w:ascii="Verdana" w:hAnsi="Verdana"/>
          <w:sz w:val="20"/>
        </w:rPr>
        <w:t>das Debêntures em Circulação</w:t>
      </w:r>
      <w:ins w:id="224" w:author="Matheus Gomes Faria" w:date="2019-03-26T15:31:00Z">
        <w:r w:rsidR="00D556AB">
          <w:rPr>
            <w:rFonts w:ascii="Verdana" w:hAnsi="Verdana" w:cs="Tahoma"/>
            <w:spacing w:val="2"/>
            <w:sz w:val="20"/>
          </w:rPr>
          <w:t xml:space="preserve"> de cada série</w:t>
        </w:r>
      </w:ins>
      <w:r w:rsidRPr="00001EF6">
        <w:rPr>
          <w:rFonts w:ascii="Verdana" w:hAnsi="Verdana"/>
          <w:sz w:val="20"/>
        </w:rPr>
        <w:t>, em primeira ou em segunda instalação</w:t>
      </w:r>
      <w:r>
        <w:rPr>
          <w:rFonts w:ascii="Verdana" w:hAnsi="Verdana"/>
          <w:sz w:val="20"/>
        </w:rPr>
        <w:t>: (i) alteração da Remuneração das Debêntures; (</w:t>
      </w:r>
      <w:proofErr w:type="spellStart"/>
      <w:r>
        <w:rPr>
          <w:rFonts w:ascii="Verdana" w:hAnsi="Verdana"/>
          <w:sz w:val="20"/>
        </w:rPr>
        <w:t>ii</w:t>
      </w:r>
      <w:proofErr w:type="spellEnd"/>
      <w:r>
        <w:rPr>
          <w:rFonts w:ascii="Verdana" w:hAnsi="Verdana"/>
          <w:sz w:val="20"/>
        </w:rPr>
        <w:t>) alteração, renúncia ou substituição de qualquer das Garantias; (</w:t>
      </w:r>
      <w:proofErr w:type="spellStart"/>
      <w:r>
        <w:rPr>
          <w:rFonts w:ascii="Verdana" w:hAnsi="Verdana"/>
          <w:sz w:val="20"/>
        </w:rPr>
        <w:t>iii</w:t>
      </w:r>
      <w:proofErr w:type="spellEnd"/>
      <w:r>
        <w:rPr>
          <w:rFonts w:ascii="Verdana" w:hAnsi="Verdana"/>
          <w:sz w:val="20"/>
        </w:rPr>
        <w:t>) repactuação das Debêntures; (</w:t>
      </w:r>
      <w:proofErr w:type="spellStart"/>
      <w:r>
        <w:rPr>
          <w:rFonts w:ascii="Verdana" w:hAnsi="Verdana"/>
          <w:sz w:val="20"/>
        </w:rPr>
        <w:t>iv</w:t>
      </w:r>
      <w:proofErr w:type="spellEnd"/>
      <w:r>
        <w:rPr>
          <w:rFonts w:ascii="Verdana" w:hAnsi="Verdana"/>
          <w:sz w:val="20"/>
        </w:rPr>
        <w:t>) alteração da Data de Vencimento das Debêntures da 1ª Série e/ou da Data de Vencimento das Debêntures da 2ª Série; (v) alteração do cronograma de pagamento da Remuneração das Debêntures; (vi) alteração do cronograma de pagamento da amortização das Debêntures da 1ª Série e/ou das Debêntures da 2ª Série; (</w:t>
      </w:r>
      <w:proofErr w:type="spellStart"/>
      <w:r>
        <w:rPr>
          <w:rFonts w:ascii="Verdana" w:hAnsi="Verdana"/>
          <w:sz w:val="20"/>
        </w:rPr>
        <w:t>vii</w:t>
      </w:r>
      <w:proofErr w:type="spellEnd"/>
      <w:r>
        <w:rPr>
          <w:rFonts w:ascii="Verdana" w:hAnsi="Verdana"/>
          <w:sz w:val="20"/>
        </w:rPr>
        <w:t>) alteração nos Eventos de Vencimento Antecipado; e/ou (</w:t>
      </w:r>
      <w:proofErr w:type="spellStart"/>
      <w:r>
        <w:rPr>
          <w:rFonts w:ascii="Verdana" w:hAnsi="Verdana"/>
          <w:sz w:val="20"/>
        </w:rPr>
        <w:t>viii</w:t>
      </w:r>
      <w:proofErr w:type="spellEnd"/>
      <w:r>
        <w:rPr>
          <w:rFonts w:ascii="Verdana" w:hAnsi="Verdana"/>
          <w:sz w:val="20"/>
        </w:rPr>
        <w:t>) quóruns de deliberação em Assembleia Geral.</w:t>
      </w:r>
    </w:p>
    <w:p w:rsidR="009560DB" w:rsidRPr="00001EF6" w:rsidRDefault="009560DB" w:rsidP="00001EF6">
      <w:pPr>
        <w:pStyle w:val="PargrafodaLista"/>
        <w:autoSpaceDE w:val="0"/>
        <w:autoSpaceDN w:val="0"/>
        <w:adjustRightInd w:val="0"/>
        <w:spacing w:after="0" w:line="312" w:lineRule="auto"/>
        <w:ind w:left="0"/>
        <w:rPr>
          <w:rFonts w:ascii="Verdana" w:hAnsi="Verdana"/>
          <w:sz w:val="20"/>
        </w:rPr>
      </w:pPr>
    </w:p>
    <w:p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Será </w:t>
      </w:r>
      <w:r w:rsidR="009D48C4" w:rsidRPr="00001EF6">
        <w:rPr>
          <w:rFonts w:ascii="Verdana" w:hAnsi="Verdana"/>
          <w:sz w:val="20"/>
        </w:rPr>
        <w:t xml:space="preserve">obrigatória </w:t>
      </w:r>
      <w:r w:rsidRPr="00001EF6">
        <w:rPr>
          <w:rFonts w:ascii="Verdana" w:hAnsi="Verdana"/>
          <w:sz w:val="20"/>
        </w:rPr>
        <w:t xml:space="preserve">a presença dos representantes legais da Emissora nas Assembleias Gerais </w:t>
      </w:r>
      <w:r w:rsidR="000F781E" w:rsidRPr="00001EF6">
        <w:rPr>
          <w:rFonts w:ascii="Verdana" w:hAnsi="Verdana"/>
          <w:sz w:val="20"/>
        </w:rPr>
        <w:t xml:space="preserve">convocadas pela Emissora, enquanto que nas </w:t>
      </w:r>
      <w:r w:rsidR="00580020" w:rsidRPr="00001EF6">
        <w:rPr>
          <w:rFonts w:ascii="Verdana" w:hAnsi="Verdana"/>
          <w:sz w:val="20"/>
        </w:rPr>
        <w:t>Assembleias</w:t>
      </w:r>
      <w:r w:rsidR="00580020">
        <w:rPr>
          <w:rFonts w:ascii="Verdana" w:hAnsi="Verdana"/>
          <w:sz w:val="20"/>
        </w:rPr>
        <w:t xml:space="preserve"> Gerais </w:t>
      </w:r>
      <w:r w:rsidR="000F781E" w:rsidRPr="00001EF6">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001EF6">
        <w:rPr>
          <w:rFonts w:ascii="Verdana" w:hAnsi="Verdana"/>
          <w:sz w:val="20"/>
        </w:rPr>
        <w:t>.</w:t>
      </w:r>
    </w:p>
    <w:p w:rsidR="00182B36" w:rsidRPr="00001EF6" w:rsidRDefault="00182B3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O Agente Fiduciário deverá comparecer às Assembleias Gerais e prestar aos Debenturistas as informações que lhe forem solicitadas.</w:t>
      </w:r>
    </w:p>
    <w:p w:rsidR="00182B36" w:rsidRPr="00001EF6" w:rsidRDefault="00182B3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28"/>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001EF6">
        <w:rPr>
          <w:rFonts w:ascii="Verdana" w:hAnsi="Verdana"/>
          <w:sz w:val="20"/>
        </w:rPr>
        <w:t>Debenturistas</w:t>
      </w:r>
      <w:r w:rsidRPr="00001EF6">
        <w:rPr>
          <w:rFonts w:ascii="Verdana" w:hAnsi="Verdana"/>
          <w:sz w:val="20"/>
        </w:rPr>
        <w:t>.</w:t>
      </w:r>
    </w:p>
    <w:p w:rsidR="006E01E4" w:rsidRPr="00001EF6" w:rsidRDefault="006E01E4" w:rsidP="00001EF6">
      <w:pPr>
        <w:spacing w:after="0" w:line="312" w:lineRule="auto"/>
        <w:contextualSpacing/>
        <w:rPr>
          <w:rFonts w:ascii="Verdana" w:hAnsi="Verdana"/>
          <w:sz w:val="20"/>
        </w:rPr>
      </w:pPr>
    </w:p>
    <w:p w:rsidR="00182B36" w:rsidRPr="00001EF6" w:rsidRDefault="00182B36"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 xml:space="preserve">CLÁUSULA </w:t>
      </w:r>
      <w:r w:rsidR="0034565E" w:rsidRPr="00001EF6">
        <w:rPr>
          <w:rFonts w:ascii="Verdana" w:hAnsi="Verdana"/>
          <w:b/>
          <w:bCs/>
          <w:sz w:val="20"/>
        </w:rPr>
        <w:t>I</w:t>
      </w:r>
      <w:r w:rsidRPr="00001EF6">
        <w:rPr>
          <w:rFonts w:ascii="Verdana" w:hAnsi="Verdana"/>
          <w:b/>
          <w:bCs/>
          <w:sz w:val="20"/>
        </w:rPr>
        <w:t>X</w:t>
      </w:r>
    </w:p>
    <w:p w:rsidR="006E01E4" w:rsidRPr="00001EF6" w:rsidRDefault="006E01E4"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DECLARAÇÕES E GARANTIAS</w:t>
      </w:r>
      <w:r w:rsidR="00182B36" w:rsidRPr="00001EF6">
        <w:rPr>
          <w:rFonts w:ascii="Verdana" w:hAnsi="Verdana"/>
          <w:b/>
          <w:bCs/>
          <w:sz w:val="20"/>
        </w:rPr>
        <w:t xml:space="preserve"> DA EMISSORA</w:t>
      </w:r>
      <w:r w:rsidR="00A00E08" w:rsidRPr="00001EF6">
        <w:rPr>
          <w:rFonts w:ascii="Verdana" w:hAnsi="Verdana"/>
          <w:b/>
          <w:bCs/>
          <w:sz w:val="20"/>
        </w:rPr>
        <w:t xml:space="preserve"> E D</w:t>
      </w:r>
      <w:r w:rsidR="008A4A92">
        <w:rPr>
          <w:rFonts w:ascii="Verdana" w:hAnsi="Verdana"/>
          <w:b/>
          <w:bCs/>
          <w:sz w:val="20"/>
        </w:rPr>
        <w:t>AS FIADORAS</w:t>
      </w:r>
    </w:p>
    <w:p w:rsidR="00182B36" w:rsidRPr="00001EF6" w:rsidRDefault="00182B36" w:rsidP="00001EF6">
      <w:pPr>
        <w:autoSpaceDE w:val="0"/>
        <w:autoSpaceDN w:val="0"/>
        <w:adjustRightInd w:val="0"/>
        <w:spacing w:after="0" w:line="312" w:lineRule="auto"/>
        <w:contextualSpacing/>
        <w:rPr>
          <w:rFonts w:ascii="Verdana" w:hAnsi="Verdana"/>
          <w:sz w:val="20"/>
        </w:rPr>
      </w:pPr>
    </w:p>
    <w:p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lastRenderedPageBreak/>
        <w:t>A Emissora</w:t>
      </w:r>
      <w:r w:rsidR="007F0531" w:rsidRPr="00001EF6">
        <w:rPr>
          <w:rFonts w:ascii="Verdana" w:hAnsi="Verdana"/>
          <w:sz w:val="20"/>
        </w:rPr>
        <w:t xml:space="preserve"> e</w:t>
      </w:r>
      <w:r w:rsidR="005954DA" w:rsidRPr="00001EF6">
        <w:rPr>
          <w:rFonts w:ascii="Verdana" w:hAnsi="Verdana"/>
          <w:sz w:val="20"/>
        </w:rPr>
        <w:t xml:space="preserve"> </w:t>
      </w:r>
      <w:r w:rsidR="008A4A92">
        <w:rPr>
          <w:rFonts w:ascii="Verdana" w:hAnsi="Verdana"/>
          <w:sz w:val="20"/>
        </w:rPr>
        <w:t>as Fiadoras</w:t>
      </w:r>
      <w:r w:rsidRPr="00001EF6">
        <w:rPr>
          <w:rFonts w:ascii="Verdana" w:hAnsi="Verdana"/>
          <w:sz w:val="20"/>
        </w:rPr>
        <w:t>,</w:t>
      </w:r>
      <w:r w:rsidR="00180160" w:rsidRPr="00001EF6">
        <w:rPr>
          <w:rFonts w:ascii="Verdana" w:hAnsi="Verdana"/>
          <w:sz w:val="20"/>
        </w:rPr>
        <w:t xml:space="preserve"> neste ato, </w:t>
      </w:r>
      <w:r w:rsidRPr="00001EF6">
        <w:rPr>
          <w:rFonts w:ascii="Verdana" w:hAnsi="Verdana"/>
          <w:sz w:val="20"/>
        </w:rPr>
        <w:t>declara</w:t>
      </w:r>
      <w:r w:rsidR="005954DA" w:rsidRPr="00001EF6">
        <w:rPr>
          <w:rFonts w:ascii="Verdana" w:hAnsi="Verdana"/>
          <w:sz w:val="20"/>
        </w:rPr>
        <w:t>m</w:t>
      </w:r>
      <w:r w:rsidRPr="00001EF6">
        <w:rPr>
          <w:rFonts w:ascii="Verdana" w:hAnsi="Verdana"/>
          <w:sz w:val="20"/>
        </w:rPr>
        <w:t xml:space="preserve"> e garante</w:t>
      </w:r>
      <w:r w:rsidR="005954DA" w:rsidRPr="00001EF6">
        <w:rPr>
          <w:rFonts w:ascii="Verdana" w:hAnsi="Verdana"/>
          <w:sz w:val="20"/>
        </w:rPr>
        <w:t>m</w:t>
      </w:r>
      <w:r w:rsidRPr="00001EF6">
        <w:rPr>
          <w:rFonts w:ascii="Verdana" w:hAnsi="Verdana"/>
          <w:sz w:val="20"/>
        </w:rPr>
        <w:t xml:space="preserve"> ao Agente Fiduciário, </w:t>
      </w:r>
      <w:r w:rsidR="005954DA" w:rsidRPr="00001EF6">
        <w:rPr>
          <w:rFonts w:ascii="Verdana" w:hAnsi="Verdana"/>
          <w:sz w:val="20"/>
        </w:rPr>
        <w:t xml:space="preserve">individualmente, conforme aplicável, </w:t>
      </w:r>
      <w:r w:rsidRPr="00001EF6">
        <w:rPr>
          <w:rFonts w:ascii="Verdana" w:hAnsi="Verdana"/>
          <w:sz w:val="20"/>
        </w:rPr>
        <w:t xml:space="preserve">na data da assinatura desta Escritura, que: </w:t>
      </w:r>
    </w:p>
    <w:p w:rsidR="00AF00EA" w:rsidRPr="00001EF6" w:rsidRDefault="00AF00EA" w:rsidP="00001EF6">
      <w:pPr>
        <w:autoSpaceDE w:val="0"/>
        <w:autoSpaceDN w:val="0"/>
        <w:adjustRightInd w:val="0"/>
        <w:spacing w:after="0" w:line="312" w:lineRule="auto"/>
        <w:contextualSpacing/>
        <w:rPr>
          <w:rFonts w:ascii="Verdana" w:hAnsi="Verdana"/>
          <w:sz w:val="20"/>
        </w:rPr>
      </w:pPr>
    </w:p>
    <w:p w:rsidR="00180160" w:rsidRPr="00001EF6" w:rsidRDefault="005F335D" w:rsidP="00001EF6">
      <w:pPr>
        <w:pStyle w:val="PargrafodaLista"/>
        <w:numPr>
          <w:ilvl w:val="2"/>
          <w:numId w:val="47"/>
        </w:numPr>
        <w:tabs>
          <w:tab w:val="left" w:pos="709"/>
        </w:tabs>
        <w:spacing w:after="0" w:line="312" w:lineRule="auto"/>
        <w:ind w:left="0" w:firstLine="0"/>
        <w:rPr>
          <w:rFonts w:ascii="Verdana" w:hAnsi="Verdana"/>
          <w:sz w:val="20"/>
        </w:rPr>
      </w:pPr>
      <w:proofErr w:type="spellStart"/>
      <w:r w:rsidRPr="00001EF6">
        <w:rPr>
          <w:rFonts w:ascii="Verdana" w:hAnsi="Verdana"/>
          <w:sz w:val="20"/>
        </w:rPr>
        <w:t>é</w:t>
      </w:r>
      <w:proofErr w:type="spellEnd"/>
      <w:r w:rsidRPr="00001EF6" w:rsidDel="005F335D">
        <w:rPr>
          <w:rFonts w:ascii="Verdana" w:hAnsi="Verdana"/>
          <w:sz w:val="20"/>
        </w:rPr>
        <w:t xml:space="preserve"> </w:t>
      </w:r>
      <w:r w:rsidR="00180160" w:rsidRPr="00001EF6">
        <w:rPr>
          <w:rFonts w:ascii="Verdana" w:hAnsi="Verdana"/>
          <w:sz w:val="20"/>
        </w:rPr>
        <w:t>sociedade devidamente organizada, constituída e existente de acordo com as leis brasileiras;</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est</w:t>
      </w:r>
      <w:r w:rsidR="005F335D" w:rsidRPr="00001EF6">
        <w:rPr>
          <w:rFonts w:ascii="Verdana" w:hAnsi="Verdana"/>
          <w:sz w:val="20"/>
        </w:rPr>
        <w:t>á</w:t>
      </w:r>
      <w:r w:rsidRPr="00001EF6">
        <w:rPr>
          <w:rFonts w:ascii="Verdana" w:hAnsi="Verdana"/>
          <w:sz w:val="20"/>
        </w:rPr>
        <w:t xml:space="preserve"> devidamente autorizada e </w:t>
      </w:r>
      <w:r w:rsidR="005F335D" w:rsidRPr="00001EF6">
        <w:rPr>
          <w:rFonts w:ascii="Verdana" w:hAnsi="Verdana"/>
          <w:sz w:val="20"/>
        </w:rPr>
        <w:t xml:space="preserve">obteve </w:t>
      </w:r>
      <w:r w:rsidRPr="00001EF6">
        <w:rPr>
          <w:rFonts w:ascii="Verdana" w:hAnsi="Verdana"/>
          <w:sz w:val="20"/>
        </w:rPr>
        <w:t xml:space="preserve">todas as autorizações, inclusive, conforme aplicável, legais, societárias, regulatórias e de terceiros, necessárias à celebração desta Escritura </w:t>
      </w:r>
      <w:r w:rsidR="005954DA" w:rsidRPr="00001EF6">
        <w:rPr>
          <w:rFonts w:ascii="Verdana" w:hAnsi="Verdana"/>
          <w:sz w:val="20"/>
        </w:rPr>
        <w:t xml:space="preserve">e do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e ao cumprimento de todas as obrigações aqui previstas e à realização da Emissão e da Oferta, tendo sido plenamente satisfeitos todos os requisitos legais, societários, regulatórios e de terceiros necessários para tanto;</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os representantes legais que assinam esta Escritura </w:t>
      </w:r>
      <w:r w:rsidR="005954DA" w:rsidRPr="00001EF6">
        <w:rPr>
          <w:rFonts w:ascii="Verdana" w:hAnsi="Verdana"/>
          <w:sz w:val="20"/>
        </w:rPr>
        <w:t xml:space="preserve">e o </w:t>
      </w:r>
      <w:r w:rsidR="00596C2D" w:rsidRPr="00001EF6">
        <w:rPr>
          <w:rFonts w:ascii="Verdana" w:hAnsi="Verdana"/>
          <w:sz w:val="20"/>
        </w:rPr>
        <w:t xml:space="preserve">Contrato de </w:t>
      </w:r>
      <w:r w:rsidR="00596C2D">
        <w:rPr>
          <w:rFonts w:ascii="Verdana" w:hAnsi="Verdana"/>
          <w:sz w:val="20"/>
        </w:rPr>
        <w:t xml:space="preserve">Cessão </w:t>
      </w:r>
      <w:proofErr w:type="gramStart"/>
      <w:r w:rsidR="00596C2D">
        <w:rPr>
          <w:rFonts w:ascii="Verdana" w:hAnsi="Verdana"/>
          <w:sz w:val="20"/>
        </w:rPr>
        <w:t>Fiduciária</w:t>
      </w:r>
      <w:r w:rsidR="00596C2D" w:rsidRPr="00001EF6" w:rsidDel="00596C2D">
        <w:rPr>
          <w:rFonts w:ascii="Verdana" w:hAnsi="Verdana"/>
          <w:sz w:val="20"/>
        </w:rPr>
        <w:t xml:space="preserve"> </w:t>
      </w:r>
      <w:r w:rsidR="005954DA" w:rsidRPr="00001EF6">
        <w:rPr>
          <w:rFonts w:ascii="Verdana" w:hAnsi="Verdana"/>
          <w:sz w:val="20"/>
        </w:rPr>
        <w:t>,</w:t>
      </w:r>
      <w:proofErr w:type="gramEnd"/>
      <w:r w:rsidRPr="00001EF6">
        <w:rPr>
          <w:rFonts w:ascii="Verdana" w:hAnsi="Verdana"/>
          <w:sz w:val="20"/>
        </w:rPr>
        <w:t xml:space="preserve"> têm, conforme o caso, poderes societários e/ou delegados para assumir, em nome da </w:t>
      </w:r>
      <w:r w:rsidR="006C460B" w:rsidRPr="00001EF6">
        <w:rPr>
          <w:rFonts w:ascii="Verdana" w:hAnsi="Verdana"/>
          <w:sz w:val="20"/>
        </w:rPr>
        <w:t>Emissora</w:t>
      </w:r>
      <w:r w:rsidR="005954DA" w:rsidRPr="00001EF6">
        <w:rPr>
          <w:rFonts w:ascii="Verdana" w:hAnsi="Verdana"/>
          <w:sz w:val="20"/>
        </w:rPr>
        <w:t xml:space="preserve"> ou </w:t>
      </w:r>
      <w:r w:rsidR="00D73FCD">
        <w:rPr>
          <w:rFonts w:ascii="Verdana" w:hAnsi="Verdana"/>
          <w:sz w:val="20"/>
        </w:rPr>
        <w:t>das Fiadoras</w:t>
      </w:r>
      <w:r w:rsidR="005954DA" w:rsidRPr="00001EF6">
        <w:rPr>
          <w:rFonts w:ascii="Verdana" w:hAnsi="Verdana"/>
          <w:sz w:val="20"/>
        </w:rPr>
        <w:t>, conforme o caso,</w:t>
      </w:r>
      <w:r w:rsidRPr="00001EF6">
        <w:rPr>
          <w:rFonts w:ascii="Verdana" w:hAnsi="Verdana"/>
          <w:sz w:val="20"/>
        </w:rPr>
        <w:t xml:space="preserve"> as obrigações aqui previstas e, sendo mandatários, têm os poderes legitimamente outorgados, estando os respectivos mandatos em pleno vigor;</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esta Escritura</w:t>
      </w:r>
      <w:r w:rsidR="005954DA" w:rsidRPr="00001EF6">
        <w:rPr>
          <w:rFonts w:ascii="Verdana" w:hAnsi="Verdana"/>
          <w:sz w:val="20"/>
        </w:rPr>
        <w:t xml:space="preserve">, 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 xml:space="preserve">e as obrigações previstas </w:t>
      </w:r>
      <w:r w:rsidR="005954DA" w:rsidRPr="00001EF6">
        <w:rPr>
          <w:rFonts w:ascii="Verdana" w:hAnsi="Verdana"/>
          <w:sz w:val="20"/>
        </w:rPr>
        <w:t xml:space="preserve">em cada documento </w:t>
      </w:r>
      <w:r w:rsidRPr="00001EF6">
        <w:rPr>
          <w:rFonts w:ascii="Verdana" w:hAnsi="Verdana"/>
          <w:sz w:val="20"/>
        </w:rPr>
        <w:t xml:space="preserve">constituem obrigações lícitas, válidas, vinculantes e eficazes da </w:t>
      </w:r>
      <w:r w:rsidR="006C460B" w:rsidRPr="00001EF6">
        <w:rPr>
          <w:rFonts w:ascii="Verdana" w:hAnsi="Verdana"/>
          <w:sz w:val="20"/>
        </w:rPr>
        <w:t>Emissora</w:t>
      </w:r>
      <w:r w:rsidR="00D73FCD">
        <w:rPr>
          <w:rFonts w:ascii="Verdana" w:hAnsi="Verdana"/>
          <w:sz w:val="20"/>
        </w:rPr>
        <w:t xml:space="preserve"> e das Fiadoras</w:t>
      </w:r>
      <w:r w:rsidRPr="00001EF6">
        <w:rPr>
          <w:rFonts w:ascii="Verdana" w:hAnsi="Verdana"/>
          <w:sz w:val="20"/>
        </w:rPr>
        <w:t>, exequíveis de acordo com os seus termos e condições;</w:t>
      </w:r>
    </w:p>
    <w:p w:rsidR="00836A30" w:rsidRPr="00E21A18" w:rsidRDefault="00836A30" w:rsidP="00E21A18">
      <w:pPr>
        <w:pStyle w:val="PargrafodaLista"/>
        <w:rPr>
          <w:rFonts w:ascii="Verdana" w:hAnsi="Verdana"/>
          <w:sz w:val="20"/>
        </w:rPr>
      </w:pPr>
    </w:p>
    <w:p w:rsidR="00836A30" w:rsidRPr="00001EF6"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a Emissora é plenamente capaz para cumprir todas as obrigações previstas nesta Escritura de Emissão;</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exceto pel</w:t>
      </w:r>
      <w:r w:rsidR="00D73FCD">
        <w:rPr>
          <w:rFonts w:ascii="Verdana" w:hAnsi="Verdana"/>
          <w:sz w:val="20"/>
        </w:rPr>
        <w:t>a AGE e [</w:t>
      </w:r>
      <w:r w:rsidR="00D72935" w:rsidRPr="00C76427">
        <w:rPr>
          <w:rFonts w:ascii="Verdana" w:hAnsi="Verdana"/>
          <w:sz w:val="20"/>
          <w:highlight w:val="yellow"/>
        </w:rPr>
        <w:t>pelas</w:t>
      </w:r>
      <w:r w:rsidR="00D72935" w:rsidRPr="00E21A18">
        <w:rPr>
          <w:rFonts w:ascii="Verdana" w:hAnsi="Verdana"/>
          <w:sz w:val="20"/>
          <w:highlight w:val="yellow"/>
        </w:rPr>
        <w:t xml:space="preserve"> </w:t>
      </w:r>
      <w:r w:rsidR="00D73FCD" w:rsidRPr="00C76427">
        <w:rPr>
          <w:rFonts w:ascii="Verdana" w:hAnsi="Verdana"/>
          <w:sz w:val="20"/>
          <w:highlight w:val="yellow"/>
        </w:rPr>
        <w:t xml:space="preserve">aprovações </w:t>
      </w:r>
      <w:r w:rsidR="00D73FCD" w:rsidRPr="00D73FCD">
        <w:rPr>
          <w:rFonts w:ascii="Verdana" w:hAnsi="Verdana"/>
          <w:sz w:val="20"/>
          <w:highlight w:val="yellow"/>
        </w:rPr>
        <w:t>societárias das Fiadoras</w:t>
      </w:r>
      <w:r w:rsidR="00D73FCD">
        <w:rPr>
          <w:rFonts w:ascii="Verdana" w:hAnsi="Verdana"/>
          <w:sz w:val="20"/>
        </w:rPr>
        <w:t>]</w:t>
      </w:r>
      <w:r w:rsidRPr="00001EF6">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Pr>
          <w:rFonts w:ascii="Verdana" w:hAnsi="Verdana"/>
          <w:sz w:val="20"/>
        </w:rPr>
        <w:t xml:space="preserve"> e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w:t>
      </w:r>
      <w:r w:rsidR="008B66EE" w:rsidRPr="00001EF6">
        <w:rPr>
          <w:rFonts w:ascii="Verdana" w:hAnsi="Verdana"/>
          <w:sz w:val="20"/>
        </w:rPr>
        <w:t xml:space="preserve"> </w:t>
      </w:r>
    </w:p>
    <w:p w:rsidR="00F72C04" w:rsidRPr="00001EF6" w:rsidRDefault="00F72C04"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a celebração, os termos e condições desta Escritura </w:t>
      </w:r>
      <w:r w:rsidR="005954DA" w:rsidRPr="00001EF6">
        <w:rPr>
          <w:rFonts w:ascii="Verdana" w:hAnsi="Verdana"/>
          <w:sz w:val="20"/>
        </w:rPr>
        <w:t xml:space="preserve">e do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 xml:space="preserve">e o cumprimento das obrigações aqui previstas e a realização da Emissão e da Oferta (a) não infringem o estatuto social ou outros documentos societários da </w:t>
      </w:r>
      <w:r w:rsidR="006C460B" w:rsidRPr="00001EF6">
        <w:rPr>
          <w:rFonts w:ascii="Verdana" w:hAnsi="Verdana"/>
          <w:sz w:val="20"/>
        </w:rPr>
        <w:t>Emissora</w:t>
      </w:r>
      <w:r w:rsidR="005954DA" w:rsidRPr="00001EF6">
        <w:rPr>
          <w:rFonts w:ascii="Verdana" w:hAnsi="Verdana"/>
          <w:sz w:val="20"/>
        </w:rPr>
        <w:t xml:space="preserve"> </w:t>
      </w:r>
      <w:r w:rsidR="00D73FCD">
        <w:rPr>
          <w:rFonts w:ascii="Verdana" w:hAnsi="Verdana"/>
          <w:sz w:val="20"/>
        </w:rPr>
        <w:t>e/ou das Fiadoras</w:t>
      </w:r>
      <w:r w:rsidR="005954DA" w:rsidRPr="00001EF6">
        <w:rPr>
          <w:rFonts w:ascii="Verdana" w:hAnsi="Verdana"/>
          <w:sz w:val="20"/>
        </w:rPr>
        <w:t>, conforme o caso</w:t>
      </w:r>
      <w:r w:rsidRPr="00001EF6">
        <w:rPr>
          <w:rFonts w:ascii="Verdana" w:hAnsi="Verdana"/>
          <w:sz w:val="20"/>
        </w:rPr>
        <w:t xml:space="preserve">; (b) não infringem qualquer contrato ou instrumento do qual a </w:t>
      </w:r>
      <w:r w:rsidR="006C460B" w:rsidRPr="00001EF6">
        <w:rPr>
          <w:rFonts w:ascii="Verdana" w:hAnsi="Verdana"/>
          <w:sz w:val="20"/>
        </w:rPr>
        <w:t>Emissora</w:t>
      </w:r>
      <w:r w:rsidR="005954DA" w:rsidRPr="00001EF6">
        <w:rPr>
          <w:rFonts w:ascii="Verdana" w:hAnsi="Verdana"/>
          <w:sz w:val="20"/>
        </w:rPr>
        <w:t xml:space="preserve"> e/ou </w:t>
      </w:r>
      <w:r w:rsidR="00D73FCD">
        <w:rPr>
          <w:rFonts w:ascii="Verdana" w:hAnsi="Verdana"/>
          <w:sz w:val="20"/>
        </w:rPr>
        <w:t>as Fiadoras</w:t>
      </w:r>
      <w:r w:rsidRPr="00001EF6">
        <w:rPr>
          <w:rFonts w:ascii="Verdana" w:hAnsi="Verdana"/>
          <w:sz w:val="20"/>
        </w:rPr>
        <w:t xml:space="preserve"> seja</w:t>
      </w:r>
      <w:r w:rsidR="00D73FCD">
        <w:rPr>
          <w:rFonts w:ascii="Verdana" w:hAnsi="Verdana"/>
          <w:sz w:val="20"/>
        </w:rPr>
        <w:t>m</w:t>
      </w:r>
      <w:r w:rsidRPr="00001EF6">
        <w:rPr>
          <w:rFonts w:ascii="Verdana" w:hAnsi="Verdana"/>
          <w:sz w:val="20"/>
        </w:rPr>
        <w:t xml:space="preserve"> parte</w:t>
      </w:r>
      <w:r w:rsidR="00D73FCD">
        <w:rPr>
          <w:rFonts w:ascii="Verdana" w:hAnsi="Verdana"/>
          <w:sz w:val="20"/>
        </w:rPr>
        <w:t>s</w:t>
      </w:r>
      <w:r w:rsidRPr="00001EF6">
        <w:rPr>
          <w:rFonts w:ascii="Verdana" w:hAnsi="Verdana"/>
          <w:sz w:val="20"/>
        </w:rPr>
        <w:t xml:space="preserve"> e/ou pelo qual qualquer de seus ativos esteja sujeito; (c) não resultarão em (</w:t>
      </w:r>
      <w:r w:rsidR="005729FC" w:rsidRPr="00001EF6">
        <w:rPr>
          <w:rFonts w:ascii="Verdana" w:hAnsi="Verdana"/>
          <w:sz w:val="20"/>
        </w:rPr>
        <w:t>1</w:t>
      </w:r>
      <w:r w:rsidRPr="00001EF6">
        <w:rPr>
          <w:rFonts w:ascii="Verdana" w:hAnsi="Verdana"/>
          <w:sz w:val="20"/>
        </w:rPr>
        <w:t xml:space="preserve">) vencimento antecipado de qualquer obrigação estabelecida em qualquer contrato ou instrumento do qual a </w:t>
      </w:r>
      <w:r w:rsidR="006C460B" w:rsidRPr="00001EF6">
        <w:rPr>
          <w:rFonts w:ascii="Verdana" w:hAnsi="Verdana"/>
          <w:sz w:val="20"/>
        </w:rPr>
        <w:t>Emissora</w:t>
      </w:r>
      <w:r w:rsidR="005954DA" w:rsidRPr="00001EF6">
        <w:rPr>
          <w:rFonts w:ascii="Verdana" w:hAnsi="Verdana"/>
          <w:sz w:val="20"/>
        </w:rPr>
        <w:t xml:space="preserve"> e/ou a</w:t>
      </w:r>
      <w:r w:rsidR="00D73FCD">
        <w:rPr>
          <w:rFonts w:ascii="Verdana" w:hAnsi="Verdana"/>
          <w:sz w:val="20"/>
        </w:rPr>
        <w:t>s</w:t>
      </w:r>
      <w:r w:rsidR="005954DA" w:rsidRPr="00001EF6">
        <w:rPr>
          <w:rFonts w:ascii="Verdana" w:hAnsi="Verdana"/>
          <w:sz w:val="20"/>
        </w:rPr>
        <w:t xml:space="preserve"> </w:t>
      </w:r>
      <w:r w:rsidR="00D73FCD">
        <w:rPr>
          <w:rFonts w:ascii="Verdana" w:hAnsi="Verdana"/>
          <w:sz w:val="20"/>
        </w:rPr>
        <w:t>Fiadoras</w:t>
      </w:r>
      <w:r w:rsidRPr="00001EF6">
        <w:rPr>
          <w:rFonts w:ascii="Verdana" w:hAnsi="Verdana"/>
          <w:sz w:val="20"/>
        </w:rPr>
        <w:t xml:space="preserve"> seja</w:t>
      </w:r>
      <w:r w:rsidR="00D73FCD">
        <w:rPr>
          <w:rFonts w:ascii="Verdana" w:hAnsi="Verdana"/>
          <w:sz w:val="20"/>
        </w:rPr>
        <w:t>m</w:t>
      </w:r>
      <w:r w:rsidRPr="00001EF6">
        <w:rPr>
          <w:rFonts w:ascii="Verdana" w:hAnsi="Verdana"/>
          <w:sz w:val="20"/>
        </w:rPr>
        <w:t xml:space="preserve"> parte</w:t>
      </w:r>
      <w:r w:rsidR="00D73FCD">
        <w:rPr>
          <w:rFonts w:ascii="Verdana" w:hAnsi="Verdana"/>
          <w:sz w:val="20"/>
        </w:rPr>
        <w:t>s</w:t>
      </w:r>
      <w:r w:rsidRPr="00001EF6">
        <w:rPr>
          <w:rFonts w:ascii="Verdana" w:hAnsi="Verdana"/>
          <w:sz w:val="20"/>
        </w:rPr>
        <w:t xml:space="preserve"> e/ou pelo qual qualquer de seus respectivos ativos esteja sujeito; ou (</w:t>
      </w:r>
      <w:r w:rsidR="005729FC" w:rsidRPr="00001EF6">
        <w:rPr>
          <w:rFonts w:ascii="Verdana" w:hAnsi="Verdana"/>
          <w:sz w:val="20"/>
        </w:rPr>
        <w:t>2</w:t>
      </w:r>
      <w:r w:rsidRPr="00001EF6">
        <w:rPr>
          <w:rFonts w:ascii="Verdana" w:hAnsi="Verdana"/>
          <w:sz w:val="20"/>
        </w:rPr>
        <w:t>) </w:t>
      </w:r>
      <w:r w:rsidR="005729FC" w:rsidRPr="00001EF6">
        <w:rPr>
          <w:rFonts w:ascii="Verdana" w:hAnsi="Verdana"/>
          <w:sz w:val="20"/>
        </w:rPr>
        <w:t xml:space="preserve">extinção </w:t>
      </w:r>
      <w:r w:rsidRPr="00001EF6">
        <w:rPr>
          <w:rFonts w:ascii="Verdana" w:hAnsi="Verdana"/>
          <w:sz w:val="20"/>
        </w:rPr>
        <w:t xml:space="preserve">de qualquer desses contratos ou instrumentos; (d) não resultarão na criação de qualquer ônus ou gravame, judicial ou extrajudicial, </w:t>
      </w:r>
      <w:r w:rsidRPr="00001EF6">
        <w:rPr>
          <w:rFonts w:ascii="Verdana" w:hAnsi="Verdana"/>
          <w:sz w:val="20"/>
        </w:rPr>
        <w:lastRenderedPageBreak/>
        <w:t xml:space="preserve">sobre qualquer ativo da </w:t>
      </w:r>
      <w:r w:rsidR="006C460B" w:rsidRPr="00001EF6">
        <w:rPr>
          <w:rFonts w:ascii="Verdana" w:hAnsi="Verdana"/>
          <w:sz w:val="20"/>
        </w:rPr>
        <w:t>Emissora</w:t>
      </w:r>
      <w:r w:rsidR="005954DA" w:rsidRPr="00001EF6">
        <w:rPr>
          <w:rFonts w:ascii="Verdana" w:hAnsi="Verdana"/>
          <w:sz w:val="20"/>
        </w:rPr>
        <w:t xml:space="preserve"> e/ou </w:t>
      </w:r>
      <w:r w:rsidR="00D73FCD">
        <w:rPr>
          <w:rFonts w:ascii="Verdana" w:hAnsi="Verdana"/>
          <w:sz w:val="20"/>
        </w:rPr>
        <w:t>das Fiadoras</w:t>
      </w:r>
      <w:r w:rsidR="005954DA" w:rsidRPr="00001EF6">
        <w:rPr>
          <w:rFonts w:ascii="Verdana" w:hAnsi="Verdana"/>
          <w:sz w:val="20"/>
        </w:rPr>
        <w:t xml:space="preserve">, exceto </w:t>
      </w:r>
      <w:r w:rsidR="00D73FCD">
        <w:rPr>
          <w:rFonts w:ascii="Verdana" w:hAnsi="Verdana"/>
          <w:sz w:val="20"/>
        </w:rPr>
        <w:t xml:space="preserve">pela </w:t>
      </w:r>
      <w:r w:rsidR="00C61E71">
        <w:rPr>
          <w:rFonts w:ascii="Verdana" w:hAnsi="Verdana"/>
          <w:sz w:val="20"/>
        </w:rPr>
        <w:t xml:space="preserve">Cessão </w:t>
      </w:r>
      <w:r w:rsidR="00D73FCD">
        <w:rPr>
          <w:rFonts w:ascii="Verdana" w:hAnsi="Verdana"/>
          <w:sz w:val="20"/>
        </w:rPr>
        <w:t>Fiduciária</w:t>
      </w:r>
      <w:r w:rsidRPr="00001EF6">
        <w:rPr>
          <w:rFonts w:ascii="Verdana" w:hAnsi="Verdana"/>
          <w:sz w:val="20"/>
        </w:rPr>
        <w:t xml:space="preserve">; (e) não infringem qualquer disposição legal ou regulamentar a que a </w:t>
      </w:r>
      <w:r w:rsidR="006C460B" w:rsidRPr="00001EF6">
        <w:rPr>
          <w:rFonts w:ascii="Verdana" w:hAnsi="Verdana"/>
          <w:sz w:val="20"/>
        </w:rPr>
        <w:t>Emissora</w:t>
      </w:r>
      <w:r w:rsidR="00F51541" w:rsidRPr="00001EF6">
        <w:rPr>
          <w:rFonts w:ascii="Verdana" w:hAnsi="Verdana"/>
          <w:sz w:val="20"/>
        </w:rPr>
        <w:t xml:space="preserve"> e/ou </w:t>
      </w:r>
      <w:r w:rsidR="00D73FCD">
        <w:rPr>
          <w:rFonts w:ascii="Verdana" w:hAnsi="Verdana"/>
          <w:sz w:val="20"/>
        </w:rPr>
        <w:t>as Fiadoras</w:t>
      </w:r>
      <w:r w:rsidRPr="00001EF6">
        <w:rPr>
          <w:rFonts w:ascii="Verdana" w:hAnsi="Verdana"/>
          <w:sz w:val="20"/>
        </w:rPr>
        <w:t xml:space="preserve"> esteja</w:t>
      </w:r>
      <w:r w:rsidR="00D73FCD">
        <w:rPr>
          <w:rFonts w:ascii="Verdana" w:hAnsi="Verdana"/>
          <w:sz w:val="20"/>
        </w:rPr>
        <w:t>m</w:t>
      </w:r>
      <w:r w:rsidRPr="00001EF6">
        <w:rPr>
          <w:rFonts w:ascii="Verdana" w:hAnsi="Verdana"/>
          <w:sz w:val="20"/>
        </w:rPr>
        <w:t xml:space="preserve"> sujeit</w:t>
      </w:r>
      <w:r w:rsidR="00F51541" w:rsidRPr="00001EF6">
        <w:rPr>
          <w:rFonts w:ascii="Verdana" w:hAnsi="Verdana"/>
          <w:sz w:val="20"/>
        </w:rPr>
        <w:t>a</w:t>
      </w:r>
      <w:r w:rsidR="00D73FCD">
        <w:rPr>
          <w:rFonts w:ascii="Verdana" w:hAnsi="Verdana"/>
          <w:sz w:val="20"/>
        </w:rPr>
        <w:t>s</w:t>
      </w:r>
      <w:r w:rsidRPr="00001EF6">
        <w:rPr>
          <w:rFonts w:ascii="Verdana" w:hAnsi="Verdana"/>
          <w:sz w:val="20"/>
        </w:rPr>
        <w:t xml:space="preserve">; e (f) não infringem qualquer dispositivo legal, ou qualquer ordem, decisão ou sentença administrativa, judicial ou arbitral que afete a </w:t>
      </w:r>
      <w:r w:rsidR="006C460B" w:rsidRPr="00001EF6">
        <w:rPr>
          <w:rFonts w:ascii="Verdana" w:hAnsi="Verdana"/>
          <w:sz w:val="20"/>
        </w:rPr>
        <w:t>Emissora</w:t>
      </w:r>
      <w:r w:rsidR="00F51541" w:rsidRPr="00001EF6">
        <w:rPr>
          <w:rFonts w:ascii="Verdana" w:hAnsi="Verdana"/>
          <w:sz w:val="20"/>
        </w:rPr>
        <w:t xml:space="preserve"> e/ou </w:t>
      </w:r>
      <w:r w:rsidR="00D73FCD">
        <w:rPr>
          <w:rFonts w:ascii="Verdana" w:hAnsi="Verdana"/>
          <w:sz w:val="20"/>
        </w:rPr>
        <w:t>as Fiadoras</w:t>
      </w:r>
      <w:r w:rsidRPr="00001EF6">
        <w:rPr>
          <w:rFonts w:ascii="Verdana" w:hAnsi="Verdana"/>
          <w:sz w:val="20"/>
        </w:rPr>
        <w:t>;</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conduz, assim como suas respectivas </w:t>
      </w:r>
      <w:r w:rsidR="008B66EE" w:rsidRPr="00001EF6">
        <w:rPr>
          <w:rFonts w:ascii="Verdana" w:hAnsi="Verdana"/>
          <w:sz w:val="20"/>
        </w:rPr>
        <w:t>controladoras (ou grupo de controle)</w:t>
      </w:r>
      <w:r w:rsidRPr="00001EF6">
        <w:rPr>
          <w:rFonts w:ascii="Verdana" w:hAnsi="Verdana"/>
          <w:sz w:val="20"/>
        </w:rPr>
        <w:t xml:space="preserve">, </w:t>
      </w:r>
      <w:r w:rsidR="008B66EE" w:rsidRPr="00001EF6">
        <w:rPr>
          <w:rFonts w:ascii="Verdana" w:hAnsi="Verdana"/>
          <w:sz w:val="20"/>
        </w:rPr>
        <w:t>c</w:t>
      </w:r>
      <w:r w:rsidRPr="00001EF6">
        <w:rPr>
          <w:rFonts w:ascii="Verdana" w:hAnsi="Verdana"/>
          <w:sz w:val="20"/>
        </w:rPr>
        <w:t>ontroladas e sociedades coligadas, seus negócios e operações em cumprimento a todas as leis e regulamentos aplicáveis, e est</w:t>
      </w:r>
      <w:r w:rsidR="005F335D" w:rsidRPr="00001EF6">
        <w:rPr>
          <w:rFonts w:ascii="Verdana" w:hAnsi="Verdana"/>
          <w:sz w:val="20"/>
        </w:rPr>
        <w:t>á</w:t>
      </w:r>
      <w:r w:rsidRPr="00001EF6">
        <w:rPr>
          <w:rFonts w:ascii="Verdana" w:hAnsi="Verdana"/>
          <w:sz w:val="20"/>
        </w:rPr>
        <w:t xml:space="preserve">, assim como suas </w:t>
      </w:r>
      <w:r w:rsidR="008B66EE" w:rsidRPr="00001EF6">
        <w:rPr>
          <w:rFonts w:ascii="Verdana" w:hAnsi="Verdana"/>
          <w:sz w:val="20"/>
        </w:rPr>
        <w:t>controladoras (ou grupo de controle), controladas e sociedades coligadas</w:t>
      </w:r>
      <w:r w:rsidRPr="00001EF6">
        <w:rPr>
          <w:rFonts w:ascii="Verdana" w:hAnsi="Verdana"/>
          <w:sz w:val="20"/>
        </w:rPr>
        <w:t xml:space="preserve">, devidamente qualificadas e/ou registradas para </w:t>
      </w:r>
      <w:r w:rsidR="00201678" w:rsidRPr="00001EF6">
        <w:rPr>
          <w:rFonts w:ascii="Verdana" w:hAnsi="Verdana"/>
          <w:sz w:val="20"/>
        </w:rPr>
        <w:t>o exercício</w:t>
      </w:r>
      <w:r w:rsidRPr="00001EF6">
        <w:rPr>
          <w:rFonts w:ascii="Verdana" w:hAnsi="Verdana"/>
          <w:sz w:val="20"/>
        </w:rPr>
        <w:t xml:space="preserve"> de suas respectivas atividades;</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est</w:t>
      </w:r>
      <w:r w:rsidR="005F335D" w:rsidRPr="00001EF6">
        <w:rPr>
          <w:rFonts w:ascii="Verdana" w:hAnsi="Verdana"/>
          <w:sz w:val="20"/>
        </w:rPr>
        <w:t>á</w:t>
      </w:r>
      <w:r w:rsidRPr="00001EF6">
        <w:rPr>
          <w:rFonts w:ascii="Verdana" w:hAnsi="Verdana"/>
          <w:sz w:val="20"/>
        </w:rPr>
        <w:t xml:space="preserve"> adimplente com o cumprimento das obrigações constantes desta Escritura </w:t>
      </w:r>
      <w:r w:rsidR="00F51541" w:rsidRPr="00001EF6">
        <w:rPr>
          <w:rFonts w:ascii="Verdana" w:hAnsi="Verdana"/>
          <w:sz w:val="20"/>
        </w:rPr>
        <w:t xml:space="preserve">e do </w:t>
      </w:r>
      <w:r w:rsidR="00596C2D" w:rsidRPr="00001EF6">
        <w:rPr>
          <w:rFonts w:ascii="Verdana" w:hAnsi="Verdana"/>
          <w:sz w:val="20"/>
        </w:rPr>
        <w:t xml:space="preserve">Contrato de </w:t>
      </w:r>
      <w:r w:rsidR="00596C2D">
        <w:rPr>
          <w:rFonts w:ascii="Verdana" w:hAnsi="Verdana"/>
          <w:sz w:val="20"/>
        </w:rPr>
        <w:t>Cessão Fiduciária</w:t>
      </w:r>
      <w:r w:rsidR="00596C2D" w:rsidRPr="00001EF6" w:rsidDel="00596C2D">
        <w:rPr>
          <w:rFonts w:ascii="Verdana" w:hAnsi="Verdana"/>
          <w:sz w:val="20"/>
        </w:rPr>
        <w:t xml:space="preserve"> </w:t>
      </w:r>
      <w:r w:rsidRPr="00001EF6">
        <w:rPr>
          <w:rFonts w:ascii="Verdana" w:hAnsi="Verdana"/>
          <w:sz w:val="20"/>
        </w:rPr>
        <w:t xml:space="preserve">e </w:t>
      </w:r>
      <w:r w:rsidR="00E24425" w:rsidRPr="00001EF6">
        <w:rPr>
          <w:rFonts w:ascii="Verdana" w:hAnsi="Verdana"/>
          <w:sz w:val="20"/>
        </w:rPr>
        <w:t xml:space="preserve">declara que </w:t>
      </w:r>
      <w:r w:rsidRPr="00001EF6">
        <w:rPr>
          <w:rFonts w:ascii="Verdana" w:hAnsi="Verdana"/>
          <w:sz w:val="20"/>
        </w:rPr>
        <w:t xml:space="preserve">não ocorreu </w:t>
      </w:r>
      <w:r w:rsidR="00E24425" w:rsidRPr="00001EF6">
        <w:rPr>
          <w:rFonts w:ascii="Verdana" w:hAnsi="Verdana"/>
          <w:sz w:val="20"/>
        </w:rPr>
        <w:t xml:space="preserve">nenhum </w:t>
      </w:r>
      <w:r w:rsidRPr="00001EF6">
        <w:rPr>
          <w:rFonts w:ascii="Verdana" w:hAnsi="Verdana"/>
          <w:sz w:val="20"/>
        </w:rPr>
        <w:t xml:space="preserve">Evento de </w:t>
      </w:r>
      <w:r w:rsidR="00E24425" w:rsidRPr="00001EF6">
        <w:rPr>
          <w:rFonts w:ascii="Verdana" w:hAnsi="Verdana"/>
          <w:sz w:val="20"/>
        </w:rPr>
        <w:t>Vencimento Antecipado</w:t>
      </w:r>
      <w:r w:rsidRPr="00001EF6">
        <w:rPr>
          <w:rFonts w:ascii="Verdana" w:hAnsi="Verdana"/>
          <w:sz w:val="20"/>
        </w:rPr>
        <w:t>;</w:t>
      </w:r>
    </w:p>
    <w:p w:rsidR="00836A30" w:rsidRPr="00E21A18" w:rsidRDefault="00836A30" w:rsidP="00E21A18">
      <w:pPr>
        <w:pStyle w:val="PargrafodaLista"/>
        <w:rPr>
          <w:rFonts w:ascii="Verdana" w:hAnsi="Verdana"/>
          <w:sz w:val="20"/>
        </w:rPr>
      </w:pPr>
    </w:p>
    <w:p w:rsidR="00836A30" w:rsidRPr="00001EF6"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não omitiu qualquer fato que possa resultar em alteração substancial na situação econômico-financeira ou jurídica da Emissora e/ou das Garantidoras;</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Default="005F335D"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tem </w:t>
      </w:r>
      <w:r w:rsidR="00180160" w:rsidRPr="00001EF6">
        <w:rPr>
          <w:rFonts w:ascii="Verdana" w:hAnsi="Verdana"/>
          <w:sz w:val="20"/>
        </w:rPr>
        <w:t>plena ciência e concordam integralmente com a forma de cálculo da Remuneração</w:t>
      </w:r>
      <w:r w:rsidR="00D73FCD">
        <w:rPr>
          <w:rFonts w:ascii="Verdana" w:hAnsi="Verdana"/>
          <w:sz w:val="20"/>
        </w:rPr>
        <w:t xml:space="preserve"> das Debêntures</w:t>
      </w:r>
      <w:r w:rsidR="00180160" w:rsidRPr="00001EF6">
        <w:rPr>
          <w:rFonts w:ascii="Verdana" w:hAnsi="Verdana"/>
          <w:sz w:val="20"/>
        </w:rPr>
        <w:t xml:space="preserve"> </w:t>
      </w:r>
      <w:r w:rsidR="00E24425" w:rsidRPr="00001EF6">
        <w:rPr>
          <w:rFonts w:ascii="Verdana" w:hAnsi="Verdana"/>
          <w:sz w:val="20"/>
        </w:rPr>
        <w:t xml:space="preserve">que </w:t>
      </w:r>
      <w:r w:rsidR="00180160" w:rsidRPr="00001EF6">
        <w:rPr>
          <w:rFonts w:ascii="Verdana" w:hAnsi="Verdana"/>
          <w:sz w:val="20"/>
        </w:rPr>
        <w:t xml:space="preserve">foi acordada por livre vontade da </w:t>
      </w:r>
      <w:r w:rsidR="006C460B" w:rsidRPr="00001EF6">
        <w:rPr>
          <w:rFonts w:ascii="Verdana" w:hAnsi="Verdana"/>
          <w:sz w:val="20"/>
        </w:rPr>
        <w:t>Emissora</w:t>
      </w:r>
      <w:r w:rsidR="00D73FCD">
        <w:rPr>
          <w:rFonts w:ascii="Verdana" w:hAnsi="Verdana"/>
          <w:sz w:val="20"/>
        </w:rPr>
        <w:t xml:space="preserve"> e das Fiadoras</w:t>
      </w:r>
      <w:r w:rsidR="00180160" w:rsidRPr="00001EF6">
        <w:rPr>
          <w:rFonts w:ascii="Verdana" w:hAnsi="Verdana"/>
          <w:sz w:val="20"/>
        </w:rPr>
        <w:t>, em observância ao princípio da boa-fé;</w:t>
      </w:r>
      <w:r w:rsidR="00D72935">
        <w:rPr>
          <w:rFonts w:ascii="Verdana" w:hAnsi="Verdana"/>
          <w:sz w:val="20"/>
        </w:rPr>
        <w:t xml:space="preserve"> </w:t>
      </w:r>
    </w:p>
    <w:p w:rsidR="00D72935" w:rsidRPr="00F427CB" w:rsidRDefault="00D72935" w:rsidP="00F427CB">
      <w:pPr>
        <w:pStyle w:val="PargrafodaLista"/>
        <w:rPr>
          <w:rFonts w:ascii="Verdana" w:hAnsi="Verdana"/>
          <w:sz w:val="20"/>
        </w:rPr>
      </w:pPr>
    </w:p>
    <w:p w:rsidR="00D72935" w:rsidRPr="00001EF6" w:rsidRDefault="00D72935" w:rsidP="00001EF6">
      <w:pPr>
        <w:pStyle w:val="PargrafodaLista"/>
        <w:numPr>
          <w:ilvl w:val="2"/>
          <w:numId w:val="47"/>
        </w:numPr>
        <w:tabs>
          <w:tab w:val="left" w:pos="709"/>
        </w:tabs>
        <w:spacing w:after="0" w:line="312" w:lineRule="auto"/>
        <w:ind w:left="0" w:firstLine="0"/>
        <w:rPr>
          <w:rFonts w:ascii="Verdana" w:hAnsi="Verdana"/>
          <w:sz w:val="20"/>
        </w:rPr>
      </w:pPr>
      <w:r w:rsidRPr="00D72935">
        <w:rPr>
          <w:rFonts w:ascii="Verdana" w:hAnsi="Verdana"/>
          <w:sz w:val="20"/>
        </w:rPr>
        <w:t>está plenamente ciente de que, nos termos do artigo 9º da Instrução CVM 476, não poderá emitir nov</w:t>
      </w:r>
      <w:r>
        <w:rPr>
          <w:rFonts w:ascii="Verdana" w:hAnsi="Verdana"/>
          <w:sz w:val="20"/>
        </w:rPr>
        <w:t>o</w:t>
      </w:r>
      <w:r w:rsidRPr="00D72935">
        <w:rPr>
          <w:rFonts w:ascii="Verdana" w:hAnsi="Verdana"/>
          <w:sz w:val="20"/>
        </w:rPr>
        <w:t xml:space="preserve">s </w:t>
      </w:r>
      <w:r>
        <w:rPr>
          <w:rFonts w:ascii="Verdana" w:hAnsi="Verdana"/>
          <w:sz w:val="20"/>
        </w:rPr>
        <w:t xml:space="preserve">valores mobiliários </w:t>
      </w:r>
      <w:r w:rsidRPr="00D72935">
        <w:rPr>
          <w:rFonts w:ascii="Verdana" w:hAnsi="Verdana"/>
          <w:sz w:val="20"/>
        </w:rPr>
        <w:t xml:space="preserve">da mesma espécie que as Debêntures no prazo de 4 (quatro) meses contados da data de encerramento da Oferta, exceto se tal nova oferta </w:t>
      </w:r>
      <w:r>
        <w:rPr>
          <w:rFonts w:ascii="Verdana" w:hAnsi="Verdana"/>
          <w:sz w:val="20"/>
        </w:rPr>
        <w:t>for objeto de registro perante</w:t>
      </w:r>
      <w:r w:rsidRPr="00D72935">
        <w:rPr>
          <w:rFonts w:ascii="Verdana" w:hAnsi="Verdana"/>
          <w:sz w:val="20"/>
        </w:rPr>
        <w:t xml:space="preserve"> na CVM;</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os documentos e informações fornecidos </w:t>
      </w:r>
      <w:r w:rsidR="000F781E" w:rsidRPr="00001EF6">
        <w:rPr>
          <w:rFonts w:ascii="Verdana" w:hAnsi="Verdana"/>
          <w:sz w:val="20"/>
        </w:rPr>
        <w:t>ao</w:t>
      </w:r>
      <w:r w:rsidR="006160F0">
        <w:rPr>
          <w:rFonts w:ascii="Verdana" w:hAnsi="Verdana"/>
          <w:sz w:val="20"/>
        </w:rPr>
        <w:t>s</w:t>
      </w:r>
      <w:r w:rsidR="000F781E" w:rsidRPr="00001EF6">
        <w:rPr>
          <w:rFonts w:ascii="Verdana" w:hAnsi="Verdana"/>
          <w:sz w:val="20"/>
        </w:rPr>
        <w:t xml:space="preserve"> </w:t>
      </w:r>
      <w:r w:rsidR="006160F0">
        <w:rPr>
          <w:rFonts w:ascii="Verdana" w:hAnsi="Verdana"/>
          <w:sz w:val="20"/>
        </w:rPr>
        <w:t>Coordenadores</w:t>
      </w:r>
      <w:r w:rsidRPr="00001EF6">
        <w:rPr>
          <w:rFonts w:ascii="Verdana" w:hAnsi="Verdana"/>
          <w:sz w:val="20"/>
        </w:rPr>
        <w:t xml:space="preserve">, ao Agente Fiduciário e/ou aos </w:t>
      </w:r>
      <w:r w:rsidR="00D73FCD">
        <w:rPr>
          <w:rFonts w:ascii="Verdana" w:hAnsi="Verdana"/>
          <w:sz w:val="20"/>
        </w:rPr>
        <w:t>Debenturistas</w:t>
      </w:r>
      <w:r w:rsidRPr="00001EF6">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p>
    <w:p w:rsidR="001D6BEC" w:rsidRPr="00001EF6" w:rsidRDefault="001D6BEC" w:rsidP="00001EF6">
      <w:pPr>
        <w:pStyle w:val="PargrafodaLista"/>
        <w:tabs>
          <w:tab w:val="left" w:pos="709"/>
        </w:tabs>
        <w:spacing w:after="0" w:line="312" w:lineRule="auto"/>
        <w:ind w:left="0"/>
        <w:rPr>
          <w:rFonts w:ascii="Verdana" w:hAnsi="Verdana"/>
          <w:sz w:val="20"/>
        </w:rPr>
      </w:pPr>
    </w:p>
    <w:p w:rsidR="001D6BEC" w:rsidRPr="00E21A18"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as </w:t>
      </w:r>
      <w:r w:rsidR="00E24425" w:rsidRPr="00001EF6">
        <w:rPr>
          <w:rFonts w:ascii="Verdana" w:hAnsi="Verdana"/>
          <w:sz w:val="20"/>
        </w:rPr>
        <w:t>d</w:t>
      </w:r>
      <w:r w:rsidRPr="00001EF6">
        <w:rPr>
          <w:rFonts w:ascii="Verdana" w:hAnsi="Verdana"/>
          <w:sz w:val="20"/>
        </w:rPr>
        <w:t xml:space="preserve">emonstrações </w:t>
      </w:r>
      <w:r w:rsidR="00E24425" w:rsidRPr="00001EF6">
        <w:rPr>
          <w:rFonts w:ascii="Verdana" w:hAnsi="Verdana"/>
          <w:sz w:val="20"/>
        </w:rPr>
        <w:t>f</w:t>
      </w:r>
      <w:r w:rsidRPr="00001EF6">
        <w:rPr>
          <w:rFonts w:ascii="Verdana" w:hAnsi="Verdana"/>
          <w:sz w:val="20"/>
        </w:rPr>
        <w:t xml:space="preserve">inanceiras </w:t>
      </w:r>
      <w:r w:rsidR="00E24425" w:rsidRPr="00001EF6">
        <w:rPr>
          <w:rFonts w:ascii="Verdana" w:hAnsi="Verdana"/>
          <w:sz w:val="20"/>
        </w:rPr>
        <w:t xml:space="preserve">consolidadas </w:t>
      </w:r>
      <w:r w:rsidRPr="00001EF6">
        <w:rPr>
          <w:rFonts w:ascii="Verdana" w:hAnsi="Verdana"/>
          <w:sz w:val="20"/>
        </w:rPr>
        <w:t xml:space="preserve">da </w:t>
      </w:r>
      <w:r w:rsidR="006C460B" w:rsidRPr="00001EF6">
        <w:rPr>
          <w:rFonts w:ascii="Verdana" w:hAnsi="Verdana"/>
          <w:sz w:val="20"/>
        </w:rPr>
        <w:t>Emissora</w:t>
      </w:r>
      <w:r w:rsidR="00E24425" w:rsidRPr="00001EF6">
        <w:rPr>
          <w:rFonts w:ascii="Verdana" w:hAnsi="Verdana"/>
          <w:sz w:val="20"/>
        </w:rPr>
        <w:t xml:space="preserve"> relativas ao exercício</w:t>
      </w:r>
      <w:r w:rsidRPr="00001EF6">
        <w:rPr>
          <w:rFonts w:ascii="Verdana" w:hAnsi="Verdana"/>
          <w:sz w:val="20"/>
        </w:rPr>
        <w:t xml:space="preserve"> socia</w:t>
      </w:r>
      <w:r w:rsidR="00E24425" w:rsidRPr="00001EF6">
        <w:rPr>
          <w:rFonts w:ascii="Verdana" w:hAnsi="Verdana"/>
          <w:sz w:val="20"/>
        </w:rPr>
        <w:t>l encerrado</w:t>
      </w:r>
      <w:r w:rsidRPr="00001EF6">
        <w:rPr>
          <w:rFonts w:ascii="Verdana" w:hAnsi="Verdana"/>
          <w:sz w:val="20"/>
        </w:rPr>
        <w:t xml:space="preserve"> em </w:t>
      </w:r>
      <w:r w:rsidR="00F5729D">
        <w:rPr>
          <w:rFonts w:ascii="Verdana" w:hAnsi="Verdana"/>
          <w:sz w:val="20"/>
        </w:rPr>
        <w:t xml:space="preserve">31 de dezembro de 2016, 31 de dezembro de 2017 e </w:t>
      </w:r>
      <w:r w:rsidRPr="00001EF6">
        <w:rPr>
          <w:rFonts w:ascii="Verdana" w:hAnsi="Verdana"/>
          <w:sz w:val="20"/>
        </w:rPr>
        <w:t>31</w:t>
      </w:r>
      <w:r w:rsidR="00E24425" w:rsidRPr="00001EF6">
        <w:rPr>
          <w:rFonts w:ascii="Verdana" w:hAnsi="Verdana"/>
          <w:sz w:val="20"/>
        </w:rPr>
        <w:t xml:space="preserve"> </w:t>
      </w:r>
      <w:r w:rsidRPr="00001EF6">
        <w:rPr>
          <w:rFonts w:ascii="Verdana" w:hAnsi="Verdana"/>
          <w:sz w:val="20"/>
        </w:rPr>
        <w:t>de</w:t>
      </w:r>
      <w:r w:rsidR="00E24425" w:rsidRPr="00001EF6">
        <w:rPr>
          <w:rFonts w:ascii="Verdana" w:hAnsi="Verdana"/>
          <w:sz w:val="20"/>
        </w:rPr>
        <w:t xml:space="preserve"> </w:t>
      </w:r>
      <w:r w:rsidRPr="00001EF6">
        <w:rPr>
          <w:rFonts w:ascii="Verdana" w:hAnsi="Verdana"/>
          <w:sz w:val="20"/>
        </w:rPr>
        <w:t>dezembro</w:t>
      </w:r>
      <w:r w:rsidR="00E24425" w:rsidRPr="00001EF6">
        <w:rPr>
          <w:rFonts w:ascii="Verdana" w:hAnsi="Verdana"/>
          <w:sz w:val="20"/>
        </w:rPr>
        <w:t xml:space="preserve"> de </w:t>
      </w:r>
      <w:r w:rsidRPr="00001EF6">
        <w:rPr>
          <w:rFonts w:ascii="Verdana" w:hAnsi="Verdana"/>
          <w:sz w:val="20"/>
        </w:rPr>
        <w:t>201</w:t>
      </w:r>
      <w:r w:rsidR="00D73FCD">
        <w:rPr>
          <w:rFonts w:ascii="Verdana" w:hAnsi="Verdana"/>
          <w:sz w:val="20"/>
        </w:rPr>
        <w:t>8</w:t>
      </w:r>
      <w:r w:rsidR="00E24425" w:rsidRPr="00001EF6">
        <w:rPr>
          <w:rFonts w:ascii="Verdana" w:hAnsi="Verdana"/>
          <w:sz w:val="20"/>
        </w:rPr>
        <w:t xml:space="preserve"> </w:t>
      </w:r>
      <w:r w:rsidRPr="00001EF6">
        <w:rPr>
          <w:rFonts w:ascii="Verdana" w:hAnsi="Verdana"/>
          <w:sz w:val="20"/>
        </w:rPr>
        <w:t xml:space="preserve">representam corretamente a posição patrimonial e financeira consolidada da </w:t>
      </w:r>
      <w:r w:rsidR="006C460B" w:rsidRPr="00001EF6">
        <w:rPr>
          <w:rFonts w:ascii="Verdana" w:hAnsi="Verdana"/>
          <w:sz w:val="20"/>
        </w:rPr>
        <w:t>Emissora</w:t>
      </w:r>
      <w:r w:rsidR="00E24425" w:rsidRPr="00001EF6">
        <w:rPr>
          <w:rFonts w:ascii="Verdana" w:hAnsi="Verdana"/>
          <w:sz w:val="20"/>
        </w:rPr>
        <w:t xml:space="preserve"> naquela data e para aquele período</w:t>
      </w:r>
      <w:r w:rsidRPr="00001EF6">
        <w:rPr>
          <w:rFonts w:ascii="Verdana" w:hAnsi="Verdana"/>
          <w:sz w:val="20"/>
        </w:rPr>
        <w:t xml:space="preserve"> e foram devidamente elaboradas em conformidade com a Lei das Sociedades por Ações e com as regras emitidas pela CVM;</w:t>
      </w:r>
      <w:r w:rsidR="00F51541" w:rsidRPr="00001EF6">
        <w:rPr>
          <w:rFonts w:ascii="Verdana" w:hAnsi="Verdana"/>
          <w:sz w:val="20"/>
        </w:rPr>
        <w:t xml:space="preserve"> </w:t>
      </w:r>
      <w:r w:rsidR="00F51541" w:rsidRPr="00D73FCD">
        <w:rPr>
          <w:rFonts w:ascii="Verdana" w:hAnsi="Verdana"/>
          <w:b/>
          <w:sz w:val="20"/>
        </w:rPr>
        <w:t>[</w:t>
      </w:r>
      <w:r w:rsidR="00F51541" w:rsidRPr="00D73FCD">
        <w:rPr>
          <w:rFonts w:ascii="Verdana" w:hAnsi="Verdana"/>
          <w:b/>
          <w:sz w:val="20"/>
          <w:highlight w:val="yellow"/>
        </w:rPr>
        <w:t xml:space="preserve">Nota </w:t>
      </w:r>
      <w:r w:rsidR="00F51541" w:rsidRPr="00773673">
        <w:rPr>
          <w:rFonts w:ascii="Verdana" w:hAnsi="Verdana"/>
          <w:b/>
          <w:sz w:val="20"/>
          <w:highlight w:val="yellow"/>
        </w:rPr>
        <w:t xml:space="preserve">Cascione: </w:t>
      </w:r>
      <w:r w:rsidR="00C11C4B" w:rsidRPr="00773673">
        <w:rPr>
          <w:rFonts w:ascii="Verdana" w:hAnsi="Verdana"/>
          <w:b/>
          <w:sz w:val="20"/>
          <w:highlight w:val="yellow"/>
        </w:rPr>
        <w:t xml:space="preserve">a ser confirmado no âmbito da </w:t>
      </w:r>
      <w:proofErr w:type="spellStart"/>
      <w:r w:rsidR="00C11C4B" w:rsidRPr="00773673">
        <w:rPr>
          <w:rFonts w:ascii="Verdana" w:hAnsi="Verdana"/>
          <w:b/>
          <w:sz w:val="20"/>
          <w:highlight w:val="yellow"/>
        </w:rPr>
        <w:t>due</w:t>
      </w:r>
      <w:proofErr w:type="spellEnd"/>
      <w:r w:rsidR="00C11C4B" w:rsidRPr="00773673">
        <w:rPr>
          <w:rFonts w:ascii="Verdana" w:hAnsi="Verdana"/>
          <w:b/>
          <w:sz w:val="20"/>
          <w:highlight w:val="yellow"/>
        </w:rPr>
        <w:t xml:space="preserve"> </w:t>
      </w:r>
      <w:proofErr w:type="spellStart"/>
      <w:r w:rsidR="00C11C4B" w:rsidRPr="00773673">
        <w:rPr>
          <w:rFonts w:ascii="Verdana" w:hAnsi="Verdana"/>
          <w:b/>
          <w:sz w:val="20"/>
          <w:highlight w:val="yellow"/>
        </w:rPr>
        <w:t>diligence</w:t>
      </w:r>
      <w:proofErr w:type="spellEnd"/>
      <w:r w:rsidR="00F51541" w:rsidRPr="00D73FCD">
        <w:rPr>
          <w:rFonts w:ascii="Verdana" w:hAnsi="Verdana"/>
          <w:b/>
          <w:sz w:val="20"/>
        </w:rPr>
        <w:t>]</w:t>
      </w:r>
    </w:p>
    <w:p w:rsidR="00836A30" w:rsidRPr="00E21A18" w:rsidRDefault="00836A30" w:rsidP="00E21A18">
      <w:pPr>
        <w:pStyle w:val="PargrafodaLista"/>
        <w:rPr>
          <w:rFonts w:ascii="Verdana" w:hAnsi="Verdana"/>
          <w:sz w:val="20"/>
        </w:rPr>
      </w:pPr>
    </w:p>
    <w:p w:rsidR="00836A30" w:rsidRPr="00001EF6" w:rsidRDefault="00F26C14" w:rsidP="00001EF6">
      <w:pPr>
        <w:pStyle w:val="PargrafodaLista"/>
        <w:numPr>
          <w:ilvl w:val="2"/>
          <w:numId w:val="47"/>
        </w:numPr>
        <w:tabs>
          <w:tab w:val="left" w:pos="709"/>
        </w:tabs>
        <w:spacing w:after="0" w:line="312" w:lineRule="auto"/>
        <w:ind w:left="0" w:firstLine="0"/>
        <w:rPr>
          <w:rFonts w:ascii="Verdana" w:hAnsi="Verdana"/>
          <w:sz w:val="20"/>
        </w:rPr>
      </w:pPr>
      <w:r>
        <w:rPr>
          <w:rFonts w:ascii="Verdana" w:hAnsi="Verdana"/>
          <w:sz w:val="20"/>
        </w:rPr>
        <w:lastRenderedPageBreak/>
        <w:t xml:space="preserve">a </w:t>
      </w:r>
      <w:r w:rsidR="00836A30" w:rsidRPr="00836A30">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p>
    <w:p w:rsidR="00180160" w:rsidRPr="00001EF6" w:rsidRDefault="00180160" w:rsidP="00001EF6">
      <w:pPr>
        <w:pStyle w:val="PargrafodaLista"/>
        <w:tabs>
          <w:tab w:val="left" w:pos="709"/>
        </w:tabs>
        <w:spacing w:after="0" w:line="312" w:lineRule="auto"/>
        <w:ind w:left="0"/>
        <w:rPr>
          <w:rFonts w:ascii="Verdana" w:hAnsi="Verdana"/>
          <w:sz w:val="20"/>
        </w:rPr>
      </w:pPr>
    </w:p>
    <w:p w:rsidR="00180160" w:rsidRPr="00001EF6" w:rsidRDefault="006830BD"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está </w:t>
      </w:r>
      <w:r w:rsidR="00180160" w:rsidRPr="00001EF6">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por </w:t>
      </w:r>
      <w:r w:rsidR="00836A30">
        <w:rPr>
          <w:rFonts w:ascii="Verdana" w:hAnsi="Verdana"/>
          <w:sz w:val="20"/>
        </w:rPr>
        <w:t xml:space="preserve">aquelas </w:t>
      </w:r>
      <w:r w:rsidR="00180160" w:rsidRPr="00001EF6">
        <w:rPr>
          <w:rFonts w:ascii="Verdana" w:hAnsi="Verdana"/>
          <w:sz w:val="20"/>
        </w:rPr>
        <w:t xml:space="preserve">cujo descumprimento não possa causar um Efeito Adverso Relevante. </w:t>
      </w:r>
      <w:r w:rsidR="005729FC" w:rsidRPr="00001EF6">
        <w:rPr>
          <w:rFonts w:ascii="Verdana" w:hAnsi="Verdana"/>
          <w:sz w:val="20"/>
        </w:rPr>
        <w:t>Para os fins desta Escritura</w:t>
      </w:r>
      <w:r w:rsidR="00D73FCD">
        <w:rPr>
          <w:rFonts w:ascii="Verdana" w:hAnsi="Verdana"/>
          <w:sz w:val="20"/>
        </w:rPr>
        <w:t>,</w:t>
      </w:r>
      <w:r w:rsidR="005729FC" w:rsidRPr="00001EF6">
        <w:rPr>
          <w:rFonts w:ascii="Verdana" w:hAnsi="Verdana"/>
          <w:sz w:val="20"/>
        </w:rPr>
        <w:t xml:space="preserve"> “</w:t>
      </w:r>
      <w:r w:rsidR="00180160" w:rsidRPr="00001EF6">
        <w:rPr>
          <w:rFonts w:ascii="Verdana" w:hAnsi="Verdana"/>
          <w:sz w:val="20"/>
          <w:u w:val="single"/>
        </w:rPr>
        <w:t>Efeito Adverso Relevante</w:t>
      </w:r>
      <w:r w:rsidR="005729FC" w:rsidRPr="00001EF6">
        <w:rPr>
          <w:rFonts w:ascii="Verdana" w:hAnsi="Verdana"/>
          <w:sz w:val="20"/>
        </w:rPr>
        <w:t>”</w:t>
      </w:r>
      <w:r w:rsidR="00180160" w:rsidRPr="00001EF6">
        <w:rPr>
          <w:rFonts w:ascii="Verdana" w:hAnsi="Verdana"/>
          <w:sz w:val="20"/>
        </w:rPr>
        <w:t xml:space="preserve"> significa qualquer evento ou situação que possa causar (i) qualquer efeito adverso relevante na situação (financeira ou de outra natureza), nos negócios, nos bens, nos resultados operacionais e/ou nas perspectivas da </w:t>
      </w:r>
      <w:r w:rsidR="006C460B" w:rsidRPr="00001EF6">
        <w:rPr>
          <w:rFonts w:ascii="Verdana" w:hAnsi="Verdana"/>
          <w:sz w:val="20"/>
        </w:rPr>
        <w:t>Emissora</w:t>
      </w:r>
      <w:r w:rsidR="00D73FCD">
        <w:rPr>
          <w:rFonts w:ascii="Verdana" w:hAnsi="Verdana"/>
          <w:sz w:val="20"/>
        </w:rPr>
        <w:t xml:space="preserve"> e/ou das Fiadoras</w:t>
      </w:r>
      <w:r w:rsidR="00E24425" w:rsidRPr="00001EF6">
        <w:rPr>
          <w:rFonts w:ascii="Verdana" w:hAnsi="Verdana"/>
          <w:sz w:val="20"/>
        </w:rPr>
        <w:t>;</w:t>
      </w:r>
      <w:r w:rsidR="00180160" w:rsidRPr="00001EF6">
        <w:rPr>
          <w:rFonts w:ascii="Verdana" w:hAnsi="Verdana"/>
          <w:sz w:val="20"/>
        </w:rPr>
        <w:t xml:space="preserve"> e/ou (</w:t>
      </w:r>
      <w:proofErr w:type="spellStart"/>
      <w:r w:rsidR="00180160" w:rsidRPr="00001EF6">
        <w:rPr>
          <w:rFonts w:ascii="Verdana" w:hAnsi="Verdana"/>
          <w:sz w:val="20"/>
        </w:rPr>
        <w:t>ii</w:t>
      </w:r>
      <w:proofErr w:type="spellEnd"/>
      <w:r w:rsidR="00180160" w:rsidRPr="00001EF6">
        <w:rPr>
          <w:rFonts w:ascii="Verdana" w:hAnsi="Verdana"/>
          <w:sz w:val="20"/>
        </w:rPr>
        <w:t xml:space="preserve">) qualquer efeito adverso na capacidade da </w:t>
      </w:r>
      <w:r w:rsidR="006C460B" w:rsidRPr="00001EF6">
        <w:rPr>
          <w:rFonts w:ascii="Verdana" w:hAnsi="Verdana"/>
          <w:sz w:val="20"/>
        </w:rPr>
        <w:t>Emissora</w:t>
      </w:r>
      <w:r w:rsidR="00D73FCD">
        <w:rPr>
          <w:rFonts w:ascii="Verdana" w:hAnsi="Verdana"/>
          <w:sz w:val="20"/>
        </w:rPr>
        <w:t xml:space="preserve"> e/ou das Fiadoras</w:t>
      </w:r>
      <w:r w:rsidR="00180160" w:rsidRPr="00001EF6">
        <w:rPr>
          <w:rFonts w:ascii="Verdana" w:hAnsi="Verdana"/>
          <w:sz w:val="20"/>
        </w:rPr>
        <w:t xml:space="preserve"> de cumprir qualquer de suas obrigações nos termos desta Escritura;</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possu</w:t>
      </w:r>
      <w:r w:rsidR="006830BD" w:rsidRPr="00001EF6">
        <w:rPr>
          <w:rFonts w:ascii="Verdana" w:hAnsi="Verdana"/>
          <w:sz w:val="20"/>
        </w:rPr>
        <w:t>i</w:t>
      </w:r>
      <w:r w:rsidRPr="00001EF6">
        <w:rPr>
          <w:rFonts w:ascii="Verdana" w:hAnsi="Verdana"/>
          <w:sz w:val="20"/>
        </w:rPr>
        <w:t xml:space="preserve"> válidas, eficazes, em perfeita ordem e em pleno vigor todas as licenças, concessões, autorizações, permissões e alvarás, inclusive ambientais, aplicáveis ao exercício de suas atividades;</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inexiste, inclusive em relação às </w:t>
      </w:r>
      <w:r w:rsidR="00D73FCD">
        <w:rPr>
          <w:rFonts w:ascii="Verdana" w:hAnsi="Verdana"/>
          <w:sz w:val="20"/>
        </w:rPr>
        <w:t>a</w:t>
      </w:r>
      <w:r w:rsidR="005729FC" w:rsidRPr="00001EF6">
        <w:rPr>
          <w:rFonts w:ascii="Verdana" w:hAnsi="Verdana"/>
          <w:sz w:val="20"/>
        </w:rPr>
        <w:t xml:space="preserve">filiadas </w:t>
      </w:r>
      <w:r w:rsidRPr="00001EF6">
        <w:rPr>
          <w:rFonts w:ascii="Verdana" w:hAnsi="Verdana"/>
          <w:sz w:val="20"/>
        </w:rPr>
        <w:t xml:space="preserve">da </w:t>
      </w:r>
      <w:r w:rsidR="006C460B" w:rsidRPr="00001EF6">
        <w:rPr>
          <w:rFonts w:ascii="Verdana" w:hAnsi="Verdana"/>
          <w:sz w:val="20"/>
        </w:rPr>
        <w:t>Emissora</w:t>
      </w:r>
      <w:r w:rsidRPr="00001EF6">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w:t>
      </w:r>
      <w:r w:rsidR="005729FC" w:rsidRPr="00001EF6">
        <w:rPr>
          <w:rFonts w:ascii="Verdana" w:hAnsi="Verdana"/>
          <w:sz w:val="20"/>
        </w:rPr>
        <w:t>1</w:t>
      </w:r>
      <w:r w:rsidRPr="00001EF6">
        <w:rPr>
          <w:rFonts w:ascii="Verdana" w:hAnsi="Verdana"/>
          <w:sz w:val="20"/>
        </w:rPr>
        <w:t>) que possa causar um Efeito Adverso Relevante; ou (</w:t>
      </w:r>
      <w:r w:rsidR="005729FC" w:rsidRPr="00001EF6">
        <w:rPr>
          <w:rFonts w:ascii="Verdana" w:hAnsi="Verdana"/>
          <w:sz w:val="20"/>
        </w:rPr>
        <w:t>2</w:t>
      </w:r>
      <w:r w:rsidRPr="00001EF6">
        <w:rPr>
          <w:rFonts w:ascii="Verdana" w:hAnsi="Verdana"/>
          <w:sz w:val="20"/>
        </w:rPr>
        <w:t>) visando a anular, alterar, invalidar, questionar ou de qualquer forma afetar esta Escritura;</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os recursos obtidos pela </w:t>
      </w:r>
      <w:r w:rsidR="006C460B" w:rsidRPr="00001EF6">
        <w:rPr>
          <w:rFonts w:ascii="Verdana" w:hAnsi="Verdana"/>
          <w:sz w:val="20"/>
        </w:rPr>
        <w:t>Emissora</w:t>
      </w:r>
      <w:r w:rsidRPr="00001EF6">
        <w:rPr>
          <w:rFonts w:ascii="Verdana" w:hAnsi="Verdana"/>
          <w:sz w:val="20"/>
        </w:rPr>
        <w:t xml:space="preserve"> com a Emissão destinam-se exclusivamente a uso próprio da </w:t>
      </w:r>
      <w:r w:rsidR="006C460B" w:rsidRPr="00001EF6">
        <w:rPr>
          <w:rFonts w:ascii="Verdana" w:hAnsi="Verdana"/>
          <w:sz w:val="20"/>
        </w:rPr>
        <w:t>Emissora</w:t>
      </w:r>
      <w:r w:rsidRPr="00001EF6">
        <w:rPr>
          <w:rFonts w:ascii="Verdana" w:hAnsi="Verdana"/>
          <w:sz w:val="20"/>
        </w:rPr>
        <w:t>, nos termos desta Escritura;</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180160"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inexiste, em relação à </w:t>
      </w:r>
      <w:r w:rsidR="006C460B" w:rsidRPr="00001EF6">
        <w:rPr>
          <w:rFonts w:ascii="Verdana" w:hAnsi="Verdana"/>
          <w:sz w:val="20"/>
        </w:rPr>
        <w:t>Emissora</w:t>
      </w:r>
      <w:r w:rsidR="00F51541" w:rsidRPr="00001EF6">
        <w:rPr>
          <w:rFonts w:ascii="Verdana" w:hAnsi="Verdana"/>
          <w:sz w:val="20"/>
        </w:rPr>
        <w:t xml:space="preserve"> e/ou à</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 qualquer medida judicial ou extrajudicial ou arbitral que possa trazer</w:t>
      </w:r>
      <w:r w:rsidR="00F51541" w:rsidRPr="00001EF6">
        <w:rPr>
          <w:rFonts w:ascii="Verdana" w:hAnsi="Verdana"/>
          <w:sz w:val="20"/>
        </w:rPr>
        <w:t>, conforme o caso,</w:t>
      </w:r>
      <w:r w:rsidRPr="00001EF6">
        <w:rPr>
          <w:rFonts w:ascii="Verdana" w:hAnsi="Verdana"/>
          <w:sz w:val="20"/>
        </w:rPr>
        <w:t xml:space="preserve"> implicações às Debêntures</w:t>
      </w:r>
      <w:r w:rsidR="00F51541" w:rsidRPr="00001EF6">
        <w:rPr>
          <w:rFonts w:ascii="Verdana" w:hAnsi="Verdana"/>
          <w:sz w:val="20"/>
        </w:rPr>
        <w:t>,</w:t>
      </w:r>
      <w:r w:rsidRPr="00001EF6">
        <w:rPr>
          <w:rFonts w:ascii="Verdana" w:hAnsi="Verdana"/>
          <w:sz w:val="20"/>
        </w:rPr>
        <w:t xml:space="preserve"> à Escritura </w:t>
      </w:r>
      <w:r w:rsidR="00F51541" w:rsidRPr="00001EF6">
        <w:rPr>
          <w:rFonts w:ascii="Verdana" w:hAnsi="Verdana"/>
          <w:sz w:val="20"/>
        </w:rPr>
        <w:t xml:space="preserve">ou ao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xml:space="preserve">, incluindo, mas não se limitando, as que tratam (a) da revisão dos termos, condições, estrutura e cronograma de pagamentos estabelecidos nesta Escritura </w:t>
      </w:r>
      <w:r w:rsidR="00F51541" w:rsidRPr="00001EF6">
        <w:rPr>
          <w:rFonts w:ascii="Verdana" w:hAnsi="Verdana"/>
          <w:sz w:val="20"/>
        </w:rPr>
        <w:t>e/ou n</w:t>
      </w:r>
      <w:r w:rsidR="00596C2D">
        <w:rPr>
          <w:rFonts w:ascii="Verdana" w:hAnsi="Verdana"/>
          <w:sz w:val="20"/>
        </w:rPr>
        <w:t xml:space="preserve">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xml:space="preserve">; (b) da resilição, rescisão, anulação ou nulidade desta Escritura </w:t>
      </w:r>
      <w:r w:rsidR="00F51541" w:rsidRPr="00001EF6">
        <w:rPr>
          <w:rFonts w:ascii="Verdana" w:hAnsi="Verdana"/>
          <w:sz w:val="20"/>
        </w:rPr>
        <w:t xml:space="preserve">e/ou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 ou (c) de qualquer outro pedido que possa inviabilizar o pleno exercício, pelos Debenturistas, dos direitos e prerrogativas relativos às Debêntures</w:t>
      </w:r>
      <w:r w:rsidR="00F51541" w:rsidRPr="00001EF6">
        <w:rPr>
          <w:rFonts w:ascii="Verdana" w:hAnsi="Verdana"/>
          <w:sz w:val="20"/>
        </w:rPr>
        <w:t xml:space="preserve"> e/ou às Garantias</w:t>
      </w:r>
      <w:r w:rsidRPr="00001EF6">
        <w:rPr>
          <w:rFonts w:ascii="Verdana" w:hAnsi="Verdana"/>
          <w:sz w:val="20"/>
        </w:rPr>
        <w:t>;</w:t>
      </w:r>
    </w:p>
    <w:p w:rsidR="001D6BEC" w:rsidRPr="00001EF6" w:rsidRDefault="001D6BEC" w:rsidP="00001EF6">
      <w:pPr>
        <w:pStyle w:val="PargrafodaLista"/>
        <w:tabs>
          <w:tab w:val="left" w:pos="709"/>
        </w:tabs>
        <w:spacing w:after="0" w:line="312" w:lineRule="auto"/>
        <w:ind w:left="0"/>
        <w:rPr>
          <w:rFonts w:ascii="Verdana" w:hAnsi="Verdana"/>
          <w:sz w:val="20"/>
        </w:rPr>
      </w:pPr>
    </w:p>
    <w:p w:rsidR="00180160"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respeita e </w:t>
      </w:r>
      <w:r w:rsidR="006830BD" w:rsidRPr="00001EF6">
        <w:rPr>
          <w:rFonts w:ascii="Verdana" w:hAnsi="Verdana"/>
          <w:sz w:val="20"/>
        </w:rPr>
        <w:t>respeitará</w:t>
      </w:r>
      <w:r w:rsidRPr="00001EF6">
        <w:rPr>
          <w:rFonts w:ascii="Verdana" w:hAnsi="Verdana"/>
          <w:sz w:val="20"/>
        </w:rPr>
        <w:t xml:space="preserve">, durante o prazo de vigência das Debêntures, a legislação e regulamentação relacionadas à saúde e segurança ocupacional, ao meio ambiente, bem como suas respectivas atividades não incentivam a prostituição, tampouco utilizam ou </w:t>
      </w:r>
      <w:r w:rsidRPr="00001EF6">
        <w:rPr>
          <w:rFonts w:ascii="Verdana" w:hAnsi="Verdana"/>
          <w:sz w:val="20"/>
        </w:rPr>
        <w:lastRenderedPageBreak/>
        <w:t>incentivam mão-de-obra infantil, em</w:t>
      </w:r>
      <w:r w:rsidR="006830BD" w:rsidRPr="00001EF6">
        <w:rPr>
          <w:rFonts w:ascii="Verdana" w:hAnsi="Verdana"/>
          <w:sz w:val="20"/>
        </w:rPr>
        <w:t xml:space="preserve"> </w:t>
      </w:r>
      <w:r w:rsidRPr="00001EF6">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001EF6">
        <w:rPr>
          <w:rFonts w:ascii="Verdana" w:hAnsi="Verdana"/>
          <w:sz w:val="20"/>
        </w:rPr>
        <w:t>“</w:t>
      </w:r>
      <w:r w:rsidRPr="00001EF6">
        <w:rPr>
          <w:rFonts w:ascii="Verdana" w:hAnsi="Verdana"/>
          <w:sz w:val="20"/>
          <w:u w:val="single"/>
        </w:rPr>
        <w:t>Legislação Socioambiental</w:t>
      </w:r>
      <w:r w:rsidR="005729FC" w:rsidRPr="00001EF6">
        <w:rPr>
          <w:rFonts w:ascii="Verdana" w:hAnsi="Verdana"/>
          <w:sz w:val="20"/>
        </w:rPr>
        <w:t>”</w:t>
      </w:r>
      <w:r w:rsidRPr="00001EF6">
        <w:rPr>
          <w:rFonts w:ascii="Verdana" w:hAnsi="Verdana"/>
          <w:sz w:val="20"/>
        </w:rPr>
        <w:t>), direta ou indiretamente, por meio de seus respectivos fornecedores de produtos, serviços ou correspondentes; a utilização, pela Emissora, dos recursos obtidos com a Emissão não violará a Legislação Socioambiental</w:t>
      </w:r>
      <w:r w:rsidR="00180160" w:rsidRPr="00001EF6">
        <w:rPr>
          <w:rFonts w:ascii="Verdana" w:hAnsi="Verdana"/>
          <w:sz w:val="20"/>
        </w:rPr>
        <w:t>;</w:t>
      </w:r>
    </w:p>
    <w:p w:rsidR="001D6BEC" w:rsidRPr="00001EF6" w:rsidRDefault="001D6BEC" w:rsidP="00001EF6">
      <w:pPr>
        <w:pStyle w:val="PargrafodaLista"/>
        <w:tabs>
          <w:tab w:val="left" w:pos="709"/>
        </w:tabs>
        <w:spacing w:after="0" w:line="312" w:lineRule="auto"/>
        <w:ind w:left="0"/>
        <w:rPr>
          <w:rFonts w:ascii="Verdana" w:hAnsi="Verdana"/>
          <w:sz w:val="20"/>
        </w:rPr>
      </w:pPr>
    </w:p>
    <w:p w:rsidR="00F53BE7" w:rsidRPr="00001EF6" w:rsidRDefault="006830BD"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está </w:t>
      </w:r>
      <w:r w:rsidR="00F53BE7" w:rsidRPr="00001EF6">
        <w:rPr>
          <w:rFonts w:ascii="Verdana" w:hAnsi="Verdana"/>
          <w:sz w:val="20"/>
        </w:rPr>
        <w:t>em dia com suas obrigações de natureza tributária, previdenciária, trabalhista e social, especialmente as normas referentes à saúde e segurança ocupacional, obrigando-se a comprovar esses fatos, mediante a apresentação dos documentos comprobatórios dessa quitação, desde que solicitada pelo Agente Fiduciário</w:t>
      </w:r>
      <w:r w:rsidR="00FE5B93" w:rsidRPr="00001EF6">
        <w:rPr>
          <w:rFonts w:ascii="Verdana" w:hAnsi="Verdana"/>
          <w:sz w:val="20"/>
        </w:rPr>
        <w:t>, e se assim solicitado a este pelos Debenturistas</w:t>
      </w:r>
      <w:r w:rsidR="00F53BE7" w:rsidRPr="00001EF6">
        <w:rPr>
          <w:rFonts w:ascii="Verdana" w:hAnsi="Verdana"/>
          <w:sz w:val="20"/>
        </w:rPr>
        <w:t>;</w:t>
      </w:r>
    </w:p>
    <w:p w:rsidR="005729FC" w:rsidRPr="00001EF6" w:rsidRDefault="005729FC" w:rsidP="00001EF6">
      <w:pPr>
        <w:pStyle w:val="PargrafodaLista"/>
        <w:tabs>
          <w:tab w:val="left" w:pos="709"/>
        </w:tabs>
        <w:spacing w:after="0" w:line="312" w:lineRule="auto"/>
        <w:ind w:left="0"/>
        <w:rPr>
          <w:rFonts w:ascii="Verdana" w:hAnsi="Verdana"/>
          <w:sz w:val="20"/>
        </w:rPr>
      </w:pPr>
    </w:p>
    <w:p w:rsidR="00F53BE7"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001EF6">
        <w:rPr>
          <w:rFonts w:ascii="Verdana" w:hAnsi="Verdana"/>
          <w:sz w:val="20"/>
        </w:rPr>
        <w:t xml:space="preserve">as </w:t>
      </w:r>
      <w:r w:rsidRPr="00001EF6">
        <w:rPr>
          <w:rFonts w:ascii="Verdana" w:hAnsi="Verdana"/>
          <w:sz w:val="20"/>
        </w:rPr>
        <w:t>Lei</w:t>
      </w:r>
      <w:r w:rsidR="005729FC" w:rsidRPr="00001EF6">
        <w:rPr>
          <w:rFonts w:ascii="Verdana" w:hAnsi="Verdana"/>
          <w:sz w:val="20"/>
        </w:rPr>
        <w:t>s</w:t>
      </w:r>
      <w:r w:rsidRPr="00001EF6">
        <w:rPr>
          <w:rFonts w:ascii="Verdana" w:hAnsi="Verdana"/>
          <w:sz w:val="20"/>
        </w:rPr>
        <w:t xml:space="preserve"> Anticorrupção pela Emissora</w:t>
      </w:r>
      <w:r w:rsidR="00D73FCD">
        <w:rPr>
          <w:rFonts w:ascii="Verdana" w:hAnsi="Verdana"/>
          <w:sz w:val="20"/>
        </w:rPr>
        <w:t xml:space="preserve"> e/ou pelas Fiadoras</w:t>
      </w:r>
      <w:r w:rsidR="005729FC" w:rsidRPr="00001EF6">
        <w:rPr>
          <w:rFonts w:ascii="Verdana" w:hAnsi="Verdana"/>
          <w:sz w:val="20"/>
        </w:rPr>
        <w:t>;</w:t>
      </w:r>
    </w:p>
    <w:p w:rsidR="001D6BEC" w:rsidRPr="00001EF6" w:rsidRDefault="001D6BEC" w:rsidP="00001EF6">
      <w:pPr>
        <w:pStyle w:val="PargrafodaLista"/>
        <w:tabs>
          <w:tab w:val="left" w:pos="709"/>
        </w:tabs>
        <w:spacing w:after="0" w:line="312" w:lineRule="auto"/>
        <w:ind w:left="0"/>
        <w:rPr>
          <w:rFonts w:ascii="Verdana" w:hAnsi="Verdana"/>
          <w:sz w:val="20"/>
        </w:rPr>
      </w:pPr>
    </w:p>
    <w:p w:rsidR="001D6BEC"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até a presente data, nem a Emissora</w:t>
      </w:r>
      <w:r w:rsidR="00F51541" w:rsidRPr="00001EF6">
        <w:rPr>
          <w:rFonts w:ascii="Verdana" w:hAnsi="Verdana"/>
          <w:sz w:val="20"/>
        </w:rPr>
        <w:t>, a</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 xml:space="preserve">, suas </w:t>
      </w:r>
      <w:r w:rsidR="00F51541" w:rsidRPr="00001EF6">
        <w:rPr>
          <w:rFonts w:ascii="Verdana" w:hAnsi="Verdana"/>
          <w:sz w:val="20"/>
        </w:rPr>
        <w:t xml:space="preserve">respectivas </w:t>
      </w:r>
      <w:r w:rsidR="00D73FCD">
        <w:rPr>
          <w:rFonts w:ascii="Verdana" w:hAnsi="Verdana"/>
          <w:sz w:val="20"/>
        </w:rPr>
        <w:t>a</w:t>
      </w:r>
      <w:r w:rsidRPr="00001EF6">
        <w:rPr>
          <w:rFonts w:ascii="Verdana" w:hAnsi="Verdana"/>
          <w:sz w:val="20"/>
        </w:rPr>
        <w:t>filiadas e nenhuma das pessoas naturais agindo na qualidade de seus representantes, incluindo mas não se limitando a gerentes, conselheiros, diretores e empregados (</w:t>
      </w:r>
      <w:r w:rsidR="005729FC" w:rsidRPr="00001EF6">
        <w:rPr>
          <w:rFonts w:ascii="Verdana" w:hAnsi="Verdana"/>
          <w:sz w:val="20"/>
        </w:rPr>
        <w:t>a</w:t>
      </w:r>
      <w:r w:rsidRPr="00001EF6">
        <w:rPr>
          <w:rFonts w:ascii="Verdana" w:hAnsi="Verdana"/>
          <w:sz w:val="20"/>
        </w:rPr>
        <w:t xml:space="preserve">) usa os seus recursos e/ou de suas </w:t>
      </w:r>
      <w:r w:rsidR="00D73FCD">
        <w:rPr>
          <w:rFonts w:ascii="Verdana" w:hAnsi="Verdana"/>
          <w:sz w:val="20"/>
        </w:rPr>
        <w:t>a</w:t>
      </w:r>
      <w:r w:rsidRPr="00001EF6">
        <w:rPr>
          <w:rFonts w:ascii="Verdana" w:hAnsi="Verdana"/>
          <w:sz w:val="20"/>
        </w:rPr>
        <w:t>filiadas para contribuições, doações ou despesas de representação ilegais ou outras despesas ilegais relativas a atividades políticas; (</w:t>
      </w:r>
      <w:r w:rsidR="005729FC" w:rsidRPr="00001EF6">
        <w:rPr>
          <w:rFonts w:ascii="Verdana" w:hAnsi="Verdana"/>
          <w:sz w:val="20"/>
        </w:rPr>
        <w:t>b</w:t>
      </w:r>
      <w:r w:rsidRPr="00001EF6">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001EF6">
        <w:rPr>
          <w:rFonts w:ascii="Verdana" w:hAnsi="Verdana"/>
          <w:sz w:val="20"/>
        </w:rPr>
        <w:t>c</w:t>
      </w:r>
      <w:r w:rsidRPr="00001EF6">
        <w:rPr>
          <w:rFonts w:ascii="Verdana" w:hAnsi="Verdana"/>
          <w:sz w:val="20"/>
        </w:rPr>
        <w:t xml:space="preserve">) viola </w:t>
      </w:r>
      <w:r w:rsidR="00F51541" w:rsidRPr="00001EF6">
        <w:rPr>
          <w:rFonts w:ascii="Verdana" w:hAnsi="Verdana"/>
          <w:sz w:val="20"/>
        </w:rPr>
        <w:t>quaisquer</w:t>
      </w:r>
      <w:r w:rsidR="005729FC" w:rsidRPr="00001EF6">
        <w:rPr>
          <w:rFonts w:ascii="Verdana" w:hAnsi="Verdana"/>
          <w:sz w:val="20"/>
        </w:rPr>
        <w:t xml:space="preserve"> </w:t>
      </w:r>
      <w:r w:rsidRPr="00001EF6">
        <w:rPr>
          <w:rFonts w:ascii="Verdana" w:hAnsi="Verdana"/>
          <w:sz w:val="20"/>
        </w:rPr>
        <w:t>Lei</w:t>
      </w:r>
      <w:r w:rsidR="00F51541" w:rsidRPr="00001EF6">
        <w:rPr>
          <w:rFonts w:ascii="Verdana" w:hAnsi="Verdana"/>
          <w:sz w:val="20"/>
        </w:rPr>
        <w:t>s</w:t>
      </w:r>
      <w:r w:rsidRPr="00001EF6">
        <w:rPr>
          <w:rFonts w:ascii="Verdana" w:hAnsi="Verdana"/>
          <w:sz w:val="20"/>
        </w:rPr>
        <w:t xml:space="preserve"> Anticorrupção; ou (</w:t>
      </w:r>
      <w:r w:rsidR="005729FC" w:rsidRPr="00001EF6">
        <w:rPr>
          <w:rFonts w:ascii="Verdana" w:hAnsi="Verdana"/>
          <w:sz w:val="20"/>
        </w:rPr>
        <w:t>d</w:t>
      </w:r>
      <w:r w:rsidRPr="00001EF6">
        <w:rPr>
          <w:rFonts w:ascii="Verdana" w:hAnsi="Verdana"/>
          <w:sz w:val="20"/>
        </w:rPr>
        <w:t xml:space="preserve">) realiza qualquer pagamento de propina, abatimento ilícito, remuneração ilícita, suborno, tráfico de influência, "caixinha" ou outro pagamento ilegal (conjuntamente, </w:t>
      </w:r>
      <w:r w:rsidR="002934D0" w:rsidRPr="00001EF6">
        <w:rPr>
          <w:rFonts w:ascii="Verdana" w:hAnsi="Verdana"/>
          <w:sz w:val="20"/>
        </w:rPr>
        <w:t>“</w:t>
      </w:r>
      <w:r w:rsidRPr="00001EF6">
        <w:rPr>
          <w:rFonts w:ascii="Verdana" w:hAnsi="Verdana"/>
          <w:sz w:val="20"/>
          <w:u w:val="single"/>
        </w:rPr>
        <w:t>Condutas Indevidas</w:t>
      </w:r>
      <w:r w:rsidRPr="00001EF6">
        <w:rPr>
          <w:rFonts w:ascii="Verdana" w:hAnsi="Verdana"/>
          <w:sz w:val="20"/>
        </w:rPr>
        <w:t>”)</w:t>
      </w:r>
      <w:r w:rsidR="002934D0" w:rsidRPr="00001EF6">
        <w:rPr>
          <w:rFonts w:ascii="Verdana" w:hAnsi="Verdana"/>
          <w:sz w:val="20"/>
        </w:rPr>
        <w:t>;</w:t>
      </w:r>
    </w:p>
    <w:p w:rsidR="005729FC" w:rsidRPr="00001EF6" w:rsidRDefault="005729FC" w:rsidP="00001EF6">
      <w:pPr>
        <w:pStyle w:val="PargrafodaLista"/>
        <w:spacing w:after="0" w:line="312" w:lineRule="auto"/>
        <w:ind w:left="0"/>
        <w:rPr>
          <w:rFonts w:ascii="Verdana" w:hAnsi="Verdana"/>
          <w:sz w:val="20"/>
        </w:rPr>
      </w:pPr>
    </w:p>
    <w:p w:rsidR="005729FC" w:rsidRPr="00001EF6" w:rsidRDefault="005729FC"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Pr>
          <w:rFonts w:ascii="Verdana" w:hAnsi="Verdana"/>
          <w:sz w:val="20"/>
        </w:rPr>
        <w:t>, nos termos das Leis Anticorrupção</w:t>
      </w:r>
      <w:r w:rsidRPr="00001EF6">
        <w:rPr>
          <w:rFonts w:ascii="Verdana" w:hAnsi="Verdana"/>
          <w:sz w:val="20"/>
        </w:rPr>
        <w:t>;</w:t>
      </w:r>
    </w:p>
    <w:p w:rsidR="005729FC" w:rsidRPr="00001EF6" w:rsidRDefault="005729FC" w:rsidP="00001EF6">
      <w:pPr>
        <w:tabs>
          <w:tab w:val="left" w:pos="709"/>
        </w:tabs>
        <w:spacing w:after="0" w:line="312" w:lineRule="auto"/>
        <w:rPr>
          <w:rFonts w:ascii="Verdana" w:hAnsi="Verdana"/>
          <w:sz w:val="20"/>
        </w:rPr>
      </w:pPr>
    </w:p>
    <w:p w:rsidR="005729FC" w:rsidRPr="00001EF6" w:rsidRDefault="005D5843"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lastRenderedPageBreak/>
        <w:t xml:space="preserve">observa </w:t>
      </w:r>
      <w:r w:rsidR="0074071E" w:rsidRPr="00001EF6">
        <w:rPr>
          <w:rFonts w:ascii="Verdana" w:hAnsi="Verdana"/>
          <w:sz w:val="20"/>
        </w:rPr>
        <w:t xml:space="preserve">integralmente </w:t>
      </w:r>
      <w:r w:rsidRPr="00001EF6">
        <w:rPr>
          <w:rFonts w:ascii="Verdana" w:hAnsi="Verdana"/>
          <w:sz w:val="20"/>
        </w:rPr>
        <w:t>o disposto</w:t>
      </w:r>
      <w:r w:rsidR="0074071E" w:rsidRPr="00001EF6">
        <w:rPr>
          <w:rFonts w:ascii="Verdana" w:hAnsi="Verdana"/>
          <w:sz w:val="20"/>
        </w:rPr>
        <w:t xml:space="preserve"> </w:t>
      </w:r>
      <w:r w:rsidR="00D73FCD">
        <w:rPr>
          <w:rFonts w:ascii="Verdana" w:hAnsi="Verdana"/>
          <w:sz w:val="20"/>
        </w:rPr>
        <w:t>nas Leis Anticorrupção</w:t>
      </w:r>
      <w:r w:rsidRPr="00001EF6">
        <w:rPr>
          <w:rFonts w:ascii="Verdana" w:hAnsi="Verdana"/>
          <w:sz w:val="20"/>
        </w:rPr>
        <w:t xml:space="preserve">, </w:t>
      </w:r>
      <w:r w:rsidR="005729FC" w:rsidRPr="00001EF6">
        <w:rPr>
          <w:rFonts w:ascii="Verdana" w:hAnsi="Verdana"/>
          <w:sz w:val="20"/>
        </w:rPr>
        <w:t>não violou, viola ou violará a</w:t>
      </w:r>
      <w:r w:rsidR="0074071E" w:rsidRPr="00001EF6">
        <w:rPr>
          <w:rFonts w:ascii="Verdana" w:hAnsi="Verdana"/>
          <w:sz w:val="20"/>
        </w:rPr>
        <w:t>s suas disposições</w:t>
      </w:r>
      <w:r w:rsidR="005729FC" w:rsidRPr="00001EF6">
        <w:rPr>
          <w:rFonts w:ascii="Verdana" w:hAnsi="Verdana"/>
          <w:sz w:val="20"/>
        </w:rPr>
        <w:t xml:space="preserve">, nem permitirá, autorizará ou ignorará </w:t>
      </w:r>
      <w:r w:rsidR="0074071E" w:rsidRPr="00001EF6">
        <w:rPr>
          <w:rFonts w:ascii="Verdana" w:hAnsi="Verdana"/>
          <w:sz w:val="20"/>
        </w:rPr>
        <w:t>tal</w:t>
      </w:r>
      <w:r w:rsidR="005729FC" w:rsidRPr="00001EF6">
        <w:rPr>
          <w:rFonts w:ascii="Verdana" w:hAnsi="Verdana"/>
          <w:sz w:val="20"/>
        </w:rPr>
        <w:t xml:space="preserve"> violação, por qualquer pessoa, ao longo da vigência desta Escritura;</w:t>
      </w:r>
      <w:r w:rsidR="008519FD" w:rsidRPr="00001EF6">
        <w:rPr>
          <w:rFonts w:ascii="Verdana" w:hAnsi="Verdana"/>
          <w:sz w:val="20"/>
        </w:rPr>
        <w:t xml:space="preserve"> </w:t>
      </w:r>
    </w:p>
    <w:p w:rsidR="005729FC" w:rsidRPr="00001EF6" w:rsidRDefault="005729FC" w:rsidP="00001EF6">
      <w:pPr>
        <w:pStyle w:val="PargrafodaLista"/>
        <w:tabs>
          <w:tab w:val="left" w:pos="709"/>
        </w:tabs>
        <w:spacing w:after="0" w:line="312" w:lineRule="auto"/>
        <w:ind w:left="0"/>
        <w:rPr>
          <w:rFonts w:ascii="Verdana" w:hAnsi="Verdana"/>
          <w:sz w:val="20"/>
        </w:rPr>
      </w:pPr>
    </w:p>
    <w:p w:rsidR="005729FC" w:rsidRDefault="005729FC"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001EF6">
        <w:rPr>
          <w:rFonts w:ascii="Verdana" w:hAnsi="Verdana"/>
          <w:sz w:val="20"/>
        </w:rPr>
        <w:t xml:space="preserve"> e/ou do </w:t>
      </w:r>
      <w:r w:rsidR="00596C2D" w:rsidRPr="00001EF6">
        <w:rPr>
          <w:rFonts w:ascii="Verdana" w:hAnsi="Verdana"/>
          <w:sz w:val="20"/>
        </w:rPr>
        <w:t xml:space="preserve">Contrato de </w:t>
      </w:r>
      <w:r w:rsidR="00596C2D">
        <w:rPr>
          <w:rFonts w:ascii="Verdana" w:hAnsi="Verdana"/>
          <w:sz w:val="20"/>
        </w:rPr>
        <w:t>Cessão Fiduciária</w:t>
      </w:r>
      <w:r w:rsidRPr="00001EF6">
        <w:rPr>
          <w:rFonts w:ascii="Verdana" w:hAnsi="Verdana"/>
          <w:sz w:val="20"/>
        </w:rPr>
        <w:t>;</w:t>
      </w:r>
    </w:p>
    <w:p w:rsidR="000D7296" w:rsidRDefault="000D7296" w:rsidP="00773673">
      <w:pPr>
        <w:pStyle w:val="PargrafodaLista"/>
        <w:tabs>
          <w:tab w:val="left" w:pos="709"/>
        </w:tabs>
        <w:spacing w:after="0" w:line="312" w:lineRule="auto"/>
        <w:ind w:left="0"/>
        <w:rPr>
          <w:rFonts w:ascii="Verdana" w:hAnsi="Verdana"/>
          <w:sz w:val="20"/>
        </w:rPr>
      </w:pPr>
    </w:p>
    <w:p w:rsidR="000D7296" w:rsidRDefault="000D7296" w:rsidP="00001EF6">
      <w:pPr>
        <w:pStyle w:val="PargrafodaLista"/>
        <w:numPr>
          <w:ilvl w:val="2"/>
          <w:numId w:val="47"/>
        </w:numPr>
        <w:tabs>
          <w:tab w:val="left" w:pos="709"/>
        </w:tabs>
        <w:spacing w:after="0" w:line="312" w:lineRule="auto"/>
        <w:ind w:left="0" w:firstLine="0"/>
        <w:rPr>
          <w:rFonts w:ascii="Verdana" w:hAnsi="Verdana"/>
          <w:sz w:val="20"/>
        </w:rPr>
      </w:pPr>
      <w:r>
        <w:rPr>
          <w:rFonts w:ascii="Verdana" w:hAnsi="Verdana"/>
          <w:sz w:val="20"/>
        </w:rPr>
        <w:t xml:space="preserve">adota programa de </w:t>
      </w:r>
      <w:r w:rsidRPr="000D7296">
        <w:rPr>
          <w:rFonts w:ascii="Verdana" w:hAnsi="Verdana"/>
          <w:sz w:val="20"/>
        </w:rPr>
        <w:t xml:space="preserve">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w:t>
      </w:r>
      <w:r>
        <w:rPr>
          <w:rFonts w:ascii="Verdana" w:hAnsi="Verdana"/>
          <w:sz w:val="20"/>
        </w:rPr>
        <w:t>Leis Anticorrupção;</w:t>
      </w:r>
    </w:p>
    <w:p w:rsidR="000D7296" w:rsidRDefault="000D7296" w:rsidP="00773673">
      <w:pPr>
        <w:pStyle w:val="PargrafodaLista"/>
        <w:tabs>
          <w:tab w:val="left" w:pos="709"/>
        </w:tabs>
        <w:spacing w:after="0" w:line="312" w:lineRule="auto"/>
        <w:ind w:left="0"/>
        <w:rPr>
          <w:rFonts w:ascii="Verdana" w:hAnsi="Verdana"/>
          <w:sz w:val="20"/>
        </w:rPr>
      </w:pPr>
    </w:p>
    <w:p w:rsidR="000D7296" w:rsidRDefault="000D7296" w:rsidP="00001EF6">
      <w:pPr>
        <w:pStyle w:val="PargrafodaLista"/>
        <w:numPr>
          <w:ilvl w:val="2"/>
          <w:numId w:val="47"/>
        </w:numPr>
        <w:tabs>
          <w:tab w:val="left" w:pos="709"/>
        </w:tabs>
        <w:spacing w:after="0" w:line="312" w:lineRule="auto"/>
        <w:ind w:left="0" w:firstLine="0"/>
        <w:rPr>
          <w:rFonts w:ascii="Verdana" w:hAnsi="Verdana"/>
          <w:sz w:val="20"/>
        </w:rPr>
      </w:pPr>
      <w:r w:rsidRPr="000D7296">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Pr>
          <w:rFonts w:ascii="Verdana" w:hAnsi="Verdana"/>
          <w:sz w:val="20"/>
        </w:rPr>
        <w:t>;</w:t>
      </w:r>
    </w:p>
    <w:p w:rsidR="000D7296" w:rsidRDefault="000D7296" w:rsidP="00773673">
      <w:pPr>
        <w:pStyle w:val="PargrafodaLista"/>
        <w:tabs>
          <w:tab w:val="left" w:pos="709"/>
        </w:tabs>
        <w:spacing w:after="0" w:line="312" w:lineRule="auto"/>
        <w:ind w:left="0"/>
        <w:rPr>
          <w:rFonts w:ascii="Verdana" w:hAnsi="Verdana"/>
          <w:sz w:val="20"/>
        </w:rPr>
      </w:pPr>
    </w:p>
    <w:p w:rsidR="000D7296" w:rsidRDefault="000D7296" w:rsidP="00001EF6">
      <w:pPr>
        <w:pStyle w:val="PargrafodaLista"/>
        <w:numPr>
          <w:ilvl w:val="2"/>
          <w:numId w:val="47"/>
        </w:numPr>
        <w:tabs>
          <w:tab w:val="left" w:pos="709"/>
        </w:tabs>
        <w:spacing w:after="0" w:line="312" w:lineRule="auto"/>
        <w:ind w:left="0" w:firstLine="0"/>
        <w:rPr>
          <w:rFonts w:ascii="Verdana" w:hAnsi="Verdana"/>
          <w:sz w:val="20"/>
        </w:rPr>
      </w:pPr>
      <w:r w:rsidRPr="000D7296">
        <w:rPr>
          <w:rFonts w:ascii="Verdana" w:hAnsi="Verdana"/>
          <w:sz w:val="20"/>
        </w:rPr>
        <w:t xml:space="preserve">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w:t>
      </w:r>
      <w:r>
        <w:rPr>
          <w:rFonts w:ascii="Verdana" w:hAnsi="Verdana"/>
          <w:sz w:val="20"/>
        </w:rPr>
        <w:t>Leis Anticorrupção;</w:t>
      </w:r>
    </w:p>
    <w:p w:rsidR="005729FC" w:rsidRPr="00001EF6" w:rsidRDefault="005729FC" w:rsidP="00001EF6">
      <w:pPr>
        <w:pStyle w:val="PargrafodaLista"/>
        <w:tabs>
          <w:tab w:val="left" w:pos="709"/>
        </w:tabs>
        <w:spacing w:after="0" w:line="312" w:lineRule="auto"/>
        <w:ind w:left="0"/>
        <w:rPr>
          <w:rFonts w:ascii="Verdana" w:hAnsi="Verdana"/>
          <w:sz w:val="20"/>
        </w:rPr>
      </w:pPr>
    </w:p>
    <w:p w:rsidR="005729FC" w:rsidRPr="00001EF6" w:rsidRDefault="005729FC"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manterá livros e registros contábeis adequados, onde serão detalhadas todas as despesas relacionadas ao cumprimento da presente Escritura;</w:t>
      </w:r>
    </w:p>
    <w:p w:rsidR="00F53BE7" w:rsidRPr="00001EF6" w:rsidRDefault="00F53BE7" w:rsidP="00001EF6">
      <w:pPr>
        <w:pStyle w:val="PargrafodaLista"/>
        <w:tabs>
          <w:tab w:val="left" w:pos="709"/>
        </w:tabs>
        <w:spacing w:after="0" w:line="312" w:lineRule="auto"/>
        <w:ind w:left="0"/>
        <w:rPr>
          <w:rFonts w:ascii="Verdana" w:hAnsi="Verdana"/>
          <w:sz w:val="20"/>
        </w:rPr>
      </w:pPr>
    </w:p>
    <w:p w:rsidR="00F53BE7"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rsidR="001D6BEC" w:rsidRPr="00001EF6" w:rsidRDefault="001D6BEC" w:rsidP="00001EF6">
      <w:pPr>
        <w:pStyle w:val="PargrafodaLista"/>
        <w:tabs>
          <w:tab w:val="left" w:pos="709"/>
        </w:tabs>
        <w:spacing w:after="0" w:line="312" w:lineRule="auto"/>
        <w:ind w:left="0"/>
        <w:rPr>
          <w:rFonts w:ascii="Verdana" w:hAnsi="Verdana"/>
          <w:sz w:val="20"/>
        </w:rPr>
      </w:pPr>
    </w:p>
    <w:p w:rsidR="00F53BE7"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monitora suas atividades de forma a identificar e mitigar impactos ambientais não antevistos na Data de Emissão;</w:t>
      </w:r>
    </w:p>
    <w:p w:rsidR="005729FC" w:rsidRPr="00001EF6" w:rsidRDefault="005729FC" w:rsidP="00001EF6">
      <w:pPr>
        <w:pStyle w:val="PargrafodaLista"/>
        <w:tabs>
          <w:tab w:val="left" w:pos="709"/>
        </w:tabs>
        <w:spacing w:after="0" w:line="312" w:lineRule="auto"/>
        <w:ind w:left="0"/>
        <w:rPr>
          <w:rFonts w:ascii="Verdana" w:hAnsi="Verdana"/>
          <w:sz w:val="20"/>
        </w:rPr>
      </w:pPr>
    </w:p>
    <w:p w:rsidR="00836A30"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001EF6">
        <w:rPr>
          <w:rFonts w:ascii="Verdana" w:hAnsi="Verdana"/>
          <w:sz w:val="20"/>
        </w:rPr>
        <w:t xml:space="preserve"> </w:t>
      </w:r>
    </w:p>
    <w:p w:rsidR="00836A30" w:rsidRPr="00E21A18" w:rsidRDefault="00836A30" w:rsidP="00E21A18">
      <w:pPr>
        <w:pStyle w:val="PargrafodaLista"/>
        <w:rPr>
          <w:rFonts w:ascii="Verdana" w:hAnsi="Verdana"/>
          <w:sz w:val="20"/>
        </w:rPr>
      </w:pPr>
    </w:p>
    <w:p w:rsidR="00836A30"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não tem conhecimento de qualquer ação judicial, procedimento administrativo ou arbitral, inquérito ou outro procedimento de investigação governamental que possa afetar a Emissão ou os negócios da Emissora;</w:t>
      </w:r>
      <w:r>
        <w:rPr>
          <w:rFonts w:ascii="Verdana" w:hAnsi="Verdana"/>
          <w:sz w:val="20"/>
        </w:rPr>
        <w:t xml:space="preserve"> </w:t>
      </w:r>
    </w:p>
    <w:p w:rsidR="00836A30" w:rsidRPr="00E21A18" w:rsidRDefault="00836A30" w:rsidP="00E21A18">
      <w:pPr>
        <w:pStyle w:val="PargrafodaLista"/>
        <w:rPr>
          <w:rFonts w:ascii="Verdana" w:hAnsi="Verdana"/>
          <w:sz w:val="20"/>
        </w:rPr>
      </w:pPr>
    </w:p>
    <w:p w:rsidR="00F53BE7" w:rsidRPr="00001EF6" w:rsidRDefault="00836A30" w:rsidP="00001EF6">
      <w:pPr>
        <w:pStyle w:val="PargrafodaLista"/>
        <w:numPr>
          <w:ilvl w:val="2"/>
          <w:numId w:val="47"/>
        </w:numPr>
        <w:tabs>
          <w:tab w:val="left" w:pos="709"/>
        </w:tabs>
        <w:spacing w:after="0" w:line="312" w:lineRule="auto"/>
        <w:ind w:left="0" w:firstLine="0"/>
        <w:rPr>
          <w:rFonts w:ascii="Verdana" w:hAnsi="Verdana"/>
          <w:sz w:val="20"/>
        </w:rPr>
      </w:pPr>
      <w:r w:rsidRPr="00836A30">
        <w:rPr>
          <w:rFonts w:ascii="Verdana" w:hAnsi="Verdana"/>
          <w:sz w:val="20"/>
        </w:rPr>
        <w:t>esta Escritura foi elaborada com base no “Guia de Debêntures</w:t>
      </w:r>
      <w:r w:rsidR="00D44FD5">
        <w:rPr>
          <w:rFonts w:ascii="Verdana" w:hAnsi="Verdana"/>
          <w:sz w:val="20"/>
        </w:rPr>
        <w:t>”</w:t>
      </w:r>
      <w:r w:rsidRPr="00836A30">
        <w:rPr>
          <w:rFonts w:ascii="Verdana" w:hAnsi="Verdana"/>
          <w:sz w:val="20"/>
        </w:rPr>
        <w:t xml:space="preserve">, publicado </w:t>
      </w:r>
      <w:r w:rsidR="00D44FD5">
        <w:rPr>
          <w:rFonts w:ascii="Verdana" w:hAnsi="Verdana"/>
          <w:sz w:val="20"/>
        </w:rPr>
        <w:t xml:space="preserve">pela ANBIMA </w:t>
      </w:r>
      <w:r w:rsidRPr="00836A30">
        <w:rPr>
          <w:rFonts w:ascii="Verdana" w:hAnsi="Verdana"/>
          <w:sz w:val="20"/>
        </w:rPr>
        <w:t xml:space="preserve">em </w:t>
      </w:r>
      <w:r w:rsidR="00D44FD5">
        <w:rPr>
          <w:rFonts w:ascii="Verdana" w:hAnsi="Verdana"/>
          <w:sz w:val="20"/>
        </w:rPr>
        <w:t>7 de fevereiro de 2018,</w:t>
      </w:r>
      <w:r w:rsidRPr="00836A30">
        <w:rPr>
          <w:rFonts w:ascii="Verdana" w:hAnsi="Verdana"/>
          <w:sz w:val="20"/>
        </w:rPr>
        <w:t xml:space="preserve"> e atende as diretrizes ali estabelecidas</w:t>
      </w:r>
      <w:r w:rsidR="00D44FD5">
        <w:rPr>
          <w:rFonts w:ascii="Verdana" w:hAnsi="Verdana"/>
          <w:sz w:val="20"/>
        </w:rPr>
        <w:t>;</w:t>
      </w:r>
      <w:r w:rsidRPr="00836A30">
        <w:rPr>
          <w:rFonts w:ascii="Verdana" w:hAnsi="Verdana"/>
          <w:sz w:val="20"/>
        </w:rPr>
        <w:t xml:space="preserve"> </w:t>
      </w:r>
      <w:r w:rsidR="00EC0223" w:rsidRPr="00001EF6">
        <w:rPr>
          <w:rFonts w:ascii="Verdana" w:hAnsi="Verdana"/>
          <w:sz w:val="20"/>
        </w:rPr>
        <w:t>e</w:t>
      </w:r>
    </w:p>
    <w:p w:rsidR="001D6BEC" w:rsidRPr="00001EF6" w:rsidRDefault="001D6BEC" w:rsidP="00001EF6">
      <w:pPr>
        <w:pStyle w:val="PargrafodaLista"/>
        <w:tabs>
          <w:tab w:val="left" w:pos="709"/>
        </w:tabs>
        <w:spacing w:after="0" w:line="312" w:lineRule="auto"/>
        <w:ind w:left="0"/>
        <w:rPr>
          <w:rFonts w:ascii="Verdana" w:hAnsi="Verdana"/>
          <w:sz w:val="20"/>
        </w:rPr>
      </w:pPr>
    </w:p>
    <w:p w:rsidR="005729FC" w:rsidRPr="00001EF6" w:rsidRDefault="00F53BE7" w:rsidP="00001EF6">
      <w:pPr>
        <w:pStyle w:val="PargrafodaLista"/>
        <w:numPr>
          <w:ilvl w:val="2"/>
          <w:numId w:val="47"/>
        </w:numPr>
        <w:tabs>
          <w:tab w:val="left" w:pos="709"/>
        </w:tabs>
        <w:spacing w:after="0" w:line="312" w:lineRule="auto"/>
        <w:ind w:left="0" w:firstLine="0"/>
        <w:rPr>
          <w:rFonts w:ascii="Verdana" w:hAnsi="Verdana"/>
          <w:sz w:val="20"/>
        </w:rPr>
      </w:pPr>
      <w:r w:rsidRPr="00001EF6">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EC0223" w:rsidRPr="00001EF6">
        <w:rPr>
          <w:rFonts w:ascii="Verdana" w:hAnsi="Verdana"/>
          <w:sz w:val="20"/>
        </w:rPr>
        <w:t>.</w:t>
      </w:r>
      <w:r w:rsidR="000C4071" w:rsidRPr="00001EF6">
        <w:rPr>
          <w:rFonts w:ascii="Verdana" w:hAnsi="Verdana"/>
          <w:sz w:val="20"/>
        </w:rPr>
        <w:t xml:space="preserve"> </w:t>
      </w:r>
    </w:p>
    <w:p w:rsidR="002934D0" w:rsidRPr="00001EF6" w:rsidRDefault="002934D0" w:rsidP="00001EF6">
      <w:pPr>
        <w:pStyle w:val="PargrafodaLista"/>
        <w:tabs>
          <w:tab w:val="left" w:pos="709"/>
        </w:tabs>
        <w:spacing w:after="0" w:line="312" w:lineRule="auto"/>
        <w:ind w:left="0"/>
        <w:rPr>
          <w:rFonts w:ascii="Verdana" w:hAnsi="Verdana"/>
          <w:sz w:val="20"/>
        </w:rPr>
      </w:pPr>
    </w:p>
    <w:p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001EF6">
        <w:rPr>
          <w:rFonts w:ascii="Verdana" w:hAnsi="Verdana"/>
          <w:sz w:val="20"/>
        </w:rPr>
        <w:t>583</w:t>
      </w:r>
      <w:r w:rsidRPr="00001EF6">
        <w:rPr>
          <w:rFonts w:ascii="Verdana" w:hAnsi="Verdana"/>
          <w:sz w:val="20"/>
        </w:rPr>
        <w:t>; (</w:t>
      </w:r>
      <w:proofErr w:type="spellStart"/>
      <w:r w:rsidRPr="00001EF6">
        <w:rPr>
          <w:rFonts w:ascii="Verdana" w:hAnsi="Verdana"/>
          <w:sz w:val="20"/>
        </w:rPr>
        <w:t>ii</w:t>
      </w:r>
      <w:proofErr w:type="spellEnd"/>
      <w:r w:rsidRPr="00001EF6">
        <w:rPr>
          <w:rFonts w:ascii="Verdana" w:hAnsi="Verdana"/>
          <w:sz w:val="20"/>
        </w:rPr>
        <w:t xml:space="preserve">) ter ciência de todas as disposições da Instrução CVM </w:t>
      </w:r>
      <w:r w:rsidR="00F51541" w:rsidRPr="00001EF6">
        <w:rPr>
          <w:rFonts w:ascii="Verdana" w:hAnsi="Verdana"/>
          <w:sz w:val="20"/>
        </w:rPr>
        <w:t>583</w:t>
      </w:r>
      <w:r w:rsidRPr="00001EF6">
        <w:rPr>
          <w:rFonts w:ascii="Verdana" w:hAnsi="Verdana"/>
          <w:sz w:val="20"/>
        </w:rPr>
        <w:t xml:space="preserve"> a serem cumpridas pelo Agente Fiduciário; (</w:t>
      </w:r>
      <w:proofErr w:type="spellStart"/>
      <w:r w:rsidRPr="00001EF6">
        <w:rPr>
          <w:rFonts w:ascii="Verdana" w:hAnsi="Verdana"/>
          <w:sz w:val="20"/>
        </w:rPr>
        <w:t>iii</w:t>
      </w:r>
      <w:proofErr w:type="spellEnd"/>
      <w:r w:rsidRPr="00001EF6">
        <w:rPr>
          <w:rFonts w:ascii="Verdana" w:hAnsi="Verdana"/>
          <w:sz w:val="20"/>
        </w:rPr>
        <w:t>) que cumprirá todas as determinações do Agente Fiduciário vinculadas ao cumprimento das disposições previstas naquela Instrução; e (</w:t>
      </w:r>
      <w:proofErr w:type="spellStart"/>
      <w:r w:rsidRPr="00001EF6">
        <w:rPr>
          <w:rFonts w:ascii="Verdana" w:hAnsi="Verdana"/>
          <w:sz w:val="20"/>
        </w:rPr>
        <w:t>iv</w:t>
      </w:r>
      <w:proofErr w:type="spellEnd"/>
      <w:r w:rsidRPr="00001EF6">
        <w:rPr>
          <w:rFonts w:ascii="Verdana" w:hAnsi="Verdana"/>
          <w:sz w:val="20"/>
        </w:rPr>
        <w:t>) não existir nenhum impedimento legal contratual ou acordo de acionistas que impeça a presente Emissão.</w:t>
      </w:r>
    </w:p>
    <w:p w:rsidR="00516686" w:rsidRPr="00001EF6" w:rsidRDefault="0051668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t>A Emissora</w:t>
      </w:r>
      <w:r w:rsidR="00F51541" w:rsidRPr="00001EF6">
        <w:rPr>
          <w:rFonts w:ascii="Verdana" w:hAnsi="Verdana"/>
          <w:sz w:val="20"/>
        </w:rPr>
        <w:t xml:space="preserve"> e a</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 xml:space="preserve"> obriga</w:t>
      </w:r>
      <w:r w:rsidR="00F51541" w:rsidRPr="00001EF6">
        <w:rPr>
          <w:rFonts w:ascii="Verdana" w:hAnsi="Verdana"/>
          <w:sz w:val="20"/>
        </w:rPr>
        <w:t>m</w:t>
      </w:r>
      <w:r w:rsidRPr="00001EF6">
        <w:rPr>
          <w:rFonts w:ascii="Verdana" w:hAnsi="Verdana"/>
          <w:sz w:val="20"/>
        </w:rPr>
        <w:t>-se, de forma irrevogável e irretratável, a indenizar</w:t>
      </w:r>
      <w:r w:rsidR="00F51541" w:rsidRPr="00001EF6">
        <w:rPr>
          <w:rFonts w:ascii="Verdana" w:hAnsi="Verdana"/>
          <w:sz w:val="20"/>
        </w:rPr>
        <w:t>em</w:t>
      </w:r>
      <w:r w:rsidR="0099020C" w:rsidRPr="00001EF6">
        <w:rPr>
          <w:rFonts w:ascii="Verdana" w:hAnsi="Verdana"/>
          <w:sz w:val="20"/>
        </w:rPr>
        <w:t>, mediante decisão definitiva transitada em julgado,</w:t>
      </w:r>
      <w:r w:rsidRPr="00001EF6">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001EF6">
        <w:rPr>
          <w:rFonts w:ascii="Verdana" w:hAnsi="Verdana"/>
          <w:sz w:val="20"/>
        </w:rPr>
        <w:t>,</w:t>
      </w:r>
      <w:r w:rsidRPr="00001EF6">
        <w:rPr>
          <w:rFonts w:ascii="Verdana" w:hAnsi="Verdana"/>
          <w:sz w:val="20"/>
        </w:rPr>
        <w:t xml:space="preserve"> em razão da inveracidade ou incorreção de quaisquer das declarações prestadas </w:t>
      </w:r>
      <w:r w:rsidR="001D6BEC" w:rsidRPr="00001EF6">
        <w:rPr>
          <w:rFonts w:ascii="Verdana" w:hAnsi="Verdana"/>
          <w:sz w:val="20"/>
        </w:rPr>
        <w:t>p</w:t>
      </w:r>
      <w:r w:rsidR="0099020C" w:rsidRPr="00001EF6">
        <w:rPr>
          <w:rFonts w:ascii="Verdana" w:hAnsi="Verdana"/>
          <w:sz w:val="20"/>
        </w:rPr>
        <w:t>ela Emissora</w:t>
      </w:r>
      <w:r w:rsidR="00F51541" w:rsidRPr="00001EF6">
        <w:rPr>
          <w:rFonts w:ascii="Verdana" w:hAnsi="Verdana"/>
          <w:sz w:val="20"/>
        </w:rPr>
        <w:t xml:space="preserve"> e/ou pela</w:t>
      </w:r>
      <w:r w:rsidR="00D73FCD">
        <w:rPr>
          <w:rFonts w:ascii="Verdana" w:hAnsi="Verdana"/>
          <w:sz w:val="20"/>
        </w:rPr>
        <w:t>s</w:t>
      </w:r>
      <w:r w:rsidR="00F51541" w:rsidRPr="00001EF6">
        <w:rPr>
          <w:rFonts w:ascii="Verdana" w:hAnsi="Verdana"/>
          <w:sz w:val="20"/>
        </w:rPr>
        <w:t xml:space="preserve"> </w:t>
      </w:r>
      <w:r w:rsidR="00D73FCD">
        <w:rPr>
          <w:rFonts w:ascii="Verdana" w:hAnsi="Verdana"/>
          <w:sz w:val="20"/>
        </w:rPr>
        <w:t>Fiadoras</w:t>
      </w:r>
      <w:r w:rsidRPr="00001EF6">
        <w:rPr>
          <w:rFonts w:ascii="Verdana" w:hAnsi="Verdana"/>
          <w:sz w:val="20"/>
        </w:rPr>
        <w:t>.</w:t>
      </w:r>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0"/>
        </w:numPr>
        <w:autoSpaceDE w:val="0"/>
        <w:autoSpaceDN w:val="0"/>
        <w:adjustRightInd w:val="0"/>
        <w:spacing w:after="0" w:line="312" w:lineRule="auto"/>
        <w:ind w:left="0" w:firstLine="0"/>
        <w:rPr>
          <w:rFonts w:ascii="Verdana" w:hAnsi="Verdana"/>
          <w:sz w:val="20"/>
        </w:rPr>
      </w:pPr>
      <w:r w:rsidRPr="00001EF6">
        <w:rPr>
          <w:rFonts w:ascii="Verdana" w:hAnsi="Verdana"/>
          <w:sz w:val="20"/>
        </w:rPr>
        <w:t>Sem prejuízo do disposto n</w:t>
      </w:r>
      <w:r w:rsidR="005729FC" w:rsidRPr="00001EF6">
        <w:rPr>
          <w:rFonts w:ascii="Verdana" w:hAnsi="Verdana"/>
          <w:sz w:val="20"/>
        </w:rPr>
        <w:t>esta Escritura</w:t>
      </w:r>
      <w:r w:rsidRPr="00001EF6">
        <w:rPr>
          <w:rFonts w:ascii="Verdana" w:hAnsi="Verdana"/>
          <w:sz w:val="20"/>
        </w:rPr>
        <w:t>, a Emissora</w:t>
      </w:r>
      <w:r w:rsidR="00F51541" w:rsidRPr="00001EF6">
        <w:rPr>
          <w:rFonts w:ascii="Verdana" w:hAnsi="Verdana"/>
          <w:sz w:val="20"/>
        </w:rPr>
        <w:t xml:space="preserve"> e </w:t>
      </w:r>
      <w:r w:rsidR="00D73FCD">
        <w:rPr>
          <w:rFonts w:ascii="Verdana" w:hAnsi="Verdana"/>
          <w:sz w:val="20"/>
        </w:rPr>
        <w:t>as Fiadoras</w:t>
      </w:r>
      <w:r w:rsidRPr="00001EF6">
        <w:rPr>
          <w:rFonts w:ascii="Verdana" w:hAnsi="Verdana"/>
          <w:sz w:val="20"/>
        </w:rPr>
        <w:t xml:space="preserve"> obriga</w:t>
      </w:r>
      <w:r w:rsidR="00F51541" w:rsidRPr="00001EF6">
        <w:rPr>
          <w:rFonts w:ascii="Verdana" w:hAnsi="Verdana"/>
          <w:sz w:val="20"/>
        </w:rPr>
        <w:t>m</w:t>
      </w:r>
      <w:r w:rsidRPr="00001EF6">
        <w:rPr>
          <w:rFonts w:ascii="Verdana" w:hAnsi="Verdana"/>
          <w:sz w:val="20"/>
        </w:rPr>
        <w:t>-se a notificar o Agente Fiduciário e aos Debenturistas no Dia Útil subsequente, caso quaisquer das declarações aqui prestadas mostrem-se inverídicas ou incorretas na data em que foram prestadas.</w:t>
      </w:r>
    </w:p>
    <w:p w:rsidR="002C16CC" w:rsidRPr="00001EF6" w:rsidRDefault="002C16CC" w:rsidP="00001EF6">
      <w:pPr>
        <w:spacing w:after="0" w:line="312" w:lineRule="auto"/>
        <w:contextualSpacing/>
        <w:rPr>
          <w:rFonts w:ascii="Verdana" w:hAnsi="Verdana"/>
          <w:sz w:val="20"/>
        </w:rPr>
      </w:pPr>
    </w:p>
    <w:p w:rsidR="00516686" w:rsidRPr="00001EF6" w:rsidRDefault="00516686" w:rsidP="00001EF6">
      <w:pPr>
        <w:autoSpaceDE w:val="0"/>
        <w:autoSpaceDN w:val="0"/>
        <w:adjustRightInd w:val="0"/>
        <w:spacing w:after="0" w:line="312" w:lineRule="auto"/>
        <w:contextualSpacing/>
        <w:jc w:val="center"/>
        <w:rPr>
          <w:rFonts w:ascii="Verdana" w:hAnsi="Verdana"/>
          <w:b/>
          <w:bCs/>
          <w:sz w:val="20"/>
        </w:rPr>
      </w:pPr>
      <w:r w:rsidRPr="00001EF6">
        <w:rPr>
          <w:rFonts w:ascii="Verdana" w:hAnsi="Verdana"/>
          <w:b/>
          <w:bCs/>
          <w:sz w:val="20"/>
        </w:rPr>
        <w:t>CLÁUSULA X</w:t>
      </w:r>
    </w:p>
    <w:p w:rsidR="006E01E4" w:rsidRPr="00001EF6" w:rsidRDefault="006E01E4" w:rsidP="00001EF6">
      <w:pPr>
        <w:autoSpaceDE w:val="0"/>
        <w:autoSpaceDN w:val="0"/>
        <w:adjustRightInd w:val="0"/>
        <w:spacing w:after="0" w:line="312" w:lineRule="auto"/>
        <w:contextualSpacing/>
        <w:jc w:val="center"/>
        <w:rPr>
          <w:rFonts w:ascii="Verdana" w:hAnsi="Verdana"/>
          <w:sz w:val="20"/>
        </w:rPr>
      </w:pPr>
      <w:r w:rsidRPr="00001EF6">
        <w:rPr>
          <w:rFonts w:ascii="Verdana" w:hAnsi="Verdana"/>
          <w:b/>
          <w:bCs/>
          <w:sz w:val="20"/>
        </w:rPr>
        <w:t>DISPOSIÇÕES GERAIS</w:t>
      </w:r>
    </w:p>
    <w:p w:rsidR="00516686" w:rsidRPr="00001EF6" w:rsidRDefault="00516686" w:rsidP="00001EF6">
      <w:pPr>
        <w:autoSpaceDE w:val="0"/>
        <w:autoSpaceDN w:val="0"/>
        <w:adjustRightInd w:val="0"/>
        <w:spacing w:after="0" w:line="312" w:lineRule="auto"/>
        <w:contextualSpacing/>
        <w:rPr>
          <w:rFonts w:ascii="Verdana" w:hAnsi="Verdana"/>
          <w:b/>
          <w:bCs/>
          <w:sz w:val="20"/>
        </w:rPr>
      </w:pPr>
    </w:p>
    <w:p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bCs/>
          <w:sz w:val="20"/>
        </w:rPr>
        <w:t xml:space="preserve">Comunicações </w:t>
      </w:r>
    </w:p>
    <w:p w:rsidR="00516686" w:rsidRPr="00001EF6" w:rsidRDefault="00516686" w:rsidP="00001EF6">
      <w:pPr>
        <w:spacing w:after="0" w:line="312" w:lineRule="auto"/>
        <w:contextualSpacing/>
        <w:rPr>
          <w:rFonts w:ascii="Verdana" w:hAnsi="Verdana"/>
          <w:sz w:val="20"/>
        </w:rPr>
      </w:pPr>
    </w:p>
    <w:p w:rsidR="006E01E4" w:rsidRPr="00001EF6" w:rsidRDefault="006E01E4" w:rsidP="00B56017">
      <w:pPr>
        <w:pStyle w:val="PargrafodaLista"/>
        <w:numPr>
          <w:ilvl w:val="0"/>
          <w:numId w:val="32"/>
        </w:numPr>
        <w:tabs>
          <w:tab w:val="left" w:pos="709"/>
          <w:tab w:val="left" w:pos="851"/>
        </w:tabs>
        <w:spacing w:after="0" w:line="312" w:lineRule="auto"/>
        <w:ind w:left="0" w:firstLine="0"/>
        <w:rPr>
          <w:rFonts w:ascii="Verdana" w:hAnsi="Verdana"/>
          <w:sz w:val="20"/>
        </w:rPr>
      </w:pPr>
      <w:r w:rsidRPr="00001EF6">
        <w:rPr>
          <w:rFonts w:ascii="Verdana" w:hAnsi="Verdana"/>
          <w:sz w:val="20"/>
        </w:rPr>
        <w:t>As comunicações a serem enviadas por qualquer das Partes</w:t>
      </w:r>
      <w:r w:rsidR="006223DF" w:rsidRPr="00001EF6">
        <w:rPr>
          <w:rFonts w:ascii="Verdana" w:hAnsi="Verdana"/>
          <w:sz w:val="20"/>
        </w:rPr>
        <w:t>, para o Banco Liquidante</w:t>
      </w:r>
      <w:r w:rsidR="00B56017">
        <w:rPr>
          <w:rFonts w:ascii="Verdana" w:hAnsi="Verdana"/>
          <w:sz w:val="20"/>
        </w:rPr>
        <w:t xml:space="preserve"> ou</w:t>
      </w:r>
      <w:r w:rsidR="006223DF" w:rsidRPr="00001EF6">
        <w:rPr>
          <w:rFonts w:ascii="Verdana" w:hAnsi="Verdana"/>
          <w:sz w:val="20"/>
        </w:rPr>
        <w:t xml:space="preserve"> para o Escriturador</w:t>
      </w:r>
      <w:r w:rsidR="00C23B7E" w:rsidRPr="00001EF6">
        <w:rPr>
          <w:rFonts w:ascii="Verdana" w:hAnsi="Verdana"/>
          <w:sz w:val="20"/>
        </w:rPr>
        <w:t xml:space="preserve"> </w:t>
      </w:r>
      <w:r w:rsidRPr="00001EF6">
        <w:rPr>
          <w:rFonts w:ascii="Verdana" w:hAnsi="Verdana"/>
          <w:sz w:val="20"/>
        </w:rPr>
        <w:t>nos termos desta Escritura deverão ser encaminhadas para os seguintes endereços:</w:t>
      </w:r>
    </w:p>
    <w:p w:rsidR="006E01E4" w:rsidRPr="00001EF6" w:rsidRDefault="006E01E4" w:rsidP="00001EF6">
      <w:pPr>
        <w:spacing w:after="0" w:line="312" w:lineRule="auto"/>
        <w:contextualSpacing/>
        <w:rPr>
          <w:rFonts w:ascii="Verdana" w:hAnsi="Verdana"/>
          <w:sz w:val="20"/>
        </w:rPr>
      </w:pPr>
    </w:p>
    <w:p w:rsidR="0099020C" w:rsidRPr="00001EF6" w:rsidRDefault="0099020C" w:rsidP="00001EF6">
      <w:pPr>
        <w:pStyle w:val="p0"/>
        <w:widowControl/>
        <w:tabs>
          <w:tab w:val="clear" w:pos="720"/>
          <w:tab w:val="left" w:pos="709"/>
        </w:tabs>
        <w:spacing w:line="312" w:lineRule="auto"/>
        <w:rPr>
          <w:rFonts w:ascii="Verdana" w:hAnsi="Verdana"/>
          <w:snapToGrid/>
          <w:sz w:val="20"/>
        </w:rPr>
      </w:pPr>
      <w:r w:rsidRPr="00001EF6">
        <w:rPr>
          <w:rFonts w:ascii="Verdana" w:hAnsi="Verdana"/>
          <w:snapToGrid/>
          <w:sz w:val="20"/>
        </w:rPr>
        <w:t>(i)</w:t>
      </w:r>
      <w:r w:rsidRPr="00001EF6">
        <w:rPr>
          <w:rFonts w:ascii="Verdana" w:hAnsi="Verdana"/>
          <w:snapToGrid/>
          <w:sz w:val="20"/>
        </w:rPr>
        <w:tab/>
        <w:t>Para a Emissora:</w:t>
      </w:r>
    </w:p>
    <w:p w:rsidR="0055087E" w:rsidRPr="00001EF6" w:rsidRDefault="0055087E"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Endereço: </w:t>
      </w:r>
      <w:r w:rsidR="00B56017">
        <w:rPr>
          <w:rFonts w:ascii="Verdana" w:hAnsi="Verdana"/>
          <w:sz w:val="20"/>
        </w:rPr>
        <w:t>[</w:t>
      </w:r>
      <w:r w:rsidR="00B56017" w:rsidRPr="00B56017">
        <w:rPr>
          <w:rFonts w:ascii="Verdana" w:hAnsi="Verdana"/>
          <w:sz w:val="20"/>
          <w:highlight w:val="yellow"/>
        </w:rPr>
        <w:t>•</w:t>
      </w:r>
      <w:r w:rsidR="00B56017">
        <w:rPr>
          <w:rFonts w:ascii="Verdana" w:hAnsi="Verdana"/>
          <w:sz w:val="20"/>
        </w:rPr>
        <w:t>]</w:t>
      </w:r>
    </w:p>
    <w:p w:rsidR="00B56017" w:rsidRDefault="0099020C" w:rsidP="00001EF6">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At.: </w:t>
      </w:r>
      <w:r w:rsidR="00B56017">
        <w:rPr>
          <w:rFonts w:ascii="Verdana" w:hAnsi="Verdana"/>
          <w:sz w:val="20"/>
        </w:rPr>
        <w:t>[</w:t>
      </w:r>
      <w:r w:rsidR="00B56017" w:rsidRPr="00B56017">
        <w:rPr>
          <w:rFonts w:ascii="Verdana" w:hAnsi="Verdana"/>
          <w:sz w:val="20"/>
          <w:highlight w:val="yellow"/>
        </w:rPr>
        <w:t>•</w:t>
      </w:r>
      <w:r w:rsidR="00B56017">
        <w:rPr>
          <w:rFonts w:ascii="Verdana" w:hAnsi="Verdana"/>
          <w:sz w:val="20"/>
        </w:rPr>
        <w:t>]</w:t>
      </w:r>
    </w:p>
    <w:p w:rsidR="0099020C" w:rsidRPr="00001EF6" w:rsidRDefault="0099020C" w:rsidP="00001EF6">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Telefone: </w:t>
      </w:r>
      <w:r w:rsidR="00B56017">
        <w:rPr>
          <w:rFonts w:ascii="Verdana" w:hAnsi="Verdana"/>
          <w:sz w:val="20"/>
        </w:rPr>
        <w:t>[</w:t>
      </w:r>
      <w:r w:rsidR="00B56017" w:rsidRPr="00B56017">
        <w:rPr>
          <w:rFonts w:ascii="Verdana" w:hAnsi="Verdana"/>
          <w:sz w:val="20"/>
          <w:highlight w:val="yellow"/>
        </w:rPr>
        <w:t>•</w:t>
      </w:r>
      <w:r w:rsidR="00B56017">
        <w:rPr>
          <w:rFonts w:ascii="Verdana" w:hAnsi="Verdana"/>
          <w:sz w:val="20"/>
        </w:rPr>
        <w:t>]</w:t>
      </w:r>
    </w:p>
    <w:p w:rsidR="00855B68" w:rsidRPr="00001EF6" w:rsidRDefault="0099020C" w:rsidP="00001EF6">
      <w:pPr>
        <w:spacing w:after="0" w:line="312" w:lineRule="auto"/>
        <w:contextualSpacing/>
        <w:rPr>
          <w:rFonts w:ascii="Verdana" w:hAnsi="Verdana"/>
          <w:sz w:val="20"/>
        </w:rPr>
      </w:pPr>
      <w:r w:rsidRPr="00001EF6">
        <w:rPr>
          <w:rFonts w:ascii="Verdana" w:hAnsi="Verdana"/>
          <w:sz w:val="20"/>
        </w:rPr>
        <w:t xml:space="preserve">E-mail: </w:t>
      </w:r>
      <w:r w:rsidR="00B56017">
        <w:rPr>
          <w:rFonts w:ascii="Verdana" w:hAnsi="Verdana"/>
          <w:sz w:val="20"/>
        </w:rPr>
        <w:t>[</w:t>
      </w:r>
      <w:r w:rsidR="00B56017" w:rsidRPr="00B56017">
        <w:rPr>
          <w:rFonts w:ascii="Verdana" w:hAnsi="Verdana"/>
          <w:sz w:val="20"/>
          <w:highlight w:val="yellow"/>
        </w:rPr>
        <w:t>•</w:t>
      </w:r>
      <w:r w:rsidR="00B56017">
        <w:rPr>
          <w:rFonts w:ascii="Verdana" w:hAnsi="Verdana"/>
          <w:sz w:val="20"/>
        </w:rPr>
        <w:t>]</w:t>
      </w:r>
    </w:p>
    <w:p w:rsidR="00852C56" w:rsidRPr="00001EF6" w:rsidRDefault="00852C56" w:rsidP="00001EF6">
      <w:pPr>
        <w:spacing w:after="0" w:line="312" w:lineRule="auto"/>
        <w:contextualSpacing/>
        <w:rPr>
          <w:rFonts w:ascii="Verdana" w:hAnsi="Verdana"/>
          <w:sz w:val="20"/>
        </w:rPr>
      </w:pPr>
    </w:p>
    <w:p w:rsidR="0099020C" w:rsidRPr="00001EF6" w:rsidRDefault="0099020C" w:rsidP="00001EF6">
      <w:pPr>
        <w:pStyle w:val="p0"/>
        <w:widowControl/>
        <w:tabs>
          <w:tab w:val="clear" w:pos="720"/>
          <w:tab w:val="left" w:pos="709"/>
        </w:tabs>
        <w:spacing w:line="312" w:lineRule="auto"/>
        <w:rPr>
          <w:rFonts w:ascii="Verdana" w:hAnsi="Verdana"/>
          <w:snapToGrid/>
          <w:sz w:val="20"/>
        </w:rPr>
      </w:pPr>
      <w:r w:rsidRPr="00001EF6">
        <w:rPr>
          <w:rFonts w:ascii="Verdana" w:hAnsi="Verdana"/>
          <w:snapToGrid/>
          <w:sz w:val="20"/>
        </w:rPr>
        <w:t>(</w:t>
      </w:r>
      <w:proofErr w:type="spellStart"/>
      <w:r w:rsidR="00B17E8E" w:rsidRPr="00001EF6">
        <w:rPr>
          <w:rFonts w:ascii="Verdana" w:hAnsi="Verdana"/>
          <w:snapToGrid/>
          <w:sz w:val="20"/>
        </w:rPr>
        <w:t>i</w:t>
      </w:r>
      <w:r w:rsidRPr="00001EF6">
        <w:rPr>
          <w:rFonts w:ascii="Verdana" w:hAnsi="Verdana"/>
          <w:snapToGrid/>
          <w:sz w:val="20"/>
        </w:rPr>
        <w:t>i</w:t>
      </w:r>
      <w:proofErr w:type="spellEnd"/>
      <w:r w:rsidRPr="00001EF6">
        <w:rPr>
          <w:rFonts w:ascii="Verdana" w:hAnsi="Verdana"/>
          <w:snapToGrid/>
          <w:sz w:val="20"/>
        </w:rPr>
        <w:t>)</w:t>
      </w:r>
      <w:r w:rsidRPr="00001EF6">
        <w:rPr>
          <w:rFonts w:ascii="Verdana" w:hAnsi="Verdana"/>
          <w:snapToGrid/>
          <w:sz w:val="20"/>
        </w:rPr>
        <w:tab/>
        <w:t>Para o Agente Fiduciário:</w:t>
      </w:r>
    </w:p>
    <w:p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Endereço: </w:t>
      </w:r>
      <w:ins w:id="225" w:author="Matheus Gomes Faria" w:date="2019-03-26T16:29:00Z">
        <w:r w:rsidR="00EF36E0">
          <w:rPr>
            <w:rFonts w:ascii="Verdana" w:hAnsi="Verdana"/>
            <w:sz w:val="20"/>
          </w:rPr>
          <w:t xml:space="preserve">Rua Sete de Setembro 99, 24º andar, Centro, </w:t>
        </w:r>
      </w:ins>
      <w:ins w:id="226" w:author="Matheus Gomes Faria" w:date="2019-03-26T16:30:00Z">
        <w:r w:rsidR="00EF36E0">
          <w:rPr>
            <w:rFonts w:ascii="Verdana" w:hAnsi="Verdana"/>
            <w:sz w:val="20"/>
          </w:rPr>
          <w:t>cep 20050-005,</w:t>
        </w:r>
        <w:r w:rsidR="00EF36E0" w:rsidRPr="00EF36E0">
          <w:rPr>
            <w:rFonts w:ascii="Verdana" w:hAnsi="Verdana"/>
            <w:sz w:val="20"/>
          </w:rPr>
          <w:t xml:space="preserve"> </w:t>
        </w:r>
        <w:r w:rsidR="00EF36E0">
          <w:rPr>
            <w:rFonts w:ascii="Verdana" w:hAnsi="Verdana"/>
            <w:sz w:val="20"/>
          </w:rPr>
          <w:t>Rio de Janeiro, RJ</w:t>
        </w:r>
        <w:r w:rsidR="00EF36E0" w:rsidDel="00EF36E0">
          <w:rPr>
            <w:rFonts w:ascii="Verdana" w:hAnsi="Verdana"/>
            <w:sz w:val="20"/>
          </w:rPr>
          <w:t xml:space="preserve"> </w:t>
        </w:r>
      </w:ins>
      <w:del w:id="227" w:author="Matheus Gomes Faria" w:date="2019-03-26T16:30:00Z">
        <w:r w:rsidDel="00EF36E0">
          <w:rPr>
            <w:rFonts w:ascii="Verdana" w:hAnsi="Verdana"/>
            <w:sz w:val="20"/>
          </w:rPr>
          <w:delText>[</w:delText>
        </w:r>
        <w:r w:rsidRPr="00B56017" w:rsidDel="00EF36E0">
          <w:rPr>
            <w:rFonts w:ascii="Verdana" w:hAnsi="Verdana"/>
            <w:sz w:val="20"/>
            <w:highlight w:val="yellow"/>
          </w:rPr>
          <w:delText>•</w:delText>
        </w:r>
        <w:r w:rsidDel="00EF36E0">
          <w:rPr>
            <w:rFonts w:ascii="Verdana" w:hAnsi="Verdana"/>
            <w:sz w:val="20"/>
          </w:rPr>
          <w:delText>]</w:delText>
        </w:r>
      </w:del>
    </w:p>
    <w:p w:rsidR="00B56017"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At.: </w:t>
      </w:r>
      <w:del w:id="228" w:author="Matheus Gomes Faria" w:date="2019-03-26T16:29:00Z">
        <w:r w:rsidDel="00EF36E0">
          <w:rPr>
            <w:rFonts w:ascii="Verdana" w:hAnsi="Verdana"/>
            <w:sz w:val="20"/>
          </w:rPr>
          <w:delText>[</w:delText>
        </w:r>
        <w:r w:rsidRPr="00B56017" w:rsidDel="00EF36E0">
          <w:rPr>
            <w:rFonts w:ascii="Verdana" w:hAnsi="Verdana"/>
            <w:sz w:val="20"/>
            <w:highlight w:val="yellow"/>
          </w:rPr>
          <w:delText>•</w:delText>
        </w:r>
        <w:r w:rsidDel="00EF36E0">
          <w:rPr>
            <w:rFonts w:ascii="Verdana" w:hAnsi="Verdana"/>
            <w:sz w:val="20"/>
          </w:rPr>
          <w:delText>]</w:delText>
        </w:r>
      </w:del>
      <w:ins w:id="229" w:author="Matheus Gomes Faria" w:date="2019-03-26T16:29:00Z">
        <w:r w:rsidR="00EF36E0">
          <w:rPr>
            <w:rFonts w:ascii="Verdana" w:hAnsi="Verdana"/>
            <w:sz w:val="20"/>
          </w:rPr>
          <w:t>Carlos Alberto Bacha / Matheus Gomes Faria / Rinaldo Rabello Ferreira</w:t>
        </w:r>
      </w:ins>
    </w:p>
    <w:p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Telefone: </w:t>
      </w:r>
      <w:del w:id="230" w:author="Matheus Gomes Faria" w:date="2019-03-26T16:29:00Z">
        <w:r w:rsidDel="00EF36E0">
          <w:rPr>
            <w:rFonts w:ascii="Verdana" w:hAnsi="Verdana"/>
            <w:sz w:val="20"/>
          </w:rPr>
          <w:delText>[</w:delText>
        </w:r>
        <w:r w:rsidRPr="00B56017" w:rsidDel="00EF36E0">
          <w:rPr>
            <w:rFonts w:ascii="Verdana" w:hAnsi="Verdana"/>
            <w:sz w:val="20"/>
            <w:highlight w:val="yellow"/>
          </w:rPr>
          <w:delText>•</w:delText>
        </w:r>
        <w:r w:rsidDel="00EF36E0">
          <w:rPr>
            <w:rFonts w:ascii="Verdana" w:hAnsi="Verdana"/>
            <w:sz w:val="20"/>
          </w:rPr>
          <w:delText>]</w:delText>
        </w:r>
      </w:del>
      <w:ins w:id="231" w:author="Matheus Gomes Faria" w:date="2019-03-26T16:29:00Z">
        <w:r w:rsidR="00EF36E0">
          <w:rPr>
            <w:rFonts w:ascii="Verdana" w:hAnsi="Verdana"/>
            <w:sz w:val="20"/>
          </w:rPr>
          <w:t>(21) 2507-1949</w:t>
        </w:r>
      </w:ins>
    </w:p>
    <w:p w:rsidR="00B56017" w:rsidRPr="00001EF6" w:rsidRDefault="00B56017" w:rsidP="00B56017">
      <w:pPr>
        <w:spacing w:after="0" w:line="312" w:lineRule="auto"/>
        <w:contextualSpacing/>
        <w:rPr>
          <w:rFonts w:ascii="Verdana" w:hAnsi="Verdana"/>
          <w:sz w:val="20"/>
        </w:rPr>
      </w:pPr>
      <w:r w:rsidRPr="00001EF6">
        <w:rPr>
          <w:rFonts w:ascii="Verdana" w:hAnsi="Verdana"/>
          <w:sz w:val="20"/>
        </w:rPr>
        <w:t xml:space="preserve">E-mail: </w:t>
      </w:r>
      <w:del w:id="232" w:author="Matheus Gomes Faria" w:date="2019-03-26T16:29:00Z">
        <w:r w:rsidDel="00EF36E0">
          <w:rPr>
            <w:rFonts w:ascii="Verdana" w:hAnsi="Verdana"/>
            <w:sz w:val="20"/>
          </w:rPr>
          <w:delText>[</w:delText>
        </w:r>
        <w:r w:rsidRPr="00B56017" w:rsidDel="00EF36E0">
          <w:rPr>
            <w:rFonts w:ascii="Verdana" w:hAnsi="Verdana"/>
            <w:sz w:val="20"/>
            <w:highlight w:val="yellow"/>
          </w:rPr>
          <w:delText>•</w:delText>
        </w:r>
        <w:r w:rsidDel="00EF36E0">
          <w:rPr>
            <w:rFonts w:ascii="Verdana" w:hAnsi="Verdana"/>
            <w:sz w:val="20"/>
          </w:rPr>
          <w:delText>]</w:delText>
        </w:r>
      </w:del>
      <w:ins w:id="233" w:author="Matheus Gomes Faria" w:date="2019-03-26T16:29:00Z">
        <w:r w:rsidR="00EF36E0">
          <w:rPr>
            <w:rFonts w:ascii="Verdana" w:hAnsi="Verdana"/>
            <w:sz w:val="20"/>
          </w:rPr>
          <w:t>fiduciario@sim</w:t>
        </w:r>
      </w:ins>
      <w:ins w:id="234" w:author="Matheus Gomes Faria" w:date="2019-03-26T16:30:00Z">
        <w:r w:rsidR="00EF36E0">
          <w:rPr>
            <w:rFonts w:ascii="Verdana" w:hAnsi="Verdana"/>
            <w:sz w:val="20"/>
          </w:rPr>
          <w:t>plificpavarini.com.br</w:t>
        </w:r>
      </w:ins>
    </w:p>
    <w:p w:rsidR="00F51541" w:rsidRPr="00001EF6" w:rsidRDefault="00F51541" w:rsidP="00001EF6">
      <w:pPr>
        <w:pStyle w:val="PargrafodaLista"/>
        <w:spacing w:after="0" w:line="312" w:lineRule="auto"/>
        <w:ind w:left="0"/>
        <w:rPr>
          <w:rFonts w:ascii="Verdana" w:hAnsi="Verdana"/>
          <w:sz w:val="20"/>
        </w:rPr>
      </w:pPr>
    </w:p>
    <w:p w:rsidR="00F51541" w:rsidRPr="00001EF6" w:rsidRDefault="00F51541" w:rsidP="00001EF6">
      <w:pPr>
        <w:pStyle w:val="PargrafodaLista"/>
        <w:numPr>
          <w:ilvl w:val="0"/>
          <w:numId w:val="55"/>
        </w:numPr>
        <w:spacing w:after="0" w:line="312" w:lineRule="auto"/>
        <w:ind w:left="0" w:firstLine="0"/>
        <w:rPr>
          <w:rFonts w:ascii="Verdana" w:hAnsi="Verdana"/>
          <w:sz w:val="20"/>
        </w:rPr>
      </w:pPr>
      <w:r w:rsidRPr="00001EF6">
        <w:rPr>
          <w:rFonts w:ascii="Verdana" w:hAnsi="Verdana"/>
          <w:sz w:val="20"/>
        </w:rPr>
        <w:t>Para a</w:t>
      </w:r>
      <w:r w:rsidR="00B56017">
        <w:rPr>
          <w:rFonts w:ascii="Verdana" w:hAnsi="Verdana"/>
          <w:sz w:val="20"/>
        </w:rPr>
        <w:t>s</w:t>
      </w:r>
      <w:r w:rsidRPr="00001EF6">
        <w:rPr>
          <w:rFonts w:ascii="Verdana" w:hAnsi="Verdana"/>
          <w:sz w:val="20"/>
        </w:rPr>
        <w:t xml:space="preserve"> </w:t>
      </w:r>
      <w:r w:rsidR="00B56017">
        <w:rPr>
          <w:rFonts w:ascii="Verdana" w:hAnsi="Verdana"/>
          <w:sz w:val="20"/>
        </w:rPr>
        <w:t>Fiadoras</w:t>
      </w:r>
      <w:r w:rsidRPr="00001EF6">
        <w:rPr>
          <w:rFonts w:ascii="Verdana" w:hAnsi="Verdana"/>
          <w:sz w:val="20"/>
        </w:rPr>
        <w:t>:</w:t>
      </w:r>
    </w:p>
    <w:p w:rsidR="00B56017" w:rsidRPr="00B56017" w:rsidRDefault="00B56017" w:rsidP="00B56017">
      <w:pPr>
        <w:pStyle w:val="PargrafodaLista"/>
        <w:shd w:val="clear" w:color="auto" w:fill="FFFFFF"/>
        <w:tabs>
          <w:tab w:val="left" w:pos="1276"/>
          <w:tab w:val="left" w:pos="3617"/>
        </w:tabs>
        <w:spacing w:after="0" w:line="312" w:lineRule="auto"/>
        <w:ind w:left="0"/>
        <w:rPr>
          <w:rFonts w:ascii="Verdana" w:hAnsi="Verdana"/>
          <w:sz w:val="20"/>
        </w:rPr>
      </w:pPr>
      <w:r w:rsidRPr="00B56017">
        <w:rPr>
          <w:rFonts w:ascii="Verdana" w:hAnsi="Verdana"/>
          <w:sz w:val="20"/>
        </w:rPr>
        <w:t>Endereço: [</w:t>
      </w:r>
      <w:r w:rsidRPr="00B56017">
        <w:rPr>
          <w:rFonts w:ascii="Verdana" w:hAnsi="Verdana"/>
          <w:sz w:val="20"/>
          <w:highlight w:val="yellow"/>
        </w:rPr>
        <w:t>•</w:t>
      </w:r>
      <w:r w:rsidRPr="00B56017">
        <w:rPr>
          <w:rFonts w:ascii="Verdana" w:hAnsi="Verdana"/>
          <w:sz w:val="20"/>
        </w:rPr>
        <w:t>]</w:t>
      </w:r>
    </w:p>
    <w:p w:rsidR="00B56017" w:rsidRDefault="00B56017" w:rsidP="00B56017">
      <w:pPr>
        <w:pStyle w:val="PargrafodaLista"/>
        <w:shd w:val="clear" w:color="auto" w:fill="FFFFFF"/>
        <w:tabs>
          <w:tab w:val="left" w:pos="1276"/>
          <w:tab w:val="left" w:pos="3617"/>
        </w:tabs>
        <w:spacing w:after="0" w:line="312" w:lineRule="auto"/>
        <w:ind w:left="0"/>
        <w:rPr>
          <w:rFonts w:ascii="Verdana" w:hAnsi="Verdana"/>
          <w:sz w:val="20"/>
        </w:rPr>
      </w:pPr>
      <w:r w:rsidRPr="00B56017">
        <w:rPr>
          <w:rFonts w:ascii="Verdana" w:hAnsi="Verdana"/>
          <w:sz w:val="20"/>
        </w:rPr>
        <w:t>At.: [</w:t>
      </w:r>
      <w:r w:rsidRPr="00B56017">
        <w:rPr>
          <w:rFonts w:ascii="Verdana" w:hAnsi="Verdana"/>
          <w:sz w:val="20"/>
          <w:highlight w:val="yellow"/>
        </w:rPr>
        <w:t>•</w:t>
      </w:r>
      <w:r w:rsidRPr="00B56017">
        <w:rPr>
          <w:rFonts w:ascii="Verdana" w:hAnsi="Verdana"/>
          <w:sz w:val="20"/>
        </w:rPr>
        <w:t>]</w:t>
      </w:r>
    </w:p>
    <w:p w:rsidR="00B56017" w:rsidRPr="00B56017" w:rsidRDefault="00B56017" w:rsidP="00B56017">
      <w:pPr>
        <w:pStyle w:val="PargrafodaLista"/>
        <w:shd w:val="clear" w:color="auto" w:fill="FFFFFF"/>
        <w:tabs>
          <w:tab w:val="left" w:pos="1276"/>
          <w:tab w:val="left" w:pos="3617"/>
        </w:tabs>
        <w:spacing w:after="0" w:line="312" w:lineRule="auto"/>
        <w:ind w:left="0"/>
        <w:rPr>
          <w:rFonts w:ascii="Verdana" w:hAnsi="Verdana"/>
          <w:sz w:val="20"/>
        </w:rPr>
      </w:pPr>
      <w:r w:rsidRPr="00B56017">
        <w:rPr>
          <w:rFonts w:ascii="Verdana" w:hAnsi="Verdana"/>
          <w:sz w:val="20"/>
        </w:rPr>
        <w:t>Telefone: [</w:t>
      </w:r>
      <w:r w:rsidRPr="00B56017">
        <w:rPr>
          <w:rFonts w:ascii="Verdana" w:hAnsi="Verdana"/>
          <w:sz w:val="20"/>
          <w:highlight w:val="yellow"/>
        </w:rPr>
        <w:t>•</w:t>
      </w:r>
      <w:r w:rsidRPr="00B56017">
        <w:rPr>
          <w:rFonts w:ascii="Verdana" w:hAnsi="Verdana"/>
          <w:sz w:val="20"/>
        </w:rPr>
        <w:t>]</w:t>
      </w:r>
    </w:p>
    <w:p w:rsidR="00B56017" w:rsidRPr="00B56017" w:rsidRDefault="00B56017" w:rsidP="00B56017">
      <w:pPr>
        <w:pStyle w:val="PargrafodaLista"/>
        <w:spacing w:after="0" w:line="312" w:lineRule="auto"/>
        <w:ind w:left="0"/>
        <w:rPr>
          <w:rFonts w:ascii="Verdana" w:hAnsi="Verdana"/>
          <w:sz w:val="20"/>
        </w:rPr>
      </w:pPr>
      <w:r w:rsidRPr="00B56017">
        <w:rPr>
          <w:rFonts w:ascii="Verdana" w:hAnsi="Verdana"/>
          <w:sz w:val="20"/>
        </w:rPr>
        <w:t>E-mail: [</w:t>
      </w:r>
      <w:r w:rsidRPr="00B56017">
        <w:rPr>
          <w:rFonts w:ascii="Verdana" w:hAnsi="Verdana"/>
          <w:sz w:val="20"/>
          <w:highlight w:val="yellow"/>
        </w:rPr>
        <w:t>•</w:t>
      </w:r>
      <w:r w:rsidRPr="00B56017">
        <w:rPr>
          <w:rFonts w:ascii="Verdana" w:hAnsi="Verdana"/>
          <w:sz w:val="20"/>
        </w:rPr>
        <w:t>]</w:t>
      </w:r>
    </w:p>
    <w:p w:rsidR="00B56017" w:rsidRDefault="00B56017" w:rsidP="00001EF6">
      <w:pPr>
        <w:pStyle w:val="p0"/>
        <w:widowControl/>
        <w:tabs>
          <w:tab w:val="clear" w:pos="720"/>
          <w:tab w:val="left" w:pos="709"/>
        </w:tabs>
        <w:spacing w:line="312" w:lineRule="auto"/>
        <w:rPr>
          <w:rFonts w:ascii="Verdana" w:hAnsi="Verdana"/>
          <w:snapToGrid/>
          <w:sz w:val="20"/>
        </w:rPr>
      </w:pPr>
    </w:p>
    <w:p w:rsidR="004B684E" w:rsidRPr="00E21A18" w:rsidRDefault="004B684E" w:rsidP="00001EF6">
      <w:pPr>
        <w:pStyle w:val="p0"/>
        <w:widowControl/>
        <w:tabs>
          <w:tab w:val="clear" w:pos="720"/>
          <w:tab w:val="left" w:pos="709"/>
        </w:tabs>
        <w:spacing w:line="312" w:lineRule="auto"/>
        <w:rPr>
          <w:rFonts w:ascii="Verdana" w:hAnsi="Verdana"/>
          <w:b/>
          <w:snapToGrid/>
          <w:sz w:val="20"/>
        </w:rPr>
      </w:pPr>
      <w:r w:rsidRPr="00001EF6">
        <w:rPr>
          <w:rFonts w:ascii="Verdana" w:hAnsi="Verdana"/>
          <w:snapToGrid/>
          <w:sz w:val="20"/>
        </w:rPr>
        <w:t>(</w:t>
      </w:r>
      <w:proofErr w:type="spellStart"/>
      <w:r w:rsidR="00B56017">
        <w:rPr>
          <w:rFonts w:ascii="Verdana" w:hAnsi="Verdana"/>
          <w:snapToGrid/>
          <w:sz w:val="20"/>
        </w:rPr>
        <w:t>iv</w:t>
      </w:r>
      <w:proofErr w:type="spellEnd"/>
      <w:r w:rsidRPr="00001EF6">
        <w:rPr>
          <w:rFonts w:ascii="Verdana" w:hAnsi="Verdana"/>
          <w:snapToGrid/>
          <w:sz w:val="20"/>
        </w:rPr>
        <w:t>)</w:t>
      </w:r>
      <w:r w:rsidRPr="00001EF6">
        <w:rPr>
          <w:rFonts w:ascii="Verdana" w:hAnsi="Verdana"/>
          <w:snapToGrid/>
          <w:sz w:val="20"/>
        </w:rPr>
        <w:tab/>
        <w:t>Para o Banco Liquidante / Escriturador:</w:t>
      </w:r>
      <w:r w:rsidR="00F26C14">
        <w:rPr>
          <w:rFonts w:ascii="Verdana" w:hAnsi="Verdana"/>
          <w:snapToGrid/>
          <w:sz w:val="20"/>
        </w:rPr>
        <w:t xml:space="preserve"> </w:t>
      </w:r>
      <w:r w:rsidR="00F26C14">
        <w:rPr>
          <w:rFonts w:ascii="Verdana" w:hAnsi="Verdana"/>
          <w:b/>
          <w:snapToGrid/>
          <w:sz w:val="20"/>
        </w:rPr>
        <w:t>[</w:t>
      </w:r>
      <w:r w:rsidR="00F26C14" w:rsidRPr="00E21A18">
        <w:rPr>
          <w:rFonts w:ascii="Verdana" w:hAnsi="Verdana"/>
          <w:b/>
          <w:snapToGrid/>
          <w:sz w:val="20"/>
          <w:highlight w:val="yellow"/>
        </w:rPr>
        <w:t xml:space="preserve">Nota </w:t>
      </w:r>
      <w:proofErr w:type="spellStart"/>
      <w:r w:rsidR="00F26C14" w:rsidRPr="00E21A18">
        <w:rPr>
          <w:rFonts w:ascii="Verdana" w:hAnsi="Verdana"/>
          <w:b/>
          <w:snapToGrid/>
          <w:sz w:val="20"/>
          <w:highlight w:val="yellow"/>
        </w:rPr>
        <w:t>Cascione</w:t>
      </w:r>
      <w:proofErr w:type="spellEnd"/>
      <w:r w:rsidR="00F26C14" w:rsidRPr="00E21A18">
        <w:rPr>
          <w:rFonts w:ascii="Verdana" w:hAnsi="Verdana"/>
          <w:b/>
          <w:snapToGrid/>
          <w:sz w:val="20"/>
          <w:highlight w:val="yellow"/>
        </w:rPr>
        <w:t xml:space="preserve">: </w:t>
      </w:r>
      <w:proofErr w:type="spellStart"/>
      <w:r w:rsidR="00F26C14" w:rsidRPr="00E21A18">
        <w:rPr>
          <w:rFonts w:ascii="Verdana" w:hAnsi="Verdana"/>
          <w:b/>
          <w:snapToGrid/>
          <w:sz w:val="20"/>
          <w:highlight w:val="yellow"/>
        </w:rPr>
        <w:t>Priner</w:t>
      </w:r>
      <w:proofErr w:type="spellEnd"/>
      <w:r w:rsidR="00F26C14" w:rsidRPr="00E21A18">
        <w:rPr>
          <w:rFonts w:ascii="Verdana" w:hAnsi="Verdana"/>
          <w:b/>
          <w:snapToGrid/>
          <w:sz w:val="20"/>
          <w:highlight w:val="yellow"/>
        </w:rPr>
        <w:t>, por favor, confirmar o status de contratação desses serviços</w:t>
      </w:r>
      <w:r w:rsidR="00F26C14">
        <w:rPr>
          <w:rFonts w:ascii="Verdana" w:hAnsi="Verdana"/>
          <w:b/>
          <w:snapToGrid/>
          <w:sz w:val="20"/>
        </w:rPr>
        <w:t>]</w:t>
      </w:r>
    </w:p>
    <w:p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Endereço: </w:t>
      </w:r>
      <w:r>
        <w:rPr>
          <w:rFonts w:ascii="Verdana" w:hAnsi="Verdana"/>
          <w:sz w:val="20"/>
        </w:rPr>
        <w:t>[</w:t>
      </w:r>
      <w:r w:rsidRPr="00B56017">
        <w:rPr>
          <w:rFonts w:ascii="Verdana" w:hAnsi="Verdana"/>
          <w:sz w:val="20"/>
          <w:highlight w:val="yellow"/>
        </w:rPr>
        <w:t>•</w:t>
      </w:r>
      <w:r>
        <w:rPr>
          <w:rFonts w:ascii="Verdana" w:hAnsi="Verdana"/>
          <w:sz w:val="20"/>
        </w:rPr>
        <w:t>]</w:t>
      </w:r>
    </w:p>
    <w:p w:rsidR="00B56017"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At.: </w:t>
      </w:r>
      <w:r>
        <w:rPr>
          <w:rFonts w:ascii="Verdana" w:hAnsi="Verdana"/>
          <w:sz w:val="20"/>
        </w:rPr>
        <w:t>[</w:t>
      </w:r>
      <w:r w:rsidRPr="00B56017">
        <w:rPr>
          <w:rFonts w:ascii="Verdana" w:hAnsi="Verdana"/>
          <w:sz w:val="20"/>
          <w:highlight w:val="yellow"/>
        </w:rPr>
        <w:t>•</w:t>
      </w:r>
      <w:r>
        <w:rPr>
          <w:rFonts w:ascii="Verdana" w:hAnsi="Verdana"/>
          <w:sz w:val="20"/>
        </w:rPr>
        <w:t>]</w:t>
      </w:r>
    </w:p>
    <w:p w:rsidR="00B56017" w:rsidRPr="00001EF6" w:rsidRDefault="00B56017" w:rsidP="00B56017">
      <w:pPr>
        <w:shd w:val="clear" w:color="auto" w:fill="FFFFFF"/>
        <w:tabs>
          <w:tab w:val="left" w:pos="1276"/>
          <w:tab w:val="left" w:pos="3617"/>
        </w:tabs>
        <w:spacing w:after="0" w:line="312" w:lineRule="auto"/>
        <w:rPr>
          <w:rFonts w:ascii="Verdana" w:hAnsi="Verdana"/>
          <w:sz w:val="20"/>
        </w:rPr>
      </w:pPr>
      <w:r w:rsidRPr="00001EF6">
        <w:rPr>
          <w:rFonts w:ascii="Verdana" w:hAnsi="Verdana"/>
          <w:sz w:val="20"/>
        </w:rPr>
        <w:t xml:space="preserve">Telefone: </w:t>
      </w:r>
      <w:r>
        <w:rPr>
          <w:rFonts w:ascii="Verdana" w:hAnsi="Verdana"/>
          <w:sz w:val="20"/>
        </w:rPr>
        <w:t>[</w:t>
      </w:r>
      <w:r w:rsidRPr="00B56017">
        <w:rPr>
          <w:rFonts w:ascii="Verdana" w:hAnsi="Verdana"/>
          <w:sz w:val="20"/>
          <w:highlight w:val="yellow"/>
        </w:rPr>
        <w:t>•</w:t>
      </w:r>
      <w:r>
        <w:rPr>
          <w:rFonts w:ascii="Verdana" w:hAnsi="Verdana"/>
          <w:sz w:val="20"/>
        </w:rPr>
        <w:t>]</w:t>
      </w:r>
    </w:p>
    <w:p w:rsidR="00B56017" w:rsidRPr="00001EF6" w:rsidRDefault="00B56017" w:rsidP="00B56017">
      <w:pPr>
        <w:spacing w:after="0" w:line="312" w:lineRule="auto"/>
        <w:contextualSpacing/>
        <w:rPr>
          <w:rFonts w:ascii="Verdana" w:hAnsi="Verdana"/>
          <w:sz w:val="20"/>
        </w:rPr>
      </w:pPr>
      <w:r w:rsidRPr="00001EF6">
        <w:rPr>
          <w:rFonts w:ascii="Verdana" w:hAnsi="Verdana"/>
          <w:sz w:val="20"/>
        </w:rPr>
        <w:t xml:space="preserve">E-mail: </w:t>
      </w:r>
      <w:r>
        <w:rPr>
          <w:rFonts w:ascii="Verdana" w:hAnsi="Verdana"/>
          <w:sz w:val="20"/>
        </w:rPr>
        <w:t>[</w:t>
      </w:r>
      <w:r w:rsidRPr="00B56017">
        <w:rPr>
          <w:rFonts w:ascii="Verdana" w:hAnsi="Verdana"/>
          <w:sz w:val="20"/>
          <w:highlight w:val="yellow"/>
        </w:rPr>
        <w:t>•</w:t>
      </w:r>
      <w:r>
        <w:rPr>
          <w:rFonts w:ascii="Verdana" w:hAnsi="Verdana"/>
          <w:sz w:val="20"/>
        </w:rPr>
        <w:t>]</w:t>
      </w:r>
    </w:p>
    <w:p w:rsidR="00C23B7E" w:rsidRPr="00001EF6" w:rsidRDefault="00C23B7E" w:rsidP="00001EF6">
      <w:pPr>
        <w:pStyle w:val="PargrafodaLista"/>
        <w:spacing w:after="0" w:line="312" w:lineRule="auto"/>
        <w:ind w:left="0"/>
        <w:rPr>
          <w:rFonts w:ascii="Verdana" w:hAnsi="Verdana"/>
          <w:sz w:val="20"/>
        </w:rPr>
      </w:pPr>
    </w:p>
    <w:p w:rsidR="00EB5AC5" w:rsidRPr="00001EF6" w:rsidRDefault="00EB5AC5" w:rsidP="00B56017">
      <w:pPr>
        <w:pStyle w:val="PargrafodaLista"/>
        <w:numPr>
          <w:ilvl w:val="0"/>
          <w:numId w:val="32"/>
        </w:numPr>
        <w:tabs>
          <w:tab w:val="left" w:pos="851"/>
        </w:tabs>
        <w:spacing w:after="0" w:line="312" w:lineRule="auto"/>
        <w:ind w:left="0" w:firstLine="0"/>
        <w:rPr>
          <w:rFonts w:ascii="Verdana" w:hAnsi="Verdana"/>
          <w:sz w:val="20"/>
        </w:rPr>
      </w:pPr>
      <w:r w:rsidRPr="00001EF6">
        <w:rPr>
          <w:rFonts w:ascii="Verdana" w:hAnsi="Verdana"/>
          <w:sz w:val="20"/>
        </w:rPr>
        <w:t>As comunicações a serem enviadas por qualquer das Partes, nos termos desta Escritura, se feitas por correio eletrônico, serão consideradas recebidas na data de seu envio</w:t>
      </w:r>
      <w:r w:rsidR="00B56017">
        <w:rPr>
          <w:rFonts w:ascii="Verdana" w:hAnsi="Verdana"/>
          <w:sz w:val="20"/>
        </w:rPr>
        <w:t>.</w:t>
      </w:r>
      <w:r w:rsidRPr="00001EF6">
        <w:rPr>
          <w:rFonts w:ascii="Verdana" w:hAnsi="Verdana"/>
          <w:sz w:val="20"/>
        </w:rPr>
        <w:t xml:space="preserve"> </w:t>
      </w:r>
      <w:r w:rsidR="00B56017">
        <w:rPr>
          <w:rFonts w:ascii="Verdana" w:hAnsi="Verdana"/>
          <w:sz w:val="20"/>
        </w:rPr>
        <w:t>S</w:t>
      </w:r>
      <w:r w:rsidRPr="00001EF6">
        <w:rPr>
          <w:rFonts w:ascii="Verdana" w:hAnsi="Verdana"/>
          <w:sz w:val="20"/>
        </w:rPr>
        <w:t>e feitas por correspondência, as comunicações serão consideradas entregues quando recebidas sob protocolo ou com “aviso de recebimento” expedido pelo Correio ou por telegrama.</w:t>
      </w:r>
      <w:r w:rsidR="00655A53" w:rsidRPr="00001EF6">
        <w:rPr>
          <w:rFonts w:ascii="Verdana" w:hAnsi="Verdana"/>
          <w:sz w:val="20"/>
        </w:rPr>
        <w:t xml:space="preserve"> </w:t>
      </w:r>
    </w:p>
    <w:p w:rsidR="00EB5AC5" w:rsidRPr="00001EF6" w:rsidRDefault="00EB5AC5" w:rsidP="00001EF6">
      <w:pPr>
        <w:pStyle w:val="PargrafodaLista"/>
        <w:spacing w:after="0" w:line="312" w:lineRule="auto"/>
        <w:ind w:left="0"/>
        <w:rPr>
          <w:rFonts w:ascii="Verdana" w:hAnsi="Verdana"/>
          <w:sz w:val="20"/>
        </w:rPr>
      </w:pPr>
    </w:p>
    <w:p w:rsidR="00EB5AC5" w:rsidRPr="00001EF6" w:rsidRDefault="00EB5AC5" w:rsidP="00D030FE">
      <w:pPr>
        <w:pStyle w:val="PargrafodaLista"/>
        <w:numPr>
          <w:ilvl w:val="0"/>
          <w:numId w:val="32"/>
        </w:numPr>
        <w:tabs>
          <w:tab w:val="left" w:pos="709"/>
          <w:tab w:val="left" w:pos="851"/>
        </w:tabs>
        <w:spacing w:after="0" w:line="312" w:lineRule="auto"/>
        <w:ind w:left="0" w:firstLine="0"/>
        <w:rPr>
          <w:rFonts w:ascii="Verdana" w:hAnsi="Verdana"/>
          <w:sz w:val="20"/>
        </w:rPr>
      </w:pPr>
      <w:r w:rsidRPr="00001EF6">
        <w:rPr>
          <w:rFonts w:ascii="Verdana" w:hAnsi="Verdana"/>
          <w:sz w:val="20"/>
        </w:rPr>
        <w:t xml:space="preserve">A mudança de qualquer dos endereços acima deverá ser comunicada às demais Partes pela Parte que tiver seu endereço alterado, em até </w:t>
      </w:r>
      <w:r w:rsidR="00D030FE">
        <w:rPr>
          <w:rFonts w:ascii="Verdana" w:hAnsi="Verdana"/>
          <w:sz w:val="20"/>
        </w:rPr>
        <w:t>5</w:t>
      </w:r>
      <w:r w:rsidR="003F56EC" w:rsidRPr="00001EF6">
        <w:rPr>
          <w:rFonts w:ascii="Verdana" w:hAnsi="Verdana"/>
          <w:sz w:val="20"/>
        </w:rPr>
        <w:t xml:space="preserve"> (</w:t>
      </w:r>
      <w:r w:rsidR="00D030FE">
        <w:rPr>
          <w:rFonts w:ascii="Verdana" w:hAnsi="Verdana"/>
          <w:sz w:val="20"/>
        </w:rPr>
        <w:t>cinco)</w:t>
      </w:r>
      <w:r w:rsidRPr="00001EF6">
        <w:rPr>
          <w:rFonts w:ascii="Verdana" w:hAnsi="Verdana"/>
          <w:sz w:val="20"/>
        </w:rPr>
        <w:t xml:space="preserve"> Dias Úteis contados </w:t>
      </w:r>
      <w:r w:rsidRPr="00001EF6">
        <w:rPr>
          <w:rFonts w:ascii="Verdana" w:hAnsi="Verdana"/>
          <w:sz w:val="20"/>
        </w:rPr>
        <w:lastRenderedPageBreak/>
        <w:t>da sua ocorrência.</w:t>
      </w:r>
      <w:r w:rsidR="00357EE3" w:rsidRPr="00001EF6">
        <w:rPr>
          <w:rFonts w:ascii="Verdana" w:hAnsi="Verdana"/>
          <w:sz w:val="20"/>
        </w:rPr>
        <w:t xml:space="preserve"> </w:t>
      </w:r>
      <w:r w:rsidR="00C23B7E" w:rsidRPr="00001EF6">
        <w:rPr>
          <w:rFonts w:ascii="Verdana" w:hAnsi="Verdana"/>
          <w:sz w:val="20"/>
        </w:rPr>
        <w:t xml:space="preserve">A Emissora será </w:t>
      </w:r>
      <w:r w:rsidR="00F513CB" w:rsidRPr="00001EF6">
        <w:rPr>
          <w:rFonts w:ascii="Verdana" w:hAnsi="Verdana"/>
          <w:sz w:val="20"/>
        </w:rPr>
        <w:t xml:space="preserve">obrigada a </w:t>
      </w:r>
      <w:r w:rsidR="00C23B7E" w:rsidRPr="00001EF6">
        <w:rPr>
          <w:rFonts w:ascii="Verdana" w:hAnsi="Verdana"/>
          <w:sz w:val="20"/>
        </w:rPr>
        <w:t xml:space="preserve">comunicar </w:t>
      </w:r>
      <w:r w:rsidR="00F513CB" w:rsidRPr="00001EF6">
        <w:rPr>
          <w:rFonts w:ascii="Verdana" w:hAnsi="Verdana"/>
          <w:sz w:val="20"/>
        </w:rPr>
        <w:t>ao Agente Fiduciário a eventual mudança do</w:t>
      </w:r>
      <w:r w:rsidR="000006BD" w:rsidRPr="00001EF6">
        <w:rPr>
          <w:rFonts w:ascii="Verdana" w:hAnsi="Verdana"/>
          <w:sz w:val="20"/>
        </w:rPr>
        <w:t>s</w:t>
      </w:r>
      <w:r w:rsidR="00F513CB" w:rsidRPr="00001EF6">
        <w:rPr>
          <w:rFonts w:ascii="Verdana" w:hAnsi="Verdana"/>
          <w:sz w:val="20"/>
        </w:rPr>
        <w:t xml:space="preserve"> endereço</w:t>
      </w:r>
      <w:r w:rsidR="000006BD" w:rsidRPr="00001EF6">
        <w:rPr>
          <w:rFonts w:ascii="Verdana" w:hAnsi="Verdana"/>
          <w:sz w:val="20"/>
        </w:rPr>
        <w:t>s</w:t>
      </w:r>
      <w:r w:rsidR="00F513CB" w:rsidRPr="00001EF6">
        <w:rPr>
          <w:rFonts w:ascii="Verdana" w:hAnsi="Verdana"/>
          <w:sz w:val="20"/>
        </w:rPr>
        <w:t xml:space="preserve"> do </w:t>
      </w:r>
      <w:r w:rsidR="000006BD" w:rsidRPr="00001EF6">
        <w:rPr>
          <w:rFonts w:ascii="Verdana" w:hAnsi="Verdana"/>
          <w:sz w:val="20"/>
        </w:rPr>
        <w:t>Banco Liquidante</w:t>
      </w:r>
      <w:r w:rsidR="00F513CB" w:rsidRPr="00001EF6">
        <w:rPr>
          <w:rFonts w:ascii="Verdana" w:hAnsi="Verdana"/>
          <w:sz w:val="20"/>
        </w:rPr>
        <w:t xml:space="preserve">, sendo de sua responsabilidade a manutenção dos dados de comunicação do </w:t>
      </w:r>
      <w:r w:rsidR="000006BD" w:rsidRPr="00001EF6">
        <w:rPr>
          <w:rFonts w:ascii="Verdana" w:hAnsi="Verdana"/>
          <w:sz w:val="20"/>
        </w:rPr>
        <w:t>Banco Liquidante</w:t>
      </w:r>
      <w:r w:rsidR="00D030FE">
        <w:rPr>
          <w:rFonts w:ascii="Verdana" w:hAnsi="Verdana"/>
          <w:sz w:val="20"/>
        </w:rPr>
        <w:t xml:space="preserve"> </w:t>
      </w:r>
      <w:r w:rsidR="00F513CB" w:rsidRPr="00001EF6">
        <w:rPr>
          <w:rFonts w:ascii="Verdana" w:hAnsi="Verdana"/>
          <w:sz w:val="20"/>
        </w:rPr>
        <w:t>devidamente atualizados</w:t>
      </w:r>
      <w:r w:rsidR="00C23B7E" w:rsidRPr="00001EF6">
        <w:rPr>
          <w:rFonts w:ascii="Verdana" w:hAnsi="Verdana"/>
          <w:sz w:val="20"/>
        </w:rPr>
        <w:t>.</w:t>
      </w:r>
    </w:p>
    <w:p w:rsidR="00516686" w:rsidRPr="00001EF6" w:rsidRDefault="0051668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Renúncia:</w:t>
      </w:r>
      <w:r w:rsidRPr="00001EF6">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Pr>
          <w:rFonts w:ascii="Verdana" w:hAnsi="Verdana"/>
          <w:sz w:val="20"/>
        </w:rPr>
        <w:t>, às Fiadoras</w:t>
      </w:r>
      <w:r w:rsidRPr="00001EF6">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516686" w:rsidRPr="00001EF6" w:rsidRDefault="00516686"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Despesas:</w:t>
      </w:r>
      <w:r w:rsidRPr="00001EF6">
        <w:rPr>
          <w:rFonts w:ascii="Verdana" w:hAnsi="Verdana"/>
          <w:sz w:val="20"/>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6E01E4" w:rsidRPr="00001EF6" w:rsidRDefault="006E01E4" w:rsidP="00001EF6">
      <w:pPr>
        <w:spacing w:after="0" w:line="312" w:lineRule="auto"/>
        <w:contextualSpacing/>
        <w:rPr>
          <w:rFonts w:ascii="Verdana" w:hAnsi="Verdana"/>
          <w:sz w:val="20"/>
        </w:rPr>
      </w:pPr>
    </w:p>
    <w:p w:rsidR="001C05F1"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Título Executivo Judicial e Execução Específica:</w:t>
      </w:r>
      <w:r w:rsidRPr="00001EF6">
        <w:rPr>
          <w:rFonts w:ascii="Verdana" w:hAnsi="Verdana"/>
          <w:sz w:val="20"/>
        </w:rPr>
        <w:t xml:space="preserve"> Esta Escritura e as Debêntures constituem títulos executivos extrajudiciais nos termos do artigo </w:t>
      </w:r>
      <w:r w:rsidR="001C05F1" w:rsidRPr="00001EF6">
        <w:rPr>
          <w:rFonts w:ascii="Verdana" w:hAnsi="Verdana"/>
          <w:sz w:val="20"/>
        </w:rPr>
        <w:t>784</w:t>
      </w:r>
      <w:r w:rsidRPr="00001EF6">
        <w:rPr>
          <w:rFonts w:ascii="Verdana" w:hAnsi="Verdana"/>
          <w:sz w:val="20"/>
        </w:rPr>
        <w:t>, incisos I e II</w:t>
      </w:r>
      <w:r w:rsidR="00D030FE">
        <w:rPr>
          <w:rFonts w:ascii="Verdana" w:hAnsi="Verdana"/>
          <w:sz w:val="20"/>
        </w:rPr>
        <w:t>,</w:t>
      </w:r>
      <w:r w:rsidRPr="00001EF6">
        <w:rPr>
          <w:rFonts w:ascii="Verdana" w:hAnsi="Verdana"/>
          <w:sz w:val="20"/>
        </w:rPr>
        <w:t xml:space="preserve"> </w:t>
      </w:r>
      <w:r w:rsidR="00D030FE">
        <w:rPr>
          <w:rFonts w:ascii="Verdana" w:hAnsi="Verdana"/>
          <w:sz w:val="20"/>
        </w:rPr>
        <w:t>do Código de Processo Civil</w:t>
      </w:r>
      <w:r w:rsidRPr="00001EF6">
        <w:rPr>
          <w:rFonts w:ascii="Verdana" w:hAnsi="Verdana"/>
          <w:sz w:val="20"/>
        </w:rPr>
        <w:t xml:space="preserve">, reconhecendo as </w:t>
      </w:r>
      <w:r w:rsidR="00D030FE" w:rsidRPr="00001EF6">
        <w:rPr>
          <w:rFonts w:ascii="Verdana" w:hAnsi="Verdana"/>
          <w:sz w:val="20"/>
        </w:rPr>
        <w:t xml:space="preserve">Partes </w:t>
      </w:r>
      <w:r w:rsidRPr="00001EF6">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001EF6">
        <w:rPr>
          <w:rFonts w:ascii="Verdana" w:hAnsi="Verdana"/>
          <w:sz w:val="20"/>
        </w:rPr>
        <w:t>497</w:t>
      </w:r>
      <w:r w:rsidRPr="00001EF6">
        <w:rPr>
          <w:rFonts w:ascii="Verdana" w:hAnsi="Verdana"/>
          <w:sz w:val="20"/>
        </w:rPr>
        <w:t xml:space="preserve"> do Código de Processo Civil, sem prejuízo do direito de declarar o vencimento antecipado das Debêntures nos termos desta Escritura.</w:t>
      </w:r>
    </w:p>
    <w:p w:rsidR="00516686" w:rsidRPr="00001EF6" w:rsidRDefault="00516686" w:rsidP="00001EF6">
      <w:pPr>
        <w:spacing w:after="0" w:line="312" w:lineRule="auto"/>
        <w:contextualSpacing/>
        <w:rPr>
          <w:rFonts w:ascii="Verdana" w:hAnsi="Verdana"/>
          <w:sz w:val="20"/>
        </w:rPr>
      </w:pPr>
    </w:p>
    <w:p w:rsidR="006E01E4" w:rsidRPr="00001EF6" w:rsidRDefault="00323378" w:rsidP="00001EF6">
      <w:pPr>
        <w:pStyle w:val="PargrafodaLista"/>
        <w:numPr>
          <w:ilvl w:val="0"/>
          <w:numId w:val="31"/>
        </w:numPr>
        <w:autoSpaceDE w:val="0"/>
        <w:autoSpaceDN w:val="0"/>
        <w:adjustRightInd w:val="0"/>
        <w:spacing w:after="0" w:line="312" w:lineRule="auto"/>
        <w:ind w:left="0" w:firstLine="0"/>
        <w:rPr>
          <w:rFonts w:ascii="Verdana" w:hAnsi="Verdana"/>
          <w:sz w:val="20"/>
        </w:rPr>
      </w:pPr>
      <w:r w:rsidRPr="00001EF6">
        <w:rPr>
          <w:rFonts w:ascii="Verdana" w:hAnsi="Verdana"/>
          <w:b/>
          <w:sz w:val="20"/>
        </w:rPr>
        <w:t>Aditamentos:</w:t>
      </w:r>
      <w:r w:rsidRPr="00001EF6">
        <w:rPr>
          <w:rFonts w:ascii="Verdana" w:hAnsi="Verdana"/>
          <w:sz w:val="20"/>
        </w:rPr>
        <w:t xml:space="preserve"> Quaisquer aditamentos a esta Escritura deverão ser formalizados por escrito, com assinatura da Emissora</w:t>
      </w:r>
      <w:r w:rsidR="00D030FE">
        <w:rPr>
          <w:rFonts w:ascii="Verdana" w:hAnsi="Verdana"/>
          <w:sz w:val="20"/>
        </w:rPr>
        <w:t>, das Fiadoras</w:t>
      </w:r>
      <w:r w:rsidRPr="00001EF6">
        <w:rPr>
          <w:rFonts w:ascii="Verdana" w:hAnsi="Verdana"/>
          <w:sz w:val="20"/>
        </w:rPr>
        <w:t xml:space="preserve"> e do Agente Fiduciário, </w:t>
      </w:r>
      <w:r w:rsidR="003F56EC" w:rsidRPr="00001EF6">
        <w:rPr>
          <w:rFonts w:ascii="Verdana" w:hAnsi="Verdana"/>
          <w:sz w:val="20"/>
        </w:rPr>
        <w:t xml:space="preserve">arquivados </w:t>
      </w:r>
      <w:r w:rsidRPr="00001EF6">
        <w:rPr>
          <w:rFonts w:ascii="Verdana" w:hAnsi="Verdana"/>
          <w:sz w:val="20"/>
        </w:rPr>
        <w:t xml:space="preserve">na </w:t>
      </w:r>
      <w:r w:rsidR="00E754D6" w:rsidRPr="00001EF6">
        <w:rPr>
          <w:rFonts w:ascii="Verdana" w:hAnsi="Verdana"/>
          <w:sz w:val="20"/>
        </w:rPr>
        <w:t>JUCE</w:t>
      </w:r>
      <w:r w:rsidR="00D030FE">
        <w:rPr>
          <w:rFonts w:ascii="Verdana" w:hAnsi="Verdana"/>
          <w:sz w:val="20"/>
        </w:rPr>
        <w:t>RJ e averbados nos cartórios de registro de títulos e documentos competentes</w:t>
      </w:r>
      <w:r w:rsidRPr="00001EF6">
        <w:rPr>
          <w:rFonts w:ascii="Verdana" w:hAnsi="Verdana"/>
          <w:sz w:val="20"/>
        </w:rPr>
        <w:t>.</w:t>
      </w:r>
    </w:p>
    <w:p w:rsidR="00516686" w:rsidRPr="00001EF6" w:rsidRDefault="00516686" w:rsidP="00001EF6">
      <w:pPr>
        <w:spacing w:after="0" w:line="312" w:lineRule="auto"/>
        <w:contextualSpacing/>
        <w:rPr>
          <w:rFonts w:ascii="Verdana" w:hAnsi="Verdana"/>
          <w:sz w:val="20"/>
        </w:rPr>
      </w:pPr>
    </w:p>
    <w:p w:rsidR="008510E5" w:rsidRPr="00001EF6" w:rsidRDefault="00E754D6" w:rsidP="00001EF6">
      <w:pPr>
        <w:pStyle w:val="PargrafodaLista"/>
        <w:numPr>
          <w:ilvl w:val="0"/>
          <w:numId w:val="33"/>
        </w:numPr>
        <w:spacing w:after="0" w:line="312" w:lineRule="auto"/>
        <w:ind w:left="0" w:firstLine="0"/>
        <w:rPr>
          <w:rFonts w:ascii="Verdana" w:hAnsi="Verdana"/>
          <w:sz w:val="20"/>
        </w:rPr>
      </w:pPr>
      <w:r w:rsidRPr="00001EF6">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001EF6">
        <w:rPr>
          <w:rFonts w:ascii="Verdana" w:hAnsi="Verdana"/>
          <w:sz w:val="20"/>
        </w:rPr>
        <w:t>ii</w:t>
      </w:r>
      <w:proofErr w:type="spellEnd"/>
      <w:r w:rsidRPr="00001EF6">
        <w:rPr>
          <w:rFonts w:ascii="Verdana" w:hAnsi="Verdana"/>
          <w:sz w:val="20"/>
        </w:rPr>
        <w:t xml:space="preserve">) da correção de erros </w:t>
      </w:r>
      <w:r w:rsidR="00F5729D">
        <w:rPr>
          <w:rFonts w:ascii="Verdana" w:hAnsi="Verdana"/>
          <w:sz w:val="20"/>
        </w:rPr>
        <w:t>formais</w:t>
      </w:r>
      <w:r w:rsidRPr="00001EF6">
        <w:rPr>
          <w:rFonts w:ascii="Verdana" w:hAnsi="Verdana"/>
          <w:sz w:val="20"/>
        </w:rPr>
        <w:t>, seja ele um erro grosseiro, de digitação ou aritmético; (</w:t>
      </w:r>
      <w:proofErr w:type="spellStart"/>
      <w:r w:rsidRPr="00001EF6">
        <w:rPr>
          <w:rFonts w:ascii="Verdana" w:hAnsi="Verdana"/>
          <w:sz w:val="20"/>
        </w:rPr>
        <w:t>iii</w:t>
      </w:r>
      <w:proofErr w:type="spellEnd"/>
      <w:r w:rsidRPr="00001EF6">
        <w:rPr>
          <w:rFonts w:ascii="Verdana" w:hAnsi="Verdana"/>
          <w:sz w:val="20"/>
        </w:rPr>
        <w:t>) da atualização dos dados cadastrais das Partes, tais como alteração na razão social, endereço e telefone, entre outros, desde que não haja qualquer custo ou despesa adicional para os Debenturistas; ou (</w:t>
      </w:r>
      <w:proofErr w:type="spellStart"/>
      <w:r w:rsidRPr="00001EF6">
        <w:rPr>
          <w:rFonts w:ascii="Verdana" w:hAnsi="Verdana"/>
          <w:sz w:val="20"/>
        </w:rPr>
        <w:t>iv</w:t>
      </w:r>
      <w:proofErr w:type="spellEnd"/>
      <w:r w:rsidRPr="00001EF6">
        <w:rPr>
          <w:rFonts w:ascii="Verdana" w:hAnsi="Verdana"/>
          <w:sz w:val="20"/>
        </w:rPr>
        <w:t>) alterações já previstas nesta Escritura.</w:t>
      </w:r>
    </w:p>
    <w:p w:rsidR="008510E5" w:rsidRPr="00001EF6" w:rsidRDefault="008510E5"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b/>
          <w:sz w:val="20"/>
        </w:rPr>
      </w:pPr>
      <w:r w:rsidRPr="00001EF6">
        <w:rPr>
          <w:rFonts w:ascii="Verdana" w:hAnsi="Verdana"/>
          <w:b/>
          <w:sz w:val="20"/>
        </w:rPr>
        <w:lastRenderedPageBreak/>
        <w:t>Outras Disposições</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Esta Escritura é celebrada em caráter irrevogável e irretratável, obrigando as Partes e seus sucessores, a qualquer título.</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Os termos aqui iniciados em letra maiúscula, estejam no singular ou no plural, terão o significado a eles atribuído nesta Escritura, ainda que posteriormente ao seu uso.</w:t>
      </w:r>
    </w:p>
    <w:p w:rsidR="006E01E4" w:rsidRPr="00001EF6" w:rsidRDefault="006E01E4"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rsidR="00146A94" w:rsidRPr="00001EF6" w:rsidRDefault="00146A94"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 xml:space="preserve">As Partes declaram, mútua e expressamente, que </w:t>
      </w:r>
      <w:proofErr w:type="spellStart"/>
      <w:r w:rsidRPr="00001EF6">
        <w:rPr>
          <w:rFonts w:ascii="Verdana" w:hAnsi="Verdana"/>
          <w:sz w:val="20"/>
        </w:rPr>
        <w:t>esta</w:t>
      </w:r>
      <w:proofErr w:type="spellEnd"/>
      <w:r w:rsidRPr="00001EF6">
        <w:rPr>
          <w:rFonts w:ascii="Verdana" w:hAnsi="Verdana"/>
          <w:sz w:val="20"/>
        </w:rPr>
        <w:t xml:space="preserve"> Escritura foi celebrada respeitando-se os princípios de probidade e de boa-fé, por livre, consciente e firme manifestação de vontade das Partes e em perfeita relação de equidade.</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Os prazos estabelecidos nesta Escritura serão computados de acordo com o disposto no artigo 132 do Código Civil, sendo excluído o dia de início e incluído o do vencimento.</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4"/>
        </w:numPr>
        <w:tabs>
          <w:tab w:val="left" w:pos="851"/>
        </w:tabs>
        <w:spacing w:after="0" w:line="312" w:lineRule="auto"/>
        <w:ind w:left="0" w:firstLine="0"/>
        <w:rPr>
          <w:rFonts w:ascii="Verdana" w:hAnsi="Verdana"/>
          <w:sz w:val="20"/>
        </w:rPr>
      </w:pPr>
      <w:r w:rsidRPr="00001EF6">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E01E4" w:rsidRPr="00001EF6" w:rsidRDefault="006E01E4"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b/>
          <w:sz w:val="20"/>
        </w:rPr>
      </w:pPr>
      <w:r w:rsidRPr="00001EF6">
        <w:rPr>
          <w:rFonts w:ascii="Verdana" w:hAnsi="Verdana"/>
          <w:b/>
          <w:sz w:val="20"/>
        </w:rPr>
        <w:t>Lei Aplicável</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5"/>
        </w:numPr>
        <w:tabs>
          <w:tab w:val="left" w:pos="851"/>
        </w:tabs>
        <w:spacing w:after="0" w:line="312" w:lineRule="auto"/>
        <w:ind w:left="0" w:firstLine="0"/>
        <w:rPr>
          <w:rFonts w:ascii="Verdana" w:hAnsi="Verdana"/>
          <w:sz w:val="20"/>
        </w:rPr>
      </w:pPr>
      <w:r w:rsidRPr="00001EF6">
        <w:rPr>
          <w:rFonts w:ascii="Verdana" w:hAnsi="Verdana"/>
          <w:sz w:val="20"/>
        </w:rPr>
        <w:t>Esta Escritura é regida pelas Leis da República Federativa do Brasil.</w:t>
      </w:r>
    </w:p>
    <w:p w:rsidR="004B69F8" w:rsidRPr="00001EF6" w:rsidRDefault="004B69F8" w:rsidP="00001EF6">
      <w:pPr>
        <w:spacing w:after="0" w:line="312" w:lineRule="auto"/>
        <w:contextualSpacing/>
        <w:rPr>
          <w:rFonts w:ascii="Verdana" w:hAnsi="Verdana"/>
          <w:sz w:val="20"/>
        </w:rPr>
      </w:pPr>
    </w:p>
    <w:p w:rsidR="006E01E4" w:rsidRPr="00001EF6" w:rsidRDefault="006E01E4" w:rsidP="00001EF6">
      <w:pPr>
        <w:pStyle w:val="PargrafodaLista"/>
        <w:numPr>
          <w:ilvl w:val="0"/>
          <w:numId w:val="31"/>
        </w:numPr>
        <w:autoSpaceDE w:val="0"/>
        <w:autoSpaceDN w:val="0"/>
        <w:adjustRightInd w:val="0"/>
        <w:spacing w:after="0" w:line="312" w:lineRule="auto"/>
        <w:ind w:left="0" w:firstLine="0"/>
        <w:rPr>
          <w:rFonts w:ascii="Verdana" w:hAnsi="Verdana"/>
          <w:b/>
          <w:sz w:val="20"/>
        </w:rPr>
      </w:pPr>
      <w:r w:rsidRPr="00001EF6">
        <w:rPr>
          <w:rFonts w:ascii="Verdana" w:hAnsi="Verdana"/>
          <w:b/>
          <w:sz w:val="20"/>
        </w:rPr>
        <w:t>Foro</w:t>
      </w:r>
      <w:r w:rsidR="003E720B" w:rsidRPr="00001EF6">
        <w:rPr>
          <w:rFonts w:ascii="Verdana" w:hAnsi="Verdana"/>
          <w:b/>
          <w:sz w:val="20"/>
        </w:rPr>
        <w:t xml:space="preserve"> </w:t>
      </w:r>
    </w:p>
    <w:p w:rsidR="00516686" w:rsidRPr="00001EF6" w:rsidRDefault="00516686" w:rsidP="00001EF6">
      <w:pPr>
        <w:spacing w:after="0" w:line="312" w:lineRule="auto"/>
        <w:contextualSpacing/>
        <w:rPr>
          <w:rFonts w:ascii="Verdana" w:hAnsi="Verdana"/>
          <w:sz w:val="20"/>
        </w:rPr>
      </w:pPr>
    </w:p>
    <w:p w:rsidR="006E01E4" w:rsidRPr="00001EF6" w:rsidRDefault="006E01E4" w:rsidP="00D030FE">
      <w:pPr>
        <w:pStyle w:val="PargrafodaLista"/>
        <w:numPr>
          <w:ilvl w:val="0"/>
          <w:numId w:val="36"/>
        </w:numPr>
        <w:tabs>
          <w:tab w:val="left" w:pos="709"/>
          <w:tab w:val="left" w:pos="851"/>
        </w:tabs>
        <w:spacing w:after="0" w:line="312" w:lineRule="auto"/>
        <w:ind w:left="0" w:firstLine="0"/>
        <w:rPr>
          <w:rFonts w:ascii="Verdana" w:hAnsi="Verdana"/>
          <w:sz w:val="20"/>
        </w:rPr>
      </w:pPr>
      <w:r w:rsidRPr="00001EF6">
        <w:rPr>
          <w:rFonts w:ascii="Verdana" w:hAnsi="Verdana"/>
          <w:sz w:val="20"/>
        </w:rPr>
        <w:t xml:space="preserve">As Partes elegem o foro da Comarca da capital do Estado </w:t>
      </w:r>
      <w:r w:rsidR="00F3161D" w:rsidRPr="00001EF6">
        <w:rPr>
          <w:rFonts w:ascii="Verdana" w:hAnsi="Verdana"/>
          <w:sz w:val="20"/>
        </w:rPr>
        <w:t xml:space="preserve">de </w:t>
      </w:r>
      <w:r w:rsidR="00E754D6" w:rsidRPr="00001EF6">
        <w:rPr>
          <w:rFonts w:ascii="Verdana" w:hAnsi="Verdana"/>
          <w:sz w:val="20"/>
        </w:rPr>
        <w:t>São Paulo</w:t>
      </w:r>
      <w:r w:rsidR="00146A94" w:rsidRPr="00001EF6">
        <w:rPr>
          <w:rFonts w:ascii="Verdana" w:hAnsi="Verdana"/>
          <w:sz w:val="20"/>
        </w:rPr>
        <w:t xml:space="preserve">, </w:t>
      </w:r>
      <w:r w:rsidRPr="00001EF6">
        <w:rPr>
          <w:rFonts w:ascii="Verdana" w:hAnsi="Verdana"/>
          <w:sz w:val="20"/>
        </w:rPr>
        <w:t>com renúncia expressa de qualquer outro, por mais privilegiado, como competente para dirimir quaisquer controvérsias decorrentes desta Escritura.</w:t>
      </w:r>
    </w:p>
    <w:p w:rsidR="006E01E4" w:rsidRPr="00001EF6" w:rsidRDefault="006E01E4" w:rsidP="00001EF6">
      <w:pPr>
        <w:spacing w:after="0" w:line="312" w:lineRule="auto"/>
        <w:contextualSpacing/>
        <w:rPr>
          <w:rFonts w:ascii="Verdana" w:hAnsi="Verdana"/>
          <w:sz w:val="20"/>
        </w:rPr>
      </w:pPr>
    </w:p>
    <w:p w:rsidR="006E01E4" w:rsidRPr="00E21A18" w:rsidRDefault="006E01E4" w:rsidP="00001EF6">
      <w:pPr>
        <w:autoSpaceDE w:val="0"/>
        <w:autoSpaceDN w:val="0"/>
        <w:adjustRightInd w:val="0"/>
        <w:spacing w:after="0" w:line="312" w:lineRule="auto"/>
        <w:contextualSpacing/>
        <w:rPr>
          <w:rFonts w:ascii="Verdana" w:hAnsi="Verdana"/>
          <w:b/>
          <w:sz w:val="20"/>
        </w:rPr>
      </w:pPr>
      <w:r w:rsidRPr="00001EF6">
        <w:rPr>
          <w:rFonts w:ascii="Verdana" w:hAnsi="Verdana"/>
          <w:sz w:val="20"/>
        </w:rPr>
        <w:t xml:space="preserve">Estando assim, as Partes, certas e ajustadas, firmam esta Escritura em </w:t>
      </w:r>
      <w:r w:rsidR="00D030FE">
        <w:rPr>
          <w:rFonts w:ascii="Verdana" w:hAnsi="Verdana"/>
          <w:sz w:val="20"/>
        </w:rPr>
        <w:t>4</w:t>
      </w:r>
      <w:r w:rsidR="00F3161D" w:rsidRPr="00001EF6">
        <w:rPr>
          <w:rFonts w:ascii="Verdana" w:hAnsi="Verdana"/>
          <w:sz w:val="20"/>
        </w:rPr>
        <w:t xml:space="preserve"> </w:t>
      </w:r>
      <w:r w:rsidR="00146A94" w:rsidRPr="00001EF6">
        <w:rPr>
          <w:rFonts w:ascii="Verdana" w:hAnsi="Verdana"/>
          <w:sz w:val="20"/>
        </w:rPr>
        <w:t>(</w:t>
      </w:r>
      <w:r w:rsidR="00D030FE">
        <w:rPr>
          <w:rFonts w:ascii="Verdana" w:hAnsi="Verdana"/>
          <w:sz w:val="20"/>
        </w:rPr>
        <w:t>quatro</w:t>
      </w:r>
      <w:r w:rsidR="00146A94" w:rsidRPr="00001EF6">
        <w:rPr>
          <w:rFonts w:ascii="Verdana" w:hAnsi="Verdana"/>
          <w:sz w:val="20"/>
        </w:rPr>
        <w:t xml:space="preserve">) </w:t>
      </w:r>
      <w:r w:rsidRPr="00001EF6">
        <w:rPr>
          <w:rFonts w:ascii="Verdana" w:hAnsi="Verdana"/>
          <w:sz w:val="20"/>
        </w:rPr>
        <w:t>vias de igual teor e forma, juntamente com 2 (duas) tes</w:t>
      </w:r>
      <w:r w:rsidR="00AF00EA" w:rsidRPr="00001EF6">
        <w:rPr>
          <w:rFonts w:ascii="Verdana" w:hAnsi="Verdana"/>
          <w:sz w:val="20"/>
        </w:rPr>
        <w:t>temunhas, que também a assinam.</w:t>
      </w:r>
      <w:r w:rsidR="00F26C14">
        <w:rPr>
          <w:rFonts w:ascii="Verdana" w:hAnsi="Verdana"/>
          <w:sz w:val="20"/>
        </w:rPr>
        <w:t xml:space="preserve"> </w:t>
      </w:r>
      <w:r w:rsidR="00F26C14">
        <w:rPr>
          <w:rFonts w:ascii="Verdana" w:hAnsi="Verdana"/>
          <w:b/>
          <w:sz w:val="20"/>
        </w:rPr>
        <w:t>[</w:t>
      </w:r>
      <w:r w:rsidR="00F26C14" w:rsidRPr="00E21A18">
        <w:rPr>
          <w:rFonts w:ascii="Verdana" w:hAnsi="Verdana"/>
          <w:b/>
          <w:sz w:val="20"/>
          <w:highlight w:val="yellow"/>
        </w:rPr>
        <w:t xml:space="preserve">Nota </w:t>
      </w:r>
      <w:proofErr w:type="spellStart"/>
      <w:r w:rsidR="00F26C14" w:rsidRPr="00E21A18">
        <w:rPr>
          <w:rFonts w:ascii="Verdana" w:hAnsi="Verdana"/>
          <w:b/>
          <w:sz w:val="20"/>
          <w:highlight w:val="yellow"/>
        </w:rPr>
        <w:t>Cascione</w:t>
      </w:r>
      <w:proofErr w:type="spellEnd"/>
      <w:r w:rsidR="00F26C14" w:rsidRPr="00E21A18">
        <w:rPr>
          <w:rFonts w:ascii="Verdana" w:hAnsi="Verdana"/>
          <w:b/>
          <w:sz w:val="20"/>
          <w:highlight w:val="yellow"/>
        </w:rPr>
        <w:t xml:space="preserve">: </w:t>
      </w:r>
      <w:proofErr w:type="spellStart"/>
      <w:r w:rsidR="00F26C14" w:rsidRPr="00E21A18">
        <w:rPr>
          <w:rFonts w:ascii="Verdana" w:hAnsi="Verdana"/>
          <w:b/>
          <w:sz w:val="20"/>
          <w:highlight w:val="yellow"/>
        </w:rPr>
        <w:t>Priner</w:t>
      </w:r>
      <w:proofErr w:type="spellEnd"/>
      <w:r w:rsidR="00F26C14" w:rsidRPr="00E21A18">
        <w:rPr>
          <w:rFonts w:ascii="Verdana" w:hAnsi="Verdana"/>
          <w:b/>
          <w:sz w:val="20"/>
          <w:highlight w:val="yellow"/>
        </w:rPr>
        <w:t xml:space="preserve">, por gentileza, confirmar quantas vias do documento serão necessárias, considerando o registro em </w:t>
      </w:r>
      <w:r w:rsidR="00FA50CE">
        <w:rPr>
          <w:rFonts w:ascii="Verdana" w:hAnsi="Verdana"/>
          <w:b/>
          <w:sz w:val="20"/>
          <w:highlight w:val="yellow"/>
        </w:rPr>
        <w:t xml:space="preserve">concomitante em </w:t>
      </w:r>
      <w:r w:rsidR="00F26C14" w:rsidRPr="00E21A18">
        <w:rPr>
          <w:rFonts w:ascii="Verdana" w:hAnsi="Verdana"/>
          <w:b/>
          <w:sz w:val="20"/>
          <w:highlight w:val="yellow"/>
        </w:rPr>
        <w:t>RTD e Junta Comercial</w:t>
      </w:r>
      <w:r w:rsidR="00F26C14">
        <w:rPr>
          <w:rFonts w:ascii="Verdana" w:hAnsi="Verdana"/>
          <w:b/>
          <w:sz w:val="20"/>
        </w:rPr>
        <w:t>]</w:t>
      </w:r>
    </w:p>
    <w:p w:rsidR="00AF00EA" w:rsidRPr="00001EF6" w:rsidRDefault="00AF00EA" w:rsidP="00001EF6">
      <w:pPr>
        <w:autoSpaceDE w:val="0"/>
        <w:autoSpaceDN w:val="0"/>
        <w:adjustRightInd w:val="0"/>
        <w:spacing w:after="0" w:line="312" w:lineRule="auto"/>
        <w:contextualSpacing/>
        <w:rPr>
          <w:rFonts w:ascii="Verdana" w:hAnsi="Verdana"/>
          <w:sz w:val="20"/>
        </w:rPr>
      </w:pPr>
    </w:p>
    <w:p w:rsidR="006E01E4" w:rsidRPr="00001EF6" w:rsidRDefault="00D030FE" w:rsidP="00001EF6">
      <w:pPr>
        <w:autoSpaceDE w:val="0"/>
        <w:autoSpaceDN w:val="0"/>
        <w:adjustRightInd w:val="0"/>
        <w:spacing w:after="0" w:line="312" w:lineRule="auto"/>
        <w:contextualSpacing/>
        <w:jc w:val="center"/>
        <w:rPr>
          <w:rFonts w:ascii="Verdana" w:hAnsi="Verdana"/>
          <w:sz w:val="20"/>
        </w:rPr>
      </w:pPr>
      <w:r>
        <w:rPr>
          <w:rFonts w:ascii="Verdana" w:hAnsi="Verdana"/>
          <w:sz w:val="20"/>
        </w:rPr>
        <w:t>[</w:t>
      </w:r>
      <w:r w:rsidRPr="00D030FE">
        <w:rPr>
          <w:rFonts w:ascii="Verdana" w:hAnsi="Verdana"/>
          <w:sz w:val="20"/>
          <w:highlight w:val="yellow"/>
        </w:rPr>
        <w:t>Local</w:t>
      </w:r>
      <w:r>
        <w:rPr>
          <w:rFonts w:ascii="Verdana" w:hAnsi="Verdana"/>
          <w:sz w:val="20"/>
        </w:rPr>
        <w:t>]</w:t>
      </w:r>
      <w:r w:rsidR="006E01E4" w:rsidRPr="00001EF6">
        <w:rPr>
          <w:rFonts w:ascii="Verdana" w:hAnsi="Verdana"/>
          <w:sz w:val="20"/>
        </w:rPr>
        <w:t xml:space="preserve">, </w:t>
      </w:r>
      <w:r w:rsidR="00E754D6" w:rsidRPr="00001EF6">
        <w:rPr>
          <w:rFonts w:ascii="Verdana" w:hAnsi="Verdana"/>
          <w:sz w:val="20"/>
        </w:rPr>
        <w:t>[</w:t>
      </w:r>
      <w:r w:rsidR="00E754D6" w:rsidRPr="00001EF6">
        <w:rPr>
          <w:rFonts w:ascii="Verdana" w:hAnsi="Verdana"/>
          <w:sz w:val="20"/>
          <w:highlight w:val="yellow"/>
        </w:rPr>
        <w:t>data</w:t>
      </w:r>
      <w:r w:rsidR="00E754D6" w:rsidRPr="00001EF6">
        <w:rPr>
          <w:rFonts w:ascii="Verdana" w:hAnsi="Verdana"/>
          <w:sz w:val="20"/>
        </w:rPr>
        <w:t>]</w:t>
      </w:r>
      <w:r w:rsidR="006A3398" w:rsidRPr="00001EF6">
        <w:rPr>
          <w:rFonts w:ascii="Verdana" w:hAnsi="Verdana"/>
          <w:sz w:val="20"/>
        </w:rPr>
        <w:t>.</w:t>
      </w:r>
    </w:p>
    <w:p w:rsidR="004B69F8" w:rsidRPr="00001EF6" w:rsidRDefault="004B69F8" w:rsidP="00001EF6">
      <w:pPr>
        <w:autoSpaceDE w:val="0"/>
        <w:autoSpaceDN w:val="0"/>
        <w:adjustRightInd w:val="0"/>
        <w:spacing w:after="0" w:line="312" w:lineRule="auto"/>
        <w:contextualSpacing/>
        <w:jc w:val="center"/>
        <w:rPr>
          <w:rFonts w:ascii="Verdana" w:hAnsi="Verdana"/>
          <w:sz w:val="20"/>
        </w:rPr>
      </w:pPr>
    </w:p>
    <w:p w:rsidR="00D030FE" w:rsidRPr="00D030FE" w:rsidRDefault="00D030FE" w:rsidP="00D030FE">
      <w:pPr>
        <w:autoSpaceDE w:val="0"/>
        <w:autoSpaceDN w:val="0"/>
        <w:adjustRightInd w:val="0"/>
        <w:spacing w:before="240" w:after="0" w:line="312" w:lineRule="auto"/>
        <w:contextualSpacing/>
        <w:jc w:val="center"/>
        <w:rPr>
          <w:rFonts w:ascii="Verdana" w:hAnsi="Verdana"/>
          <w:i/>
          <w:sz w:val="20"/>
        </w:rPr>
      </w:pPr>
      <w:r w:rsidRPr="00D030FE">
        <w:rPr>
          <w:rFonts w:ascii="Verdana" w:hAnsi="Verdana"/>
          <w:i/>
          <w:sz w:val="20"/>
        </w:rPr>
        <w:t>(</w:t>
      </w:r>
      <w:r>
        <w:rPr>
          <w:rFonts w:ascii="Verdana" w:hAnsi="Verdana"/>
          <w:i/>
          <w:sz w:val="20"/>
        </w:rPr>
        <w:t>Restante da página intencionalmente deixado em branco</w:t>
      </w:r>
      <w:r w:rsidRPr="00D030FE">
        <w:rPr>
          <w:rFonts w:ascii="Verdana" w:hAnsi="Verdana"/>
          <w:i/>
          <w:sz w:val="20"/>
        </w:rPr>
        <w:t>)</w:t>
      </w:r>
    </w:p>
    <w:p w:rsidR="003E720B" w:rsidRPr="00D030FE" w:rsidRDefault="003E720B" w:rsidP="00001EF6">
      <w:pPr>
        <w:autoSpaceDE w:val="0"/>
        <w:autoSpaceDN w:val="0"/>
        <w:adjustRightInd w:val="0"/>
        <w:spacing w:after="0" w:line="312" w:lineRule="auto"/>
        <w:contextualSpacing/>
        <w:jc w:val="center"/>
        <w:rPr>
          <w:rFonts w:ascii="Verdana" w:hAnsi="Verdana"/>
          <w:i/>
          <w:sz w:val="20"/>
        </w:rPr>
      </w:pPr>
      <w:r w:rsidRPr="00D030FE">
        <w:rPr>
          <w:rFonts w:ascii="Verdana" w:hAnsi="Verdana"/>
          <w:i/>
          <w:sz w:val="20"/>
        </w:rPr>
        <w:t>(Assinaturas na página seguinte)</w:t>
      </w:r>
    </w:p>
    <w:p w:rsidR="004B69F8" w:rsidRPr="00001EF6" w:rsidRDefault="004B69F8" w:rsidP="00001EF6">
      <w:pPr>
        <w:spacing w:after="0" w:line="312" w:lineRule="auto"/>
        <w:jc w:val="left"/>
        <w:rPr>
          <w:rFonts w:ascii="Verdana" w:hAnsi="Verdana"/>
          <w:sz w:val="20"/>
        </w:rPr>
      </w:pPr>
      <w:r w:rsidRPr="00001EF6">
        <w:rPr>
          <w:rFonts w:ascii="Verdana" w:hAnsi="Verdana"/>
          <w:sz w:val="20"/>
        </w:rPr>
        <w:br w:type="page"/>
      </w:r>
    </w:p>
    <w:p w:rsidR="00F32B64" w:rsidRPr="00001EF6" w:rsidRDefault="00F32B64" w:rsidP="00001EF6">
      <w:pPr>
        <w:spacing w:after="0" w:line="312" w:lineRule="auto"/>
        <w:rPr>
          <w:rFonts w:ascii="Verdana" w:hAnsi="Verdana"/>
          <w:sz w:val="20"/>
        </w:rPr>
      </w:pPr>
      <w:r w:rsidRPr="00001EF6">
        <w:rPr>
          <w:rFonts w:ascii="Verdana" w:hAnsi="Verdana"/>
          <w:i/>
          <w:sz w:val="20"/>
        </w:rPr>
        <w:lastRenderedPageBreak/>
        <w:t xml:space="preserve">Página de assinaturas do </w:t>
      </w:r>
      <w:r w:rsidR="00D030FE" w:rsidRPr="00001EF6">
        <w:rPr>
          <w:rFonts w:ascii="Verdana" w:hAnsi="Verdana"/>
          <w:i/>
          <w:sz w:val="20"/>
        </w:rPr>
        <w:t xml:space="preserve">Instrumento Particular de Escritura </w:t>
      </w:r>
      <w:r w:rsidR="00D030FE" w:rsidRPr="00773673">
        <w:rPr>
          <w:rFonts w:ascii="Verdana" w:hAnsi="Verdana"/>
          <w:i/>
          <w:sz w:val="20"/>
        </w:rPr>
        <w:t>da 1ª</w:t>
      </w:r>
      <w:r w:rsidR="00D030FE" w:rsidRPr="00001EF6">
        <w:rPr>
          <w:rFonts w:ascii="Verdana" w:hAnsi="Verdana"/>
          <w:i/>
          <w:sz w:val="20"/>
        </w:rPr>
        <w:t xml:space="preserve"> Emissão de Debêntures Simples, Não Conversíveis em Ações, da Espécie com Garantia Real e com Garantia </w:t>
      </w:r>
      <w:proofErr w:type="spellStart"/>
      <w:r w:rsidR="00D030FE" w:rsidRPr="00001EF6">
        <w:rPr>
          <w:rFonts w:ascii="Verdana" w:hAnsi="Verdana"/>
          <w:i/>
          <w:sz w:val="20"/>
        </w:rPr>
        <w:t>Fisejussória</w:t>
      </w:r>
      <w:proofErr w:type="spellEnd"/>
      <w:r w:rsidR="00D030FE" w:rsidRPr="00001EF6">
        <w:rPr>
          <w:rFonts w:ascii="Verdana" w:hAnsi="Verdana"/>
          <w:i/>
          <w:sz w:val="20"/>
        </w:rPr>
        <w:t xml:space="preserve">, em Duas Séries, para Distribuição Pública, com Esforços Restritos de Colocação, da </w:t>
      </w:r>
      <w:proofErr w:type="spellStart"/>
      <w:r w:rsidR="00D030FE" w:rsidRPr="00001EF6">
        <w:rPr>
          <w:rFonts w:ascii="Verdana" w:hAnsi="Verdana"/>
          <w:i/>
          <w:sz w:val="20"/>
        </w:rPr>
        <w:t>Priner</w:t>
      </w:r>
      <w:proofErr w:type="spellEnd"/>
      <w:r w:rsidR="00D030FE" w:rsidRPr="00001EF6">
        <w:rPr>
          <w:rFonts w:ascii="Verdana" w:hAnsi="Verdana"/>
          <w:i/>
          <w:sz w:val="20"/>
        </w:rPr>
        <w:t xml:space="preserve"> Serviços Industriais S.A.</w:t>
      </w:r>
    </w:p>
    <w:p w:rsidR="0074071E" w:rsidRPr="00001EF6" w:rsidRDefault="0074071E" w:rsidP="00001EF6">
      <w:pPr>
        <w:spacing w:after="0" w:line="312" w:lineRule="auto"/>
        <w:jc w:val="center"/>
        <w:rPr>
          <w:rFonts w:ascii="Verdana" w:hAnsi="Verdana"/>
          <w:b/>
          <w:sz w:val="20"/>
        </w:rPr>
      </w:pPr>
    </w:p>
    <w:p w:rsidR="003E720B" w:rsidRPr="00001EF6" w:rsidRDefault="003E720B" w:rsidP="00001EF6">
      <w:pPr>
        <w:spacing w:after="0" w:line="312" w:lineRule="auto"/>
        <w:jc w:val="center"/>
        <w:rPr>
          <w:rFonts w:ascii="Verdana" w:hAnsi="Verdana"/>
          <w:b/>
          <w:sz w:val="20"/>
        </w:rPr>
      </w:pPr>
    </w:p>
    <w:p w:rsidR="00F32B64" w:rsidRPr="00001EF6" w:rsidRDefault="00D030FE" w:rsidP="00001EF6">
      <w:pPr>
        <w:spacing w:after="0" w:line="312" w:lineRule="auto"/>
        <w:jc w:val="center"/>
        <w:rPr>
          <w:rFonts w:ascii="Verdana" w:hAnsi="Verdana"/>
          <w:b/>
          <w:sz w:val="20"/>
        </w:rPr>
      </w:pPr>
      <w:r>
        <w:rPr>
          <w:rFonts w:ascii="Verdana" w:hAnsi="Verdana"/>
          <w:b/>
          <w:sz w:val="20"/>
        </w:rPr>
        <w:t>PRINER SERVIÇOS INDUSTRIAIS S.A.</w:t>
      </w:r>
    </w:p>
    <w:p w:rsidR="00F32B64" w:rsidRPr="00001EF6" w:rsidRDefault="00F32B64" w:rsidP="00001EF6">
      <w:pPr>
        <w:spacing w:after="0" w:line="312" w:lineRule="auto"/>
        <w:jc w:val="center"/>
        <w:rPr>
          <w:rFonts w:ascii="Verdana" w:hAnsi="Verdana"/>
          <w:bCs/>
          <w:sz w:val="20"/>
        </w:rPr>
      </w:pPr>
    </w:p>
    <w:p w:rsidR="0074071E" w:rsidRPr="00001EF6" w:rsidRDefault="0074071E" w:rsidP="00001EF6">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32B64" w:rsidRPr="00001EF6" w:rsidTr="00986459">
        <w:trPr>
          <w:jc w:val="center"/>
        </w:trPr>
        <w:tc>
          <w:tcPr>
            <w:tcW w:w="4360" w:type="dxa"/>
            <w:hideMark/>
          </w:tcPr>
          <w:p w:rsidR="00F32B64" w:rsidRPr="00001EF6" w:rsidRDefault="00F32B64" w:rsidP="00001EF6">
            <w:pPr>
              <w:spacing w:after="0" w:line="312" w:lineRule="auto"/>
              <w:rPr>
                <w:rFonts w:ascii="Verdana" w:hAnsi="Verdana"/>
                <w:sz w:val="20"/>
              </w:rPr>
            </w:pPr>
            <w:r w:rsidRPr="00001EF6">
              <w:rPr>
                <w:rFonts w:ascii="Verdana" w:hAnsi="Verdana"/>
                <w:sz w:val="20"/>
              </w:rPr>
              <w:t>________________________________</w:t>
            </w:r>
          </w:p>
          <w:p w:rsidR="00F32B64" w:rsidRPr="00001EF6" w:rsidRDefault="00F32B64" w:rsidP="00001EF6">
            <w:pPr>
              <w:spacing w:after="0" w:line="312" w:lineRule="auto"/>
              <w:rPr>
                <w:rFonts w:ascii="Verdana" w:hAnsi="Verdana"/>
                <w:sz w:val="20"/>
              </w:rPr>
            </w:pPr>
            <w:r w:rsidRPr="00001EF6">
              <w:rPr>
                <w:rFonts w:ascii="Verdana" w:hAnsi="Verdana"/>
                <w:sz w:val="20"/>
              </w:rPr>
              <w:t>Nome:</w:t>
            </w:r>
          </w:p>
          <w:p w:rsidR="00F32B64" w:rsidRPr="00001EF6" w:rsidRDefault="00F32B64" w:rsidP="00001EF6">
            <w:pPr>
              <w:spacing w:after="0" w:line="312" w:lineRule="auto"/>
              <w:rPr>
                <w:rFonts w:ascii="Verdana" w:hAnsi="Verdana"/>
                <w:b/>
                <w:sz w:val="20"/>
              </w:rPr>
            </w:pPr>
            <w:r w:rsidRPr="00001EF6">
              <w:rPr>
                <w:rFonts w:ascii="Verdana" w:hAnsi="Verdana"/>
                <w:sz w:val="20"/>
              </w:rPr>
              <w:t>Cargo:</w:t>
            </w:r>
          </w:p>
        </w:tc>
        <w:tc>
          <w:tcPr>
            <w:tcW w:w="4361" w:type="dxa"/>
            <w:hideMark/>
          </w:tcPr>
          <w:p w:rsidR="00F32B64" w:rsidRPr="00001EF6" w:rsidRDefault="00F32B64" w:rsidP="00001EF6">
            <w:pPr>
              <w:spacing w:after="0" w:line="312" w:lineRule="auto"/>
              <w:rPr>
                <w:rFonts w:ascii="Verdana" w:hAnsi="Verdana"/>
                <w:sz w:val="20"/>
              </w:rPr>
            </w:pPr>
            <w:r w:rsidRPr="00001EF6">
              <w:rPr>
                <w:rFonts w:ascii="Verdana" w:hAnsi="Verdana"/>
                <w:sz w:val="20"/>
              </w:rPr>
              <w:t>_________________________________</w:t>
            </w:r>
          </w:p>
          <w:p w:rsidR="00F32B64" w:rsidRPr="00001EF6" w:rsidRDefault="00F32B64" w:rsidP="00001EF6">
            <w:pPr>
              <w:spacing w:after="0" w:line="312" w:lineRule="auto"/>
              <w:rPr>
                <w:rFonts w:ascii="Verdana" w:hAnsi="Verdana"/>
                <w:sz w:val="20"/>
              </w:rPr>
            </w:pPr>
            <w:r w:rsidRPr="00001EF6">
              <w:rPr>
                <w:rFonts w:ascii="Verdana" w:hAnsi="Verdana"/>
                <w:sz w:val="20"/>
              </w:rPr>
              <w:t>Nome:</w:t>
            </w:r>
          </w:p>
          <w:p w:rsidR="00F32B64" w:rsidRPr="00001EF6" w:rsidRDefault="00F32B64" w:rsidP="00001EF6">
            <w:pPr>
              <w:spacing w:after="0" w:line="312" w:lineRule="auto"/>
              <w:rPr>
                <w:rFonts w:ascii="Verdana" w:hAnsi="Verdana"/>
                <w:b/>
                <w:sz w:val="20"/>
              </w:rPr>
            </w:pPr>
            <w:r w:rsidRPr="00001EF6">
              <w:rPr>
                <w:rFonts w:ascii="Verdana" w:hAnsi="Verdana"/>
                <w:sz w:val="20"/>
              </w:rPr>
              <w:t>Cargo:</w:t>
            </w:r>
          </w:p>
        </w:tc>
      </w:tr>
    </w:tbl>
    <w:p w:rsidR="00F32B64" w:rsidRDefault="00F32B64" w:rsidP="00001EF6">
      <w:pPr>
        <w:spacing w:after="0" w:line="312" w:lineRule="auto"/>
        <w:jc w:val="center"/>
        <w:rPr>
          <w:rFonts w:ascii="Verdana" w:hAnsi="Verdana"/>
          <w:b/>
          <w:sz w:val="20"/>
          <w:lang w:val="en-US"/>
        </w:rPr>
      </w:pPr>
    </w:p>
    <w:p w:rsidR="00D030FE" w:rsidRPr="00001EF6" w:rsidRDefault="00D030FE" w:rsidP="00D030FE">
      <w:pPr>
        <w:spacing w:after="0" w:line="312" w:lineRule="auto"/>
        <w:jc w:val="center"/>
        <w:rPr>
          <w:rFonts w:ascii="Verdana" w:hAnsi="Verdana"/>
          <w:b/>
          <w:sz w:val="20"/>
        </w:rPr>
      </w:pPr>
      <w:r>
        <w:rPr>
          <w:rFonts w:ascii="Verdana" w:hAnsi="Verdana"/>
          <w:b/>
          <w:sz w:val="20"/>
        </w:rPr>
        <w:t>PRINER LOCAÇÃO DE EQUIPMAMENTOS S.A.</w:t>
      </w:r>
    </w:p>
    <w:p w:rsidR="00D030FE" w:rsidRPr="00001EF6" w:rsidRDefault="00D030FE" w:rsidP="00D030FE">
      <w:pPr>
        <w:spacing w:after="0" w:line="312" w:lineRule="auto"/>
        <w:jc w:val="center"/>
        <w:rPr>
          <w:rFonts w:ascii="Verdana" w:hAnsi="Verdana"/>
          <w:bCs/>
          <w:sz w:val="20"/>
        </w:rPr>
      </w:pPr>
    </w:p>
    <w:p w:rsidR="00D030FE" w:rsidRPr="00001EF6" w:rsidRDefault="00D030FE" w:rsidP="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001EF6" w:rsidTr="0014115D">
        <w:trPr>
          <w:jc w:val="center"/>
        </w:trPr>
        <w:tc>
          <w:tcPr>
            <w:tcW w:w="4360" w:type="dxa"/>
            <w:hideMark/>
          </w:tcPr>
          <w:p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w:t>
            </w:r>
          </w:p>
          <w:p w:rsidR="00D030FE" w:rsidRPr="00001EF6" w:rsidRDefault="00D030FE" w:rsidP="0014115D">
            <w:pPr>
              <w:spacing w:after="0" w:line="312" w:lineRule="auto"/>
              <w:rPr>
                <w:rFonts w:ascii="Verdana" w:hAnsi="Verdana"/>
                <w:sz w:val="20"/>
              </w:rPr>
            </w:pPr>
            <w:r w:rsidRPr="00001EF6">
              <w:rPr>
                <w:rFonts w:ascii="Verdana" w:hAnsi="Verdana"/>
                <w:sz w:val="20"/>
              </w:rPr>
              <w:t>Nome:</w:t>
            </w:r>
          </w:p>
          <w:p w:rsidR="00D030FE" w:rsidRPr="00001EF6" w:rsidRDefault="00D030FE" w:rsidP="0014115D">
            <w:pPr>
              <w:spacing w:after="0" w:line="312" w:lineRule="auto"/>
              <w:rPr>
                <w:rFonts w:ascii="Verdana" w:hAnsi="Verdana"/>
                <w:b/>
                <w:sz w:val="20"/>
              </w:rPr>
            </w:pPr>
            <w:r w:rsidRPr="00001EF6">
              <w:rPr>
                <w:rFonts w:ascii="Verdana" w:hAnsi="Verdana"/>
                <w:sz w:val="20"/>
              </w:rPr>
              <w:t>Cargo:</w:t>
            </w:r>
          </w:p>
        </w:tc>
        <w:tc>
          <w:tcPr>
            <w:tcW w:w="4361" w:type="dxa"/>
            <w:hideMark/>
          </w:tcPr>
          <w:p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_________________________________</w:t>
            </w:r>
          </w:p>
          <w:p w:rsidR="00D030FE" w:rsidRPr="00001EF6" w:rsidRDefault="00D030FE" w:rsidP="0014115D">
            <w:pPr>
              <w:spacing w:after="0" w:line="312" w:lineRule="auto"/>
              <w:rPr>
                <w:rFonts w:ascii="Verdana" w:hAnsi="Verdana"/>
                <w:sz w:val="20"/>
              </w:rPr>
            </w:pPr>
            <w:r w:rsidRPr="00001EF6">
              <w:rPr>
                <w:rFonts w:ascii="Verdana" w:hAnsi="Verdana"/>
                <w:sz w:val="20"/>
              </w:rPr>
              <w:t>Nome:</w:t>
            </w:r>
          </w:p>
          <w:p w:rsidR="00D030FE" w:rsidRPr="00001EF6" w:rsidRDefault="00D030FE" w:rsidP="0014115D">
            <w:pPr>
              <w:spacing w:after="0" w:line="312" w:lineRule="auto"/>
              <w:rPr>
                <w:rFonts w:ascii="Verdana" w:hAnsi="Verdana"/>
                <w:b/>
                <w:sz w:val="20"/>
              </w:rPr>
            </w:pPr>
            <w:r w:rsidRPr="00001EF6">
              <w:rPr>
                <w:rFonts w:ascii="Verdana" w:hAnsi="Verdana"/>
                <w:sz w:val="20"/>
              </w:rPr>
              <w:t>Cargo:</w:t>
            </w:r>
          </w:p>
        </w:tc>
      </w:tr>
    </w:tbl>
    <w:p w:rsidR="00D030FE" w:rsidRPr="00001EF6" w:rsidRDefault="00D030FE" w:rsidP="00001EF6">
      <w:pPr>
        <w:spacing w:after="0" w:line="312" w:lineRule="auto"/>
        <w:jc w:val="center"/>
        <w:rPr>
          <w:rFonts w:ascii="Verdana" w:hAnsi="Verdana"/>
          <w:b/>
          <w:sz w:val="20"/>
          <w:lang w:val="en-US"/>
        </w:rPr>
      </w:pPr>
    </w:p>
    <w:p w:rsidR="003E720B" w:rsidRPr="00D030FE" w:rsidRDefault="00D030FE" w:rsidP="00001EF6">
      <w:pPr>
        <w:spacing w:after="0" w:line="312" w:lineRule="auto"/>
        <w:jc w:val="center"/>
        <w:rPr>
          <w:rFonts w:ascii="Verdana" w:hAnsi="Verdana"/>
          <w:b/>
          <w:sz w:val="20"/>
        </w:rPr>
      </w:pPr>
      <w:r w:rsidRPr="00001EF6">
        <w:rPr>
          <w:rFonts w:ascii="Verdana" w:hAnsi="Verdana"/>
          <w:b/>
          <w:bCs/>
          <w:sz w:val="20"/>
        </w:rPr>
        <w:t>SMARTCOAT ENGENHARIA EM REVESTIMENTOS S.A.</w:t>
      </w:r>
    </w:p>
    <w:p w:rsidR="00D030FE" w:rsidRPr="00001EF6" w:rsidRDefault="00D030FE" w:rsidP="00D030FE">
      <w:pPr>
        <w:spacing w:after="0" w:line="312" w:lineRule="auto"/>
        <w:jc w:val="center"/>
        <w:rPr>
          <w:rFonts w:ascii="Verdana" w:hAnsi="Verdana"/>
          <w:bCs/>
          <w:sz w:val="20"/>
        </w:rPr>
      </w:pPr>
    </w:p>
    <w:p w:rsidR="00D030FE" w:rsidRPr="00001EF6" w:rsidRDefault="00D030FE" w:rsidP="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001EF6" w:rsidTr="0014115D">
        <w:trPr>
          <w:jc w:val="center"/>
        </w:trPr>
        <w:tc>
          <w:tcPr>
            <w:tcW w:w="4360" w:type="dxa"/>
            <w:hideMark/>
          </w:tcPr>
          <w:p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w:t>
            </w:r>
          </w:p>
          <w:p w:rsidR="00D030FE" w:rsidRPr="00001EF6" w:rsidRDefault="00D030FE" w:rsidP="0014115D">
            <w:pPr>
              <w:spacing w:after="0" w:line="312" w:lineRule="auto"/>
              <w:rPr>
                <w:rFonts w:ascii="Verdana" w:hAnsi="Verdana"/>
                <w:sz w:val="20"/>
              </w:rPr>
            </w:pPr>
            <w:r w:rsidRPr="00001EF6">
              <w:rPr>
                <w:rFonts w:ascii="Verdana" w:hAnsi="Verdana"/>
                <w:sz w:val="20"/>
              </w:rPr>
              <w:t>Nome:</w:t>
            </w:r>
          </w:p>
          <w:p w:rsidR="00D030FE" w:rsidRPr="00001EF6" w:rsidRDefault="00D030FE" w:rsidP="0014115D">
            <w:pPr>
              <w:spacing w:after="0" w:line="312" w:lineRule="auto"/>
              <w:rPr>
                <w:rFonts w:ascii="Verdana" w:hAnsi="Verdana"/>
                <w:b/>
                <w:sz w:val="20"/>
              </w:rPr>
            </w:pPr>
            <w:r w:rsidRPr="00001EF6">
              <w:rPr>
                <w:rFonts w:ascii="Verdana" w:hAnsi="Verdana"/>
                <w:sz w:val="20"/>
              </w:rPr>
              <w:t>Cargo:</w:t>
            </w:r>
          </w:p>
        </w:tc>
        <w:tc>
          <w:tcPr>
            <w:tcW w:w="4361" w:type="dxa"/>
            <w:hideMark/>
          </w:tcPr>
          <w:p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_________________________________</w:t>
            </w:r>
          </w:p>
          <w:p w:rsidR="00D030FE" w:rsidRPr="00001EF6" w:rsidRDefault="00D030FE" w:rsidP="0014115D">
            <w:pPr>
              <w:spacing w:after="0" w:line="312" w:lineRule="auto"/>
              <w:rPr>
                <w:rFonts w:ascii="Verdana" w:hAnsi="Verdana"/>
                <w:sz w:val="20"/>
              </w:rPr>
            </w:pPr>
            <w:r w:rsidRPr="00001EF6">
              <w:rPr>
                <w:rFonts w:ascii="Verdana" w:hAnsi="Verdana"/>
                <w:sz w:val="20"/>
              </w:rPr>
              <w:t>Nome:</w:t>
            </w:r>
          </w:p>
          <w:p w:rsidR="00D030FE" w:rsidRPr="00001EF6" w:rsidRDefault="00D030FE" w:rsidP="0014115D">
            <w:pPr>
              <w:spacing w:after="0" w:line="312" w:lineRule="auto"/>
              <w:rPr>
                <w:rFonts w:ascii="Verdana" w:hAnsi="Verdana"/>
                <w:b/>
                <w:sz w:val="20"/>
              </w:rPr>
            </w:pPr>
            <w:r w:rsidRPr="00001EF6">
              <w:rPr>
                <w:rFonts w:ascii="Verdana" w:hAnsi="Verdana"/>
                <w:sz w:val="20"/>
              </w:rPr>
              <w:t>Cargo:</w:t>
            </w:r>
          </w:p>
        </w:tc>
      </w:tr>
    </w:tbl>
    <w:p w:rsidR="00E754D6" w:rsidRPr="00001EF6" w:rsidRDefault="00E754D6" w:rsidP="00001EF6">
      <w:pPr>
        <w:spacing w:after="0" w:line="312" w:lineRule="auto"/>
        <w:jc w:val="left"/>
        <w:rPr>
          <w:rFonts w:ascii="Verdana" w:hAnsi="Verdana"/>
          <w:b/>
          <w:sz w:val="20"/>
        </w:rPr>
      </w:pPr>
    </w:p>
    <w:p w:rsidR="00D030FE" w:rsidRDefault="00D030FE" w:rsidP="00D030FE">
      <w:pPr>
        <w:spacing w:after="0" w:line="312" w:lineRule="auto"/>
        <w:rPr>
          <w:rFonts w:ascii="Verdana" w:hAnsi="Verdana"/>
          <w:i/>
          <w:sz w:val="20"/>
        </w:rPr>
      </w:pPr>
    </w:p>
    <w:p w:rsidR="00D030FE" w:rsidRDefault="00D030FE">
      <w:pPr>
        <w:spacing w:after="0"/>
        <w:jc w:val="left"/>
        <w:rPr>
          <w:rFonts w:ascii="Verdana" w:hAnsi="Verdana"/>
          <w:i/>
          <w:sz w:val="20"/>
        </w:rPr>
      </w:pPr>
      <w:r>
        <w:rPr>
          <w:rFonts w:ascii="Verdana" w:hAnsi="Verdana"/>
          <w:i/>
          <w:sz w:val="20"/>
        </w:rPr>
        <w:br w:type="page"/>
      </w:r>
    </w:p>
    <w:p w:rsidR="00D030FE" w:rsidRPr="00001EF6" w:rsidRDefault="00D030FE" w:rsidP="00D030FE">
      <w:pPr>
        <w:spacing w:after="0" w:line="312" w:lineRule="auto"/>
        <w:rPr>
          <w:rFonts w:ascii="Verdana" w:hAnsi="Verdana"/>
          <w:sz w:val="20"/>
        </w:rPr>
      </w:pPr>
      <w:r w:rsidRPr="00001EF6">
        <w:rPr>
          <w:rFonts w:ascii="Verdana" w:hAnsi="Verdana"/>
          <w:i/>
          <w:sz w:val="20"/>
        </w:rPr>
        <w:lastRenderedPageBreak/>
        <w:t xml:space="preserve">Página de assinaturas do Instrumento Particular de Escritura </w:t>
      </w:r>
      <w:r w:rsidRPr="00773673">
        <w:rPr>
          <w:rFonts w:ascii="Verdana" w:hAnsi="Verdana"/>
          <w:i/>
          <w:sz w:val="20"/>
        </w:rPr>
        <w:t>da 1ª</w:t>
      </w:r>
      <w:r w:rsidRPr="00001EF6">
        <w:rPr>
          <w:rFonts w:ascii="Verdana" w:hAnsi="Verdana"/>
          <w:i/>
          <w:sz w:val="20"/>
        </w:rPr>
        <w:t xml:space="preserve"> Emissão de Debêntures Simples, Não Conversíveis em Ações, da Espécie com Garantia Real e com Garantia </w:t>
      </w:r>
      <w:proofErr w:type="spellStart"/>
      <w:r w:rsidRPr="00001EF6">
        <w:rPr>
          <w:rFonts w:ascii="Verdana" w:hAnsi="Verdana"/>
          <w:i/>
          <w:sz w:val="20"/>
        </w:rPr>
        <w:t>Fisejussória</w:t>
      </w:r>
      <w:proofErr w:type="spellEnd"/>
      <w:r w:rsidRPr="00001EF6">
        <w:rPr>
          <w:rFonts w:ascii="Verdana" w:hAnsi="Verdana"/>
          <w:i/>
          <w:sz w:val="20"/>
        </w:rPr>
        <w:t xml:space="preserve">, em Duas Séries, para Distribuição Pública, com Esforços Restritos de Colocação,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p>
    <w:p w:rsidR="00D030FE" w:rsidRPr="00001EF6" w:rsidRDefault="00D030FE" w:rsidP="00D030FE">
      <w:pPr>
        <w:spacing w:after="0" w:line="312" w:lineRule="auto"/>
        <w:jc w:val="center"/>
        <w:rPr>
          <w:rFonts w:ascii="Verdana" w:hAnsi="Verdana"/>
          <w:b/>
          <w:sz w:val="20"/>
        </w:rPr>
      </w:pPr>
    </w:p>
    <w:p w:rsidR="00D030FE" w:rsidRPr="00001EF6" w:rsidRDefault="00D030FE" w:rsidP="00D030FE">
      <w:pPr>
        <w:spacing w:after="0" w:line="312" w:lineRule="auto"/>
        <w:jc w:val="center"/>
        <w:rPr>
          <w:rFonts w:ascii="Verdana" w:hAnsi="Verdana"/>
          <w:b/>
          <w:sz w:val="20"/>
        </w:rPr>
      </w:pPr>
    </w:p>
    <w:p w:rsidR="00D030FE" w:rsidRPr="00001EF6" w:rsidRDefault="00D030FE" w:rsidP="00D030FE">
      <w:pPr>
        <w:spacing w:after="0" w:line="312" w:lineRule="auto"/>
        <w:jc w:val="center"/>
        <w:rPr>
          <w:rFonts w:ascii="Verdana" w:hAnsi="Verdana"/>
          <w:b/>
          <w:sz w:val="20"/>
        </w:rPr>
      </w:pPr>
    </w:p>
    <w:p w:rsidR="00D030FE" w:rsidRPr="00001EF6" w:rsidRDefault="00ED08B8" w:rsidP="00D030FE">
      <w:pPr>
        <w:spacing w:after="0" w:line="312" w:lineRule="auto"/>
        <w:contextualSpacing/>
        <w:jc w:val="center"/>
        <w:rPr>
          <w:rFonts w:ascii="Verdana" w:hAnsi="Verdana"/>
          <w:b/>
          <w:sz w:val="20"/>
        </w:rPr>
      </w:pPr>
      <w:r>
        <w:rPr>
          <w:rFonts w:ascii="Verdana" w:hAnsi="Verdana"/>
          <w:b/>
          <w:bCs/>
          <w:sz w:val="20"/>
        </w:rPr>
        <w:t>SIMPLIFIC PAVARINI DISTRIBUIDORA DE TÍTULOS E VALORES MOBILIÁRIOS LTDA.</w:t>
      </w:r>
    </w:p>
    <w:p w:rsidR="00D030FE" w:rsidRPr="00001EF6" w:rsidRDefault="00D030FE" w:rsidP="00D030FE">
      <w:pPr>
        <w:spacing w:after="0" w:line="312" w:lineRule="auto"/>
        <w:jc w:val="center"/>
        <w:rPr>
          <w:rFonts w:ascii="Verdana" w:hAnsi="Verdana"/>
          <w:bCs/>
          <w:sz w:val="20"/>
        </w:rPr>
      </w:pPr>
    </w:p>
    <w:p w:rsidR="00D030FE" w:rsidRPr="00001EF6" w:rsidRDefault="00D030FE" w:rsidP="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001EF6" w:rsidTr="00D030FE">
        <w:trPr>
          <w:jc w:val="center"/>
        </w:trPr>
        <w:tc>
          <w:tcPr>
            <w:tcW w:w="4360" w:type="dxa"/>
            <w:hideMark/>
          </w:tcPr>
          <w:p w:rsidR="00D030FE" w:rsidRPr="00001EF6" w:rsidRDefault="00D030FE" w:rsidP="0014115D">
            <w:pPr>
              <w:spacing w:after="0" w:line="312" w:lineRule="auto"/>
              <w:rPr>
                <w:rFonts w:ascii="Verdana" w:hAnsi="Verdana"/>
                <w:sz w:val="20"/>
              </w:rPr>
            </w:pPr>
            <w:r w:rsidRPr="00001EF6">
              <w:rPr>
                <w:rFonts w:ascii="Verdana" w:hAnsi="Verdana"/>
                <w:sz w:val="20"/>
              </w:rPr>
              <w:t>________________________________</w:t>
            </w:r>
          </w:p>
          <w:p w:rsidR="00D030FE" w:rsidRPr="00001EF6" w:rsidRDefault="00D030FE" w:rsidP="0014115D">
            <w:pPr>
              <w:spacing w:after="0" w:line="312" w:lineRule="auto"/>
              <w:rPr>
                <w:rFonts w:ascii="Verdana" w:hAnsi="Verdana"/>
                <w:sz w:val="20"/>
              </w:rPr>
            </w:pPr>
            <w:r w:rsidRPr="00001EF6">
              <w:rPr>
                <w:rFonts w:ascii="Verdana" w:hAnsi="Verdana"/>
                <w:sz w:val="20"/>
              </w:rPr>
              <w:t>Nome:</w:t>
            </w:r>
          </w:p>
          <w:p w:rsidR="00D030FE" w:rsidRPr="00001EF6" w:rsidRDefault="00D030FE" w:rsidP="0014115D">
            <w:pPr>
              <w:spacing w:after="0" w:line="312" w:lineRule="auto"/>
              <w:rPr>
                <w:rFonts w:ascii="Verdana" w:hAnsi="Verdana"/>
                <w:b/>
                <w:sz w:val="20"/>
              </w:rPr>
            </w:pPr>
            <w:r w:rsidRPr="00001EF6">
              <w:rPr>
                <w:rFonts w:ascii="Verdana" w:hAnsi="Verdana"/>
                <w:sz w:val="20"/>
              </w:rPr>
              <w:t>Cargo:</w:t>
            </w:r>
          </w:p>
        </w:tc>
        <w:tc>
          <w:tcPr>
            <w:tcW w:w="4412" w:type="dxa"/>
            <w:hideMark/>
          </w:tcPr>
          <w:p w:rsidR="00D030FE" w:rsidRPr="00001EF6" w:rsidDel="00EF36E0" w:rsidRDefault="00D030FE" w:rsidP="0014115D">
            <w:pPr>
              <w:spacing w:after="0" w:line="312" w:lineRule="auto"/>
              <w:rPr>
                <w:del w:id="235" w:author="Matheus Gomes Faria" w:date="2019-03-26T16:31:00Z"/>
                <w:rFonts w:ascii="Verdana" w:hAnsi="Verdana"/>
                <w:sz w:val="20"/>
              </w:rPr>
            </w:pPr>
            <w:del w:id="236" w:author="Matheus Gomes Faria" w:date="2019-03-26T16:31:00Z">
              <w:r w:rsidRPr="00001EF6" w:rsidDel="00EF36E0">
                <w:rPr>
                  <w:rFonts w:ascii="Verdana" w:hAnsi="Verdana"/>
                  <w:sz w:val="20"/>
                </w:rPr>
                <w:delText>_________________________________</w:delText>
              </w:r>
            </w:del>
          </w:p>
          <w:p w:rsidR="00D030FE" w:rsidRPr="00001EF6" w:rsidDel="00EF36E0" w:rsidRDefault="00D030FE" w:rsidP="0014115D">
            <w:pPr>
              <w:spacing w:after="0" w:line="312" w:lineRule="auto"/>
              <w:rPr>
                <w:del w:id="237" w:author="Matheus Gomes Faria" w:date="2019-03-26T16:31:00Z"/>
                <w:rFonts w:ascii="Verdana" w:hAnsi="Verdana"/>
                <w:sz w:val="20"/>
              </w:rPr>
            </w:pPr>
            <w:del w:id="238" w:author="Matheus Gomes Faria" w:date="2019-03-26T16:31:00Z">
              <w:r w:rsidRPr="00001EF6" w:rsidDel="00EF36E0">
                <w:rPr>
                  <w:rFonts w:ascii="Verdana" w:hAnsi="Verdana"/>
                  <w:sz w:val="20"/>
                </w:rPr>
                <w:delText>Nome:</w:delText>
              </w:r>
            </w:del>
          </w:p>
          <w:p w:rsidR="00D030FE" w:rsidRPr="00001EF6" w:rsidRDefault="00D030FE" w:rsidP="0014115D">
            <w:pPr>
              <w:spacing w:after="0" w:line="312" w:lineRule="auto"/>
              <w:rPr>
                <w:rFonts w:ascii="Verdana" w:hAnsi="Verdana"/>
                <w:b/>
                <w:sz w:val="20"/>
              </w:rPr>
            </w:pPr>
            <w:del w:id="239" w:author="Matheus Gomes Faria" w:date="2019-03-26T16:31:00Z">
              <w:r w:rsidRPr="00001EF6" w:rsidDel="00EF36E0">
                <w:rPr>
                  <w:rFonts w:ascii="Verdana" w:hAnsi="Verdana"/>
                  <w:sz w:val="20"/>
                </w:rPr>
                <w:delText>Cargo:</w:delText>
              </w:r>
            </w:del>
            <w:bookmarkStart w:id="240" w:name="_GoBack"/>
            <w:bookmarkEnd w:id="240"/>
          </w:p>
        </w:tc>
      </w:tr>
    </w:tbl>
    <w:p w:rsidR="00D030FE" w:rsidRDefault="00D030FE" w:rsidP="00D030FE">
      <w:pPr>
        <w:spacing w:after="0" w:line="312" w:lineRule="auto"/>
        <w:jc w:val="left"/>
        <w:rPr>
          <w:rFonts w:ascii="Verdana" w:hAnsi="Verdana"/>
          <w:smallCaps/>
          <w:sz w:val="20"/>
        </w:rPr>
      </w:pPr>
    </w:p>
    <w:p w:rsidR="00D030FE" w:rsidRPr="00001EF6" w:rsidRDefault="00D030FE" w:rsidP="00D030FE">
      <w:pPr>
        <w:spacing w:after="0" w:line="312" w:lineRule="auto"/>
        <w:jc w:val="left"/>
        <w:rPr>
          <w:rFonts w:ascii="Verdana" w:hAnsi="Verdana"/>
          <w:sz w:val="20"/>
        </w:rPr>
      </w:pPr>
      <w:r w:rsidRPr="00001EF6">
        <w:rPr>
          <w:rFonts w:ascii="Verdana" w:hAnsi="Verdana"/>
          <w:smallCaps/>
          <w:sz w:val="20"/>
        </w:rPr>
        <w:t>T</w:t>
      </w:r>
      <w:r w:rsidRPr="00D030FE">
        <w:rPr>
          <w:rFonts w:ascii="Verdana" w:hAnsi="Verdana"/>
          <w:sz w:val="20"/>
        </w:rPr>
        <w:t>estemunhas</w:t>
      </w:r>
      <w:r w:rsidRPr="00001EF6">
        <w:rPr>
          <w:rFonts w:ascii="Verdana" w:hAnsi="Verdana"/>
          <w:sz w:val="20"/>
        </w:rPr>
        <w:t>:</w:t>
      </w:r>
    </w:p>
    <w:p w:rsidR="00D030FE" w:rsidRPr="00001EF6" w:rsidRDefault="00D030FE" w:rsidP="00D030FE">
      <w:pPr>
        <w:spacing w:after="0" w:line="312" w:lineRule="auto"/>
        <w:jc w:val="left"/>
        <w:rPr>
          <w:rFonts w:ascii="Verdana" w:hAnsi="Verdana"/>
          <w:sz w:val="20"/>
        </w:rPr>
      </w:pPr>
    </w:p>
    <w:p w:rsidR="00D030FE" w:rsidRPr="00001EF6" w:rsidRDefault="00D030FE" w:rsidP="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001EF6" w:rsidTr="0014115D">
        <w:trPr>
          <w:jc w:val="center"/>
        </w:trPr>
        <w:tc>
          <w:tcPr>
            <w:tcW w:w="4360" w:type="dxa"/>
            <w:hideMark/>
          </w:tcPr>
          <w:p w:rsidR="00D030FE" w:rsidRPr="00001EF6" w:rsidRDefault="00D030FE" w:rsidP="0014115D">
            <w:pPr>
              <w:spacing w:after="0" w:line="312" w:lineRule="auto"/>
              <w:jc w:val="left"/>
              <w:rPr>
                <w:rFonts w:ascii="Verdana" w:hAnsi="Verdana"/>
                <w:sz w:val="20"/>
              </w:rPr>
            </w:pPr>
            <w:r w:rsidRPr="00001EF6">
              <w:rPr>
                <w:rFonts w:ascii="Verdana" w:hAnsi="Verdana"/>
                <w:sz w:val="20"/>
              </w:rPr>
              <w:t>1._______________________________</w:t>
            </w:r>
          </w:p>
          <w:p w:rsidR="00D030FE" w:rsidRPr="00001EF6" w:rsidRDefault="00D030FE" w:rsidP="0014115D">
            <w:pPr>
              <w:spacing w:after="0" w:line="312" w:lineRule="auto"/>
              <w:jc w:val="left"/>
              <w:rPr>
                <w:rFonts w:ascii="Verdana" w:hAnsi="Verdana"/>
                <w:sz w:val="20"/>
              </w:rPr>
            </w:pPr>
            <w:r w:rsidRPr="00001EF6">
              <w:rPr>
                <w:rFonts w:ascii="Verdana" w:hAnsi="Verdana"/>
                <w:sz w:val="20"/>
              </w:rPr>
              <w:t>Nome:</w:t>
            </w:r>
          </w:p>
          <w:p w:rsidR="00D030FE" w:rsidRPr="00001EF6" w:rsidRDefault="00D030FE" w:rsidP="0014115D">
            <w:pPr>
              <w:spacing w:after="0" w:line="312" w:lineRule="auto"/>
              <w:jc w:val="left"/>
              <w:rPr>
                <w:rFonts w:ascii="Verdana" w:hAnsi="Verdana"/>
                <w:b/>
                <w:sz w:val="20"/>
              </w:rPr>
            </w:pPr>
            <w:r w:rsidRPr="00001EF6">
              <w:rPr>
                <w:rFonts w:ascii="Verdana" w:hAnsi="Verdana"/>
                <w:sz w:val="20"/>
              </w:rPr>
              <w:t>CPF/M</w:t>
            </w:r>
            <w:r w:rsidR="00DD7500">
              <w:rPr>
                <w:rFonts w:ascii="Verdana" w:hAnsi="Verdana"/>
                <w:sz w:val="20"/>
              </w:rPr>
              <w:t>E</w:t>
            </w:r>
            <w:r w:rsidRPr="00001EF6">
              <w:rPr>
                <w:rFonts w:ascii="Verdana" w:hAnsi="Verdana"/>
                <w:sz w:val="20"/>
              </w:rPr>
              <w:t>:</w:t>
            </w:r>
          </w:p>
        </w:tc>
        <w:tc>
          <w:tcPr>
            <w:tcW w:w="4361" w:type="dxa"/>
            <w:hideMark/>
          </w:tcPr>
          <w:p w:rsidR="00D030FE" w:rsidRPr="00001EF6" w:rsidRDefault="00D030FE" w:rsidP="0014115D">
            <w:pPr>
              <w:spacing w:after="0" w:line="312" w:lineRule="auto"/>
              <w:jc w:val="left"/>
              <w:rPr>
                <w:rFonts w:ascii="Verdana" w:hAnsi="Verdana"/>
                <w:sz w:val="20"/>
              </w:rPr>
            </w:pPr>
            <w:r w:rsidRPr="00001EF6">
              <w:rPr>
                <w:rFonts w:ascii="Verdana" w:hAnsi="Verdana"/>
                <w:sz w:val="20"/>
              </w:rPr>
              <w:t>2._______________________________</w:t>
            </w:r>
          </w:p>
          <w:p w:rsidR="00D030FE" w:rsidRPr="00001EF6" w:rsidRDefault="00D030FE" w:rsidP="0014115D">
            <w:pPr>
              <w:spacing w:after="0" w:line="312" w:lineRule="auto"/>
              <w:jc w:val="left"/>
              <w:rPr>
                <w:rFonts w:ascii="Verdana" w:hAnsi="Verdana"/>
                <w:sz w:val="20"/>
              </w:rPr>
            </w:pPr>
            <w:r w:rsidRPr="00001EF6">
              <w:rPr>
                <w:rFonts w:ascii="Verdana" w:hAnsi="Verdana"/>
                <w:sz w:val="20"/>
              </w:rPr>
              <w:t>Nome:</w:t>
            </w:r>
          </w:p>
          <w:p w:rsidR="00D030FE" w:rsidRPr="00001EF6" w:rsidRDefault="00D030FE" w:rsidP="0014115D">
            <w:pPr>
              <w:spacing w:after="0" w:line="312" w:lineRule="auto"/>
              <w:jc w:val="left"/>
              <w:rPr>
                <w:rFonts w:ascii="Verdana" w:hAnsi="Verdana"/>
                <w:b/>
                <w:sz w:val="20"/>
              </w:rPr>
            </w:pPr>
            <w:r w:rsidRPr="00001EF6">
              <w:rPr>
                <w:rFonts w:ascii="Verdana" w:hAnsi="Verdana"/>
                <w:sz w:val="20"/>
              </w:rPr>
              <w:t>CPF/M</w:t>
            </w:r>
            <w:r w:rsidR="00DD7500">
              <w:rPr>
                <w:rFonts w:ascii="Verdana" w:hAnsi="Verdana"/>
                <w:sz w:val="20"/>
              </w:rPr>
              <w:t>E</w:t>
            </w:r>
            <w:r w:rsidRPr="00001EF6">
              <w:rPr>
                <w:rFonts w:ascii="Verdana" w:hAnsi="Verdana"/>
                <w:sz w:val="20"/>
              </w:rPr>
              <w:t>:</w:t>
            </w:r>
          </w:p>
        </w:tc>
      </w:tr>
    </w:tbl>
    <w:p w:rsidR="00F5729D" w:rsidRDefault="00F5729D" w:rsidP="00773673">
      <w:pPr>
        <w:spacing w:after="0" w:line="312" w:lineRule="auto"/>
        <w:rPr>
          <w:rFonts w:ascii="Verdana" w:hAnsi="Verdana"/>
          <w:b/>
          <w:sz w:val="20"/>
        </w:rPr>
      </w:pPr>
    </w:p>
    <w:p w:rsidR="00F5729D" w:rsidRDefault="00F5729D">
      <w:pPr>
        <w:spacing w:after="0"/>
        <w:jc w:val="left"/>
        <w:rPr>
          <w:rFonts w:ascii="Verdana" w:hAnsi="Verdana"/>
          <w:b/>
          <w:sz w:val="20"/>
        </w:rPr>
      </w:pPr>
      <w:r>
        <w:rPr>
          <w:rFonts w:ascii="Verdana" w:hAnsi="Verdana"/>
          <w:b/>
          <w:sz w:val="20"/>
        </w:rPr>
        <w:br w:type="page"/>
      </w:r>
    </w:p>
    <w:p w:rsidR="006E01E4" w:rsidRDefault="00F5729D" w:rsidP="00773673">
      <w:pPr>
        <w:spacing w:after="0" w:line="312" w:lineRule="auto"/>
        <w:rPr>
          <w:rFonts w:ascii="Verdana" w:hAnsi="Verdana"/>
          <w:i/>
          <w:sz w:val="20"/>
        </w:rPr>
      </w:pPr>
      <w:r>
        <w:rPr>
          <w:rFonts w:ascii="Verdana" w:hAnsi="Verdana"/>
          <w:i/>
          <w:sz w:val="20"/>
        </w:rPr>
        <w:lastRenderedPageBreak/>
        <w:t xml:space="preserve">Anexo I-A ao </w:t>
      </w:r>
      <w:r w:rsidRPr="00001EF6">
        <w:rPr>
          <w:rFonts w:ascii="Verdana" w:hAnsi="Verdana"/>
          <w:i/>
          <w:sz w:val="20"/>
        </w:rPr>
        <w:t xml:space="preserve">Instrumento Particular de Escritura </w:t>
      </w:r>
      <w:r w:rsidRPr="00773673">
        <w:rPr>
          <w:rFonts w:ascii="Verdana" w:hAnsi="Verdana"/>
          <w:i/>
          <w:sz w:val="20"/>
        </w:rPr>
        <w:t>da 1ª</w:t>
      </w:r>
      <w:r w:rsidRPr="00001EF6">
        <w:rPr>
          <w:rFonts w:ascii="Verdana" w:hAnsi="Verdana"/>
          <w:i/>
          <w:sz w:val="20"/>
        </w:rPr>
        <w:t xml:space="preserve"> Emissão de Debêntures Simples, Não Conversíveis em Ações, da Espécie com Garantia Real e com Garantia </w:t>
      </w:r>
      <w:proofErr w:type="spellStart"/>
      <w:r w:rsidRPr="00001EF6">
        <w:rPr>
          <w:rFonts w:ascii="Verdana" w:hAnsi="Verdana"/>
          <w:i/>
          <w:sz w:val="20"/>
        </w:rPr>
        <w:t>Fisejussória</w:t>
      </w:r>
      <w:proofErr w:type="spellEnd"/>
      <w:r w:rsidRPr="00001EF6">
        <w:rPr>
          <w:rFonts w:ascii="Verdana" w:hAnsi="Verdana"/>
          <w:i/>
          <w:sz w:val="20"/>
        </w:rPr>
        <w:t xml:space="preserve">, em Duas Séries, para Distribuição Pública, com Esforços Restritos de Colocação,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p>
    <w:p w:rsidR="00F5729D" w:rsidRDefault="00F5729D" w:rsidP="00773673">
      <w:pPr>
        <w:spacing w:after="0" w:line="312" w:lineRule="auto"/>
        <w:rPr>
          <w:rFonts w:ascii="Verdana" w:hAnsi="Verdana"/>
          <w:i/>
          <w:sz w:val="20"/>
        </w:rPr>
      </w:pPr>
    </w:p>
    <w:p w:rsidR="00F5729D" w:rsidRDefault="00F5729D" w:rsidP="00F5729D">
      <w:pPr>
        <w:spacing w:after="0" w:line="312" w:lineRule="auto"/>
        <w:jc w:val="center"/>
        <w:rPr>
          <w:rFonts w:ascii="Verdana" w:hAnsi="Verdana"/>
          <w:b/>
          <w:sz w:val="20"/>
        </w:rPr>
      </w:pPr>
      <w:r w:rsidRPr="00F427CB">
        <w:rPr>
          <w:rFonts w:ascii="Verdana" w:hAnsi="Verdana"/>
          <w:b/>
          <w:sz w:val="20"/>
        </w:rPr>
        <w:t>ANEXO I-A</w:t>
      </w:r>
    </w:p>
    <w:p w:rsidR="00F5729D" w:rsidRDefault="00F5729D" w:rsidP="00F5729D">
      <w:pPr>
        <w:spacing w:after="0" w:line="312" w:lineRule="auto"/>
        <w:jc w:val="center"/>
        <w:rPr>
          <w:rFonts w:ascii="Verdana" w:hAnsi="Verdana"/>
          <w:b/>
          <w:sz w:val="20"/>
        </w:rPr>
      </w:pPr>
      <w:r>
        <w:rPr>
          <w:rFonts w:ascii="Verdana" w:hAnsi="Verdana"/>
          <w:b/>
          <w:sz w:val="20"/>
        </w:rPr>
        <w:t>CRONOGRAMA DE PAGAMENTOS DAS DEBÊNTURES DA 1ª SÉRIE</w:t>
      </w:r>
    </w:p>
    <w:p w:rsidR="00F5729D" w:rsidRDefault="00F5729D" w:rsidP="00F5729D">
      <w:pPr>
        <w:spacing w:after="0" w:line="312" w:lineRule="auto"/>
        <w:jc w:val="cente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060"/>
        <w:gridCol w:w="2019"/>
        <w:gridCol w:w="2022"/>
        <w:gridCol w:w="2051"/>
      </w:tblGrid>
      <w:tr w:rsidR="00F5729D" w:rsidRPr="00F5729D" w:rsidTr="006160F0">
        <w:tc>
          <w:tcPr>
            <w:tcW w:w="678" w:type="dxa"/>
            <w:shd w:val="clear" w:color="auto" w:fill="auto"/>
          </w:tcPr>
          <w:p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Mês</w:t>
            </w:r>
          </w:p>
        </w:tc>
        <w:tc>
          <w:tcPr>
            <w:tcW w:w="2060" w:type="dxa"/>
            <w:shd w:val="clear" w:color="auto" w:fill="auto"/>
          </w:tcPr>
          <w:p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Datas de Pagamento</w:t>
            </w:r>
          </w:p>
        </w:tc>
        <w:tc>
          <w:tcPr>
            <w:tcW w:w="2019" w:type="dxa"/>
            <w:shd w:val="clear" w:color="auto" w:fill="auto"/>
          </w:tcPr>
          <w:p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Amortização de Principal</w:t>
            </w:r>
          </w:p>
        </w:tc>
        <w:tc>
          <w:tcPr>
            <w:tcW w:w="2022" w:type="dxa"/>
            <w:shd w:val="clear" w:color="auto" w:fill="auto"/>
          </w:tcPr>
          <w:p w:rsidR="00F5729D" w:rsidRPr="00F427CB" w:rsidRDefault="00F5729D" w:rsidP="006160F0">
            <w:pPr>
              <w:spacing w:line="295" w:lineRule="auto"/>
              <w:rPr>
                <w:rFonts w:ascii="Verdana" w:hAnsi="Verdana"/>
                <w:b/>
                <w:sz w:val="18"/>
                <w:szCs w:val="18"/>
              </w:rPr>
            </w:pPr>
            <w:r w:rsidRPr="00F427CB">
              <w:rPr>
                <w:rFonts w:ascii="Verdana" w:hAnsi="Verdana"/>
                <w:b/>
                <w:sz w:val="18"/>
                <w:szCs w:val="18"/>
              </w:rPr>
              <w:t>Juros Remuneratórios</w:t>
            </w:r>
          </w:p>
        </w:tc>
        <w:tc>
          <w:tcPr>
            <w:tcW w:w="2051"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b/>
                <w:sz w:val="18"/>
                <w:szCs w:val="18"/>
              </w:rPr>
              <w:t>Percentual de Amortização do Saldo do Valor Nominal Unitário</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16/05/2019</w:t>
            </w:r>
          </w:p>
        </w:tc>
        <w:tc>
          <w:tcPr>
            <w:tcW w:w="2019"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 xml:space="preserve">Não </w:t>
            </w:r>
          </w:p>
        </w:tc>
        <w:tc>
          <w:tcPr>
            <w:tcW w:w="2022"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 xml:space="preserve">Sim </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5</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6</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7</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8</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16/12/2019</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9</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10</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11</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12</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16/04/2020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Não</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tcPr>
          <w:p w:rsidR="00F5729D" w:rsidRPr="00F427CB" w:rsidRDefault="00F5729D" w:rsidP="006160F0">
            <w:pPr>
              <w:spacing w:line="295" w:lineRule="auto"/>
              <w:jc w:val="center"/>
              <w:rPr>
                <w:rFonts w:ascii="Verdana" w:hAnsi="Verdana"/>
                <w:sz w:val="18"/>
                <w:szCs w:val="18"/>
              </w:rPr>
            </w:pPr>
            <w:r w:rsidRPr="00F427CB">
              <w:rPr>
                <w:rFonts w:ascii="Verdana" w:hAnsi="Verdana"/>
                <w:sz w:val="18"/>
                <w:szCs w:val="18"/>
              </w:rPr>
              <w:t>-</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13</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2,7778%</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14</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2,8571%</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15</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2,9412%</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16</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3,0303%</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17</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3,1250%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18</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3,2258%</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19</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3,3333%</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20</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16/12/2020</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3,4483%</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21</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3,5714%</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22</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3,7037%</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23</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3,8462%</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lastRenderedPageBreak/>
              <w:t>24</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16/04/2021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4,0000%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25</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4,1667%</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26</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4,3478%</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27</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4,5455%</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28</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4,7619%</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29</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5,0000%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30</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5,2632%</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31</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5,5556%</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32</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16/12/2021</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5,8824%</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33</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6,2500%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34</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6,6667%</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35</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7,1429%</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36</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16/04/2022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7,6923%</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37</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16/05/2022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8,3333%</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38</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16/06/2022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9,0909%</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39</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16/07/2022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spacing w:line="295" w:lineRule="auto"/>
              <w:jc w:val="center"/>
              <w:rPr>
                <w:rFonts w:ascii="Verdana" w:hAnsi="Verdana"/>
                <w:sz w:val="18"/>
                <w:szCs w:val="18"/>
              </w:rPr>
            </w:pPr>
            <w:r w:rsidRPr="00F427CB">
              <w:rPr>
                <w:rFonts w:ascii="Verdana" w:hAnsi="Verdana" w:cs="Calibri"/>
                <w:color w:val="000000"/>
                <w:sz w:val="18"/>
                <w:szCs w:val="18"/>
              </w:rPr>
              <w:t>10,0000%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40</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16/08/2022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11,1111%</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41</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16/09/2022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12,5000%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42</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16/10/2022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14,2857%</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43</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16/11/2022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16,6667%</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44</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16/12/2022</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20,0000%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45</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16/01/2023</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25,0000%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46</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16/02/2023</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33,3333%</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47</w:t>
            </w:r>
          </w:p>
        </w:tc>
        <w:tc>
          <w:tcPr>
            <w:tcW w:w="2060" w:type="dxa"/>
            <w:shd w:val="clear" w:color="auto" w:fill="auto"/>
            <w:vAlign w:val="center"/>
          </w:tcPr>
          <w:p w:rsidR="00F5729D" w:rsidRPr="00F427CB" w:rsidRDefault="00F5729D" w:rsidP="006160F0">
            <w:pPr>
              <w:jc w:val="center"/>
              <w:rPr>
                <w:rFonts w:ascii="Verdana" w:hAnsi="Verdana"/>
                <w:sz w:val="18"/>
                <w:szCs w:val="18"/>
              </w:rPr>
            </w:pPr>
            <w:r w:rsidRPr="00F427CB">
              <w:rPr>
                <w:rFonts w:ascii="Verdana" w:hAnsi="Verdana" w:cs="Calibri"/>
                <w:color w:val="000000"/>
                <w:sz w:val="18"/>
                <w:szCs w:val="18"/>
              </w:rPr>
              <w:t>16/03/2023</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50,0000%</w:t>
            </w:r>
          </w:p>
        </w:tc>
      </w:tr>
      <w:tr w:rsidR="00F5729D" w:rsidRPr="00F5729D" w:rsidTr="006160F0">
        <w:tc>
          <w:tcPr>
            <w:tcW w:w="678" w:type="dxa"/>
            <w:shd w:val="clear" w:color="auto" w:fill="auto"/>
            <w:vAlign w:val="center"/>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48</w:t>
            </w:r>
          </w:p>
        </w:tc>
        <w:tc>
          <w:tcPr>
            <w:tcW w:w="2060"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Data de Vencimento das Debêntures da 1ª Série</w:t>
            </w:r>
          </w:p>
        </w:tc>
        <w:tc>
          <w:tcPr>
            <w:tcW w:w="2019"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22" w:type="dxa"/>
            <w:shd w:val="clear" w:color="auto" w:fill="auto"/>
          </w:tcPr>
          <w:p w:rsidR="00F5729D" w:rsidRPr="00F427CB" w:rsidRDefault="00F5729D" w:rsidP="006160F0">
            <w:pPr>
              <w:spacing w:line="295" w:lineRule="auto"/>
              <w:rPr>
                <w:rFonts w:ascii="Verdana" w:hAnsi="Verdana"/>
                <w:sz w:val="18"/>
                <w:szCs w:val="18"/>
              </w:rPr>
            </w:pPr>
            <w:r w:rsidRPr="00F427CB">
              <w:rPr>
                <w:rFonts w:ascii="Verdana" w:hAnsi="Verdana" w:cs="Calibri"/>
                <w:color w:val="000000"/>
                <w:sz w:val="18"/>
                <w:szCs w:val="18"/>
              </w:rPr>
              <w:t>Sim</w:t>
            </w:r>
          </w:p>
        </w:tc>
        <w:tc>
          <w:tcPr>
            <w:tcW w:w="2051" w:type="dxa"/>
            <w:shd w:val="clear" w:color="auto" w:fill="auto"/>
            <w:vAlign w:val="center"/>
          </w:tcPr>
          <w:p w:rsidR="00F5729D" w:rsidRPr="00F427CB" w:rsidRDefault="00F5729D" w:rsidP="006160F0">
            <w:pPr>
              <w:widowControl w:val="0"/>
              <w:spacing w:line="295" w:lineRule="auto"/>
              <w:jc w:val="center"/>
              <w:rPr>
                <w:rFonts w:ascii="Verdana" w:hAnsi="Verdana"/>
                <w:sz w:val="18"/>
                <w:szCs w:val="18"/>
              </w:rPr>
            </w:pPr>
            <w:r w:rsidRPr="00F427CB">
              <w:rPr>
                <w:rFonts w:ascii="Verdana" w:hAnsi="Verdana" w:cs="Calibri"/>
                <w:color w:val="000000"/>
                <w:sz w:val="18"/>
                <w:szCs w:val="18"/>
              </w:rPr>
              <w:t>100,0000%</w:t>
            </w:r>
          </w:p>
        </w:tc>
      </w:tr>
    </w:tbl>
    <w:p w:rsidR="00F5729D" w:rsidRDefault="00F5729D" w:rsidP="00F5729D">
      <w:pPr>
        <w:spacing w:after="0" w:line="312" w:lineRule="auto"/>
        <w:jc w:val="center"/>
        <w:rPr>
          <w:rFonts w:ascii="Verdana" w:hAnsi="Verdana"/>
          <w:b/>
          <w:sz w:val="20"/>
        </w:rPr>
      </w:pPr>
    </w:p>
    <w:p w:rsidR="00F5729D" w:rsidRDefault="00F5729D">
      <w:pPr>
        <w:spacing w:after="0"/>
        <w:jc w:val="left"/>
        <w:rPr>
          <w:rFonts w:ascii="Verdana" w:hAnsi="Verdana"/>
          <w:b/>
          <w:sz w:val="20"/>
        </w:rPr>
      </w:pPr>
      <w:r>
        <w:rPr>
          <w:rFonts w:ascii="Verdana" w:hAnsi="Verdana"/>
          <w:b/>
          <w:sz w:val="20"/>
        </w:rPr>
        <w:br w:type="page"/>
      </w:r>
    </w:p>
    <w:p w:rsidR="00F5729D" w:rsidRDefault="00F5729D" w:rsidP="00F5729D">
      <w:pPr>
        <w:spacing w:after="0" w:line="312" w:lineRule="auto"/>
        <w:rPr>
          <w:rFonts w:ascii="Verdana" w:hAnsi="Verdana"/>
          <w:i/>
          <w:sz w:val="20"/>
        </w:rPr>
      </w:pPr>
      <w:r>
        <w:rPr>
          <w:rFonts w:ascii="Verdana" w:hAnsi="Verdana"/>
          <w:i/>
          <w:sz w:val="20"/>
        </w:rPr>
        <w:lastRenderedPageBreak/>
        <w:t xml:space="preserve">Anexo I-B ao </w:t>
      </w:r>
      <w:r w:rsidRPr="00001EF6">
        <w:rPr>
          <w:rFonts w:ascii="Verdana" w:hAnsi="Verdana"/>
          <w:i/>
          <w:sz w:val="20"/>
        </w:rPr>
        <w:t xml:space="preserve">Instrumento Particular de Escritura </w:t>
      </w:r>
      <w:r w:rsidRPr="00773673">
        <w:rPr>
          <w:rFonts w:ascii="Verdana" w:hAnsi="Verdana"/>
          <w:i/>
          <w:sz w:val="20"/>
        </w:rPr>
        <w:t>da 1ª</w:t>
      </w:r>
      <w:r w:rsidRPr="00001EF6">
        <w:rPr>
          <w:rFonts w:ascii="Verdana" w:hAnsi="Verdana"/>
          <w:i/>
          <w:sz w:val="20"/>
        </w:rPr>
        <w:t xml:space="preserve"> Emissão de Debêntures Simples, Não Conversíveis em Ações, da Espécie com Garantia Real e com Garantia </w:t>
      </w:r>
      <w:proofErr w:type="spellStart"/>
      <w:r w:rsidRPr="00001EF6">
        <w:rPr>
          <w:rFonts w:ascii="Verdana" w:hAnsi="Verdana"/>
          <w:i/>
          <w:sz w:val="20"/>
        </w:rPr>
        <w:t>Fisejussória</w:t>
      </w:r>
      <w:proofErr w:type="spellEnd"/>
      <w:r w:rsidRPr="00001EF6">
        <w:rPr>
          <w:rFonts w:ascii="Verdana" w:hAnsi="Verdana"/>
          <w:i/>
          <w:sz w:val="20"/>
        </w:rPr>
        <w:t xml:space="preserve">, em Duas Séries, para Distribuição Pública, com Esforços Restritos de Colocação, da </w:t>
      </w:r>
      <w:proofErr w:type="spellStart"/>
      <w:r w:rsidRPr="00001EF6">
        <w:rPr>
          <w:rFonts w:ascii="Verdana" w:hAnsi="Verdana"/>
          <w:i/>
          <w:sz w:val="20"/>
        </w:rPr>
        <w:t>Priner</w:t>
      </w:r>
      <w:proofErr w:type="spellEnd"/>
      <w:r w:rsidRPr="00001EF6">
        <w:rPr>
          <w:rFonts w:ascii="Verdana" w:hAnsi="Verdana"/>
          <w:i/>
          <w:sz w:val="20"/>
        </w:rPr>
        <w:t xml:space="preserve"> Serviços Industriais S.A.</w:t>
      </w:r>
    </w:p>
    <w:p w:rsidR="00F5729D" w:rsidRDefault="00F5729D" w:rsidP="00F5729D">
      <w:pPr>
        <w:spacing w:after="0" w:line="312" w:lineRule="auto"/>
        <w:rPr>
          <w:rFonts w:ascii="Verdana" w:hAnsi="Verdana"/>
          <w:i/>
          <w:sz w:val="20"/>
        </w:rPr>
      </w:pPr>
    </w:p>
    <w:p w:rsidR="00F5729D" w:rsidRDefault="00F5729D" w:rsidP="00F5729D">
      <w:pPr>
        <w:spacing w:after="0" w:line="312" w:lineRule="auto"/>
        <w:jc w:val="center"/>
        <w:rPr>
          <w:rFonts w:ascii="Verdana" w:hAnsi="Verdana"/>
          <w:b/>
          <w:sz w:val="20"/>
        </w:rPr>
      </w:pPr>
      <w:r w:rsidRPr="00CB6BA8">
        <w:rPr>
          <w:rFonts w:ascii="Verdana" w:hAnsi="Verdana"/>
          <w:b/>
          <w:sz w:val="20"/>
        </w:rPr>
        <w:t>ANEXO I-</w:t>
      </w:r>
      <w:r>
        <w:rPr>
          <w:rFonts w:ascii="Verdana" w:hAnsi="Verdana"/>
          <w:b/>
          <w:sz w:val="20"/>
        </w:rPr>
        <w:t>B</w:t>
      </w:r>
    </w:p>
    <w:p w:rsidR="00F5729D" w:rsidRDefault="00F5729D" w:rsidP="00F5729D">
      <w:pPr>
        <w:spacing w:after="0" w:line="312" w:lineRule="auto"/>
        <w:jc w:val="center"/>
        <w:rPr>
          <w:rFonts w:ascii="Verdana" w:hAnsi="Verdana"/>
          <w:b/>
          <w:sz w:val="20"/>
        </w:rPr>
      </w:pPr>
      <w:r>
        <w:rPr>
          <w:rFonts w:ascii="Verdana" w:hAnsi="Verdana"/>
          <w:b/>
          <w:sz w:val="20"/>
        </w:rPr>
        <w:t>CRONOGRAMA DE PAGAMENTOS DAS DEBÊNTURES DA 2ª SÉRIE</w:t>
      </w:r>
    </w:p>
    <w:p w:rsidR="00F5729D" w:rsidRDefault="00F5729D" w:rsidP="00F5729D">
      <w:pPr>
        <w:spacing w:after="0" w:line="312" w:lineRule="auto"/>
        <w:jc w:val="center"/>
        <w:rPr>
          <w:rFonts w:ascii="Verdana" w:hAnsi="Verdana"/>
          <w:b/>
          <w:sz w:val="20"/>
        </w:rPr>
      </w:pPr>
    </w:p>
    <w:p w:rsidR="00F5729D" w:rsidRPr="00F5729D" w:rsidRDefault="00F5729D" w:rsidP="00F5729D">
      <w:pPr>
        <w:spacing w:after="0" w:line="312" w:lineRule="auto"/>
        <w:rPr>
          <w:rFonts w:ascii="Verdana" w:hAnsi="Verdana"/>
          <w:b/>
          <w:sz w:val="20"/>
        </w:rPr>
      </w:pPr>
      <w:r>
        <w:rPr>
          <w:rFonts w:ascii="Verdana" w:hAnsi="Verdana"/>
          <w:b/>
          <w:sz w:val="20"/>
        </w:rPr>
        <w:t>[</w:t>
      </w:r>
      <w:r w:rsidRPr="00F427CB">
        <w:rPr>
          <w:rFonts w:ascii="Verdana" w:hAnsi="Verdana"/>
          <w:b/>
          <w:sz w:val="20"/>
          <w:highlight w:val="yellow"/>
        </w:rPr>
        <w:t>Nota Cascione: Coordenadores, por gentileza, fornecer o cronograma de pagamentos das debêntures da 2ª série</w:t>
      </w:r>
      <w:r>
        <w:rPr>
          <w:rFonts w:ascii="Verdana" w:hAnsi="Verdana"/>
          <w:b/>
          <w:sz w:val="20"/>
        </w:rPr>
        <w:t>]</w:t>
      </w:r>
    </w:p>
    <w:sectPr w:rsidR="00F5729D" w:rsidRPr="00F5729D">
      <w:headerReference w:type="even"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D54" w:rsidRDefault="00A07D54">
      <w:r>
        <w:separator/>
      </w:r>
    </w:p>
  </w:endnote>
  <w:endnote w:type="continuationSeparator" w:id="0">
    <w:p w:rsidR="00A07D54" w:rsidRDefault="00A07D54">
      <w:r>
        <w:continuationSeparator/>
      </w:r>
    </w:p>
  </w:endnote>
  <w:endnote w:type="continuationNotice" w:id="1">
    <w:p w:rsidR="00A07D54" w:rsidRDefault="00A07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54" w:rsidRDefault="00A07D54">
    <w:pPr>
      <w:framePr w:wrap="around" w:vAnchor="text" w:hAnchor="margin" w:xAlign="center" w:y="1"/>
    </w:pPr>
    <w:r>
      <w:fldChar w:fldCharType="begin"/>
    </w:r>
    <w:r>
      <w:instrText xml:space="preserve">PAGE  </w:instrText>
    </w:r>
    <w:r>
      <w:fldChar w:fldCharType="separate"/>
    </w:r>
    <w:r>
      <w:rPr>
        <w:noProof/>
      </w:rPr>
      <w:t>10</w:t>
    </w:r>
    <w:r>
      <w:fldChar w:fldCharType="end"/>
    </w:r>
  </w:p>
  <w:p w:rsidR="00A07D54" w:rsidRDefault="00A07D5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54" w:rsidRPr="00997A3D" w:rsidRDefault="00A07D54">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D54" w:rsidRDefault="00A07D54">
      <w:r>
        <w:separator/>
      </w:r>
    </w:p>
  </w:footnote>
  <w:footnote w:type="continuationSeparator" w:id="0">
    <w:p w:rsidR="00A07D54" w:rsidRDefault="00A07D54">
      <w:r>
        <w:continuationSeparator/>
      </w:r>
    </w:p>
  </w:footnote>
  <w:footnote w:type="continuationNotice" w:id="1">
    <w:p w:rsidR="00A07D54" w:rsidRDefault="00A07D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54" w:rsidRDefault="00A07D54">
    <w:pPr>
      <w:framePr w:wrap="around" w:vAnchor="text" w:hAnchor="margin" w:xAlign="right" w:y="1"/>
    </w:pPr>
    <w:r>
      <w:fldChar w:fldCharType="begin"/>
    </w:r>
    <w:r>
      <w:instrText xml:space="preserve">PAGE  </w:instrText>
    </w:r>
    <w:r>
      <w:fldChar w:fldCharType="separate"/>
    </w:r>
    <w:r>
      <w:rPr>
        <w:noProof/>
      </w:rPr>
      <w:t>1</w:t>
    </w:r>
    <w:r>
      <w:fldChar w:fldCharType="end"/>
    </w:r>
  </w:p>
  <w:p w:rsidR="00A07D54" w:rsidRDefault="00A07D5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54" w:rsidRPr="00ED1404" w:rsidRDefault="00A07D54"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F23A62B4"/>
    <w:lvl w:ilvl="0" w:tplc="DE6A08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6"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9E4AA2"/>
    <w:multiLevelType w:val="hybridMultilevel"/>
    <w:tmpl w:val="FEBAC55A"/>
    <w:lvl w:ilvl="0" w:tplc="3FF0417C">
      <w:start w:val="1"/>
      <w:numFmt w:val="decimal"/>
      <w:lvlText w:val="3.1.%1."/>
      <w:lvlJc w:val="left"/>
      <w:pPr>
        <w:ind w:left="5747" w:hanging="360"/>
      </w:pPr>
      <w:rPr>
        <w:rFonts w:hint="default"/>
      </w:rPr>
    </w:lvl>
    <w:lvl w:ilvl="1" w:tplc="04160019" w:tentative="1">
      <w:start w:val="1"/>
      <w:numFmt w:val="lowerLetter"/>
      <w:lvlText w:val="%2."/>
      <w:lvlJc w:val="left"/>
      <w:pPr>
        <w:ind w:left="6467" w:hanging="360"/>
      </w:pPr>
    </w:lvl>
    <w:lvl w:ilvl="2" w:tplc="0416001B" w:tentative="1">
      <w:start w:val="1"/>
      <w:numFmt w:val="lowerRoman"/>
      <w:lvlText w:val="%3."/>
      <w:lvlJc w:val="right"/>
      <w:pPr>
        <w:ind w:left="7187" w:hanging="180"/>
      </w:pPr>
    </w:lvl>
    <w:lvl w:ilvl="3" w:tplc="0416000F" w:tentative="1">
      <w:start w:val="1"/>
      <w:numFmt w:val="decimal"/>
      <w:lvlText w:val="%4."/>
      <w:lvlJc w:val="left"/>
      <w:pPr>
        <w:ind w:left="7907" w:hanging="360"/>
      </w:pPr>
    </w:lvl>
    <w:lvl w:ilvl="4" w:tplc="04160019" w:tentative="1">
      <w:start w:val="1"/>
      <w:numFmt w:val="lowerLetter"/>
      <w:lvlText w:val="%5."/>
      <w:lvlJc w:val="left"/>
      <w:pPr>
        <w:ind w:left="8627" w:hanging="360"/>
      </w:pPr>
    </w:lvl>
    <w:lvl w:ilvl="5" w:tplc="0416001B" w:tentative="1">
      <w:start w:val="1"/>
      <w:numFmt w:val="lowerRoman"/>
      <w:lvlText w:val="%6."/>
      <w:lvlJc w:val="right"/>
      <w:pPr>
        <w:ind w:left="9347" w:hanging="180"/>
      </w:pPr>
    </w:lvl>
    <w:lvl w:ilvl="6" w:tplc="0416000F" w:tentative="1">
      <w:start w:val="1"/>
      <w:numFmt w:val="decimal"/>
      <w:lvlText w:val="%7."/>
      <w:lvlJc w:val="left"/>
      <w:pPr>
        <w:ind w:left="10067" w:hanging="360"/>
      </w:pPr>
    </w:lvl>
    <w:lvl w:ilvl="7" w:tplc="04160019" w:tentative="1">
      <w:start w:val="1"/>
      <w:numFmt w:val="lowerLetter"/>
      <w:lvlText w:val="%8."/>
      <w:lvlJc w:val="left"/>
      <w:pPr>
        <w:ind w:left="10787" w:hanging="360"/>
      </w:pPr>
    </w:lvl>
    <w:lvl w:ilvl="8" w:tplc="0416001B" w:tentative="1">
      <w:start w:val="1"/>
      <w:numFmt w:val="lowerRoman"/>
      <w:lvlText w:val="%9."/>
      <w:lvlJc w:val="right"/>
      <w:pPr>
        <w:ind w:left="11507" w:hanging="180"/>
      </w:pPr>
    </w:lvl>
  </w:abstractNum>
  <w:abstractNum w:abstractNumId="48"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5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3"/>
  </w:num>
  <w:num w:numId="3">
    <w:abstractNumId w:val="68"/>
  </w:num>
  <w:num w:numId="4">
    <w:abstractNumId w:val="32"/>
  </w:num>
  <w:num w:numId="5">
    <w:abstractNumId w:val="10"/>
  </w:num>
  <w:num w:numId="6">
    <w:abstractNumId w:val="1"/>
  </w:num>
  <w:num w:numId="7">
    <w:abstractNumId w:val="11"/>
  </w:num>
  <w:num w:numId="8">
    <w:abstractNumId w:val="6"/>
  </w:num>
  <w:num w:numId="9">
    <w:abstractNumId w:val="59"/>
  </w:num>
  <w:num w:numId="10">
    <w:abstractNumId w:val="47"/>
  </w:num>
  <w:num w:numId="11">
    <w:abstractNumId w:val="62"/>
  </w:num>
  <w:num w:numId="12">
    <w:abstractNumId w:val="58"/>
  </w:num>
  <w:num w:numId="13">
    <w:abstractNumId w:val="8"/>
  </w:num>
  <w:num w:numId="14">
    <w:abstractNumId w:val="35"/>
  </w:num>
  <w:num w:numId="15">
    <w:abstractNumId w:val="66"/>
  </w:num>
  <w:num w:numId="16">
    <w:abstractNumId w:val="22"/>
  </w:num>
  <w:num w:numId="17">
    <w:abstractNumId w:val="25"/>
  </w:num>
  <w:num w:numId="18">
    <w:abstractNumId w:val="31"/>
  </w:num>
  <w:num w:numId="19">
    <w:abstractNumId w:val="67"/>
  </w:num>
  <w:num w:numId="20">
    <w:abstractNumId w:val="14"/>
  </w:num>
  <w:num w:numId="21">
    <w:abstractNumId w:val="61"/>
  </w:num>
  <w:num w:numId="22">
    <w:abstractNumId w:val="24"/>
  </w:num>
  <w:num w:numId="23">
    <w:abstractNumId w:val="44"/>
  </w:num>
  <w:num w:numId="24">
    <w:abstractNumId w:val="40"/>
  </w:num>
  <w:num w:numId="25">
    <w:abstractNumId w:val="52"/>
  </w:num>
  <w:num w:numId="26">
    <w:abstractNumId w:val="36"/>
  </w:num>
  <w:num w:numId="27">
    <w:abstractNumId w:val="34"/>
  </w:num>
  <w:num w:numId="28">
    <w:abstractNumId w:val="50"/>
  </w:num>
  <w:num w:numId="29">
    <w:abstractNumId w:val="17"/>
  </w:num>
  <w:num w:numId="30">
    <w:abstractNumId w:val="64"/>
  </w:num>
  <w:num w:numId="31">
    <w:abstractNumId w:val="43"/>
  </w:num>
  <w:num w:numId="32">
    <w:abstractNumId w:val="51"/>
  </w:num>
  <w:num w:numId="33">
    <w:abstractNumId w:val="54"/>
  </w:num>
  <w:num w:numId="34">
    <w:abstractNumId w:val="2"/>
  </w:num>
  <w:num w:numId="35">
    <w:abstractNumId w:val="60"/>
  </w:num>
  <w:num w:numId="36">
    <w:abstractNumId w:val="48"/>
  </w:num>
  <w:num w:numId="37">
    <w:abstractNumId w:val="23"/>
  </w:num>
  <w:num w:numId="38">
    <w:abstractNumId w:val="4"/>
  </w:num>
  <w:num w:numId="39">
    <w:abstractNumId w:val="29"/>
  </w:num>
  <w:num w:numId="40">
    <w:abstractNumId w:val="46"/>
  </w:num>
  <w:num w:numId="41">
    <w:abstractNumId w:val="3"/>
  </w:num>
  <w:num w:numId="42">
    <w:abstractNumId w:val="65"/>
  </w:num>
  <w:num w:numId="43">
    <w:abstractNumId w:val="15"/>
  </w:num>
  <w:num w:numId="44">
    <w:abstractNumId w:val="12"/>
  </w:num>
  <w:num w:numId="45">
    <w:abstractNumId w:val="28"/>
  </w:num>
  <w:num w:numId="46">
    <w:abstractNumId w:val="33"/>
  </w:num>
  <w:num w:numId="47">
    <w:abstractNumId w:val="42"/>
  </w:num>
  <w:num w:numId="48">
    <w:abstractNumId w:val="53"/>
  </w:num>
  <w:num w:numId="49">
    <w:abstractNumId w:val="27"/>
  </w:num>
  <w:num w:numId="50">
    <w:abstractNumId w:val="0"/>
  </w:num>
  <w:num w:numId="51">
    <w:abstractNumId w:val="56"/>
  </w:num>
  <w:num w:numId="52">
    <w:abstractNumId w:val="7"/>
  </w:num>
  <w:num w:numId="53">
    <w:abstractNumId w:val="38"/>
  </w:num>
  <w:num w:numId="54">
    <w:abstractNumId w:val="18"/>
  </w:num>
  <w:num w:numId="55">
    <w:abstractNumId w:val="5"/>
  </w:num>
  <w:num w:numId="56">
    <w:abstractNumId w:val="39"/>
  </w:num>
  <w:num w:numId="57">
    <w:abstractNumId w:val="57"/>
  </w:num>
  <w:num w:numId="58">
    <w:abstractNumId w:val="21"/>
  </w:num>
  <w:num w:numId="59">
    <w:abstractNumId w:val="37"/>
  </w:num>
  <w:num w:numId="60">
    <w:abstractNumId w:val="20"/>
  </w:num>
  <w:num w:numId="61">
    <w:abstractNumId w:val="55"/>
  </w:num>
  <w:num w:numId="62">
    <w:abstractNumId w:val="45"/>
  </w:num>
  <w:num w:numId="63">
    <w:abstractNumId w:val="13"/>
  </w:num>
  <w:num w:numId="64">
    <w:abstractNumId w:val="9"/>
  </w:num>
  <w:num w:numId="65">
    <w:abstractNumId w:val="49"/>
  </w:num>
  <w:num w:numId="66">
    <w:abstractNumId w:val="69"/>
  </w:num>
  <w:num w:numId="67">
    <w:abstractNumId w:val="26"/>
  </w:num>
  <w:num w:numId="68">
    <w:abstractNumId w:val="16"/>
  </w:num>
  <w:num w:numId="69">
    <w:abstractNumId w:val="41"/>
  </w:num>
  <w:num w:numId="70">
    <w:abstractNumId w:val="3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7139"/>
    <w:rsid w:val="000074DD"/>
    <w:rsid w:val="00007F7F"/>
    <w:rsid w:val="00007FD9"/>
    <w:rsid w:val="00010BB2"/>
    <w:rsid w:val="00010BE1"/>
    <w:rsid w:val="00011EE6"/>
    <w:rsid w:val="0001284D"/>
    <w:rsid w:val="00012ABB"/>
    <w:rsid w:val="00012B8C"/>
    <w:rsid w:val="00012C98"/>
    <w:rsid w:val="0001390E"/>
    <w:rsid w:val="00014048"/>
    <w:rsid w:val="000146BB"/>
    <w:rsid w:val="000146F6"/>
    <w:rsid w:val="000147B5"/>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30ED"/>
    <w:rsid w:val="0002335F"/>
    <w:rsid w:val="000241DB"/>
    <w:rsid w:val="00024669"/>
    <w:rsid w:val="000249FD"/>
    <w:rsid w:val="00025831"/>
    <w:rsid w:val="00025E75"/>
    <w:rsid w:val="00026201"/>
    <w:rsid w:val="00026B4E"/>
    <w:rsid w:val="0002746D"/>
    <w:rsid w:val="00027CB9"/>
    <w:rsid w:val="00030A60"/>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492"/>
    <w:rsid w:val="00040500"/>
    <w:rsid w:val="00042245"/>
    <w:rsid w:val="00042393"/>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511AF"/>
    <w:rsid w:val="0005307C"/>
    <w:rsid w:val="0005310D"/>
    <w:rsid w:val="00053850"/>
    <w:rsid w:val="000538C6"/>
    <w:rsid w:val="000545CD"/>
    <w:rsid w:val="00054629"/>
    <w:rsid w:val="00054B9D"/>
    <w:rsid w:val="0005548C"/>
    <w:rsid w:val="0005577C"/>
    <w:rsid w:val="00055782"/>
    <w:rsid w:val="00055CA6"/>
    <w:rsid w:val="00056875"/>
    <w:rsid w:val="00056A05"/>
    <w:rsid w:val="00056B58"/>
    <w:rsid w:val="0005752E"/>
    <w:rsid w:val="00057F7F"/>
    <w:rsid w:val="0006011B"/>
    <w:rsid w:val="0006015A"/>
    <w:rsid w:val="0006029A"/>
    <w:rsid w:val="00060FEC"/>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514"/>
    <w:rsid w:val="00070660"/>
    <w:rsid w:val="00070911"/>
    <w:rsid w:val="00070B33"/>
    <w:rsid w:val="00070CB8"/>
    <w:rsid w:val="00070FB3"/>
    <w:rsid w:val="00071C7E"/>
    <w:rsid w:val="00072274"/>
    <w:rsid w:val="00072396"/>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711"/>
    <w:rsid w:val="0009664D"/>
    <w:rsid w:val="00096A83"/>
    <w:rsid w:val="00097345"/>
    <w:rsid w:val="000A0911"/>
    <w:rsid w:val="000A09A9"/>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800"/>
    <w:rsid w:val="000D2935"/>
    <w:rsid w:val="000D3BEB"/>
    <w:rsid w:val="000D3D9E"/>
    <w:rsid w:val="000D4F56"/>
    <w:rsid w:val="000D52A5"/>
    <w:rsid w:val="000D5A16"/>
    <w:rsid w:val="000D5CEF"/>
    <w:rsid w:val="000D648F"/>
    <w:rsid w:val="000D68AC"/>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6BAE"/>
    <w:rsid w:val="000E6EAC"/>
    <w:rsid w:val="000E6F82"/>
    <w:rsid w:val="000E759A"/>
    <w:rsid w:val="000E7C97"/>
    <w:rsid w:val="000F0048"/>
    <w:rsid w:val="000F0692"/>
    <w:rsid w:val="000F0971"/>
    <w:rsid w:val="000F0A49"/>
    <w:rsid w:val="000F1660"/>
    <w:rsid w:val="000F18E9"/>
    <w:rsid w:val="000F20FD"/>
    <w:rsid w:val="000F2803"/>
    <w:rsid w:val="000F309F"/>
    <w:rsid w:val="000F34DB"/>
    <w:rsid w:val="000F3FB2"/>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856"/>
    <w:rsid w:val="00101B87"/>
    <w:rsid w:val="001020EC"/>
    <w:rsid w:val="00103166"/>
    <w:rsid w:val="00103531"/>
    <w:rsid w:val="00104013"/>
    <w:rsid w:val="00104283"/>
    <w:rsid w:val="00104C9B"/>
    <w:rsid w:val="00104FC7"/>
    <w:rsid w:val="00105C20"/>
    <w:rsid w:val="00105DC6"/>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C72"/>
    <w:rsid w:val="00122FAA"/>
    <w:rsid w:val="00123148"/>
    <w:rsid w:val="00123214"/>
    <w:rsid w:val="001236FA"/>
    <w:rsid w:val="00123B83"/>
    <w:rsid w:val="001245C0"/>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8FB"/>
    <w:rsid w:val="00132FA7"/>
    <w:rsid w:val="00133845"/>
    <w:rsid w:val="00133F26"/>
    <w:rsid w:val="00134680"/>
    <w:rsid w:val="0013493C"/>
    <w:rsid w:val="001359CA"/>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4F05"/>
    <w:rsid w:val="00145080"/>
    <w:rsid w:val="0014517A"/>
    <w:rsid w:val="00145EBC"/>
    <w:rsid w:val="0014606B"/>
    <w:rsid w:val="0014680A"/>
    <w:rsid w:val="0014695A"/>
    <w:rsid w:val="00146A94"/>
    <w:rsid w:val="0014762B"/>
    <w:rsid w:val="00147777"/>
    <w:rsid w:val="00147C18"/>
    <w:rsid w:val="0015077F"/>
    <w:rsid w:val="00150E79"/>
    <w:rsid w:val="00151253"/>
    <w:rsid w:val="001514C9"/>
    <w:rsid w:val="00153ECD"/>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77B6"/>
    <w:rsid w:val="001677DF"/>
    <w:rsid w:val="0016789F"/>
    <w:rsid w:val="001679A4"/>
    <w:rsid w:val="00167FED"/>
    <w:rsid w:val="0017054F"/>
    <w:rsid w:val="00170A97"/>
    <w:rsid w:val="00170F26"/>
    <w:rsid w:val="00171582"/>
    <w:rsid w:val="00171A12"/>
    <w:rsid w:val="00172332"/>
    <w:rsid w:val="0017268A"/>
    <w:rsid w:val="00172E0B"/>
    <w:rsid w:val="0017326A"/>
    <w:rsid w:val="0017340F"/>
    <w:rsid w:val="00173B24"/>
    <w:rsid w:val="00174064"/>
    <w:rsid w:val="001741E3"/>
    <w:rsid w:val="00174FFC"/>
    <w:rsid w:val="0017520E"/>
    <w:rsid w:val="00176189"/>
    <w:rsid w:val="00176397"/>
    <w:rsid w:val="00177213"/>
    <w:rsid w:val="001773AA"/>
    <w:rsid w:val="001777D2"/>
    <w:rsid w:val="00177DA0"/>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466"/>
    <w:rsid w:val="0018452E"/>
    <w:rsid w:val="001847E6"/>
    <w:rsid w:val="00184E58"/>
    <w:rsid w:val="001859C8"/>
    <w:rsid w:val="00185A60"/>
    <w:rsid w:val="00185B16"/>
    <w:rsid w:val="00185BAD"/>
    <w:rsid w:val="00185DC3"/>
    <w:rsid w:val="00186048"/>
    <w:rsid w:val="00186726"/>
    <w:rsid w:val="00186C25"/>
    <w:rsid w:val="00186E7E"/>
    <w:rsid w:val="00187271"/>
    <w:rsid w:val="001875AC"/>
    <w:rsid w:val="0018769F"/>
    <w:rsid w:val="00190A41"/>
    <w:rsid w:val="0019106E"/>
    <w:rsid w:val="00191FE5"/>
    <w:rsid w:val="0019252E"/>
    <w:rsid w:val="001933CB"/>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224"/>
    <w:rsid w:val="001A65E1"/>
    <w:rsid w:val="001A6B25"/>
    <w:rsid w:val="001A702F"/>
    <w:rsid w:val="001A7153"/>
    <w:rsid w:val="001A72E2"/>
    <w:rsid w:val="001A7C55"/>
    <w:rsid w:val="001A7CF7"/>
    <w:rsid w:val="001B03EF"/>
    <w:rsid w:val="001B0A7B"/>
    <w:rsid w:val="001B0AB5"/>
    <w:rsid w:val="001B14F5"/>
    <w:rsid w:val="001B176D"/>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5F1"/>
    <w:rsid w:val="001C1318"/>
    <w:rsid w:val="001C16AE"/>
    <w:rsid w:val="001C1780"/>
    <w:rsid w:val="001C1DFE"/>
    <w:rsid w:val="001C222D"/>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AA8"/>
    <w:rsid w:val="001D2566"/>
    <w:rsid w:val="001D260C"/>
    <w:rsid w:val="001D28DD"/>
    <w:rsid w:val="001D32C3"/>
    <w:rsid w:val="001D3604"/>
    <w:rsid w:val="001D3D03"/>
    <w:rsid w:val="001D5DB8"/>
    <w:rsid w:val="001D5F65"/>
    <w:rsid w:val="001D63E4"/>
    <w:rsid w:val="001D6BEC"/>
    <w:rsid w:val="001D72F7"/>
    <w:rsid w:val="001D73AB"/>
    <w:rsid w:val="001D74BC"/>
    <w:rsid w:val="001D764F"/>
    <w:rsid w:val="001D7B79"/>
    <w:rsid w:val="001D7F78"/>
    <w:rsid w:val="001E0352"/>
    <w:rsid w:val="001E0B4F"/>
    <w:rsid w:val="001E0C88"/>
    <w:rsid w:val="001E1C22"/>
    <w:rsid w:val="001E21B7"/>
    <w:rsid w:val="001E2ABB"/>
    <w:rsid w:val="001E2AD0"/>
    <w:rsid w:val="001E2F0A"/>
    <w:rsid w:val="001E3C55"/>
    <w:rsid w:val="001E446A"/>
    <w:rsid w:val="001E4A55"/>
    <w:rsid w:val="001E5C09"/>
    <w:rsid w:val="001E6AE5"/>
    <w:rsid w:val="001E7328"/>
    <w:rsid w:val="001E739F"/>
    <w:rsid w:val="001E7EAA"/>
    <w:rsid w:val="001F0B25"/>
    <w:rsid w:val="001F1561"/>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F0E"/>
    <w:rsid w:val="00204AC0"/>
    <w:rsid w:val="00204E31"/>
    <w:rsid w:val="00204FFA"/>
    <w:rsid w:val="0020500B"/>
    <w:rsid w:val="0020500E"/>
    <w:rsid w:val="00205118"/>
    <w:rsid w:val="00205399"/>
    <w:rsid w:val="00205D0E"/>
    <w:rsid w:val="00205E51"/>
    <w:rsid w:val="00205FD7"/>
    <w:rsid w:val="0020616B"/>
    <w:rsid w:val="002070BC"/>
    <w:rsid w:val="0020752F"/>
    <w:rsid w:val="0020758B"/>
    <w:rsid w:val="002076D8"/>
    <w:rsid w:val="0020788C"/>
    <w:rsid w:val="002078AF"/>
    <w:rsid w:val="00210598"/>
    <w:rsid w:val="0021086F"/>
    <w:rsid w:val="00210B2F"/>
    <w:rsid w:val="00211C0B"/>
    <w:rsid w:val="00212191"/>
    <w:rsid w:val="00212911"/>
    <w:rsid w:val="00212994"/>
    <w:rsid w:val="00213291"/>
    <w:rsid w:val="00213554"/>
    <w:rsid w:val="00214159"/>
    <w:rsid w:val="002148D8"/>
    <w:rsid w:val="002157EF"/>
    <w:rsid w:val="00215A77"/>
    <w:rsid w:val="0021626D"/>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5E3"/>
    <w:rsid w:val="0022571D"/>
    <w:rsid w:val="002258B7"/>
    <w:rsid w:val="00225CC8"/>
    <w:rsid w:val="002262D1"/>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70C1"/>
    <w:rsid w:val="0024712F"/>
    <w:rsid w:val="0024729C"/>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687"/>
    <w:rsid w:val="002577FE"/>
    <w:rsid w:val="00257B5B"/>
    <w:rsid w:val="00260152"/>
    <w:rsid w:val="00260AF0"/>
    <w:rsid w:val="00260BD9"/>
    <w:rsid w:val="0026180B"/>
    <w:rsid w:val="00261E1C"/>
    <w:rsid w:val="0026384F"/>
    <w:rsid w:val="00263C54"/>
    <w:rsid w:val="00263CEB"/>
    <w:rsid w:val="00263E95"/>
    <w:rsid w:val="00264245"/>
    <w:rsid w:val="00264640"/>
    <w:rsid w:val="002646EE"/>
    <w:rsid w:val="002648D9"/>
    <w:rsid w:val="0026550E"/>
    <w:rsid w:val="00266119"/>
    <w:rsid w:val="002661A9"/>
    <w:rsid w:val="002661EA"/>
    <w:rsid w:val="002663B7"/>
    <w:rsid w:val="002665C0"/>
    <w:rsid w:val="00266D87"/>
    <w:rsid w:val="002672E7"/>
    <w:rsid w:val="00267783"/>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61AA"/>
    <w:rsid w:val="00276E8A"/>
    <w:rsid w:val="002770C7"/>
    <w:rsid w:val="0027756F"/>
    <w:rsid w:val="002777D6"/>
    <w:rsid w:val="00277937"/>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48BB"/>
    <w:rsid w:val="00284BD3"/>
    <w:rsid w:val="00284FB6"/>
    <w:rsid w:val="00285736"/>
    <w:rsid w:val="00285F8F"/>
    <w:rsid w:val="002863BB"/>
    <w:rsid w:val="00286C7D"/>
    <w:rsid w:val="00286CE9"/>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2B75"/>
    <w:rsid w:val="002A2BC4"/>
    <w:rsid w:val="002A42D7"/>
    <w:rsid w:val="002A54EA"/>
    <w:rsid w:val="002A5EE8"/>
    <w:rsid w:val="002A5F77"/>
    <w:rsid w:val="002A66A6"/>
    <w:rsid w:val="002A7BE4"/>
    <w:rsid w:val="002A7C76"/>
    <w:rsid w:val="002B0738"/>
    <w:rsid w:val="002B0E44"/>
    <w:rsid w:val="002B0EC2"/>
    <w:rsid w:val="002B1441"/>
    <w:rsid w:val="002B1CC9"/>
    <w:rsid w:val="002B22C8"/>
    <w:rsid w:val="002B233C"/>
    <w:rsid w:val="002B281D"/>
    <w:rsid w:val="002B2934"/>
    <w:rsid w:val="002B30F1"/>
    <w:rsid w:val="002B3CEE"/>
    <w:rsid w:val="002B48BC"/>
    <w:rsid w:val="002B4A3F"/>
    <w:rsid w:val="002B4C94"/>
    <w:rsid w:val="002B53FE"/>
    <w:rsid w:val="002B5E7E"/>
    <w:rsid w:val="002B69DA"/>
    <w:rsid w:val="002B78BE"/>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7394"/>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396"/>
    <w:rsid w:val="002F5ECF"/>
    <w:rsid w:val="002F60CA"/>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A00"/>
    <w:rsid w:val="00312E0E"/>
    <w:rsid w:val="00313B1D"/>
    <w:rsid w:val="00313DC4"/>
    <w:rsid w:val="00314977"/>
    <w:rsid w:val="00315099"/>
    <w:rsid w:val="003151FB"/>
    <w:rsid w:val="003152F1"/>
    <w:rsid w:val="00315554"/>
    <w:rsid w:val="003156B7"/>
    <w:rsid w:val="0031682D"/>
    <w:rsid w:val="00316C3A"/>
    <w:rsid w:val="00316DFE"/>
    <w:rsid w:val="00316FC9"/>
    <w:rsid w:val="00317407"/>
    <w:rsid w:val="00320081"/>
    <w:rsid w:val="003206F1"/>
    <w:rsid w:val="00320B06"/>
    <w:rsid w:val="00320C86"/>
    <w:rsid w:val="00320D7A"/>
    <w:rsid w:val="0032137B"/>
    <w:rsid w:val="003214F8"/>
    <w:rsid w:val="0032151E"/>
    <w:rsid w:val="00321F09"/>
    <w:rsid w:val="003221EA"/>
    <w:rsid w:val="00322DF4"/>
    <w:rsid w:val="00322EDB"/>
    <w:rsid w:val="0032313E"/>
    <w:rsid w:val="00323378"/>
    <w:rsid w:val="003237E8"/>
    <w:rsid w:val="00323FCA"/>
    <w:rsid w:val="00324B1F"/>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866"/>
    <w:rsid w:val="00334EE7"/>
    <w:rsid w:val="003351DC"/>
    <w:rsid w:val="00335834"/>
    <w:rsid w:val="003362A6"/>
    <w:rsid w:val="003369A7"/>
    <w:rsid w:val="00336E55"/>
    <w:rsid w:val="00336FA4"/>
    <w:rsid w:val="003372EF"/>
    <w:rsid w:val="0033776D"/>
    <w:rsid w:val="003403CA"/>
    <w:rsid w:val="003408F3"/>
    <w:rsid w:val="00340A0C"/>
    <w:rsid w:val="00340BD8"/>
    <w:rsid w:val="0034147D"/>
    <w:rsid w:val="00341B1B"/>
    <w:rsid w:val="00342A8B"/>
    <w:rsid w:val="00342CE5"/>
    <w:rsid w:val="00343185"/>
    <w:rsid w:val="003433DF"/>
    <w:rsid w:val="003438DC"/>
    <w:rsid w:val="003439D7"/>
    <w:rsid w:val="0034456D"/>
    <w:rsid w:val="00344DC2"/>
    <w:rsid w:val="00345653"/>
    <w:rsid w:val="0034565E"/>
    <w:rsid w:val="00345BAC"/>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4333"/>
    <w:rsid w:val="003643CD"/>
    <w:rsid w:val="00364452"/>
    <w:rsid w:val="00364833"/>
    <w:rsid w:val="003648D9"/>
    <w:rsid w:val="00364E66"/>
    <w:rsid w:val="00365553"/>
    <w:rsid w:val="003668D8"/>
    <w:rsid w:val="00366A5B"/>
    <w:rsid w:val="00367098"/>
    <w:rsid w:val="00367DA8"/>
    <w:rsid w:val="00367F72"/>
    <w:rsid w:val="00370A77"/>
    <w:rsid w:val="00370EAE"/>
    <w:rsid w:val="0037147F"/>
    <w:rsid w:val="00371D4D"/>
    <w:rsid w:val="00372086"/>
    <w:rsid w:val="00372907"/>
    <w:rsid w:val="00372F20"/>
    <w:rsid w:val="00373306"/>
    <w:rsid w:val="003733C4"/>
    <w:rsid w:val="003743B7"/>
    <w:rsid w:val="00374B7D"/>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83"/>
    <w:rsid w:val="003821A7"/>
    <w:rsid w:val="0038267E"/>
    <w:rsid w:val="00383128"/>
    <w:rsid w:val="003838F7"/>
    <w:rsid w:val="00383B73"/>
    <w:rsid w:val="00383E44"/>
    <w:rsid w:val="00384A90"/>
    <w:rsid w:val="00384B74"/>
    <w:rsid w:val="00386C1B"/>
    <w:rsid w:val="00386FBD"/>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FDD"/>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ABB"/>
    <w:rsid w:val="003E6F4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77C"/>
    <w:rsid w:val="003F3855"/>
    <w:rsid w:val="003F38A9"/>
    <w:rsid w:val="003F38BA"/>
    <w:rsid w:val="003F3CDC"/>
    <w:rsid w:val="003F3E7B"/>
    <w:rsid w:val="003F4155"/>
    <w:rsid w:val="003F43EC"/>
    <w:rsid w:val="003F4B05"/>
    <w:rsid w:val="003F4C60"/>
    <w:rsid w:val="003F56EC"/>
    <w:rsid w:val="003F5E26"/>
    <w:rsid w:val="003F60F5"/>
    <w:rsid w:val="003F6859"/>
    <w:rsid w:val="003F6C79"/>
    <w:rsid w:val="003F7178"/>
    <w:rsid w:val="003F72EE"/>
    <w:rsid w:val="00400106"/>
    <w:rsid w:val="004007AB"/>
    <w:rsid w:val="00400B81"/>
    <w:rsid w:val="00401463"/>
    <w:rsid w:val="004016EA"/>
    <w:rsid w:val="004018EC"/>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381B"/>
    <w:rsid w:val="00413AF2"/>
    <w:rsid w:val="0041450A"/>
    <w:rsid w:val="0041475C"/>
    <w:rsid w:val="0041479D"/>
    <w:rsid w:val="00414E76"/>
    <w:rsid w:val="00415083"/>
    <w:rsid w:val="004150E6"/>
    <w:rsid w:val="00415278"/>
    <w:rsid w:val="00415C74"/>
    <w:rsid w:val="00415E64"/>
    <w:rsid w:val="00416BED"/>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3A9"/>
    <w:rsid w:val="004375EB"/>
    <w:rsid w:val="0043772B"/>
    <w:rsid w:val="00437C1B"/>
    <w:rsid w:val="0044184E"/>
    <w:rsid w:val="004419D7"/>
    <w:rsid w:val="00441B40"/>
    <w:rsid w:val="004424A7"/>
    <w:rsid w:val="004433FF"/>
    <w:rsid w:val="004440C8"/>
    <w:rsid w:val="00444C12"/>
    <w:rsid w:val="004459A9"/>
    <w:rsid w:val="00445A6F"/>
    <w:rsid w:val="00445AD2"/>
    <w:rsid w:val="00447890"/>
    <w:rsid w:val="00450471"/>
    <w:rsid w:val="00450542"/>
    <w:rsid w:val="00450C26"/>
    <w:rsid w:val="00451222"/>
    <w:rsid w:val="0045224D"/>
    <w:rsid w:val="00452718"/>
    <w:rsid w:val="00453010"/>
    <w:rsid w:val="00453559"/>
    <w:rsid w:val="00453D5A"/>
    <w:rsid w:val="004541E4"/>
    <w:rsid w:val="004546C3"/>
    <w:rsid w:val="00454D73"/>
    <w:rsid w:val="0045523F"/>
    <w:rsid w:val="00455B9C"/>
    <w:rsid w:val="00455E62"/>
    <w:rsid w:val="00455FC0"/>
    <w:rsid w:val="00456FD2"/>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50DC"/>
    <w:rsid w:val="00485C31"/>
    <w:rsid w:val="00485E31"/>
    <w:rsid w:val="00485E7E"/>
    <w:rsid w:val="0048601D"/>
    <w:rsid w:val="0048732A"/>
    <w:rsid w:val="004874D9"/>
    <w:rsid w:val="00487D44"/>
    <w:rsid w:val="004905D2"/>
    <w:rsid w:val="00490FD4"/>
    <w:rsid w:val="0049179B"/>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1BB4"/>
    <w:rsid w:val="004A1F2D"/>
    <w:rsid w:val="004A2196"/>
    <w:rsid w:val="004A23EF"/>
    <w:rsid w:val="004A2E6A"/>
    <w:rsid w:val="004A2FEB"/>
    <w:rsid w:val="004A30AC"/>
    <w:rsid w:val="004A3B76"/>
    <w:rsid w:val="004A4161"/>
    <w:rsid w:val="004A44E8"/>
    <w:rsid w:val="004A4E91"/>
    <w:rsid w:val="004A5198"/>
    <w:rsid w:val="004A563E"/>
    <w:rsid w:val="004A5B9A"/>
    <w:rsid w:val="004A6655"/>
    <w:rsid w:val="004A6AF3"/>
    <w:rsid w:val="004A6E0E"/>
    <w:rsid w:val="004A6EF3"/>
    <w:rsid w:val="004A6F23"/>
    <w:rsid w:val="004A7AEF"/>
    <w:rsid w:val="004B02B4"/>
    <w:rsid w:val="004B062C"/>
    <w:rsid w:val="004B16FE"/>
    <w:rsid w:val="004B1F46"/>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53A"/>
    <w:rsid w:val="004D0C1D"/>
    <w:rsid w:val="004D0E44"/>
    <w:rsid w:val="004D1D19"/>
    <w:rsid w:val="004D1E91"/>
    <w:rsid w:val="004D21AE"/>
    <w:rsid w:val="004D2532"/>
    <w:rsid w:val="004D2A2C"/>
    <w:rsid w:val="004D2C12"/>
    <w:rsid w:val="004D2E26"/>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B70"/>
    <w:rsid w:val="004E243E"/>
    <w:rsid w:val="004E26F2"/>
    <w:rsid w:val="004E29B9"/>
    <w:rsid w:val="004E2FE6"/>
    <w:rsid w:val="004E375B"/>
    <w:rsid w:val="004E39B2"/>
    <w:rsid w:val="004E39B4"/>
    <w:rsid w:val="004E3B58"/>
    <w:rsid w:val="004E3C64"/>
    <w:rsid w:val="004E3E6A"/>
    <w:rsid w:val="004E4248"/>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43B"/>
    <w:rsid w:val="004F0A80"/>
    <w:rsid w:val="004F16B9"/>
    <w:rsid w:val="004F1C7A"/>
    <w:rsid w:val="004F1F03"/>
    <w:rsid w:val="004F1F17"/>
    <w:rsid w:val="004F2385"/>
    <w:rsid w:val="004F2477"/>
    <w:rsid w:val="004F2B67"/>
    <w:rsid w:val="004F2C08"/>
    <w:rsid w:val="004F2D52"/>
    <w:rsid w:val="004F3072"/>
    <w:rsid w:val="004F4CC4"/>
    <w:rsid w:val="004F4F52"/>
    <w:rsid w:val="004F51AE"/>
    <w:rsid w:val="004F5D28"/>
    <w:rsid w:val="004F5F2F"/>
    <w:rsid w:val="004F65E9"/>
    <w:rsid w:val="004F69B1"/>
    <w:rsid w:val="004F6B63"/>
    <w:rsid w:val="004F70D9"/>
    <w:rsid w:val="004F74E2"/>
    <w:rsid w:val="004F75E6"/>
    <w:rsid w:val="004F7D21"/>
    <w:rsid w:val="005006BA"/>
    <w:rsid w:val="005007DE"/>
    <w:rsid w:val="00500915"/>
    <w:rsid w:val="00500A72"/>
    <w:rsid w:val="00500BCE"/>
    <w:rsid w:val="00501DC7"/>
    <w:rsid w:val="0050242E"/>
    <w:rsid w:val="005026F0"/>
    <w:rsid w:val="0050403D"/>
    <w:rsid w:val="00504B94"/>
    <w:rsid w:val="00504D22"/>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6E6"/>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2DA8"/>
    <w:rsid w:val="005330E5"/>
    <w:rsid w:val="005337FD"/>
    <w:rsid w:val="00533A02"/>
    <w:rsid w:val="005342A2"/>
    <w:rsid w:val="00534BA5"/>
    <w:rsid w:val="00534C5B"/>
    <w:rsid w:val="005353B7"/>
    <w:rsid w:val="0053578E"/>
    <w:rsid w:val="0053602D"/>
    <w:rsid w:val="005364B9"/>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A97"/>
    <w:rsid w:val="00544F86"/>
    <w:rsid w:val="005459F4"/>
    <w:rsid w:val="0054607D"/>
    <w:rsid w:val="00546D0E"/>
    <w:rsid w:val="0055087E"/>
    <w:rsid w:val="00550A11"/>
    <w:rsid w:val="00550BC0"/>
    <w:rsid w:val="005527AB"/>
    <w:rsid w:val="00552CD0"/>
    <w:rsid w:val="00552D65"/>
    <w:rsid w:val="00552FEC"/>
    <w:rsid w:val="005530E1"/>
    <w:rsid w:val="0055341E"/>
    <w:rsid w:val="00553A9B"/>
    <w:rsid w:val="00553B82"/>
    <w:rsid w:val="00554140"/>
    <w:rsid w:val="005545F0"/>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940"/>
    <w:rsid w:val="00571AC0"/>
    <w:rsid w:val="00571C42"/>
    <w:rsid w:val="00571EB2"/>
    <w:rsid w:val="0057220B"/>
    <w:rsid w:val="005729FC"/>
    <w:rsid w:val="005736FD"/>
    <w:rsid w:val="00573E6F"/>
    <w:rsid w:val="00574066"/>
    <w:rsid w:val="005742E9"/>
    <w:rsid w:val="005746BA"/>
    <w:rsid w:val="00574D9A"/>
    <w:rsid w:val="005753CE"/>
    <w:rsid w:val="00575749"/>
    <w:rsid w:val="00575FFA"/>
    <w:rsid w:val="00576791"/>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A05"/>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C0B"/>
    <w:rsid w:val="00595DE6"/>
    <w:rsid w:val="00596C2D"/>
    <w:rsid w:val="00596EF6"/>
    <w:rsid w:val="00596EF9"/>
    <w:rsid w:val="0059732D"/>
    <w:rsid w:val="005978B2"/>
    <w:rsid w:val="005978D9"/>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97C"/>
    <w:rsid w:val="005B6F11"/>
    <w:rsid w:val="005B7515"/>
    <w:rsid w:val="005C0145"/>
    <w:rsid w:val="005C01F2"/>
    <w:rsid w:val="005C03A7"/>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DB7"/>
    <w:rsid w:val="005D7FCB"/>
    <w:rsid w:val="005E00F6"/>
    <w:rsid w:val="005E134E"/>
    <w:rsid w:val="005E13B6"/>
    <w:rsid w:val="005E16CA"/>
    <w:rsid w:val="005E1AA8"/>
    <w:rsid w:val="005E1D0C"/>
    <w:rsid w:val="005E1D4C"/>
    <w:rsid w:val="005E1F9A"/>
    <w:rsid w:val="005E21C4"/>
    <w:rsid w:val="005E23D5"/>
    <w:rsid w:val="005E2908"/>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17E6"/>
    <w:rsid w:val="005F1C81"/>
    <w:rsid w:val="005F1FD0"/>
    <w:rsid w:val="005F21BA"/>
    <w:rsid w:val="005F278B"/>
    <w:rsid w:val="005F28A2"/>
    <w:rsid w:val="005F2B42"/>
    <w:rsid w:val="005F2BBA"/>
    <w:rsid w:val="005F2EEF"/>
    <w:rsid w:val="005F31D7"/>
    <w:rsid w:val="005F335D"/>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15DE"/>
    <w:rsid w:val="00611EDB"/>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A"/>
    <w:rsid w:val="0062704F"/>
    <w:rsid w:val="00627D77"/>
    <w:rsid w:val="0063043B"/>
    <w:rsid w:val="00630B87"/>
    <w:rsid w:val="006316CE"/>
    <w:rsid w:val="00631781"/>
    <w:rsid w:val="0063196A"/>
    <w:rsid w:val="00631F6E"/>
    <w:rsid w:val="006323DF"/>
    <w:rsid w:val="00632832"/>
    <w:rsid w:val="00632B6D"/>
    <w:rsid w:val="00633A94"/>
    <w:rsid w:val="00633D39"/>
    <w:rsid w:val="0063436E"/>
    <w:rsid w:val="00634B51"/>
    <w:rsid w:val="00634BAD"/>
    <w:rsid w:val="00634BDD"/>
    <w:rsid w:val="00634D45"/>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FE7"/>
    <w:rsid w:val="00651441"/>
    <w:rsid w:val="00651CB7"/>
    <w:rsid w:val="0065244F"/>
    <w:rsid w:val="00652480"/>
    <w:rsid w:val="00652516"/>
    <w:rsid w:val="0065252C"/>
    <w:rsid w:val="00652B61"/>
    <w:rsid w:val="00652D00"/>
    <w:rsid w:val="006530F4"/>
    <w:rsid w:val="0065310E"/>
    <w:rsid w:val="00653FC5"/>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74FA"/>
    <w:rsid w:val="00670022"/>
    <w:rsid w:val="00670172"/>
    <w:rsid w:val="00670257"/>
    <w:rsid w:val="00670893"/>
    <w:rsid w:val="00670B7F"/>
    <w:rsid w:val="00671157"/>
    <w:rsid w:val="00671292"/>
    <w:rsid w:val="00671546"/>
    <w:rsid w:val="00671AF1"/>
    <w:rsid w:val="00671E22"/>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E42"/>
    <w:rsid w:val="006D0ED2"/>
    <w:rsid w:val="006D11C1"/>
    <w:rsid w:val="006D28C8"/>
    <w:rsid w:val="006D28CC"/>
    <w:rsid w:val="006D3705"/>
    <w:rsid w:val="006D395E"/>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CE6"/>
    <w:rsid w:val="006F3E3C"/>
    <w:rsid w:val="006F498D"/>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EAD"/>
    <w:rsid w:val="00701F1F"/>
    <w:rsid w:val="00702158"/>
    <w:rsid w:val="00702E48"/>
    <w:rsid w:val="0070300E"/>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1044"/>
    <w:rsid w:val="007212C0"/>
    <w:rsid w:val="007216E2"/>
    <w:rsid w:val="00721750"/>
    <w:rsid w:val="0072177D"/>
    <w:rsid w:val="00722356"/>
    <w:rsid w:val="00722650"/>
    <w:rsid w:val="00722729"/>
    <w:rsid w:val="00724034"/>
    <w:rsid w:val="007244D2"/>
    <w:rsid w:val="00724B8C"/>
    <w:rsid w:val="00724F12"/>
    <w:rsid w:val="00725656"/>
    <w:rsid w:val="00725E0A"/>
    <w:rsid w:val="00725E67"/>
    <w:rsid w:val="0072605A"/>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EBB"/>
    <w:rsid w:val="00751A23"/>
    <w:rsid w:val="00752125"/>
    <w:rsid w:val="00752943"/>
    <w:rsid w:val="00752FAC"/>
    <w:rsid w:val="00753235"/>
    <w:rsid w:val="007533A2"/>
    <w:rsid w:val="007541A1"/>
    <w:rsid w:val="007543C5"/>
    <w:rsid w:val="007545D7"/>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3600"/>
    <w:rsid w:val="00773673"/>
    <w:rsid w:val="0077367A"/>
    <w:rsid w:val="00773D2E"/>
    <w:rsid w:val="00773DA7"/>
    <w:rsid w:val="00773FF1"/>
    <w:rsid w:val="00774781"/>
    <w:rsid w:val="00774CBB"/>
    <w:rsid w:val="00775278"/>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B66"/>
    <w:rsid w:val="00792FEE"/>
    <w:rsid w:val="0079378A"/>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C020E"/>
    <w:rsid w:val="007C0416"/>
    <w:rsid w:val="007C0826"/>
    <w:rsid w:val="007C0ED6"/>
    <w:rsid w:val="007C2D1D"/>
    <w:rsid w:val="007C306B"/>
    <w:rsid w:val="007C3A2B"/>
    <w:rsid w:val="007C3F08"/>
    <w:rsid w:val="007C406B"/>
    <w:rsid w:val="007C4873"/>
    <w:rsid w:val="007C491B"/>
    <w:rsid w:val="007C4D20"/>
    <w:rsid w:val="007C5A46"/>
    <w:rsid w:val="007C5A54"/>
    <w:rsid w:val="007C5CBE"/>
    <w:rsid w:val="007C63C8"/>
    <w:rsid w:val="007C6A03"/>
    <w:rsid w:val="007C6E02"/>
    <w:rsid w:val="007C712F"/>
    <w:rsid w:val="007D041D"/>
    <w:rsid w:val="007D072A"/>
    <w:rsid w:val="007D0AD0"/>
    <w:rsid w:val="007D138F"/>
    <w:rsid w:val="007D2257"/>
    <w:rsid w:val="007D23FA"/>
    <w:rsid w:val="007D2425"/>
    <w:rsid w:val="007D253B"/>
    <w:rsid w:val="007D2AC3"/>
    <w:rsid w:val="007D30D1"/>
    <w:rsid w:val="007D310A"/>
    <w:rsid w:val="007D34D9"/>
    <w:rsid w:val="007D3544"/>
    <w:rsid w:val="007D3EE7"/>
    <w:rsid w:val="007D4414"/>
    <w:rsid w:val="007D4C14"/>
    <w:rsid w:val="007D4F46"/>
    <w:rsid w:val="007D5041"/>
    <w:rsid w:val="007D5166"/>
    <w:rsid w:val="007D6C53"/>
    <w:rsid w:val="007D6E95"/>
    <w:rsid w:val="007D6F76"/>
    <w:rsid w:val="007D7526"/>
    <w:rsid w:val="007D775A"/>
    <w:rsid w:val="007D7CB4"/>
    <w:rsid w:val="007D7D71"/>
    <w:rsid w:val="007E0045"/>
    <w:rsid w:val="007E0315"/>
    <w:rsid w:val="007E0DE7"/>
    <w:rsid w:val="007E1476"/>
    <w:rsid w:val="007E148C"/>
    <w:rsid w:val="007E24C9"/>
    <w:rsid w:val="007E257B"/>
    <w:rsid w:val="007E2FDE"/>
    <w:rsid w:val="007E3775"/>
    <w:rsid w:val="007E37D0"/>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30B"/>
    <w:rsid w:val="00813553"/>
    <w:rsid w:val="008136D2"/>
    <w:rsid w:val="008140CE"/>
    <w:rsid w:val="00814D92"/>
    <w:rsid w:val="008158E1"/>
    <w:rsid w:val="00815D2B"/>
    <w:rsid w:val="00815DA1"/>
    <w:rsid w:val="00816CDC"/>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FE0"/>
    <w:rsid w:val="00831137"/>
    <w:rsid w:val="0083269C"/>
    <w:rsid w:val="008329E4"/>
    <w:rsid w:val="008332F6"/>
    <w:rsid w:val="0083348F"/>
    <w:rsid w:val="00833700"/>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E35"/>
    <w:rsid w:val="00855B68"/>
    <w:rsid w:val="00856032"/>
    <w:rsid w:val="0085620D"/>
    <w:rsid w:val="00856270"/>
    <w:rsid w:val="008569EC"/>
    <w:rsid w:val="00857324"/>
    <w:rsid w:val="00857849"/>
    <w:rsid w:val="00857894"/>
    <w:rsid w:val="008578C0"/>
    <w:rsid w:val="008601BE"/>
    <w:rsid w:val="008602BC"/>
    <w:rsid w:val="00860BC9"/>
    <w:rsid w:val="008610C4"/>
    <w:rsid w:val="00861844"/>
    <w:rsid w:val="00861E8F"/>
    <w:rsid w:val="00861EAE"/>
    <w:rsid w:val="00861F25"/>
    <w:rsid w:val="0086239A"/>
    <w:rsid w:val="00862598"/>
    <w:rsid w:val="00862683"/>
    <w:rsid w:val="00862801"/>
    <w:rsid w:val="00863318"/>
    <w:rsid w:val="008635FC"/>
    <w:rsid w:val="00863CD5"/>
    <w:rsid w:val="00863E82"/>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9A"/>
    <w:rsid w:val="00887054"/>
    <w:rsid w:val="008900E9"/>
    <w:rsid w:val="00890451"/>
    <w:rsid w:val="00890760"/>
    <w:rsid w:val="00890946"/>
    <w:rsid w:val="00890DC9"/>
    <w:rsid w:val="00890DD8"/>
    <w:rsid w:val="00891164"/>
    <w:rsid w:val="00891E53"/>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39F"/>
    <w:rsid w:val="008A23A2"/>
    <w:rsid w:val="008A27BB"/>
    <w:rsid w:val="008A27CF"/>
    <w:rsid w:val="008A2A4C"/>
    <w:rsid w:val="008A2C68"/>
    <w:rsid w:val="008A2CCD"/>
    <w:rsid w:val="008A34FC"/>
    <w:rsid w:val="008A36D5"/>
    <w:rsid w:val="008A405F"/>
    <w:rsid w:val="008A47F9"/>
    <w:rsid w:val="008A4A92"/>
    <w:rsid w:val="008A4C57"/>
    <w:rsid w:val="008A5AD7"/>
    <w:rsid w:val="008A6392"/>
    <w:rsid w:val="008A6BB1"/>
    <w:rsid w:val="008A6E27"/>
    <w:rsid w:val="008A6F41"/>
    <w:rsid w:val="008A74D9"/>
    <w:rsid w:val="008B0086"/>
    <w:rsid w:val="008B0180"/>
    <w:rsid w:val="008B0896"/>
    <w:rsid w:val="008B0AB7"/>
    <w:rsid w:val="008B1826"/>
    <w:rsid w:val="008B29F7"/>
    <w:rsid w:val="008B31EB"/>
    <w:rsid w:val="008B4417"/>
    <w:rsid w:val="008B44C1"/>
    <w:rsid w:val="008B4F29"/>
    <w:rsid w:val="008B544B"/>
    <w:rsid w:val="008B58EB"/>
    <w:rsid w:val="008B5A67"/>
    <w:rsid w:val="008B5F61"/>
    <w:rsid w:val="008B6487"/>
    <w:rsid w:val="008B66EE"/>
    <w:rsid w:val="008B69D1"/>
    <w:rsid w:val="008B78B3"/>
    <w:rsid w:val="008C028A"/>
    <w:rsid w:val="008C0321"/>
    <w:rsid w:val="008C0643"/>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B42"/>
    <w:rsid w:val="008E43EB"/>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D56"/>
    <w:rsid w:val="00905278"/>
    <w:rsid w:val="009059FA"/>
    <w:rsid w:val="00905B99"/>
    <w:rsid w:val="00905F05"/>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42D"/>
    <w:rsid w:val="00923760"/>
    <w:rsid w:val="0092411F"/>
    <w:rsid w:val="009249C6"/>
    <w:rsid w:val="0092513F"/>
    <w:rsid w:val="00925290"/>
    <w:rsid w:val="00925BDC"/>
    <w:rsid w:val="00926D22"/>
    <w:rsid w:val="0092704D"/>
    <w:rsid w:val="00927A65"/>
    <w:rsid w:val="00927DF6"/>
    <w:rsid w:val="00927E40"/>
    <w:rsid w:val="0093037A"/>
    <w:rsid w:val="00930989"/>
    <w:rsid w:val="00930E28"/>
    <w:rsid w:val="00930EE4"/>
    <w:rsid w:val="00932F7D"/>
    <w:rsid w:val="0093328E"/>
    <w:rsid w:val="009332DF"/>
    <w:rsid w:val="009333BE"/>
    <w:rsid w:val="0093359D"/>
    <w:rsid w:val="009336F1"/>
    <w:rsid w:val="009338F4"/>
    <w:rsid w:val="00933D8B"/>
    <w:rsid w:val="0093456D"/>
    <w:rsid w:val="0093486A"/>
    <w:rsid w:val="009370DC"/>
    <w:rsid w:val="009373BB"/>
    <w:rsid w:val="0093750B"/>
    <w:rsid w:val="00937529"/>
    <w:rsid w:val="00937C3E"/>
    <w:rsid w:val="00937D6C"/>
    <w:rsid w:val="0094005D"/>
    <w:rsid w:val="009402C9"/>
    <w:rsid w:val="00940722"/>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6167"/>
    <w:rsid w:val="00966377"/>
    <w:rsid w:val="00966DB8"/>
    <w:rsid w:val="00966F42"/>
    <w:rsid w:val="00967A18"/>
    <w:rsid w:val="00967E24"/>
    <w:rsid w:val="0097009A"/>
    <w:rsid w:val="009700B1"/>
    <w:rsid w:val="009700F5"/>
    <w:rsid w:val="009702DB"/>
    <w:rsid w:val="00970480"/>
    <w:rsid w:val="00970A2C"/>
    <w:rsid w:val="00970B59"/>
    <w:rsid w:val="00971414"/>
    <w:rsid w:val="009714AE"/>
    <w:rsid w:val="00971D09"/>
    <w:rsid w:val="00972AB3"/>
    <w:rsid w:val="0097380A"/>
    <w:rsid w:val="00973959"/>
    <w:rsid w:val="0097395A"/>
    <w:rsid w:val="00974931"/>
    <w:rsid w:val="00974F30"/>
    <w:rsid w:val="00975265"/>
    <w:rsid w:val="0097595B"/>
    <w:rsid w:val="009766B4"/>
    <w:rsid w:val="009768DF"/>
    <w:rsid w:val="0097708C"/>
    <w:rsid w:val="009773E8"/>
    <w:rsid w:val="00977609"/>
    <w:rsid w:val="009776B1"/>
    <w:rsid w:val="00977EEF"/>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4BEB"/>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3C5"/>
    <w:rsid w:val="00992669"/>
    <w:rsid w:val="009927E7"/>
    <w:rsid w:val="00992EA3"/>
    <w:rsid w:val="009932EA"/>
    <w:rsid w:val="00994285"/>
    <w:rsid w:val="00994B1A"/>
    <w:rsid w:val="0099505C"/>
    <w:rsid w:val="0099530C"/>
    <w:rsid w:val="009953E4"/>
    <w:rsid w:val="00995E8E"/>
    <w:rsid w:val="0099621E"/>
    <w:rsid w:val="009964C5"/>
    <w:rsid w:val="00996D40"/>
    <w:rsid w:val="00997064"/>
    <w:rsid w:val="0099773B"/>
    <w:rsid w:val="00997A1C"/>
    <w:rsid w:val="00997A3D"/>
    <w:rsid w:val="009A0475"/>
    <w:rsid w:val="009A0BC9"/>
    <w:rsid w:val="009A0BFB"/>
    <w:rsid w:val="009A1407"/>
    <w:rsid w:val="009A1611"/>
    <w:rsid w:val="009A174E"/>
    <w:rsid w:val="009A1B74"/>
    <w:rsid w:val="009A25EE"/>
    <w:rsid w:val="009A39CF"/>
    <w:rsid w:val="009A4620"/>
    <w:rsid w:val="009A4842"/>
    <w:rsid w:val="009A4A52"/>
    <w:rsid w:val="009A4ADB"/>
    <w:rsid w:val="009A4B59"/>
    <w:rsid w:val="009A4D65"/>
    <w:rsid w:val="009A4D97"/>
    <w:rsid w:val="009A4F2D"/>
    <w:rsid w:val="009A532E"/>
    <w:rsid w:val="009A566D"/>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558"/>
    <w:rsid w:val="009D15B5"/>
    <w:rsid w:val="009D187D"/>
    <w:rsid w:val="009D19A2"/>
    <w:rsid w:val="009D1E6C"/>
    <w:rsid w:val="009D2030"/>
    <w:rsid w:val="009D22E4"/>
    <w:rsid w:val="009D36F2"/>
    <w:rsid w:val="009D3C01"/>
    <w:rsid w:val="009D3E5C"/>
    <w:rsid w:val="009D48C4"/>
    <w:rsid w:val="009D5A24"/>
    <w:rsid w:val="009D61D7"/>
    <w:rsid w:val="009D62C3"/>
    <w:rsid w:val="009D7590"/>
    <w:rsid w:val="009D7AF7"/>
    <w:rsid w:val="009D7BF5"/>
    <w:rsid w:val="009E09AB"/>
    <w:rsid w:val="009E0AD1"/>
    <w:rsid w:val="009E0DBC"/>
    <w:rsid w:val="009E12CE"/>
    <w:rsid w:val="009E15F0"/>
    <w:rsid w:val="009E172E"/>
    <w:rsid w:val="009E1839"/>
    <w:rsid w:val="009E1D44"/>
    <w:rsid w:val="009E210E"/>
    <w:rsid w:val="009E2472"/>
    <w:rsid w:val="009E2B39"/>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20B0"/>
    <w:rsid w:val="009F26A0"/>
    <w:rsid w:val="009F295C"/>
    <w:rsid w:val="009F2EBD"/>
    <w:rsid w:val="009F3599"/>
    <w:rsid w:val="009F415C"/>
    <w:rsid w:val="009F43DE"/>
    <w:rsid w:val="009F4EDA"/>
    <w:rsid w:val="009F53A0"/>
    <w:rsid w:val="009F59BA"/>
    <w:rsid w:val="009F6068"/>
    <w:rsid w:val="009F6133"/>
    <w:rsid w:val="009F6414"/>
    <w:rsid w:val="009F6AC1"/>
    <w:rsid w:val="009F6BC3"/>
    <w:rsid w:val="009F6D80"/>
    <w:rsid w:val="009F6E3B"/>
    <w:rsid w:val="00A0009B"/>
    <w:rsid w:val="00A00376"/>
    <w:rsid w:val="00A003A1"/>
    <w:rsid w:val="00A0097F"/>
    <w:rsid w:val="00A00D2B"/>
    <w:rsid w:val="00A00E08"/>
    <w:rsid w:val="00A01246"/>
    <w:rsid w:val="00A017D0"/>
    <w:rsid w:val="00A01C22"/>
    <w:rsid w:val="00A01C24"/>
    <w:rsid w:val="00A02F22"/>
    <w:rsid w:val="00A04DE4"/>
    <w:rsid w:val="00A0588B"/>
    <w:rsid w:val="00A0615B"/>
    <w:rsid w:val="00A06684"/>
    <w:rsid w:val="00A07776"/>
    <w:rsid w:val="00A07A91"/>
    <w:rsid w:val="00A07D54"/>
    <w:rsid w:val="00A07DAD"/>
    <w:rsid w:val="00A1063A"/>
    <w:rsid w:val="00A10729"/>
    <w:rsid w:val="00A1076B"/>
    <w:rsid w:val="00A10CE8"/>
    <w:rsid w:val="00A111B4"/>
    <w:rsid w:val="00A111BD"/>
    <w:rsid w:val="00A1122D"/>
    <w:rsid w:val="00A113DF"/>
    <w:rsid w:val="00A11BA7"/>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E3"/>
    <w:rsid w:val="00A324C8"/>
    <w:rsid w:val="00A3256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9D0"/>
    <w:rsid w:val="00A41F94"/>
    <w:rsid w:val="00A42223"/>
    <w:rsid w:val="00A422C8"/>
    <w:rsid w:val="00A428D8"/>
    <w:rsid w:val="00A42AAC"/>
    <w:rsid w:val="00A43027"/>
    <w:rsid w:val="00A431F2"/>
    <w:rsid w:val="00A43564"/>
    <w:rsid w:val="00A438E0"/>
    <w:rsid w:val="00A439FE"/>
    <w:rsid w:val="00A442C3"/>
    <w:rsid w:val="00A447E6"/>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60F9E"/>
    <w:rsid w:val="00A6150C"/>
    <w:rsid w:val="00A6168C"/>
    <w:rsid w:val="00A617A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41DB"/>
    <w:rsid w:val="00A843D1"/>
    <w:rsid w:val="00A84571"/>
    <w:rsid w:val="00A85149"/>
    <w:rsid w:val="00A8533E"/>
    <w:rsid w:val="00A856C6"/>
    <w:rsid w:val="00A856D4"/>
    <w:rsid w:val="00A857CD"/>
    <w:rsid w:val="00A85B6B"/>
    <w:rsid w:val="00A85E5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B8C"/>
    <w:rsid w:val="00A9739A"/>
    <w:rsid w:val="00A9788F"/>
    <w:rsid w:val="00A97AA4"/>
    <w:rsid w:val="00AA0146"/>
    <w:rsid w:val="00AA0190"/>
    <w:rsid w:val="00AA02B8"/>
    <w:rsid w:val="00AA14DA"/>
    <w:rsid w:val="00AA15D1"/>
    <w:rsid w:val="00AA195B"/>
    <w:rsid w:val="00AA1B89"/>
    <w:rsid w:val="00AA1D39"/>
    <w:rsid w:val="00AA219A"/>
    <w:rsid w:val="00AA2A7D"/>
    <w:rsid w:val="00AA3079"/>
    <w:rsid w:val="00AA3EC6"/>
    <w:rsid w:val="00AA433A"/>
    <w:rsid w:val="00AA4B7B"/>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3374"/>
    <w:rsid w:val="00AB370D"/>
    <w:rsid w:val="00AB4481"/>
    <w:rsid w:val="00AB4A96"/>
    <w:rsid w:val="00AB4B36"/>
    <w:rsid w:val="00AB4C12"/>
    <w:rsid w:val="00AB4E3B"/>
    <w:rsid w:val="00AB5366"/>
    <w:rsid w:val="00AB5C7B"/>
    <w:rsid w:val="00AB5EEE"/>
    <w:rsid w:val="00AB632C"/>
    <w:rsid w:val="00AB68E7"/>
    <w:rsid w:val="00AB6BDE"/>
    <w:rsid w:val="00AB6C1B"/>
    <w:rsid w:val="00AB742B"/>
    <w:rsid w:val="00AB7751"/>
    <w:rsid w:val="00AB7B5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43BE"/>
    <w:rsid w:val="00AD4448"/>
    <w:rsid w:val="00AD4A9A"/>
    <w:rsid w:val="00AD4C99"/>
    <w:rsid w:val="00AD5089"/>
    <w:rsid w:val="00AD7010"/>
    <w:rsid w:val="00AD777F"/>
    <w:rsid w:val="00AE0720"/>
    <w:rsid w:val="00AE0BDD"/>
    <w:rsid w:val="00AE12BD"/>
    <w:rsid w:val="00AE15DC"/>
    <w:rsid w:val="00AE224F"/>
    <w:rsid w:val="00AE2747"/>
    <w:rsid w:val="00AE2786"/>
    <w:rsid w:val="00AE3209"/>
    <w:rsid w:val="00AE36DA"/>
    <w:rsid w:val="00AE3C78"/>
    <w:rsid w:val="00AE3F68"/>
    <w:rsid w:val="00AE4287"/>
    <w:rsid w:val="00AE4AF6"/>
    <w:rsid w:val="00AE4E7D"/>
    <w:rsid w:val="00AE5295"/>
    <w:rsid w:val="00AE5507"/>
    <w:rsid w:val="00AE640D"/>
    <w:rsid w:val="00AE6439"/>
    <w:rsid w:val="00AE6443"/>
    <w:rsid w:val="00AE64FA"/>
    <w:rsid w:val="00AE65B6"/>
    <w:rsid w:val="00AE780A"/>
    <w:rsid w:val="00AE7A0F"/>
    <w:rsid w:val="00AE7E29"/>
    <w:rsid w:val="00AE7E91"/>
    <w:rsid w:val="00AF00EA"/>
    <w:rsid w:val="00AF0367"/>
    <w:rsid w:val="00AF069F"/>
    <w:rsid w:val="00AF104A"/>
    <w:rsid w:val="00AF1322"/>
    <w:rsid w:val="00AF1D4F"/>
    <w:rsid w:val="00AF2494"/>
    <w:rsid w:val="00AF28C9"/>
    <w:rsid w:val="00AF2992"/>
    <w:rsid w:val="00AF2ABB"/>
    <w:rsid w:val="00AF33A5"/>
    <w:rsid w:val="00AF3501"/>
    <w:rsid w:val="00AF3A8C"/>
    <w:rsid w:val="00AF4449"/>
    <w:rsid w:val="00AF4EB6"/>
    <w:rsid w:val="00AF54FF"/>
    <w:rsid w:val="00AF5A39"/>
    <w:rsid w:val="00AF61F9"/>
    <w:rsid w:val="00AF6B70"/>
    <w:rsid w:val="00AF701B"/>
    <w:rsid w:val="00AF701F"/>
    <w:rsid w:val="00AF7280"/>
    <w:rsid w:val="00AF7326"/>
    <w:rsid w:val="00AF7700"/>
    <w:rsid w:val="00B00179"/>
    <w:rsid w:val="00B015B8"/>
    <w:rsid w:val="00B0191E"/>
    <w:rsid w:val="00B01CF9"/>
    <w:rsid w:val="00B01D8E"/>
    <w:rsid w:val="00B0288C"/>
    <w:rsid w:val="00B02F66"/>
    <w:rsid w:val="00B03275"/>
    <w:rsid w:val="00B032E0"/>
    <w:rsid w:val="00B035B2"/>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C3E"/>
    <w:rsid w:val="00B15CBD"/>
    <w:rsid w:val="00B1621F"/>
    <w:rsid w:val="00B16630"/>
    <w:rsid w:val="00B16E4D"/>
    <w:rsid w:val="00B16EFE"/>
    <w:rsid w:val="00B1736E"/>
    <w:rsid w:val="00B17554"/>
    <w:rsid w:val="00B17B49"/>
    <w:rsid w:val="00B17E8E"/>
    <w:rsid w:val="00B20A89"/>
    <w:rsid w:val="00B21622"/>
    <w:rsid w:val="00B21990"/>
    <w:rsid w:val="00B21E35"/>
    <w:rsid w:val="00B22303"/>
    <w:rsid w:val="00B223D9"/>
    <w:rsid w:val="00B232D8"/>
    <w:rsid w:val="00B2338E"/>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199D"/>
    <w:rsid w:val="00B41E4E"/>
    <w:rsid w:val="00B420AA"/>
    <w:rsid w:val="00B42115"/>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5A5"/>
    <w:rsid w:val="00B9667B"/>
    <w:rsid w:val="00B967C3"/>
    <w:rsid w:val="00B96CDB"/>
    <w:rsid w:val="00B9703B"/>
    <w:rsid w:val="00B97595"/>
    <w:rsid w:val="00BA073F"/>
    <w:rsid w:val="00BA11F6"/>
    <w:rsid w:val="00BA13B3"/>
    <w:rsid w:val="00BA2507"/>
    <w:rsid w:val="00BA2C34"/>
    <w:rsid w:val="00BA3834"/>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5052"/>
    <w:rsid w:val="00BC527B"/>
    <w:rsid w:val="00BC5713"/>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4000"/>
    <w:rsid w:val="00BD4654"/>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591"/>
    <w:rsid w:val="00BE1C40"/>
    <w:rsid w:val="00BE1FBA"/>
    <w:rsid w:val="00BE2758"/>
    <w:rsid w:val="00BE2916"/>
    <w:rsid w:val="00BE2F93"/>
    <w:rsid w:val="00BE3102"/>
    <w:rsid w:val="00BE3213"/>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E9F"/>
    <w:rsid w:val="00C0001F"/>
    <w:rsid w:val="00C006F4"/>
    <w:rsid w:val="00C00744"/>
    <w:rsid w:val="00C00CF4"/>
    <w:rsid w:val="00C01138"/>
    <w:rsid w:val="00C01875"/>
    <w:rsid w:val="00C01ECF"/>
    <w:rsid w:val="00C02611"/>
    <w:rsid w:val="00C026A5"/>
    <w:rsid w:val="00C031EA"/>
    <w:rsid w:val="00C03522"/>
    <w:rsid w:val="00C0398A"/>
    <w:rsid w:val="00C03B99"/>
    <w:rsid w:val="00C03F3D"/>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8D9"/>
    <w:rsid w:val="00C10A54"/>
    <w:rsid w:val="00C10C3C"/>
    <w:rsid w:val="00C11C4B"/>
    <w:rsid w:val="00C1205C"/>
    <w:rsid w:val="00C12964"/>
    <w:rsid w:val="00C13337"/>
    <w:rsid w:val="00C135F8"/>
    <w:rsid w:val="00C149F4"/>
    <w:rsid w:val="00C15B4D"/>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CD"/>
    <w:rsid w:val="00C41B81"/>
    <w:rsid w:val="00C41C43"/>
    <w:rsid w:val="00C41CC0"/>
    <w:rsid w:val="00C422AC"/>
    <w:rsid w:val="00C42CCA"/>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EF7"/>
    <w:rsid w:val="00C70603"/>
    <w:rsid w:val="00C7068F"/>
    <w:rsid w:val="00C70AD6"/>
    <w:rsid w:val="00C710E2"/>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90169"/>
    <w:rsid w:val="00C905F7"/>
    <w:rsid w:val="00C92AFF"/>
    <w:rsid w:val="00C92B3F"/>
    <w:rsid w:val="00C92C20"/>
    <w:rsid w:val="00C92DBE"/>
    <w:rsid w:val="00C93368"/>
    <w:rsid w:val="00C9355C"/>
    <w:rsid w:val="00C9368A"/>
    <w:rsid w:val="00C93C8F"/>
    <w:rsid w:val="00C940FC"/>
    <w:rsid w:val="00C941E2"/>
    <w:rsid w:val="00C9423D"/>
    <w:rsid w:val="00C9456B"/>
    <w:rsid w:val="00C946ED"/>
    <w:rsid w:val="00C94EA0"/>
    <w:rsid w:val="00C9531C"/>
    <w:rsid w:val="00C95530"/>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6701"/>
    <w:rsid w:val="00CA6CD6"/>
    <w:rsid w:val="00CA76EE"/>
    <w:rsid w:val="00CA7BC7"/>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F5F"/>
    <w:rsid w:val="00CC3216"/>
    <w:rsid w:val="00CC3225"/>
    <w:rsid w:val="00CC4BA6"/>
    <w:rsid w:val="00CC4CC2"/>
    <w:rsid w:val="00CC4E71"/>
    <w:rsid w:val="00CC53E5"/>
    <w:rsid w:val="00CC54DE"/>
    <w:rsid w:val="00CC5990"/>
    <w:rsid w:val="00CC6218"/>
    <w:rsid w:val="00CC6492"/>
    <w:rsid w:val="00CC678B"/>
    <w:rsid w:val="00CC69CD"/>
    <w:rsid w:val="00CC6C8D"/>
    <w:rsid w:val="00CC7161"/>
    <w:rsid w:val="00CC778B"/>
    <w:rsid w:val="00CC7A66"/>
    <w:rsid w:val="00CC7B28"/>
    <w:rsid w:val="00CD00CE"/>
    <w:rsid w:val="00CD0E74"/>
    <w:rsid w:val="00CD13B4"/>
    <w:rsid w:val="00CD16D2"/>
    <w:rsid w:val="00CD1708"/>
    <w:rsid w:val="00CD1BE9"/>
    <w:rsid w:val="00CD229F"/>
    <w:rsid w:val="00CD255A"/>
    <w:rsid w:val="00CD2616"/>
    <w:rsid w:val="00CD262F"/>
    <w:rsid w:val="00CD2672"/>
    <w:rsid w:val="00CD330D"/>
    <w:rsid w:val="00CD3E8B"/>
    <w:rsid w:val="00CD40CA"/>
    <w:rsid w:val="00CD4D51"/>
    <w:rsid w:val="00CD4F62"/>
    <w:rsid w:val="00CD6BBC"/>
    <w:rsid w:val="00CD6F38"/>
    <w:rsid w:val="00CD728F"/>
    <w:rsid w:val="00CD7B50"/>
    <w:rsid w:val="00CD7D53"/>
    <w:rsid w:val="00CE0612"/>
    <w:rsid w:val="00CE06E5"/>
    <w:rsid w:val="00CE08AF"/>
    <w:rsid w:val="00CE0E61"/>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F0F"/>
    <w:rsid w:val="00D01496"/>
    <w:rsid w:val="00D016E1"/>
    <w:rsid w:val="00D017B1"/>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C39"/>
    <w:rsid w:val="00D05FB4"/>
    <w:rsid w:val="00D05FFF"/>
    <w:rsid w:val="00D0656F"/>
    <w:rsid w:val="00D068DC"/>
    <w:rsid w:val="00D06A2C"/>
    <w:rsid w:val="00D06ACF"/>
    <w:rsid w:val="00D06C98"/>
    <w:rsid w:val="00D07C77"/>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D12"/>
    <w:rsid w:val="00D241FE"/>
    <w:rsid w:val="00D246B2"/>
    <w:rsid w:val="00D2478B"/>
    <w:rsid w:val="00D24FF3"/>
    <w:rsid w:val="00D2536D"/>
    <w:rsid w:val="00D257D5"/>
    <w:rsid w:val="00D26A64"/>
    <w:rsid w:val="00D26D11"/>
    <w:rsid w:val="00D26D40"/>
    <w:rsid w:val="00D27E24"/>
    <w:rsid w:val="00D308DA"/>
    <w:rsid w:val="00D3091C"/>
    <w:rsid w:val="00D31246"/>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D84"/>
    <w:rsid w:val="00D46E1A"/>
    <w:rsid w:val="00D475F7"/>
    <w:rsid w:val="00D50004"/>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AB"/>
    <w:rsid w:val="00D556F3"/>
    <w:rsid w:val="00D55820"/>
    <w:rsid w:val="00D55B88"/>
    <w:rsid w:val="00D55F1F"/>
    <w:rsid w:val="00D56AC1"/>
    <w:rsid w:val="00D60437"/>
    <w:rsid w:val="00D604A0"/>
    <w:rsid w:val="00D60670"/>
    <w:rsid w:val="00D606E4"/>
    <w:rsid w:val="00D609A9"/>
    <w:rsid w:val="00D60D06"/>
    <w:rsid w:val="00D6100D"/>
    <w:rsid w:val="00D61564"/>
    <w:rsid w:val="00D6160D"/>
    <w:rsid w:val="00D61701"/>
    <w:rsid w:val="00D61ECC"/>
    <w:rsid w:val="00D62040"/>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EEE"/>
    <w:rsid w:val="00D80736"/>
    <w:rsid w:val="00D817C1"/>
    <w:rsid w:val="00D81E14"/>
    <w:rsid w:val="00D82563"/>
    <w:rsid w:val="00D826BE"/>
    <w:rsid w:val="00D8285E"/>
    <w:rsid w:val="00D82F6C"/>
    <w:rsid w:val="00D83375"/>
    <w:rsid w:val="00D83659"/>
    <w:rsid w:val="00D836C6"/>
    <w:rsid w:val="00D83EFD"/>
    <w:rsid w:val="00D83FC3"/>
    <w:rsid w:val="00D84357"/>
    <w:rsid w:val="00D848D5"/>
    <w:rsid w:val="00D84C41"/>
    <w:rsid w:val="00D8527D"/>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44"/>
    <w:rsid w:val="00DA1550"/>
    <w:rsid w:val="00DA1736"/>
    <w:rsid w:val="00DA21E6"/>
    <w:rsid w:val="00DA2B91"/>
    <w:rsid w:val="00DA3097"/>
    <w:rsid w:val="00DA33A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61B"/>
    <w:rsid w:val="00DC09D7"/>
    <w:rsid w:val="00DC09E9"/>
    <w:rsid w:val="00DC0B8A"/>
    <w:rsid w:val="00DC10CE"/>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4074"/>
    <w:rsid w:val="00DF4D5C"/>
    <w:rsid w:val="00DF5E7F"/>
    <w:rsid w:val="00DF63CF"/>
    <w:rsid w:val="00DF6595"/>
    <w:rsid w:val="00DF6856"/>
    <w:rsid w:val="00DF68EF"/>
    <w:rsid w:val="00DF6AED"/>
    <w:rsid w:val="00DF6C24"/>
    <w:rsid w:val="00DF7055"/>
    <w:rsid w:val="00DF7F26"/>
    <w:rsid w:val="00DF7FCA"/>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06B"/>
    <w:rsid w:val="00E06B51"/>
    <w:rsid w:val="00E0710E"/>
    <w:rsid w:val="00E07451"/>
    <w:rsid w:val="00E07B1F"/>
    <w:rsid w:val="00E07D5D"/>
    <w:rsid w:val="00E105BD"/>
    <w:rsid w:val="00E10946"/>
    <w:rsid w:val="00E10C34"/>
    <w:rsid w:val="00E10F84"/>
    <w:rsid w:val="00E11D3C"/>
    <w:rsid w:val="00E11F99"/>
    <w:rsid w:val="00E120FC"/>
    <w:rsid w:val="00E12155"/>
    <w:rsid w:val="00E123D5"/>
    <w:rsid w:val="00E12889"/>
    <w:rsid w:val="00E12BAF"/>
    <w:rsid w:val="00E12FCF"/>
    <w:rsid w:val="00E135FE"/>
    <w:rsid w:val="00E1385F"/>
    <w:rsid w:val="00E1484D"/>
    <w:rsid w:val="00E14CCE"/>
    <w:rsid w:val="00E16FF1"/>
    <w:rsid w:val="00E178C6"/>
    <w:rsid w:val="00E17F4A"/>
    <w:rsid w:val="00E17FC9"/>
    <w:rsid w:val="00E20369"/>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E61"/>
    <w:rsid w:val="00E26078"/>
    <w:rsid w:val="00E2620C"/>
    <w:rsid w:val="00E2627E"/>
    <w:rsid w:val="00E267F4"/>
    <w:rsid w:val="00E26D93"/>
    <w:rsid w:val="00E306B4"/>
    <w:rsid w:val="00E30919"/>
    <w:rsid w:val="00E3139C"/>
    <w:rsid w:val="00E31A65"/>
    <w:rsid w:val="00E32108"/>
    <w:rsid w:val="00E331C4"/>
    <w:rsid w:val="00E33C2D"/>
    <w:rsid w:val="00E33D5B"/>
    <w:rsid w:val="00E33D8F"/>
    <w:rsid w:val="00E34F09"/>
    <w:rsid w:val="00E353BA"/>
    <w:rsid w:val="00E35B67"/>
    <w:rsid w:val="00E35FD7"/>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E8D"/>
    <w:rsid w:val="00E6441D"/>
    <w:rsid w:val="00E64997"/>
    <w:rsid w:val="00E64C45"/>
    <w:rsid w:val="00E64D45"/>
    <w:rsid w:val="00E65143"/>
    <w:rsid w:val="00E65A03"/>
    <w:rsid w:val="00E65A73"/>
    <w:rsid w:val="00E662CA"/>
    <w:rsid w:val="00E66360"/>
    <w:rsid w:val="00E6726F"/>
    <w:rsid w:val="00E710CD"/>
    <w:rsid w:val="00E710D1"/>
    <w:rsid w:val="00E7126B"/>
    <w:rsid w:val="00E7183D"/>
    <w:rsid w:val="00E71A73"/>
    <w:rsid w:val="00E7269D"/>
    <w:rsid w:val="00E72EF9"/>
    <w:rsid w:val="00E730C2"/>
    <w:rsid w:val="00E737D8"/>
    <w:rsid w:val="00E73995"/>
    <w:rsid w:val="00E73D05"/>
    <w:rsid w:val="00E73EA9"/>
    <w:rsid w:val="00E744FC"/>
    <w:rsid w:val="00E74960"/>
    <w:rsid w:val="00E74D3C"/>
    <w:rsid w:val="00E754D6"/>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539"/>
    <w:rsid w:val="00EB6BC1"/>
    <w:rsid w:val="00EB70C8"/>
    <w:rsid w:val="00EB7210"/>
    <w:rsid w:val="00EB742B"/>
    <w:rsid w:val="00EC0223"/>
    <w:rsid w:val="00EC1D21"/>
    <w:rsid w:val="00EC21D0"/>
    <w:rsid w:val="00EC21D8"/>
    <w:rsid w:val="00EC2375"/>
    <w:rsid w:val="00EC2E98"/>
    <w:rsid w:val="00EC3067"/>
    <w:rsid w:val="00EC37DF"/>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E0"/>
    <w:rsid w:val="00EF39A2"/>
    <w:rsid w:val="00EF3A48"/>
    <w:rsid w:val="00EF3BBB"/>
    <w:rsid w:val="00EF3C67"/>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F71"/>
    <w:rsid w:val="00F011AC"/>
    <w:rsid w:val="00F01583"/>
    <w:rsid w:val="00F01810"/>
    <w:rsid w:val="00F01F09"/>
    <w:rsid w:val="00F02152"/>
    <w:rsid w:val="00F0266C"/>
    <w:rsid w:val="00F029E4"/>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373"/>
    <w:rsid w:val="00F35D08"/>
    <w:rsid w:val="00F3776F"/>
    <w:rsid w:val="00F37BBB"/>
    <w:rsid w:val="00F4026D"/>
    <w:rsid w:val="00F40480"/>
    <w:rsid w:val="00F40CEA"/>
    <w:rsid w:val="00F412DC"/>
    <w:rsid w:val="00F4160F"/>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D01"/>
    <w:rsid w:val="00F461D0"/>
    <w:rsid w:val="00F46B69"/>
    <w:rsid w:val="00F46BEC"/>
    <w:rsid w:val="00F47692"/>
    <w:rsid w:val="00F478FC"/>
    <w:rsid w:val="00F504A7"/>
    <w:rsid w:val="00F51129"/>
    <w:rsid w:val="00F513CB"/>
    <w:rsid w:val="00F51541"/>
    <w:rsid w:val="00F51EAB"/>
    <w:rsid w:val="00F51EB0"/>
    <w:rsid w:val="00F51ECE"/>
    <w:rsid w:val="00F526AB"/>
    <w:rsid w:val="00F52AC3"/>
    <w:rsid w:val="00F52C41"/>
    <w:rsid w:val="00F52E89"/>
    <w:rsid w:val="00F534E8"/>
    <w:rsid w:val="00F53A0C"/>
    <w:rsid w:val="00F53B02"/>
    <w:rsid w:val="00F53B4D"/>
    <w:rsid w:val="00F53BBC"/>
    <w:rsid w:val="00F53BE7"/>
    <w:rsid w:val="00F53C7C"/>
    <w:rsid w:val="00F53CD0"/>
    <w:rsid w:val="00F54D07"/>
    <w:rsid w:val="00F55783"/>
    <w:rsid w:val="00F55953"/>
    <w:rsid w:val="00F56387"/>
    <w:rsid w:val="00F56577"/>
    <w:rsid w:val="00F56A74"/>
    <w:rsid w:val="00F5729D"/>
    <w:rsid w:val="00F572E6"/>
    <w:rsid w:val="00F57899"/>
    <w:rsid w:val="00F57A81"/>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3E2"/>
    <w:rsid w:val="00F918A9"/>
    <w:rsid w:val="00F91C83"/>
    <w:rsid w:val="00F92AAE"/>
    <w:rsid w:val="00F92DFF"/>
    <w:rsid w:val="00F93A81"/>
    <w:rsid w:val="00F93F2E"/>
    <w:rsid w:val="00F9407A"/>
    <w:rsid w:val="00F94341"/>
    <w:rsid w:val="00F94505"/>
    <w:rsid w:val="00F94545"/>
    <w:rsid w:val="00F94A55"/>
    <w:rsid w:val="00F95045"/>
    <w:rsid w:val="00F955DD"/>
    <w:rsid w:val="00F95A7C"/>
    <w:rsid w:val="00F95EF2"/>
    <w:rsid w:val="00F96C9F"/>
    <w:rsid w:val="00F96D78"/>
    <w:rsid w:val="00F96E82"/>
    <w:rsid w:val="00F9710E"/>
    <w:rsid w:val="00F9787B"/>
    <w:rsid w:val="00F97AA9"/>
    <w:rsid w:val="00FA069D"/>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54DB"/>
    <w:rsid w:val="00FB5532"/>
    <w:rsid w:val="00FB60E9"/>
    <w:rsid w:val="00FB6A74"/>
    <w:rsid w:val="00FB6D86"/>
    <w:rsid w:val="00FB7721"/>
    <w:rsid w:val="00FC011F"/>
    <w:rsid w:val="00FC0B40"/>
    <w:rsid w:val="00FC10D5"/>
    <w:rsid w:val="00FC24AC"/>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D06BE"/>
    <w:rsid w:val="00FD09DC"/>
    <w:rsid w:val="00FD0D09"/>
    <w:rsid w:val="00FD0E09"/>
    <w:rsid w:val="00FD0F3E"/>
    <w:rsid w:val="00FD10A4"/>
    <w:rsid w:val="00FD139F"/>
    <w:rsid w:val="00FD1565"/>
    <w:rsid w:val="00FD1A07"/>
    <w:rsid w:val="00FD1D2C"/>
    <w:rsid w:val="00FD1DC8"/>
    <w:rsid w:val="00FD2409"/>
    <w:rsid w:val="00FD255E"/>
    <w:rsid w:val="00FD2ADE"/>
    <w:rsid w:val="00FD33DA"/>
    <w:rsid w:val="00FD3611"/>
    <w:rsid w:val="00FD38A1"/>
    <w:rsid w:val="00FD3ABA"/>
    <w:rsid w:val="00FD3C1C"/>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F6683"/>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link w:val="PargrafodaLista"/>
    <w:uiPriority w:val="34"/>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CBBC-CAD7-4318-A7C2-A70A964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65</Pages>
  <Words>21424</Words>
  <Characters>123454</Characters>
  <Application>Microsoft Office Word</Application>
  <DocSecurity>0</DocSecurity>
  <Lines>1028</Lines>
  <Paragraphs>289</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Matheus Gomes Faria</cp:lastModifiedBy>
  <cp:revision>5</cp:revision>
  <cp:lastPrinted>2017-01-03T12:57:00Z</cp:lastPrinted>
  <dcterms:created xsi:type="dcterms:W3CDTF">2019-03-26T17:55:00Z</dcterms:created>
  <dcterms:modified xsi:type="dcterms:W3CDTF">2019-03-26T19:31:00Z</dcterms:modified>
</cp:coreProperties>
</file>