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420A808A"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6BC220B8"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w:t>
      </w:r>
      <w:r w:rsidR="00442DEB" w:rsidRPr="00573473" w:rsidDel="00D8737E">
        <w:rPr>
          <w:szCs w:val="20"/>
        </w:rPr>
        <w:t xml:space="preserve"> </w:t>
      </w:r>
      <w:r w:rsidR="00442DE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23023F3E"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 xml:space="preserve">idade de São Paulo, Estado de São Paulo, na Avenida Brigadeiro Faria Lima, nº 3.500, 1º, 2º, </w:t>
      </w:r>
      <w:proofErr w:type="gramStart"/>
      <w:r w:rsidR="00442DEB" w:rsidRPr="00716D38">
        <w:rPr>
          <w:szCs w:val="20"/>
        </w:rPr>
        <w:t>3º parte</w:t>
      </w:r>
      <w:proofErr w:type="gramEnd"/>
      <w:r w:rsidR="00442DEB" w:rsidRPr="00716D38">
        <w:rPr>
          <w:szCs w:val="20"/>
        </w:rPr>
        <w:t xml:space="preserv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0955E2A9" w14:textId="4E001189"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fundo de investimentos</w:t>
      </w:r>
      <w:r w:rsidR="00442DEB">
        <w:rPr>
          <w:szCs w:val="20"/>
        </w:rPr>
        <w:t>,</w:t>
      </w:r>
      <w:r w:rsidR="00442DEB" w:rsidRPr="00573473">
        <w:rPr>
          <w:szCs w:val="20"/>
        </w:rPr>
        <w:t xml:space="preserve"> inscrito no CNPJ/ME sob o nº 04.085.474/0001-34, neste ato </w:t>
      </w:r>
      <w:r w:rsidR="00442DEB" w:rsidRPr="00573473">
        <w:rPr>
          <w:szCs w:val="20"/>
        </w:rPr>
        <w:lastRenderedPageBreak/>
        <w:t>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1"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1"/>
      <w:r w:rsidR="00974C0A" w:rsidRPr="009A67A2">
        <w:t>;</w:t>
      </w:r>
    </w:p>
    <w:p w14:paraId="570C3F0D" w14:textId="1B62DC20" w:rsidR="009A67A2" w:rsidRDefault="002C0DF3" w:rsidP="009A67A2">
      <w:pPr>
        <w:numPr>
          <w:ilvl w:val="0"/>
          <w:numId w:val="2"/>
        </w:numPr>
        <w:spacing w:line="320" w:lineRule="exact"/>
        <w:ind w:left="993" w:hanging="709"/>
      </w:pPr>
      <w:r>
        <w:t xml:space="preserve">Em </w:t>
      </w:r>
      <w:r w:rsidR="00682721">
        <w:t>29 de dezembro de 2021</w:t>
      </w:r>
      <w:r>
        <w:t xml:space="preserve">, foi celebrado o Primeiro </w:t>
      </w:r>
      <w:r w:rsidRPr="002C0DF3">
        <w:t xml:space="preserve">Aditamento ao Instrumento Particular de Constituição de Garantia – Alienação Fiduciária de Ações da Concessionária Rodovia dos Tamoios S.A. Sob Condição Suspensiva, </w:t>
      </w:r>
      <w:r w:rsidRPr="002C0DF3">
        <w:lastRenderedPageBreak/>
        <w:t>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4140DF0F" w14:textId="0F399ECA" w:rsidR="002B39C4" w:rsidRPr="00B4478E" w:rsidRDefault="002B39C4" w:rsidP="001F445F">
      <w:pPr>
        <w:numPr>
          <w:ilvl w:val="0"/>
          <w:numId w:val="2"/>
        </w:numPr>
        <w:spacing w:line="320" w:lineRule="exact"/>
        <w:ind w:left="993" w:hanging="709"/>
        <w:rPr>
          <w:rFonts w:eastAsia="MS Mincho"/>
          <w:color w:val="000000"/>
        </w:rPr>
      </w:pPr>
      <w:bookmarkStart w:id="2"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w:t>
      </w:r>
      <w:proofErr w:type="spellStart"/>
      <w:r w:rsidRPr="001215B6">
        <w:t>Planner</w:t>
      </w:r>
      <w:proofErr w:type="spellEnd"/>
      <w:r w:rsidRPr="001215B6">
        <w:t xml:space="preserve"> </w:t>
      </w:r>
      <w:proofErr w:type="spellStart"/>
      <w:r w:rsidRPr="001215B6">
        <w:t>Trustee</w:t>
      </w:r>
      <w:proofErr w:type="spellEnd"/>
      <w:r w:rsidRPr="001215B6">
        <w:t xml:space="preserv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 xml:space="preserve">a </w:t>
      </w:r>
      <w:proofErr w:type="spellStart"/>
      <w:r w:rsidRPr="00A03D48">
        <w:t>Planner</w:t>
      </w:r>
      <w:proofErr w:type="spellEnd"/>
      <w:r w:rsidRPr="00A03D48">
        <w:t xml:space="preserve"> </w:t>
      </w:r>
      <w:proofErr w:type="spellStart"/>
      <w:r w:rsidRPr="00A03D48">
        <w:t>Trustee</w:t>
      </w:r>
      <w:proofErr w:type="spellEnd"/>
      <w:r w:rsidRPr="00A03D48">
        <w:t xml:space="preserve"> DTVM Ltda.</w:t>
      </w:r>
      <w:r w:rsidRPr="001215B6">
        <w:t>, na qualidade de representante da comunhão de titulares das Debêntures</w:t>
      </w:r>
      <w:r>
        <w:t>, conforme aditado em 20 de abril de 2020 e em 2 de dezembro de 2021</w:t>
      </w:r>
      <w:r w:rsidRPr="00B348C4">
        <w:t xml:space="preserve"> (respectivamente,</w:t>
      </w:r>
      <w:r w:rsidRPr="00646F9C">
        <w:t xml:space="preserve"> a “</w:t>
      </w:r>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 xml:space="preserve">”); </w:t>
      </w:r>
      <w:bookmarkEnd w:id="2"/>
    </w:p>
    <w:p w14:paraId="70BA0D9A" w14:textId="7E077456" w:rsidR="002B39C4" w:rsidRPr="00B4478E" w:rsidRDefault="00220152" w:rsidP="001F445F">
      <w:pPr>
        <w:numPr>
          <w:ilvl w:val="0"/>
          <w:numId w:val="2"/>
        </w:numPr>
        <w:spacing w:line="320" w:lineRule="exact"/>
        <w:ind w:left="993" w:hanging="709"/>
        <w:rPr>
          <w:rFonts w:eastAsia="MS Mincho"/>
          <w:color w:val="000000"/>
        </w:rPr>
      </w:pPr>
      <w:r w:rsidRPr="001F445F">
        <w:t>Em [=]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 “Alienação Fiduciária de Ações da Segunda Emissão” e as “</w:t>
      </w:r>
      <w:r w:rsidRPr="001F445F">
        <w:rPr>
          <w:u w:val="single"/>
        </w:rPr>
        <w:t>Obrigações Garantidas Existentes da Segunda Emissão</w:t>
      </w:r>
      <w:r w:rsidRPr="001F445F">
        <w:t xml:space="preserve">”, sendo que a </w:t>
      </w:r>
      <w:r w:rsidRPr="001F445F">
        <w:lastRenderedPageBreak/>
        <w:t>Alienação Fiduciária de Ações da Primeira Emissão, em conjunto com a Alienação Fiduciária de Ações da Segunda Emissão, serão denominadas como “Garantia Existente”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91DB38E" w14:textId="7EEDACFC" w:rsidR="00BF0FA2" w:rsidRDefault="00BF0FA2" w:rsidP="009A67A2">
      <w:pPr>
        <w:numPr>
          <w:ilvl w:val="0"/>
          <w:numId w:val="2"/>
        </w:numPr>
        <w:spacing w:line="320" w:lineRule="exact"/>
        <w:ind w:left="993" w:hanging="709"/>
      </w:pPr>
      <w:r w:rsidRPr="002B39C4">
        <w:t xml:space="preserve">A Companhia </w:t>
      </w:r>
      <w:r w:rsidR="00DF4831" w:rsidRPr="002B39C4">
        <w:t>utilizará</w:t>
      </w:r>
      <w:r w:rsidR="00570117" w:rsidRPr="002B39C4">
        <w:t xml:space="preserve"> </w:t>
      </w:r>
      <w:r w:rsidRPr="002B39C4">
        <w:t xml:space="preserve">parte dos recursos captados na Segunda Emissão para o pré-pagamento das </w:t>
      </w:r>
      <w:r w:rsidR="002B39C4" w:rsidRPr="002B39C4">
        <w:t>Obrigações Garantidas Existentes da Primeira Emissão</w:t>
      </w:r>
      <w:r w:rsidRPr="002B39C4">
        <w:t xml:space="preserve">, </w:t>
      </w:r>
      <w:r w:rsidR="00DF4831" w:rsidRPr="002B39C4">
        <w:t xml:space="preserve">de modo que a </w:t>
      </w:r>
      <w:r w:rsidR="002B39C4" w:rsidRPr="001F445F">
        <w:t>Alienação Fiduciária de Ações da Primeira Emissão</w:t>
      </w:r>
      <w:r w:rsidR="00DF4831" w:rsidRPr="002B39C4">
        <w:t xml:space="preserve"> </w:t>
      </w:r>
      <w:r w:rsidR="00DF4831">
        <w:t>será liberada</w:t>
      </w:r>
      <w:r w:rsidR="004C450B">
        <w:t>.</w:t>
      </w:r>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3E2EE9FA" w:rsidR="003B7117" w:rsidRPr="003B7117" w:rsidRDefault="003B7117" w:rsidP="003B7117">
      <w:pPr>
        <w:pStyle w:val="2MMSecurity"/>
      </w:pPr>
      <w:r w:rsidRPr="003B7117">
        <w:t>A Companhia utilizará parte dos recursos captados na Segunda Emissão para o pré-pagamento das Obrigações Garantidas Existentes da Primeira Emissão, de modo que a Alienação Fiduciária de Ações da Primeira Emissão será liberada</w:t>
      </w:r>
      <w:r>
        <w:t xml:space="preserve">. </w:t>
      </w:r>
      <w:r w:rsidR="00ED1703">
        <w:t xml:space="preserve">O Garantidor deverá averbar a Carta de Condição Suspensiva em relação à </w:t>
      </w:r>
      <w:r w:rsidR="00ED1703" w:rsidRPr="00ED1703">
        <w:t>Alienação Fiduciária de Ações da Primeira Emissão</w:t>
      </w:r>
      <w:r w:rsidR="00ED1703">
        <w:t xml:space="preserve"> de acordo com o previsto na Cláusula 2.8.1 do Contrato.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14:paraId="0D42CB2F" w14:textId="3BA0E5F6" w:rsidR="00F500C7" w:rsidRDefault="00570117" w:rsidP="00452E5B">
      <w:pPr>
        <w:pStyle w:val="2MMSecurity"/>
        <w:rPr>
          <w:bCs/>
          <w:szCs w:val="20"/>
        </w:rPr>
      </w:pPr>
      <w:r>
        <w:rPr>
          <w:bCs/>
          <w:szCs w:val="20"/>
        </w:rPr>
        <w:t xml:space="preserve">Em razão do Considerando </w:t>
      </w:r>
      <w:r w:rsidR="00ED1703">
        <w:rPr>
          <w:bCs/>
          <w:szCs w:val="20"/>
        </w:rPr>
        <w:t>D deste Aditamento</w:t>
      </w:r>
      <w:r>
        <w:rPr>
          <w:bCs/>
          <w:szCs w:val="20"/>
        </w:rPr>
        <w:t xml:space="preserve">, as Partes desejam </w:t>
      </w:r>
      <w:r w:rsidR="00ED1703">
        <w:rPr>
          <w:bCs/>
          <w:szCs w:val="20"/>
        </w:rPr>
        <w:t xml:space="preserve">(i) alterar o Considerando B no Contrato (ii) </w:t>
      </w:r>
      <w:r w:rsidR="00480818">
        <w:rPr>
          <w:bCs/>
          <w:szCs w:val="20"/>
        </w:rPr>
        <w:t xml:space="preserve">incluir um novo Considerando C, e como </w:t>
      </w:r>
      <w:proofErr w:type="gramStart"/>
      <w:r w:rsidR="00480818">
        <w:rPr>
          <w:bCs/>
          <w:szCs w:val="20"/>
        </w:rPr>
        <w:t>consequência,  o</w:t>
      </w:r>
      <w:proofErr w:type="gramEnd"/>
      <w:r w:rsidR="00480818">
        <w:rPr>
          <w:bCs/>
          <w:szCs w:val="20"/>
        </w:rPr>
        <w:t xml:space="preserve"> atual Considerando C passará a fazer referência ao Considerando D</w:t>
      </w:r>
      <w:r w:rsidR="007E4688">
        <w:rPr>
          <w:bCs/>
          <w:szCs w:val="20"/>
        </w:rPr>
        <w:t xml:space="preserve">, </w:t>
      </w:r>
      <w:r w:rsidR="00480818">
        <w:rPr>
          <w:bCs/>
          <w:szCs w:val="20"/>
        </w:rPr>
        <w:t xml:space="preserve">conforme </w:t>
      </w:r>
      <w:r w:rsidR="007E4688">
        <w:rPr>
          <w:bCs/>
          <w:szCs w:val="20"/>
        </w:rPr>
        <w:t>a seguinte redação:</w:t>
      </w:r>
    </w:p>
    <w:p w14:paraId="743F2A65" w14:textId="0D5A046B" w:rsidR="00480818" w:rsidRPr="001F445F" w:rsidRDefault="00480818" w:rsidP="001F445F">
      <w:pPr>
        <w:pStyle w:val="2MMSecurity"/>
        <w:numPr>
          <w:ilvl w:val="0"/>
          <w:numId w:val="0"/>
        </w:numPr>
        <w:ind w:left="720"/>
        <w:rPr>
          <w:i/>
          <w:iCs/>
        </w:rPr>
      </w:pPr>
      <w:r>
        <w:rPr>
          <w:b/>
          <w:bCs/>
          <w:i/>
          <w:iCs/>
        </w:rPr>
        <w:t>“</w:t>
      </w:r>
      <w:r w:rsidRPr="001F445F">
        <w:rPr>
          <w:b/>
          <w:bCs/>
          <w:i/>
          <w:iCs/>
        </w:rPr>
        <w:t>B.</w:t>
      </w:r>
      <w:r w:rsidRPr="001F445F">
        <w:rPr>
          <w:i/>
          <w:iCs/>
        </w:rPr>
        <w:tab/>
        <w:t xml:space="preserve">Em 13 de novembro de 2017, foi celebrado o Instrumento Particular de Alienação Fiduciária de Ações e Outras Avenças, entre o Garantidor,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e a Companhia, conforme aditado em 2 de dezembro de </w:t>
      </w:r>
      <w:r w:rsidRPr="001F445F">
        <w:rPr>
          <w:i/>
          <w:iCs/>
        </w:rPr>
        <w:lastRenderedPageBreak/>
        <w:t xml:space="preserve">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 xml:space="preserve"> 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 e</w:t>
      </w:r>
    </w:p>
    <w:p w14:paraId="364A492C" w14:textId="31230690" w:rsidR="00480818" w:rsidRPr="001F445F" w:rsidRDefault="00480818" w:rsidP="001F445F">
      <w:pPr>
        <w:pStyle w:val="2MMSecurity"/>
        <w:numPr>
          <w:ilvl w:val="0"/>
          <w:numId w:val="0"/>
        </w:numPr>
        <w:ind w:left="720"/>
        <w:rPr>
          <w:i/>
          <w:iCs/>
        </w:rPr>
      </w:pPr>
      <w:r w:rsidRPr="001F445F">
        <w:rPr>
          <w:b/>
          <w:bCs/>
          <w:i/>
          <w:iCs/>
        </w:rPr>
        <w:t>C.</w:t>
      </w:r>
      <w:r w:rsidRPr="001F445F">
        <w:rPr>
          <w:i/>
          <w:iCs/>
        </w:rPr>
        <w:tab/>
        <w:t>Em [</w:t>
      </w:r>
      <w:r w:rsidRPr="001F445F">
        <w:rPr>
          <w:i/>
          <w:iCs/>
          <w:highlight w:val="yellow"/>
        </w:rPr>
        <w:t>=</w:t>
      </w:r>
      <w:r w:rsidRPr="001F445F">
        <w:rPr>
          <w:i/>
          <w:iCs/>
        </w:rPr>
        <w:t>]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Pr="001F445F">
        <w:rPr>
          <w:i/>
          <w:iCs/>
        </w:rPr>
        <w:t xml:space="preserve"> “</w:t>
      </w:r>
      <w:r w:rsidRPr="008D2B30">
        <w:rPr>
          <w:i/>
          <w:iCs/>
          <w:u w:val="single"/>
        </w:rPr>
        <w:t>Alienação Fiduciária de Ações da Segunda Emissão</w:t>
      </w:r>
      <w:r w:rsidRPr="001F445F">
        <w:rPr>
          <w:i/>
          <w:iCs/>
        </w:rPr>
        <w:t>” e as “</w:t>
      </w:r>
      <w:r w:rsidRPr="001F445F">
        <w:rPr>
          <w:i/>
          <w:iCs/>
          <w:u w:val="single"/>
        </w:rPr>
        <w:t>Obrigações Garantidas Existentes da Segunda Emissão</w:t>
      </w:r>
      <w:r w:rsidRPr="001F445F">
        <w:rPr>
          <w:i/>
          <w:iCs/>
        </w:rPr>
        <w:t>”, sendo que a Alienação Fiduciária de Ações da Primeira Emissão</w:t>
      </w:r>
      <w:r w:rsidR="00220152">
        <w:rPr>
          <w:i/>
          <w:iCs/>
        </w:rPr>
        <w:t>,</w:t>
      </w:r>
      <w:r w:rsidRPr="001F445F">
        <w:rPr>
          <w:i/>
          <w:iCs/>
        </w:rPr>
        <w:t xml:space="preserve"> em conjunto com a Alienação Fiduciária de Ações da Segunda Emissão</w:t>
      </w:r>
      <w:r w:rsidR="00220152">
        <w:rPr>
          <w:i/>
          <w:iCs/>
        </w:rPr>
        <w:t>,</w:t>
      </w:r>
      <w:r w:rsidRPr="001F445F">
        <w:rPr>
          <w:i/>
          <w:iCs/>
        </w:rPr>
        <w:t xml:space="preserve"> serão denominadas </w:t>
      </w:r>
      <w:r w:rsidR="00220152">
        <w:rPr>
          <w:i/>
          <w:iCs/>
        </w:rPr>
        <w:t>como</w:t>
      </w:r>
      <w:r w:rsidRPr="001F445F">
        <w:rPr>
          <w:i/>
          <w:iCs/>
        </w:rPr>
        <w:t xml:space="preserve"> “Garantia Existente” e as Obrigações Garantidas Existentes da Primeira Emissão</w:t>
      </w:r>
      <w:r w:rsidR="00220152">
        <w:rPr>
          <w:i/>
          <w:iCs/>
        </w:rPr>
        <w:t>,</w:t>
      </w:r>
      <w:r w:rsidRPr="001F445F">
        <w:rPr>
          <w:i/>
          <w:iCs/>
        </w:rPr>
        <w:t xml:space="preserve"> em conjunto com as Obrigações Garantidas Existentes da Segunda Emissão</w:t>
      </w:r>
      <w:r w:rsidR="00220152">
        <w:rPr>
          <w:i/>
          <w:iCs/>
        </w:rPr>
        <w:t>,</w:t>
      </w:r>
      <w:r w:rsidRPr="001F445F">
        <w:rPr>
          <w:i/>
          <w:iCs/>
        </w:rPr>
        <w:t xml:space="preserve"> serão denominadas</w:t>
      </w:r>
      <w:r w:rsidR="00220152">
        <w:rPr>
          <w:i/>
          <w:iCs/>
        </w:rPr>
        <w:t xml:space="preserve"> como</w:t>
      </w:r>
      <w:r w:rsidRPr="001F445F">
        <w:rPr>
          <w:i/>
          <w:iCs/>
        </w:rPr>
        <w:t xml:space="preserve"> “</w:t>
      </w:r>
      <w:r w:rsidRPr="001F445F">
        <w:rPr>
          <w:i/>
          <w:iCs/>
          <w:u w:val="single"/>
        </w:rPr>
        <w:t>Obrigações Garantidas Existentes</w:t>
      </w:r>
      <w:r w:rsidRPr="001F445F">
        <w:rPr>
          <w:i/>
          <w:iCs/>
        </w:rPr>
        <w:t>”)</w:t>
      </w:r>
      <w:r w:rsidR="00877E81">
        <w:rPr>
          <w:i/>
          <w:iCs/>
        </w:rPr>
        <w:t>, sendo certo que os recursos líquidos obtidos na Segunda Emissão [foram/serão] destinados à liquidação integral antecipada das obrigações assumidas pelo Garantidor no âmbito da Primeira Emissão, de forma que, em virtude de tal liquidação, a Alienação Fiduciária de Ações da Primeira Emissão será liberada</w:t>
      </w:r>
      <w:r w:rsidRPr="001F445F">
        <w:rPr>
          <w:i/>
          <w:iCs/>
        </w:rPr>
        <w:t>;</w:t>
      </w:r>
    </w:p>
    <w:p w14:paraId="6CDD976D" w14:textId="5CF2376F" w:rsidR="00480818" w:rsidRPr="001F445F" w:rsidRDefault="00A77163" w:rsidP="00154E42">
      <w:pPr>
        <w:pStyle w:val="2MMSecurity"/>
        <w:rPr>
          <w:bCs/>
          <w:szCs w:val="20"/>
        </w:rPr>
      </w:pPr>
      <w:r>
        <w:rPr>
          <w:bCs/>
          <w:szCs w:val="20"/>
        </w:rPr>
        <w:lastRenderedPageBreak/>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2E0942BD" w:rsidR="00BF2C39" w:rsidRDefault="00BF2C39" w:rsidP="00BF2C39">
      <w:pPr>
        <w:pStyle w:val="2MMSecurity"/>
        <w:numPr>
          <w:ilvl w:val="0"/>
          <w:numId w:val="0"/>
        </w:numPr>
        <w:ind w:left="720"/>
        <w:rPr>
          <w:bCs/>
          <w:szCs w:val="20"/>
        </w:rPr>
      </w:pPr>
      <w:r w:rsidRPr="001F445F">
        <w:rPr>
          <w:b/>
          <w:szCs w:val="20"/>
        </w:rPr>
        <w:t>2.8.3.</w:t>
      </w:r>
      <w:r w:rsidRPr="00BF2C39">
        <w:rPr>
          <w:bCs/>
          <w:szCs w:val="20"/>
        </w:rPr>
        <w:tab/>
        <w:t xml:space="preserve">Para fins de esclarecimento, em relação à Condição Suspensiva Adicional, o Garantidor deverá realizar </w:t>
      </w:r>
      <w:r w:rsidR="001F445F">
        <w:rPr>
          <w:bCs/>
          <w:szCs w:val="20"/>
        </w:rPr>
        <w:t>cada uma d</w:t>
      </w:r>
      <w:r w:rsidRPr="00BF2C39">
        <w:rPr>
          <w:bCs/>
          <w:szCs w:val="20"/>
        </w:rPr>
        <w:t>as averbações descritas na Cláusula 2.8.1 acima, tão logo ocorra (i) a liquidação integral, irrevogável e incontestável das Obrigações Garantidas da Primeira Emissão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w:t>
      </w:r>
      <w:proofErr w:type="spellStart"/>
      <w:r>
        <w:t>xx</w:t>
      </w:r>
      <w:proofErr w:type="spellEnd"/>
      <w:r>
        <w:t>)</w:t>
      </w:r>
      <w:r w:rsidRPr="00B4478E">
        <w:t xml:space="preserve">, que </w:t>
      </w:r>
      <w:r>
        <w:t>ter</w:t>
      </w:r>
      <w:r w:rsidR="003714A8">
        <w:t>á</w:t>
      </w:r>
      <w:r>
        <w:t xml:space="preserve"> </w:t>
      </w:r>
      <w:r w:rsidRPr="00B4478E">
        <w:t>a seguinte redação:</w:t>
      </w:r>
      <w:r>
        <w:rPr>
          <w:u w:val="single"/>
        </w:rPr>
        <w:t xml:space="preserve"> </w:t>
      </w:r>
    </w:p>
    <w:p w14:paraId="58A0E895" w14:textId="191C602C" w:rsidR="003714A8" w:rsidRPr="001F445F" w:rsidRDefault="00BF2C39" w:rsidP="001F445F">
      <w:pPr>
        <w:pStyle w:val="2MMSecurity"/>
        <w:numPr>
          <w:ilvl w:val="0"/>
          <w:numId w:val="0"/>
        </w:numPr>
        <w:ind w:left="720"/>
        <w:rPr>
          <w:bCs/>
          <w:i/>
          <w:iCs/>
          <w:szCs w:val="20"/>
        </w:rPr>
      </w:pPr>
      <w:r w:rsidRPr="001F445F">
        <w:rPr>
          <w:b/>
          <w:bCs/>
          <w:i/>
          <w:iCs/>
        </w:rPr>
        <w:t>4.1(</w:t>
      </w:r>
      <w:proofErr w:type="spellStart"/>
      <w:r w:rsidRPr="001F445F">
        <w:rPr>
          <w:b/>
          <w:bCs/>
          <w:i/>
          <w:iCs/>
        </w:rPr>
        <w:t>xx</w:t>
      </w:r>
      <w:proofErr w:type="spellEnd"/>
      <w:r w:rsidRPr="001F445F">
        <w:rPr>
          <w:b/>
          <w:bCs/>
          <w:i/>
          <w:iCs/>
        </w:rPr>
        <w:t>)</w:t>
      </w:r>
      <w:r w:rsidRPr="001F445F">
        <w:rPr>
          <w:i/>
          <w:iCs/>
        </w:rPr>
        <w:tab/>
        <w:t>Desde a data da sua celebração, não houve qualquer alteração e/ou aditamento à Garantia Existente, além daquelas previstas nos aditamentos descritos nos Considerando</w:t>
      </w:r>
      <w:r w:rsidR="001F445F">
        <w:rPr>
          <w:i/>
          <w:iCs/>
        </w:rPr>
        <w:t>s</w:t>
      </w:r>
      <w:r w:rsidRPr="001F445F">
        <w:rPr>
          <w:i/>
          <w:iCs/>
        </w:rPr>
        <w:t xml:space="preserve"> B e C deste Contrato;</w:t>
      </w:r>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3"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t>Ratificação das Garantias</w:t>
      </w:r>
      <w:r w:rsidRPr="009F32F1">
        <w:t xml:space="preserve">. </w:t>
      </w:r>
      <w:bookmarkStart w:id="4" w:name="_Ref449747088"/>
      <w:bookmarkStart w:id="5" w:name="_Ref535953332"/>
      <w:bookmarkStart w:id="6" w:name="_Ref7292084"/>
      <w:r w:rsidRPr="009F32F1">
        <w:t xml:space="preserve">Na forma do disposto neste Contrato e nos termos do artigo 66-B da Lei nº 4.728/65, com a redação dada pela Lei nº 10.931/04, e dos artigos </w:t>
      </w:r>
      <w:r w:rsidRPr="009F32F1">
        <w:lastRenderedPageBreak/>
        <w:t>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4"/>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5"/>
      <w:bookmarkEnd w:id="6"/>
      <w:r w:rsidRPr="009F32F1">
        <w:t>.</w:t>
      </w:r>
    </w:p>
    <w:p w14:paraId="23F54966" w14:textId="77777777" w:rsidR="00FB2A9C" w:rsidRPr="009F32F1" w:rsidRDefault="00FB2A9C" w:rsidP="00FB2A9C">
      <w:pPr>
        <w:pStyle w:val="2MMSecurity"/>
      </w:pPr>
      <w:r w:rsidRPr="009F32F1">
        <w:rPr>
          <w:i/>
          <w:iCs/>
        </w:rPr>
        <w:t>Declarações e Garantias</w:t>
      </w:r>
      <w:r w:rsidRPr="009F32F1">
        <w:t xml:space="preserve">. O Garantidor reitera todas as declarações e garantias constantes da Cláusula 4.1 do Contrato. </w:t>
      </w:r>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3"/>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9074E30" w14:textId="77777777" w:rsidR="00620A31" w:rsidRDefault="00620A31" w:rsidP="00223251">
            <w:pPr>
              <w:spacing w:after="0" w:line="320" w:lineRule="exact"/>
              <w:contextualSpacing/>
              <w:rPr>
                <w:rFonts w:cs="Arial"/>
                <w:szCs w:val="20"/>
              </w:rPr>
            </w:pPr>
            <w:r>
              <w:rPr>
                <w:rFonts w:cs="Arial"/>
                <w:szCs w:val="20"/>
              </w:rPr>
              <w:t>Nome:</w:t>
            </w:r>
          </w:p>
          <w:p w14:paraId="384F5A6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lastRenderedPageBreak/>
        <w:t>ANEXO A</w:t>
      </w:r>
    </w:p>
    <w:p w14:paraId="62DC4656" w14:textId="1CB1125A" w:rsidR="003714A8" w:rsidRPr="001F445F" w:rsidRDefault="003714A8" w:rsidP="001F445F">
      <w:pPr>
        <w:pStyle w:val="MMSecAnexos"/>
        <w:ind w:left="0"/>
        <w:rPr>
          <w:rFonts w:cs="Arial"/>
          <w:i/>
          <w:iCs/>
        </w:rPr>
      </w:pPr>
      <w:r w:rsidRPr="001F445F">
        <w:rPr>
          <w:rFonts w:cs="Arial"/>
          <w:i/>
          <w:iCs/>
        </w:rPr>
        <w:t>ANEXO VIII -CUMPRIMENTO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77777777"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7"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7"/>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r w:rsidRPr="001F445F">
        <w:rPr>
          <w:i/>
          <w:iCs/>
        </w:rPr>
        <w:t>] [</w:t>
      </w:r>
      <w:r w:rsidRPr="003714A8">
        <w:rPr>
          <w:i/>
          <w:iCs/>
        </w:rPr>
        <w:t>ou</w:t>
      </w:r>
      <w:r w:rsidRPr="001F445F">
        <w:rPr>
          <w:i/>
          <w:iCs/>
        </w:rPr>
        <w:t>] [</w:t>
      </w:r>
      <w:r w:rsidRPr="003714A8">
        <w:rPr>
          <w:i/>
          <w:iCs/>
        </w:rPr>
        <w:t>Alienação Fiduciária de Ações da Segunda Emissão e às Obrigações Garantidas Existentes da Segunda Emissão</w:t>
      </w:r>
      <w:r w:rsidRPr="001F445F">
        <w:rPr>
          <w:i/>
          <w:iCs/>
        </w:rPr>
        <w:t>]</w:t>
      </w:r>
      <w:r w:rsidRPr="001F445F">
        <w:rPr>
          <w:i/>
          <w:iCs/>
          <w:szCs w:val="20"/>
          <w:bdr w:val="none" w:sz="0" w:space="0" w:color="auto" w:frame="1"/>
          <w:lang w:val="pt-PT"/>
        </w:rPr>
        <w:t xml:space="preserve"> foi integralmente cumprida pelo Garantidor nesta data.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77777777"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t>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36DA" w14:textId="77777777" w:rsidR="00D6105C" w:rsidRDefault="00D6105C">
      <w:pPr>
        <w:spacing w:before="0" w:after="0" w:line="240" w:lineRule="auto"/>
      </w:pPr>
      <w:r>
        <w:separator/>
      </w:r>
    </w:p>
  </w:endnote>
  <w:endnote w:type="continuationSeparator" w:id="0">
    <w:p w14:paraId="49FD457D" w14:textId="77777777" w:rsidR="00D6105C" w:rsidRDefault="00D6105C">
      <w:pPr>
        <w:spacing w:before="0" w:after="0" w:line="240" w:lineRule="auto"/>
      </w:pPr>
      <w:r>
        <w:continuationSeparator/>
      </w:r>
    </w:p>
  </w:endnote>
  <w:endnote w:type="continuationNotice" w:id="1">
    <w:p w14:paraId="3684DF63" w14:textId="77777777" w:rsidR="00D6105C" w:rsidRDefault="00D610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2CA82F2" w:rsidR="00223251" w:rsidRDefault="00877E81">
    <w:pPr>
      <w:pStyle w:val="Rodap"/>
      <w:jc w:val="right"/>
    </w:pPr>
    <w:r>
      <w:rPr>
        <w:noProof/>
      </w:rPr>
      <mc:AlternateContent>
        <mc:Choice Requires="wps">
          <w:drawing>
            <wp:anchor distT="0" distB="0" distL="114300" distR="114300" simplePos="0" relativeHeight="251659264" behindDoc="0" locked="0" layoutInCell="0" allowOverlap="1" wp14:anchorId="5E0E7E57" wp14:editId="6752D960">
              <wp:simplePos x="0" y="0"/>
              <wp:positionH relativeFrom="page">
                <wp:posOffset>0</wp:posOffset>
              </wp:positionH>
              <wp:positionV relativeFrom="page">
                <wp:posOffset>9594215</wp:posOffset>
              </wp:positionV>
              <wp:extent cx="7772400" cy="273050"/>
              <wp:effectExtent l="0" t="0" r="0" b="12700"/>
              <wp:wrapNone/>
              <wp:docPr id="1" name="MSIPCMd2a54a7d947d1058e5941812" descr="{&quot;HashCode&quot;:100151863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83D71" w14:textId="4608DC3A" w:rsidR="00877E81" w:rsidRPr="00877E81" w:rsidRDefault="00877E81" w:rsidP="00877E81">
                          <w:pPr>
                            <w:spacing w:before="0" w:after="0"/>
                            <w:jc w:val="left"/>
                            <w:rPr>
                              <w:rFonts w:ascii="Calibri" w:hAnsi="Calibri"/>
                              <w:color w:val="000000"/>
                            </w:rPr>
                          </w:pPr>
                          <w:r w:rsidRPr="00877E81">
                            <w:rPr>
                              <w:rFonts w:ascii="Calibri" w:hAnsi="Calibri"/>
                              <w:color w:val="00000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0E7E57" id="_x0000_t202" coordsize="21600,21600" o:spt="202" path="m,l,21600r21600,l21600,xe">
              <v:stroke joinstyle="miter"/>
              <v:path gradientshapeok="t" o:connecttype="rect"/>
            </v:shapetype>
            <v:shape id="MSIPCMd2a54a7d947d1058e5941812" o:spid="_x0000_s1026" type="#_x0000_t202" alt="{&quot;HashCode&quot;:100151863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dtrgIAAEcFAAAOAAAAZHJzL2Uyb0RvYy54bWysVMlu2zAQvRfoPxA89NRaS7yqkQPXhdsA&#10;TmLAKXKmKcoSIHEYko7lFv33DiXKadKeil7I2TjLmxleXjV1RZ6ENiXIlEaDkBIhOWSl3Kf02/3q&#10;w5QSY5nMWAVSpPQkDL2av31zeVSJiKGAKhOaoBNpkqNKaWGtSoLA8ELUzAxACYnKHHTNLLJ6H2Sa&#10;HdF7XQVxGI6DI+hMaeDCGJR+7pR03vrPc8HtXZ4bYUmVUszNtqduz507g/klS/aaqaLkPg32D1nU&#10;rJQY9OzqM7OMHHT5h6u65BoM5HbAoQ4gz0su2hqwmih8Vc22YEq0tSA4Rp1hMv/PLb992mhSZtg7&#10;SiSrsUU32+vN8iaL2WjIJtlsOMmicDQVo9kwmkYxJZkwHBH88e7xAPbjV2aKJWSi45IoDKNRNB1f&#10;hO+9XpT7wnrtZBYPesVDmdnCy8fRs3xTMS5qIfs3nckKwArd0d7ztcxE4x1010aXNdOnF1ZbHAGc&#10;TW8X+bf3oLwkPCe0FnkfE4U/3WgclUkQoa1CjGzzCRoHk5cbFLqON7mu3Y29JKjHITudB0s0lnAU&#10;TiaTeBiiiqMunlyEo3bygufXShv7RUBNHJFSjVm388Se1sZiRDTtTVwwCauyqtrhrSQ5pnR8gS5f&#10;aPBFJfGhq6HL1VG22TW+gB1kJ6xLQ7cURvFVicHXzNgN07gFmC9utr3DI68Ag4CnKClAf/+b3Nnj&#10;cKKWkiNuVUrN44FpQUl1LXFs4xHC4Paw5ZDQLTGLhkNkdr1UHuol4MbiTGJaLelsbdWTuYb6ATd/&#10;4cKhikmOQVO668mlRQ4V+HNwsVi0NG6cYnYtt4o71w4th+l988C08sBbbNkt9IvHklf4d7YdzouD&#10;hbxsm+OQ7eD0gOO2tj3zP4v7Dn7nW6vn/2/+Cw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Aod922uAgAARwUAAA4AAAAA&#10;AAAAAAAAAAAALgIAAGRycy9lMm9Eb2MueG1sUEsBAi0AFAAGAAgAAAAhABgFQNzeAAAACwEAAA8A&#10;AAAAAAAAAAAAAAAACAUAAGRycy9kb3ducmV2LnhtbFBLBQYAAAAABAAEAPMAAAATBgAAAAA=&#10;" o:allowincell="f" filled="f" stroked="f" strokeweight=".5pt">
              <v:fill o:detectmouseclick="t"/>
              <v:textbox inset="20pt,0,,0">
                <w:txbxContent>
                  <w:p w14:paraId="7C283D71" w14:textId="4608DC3A" w:rsidR="00877E81" w:rsidRPr="00877E81" w:rsidRDefault="00877E81" w:rsidP="00877E81">
                    <w:pPr>
                      <w:spacing w:before="0" w:after="0"/>
                      <w:jc w:val="left"/>
                      <w:rPr>
                        <w:rFonts w:ascii="Calibri" w:hAnsi="Calibri"/>
                        <w:color w:val="000000"/>
                      </w:rPr>
                    </w:pPr>
                    <w:r w:rsidRPr="00877E81">
                      <w:rPr>
                        <w:rFonts w:ascii="Calibri" w:hAnsi="Calibri"/>
                        <w:color w:val="000000"/>
                      </w:rPr>
                      <w:t>PÚBLICO</w:t>
                    </w:r>
                  </w:p>
                </w:txbxContent>
              </v:textbox>
              <w10:wrap anchorx="page" anchory="page"/>
            </v:shape>
          </w:pict>
        </mc:Fallback>
      </mc:AlternateContent>
    </w: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763F" w14:textId="77777777" w:rsidR="00D6105C" w:rsidRDefault="00D6105C">
      <w:pPr>
        <w:spacing w:before="0" w:after="0" w:line="240" w:lineRule="auto"/>
      </w:pPr>
      <w:r>
        <w:separator/>
      </w:r>
    </w:p>
  </w:footnote>
  <w:footnote w:type="continuationSeparator" w:id="0">
    <w:p w14:paraId="2BEE43A5" w14:textId="77777777" w:rsidR="00D6105C" w:rsidRDefault="00D6105C">
      <w:pPr>
        <w:spacing w:before="0" w:after="0" w:line="240" w:lineRule="auto"/>
      </w:pPr>
      <w:r>
        <w:continuationSeparator/>
      </w:r>
    </w:p>
  </w:footnote>
  <w:footnote w:type="continuationNotice" w:id="1">
    <w:p w14:paraId="6E7788F7" w14:textId="77777777" w:rsidR="00D6105C" w:rsidRDefault="00D610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8E83" w14:textId="6F4134C0" w:rsidR="00DC725A" w:rsidRPr="001E3AB8" w:rsidRDefault="00DC725A" w:rsidP="00DC725A">
    <w:pPr>
      <w:pStyle w:val="Cabealho"/>
      <w:jc w:val="right"/>
      <w:rPr>
        <w:rFonts w:ascii="Verdana" w:hAnsi="Verdana"/>
        <w:i/>
        <w:iCs/>
        <w:sz w:val="18"/>
        <w:szCs w:val="18"/>
        <w:lang w:val="pt-BR"/>
      </w:rPr>
    </w:pPr>
    <w:r w:rsidRPr="00DC725A">
      <w:rPr>
        <w:rFonts w:ascii="Verdana" w:hAnsi="Verdana"/>
        <w:i/>
        <w:iCs/>
        <w:sz w:val="18"/>
        <w:szCs w:val="18"/>
      </w:rPr>
      <w:t xml:space="preserve">Machado Meyer </w:t>
    </w:r>
    <w:r w:rsidR="00A613B1">
      <w:rPr>
        <w:rFonts w:ascii="Verdana" w:hAnsi="Verdana"/>
        <w:i/>
        <w:iCs/>
        <w:sz w:val="18"/>
        <w:szCs w:val="18"/>
        <w:lang w:val="pt-BR"/>
      </w:rPr>
      <w:t xml:space="preserve">2 de março de </w:t>
    </w:r>
    <w:r w:rsidR="001E3AB8">
      <w:rPr>
        <w:rFonts w:ascii="Verdana" w:hAnsi="Verdana"/>
        <w:i/>
        <w:iCs/>
        <w:sz w:val="18"/>
        <w:szCs w:val="18"/>
        <w:lang w:val="pt-BR"/>
      </w:rPr>
      <w:t>202</w:t>
    </w:r>
    <w:r w:rsidR="00D304B1">
      <w:rPr>
        <w:rFonts w:ascii="Verdana" w:hAnsi="Verdana"/>
        <w:i/>
        <w:iCs/>
        <w:sz w:val="18"/>
        <w:szCs w:val="18"/>
        <w:lang w:val="pt-BR"/>
      </w:rPr>
      <w:t>2</w:t>
    </w:r>
  </w:p>
  <w:p w14:paraId="12ACF004" w14:textId="77777777"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Minuta preliminar para discussão</w:t>
    </w:r>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11C3"/>
    <w:rsid w:val="00111F3E"/>
    <w:rsid w:val="00112E61"/>
    <w:rsid w:val="001137E5"/>
    <w:rsid w:val="00114DE8"/>
    <w:rsid w:val="001215B6"/>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B83"/>
    <w:rsid w:val="001B5494"/>
    <w:rsid w:val="001B54FE"/>
    <w:rsid w:val="001B68B3"/>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79DB"/>
    <w:rsid w:val="00247EF7"/>
    <w:rsid w:val="00251F60"/>
    <w:rsid w:val="002521A8"/>
    <w:rsid w:val="002532F3"/>
    <w:rsid w:val="00253B9B"/>
    <w:rsid w:val="00255FBA"/>
    <w:rsid w:val="00255FC2"/>
    <w:rsid w:val="002567D6"/>
    <w:rsid w:val="00256E36"/>
    <w:rsid w:val="00260A26"/>
    <w:rsid w:val="0026259E"/>
    <w:rsid w:val="0026351D"/>
    <w:rsid w:val="0026616C"/>
    <w:rsid w:val="0026650B"/>
    <w:rsid w:val="00266F63"/>
    <w:rsid w:val="00266FA6"/>
    <w:rsid w:val="00267965"/>
    <w:rsid w:val="00273451"/>
    <w:rsid w:val="002743C5"/>
    <w:rsid w:val="00275077"/>
    <w:rsid w:val="00275D6B"/>
    <w:rsid w:val="00276B1E"/>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690A"/>
    <w:rsid w:val="00D77E74"/>
    <w:rsid w:val="00D80CB1"/>
    <w:rsid w:val="00D81103"/>
    <w:rsid w:val="00D82177"/>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1B38"/>
    <w:rsid w:val="00F3221D"/>
    <w:rsid w:val="00F32381"/>
    <w:rsid w:val="00F32D29"/>
    <w:rsid w:val="00F33D6E"/>
    <w:rsid w:val="00F35FEF"/>
    <w:rsid w:val="00F407AC"/>
    <w:rsid w:val="00F4257F"/>
    <w:rsid w:val="00F4291F"/>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10.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11.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12.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13.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14.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15.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16.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17.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18.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19.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2.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20.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21.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22.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23.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24.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25.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26.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27.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28.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29.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30.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31.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32.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33.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34.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35.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36.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37.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38.xml><?xml version="1.0" encoding="utf-8"?>
<ds:datastoreItem xmlns:ds="http://schemas.openxmlformats.org/officeDocument/2006/customXml" ds:itemID="{8D2E4C4C-4240-4E41-AD6F-F8F5FAC05DA4}">
  <ds:schemaRefs>
    <ds:schemaRef ds:uri="http://www.imanage.com/work/xmlschema"/>
  </ds:schemaRefs>
</ds:datastoreItem>
</file>

<file path=customXml/itemProps39.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4.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0.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41.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42.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43.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44.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45.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46.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47.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48.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49.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5.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50.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51.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52.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53.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54.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55.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56.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57.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58.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59.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6.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60.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61.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62.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63.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64.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65.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66.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7.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8.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9.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4327</Words>
  <Characters>23372</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3</cp:revision>
  <cp:lastPrinted>2019-04-26T22:43:00Z</cp:lastPrinted>
  <dcterms:created xsi:type="dcterms:W3CDTF">2022-03-09T14:24:00Z</dcterms:created>
  <dcterms:modified xsi:type="dcterms:W3CDTF">2022-03-22T19:54:00Z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