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DFE2" w14:textId="77777777" w:rsidR="00855984" w:rsidRPr="00F00477" w:rsidRDefault="00855984" w:rsidP="00855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0" w:name="_Hlk103290947"/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BEM IMÓVEL EM GARANTIA</w:t>
      </w:r>
    </w:p>
    <w:p w14:paraId="2175C522" w14:textId="77777777" w:rsidR="00855984" w:rsidRPr="00F00477" w:rsidRDefault="00855984" w:rsidP="00855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3E186FB6" w14:textId="489B7900" w:rsidR="00855984" w:rsidRPr="00F00477" w:rsidRDefault="00855984" w:rsidP="00855984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Bem Imóvel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 xml:space="preserve">”) é celebrado por e entre, </w:t>
      </w:r>
    </w:p>
    <w:p w14:paraId="06FA2FC7" w14:textId="77777777" w:rsidR="00855984" w:rsidRPr="00E66FC0" w:rsidRDefault="00855984" w:rsidP="00855984">
      <w:pPr>
        <w:pStyle w:val="ListaPrembulo"/>
        <w:numPr>
          <w:ilvl w:val="0"/>
          <w:numId w:val="2"/>
        </w:numPr>
        <w:spacing w:before="0" w:after="240"/>
        <w:ind w:hanging="757"/>
        <w:rPr>
          <w:szCs w:val="20"/>
        </w:rPr>
      </w:pPr>
      <w:r w:rsidRPr="00E66FC0">
        <w:rPr>
          <w:b/>
          <w:szCs w:val="20"/>
        </w:rPr>
        <w:t>BANCO BRADESCO S.A.</w:t>
      </w:r>
      <w:r w:rsidRPr="00E66FC0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E66FC0">
        <w:rPr>
          <w:szCs w:val="20"/>
          <w:u w:val="single"/>
        </w:rPr>
        <w:t>CNPJ/ME</w:t>
      </w:r>
      <w:r w:rsidRPr="00E66FC0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E66FC0">
        <w:rPr>
          <w:szCs w:val="20"/>
          <w:u w:val="single"/>
        </w:rPr>
        <w:t>Bradesco</w:t>
      </w:r>
      <w:r w:rsidRPr="00E66FC0">
        <w:rPr>
          <w:szCs w:val="20"/>
        </w:rPr>
        <w:t>”);</w:t>
      </w:r>
    </w:p>
    <w:p w14:paraId="47079ED6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3º parte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0A6564C4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6ED771B1" w14:textId="46334E05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 xml:space="preserve">, </w:t>
      </w:r>
      <w:r w:rsidRPr="00FB25F9">
        <w:rPr>
          <w:szCs w:val="20"/>
          <w:u w:color="000000"/>
          <w:bdr w:val="nil"/>
          <w:lang w:val="pt-PT"/>
        </w:rPr>
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04542-000, na Cidade de São Paulo, Estado de São Paulo, inscrita no CNPJ/ME sob o nº 42.584.318/0001-07, neste ato representada na forma de seu estatuto social</w:t>
      </w:r>
      <w:r w:rsidRPr="00F00477">
        <w:rPr>
          <w:szCs w:val="20"/>
        </w:rPr>
        <w:t xml:space="preserve"> (“</w:t>
      </w:r>
      <w:r w:rsidRPr="00F00477">
        <w:rPr>
          <w:szCs w:val="20"/>
          <w:u w:val="single"/>
        </w:rPr>
        <w:t>Credit Suisse</w:t>
      </w:r>
      <w:r w:rsidRPr="00F00477">
        <w:rPr>
          <w:szCs w:val="20"/>
        </w:rPr>
        <w:t>”);</w:t>
      </w:r>
    </w:p>
    <w:p w14:paraId="5A317FDF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38036F7F" w14:textId="77777777" w:rsidR="00855984" w:rsidRPr="00F00477" w:rsidRDefault="00855984" w:rsidP="00855984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76D91AAC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>” e, quando em conjunto com o Bradesco, o Itaú, o Votorantim, o Credit Suisse,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01E139E4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3876879E" w14:textId="77777777" w:rsidR="00855984" w:rsidRPr="00F00477" w:rsidRDefault="00855984" w:rsidP="00855984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r>
        <w:rPr>
          <w:szCs w:val="20"/>
        </w:rPr>
        <w:t xml:space="preserve">Álya </w:t>
      </w:r>
      <w:r w:rsidRPr="00F00477">
        <w:rPr>
          <w:szCs w:val="20"/>
        </w:rPr>
        <w:t xml:space="preserve">Construtora S.A. </w:t>
      </w:r>
      <w:r>
        <w:rPr>
          <w:szCs w:val="20"/>
        </w:rPr>
        <w:t xml:space="preserve">(atual denominação da Construtora Queiroz Galvão S.A.)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363D7D30" w14:textId="22DC0687" w:rsidR="00855984" w:rsidRPr="00F00477" w:rsidRDefault="00855984" w:rsidP="00855984">
      <w:pPr>
        <w:pStyle w:val="ListaPrembulo"/>
        <w:spacing w:before="0" w:after="240"/>
        <w:ind w:left="709" w:hanging="709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</w:t>
      </w:r>
      <w:r w:rsidRPr="00855984">
        <w:rPr>
          <w:szCs w:val="20"/>
        </w:rPr>
        <w:t>”</w:t>
      </w:r>
      <w:r w:rsidRPr="00F00477">
        <w:rPr>
          <w:szCs w:val="20"/>
        </w:rPr>
        <w:t>)</w:t>
      </w:r>
      <w:r>
        <w:rPr>
          <w:szCs w:val="20"/>
        </w:rPr>
        <w:t>.</w:t>
      </w:r>
    </w:p>
    <w:p w14:paraId="6FF85B2C" w14:textId="5D02FD83" w:rsidR="00855984" w:rsidRPr="00F00477" w:rsidRDefault="00855984" w:rsidP="00855984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Pelo presente Termo, os Credores, os Agentes Fiduciários </w:t>
      </w:r>
      <w:r>
        <w:rPr>
          <w:rFonts w:eastAsiaTheme="minorHAnsi" w:cstheme="minorBidi"/>
          <w:color w:val="000000"/>
          <w:szCs w:val="20"/>
          <w:lang w:eastAsia="en-US"/>
        </w:rPr>
        <w:t xml:space="preserve">por meio das aprovações outorgadas pelos Debenturistas QGSA (nos termos da </w:t>
      </w:r>
      <w:r w:rsidRPr="000618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6ª (sexta) Emissão de Debêntures Simples, não </w:t>
      </w:r>
      <w:r w:rsidRPr="00061850">
        <w:rPr>
          <w:rFonts w:eastAsiaTheme="minorHAnsi" w:cstheme="minorBidi"/>
          <w:color w:val="000000"/>
          <w:szCs w:val="20"/>
          <w:lang w:eastAsia="en-US"/>
        </w:rPr>
        <w:lastRenderedPageBreak/>
        <w:t xml:space="preserve">Conversíveis em Ações, da Espécie com Garantia Real, com Garantia Fidejussória Adicional, em 3 (três) Séries, para Distribuição Pública, com Esforços Restritos de Distribuição, da Queiroz Galvão S.A., realizada em </w:t>
      </w:r>
      <w:r>
        <w:rPr>
          <w:rFonts w:eastAsiaTheme="minorHAnsi" w:cstheme="minorBidi"/>
          <w:color w:val="000000"/>
          <w:szCs w:val="20"/>
          <w:lang w:eastAsia="en-US"/>
        </w:rPr>
        <w:t>17</w:t>
      </w:r>
      <w:r w:rsidRPr="00061850">
        <w:rPr>
          <w:rFonts w:eastAsiaTheme="minorHAnsi" w:cstheme="minorBidi"/>
          <w:color w:val="000000"/>
          <w:szCs w:val="20"/>
          <w:lang w:eastAsia="en-US"/>
        </w:rPr>
        <w:t xml:space="preserve"> de maio de 2022</w:t>
      </w:r>
      <w:r>
        <w:rPr>
          <w:rFonts w:eastAsiaTheme="minorHAnsi" w:cstheme="minorBidi"/>
          <w:color w:val="000000"/>
          <w:szCs w:val="20"/>
          <w:lang w:eastAsia="en-US"/>
        </w:rPr>
        <w:t xml:space="preserve">) e pelos Debenturistas CQG (nos termos da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</w:t>
      </w:r>
      <w:r w:rsidRPr="008D6362">
        <w:rPr>
          <w:rFonts w:eastAsiaTheme="minorHAnsi" w:cstheme="minorBidi"/>
          <w:color w:val="000000"/>
          <w:szCs w:val="20"/>
          <w:lang w:eastAsia="en-US"/>
        </w:rPr>
        <w:t>4ª</w:t>
      </w:r>
      <w:r>
        <w:rPr>
          <w:rFonts w:eastAsiaTheme="minorHAnsi" w:cstheme="minorBidi"/>
          <w:color w:val="000000"/>
          <w:szCs w:val="20"/>
          <w:lang w:eastAsia="en-US"/>
        </w:rPr>
        <w:t xml:space="preserve"> (quarta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)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Emissão de Debêntures Simples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não Conversíveis e não Permutáveis em Ações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da Espécie com Garantia Real e Garantia Fidejussória Adicional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 Série Única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para Distribuição Pública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com Esforços Restritos de Distribuição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da Álya Construtora 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S.A. (atual denominação da Construtora Queiroz Galvão S.A.),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realizada em </w:t>
      </w:r>
      <w:r>
        <w:rPr>
          <w:rFonts w:eastAsiaTheme="minorHAnsi" w:cstheme="minorBidi"/>
          <w:color w:val="000000"/>
          <w:szCs w:val="20"/>
          <w:lang w:eastAsia="en-US"/>
        </w:rPr>
        <w:t>17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9C1150">
        <w:rPr>
          <w:rFonts w:eastAsiaTheme="minorHAnsi" w:cstheme="minorBidi"/>
          <w:color w:val="000000"/>
          <w:szCs w:val="20"/>
          <w:lang w:eastAsia="en-US"/>
        </w:rPr>
        <w:t>de maio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Pr="008D6362">
        <w:rPr>
          <w:rFonts w:eastAsiaTheme="minorHAnsi" w:cstheme="minorBidi"/>
          <w:color w:val="000000"/>
          <w:szCs w:val="20"/>
          <w:lang w:eastAsia="en-US"/>
        </w:rPr>
        <w:t>2022</w:t>
      </w:r>
      <w:r>
        <w:rPr>
          <w:rFonts w:eastAsiaTheme="minorHAnsi" w:cstheme="minorBidi"/>
          <w:color w:val="000000"/>
          <w:szCs w:val="20"/>
          <w:lang w:eastAsia="en-US"/>
        </w:rPr>
        <w:t xml:space="preserve">),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 o Agente, em conformidade com o 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>rtigo 250, inciso III da Lei</w:t>
      </w:r>
      <w:r w:rsidRPr="00805F6F">
        <w:rPr>
          <w:szCs w:val="20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>6.015, de 31 de dezembro de 1973, conforme alterada de tempos em tempos, liberam as garantias constituídas por meio do Instrumento Particular de Constituição de Garantia - Alienação Fiduciária Bens Imóveis, sob Condição Suspensiva e Outras Avenças, celebrado em 26 de agosto de 2019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 e registrado no Cartório de Registro de Imóvel da Cidade e Comarca de Tucuruí, Estado do Pará em 30 de agosto de 2019 sob o nº 011.957.384 e nº 011.957.386. Fica certo e ajustado que a liberação d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garantia constituída </w:t>
      </w:r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por meio do </w:t>
      </w:r>
      <w:r w:rsidRPr="00805F6F">
        <w:rPr>
          <w:rFonts w:eastAsiaTheme="minorHAnsi" w:cstheme="minorBidi"/>
          <w:color w:val="000000"/>
          <w:szCs w:val="20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refere-se 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dois imóveis de área rural localizados nos municípios de Tucuruí, Novo Repartimento e Pacajá, no </w:t>
      </w:r>
      <w:r>
        <w:rPr>
          <w:rFonts w:eastAsiaTheme="minorHAnsi" w:cstheme="minorBidi"/>
          <w:color w:val="000000"/>
          <w:szCs w:val="20"/>
          <w:lang w:eastAsia="en-US"/>
        </w:rPr>
        <w:t>E</w:t>
      </w:r>
      <w:r w:rsidRPr="00F00477">
        <w:rPr>
          <w:rFonts w:eastAsiaTheme="minorHAnsi" w:cstheme="minorBidi"/>
          <w:color w:val="000000"/>
          <w:szCs w:val="20"/>
          <w:lang w:eastAsia="en-US"/>
        </w:rPr>
        <w:t>stado do Pará registrados sob as matrícula</w:t>
      </w:r>
      <w:r>
        <w:rPr>
          <w:rFonts w:eastAsiaTheme="minorHAnsi" w:cstheme="minorBidi"/>
          <w:color w:val="000000"/>
          <w:szCs w:val="20"/>
          <w:lang w:eastAsia="en-US"/>
        </w:rPr>
        <w:t>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nº 9.553 e nº 9.580 respectivamente, e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juntos, são denominados como "Fazenda Arataú”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Fazenda 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”).</w:t>
      </w:r>
    </w:p>
    <w:p w14:paraId="0394B254" w14:textId="77777777" w:rsidR="00855984" w:rsidRPr="00F00477" w:rsidRDefault="00855984" w:rsidP="00855984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Em decorrência da liberação acima, os Credores, os Agentes Fiduciários e o Agente expressamente autorizam a Arataú a praticar todos e quaisquer atos necessários para proceder ao cancelamento e baixa da alienação fiduciária constituída por meio do Contrato de Alienação Fiduciária perante quaisquer registros públicos competentes. Fica a Arataú autorizada a averbar, registrar e realizar qualquer ato adicional ou necessário em relação ao presente Termo, às suas próprias expensas, para fins de implementar o cancelamento e a liberação formal da garantia constituída por meio do Contrato de Alienação Fiduciária. Fica também autorizado o referido oficial de registro a praticar todos os atos registrários necessários para implementar o cancelamento e a liberação formal da garantia constituída </w:t>
      </w:r>
      <w:r>
        <w:rPr>
          <w:rFonts w:eastAsiaTheme="minorHAnsi" w:cstheme="minorBidi"/>
          <w:color w:val="000000"/>
          <w:szCs w:val="20"/>
          <w:lang w:eastAsia="en-US"/>
        </w:rPr>
        <w:t>por meio 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Contrato de Alienação Fiduciária, </w:t>
      </w:r>
      <w:r>
        <w:rPr>
          <w:rFonts w:eastAsiaTheme="minorHAnsi" w:cstheme="minorBidi"/>
          <w:color w:val="000000"/>
          <w:szCs w:val="20"/>
          <w:lang w:eastAsia="en-US"/>
        </w:rPr>
        <w:t>sendo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nula de pleno direito, qualquer liberação de qualquer outro bem ou direito não expressamente autorizada por este instrumento.</w:t>
      </w:r>
      <w:bookmarkStart w:id="1" w:name="_Hlk95419222"/>
    </w:p>
    <w:bookmarkEnd w:id="1"/>
    <w:p w14:paraId="172062F1" w14:textId="77777777" w:rsidR="00855984" w:rsidRPr="00F00477" w:rsidRDefault="00855984" w:rsidP="00855984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9C5707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9C5707">
        <w:rPr>
          <w:rFonts w:eastAsiaTheme="minorHAnsi" w:cstheme="minorBidi"/>
          <w:color w:val="000000"/>
          <w:szCs w:val="20"/>
          <w:lang w:eastAsia="en-US"/>
        </w:rPr>
        <w:t>. Os Credores, os Agentes Fiduciários e o Agente expressamente autorizam a Arataú a praticar todos os atos necessários para proceder à revogação da procuração outorgada no âmbito do Contrato de Alienação Fiduciária perante quaisquer registros públicos competentes.</w:t>
      </w:r>
    </w:p>
    <w:p w14:paraId="6CEF56AC" w14:textId="77777777" w:rsidR="00855984" w:rsidRPr="00F00477" w:rsidRDefault="00855984" w:rsidP="00855984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34DD03CA" w14:textId="77777777" w:rsidR="00855984" w:rsidRPr="00F00477" w:rsidRDefault="00855984" w:rsidP="00855984">
      <w:pPr>
        <w:spacing w:before="0" w:line="320" w:lineRule="exact"/>
        <w:rPr>
          <w:color w:val="000000"/>
          <w:szCs w:val="20"/>
          <w:lang w:eastAsia="en-US"/>
        </w:rPr>
      </w:pPr>
    </w:p>
    <w:p w14:paraId="1DE7273D" w14:textId="2E53FEE0" w:rsidR="00855984" w:rsidRPr="00F00477" w:rsidRDefault="00855984" w:rsidP="00855984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lastRenderedPageBreak/>
        <w:t>5</w:t>
      </w:r>
      <w:r w:rsidRPr="00F00477">
        <w:rPr>
          <w:color w:val="000000"/>
          <w:szCs w:val="20"/>
          <w:lang w:eastAsia="en-US"/>
        </w:rPr>
        <w:t>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</w:t>
      </w:r>
      <w:r w:rsidRPr="00805F6F">
        <w:rPr>
          <w:rFonts w:eastAsiaTheme="minorHAnsi" w:cstheme="minorBidi"/>
          <w:color w:val="000000"/>
          <w:szCs w:val="20"/>
          <w:lang w:eastAsia="en-US"/>
        </w:rPr>
        <w:t>a ou originando-se deste Termo, será competente o foro da Comarca da Capital do Estado de São Paulo, com renúncia a qualquer outro por mais privilegiado ou especializado que seja.</w:t>
      </w:r>
    </w:p>
    <w:p w14:paraId="47D9143E" w14:textId="77777777" w:rsidR="00855984" w:rsidRPr="00F00477" w:rsidRDefault="00855984" w:rsidP="00855984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6DEA7A7E" w14:textId="0E3183A6" w:rsidR="00855984" w:rsidRPr="00F00477" w:rsidRDefault="00855984" w:rsidP="00855984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São Paulo, </w:t>
      </w:r>
      <w:r>
        <w:rPr>
          <w:rFonts w:eastAsiaTheme="minorHAnsi" w:cstheme="minorBidi"/>
          <w:color w:val="000000"/>
          <w:szCs w:val="20"/>
          <w:lang w:eastAsia="en-US"/>
        </w:rPr>
        <w:t>19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de </w:t>
      </w:r>
      <w:r>
        <w:rPr>
          <w:rFonts w:eastAsiaTheme="minorHAnsi" w:cstheme="minorBidi"/>
          <w:color w:val="000000"/>
          <w:szCs w:val="20"/>
          <w:lang w:eastAsia="en-US"/>
        </w:rPr>
        <w:t>maio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de 2022</w:t>
      </w:r>
    </w:p>
    <w:p w14:paraId="6A753A49" w14:textId="1FFAF379" w:rsidR="009C0C10" w:rsidRDefault="00855984" w:rsidP="00855984"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  <w:bookmarkEnd w:id="0"/>
    </w:p>
    <w:sectPr w:rsidR="009C0C1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637" w14:textId="77777777" w:rsidR="008D271D" w:rsidRDefault="008D271D" w:rsidP="00582304">
      <w:pPr>
        <w:spacing w:before="0" w:after="0" w:line="240" w:lineRule="auto"/>
      </w:pPr>
      <w:r>
        <w:separator/>
      </w:r>
    </w:p>
  </w:endnote>
  <w:endnote w:type="continuationSeparator" w:id="0">
    <w:p w14:paraId="5370F8A2" w14:textId="77777777" w:rsidR="008D271D" w:rsidRDefault="008D271D" w:rsidP="00582304">
      <w:pPr>
        <w:spacing w:before="0" w:after="0" w:line="240" w:lineRule="auto"/>
      </w:pPr>
      <w:r>
        <w:continuationSeparator/>
      </w:r>
    </w:p>
  </w:endnote>
  <w:endnote w:type="continuationNotice" w:id="1">
    <w:p w14:paraId="6D7F2C59" w14:textId="77777777" w:rsidR="008D271D" w:rsidRDefault="008D27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970267"/>
      <w:docPartObj>
        <w:docPartGallery w:val="Page Numbers (Bottom of Page)"/>
        <w:docPartUnique/>
      </w:docPartObj>
    </w:sdtPr>
    <w:sdtContent>
      <w:p w14:paraId="23AB629B" w14:textId="0D9FC4EA" w:rsidR="005A3A15" w:rsidRDefault="005A3A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2270C" w14:textId="77777777" w:rsidR="00542E6D" w:rsidRDefault="00542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A56D" w14:textId="77777777" w:rsidR="008D271D" w:rsidRDefault="008D271D" w:rsidP="00582304">
      <w:pPr>
        <w:spacing w:before="0" w:after="0" w:line="240" w:lineRule="auto"/>
      </w:pPr>
      <w:r>
        <w:separator/>
      </w:r>
    </w:p>
  </w:footnote>
  <w:footnote w:type="continuationSeparator" w:id="0">
    <w:p w14:paraId="32BC077F" w14:textId="77777777" w:rsidR="008D271D" w:rsidRDefault="008D271D" w:rsidP="00582304">
      <w:pPr>
        <w:spacing w:before="0" w:after="0" w:line="240" w:lineRule="auto"/>
      </w:pPr>
      <w:r>
        <w:continuationSeparator/>
      </w:r>
    </w:p>
  </w:footnote>
  <w:footnote w:type="continuationNotice" w:id="1">
    <w:p w14:paraId="0DFA0707" w14:textId="77777777" w:rsidR="008D271D" w:rsidRDefault="008D271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877082370">
    <w:abstractNumId w:val="0"/>
  </w:num>
  <w:num w:numId="2" w16cid:durableId="9298912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24"/>
    <w:rsid w:val="000E0452"/>
    <w:rsid w:val="002A33F0"/>
    <w:rsid w:val="002A7426"/>
    <w:rsid w:val="002B149B"/>
    <w:rsid w:val="0033247E"/>
    <w:rsid w:val="00340002"/>
    <w:rsid w:val="004C0A06"/>
    <w:rsid w:val="00542E6D"/>
    <w:rsid w:val="00582304"/>
    <w:rsid w:val="005A3A15"/>
    <w:rsid w:val="005A3F1D"/>
    <w:rsid w:val="005A679A"/>
    <w:rsid w:val="005E1AC2"/>
    <w:rsid w:val="00737CB8"/>
    <w:rsid w:val="00762E76"/>
    <w:rsid w:val="00822F72"/>
    <w:rsid w:val="00855984"/>
    <w:rsid w:val="008D271D"/>
    <w:rsid w:val="009C0C10"/>
    <w:rsid w:val="009D1C05"/>
    <w:rsid w:val="009D6D50"/>
    <w:rsid w:val="00A01C63"/>
    <w:rsid w:val="00A025F3"/>
    <w:rsid w:val="00AA6ACE"/>
    <w:rsid w:val="00AF38A8"/>
    <w:rsid w:val="00B3006A"/>
    <w:rsid w:val="00B525F3"/>
    <w:rsid w:val="00BC14DF"/>
    <w:rsid w:val="00C10E72"/>
    <w:rsid w:val="00C73390"/>
    <w:rsid w:val="00D24D27"/>
    <w:rsid w:val="00ED3853"/>
    <w:rsid w:val="00F64724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F18"/>
  <w15:chartTrackingRefBased/>
  <w15:docId w15:val="{70D6E1BC-D05E-47AC-9BAF-330ABB60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24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F64724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F64724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F64724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F64724"/>
    <w:rPr>
      <w:rFonts w:ascii="Verdana" w:eastAsia="Times New Roman" w:hAnsi="Verdana" w:cs="Times New Roman"/>
      <w:sz w:val="20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23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04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23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04"/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 T E X T ! 5 7 3 8 6 8 2 2 . 4 < / d o c u m e n t i d >  
     < s e n d e r i d > E O C < / s e n d e r i d >  
     < s e n d e r e m a i l > E O L I V E I R A @ M A C H A D O M E Y E R . C O M . B R < / s e n d e r e m a i l >  
     < l a s t m o d i f i e d > 2 0 2 2 - 0 5 - 2 4 T 2 1 : 2 8 : 0 0 . 0 0 0 0 0 0 0 - 0 3 : 0 0 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7635</Characters>
  <Application>Microsoft Office Word</Application>
  <DocSecurity>0</DocSecurity>
  <Lines>127</Lines>
  <Paragraphs>22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Colognesi | Machado Meyer Advogados</dc:creator>
  <cp:keywords/>
  <dc:description/>
  <cp:lastModifiedBy>Emily Correia | Machado Meyer Advogados</cp:lastModifiedBy>
  <cp:revision>6</cp:revision>
  <dcterms:created xsi:type="dcterms:W3CDTF">2022-05-25T00:27:00Z</dcterms:created>
  <dcterms:modified xsi:type="dcterms:W3CDTF">2022-05-25T00:28:00Z</dcterms:modified>
</cp:coreProperties>
</file>