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8E10" w14:textId="77777777" w:rsidR="00AB488C" w:rsidRPr="00371FDA" w:rsidRDefault="00491D49" w:rsidP="00491D49">
      <w:pPr>
        <w:tabs>
          <w:tab w:val="left" w:pos="709"/>
        </w:tabs>
        <w:suppressAutoHyphens/>
        <w:autoSpaceDE w:val="0"/>
        <w:autoSpaceDN w:val="0"/>
        <w:adjustRightInd w:val="0"/>
        <w:spacing w:line="320" w:lineRule="exact"/>
        <w:rPr>
          <w:b/>
          <w:color w:val="000000"/>
          <w:szCs w:val="20"/>
          <w:lang w:eastAsia="en-US"/>
        </w:rPr>
      </w:pPr>
      <w:r w:rsidRPr="00491D49">
        <w:rPr>
          <w:rFonts w:eastAsia="Calibri"/>
          <w:b/>
          <w:szCs w:val="20"/>
          <w:lang w:eastAsia="en-US"/>
        </w:rPr>
        <w:t>INSTRUMENTO PARTICULAR DE CONSTITUIÇÃO DE GARANTIA – ALIENAÇÃO FIDUCIÁRIA DE COTAS DE FUNDO DE INVESTIMENTO EM DIREITOS CREDITÓRIOS NÃO-PADRONIZADOS E OUTRAS AVENÇAS</w:t>
      </w:r>
    </w:p>
    <w:p w14:paraId="0B7AED42" w14:textId="77777777" w:rsidR="00AB488C" w:rsidRDefault="00F044F3" w:rsidP="00AA44B0">
      <w:pPr>
        <w:tabs>
          <w:tab w:val="left" w:pos="709"/>
        </w:tabs>
        <w:suppressAutoHyphens/>
        <w:autoSpaceDE w:val="0"/>
        <w:autoSpaceDN w:val="0"/>
        <w:adjustRightInd w:val="0"/>
        <w:spacing w:line="320" w:lineRule="exact"/>
        <w:rPr>
          <w:color w:val="000000"/>
          <w:szCs w:val="20"/>
          <w:lang w:eastAsia="en-US"/>
        </w:rPr>
      </w:pPr>
      <w:r w:rsidRPr="00371FDA">
        <w:rPr>
          <w:color w:val="000000"/>
          <w:szCs w:val="20"/>
          <w:lang w:eastAsia="en-US"/>
        </w:rPr>
        <w:t xml:space="preserve">Pelo presente </w:t>
      </w:r>
      <w:r w:rsidR="00491D49" w:rsidRPr="00371FDA">
        <w:t xml:space="preserve">Instrumento Particular de </w:t>
      </w:r>
      <w:r w:rsidR="00491D49">
        <w:t xml:space="preserve">Constituição de Garantia – Alienação Fiduciária de Cotas de Fundo de Investimento em Direitos Creditórios Não-Padronizados e Outras </w:t>
      </w:r>
      <w:r w:rsidR="00491D49" w:rsidRPr="00371FDA">
        <w:t>Avenças</w:t>
      </w:r>
      <w:r w:rsidR="00491D49" w:rsidRPr="00371FDA">
        <w:rPr>
          <w:color w:val="000000"/>
          <w:szCs w:val="20"/>
          <w:lang w:eastAsia="en-US"/>
        </w:rPr>
        <w:t xml:space="preserve"> </w:t>
      </w:r>
      <w:r w:rsidRPr="00371FDA">
        <w:rPr>
          <w:color w:val="000000"/>
          <w:szCs w:val="20"/>
          <w:lang w:eastAsia="en-US"/>
        </w:rPr>
        <w:t>(“</w:t>
      </w:r>
      <w:r w:rsidRPr="00371FDA">
        <w:rPr>
          <w:color w:val="000000"/>
          <w:szCs w:val="20"/>
          <w:u w:val="single"/>
          <w:lang w:eastAsia="en-US"/>
        </w:rPr>
        <w:t>Contrato</w:t>
      </w:r>
      <w:r w:rsidRPr="00371FDA">
        <w:rPr>
          <w:color w:val="000000"/>
          <w:szCs w:val="20"/>
          <w:lang w:eastAsia="en-US"/>
        </w:rPr>
        <w:t>”), as partes abaixo (cada qual uma “</w:t>
      </w:r>
      <w:r w:rsidRPr="00371FDA">
        <w:rPr>
          <w:color w:val="000000"/>
          <w:szCs w:val="20"/>
          <w:u w:val="single"/>
          <w:lang w:eastAsia="en-US"/>
        </w:rPr>
        <w:t>Parte</w:t>
      </w:r>
      <w:r w:rsidRPr="00371FDA">
        <w:rPr>
          <w:color w:val="000000"/>
          <w:szCs w:val="20"/>
          <w:lang w:eastAsia="en-US"/>
        </w:rPr>
        <w:t>”, e, em conjunto, as “</w:t>
      </w:r>
      <w:r w:rsidRPr="00371FDA">
        <w:rPr>
          <w:color w:val="000000"/>
          <w:szCs w:val="20"/>
          <w:u w:val="single"/>
          <w:lang w:eastAsia="en-US"/>
        </w:rPr>
        <w:t>Partes</w:t>
      </w:r>
      <w:r w:rsidRPr="00371FDA">
        <w:rPr>
          <w:color w:val="000000"/>
          <w:szCs w:val="20"/>
          <w:lang w:eastAsia="en-US"/>
        </w:rPr>
        <w:t>”):</w:t>
      </w:r>
    </w:p>
    <w:p w14:paraId="643FE38D" w14:textId="691D1964" w:rsidR="003A587A" w:rsidRPr="00371FDA" w:rsidRDefault="004D0292" w:rsidP="00AA44B0">
      <w:pPr>
        <w:pStyle w:val="ListaPrembulo"/>
        <w:tabs>
          <w:tab w:val="left" w:pos="567"/>
        </w:tabs>
        <w:spacing w:before="0" w:after="240"/>
        <w:ind w:left="567" w:hanging="567"/>
        <w:rPr>
          <w:szCs w:val="20"/>
        </w:rPr>
      </w:pPr>
      <w:r w:rsidRPr="004D0292">
        <w:rPr>
          <w:b/>
          <w:szCs w:val="20"/>
        </w:rPr>
        <w:t>CONSTRUTORA QUEIROZ GALVÃO S.A.</w:t>
      </w:r>
      <w:r w:rsidRPr="004D0292">
        <w:rPr>
          <w:szCs w:val="20"/>
        </w:rPr>
        <w:t xml:space="preserve">, sociedade anônima com sede na Cidade e Estado do Rio de Janeiro, na Rua Santa Luzia, 651, 2º, 3º e 6º andares e 3º mezanino, inscrita no CNPJ/ME sob o nº 33.412.792/0001-60, neste ato representada nos termos do seu Estatuto Social </w:t>
      </w:r>
      <w:r w:rsidR="00EC40C5" w:rsidRPr="00371FDA">
        <w:rPr>
          <w:szCs w:val="20"/>
          <w:lang w:eastAsia="af-ZA"/>
        </w:rPr>
        <w:t>(“</w:t>
      </w:r>
      <w:r>
        <w:rPr>
          <w:szCs w:val="20"/>
          <w:u w:val="single"/>
          <w:lang w:eastAsia="af-ZA"/>
        </w:rPr>
        <w:t>CQG</w:t>
      </w:r>
      <w:r w:rsidR="00EC40C5" w:rsidRPr="00371FDA">
        <w:rPr>
          <w:szCs w:val="20"/>
          <w:lang w:eastAsia="af-ZA"/>
        </w:rPr>
        <w:t>” ou “</w:t>
      </w:r>
      <w:r>
        <w:rPr>
          <w:szCs w:val="20"/>
          <w:u w:val="single"/>
          <w:lang w:eastAsia="af-ZA"/>
        </w:rPr>
        <w:t>Garantidor</w:t>
      </w:r>
      <w:r w:rsidR="003A587A" w:rsidRPr="00371FDA">
        <w:rPr>
          <w:szCs w:val="20"/>
          <w:lang w:eastAsia="af-ZA"/>
        </w:rPr>
        <w:t>”);</w:t>
      </w:r>
    </w:p>
    <w:p w14:paraId="02098FBD" w14:textId="77777777" w:rsidR="00A779A3" w:rsidRPr="009D2C62" w:rsidRDefault="00A779A3" w:rsidP="00A779A3">
      <w:pPr>
        <w:pStyle w:val="ListaPrembulo"/>
        <w:tabs>
          <w:tab w:val="left" w:pos="567"/>
        </w:tabs>
        <w:spacing w:before="0" w:after="240"/>
        <w:ind w:left="567" w:hanging="567"/>
        <w:rPr>
          <w:szCs w:val="20"/>
        </w:rPr>
      </w:pPr>
      <w:r w:rsidRPr="00371FDA">
        <w:rPr>
          <w:b/>
          <w:szCs w:val="20"/>
        </w:rPr>
        <w:t>BANCO BRADESCO S.A.</w:t>
      </w:r>
      <w:r w:rsidRPr="00371FDA">
        <w:rPr>
          <w:szCs w:val="20"/>
        </w:rPr>
        <w:t xml:space="preserve"> </w:t>
      </w:r>
      <w:bookmarkStart w:id="0" w:name="_Hlk16254114"/>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Pr="00492385">
        <w:rPr>
          <w:szCs w:val="20"/>
        </w:rPr>
        <w:t xml:space="preserve">, e </w:t>
      </w:r>
      <w:r>
        <w:t xml:space="preserve">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sidDel="00D8737E">
        <w:rPr>
          <w:szCs w:val="20"/>
        </w:rPr>
        <w:t xml:space="preserve"> </w:t>
      </w:r>
      <w:r>
        <w:t>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14:paraId="43DBEE45" w14:textId="77777777" w:rsidR="00A779A3" w:rsidRPr="009D2C62" w:rsidRDefault="00A779A3" w:rsidP="00A779A3">
      <w:pPr>
        <w:pStyle w:val="ListaPrembulo"/>
        <w:tabs>
          <w:tab w:val="left" w:pos="567"/>
        </w:tabs>
        <w:spacing w:before="0" w:after="240"/>
        <w:ind w:left="567" w:hanging="567"/>
        <w:rPr>
          <w:szCs w:val="20"/>
        </w:rPr>
      </w:pPr>
      <w:r w:rsidRPr="00371FDA">
        <w:rPr>
          <w:b/>
          <w:szCs w:val="20"/>
        </w:rPr>
        <w:t>ITAÚ UNIBANCO</w:t>
      </w:r>
      <w:r w:rsidRPr="009D2C62">
        <w:rPr>
          <w:b/>
          <w:szCs w:val="20"/>
        </w:rPr>
        <w:t xml:space="preserve"> S.A.</w:t>
      </w:r>
      <w:r w:rsidRPr="006E1A98">
        <w:rPr>
          <w:szCs w:val="20"/>
        </w:rPr>
        <w:t xml:space="preserve"> </w:t>
      </w:r>
      <w:r w:rsidRPr="00573473">
        <w:rPr>
          <w:szCs w:val="20"/>
        </w:rPr>
        <w:t>e suas filiais, agências no exterior, controladas e demais empresas do grupo econômico ao qual pertence, instituição financeira</w:t>
      </w:r>
      <w:r>
        <w:rPr>
          <w:szCs w:val="20"/>
        </w:rPr>
        <w:t>,</w:t>
      </w:r>
      <w:r w:rsidRPr="00573473">
        <w:rPr>
          <w:szCs w:val="20"/>
        </w:rPr>
        <w:t xml:space="preserve"> </w:t>
      </w:r>
      <w:r>
        <w:rPr>
          <w:szCs w:val="20"/>
        </w:rPr>
        <w:t>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6750B824" w14:textId="77777777" w:rsidR="00A779A3" w:rsidRPr="009D2C62" w:rsidRDefault="00A779A3" w:rsidP="00A779A3">
      <w:pPr>
        <w:pStyle w:val="ListaPrembulo"/>
        <w:tabs>
          <w:tab w:val="left" w:pos="567"/>
        </w:tabs>
        <w:spacing w:before="0" w:after="240"/>
        <w:ind w:left="567" w:hanging="567"/>
        <w:rPr>
          <w:szCs w:val="20"/>
        </w:rPr>
      </w:pPr>
      <w:r w:rsidRPr="00371FDA">
        <w:rPr>
          <w:b/>
          <w:szCs w:val="20"/>
        </w:rPr>
        <w:t xml:space="preserve">CREDIT SUISSE PRÓPRIO FUNDO DE INVESTIMENTO MULTIMERCADO </w:t>
      </w:r>
      <w:r w:rsidR="000137BF" w:rsidRPr="000137BF">
        <w:rPr>
          <w:b/>
          <w:szCs w:val="20"/>
        </w:rPr>
        <w:t>CRÉDITO PRIVADO INVESTIMENTO NO EXTERIOR</w:t>
      </w:r>
      <w:r w:rsidRPr="009D2C62">
        <w:rPr>
          <w:szCs w:val="20"/>
        </w:rPr>
        <w:t xml:space="preserve">, </w:t>
      </w:r>
      <w:r w:rsidR="000137BF" w:rsidRPr="000137BF">
        <w:rPr>
          <w:szCs w:val="20"/>
        </w:rPr>
        <w:t xml:space="preserve">fundo de investimentos inscrito no CNPJ/ME sob o nº 04.085.474/0001-34, neste ato representado pelo seu administrador, </w:t>
      </w:r>
      <w:proofErr w:type="spellStart"/>
      <w:r w:rsidR="000137BF" w:rsidRPr="000137BF">
        <w:rPr>
          <w:szCs w:val="20"/>
        </w:rPr>
        <w:t>Credit</w:t>
      </w:r>
      <w:proofErr w:type="spellEnd"/>
      <w:r w:rsidR="000137BF" w:rsidRPr="000137BF">
        <w:rPr>
          <w:szCs w:val="20"/>
        </w:rPr>
        <w:t xml:space="preserve"> </w:t>
      </w:r>
      <w:proofErr w:type="spellStart"/>
      <w:r w:rsidR="000137BF" w:rsidRPr="000137BF">
        <w:rPr>
          <w:szCs w:val="20"/>
        </w:rPr>
        <w:t>Suisse</w:t>
      </w:r>
      <w:proofErr w:type="spellEnd"/>
      <w:r w:rsidR="000137BF" w:rsidRPr="000137BF">
        <w:rPr>
          <w:szCs w:val="20"/>
        </w:rPr>
        <w:t xml:space="preserve"> </w:t>
      </w:r>
      <w:proofErr w:type="spellStart"/>
      <w:r w:rsidR="000137BF" w:rsidRPr="000137BF">
        <w:rPr>
          <w:szCs w:val="20"/>
        </w:rPr>
        <w:t>Hedging-Griffo</w:t>
      </w:r>
      <w:proofErr w:type="spellEnd"/>
      <w:r w:rsidR="000137BF" w:rsidRPr="000137BF">
        <w:rPr>
          <w:szCs w:val="20"/>
        </w:rPr>
        <w:t xml:space="preserve"> Corretora de Valores S.A., sociedade anônima com sede na Rua Leopoldo Couto de Magalhães Jr., 700, 11º andar (parte), 13º andar e 14º andar (parte), CEP 04542-000, na Cidade de São Paulo, Estado de São Paulo, inscrita no CNPJ/ME sob o nº 61.809.182/0001-30, </w:t>
      </w:r>
      <w:r w:rsidR="000137BF" w:rsidRPr="000137BF">
        <w:rPr>
          <w:szCs w:val="20"/>
        </w:rPr>
        <w:lastRenderedPageBreak/>
        <w:t xml:space="preserve">neste ato representada na forma de seu </w:t>
      </w:r>
      <w:r w:rsidR="0006638C">
        <w:rPr>
          <w:szCs w:val="20"/>
        </w:rPr>
        <w:t>E</w:t>
      </w:r>
      <w:r w:rsidR="000137BF" w:rsidRPr="000137BF">
        <w:rPr>
          <w:szCs w:val="20"/>
        </w:rPr>
        <w:t xml:space="preserve">statuto </w:t>
      </w:r>
      <w:r w:rsidR="0006638C">
        <w:rPr>
          <w:szCs w:val="20"/>
        </w:rPr>
        <w:t>S</w:t>
      </w:r>
      <w:r w:rsidR="000137BF" w:rsidRPr="000137BF">
        <w:rPr>
          <w:szCs w:val="20"/>
        </w:rPr>
        <w:t>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proofErr w:type="spellStart"/>
      <w:r w:rsidRPr="009D2C62">
        <w:rPr>
          <w:szCs w:val="20"/>
          <w:u w:val="single"/>
        </w:rPr>
        <w:t>Credit</w:t>
      </w:r>
      <w:proofErr w:type="spellEnd"/>
      <w:r w:rsidRPr="009D2C62">
        <w:rPr>
          <w:szCs w:val="20"/>
          <w:u w:val="single"/>
        </w:rPr>
        <w:t xml:space="preserve"> </w:t>
      </w:r>
      <w:proofErr w:type="spellStart"/>
      <w:r w:rsidRPr="009D2C62">
        <w:rPr>
          <w:szCs w:val="20"/>
          <w:u w:val="single"/>
        </w:rPr>
        <w:t>Suisse</w:t>
      </w:r>
      <w:proofErr w:type="spellEnd"/>
      <w:r w:rsidRPr="009D2C62">
        <w:rPr>
          <w:szCs w:val="20"/>
        </w:rPr>
        <w:t>”);</w:t>
      </w:r>
      <w:r w:rsidR="00046854">
        <w:rPr>
          <w:szCs w:val="20"/>
        </w:rPr>
        <w:t xml:space="preserve"> </w:t>
      </w:r>
    </w:p>
    <w:p w14:paraId="1EB51D37" w14:textId="77777777" w:rsidR="00A779A3" w:rsidRPr="009D2C62" w:rsidRDefault="00A779A3" w:rsidP="00A779A3">
      <w:pPr>
        <w:pStyle w:val="ListaPrembulo"/>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14:paraId="252E7C2E" w14:textId="77777777" w:rsidR="00A779A3" w:rsidRPr="009D2C62" w:rsidRDefault="00A779A3" w:rsidP="00A779A3">
      <w:pPr>
        <w:pStyle w:val="ListaPrembulo"/>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14:paraId="035EC935" w14:textId="77777777" w:rsidR="00A779A3" w:rsidRPr="00371FDA" w:rsidRDefault="00A779A3" w:rsidP="00A779A3">
      <w:pPr>
        <w:pStyle w:val="ListaPrembulo"/>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Pr>
          <w:szCs w:val="20"/>
        </w:rPr>
        <w:t xml:space="preserve">empresa pública federal, </w:t>
      </w:r>
      <w:r w:rsidRPr="00573473">
        <w:rPr>
          <w:szCs w:val="20"/>
        </w:rPr>
        <w:t xml:space="preserve">com sede </w:t>
      </w:r>
      <w:r>
        <w:rPr>
          <w:szCs w:val="20"/>
        </w:rPr>
        <w:t>na C</w:t>
      </w:r>
      <w:r w:rsidRPr="00716D38">
        <w:rPr>
          <w:szCs w:val="20"/>
        </w:rPr>
        <w:t>idade de Brasília, D</w:t>
      </w:r>
      <w:r>
        <w:rPr>
          <w:szCs w:val="20"/>
        </w:rPr>
        <w:t>istrito Federal, e serviços na C</w:t>
      </w:r>
      <w:r w:rsidRPr="00716D38">
        <w:rPr>
          <w:szCs w:val="20"/>
        </w:rPr>
        <w:t>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66599738" w14:textId="77777777" w:rsidR="00A779A3" w:rsidRPr="00371FDA" w:rsidRDefault="00A779A3" w:rsidP="00A779A3">
      <w:pPr>
        <w:pStyle w:val="ListaPrembulo"/>
        <w:tabs>
          <w:tab w:val="left" w:pos="567"/>
        </w:tabs>
        <w:spacing w:before="0" w:after="240"/>
        <w:ind w:left="567" w:hanging="567"/>
        <w:rPr>
          <w:szCs w:val="20"/>
        </w:rPr>
      </w:pPr>
      <w:r w:rsidRPr="00DD3324">
        <w:rPr>
          <w:b/>
          <w:szCs w:val="20"/>
        </w:rPr>
        <w:t>PMOEL RECEBÍVEIS LTDA.</w:t>
      </w:r>
      <w:r w:rsidRPr="00DD3324">
        <w:rPr>
          <w:szCs w:val="20"/>
        </w:rPr>
        <w:t xml:space="preserve">, </w:t>
      </w:r>
      <w:r>
        <w:rPr>
          <w:szCs w:val="20"/>
        </w:rPr>
        <w:t>sociedade empresária limitada, com sede na C</w:t>
      </w:r>
      <w:r w:rsidRPr="00DD3324">
        <w:rPr>
          <w:szCs w:val="20"/>
        </w:rPr>
        <w:t>idade do Rio de Janeiro, Estado do Rio de Janeiro, na Av. Almirante Barroso, nº 63, sala 806, Centro, CE</w:t>
      </w:r>
      <w:r>
        <w:rPr>
          <w:szCs w:val="20"/>
        </w:rPr>
        <w:t>P 20031-003, inscrita no CNPJ/ME</w:t>
      </w:r>
      <w:r w:rsidRPr="00DD3324">
        <w:rPr>
          <w:szCs w:val="20"/>
        </w:rPr>
        <w:t xml:space="preserve"> sob o nº 02.268.321/0001-05, neste ato </w:t>
      </w:r>
      <w:r>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2D5971">
        <w:rPr>
          <w:rFonts w:cs="Arial"/>
          <w:szCs w:val="20"/>
          <w:bdr w:val="nil"/>
          <w:lang w:val="pt-PT"/>
        </w:rPr>
        <w:t>”</w:t>
      </w:r>
      <w:r w:rsidRPr="00DD3324">
        <w:rPr>
          <w:szCs w:val="20"/>
        </w:rPr>
        <w:t>);</w:t>
      </w:r>
    </w:p>
    <w:p w14:paraId="160B3C8D" w14:textId="77777777" w:rsidR="00A779A3" w:rsidRPr="009D2C62" w:rsidRDefault="00A779A3" w:rsidP="00A779A3">
      <w:pPr>
        <w:pStyle w:val="ListaPrembulo"/>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w:t>
      </w:r>
      <w:proofErr w:type="spellStart"/>
      <w:r w:rsidRPr="00371FDA">
        <w:rPr>
          <w:szCs w:val="20"/>
        </w:rPr>
        <w:t>cj</w:t>
      </w:r>
      <w:proofErr w:type="spellEnd"/>
      <w:r w:rsidRPr="00371FDA">
        <w:rPr>
          <w:szCs w:val="20"/>
        </w:rPr>
        <w:t xml:space="preserve">. I, Centro Empresarial </w:t>
      </w:r>
      <w:r w:rsidRPr="00371FDA">
        <w:rPr>
          <w:szCs w:val="20"/>
        </w:rPr>
        <w:lastRenderedPageBreak/>
        <w:t>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481EB4B4" w14:textId="77777777" w:rsidR="00A779A3" w:rsidRPr="00721332" w:rsidRDefault="00A779A3" w:rsidP="00A779A3">
      <w:pPr>
        <w:pStyle w:val="ListaPrembulo"/>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t xml:space="preserve"> </w:t>
      </w:r>
      <w:r w:rsidRPr="00670AB0">
        <w:rPr>
          <w:szCs w:val="20"/>
        </w:rPr>
        <w:t xml:space="preserve">representando a comunhão dos interesses dos titulares das debêntures da 6ª emissão </w:t>
      </w:r>
      <w:r w:rsidRPr="007373C5">
        <w:rPr>
          <w:szCs w:val="20"/>
        </w:rPr>
        <w:t xml:space="preserve">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14:paraId="5D07422B" w14:textId="77777777" w:rsidR="00A779A3" w:rsidRPr="00A779A3" w:rsidRDefault="00A779A3" w:rsidP="00A779A3">
      <w:pPr>
        <w:pStyle w:val="ListaPrembulo"/>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t xml:space="preserve">empresária limitada, </w:t>
      </w:r>
      <w:r w:rsidRPr="007373C5">
        <w:t xml:space="preserve">com sede na Cidade do Rio de Janeiro, Estado do Rio de Janeiro, na Avenida Ayrton Senna, 3.000, parte 3, Bloco </w:t>
      </w:r>
      <w:proofErr w:type="spellStart"/>
      <w:r w:rsidRPr="007373C5">
        <w:t>Itanhangá</w:t>
      </w:r>
      <w:proofErr w:type="spellEnd"/>
      <w:r w:rsidRPr="007373C5">
        <w:t>, sala 3105, inscrita no CNPJ/ME sob o nº 10.749.264/0001-04, neste ato devidamente representada na forma de seu contrato social, atuando como agente fiduciário</w:t>
      </w:r>
      <w:r>
        <w:t xml:space="preserve">, </w:t>
      </w:r>
      <w:r w:rsidRPr="00670AB0">
        <w:rPr>
          <w:szCs w:val="20"/>
        </w:rPr>
        <w:t xml:space="preserve">representando a comunhão dos interesses dos titulares das debêntures </w:t>
      </w:r>
      <w:r>
        <w:rPr>
          <w:szCs w:val="20"/>
        </w:rPr>
        <w:t>da</w:t>
      </w:r>
      <w:r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w:t>
      </w:r>
      <w:r>
        <w:t>s</w:t>
      </w:r>
      <w:r w:rsidRPr="007373C5">
        <w:t xml:space="preserve"> “</w:t>
      </w:r>
      <w:r w:rsidRPr="007373C5">
        <w:rPr>
          <w:u w:val="single"/>
        </w:rPr>
        <w:t>Agente</w:t>
      </w:r>
      <w:r>
        <w:rPr>
          <w:u w:val="single"/>
        </w:rPr>
        <w:t>s</w:t>
      </w:r>
      <w:r w:rsidRPr="007373C5">
        <w:rPr>
          <w:u w:val="single"/>
        </w:rPr>
        <w:t xml:space="preserve"> Fiduciário</w:t>
      </w:r>
      <w:r>
        <w:rPr>
          <w:u w:val="single"/>
        </w:rPr>
        <w:t>s</w:t>
      </w:r>
      <w:r w:rsidRPr="007373C5">
        <w:t>”)</w:t>
      </w:r>
      <w:r w:rsidR="004D0292">
        <w:t>.</w:t>
      </w:r>
    </w:p>
    <w:p w14:paraId="7A825138" w14:textId="77777777" w:rsidR="00AB488C" w:rsidRPr="009D2C62" w:rsidRDefault="00F044F3" w:rsidP="00AA44B0">
      <w:pPr>
        <w:spacing w:line="320" w:lineRule="exact"/>
        <w:rPr>
          <w:b/>
          <w:szCs w:val="20"/>
        </w:rPr>
      </w:pPr>
      <w:r w:rsidRPr="009D2C62">
        <w:rPr>
          <w:b/>
          <w:szCs w:val="20"/>
        </w:rPr>
        <w:t>CONSIDERANDO QUE:</w:t>
      </w:r>
    </w:p>
    <w:p w14:paraId="7472DD3B" w14:textId="77777777" w:rsidR="002D5971" w:rsidRPr="0065709E" w:rsidRDefault="002D5971" w:rsidP="00AA44B0">
      <w:pPr>
        <w:pStyle w:val="aMMconsiderandos"/>
        <w:spacing w:line="320" w:lineRule="exact"/>
        <w:rPr>
          <w:rFonts w:eastAsia="MS Mincho"/>
          <w:color w:val="000000"/>
          <w:szCs w:val="20"/>
        </w:rPr>
      </w:pPr>
      <w:bookmarkStart w:id="1" w:name="_Hlk16500160"/>
      <w:bookmarkStart w:id="2" w:name="_Hlk16499737"/>
      <w:bookmarkStart w:id="3" w:name="_Hlk16501915"/>
      <w:r w:rsidRPr="0065709E">
        <w:rPr>
          <w:smallCaps/>
          <w:color w:val="000000"/>
          <w:szCs w:val="20"/>
        </w:rPr>
        <w:t>E</w:t>
      </w:r>
      <w:r w:rsidRPr="0065709E">
        <w:rPr>
          <w:szCs w:val="20"/>
        </w:rPr>
        <w:t xml:space="preserve">m </w:t>
      </w:r>
      <w:r w:rsidR="003720C4">
        <w:rPr>
          <w:szCs w:val="20"/>
        </w:rPr>
        <w:t>26 de ago</w:t>
      </w:r>
      <w:r w:rsidRPr="0065709E">
        <w:rPr>
          <w:szCs w:val="20"/>
        </w:rPr>
        <w:t xml:space="preserve">sto de 2019, </w:t>
      </w:r>
      <w:r w:rsidR="00FC7B9E">
        <w:rPr>
          <w:szCs w:val="20"/>
        </w:rPr>
        <w:t xml:space="preserve">dentre outros contratos, </w:t>
      </w:r>
      <w:r w:rsidRPr="0065709E">
        <w:rPr>
          <w:szCs w:val="20"/>
        </w:rPr>
        <w:t xml:space="preserve">foram celebrados: </w:t>
      </w:r>
    </w:p>
    <w:p w14:paraId="759E256E" w14:textId="77777777" w:rsidR="008069E0" w:rsidRDefault="002D5971" w:rsidP="004516B1">
      <w:pPr>
        <w:pStyle w:val="aMMconsiderandos"/>
        <w:numPr>
          <w:ilvl w:val="0"/>
          <w:numId w:val="9"/>
        </w:numPr>
        <w:spacing w:line="320" w:lineRule="exact"/>
        <w:rPr>
          <w:szCs w:val="20"/>
        </w:rPr>
      </w:pPr>
      <w:r w:rsidRPr="007963C2">
        <w:rPr>
          <w:szCs w:val="20"/>
        </w:rPr>
        <w:t xml:space="preserve">o Instrumento Particular de Acordo Global de Reestruturação e Outras Avenças, entre Banco Bradesco S.A., Itaú Unibanco S.A., </w:t>
      </w:r>
      <w:proofErr w:type="spellStart"/>
      <w:r w:rsidRPr="007963C2">
        <w:rPr>
          <w:szCs w:val="20"/>
        </w:rPr>
        <w:t>Credit</w:t>
      </w:r>
      <w:proofErr w:type="spellEnd"/>
      <w:r w:rsidRPr="007963C2">
        <w:rPr>
          <w:szCs w:val="20"/>
        </w:rPr>
        <w:t xml:space="preserve"> </w:t>
      </w:r>
      <w:proofErr w:type="spellStart"/>
      <w:r w:rsidRPr="007963C2">
        <w:rPr>
          <w:szCs w:val="20"/>
        </w:rPr>
        <w:t>Suisse</w:t>
      </w:r>
      <w:proofErr w:type="spellEnd"/>
      <w:r w:rsidRPr="007963C2">
        <w:rPr>
          <w:szCs w:val="20"/>
        </w:rPr>
        <w:t xml:space="preserv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w:t>
      </w:r>
      <w:proofErr w:type="spellStart"/>
      <w:r w:rsidRPr="007963C2">
        <w:rPr>
          <w:szCs w:val="20"/>
        </w:rPr>
        <w:t>Oil</w:t>
      </w:r>
      <w:proofErr w:type="spellEnd"/>
      <w:r w:rsidRPr="007963C2">
        <w:rPr>
          <w:szCs w:val="20"/>
        </w:rPr>
        <w:t xml:space="preserve"> &amp; </w:t>
      </w:r>
      <w:proofErr w:type="spellStart"/>
      <w:r w:rsidRPr="007963C2">
        <w:rPr>
          <w:szCs w:val="20"/>
        </w:rPr>
        <w:t>Gas</w:t>
      </w:r>
      <w:proofErr w:type="spellEnd"/>
      <w:r w:rsidRPr="007963C2">
        <w:rPr>
          <w:szCs w:val="20"/>
        </w:rPr>
        <w:t xml:space="preserve"> </w:t>
      </w:r>
      <w:proofErr w:type="spellStart"/>
      <w:r w:rsidRPr="007963C2">
        <w:rPr>
          <w:szCs w:val="20"/>
        </w:rPr>
        <w:t>Contractors</w:t>
      </w:r>
      <w:proofErr w:type="spellEnd"/>
      <w:r w:rsidRPr="007963C2">
        <w:rPr>
          <w:szCs w:val="20"/>
        </w:rPr>
        <w:t xml:space="preserve"> Inc.; COSIMA – Siderúrgica do Maranhão Ltda.; </w:t>
      </w:r>
      <w:r w:rsidRPr="007963C2">
        <w:rPr>
          <w:szCs w:val="20"/>
        </w:rPr>
        <w:lastRenderedPageBreak/>
        <w:t xml:space="preserve">Queiroz Galvão Desenvolvimento de Negócios S.A.; Queiroz Galvão Logística S.A.; Queiroz Galvão Saneamento S.A.; Queiroz Galvão </w:t>
      </w:r>
      <w:proofErr w:type="spellStart"/>
      <w:r w:rsidRPr="007963C2">
        <w:rPr>
          <w:szCs w:val="20"/>
        </w:rPr>
        <w:t>International</w:t>
      </w:r>
      <w:proofErr w:type="spellEnd"/>
      <w:r w:rsidRPr="007963C2">
        <w:rPr>
          <w:szCs w:val="20"/>
        </w:rPr>
        <w:t xml:space="preserve"> Ltd.; Queiroz Galvão Mineração S.A.; Queiroz Galvão Infraestrutura S.A.; Timbaúba S.A. (o “</w:t>
      </w:r>
      <w:r w:rsidRPr="007963C2">
        <w:rPr>
          <w:szCs w:val="20"/>
          <w:u w:val="single"/>
        </w:rPr>
        <w:t>Acordo Global de Reestruturação</w:t>
      </w:r>
      <w:r w:rsidRPr="007963C2">
        <w:rPr>
          <w:szCs w:val="20"/>
        </w:rPr>
        <w:t xml:space="preserve">”), </w:t>
      </w:r>
      <w:r w:rsidR="000137BF" w:rsidRPr="000137BF">
        <w:rPr>
          <w:szCs w:val="20"/>
        </w:rPr>
        <w:t>para regular a reestruturação de dívidas de parte do grupo econômico da Queiroz Galvão S.A. que se convencionou chamar de Ecossistema CQGDNSA</w:t>
      </w:r>
      <w:bookmarkEnd w:id="1"/>
      <w:r w:rsidR="004516B1">
        <w:rPr>
          <w:szCs w:val="20"/>
        </w:rPr>
        <w:t>;</w:t>
      </w:r>
      <w:bookmarkStart w:id="4" w:name="_Ref122909"/>
      <w:bookmarkEnd w:id="2"/>
      <w:bookmarkEnd w:id="3"/>
      <w:r w:rsidR="00046854">
        <w:rPr>
          <w:szCs w:val="20"/>
        </w:rPr>
        <w:t xml:space="preserve"> </w:t>
      </w:r>
    </w:p>
    <w:p w14:paraId="4F0ED6AF" w14:textId="77777777" w:rsidR="00AD7D36" w:rsidRPr="004516B1" w:rsidRDefault="00AD7D36" w:rsidP="004516B1">
      <w:pPr>
        <w:pStyle w:val="aMMconsiderandos"/>
        <w:numPr>
          <w:ilvl w:val="0"/>
          <w:numId w:val="9"/>
        </w:numPr>
        <w:spacing w:line="320" w:lineRule="exact"/>
        <w:rPr>
          <w:szCs w:val="20"/>
        </w:rPr>
      </w:pPr>
      <w:bookmarkStart w:id="5" w:name="_Hlk16500202"/>
      <w:r w:rsidRPr="00AD7D36">
        <w:rPr>
          <w:szCs w:val="20"/>
        </w:rPr>
        <w:t>o Instrumento Particular de Acordo e Outras Avenças celebrado entre o BNDES, a Queiroz Galvão S.A., a Construtora Queiroz Galvão S.A. e a Queiroz Galvão Naval S.A (“</w:t>
      </w:r>
      <w:r w:rsidRPr="00BE3731">
        <w:rPr>
          <w:szCs w:val="20"/>
          <w:u w:val="single"/>
        </w:rPr>
        <w:t>Acordo BNDES-EAS</w:t>
      </w:r>
      <w:r w:rsidRPr="00AD7D36">
        <w:rPr>
          <w:szCs w:val="20"/>
        </w:rPr>
        <w:t>”), para regular as disposições aplicáveis a garantias fidejussórias outorgadas em benefício dos Créditos BNDES EAS (abaixo definido), o que se convencionou chamar de Ecossistema EAS</w:t>
      </w:r>
      <w:bookmarkEnd w:id="5"/>
      <w:r>
        <w:rPr>
          <w:szCs w:val="20"/>
        </w:rPr>
        <w:t>.</w:t>
      </w:r>
    </w:p>
    <w:p w14:paraId="074EDCCE" w14:textId="77777777" w:rsidR="000137BF" w:rsidRPr="001F3319" w:rsidRDefault="000137BF" w:rsidP="00AA44B0">
      <w:pPr>
        <w:pStyle w:val="aMMconsiderandos"/>
        <w:spacing w:line="320" w:lineRule="exact"/>
        <w:rPr>
          <w:szCs w:val="20"/>
        </w:rPr>
      </w:pPr>
      <w:r w:rsidRPr="000137BF">
        <w:rPr>
          <w:szCs w:val="20"/>
        </w:rPr>
        <w:t xml:space="preserve">Em 28 de janeiro de </w:t>
      </w:r>
      <w:r w:rsidRPr="000F2481">
        <w:rPr>
          <w:szCs w:val="20"/>
        </w:rPr>
        <w:t>2020, o Crédito BNDES-EAS foi</w:t>
      </w:r>
      <w:r w:rsidRPr="000137BF">
        <w:rPr>
          <w:szCs w:val="20"/>
        </w:rPr>
        <w:t xml:space="preserve"> integralmente escalonado, nos termos da Cláusula 2.14.1 do Acordo</w:t>
      </w:r>
      <w:r w:rsidR="0006638C">
        <w:rPr>
          <w:szCs w:val="20"/>
        </w:rPr>
        <w:t xml:space="preserve"> Global de Reestruturação</w:t>
      </w:r>
      <w:r w:rsidRPr="000137BF">
        <w:rPr>
          <w:szCs w:val="20"/>
        </w:rPr>
        <w:t>, de modo que o BNDES passou a se qualificar como um Credor observadas as disposições do Acordo</w:t>
      </w:r>
      <w:r>
        <w:rPr>
          <w:szCs w:val="20"/>
        </w:rPr>
        <w:t xml:space="preserve"> Global de </w:t>
      </w:r>
      <w:r w:rsidRPr="001F3319">
        <w:rPr>
          <w:szCs w:val="20"/>
        </w:rPr>
        <w:t>Reestruturação;</w:t>
      </w:r>
    </w:p>
    <w:p w14:paraId="77798D85" w14:textId="76E0C308" w:rsidR="00311432" w:rsidRPr="001F3319" w:rsidRDefault="00961FFA" w:rsidP="00311432">
      <w:pPr>
        <w:pStyle w:val="aMMconsiderandos"/>
      </w:pPr>
      <w:r w:rsidRPr="00961FFA">
        <w:t xml:space="preserve"> </w:t>
      </w:r>
      <w:r w:rsidRPr="001F3319">
        <w:t xml:space="preserve">Tanto </w:t>
      </w:r>
      <w:r>
        <w:t xml:space="preserve">o </w:t>
      </w:r>
      <w:r w:rsidRPr="001F3319">
        <w:t>Crédito CEDAE (conforme abaixo definido), quanto o Crédito Tocantins (conforme abaixo definido) encontram-se cedidos fiduciariamente em garantia das Obrigações Garantidas. Ademais, c</w:t>
      </w:r>
      <w:r w:rsidR="00311432" w:rsidRPr="001F3319">
        <w:t>onforme disposto nos Documentos da Reestruturação, a transferência, pelo Garantidor, de valores decorrentes do Crédito CEDAE e do Crédito Tocantins deveriam qualificar-se como Eventos de Liquidez (conforme definido no Acordo Global de Reestruturação), ensejando o pagamento antecipado das Obrigações Garantidas, segundo certos termos e condições previstas nos Documentos da Reestruturação</w:t>
      </w:r>
      <w:r w:rsidR="008B35C7">
        <w:t>;</w:t>
      </w:r>
      <w:r w:rsidR="00311432" w:rsidRPr="001F3319">
        <w:t xml:space="preserve"> </w:t>
      </w:r>
    </w:p>
    <w:p w14:paraId="0D371A7C" w14:textId="42D511FD" w:rsidR="00311432" w:rsidRDefault="00311432" w:rsidP="00311432">
      <w:pPr>
        <w:pStyle w:val="aMMconsiderandos"/>
      </w:pPr>
      <w:r w:rsidRPr="001F3319">
        <w:t>O Garantidor solicitou aos Credores</w:t>
      </w:r>
      <w:r>
        <w:t xml:space="preserve"> autorização para ceder ao FIDC Áster o Crédito CEDAE e o Crédito Tocantins, sem que se aplicassem, no momento de tal cessão, as consequências atribuíveis a um Evento de Liquidez</w:t>
      </w:r>
      <w:r w:rsidR="008B35C7">
        <w:t>;</w:t>
      </w:r>
      <w:r>
        <w:t xml:space="preserve"> </w:t>
      </w:r>
    </w:p>
    <w:p w14:paraId="15FFC192" w14:textId="77777777" w:rsidR="00311432" w:rsidRPr="009D2C62" w:rsidRDefault="00311432" w:rsidP="00311432">
      <w:pPr>
        <w:pStyle w:val="aMMconsiderandos"/>
        <w:rPr>
          <w:szCs w:val="20"/>
        </w:rPr>
      </w:pPr>
      <w:r>
        <w:t xml:space="preserve">A fim de viabilizar a autorização da cessão de tais créditos para o FIDC Áster, sem atribuir a tal evento as consequências decorrentes de um Evento de Liquidez neste momento, </w:t>
      </w:r>
      <w:r w:rsidR="00113169">
        <w:t>e</w:t>
      </w:r>
      <w:r w:rsidRPr="00371FDA">
        <w:rPr>
          <w:szCs w:val="20"/>
        </w:rPr>
        <w:t>m cumprimento das disposições constantes do Acordo Global de Reestruturação</w:t>
      </w:r>
      <w:r>
        <w:rPr>
          <w:szCs w:val="20"/>
        </w:rPr>
        <w:t xml:space="preserve"> </w:t>
      </w:r>
      <w:r w:rsidRPr="00371FDA">
        <w:rPr>
          <w:szCs w:val="20"/>
        </w:rPr>
        <w:t>e para garantir as Obrigações Garantidas</w:t>
      </w:r>
      <w:r>
        <w:rPr>
          <w:szCs w:val="20"/>
        </w:rPr>
        <w:t xml:space="preserve">, o Garantidor </w:t>
      </w:r>
      <w:r w:rsidRPr="008069E0">
        <w:rPr>
          <w:szCs w:val="20"/>
        </w:rPr>
        <w:t xml:space="preserve">obrigou-se a alienar fiduciariamente em garantia a totalidade das cotas emitidas ou que venham a ser emitidas pelo Áster Fundo </w:t>
      </w:r>
      <w:r>
        <w:rPr>
          <w:szCs w:val="20"/>
        </w:rPr>
        <w:t>d</w:t>
      </w:r>
      <w:r w:rsidRPr="008069E0">
        <w:rPr>
          <w:szCs w:val="20"/>
        </w:rPr>
        <w:t xml:space="preserve">e Investimento </w:t>
      </w:r>
      <w:r>
        <w:rPr>
          <w:szCs w:val="20"/>
        </w:rPr>
        <w:t>e</w:t>
      </w:r>
      <w:r w:rsidRPr="008069E0">
        <w:rPr>
          <w:szCs w:val="20"/>
        </w:rPr>
        <w:t>m Direitos Creditórios Não</w:t>
      </w:r>
      <w:r>
        <w:rPr>
          <w:szCs w:val="20"/>
        </w:rPr>
        <w:t>-P</w:t>
      </w:r>
      <w:r w:rsidRPr="008069E0">
        <w:rPr>
          <w:szCs w:val="20"/>
        </w:rPr>
        <w:t>adronizados, fundo de investimento em direitos creditórios não padronizados, inscrito no CNPJ sob o nº 35.689.357/0001-03 (“</w:t>
      </w:r>
      <w:r w:rsidRPr="008069E0">
        <w:rPr>
          <w:szCs w:val="20"/>
          <w:u w:val="single"/>
        </w:rPr>
        <w:t>FIDC Áster</w:t>
      </w:r>
      <w:r w:rsidRPr="008069E0">
        <w:rPr>
          <w:szCs w:val="20"/>
        </w:rPr>
        <w:t>”), bem como ceder fiduciariamente todos e quaisquer frutos rendimentos e vantagens que forem atribuídos a tais cotas alienadas fiduciariamente</w:t>
      </w:r>
      <w:r w:rsidRPr="009D2C62">
        <w:rPr>
          <w:szCs w:val="20"/>
        </w:rPr>
        <w:t>.</w:t>
      </w:r>
    </w:p>
    <w:bookmarkEnd w:id="4"/>
    <w:p w14:paraId="0FB1AC33" w14:textId="77777777" w:rsidR="00AB488C" w:rsidRPr="009D2C62" w:rsidRDefault="00F044F3" w:rsidP="00AA44B0">
      <w:pPr>
        <w:spacing w:line="320" w:lineRule="exact"/>
        <w:rPr>
          <w:szCs w:val="20"/>
        </w:rPr>
      </w:pPr>
      <w:r w:rsidRPr="009D2C62">
        <w:rPr>
          <w:b/>
          <w:szCs w:val="20"/>
        </w:rPr>
        <w:lastRenderedPageBreak/>
        <w:t>ISTO POSTO</w:t>
      </w:r>
      <w:r w:rsidRPr="009D2C62">
        <w:rPr>
          <w:szCs w:val="20"/>
        </w:rPr>
        <w:t>, as Partes têm entre si justo e contratado celebrar o presente Contrato, o qual se regerá pelas seguintes cláusulas e condições:</w:t>
      </w:r>
    </w:p>
    <w:p w14:paraId="2E27CFCF" w14:textId="77777777" w:rsidR="00AB488C" w:rsidRPr="00371FDA" w:rsidRDefault="00F044F3" w:rsidP="00AA44B0">
      <w:pPr>
        <w:pStyle w:val="Ttulo1"/>
        <w:rPr>
          <w:lang w:eastAsia="en-US"/>
        </w:rPr>
      </w:pPr>
      <w:r w:rsidRPr="00371FDA">
        <w:rPr>
          <w:lang w:eastAsia="en-US"/>
        </w:rPr>
        <w:t>PRINCÍPIOS E DEFINIÇÕES</w:t>
      </w:r>
    </w:p>
    <w:p w14:paraId="485C0347" w14:textId="77777777" w:rsidR="00AB488C" w:rsidRPr="009D2C62" w:rsidRDefault="00F044F3" w:rsidP="00AA44B0">
      <w:pPr>
        <w:pStyle w:val="2MMSecurity"/>
        <w:rPr>
          <w:szCs w:val="20"/>
        </w:rPr>
      </w:pPr>
      <w:r w:rsidRPr="009D2C62">
        <w:rPr>
          <w:szCs w:val="20"/>
        </w:rP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w:t>
      </w:r>
      <w:proofErr w:type="spellStart"/>
      <w:r w:rsidRPr="009D2C62">
        <w:rPr>
          <w:szCs w:val="20"/>
        </w:rPr>
        <w:t>sub-cláusula</w:t>
      </w:r>
      <w:proofErr w:type="spellEnd"/>
      <w:r w:rsidRPr="009D2C62">
        <w:rPr>
          <w:szCs w:val="20"/>
        </w:rPr>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0CF694C9" w14:textId="77777777" w:rsidR="00AB488C" w:rsidRDefault="00F044F3" w:rsidP="00AA44B0">
      <w:pPr>
        <w:pStyle w:val="2MMSecurity"/>
        <w:rPr>
          <w:szCs w:val="20"/>
        </w:rPr>
      </w:pPr>
      <w:r w:rsidRPr="009D2C62">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6AB69C43" w14:textId="77777777" w:rsidR="00035679" w:rsidRDefault="00035679" w:rsidP="00AA44B0">
      <w:pPr>
        <w:pStyle w:val="2MMSecurity"/>
        <w:rPr>
          <w:szCs w:val="20"/>
        </w:rPr>
      </w:pPr>
      <w:r>
        <w:rPr>
          <w:szCs w:val="20"/>
        </w:rPr>
        <w:t>P</w:t>
      </w:r>
      <w:r w:rsidRPr="00035679">
        <w:rPr>
          <w:szCs w:val="20"/>
        </w:rPr>
        <w:t>ara fins do presente Contrato, as expressões referidas abaixo têm os significados a seguir indicados</w:t>
      </w:r>
      <w:r>
        <w:rPr>
          <w:szCs w:val="20"/>
        </w:rPr>
        <w:t>:</w:t>
      </w:r>
    </w:p>
    <w:p w14:paraId="7A95ADD9" w14:textId="77777777" w:rsidR="002D5971" w:rsidRPr="00587CAD" w:rsidRDefault="002D5971" w:rsidP="005D6701">
      <w:pPr>
        <w:pStyle w:val="iMMSecurity"/>
        <w:ind w:hanging="851"/>
        <w:rPr>
          <w:color w:val="000000"/>
        </w:rPr>
      </w:pPr>
      <w:bookmarkStart w:id="6" w:name="_Hlk16499763"/>
      <w:bookmarkStart w:id="7"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6"/>
      <w:r>
        <w:rPr>
          <w:lang w:eastAsia="en-US"/>
        </w:rPr>
        <w:t>.</w:t>
      </w:r>
      <w:bookmarkEnd w:id="7"/>
    </w:p>
    <w:p w14:paraId="5B3B532B" w14:textId="77777777" w:rsidR="006B024B" w:rsidRDefault="006B024B" w:rsidP="005D6701">
      <w:pPr>
        <w:pStyle w:val="iMMSecurity"/>
        <w:ind w:hanging="851"/>
      </w:pPr>
      <w:r>
        <w:t>“</w:t>
      </w:r>
      <w:r w:rsidRPr="005D6701">
        <w:rPr>
          <w:b/>
          <w:bCs/>
        </w:rPr>
        <w:t>Acordo Global de Reestruturação</w:t>
      </w:r>
      <w:r>
        <w:t>” possui o significado atribuído no Considerando (A).</w:t>
      </w:r>
    </w:p>
    <w:p w14:paraId="0DF283D9" w14:textId="77777777" w:rsidR="006B024B" w:rsidRDefault="006B024B" w:rsidP="005D6701">
      <w:pPr>
        <w:pStyle w:val="iMMSecurity"/>
        <w:ind w:hanging="851"/>
      </w:pPr>
      <w:r>
        <w:t>“</w:t>
      </w:r>
      <w:r w:rsidRPr="005D6701">
        <w:rPr>
          <w:b/>
          <w:bCs/>
        </w:rPr>
        <w:t>Agente</w:t>
      </w:r>
      <w:r>
        <w:t>” possui o significado atribuído na qualificação das Partes deste Contrato.</w:t>
      </w:r>
    </w:p>
    <w:p w14:paraId="2BB8CC89" w14:textId="77777777" w:rsidR="006B024B" w:rsidRDefault="006B024B" w:rsidP="005D6701">
      <w:pPr>
        <w:pStyle w:val="iMMSecurity"/>
        <w:ind w:hanging="851"/>
      </w:pPr>
      <w:r>
        <w:t>“</w:t>
      </w:r>
      <w:r w:rsidRPr="005D6701">
        <w:rPr>
          <w:b/>
          <w:bCs/>
        </w:rPr>
        <w:t>Agente Fiduciário</w:t>
      </w:r>
      <w:r>
        <w:t xml:space="preserve">” possui o significado atribuído na qualificação das Partes deste Contrato. </w:t>
      </w:r>
    </w:p>
    <w:p w14:paraId="6B8B8027" w14:textId="77777777" w:rsidR="006B024B" w:rsidRDefault="006B024B" w:rsidP="005D6701">
      <w:pPr>
        <w:pStyle w:val="iMMSecurity"/>
        <w:ind w:hanging="851"/>
      </w:pPr>
      <w:r>
        <w:t>“</w:t>
      </w:r>
      <w:r w:rsidRPr="005D6701">
        <w:rPr>
          <w:b/>
          <w:bCs/>
        </w:rPr>
        <w:t>Autoridade</w:t>
      </w:r>
      <w:r>
        <w:t xml:space="preserve">”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w:t>
      </w:r>
      <w:r>
        <w:lastRenderedPageBreak/>
        <w:t>banco central (ou qualquer Pessoa controlada pelo governo e independentemente de ser constituída ou denominada, que exerça as funções de banco central), incluindo juntas comerciais e a Receita Federal do Brasil.</w:t>
      </w:r>
    </w:p>
    <w:p w14:paraId="61C056F2" w14:textId="77777777" w:rsidR="006B024B" w:rsidRDefault="006B024B">
      <w:pPr>
        <w:pStyle w:val="iMMSecurity"/>
        <w:ind w:hanging="851"/>
      </w:pPr>
      <w:r>
        <w:t>“</w:t>
      </w:r>
      <w:r w:rsidRPr="005D6701">
        <w:rPr>
          <w:b/>
          <w:bCs/>
        </w:rPr>
        <w:t>Autorizações</w:t>
      </w:r>
      <w:r>
        <w:t xml:space="preserve">” significa toda e qualquer autorização, concessão, permissão, aprovação (incluindo sem limitação de natureza societária, regulatória e de terceiros credores), licença, consentimento, permissão, registro, </w:t>
      </w:r>
      <w:proofErr w:type="spellStart"/>
      <w:r>
        <w:t>notarização</w:t>
      </w:r>
      <w:proofErr w:type="spellEnd"/>
      <w:r>
        <w:t xml:space="preserve"> e consularização, seja emanado de uma Autoridade ou não.</w:t>
      </w:r>
    </w:p>
    <w:p w14:paraId="2AD468A4" w14:textId="77777777" w:rsidR="00836A46" w:rsidRDefault="00782B33" w:rsidP="005D6701">
      <w:pPr>
        <w:pStyle w:val="iMMSecurity"/>
        <w:ind w:hanging="851"/>
      </w:pPr>
      <w:r>
        <w:t>“</w:t>
      </w:r>
      <w:r>
        <w:rPr>
          <w:b/>
          <w:bCs/>
        </w:rPr>
        <w:t xml:space="preserve">Bens </w:t>
      </w:r>
      <w:r w:rsidR="001A6B63">
        <w:rPr>
          <w:b/>
          <w:bCs/>
        </w:rPr>
        <w:t>Alienados Fiduciariamente</w:t>
      </w:r>
      <w:r>
        <w:t xml:space="preserve">” </w:t>
      </w:r>
      <w:r w:rsidR="001A6B63">
        <w:t>significa, conjuntamente, as Cotas e os Direitos Econômicos das Cotas</w:t>
      </w:r>
      <w:r>
        <w:t>.</w:t>
      </w:r>
    </w:p>
    <w:p w14:paraId="31BF368B" w14:textId="77777777" w:rsidR="006B024B" w:rsidRDefault="006B024B" w:rsidP="005D6701">
      <w:pPr>
        <w:pStyle w:val="iMMSecurity"/>
        <w:ind w:hanging="851"/>
      </w:pPr>
      <w:r>
        <w:t>“</w:t>
      </w:r>
      <w:r w:rsidRPr="005D6701">
        <w:rPr>
          <w:b/>
          <w:bCs/>
        </w:rPr>
        <w:t>BNDES</w:t>
      </w:r>
      <w:r>
        <w:t>” possui o significado atribuído na qualificação das Partes deste Contrato.</w:t>
      </w:r>
    </w:p>
    <w:p w14:paraId="0F9C399B" w14:textId="77777777" w:rsidR="006B024B" w:rsidRDefault="006B024B" w:rsidP="005D6701">
      <w:pPr>
        <w:pStyle w:val="iMMSecurity"/>
        <w:ind w:hanging="851"/>
      </w:pPr>
      <w:r>
        <w:t>“</w:t>
      </w:r>
      <w:r w:rsidRPr="005D6701">
        <w:rPr>
          <w:b/>
          <w:bCs/>
        </w:rPr>
        <w:t>Bradesco</w:t>
      </w:r>
      <w:r>
        <w:t xml:space="preserve">” possui o significado atribuído na qualificação das Partes deste Contrato. </w:t>
      </w:r>
    </w:p>
    <w:p w14:paraId="775AB13E" w14:textId="77777777" w:rsidR="006B024B" w:rsidRDefault="006B024B" w:rsidP="005D6701">
      <w:pPr>
        <w:pStyle w:val="iMMSecurity"/>
        <w:ind w:hanging="851"/>
      </w:pPr>
      <w:r>
        <w:t>“</w:t>
      </w:r>
      <w:r w:rsidRPr="005D6701">
        <w:rPr>
          <w:b/>
          <w:bCs/>
        </w:rPr>
        <w:t>Cartórios Competentes</w:t>
      </w:r>
      <w:r>
        <w:t>” significa os cartórios de registro de títulos e documentos localizados na sede das Partes, quais sejam os cartórios das comarcas do Rio de Janeiro/RJ, Barueri/SP e de São Paulo/SP, bem como os cartórios de títulos e documentos de qualquer outra comarca em que a sede de qualquer uma das Partes venha a ser estabelecida futuramente.</w:t>
      </w:r>
    </w:p>
    <w:p w14:paraId="6D4E91BB" w14:textId="77777777" w:rsidR="001F3319" w:rsidRDefault="001F3319" w:rsidP="00D945DB">
      <w:pPr>
        <w:pStyle w:val="iMMSecurity"/>
        <w:ind w:hanging="851"/>
      </w:pPr>
      <w:r>
        <w:t>“</w:t>
      </w:r>
      <w:r w:rsidRPr="001F3319">
        <w:rPr>
          <w:b/>
          <w:bCs/>
        </w:rPr>
        <w:t>Crédito CEDAE</w:t>
      </w:r>
      <w:r>
        <w:t>” os direitos creditórios oriundos da ação ordinária nº 0117367-33.2006.8.19.0001, em trâmite na 5ª Vara de Fazenda Pública do Rio de Janeiro, promovida pela CQG em face da Companhia Estadual de Águas e Esgotos do Rio de Janeiro – CEDAE.</w:t>
      </w:r>
    </w:p>
    <w:p w14:paraId="7A3996A9" w14:textId="77777777" w:rsidR="001F3319" w:rsidRDefault="001F3319" w:rsidP="00D945DB">
      <w:pPr>
        <w:pStyle w:val="iMMSecurity"/>
        <w:ind w:hanging="851"/>
      </w:pPr>
      <w:r>
        <w:t>“</w:t>
      </w:r>
      <w:r w:rsidRPr="00247C43">
        <w:rPr>
          <w:b/>
          <w:bCs/>
        </w:rPr>
        <w:t>Crédito Tocantins</w:t>
      </w:r>
      <w:r>
        <w:t>” significa o precatório objeto da ação de cobrança nº 5002938-36.2008.8.27.2729, proposta pela CQG em face do Estado de Tocantins, em trâmite na 1ª Vara de Fazenda e Registros Públicos de Palmas.</w:t>
      </w:r>
    </w:p>
    <w:p w14:paraId="0E55C89C" w14:textId="77777777" w:rsidR="006B024B" w:rsidRDefault="006B024B" w:rsidP="005D6701">
      <w:pPr>
        <w:pStyle w:val="iMMSecurity"/>
        <w:ind w:hanging="851"/>
      </w:pPr>
      <w:r>
        <w:t>“</w:t>
      </w:r>
      <w:r w:rsidRPr="005D6701">
        <w:rPr>
          <w:b/>
          <w:bCs/>
        </w:rPr>
        <w:t>Código Civil Brasileiro</w:t>
      </w:r>
      <w:r>
        <w:t>” significa o Código Civil aprovado pela Lei nº 10.406 de 10 de janeiro de 2002, conforme alterada.</w:t>
      </w:r>
    </w:p>
    <w:p w14:paraId="0BFDBBDA" w14:textId="77777777" w:rsidR="006B024B" w:rsidRDefault="006B024B" w:rsidP="005D6701">
      <w:pPr>
        <w:pStyle w:val="iMMSecurity"/>
        <w:ind w:hanging="851"/>
      </w:pPr>
      <w:r>
        <w:t>“</w:t>
      </w:r>
      <w:r w:rsidRPr="005D6701">
        <w:rPr>
          <w:b/>
          <w:bCs/>
        </w:rPr>
        <w:t>Código de Processo Civil Brasileiro”</w:t>
      </w:r>
      <w:r>
        <w:t xml:space="preserve"> significa o Código de Processo Civil aprovado pela Lei nº 13.105 de 16 de março de 2015, conforme alterada.</w:t>
      </w:r>
    </w:p>
    <w:p w14:paraId="201C4FFF" w14:textId="3CA9E65C" w:rsidR="00FE28DE" w:rsidRDefault="00FE28DE" w:rsidP="005D6701">
      <w:pPr>
        <w:pStyle w:val="iMMSecurity"/>
        <w:ind w:hanging="851"/>
      </w:pPr>
      <w:r>
        <w:lastRenderedPageBreak/>
        <w:t>“</w:t>
      </w:r>
      <w:r w:rsidRPr="006924C9">
        <w:rPr>
          <w:b/>
          <w:bCs/>
        </w:rPr>
        <w:t>Conta Vinculada do Garantidor</w:t>
      </w:r>
      <w:r>
        <w:t xml:space="preserve">” significa a </w:t>
      </w:r>
      <w:r w:rsidRPr="00FE28DE">
        <w:t>Conta nº 36501, aberta junto à agência 0001 do [</w:t>
      </w:r>
      <w:r w:rsidR="00BC6F0C" w:rsidRPr="00BC6F0C">
        <w:t>Banco Genial S.A.</w:t>
      </w:r>
      <w:r w:rsidRPr="00FE28DE">
        <w:t>]</w:t>
      </w:r>
      <w:r>
        <w:t>, sujeita à cessão fiduciária em favor dos Credores nos termos do Contrato de Contas.</w:t>
      </w:r>
    </w:p>
    <w:p w14:paraId="7935AD25" w14:textId="77777777" w:rsidR="006B024B" w:rsidRDefault="006B024B" w:rsidP="005D6701">
      <w:pPr>
        <w:pStyle w:val="iMMSecurity"/>
        <w:ind w:hanging="851"/>
      </w:pPr>
      <w:r>
        <w:t>“</w:t>
      </w:r>
      <w:r w:rsidRPr="005D6701">
        <w:rPr>
          <w:b/>
          <w:bCs/>
        </w:rPr>
        <w:t>Contrato</w:t>
      </w:r>
      <w:r>
        <w:t xml:space="preserve">” significa o presente </w:t>
      </w:r>
      <w:r w:rsidR="00B73594" w:rsidRPr="00371FDA">
        <w:t xml:space="preserve">Instrumento Particular de </w:t>
      </w:r>
      <w:r w:rsidR="00491D49">
        <w:t xml:space="preserve">Constituição de Garantia – Alienação Fiduciária de Cotas de </w:t>
      </w:r>
      <w:r w:rsidR="00B73594">
        <w:t xml:space="preserve">Fundo de Investimento em Direitos Creditórios Não-Padronizados e Outras </w:t>
      </w:r>
      <w:r w:rsidR="00B73594" w:rsidRPr="00371FDA">
        <w:t>Avenças</w:t>
      </w:r>
      <w:r>
        <w:t>.</w:t>
      </w:r>
      <w:r w:rsidR="0063088E">
        <w:t xml:space="preserve"> </w:t>
      </w:r>
    </w:p>
    <w:p w14:paraId="0E6AD640" w14:textId="77777777" w:rsidR="00A558A3" w:rsidRDefault="00A558A3" w:rsidP="005D6701">
      <w:pPr>
        <w:pStyle w:val="iMMSecurity"/>
        <w:ind w:hanging="851"/>
      </w:pPr>
      <w:r w:rsidRPr="00A558A3">
        <w:t>“</w:t>
      </w:r>
      <w:r w:rsidRPr="00BE3731">
        <w:rPr>
          <w:b/>
          <w:bCs/>
        </w:rPr>
        <w:t>Contrato de Contas</w:t>
      </w:r>
      <w:r w:rsidRPr="00A558A3">
        <w:t xml:space="preserve">” significa o Instrumento Particular de Contrato de Cessão Fiduciária, Administração de Contas e Outras Avenças, celebrado em 26 de agosto de 2019, entre os Credores, o Banco BTG Pactual S.A., o Banco Crédit </w:t>
      </w:r>
      <w:proofErr w:type="spellStart"/>
      <w:r w:rsidRPr="00A558A3">
        <w:t>Agricole</w:t>
      </w:r>
      <w:proofErr w:type="spellEnd"/>
      <w:r w:rsidRPr="00A558A3">
        <w:t xml:space="preserve"> Brasil S.A., o Banco ABC Brasil S.A., a Simplific Pavarini Distribuidora de Títulos e Valores Mobiliários Ltda., a GDC </w:t>
      </w:r>
      <w:proofErr w:type="spellStart"/>
      <w:r w:rsidRPr="00A558A3">
        <w:t>Partners</w:t>
      </w:r>
      <w:proofErr w:type="spellEnd"/>
      <w:r w:rsidRPr="00A558A3">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A558A3">
        <w:t>Oil</w:t>
      </w:r>
      <w:proofErr w:type="spellEnd"/>
      <w:r w:rsidRPr="00A558A3">
        <w:t xml:space="preserve"> &amp; </w:t>
      </w:r>
      <w:proofErr w:type="spellStart"/>
      <w:r w:rsidRPr="00A558A3">
        <w:t>Gas</w:t>
      </w:r>
      <w:proofErr w:type="spellEnd"/>
      <w:r w:rsidRPr="00A558A3">
        <w:t xml:space="preserve"> </w:t>
      </w:r>
      <w:proofErr w:type="spellStart"/>
      <w:r w:rsidRPr="00A558A3">
        <w:t>Contractors</w:t>
      </w:r>
      <w:proofErr w:type="spellEnd"/>
      <w:r w:rsidRPr="00A558A3">
        <w:t xml:space="preserve"> Inc., COSIMA – Siderúrgica do Maranhão Ltda., Queiroz Galvão </w:t>
      </w:r>
      <w:proofErr w:type="spellStart"/>
      <w:r w:rsidRPr="00A558A3">
        <w:t>International</w:t>
      </w:r>
      <w:proofErr w:type="spellEnd"/>
      <w:r w:rsidRPr="00A558A3">
        <w:t xml:space="preserve"> Ltd., a Queiroz Galvão Mineração S.A., e o Agente, dentre outros</w:t>
      </w:r>
      <w:r>
        <w:t>.</w:t>
      </w:r>
    </w:p>
    <w:p w14:paraId="33AA008F" w14:textId="77777777" w:rsidR="006B024B" w:rsidRDefault="006B024B">
      <w:pPr>
        <w:pStyle w:val="iMMSecurity"/>
        <w:ind w:hanging="851"/>
      </w:pPr>
      <w:bookmarkStart w:id="8" w:name="_Hlk17297472"/>
      <w:r>
        <w:t>“</w:t>
      </w:r>
      <w:r w:rsidRPr="005D6701">
        <w:rPr>
          <w:b/>
          <w:bCs/>
        </w:rPr>
        <w:t>Contratos de Garantia</w:t>
      </w:r>
      <w:r>
        <w:t xml:space="preserve">” significam os instrumentos de garantia descritos no </w:t>
      </w:r>
      <w:r w:rsidR="003B6E02">
        <w:t xml:space="preserve">ANEXO A </w:t>
      </w:r>
      <w:r>
        <w:t>deste Contrato.</w:t>
      </w:r>
      <w:bookmarkEnd w:id="8"/>
      <w:r>
        <w:t xml:space="preserve"> </w:t>
      </w:r>
    </w:p>
    <w:p w14:paraId="1BE44757" w14:textId="2B5168A4" w:rsidR="00782B33" w:rsidRDefault="00782B33" w:rsidP="005D6701">
      <w:pPr>
        <w:pStyle w:val="iMMSecurity"/>
        <w:ind w:hanging="851"/>
      </w:pPr>
      <w:r>
        <w:t>“</w:t>
      </w:r>
      <w:r>
        <w:rPr>
          <w:b/>
          <w:bCs/>
        </w:rPr>
        <w:t>Cota</w:t>
      </w:r>
      <w:r w:rsidR="008B35C7" w:rsidRPr="00703782">
        <w:t>”</w:t>
      </w:r>
      <w:r w:rsidR="00491D49" w:rsidRPr="00703782">
        <w:t xml:space="preserve"> ou </w:t>
      </w:r>
      <w:r w:rsidR="008B35C7">
        <w:t>“</w:t>
      </w:r>
      <w:r w:rsidR="00491D49">
        <w:rPr>
          <w:b/>
          <w:bCs/>
        </w:rPr>
        <w:t>Cotas</w:t>
      </w:r>
      <w:r>
        <w:t xml:space="preserve">” </w:t>
      </w:r>
      <w:r w:rsidR="00491D49" w:rsidRPr="00371FDA">
        <w:t xml:space="preserve">significa as </w:t>
      </w:r>
      <w:r w:rsidR="00491D49">
        <w:t xml:space="preserve">cotas </w:t>
      </w:r>
      <w:r w:rsidR="00491D49" w:rsidRPr="00371FDA">
        <w:t>de emissão d</w:t>
      </w:r>
      <w:r w:rsidR="00491D49">
        <w:t>o FIDC Áster</w:t>
      </w:r>
      <w:r w:rsidR="00491D49" w:rsidRPr="00371FDA">
        <w:t xml:space="preserve"> de titularidade do Garantidor, conforme descritas no </w:t>
      </w:r>
      <w:r w:rsidR="006D113F">
        <w:fldChar w:fldCharType="begin"/>
      </w:r>
      <w:r w:rsidR="006D113F">
        <w:instrText xml:space="preserve"> REF _Ref64032525 \r \h </w:instrText>
      </w:r>
      <w:r w:rsidR="006D113F">
        <w:fldChar w:fldCharType="separate"/>
      </w:r>
      <w:r w:rsidR="006D113F">
        <w:t>ANEXO I</w:t>
      </w:r>
      <w:r w:rsidR="006D113F">
        <w:fldChar w:fldCharType="end"/>
      </w:r>
      <w:r w:rsidR="006D113F">
        <w:t xml:space="preserve"> </w:t>
      </w:r>
      <w:r w:rsidR="00491D49" w:rsidRPr="00371FDA">
        <w:t>ao presente Contrato.</w:t>
      </w:r>
    </w:p>
    <w:p w14:paraId="1F91A2D5" w14:textId="77777777" w:rsidR="001A6B63" w:rsidRDefault="001A6B63" w:rsidP="005D6701">
      <w:pPr>
        <w:pStyle w:val="iMMSecurity"/>
        <w:ind w:hanging="851"/>
      </w:pPr>
      <w:r>
        <w:t>“</w:t>
      </w:r>
      <w:r w:rsidRPr="00BE3731">
        <w:rPr>
          <w:b/>
          <w:bCs/>
        </w:rPr>
        <w:t>Cotas Adicionais</w:t>
      </w:r>
      <w:r>
        <w:t xml:space="preserve">” possui o significado atribuído na Cláusula </w:t>
      </w:r>
      <w:r w:rsidR="004159F3">
        <w:fldChar w:fldCharType="begin"/>
      </w:r>
      <w:r w:rsidR="004159F3">
        <w:instrText xml:space="preserve"> REF _Ref64031127 \r \h </w:instrText>
      </w:r>
      <w:r w:rsidR="004159F3">
        <w:fldChar w:fldCharType="separate"/>
      </w:r>
      <w:r w:rsidR="004159F3">
        <w:t>2.2</w:t>
      </w:r>
      <w:r w:rsidR="004159F3">
        <w:fldChar w:fldCharType="end"/>
      </w:r>
      <w:r>
        <w:t xml:space="preserve"> deste Contrato.</w:t>
      </w:r>
    </w:p>
    <w:p w14:paraId="31209122" w14:textId="77777777" w:rsidR="006B024B" w:rsidRDefault="006B024B" w:rsidP="005D6701">
      <w:pPr>
        <w:pStyle w:val="iMMSecurity"/>
        <w:ind w:hanging="851"/>
      </w:pPr>
      <w:r>
        <w:t>“</w:t>
      </w:r>
      <w:proofErr w:type="spellStart"/>
      <w:r w:rsidRPr="005D6701">
        <w:rPr>
          <w:b/>
          <w:bCs/>
        </w:rPr>
        <w:t>Credit</w:t>
      </w:r>
      <w:proofErr w:type="spellEnd"/>
      <w:r w:rsidRPr="005D6701">
        <w:rPr>
          <w:b/>
          <w:bCs/>
        </w:rPr>
        <w:t xml:space="preserve"> </w:t>
      </w:r>
      <w:proofErr w:type="spellStart"/>
      <w:r w:rsidRPr="005D6701">
        <w:rPr>
          <w:b/>
          <w:bCs/>
        </w:rPr>
        <w:t>Suisse</w:t>
      </w:r>
      <w:proofErr w:type="spellEnd"/>
      <w:r>
        <w:t>” possui o significado atribuído na qualificação das Partes deste Contrato.</w:t>
      </w:r>
    </w:p>
    <w:p w14:paraId="496C9154" w14:textId="77777777" w:rsidR="00DD3324" w:rsidRPr="00371FDA" w:rsidRDefault="00DD3324" w:rsidP="00587CAD">
      <w:pPr>
        <w:pStyle w:val="iMMSecurity"/>
        <w:ind w:hanging="851"/>
      </w:pPr>
      <w:r w:rsidRPr="002D5971">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59106E">
        <w:fldChar w:fldCharType="begin"/>
      </w:r>
      <w:r w:rsidR="0059106E">
        <w:instrText xml:space="preserve"> REF _Ref7363448 \r \h </w:instrText>
      </w:r>
      <w:r w:rsidR="0059106E">
        <w:fldChar w:fldCharType="separate"/>
      </w:r>
      <w:r w:rsidR="00361B34">
        <w:t>ANEXO II</w:t>
      </w:r>
      <w:r w:rsidR="0059106E">
        <w:fldChar w:fldCharType="end"/>
      </w:r>
      <w:r>
        <w:t xml:space="preserve">, bem como </w:t>
      </w:r>
      <w:r w:rsidRPr="005729E5">
        <w:t xml:space="preserve">instrumentos a eles relacionados ou acessórios, os quais são garantidos por fianças outorgadas pela Queiroz Galvão S.A. e Construtora Queiroz Galvão S.A., na forma indicada pelo Acordo Global de Reestruturação e </w:t>
      </w:r>
      <w:r w:rsidR="002D5971">
        <w:t>Acordo BNDES-EAS</w:t>
      </w:r>
      <w:r w:rsidRPr="005729E5">
        <w:t>.</w:t>
      </w:r>
      <w:r w:rsidR="0063088E">
        <w:t xml:space="preserve"> </w:t>
      </w:r>
    </w:p>
    <w:p w14:paraId="65102465" w14:textId="77777777" w:rsidR="006B024B" w:rsidRDefault="006B024B" w:rsidP="005D6701">
      <w:pPr>
        <w:pStyle w:val="iMMSecurity"/>
        <w:ind w:hanging="851"/>
      </w:pPr>
      <w:r>
        <w:lastRenderedPageBreak/>
        <w:t>“</w:t>
      </w:r>
      <w:r w:rsidRPr="005D6701">
        <w:rPr>
          <w:b/>
          <w:bCs/>
        </w:rPr>
        <w:t>Credores</w:t>
      </w:r>
      <w:r>
        <w:t xml:space="preserve">” possui o significado atribuído na qualificação das Partes deste Contrato. </w:t>
      </w:r>
    </w:p>
    <w:p w14:paraId="37513193" w14:textId="77777777" w:rsidR="000E2EA2" w:rsidRPr="001F2486" w:rsidRDefault="000E2EA2" w:rsidP="00587CAD">
      <w:pPr>
        <w:pStyle w:val="iMMSecurity"/>
        <w:ind w:hanging="851"/>
      </w:pPr>
      <w:r>
        <w:rPr>
          <w:color w:val="000000"/>
        </w:rPr>
        <w:t>“</w:t>
      </w:r>
      <w:r w:rsidRPr="001F2486">
        <w:rPr>
          <w:b/>
          <w:color w:val="000000"/>
        </w:rPr>
        <w:t>Debenturistas QGSA</w:t>
      </w:r>
      <w:r>
        <w:rPr>
          <w:color w:val="000000"/>
        </w:rPr>
        <w:t>” possui o significado atribuído na qualificação das Partes deste Contrato.</w:t>
      </w:r>
    </w:p>
    <w:p w14:paraId="40E7AA0C" w14:textId="77777777" w:rsidR="000E2EA2" w:rsidRPr="001F2486" w:rsidRDefault="000E2EA2" w:rsidP="00587CAD">
      <w:pPr>
        <w:pStyle w:val="iMMSecurity"/>
        <w:ind w:hanging="851"/>
      </w:pPr>
      <w:r>
        <w:rPr>
          <w:color w:val="000000"/>
        </w:rPr>
        <w:t>“</w:t>
      </w:r>
      <w:r w:rsidRPr="001F2486">
        <w:rPr>
          <w:b/>
          <w:color w:val="000000"/>
        </w:rPr>
        <w:t>Debenturistas CQG</w:t>
      </w:r>
      <w:r>
        <w:rPr>
          <w:color w:val="000000"/>
        </w:rPr>
        <w:t>” possui o significado atribuído na qualificação das Partes deste Contrato.</w:t>
      </w:r>
    </w:p>
    <w:p w14:paraId="12735971" w14:textId="77777777" w:rsidR="006B024B" w:rsidRDefault="006B024B">
      <w:pPr>
        <w:pStyle w:val="iMMSecurity"/>
        <w:ind w:hanging="851"/>
      </w:pPr>
      <w:r>
        <w:t>“</w:t>
      </w:r>
      <w:r w:rsidRPr="005D6701">
        <w:rPr>
          <w:b/>
          <w:bCs/>
        </w:rPr>
        <w:t>Dia Útil</w:t>
      </w:r>
      <w:r>
        <w:t>” significa qualquer dia útil, para fins de operações praticadas no mercado financeiro brasileiro, conforme especificado na Resolução nº 2.932 do Conselho Monetário Nacional.</w:t>
      </w:r>
    </w:p>
    <w:p w14:paraId="6E3AF7AD" w14:textId="77777777" w:rsidR="00782B33" w:rsidRDefault="00782B33" w:rsidP="005D6701">
      <w:pPr>
        <w:pStyle w:val="iMMSecurity"/>
        <w:ind w:hanging="851"/>
      </w:pPr>
      <w:r>
        <w:t>“</w:t>
      </w:r>
      <w:r>
        <w:rPr>
          <w:b/>
          <w:bCs/>
        </w:rPr>
        <w:t xml:space="preserve">Direitos </w:t>
      </w:r>
      <w:r w:rsidR="001A6B63">
        <w:rPr>
          <w:b/>
          <w:bCs/>
        </w:rPr>
        <w:t>Econômicos das Cotas</w:t>
      </w:r>
      <w:r>
        <w:t xml:space="preserve">” </w:t>
      </w:r>
      <w:r w:rsidR="001A6B63">
        <w:t xml:space="preserve">significa </w:t>
      </w:r>
      <w:r w:rsidR="001A6B63" w:rsidRPr="00CC34BF">
        <w:t xml:space="preserve">todos e quaisquer frutos, rendimentos e vantagens que forem atribuídos às Cotas, a qualquer título, inclusive </w:t>
      </w:r>
      <w:r w:rsidR="001A58D6" w:rsidRPr="00371FDA">
        <w:t xml:space="preserve">direitos a </w:t>
      </w:r>
      <w:r w:rsidR="001A6B63" w:rsidRPr="00CC34BF">
        <w:t>lucros, juros sobre o capital próprio, bonificações, haveres, e/ou quaisquer outras formas de rendimentos, proventos, remunerações ou pagamentos, em espécie ou bens (</w:t>
      </w:r>
      <w:r w:rsidR="001A6B63" w:rsidRPr="005D6701">
        <w:rPr>
          <w:i/>
          <w:iCs/>
        </w:rPr>
        <w:t xml:space="preserve">in </w:t>
      </w:r>
      <w:proofErr w:type="spellStart"/>
      <w:r w:rsidR="001A6B63" w:rsidRPr="005D6701">
        <w:rPr>
          <w:i/>
          <w:iCs/>
        </w:rPr>
        <w:t>kind</w:t>
      </w:r>
      <w:proofErr w:type="spellEnd"/>
      <w:r w:rsidR="001A6B63" w:rsidRPr="00CC34BF">
        <w:t xml:space="preserve">), também incluídas quaisquer hipóteses de resgates, amortizações, permutas e/ou recompras de </w:t>
      </w:r>
      <w:r w:rsidR="001A6B63">
        <w:t>C</w:t>
      </w:r>
      <w:r w:rsidR="001A6B63" w:rsidRPr="00CC34BF">
        <w:t>otas</w:t>
      </w:r>
      <w:r>
        <w:t>.</w:t>
      </w:r>
    </w:p>
    <w:p w14:paraId="673C8774" w14:textId="77777777" w:rsidR="001A6B63" w:rsidRPr="001A6B63" w:rsidRDefault="001A6B63" w:rsidP="005D6701">
      <w:pPr>
        <w:pStyle w:val="iMMSecurity"/>
        <w:ind w:hanging="851"/>
      </w:pPr>
      <w:r w:rsidRPr="001A6B63">
        <w:t>“</w:t>
      </w:r>
      <w:r w:rsidRPr="00BE3731">
        <w:rPr>
          <w:b/>
          <w:bCs/>
        </w:rPr>
        <w:t>Direitos Econômicos das Cotas Adicionais</w:t>
      </w:r>
      <w:r w:rsidRPr="00BE3731">
        <w:t xml:space="preserve">” possui o significado atribuído na Cláusula </w:t>
      </w:r>
      <w:r w:rsidR="004159F3">
        <w:fldChar w:fldCharType="begin"/>
      </w:r>
      <w:r w:rsidR="004159F3">
        <w:instrText xml:space="preserve"> REF _Ref64031127 \r \h </w:instrText>
      </w:r>
      <w:r w:rsidR="004159F3">
        <w:fldChar w:fldCharType="separate"/>
      </w:r>
      <w:r w:rsidR="004159F3">
        <w:t>2.2</w:t>
      </w:r>
      <w:r w:rsidR="004159F3">
        <w:fldChar w:fldCharType="end"/>
      </w:r>
      <w:r w:rsidRPr="00BE3731">
        <w:t xml:space="preserve"> deste Contrato.</w:t>
      </w:r>
    </w:p>
    <w:p w14:paraId="182564A7" w14:textId="77777777" w:rsidR="006B024B" w:rsidRDefault="006B024B" w:rsidP="005D6701">
      <w:pPr>
        <w:pStyle w:val="iMMSecurity"/>
        <w:ind w:hanging="851"/>
      </w:pPr>
      <w:r>
        <w:t>“</w:t>
      </w:r>
      <w:r w:rsidRPr="005D6701">
        <w:rPr>
          <w:b/>
          <w:bCs/>
        </w:rPr>
        <w:t>Documentos da Reestruturação</w:t>
      </w:r>
      <w:r>
        <w:t xml:space="preserve">” significa, em conjunto, o Acordo Global de Reestruturação, </w:t>
      </w:r>
      <w:r w:rsidR="00DD3324" w:rsidRPr="00D85321">
        <w:t xml:space="preserve">o </w:t>
      </w:r>
      <w:r w:rsidR="002D5971">
        <w:t>Acordo BNDES-EAS</w:t>
      </w:r>
      <w:r w:rsidR="00DD3324" w:rsidRPr="00D85321">
        <w:t xml:space="preserve">, </w:t>
      </w:r>
      <w:r>
        <w:t xml:space="preserve">os instrumentos de dívida listados no </w:t>
      </w:r>
      <w:r w:rsidR="0059106E">
        <w:fldChar w:fldCharType="begin"/>
      </w:r>
      <w:r w:rsidR="0059106E">
        <w:instrText xml:space="preserve"> REF _Ref7363448 \r \h </w:instrText>
      </w:r>
      <w:r w:rsidR="0059106E">
        <w:fldChar w:fldCharType="separate"/>
      </w:r>
      <w:r w:rsidR="00361B34">
        <w:t>ANEXO II</w:t>
      </w:r>
      <w:r w:rsidR="0059106E">
        <w:fldChar w:fldCharType="end"/>
      </w:r>
      <w:r w:rsidR="00DD3324" w:rsidRPr="00D85321">
        <w:t>,</w:t>
      </w:r>
      <w:r>
        <w:t xml:space="preserve"> bem como os Contratos de Garantia.</w:t>
      </w:r>
    </w:p>
    <w:p w14:paraId="6D9329A4" w14:textId="77777777" w:rsidR="006B024B" w:rsidRDefault="006B024B">
      <w:pPr>
        <w:pStyle w:val="iMMSecurity"/>
        <w:ind w:hanging="851"/>
      </w:pPr>
      <w:r>
        <w:t>“</w:t>
      </w:r>
      <w:r w:rsidRPr="005D6701">
        <w:rPr>
          <w:b/>
          <w:bCs/>
        </w:rPr>
        <w:t>Evento de Execução</w:t>
      </w:r>
      <w:r>
        <w:t>” possui o significado atribuído na Cláusula</w:t>
      </w:r>
      <w:r w:rsidR="00BD4EEF">
        <w:t xml:space="preserve"> </w:t>
      </w:r>
      <w:r w:rsidR="00BD4EEF">
        <w:fldChar w:fldCharType="begin"/>
      </w:r>
      <w:r w:rsidR="00BD4EEF">
        <w:instrText xml:space="preserve"> REF _Ref535956853 \r \h </w:instrText>
      </w:r>
      <w:r w:rsidR="00BD4EEF">
        <w:fldChar w:fldCharType="separate"/>
      </w:r>
      <w:r w:rsidR="00BD4EEF">
        <w:t>7.1</w:t>
      </w:r>
      <w:r w:rsidR="00BD4EEF">
        <w:fldChar w:fldCharType="end"/>
      </w:r>
      <w:r w:rsidR="00BD4EEF">
        <w:t xml:space="preserve"> </w:t>
      </w:r>
      <w:r>
        <w:t>deste Contrato.</w:t>
      </w:r>
    </w:p>
    <w:p w14:paraId="41B163A7" w14:textId="77777777" w:rsidR="001F3319" w:rsidRDefault="001F3319">
      <w:pPr>
        <w:pStyle w:val="iMMSecurity"/>
        <w:ind w:hanging="851"/>
      </w:pPr>
      <w:r>
        <w:t>“</w:t>
      </w:r>
      <w:r w:rsidRPr="00D945DB">
        <w:rPr>
          <w:b/>
          <w:bCs/>
        </w:rPr>
        <w:t>Evento de Liquidez</w:t>
      </w:r>
      <w:r>
        <w:t>” possui o significado que lhe é atribuído no Acordo Global de Reestruturação.</w:t>
      </w:r>
    </w:p>
    <w:p w14:paraId="4D48C6DF" w14:textId="74DF89B0" w:rsidR="00454B90" w:rsidRDefault="00454B90">
      <w:pPr>
        <w:pStyle w:val="iMMSecurity"/>
        <w:ind w:hanging="851"/>
      </w:pPr>
      <w:r>
        <w:t>“</w:t>
      </w:r>
      <w:r w:rsidRPr="005D6701">
        <w:rPr>
          <w:b/>
          <w:bCs/>
        </w:rPr>
        <w:t>Extrato</w:t>
      </w:r>
      <w:r>
        <w:t xml:space="preserve">” possui o significado atribuído </w:t>
      </w:r>
      <w:r w:rsidR="00AF36B8">
        <w:t xml:space="preserve">na Cláusula </w:t>
      </w:r>
      <w:r w:rsidR="00AF36B8">
        <w:fldChar w:fldCharType="begin"/>
      </w:r>
      <w:r w:rsidR="00AF36B8">
        <w:instrText xml:space="preserve"> REF _Ref70624481 \r \h </w:instrText>
      </w:r>
      <w:r w:rsidR="00AF36B8">
        <w:fldChar w:fldCharType="separate"/>
      </w:r>
      <w:r w:rsidR="00AF36B8">
        <w:t>6.1(</w:t>
      </w:r>
      <w:proofErr w:type="spellStart"/>
      <w:r w:rsidR="00AF36B8">
        <w:t>xii</w:t>
      </w:r>
      <w:proofErr w:type="spellEnd"/>
      <w:r w:rsidR="00AF36B8">
        <w:t>)</w:t>
      </w:r>
      <w:r w:rsidR="00AF36B8">
        <w:fldChar w:fldCharType="end"/>
      </w:r>
      <w:r w:rsidR="0003102F">
        <w:t xml:space="preserve"> </w:t>
      </w:r>
      <w:r>
        <w:t>deste Contrato.</w:t>
      </w:r>
    </w:p>
    <w:p w14:paraId="7C02449B" w14:textId="77777777" w:rsidR="00836A46" w:rsidRDefault="00836A46">
      <w:pPr>
        <w:pStyle w:val="iMMSecurity"/>
        <w:ind w:hanging="851"/>
      </w:pPr>
      <w:r>
        <w:t>“</w:t>
      </w:r>
      <w:r>
        <w:rPr>
          <w:b/>
          <w:bCs/>
        </w:rPr>
        <w:t>FIDC Áster</w:t>
      </w:r>
      <w:r>
        <w:t>” possui o significado atribuído no</w:t>
      </w:r>
      <w:r w:rsidR="0003102F">
        <w:t xml:space="preserve"> Considerando (</w:t>
      </w:r>
      <w:r w:rsidR="0003102F">
        <w:fldChar w:fldCharType="begin"/>
      </w:r>
      <w:r w:rsidR="0003102F">
        <w:instrText xml:space="preserve"> REF _Ref64031370 \r \h </w:instrText>
      </w:r>
      <w:r w:rsidR="0003102F">
        <w:fldChar w:fldCharType="separate"/>
      </w:r>
      <w:r w:rsidR="0003102F">
        <w:t>C</w:t>
      </w:r>
      <w:r w:rsidR="0003102F">
        <w:fldChar w:fldCharType="end"/>
      </w:r>
      <w:r w:rsidR="0003102F">
        <w:t>)</w:t>
      </w:r>
      <w:r>
        <w:t>.</w:t>
      </w:r>
    </w:p>
    <w:p w14:paraId="7E0EE837" w14:textId="77777777" w:rsidR="006B024B" w:rsidRDefault="006B024B">
      <w:pPr>
        <w:pStyle w:val="iMMSecurity"/>
        <w:ind w:hanging="851"/>
      </w:pPr>
      <w:r>
        <w:t>“</w:t>
      </w:r>
      <w:r w:rsidRPr="005D6701">
        <w:rPr>
          <w:b/>
          <w:bCs/>
        </w:rPr>
        <w:t>Garantidor</w:t>
      </w:r>
      <w:r>
        <w:t>” possui o significado atribuído na qualificação das Partes deste Contrato.</w:t>
      </w:r>
    </w:p>
    <w:p w14:paraId="1CEF7434" w14:textId="77777777" w:rsidR="00F17BCF" w:rsidRDefault="00F17BCF" w:rsidP="005D6701">
      <w:pPr>
        <w:pStyle w:val="iMMSecurity"/>
        <w:ind w:hanging="851"/>
      </w:pPr>
      <w:r>
        <w:t>“</w:t>
      </w:r>
      <w:r w:rsidRPr="005D6701">
        <w:rPr>
          <w:b/>
          <w:bCs/>
        </w:rPr>
        <w:t>GDC</w:t>
      </w:r>
      <w:r>
        <w:t>” possui o significado atribuído na qualificação das Partes deste Contrato.</w:t>
      </w:r>
    </w:p>
    <w:p w14:paraId="2949A9DC" w14:textId="77777777" w:rsidR="006B024B" w:rsidRDefault="006B024B" w:rsidP="005D6701">
      <w:pPr>
        <w:pStyle w:val="iMMSecurity"/>
        <w:ind w:hanging="851"/>
      </w:pPr>
      <w:r>
        <w:t>“</w:t>
      </w:r>
      <w:r w:rsidRPr="005D6701">
        <w:rPr>
          <w:b/>
          <w:bCs/>
        </w:rPr>
        <w:t>Gravame</w:t>
      </w:r>
      <w:r>
        <w:t xml:space="preserve">” significa qualquer hipoteca, penhor, encargo, arrendamento, usufruto, alienação fiduciária, cessão fiduciária, ônus, gravame, arresto, penhora, sequestro, bloqueio ou qualquer outra garantia ou medida que </w:t>
      </w:r>
      <w:r>
        <w:lastRenderedPageBreak/>
        <w:t>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p>
    <w:p w14:paraId="0A0634E4" w14:textId="77777777" w:rsidR="006B024B" w:rsidRDefault="006B024B" w:rsidP="005D6701">
      <w:pPr>
        <w:pStyle w:val="iMMSecurity"/>
        <w:ind w:hanging="851"/>
      </w:pPr>
      <w:r>
        <w:t>“</w:t>
      </w:r>
      <w:r w:rsidRPr="005D6701">
        <w:rPr>
          <w:b/>
          <w:bCs/>
        </w:rPr>
        <w:t>Grupo Queiroz Galvão</w:t>
      </w:r>
      <w:r>
        <w:t>” significa, conjuntamente, o Garantidor e as demais sociedades que sejam Controladas, direta ou indiretamente, pela Queiroz Galvão S.A.</w:t>
      </w:r>
    </w:p>
    <w:p w14:paraId="2B27CBBF" w14:textId="77777777" w:rsidR="006B024B" w:rsidRDefault="006B024B" w:rsidP="005D6701">
      <w:pPr>
        <w:pStyle w:val="iMMSecurity"/>
        <w:ind w:hanging="851"/>
      </w:pPr>
      <w:r>
        <w:t xml:space="preserve"> “</w:t>
      </w:r>
      <w:r w:rsidRPr="005D6701">
        <w:rPr>
          <w:b/>
          <w:bCs/>
        </w:rPr>
        <w:t>Itaú</w:t>
      </w:r>
      <w:r>
        <w:t>” possui o significado atribuído na qualificação das Partes deste Contrato.</w:t>
      </w:r>
    </w:p>
    <w:p w14:paraId="30C02BB7" w14:textId="77777777" w:rsidR="006B024B" w:rsidRDefault="006B024B" w:rsidP="005D6701">
      <w:pPr>
        <w:pStyle w:val="iMMSecurity"/>
        <w:ind w:hanging="851"/>
      </w:pPr>
      <w:r>
        <w:t>“</w:t>
      </w:r>
      <w:r w:rsidRPr="005D6701">
        <w:rPr>
          <w:b/>
          <w:bCs/>
        </w:rPr>
        <w:t>Lei Aplicável</w:t>
      </w:r>
      <w:r>
        <w:t>” significa qualquer legislação, incluindo lei, decreto, medida provisória, portaria, regulamento, resolução ou instrução que se encontre vigente de tempos em tempos e seja aplicável à Pessoa em questão.</w:t>
      </w:r>
    </w:p>
    <w:p w14:paraId="5759D057" w14:textId="77777777" w:rsidR="00454B90" w:rsidRDefault="006B024B">
      <w:pPr>
        <w:pStyle w:val="iMMSecurity"/>
        <w:ind w:hanging="851"/>
      </w:pPr>
      <w:r>
        <w:t>“</w:t>
      </w:r>
      <w:r w:rsidRPr="005D6701">
        <w:rPr>
          <w:b/>
          <w:bCs/>
        </w:rPr>
        <w:t>Leis de Compliance</w:t>
      </w:r>
      <w: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2B9A70AC" w14:textId="77777777" w:rsidR="002D5971" w:rsidRPr="007963C2" w:rsidRDefault="006B024B" w:rsidP="00587CAD">
      <w:pPr>
        <w:pStyle w:val="iMMSecurity"/>
        <w:ind w:hanging="851"/>
      </w:pPr>
      <w:bookmarkStart w:id="9" w:name="_Hlk16499802"/>
      <w:r>
        <w:t>“</w:t>
      </w:r>
      <w:bookmarkStart w:id="10" w:name="_Hlk16502004"/>
      <w:r w:rsidRPr="005D6701">
        <w:rPr>
          <w:b/>
          <w:bCs/>
        </w:rPr>
        <w:t>Obrigações Garantidas</w:t>
      </w:r>
      <w:r w:rsidR="002D5971">
        <w:t>” significa, em conjunto, as Obrigações Garantidas CQGDNSA e Obrigações Garantidas EAS.</w:t>
      </w:r>
    </w:p>
    <w:p w14:paraId="5EE152DF" w14:textId="0B9AEEA9" w:rsidR="006B024B" w:rsidRDefault="002D5971" w:rsidP="005D6701">
      <w:pPr>
        <w:pStyle w:val="iMMSecurity"/>
        <w:ind w:hanging="851"/>
      </w:pPr>
      <w:r>
        <w:t>“</w:t>
      </w:r>
      <w:r w:rsidRPr="00F34E75">
        <w:rPr>
          <w:b/>
        </w:rPr>
        <w:t>Obrigações Garantidas CQGDNSA</w:t>
      </w:r>
      <w:r w:rsidR="006B024B">
        <w:t xml:space="preserve">” significa as obrigações assumidas pela Queiroz Galvão S.A., Companhia Siderúrgica Vale do Pindaré, Construtora Queiroz Galvão S.A., Construtora Queiroz Galvão S.A. – Sucursal Angola, Construtora Queiroz Galvão S.A.- Sucursal Chile, CQG </w:t>
      </w:r>
      <w:proofErr w:type="spellStart"/>
      <w:r w:rsidR="006B024B">
        <w:t>Oil</w:t>
      </w:r>
      <w:proofErr w:type="spellEnd"/>
      <w:r w:rsidR="006B024B">
        <w:t xml:space="preserve"> &amp; </w:t>
      </w:r>
      <w:proofErr w:type="spellStart"/>
      <w:r w:rsidR="006B024B">
        <w:t>Gas</w:t>
      </w:r>
      <w:proofErr w:type="spellEnd"/>
      <w:r w:rsidR="006B024B">
        <w:t xml:space="preserve"> </w:t>
      </w:r>
      <w:proofErr w:type="spellStart"/>
      <w:r w:rsidR="006B024B">
        <w:t>Contractors</w:t>
      </w:r>
      <w:proofErr w:type="spellEnd"/>
      <w:r w:rsidR="006B024B">
        <w:t xml:space="preserve"> Inc., Cosima – Siderúrgica do Maranhão Ltda., Queiroz Galvão Desenvolvimento de Negócios S.A., Queiroz Galvão </w:t>
      </w:r>
      <w:proofErr w:type="spellStart"/>
      <w:r w:rsidR="006B024B">
        <w:lastRenderedPageBreak/>
        <w:t>International</w:t>
      </w:r>
      <w:proofErr w:type="spellEnd"/>
      <w:r w:rsidR="006B024B">
        <w:t xml:space="preserve"> Ltd., Queiroz Galvão Mineração Ltda. e Timbaúba S.A</w:t>
      </w:r>
      <w:r w:rsidR="00B134E5">
        <w:t>.</w:t>
      </w:r>
      <w:r w:rsidR="006B024B">
        <w:t xml:space="preserve"> decorrentes dos instrumentos de dívida listados no </w:t>
      </w:r>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361B34">
        <w:t>ANEXO II</w:t>
      </w:r>
      <w:r w:rsidR="0059106E">
        <w:rPr>
          <w:u w:val="single"/>
        </w:rPr>
        <w:fldChar w:fldCharType="end"/>
      </w:r>
      <w:r w:rsidR="006B024B">
        <w:t xml:space="preserve"> deste Contrato deste Contrato. </w:t>
      </w:r>
    </w:p>
    <w:p w14:paraId="05350D6E" w14:textId="77777777" w:rsidR="002D5971" w:rsidRDefault="002D5971" w:rsidP="00587CAD">
      <w:pPr>
        <w:pStyle w:val="iMMSecurity"/>
        <w:ind w:hanging="851"/>
      </w:pPr>
      <w:r w:rsidRPr="007963C2">
        <w:t>“</w:t>
      </w:r>
      <w:r w:rsidRPr="003022F2">
        <w:rPr>
          <w:b/>
        </w:rPr>
        <w:t>Obrigações Garantidas EAS</w:t>
      </w:r>
      <w:r w:rsidRPr="007963C2">
        <w:t xml:space="preserve">” </w:t>
      </w:r>
      <w:bookmarkStart w:id="11" w:name="_Hlk15995880"/>
      <w:r w:rsidRPr="007963C2">
        <w:t xml:space="preserve">significa as obrigações assumidas pela Queiroz Galvão S.A. e Construtora Queiroz Galvão S.A., </w:t>
      </w:r>
      <w:r>
        <w:t>decorrentes do Crédito BNDES EAS, conforme listadas no</w:t>
      </w:r>
      <w:bookmarkEnd w:id="11"/>
      <w:r w:rsidRPr="007963C2">
        <w:t xml:space="preserve"> </w:t>
      </w:r>
      <w:bookmarkEnd w:id="9"/>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361B34">
        <w:t>ANEXO II</w:t>
      </w:r>
      <w:r w:rsidR="0059106E">
        <w:rPr>
          <w:u w:val="single"/>
        </w:rPr>
        <w:fldChar w:fldCharType="end"/>
      </w:r>
      <w:r w:rsidR="0059106E" w:rsidRPr="0059106E">
        <w:t xml:space="preserve"> </w:t>
      </w:r>
      <w:r w:rsidR="00F317B4" w:rsidRPr="007963C2">
        <w:t>deste Contrato</w:t>
      </w:r>
      <w:r>
        <w:t>.</w:t>
      </w:r>
      <w:r w:rsidRPr="00D85321">
        <w:t xml:space="preserve"> </w:t>
      </w:r>
    </w:p>
    <w:bookmarkEnd w:id="10"/>
    <w:p w14:paraId="5F50F553" w14:textId="77777777" w:rsidR="006B024B" w:rsidRDefault="006B024B" w:rsidP="005D6701">
      <w:pPr>
        <w:pStyle w:val="iMMSecurity"/>
        <w:ind w:hanging="851"/>
      </w:pPr>
      <w:r>
        <w:t>“</w:t>
      </w:r>
      <w:r w:rsidRPr="005D6701">
        <w:rPr>
          <w:b/>
          <w:bCs/>
        </w:rPr>
        <w:t>Outras Entidades</w:t>
      </w:r>
      <w:r>
        <w:t xml:space="preserve">” possui o significado atribuído na Cláusula </w:t>
      </w:r>
      <w:r w:rsidR="00BD4EEF">
        <w:fldChar w:fldCharType="begin"/>
      </w:r>
      <w:r w:rsidR="00BD4EEF">
        <w:instrText xml:space="preserve"> REF _Ref64031430 \r \h </w:instrText>
      </w:r>
      <w:r w:rsidR="00BD4EEF">
        <w:fldChar w:fldCharType="separate"/>
      </w:r>
      <w:r w:rsidR="00BD4EEF">
        <w:t>8.6</w:t>
      </w:r>
      <w:r w:rsidR="00BD4EEF">
        <w:fldChar w:fldCharType="end"/>
      </w:r>
      <w:r w:rsidR="00BD4EEF">
        <w:t xml:space="preserve"> </w:t>
      </w:r>
      <w:r>
        <w:t>deste Contrato.</w:t>
      </w:r>
    </w:p>
    <w:p w14:paraId="3FE04C1E" w14:textId="77777777" w:rsidR="006B024B" w:rsidRDefault="006B024B" w:rsidP="005D6701">
      <w:pPr>
        <w:pStyle w:val="iMMSecurity"/>
        <w:ind w:hanging="851"/>
      </w:pPr>
      <w:r>
        <w:t>“</w:t>
      </w:r>
      <w:r w:rsidRPr="005D6701">
        <w:rPr>
          <w:b/>
          <w:bCs/>
        </w:rPr>
        <w:t>Parte</w:t>
      </w:r>
      <w:r>
        <w:t>” possui o significado atribuído no Preâmbulo deste Contrato.</w:t>
      </w:r>
    </w:p>
    <w:p w14:paraId="1AD4E202" w14:textId="77777777" w:rsidR="006B024B" w:rsidRDefault="006B024B">
      <w:pPr>
        <w:pStyle w:val="iMMSecurity"/>
        <w:ind w:hanging="851"/>
      </w:pPr>
      <w:r>
        <w:t>"</w:t>
      </w:r>
      <w:r w:rsidRPr="005D6701">
        <w:rPr>
          <w:b/>
          <w:bCs/>
        </w:rPr>
        <w:t>Partes Indenizadas</w:t>
      </w:r>
      <w:r>
        <w:t xml:space="preserve">" possui o significado atribuído na Cláusula </w:t>
      </w:r>
      <w:r w:rsidR="0003102F">
        <w:fldChar w:fldCharType="begin"/>
      </w:r>
      <w:r w:rsidR="0003102F">
        <w:instrText xml:space="preserve"> REF _Ref7362977 \r \h </w:instrText>
      </w:r>
      <w:r w:rsidR="0003102F">
        <w:fldChar w:fldCharType="separate"/>
      </w:r>
      <w:r w:rsidR="0003102F">
        <w:t>4.4</w:t>
      </w:r>
      <w:r w:rsidR="0003102F">
        <w:fldChar w:fldCharType="end"/>
      </w:r>
      <w:r w:rsidR="0003102F">
        <w:t xml:space="preserve"> </w:t>
      </w:r>
      <w:r>
        <w:t>deste Contrato.</w:t>
      </w:r>
    </w:p>
    <w:p w14:paraId="73EF28A9" w14:textId="77777777" w:rsidR="002D5971" w:rsidRPr="00371FDA" w:rsidRDefault="002D5971" w:rsidP="00D945DB">
      <w:pPr>
        <w:pStyle w:val="iMMSecurity"/>
        <w:ind w:hanging="851"/>
      </w:pPr>
      <w:bookmarkStart w:id="12" w:name="_Hlk16499817"/>
      <w:r w:rsidRPr="007963C2">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2"/>
      <w:r>
        <w:t>.</w:t>
      </w:r>
      <w:r w:rsidR="004C648E">
        <w:t xml:space="preserve"> </w:t>
      </w:r>
    </w:p>
    <w:p w14:paraId="38F7D59A" w14:textId="77777777" w:rsidR="00836A46" w:rsidRDefault="00836A46">
      <w:pPr>
        <w:pStyle w:val="iMMSecurity"/>
        <w:ind w:hanging="851"/>
      </w:pPr>
      <w:r>
        <w:t>“</w:t>
      </w:r>
      <w:r w:rsidRPr="005D6701">
        <w:rPr>
          <w:b/>
          <w:bCs/>
        </w:rPr>
        <w:t>Pavarini</w:t>
      </w:r>
      <w:r>
        <w:t>” possui o significado atribuído na qualificação das Partes deste Contrato</w:t>
      </w:r>
      <w:r w:rsidR="00D928CF">
        <w:t>.</w:t>
      </w:r>
    </w:p>
    <w:p w14:paraId="16CA58AD" w14:textId="77777777" w:rsidR="006B024B" w:rsidRDefault="006B024B" w:rsidP="005D6701">
      <w:pPr>
        <w:pStyle w:val="iMMSecurity"/>
        <w:ind w:hanging="851"/>
      </w:pPr>
      <w:r>
        <w:t>“</w:t>
      </w:r>
      <w:r w:rsidRPr="005D6701">
        <w:rPr>
          <w:b/>
          <w:bCs/>
        </w:rPr>
        <w:t>PMOEL</w:t>
      </w:r>
      <w:r>
        <w:t>” possui o significado atribuído na qualificação das Partes deste Contrato.</w:t>
      </w:r>
    </w:p>
    <w:p w14:paraId="281C6742" w14:textId="77777777" w:rsidR="006B024B" w:rsidRDefault="006B024B" w:rsidP="005D6701">
      <w:pPr>
        <w:pStyle w:val="iMMSecurity"/>
        <w:ind w:hanging="851"/>
      </w:pPr>
      <w:r>
        <w:t>“</w:t>
      </w:r>
      <w:r w:rsidRPr="005D6701">
        <w:rPr>
          <w:b/>
          <w:bCs/>
        </w:rPr>
        <w:t>Reforço de Garantia</w:t>
      </w:r>
      <w:r>
        <w:t xml:space="preserve">” possui o significado atribuído na Cláusula </w:t>
      </w:r>
      <w:r w:rsidR="0003102F">
        <w:fldChar w:fldCharType="begin"/>
      </w:r>
      <w:r w:rsidR="0003102F">
        <w:instrText xml:space="preserve"> REF _Ref535957042 \r \h </w:instrText>
      </w:r>
      <w:r w:rsidR="0003102F">
        <w:fldChar w:fldCharType="separate"/>
      </w:r>
      <w:r w:rsidR="0003102F">
        <w:t>2.5</w:t>
      </w:r>
      <w:r w:rsidR="0003102F">
        <w:fldChar w:fldCharType="end"/>
      </w:r>
      <w:r w:rsidR="0003102F">
        <w:t xml:space="preserve"> </w:t>
      </w:r>
      <w:r>
        <w:t>deste Contrato.</w:t>
      </w:r>
    </w:p>
    <w:p w14:paraId="64B2285D" w14:textId="77777777" w:rsidR="006B024B" w:rsidRDefault="006B024B" w:rsidP="005D6701">
      <w:pPr>
        <w:pStyle w:val="iMMSecurity"/>
        <w:ind w:hanging="851"/>
      </w:pPr>
      <w:r>
        <w:t>“</w:t>
      </w:r>
      <w:r w:rsidRPr="005D6701">
        <w:rPr>
          <w:b/>
          <w:bCs/>
        </w:rPr>
        <w:t>Santander</w:t>
      </w:r>
      <w:r>
        <w:t>” possui o significado atribuído na qualificação das Partes deste Contrato.</w:t>
      </w:r>
    </w:p>
    <w:p w14:paraId="21C36C60" w14:textId="77777777" w:rsidR="006B024B" w:rsidRDefault="006B024B" w:rsidP="005D6701">
      <w:pPr>
        <w:pStyle w:val="iMMSecurity"/>
        <w:ind w:hanging="851"/>
      </w:pPr>
      <w:r>
        <w:t>“</w:t>
      </w:r>
      <w:r w:rsidRPr="005D6701">
        <w:rPr>
          <w:b/>
          <w:bCs/>
        </w:rPr>
        <w:t>Termo de Nomeação</w:t>
      </w:r>
      <w:r>
        <w:t>” significa Termo de Nomeação e Disposições Aplicáveis ao Agente, celebrado nesta data, entre o Agente, os credores e devedores no âmbito do Acordo Global de Reestruturação</w:t>
      </w:r>
      <w:r w:rsidR="000A389C">
        <w:t xml:space="preserve"> e do Acordo BNDES-EAS</w:t>
      </w:r>
      <w:r>
        <w:t>.</w:t>
      </w:r>
      <w:r w:rsidR="0071780E">
        <w:t xml:space="preserve"> </w:t>
      </w:r>
    </w:p>
    <w:p w14:paraId="61216AA0" w14:textId="77777777" w:rsidR="00035679" w:rsidRPr="009D2C62" w:rsidRDefault="006B024B" w:rsidP="005D6701">
      <w:pPr>
        <w:pStyle w:val="iMMSecurity"/>
        <w:ind w:hanging="851"/>
      </w:pPr>
      <w:bookmarkStart w:id="13" w:name="_Ref535953105"/>
      <w:r>
        <w:t>“</w:t>
      </w:r>
      <w:r w:rsidRPr="005D6701">
        <w:rPr>
          <w:b/>
          <w:bCs/>
        </w:rPr>
        <w:t>Votorantim</w:t>
      </w:r>
      <w:r>
        <w:t>” possui o significado atribuído na qualificação das Partes deste Contrato.</w:t>
      </w:r>
    </w:p>
    <w:p w14:paraId="5A046E77" w14:textId="77777777" w:rsidR="00AB488C" w:rsidRDefault="00AD7D36" w:rsidP="00AA44B0">
      <w:pPr>
        <w:pStyle w:val="Ttulo1"/>
        <w:rPr>
          <w:lang w:eastAsia="en-US"/>
        </w:rPr>
      </w:pPr>
      <w:bookmarkStart w:id="14" w:name="_Ref7362605"/>
      <w:bookmarkEnd w:id="13"/>
      <w:r>
        <w:rPr>
          <w:lang w:eastAsia="en-US"/>
        </w:rPr>
        <w:t>GARANTIAS</w:t>
      </w:r>
      <w:bookmarkEnd w:id="14"/>
      <w:r w:rsidR="003B6E02">
        <w:rPr>
          <w:lang w:eastAsia="en-US"/>
        </w:rPr>
        <w:t xml:space="preserve"> </w:t>
      </w:r>
    </w:p>
    <w:p w14:paraId="770EAC1C" w14:textId="77777777" w:rsidR="00AB488C" w:rsidRDefault="00F044F3" w:rsidP="00AA44B0">
      <w:pPr>
        <w:pStyle w:val="2MMSecurity"/>
        <w:rPr>
          <w:szCs w:val="20"/>
        </w:rPr>
      </w:pPr>
      <w:bookmarkStart w:id="15" w:name="_Ref449747088"/>
      <w:bookmarkStart w:id="16" w:name="_Ref535953332"/>
      <w:bookmarkStart w:id="17" w:name="_Ref64032180"/>
      <w:r w:rsidRPr="009D2C62">
        <w:rPr>
          <w:szCs w:val="20"/>
          <w:lang w:eastAsia="en-US"/>
        </w:rPr>
        <w:t xml:space="preserve">Na </w:t>
      </w:r>
      <w:r w:rsidR="001A6B63" w:rsidRPr="001A6B63">
        <w:rPr>
          <w:szCs w:val="20"/>
          <w:lang w:eastAsia="en-US"/>
        </w:rPr>
        <w:t xml:space="preserve">forma do disposto neste Contrato e nos termos do artigo 66-B da Lei nº 4.728/65, com a redação dada pela Lei nº 10.931/04, e dos artigos 40, 100 e </w:t>
      </w:r>
      <w:r w:rsidR="001A6B63" w:rsidRPr="001A6B63">
        <w:rPr>
          <w:szCs w:val="20"/>
          <w:lang w:eastAsia="en-US"/>
        </w:rPr>
        <w:lastRenderedPageBreak/>
        <w:t xml:space="preserve">113 da Lei nº 6.404/76 e, no que for aplicável, dos artigos 1.361 e seguintes do Código Civil Brasileiro, em garantia do fiel e cabal cumprimento das Obrigações Garantidas, o Garantidor (i) aliena fiduciariamente em favor dos Credores, representados pelo Agente, em caráter irrevogável e irretratável, a partir desta data até o cumprimento integral das Obrigações Garantidas, a totalidade das </w:t>
      </w:r>
      <w:r w:rsidR="001A6B63">
        <w:rPr>
          <w:szCs w:val="20"/>
          <w:lang w:eastAsia="en-US"/>
        </w:rPr>
        <w:t>Cotas</w:t>
      </w:r>
      <w:r w:rsidR="001A6B63" w:rsidRPr="001A6B63">
        <w:rPr>
          <w:szCs w:val="20"/>
          <w:lang w:eastAsia="en-US"/>
        </w:rPr>
        <w:t xml:space="preserve">, e (ii) cede fiduciariamente em favor dos Credores, representados pelo Agente, em caráter irrevogável e irretratável, a partir desta data até o cumprimento integral das Obrigações Garantidas, todos e quaisquer Direitos Econômicos das </w:t>
      </w:r>
      <w:r w:rsidR="001A6B63">
        <w:rPr>
          <w:szCs w:val="20"/>
          <w:lang w:eastAsia="en-US"/>
        </w:rPr>
        <w:t>Cotas</w:t>
      </w:r>
      <w:bookmarkEnd w:id="15"/>
      <w:bookmarkEnd w:id="16"/>
      <w:r w:rsidR="001102B8">
        <w:rPr>
          <w:szCs w:val="20"/>
          <w:lang w:eastAsia="en-US"/>
        </w:rPr>
        <w:t>.</w:t>
      </w:r>
      <w:bookmarkEnd w:id="17"/>
    </w:p>
    <w:p w14:paraId="08EDA90F" w14:textId="77777777" w:rsidR="001A6B63" w:rsidRDefault="001A6B63" w:rsidP="00AA44B0">
      <w:pPr>
        <w:pStyle w:val="2MMSecurity"/>
        <w:rPr>
          <w:szCs w:val="20"/>
        </w:rPr>
      </w:pPr>
      <w:bookmarkStart w:id="18" w:name="_Ref64031127"/>
      <w:r w:rsidRPr="001A6B63">
        <w:rPr>
          <w:szCs w:val="20"/>
        </w:rPr>
        <w:t xml:space="preserve">As Partes acordam que a alienação e cessão fiduciárias estabelecidas nos termos da Cláusula </w:t>
      </w:r>
      <w:r w:rsidR="00BD4EEF">
        <w:rPr>
          <w:szCs w:val="20"/>
        </w:rPr>
        <w:fldChar w:fldCharType="begin"/>
      </w:r>
      <w:r w:rsidR="00BD4EEF">
        <w:rPr>
          <w:szCs w:val="20"/>
        </w:rPr>
        <w:instrText xml:space="preserve"> REF _Ref64032180 \r \h </w:instrText>
      </w:r>
      <w:r w:rsidR="00BD4EEF">
        <w:rPr>
          <w:szCs w:val="20"/>
        </w:rPr>
      </w:r>
      <w:r w:rsidR="00BD4EEF">
        <w:rPr>
          <w:szCs w:val="20"/>
        </w:rPr>
        <w:fldChar w:fldCharType="separate"/>
      </w:r>
      <w:r w:rsidR="00BD4EEF">
        <w:rPr>
          <w:szCs w:val="20"/>
        </w:rPr>
        <w:t>2.1</w:t>
      </w:r>
      <w:r w:rsidR="00BD4EEF">
        <w:rPr>
          <w:szCs w:val="20"/>
        </w:rPr>
        <w:fldChar w:fldCharType="end"/>
      </w:r>
      <w:r w:rsidRPr="001A6B63">
        <w:rPr>
          <w:szCs w:val="20"/>
        </w:rPr>
        <w:t xml:space="preserve"> acima incidem sobre as </w:t>
      </w:r>
      <w:bookmarkStart w:id="19" w:name="_Ref535956717"/>
      <w:bookmarkStart w:id="20" w:name="_Ref8403925"/>
      <w:r>
        <w:rPr>
          <w:szCs w:val="20"/>
        </w:rPr>
        <w:t>Cotas</w:t>
      </w:r>
      <w:r w:rsidRPr="001A6B63">
        <w:rPr>
          <w:szCs w:val="20"/>
        </w:rPr>
        <w:t xml:space="preserve"> e quaisquer </w:t>
      </w:r>
      <w:r>
        <w:rPr>
          <w:szCs w:val="20"/>
        </w:rPr>
        <w:t>cotas</w:t>
      </w:r>
      <w:r w:rsidRPr="001A6B63">
        <w:rPr>
          <w:szCs w:val="20"/>
        </w:rPr>
        <w:t xml:space="preserve"> de emissão </w:t>
      </w:r>
      <w:r w:rsidR="0006638C">
        <w:rPr>
          <w:szCs w:val="20"/>
        </w:rPr>
        <w:t>do FIDC Áster</w:t>
      </w:r>
      <w:r w:rsidRPr="001A6B63">
        <w:rPr>
          <w:szCs w:val="20"/>
        </w:rPr>
        <w:t xml:space="preserve"> que, após a data de celebração do presente Contrato, sejam subscritas, integralizadas, recebidas, conferidas, compradas ou de outra forma adquiridas (direta ou indiretamente) pelo Garantidor, ou que venham a ser entregues a ele (“</w:t>
      </w:r>
      <w:r w:rsidRPr="00BE3731">
        <w:rPr>
          <w:szCs w:val="20"/>
          <w:u w:val="single"/>
        </w:rPr>
        <w:t>Cotas Adicionais</w:t>
      </w:r>
      <w:r w:rsidRPr="001A6B63">
        <w:rPr>
          <w:szCs w:val="20"/>
        </w:rPr>
        <w:t xml:space="preserve">”), de modo que a alienação fiduciária sempre incida sobre a totalidade das </w:t>
      </w:r>
      <w:r w:rsidR="00CD750B">
        <w:rPr>
          <w:szCs w:val="20"/>
        </w:rPr>
        <w:t>cotas</w:t>
      </w:r>
      <w:r w:rsidRPr="001A6B63">
        <w:rPr>
          <w:szCs w:val="20"/>
        </w:rPr>
        <w:t xml:space="preserve"> de emissão </w:t>
      </w:r>
      <w:r w:rsidR="00CD750B">
        <w:rPr>
          <w:szCs w:val="20"/>
        </w:rPr>
        <w:t>do FIDC Áster</w:t>
      </w:r>
      <w:r w:rsidRPr="001A6B63">
        <w:rPr>
          <w:szCs w:val="20"/>
        </w:rPr>
        <w:t xml:space="preserve"> que venham a ser detidas pelo Garantidor, bem como a cessão fiduciária incide sobre a totalidade dos direitos econômicos das </w:t>
      </w:r>
      <w:r w:rsidR="00CD750B">
        <w:rPr>
          <w:szCs w:val="20"/>
        </w:rPr>
        <w:t>Cotas</w:t>
      </w:r>
      <w:r w:rsidRPr="001A6B63">
        <w:rPr>
          <w:szCs w:val="20"/>
        </w:rPr>
        <w:t xml:space="preserve"> e das </w:t>
      </w:r>
      <w:r w:rsidR="00CD750B">
        <w:rPr>
          <w:szCs w:val="20"/>
        </w:rPr>
        <w:t>Cotas</w:t>
      </w:r>
      <w:r w:rsidRPr="001A6B63">
        <w:rPr>
          <w:szCs w:val="20"/>
        </w:rPr>
        <w:t xml:space="preserve"> Adicionais (“</w:t>
      </w:r>
      <w:r w:rsidRPr="00BE3731">
        <w:rPr>
          <w:szCs w:val="20"/>
          <w:u w:val="single"/>
        </w:rPr>
        <w:t>Direitos Econômicos das Cotas Adicionais</w:t>
      </w:r>
      <w:r w:rsidRPr="001A6B63">
        <w:rPr>
          <w:szCs w:val="20"/>
        </w:rPr>
        <w:t xml:space="preserve">”). Fica estabelecido que (i) as </w:t>
      </w:r>
      <w:r>
        <w:rPr>
          <w:szCs w:val="20"/>
        </w:rPr>
        <w:t>Cotas</w:t>
      </w:r>
      <w:r w:rsidRPr="001A6B63">
        <w:rPr>
          <w:szCs w:val="20"/>
        </w:rPr>
        <w:t xml:space="preserve"> Adicionais integrarão a definição de</w:t>
      </w:r>
      <w:r>
        <w:rPr>
          <w:szCs w:val="20"/>
        </w:rPr>
        <w:t xml:space="preserve"> Cotas</w:t>
      </w:r>
      <w:r w:rsidRPr="001A6B63">
        <w:rPr>
          <w:szCs w:val="20"/>
        </w:rPr>
        <w:t xml:space="preserve">, e (ii) as </w:t>
      </w:r>
      <w:r>
        <w:rPr>
          <w:szCs w:val="20"/>
        </w:rPr>
        <w:t>Cotas</w:t>
      </w:r>
      <w:r w:rsidRPr="001A6B63">
        <w:rPr>
          <w:szCs w:val="20"/>
        </w:rPr>
        <w:t xml:space="preserve"> Adicionais e tais Direitos Econômicos das </w:t>
      </w:r>
      <w:r>
        <w:rPr>
          <w:szCs w:val="20"/>
        </w:rPr>
        <w:t>Cotas</w:t>
      </w:r>
      <w:r w:rsidRPr="001A6B63">
        <w:rPr>
          <w:szCs w:val="20"/>
        </w:rPr>
        <w:t xml:space="preserve"> Adicionais integrarão automaticamente a definição de Bens Alienados Fiduciariamente. Sem prejuízo do quanto acima disposto, o Garantidor compromete-se a (a) celebrar aditamentos ao presente Contrato, substancialmente nos termos do modelo constante no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361B34">
        <w:rPr>
          <w:szCs w:val="20"/>
        </w:rPr>
        <w:t>ANEXO III</w:t>
      </w:r>
      <w:r w:rsidR="0059106E">
        <w:rPr>
          <w:szCs w:val="20"/>
          <w:u w:val="single"/>
        </w:rPr>
        <w:fldChar w:fldCharType="end"/>
      </w:r>
      <w:r w:rsidRPr="001A6B63">
        <w:rPr>
          <w:szCs w:val="20"/>
        </w:rPr>
        <w:t xml:space="preserve"> ao presente Contrato, de forma a refletir a extensão da garantia ora constituída para quaisquer </w:t>
      </w:r>
      <w:r>
        <w:rPr>
          <w:szCs w:val="20"/>
        </w:rPr>
        <w:t>Cotas</w:t>
      </w:r>
      <w:r w:rsidRPr="001A6B63">
        <w:rPr>
          <w:szCs w:val="20"/>
        </w:rPr>
        <w:t xml:space="preserve"> Adicionais, em até 1 (um) Dia Útil da ocorrência de qualquer das hipóteses acima, sendo a celebração de tais aditamentos, para todos os fins e efeitos, meramente declaratória do ônus já constituído nos termos deste Contrato, e (b) cumprir o disposto na Cláusula </w:t>
      </w:r>
      <w:r w:rsidR="00BD4EEF">
        <w:rPr>
          <w:szCs w:val="20"/>
        </w:rPr>
        <w:fldChar w:fldCharType="begin"/>
      </w:r>
      <w:r w:rsidR="00BD4EEF">
        <w:rPr>
          <w:szCs w:val="20"/>
        </w:rPr>
        <w:instrText xml:space="preserve"> REF _Ref449732856 \r \h </w:instrText>
      </w:r>
      <w:r w:rsidR="00BD4EEF">
        <w:rPr>
          <w:szCs w:val="20"/>
        </w:rPr>
      </w:r>
      <w:r w:rsidR="00BD4EEF">
        <w:rPr>
          <w:szCs w:val="20"/>
        </w:rPr>
        <w:fldChar w:fldCharType="separate"/>
      </w:r>
      <w:r w:rsidR="00BD4EEF">
        <w:rPr>
          <w:szCs w:val="20"/>
        </w:rPr>
        <w:t>3</w:t>
      </w:r>
      <w:r w:rsidR="00BD4EEF">
        <w:rPr>
          <w:szCs w:val="20"/>
        </w:rPr>
        <w:fldChar w:fldCharType="end"/>
      </w:r>
      <w:r w:rsidRPr="001A6B63">
        <w:rPr>
          <w:szCs w:val="20"/>
        </w:rPr>
        <w:t xml:space="preserve"> abaixo com relação a tais aditamentos e onerações adicionais</w:t>
      </w:r>
      <w:r>
        <w:rPr>
          <w:szCs w:val="20"/>
        </w:rPr>
        <w:t>.</w:t>
      </w:r>
      <w:bookmarkEnd w:id="18"/>
      <w:bookmarkEnd w:id="19"/>
      <w:bookmarkEnd w:id="20"/>
    </w:p>
    <w:p w14:paraId="207B53BB" w14:textId="77777777" w:rsidR="001917E8" w:rsidRDefault="001917E8" w:rsidP="00AA44B0">
      <w:pPr>
        <w:pStyle w:val="2MMSecurity"/>
        <w:rPr>
          <w:szCs w:val="20"/>
        </w:rPr>
      </w:pPr>
      <w:bookmarkStart w:id="21" w:name="_Ref7536890"/>
      <w:bookmarkStart w:id="22" w:name="_Ref7536929"/>
      <w:bookmarkStart w:id="23" w:name="_Ref7536960"/>
      <w:bookmarkStart w:id="24" w:name="_Ref535956814"/>
      <w:r w:rsidRPr="00AB37D6">
        <w:rPr>
          <w:szCs w:val="20"/>
        </w:rPr>
        <w:t>Caso se verifique um desdobramento, bonificação</w:t>
      </w:r>
      <w:r w:rsidR="00491D49" w:rsidRPr="00AB37D6">
        <w:rPr>
          <w:szCs w:val="20"/>
        </w:rPr>
        <w:t xml:space="preserve"> ou grupamento</w:t>
      </w:r>
      <w:r w:rsidR="0071780E" w:rsidRPr="00AB37D6">
        <w:rPr>
          <w:szCs w:val="20"/>
        </w:rPr>
        <w:t xml:space="preserve"> </w:t>
      </w:r>
      <w:r w:rsidRPr="00AB37D6">
        <w:rPr>
          <w:szCs w:val="20"/>
        </w:rPr>
        <w:t>de cotas ou eventos similares com</w:t>
      </w:r>
      <w:r w:rsidRPr="001917E8">
        <w:rPr>
          <w:szCs w:val="20"/>
        </w:rPr>
        <w:t xml:space="preserve"> relação às </w:t>
      </w:r>
      <w:r>
        <w:rPr>
          <w:szCs w:val="20"/>
        </w:rPr>
        <w:t>Cotas</w:t>
      </w:r>
      <w:r w:rsidRPr="001917E8">
        <w:rPr>
          <w:szCs w:val="20"/>
        </w:rPr>
        <w:t xml:space="preserve">, o número de </w:t>
      </w:r>
      <w:r>
        <w:rPr>
          <w:szCs w:val="20"/>
        </w:rPr>
        <w:t>Cotas</w:t>
      </w:r>
      <w:r w:rsidRPr="001917E8">
        <w:rPr>
          <w:szCs w:val="20"/>
        </w:rPr>
        <w:t xml:space="preserve"> deverá ser reajustado de modo a abranger as respectivas </w:t>
      </w:r>
      <w:r w:rsidR="00CD750B">
        <w:rPr>
          <w:szCs w:val="20"/>
        </w:rPr>
        <w:t>cotas</w:t>
      </w:r>
      <w:r w:rsidRPr="001917E8">
        <w:rPr>
          <w:szCs w:val="20"/>
        </w:rPr>
        <w:t xml:space="preserve"> desdobradas, bonificadas ou alteradas por eventos similares, de forma a preservar a garantia prevista neste Contrato (observando-se a intenção das Partes quando da sua celebração). Para esses fins, o Garantidor compromete-se a celebrar aditamento ao presente Contrato substancialmente nos termos do modelo constante do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361B34">
        <w:rPr>
          <w:szCs w:val="20"/>
        </w:rPr>
        <w:t>ANEXO III</w:t>
      </w:r>
      <w:r w:rsidR="0059106E">
        <w:rPr>
          <w:szCs w:val="20"/>
          <w:u w:val="single"/>
        </w:rPr>
        <w:fldChar w:fldCharType="end"/>
      </w:r>
      <w:r w:rsidR="008E3B0E" w:rsidRPr="009D2C62">
        <w:rPr>
          <w:szCs w:val="20"/>
        </w:rPr>
        <w:t>,</w:t>
      </w:r>
      <w:r w:rsidRPr="001917E8">
        <w:rPr>
          <w:szCs w:val="20"/>
        </w:rPr>
        <w:t xml:space="preserve"> de forma a refletir a extensão da garantia ora constituída para quaisquer </w:t>
      </w:r>
      <w:r w:rsidR="00D45C04">
        <w:rPr>
          <w:szCs w:val="20"/>
        </w:rPr>
        <w:t>cotas</w:t>
      </w:r>
      <w:r w:rsidRPr="001917E8">
        <w:rPr>
          <w:szCs w:val="20"/>
        </w:rPr>
        <w:t xml:space="preserve"> adicionais nos termos desta Cláusula, em até 1 (um) Dia Útil da ocorrência de qualquer das hipóteses acima, sendo a celebração de tal aditamento, para todos os fins e efeitos, </w:t>
      </w:r>
      <w:r w:rsidRPr="001917E8">
        <w:rPr>
          <w:szCs w:val="20"/>
        </w:rPr>
        <w:lastRenderedPageBreak/>
        <w:t xml:space="preserve">meramente declaratória do ônus já constituído nos termos deste Contrato, e (ii) cumprir o disposto na Cláusula </w:t>
      </w:r>
      <w:r w:rsidR="00BD4EEF">
        <w:rPr>
          <w:szCs w:val="20"/>
        </w:rPr>
        <w:fldChar w:fldCharType="begin"/>
      </w:r>
      <w:r w:rsidR="00BD4EEF">
        <w:rPr>
          <w:szCs w:val="20"/>
        </w:rPr>
        <w:instrText xml:space="preserve"> REF _Ref449732856 \r \h </w:instrText>
      </w:r>
      <w:r w:rsidR="00BD4EEF">
        <w:rPr>
          <w:szCs w:val="20"/>
        </w:rPr>
      </w:r>
      <w:r w:rsidR="00BD4EEF">
        <w:rPr>
          <w:szCs w:val="20"/>
        </w:rPr>
        <w:fldChar w:fldCharType="separate"/>
      </w:r>
      <w:r w:rsidR="00BD4EEF">
        <w:rPr>
          <w:szCs w:val="20"/>
        </w:rPr>
        <w:t>3</w:t>
      </w:r>
      <w:r w:rsidR="00BD4EEF">
        <w:rPr>
          <w:szCs w:val="20"/>
        </w:rPr>
        <w:fldChar w:fldCharType="end"/>
      </w:r>
      <w:r w:rsidRPr="001917E8">
        <w:rPr>
          <w:szCs w:val="20"/>
        </w:rPr>
        <w:t xml:space="preserve"> abaixo com relação a tais aditamentos</w:t>
      </w:r>
      <w:bookmarkEnd w:id="21"/>
      <w:bookmarkEnd w:id="22"/>
      <w:bookmarkEnd w:id="23"/>
      <w:r w:rsidR="00D45C04">
        <w:rPr>
          <w:szCs w:val="20"/>
        </w:rPr>
        <w:t>.</w:t>
      </w:r>
    </w:p>
    <w:p w14:paraId="3647F803" w14:textId="77777777" w:rsidR="00C564E7" w:rsidRDefault="00D45C04" w:rsidP="00AA44B0">
      <w:pPr>
        <w:pStyle w:val="2MMSecurity"/>
        <w:rPr>
          <w:szCs w:val="20"/>
        </w:rPr>
      </w:pPr>
      <w:r w:rsidRPr="00D45C04">
        <w:rPr>
          <w:szCs w:val="20"/>
        </w:rPr>
        <w:t xml:space="preserve">Para os fins legais, as Partes descrevem no </w:t>
      </w:r>
      <w:r w:rsidR="0059106E">
        <w:rPr>
          <w:szCs w:val="20"/>
          <w:u w:val="single"/>
        </w:rPr>
        <w:fldChar w:fldCharType="begin"/>
      </w:r>
      <w:r w:rsidR="0059106E">
        <w:rPr>
          <w:szCs w:val="20"/>
        </w:rPr>
        <w:instrText xml:space="preserve"> REF _Ref7363448 \r \h </w:instrText>
      </w:r>
      <w:r w:rsidR="0059106E">
        <w:rPr>
          <w:szCs w:val="20"/>
          <w:u w:val="single"/>
        </w:rPr>
      </w:r>
      <w:r w:rsidR="0059106E">
        <w:rPr>
          <w:szCs w:val="20"/>
          <w:u w:val="single"/>
        </w:rPr>
        <w:fldChar w:fldCharType="separate"/>
      </w:r>
      <w:r w:rsidR="00361B34">
        <w:rPr>
          <w:szCs w:val="20"/>
        </w:rPr>
        <w:t>ANEXO II</w:t>
      </w:r>
      <w:r w:rsidR="0059106E">
        <w:rPr>
          <w:szCs w:val="20"/>
          <w:u w:val="single"/>
        </w:rPr>
        <w:fldChar w:fldCharType="end"/>
      </w:r>
      <w:r w:rsidRPr="00D45C04">
        <w:rPr>
          <w:szCs w:val="20"/>
        </w:rPr>
        <w:t xml:space="preserve"> as principais condições financeiras das Obrigações Garantidas</w:t>
      </w:r>
      <w:r w:rsidR="00C564E7">
        <w:rPr>
          <w:szCs w:val="20"/>
        </w:rPr>
        <w:t>.</w:t>
      </w:r>
    </w:p>
    <w:p w14:paraId="02026515" w14:textId="77777777" w:rsidR="00D45C04" w:rsidRDefault="00D45C04" w:rsidP="00D45C04">
      <w:pPr>
        <w:pStyle w:val="3MMSecurity"/>
        <w:rPr>
          <w:lang w:val="pt-BR"/>
        </w:rPr>
      </w:pPr>
      <w:r w:rsidRPr="00BE3731">
        <w:rPr>
          <w:lang w:val="pt-BR"/>
        </w:rPr>
        <w:t xml:space="preserve">O Garantidor expressamente reconhece, para todos os fins de direito, que as Obrigações Garantidas descritas no </w:t>
      </w:r>
      <w:r w:rsidR="001102B8">
        <w:rPr>
          <w:szCs w:val="20"/>
          <w:u w:val="single"/>
        </w:rPr>
        <w:fldChar w:fldCharType="begin"/>
      </w:r>
      <w:r w:rsidR="001102B8" w:rsidRPr="001102B8">
        <w:rPr>
          <w:szCs w:val="20"/>
          <w:lang w:val="pt-BR"/>
        </w:rPr>
        <w:instrText xml:space="preserve"> REF _Ref7363448 \r \h </w:instrText>
      </w:r>
      <w:r w:rsidR="001102B8">
        <w:rPr>
          <w:szCs w:val="20"/>
          <w:u w:val="single"/>
        </w:rPr>
      </w:r>
      <w:r w:rsidR="001102B8">
        <w:rPr>
          <w:szCs w:val="20"/>
          <w:u w:val="single"/>
        </w:rPr>
        <w:fldChar w:fldCharType="separate"/>
      </w:r>
      <w:r w:rsidR="001102B8" w:rsidRPr="001102B8">
        <w:rPr>
          <w:szCs w:val="20"/>
          <w:lang w:val="pt-BR"/>
        </w:rPr>
        <w:t>ANEXO II</w:t>
      </w:r>
      <w:r w:rsidR="001102B8">
        <w:rPr>
          <w:szCs w:val="20"/>
          <w:u w:val="single"/>
        </w:rPr>
        <w:fldChar w:fldCharType="end"/>
      </w:r>
      <w:r w:rsidRPr="00BE3731">
        <w:rPr>
          <w:lang w:val="pt-BR"/>
        </w:rPr>
        <w:t xml:space="preserve"> ao presente instrumento 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o Garantidor se obriga a, mediante solicitação nesse sentido por qualquer Credor e/ou pelo Agente, celebrar, no prazo de até 03 (três)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30EC8FE0" w14:textId="77777777" w:rsidR="0032215F" w:rsidRDefault="0032215F" w:rsidP="0032215F">
      <w:pPr>
        <w:pStyle w:val="2MMSecurity"/>
      </w:pPr>
      <w:bookmarkStart w:id="25" w:name="_Ref535957042"/>
      <w:bookmarkStart w:id="26" w:name="_Ref463966736"/>
      <w:r w:rsidRPr="0032215F">
        <w:t>Nos termos dos artigos 1.425 e 1.427 do Código Civil Brasileiro, exclusivamente na hipótese de qualquer dos Bens Alienados Fiduciariamente vir a ser objeto de qualquer Gravame ou qualquer medida judicial com efeito similar, a qualquer tempo durante a vigência do presente Contrato, o Garantidor ficará obrigado a substituir ou reforçar a presente garantia, por meio da alienação fiduciária, cessão fiduciária, penhor ou hipoteca de bens similares ou não aos Bens Alienados Fiduciariamente, em termos aceitos pelos Credores</w:t>
      </w:r>
      <w:r w:rsidR="0004486D">
        <w:rPr>
          <w:szCs w:val="20"/>
        </w:rPr>
        <w:t xml:space="preserve"> (observada a necessidade de deliberação em Assembleia Geral de Debenturistas (“</w:t>
      </w:r>
      <w:r w:rsidR="0004486D" w:rsidRPr="001F2486">
        <w:rPr>
          <w:szCs w:val="20"/>
          <w:u w:val="single"/>
        </w:rPr>
        <w:t>AGD</w:t>
      </w:r>
      <w:r w:rsidR="0004486D">
        <w:rPr>
          <w:szCs w:val="20"/>
        </w:rPr>
        <w:t>”) convocada para esse específico fim, caso aplicável)</w:t>
      </w:r>
      <w:r w:rsidR="00F044F3" w:rsidRPr="009D2C62">
        <w:rPr>
          <w:szCs w:val="20"/>
        </w:rPr>
        <w:t>,</w:t>
      </w:r>
      <w:r w:rsidRPr="0032215F">
        <w:t xml:space="preserve"> de modo a recompor integralmente a garantia originalmente prestada (“</w:t>
      </w:r>
      <w:r w:rsidRPr="00BE3731">
        <w:rPr>
          <w:u w:val="single"/>
        </w:rPr>
        <w:t>Reforço de Garantia</w:t>
      </w:r>
      <w:r w:rsidRPr="0032215F">
        <w:t>”). O Reforço de Garantia deverá ser implementado, nos termos de documento em forma e substância aceitáveis para os Credores, no prazo de 5 (cinco) Dias Úteis contados da ocorrência de qualquer dos eventos acima, ou contados da data de recebimento, pelo Garantidor,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r>
        <w:t>.</w:t>
      </w:r>
      <w:bookmarkEnd w:id="25"/>
    </w:p>
    <w:p w14:paraId="7E585585" w14:textId="77777777" w:rsidR="0032215F" w:rsidRDefault="0032215F" w:rsidP="0032215F">
      <w:pPr>
        <w:pStyle w:val="2MMSecurity"/>
      </w:pPr>
      <w:bookmarkStart w:id="27" w:name="_Ref535956475"/>
      <w:bookmarkEnd w:id="26"/>
      <w:r w:rsidRPr="0032215F">
        <w:t>Os Bens Alienados Fiduciariamente ficam gravados com cláusula de impenhorabilidade, sob qualquer forma ou condição</w:t>
      </w:r>
      <w:r>
        <w:t>.</w:t>
      </w:r>
      <w:bookmarkEnd w:id="27"/>
    </w:p>
    <w:p w14:paraId="1DD5DBA9" w14:textId="77777777" w:rsidR="0032215F" w:rsidRPr="0032215F" w:rsidRDefault="0032215F">
      <w:pPr>
        <w:pStyle w:val="2MMSecurity"/>
      </w:pPr>
      <w:r w:rsidRPr="0032215F">
        <w:lastRenderedPageBreak/>
        <w:t xml:space="preserve">Mediante a ocorrência de um Evento de Execução, os Credores poderão (mas não estarão obrigados a) exercer, diretamente ou por meio do Agente, os direitos e prerrogativas previstos neste Contrato e na Lei Aplicável para excutir a presente garantia sobre os Bens Alienados Fiduciariamente, observado o disposto na Cláusula </w:t>
      </w:r>
      <w:r w:rsidR="00BD4EEF">
        <w:fldChar w:fldCharType="begin"/>
      </w:r>
      <w:r w:rsidR="00BD4EEF">
        <w:instrText xml:space="preserve"> REF _Ref449732568 \r \h </w:instrText>
      </w:r>
      <w:r w:rsidR="00BD4EEF">
        <w:fldChar w:fldCharType="separate"/>
      </w:r>
      <w:r w:rsidR="00BD4EEF">
        <w:t>8</w:t>
      </w:r>
      <w:r w:rsidR="00BD4EEF">
        <w:fldChar w:fldCharType="end"/>
      </w:r>
      <w:r w:rsidRPr="0032215F">
        <w:t xml:space="preserve"> abaixo</w:t>
      </w:r>
      <w:r>
        <w:t>.</w:t>
      </w:r>
    </w:p>
    <w:p w14:paraId="30589E1D" w14:textId="77777777" w:rsidR="00AB488C" w:rsidRPr="0006638C" w:rsidRDefault="00491D49">
      <w:pPr>
        <w:pStyle w:val="2MMSecurity"/>
        <w:rPr>
          <w:szCs w:val="20"/>
        </w:rPr>
      </w:pPr>
      <w:bookmarkStart w:id="28" w:name="_Ref190365"/>
      <w:r>
        <w:t>Este</w:t>
      </w:r>
      <w:r w:rsidR="0032215F" w:rsidRPr="009D2C62">
        <w:rPr>
          <w:szCs w:val="20"/>
        </w:rPr>
        <w:t xml:space="preserve"> Contrato entra em vigor na data de sua assinatura e permanecerá em vigor e eficácia até a liquidação integral, irrevogável e incontestável das Obrigações Garantidas</w:t>
      </w:r>
      <w:bookmarkEnd w:id="28"/>
      <w:r w:rsidR="0032215F" w:rsidRPr="009D2C62">
        <w:rPr>
          <w:szCs w:val="20"/>
        </w:rPr>
        <w:t>.</w:t>
      </w:r>
      <w:r w:rsidR="0071780E">
        <w:rPr>
          <w:szCs w:val="20"/>
        </w:rPr>
        <w:t xml:space="preserve"> </w:t>
      </w:r>
    </w:p>
    <w:p w14:paraId="52B68F75" w14:textId="77777777" w:rsidR="00AB488C" w:rsidRPr="00371FDA" w:rsidRDefault="00F044F3" w:rsidP="00AA44B0">
      <w:pPr>
        <w:pStyle w:val="Ttulo1"/>
        <w:rPr>
          <w:lang w:eastAsia="en-US"/>
        </w:rPr>
      </w:pPr>
      <w:bookmarkStart w:id="29" w:name="_DV_M125"/>
      <w:bookmarkStart w:id="30" w:name="_Ref449732856"/>
      <w:bookmarkEnd w:id="24"/>
      <w:bookmarkEnd w:id="29"/>
      <w:r w:rsidRPr="00371FDA">
        <w:rPr>
          <w:lang w:eastAsia="en-US"/>
        </w:rPr>
        <w:t>APERFEIÇOAMENTO DA GARANTIA; REGISTROS</w:t>
      </w:r>
      <w:bookmarkEnd w:id="30"/>
    </w:p>
    <w:p w14:paraId="40AA5BF0" w14:textId="77777777" w:rsidR="00AB488C" w:rsidRPr="009D2C62" w:rsidRDefault="00F044F3" w:rsidP="00AA44B0">
      <w:pPr>
        <w:pStyle w:val="2MMSecurity"/>
        <w:rPr>
          <w:szCs w:val="20"/>
          <w:lang w:eastAsia="en-US"/>
        </w:rPr>
      </w:pPr>
      <w:r w:rsidRPr="009D2C62">
        <w:rPr>
          <w:szCs w:val="20"/>
          <w:lang w:eastAsia="en-US"/>
        </w:rPr>
        <w:t xml:space="preserve">Fica desde já esclarecido que, para os efeitos da presente alienação fiduciária, </w:t>
      </w:r>
      <w:r w:rsidR="00144C8E" w:rsidRPr="009D2C62">
        <w:rPr>
          <w:szCs w:val="20"/>
          <w:lang w:eastAsia="en-US"/>
        </w:rPr>
        <w:t xml:space="preserve">o </w:t>
      </w:r>
      <w:r w:rsidR="004D0292">
        <w:rPr>
          <w:szCs w:val="20"/>
          <w:lang w:eastAsia="en-US"/>
        </w:rPr>
        <w:t>Garantidor</w:t>
      </w:r>
      <w:r w:rsidR="005C2FAA" w:rsidRPr="009D2C62">
        <w:rPr>
          <w:szCs w:val="20"/>
          <w:lang w:eastAsia="en-US"/>
        </w:rPr>
        <w:t xml:space="preserve"> deterá</w:t>
      </w:r>
      <w:r w:rsidRPr="009D2C62">
        <w:rPr>
          <w:szCs w:val="20"/>
          <w:lang w:eastAsia="en-US"/>
        </w:rPr>
        <w:t xml:space="preserve"> a posse direta dos respectivos Bens Alienados Fiduciariamente, sendo certo que</w:t>
      </w:r>
      <w:r w:rsidR="009A30BA" w:rsidRPr="009D2C62">
        <w:rPr>
          <w:szCs w:val="20"/>
          <w:lang w:eastAsia="en-US"/>
        </w:rPr>
        <w:t xml:space="preserve"> </w:t>
      </w:r>
      <w:r w:rsidRPr="009D2C62">
        <w:rPr>
          <w:szCs w:val="20"/>
          <w:lang w:eastAsia="en-US"/>
        </w:rPr>
        <w:t>a propriedade fiduciária resolúvel e a posse indireta dos respectivos Bens Alienados Fiduciariamente</w:t>
      </w:r>
      <w:r w:rsidR="00B05950">
        <w:rPr>
          <w:szCs w:val="20"/>
          <w:lang w:eastAsia="en-US"/>
        </w:rPr>
        <w:t xml:space="preserve"> </w:t>
      </w:r>
      <w:r w:rsidRPr="009D2C62">
        <w:rPr>
          <w:szCs w:val="20"/>
          <w:lang w:eastAsia="en-US"/>
        </w:rPr>
        <w:t>serão detidas pelos Credores.</w:t>
      </w:r>
    </w:p>
    <w:p w14:paraId="6295D742" w14:textId="5A670CA5" w:rsidR="00AB488C" w:rsidRDefault="00F044F3" w:rsidP="00AA44B0">
      <w:pPr>
        <w:pStyle w:val="2MMSecurity"/>
        <w:rPr>
          <w:szCs w:val="20"/>
        </w:rPr>
      </w:pPr>
      <w:bookmarkStart w:id="31" w:name="_Ref535956788"/>
      <w:bookmarkStart w:id="32" w:name="_Ref8403952"/>
      <w:r w:rsidRPr="009D2C62">
        <w:rPr>
          <w:szCs w:val="20"/>
        </w:rPr>
        <w:t xml:space="preserve">Este Contrato </w:t>
      </w:r>
      <w:r w:rsidRPr="009D2C62">
        <w:rPr>
          <w:szCs w:val="20"/>
          <w:lang w:eastAsia="en-US"/>
        </w:rPr>
        <w:t>será</w:t>
      </w:r>
      <w:r w:rsidRPr="009D2C62">
        <w:rPr>
          <w:szCs w:val="20"/>
        </w:rPr>
        <w:t xml:space="preserve"> protocolado</w:t>
      </w:r>
      <w:r w:rsidR="005C2FAA" w:rsidRPr="009D2C62">
        <w:rPr>
          <w:szCs w:val="20"/>
        </w:rPr>
        <w:t xml:space="preserve"> para registro pel</w:t>
      </w:r>
      <w:r w:rsidR="00144C8E" w:rsidRPr="009D2C62">
        <w:rPr>
          <w:szCs w:val="20"/>
        </w:rPr>
        <w:t xml:space="preserve">o </w:t>
      </w:r>
      <w:r w:rsidR="004D0292">
        <w:rPr>
          <w:szCs w:val="20"/>
        </w:rPr>
        <w:t>Garantidor</w:t>
      </w:r>
      <w:r w:rsidRPr="009D2C62">
        <w:rPr>
          <w:szCs w:val="20"/>
        </w:rPr>
        <w:t xml:space="preserve"> </w:t>
      </w:r>
      <w:r w:rsidR="00B07B5F" w:rsidRPr="00371FDA">
        <w:rPr>
          <w:szCs w:val="20"/>
        </w:rPr>
        <w:t>nos Cartórios Competentes</w:t>
      </w:r>
      <w:r w:rsidRPr="009D2C62">
        <w:rPr>
          <w:szCs w:val="20"/>
        </w:rPr>
        <w:t xml:space="preserve">, no prazo de até 5 (cinco) Dias Úteis contados da data de sua assinatura, devendo </w:t>
      </w:r>
      <w:r w:rsidR="00144C8E" w:rsidRPr="009D2C62">
        <w:rPr>
          <w:szCs w:val="20"/>
        </w:rPr>
        <w:t xml:space="preserve">o </w:t>
      </w:r>
      <w:r w:rsidR="004D0292">
        <w:rPr>
          <w:szCs w:val="20"/>
        </w:rPr>
        <w:t>Garantidor</w:t>
      </w:r>
      <w:r w:rsidRPr="009D2C62">
        <w:rPr>
          <w:szCs w:val="20"/>
        </w:rPr>
        <w:t xml:space="preserve">, dentro de tal prazo, entregar ao </w:t>
      </w:r>
      <w:r w:rsidR="00A644C1" w:rsidRPr="009D2C62">
        <w:rPr>
          <w:szCs w:val="20"/>
        </w:rPr>
        <w:t>Agente</w:t>
      </w:r>
      <w:r w:rsidR="007522B4">
        <w:rPr>
          <w:szCs w:val="20"/>
        </w:rPr>
        <w:t xml:space="preserve"> </w:t>
      </w:r>
      <w:r w:rsidR="007522B4">
        <w:t xml:space="preserve">e </w:t>
      </w:r>
      <w:r w:rsidR="007522B4">
        <w:rPr>
          <w:lang w:eastAsia="en-US"/>
        </w:rPr>
        <w:t>aos Agentes Fiduciários</w:t>
      </w:r>
      <w:r w:rsidRPr="009D2C62">
        <w:rPr>
          <w:szCs w:val="20"/>
        </w:rPr>
        <w:t xml:space="preserve"> comprovante dos correspondentes protocolos. Em</w:t>
      </w:r>
      <w:bookmarkStart w:id="33" w:name="_DV_M30"/>
      <w:bookmarkEnd w:id="33"/>
      <w:r w:rsidRPr="009D2C62">
        <w:rPr>
          <w:szCs w:val="20"/>
        </w:rPr>
        <w:t xml:space="preserve">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sua assinatura, o presente Contrato deverá ser registrado nos Cartórios Competentes, devendo </w:t>
      </w:r>
      <w:r w:rsidR="00144C8E" w:rsidRPr="009D2C62">
        <w:rPr>
          <w:szCs w:val="20"/>
        </w:rPr>
        <w:t xml:space="preserve">o </w:t>
      </w:r>
      <w:r w:rsidR="004D0292">
        <w:rPr>
          <w:szCs w:val="20"/>
        </w:rPr>
        <w:t>Garantidor</w:t>
      </w:r>
      <w:r w:rsidRPr="009D2C62">
        <w:rPr>
          <w:szCs w:val="20"/>
        </w:rPr>
        <w:t xml:space="preserve">, dentro de tal prazo, entregar </w:t>
      </w:r>
      <w:r w:rsidR="00DF667F" w:rsidRPr="009D2C62">
        <w:rPr>
          <w:szCs w:val="20"/>
        </w:rPr>
        <w:t>ao Agente</w:t>
      </w:r>
      <w:r w:rsidR="007522B4" w:rsidRPr="007522B4">
        <w:t xml:space="preserve"> </w:t>
      </w:r>
      <w:r w:rsidR="007522B4">
        <w:t xml:space="preserve">e </w:t>
      </w:r>
      <w:r w:rsidR="007522B4">
        <w:rPr>
          <w:lang w:eastAsia="en-US"/>
        </w:rPr>
        <w:t>aos Agentes Fiduciários</w:t>
      </w:r>
      <w:r w:rsidRPr="009D2C62">
        <w:rPr>
          <w:szCs w:val="20"/>
        </w:rPr>
        <w:t xml:space="preserve">, como comprovante dos correspondentes registros, vias originais constando os correspondentes registros. Qualquer aditamento ao presente instrumento deverá ser protocolado para registro </w:t>
      </w:r>
      <w:r w:rsidR="005C2FAA" w:rsidRPr="009D2C62">
        <w:rPr>
          <w:szCs w:val="20"/>
        </w:rPr>
        <w:t>pel</w:t>
      </w:r>
      <w:r w:rsidR="00144C8E" w:rsidRPr="009D2C62">
        <w:rPr>
          <w:szCs w:val="20"/>
        </w:rPr>
        <w:t xml:space="preserve">o </w:t>
      </w:r>
      <w:r w:rsidR="004D0292">
        <w:rPr>
          <w:szCs w:val="20"/>
        </w:rPr>
        <w:t>Garantidor</w:t>
      </w:r>
      <w:r w:rsidRPr="009D2C62">
        <w:rPr>
          <w:szCs w:val="20"/>
        </w:rPr>
        <w:t xml:space="preserve"> perante os Cartórios Competentes, no prazo de 5 (cinco) Dias Úteis contados da data de assinatura do respectivo instrumento e registrado nos mesmos registros em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assinatura, devendo </w:t>
      </w:r>
      <w:r w:rsidR="00144C8E" w:rsidRPr="009D2C62">
        <w:rPr>
          <w:szCs w:val="20"/>
        </w:rPr>
        <w:t xml:space="preserve">o </w:t>
      </w:r>
      <w:r w:rsidR="004D0292">
        <w:rPr>
          <w:szCs w:val="20"/>
        </w:rPr>
        <w:t>Garantidor</w:t>
      </w:r>
      <w:r w:rsidRPr="009D2C62">
        <w:rPr>
          <w:szCs w:val="20"/>
        </w:rPr>
        <w:t xml:space="preserve">, dentro de tais prazos, entregar ao </w:t>
      </w:r>
      <w:r w:rsidR="00A644C1" w:rsidRPr="009D2C62">
        <w:rPr>
          <w:szCs w:val="20"/>
        </w:rPr>
        <w:t>Agente</w:t>
      </w:r>
      <w:r w:rsidR="007522B4" w:rsidRPr="007522B4">
        <w:t xml:space="preserve"> </w:t>
      </w:r>
      <w:r w:rsidR="007522B4">
        <w:t xml:space="preserve">e </w:t>
      </w:r>
      <w:r w:rsidR="007522B4">
        <w:rPr>
          <w:lang w:eastAsia="en-US"/>
        </w:rPr>
        <w:t>aos Agentes Fiduciários</w:t>
      </w:r>
      <w:r w:rsidRPr="009D2C62">
        <w:rPr>
          <w:szCs w:val="20"/>
        </w:rPr>
        <w:t xml:space="preserve"> comprovante dos correspondentes protocolos e registros, conforme aplicável. O registro deste Contrato e, conforme aplicável, dos respectivos aditamentos nos Cartórios Competentes deverá conferir aos Credores a propriedade fiduciária </w:t>
      </w:r>
      <w:r w:rsidRPr="009D2C62">
        <w:rPr>
          <w:szCs w:val="20"/>
          <w:lang w:eastAsia="en-US"/>
        </w:rPr>
        <w:t xml:space="preserve">resolúvel </w:t>
      </w:r>
      <w:r w:rsidR="00F92402">
        <w:rPr>
          <w:szCs w:val="20"/>
        </w:rPr>
        <w:t xml:space="preserve">dos </w:t>
      </w:r>
      <w:r w:rsidR="001917E8">
        <w:rPr>
          <w:szCs w:val="20"/>
        </w:rPr>
        <w:t>Bens Alienados Fiduciariamente</w:t>
      </w:r>
      <w:r w:rsidRPr="009D2C62">
        <w:rPr>
          <w:szCs w:val="20"/>
        </w:rPr>
        <w:t>.</w:t>
      </w:r>
      <w:bookmarkEnd w:id="31"/>
      <w:bookmarkEnd w:id="32"/>
    </w:p>
    <w:p w14:paraId="296FED59" w14:textId="137C512A" w:rsidR="00F84E41" w:rsidRPr="00800CE2" w:rsidRDefault="00F84E41" w:rsidP="00703782">
      <w:pPr>
        <w:pStyle w:val="3MMSecurity"/>
        <w:rPr>
          <w:lang w:val="pt-BR"/>
        </w:rPr>
      </w:pPr>
      <w:bookmarkStart w:id="34" w:name="_Hlk73115312"/>
      <w:r w:rsidRPr="00800CE2">
        <w:rPr>
          <w:lang w:val="pt-BR"/>
        </w:rPr>
        <w:t>Não obstante o disposto na Cláusula 3.2. acima, caso qualquer um dos Cartórios Competentes em que este Contrato deva ser registrado esteja com seu funcionamento suspenso em razão das medidas restritivas impostas pela Covid-19, o prazo para o registro em tais cartórios serão suspensos e apenas voltarão a contar a partir da retomada das atividades em tal Cartório Competente.</w:t>
      </w:r>
      <w:r w:rsidR="00FD0919" w:rsidRPr="00800CE2">
        <w:rPr>
          <w:lang w:val="pt-BR"/>
        </w:rPr>
        <w:t xml:space="preserve"> </w:t>
      </w:r>
    </w:p>
    <w:p w14:paraId="45F1382A" w14:textId="0B78F6E4" w:rsidR="00AB488C" w:rsidRDefault="001730B4" w:rsidP="00EF2F33">
      <w:pPr>
        <w:pStyle w:val="2MMSecurity"/>
        <w:rPr>
          <w:szCs w:val="20"/>
          <w:lang w:eastAsia="en-US"/>
        </w:rPr>
      </w:pPr>
      <w:bookmarkStart w:id="35" w:name="_Ref8403963"/>
      <w:bookmarkStart w:id="36" w:name="_Ref7362640"/>
      <w:bookmarkStart w:id="37" w:name="_Ref535956844"/>
      <w:bookmarkEnd w:id="34"/>
      <w:r>
        <w:rPr>
          <w:iCs/>
        </w:rPr>
        <w:lastRenderedPageBreak/>
        <w:t>E</w:t>
      </w:r>
      <w:r w:rsidRPr="00586649">
        <w:rPr>
          <w:iCs/>
        </w:rPr>
        <w:t xml:space="preserve">m até 1 (um) Dia Útil da presente data ou de eventual aditamento, notificar o FIDC </w:t>
      </w:r>
      <w:r>
        <w:rPr>
          <w:iCs/>
        </w:rPr>
        <w:t>Áster</w:t>
      </w:r>
      <w:r w:rsidRPr="00586649">
        <w:rPr>
          <w:iCs/>
        </w:rPr>
        <w:t xml:space="preserve"> e </w:t>
      </w:r>
      <w:r>
        <w:rPr>
          <w:iCs/>
        </w:rPr>
        <w:t>o</w:t>
      </w:r>
      <w:r w:rsidRPr="00586649">
        <w:rPr>
          <w:iCs/>
        </w:rPr>
        <w:t xml:space="preserve"> administrador do FIDC </w:t>
      </w:r>
      <w:r>
        <w:rPr>
          <w:iCs/>
        </w:rPr>
        <w:t>Áster</w:t>
      </w:r>
      <w:r w:rsidRPr="00586649">
        <w:rPr>
          <w:iCs/>
        </w:rPr>
        <w:t xml:space="preserve"> acerca da celebração do presente Contrato e/ou aditamento, conforme o caso, na forma do </w:t>
      </w:r>
      <w:r w:rsidR="003B6E02">
        <w:rPr>
          <w:iCs/>
        </w:rPr>
        <w:fldChar w:fldCharType="begin"/>
      </w:r>
      <w:r w:rsidR="003B6E02">
        <w:rPr>
          <w:iCs/>
        </w:rPr>
        <w:instrText xml:space="preserve"> REF _Ref64022901 \r \h </w:instrText>
      </w:r>
      <w:r w:rsidR="003B6E02">
        <w:rPr>
          <w:iCs/>
        </w:rPr>
      </w:r>
      <w:r w:rsidR="003B6E02">
        <w:rPr>
          <w:iCs/>
        </w:rPr>
        <w:fldChar w:fldCharType="separate"/>
      </w:r>
      <w:r w:rsidR="003B6E02">
        <w:rPr>
          <w:iCs/>
        </w:rPr>
        <w:t>ANEXO IV</w:t>
      </w:r>
      <w:r w:rsidR="003B6E02">
        <w:rPr>
          <w:iCs/>
        </w:rPr>
        <w:fldChar w:fldCharType="end"/>
      </w:r>
      <w:r w:rsidR="00F34F70">
        <w:rPr>
          <w:iCs/>
        </w:rPr>
        <w:t>, bem como apresentar cópia do Contrato</w:t>
      </w:r>
      <w:r w:rsidR="003B6E02">
        <w:rPr>
          <w:iCs/>
        </w:rPr>
        <w:t xml:space="preserve">. </w:t>
      </w:r>
      <w:r w:rsidR="00F044F3" w:rsidRPr="009D2C62">
        <w:rPr>
          <w:szCs w:val="20"/>
        </w:rPr>
        <w:t xml:space="preserve">No prazo de </w:t>
      </w:r>
      <w:r w:rsidR="000A721F">
        <w:rPr>
          <w:szCs w:val="20"/>
        </w:rPr>
        <w:t>30 (trinta) dias</w:t>
      </w:r>
      <w:r w:rsidR="00F044F3" w:rsidRPr="009D2C62">
        <w:rPr>
          <w:szCs w:val="20"/>
        </w:rPr>
        <w:t xml:space="preserve"> contado</w:t>
      </w:r>
      <w:r w:rsidR="00D500CF" w:rsidRPr="009D2C62">
        <w:rPr>
          <w:szCs w:val="20"/>
        </w:rPr>
        <w:t>s</w:t>
      </w:r>
      <w:r w:rsidR="00F044F3" w:rsidRPr="009D2C62">
        <w:rPr>
          <w:szCs w:val="20"/>
        </w:rPr>
        <w:t xml:space="preserve"> da data de assinatura do presente Contrato, o Garantidor entregar</w:t>
      </w:r>
      <w:r w:rsidR="00E127B0" w:rsidRPr="009D2C62">
        <w:rPr>
          <w:szCs w:val="20"/>
        </w:rPr>
        <w:t>á</w:t>
      </w:r>
      <w:r w:rsidR="00F044F3" w:rsidRPr="009D2C62">
        <w:rPr>
          <w:szCs w:val="20"/>
        </w:rPr>
        <w:t xml:space="preserve"> </w:t>
      </w:r>
      <w:r w:rsidR="00B07B5F" w:rsidRPr="009D2C62">
        <w:rPr>
          <w:szCs w:val="20"/>
        </w:rPr>
        <w:t>ao Agente</w:t>
      </w:r>
      <w:r w:rsidR="00F044F3" w:rsidRPr="009D2C62">
        <w:rPr>
          <w:szCs w:val="20"/>
        </w:rPr>
        <w:t xml:space="preserve"> </w:t>
      </w:r>
      <w:r w:rsidR="0004486D">
        <w:rPr>
          <w:szCs w:val="20"/>
        </w:rPr>
        <w:t>e ao</w:t>
      </w:r>
      <w:r w:rsidR="001D443B">
        <w:rPr>
          <w:szCs w:val="20"/>
        </w:rPr>
        <w:t>s</w:t>
      </w:r>
      <w:r w:rsidR="0004486D">
        <w:rPr>
          <w:szCs w:val="20"/>
        </w:rPr>
        <w:t xml:space="preserve"> </w:t>
      </w:r>
      <w:r w:rsidR="0004486D">
        <w:t>Agente</w:t>
      </w:r>
      <w:r w:rsidR="001D443B">
        <w:t>s</w:t>
      </w:r>
      <w:r w:rsidR="0004486D">
        <w:t xml:space="preserve"> Fiduciário</w:t>
      </w:r>
      <w:r w:rsidR="001D443B">
        <w:t>s</w:t>
      </w:r>
      <w:r w:rsidR="0004486D" w:rsidRPr="009D2C62">
        <w:rPr>
          <w:szCs w:val="20"/>
        </w:rPr>
        <w:t xml:space="preserve"> </w:t>
      </w:r>
      <w:r w:rsidR="00EF2F33">
        <w:rPr>
          <w:szCs w:val="20"/>
        </w:rPr>
        <w:t>documentos comprobatórios da averbação da alienação fiduciária constituída por este Contrato sobre os Bens Alienados Fiduciariamente</w:t>
      </w:r>
      <w:r w:rsidR="00EF2F33" w:rsidRPr="009D2C62">
        <w:rPr>
          <w:szCs w:val="20"/>
        </w:rPr>
        <w:t xml:space="preserve"> </w:t>
      </w:r>
      <w:r w:rsidR="00EF2F33">
        <w:rPr>
          <w:szCs w:val="20"/>
        </w:rPr>
        <w:t>na escrituração das Cotas.</w:t>
      </w:r>
      <w:r w:rsidR="00F044F3" w:rsidRPr="009D2C62">
        <w:rPr>
          <w:szCs w:val="20"/>
          <w:lang w:eastAsia="en-US"/>
        </w:rPr>
        <w:t xml:space="preserve"> No caso de celebração de aditamento a este Contrato que </w:t>
      </w:r>
      <w:r w:rsidR="008C6CCC" w:rsidRPr="009D2C62">
        <w:rPr>
          <w:szCs w:val="20"/>
          <w:lang w:eastAsia="en-US"/>
        </w:rPr>
        <w:t xml:space="preserve">formalize a extensão da </w:t>
      </w:r>
      <w:r w:rsidR="00F044F3" w:rsidRPr="009D2C62">
        <w:rPr>
          <w:szCs w:val="20"/>
          <w:lang w:eastAsia="en-US"/>
        </w:rPr>
        <w:t xml:space="preserve">garantia </w:t>
      </w:r>
      <w:r w:rsidR="008C6CCC" w:rsidRPr="009D2C62">
        <w:rPr>
          <w:szCs w:val="20"/>
          <w:lang w:eastAsia="en-US"/>
        </w:rPr>
        <w:t>a</w:t>
      </w:r>
      <w:r w:rsidR="00F044F3" w:rsidRPr="009D2C62">
        <w:rPr>
          <w:szCs w:val="20"/>
          <w:lang w:eastAsia="en-US"/>
        </w:rPr>
        <w:t xml:space="preserve"> eventuais </w:t>
      </w:r>
      <w:r w:rsidR="00EF2F33">
        <w:rPr>
          <w:szCs w:val="20"/>
          <w:lang w:eastAsia="en-US"/>
        </w:rPr>
        <w:t>Cotas Adicionais</w:t>
      </w:r>
      <w:r w:rsidR="00F044F3" w:rsidRPr="009D2C62">
        <w:rPr>
          <w:szCs w:val="20"/>
          <w:lang w:eastAsia="en-US"/>
        </w:rPr>
        <w:t xml:space="preserve">, conforme aplicável, o Garantidor compromete-se a, no prazo de </w:t>
      </w:r>
      <w:r w:rsidR="00215E83" w:rsidRPr="009D2C62">
        <w:rPr>
          <w:szCs w:val="20"/>
        </w:rPr>
        <w:t>5 (cinco</w:t>
      </w:r>
      <w:r w:rsidR="00F7301A" w:rsidRPr="009D2C62">
        <w:rPr>
          <w:szCs w:val="20"/>
        </w:rPr>
        <w:t xml:space="preserve">) </w:t>
      </w:r>
      <w:r w:rsidR="00F044F3" w:rsidRPr="009D2C62">
        <w:rPr>
          <w:szCs w:val="20"/>
          <w:lang w:eastAsia="en-US"/>
        </w:rPr>
        <w:t>Dias Úteis contados da</w:t>
      </w:r>
      <w:r w:rsidR="00F044F3" w:rsidRPr="009D2C62">
        <w:rPr>
          <w:szCs w:val="20"/>
        </w:rPr>
        <w:t xml:space="preserve"> data da respectiva assinatura, tomar todas as medidas e cumprir todas as formalidades previstas acima na presente Cláusula </w:t>
      </w:r>
      <w:r w:rsidR="00F044F3" w:rsidRPr="009D2C62">
        <w:rPr>
          <w:szCs w:val="20"/>
        </w:rPr>
        <w:fldChar w:fldCharType="begin"/>
      </w:r>
      <w:r w:rsidR="00F044F3" w:rsidRPr="009D2C62">
        <w:rPr>
          <w:szCs w:val="20"/>
        </w:rPr>
        <w:instrText xml:space="preserve"> REF _Ref535956844 \r \h </w:instrText>
      </w:r>
      <w:r w:rsidR="00371FDA" w:rsidRPr="009D2C62">
        <w:rPr>
          <w:szCs w:val="20"/>
        </w:rPr>
        <w:instrText xml:space="preserve"> \* MERGEFORMAT </w:instrText>
      </w:r>
      <w:r w:rsidR="00F044F3" w:rsidRPr="009D2C62">
        <w:rPr>
          <w:szCs w:val="20"/>
        </w:rPr>
      </w:r>
      <w:r w:rsidR="00F044F3" w:rsidRPr="009D2C62">
        <w:rPr>
          <w:szCs w:val="20"/>
        </w:rPr>
        <w:fldChar w:fldCharType="separate"/>
      </w:r>
      <w:r w:rsidR="00BD4EEF">
        <w:rPr>
          <w:szCs w:val="20"/>
        </w:rPr>
        <w:t>3.3</w:t>
      </w:r>
      <w:r w:rsidR="00F044F3" w:rsidRPr="009D2C62">
        <w:rPr>
          <w:szCs w:val="20"/>
        </w:rPr>
        <w:fldChar w:fldCharType="end"/>
      </w:r>
      <w:r w:rsidR="00F044F3" w:rsidRPr="009D2C62">
        <w:rPr>
          <w:szCs w:val="20"/>
        </w:rPr>
        <w:t xml:space="preserve"> com relação a tal aditamento, </w:t>
      </w:r>
      <w:r w:rsidR="00F044F3" w:rsidRPr="009D2C62">
        <w:rPr>
          <w:i/>
          <w:szCs w:val="20"/>
        </w:rPr>
        <w:t>mutatis mutandis</w:t>
      </w:r>
      <w:r w:rsidR="00F044F3" w:rsidRPr="009D2C62">
        <w:rPr>
          <w:szCs w:val="20"/>
        </w:rPr>
        <w:t xml:space="preserve">. As averbações referidas acima na presente Cláusula </w:t>
      </w:r>
      <w:r w:rsidR="00F044F3" w:rsidRPr="009D2C62">
        <w:rPr>
          <w:szCs w:val="20"/>
        </w:rPr>
        <w:fldChar w:fldCharType="begin"/>
      </w:r>
      <w:r w:rsidR="00F044F3" w:rsidRPr="009D2C62">
        <w:rPr>
          <w:szCs w:val="20"/>
        </w:rPr>
        <w:instrText xml:space="preserve"> REF _Ref535956844 \r \h </w:instrText>
      </w:r>
      <w:r w:rsidR="00371FDA" w:rsidRPr="009D2C62">
        <w:rPr>
          <w:szCs w:val="20"/>
        </w:rPr>
        <w:instrText xml:space="preserve"> \* MERGEFORMAT </w:instrText>
      </w:r>
      <w:r w:rsidR="00F044F3" w:rsidRPr="009D2C62">
        <w:rPr>
          <w:szCs w:val="20"/>
        </w:rPr>
      </w:r>
      <w:r w:rsidR="00F044F3" w:rsidRPr="009D2C62">
        <w:rPr>
          <w:szCs w:val="20"/>
        </w:rPr>
        <w:fldChar w:fldCharType="separate"/>
      </w:r>
      <w:r w:rsidR="00BD4EEF">
        <w:rPr>
          <w:szCs w:val="20"/>
        </w:rPr>
        <w:t>3.3</w:t>
      </w:r>
      <w:r w:rsidR="00F044F3" w:rsidRPr="009D2C62">
        <w:rPr>
          <w:szCs w:val="20"/>
        </w:rPr>
        <w:fldChar w:fldCharType="end"/>
      </w:r>
      <w:r w:rsidR="00F044F3" w:rsidRPr="009D2C62">
        <w:rPr>
          <w:szCs w:val="20"/>
        </w:rPr>
        <w:t xml:space="preserve"> deverão ser mantidas até o integral cumprimento das Obrigações Garantidas, ficando o Garantidor autorizado a requerer e/ou providenciar a baixa em tais averbações após o integral cumprimento das Obrigações Garantidas.</w:t>
      </w:r>
      <w:bookmarkEnd w:id="35"/>
      <w:bookmarkEnd w:id="36"/>
      <w:r w:rsidR="00F044F3" w:rsidRPr="009D2C62">
        <w:rPr>
          <w:szCs w:val="20"/>
        </w:rPr>
        <w:t xml:space="preserve"> </w:t>
      </w:r>
      <w:bookmarkEnd w:id="37"/>
    </w:p>
    <w:p w14:paraId="3AA43902" w14:textId="2A5BF4A1" w:rsidR="00D66CFF" w:rsidRPr="006054CE" w:rsidRDefault="00D66CFF" w:rsidP="006054CE">
      <w:pPr>
        <w:pStyle w:val="3MMSecurity"/>
        <w:rPr>
          <w:lang w:val="pt-BR" w:eastAsia="en-US"/>
        </w:rPr>
      </w:pPr>
      <w:r w:rsidRPr="006054CE">
        <w:rPr>
          <w:iCs/>
          <w:lang w:val="pt-BR"/>
        </w:rPr>
        <w:t xml:space="preserve">Em até </w:t>
      </w:r>
      <w:r w:rsidR="00961FFA">
        <w:rPr>
          <w:iCs/>
          <w:lang w:val="pt-BR"/>
        </w:rPr>
        <w:t>5</w:t>
      </w:r>
      <w:r w:rsidRPr="006054CE">
        <w:rPr>
          <w:iCs/>
          <w:lang w:val="pt-BR"/>
        </w:rPr>
        <w:t xml:space="preserve"> (</w:t>
      </w:r>
      <w:r w:rsidR="00961FFA">
        <w:rPr>
          <w:iCs/>
          <w:lang w:val="pt-BR"/>
        </w:rPr>
        <w:t>cinco</w:t>
      </w:r>
      <w:r w:rsidRPr="006054CE">
        <w:rPr>
          <w:iCs/>
          <w:lang w:val="pt-BR"/>
        </w:rPr>
        <w:t>) Dia</w:t>
      </w:r>
      <w:r>
        <w:rPr>
          <w:iCs/>
          <w:lang w:val="pt-BR"/>
        </w:rPr>
        <w:t>s</w:t>
      </w:r>
      <w:r w:rsidRPr="006054CE">
        <w:rPr>
          <w:iCs/>
          <w:lang w:val="pt-BR"/>
        </w:rPr>
        <w:t xml:space="preserve"> Út</w:t>
      </w:r>
      <w:r>
        <w:rPr>
          <w:iCs/>
          <w:lang w:val="pt-BR"/>
        </w:rPr>
        <w:t>eis</w:t>
      </w:r>
      <w:r w:rsidRPr="006054CE">
        <w:rPr>
          <w:iCs/>
          <w:lang w:val="pt-BR"/>
        </w:rPr>
        <w:t xml:space="preserve"> da presente data</w:t>
      </w:r>
      <w:r>
        <w:rPr>
          <w:iCs/>
          <w:lang w:val="pt-BR"/>
        </w:rPr>
        <w:t xml:space="preserve">, o Garantidor deverá apresentar comprovante da ciência do administrador do FIDC Áster à notificação </w:t>
      </w:r>
      <w:r w:rsidRPr="00810692">
        <w:rPr>
          <w:iCs/>
          <w:lang w:val="pt-BR"/>
        </w:rPr>
        <w:t xml:space="preserve">na forma do </w:t>
      </w:r>
      <w:r>
        <w:rPr>
          <w:iCs/>
        </w:rPr>
        <w:fldChar w:fldCharType="begin"/>
      </w:r>
      <w:r w:rsidRPr="00810692">
        <w:rPr>
          <w:iCs/>
          <w:lang w:val="pt-BR"/>
        </w:rPr>
        <w:instrText xml:space="preserve"> REF _Ref64022901 \r \h </w:instrText>
      </w:r>
      <w:r>
        <w:rPr>
          <w:iCs/>
        </w:rPr>
      </w:r>
      <w:r>
        <w:rPr>
          <w:iCs/>
        </w:rPr>
        <w:fldChar w:fldCharType="separate"/>
      </w:r>
      <w:r w:rsidRPr="00810692">
        <w:rPr>
          <w:iCs/>
          <w:lang w:val="pt-BR"/>
        </w:rPr>
        <w:t>ANEXO IV</w:t>
      </w:r>
      <w:r>
        <w:rPr>
          <w:iCs/>
        </w:rPr>
        <w:fldChar w:fldCharType="end"/>
      </w:r>
      <w:r>
        <w:rPr>
          <w:iCs/>
          <w:lang w:val="pt-BR"/>
        </w:rPr>
        <w:t>.</w:t>
      </w:r>
    </w:p>
    <w:p w14:paraId="52046C03" w14:textId="77777777" w:rsidR="00DA4DAE" w:rsidRPr="009D2C62" w:rsidRDefault="009035A7" w:rsidP="00AA44B0">
      <w:pPr>
        <w:pStyle w:val="2MMSecurity"/>
        <w:rPr>
          <w:szCs w:val="20"/>
          <w:lang w:eastAsia="en-US"/>
        </w:rPr>
      </w:pPr>
      <w:r w:rsidRPr="009D2C62">
        <w:rPr>
          <w:szCs w:val="20"/>
          <w:lang w:eastAsia="en-US"/>
        </w:rPr>
        <w:t>Para fins de aperfeiçoamento da garantia sobre os</w:t>
      </w:r>
      <w:r w:rsidR="000413D0">
        <w:rPr>
          <w:szCs w:val="20"/>
          <w:lang w:eastAsia="en-US"/>
        </w:rPr>
        <w:t xml:space="preserve"> </w:t>
      </w:r>
      <w:r w:rsidR="001917E8">
        <w:rPr>
          <w:szCs w:val="20"/>
          <w:lang w:eastAsia="en-US"/>
        </w:rPr>
        <w:t>Bens Alienados Fiduciariamente</w:t>
      </w:r>
      <w:r w:rsidRPr="009D2C62">
        <w:rPr>
          <w:szCs w:val="20"/>
          <w:lang w:eastAsia="en-US"/>
        </w:rPr>
        <w:t xml:space="preserve"> conforme previsto no presente Contrato, </w:t>
      </w:r>
      <w:r w:rsidR="00144C8E" w:rsidRPr="009D2C62">
        <w:rPr>
          <w:szCs w:val="20"/>
          <w:lang w:eastAsia="en-US"/>
        </w:rPr>
        <w:t xml:space="preserve">o </w:t>
      </w:r>
      <w:r w:rsidR="004D0292">
        <w:rPr>
          <w:szCs w:val="20"/>
          <w:lang w:eastAsia="en-US"/>
        </w:rPr>
        <w:t>Garantidor</w:t>
      </w:r>
      <w:r w:rsidR="002A20B9" w:rsidRPr="009D2C62">
        <w:rPr>
          <w:szCs w:val="20"/>
          <w:lang w:eastAsia="en-US"/>
        </w:rPr>
        <w:t>, neste ato, obriga</w:t>
      </w:r>
      <w:r w:rsidRPr="009D2C62">
        <w:rPr>
          <w:szCs w:val="20"/>
          <w:lang w:eastAsia="en-US"/>
        </w:rPr>
        <w:t>-se a realizar todo e qualquer ato e procedimento previsto na Lei Aplicável, conforme venha a ser solicitado pelos Credores</w:t>
      </w:r>
      <w:r w:rsidR="000C4124">
        <w:rPr>
          <w:szCs w:val="20"/>
          <w:lang w:eastAsia="en-US"/>
        </w:rPr>
        <w:t xml:space="preserve">, </w:t>
      </w:r>
      <w:r w:rsidR="000C4124">
        <w:t>Agente</w:t>
      </w:r>
      <w:r w:rsidR="001D443B">
        <w:t>s</w:t>
      </w:r>
      <w:r w:rsidR="000C4124">
        <w:t xml:space="preserve"> Fiduciário</w:t>
      </w:r>
      <w:r w:rsidR="001D443B">
        <w:t>s</w:t>
      </w:r>
      <w:r w:rsidR="00343122" w:rsidRPr="009D2C62">
        <w:rPr>
          <w:szCs w:val="20"/>
          <w:lang w:eastAsia="en-US"/>
        </w:rPr>
        <w:t xml:space="preserve"> e/ou </w:t>
      </w:r>
      <w:r w:rsidR="00B07B5F" w:rsidRPr="009D2C62">
        <w:rPr>
          <w:szCs w:val="20"/>
          <w:lang w:eastAsia="en-US"/>
        </w:rPr>
        <w:t>pelo Agente</w:t>
      </w:r>
      <w:r w:rsidRPr="009D2C62">
        <w:rPr>
          <w:szCs w:val="20"/>
          <w:lang w:eastAsia="en-US"/>
        </w:rPr>
        <w:t xml:space="preserve">, de forma a proceder à oneração, total ou parcial, </w:t>
      </w:r>
      <w:r w:rsidR="00F42B6A">
        <w:rPr>
          <w:szCs w:val="20"/>
          <w:lang w:eastAsia="en-US"/>
        </w:rPr>
        <w:t xml:space="preserve">dos </w:t>
      </w:r>
      <w:r w:rsidR="001917E8">
        <w:rPr>
          <w:szCs w:val="20"/>
          <w:lang w:eastAsia="en-US"/>
        </w:rPr>
        <w:t>Bens Alienados Fiduciariamente</w:t>
      </w:r>
      <w:r w:rsidRPr="009D2C62">
        <w:rPr>
          <w:szCs w:val="20"/>
          <w:lang w:eastAsia="en-US"/>
        </w:rPr>
        <w:t>.</w:t>
      </w:r>
    </w:p>
    <w:p w14:paraId="0EB0973E" w14:textId="77777777" w:rsidR="00AB488C" w:rsidRPr="009D2C62" w:rsidRDefault="00144C8E" w:rsidP="00AA44B0">
      <w:pPr>
        <w:pStyle w:val="2MMSecurity"/>
        <w:rPr>
          <w:szCs w:val="20"/>
          <w:lang w:eastAsia="en-US"/>
        </w:rPr>
      </w:pPr>
      <w:r w:rsidRPr="009D2C62">
        <w:rPr>
          <w:szCs w:val="20"/>
          <w:lang w:eastAsia="en-US"/>
        </w:rPr>
        <w:t xml:space="preserve">O </w:t>
      </w:r>
      <w:r w:rsidR="004D0292">
        <w:rPr>
          <w:szCs w:val="20"/>
          <w:lang w:eastAsia="en-US"/>
        </w:rPr>
        <w:t>Garantidor</w:t>
      </w:r>
      <w:r w:rsidR="008A2E14" w:rsidRPr="009D2C62">
        <w:rPr>
          <w:szCs w:val="20"/>
          <w:lang w:eastAsia="en-US"/>
        </w:rPr>
        <w:t xml:space="preserve"> será responsável</w:t>
      </w:r>
      <w:r w:rsidR="00F044F3" w:rsidRPr="009D2C62">
        <w:rPr>
          <w:szCs w:val="20"/>
          <w:lang w:eastAsia="en-US"/>
        </w:rPr>
        <w:t xml:space="preserve"> por todos os custos e despesas incorridos com os registros e/ou averbações descritos nesta Cláusula </w:t>
      </w:r>
      <w:r w:rsidR="00F044F3" w:rsidRPr="009D2C62">
        <w:rPr>
          <w:szCs w:val="20"/>
          <w:lang w:eastAsia="en-US"/>
        </w:rPr>
        <w:fldChar w:fldCharType="begin"/>
      </w:r>
      <w:r w:rsidR="00F044F3" w:rsidRPr="009D2C62">
        <w:rPr>
          <w:szCs w:val="20"/>
          <w:lang w:eastAsia="en-US"/>
        </w:rPr>
        <w:instrText xml:space="preserve"> REF _Ref449732856 \r \h  \* MERGEFORMAT </w:instrText>
      </w:r>
      <w:r w:rsidR="00F044F3" w:rsidRPr="009D2C62">
        <w:rPr>
          <w:szCs w:val="20"/>
          <w:lang w:eastAsia="en-US"/>
        </w:rPr>
      </w:r>
      <w:r w:rsidR="00F044F3" w:rsidRPr="009D2C62">
        <w:rPr>
          <w:szCs w:val="20"/>
          <w:lang w:eastAsia="en-US"/>
        </w:rPr>
        <w:fldChar w:fldCharType="separate"/>
      </w:r>
      <w:r w:rsidR="00361B34">
        <w:rPr>
          <w:szCs w:val="20"/>
          <w:lang w:eastAsia="en-US"/>
        </w:rPr>
        <w:t>3</w:t>
      </w:r>
      <w:r w:rsidR="00F044F3" w:rsidRPr="009D2C62">
        <w:rPr>
          <w:szCs w:val="20"/>
          <w:lang w:eastAsia="en-US"/>
        </w:rPr>
        <w:fldChar w:fldCharType="end"/>
      </w:r>
      <w:r w:rsidR="00D676BE" w:rsidRPr="009D2C62">
        <w:rPr>
          <w:szCs w:val="20"/>
          <w:lang w:eastAsia="en-US"/>
        </w:rPr>
        <w:t>,</w:t>
      </w:r>
      <w:r w:rsidR="00D676BE" w:rsidRPr="00371FDA">
        <w:rPr>
          <w:szCs w:val="20"/>
          <w:lang w:eastAsia="en-US"/>
        </w:rPr>
        <w:t xml:space="preserve"> exceto custos e despesas relacionados ao registro de aditivos ao presente Contrato junto aos Cartórios Competentes</w:t>
      </w:r>
      <w:r w:rsidR="00275077" w:rsidRPr="00371FDA">
        <w:rPr>
          <w:szCs w:val="20"/>
          <w:lang w:eastAsia="en-US"/>
        </w:rPr>
        <w:t xml:space="preserve"> exclusivamente</w:t>
      </w:r>
      <w:r w:rsidR="00D676BE" w:rsidRPr="00371FDA">
        <w:rPr>
          <w:szCs w:val="20"/>
          <w:lang w:eastAsia="en-US"/>
        </w:rPr>
        <w:t xml:space="preserve"> em decorrência da cessão, por qualquer dos Credores, da posição contratual e/ou dos créditos decorrentes de quaisquer Documentos da Reestruturação a terceiros (caso em que os custos e despesas serão arcados pelo</w:t>
      </w:r>
      <w:r w:rsidR="00E936CD" w:rsidRPr="00371FDA">
        <w:rPr>
          <w:szCs w:val="20"/>
          <w:lang w:eastAsia="en-US"/>
        </w:rPr>
        <w:t>s</w:t>
      </w:r>
      <w:r w:rsidR="00D676BE" w:rsidRPr="00371FDA">
        <w:rPr>
          <w:szCs w:val="20"/>
          <w:lang w:eastAsia="en-US"/>
        </w:rPr>
        <w:t xml:space="preserve"> </w:t>
      </w:r>
      <w:r w:rsidR="00E936CD" w:rsidRPr="00371FDA">
        <w:rPr>
          <w:szCs w:val="20"/>
          <w:lang w:eastAsia="en-US"/>
        </w:rPr>
        <w:t>cessionários da respectiva posição contratual e/ou dos referidos créditos</w:t>
      </w:r>
      <w:r w:rsidR="00D676BE" w:rsidRPr="00371FDA">
        <w:rPr>
          <w:szCs w:val="20"/>
          <w:lang w:eastAsia="en-US"/>
        </w:rPr>
        <w:t>)</w:t>
      </w:r>
      <w:r w:rsidR="00F044F3" w:rsidRPr="009D2C62">
        <w:rPr>
          <w:szCs w:val="20"/>
          <w:lang w:eastAsia="en-US"/>
        </w:rPr>
        <w:t>.</w:t>
      </w:r>
    </w:p>
    <w:p w14:paraId="27A6EB6F" w14:textId="77777777" w:rsidR="00AB488C" w:rsidRPr="00371FDA" w:rsidRDefault="00F044F3" w:rsidP="00AA44B0">
      <w:pPr>
        <w:pStyle w:val="Ttulo1"/>
        <w:rPr>
          <w:lang w:eastAsia="en-US"/>
        </w:rPr>
      </w:pPr>
      <w:r w:rsidRPr="00371FDA">
        <w:rPr>
          <w:lang w:eastAsia="en-US"/>
        </w:rPr>
        <w:lastRenderedPageBreak/>
        <w:t>DECLARAÇÕES E GARANTIAS</w:t>
      </w:r>
    </w:p>
    <w:p w14:paraId="49A2C6DB" w14:textId="77777777" w:rsidR="00AB488C" w:rsidRPr="009D2C62" w:rsidRDefault="00F044F3" w:rsidP="00AA44B0">
      <w:pPr>
        <w:pStyle w:val="2MMSecurity"/>
        <w:rPr>
          <w:szCs w:val="20"/>
        </w:rPr>
      </w:pPr>
      <w:bookmarkStart w:id="38" w:name="_Ref448603191"/>
      <w:r w:rsidRPr="009D2C62">
        <w:rPr>
          <w:szCs w:val="20"/>
        </w:rPr>
        <w:t xml:space="preserve">Adicionalmente e sem prejuízo das demais declarações e garantias </w:t>
      </w:r>
      <w:r w:rsidR="008A2E14" w:rsidRPr="009D2C62">
        <w:rPr>
          <w:szCs w:val="20"/>
        </w:rPr>
        <w:t>d</w:t>
      </w:r>
      <w:r w:rsidR="00144C8E" w:rsidRPr="009D2C62">
        <w:rPr>
          <w:szCs w:val="20"/>
        </w:rPr>
        <w:t xml:space="preserve">o </w:t>
      </w:r>
      <w:r w:rsidR="004D0292">
        <w:rPr>
          <w:szCs w:val="20"/>
        </w:rPr>
        <w:t>Garantidor</w:t>
      </w:r>
      <w:r w:rsidR="008A2E14" w:rsidRPr="009D2C62">
        <w:rPr>
          <w:szCs w:val="20"/>
        </w:rPr>
        <w:t xml:space="preserve"> </w:t>
      </w:r>
      <w:r w:rsidRPr="009D2C62">
        <w:rPr>
          <w:szCs w:val="20"/>
        </w:rPr>
        <w:t xml:space="preserve">nos termos dos Documentos da Reestruturação, </w:t>
      </w:r>
      <w:r w:rsidR="00144C8E" w:rsidRPr="009D2C62">
        <w:rPr>
          <w:szCs w:val="20"/>
        </w:rPr>
        <w:t xml:space="preserve">o </w:t>
      </w:r>
      <w:r w:rsidR="004D0292">
        <w:rPr>
          <w:szCs w:val="20"/>
        </w:rPr>
        <w:t>Garantidor</w:t>
      </w:r>
      <w:r w:rsidRPr="009D2C62">
        <w:rPr>
          <w:szCs w:val="20"/>
        </w:rPr>
        <w:t xml:space="preserve"> declara </w:t>
      </w:r>
      <w:r w:rsidR="00946155">
        <w:rPr>
          <w:szCs w:val="20"/>
        </w:rPr>
        <w:t>às demais Partes</w:t>
      </w:r>
      <w:r w:rsidRPr="009D2C62">
        <w:rPr>
          <w:szCs w:val="20"/>
        </w:rPr>
        <w:t xml:space="preserve"> que, nesta data:</w:t>
      </w:r>
      <w:bookmarkEnd w:id="38"/>
    </w:p>
    <w:p w14:paraId="04B3AEFB" w14:textId="77777777" w:rsidR="00AB488C" w:rsidRPr="00371FDA" w:rsidRDefault="00F044F3" w:rsidP="005D04C7">
      <w:pPr>
        <w:pStyle w:val="iMMSecurity"/>
        <w:ind w:hanging="851"/>
      </w:pPr>
      <w:r w:rsidRPr="00371FDA">
        <w:t xml:space="preserve">É sociedade devida e validamente organizada, constituída e existente de acordo com as leis dos países em que </w:t>
      </w:r>
      <w:r w:rsidR="008C6CCC" w:rsidRPr="00371FDA">
        <w:t>foi constituída</w:t>
      </w:r>
      <w:r w:rsidRPr="00371FDA">
        <w:t>, com plenos poderes, capacidade e autoridade para conduzir os seus negócios;</w:t>
      </w:r>
    </w:p>
    <w:p w14:paraId="7C4C8A7A" w14:textId="77777777" w:rsidR="00AB488C" w:rsidRPr="00371FDA" w:rsidRDefault="00F044F3" w:rsidP="005D04C7">
      <w:pPr>
        <w:pStyle w:val="iMMSecurity"/>
        <w:ind w:hanging="851"/>
      </w:pPr>
      <w:r w:rsidRPr="00371FDA">
        <w:t xml:space="preserve">Seus representantes legais que assinam este Contrato têm poderes estatutários e/ou delegados para assumir, em nome </w:t>
      </w:r>
      <w:r w:rsidR="00022AAB" w:rsidRPr="00371FDA">
        <w:t>d</w:t>
      </w:r>
      <w:r w:rsidR="00144C8E" w:rsidRPr="00371FDA">
        <w:t xml:space="preserve">o </w:t>
      </w:r>
      <w:r w:rsidR="004D0292">
        <w:t>Garantidor</w:t>
      </w:r>
      <w:r w:rsidRPr="00371FDA">
        <w:t>, as obrigações ora estabelecidas e, sendo mandatários, tiveram os poderes legitimamente outorgados, estando os respectivos mandatos em pleno vigor;</w:t>
      </w:r>
    </w:p>
    <w:p w14:paraId="1F696C79" w14:textId="77777777" w:rsidR="00AB488C" w:rsidRPr="00371FDA" w:rsidRDefault="00F044F3" w:rsidP="005D04C7">
      <w:pPr>
        <w:pStyle w:val="iMMSecurity"/>
        <w:ind w:hanging="851"/>
      </w:pPr>
      <w:r w:rsidRPr="00371FDA">
        <w:t xml:space="preserve">Realiza suas atividades de acordo com seu objeto social e está cumprindo, em seus aspectos materiais, com a Lei Aplicável relativa à condução de seus negócios e </w:t>
      </w:r>
      <w:r w:rsidR="00DA4DAE" w:rsidRPr="00371FDA">
        <w:t xml:space="preserve">ao </w:t>
      </w:r>
      <w:r w:rsidRPr="00371FDA">
        <w:t>exercício de suas atividades;</w:t>
      </w:r>
    </w:p>
    <w:p w14:paraId="2A732511" w14:textId="77777777" w:rsidR="00AB488C" w:rsidRPr="00371FDA" w:rsidRDefault="00F044F3" w:rsidP="005D04C7">
      <w:pPr>
        <w:pStyle w:val="iMMSecurity"/>
        <w:ind w:hanging="851"/>
      </w:pPr>
      <w:r w:rsidRPr="00371FDA">
        <w:t xml:space="preserve">Possui todas as autorizações, aprovações, concessões, licenças, permissões, alvarás e suas renovações relevantes exigidas pelas </w:t>
      </w:r>
      <w:r w:rsidR="00343122" w:rsidRPr="00371FDA">
        <w:t>A</w:t>
      </w:r>
      <w:r w:rsidRPr="00371FDA">
        <w:t>utoridades federais, estaduais e municipais para o exercício de suas atividades, sendo todas elas válidas, exceto por aquelas que estejam sendo renovadas ou obtidas, conforme aplicável;</w:t>
      </w:r>
    </w:p>
    <w:p w14:paraId="1E61BF1D" w14:textId="77777777" w:rsidR="00AB488C" w:rsidRPr="00371FDA" w:rsidRDefault="00F044F3" w:rsidP="005D04C7">
      <w:pPr>
        <w:pStyle w:val="iMMSecurity"/>
        <w:ind w:hanging="851"/>
      </w:pPr>
      <w:r w:rsidRPr="00371FDA">
        <w:t>Está devidamente autorizad</w:t>
      </w:r>
      <w:r w:rsidR="00EC3D14" w:rsidRPr="00371FDA">
        <w:t>o</w:t>
      </w:r>
      <w:r w:rsidRPr="00371FDA">
        <w:t xml:space="preserve"> e obteve todas as licenças e autorizações, inclusive as societárias</w:t>
      </w:r>
      <w:r w:rsidR="008C6CCC" w:rsidRPr="00371FDA">
        <w:t>,</w:t>
      </w:r>
      <w:r w:rsidRPr="00371FDA">
        <w:t xml:space="preserve"> regulatórias e contratuais, necessárias à celebração deste Contrato e ao cumprimento de suas obrigações previstas aqui, tendo sido satisfeitos todos os requisitos legais, regulatórios e estatutários necessários para tanto;</w:t>
      </w:r>
    </w:p>
    <w:p w14:paraId="26ED8F62" w14:textId="77777777" w:rsidR="00AB488C" w:rsidRPr="00371FDA" w:rsidRDefault="00F044F3" w:rsidP="005D04C7">
      <w:pPr>
        <w:pStyle w:val="iMMSecurity"/>
        <w:ind w:hanging="851"/>
      </w:pPr>
      <w:r w:rsidRPr="0007097A">
        <w:t xml:space="preserve">Inexiste qualquer decisão ou condenação, judicial, administrativa ou arbitral, não passível de recurso </w:t>
      </w:r>
      <w:r w:rsidR="008A2E14" w:rsidRPr="0007097A">
        <w:t xml:space="preserve">com efeito suspensivo, relativos </w:t>
      </w:r>
      <w:r w:rsidR="00BF420F" w:rsidRPr="0007097A">
        <w:t>ao</w:t>
      </w:r>
      <w:r w:rsidR="008A2E14" w:rsidRPr="0007097A">
        <w:t xml:space="preserve"> </w:t>
      </w:r>
      <w:r w:rsidR="004D0292" w:rsidRPr="0007097A">
        <w:t>Garantidor</w:t>
      </w:r>
      <w:r w:rsidRPr="0007097A">
        <w:t>, bem como às atividades e ativos de ta</w:t>
      </w:r>
      <w:r w:rsidR="00114DE8" w:rsidRPr="0007097A">
        <w:t>l</w:t>
      </w:r>
      <w:r w:rsidRPr="0007097A">
        <w:t xml:space="preserve"> sociedade que </w:t>
      </w:r>
      <w:r w:rsidR="008A2E14" w:rsidRPr="0007097A">
        <w:t xml:space="preserve">torne </w:t>
      </w:r>
      <w:r w:rsidR="00144C8E" w:rsidRPr="0007097A">
        <w:t xml:space="preserve">o </w:t>
      </w:r>
      <w:r w:rsidR="004D0292" w:rsidRPr="0007097A">
        <w:t>Garantidor</w:t>
      </w:r>
      <w:r w:rsidR="008A2E14" w:rsidRPr="0007097A">
        <w:t xml:space="preserve"> incapaz</w:t>
      </w:r>
      <w:r w:rsidRPr="0007097A">
        <w:t xml:space="preserve"> de cumprir com as suas obrigações previstas neste Contrato</w:t>
      </w:r>
      <w:r w:rsidRPr="00371FDA">
        <w:t>;</w:t>
      </w:r>
    </w:p>
    <w:p w14:paraId="02A25FE6" w14:textId="77777777" w:rsidR="00AB488C" w:rsidRPr="00371FDA" w:rsidRDefault="00F044F3" w:rsidP="005D04C7">
      <w:pPr>
        <w:pStyle w:val="iMMSecurity"/>
        <w:ind w:hanging="851"/>
      </w:pPr>
      <w:r w:rsidRPr="00371FDA">
        <w:t xml:space="preserve">Este Contrato constitui obrigações legais, válidas, eficazes e vinculativas </w:t>
      </w:r>
      <w:r w:rsidR="00BF420F" w:rsidRPr="00371FDA">
        <w:t>ao</w:t>
      </w:r>
      <w:r w:rsidR="008A2E14" w:rsidRPr="00371FDA">
        <w:t xml:space="preserve"> </w:t>
      </w:r>
      <w:r w:rsidR="004D0292">
        <w:t>Garantidor</w:t>
      </w:r>
      <w:r w:rsidRPr="00371FDA">
        <w:t>, exequíveis de acordo com os seus termos e condições, com força de título executivo extrajudicial nos termos do artigo 784 do Código de Processo Civil Brasileiro;</w:t>
      </w:r>
    </w:p>
    <w:p w14:paraId="2A459DFF" w14:textId="77777777" w:rsidR="00AB488C" w:rsidRPr="00371FDA" w:rsidRDefault="00F044F3" w:rsidP="005D04C7">
      <w:pPr>
        <w:pStyle w:val="iMMSecurity"/>
        <w:ind w:hanging="851"/>
      </w:pPr>
      <w:r w:rsidRPr="00371FDA">
        <w:t xml:space="preserve">A celebração do presente Contrato </w:t>
      </w:r>
      <w:r w:rsidR="008A2E14" w:rsidRPr="00371FDA">
        <w:t>pel</w:t>
      </w:r>
      <w:r w:rsidR="00144C8E" w:rsidRPr="00371FDA">
        <w:t xml:space="preserve">o </w:t>
      </w:r>
      <w:r w:rsidR="004D0292">
        <w:t>Garantidor</w:t>
      </w:r>
      <w:r w:rsidRPr="00371FDA">
        <w:t>, bem como o cumprimento do disposto nes</w:t>
      </w:r>
      <w:r w:rsidR="008A2E14" w:rsidRPr="00371FDA">
        <w:t>te instrumento (i) não infringe ou está</w:t>
      </w:r>
      <w:r w:rsidRPr="00371FDA">
        <w:t xml:space="preserve"> em </w:t>
      </w:r>
      <w:r w:rsidRPr="00371FDA">
        <w:lastRenderedPageBreak/>
        <w:t xml:space="preserve">conflito com (i.1) quaisquer Leis Aplicáveis, (i.2) qualquer ordem, decisão ou sentença administrativa, judicial ou arbitral em face </w:t>
      </w:r>
      <w:r w:rsidR="008A2E14" w:rsidRPr="00371FDA">
        <w:t>d</w:t>
      </w:r>
      <w:r w:rsidR="00144C8E" w:rsidRPr="00371FDA">
        <w:t xml:space="preserve">o </w:t>
      </w:r>
      <w:r w:rsidR="004D0292">
        <w:t>Garantidor</w:t>
      </w:r>
      <w:r w:rsidRPr="00371FDA">
        <w:t>, (i.3) os documentos constitutivos d</w:t>
      </w:r>
      <w:r w:rsidR="00144C8E" w:rsidRPr="00371FDA">
        <w:t xml:space="preserve">o </w:t>
      </w:r>
      <w:r w:rsidR="004D0292">
        <w:t>Garantidor</w:t>
      </w:r>
      <w:r w:rsidRPr="00371FDA">
        <w:t>; (i.4) quaisquer deliberações aprovadas pelos órgãos societário</w:t>
      </w:r>
      <w:r w:rsidR="008A2E14" w:rsidRPr="00371FDA">
        <w:t>s d</w:t>
      </w:r>
      <w:r w:rsidR="00144C8E" w:rsidRPr="00371FDA">
        <w:t xml:space="preserve">o </w:t>
      </w:r>
      <w:r w:rsidR="004D0292">
        <w:t>Garantidor</w:t>
      </w:r>
      <w:r w:rsidRPr="00371FDA">
        <w:t>; (i.5) quaisquer contrat</w:t>
      </w:r>
      <w:r w:rsidR="008A2E14" w:rsidRPr="00371FDA">
        <w:t xml:space="preserve">os ou instrumentos vinculando </w:t>
      </w:r>
      <w:r w:rsidR="00144C8E" w:rsidRPr="00371FDA">
        <w:t xml:space="preserve">o </w:t>
      </w:r>
      <w:r w:rsidR="004D0292">
        <w:t>Garantidor</w:t>
      </w:r>
      <w:r w:rsidRPr="00371FDA">
        <w:t xml:space="preserve"> e/ou qualquer de seus ativos, (ii) nem resultarão na constituição de qualquer Gravame</w:t>
      </w:r>
      <w:r w:rsidR="008A2E14" w:rsidRPr="00371FDA">
        <w:t xml:space="preserve"> sobre qualquer ativo ou bem d</w:t>
      </w:r>
      <w:r w:rsidR="00144C8E" w:rsidRPr="00371FDA">
        <w:t xml:space="preserve">o </w:t>
      </w:r>
      <w:r w:rsidR="004D0292">
        <w:t>Garantidor</w:t>
      </w:r>
      <w:r w:rsidRPr="00371FDA">
        <w:t>, ou em qualquer obrigação de constituir tais Gravames, exceto pelos Gravames constituídos nos termos do presente Contrato</w:t>
      </w:r>
      <w:r w:rsidR="00B00E84" w:rsidRPr="00371FDA">
        <w:t xml:space="preserve"> e </w:t>
      </w:r>
      <w:r w:rsidR="003B4518">
        <w:t xml:space="preserve">dos </w:t>
      </w:r>
      <w:r w:rsidR="00B00E84" w:rsidRPr="00371FDA">
        <w:t>Documentos da Reestruturação</w:t>
      </w:r>
      <w:r w:rsidRPr="00371FDA">
        <w:t>;</w:t>
      </w:r>
    </w:p>
    <w:p w14:paraId="4BCB1641" w14:textId="77777777" w:rsidR="00AB488C" w:rsidRPr="00371FDA" w:rsidRDefault="008A2E14" w:rsidP="005D04C7">
      <w:pPr>
        <w:pStyle w:val="iMMSecurity"/>
        <w:ind w:hanging="851"/>
      </w:pPr>
      <w:r w:rsidRPr="00371FDA">
        <w:t xml:space="preserve">Em relação </w:t>
      </w:r>
      <w:r w:rsidR="00BF420F" w:rsidRPr="00371FDA">
        <w:t>ao</w:t>
      </w:r>
      <w:r w:rsidR="00F044F3" w:rsidRPr="00371FDA">
        <w:t xml:space="preserve"> </w:t>
      </w:r>
      <w:r w:rsidR="004D0292">
        <w:t>Garantidor</w:t>
      </w:r>
      <w:r w:rsidR="00F044F3" w:rsidRPr="00371FDA">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371FDA">
        <w:t xml:space="preserve">stendo-se </w:t>
      </w:r>
      <w:r w:rsidR="00144C8E" w:rsidRPr="00371FDA">
        <w:t xml:space="preserve">o </w:t>
      </w:r>
      <w:r w:rsidR="004D0292">
        <w:t>Garantidor</w:t>
      </w:r>
      <w:r w:rsidR="00F044F3" w:rsidRPr="00371FDA">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00773E">
        <w:t xml:space="preserve">de </w:t>
      </w:r>
      <w:r w:rsidR="0000773E" w:rsidRPr="00371FDA">
        <w:t xml:space="preserve">corrupção </w:t>
      </w:r>
      <w:r w:rsidR="00F044F3" w:rsidRPr="00371FDA">
        <w:t>sendo cumpridos por seus conselheiros, administradores e empregados;</w:t>
      </w:r>
    </w:p>
    <w:p w14:paraId="4921AB8E" w14:textId="77777777" w:rsidR="00AB488C" w:rsidRPr="00371FDA" w:rsidRDefault="00F044F3" w:rsidP="005D04C7">
      <w:pPr>
        <w:pStyle w:val="iMMSecurity"/>
        <w:ind w:hanging="851"/>
      </w:pPr>
      <w:r w:rsidRPr="00371FDA">
        <w:t>Não fo</w:t>
      </w:r>
      <w:r w:rsidR="00E127B0" w:rsidRPr="00371FDA">
        <w:t>i</w:t>
      </w:r>
      <w:r w:rsidRPr="00371FDA">
        <w:t xml:space="preserve"> condenado por decisões não passíveis de recurso por violação a quaisquer Leis de Compliance;</w:t>
      </w:r>
    </w:p>
    <w:p w14:paraId="2BBF4EAA" w14:textId="77777777" w:rsidR="00AB488C" w:rsidRPr="00371FDA" w:rsidRDefault="00F044F3" w:rsidP="005D04C7">
      <w:pPr>
        <w:pStyle w:val="iMMSecurity"/>
        <w:ind w:hanging="851"/>
      </w:pPr>
      <w:r w:rsidRPr="00371FDA">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65398EB2" w14:textId="77777777" w:rsidR="00AB488C" w:rsidRPr="00371FDA" w:rsidRDefault="00F044F3" w:rsidP="005D04C7">
      <w:pPr>
        <w:pStyle w:val="iMMSecurity"/>
        <w:ind w:hanging="851"/>
      </w:pPr>
      <w:r w:rsidRPr="00371FDA">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6C2432AE" w14:textId="77777777" w:rsidR="00AB488C" w:rsidRPr="00371FDA" w:rsidRDefault="00F044F3" w:rsidP="005D04C7">
      <w:pPr>
        <w:pStyle w:val="iMMSecurity"/>
        <w:ind w:hanging="851"/>
      </w:pPr>
      <w:r w:rsidRPr="00371FDA">
        <w:t xml:space="preserve">Não utiliza práticas de discriminação negativa, e limitativas ao acesso na relação de emprego ou a sua manutenção, tais como, mas não se </w:t>
      </w:r>
      <w:r w:rsidRPr="00371FDA">
        <w:lastRenderedPageBreak/>
        <w:t>limitando a, motivos de sexo, origem, raça, cor, condição física, religião, estado civil, idade, situação familiar ou estado gravídico;</w:t>
      </w:r>
    </w:p>
    <w:p w14:paraId="43B92C41" w14:textId="77777777" w:rsidR="00AB488C" w:rsidRPr="00371FDA" w:rsidRDefault="00F044F3" w:rsidP="005D04C7">
      <w:pPr>
        <w:pStyle w:val="iMMSecurity"/>
        <w:ind w:hanging="851"/>
      </w:pPr>
      <w:r w:rsidRPr="00371FDA">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31E39AF2" w14:textId="77777777" w:rsidR="00AB488C" w:rsidRPr="00371FDA" w:rsidRDefault="00F044F3" w:rsidP="005D04C7">
      <w:pPr>
        <w:pStyle w:val="iMMSecurity"/>
        <w:ind w:hanging="851"/>
      </w:pPr>
      <w:r w:rsidRPr="00371FDA">
        <w:t>Inexiste qualquer ação judicial, procedimento administrativo ou arbitral, inquérito ou outro tipo de investigação governamental que possa impactar negativa e materialmente a capacidade d</w:t>
      </w:r>
      <w:r w:rsidR="00144C8E" w:rsidRPr="00371FDA">
        <w:t xml:space="preserve">o </w:t>
      </w:r>
      <w:r w:rsidR="004D0292">
        <w:t>Garantidor</w:t>
      </w:r>
      <w:r w:rsidR="008A2E14" w:rsidRPr="00371FDA">
        <w:t xml:space="preserve"> de cumprir</w:t>
      </w:r>
      <w:r w:rsidRPr="00371FDA">
        <w:t xml:space="preserve"> com suas obrigações previstas neste Contrato;</w:t>
      </w:r>
    </w:p>
    <w:p w14:paraId="03BC0DE2" w14:textId="77777777" w:rsidR="00AB488C" w:rsidRPr="00371FDA" w:rsidRDefault="00F044F3" w:rsidP="005D04C7">
      <w:pPr>
        <w:pStyle w:val="iMMSecurity"/>
        <w:ind w:hanging="851"/>
      </w:pPr>
      <w:r w:rsidRPr="00371FDA">
        <w:t>Inexiste decisão judicial, administrativa ou arbitral, inquérito ou outro tipo de investigação governamental que afete a validade, eficácia ou exequibilidade deste Contrato;</w:t>
      </w:r>
    </w:p>
    <w:p w14:paraId="606D5404" w14:textId="77777777" w:rsidR="008A2E14" w:rsidRPr="00371FDA" w:rsidRDefault="00144C8E" w:rsidP="005D04C7">
      <w:pPr>
        <w:pStyle w:val="iMMSecurity"/>
        <w:ind w:hanging="851"/>
      </w:pPr>
      <w:r w:rsidRPr="00371FDA">
        <w:t>O Garantidor</w:t>
      </w:r>
      <w:r w:rsidR="008A2E14" w:rsidRPr="00371FDA">
        <w:t xml:space="preserve"> possui </w:t>
      </w:r>
      <w:r w:rsidR="00F044F3" w:rsidRPr="00371FDA">
        <w:t xml:space="preserve">as </w:t>
      </w:r>
      <w:r w:rsidR="00691039">
        <w:t xml:space="preserve">cotas representativas do patrimônio líquido do FIDC Áster </w:t>
      </w:r>
      <w:r w:rsidR="00F044F3" w:rsidRPr="00371FDA">
        <w:t xml:space="preserve">nos montantes descritos no </w:t>
      </w:r>
      <w:r w:rsidR="006D113F">
        <w:fldChar w:fldCharType="begin"/>
      </w:r>
      <w:r w:rsidR="006D113F">
        <w:instrText xml:space="preserve"> REF _Ref64032525 \r \h </w:instrText>
      </w:r>
      <w:r w:rsidR="006D113F">
        <w:fldChar w:fldCharType="separate"/>
      </w:r>
      <w:r w:rsidR="006D113F">
        <w:t>ANEXO I</w:t>
      </w:r>
      <w:r w:rsidR="006D113F">
        <w:fldChar w:fldCharType="end"/>
      </w:r>
      <w:r w:rsidR="003720C4" w:rsidRPr="00594832">
        <w:t xml:space="preserve"> </w:t>
      </w:r>
      <w:r w:rsidR="00F044F3" w:rsidRPr="00371FDA">
        <w:t>deste Contrato;</w:t>
      </w:r>
      <w:r w:rsidR="00691039">
        <w:t xml:space="preserve"> </w:t>
      </w:r>
    </w:p>
    <w:p w14:paraId="5D3D1124" w14:textId="06E25CE4" w:rsidR="00AB488C" w:rsidRPr="00371FDA" w:rsidRDefault="00A04CBA" w:rsidP="005D04C7">
      <w:pPr>
        <w:pStyle w:val="iMMSecurity"/>
        <w:ind w:hanging="851"/>
      </w:pPr>
      <w:r w:rsidRPr="00371FDA">
        <w:t xml:space="preserve">As </w:t>
      </w:r>
      <w:r w:rsidR="00691039">
        <w:t xml:space="preserve">Cotas </w:t>
      </w:r>
      <w:r w:rsidRPr="00371FDA">
        <w:t xml:space="preserve">representam </w:t>
      </w:r>
      <w:r w:rsidR="000A721F">
        <w:t>95</w:t>
      </w:r>
      <w:r w:rsidR="00691039">
        <w:t>%</w:t>
      </w:r>
      <w:r w:rsidRPr="00371FDA">
        <w:t xml:space="preserve"> (</w:t>
      </w:r>
      <w:r w:rsidR="000A721F">
        <w:t>noventa e cinco por cento</w:t>
      </w:r>
      <w:r w:rsidRPr="00371FDA">
        <w:t>)</w:t>
      </w:r>
      <w:r w:rsidR="00F044F3" w:rsidRPr="00371FDA">
        <w:t xml:space="preserve"> do </w:t>
      </w:r>
      <w:r w:rsidR="00691039">
        <w:t xml:space="preserve">patrimônio líquido </w:t>
      </w:r>
      <w:r w:rsidR="00F044F3" w:rsidRPr="00371FDA">
        <w:t>d</w:t>
      </w:r>
      <w:r w:rsidR="00691039">
        <w:t>o FIDC Áster</w:t>
      </w:r>
      <w:r w:rsidR="00F044F3" w:rsidRPr="00371FDA">
        <w:t xml:space="preserve"> e encontram-se totalmente subscritas e integralizadas nesta data;</w:t>
      </w:r>
    </w:p>
    <w:p w14:paraId="0AC77D4E" w14:textId="77777777" w:rsidR="00D56D6B" w:rsidRPr="00D56D6B" w:rsidRDefault="00144C8E">
      <w:pPr>
        <w:pStyle w:val="iMMSecurity"/>
        <w:ind w:hanging="851"/>
        <w:rPr>
          <w:color w:val="000000"/>
          <w:lang w:eastAsia="en-US"/>
        </w:rPr>
      </w:pPr>
      <w:bookmarkStart w:id="39" w:name="_Ref8398907"/>
      <w:r w:rsidRPr="00371FDA">
        <w:rPr>
          <w:rFonts w:eastAsia="MS Mincho"/>
          <w:color w:val="000000"/>
        </w:rPr>
        <w:t xml:space="preserve">O </w:t>
      </w:r>
      <w:r w:rsidR="004D0292">
        <w:rPr>
          <w:rFonts w:eastAsia="MS Mincho"/>
          <w:color w:val="000000"/>
        </w:rPr>
        <w:t>Garantidor</w:t>
      </w:r>
      <w:r w:rsidR="008A2E14" w:rsidRPr="00371FDA">
        <w:rPr>
          <w:rFonts w:eastAsia="MS Mincho"/>
          <w:color w:val="000000"/>
        </w:rPr>
        <w:t xml:space="preserve"> </w:t>
      </w:r>
      <w:r w:rsidR="00B00E84" w:rsidRPr="00371FDA">
        <w:rPr>
          <w:rFonts w:eastAsia="MS Mincho"/>
          <w:color w:val="000000"/>
        </w:rPr>
        <w:t>não é parte de qualquer instrumento que esteja em vigor na presente data ou que tenha sido celebrado até a presente data e q</w:t>
      </w:r>
      <w:r w:rsidR="00F044F3" w:rsidRPr="00371FDA">
        <w:rPr>
          <w:rFonts w:eastAsia="MS Mincho"/>
          <w:color w:val="000000"/>
        </w:rPr>
        <w:t xml:space="preserve">ue, de forma direta ou indireta, onerem, restrinjam e/ou impactem negativamente, </w:t>
      </w:r>
      <w:bookmarkEnd w:id="39"/>
      <w:r w:rsidR="00F42B6A">
        <w:rPr>
          <w:rFonts w:eastAsia="MS Mincho"/>
          <w:color w:val="000000"/>
        </w:rPr>
        <w:t xml:space="preserve">os </w:t>
      </w:r>
      <w:r w:rsidR="001917E8">
        <w:rPr>
          <w:rFonts w:eastAsia="MS Mincho"/>
          <w:color w:val="000000"/>
        </w:rPr>
        <w:t>Bens Alienados Fiduciariamente</w:t>
      </w:r>
      <w:r w:rsidR="00C8640A" w:rsidRPr="00371FDA">
        <w:rPr>
          <w:rFonts w:eastAsia="MS Mincho"/>
          <w:color w:val="000000"/>
        </w:rPr>
        <w:t>;</w:t>
      </w:r>
    </w:p>
    <w:p w14:paraId="221ECA0B" w14:textId="0196A7A8" w:rsidR="00AB488C" w:rsidRPr="00D945DB" w:rsidRDefault="00D56D6B" w:rsidP="005D04C7">
      <w:pPr>
        <w:pStyle w:val="iMMSecurity"/>
        <w:ind w:hanging="851"/>
        <w:rPr>
          <w:color w:val="000000"/>
          <w:lang w:eastAsia="en-US"/>
        </w:rPr>
      </w:pPr>
      <w:r>
        <w:t>A</w:t>
      </w:r>
      <w:r w:rsidRPr="00D56D6B">
        <w:t xml:space="preserve"> </w:t>
      </w:r>
      <w:r w:rsidRPr="0007265A">
        <w:t>totalidade</w:t>
      </w:r>
      <w:r w:rsidRPr="00D56D6B">
        <w:t xml:space="preserve"> das </w:t>
      </w:r>
      <w:r w:rsidR="00D928CF">
        <w:t>C</w:t>
      </w:r>
      <w:r w:rsidRPr="00D56D6B">
        <w:t>otas</w:t>
      </w:r>
      <w:r w:rsidR="00D928CF">
        <w:t>,</w:t>
      </w:r>
      <w:r w:rsidRPr="00D56D6B">
        <w:t xml:space="preserve"> representativas </w:t>
      </w:r>
      <w:r w:rsidR="00D928CF">
        <w:t xml:space="preserve">de </w:t>
      </w:r>
      <w:r w:rsidR="000A721F">
        <w:t xml:space="preserve">95% (noventa e cinco por cento) </w:t>
      </w:r>
      <w:r w:rsidRPr="00D56D6B">
        <w:t xml:space="preserve">do patrimônio líquido do FIDC </w:t>
      </w:r>
      <w:r>
        <w:t>Áster</w:t>
      </w:r>
      <w:r w:rsidR="00D928CF">
        <w:t>,</w:t>
      </w:r>
      <w:r w:rsidRPr="00D56D6B">
        <w:t xml:space="preserve"> encontram-se devidamente registradas junto ao </w:t>
      </w:r>
      <w:proofErr w:type="spellStart"/>
      <w:r w:rsidRPr="00D56D6B">
        <w:t>escriturador</w:t>
      </w:r>
      <w:proofErr w:type="spellEnd"/>
      <w:r w:rsidRPr="00D56D6B">
        <w:t xml:space="preserve"> do FIDC </w:t>
      </w:r>
      <w:r>
        <w:t>Áster</w:t>
      </w:r>
      <w:r w:rsidRPr="00D56D6B">
        <w:t xml:space="preserve"> em nome </w:t>
      </w:r>
      <w:r>
        <w:t>do Garantidor</w:t>
      </w:r>
      <w:r w:rsidRPr="00D56D6B">
        <w:t xml:space="preserve"> e, exceto pelos efeitos do presente Contrato</w:t>
      </w:r>
      <w:r w:rsidR="0038362B" w:rsidRPr="00371FDA">
        <w:t xml:space="preserve"> e dos Documentos da Reestruturação</w:t>
      </w:r>
      <w:r w:rsidRPr="00D56D6B">
        <w:t xml:space="preserve">, </w:t>
      </w:r>
      <w:r>
        <w:t>o Garantidor</w:t>
      </w:r>
      <w:r w:rsidRPr="00D56D6B">
        <w:t xml:space="preserve"> é </w:t>
      </w:r>
      <w:r w:rsidR="00691039">
        <w:t xml:space="preserve">o único, legítimo e exclusivo </w:t>
      </w:r>
      <w:r w:rsidRPr="00D56D6B">
        <w:t xml:space="preserve">titular </w:t>
      </w:r>
      <w:r w:rsidR="00691039">
        <w:t xml:space="preserve">e </w:t>
      </w:r>
      <w:r w:rsidRPr="00D56D6B">
        <w:t>possuidor d</w:t>
      </w:r>
      <w:r w:rsidR="00691039">
        <w:t>os Bens Alienados Fiduciariamente</w:t>
      </w:r>
      <w:r w:rsidR="00F044F3" w:rsidRPr="00371FDA">
        <w:t>;</w:t>
      </w:r>
    </w:p>
    <w:p w14:paraId="1239BE06" w14:textId="25E26C7E" w:rsidR="000E48A4" w:rsidRPr="00371FDA" w:rsidRDefault="000E48A4" w:rsidP="005D04C7">
      <w:pPr>
        <w:pStyle w:val="iMMSecurity"/>
        <w:ind w:hanging="851"/>
        <w:rPr>
          <w:color w:val="000000"/>
          <w:lang w:eastAsia="en-US"/>
        </w:rPr>
      </w:pPr>
      <w:r>
        <w:t xml:space="preserve">Além das Cotas detidas pelo Garantidor e alienadas fiduciariamente nos termos deste Contrato, o FIDC Áster possui </w:t>
      </w:r>
      <w:r w:rsidR="000A721F">
        <w:t>4.400.000</w:t>
      </w:r>
      <w:r>
        <w:rPr>
          <w:color w:val="000000"/>
          <w:lang w:eastAsia="en-US"/>
        </w:rPr>
        <w:t xml:space="preserve"> </w:t>
      </w:r>
      <w:r w:rsidR="000A721F">
        <w:rPr>
          <w:color w:val="000000"/>
          <w:lang w:eastAsia="en-US"/>
        </w:rPr>
        <w:t xml:space="preserve">(quatro milhões e quatrocentas mil) </w:t>
      </w:r>
      <w:r>
        <w:rPr>
          <w:color w:val="000000"/>
          <w:lang w:eastAsia="en-US"/>
        </w:rPr>
        <w:t>cotas seniores, que, em conjunto</w:t>
      </w:r>
      <w:r w:rsidR="0014275C">
        <w:rPr>
          <w:color w:val="000000"/>
          <w:lang w:eastAsia="en-US"/>
        </w:rPr>
        <w:t xml:space="preserve"> com as Cotas</w:t>
      </w:r>
      <w:r>
        <w:rPr>
          <w:color w:val="000000"/>
          <w:lang w:eastAsia="en-US"/>
        </w:rPr>
        <w:t xml:space="preserve">, compõem a totalidade das cotas emitidas pelo </w:t>
      </w:r>
      <w:r>
        <w:t>FIDC Áster;</w:t>
      </w:r>
    </w:p>
    <w:p w14:paraId="4C3B9E3B" w14:textId="77777777" w:rsidR="00AB488C" w:rsidRPr="00371FDA" w:rsidRDefault="00F42B6A" w:rsidP="005D04C7">
      <w:pPr>
        <w:pStyle w:val="iMMSecurity"/>
        <w:ind w:hanging="851"/>
      </w:pPr>
      <w:r>
        <w:lastRenderedPageBreak/>
        <w:t xml:space="preserve">Os </w:t>
      </w:r>
      <w:r w:rsidR="001917E8">
        <w:t>Bens Alienados Fiduciariamente</w:t>
      </w:r>
      <w:r w:rsidR="00F044F3" w:rsidRPr="00371FDA">
        <w:rPr>
          <w:color w:val="000000"/>
          <w:lang w:eastAsia="en-US"/>
        </w:rPr>
        <w:t xml:space="preserve"> </w:t>
      </w:r>
      <w:r w:rsidR="00F044F3" w:rsidRPr="00371FDA">
        <w:t>estão livres e desembaraçad</w:t>
      </w:r>
      <w:r>
        <w:t>o</w:t>
      </w:r>
      <w:r w:rsidR="00F044F3" w:rsidRPr="00371FDA">
        <w:t xml:space="preserve">s de qualquer </w:t>
      </w:r>
      <w:r w:rsidR="00B00E84" w:rsidRPr="00371FDA">
        <w:t>Gravame</w:t>
      </w:r>
      <w:r w:rsidR="00F044F3" w:rsidRPr="00371FDA">
        <w:t>, com exceção dos constituídos nos termos do presente Contrato</w:t>
      </w:r>
      <w:r w:rsidR="000E48A4">
        <w:t>;</w:t>
      </w:r>
    </w:p>
    <w:p w14:paraId="2632242A" w14:textId="77777777" w:rsidR="00AB488C" w:rsidRPr="00371FDA" w:rsidRDefault="00F044F3" w:rsidP="005D04C7">
      <w:pPr>
        <w:pStyle w:val="iMMSecurity"/>
        <w:ind w:hanging="851"/>
      </w:pPr>
      <w:r w:rsidRPr="00371FDA">
        <w:t xml:space="preserve">Não existe qualquer acordo de </w:t>
      </w:r>
      <w:r w:rsidR="00691039">
        <w:rPr>
          <w:color w:val="000000"/>
          <w:lang w:eastAsia="en-US"/>
        </w:rPr>
        <w:t xml:space="preserve">cotistas </w:t>
      </w:r>
      <w:r w:rsidRPr="00371FDA">
        <w:t xml:space="preserve">relativo a qualquer das </w:t>
      </w:r>
      <w:r w:rsidR="00691039">
        <w:t>Cotas</w:t>
      </w:r>
      <w:r w:rsidR="00D676BE" w:rsidRPr="00371FDA">
        <w:t>; e</w:t>
      </w:r>
      <w:r w:rsidR="00691039">
        <w:t xml:space="preserve"> </w:t>
      </w:r>
    </w:p>
    <w:p w14:paraId="6CA213DB" w14:textId="77777777" w:rsidR="00D676BE" w:rsidRPr="00371FDA" w:rsidRDefault="00D676BE" w:rsidP="005D04C7">
      <w:pPr>
        <w:pStyle w:val="iMMSecurity"/>
        <w:tabs>
          <w:tab w:val="left" w:pos="1843"/>
        </w:tabs>
        <w:ind w:hanging="851"/>
      </w:pPr>
      <w:r w:rsidRPr="00371FDA">
        <w:rPr>
          <w:rFonts w:eastAsia="SimSun"/>
        </w:rPr>
        <w:t xml:space="preserve">Os Bens Alienados Fiduciariamente não constituem </w:t>
      </w:r>
      <w:r w:rsidR="00A41380">
        <w:rPr>
          <w:rFonts w:eastAsia="SimSun"/>
        </w:rPr>
        <w:t>bens de capital essenciais à atividade empresarial</w:t>
      </w:r>
      <w:r w:rsidRPr="00371FDA">
        <w:rPr>
          <w:rFonts w:eastAsia="SimSun"/>
        </w:rPr>
        <w:t xml:space="preserve"> do Garantidor</w:t>
      </w:r>
      <w:r w:rsidR="00073A17" w:rsidRPr="00371FDA">
        <w:rPr>
          <w:rFonts w:eastAsia="SimSun"/>
        </w:rPr>
        <w:t xml:space="preserve"> </w:t>
      </w:r>
      <w:r w:rsidR="00A41380">
        <w:rPr>
          <w:rFonts w:eastAsia="SimSun"/>
        </w:rPr>
        <w:t>(</w:t>
      </w:r>
      <w:r w:rsidR="00073A17" w:rsidRPr="00371FDA">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41380">
        <w:rPr>
          <w:rFonts w:eastAsia="SimSun"/>
        </w:rPr>
        <w:t>) e o Garantidor renuncia ao direito de discutir esse fato e alegar a essencialidade aqui referida</w:t>
      </w:r>
      <w:r w:rsidRPr="00371FDA">
        <w:rPr>
          <w:rFonts w:eastAsia="SimSun"/>
        </w:rPr>
        <w:t>.</w:t>
      </w:r>
    </w:p>
    <w:p w14:paraId="20E0A608" w14:textId="77777777" w:rsidR="00AB488C" w:rsidRPr="009D2C62" w:rsidRDefault="008C6CCC" w:rsidP="00AA44B0">
      <w:pPr>
        <w:pStyle w:val="2MMSecurity"/>
        <w:rPr>
          <w:szCs w:val="20"/>
        </w:rPr>
      </w:pPr>
      <w:bookmarkStart w:id="40" w:name="_Ref7279102"/>
      <w:bookmarkStart w:id="41" w:name="_Ref7363003"/>
      <w:bookmarkStart w:id="42" w:name="_Ref7359787"/>
      <w:bookmarkStart w:id="43" w:name="_Ref8403724"/>
      <w:bookmarkStart w:id="44" w:name="_Ref7358834"/>
      <w:bookmarkStart w:id="45" w:name="_Ref7362021"/>
      <w:r w:rsidRPr="009D2C62">
        <w:rPr>
          <w:szCs w:val="20"/>
        </w:rPr>
        <w:t>Cada Credor declara</w:t>
      </w:r>
      <w:r w:rsidR="00F044F3" w:rsidRPr="009D2C62">
        <w:rPr>
          <w:szCs w:val="20"/>
        </w:rPr>
        <w:t xml:space="preserve"> que, exceto pelo disposto no presente Contrato, na presente data, (i) não </w:t>
      </w:r>
      <w:r w:rsidRPr="009D2C62">
        <w:rPr>
          <w:szCs w:val="20"/>
        </w:rPr>
        <w:t xml:space="preserve">possui </w:t>
      </w:r>
      <w:r w:rsidR="00F044F3" w:rsidRPr="009D2C62">
        <w:rPr>
          <w:szCs w:val="20"/>
        </w:rPr>
        <w:t xml:space="preserve">qualquer direito ou prerrogativa sobre </w:t>
      </w:r>
      <w:r w:rsidR="00F42B6A">
        <w:rPr>
          <w:szCs w:val="20"/>
        </w:rPr>
        <w:t xml:space="preserve">os </w:t>
      </w:r>
      <w:r w:rsidR="001917E8">
        <w:rPr>
          <w:szCs w:val="20"/>
        </w:rPr>
        <w:t>Bens Alienados Fiduciariamente</w:t>
      </w:r>
      <w:r w:rsidR="00F044F3" w:rsidRPr="009D2C62">
        <w:rPr>
          <w:szCs w:val="20"/>
        </w:rPr>
        <w:t xml:space="preserve">, e (ii) </w:t>
      </w:r>
      <w:r w:rsidR="00F42B6A">
        <w:rPr>
          <w:szCs w:val="20"/>
        </w:rPr>
        <w:t xml:space="preserve">os </w:t>
      </w:r>
      <w:r w:rsidR="001917E8">
        <w:rPr>
          <w:szCs w:val="20"/>
        </w:rPr>
        <w:t>Bens Alienados Fiduciariamente</w:t>
      </w:r>
      <w:r w:rsidR="00F044F3" w:rsidRPr="009D2C62">
        <w:rPr>
          <w:szCs w:val="20"/>
        </w:rPr>
        <w:t xml:space="preserve"> não se encontram com qualquer tipo de Gravame em benefício </w:t>
      </w:r>
      <w:r w:rsidRPr="009D2C62">
        <w:rPr>
          <w:szCs w:val="20"/>
        </w:rPr>
        <w:t>de tal Credor</w:t>
      </w:r>
      <w:bookmarkEnd w:id="40"/>
      <w:r w:rsidR="00B1240F" w:rsidRPr="009D2C62">
        <w:rPr>
          <w:szCs w:val="20"/>
        </w:rPr>
        <w:t>.</w:t>
      </w:r>
      <w:bookmarkEnd w:id="41"/>
      <w:bookmarkEnd w:id="42"/>
      <w:bookmarkEnd w:id="43"/>
      <w:bookmarkEnd w:id="44"/>
      <w:bookmarkEnd w:id="45"/>
    </w:p>
    <w:p w14:paraId="654E42EB" w14:textId="77777777" w:rsidR="00AB488C" w:rsidRPr="009D2C62" w:rsidRDefault="00F044F3" w:rsidP="00AA44B0">
      <w:pPr>
        <w:pStyle w:val="2MMSecurity"/>
        <w:rPr>
          <w:szCs w:val="20"/>
        </w:rPr>
      </w:pPr>
      <w:r w:rsidRPr="009D2C62">
        <w:rPr>
          <w:szCs w:val="20"/>
        </w:rPr>
        <w:t>As declarações e garantias prestadas nos termos da</w:t>
      </w:r>
      <w:r w:rsidR="00586CB9" w:rsidRPr="009D2C62">
        <w:rPr>
          <w:szCs w:val="20"/>
        </w:rPr>
        <w:t>s</w:t>
      </w:r>
      <w:r w:rsidRPr="009D2C62">
        <w:rPr>
          <w:szCs w:val="20"/>
        </w:rPr>
        <w:t xml:space="preserve"> Cláusula</w:t>
      </w:r>
      <w:r w:rsidR="00586CB9" w:rsidRPr="009D2C62">
        <w:rPr>
          <w:szCs w:val="20"/>
        </w:rPr>
        <w:t>s</w:t>
      </w:r>
      <w:r w:rsidRPr="009D2C62">
        <w:rPr>
          <w:szCs w:val="20"/>
        </w:rPr>
        <w:t xml:space="preserve"> </w:t>
      </w:r>
      <w:r w:rsidR="0003102F">
        <w:rPr>
          <w:szCs w:val="20"/>
        </w:rPr>
        <w:fldChar w:fldCharType="begin"/>
      </w:r>
      <w:r w:rsidR="0003102F">
        <w:rPr>
          <w:szCs w:val="20"/>
        </w:rPr>
        <w:instrText xml:space="preserve"> REF _Ref448603191 \r \h </w:instrText>
      </w:r>
      <w:r w:rsidR="0003102F">
        <w:rPr>
          <w:szCs w:val="20"/>
        </w:rPr>
      </w:r>
      <w:r w:rsidR="0003102F">
        <w:rPr>
          <w:szCs w:val="20"/>
        </w:rPr>
        <w:fldChar w:fldCharType="separate"/>
      </w:r>
      <w:r w:rsidR="0003102F">
        <w:rPr>
          <w:szCs w:val="20"/>
        </w:rPr>
        <w:t>4.1</w:t>
      </w:r>
      <w:r w:rsidR="0003102F">
        <w:rPr>
          <w:szCs w:val="20"/>
        </w:rPr>
        <w:fldChar w:fldCharType="end"/>
      </w:r>
      <w:r w:rsidR="0003102F">
        <w:rPr>
          <w:szCs w:val="20"/>
        </w:rPr>
        <w:t xml:space="preserve"> </w:t>
      </w:r>
      <w:r w:rsidR="00586CB9" w:rsidRPr="009D2C62">
        <w:rPr>
          <w:szCs w:val="20"/>
        </w:rPr>
        <w:t xml:space="preserve">e </w:t>
      </w:r>
      <w:r w:rsidR="0003102F">
        <w:rPr>
          <w:szCs w:val="20"/>
        </w:rPr>
        <w:fldChar w:fldCharType="begin"/>
      </w:r>
      <w:r w:rsidR="0003102F">
        <w:rPr>
          <w:szCs w:val="20"/>
        </w:rPr>
        <w:instrText xml:space="preserve"> REF _Ref7363003 \r \h </w:instrText>
      </w:r>
      <w:r w:rsidR="0003102F">
        <w:rPr>
          <w:szCs w:val="20"/>
        </w:rPr>
      </w:r>
      <w:r w:rsidR="0003102F">
        <w:rPr>
          <w:szCs w:val="20"/>
        </w:rPr>
        <w:fldChar w:fldCharType="separate"/>
      </w:r>
      <w:r w:rsidR="0003102F">
        <w:rPr>
          <w:szCs w:val="20"/>
        </w:rPr>
        <w:t>4.2</w:t>
      </w:r>
      <w:r w:rsidR="0003102F">
        <w:rPr>
          <w:szCs w:val="20"/>
        </w:rPr>
        <w:fldChar w:fldCharType="end"/>
      </w:r>
      <w:r w:rsidRPr="009D2C62">
        <w:rPr>
          <w:szCs w:val="20"/>
        </w:rPr>
        <w:t xml:space="preserve"> deverão manter-se integralmente verdadeiras e exatas até o pagamento integral das Obrigações Garantidas, ficando </w:t>
      </w:r>
      <w:r w:rsidR="00343122" w:rsidRPr="009D2C62">
        <w:rPr>
          <w:szCs w:val="20"/>
        </w:rPr>
        <w:t xml:space="preserve">os </w:t>
      </w:r>
      <w:r w:rsidRPr="009D2C62">
        <w:rPr>
          <w:szCs w:val="20"/>
        </w:rPr>
        <w:t>declarantes responsáveis por eventuais prejuízos que decorram da falsidade, inveracidade ou inexatidão dessas declarações.</w:t>
      </w:r>
    </w:p>
    <w:p w14:paraId="066A0C30" w14:textId="77777777" w:rsidR="008C6CCC" w:rsidRPr="009D2C62" w:rsidRDefault="00144C8E" w:rsidP="00AA44B0">
      <w:pPr>
        <w:pStyle w:val="2MMSecurity"/>
        <w:rPr>
          <w:szCs w:val="20"/>
        </w:rPr>
      </w:pPr>
      <w:bookmarkStart w:id="46" w:name="_Ref7362977"/>
      <w:bookmarkStart w:id="47" w:name="_Ref7358671"/>
      <w:bookmarkStart w:id="48" w:name="_Ref16007236"/>
      <w:bookmarkStart w:id="49" w:name="_Ref7362416"/>
      <w:r w:rsidRPr="009D2C62">
        <w:rPr>
          <w:szCs w:val="20"/>
        </w:rPr>
        <w:t xml:space="preserve">O </w:t>
      </w:r>
      <w:r w:rsidR="004D0292">
        <w:rPr>
          <w:szCs w:val="20"/>
        </w:rPr>
        <w:t>Garantidor</w:t>
      </w:r>
      <w:r w:rsidR="008C6CCC" w:rsidRPr="009D2C62">
        <w:rPr>
          <w:szCs w:val="20"/>
        </w:rPr>
        <w:t xml:space="preserve"> </w:t>
      </w:r>
      <w:r w:rsidR="00521795">
        <w:t xml:space="preserve">indenizará </w:t>
      </w:r>
      <w:r w:rsidR="008C6CCC" w:rsidRPr="009D2C62">
        <w:rPr>
          <w:szCs w:val="20"/>
        </w:rPr>
        <w:t xml:space="preserve">e </w:t>
      </w:r>
      <w:r w:rsidR="00521795">
        <w:t>reembolsará</w:t>
      </w:r>
      <w:r w:rsidR="008C6CCC" w:rsidRPr="009D2C62">
        <w:rPr>
          <w:szCs w:val="20"/>
        </w:rPr>
        <w:t>, os Credores, bem como seus respectivos sucessores</w:t>
      </w:r>
      <w:r w:rsidR="00682B12">
        <w:rPr>
          <w:szCs w:val="20"/>
        </w:rPr>
        <w:t>, representantes</w:t>
      </w:r>
      <w:r w:rsidR="008C6CCC" w:rsidRPr="009D2C62">
        <w:rPr>
          <w:szCs w:val="20"/>
        </w:rPr>
        <w:t xml:space="preserve"> e cessionários das Obrigações Garantidas ("</w:t>
      </w:r>
      <w:r w:rsidR="008C6CCC" w:rsidRPr="009D2C62">
        <w:rPr>
          <w:szCs w:val="20"/>
          <w:u w:val="single"/>
        </w:rPr>
        <w:t>Partes Indenizadas</w:t>
      </w:r>
      <w:r w:rsidR="008C6CCC" w:rsidRPr="009D2C62">
        <w:rPr>
          <w:szCs w:val="20"/>
        </w:rPr>
        <w:t xml:space="preserve">"), e </w:t>
      </w:r>
      <w:r w:rsidR="00521795">
        <w:t>manterá</w:t>
      </w:r>
      <w:r w:rsidR="003C6EA9" w:rsidRPr="009D2C62">
        <w:rPr>
          <w:szCs w:val="20"/>
        </w:rPr>
        <w:t xml:space="preserve"> </w:t>
      </w:r>
      <w:r w:rsidR="008C6CCC" w:rsidRPr="009D2C62">
        <w:rPr>
          <w:szCs w:val="20"/>
        </w:rPr>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w:t>
      </w:r>
      <w:r w:rsidR="0009491A">
        <w:rPr>
          <w:szCs w:val="20"/>
        </w:rPr>
        <w:t xml:space="preserve">os </w:t>
      </w:r>
      <w:r w:rsidR="001917E8">
        <w:rPr>
          <w:szCs w:val="20"/>
        </w:rPr>
        <w:t>Bens Alienados Fiduciariamente</w:t>
      </w:r>
      <w:r w:rsidR="008C6CCC" w:rsidRPr="009D2C62">
        <w:rPr>
          <w:szCs w:val="20"/>
        </w:rPr>
        <w:t>. Tais indenizações e reembolsos serão devidos sem prejuízo do direito de declarar o vencimento antecipado dos Documentos da Reestruturação.</w:t>
      </w:r>
      <w:bookmarkEnd w:id="46"/>
      <w:bookmarkEnd w:id="47"/>
      <w:bookmarkEnd w:id="48"/>
      <w:bookmarkEnd w:id="49"/>
    </w:p>
    <w:p w14:paraId="2D62469C" w14:textId="77777777" w:rsidR="00AB488C" w:rsidRPr="00371FDA" w:rsidRDefault="001730B4" w:rsidP="00AA44B0">
      <w:pPr>
        <w:pStyle w:val="Ttulo1"/>
        <w:rPr>
          <w:lang w:eastAsia="en-US"/>
        </w:rPr>
      </w:pPr>
      <w:bookmarkStart w:id="50" w:name="_Ref64031874"/>
      <w:r>
        <w:rPr>
          <w:lang w:eastAsia="en-US"/>
        </w:rPr>
        <w:t>DIREITOS ECONÔMICOS E POLÍTICOS DAS COTAS</w:t>
      </w:r>
      <w:bookmarkEnd w:id="50"/>
      <w:r>
        <w:rPr>
          <w:lang w:eastAsia="en-US"/>
        </w:rPr>
        <w:t xml:space="preserve"> </w:t>
      </w:r>
    </w:p>
    <w:p w14:paraId="2E3B98DA" w14:textId="285DDBCC" w:rsidR="001730B4" w:rsidRPr="009D2C62" w:rsidRDefault="001730B4" w:rsidP="001730B4">
      <w:pPr>
        <w:pStyle w:val="2MMSecurity"/>
        <w:rPr>
          <w:szCs w:val="20"/>
          <w:lang w:eastAsia="en-US"/>
        </w:rPr>
      </w:pPr>
      <w:bookmarkStart w:id="51" w:name="_DV_M76"/>
      <w:bookmarkStart w:id="52" w:name="_DV_M130"/>
      <w:bookmarkEnd w:id="51"/>
      <w:bookmarkEnd w:id="52"/>
      <w:r w:rsidRPr="009D2C62">
        <w:rPr>
          <w:szCs w:val="20"/>
          <w:lang w:eastAsia="en-US"/>
        </w:rPr>
        <w:t xml:space="preserve">Observado o disposto nas Cláusulas </w:t>
      </w:r>
      <w:r w:rsidR="0003102F">
        <w:rPr>
          <w:szCs w:val="20"/>
          <w:lang w:eastAsia="en-US"/>
        </w:rPr>
        <w:fldChar w:fldCharType="begin"/>
      </w:r>
      <w:r w:rsidR="0003102F">
        <w:rPr>
          <w:szCs w:val="20"/>
          <w:lang w:eastAsia="en-US"/>
        </w:rPr>
        <w:instrText xml:space="preserve"> REF _Ref64031745 \r \h </w:instrText>
      </w:r>
      <w:r w:rsidR="0003102F">
        <w:rPr>
          <w:szCs w:val="20"/>
          <w:lang w:eastAsia="en-US"/>
        </w:rPr>
      </w:r>
      <w:r w:rsidR="0003102F">
        <w:rPr>
          <w:szCs w:val="20"/>
          <w:lang w:eastAsia="en-US"/>
        </w:rPr>
        <w:fldChar w:fldCharType="separate"/>
      </w:r>
      <w:r w:rsidR="0003102F">
        <w:rPr>
          <w:szCs w:val="20"/>
          <w:lang w:eastAsia="en-US"/>
        </w:rPr>
        <w:t>5.2</w:t>
      </w:r>
      <w:r w:rsidR="0003102F">
        <w:rPr>
          <w:szCs w:val="20"/>
          <w:lang w:eastAsia="en-US"/>
        </w:rPr>
        <w:fldChar w:fldCharType="end"/>
      </w:r>
      <w:r w:rsidRPr="009D2C62">
        <w:rPr>
          <w:szCs w:val="20"/>
          <w:lang w:eastAsia="en-US"/>
        </w:rPr>
        <w:t xml:space="preserve"> e </w:t>
      </w:r>
      <w:r w:rsidR="0003102F">
        <w:rPr>
          <w:szCs w:val="20"/>
          <w:lang w:eastAsia="en-US"/>
        </w:rPr>
        <w:fldChar w:fldCharType="begin"/>
      </w:r>
      <w:r w:rsidR="0003102F">
        <w:rPr>
          <w:szCs w:val="20"/>
          <w:lang w:eastAsia="en-US"/>
        </w:rPr>
        <w:instrText xml:space="preserve"> REF _Ref64031832 \r \h </w:instrText>
      </w:r>
      <w:r w:rsidR="0003102F">
        <w:rPr>
          <w:szCs w:val="20"/>
          <w:lang w:eastAsia="en-US"/>
        </w:rPr>
      </w:r>
      <w:r w:rsidR="0003102F">
        <w:rPr>
          <w:szCs w:val="20"/>
          <w:lang w:eastAsia="en-US"/>
        </w:rPr>
        <w:fldChar w:fldCharType="separate"/>
      </w:r>
      <w:r w:rsidR="0003102F">
        <w:rPr>
          <w:szCs w:val="20"/>
          <w:lang w:eastAsia="en-US"/>
        </w:rPr>
        <w:t>5.3</w:t>
      </w:r>
      <w:r w:rsidR="0003102F">
        <w:rPr>
          <w:szCs w:val="20"/>
          <w:lang w:eastAsia="en-US"/>
        </w:rPr>
        <w:fldChar w:fldCharType="end"/>
      </w:r>
      <w:r w:rsidRPr="009D2C62">
        <w:rPr>
          <w:szCs w:val="20"/>
          <w:lang w:eastAsia="en-US"/>
        </w:rPr>
        <w:t xml:space="preserve"> abaixo, desde que não se verifique qualquer Evento de Execução, </w:t>
      </w:r>
      <w:r w:rsidRPr="009D2C62">
        <w:rPr>
          <w:szCs w:val="20"/>
        </w:rPr>
        <w:t xml:space="preserve">o Garantidor </w:t>
      </w:r>
      <w:r w:rsidRPr="009D2C62">
        <w:rPr>
          <w:szCs w:val="20"/>
          <w:lang w:eastAsia="en-US"/>
        </w:rPr>
        <w:t xml:space="preserve">poderá exercer plena e livremente os seus direitos de voto com relação às respectivas </w:t>
      </w:r>
      <w:r>
        <w:rPr>
          <w:szCs w:val="20"/>
        </w:rPr>
        <w:t>Cotas</w:t>
      </w:r>
      <w:r w:rsidRPr="009D2C62">
        <w:rPr>
          <w:szCs w:val="20"/>
          <w:lang w:eastAsia="en-US"/>
        </w:rPr>
        <w:t xml:space="preserve">, inclusive </w:t>
      </w:r>
      <w:r w:rsidRPr="009D2C62">
        <w:rPr>
          <w:szCs w:val="20"/>
          <w:lang w:eastAsia="en-US"/>
        </w:rPr>
        <w:lastRenderedPageBreak/>
        <w:t xml:space="preserve">podendo aprovar a distribuição de </w:t>
      </w:r>
      <w:r>
        <w:rPr>
          <w:szCs w:val="20"/>
          <w:lang w:eastAsia="en-US"/>
        </w:rPr>
        <w:t xml:space="preserve">rendimentos, </w:t>
      </w:r>
      <w:r w:rsidRPr="009D2C62">
        <w:rPr>
          <w:szCs w:val="20"/>
          <w:lang w:eastAsia="en-US"/>
        </w:rPr>
        <w:t>lucros, e/ou juros sobre capital próprio em qualquer montante ao</w:t>
      </w:r>
      <w:r w:rsidR="00B16A68">
        <w:rPr>
          <w:szCs w:val="20"/>
          <w:lang w:eastAsia="en-US"/>
        </w:rPr>
        <w:t>s</w:t>
      </w:r>
      <w:r>
        <w:rPr>
          <w:szCs w:val="20"/>
          <w:lang w:eastAsia="en-US"/>
        </w:rPr>
        <w:t xml:space="preserve"> cotistas do FIDC Áster</w:t>
      </w:r>
      <w:r w:rsidRPr="009D2C62">
        <w:rPr>
          <w:szCs w:val="20"/>
          <w:lang w:eastAsia="en-US"/>
        </w:rPr>
        <w:t xml:space="preserve">, os quais serão depositados em contas vinculadas de titularidade do Garantidor </w:t>
      </w:r>
      <w:r>
        <w:rPr>
          <w:szCs w:val="20"/>
          <w:lang w:eastAsia="en-US"/>
        </w:rPr>
        <w:t>na forma indicada pelo Contrato de Contas</w:t>
      </w:r>
      <w:r w:rsidRPr="009D2C62">
        <w:rPr>
          <w:szCs w:val="20"/>
          <w:lang w:eastAsia="en-US"/>
        </w:rPr>
        <w:t>.</w:t>
      </w:r>
    </w:p>
    <w:p w14:paraId="3F63B64B" w14:textId="77777777" w:rsidR="001730B4" w:rsidRPr="009D2C62" w:rsidRDefault="001730B4" w:rsidP="001730B4">
      <w:pPr>
        <w:pStyle w:val="2MMSecurity"/>
        <w:rPr>
          <w:szCs w:val="20"/>
          <w:lang w:eastAsia="en-US"/>
        </w:rPr>
      </w:pPr>
      <w:bookmarkStart w:id="53" w:name="_Ref64031745"/>
      <w:r w:rsidRPr="009D2C62">
        <w:rPr>
          <w:szCs w:val="20"/>
        </w:rPr>
        <w:t xml:space="preserve">O Garantidor </w:t>
      </w:r>
      <w:r w:rsidRPr="009D2C62">
        <w:rPr>
          <w:szCs w:val="20"/>
          <w:lang w:eastAsia="en-US"/>
        </w:rPr>
        <w:t xml:space="preserve">obriga-se a não exercer o seu direito de voto relativo às respectivas </w:t>
      </w:r>
      <w:r>
        <w:rPr>
          <w:szCs w:val="20"/>
        </w:rPr>
        <w:t>Cotas</w:t>
      </w:r>
      <w:r w:rsidRPr="009D2C62">
        <w:rPr>
          <w:szCs w:val="20"/>
        </w:rPr>
        <w:t xml:space="preserve"> </w:t>
      </w:r>
      <w:r w:rsidRPr="009D2C62">
        <w:rPr>
          <w:szCs w:val="20"/>
          <w:lang w:eastAsia="en-US"/>
        </w:rPr>
        <w:t>sempre qu</w:t>
      </w:r>
      <w:r w:rsidRPr="003B6E02">
        <w:rPr>
          <w:szCs w:val="20"/>
          <w:lang w:eastAsia="en-US"/>
        </w:rPr>
        <w:t>e tal exercício prejudique o cumprimento das Obrigações Garantidas, a validade e eficácia dos Gravames constituídos por meio do presente Contrato e dos demais Contratos de Garantia e os direitos dos Credores ao abrigo do presente Contrato e dos demais Documentos da Reestruturação, abstendo-se de exercer o referido direito de voto se de alguma forma tal exercício</w:t>
      </w:r>
      <w:r w:rsidRPr="009D2C62">
        <w:rPr>
          <w:szCs w:val="20"/>
          <w:lang w:eastAsia="en-US"/>
        </w:rPr>
        <w:t xml:space="preserve"> puder impactar negativamente a validade e eficácia da pres</w:t>
      </w:r>
      <w:r>
        <w:rPr>
          <w:szCs w:val="20"/>
          <w:lang w:eastAsia="en-US"/>
        </w:rPr>
        <w:t>ente garantia, a excussão desta</w:t>
      </w:r>
      <w:r w:rsidRPr="009D2C62">
        <w:rPr>
          <w:szCs w:val="20"/>
          <w:lang w:eastAsia="en-US"/>
        </w:rPr>
        <w:t xml:space="preserve"> e/ou os direitos dos Credores ao abrigo dos Documentos da Reestruturação.</w:t>
      </w:r>
      <w:bookmarkEnd w:id="53"/>
    </w:p>
    <w:p w14:paraId="6F551F94" w14:textId="3DAFC7D9" w:rsidR="001730B4" w:rsidRDefault="001730B4" w:rsidP="001730B4">
      <w:pPr>
        <w:pStyle w:val="2MMSecurity"/>
        <w:rPr>
          <w:lang w:eastAsia="en-US"/>
        </w:rPr>
      </w:pPr>
      <w:bookmarkStart w:id="54" w:name="_Ref64031832"/>
      <w:r w:rsidRPr="00AD11EF">
        <w:rPr>
          <w:lang w:eastAsia="en-US"/>
        </w:rPr>
        <w:t xml:space="preserve">Desde que não </w:t>
      </w:r>
      <w:r w:rsidR="00B16A68">
        <w:rPr>
          <w:lang w:eastAsia="en-US"/>
        </w:rPr>
        <w:t>esteja em curso</w:t>
      </w:r>
      <w:r w:rsidRPr="00AD11EF">
        <w:rPr>
          <w:lang w:eastAsia="en-US"/>
        </w:rPr>
        <w:t xml:space="preserve"> </w:t>
      </w:r>
      <w:r>
        <w:rPr>
          <w:lang w:eastAsia="en-US"/>
        </w:rPr>
        <w:t>um</w:t>
      </w:r>
      <w:r w:rsidRPr="00AD11EF">
        <w:rPr>
          <w:lang w:eastAsia="en-US"/>
        </w:rPr>
        <w:t xml:space="preserve"> </w:t>
      </w:r>
      <w:r>
        <w:rPr>
          <w:lang w:eastAsia="en-US"/>
        </w:rPr>
        <w:t>Evento de Execução</w:t>
      </w:r>
      <w:r w:rsidRPr="00AD11EF">
        <w:rPr>
          <w:lang w:eastAsia="en-US"/>
        </w:rPr>
        <w:t xml:space="preserve">, </w:t>
      </w:r>
      <w:r>
        <w:rPr>
          <w:lang w:eastAsia="en-US"/>
        </w:rPr>
        <w:t>o Garantidor</w:t>
      </w:r>
      <w:r w:rsidRPr="00AD11EF">
        <w:rPr>
          <w:lang w:eastAsia="en-US"/>
        </w:rPr>
        <w:t xml:space="preserve"> poderá, na qualidade de titular das Cotas, exercer livremente seu direito de voto com relação às Cotas no âmbito das assembleias gerais de cotistas do FIDC </w:t>
      </w:r>
      <w:r>
        <w:rPr>
          <w:lang w:eastAsia="en-US"/>
        </w:rPr>
        <w:t>Áster</w:t>
      </w:r>
      <w:r w:rsidRPr="00AD11EF">
        <w:rPr>
          <w:lang w:eastAsia="en-US"/>
        </w:rPr>
        <w:t xml:space="preserve"> durante a vigência deste Contrato. No entanto, o exercício do direito de voto relativo às Cotas em conexão com as deliberações relativas às matérias a seguir relacionadas está sujeito à aprovação prévia </w:t>
      </w:r>
      <w:r>
        <w:rPr>
          <w:lang w:eastAsia="en-US"/>
        </w:rPr>
        <w:t>por escrito dos Credores:</w:t>
      </w:r>
      <w:bookmarkEnd w:id="54"/>
      <w:r>
        <w:rPr>
          <w:lang w:eastAsia="en-US"/>
        </w:rPr>
        <w:t xml:space="preserve"> </w:t>
      </w:r>
    </w:p>
    <w:p w14:paraId="2FA963C8" w14:textId="77777777" w:rsidR="001730B4" w:rsidRDefault="001730B4" w:rsidP="001730B4">
      <w:pPr>
        <w:pStyle w:val="iMMSecurity"/>
        <w:rPr>
          <w:lang w:eastAsia="en-US"/>
        </w:rPr>
      </w:pPr>
      <w:r>
        <w:rPr>
          <w:lang w:eastAsia="en-US"/>
        </w:rPr>
        <w:t>a incorporação, fusão, cisão e/ou transformação do FIDC Áster;</w:t>
      </w:r>
    </w:p>
    <w:p w14:paraId="1065C29B" w14:textId="77777777" w:rsidR="001730B4" w:rsidRDefault="001730B4" w:rsidP="001730B4">
      <w:pPr>
        <w:pStyle w:val="iMMSecurity"/>
        <w:rPr>
          <w:lang w:eastAsia="en-US"/>
        </w:rPr>
      </w:pPr>
      <w:r>
        <w:rPr>
          <w:lang w:eastAsia="en-US"/>
        </w:rPr>
        <w:t>resgate e/ou amortização das cotas de emissão do FIDC Áster;</w:t>
      </w:r>
    </w:p>
    <w:p w14:paraId="2AE76AB5" w14:textId="77777777" w:rsidR="001730B4" w:rsidRDefault="001730B4" w:rsidP="001730B4">
      <w:pPr>
        <w:pStyle w:val="iMMSecurity"/>
        <w:rPr>
          <w:lang w:eastAsia="en-US"/>
        </w:rPr>
      </w:pPr>
      <w:r>
        <w:rPr>
          <w:lang w:eastAsia="en-US"/>
        </w:rPr>
        <w:t>alteração do regulamento do FIDC Áster e/ou, ainda, criação ou alteração de quaisquer outros documentos relativo à governança do FIDC Áster, caso existentes, incluindo:</w:t>
      </w:r>
    </w:p>
    <w:p w14:paraId="0AF576A7" w14:textId="77777777" w:rsidR="001730B4" w:rsidRDefault="001730B4" w:rsidP="001730B4">
      <w:pPr>
        <w:pStyle w:val="aMMSecurity"/>
        <w:rPr>
          <w:lang w:eastAsia="en-US"/>
        </w:rPr>
      </w:pPr>
      <w:r w:rsidRPr="0079102D">
        <w:rPr>
          <w:lang w:eastAsia="en-US"/>
        </w:rPr>
        <w:t xml:space="preserve">quaisquer alterações nos direitos políticos ou patrimoniais das Cotas </w:t>
      </w:r>
      <w:r w:rsidR="00292039">
        <w:rPr>
          <w:lang w:eastAsia="en-US"/>
        </w:rPr>
        <w:t>ou de outras cotas do FIDC Áster</w:t>
      </w:r>
      <w:r>
        <w:rPr>
          <w:lang w:eastAsia="en-US"/>
        </w:rPr>
        <w:t>;</w:t>
      </w:r>
    </w:p>
    <w:p w14:paraId="05D5906E" w14:textId="77777777" w:rsidR="001730B4" w:rsidRDefault="001730B4" w:rsidP="001730B4">
      <w:pPr>
        <w:pStyle w:val="aMMSecurity"/>
        <w:rPr>
          <w:lang w:eastAsia="en-US"/>
        </w:rPr>
      </w:pPr>
      <w:r w:rsidRPr="0079102D">
        <w:rPr>
          <w:lang w:eastAsia="en-US"/>
        </w:rPr>
        <w:t>quaisquer alterações de regras de governança</w:t>
      </w:r>
      <w:r>
        <w:rPr>
          <w:lang w:eastAsia="en-US"/>
        </w:rPr>
        <w:t>;</w:t>
      </w:r>
    </w:p>
    <w:p w14:paraId="6D12826E" w14:textId="77777777" w:rsidR="001730B4" w:rsidRDefault="001730B4" w:rsidP="001730B4">
      <w:pPr>
        <w:pStyle w:val="aMMSecurity"/>
        <w:rPr>
          <w:lang w:eastAsia="en-US"/>
        </w:rPr>
      </w:pPr>
      <w:r w:rsidRPr="0079102D">
        <w:rPr>
          <w:lang w:eastAsia="en-US"/>
        </w:rPr>
        <w:t>quaisquer alterações na política de investimento, regras relativas à distribuição de lucros, frutos e/ou vantagens</w:t>
      </w:r>
      <w:r>
        <w:rPr>
          <w:lang w:eastAsia="en-US"/>
        </w:rPr>
        <w:t>;</w:t>
      </w:r>
    </w:p>
    <w:p w14:paraId="7A22B82F" w14:textId="77777777" w:rsidR="001730B4" w:rsidRDefault="001730B4" w:rsidP="001730B4">
      <w:pPr>
        <w:pStyle w:val="iMMSecurity"/>
        <w:rPr>
          <w:lang w:eastAsia="en-US"/>
        </w:rPr>
      </w:pPr>
      <w:r>
        <w:rPr>
          <w:lang w:eastAsia="en-US"/>
        </w:rPr>
        <w:t xml:space="preserve">a prestação de fiança, aval, aceite ou qualquer outra forma de coobrigação e de garantia real </w:t>
      </w:r>
      <w:r w:rsidR="00292039">
        <w:rPr>
          <w:lang w:eastAsia="en-US"/>
        </w:rPr>
        <w:t xml:space="preserve">ou fiduciária </w:t>
      </w:r>
      <w:r>
        <w:rPr>
          <w:lang w:eastAsia="en-US"/>
        </w:rPr>
        <w:t>em nome do FIDC Áster;</w:t>
      </w:r>
    </w:p>
    <w:p w14:paraId="2100D797" w14:textId="77777777" w:rsidR="001730B4" w:rsidRDefault="001730B4" w:rsidP="001730B4">
      <w:pPr>
        <w:pStyle w:val="iMMSecurity"/>
        <w:rPr>
          <w:lang w:eastAsia="en-US"/>
        </w:rPr>
      </w:pPr>
      <w:r>
        <w:rPr>
          <w:lang w:eastAsia="en-US"/>
        </w:rPr>
        <w:t>a alienação, cessão, oneração ou qualquer outro ato de disposição, total ou parcial, de quaisquer bens, ativos ou direitos do FIDC Áster;</w:t>
      </w:r>
    </w:p>
    <w:p w14:paraId="385B80B7" w14:textId="77777777" w:rsidR="001730B4" w:rsidRDefault="001730B4" w:rsidP="001730B4">
      <w:pPr>
        <w:pStyle w:val="iMMSecurity"/>
        <w:rPr>
          <w:lang w:eastAsia="en-US"/>
        </w:rPr>
      </w:pPr>
      <w:r>
        <w:rPr>
          <w:lang w:eastAsia="en-US"/>
        </w:rPr>
        <w:t>qualquer emissão e/ou distribuição de novas cotas de emissão do FIDC Áster;</w:t>
      </w:r>
    </w:p>
    <w:p w14:paraId="2965C38D" w14:textId="77777777" w:rsidR="001730B4" w:rsidRDefault="001730B4" w:rsidP="001730B4">
      <w:pPr>
        <w:pStyle w:val="iMMSecurity"/>
        <w:rPr>
          <w:lang w:eastAsia="en-US"/>
        </w:rPr>
      </w:pPr>
      <w:r>
        <w:rPr>
          <w:lang w:eastAsia="en-US"/>
        </w:rPr>
        <w:lastRenderedPageBreak/>
        <w:t>aumento nas taxas de remuneração do administrador, gestor e/ou eventuais outros prestadores de serviço do FIDC Áster</w:t>
      </w:r>
      <w:r w:rsidR="0056024E">
        <w:rPr>
          <w:lang w:eastAsia="en-US"/>
        </w:rPr>
        <w:t xml:space="preserve"> em montante superior ao habitualmente praticado no mercado</w:t>
      </w:r>
      <w:r>
        <w:rPr>
          <w:lang w:eastAsia="en-US"/>
        </w:rPr>
        <w:t>;</w:t>
      </w:r>
    </w:p>
    <w:p w14:paraId="400BAE3F" w14:textId="3D780908" w:rsidR="001730B4" w:rsidRDefault="001730B4" w:rsidP="001730B4">
      <w:pPr>
        <w:pStyle w:val="iMMSecurity"/>
        <w:rPr>
          <w:lang w:eastAsia="en-US"/>
        </w:rPr>
      </w:pPr>
      <w:r>
        <w:rPr>
          <w:lang w:eastAsia="en-US"/>
        </w:rPr>
        <w:t>destituição ou substituição do administrador</w:t>
      </w:r>
      <w:r w:rsidR="00B16A68">
        <w:rPr>
          <w:lang w:eastAsia="en-US"/>
        </w:rPr>
        <w:t xml:space="preserve"> e/ou</w:t>
      </w:r>
      <w:r>
        <w:rPr>
          <w:lang w:eastAsia="en-US"/>
        </w:rPr>
        <w:t xml:space="preserve"> gestor do FIDC Áster; </w:t>
      </w:r>
    </w:p>
    <w:p w14:paraId="1B287F4E" w14:textId="77777777" w:rsidR="001730B4" w:rsidRDefault="001730B4" w:rsidP="001730B4">
      <w:pPr>
        <w:pStyle w:val="iMMSecurity"/>
        <w:rPr>
          <w:lang w:eastAsia="en-US"/>
        </w:rPr>
      </w:pPr>
      <w:r>
        <w:rPr>
          <w:lang w:eastAsia="en-US"/>
        </w:rPr>
        <w:t>criação de novos comitês e/ou órgãos colegiados no âmbito do FIDC Áster</w:t>
      </w:r>
      <w:r w:rsidR="0056024E">
        <w:rPr>
          <w:lang w:eastAsia="en-US"/>
        </w:rPr>
        <w:t xml:space="preserve"> que afetem substancialmente a governança do FIDC Áster</w:t>
      </w:r>
      <w:r>
        <w:rPr>
          <w:lang w:eastAsia="en-US"/>
        </w:rPr>
        <w:t>;</w:t>
      </w:r>
    </w:p>
    <w:p w14:paraId="7BA893B2" w14:textId="24C48B26" w:rsidR="001730B4" w:rsidRDefault="001730B4" w:rsidP="001730B4">
      <w:pPr>
        <w:pStyle w:val="iMMSecurity"/>
        <w:rPr>
          <w:lang w:eastAsia="en-US"/>
        </w:rPr>
      </w:pPr>
      <w:r>
        <w:rPr>
          <w:lang w:eastAsia="en-US"/>
        </w:rPr>
        <w:t xml:space="preserve">adoção de qualquer procedimento e/ou ato em conexão com eventual insolvência do FIDC Áster; </w:t>
      </w:r>
    </w:p>
    <w:p w14:paraId="039B6673" w14:textId="7D413A49" w:rsidR="00620C04" w:rsidRDefault="001730B4" w:rsidP="001730B4">
      <w:pPr>
        <w:pStyle w:val="iMMSecurity"/>
        <w:rPr>
          <w:lang w:eastAsia="en-US"/>
        </w:rPr>
      </w:pPr>
      <w:r w:rsidRPr="00D945DB">
        <w:rPr>
          <w:lang w:eastAsia="en-US"/>
        </w:rPr>
        <w:t>qualquer reorganização, dissolução, liquidação e/ou extinção do FIDC Áster</w:t>
      </w:r>
      <w:r w:rsidR="00620C04">
        <w:rPr>
          <w:lang w:eastAsia="en-US"/>
        </w:rPr>
        <w:t>; e</w:t>
      </w:r>
    </w:p>
    <w:p w14:paraId="0D3714FE" w14:textId="3754DE49" w:rsidR="001730B4" w:rsidRPr="00D945DB" w:rsidRDefault="00620C04" w:rsidP="00620C04">
      <w:pPr>
        <w:pStyle w:val="iMMSecurity"/>
        <w:rPr>
          <w:lang w:eastAsia="en-US"/>
        </w:rPr>
      </w:pPr>
      <w:r w:rsidRPr="00620C04">
        <w:rPr>
          <w:lang w:eastAsia="en-US"/>
        </w:rPr>
        <w:t>termos e condições de acordos</w:t>
      </w:r>
      <w:r>
        <w:rPr>
          <w:lang w:eastAsia="en-US"/>
        </w:rPr>
        <w:t>,</w:t>
      </w:r>
      <w:r w:rsidRPr="00620C04">
        <w:t xml:space="preserve"> </w:t>
      </w:r>
      <w:r>
        <w:rPr>
          <w:lang w:eastAsia="en-US"/>
        </w:rPr>
        <w:t>com intuito de recuperar os direitos c</w:t>
      </w:r>
      <w:r w:rsidRPr="00620C04">
        <w:rPr>
          <w:lang w:eastAsia="en-US"/>
        </w:rPr>
        <w:t>reditórios</w:t>
      </w:r>
      <w:r>
        <w:rPr>
          <w:lang w:eastAsia="en-US"/>
        </w:rPr>
        <w:t>,</w:t>
      </w:r>
      <w:r w:rsidRPr="00620C04">
        <w:rPr>
          <w:lang w:eastAsia="en-US"/>
        </w:rPr>
        <w:t xml:space="preserve"> que venham a ser negociados pelo FIDC Áster e homologados no âmbito </w:t>
      </w:r>
      <w:r>
        <w:rPr>
          <w:lang w:eastAsia="en-US"/>
        </w:rPr>
        <w:t>de litígios</w:t>
      </w:r>
      <w:r w:rsidRPr="00620C04">
        <w:rPr>
          <w:lang w:eastAsia="en-US"/>
        </w:rPr>
        <w:t>, cujo percentual de deságio seja supe</w:t>
      </w:r>
      <w:r>
        <w:rPr>
          <w:lang w:eastAsia="en-US"/>
        </w:rPr>
        <w:t>rior a 10% (dez por cento) dos direitos c</w:t>
      </w:r>
      <w:r w:rsidRPr="00620C04">
        <w:rPr>
          <w:lang w:eastAsia="en-US"/>
        </w:rPr>
        <w:t>reditórios ob</w:t>
      </w:r>
      <w:r>
        <w:rPr>
          <w:lang w:eastAsia="en-US"/>
        </w:rPr>
        <w:t>jeto de negociação.</w:t>
      </w:r>
    </w:p>
    <w:p w14:paraId="152D1B88" w14:textId="40FF4C5A" w:rsidR="001730B4" w:rsidRPr="00D945DB" w:rsidRDefault="001730B4" w:rsidP="001730B4">
      <w:pPr>
        <w:pStyle w:val="2MMSecurity"/>
        <w:rPr>
          <w:lang w:eastAsia="en-US"/>
        </w:rPr>
      </w:pPr>
      <w:r w:rsidRPr="00D945DB">
        <w:rPr>
          <w:lang w:eastAsia="en-US"/>
        </w:rPr>
        <w:t xml:space="preserve">Caso </w:t>
      </w:r>
      <w:r w:rsidR="00B16A68">
        <w:rPr>
          <w:lang w:eastAsia="en-US"/>
        </w:rPr>
        <w:t>esteja em curso</w:t>
      </w:r>
      <w:r w:rsidRPr="00D945DB">
        <w:rPr>
          <w:lang w:eastAsia="en-US"/>
        </w:rPr>
        <w:t xml:space="preserve"> qualquer Evento de Execução, todos e quaisquer direitos de voto só poderão ser exercidos mediante o prévio consentimento por escrito dos Credores</w:t>
      </w:r>
      <w:r w:rsidR="009F0332" w:rsidRPr="00D945DB">
        <w:rPr>
          <w:lang w:eastAsia="en-US"/>
        </w:rPr>
        <w:t>, sendo certo que o Garantidor deverá notificar imediatamente</w:t>
      </w:r>
      <w:r w:rsidR="007026FD" w:rsidRPr="00D945DB">
        <w:rPr>
          <w:lang w:eastAsia="en-US"/>
        </w:rPr>
        <w:t>, tão logo tome conhecimento,</w:t>
      </w:r>
      <w:r w:rsidR="009F0332" w:rsidRPr="00D945DB">
        <w:rPr>
          <w:lang w:eastAsia="en-US"/>
        </w:rPr>
        <w:t xml:space="preserve"> os Credores acerca de qualquer </w:t>
      </w:r>
      <w:r w:rsidR="007026FD" w:rsidRPr="00D945DB">
        <w:rPr>
          <w:lang w:eastAsia="en-US"/>
        </w:rPr>
        <w:t xml:space="preserve">assembleia de cotistas e/ou </w:t>
      </w:r>
      <w:r w:rsidR="009F0332" w:rsidRPr="00D945DB">
        <w:rPr>
          <w:lang w:eastAsia="en-US"/>
        </w:rPr>
        <w:t xml:space="preserve">matéria </w:t>
      </w:r>
      <w:r w:rsidR="007026FD" w:rsidRPr="00D945DB">
        <w:rPr>
          <w:lang w:eastAsia="en-US"/>
        </w:rPr>
        <w:t>que venha a ser posta em votação e seguir orientação de voto dos Credores.</w:t>
      </w:r>
    </w:p>
    <w:p w14:paraId="7E860047" w14:textId="77777777" w:rsidR="001730B4" w:rsidRDefault="001730B4" w:rsidP="001730B4">
      <w:pPr>
        <w:pStyle w:val="2MMSecurity"/>
        <w:rPr>
          <w:lang w:eastAsia="en-US"/>
        </w:rPr>
      </w:pPr>
      <w:r w:rsidRPr="00D945DB">
        <w:rPr>
          <w:lang w:eastAsia="en-US"/>
        </w:rPr>
        <w:t>As Partes reconhecem que, na hipótese de ser exercido qualquer direito de</w:t>
      </w:r>
      <w:r w:rsidRPr="00D20CCA">
        <w:rPr>
          <w:lang w:eastAsia="en-US"/>
        </w:rPr>
        <w:t xml:space="preserve"> voto pel</w:t>
      </w:r>
      <w:r>
        <w:rPr>
          <w:lang w:eastAsia="en-US"/>
        </w:rPr>
        <w:t>o</w:t>
      </w:r>
      <w:r w:rsidRPr="00D20CCA">
        <w:rPr>
          <w:lang w:eastAsia="en-US"/>
        </w:rPr>
        <w:t xml:space="preserve"> </w:t>
      </w:r>
      <w:r>
        <w:rPr>
          <w:lang w:eastAsia="en-US"/>
        </w:rPr>
        <w:t>Garantidor</w:t>
      </w:r>
      <w:r w:rsidRPr="00D20CCA">
        <w:rPr>
          <w:lang w:eastAsia="en-US"/>
        </w:rPr>
        <w:t xml:space="preserve"> com relação às Cotas com infração ao disposto neste Contrato, o voto </w:t>
      </w:r>
      <w:r>
        <w:rPr>
          <w:lang w:eastAsia="en-US"/>
        </w:rPr>
        <w:t>do Garantidor</w:t>
      </w:r>
      <w:r w:rsidRPr="00D20CCA">
        <w:rPr>
          <w:lang w:eastAsia="en-US"/>
        </w:rPr>
        <w:t xml:space="preserve"> será nulo de pleno de direito e caso este seja determinante para a aprovação ou rejeição da matéria em questão na assembleia geral de cotistas</w:t>
      </w:r>
      <w:r w:rsidR="00292039">
        <w:rPr>
          <w:lang w:eastAsia="en-US"/>
        </w:rPr>
        <w:t>,</w:t>
      </w:r>
      <w:r w:rsidRPr="00D20CCA">
        <w:rPr>
          <w:lang w:eastAsia="en-US"/>
        </w:rPr>
        <w:t xml:space="preserve"> a respectiva deliberação também será nula. O</w:t>
      </w:r>
      <w:r>
        <w:rPr>
          <w:lang w:eastAsia="en-US"/>
        </w:rPr>
        <w:t>s Credores</w:t>
      </w:r>
      <w:r w:rsidRPr="00D20CCA">
        <w:rPr>
          <w:lang w:eastAsia="en-US"/>
        </w:rPr>
        <w:t xml:space="preserve"> t</w:t>
      </w:r>
      <w:r w:rsidR="00292039">
        <w:rPr>
          <w:lang w:eastAsia="en-US"/>
        </w:rPr>
        <w:t>êm</w:t>
      </w:r>
      <w:r w:rsidRPr="00D20CCA">
        <w:rPr>
          <w:lang w:eastAsia="en-US"/>
        </w:rPr>
        <w:t xml:space="preserve"> o direito de tomar as medidas legais cabíveis para impedir que tal voto ou deliberação produza quaisquer efeitos, antes ou após, no caso do voto, o seu exercício e, no caso da deliberação, sua aprovação ou rejeição</w:t>
      </w:r>
      <w:r>
        <w:rPr>
          <w:lang w:eastAsia="en-US"/>
        </w:rPr>
        <w:t>.</w:t>
      </w:r>
    </w:p>
    <w:p w14:paraId="75C595C2" w14:textId="77777777" w:rsidR="001730B4" w:rsidRDefault="001730B4" w:rsidP="001730B4">
      <w:pPr>
        <w:pStyle w:val="2MMSecurity"/>
        <w:rPr>
          <w:lang w:eastAsia="en-US"/>
        </w:rPr>
      </w:pPr>
      <w:r w:rsidRPr="005159A1">
        <w:rPr>
          <w:lang w:eastAsia="en-US"/>
        </w:rPr>
        <w:t xml:space="preserve">As Partes se comprometem, desde já, a copiar </w:t>
      </w:r>
      <w:r>
        <w:rPr>
          <w:lang w:eastAsia="en-US"/>
        </w:rPr>
        <w:t>o</w:t>
      </w:r>
      <w:r w:rsidRPr="005159A1">
        <w:rPr>
          <w:lang w:eastAsia="en-US"/>
        </w:rPr>
        <w:t xml:space="preserve"> administrador do FIDC </w:t>
      </w:r>
      <w:r>
        <w:rPr>
          <w:lang w:eastAsia="en-US"/>
        </w:rPr>
        <w:t>Áster</w:t>
      </w:r>
      <w:r w:rsidRPr="005159A1">
        <w:rPr>
          <w:lang w:eastAsia="en-US"/>
        </w:rPr>
        <w:t xml:space="preserve"> em todas as comunicações relativas a esta Cláusula </w:t>
      </w:r>
      <w:r w:rsidR="00BD4EEF">
        <w:rPr>
          <w:lang w:eastAsia="en-US"/>
        </w:rPr>
        <w:fldChar w:fldCharType="begin"/>
      </w:r>
      <w:r w:rsidR="00BD4EEF">
        <w:rPr>
          <w:lang w:eastAsia="en-US"/>
        </w:rPr>
        <w:instrText xml:space="preserve"> REF _Ref64031874 \r \h </w:instrText>
      </w:r>
      <w:r w:rsidR="00BD4EEF">
        <w:rPr>
          <w:lang w:eastAsia="en-US"/>
        </w:rPr>
      </w:r>
      <w:r w:rsidR="00BD4EEF">
        <w:rPr>
          <w:lang w:eastAsia="en-US"/>
        </w:rPr>
        <w:fldChar w:fldCharType="separate"/>
      </w:r>
      <w:r w:rsidR="00BD4EEF">
        <w:rPr>
          <w:lang w:eastAsia="en-US"/>
        </w:rPr>
        <w:t>5</w:t>
      </w:r>
      <w:r w:rsidR="00BD4EEF">
        <w:rPr>
          <w:lang w:eastAsia="en-US"/>
        </w:rPr>
        <w:fldChar w:fldCharType="end"/>
      </w:r>
      <w:r>
        <w:rPr>
          <w:lang w:eastAsia="en-US"/>
        </w:rPr>
        <w:t>.</w:t>
      </w:r>
    </w:p>
    <w:p w14:paraId="380F17F5" w14:textId="77777777" w:rsidR="00AB488C" w:rsidRPr="00371FDA" w:rsidRDefault="00F044F3" w:rsidP="00AA44B0">
      <w:pPr>
        <w:pStyle w:val="Ttulo1"/>
        <w:rPr>
          <w:lang w:eastAsia="en-US"/>
        </w:rPr>
      </w:pPr>
      <w:r w:rsidRPr="00371FDA">
        <w:rPr>
          <w:lang w:eastAsia="en-US"/>
        </w:rPr>
        <w:t xml:space="preserve">OBRIGAÇÕES </w:t>
      </w:r>
      <w:r w:rsidR="00F3221D" w:rsidRPr="00371FDA">
        <w:rPr>
          <w:lang w:eastAsia="en-US"/>
        </w:rPr>
        <w:t>D</w:t>
      </w:r>
      <w:r w:rsidR="00144C8E" w:rsidRPr="00371FDA">
        <w:rPr>
          <w:lang w:eastAsia="en-US"/>
        </w:rPr>
        <w:t xml:space="preserve">O </w:t>
      </w:r>
      <w:r w:rsidR="004D0292">
        <w:rPr>
          <w:lang w:eastAsia="en-US"/>
        </w:rPr>
        <w:t>GARANTIDOR</w:t>
      </w:r>
    </w:p>
    <w:p w14:paraId="3616DBCF" w14:textId="77777777" w:rsidR="00AB488C" w:rsidRPr="009D2C62" w:rsidRDefault="00F044F3" w:rsidP="00AA44B0">
      <w:pPr>
        <w:pStyle w:val="2MMSecurity"/>
        <w:rPr>
          <w:szCs w:val="20"/>
        </w:rPr>
      </w:pPr>
      <w:bookmarkStart w:id="55" w:name="_Ref64031351"/>
      <w:r w:rsidRPr="009D2C62">
        <w:rPr>
          <w:szCs w:val="20"/>
        </w:rPr>
        <w:t xml:space="preserve">Sem prejuízo das demais obrigações previstas neste Contrato e nos demais Documentos </w:t>
      </w:r>
      <w:r w:rsidR="008C6CCC" w:rsidRPr="009D2C62">
        <w:rPr>
          <w:szCs w:val="20"/>
        </w:rPr>
        <w:t xml:space="preserve">da </w:t>
      </w:r>
      <w:r w:rsidRPr="009D2C62">
        <w:rPr>
          <w:szCs w:val="20"/>
        </w:rPr>
        <w:t xml:space="preserve">Reestruturação, </w:t>
      </w:r>
      <w:r w:rsidR="00144C8E" w:rsidRPr="009D2C62">
        <w:rPr>
          <w:szCs w:val="20"/>
        </w:rPr>
        <w:t xml:space="preserve">o </w:t>
      </w:r>
      <w:r w:rsidR="004D0292">
        <w:rPr>
          <w:szCs w:val="20"/>
        </w:rPr>
        <w:t>Garantidor</w:t>
      </w:r>
      <w:r w:rsidRPr="009D2C62">
        <w:rPr>
          <w:szCs w:val="20"/>
        </w:rPr>
        <w:t xml:space="preserve"> obriga</w:t>
      </w:r>
      <w:r w:rsidRPr="009D2C62">
        <w:rPr>
          <w:szCs w:val="20"/>
        </w:rPr>
        <w:noBreakHyphen/>
        <w:t>se, durante a vigência do presente Contrato, a:</w:t>
      </w:r>
      <w:bookmarkEnd w:id="55"/>
      <w:r w:rsidR="0007265A">
        <w:rPr>
          <w:szCs w:val="20"/>
        </w:rPr>
        <w:t xml:space="preserve"> </w:t>
      </w:r>
    </w:p>
    <w:p w14:paraId="25FB6AD1" w14:textId="77777777" w:rsidR="00AB488C" w:rsidRPr="00371FDA" w:rsidRDefault="00F044F3" w:rsidP="005D04C7">
      <w:pPr>
        <w:pStyle w:val="iMMSecurity"/>
        <w:ind w:hanging="851"/>
      </w:pPr>
      <w:r w:rsidRPr="00371FDA">
        <w:lastRenderedPageBreak/>
        <w:t>Cumprir, de forma pontual e integral, todas as suas obrigações e condições (pecuniárias e não pecuniárias) nos termos deste Contrato, observados eventuais prazos de cura aplicáveis;</w:t>
      </w:r>
    </w:p>
    <w:p w14:paraId="393DACDE" w14:textId="77777777" w:rsidR="00AB488C" w:rsidRPr="00371FDA" w:rsidRDefault="00013819" w:rsidP="005D04C7">
      <w:pPr>
        <w:pStyle w:val="iMMSecurity"/>
        <w:ind w:hanging="851"/>
      </w:pPr>
      <w:r w:rsidRPr="00371FDA">
        <w:t>Exceto em relação aos compromissos e obrigações decorrentes d</w:t>
      </w:r>
      <w:r w:rsidR="0017649D" w:rsidRPr="00371FDA">
        <w:t>os Documentos da</w:t>
      </w:r>
      <w:r w:rsidRPr="00371FDA">
        <w:t xml:space="preserve"> Reestruturação, não</w:t>
      </w:r>
      <w:r w:rsidR="00F044F3" w:rsidRPr="00371FDA">
        <w:t xml:space="preserve"> celebrar qualquer instrumento ou praticar qualquer ato que possa restringir os direitos ou a capacidade dos Credores de vender ou de qualquer outra forma dispor </w:t>
      </w:r>
      <w:r w:rsidR="00D20CCA">
        <w:t xml:space="preserve">dos </w:t>
      </w:r>
      <w:r w:rsidR="001917E8">
        <w:t>Bens Alienados Fiduciariamente</w:t>
      </w:r>
      <w:r w:rsidR="00F044F3" w:rsidRPr="00371FDA">
        <w:t xml:space="preserve"> na forma deste Contrato;</w:t>
      </w:r>
    </w:p>
    <w:p w14:paraId="0E1D8B6E" w14:textId="4A65EEC8" w:rsidR="00AB488C" w:rsidRPr="00371FDA" w:rsidRDefault="00F044F3" w:rsidP="005D04C7">
      <w:pPr>
        <w:pStyle w:val="iMMSecurity"/>
        <w:ind w:hanging="851"/>
      </w:pPr>
      <w:r w:rsidRPr="00371FDA">
        <w:t xml:space="preserve">Manter a presente garantia real sempre existente, válida, eficaz, aperfeiçoada, em perfeita ordem e em pleno vigor, sem qualquer restrição ou condição (exceto por aquelas previstas neste Contrato), e </w:t>
      </w:r>
      <w:r w:rsidR="00D20CCA">
        <w:t xml:space="preserve">os </w:t>
      </w:r>
      <w:r w:rsidR="001917E8">
        <w:t>Bens Alienados Fiduciariamente</w:t>
      </w:r>
      <w:r w:rsidRPr="00371FDA">
        <w:t xml:space="preserve"> livres e desembaraçados de todos e quaisquer Gravames, disputas, litígios ou outras pretensões de qualquer natureza, bem como dar cumprimento,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0C4124">
        <w:t>ao</w:t>
      </w:r>
      <w:r w:rsidR="007F1428">
        <w:t>s</w:t>
      </w:r>
      <w:r w:rsidR="000C4124">
        <w:t xml:space="preserve"> Agente</w:t>
      </w:r>
      <w:r w:rsidR="007F1428">
        <w:t>s</w:t>
      </w:r>
      <w:r w:rsidR="000C4124">
        <w:t xml:space="preserve"> Fiduciário</w:t>
      </w:r>
      <w:r w:rsidR="007F1428">
        <w:t>s</w:t>
      </w:r>
      <w:r w:rsidR="000C4124" w:rsidRPr="00371FDA">
        <w:t xml:space="preserve"> </w:t>
      </w:r>
      <w:r w:rsidR="000C4124">
        <w:t xml:space="preserve">e ao Agente, </w:t>
      </w:r>
      <w:r w:rsidRPr="00371FDA">
        <w:t>praticando todos os atos e assinando todos os documentos para os fins acima;</w:t>
      </w:r>
    </w:p>
    <w:p w14:paraId="1E7AB914" w14:textId="77777777" w:rsidR="00AB488C" w:rsidRPr="00371FDA" w:rsidRDefault="00F044F3" w:rsidP="005D04C7">
      <w:pPr>
        <w:pStyle w:val="iMMSecurity"/>
        <w:ind w:hanging="851"/>
      </w:pPr>
      <w:r w:rsidRPr="00371FDA">
        <w:t>Manter todas as Autorizações necessárias à assinatura deste Contrato e dos demais Documentos da Reestruturação, bem como ao cumprimento de todas as obrigações aqui e ali previstas, sempre válidas, eficazes, em perfeita ordem e em pleno vigor;</w:t>
      </w:r>
    </w:p>
    <w:p w14:paraId="651AFDFE" w14:textId="77777777" w:rsidR="00AB488C" w:rsidRPr="00371FDA" w:rsidRDefault="00F044F3" w:rsidP="005D04C7">
      <w:pPr>
        <w:pStyle w:val="iMMSecurity"/>
        <w:ind w:hanging="851"/>
      </w:pPr>
      <w:r w:rsidRPr="00371FDA">
        <w:t>Cumprir, mediante o recebimento de comunicação enviada por escrito pelos Credores</w:t>
      </w:r>
      <w:r w:rsidR="000C4124">
        <w:t>, pelo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e/ou pelo Agente </w:t>
      </w:r>
      <w:r w:rsidRPr="00371FDA">
        <w:t xml:space="preserve">na qual se declare que ocorreu um Evento de Execução, todas as instruções escritas emanadas dos Credores nos termos da Lei Aplicável e deste Contrato, para </w:t>
      </w:r>
      <w:r w:rsidR="0017649D" w:rsidRPr="00371FDA">
        <w:t>a</w:t>
      </w:r>
      <w:r w:rsidRPr="00371FDA">
        <w:t xml:space="preserve"> excussão da garantia aqui constituída; </w:t>
      </w:r>
    </w:p>
    <w:p w14:paraId="578EEF49" w14:textId="77777777" w:rsidR="00AB488C" w:rsidRPr="00371FDA" w:rsidRDefault="00F044F3" w:rsidP="00594832">
      <w:pPr>
        <w:pStyle w:val="iMMSecurity"/>
        <w:ind w:hanging="851"/>
      </w:pPr>
      <w:r w:rsidRPr="00371FDA">
        <w:t>Pagar ou reembolsar aos Credores</w:t>
      </w:r>
      <w:r w:rsidR="000C4124">
        <w:t xml:space="preserve">, </w:t>
      </w:r>
      <w:r w:rsidR="007F1428">
        <w:t>a</w:t>
      </w:r>
      <w:r w:rsidR="000C4124">
        <w:t>o</w:t>
      </w:r>
      <w:r w:rsidR="007F1428">
        <w:t>s</w:t>
      </w:r>
      <w:r w:rsidR="000C4124">
        <w:t xml:space="preserve"> Agente</w:t>
      </w:r>
      <w:r w:rsidR="007F1428">
        <w:t>s</w:t>
      </w:r>
      <w:r w:rsidR="000C4124">
        <w:t xml:space="preserve"> Fiduciário</w:t>
      </w:r>
      <w:r w:rsidR="007F1428">
        <w:t>s</w:t>
      </w:r>
      <w:r w:rsidR="00343122" w:rsidRPr="00371FDA">
        <w:t xml:space="preserve"> e </w:t>
      </w:r>
      <w:r w:rsidR="007F1428">
        <w:t>a</w:t>
      </w:r>
      <w:r w:rsidR="00343122" w:rsidRPr="00371FDA">
        <w:t>o Agente, conforme o caso</w:t>
      </w:r>
      <w:r w:rsidRPr="00371FDA">
        <w:t>, mediante solicitação, quaisquer tributos relacionados à presente garantia e sua excussão ou incorridos com relação a este Contrato, bem como indenizar e isentar os Credores</w:t>
      </w:r>
      <w:r w:rsidR="000C4124">
        <w:t>, o</w:t>
      </w:r>
      <w:r w:rsidR="003720C4">
        <w:t>s</w:t>
      </w:r>
      <w:r w:rsidR="000C4124">
        <w:t xml:space="preserve"> Agente</w:t>
      </w:r>
      <w:r w:rsidR="003720C4">
        <w:t>s</w:t>
      </w:r>
      <w:r w:rsidR="000C4124">
        <w:t xml:space="preserve"> Fiduciário</w:t>
      </w:r>
      <w:r w:rsidR="003720C4">
        <w:t>s</w:t>
      </w:r>
      <w:r w:rsidRPr="00371FDA">
        <w:t xml:space="preserve"> </w:t>
      </w:r>
      <w:r w:rsidR="00343122" w:rsidRPr="00371FDA">
        <w:t xml:space="preserve">e o Agente, conforme aplicável, </w:t>
      </w:r>
      <w:r w:rsidRPr="00371FDA">
        <w:t>de quaisquer valores que estes sejam comprovadamente obrigados a pagar no tocante aos referidos tributos;</w:t>
      </w:r>
    </w:p>
    <w:p w14:paraId="217EA095" w14:textId="77777777" w:rsidR="00AB488C" w:rsidRPr="00371FDA" w:rsidRDefault="00F044F3" w:rsidP="005D04C7">
      <w:pPr>
        <w:pStyle w:val="iMMSecurity"/>
        <w:ind w:hanging="851"/>
      </w:pPr>
      <w:r w:rsidRPr="00371FDA">
        <w:t xml:space="preserve">Defender-se, de forma tempestiva, de qualquer ato, ação, procedimento ou processo que possa afetar, no todo ou em parte, </w:t>
      </w:r>
      <w:r w:rsidR="00D20CCA">
        <w:t xml:space="preserve">os </w:t>
      </w:r>
      <w:r w:rsidR="001917E8">
        <w:t xml:space="preserve">Bens Alienados </w:t>
      </w:r>
      <w:r w:rsidR="001917E8">
        <w:lastRenderedPageBreak/>
        <w:t>Fiduciariamente</w:t>
      </w:r>
      <w:r w:rsidRPr="00371FDA">
        <w:t xml:space="preserve"> e/ou </w:t>
      </w:r>
      <w:r w:rsidR="00F0514E">
        <w:t>a garantia aqui constituída</w:t>
      </w:r>
      <w:r w:rsidRPr="00371FDA">
        <w:t>, mantendo os Credores</w:t>
      </w:r>
      <w:r w:rsidR="000C4124">
        <w:t>, 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 o Agente </w:t>
      </w:r>
      <w:r w:rsidRPr="00371FDA">
        <w:t xml:space="preserve">informados, por meio de relatórios descrevendo o ato, ação, procedimento e processo em questão e as medidas tomadas </w:t>
      </w:r>
      <w:r w:rsidR="00F3221D" w:rsidRPr="00371FDA">
        <w:t>pel</w:t>
      </w:r>
      <w:r w:rsidR="00144C8E" w:rsidRPr="00371FDA">
        <w:t xml:space="preserve">o </w:t>
      </w:r>
      <w:r w:rsidR="004D0292">
        <w:t>Garantidor</w:t>
      </w:r>
      <w:r w:rsidRPr="00371FDA">
        <w:t>;</w:t>
      </w:r>
    </w:p>
    <w:p w14:paraId="11E33E89" w14:textId="77777777" w:rsidR="00AB488C" w:rsidRPr="00371FDA" w:rsidRDefault="00F044F3" w:rsidP="005D04C7">
      <w:pPr>
        <w:pStyle w:val="iMMSecurity"/>
        <w:ind w:hanging="851"/>
      </w:pPr>
      <w:r w:rsidRPr="00371FDA">
        <w:t xml:space="preserve">Não ceder, transferir, renunciar, gravar, arrendar, locar, dar em usufruto ou comodato, onerar ou de qualquer outra forma alienar ou constituir (ou permitir que seja constituído) qualquer Gravame sobre </w:t>
      </w:r>
      <w:r w:rsidR="00D20CCA">
        <w:t xml:space="preserve">os </w:t>
      </w:r>
      <w:r w:rsidR="001917E8">
        <w:t>Bens Alienados Fiduciariamente</w:t>
      </w:r>
      <w:r w:rsidRPr="00371FDA">
        <w:t xml:space="preserve"> em favor de quaisquer terceiros, direta ou indiretamente, sem autorização prévia e expressa dos Credores </w:t>
      </w:r>
      <w:r w:rsidR="00615F98" w:rsidRPr="00371FDA">
        <w:t>ou do</w:t>
      </w:r>
      <w:r w:rsidRPr="00371FDA">
        <w:t xml:space="preserve"> Agente;</w:t>
      </w:r>
    </w:p>
    <w:p w14:paraId="55E2CF68" w14:textId="77777777" w:rsidR="00AB488C" w:rsidRPr="00D945DB" w:rsidRDefault="00F044F3" w:rsidP="005D04C7">
      <w:pPr>
        <w:pStyle w:val="iMMSecurity"/>
        <w:ind w:hanging="851"/>
      </w:pPr>
      <w:r w:rsidRPr="00371FDA">
        <w:t>Informar os Credores</w:t>
      </w:r>
      <w:r w:rsidR="000C4124">
        <w:t>, o</w:t>
      </w:r>
      <w:r w:rsidR="00B93FF8">
        <w:t>s</w:t>
      </w:r>
      <w:r w:rsidR="000C4124">
        <w:t xml:space="preserve"> Agente</w:t>
      </w:r>
      <w:r w:rsidR="00B93FF8">
        <w:t>s</w:t>
      </w:r>
      <w:r w:rsidR="000C4124">
        <w:t xml:space="preserve"> Fiduciário</w:t>
      </w:r>
      <w:r w:rsidR="00B93FF8">
        <w:t>s</w:t>
      </w:r>
      <w:r w:rsidR="00343122" w:rsidRPr="00371FDA">
        <w:t xml:space="preserve"> e o Agente</w:t>
      </w:r>
      <w:r w:rsidRPr="00371FDA">
        <w:t xml:space="preserve">, no prazo de 5 (cinco) Dias Úteis, sobre qualquer evento que, no seu conhecimento, afete negativamente </w:t>
      </w:r>
      <w:r w:rsidR="00D20CCA">
        <w:t xml:space="preserve">os </w:t>
      </w:r>
      <w:r w:rsidR="001917E8">
        <w:t>Bens Alienados Fiduciariamente</w:t>
      </w:r>
      <w:r w:rsidRPr="00371FDA">
        <w:t xml:space="preserve">, sobre quaisquer eventos ou situações que coloquem em risco o exercício pelos Credores de seus direitos, garantias e prerrogativas decorrentes deste Contrato e/ou dos demais Documentos da Reestruturação, bem como qualquer </w:t>
      </w:r>
      <w:r w:rsidRPr="00D945DB">
        <w:t>descumprimento de qualquer de suas respectivas obrigações nos termos deste Contrato, tomando prontamente todas as medidas cabíveis para evitar ou sanar quaisquer eventos, situações ou descumprimentos acima referidos;</w:t>
      </w:r>
    </w:p>
    <w:p w14:paraId="793BA71D" w14:textId="77777777" w:rsidR="00AB488C" w:rsidRPr="00D945DB" w:rsidRDefault="00F044F3" w:rsidP="005D04C7">
      <w:pPr>
        <w:pStyle w:val="iMMSecurity"/>
        <w:ind w:hanging="851"/>
      </w:pPr>
      <w:r w:rsidRPr="00D945DB">
        <w:t xml:space="preserve">Proceder aos registros e averbações deste Contrato e de seus eventuais aditamentos conforme previsto na Cláusula </w:t>
      </w:r>
      <w:r w:rsidR="00BD4EEF" w:rsidRPr="00D945DB">
        <w:fldChar w:fldCharType="begin"/>
      </w:r>
      <w:r w:rsidR="00BD4EEF" w:rsidRPr="00D945DB">
        <w:instrText xml:space="preserve"> REF _Ref449732856 \r \h </w:instrText>
      </w:r>
      <w:r w:rsidR="00D945DB">
        <w:instrText xml:space="preserve"> \* MERGEFORMAT </w:instrText>
      </w:r>
      <w:r w:rsidR="00BD4EEF" w:rsidRPr="00D945DB">
        <w:fldChar w:fldCharType="separate"/>
      </w:r>
      <w:r w:rsidR="00BD4EEF" w:rsidRPr="00D945DB">
        <w:t>3</w:t>
      </w:r>
      <w:r w:rsidR="00BD4EEF" w:rsidRPr="00D945DB">
        <w:fldChar w:fldCharType="end"/>
      </w:r>
      <w:r w:rsidRPr="00D945DB">
        <w:t xml:space="preserve"> deste Contrato</w:t>
      </w:r>
      <w:r w:rsidR="00A42DAD" w:rsidRPr="00D945DB">
        <w:t>;</w:t>
      </w:r>
    </w:p>
    <w:p w14:paraId="0086F7AE" w14:textId="77777777" w:rsidR="007026FD" w:rsidRPr="00D945DB" w:rsidRDefault="00577D52">
      <w:pPr>
        <w:pStyle w:val="iMMSecurity"/>
        <w:ind w:hanging="851"/>
      </w:pPr>
      <w:r w:rsidRPr="00D945DB">
        <w:t xml:space="preserve">Manter alienadas fiduciariamente, até a integral quitação das Obrigações Garantidas, </w:t>
      </w:r>
      <w:r w:rsidR="007026FD" w:rsidRPr="00D945DB">
        <w:t xml:space="preserve">todas as </w:t>
      </w:r>
      <w:r w:rsidRPr="00D945DB">
        <w:t xml:space="preserve">cotas de emissão do FIDC Áster </w:t>
      </w:r>
      <w:r w:rsidR="007026FD" w:rsidRPr="00D945DB">
        <w:t>de sua titularidade;</w:t>
      </w:r>
    </w:p>
    <w:p w14:paraId="54D8704D" w14:textId="77777777" w:rsidR="00577D52" w:rsidRDefault="007026FD" w:rsidP="005D04C7">
      <w:pPr>
        <w:pStyle w:val="iMMSecurity"/>
        <w:ind w:hanging="851"/>
      </w:pPr>
      <w:bookmarkStart w:id="56" w:name="_Ref70624481"/>
      <w:r w:rsidRPr="00D945DB">
        <w:t>E</w:t>
      </w:r>
      <w:r w:rsidR="00A42DAD" w:rsidRPr="00D945DB">
        <w:t xml:space="preserve">ncaminhar, mensalmente, </w:t>
      </w:r>
      <w:bookmarkStart w:id="57" w:name="_Hlk68625228"/>
      <w:r w:rsidR="0056024E">
        <w:t>em até 30 (dias) dias a contar do término do mês anterior,</w:t>
      </w:r>
      <w:bookmarkEnd w:id="57"/>
      <w:r w:rsidR="0056024E">
        <w:t xml:space="preserve"> </w:t>
      </w:r>
      <w:r w:rsidR="00A42DAD" w:rsidRPr="00D945DB">
        <w:t xml:space="preserve">a partir da data de assinatura deste Contrato, ao </w:t>
      </w:r>
      <w:proofErr w:type="spellStart"/>
      <w:r w:rsidR="00A42DAD" w:rsidRPr="00D945DB">
        <w:t>Watchdog</w:t>
      </w:r>
      <w:proofErr w:type="spellEnd"/>
      <w:r w:rsidR="00A42DAD" w:rsidRPr="00D945DB">
        <w:t>, extrato emitido pel</w:t>
      </w:r>
      <w:r w:rsidR="00577D52" w:rsidRPr="00D945DB">
        <w:t>o</w:t>
      </w:r>
      <w:r w:rsidR="00A42DAD" w:rsidRPr="00D945DB">
        <w:t xml:space="preserve"> administrador do FIDC Áster, contendo, no</w:t>
      </w:r>
      <w:r w:rsidR="00A42DAD" w:rsidRPr="00B05950">
        <w:t xml:space="preserve"> mínimo, o número total de Cotas e o percentual que tais cotas representam com relação ao total de cotas de emissão do FIDC </w:t>
      </w:r>
      <w:r w:rsidR="00A42DAD">
        <w:t>Áster</w:t>
      </w:r>
      <w:r w:rsidR="00292039">
        <w:t>, considerando todos os tipos e espécies de cotas do FIDC Áster</w:t>
      </w:r>
      <w:r w:rsidR="00A42DAD">
        <w:t xml:space="preserve"> </w:t>
      </w:r>
      <w:r w:rsidR="00A42DAD" w:rsidRPr="00B05950">
        <w:t>(“</w:t>
      </w:r>
      <w:r w:rsidR="00A42DAD" w:rsidRPr="00B05950">
        <w:rPr>
          <w:u w:val="single"/>
        </w:rPr>
        <w:t>Extrato</w:t>
      </w:r>
      <w:r w:rsidR="00A42DAD">
        <w:t>”)</w:t>
      </w:r>
      <w:r w:rsidR="00577D52">
        <w:t>;</w:t>
      </w:r>
      <w:bookmarkEnd w:id="56"/>
    </w:p>
    <w:p w14:paraId="0E592C9E" w14:textId="77777777" w:rsidR="00A42DAD" w:rsidRDefault="00577D52" w:rsidP="005D04C7">
      <w:pPr>
        <w:pStyle w:val="iMMSecurity"/>
        <w:ind w:hanging="851"/>
      </w:pPr>
      <w:r>
        <w:t xml:space="preserve">Fornecer e/ou fazer com </w:t>
      </w:r>
      <w:r w:rsidRPr="00577D52">
        <w:t xml:space="preserve">que o FIDC Áster forneça ao </w:t>
      </w:r>
      <w:proofErr w:type="spellStart"/>
      <w:r w:rsidRPr="00577D52">
        <w:t>Watchdog</w:t>
      </w:r>
      <w:proofErr w:type="spellEnd"/>
      <w:r w:rsidRPr="00577D52">
        <w:t xml:space="preserve"> informações suficientes para que este possa acompanhar todas as movimentações relativas ao aporte de novos créditos, compra de novos créditos ou ingresso de novos cotistas no FIDC Áster</w:t>
      </w:r>
      <w:r>
        <w:t>; e</w:t>
      </w:r>
    </w:p>
    <w:p w14:paraId="3F7DBE56" w14:textId="231AEF4C" w:rsidR="00AF36B8" w:rsidRPr="009D2C62" w:rsidRDefault="004B26E1" w:rsidP="00AF36B8">
      <w:pPr>
        <w:pStyle w:val="2MMSecurity"/>
        <w:rPr>
          <w:szCs w:val="20"/>
        </w:rPr>
      </w:pPr>
      <w:bookmarkStart w:id="58" w:name="_Ref70624264"/>
      <w:r w:rsidRPr="00AF36B8">
        <w:lastRenderedPageBreak/>
        <w:t>Em adição às obrigações constantes deste Contrato, o</w:t>
      </w:r>
      <w:r w:rsidR="00AF36B8">
        <w:t xml:space="preserve"> Garantidor deverá f</w:t>
      </w:r>
      <w:r w:rsidR="00AF36B8" w:rsidRPr="006924C9">
        <w:t xml:space="preserve">azer com que </w:t>
      </w:r>
      <w:r w:rsidRPr="00AF36B8">
        <w:t xml:space="preserve">o </w:t>
      </w:r>
      <w:r w:rsidR="00AF36B8" w:rsidRPr="006924C9">
        <w:t xml:space="preserve">regulamento FIDC Áster datado de </w:t>
      </w:r>
      <w:r w:rsidRPr="00AF36B8">
        <w:t>22 de outubro de 2020 seja alterado</w:t>
      </w:r>
      <w:r w:rsidR="00587ABE">
        <w:t xml:space="preserve"> nesta data</w:t>
      </w:r>
      <w:r w:rsidR="00CD4F86">
        <w:t xml:space="preserve">, </w:t>
      </w:r>
      <w:r w:rsidRPr="00AF36B8">
        <w:t xml:space="preserve">para fazer constar as seguintes </w:t>
      </w:r>
      <w:r w:rsidR="00AC4D07">
        <w:t>disposições</w:t>
      </w:r>
      <w:r w:rsidRPr="00AF36B8">
        <w:t>:</w:t>
      </w:r>
      <w:bookmarkEnd w:id="58"/>
      <w:r w:rsidRPr="00AF36B8">
        <w:t xml:space="preserve"> </w:t>
      </w:r>
    </w:p>
    <w:p w14:paraId="55FBB06C" w14:textId="5D6D1AEE" w:rsidR="00123B6E" w:rsidRDefault="004B26E1" w:rsidP="005D04C7">
      <w:pPr>
        <w:pStyle w:val="iMMSecurity"/>
        <w:ind w:hanging="851"/>
      </w:pPr>
      <w:r>
        <w:t xml:space="preserve">O administrador do FIDC Áster deverá fornecer </w:t>
      </w:r>
      <w:r w:rsidRPr="00577D52">
        <w:t xml:space="preserve">ao </w:t>
      </w:r>
      <w:proofErr w:type="spellStart"/>
      <w:r w:rsidRPr="00577D52">
        <w:t>Watchdog</w:t>
      </w:r>
      <w:proofErr w:type="spellEnd"/>
      <w:r w:rsidR="006F48B2">
        <w:t xml:space="preserve">: (a) </w:t>
      </w:r>
      <w:r w:rsidRPr="00577D52">
        <w:t xml:space="preserve"> </w:t>
      </w:r>
      <w:r w:rsidR="00123B6E" w:rsidRPr="00123B6E">
        <w:t xml:space="preserve">em até 30 (dias) dias a contar do término de cada mês, a partir de </w:t>
      </w:r>
      <w:r w:rsidR="00587ABE">
        <w:t xml:space="preserve">30 de </w:t>
      </w:r>
      <w:r w:rsidR="00C476C2">
        <w:t>janeiro</w:t>
      </w:r>
      <w:r w:rsidR="00587ABE">
        <w:t xml:space="preserve"> de 2021</w:t>
      </w:r>
      <w:r w:rsidR="00123B6E" w:rsidRPr="00123B6E">
        <w:t xml:space="preserve">, </w:t>
      </w:r>
      <w:r w:rsidR="00BB15C3" w:rsidRPr="00BB15C3">
        <w:t xml:space="preserve">informações suficientes para que este possa acompanhar todas as movimentações relativas ao aporte de novos créditos, compra de novos créditos ou ingresso de novos cotistas, acordos que venham a ser negociados pelo </w:t>
      </w:r>
      <w:r w:rsidR="00BB15C3">
        <w:t>FIDC Áster</w:t>
      </w:r>
      <w:r w:rsidR="00BB15C3" w:rsidRPr="00BB15C3">
        <w:t xml:space="preserve"> e homologados no âmbito </w:t>
      </w:r>
      <w:r w:rsidR="00BB15C3">
        <w:t>dos processos judiciais, processos arbitrais ou precatórios relativos aos créditos detidos pelo FIDC Áster</w:t>
      </w:r>
      <w:r w:rsidR="00BB15C3" w:rsidRPr="00BB15C3">
        <w:t xml:space="preserve">, bem como qualquer outra alteração patrimonial do </w:t>
      </w:r>
      <w:r w:rsidR="00BB15C3">
        <w:t>FIDC Áster</w:t>
      </w:r>
      <w:r w:rsidR="00123B6E">
        <w:t>;</w:t>
      </w:r>
      <w:r w:rsidR="00BB15C3">
        <w:t xml:space="preserve"> (b)</w:t>
      </w:r>
      <w:r w:rsidR="00123B6E" w:rsidRPr="00123B6E">
        <w:t xml:space="preserve">em até 5 (cinco) dias, quaisquer informações e documentos relativos ao </w:t>
      </w:r>
      <w:r w:rsidR="00123B6E">
        <w:t xml:space="preserve">FIDC Áster que venham a ser </w:t>
      </w:r>
      <w:r w:rsidR="00123B6E" w:rsidRPr="00123B6E">
        <w:t xml:space="preserve">solicitadas </w:t>
      </w:r>
      <w:r w:rsidR="00123B6E">
        <w:t xml:space="preserve">pelo </w:t>
      </w:r>
      <w:proofErr w:type="spellStart"/>
      <w:r w:rsidR="00123B6E">
        <w:t>Watchdog</w:t>
      </w:r>
      <w:proofErr w:type="spellEnd"/>
      <w:r w:rsidR="00123B6E">
        <w:t xml:space="preserve">; e (c) qualquer alteração </w:t>
      </w:r>
      <w:r w:rsidR="00123B6E" w:rsidRPr="00123B6E">
        <w:t xml:space="preserve">que venha a ser realizada </w:t>
      </w:r>
      <w:r w:rsidR="00123B6E">
        <w:t>no regulamento do FIDC Áster</w:t>
      </w:r>
      <w:r w:rsidR="00123B6E" w:rsidRPr="00123B6E">
        <w:t>, em até 5 (cinco) dias a contar de tal alteração.</w:t>
      </w:r>
    </w:p>
    <w:p w14:paraId="33AC0E81" w14:textId="77777777" w:rsidR="004B26E1" w:rsidRDefault="004B26E1" w:rsidP="004B26E1">
      <w:pPr>
        <w:pStyle w:val="iMMSecurity"/>
        <w:ind w:hanging="851"/>
      </w:pPr>
      <w:r>
        <w:t>Quaisquer valores a serem pagos pelo FIDC Áster ao Garantidor</w:t>
      </w:r>
      <w:r w:rsidR="00CD4F86">
        <w:t xml:space="preserve"> na qualidade de cotista do FIDC Áster</w:t>
      </w:r>
      <w:r>
        <w:t xml:space="preserve">, </w:t>
      </w:r>
      <w:r w:rsidR="00AC4D07">
        <w:t xml:space="preserve">tais como </w:t>
      </w:r>
      <w:r>
        <w:t xml:space="preserve">em </w:t>
      </w:r>
      <w:r w:rsidR="00AC4D07">
        <w:t xml:space="preserve">decorrência </w:t>
      </w:r>
      <w:r>
        <w:t xml:space="preserve">de amortizações, resgates </w:t>
      </w:r>
      <w:r w:rsidR="00FE28DE">
        <w:t xml:space="preserve">ou liquidação de cotas, </w:t>
      </w:r>
      <w:r>
        <w:t xml:space="preserve">deverão ser depositados na Conta Vinculada </w:t>
      </w:r>
      <w:r w:rsidR="00AF36B8">
        <w:t>do Garantidor.</w:t>
      </w:r>
    </w:p>
    <w:p w14:paraId="66A4473D" w14:textId="5F63E615" w:rsidR="00AF36B8" w:rsidRPr="008F36C1" w:rsidRDefault="00AF36B8" w:rsidP="008F36C1">
      <w:pPr>
        <w:pStyle w:val="3MMSecurity"/>
        <w:numPr>
          <w:ilvl w:val="2"/>
          <w:numId w:val="53"/>
        </w:numPr>
        <w:rPr>
          <w:lang w:val="pt-BR"/>
        </w:rPr>
      </w:pPr>
      <w:r w:rsidRPr="008F36C1">
        <w:rPr>
          <w:lang w:val="pt-BR"/>
        </w:rPr>
        <w:t xml:space="preserve">Exceto pelas alterações mencionadas na Cláusula </w:t>
      </w:r>
      <w:r>
        <w:fldChar w:fldCharType="begin"/>
      </w:r>
      <w:r w:rsidRPr="008F36C1">
        <w:rPr>
          <w:lang w:val="pt-BR"/>
        </w:rPr>
        <w:instrText xml:space="preserve"> REF _Ref70624264 \r \h </w:instrText>
      </w:r>
      <w:r w:rsidR="00587ABE" w:rsidRPr="008F36C1">
        <w:rPr>
          <w:lang w:val="pt-BR"/>
        </w:rPr>
        <w:instrText xml:space="preserve"> \* MERGEFORMAT </w:instrText>
      </w:r>
      <w:r>
        <w:fldChar w:fldCharType="separate"/>
      </w:r>
      <w:r w:rsidRPr="008F36C1">
        <w:rPr>
          <w:lang w:val="pt-BR"/>
        </w:rPr>
        <w:t>6.2</w:t>
      </w:r>
      <w:r>
        <w:fldChar w:fldCharType="end"/>
      </w:r>
      <w:r w:rsidRPr="008F36C1">
        <w:rPr>
          <w:lang w:val="pt-BR"/>
        </w:rPr>
        <w:t xml:space="preserve"> acima, o Garantidor deverá fazer com que as disposições do regulamento do FIDC Áster não sejam </w:t>
      </w:r>
      <w:r w:rsidR="00E9656F" w:rsidRPr="008F36C1">
        <w:rPr>
          <w:lang w:val="pt-BR"/>
        </w:rPr>
        <w:t xml:space="preserve">alteradas </w:t>
      </w:r>
      <w:r w:rsidRPr="008F36C1">
        <w:rPr>
          <w:lang w:val="pt-BR"/>
        </w:rPr>
        <w:t>sem a anuência prévia dos Credores.</w:t>
      </w:r>
    </w:p>
    <w:p w14:paraId="474DD48A" w14:textId="77777777" w:rsidR="00AB488C" w:rsidRPr="00371FDA" w:rsidRDefault="00F044F3" w:rsidP="00AA44B0">
      <w:pPr>
        <w:pStyle w:val="Ttulo1"/>
        <w:rPr>
          <w:lang w:eastAsia="en-US"/>
        </w:rPr>
      </w:pPr>
      <w:bookmarkStart w:id="59" w:name="_DV_M267"/>
      <w:bookmarkStart w:id="60" w:name="_DV_M277"/>
      <w:bookmarkEnd w:id="59"/>
      <w:bookmarkEnd w:id="60"/>
      <w:r w:rsidRPr="00371FDA">
        <w:rPr>
          <w:lang w:eastAsia="en-US"/>
        </w:rPr>
        <w:t>EVENTO DE EXECUÇÃO</w:t>
      </w:r>
    </w:p>
    <w:p w14:paraId="0FDF82C2" w14:textId="77777777" w:rsidR="00AB488C" w:rsidRPr="00371FDA" w:rsidRDefault="00F044F3" w:rsidP="00AA44B0">
      <w:pPr>
        <w:pStyle w:val="2MMSecurity"/>
        <w:rPr>
          <w:szCs w:val="20"/>
          <w:lang w:eastAsia="en-US"/>
        </w:rPr>
      </w:pPr>
      <w:bookmarkStart w:id="61" w:name="_Ref535956853"/>
      <w:r w:rsidRPr="009D2C62">
        <w:rPr>
          <w:szCs w:val="20"/>
          <w:lang w:eastAsia="en-US"/>
        </w:rPr>
        <w:t>Para fins do presente Contrato, considera-se um “</w:t>
      </w:r>
      <w:r w:rsidRPr="009D2C62">
        <w:rPr>
          <w:szCs w:val="20"/>
          <w:u w:val="single"/>
          <w:lang w:eastAsia="en-US"/>
        </w:rPr>
        <w:t>Evento de Execução</w:t>
      </w:r>
      <w:r w:rsidRPr="009D2C62">
        <w:rPr>
          <w:szCs w:val="20"/>
          <w:lang w:eastAsia="en-US"/>
        </w:rPr>
        <w:t xml:space="preserve">” (i) </w:t>
      </w:r>
      <w:r w:rsidR="006C103A" w:rsidRPr="009D2C62">
        <w:rPr>
          <w:szCs w:val="20"/>
          <w:lang w:eastAsia="en-US"/>
        </w:rPr>
        <w:t xml:space="preserve">não cumprimento, </w:t>
      </w:r>
      <w:r w:rsidR="00F3221D" w:rsidRPr="009D2C62">
        <w:rPr>
          <w:szCs w:val="20"/>
          <w:lang w:eastAsia="en-US"/>
        </w:rPr>
        <w:t>pel</w:t>
      </w:r>
      <w:r w:rsidR="00144C8E" w:rsidRPr="009D2C62">
        <w:rPr>
          <w:szCs w:val="20"/>
          <w:lang w:eastAsia="en-US"/>
        </w:rPr>
        <w:t xml:space="preserve">o </w:t>
      </w:r>
      <w:r w:rsidR="004D0292">
        <w:rPr>
          <w:szCs w:val="20"/>
          <w:lang w:eastAsia="en-US"/>
        </w:rPr>
        <w:t>Garantidor</w:t>
      </w:r>
      <w:r w:rsidR="006C103A" w:rsidRPr="009D2C62">
        <w:rPr>
          <w:szCs w:val="20"/>
          <w:lang w:eastAsia="en-US"/>
        </w:rPr>
        <w:t>, de qualquer obrigação no âmbito do presente Contrato</w:t>
      </w:r>
      <w:r w:rsidR="00410E43" w:rsidRPr="009D2C62">
        <w:rPr>
          <w:szCs w:val="20"/>
          <w:lang w:eastAsia="en-US"/>
        </w:rPr>
        <w:t>, exceto se tal descumprimento for sanado no prazo de 5 (</w:t>
      </w:r>
      <w:r w:rsidR="0074077F" w:rsidRPr="009D2C62">
        <w:rPr>
          <w:szCs w:val="20"/>
          <w:lang w:eastAsia="en-US"/>
        </w:rPr>
        <w:t>cinco</w:t>
      </w:r>
      <w:r w:rsidR="00410E43" w:rsidRPr="009D2C62">
        <w:rPr>
          <w:szCs w:val="20"/>
          <w:lang w:eastAsia="en-US"/>
        </w:rPr>
        <w:t>) Dias Úteis</w:t>
      </w:r>
      <w:r w:rsidR="0074077F" w:rsidRPr="009D2C62">
        <w:rPr>
          <w:szCs w:val="20"/>
          <w:lang w:eastAsia="en-US"/>
        </w:rPr>
        <w:t xml:space="preserve">, </w:t>
      </w:r>
      <w:r w:rsidR="0074077F" w:rsidRPr="009D2C62">
        <w:rPr>
          <w:rFonts w:cs="Arial"/>
          <w:szCs w:val="20"/>
        </w:rPr>
        <w:t>a não ser que outro prazo seja previsto neste Contrato</w:t>
      </w:r>
      <w:r w:rsidR="00507B9E" w:rsidRPr="009D2C62">
        <w:rPr>
          <w:szCs w:val="20"/>
          <w:lang w:eastAsia="en-US"/>
        </w:rPr>
        <w:t>,</w:t>
      </w:r>
      <w:r w:rsidR="00DA4DAE" w:rsidRPr="009D2C62">
        <w:rPr>
          <w:szCs w:val="20"/>
          <w:lang w:eastAsia="en-US"/>
        </w:rPr>
        <w:t xml:space="preserve"> </w:t>
      </w:r>
      <w:r w:rsidR="00DA4DAE" w:rsidRPr="00371FDA">
        <w:rPr>
          <w:szCs w:val="20"/>
        </w:rPr>
        <w:t xml:space="preserve">(ii) qualquer ato, fato ou circunstância cuja ocorrência ou verificação permita ao Credor declarar vencidas antecipadamente as obrigações pecuniárias de qualquer um dos Documentos da Reestruturação, respeitados os prazos de cura previstos </w:t>
      </w:r>
      <w:r w:rsidR="008C6CCC" w:rsidRPr="00371FDA">
        <w:rPr>
          <w:szCs w:val="20"/>
        </w:rPr>
        <w:t>nos respectivos Documentos da Reestruturação</w:t>
      </w:r>
      <w:r w:rsidR="00DA4DAE" w:rsidRPr="00371FDA">
        <w:rPr>
          <w:szCs w:val="20"/>
        </w:rPr>
        <w:t>; e/ou (</w:t>
      </w:r>
      <w:proofErr w:type="spellStart"/>
      <w:r w:rsidR="00DA4DAE" w:rsidRPr="00371FDA">
        <w:rPr>
          <w:szCs w:val="20"/>
        </w:rPr>
        <w:t>iii</w:t>
      </w:r>
      <w:proofErr w:type="spellEnd"/>
      <w:r w:rsidR="00DA4DAE" w:rsidRPr="00371FDA">
        <w:rPr>
          <w:szCs w:val="20"/>
        </w:rPr>
        <w:t xml:space="preserve">) a falta de pagamento tempestivo de obrigação pecuniária de qualquer </w:t>
      </w:r>
      <w:bookmarkStart w:id="62" w:name="_Hlk16006916"/>
      <w:bookmarkStart w:id="63" w:name="_Hlk16002175"/>
      <w:r w:rsidR="00DD3324">
        <w:rPr>
          <w:szCs w:val="20"/>
        </w:rPr>
        <w:t>Documento da Reestruturação</w:t>
      </w:r>
      <w:bookmarkEnd w:id="62"/>
      <w:r w:rsidR="00DA4DAE" w:rsidRPr="00371FDA">
        <w:rPr>
          <w:szCs w:val="20"/>
        </w:rPr>
        <w:t xml:space="preserve"> </w:t>
      </w:r>
      <w:bookmarkEnd w:id="63"/>
      <w:r w:rsidR="00DA4DAE" w:rsidRPr="00371FDA">
        <w:rPr>
          <w:szCs w:val="20"/>
        </w:rPr>
        <w:t>na data devida</w:t>
      </w:r>
      <w:r w:rsidRPr="00371FDA">
        <w:rPr>
          <w:szCs w:val="20"/>
        </w:rPr>
        <w:t>.</w:t>
      </w:r>
      <w:bookmarkEnd w:id="61"/>
    </w:p>
    <w:p w14:paraId="0CA8110A" w14:textId="77777777" w:rsidR="00AB488C" w:rsidRPr="00371FDA" w:rsidRDefault="00F044F3" w:rsidP="00AA44B0">
      <w:pPr>
        <w:pStyle w:val="Ttulo1"/>
        <w:rPr>
          <w:lang w:eastAsia="en-US"/>
        </w:rPr>
      </w:pPr>
      <w:bookmarkStart w:id="64" w:name="_Ref449732568"/>
      <w:r w:rsidRPr="00371FDA">
        <w:rPr>
          <w:lang w:eastAsia="en-US"/>
        </w:rPr>
        <w:lastRenderedPageBreak/>
        <w:t>EXCUSSÃO</w:t>
      </w:r>
      <w:bookmarkStart w:id="65" w:name="_DV_M234"/>
      <w:bookmarkEnd w:id="65"/>
      <w:r w:rsidRPr="00371FDA">
        <w:rPr>
          <w:lang w:eastAsia="en-US"/>
        </w:rPr>
        <w:t xml:space="preserve"> DA GARANTIA</w:t>
      </w:r>
      <w:bookmarkEnd w:id="64"/>
    </w:p>
    <w:p w14:paraId="26A267D4" w14:textId="77777777" w:rsidR="00AB488C" w:rsidRPr="00D945DB" w:rsidRDefault="00F044F3" w:rsidP="009F46BB">
      <w:pPr>
        <w:pStyle w:val="2MMSecurity"/>
        <w:rPr>
          <w:lang w:eastAsia="en-US"/>
        </w:rPr>
      </w:pPr>
      <w:bookmarkStart w:id="66" w:name="_DV_M235"/>
      <w:bookmarkStart w:id="67" w:name="_DV_M236"/>
      <w:bookmarkStart w:id="68" w:name="_Ref449747188"/>
      <w:bookmarkEnd w:id="66"/>
      <w:bookmarkEnd w:id="67"/>
      <w:r w:rsidRPr="009D2C62">
        <w:rPr>
          <w:szCs w:val="20"/>
          <w:lang w:eastAsia="en-US"/>
        </w:rPr>
        <w:t>Mediante a verificação de um Evento de Execução</w:t>
      </w:r>
      <w:r w:rsidR="00090FE6" w:rsidRPr="009D2C62">
        <w:rPr>
          <w:szCs w:val="20"/>
          <w:lang w:eastAsia="en-US"/>
        </w:rPr>
        <w:t xml:space="preserve"> e tão logo seja enviada a notificação mencionada na Cláusula </w:t>
      </w:r>
      <w:r w:rsidR="00BD4EEF">
        <w:rPr>
          <w:szCs w:val="20"/>
          <w:lang w:eastAsia="en-US"/>
        </w:rPr>
        <w:fldChar w:fldCharType="begin"/>
      </w:r>
      <w:r w:rsidR="00BD4EEF">
        <w:rPr>
          <w:szCs w:val="20"/>
          <w:lang w:eastAsia="en-US"/>
        </w:rPr>
        <w:instrText xml:space="preserve"> REF _Hlk16006931 \r \h </w:instrText>
      </w:r>
      <w:r w:rsidR="00BD4EEF">
        <w:rPr>
          <w:szCs w:val="20"/>
          <w:lang w:eastAsia="en-US"/>
        </w:rPr>
      </w:r>
      <w:r w:rsidR="00BD4EEF">
        <w:rPr>
          <w:szCs w:val="20"/>
          <w:lang w:eastAsia="en-US"/>
        </w:rPr>
        <w:fldChar w:fldCharType="separate"/>
      </w:r>
      <w:r w:rsidR="00BD4EEF">
        <w:rPr>
          <w:szCs w:val="20"/>
          <w:lang w:eastAsia="en-US"/>
        </w:rPr>
        <w:t>8.2</w:t>
      </w:r>
      <w:r w:rsidR="00BD4EEF">
        <w:rPr>
          <w:szCs w:val="20"/>
          <w:lang w:eastAsia="en-US"/>
        </w:rPr>
        <w:fldChar w:fldCharType="end"/>
      </w:r>
      <w:r w:rsidR="00090FE6" w:rsidRPr="009D2C62">
        <w:rPr>
          <w:szCs w:val="20"/>
          <w:lang w:eastAsia="en-US"/>
        </w:rPr>
        <w:t xml:space="preserve"> abaixo</w:t>
      </w:r>
      <w:r w:rsidRPr="009D2C62">
        <w:rPr>
          <w:szCs w:val="20"/>
          <w:lang w:eastAsia="en-US"/>
        </w:rPr>
        <w:t xml:space="preserve">, </w:t>
      </w:r>
      <w:r w:rsidR="002952F9" w:rsidRPr="009D2C62">
        <w:rPr>
          <w:szCs w:val="20"/>
          <w:lang w:eastAsia="en-US"/>
        </w:rPr>
        <w:t xml:space="preserve">os Credores poderão </w:t>
      </w:r>
      <w:r w:rsidRPr="009D2C62">
        <w:rPr>
          <w:szCs w:val="20"/>
          <w:lang w:eastAsia="en-US"/>
        </w:rPr>
        <w:t>consolidar</w:t>
      </w:r>
      <w:r w:rsidR="00A6547C" w:rsidRPr="009D2C62">
        <w:rPr>
          <w:szCs w:val="20"/>
          <w:lang w:eastAsia="en-US"/>
        </w:rPr>
        <w:t xml:space="preserve"> em seu favor</w:t>
      </w:r>
      <w:r w:rsidRPr="009D2C62">
        <w:rPr>
          <w:szCs w:val="20"/>
          <w:lang w:eastAsia="en-US"/>
        </w:rPr>
        <w:t xml:space="preserve"> a propriedade plena </w:t>
      </w:r>
      <w:r w:rsidR="00DA6B5B">
        <w:rPr>
          <w:szCs w:val="20"/>
          <w:lang w:eastAsia="en-US"/>
        </w:rPr>
        <w:t xml:space="preserve">dos </w:t>
      </w:r>
      <w:r w:rsidR="001917E8">
        <w:rPr>
          <w:szCs w:val="20"/>
          <w:lang w:eastAsia="en-US"/>
        </w:rPr>
        <w:t>Bens Alienados Fiduciariamente</w:t>
      </w:r>
      <w:r w:rsidRPr="009D2C62">
        <w:rPr>
          <w:szCs w:val="20"/>
          <w:lang w:eastAsia="en-US"/>
        </w:rPr>
        <w:t>, podendo os Credores (inclusive por meio do Agente), a seus exclusivos critérios, proceder à execução judicial da presente garantia</w:t>
      </w:r>
      <w:r w:rsidRPr="009D2C62">
        <w:rPr>
          <w:szCs w:val="20"/>
        </w:rPr>
        <w:t xml:space="preserve">, bem como, </w:t>
      </w:r>
      <w:r w:rsidRPr="009D2C62">
        <w:rPr>
          <w:szCs w:val="20"/>
          <w:lang w:eastAsia="en-US"/>
        </w:rPr>
        <w:t>nos termos da Lei Aplicável (incluindo o previsto nos parágrafos 3º e 4º do artigo 66-B da Lei nº 4.728/65) e do presente Contrato</w:t>
      </w:r>
      <w:r w:rsidR="008C6CCC" w:rsidRPr="009D2C62">
        <w:rPr>
          <w:szCs w:val="20"/>
          <w:lang w:eastAsia="en-US"/>
        </w:rPr>
        <w:t xml:space="preserve"> </w:t>
      </w:r>
      <w:r w:rsidRPr="009D2C62">
        <w:rPr>
          <w:szCs w:val="20"/>
          <w:lang w:eastAsia="en-US"/>
        </w:rPr>
        <w:t xml:space="preserve">independentemente de qualquer aviso ou notificação judicial ou extrajudicial, observados os procedimentos previstos nesta Cláusula </w:t>
      </w:r>
      <w:r w:rsidR="00BD4EEF">
        <w:rPr>
          <w:szCs w:val="20"/>
          <w:lang w:eastAsia="en-US"/>
        </w:rPr>
        <w:fldChar w:fldCharType="begin"/>
      </w:r>
      <w:r w:rsidR="00BD4EEF">
        <w:rPr>
          <w:szCs w:val="20"/>
          <w:lang w:eastAsia="en-US"/>
        </w:rPr>
        <w:instrText xml:space="preserve"> REF _Ref449732568 \r \h </w:instrText>
      </w:r>
      <w:r w:rsidR="00BD4EEF">
        <w:rPr>
          <w:szCs w:val="20"/>
          <w:lang w:eastAsia="en-US"/>
        </w:rPr>
      </w:r>
      <w:r w:rsidR="00BD4EEF">
        <w:rPr>
          <w:szCs w:val="20"/>
          <w:lang w:eastAsia="en-US"/>
        </w:rPr>
        <w:fldChar w:fldCharType="separate"/>
      </w:r>
      <w:r w:rsidR="00BD4EEF">
        <w:rPr>
          <w:szCs w:val="20"/>
          <w:lang w:eastAsia="en-US"/>
        </w:rPr>
        <w:t>8</w:t>
      </w:r>
      <w:r w:rsidR="00BD4EEF">
        <w:rPr>
          <w:szCs w:val="20"/>
          <w:lang w:eastAsia="en-US"/>
        </w:rPr>
        <w:fldChar w:fldCharType="end"/>
      </w:r>
      <w:r w:rsidRPr="009D2C62">
        <w:rPr>
          <w:szCs w:val="20"/>
          <w:lang w:eastAsia="en-US"/>
        </w:rPr>
        <w:t xml:space="preserve">, sem prejuízo dos demais direitos previstos em Lei Aplicável, excutir </w:t>
      </w:r>
      <w:r w:rsidR="00D20CCA">
        <w:rPr>
          <w:szCs w:val="20"/>
          <w:lang w:eastAsia="en-US"/>
        </w:rPr>
        <w:t xml:space="preserve">os </w:t>
      </w:r>
      <w:r w:rsidR="001917E8">
        <w:rPr>
          <w:szCs w:val="20"/>
          <w:lang w:eastAsia="en-US"/>
        </w:rPr>
        <w:t>Bens Alienados Fiduciariamente</w:t>
      </w:r>
      <w:r w:rsidRPr="009D2C62">
        <w:rPr>
          <w:szCs w:val="20"/>
          <w:lang w:eastAsia="en-US"/>
        </w:rPr>
        <w:t xml:space="preserve">, podendo, para tanto, cobrar, receber, transferir, conferir </w:t>
      </w:r>
      <w:r w:rsidRPr="003B6E02">
        <w:rPr>
          <w:szCs w:val="20"/>
          <w:lang w:eastAsia="en-US"/>
        </w:rPr>
        <w:t xml:space="preserve">opções, dispor, pública ou privadamente, ou de outra forma excutir </w:t>
      </w:r>
      <w:r w:rsidR="00D20CCA" w:rsidRPr="003B6E02">
        <w:rPr>
          <w:szCs w:val="20"/>
          <w:lang w:eastAsia="en-US"/>
        </w:rPr>
        <w:t xml:space="preserve">os </w:t>
      </w:r>
      <w:r w:rsidR="001917E8" w:rsidRPr="003B6E02">
        <w:rPr>
          <w:szCs w:val="20"/>
          <w:lang w:eastAsia="en-US"/>
        </w:rPr>
        <w:t>Bens Alienados Fiduciariamente</w:t>
      </w:r>
      <w:r w:rsidRPr="003B6E02">
        <w:rPr>
          <w:szCs w:val="20"/>
          <w:lang w:eastAsia="en-US"/>
        </w:rPr>
        <w:t>, de acordo com os termos e condições a seguir estabelecidos, independentemente de qualquer medida judicial ou extrajudicial.</w:t>
      </w:r>
      <w:bookmarkEnd w:id="68"/>
      <w:r w:rsidRPr="003B6E02">
        <w:rPr>
          <w:szCs w:val="20"/>
          <w:lang w:eastAsia="en-US"/>
        </w:rPr>
        <w:t xml:space="preserve"> </w:t>
      </w:r>
      <w:r w:rsidR="00CC1D19" w:rsidRPr="003B6E02">
        <w:rPr>
          <w:color w:val="2D2D2D"/>
          <w:w w:val="105"/>
          <w:szCs w:val="20"/>
        </w:rPr>
        <w:t xml:space="preserve">A partir da verificação de um Evento de Execução, cessarão todos os direitos do </w:t>
      </w:r>
      <w:r w:rsidR="004D0292" w:rsidRPr="003B6E02">
        <w:rPr>
          <w:color w:val="2D2D2D"/>
          <w:w w:val="105"/>
          <w:szCs w:val="20"/>
        </w:rPr>
        <w:t>Garantidor</w:t>
      </w:r>
      <w:r w:rsidR="00CC1D19" w:rsidRPr="003B6E02">
        <w:rPr>
          <w:color w:val="2D2D2D"/>
          <w:w w:val="105"/>
          <w:szCs w:val="20"/>
        </w:rPr>
        <w:t xml:space="preserve"> ao recebimento de</w:t>
      </w:r>
      <w:r w:rsidR="008C5207" w:rsidRPr="003B6E02">
        <w:rPr>
          <w:color w:val="2D2D2D"/>
          <w:w w:val="105"/>
          <w:szCs w:val="20"/>
        </w:rPr>
        <w:t xml:space="preserve"> rendimentos,</w:t>
      </w:r>
      <w:r w:rsidR="00CC1D19" w:rsidRPr="003B6E02">
        <w:rPr>
          <w:color w:val="2D2D2D"/>
          <w:w w:val="105"/>
          <w:szCs w:val="20"/>
        </w:rPr>
        <w:t xml:space="preserve"> juros</w:t>
      </w:r>
      <w:r w:rsidR="008C5207" w:rsidRPr="003B6E02">
        <w:rPr>
          <w:color w:val="2D2D2D"/>
          <w:w w:val="105"/>
          <w:szCs w:val="20"/>
        </w:rPr>
        <w:t>, frutos</w:t>
      </w:r>
      <w:r w:rsidR="00CC1D19" w:rsidRPr="003B6E02">
        <w:rPr>
          <w:color w:val="2D2D2D"/>
          <w:w w:val="105"/>
          <w:szCs w:val="20"/>
        </w:rPr>
        <w:t xml:space="preserve"> ou outras distribuições em razão </w:t>
      </w:r>
      <w:r w:rsidR="00DA6B5B" w:rsidRPr="003B6E02">
        <w:rPr>
          <w:color w:val="2D2D2D"/>
          <w:w w:val="105"/>
          <w:szCs w:val="20"/>
        </w:rPr>
        <w:t xml:space="preserve">dos </w:t>
      </w:r>
      <w:r w:rsidR="001917E8" w:rsidRPr="003B6E02">
        <w:rPr>
          <w:color w:val="2D2D2D"/>
          <w:w w:val="105"/>
          <w:szCs w:val="20"/>
        </w:rPr>
        <w:t>Bens Alienados Fiduciariamente</w:t>
      </w:r>
      <w:r w:rsidR="00CC1D19" w:rsidRPr="003B6E02">
        <w:rPr>
          <w:color w:val="2D2D2D"/>
          <w:w w:val="105"/>
          <w:szCs w:val="20"/>
        </w:rPr>
        <w:t>, sendo que todos esses direitos serão então devidos ao</w:t>
      </w:r>
      <w:r w:rsidR="00D20CCA" w:rsidRPr="003B6E02">
        <w:rPr>
          <w:color w:val="2D2D2D"/>
          <w:w w:val="105"/>
          <w:szCs w:val="20"/>
        </w:rPr>
        <w:t>s</w:t>
      </w:r>
      <w:r w:rsidR="00CC1D19" w:rsidRPr="003B6E02">
        <w:rPr>
          <w:color w:val="2D2D2D"/>
          <w:w w:val="105"/>
          <w:szCs w:val="20"/>
        </w:rPr>
        <w:t xml:space="preserve"> Credor</w:t>
      </w:r>
      <w:r w:rsidR="00D20CCA" w:rsidRPr="003B6E02">
        <w:rPr>
          <w:color w:val="2D2D2D"/>
          <w:w w:val="105"/>
          <w:szCs w:val="20"/>
        </w:rPr>
        <w:t>es</w:t>
      </w:r>
      <w:r w:rsidR="00CC1D19" w:rsidRPr="003B6E02">
        <w:rPr>
          <w:color w:val="2D2D2D"/>
          <w:w w:val="105"/>
          <w:szCs w:val="20"/>
        </w:rPr>
        <w:t xml:space="preserve"> e/ou ao Agente, atuando em nome e benefício do</w:t>
      </w:r>
      <w:r w:rsidR="00D20CCA" w:rsidRPr="003B6E02">
        <w:rPr>
          <w:color w:val="2D2D2D"/>
          <w:w w:val="105"/>
          <w:szCs w:val="20"/>
        </w:rPr>
        <w:t>s</w:t>
      </w:r>
      <w:r w:rsidR="00CC1D19" w:rsidRPr="003B6E02">
        <w:rPr>
          <w:color w:val="2D2D2D"/>
          <w:w w:val="105"/>
          <w:szCs w:val="20"/>
        </w:rPr>
        <w:t xml:space="preserve"> Credor</w:t>
      </w:r>
      <w:r w:rsidR="00D20CCA" w:rsidRPr="003B6E02">
        <w:rPr>
          <w:color w:val="2D2D2D"/>
          <w:w w:val="105"/>
          <w:szCs w:val="20"/>
        </w:rPr>
        <w:t>es</w:t>
      </w:r>
      <w:r w:rsidR="00CC1D19" w:rsidRPr="003B6E02">
        <w:rPr>
          <w:color w:val="2D2D2D"/>
          <w:w w:val="105"/>
          <w:szCs w:val="20"/>
        </w:rPr>
        <w:t>, que terão o direito único e exclusivo para receber e reter tais distribuições, bem como aplicá-las no pagamento das Obrigações Garantidas.</w:t>
      </w:r>
    </w:p>
    <w:p w14:paraId="3F75F686" w14:textId="77777777" w:rsidR="00E04412" w:rsidRPr="00445C1E" w:rsidRDefault="00E04412" w:rsidP="009F46BB">
      <w:pPr>
        <w:pStyle w:val="2MMSecurity"/>
        <w:rPr>
          <w:lang w:eastAsia="en-US"/>
        </w:rPr>
      </w:pPr>
      <w:bookmarkStart w:id="69" w:name="_Ref64459577"/>
      <w:r>
        <w:rPr>
          <w:szCs w:val="20"/>
          <w:lang w:eastAsia="en-US"/>
        </w:rPr>
        <w:t xml:space="preserve">A consolidação da propriedade dos Bens Alienados Fiduciariamente </w:t>
      </w:r>
      <w:r w:rsidR="00743E5E">
        <w:rPr>
          <w:szCs w:val="20"/>
          <w:lang w:eastAsia="en-US"/>
        </w:rPr>
        <w:t>será</w:t>
      </w:r>
      <w:r>
        <w:rPr>
          <w:szCs w:val="20"/>
          <w:lang w:eastAsia="en-US"/>
        </w:rPr>
        <w:t xml:space="preserve"> realizada nos termos da Lei Aplicável e formalizada pelos Credores por meio de simples notificação ao Garantidor, devendo os Credores, por meio do Agente, informar ao FIDC Áster</w:t>
      </w:r>
      <w:r w:rsidR="007026FD">
        <w:rPr>
          <w:szCs w:val="20"/>
          <w:lang w:eastAsia="en-US"/>
        </w:rPr>
        <w:t>, por meio de seu</w:t>
      </w:r>
      <w:r>
        <w:rPr>
          <w:szCs w:val="20"/>
          <w:lang w:eastAsia="en-US"/>
        </w:rPr>
        <w:t xml:space="preserve"> administrador</w:t>
      </w:r>
      <w:r w:rsidR="007026FD">
        <w:rPr>
          <w:szCs w:val="20"/>
          <w:lang w:eastAsia="en-US"/>
        </w:rPr>
        <w:t>,</w:t>
      </w:r>
      <w:r>
        <w:rPr>
          <w:szCs w:val="20"/>
          <w:lang w:eastAsia="en-US"/>
        </w:rPr>
        <w:t xml:space="preserve"> sobre a consolidação, em favor dos Credores, da propriedade plena dos Bens Alienados Fiduciariamente e sobre o início da excussão extrajudicial ou judicial, conforme o caso, dos Bens Alienados Fiduciariamente. </w:t>
      </w:r>
      <w:bookmarkEnd w:id="69"/>
    </w:p>
    <w:p w14:paraId="2B7F4999" w14:textId="77777777" w:rsidR="00445C1E" w:rsidRPr="00D945DB" w:rsidRDefault="00445C1E" w:rsidP="00D945DB">
      <w:pPr>
        <w:pStyle w:val="3MMSecurity"/>
        <w:rPr>
          <w:lang w:val="pt-BR" w:eastAsia="en-US"/>
        </w:rPr>
      </w:pPr>
      <w:r w:rsidRPr="006E7752">
        <w:rPr>
          <w:lang w:val="pt-BR" w:eastAsia="en-US"/>
        </w:rPr>
        <w:t xml:space="preserve">Mediante a notificação do Agente informando a consolidação da propriedade plena das Cotas pelos Credores nos termos da Cláusula </w:t>
      </w:r>
      <w:r>
        <w:rPr>
          <w:lang w:eastAsia="en-US"/>
        </w:rPr>
        <w:fldChar w:fldCharType="begin"/>
      </w:r>
      <w:r w:rsidRPr="006E7752">
        <w:rPr>
          <w:lang w:val="pt-BR" w:eastAsia="en-US"/>
        </w:rPr>
        <w:instrText xml:space="preserve"> REF _Ref64459577 \r \h </w:instrText>
      </w:r>
      <w:r>
        <w:rPr>
          <w:lang w:eastAsia="en-US"/>
        </w:rPr>
      </w:r>
      <w:r>
        <w:rPr>
          <w:lang w:eastAsia="en-US"/>
        </w:rPr>
        <w:fldChar w:fldCharType="separate"/>
      </w:r>
      <w:r w:rsidRPr="006E7752">
        <w:rPr>
          <w:lang w:val="pt-BR" w:eastAsia="en-US"/>
        </w:rPr>
        <w:t>8.2</w:t>
      </w:r>
      <w:r>
        <w:rPr>
          <w:lang w:eastAsia="en-US"/>
        </w:rPr>
        <w:fldChar w:fldCharType="end"/>
      </w:r>
      <w:r w:rsidRPr="006E7752">
        <w:rPr>
          <w:lang w:val="pt-BR" w:eastAsia="en-US"/>
        </w:rPr>
        <w:t xml:space="preserve"> acima, o Garantidor e o FIDC Áster deverão cumprir todas as instruções </w:t>
      </w:r>
      <w:r w:rsidR="006E7752" w:rsidRPr="006E7752">
        <w:rPr>
          <w:lang w:val="pt-BR" w:eastAsia="en-US"/>
        </w:rPr>
        <w:t>do</w:t>
      </w:r>
      <w:r w:rsidR="006E7752">
        <w:rPr>
          <w:lang w:val="pt-BR" w:eastAsia="en-US"/>
        </w:rPr>
        <w:t xml:space="preserve">s Credores, </w:t>
      </w:r>
      <w:r w:rsidRPr="006E7752">
        <w:rPr>
          <w:lang w:val="pt-BR" w:eastAsia="en-US"/>
        </w:rPr>
        <w:t xml:space="preserve">a fim de viabilizar a excussão da garantia nos termos deste Contrato. </w:t>
      </w:r>
    </w:p>
    <w:p w14:paraId="4D374108" w14:textId="77777777" w:rsidR="00DD3324" w:rsidRDefault="00DD3324" w:rsidP="00AA44B0">
      <w:pPr>
        <w:pStyle w:val="2MMSecurity"/>
        <w:rPr>
          <w:szCs w:val="20"/>
          <w:lang w:eastAsia="en-US"/>
        </w:rPr>
      </w:pPr>
      <w:bookmarkStart w:id="70" w:name="_Hlk16002190"/>
      <w:bookmarkStart w:id="71" w:name="_Hlk16006931"/>
      <w:r w:rsidRPr="003B6E02">
        <w:rPr>
          <w:szCs w:val="20"/>
          <w:lang w:eastAsia="en-US"/>
        </w:rPr>
        <w:t>Quaisquer recursos apurados em razão da excussão das</w:t>
      </w:r>
      <w:r w:rsidRPr="00826F93">
        <w:rPr>
          <w:szCs w:val="20"/>
          <w:lang w:eastAsia="en-US"/>
        </w:rPr>
        <w:t xml:space="preserve"> garantias previstas neste Contrato, na medida em que forem recebidos pelos Credores, </w:t>
      </w:r>
      <w:r>
        <w:rPr>
          <w:szCs w:val="20"/>
          <w:lang w:eastAsia="en-US"/>
        </w:rPr>
        <w:t>pelo</w:t>
      </w:r>
      <w:r w:rsidR="00EA32F2">
        <w:rPr>
          <w:szCs w:val="20"/>
          <w:lang w:eastAsia="en-US"/>
        </w:rPr>
        <w:t>s</w:t>
      </w:r>
      <w:r>
        <w:rPr>
          <w:szCs w:val="20"/>
          <w:lang w:eastAsia="en-US"/>
        </w:rPr>
        <w:t xml:space="preserve"> Agente</w:t>
      </w:r>
      <w:r w:rsidR="00EA32F2">
        <w:rPr>
          <w:szCs w:val="20"/>
          <w:lang w:eastAsia="en-US"/>
        </w:rPr>
        <w:t>s</w:t>
      </w:r>
      <w:r>
        <w:rPr>
          <w:szCs w:val="20"/>
          <w:lang w:eastAsia="en-US"/>
        </w:rPr>
        <w:t xml:space="preserve"> Fiduciário</w:t>
      </w:r>
      <w:r w:rsidR="00EA32F2">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pelo</w:t>
      </w:r>
      <w:r w:rsidR="009B4A6F">
        <w:rPr>
          <w:szCs w:val="20"/>
          <w:lang w:eastAsia="en-US"/>
        </w:rPr>
        <w:t>s</w:t>
      </w:r>
      <w:r>
        <w:rPr>
          <w:szCs w:val="20"/>
          <w:lang w:eastAsia="en-US"/>
        </w:rPr>
        <w:t xml:space="preserve"> Agente</w:t>
      </w:r>
      <w:r w:rsidR="009B4A6F">
        <w:rPr>
          <w:szCs w:val="20"/>
          <w:lang w:eastAsia="en-US"/>
        </w:rPr>
        <w:t>s</w:t>
      </w:r>
      <w:r>
        <w:rPr>
          <w:szCs w:val="20"/>
          <w:lang w:eastAsia="en-US"/>
        </w:rPr>
        <w:t xml:space="preserve"> Fiduciário</w:t>
      </w:r>
      <w:r w:rsidR="009B4A6F">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 xml:space="preserve">pagamento de todas as despesas despendidas para realizar seus créditos, inclusive honorários advocatícios e outras despesas e custos incorridos em virtude da cobrança de </w:t>
      </w:r>
      <w:r w:rsidRPr="0011149B">
        <w:rPr>
          <w:lang w:eastAsia="en-US"/>
        </w:rPr>
        <w:lastRenderedPageBreak/>
        <w:t>qualquer quantia devida aos Credores</w:t>
      </w:r>
      <w:r>
        <w:rPr>
          <w:lang w:eastAsia="en-US"/>
        </w:rPr>
        <w:t>, ao</w:t>
      </w:r>
      <w:r w:rsidR="003720C4">
        <w:rPr>
          <w:lang w:eastAsia="en-US"/>
        </w:rPr>
        <w:t>s</w:t>
      </w:r>
      <w:r>
        <w:rPr>
          <w:lang w:eastAsia="en-US"/>
        </w:rPr>
        <w:t xml:space="preserve"> Agente</w:t>
      </w:r>
      <w:r w:rsidR="003720C4">
        <w:rPr>
          <w:lang w:eastAsia="en-US"/>
        </w:rPr>
        <w:t>s</w:t>
      </w:r>
      <w:r>
        <w:rPr>
          <w:lang w:eastAsia="en-US"/>
        </w:rPr>
        <w:t xml:space="preserve"> Fiduciário</w:t>
      </w:r>
      <w:r w:rsidR="003720C4">
        <w:rPr>
          <w:lang w:eastAsia="en-US"/>
        </w:rPr>
        <w:t>s</w:t>
      </w:r>
      <w:r>
        <w:rPr>
          <w:lang w:eastAsia="en-US"/>
        </w:rPr>
        <w:t xml:space="preserve"> e/ou ao Agente, conforme o caso, e (ii)</w:t>
      </w:r>
      <w:r>
        <w:rPr>
          <w:szCs w:val="20"/>
          <w:lang w:eastAsia="en-US"/>
        </w:rPr>
        <w:t xml:space="preserve"> </w:t>
      </w:r>
      <w:bookmarkStart w:id="72" w:name="_Hlk16499911"/>
      <w:r w:rsidR="002D5971" w:rsidRPr="007963C2">
        <w:rPr>
          <w:szCs w:val="20"/>
          <w:lang w:eastAsia="en-US"/>
        </w:rPr>
        <w:t xml:space="preserve">amortizar ou liquidar integralmente as </w:t>
      </w:r>
      <w:r w:rsidR="002D5971" w:rsidRPr="00F34E75">
        <w:rPr>
          <w:szCs w:val="20"/>
          <w:lang w:eastAsia="en-US"/>
        </w:rPr>
        <w:t>Obrigações Garantidas da seguinte forma, sem qualquer prioridade entre si</w:t>
      </w:r>
      <w:r w:rsidR="002D5971">
        <w:rPr>
          <w:szCs w:val="20"/>
          <w:lang w:eastAsia="en-US"/>
        </w:rPr>
        <w:t xml:space="preserve">: (a) </w:t>
      </w:r>
      <w:r w:rsidR="002D5971" w:rsidRPr="00F34E75">
        <w:rPr>
          <w:szCs w:val="20"/>
          <w:lang w:eastAsia="en-US"/>
        </w:rPr>
        <w:t xml:space="preserve">o </w:t>
      </w:r>
      <w:r w:rsidR="002D5971">
        <w:rPr>
          <w:szCs w:val="20"/>
          <w:lang w:eastAsia="en-US"/>
        </w:rPr>
        <w:t xml:space="preserve">valor </w:t>
      </w:r>
      <w:r w:rsidR="002D5971" w:rsidRPr="00F34E75">
        <w:rPr>
          <w:szCs w:val="20"/>
          <w:lang w:eastAsia="en-US"/>
        </w:rPr>
        <w:t xml:space="preserve">percentual equivalente ao Percentual de Garantia Atribuível ao BNDES será aplicado na amortização das Obrigações Garantidas </w:t>
      </w:r>
      <w:r w:rsidR="005628D5">
        <w:rPr>
          <w:szCs w:val="20"/>
          <w:lang w:eastAsia="en-US"/>
        </w:rPr>
        <w:t>EAS</w:t>
      </w:r>
      <w:r w:rsidR="002D5971" w:rsidRPr="00F34E75">
        <w:rPr>
          <w:szCs w:val="20"/>
          <w:lang w:eastAsia="en-US"/>
        </w:rPr>
        <w:t xml:space="preserve"> e (</w:t>
      </w:r>
      <w:r w:rsidR="002D5971">
        <w:rPr>
          <w:szCs w:val="20"/>
          <w:lang w:eastAsia="en-US"/>
        </w:rPr>
        <w:t>b</w:t>
      </w:r>
      <w:r w:rsidR="002D5971" w:rsidRPr="00F34E75">
        <w:rPr>
          <w:szCs w:val="20"/>
          <w:lang w:eastAsia="en-US"/>
        </w:rPr>
        <w:t xml:space="preserve">) o </w:t>
      </w:r>
      <w:r w:rsidR="002D5971">
        <w:rPr>
          <w:szCs w:val="20"/>
          <w:lang w:eastAsia="en-US"/>
        </w:rPr>
        <w:t xml:space="preserve">valor </w:t>
      </w:r>
      <w:r w:rsidR="002D5971" w:rsidRPr="00F34E75">
        <w:rPr>
          <w:szCs w:val="20"/>
          <w:lang w:eastAsia="en-US"/>
        </w:rPr>
        <w:t xml:space="preserve">percentual restante será aplicado na amortização das </w:t>
      </w:r>
      <w:r w:rsidR="002D5971">
        <w:rPr>
          <w:szCs w:val="20"/>
          <w:lang w:eastAsia="en-US"/>
        </w:rPr>
        <w:t xml:space="preserve">Obrigações Garantidas CQGDNSA </w:t>
      </w:r>
      <w:r w:rsidR="002D5971" w:rsidRPr="00F34E75">
        <w:rPr>
          <w:szCs w:val="20"/>
          <w:lang w:eastAsia="en-US"/>
        </w:rPr>
        <w:t>(para fins de esclarecimento, não contabilizando os Créditos BNDES – EAS Escalonados, conforme definido no Acordo Global)</w:t>
      </w:r>
      <w:r w:rsidR="002D5971">
        <w:rPr>
          <w:szCs w:val="20"/>
          <w:lang w:eastAsia="en-US"/>
        </w:rPr>
        <w:t>,</w:t>
      </w:r>
      <w:r w:rsidR="000413D0">
        <w:rPr>
          <w:szCs w:val="20"/>
          <w:lang w:eastAsia="en-US"/>
        </w:rPr>
        <w:t xml:space="preserve"> </w:t>
      </w:r>
      <w:r w:rsidR="002D5971" w:rsidRPr="00F34E75">
        <w:rPr>
          <w:szCs w:val="20"/>
          <w:lang w:eastAsia="en-US"/>
        </w:rPr>
        <w:t xml:space="preserve">de maneira proporcional ao </w:t>
      </w:r>
      <w:r w:rsidR="002D5971">
        <w:rPr>
          <w:szCs w:val="20"/>
          <w:lang w:eastAsia="en-US"/>
        </w:rPr>
        <w:t>s</w:t>
      </w:r>
      <w:r w:rsidR="002D5971" w:rsidRPr="00F34E75">
        <w:rPr>
          <w:szCs w:val="20"/>
          <w:lang w:eastAsia="en-US"/>
        </w:rPr>
        <w:t xml:space="preserve">aldo </w:t>
      </w:r>
      <w:r w:rsidR="002D5971">
        <w:rPr>
          <w:szCs w:val="20"/>
          <w:lang w:eastAsia="en-US"/>
        </w:rPr>
        <w:t>d</w:t>
      </w:r>
      <w:r w:rsidR="002D5971" w:rsidRPr="00F34E75">
        <w:rPr>
          <w:szCs w:val="20"/>
          <w:lang w:eastAsia="en-US"/>
        </w:rPr>
        <w:t>evedor de cada uma delas</w:t>
      </w:r>
      <w:bookmarkEnd w:id="70"/>
      <w:bookmarkEnd w:id="72"/>
      <w:r w:rsidR="00512B26">
        <w:rPr>
          <w:szCs w:val="20"/>
          <w:lang w:eastAsia="en-US"/>
        </w:rPr>
        <w:t>.</w:t>
      </w:r>
      <w:bookmarkEnd w:id="71"/>
    </w:p>
    <w:p w14:paraId="5BC6B090" w14:textId="77777777" w:rsidR="002D5971" w:rsidRPr="000B544E" w:rsidRDefault="002D5971" w:rsidP="00AA44B0">
      <w:pPr>
        <w:pStyle w:val="3MMSecurity"/>
        <w:rPr>
          <w:lang w:val="pt-BR" w:eastAsia="en-US"/>
        </w:rPr>
      </w:pPr>
      <w:bookmarkStart w:id="73" w:name="_DV_M281"/>
      <w:bookmarkStart w:id="74" w:name="_DV_M247"/>
      <w:bookmarkStart w:id="75" w:name="_DV_M279"/>
      <w:bookmarkStart w:id="76" w:name="_DV_M282"/>
      <w:bookmarkStart w:id="77" w:name="_Hlk16500348"/>
      <w:bookmarkEnd w:id="73"/>
      <w:bookmarkEnd w:id="74"/>
      <w:bookmarkEnd w:id="75"/>
      <w:bookmarkEnd w:id="76"/>
      <w:r w:rsidRPr="002D5971">
        <w:rPr>
          <w:lang w:val="pt-BR" w:eastAsia="en-US"/>
        </w:rPr>
        <w:t xml:space="preserve">Para fins de esclarecimento, caso o saldo devedor das Obrigações Garantidas </w:t>
      </w:r>
      <w:r w:rsidR="005628D5">
        <w:rPr>
          <w:lang w:val="pt-BR" w:eastAsia="en-US"/>
        </w:rPr>
        <w:t>EAS</w:t>
      </w:r>
      <w:r w:rsidRPr="002D5971">
        <w:rPr>
          <w:lang w:val="pt-BR" w:eastAsia="en-US"/>
        </w:rPr>
        <w:t xml:space="preserve"> não possa ser integralmente quitado com a execução desta Garantia, o montante que servirá ao pagamento das Obrigações Garantidas </w:t>
      </w:r>
      <w:r w:rsidR="005628D5">
        <w:rPr>
          <w:lang w:val="pt-BR" w:eastAsia="en-US"/>
        </w:rPr>
        <w:t>EAS</w:t>
      </w:r>
      <w:r w:rsidRPr="002D5971">
        <w:rPr>
          <w:lang w:val="pt-BR" w:eastAsia="en-US"/>
        </w:rPr>
        <w:t xml:space="preserve"> amortizará as Obrigações Garantidas </w:t>
      </w:r>
      <w:r w:rsidR="005628D5">
        <w:rPr>
          <w:lang w:val="pt-BR" w:eastAsia="en-US"/>
        </w:rPr>
        <w:t>EAS</w:t>
      </w:r>
      <w:r w:rsidRPr="002D5971">
        <w:rPr>
          <w:lang w:val="pt-BR" w:eastAsia="en-US"/>
        </w:rPr>
        <w:t xml:space="preserve"> considerando-se a proporção do saldo devedor de cada uma delas dentro do universo das Obrigações Garantidas </w:t>
      </w:r>
      <w:bookmarkEnd w:id="77"/>
      <w:r w:rsidR="005628D5">
        <w:rPr>
          <w:lang w:val="pt-BR" w:eastAsia="en-US"/>
        </w:rPr>
        <w:t>EAS</w:t>
      </w:r>
      <w:r>
        <w:rPr>
          <w:lang w:val="pt-BR" w:eastAsia="en-US"/>
        </w:rPr>
        <w:t>.</w:t>
      </w:r>
    </w:p>
    <w:p w14:paraId="70706A4A" w14:textId="77777777" w:rsidR="00AB488C" w:rsidRPr="009D2C62" w:rsidRDefault="00F044F3" w:rsidP="00AA44B0">
      <w:pPr>
        <w:pStyle w:val="2MMSecurity"/>
        <w:rPr>
          <w:rFonts w:eastAsia="Arial Unicode MS"/>
          <w:szCs w:val="20"/>
        </w:rPr>
      </w:pPr>
      <w:r w:rsidRPr="009D2C62">
        <w:rPr>
          <w:szCs w:val="20"/>
          <w:lang w:eastAsia="en-US"/>
        </w:rPr>
        <w:t>Caberá</w:t>
      </w:r>
      <w:r w:rsidRPr="009D2C62">
        <w:rPr>
          <w:rFonts w:eastAsia="Arial Unicode MS"/>
          <w:szCs w:val="20"/>
        </w:rPr>
        <w:t xml:space="preserve"> </w:t>
      </w:r>
      <w:r w:rsidR="00C41B87" w:rsidRPr="009D2C62">
        <w:rPr>
          <w:szCs w:val="20"/>
          <w:lang w:eastAsia="en-US"/>
        </w:rPr>
        <w:t>ao Agente</w:t>
      </w:r>
      <w:r w:rsidRPr="009D2C62">
        <w:rPr>
          <w:rFonts w:eastAsia="Arial Unicode MS"/>
          <w:szCs w:val="20"/>
        </w:rPr>
        <w:t xml:space="preserve"> </w:t>
      </w:r>
      <w:r w:rsidRPr="009D2C62">
        <w:rPr>
          <w:szCs w:val="20"/>
        </w:rPr>
        <w:t xml:space="preserve">realizar o rateio </w:t>
      </w:r>
      <w:r w:rsidR="00C41B87" w:rsidRPr="009D2C62">
        <w:rPr>
          <w:szCs w:val="20"/>
          <w:lang w:eastAsia="en-US"/>
        </w:rPr>
        <w:t>dos valores obtidos</w:t>
      </w:r>
      <w:r w:rsidRPr="009D2C62">
        <w:rPr>
          <w:szCs w:val="20"/>
        </w:rPr>
        <w:t xml:space="preserve"> em razão da </w:t>
      </w:r>
      <w:r w:rsidR="002952F9" w:rsidRPr="009D2C62">
        <w:rPr>
          <w:szCs w:val="20"/>
        </w:rPr>
        <w:t>excussão</w:t>
      </w:r>
      <w:r w:rsidRPr="009D2C62">
        <w:rPr>
          <w:szCs w:val="20"/>
        </w:rPr>
        <w:t xml:space="preserve"> das garantias previstas neste Contrato</w:t>
      </w:r>
      <w:r w:rsidR="00343122" w:rsidRPr="009D2C62">
        <w:rPr>
          <w:szCs w:val="20"/>
        </w:rPr>
        <w:t xml:space="preserve">, observada a ordem de pagamento constante </w:t>
      </w:r>
      <w:r w:rsidR="009D3209">
        <w:rPr>
          <w:szCs w:val="20"/>
        </w:rPr>
        <w:t>no Acordo Global de Reestruturação</w:t>
      </w:r>
      <w:r w:rsidRPr="009D2C62">
        <w:rPr>
          <w:szCs w:val="20"/>
        </w:rPr>
        <w:t>.</w:t>
      </w:r>
    </w:p>
    <w:p w14:paraId="23AA7AE4" w14:textId="77777777" w:rsidR="00AB488C" w:rsidRPr="009D2C62" w:rsidRDefault="00512B26" w:rsidP="00AA44B0">
      <w:pPr>
        <w:pStyle w:val="2MMSecurity"/>
        <w:rPr>
          <w:rFonts w:eastAsia="Arial Unicode MS"/>
          <w:szCs w:val="20"/>
        </w:rPr>
      </w:pPr>
      <w:bookmarkStart w:id="78" w:name="_Hlk16002217"/>
      <w:bookmarkStart w:id="79" w:name="_Hlk16006953"/>
      <w:r>
        <w:rPr>
          <w:lang w:eastAsia="en-US"/>
        </w:rPr>
        <w:t xml:space="preserve">As Partes desde já concordam que, caso o valor total resultante da excussão </w:t>
      </w:r>
      <w:r w:rsidR="005922F1">
        <w:rPr>
          <w:lang w:eastAsia="en-US"/>
        </w:rPr>
        <w:t xml:space="preserve">dos </w:t>
      </w:r>
      <w:r w:rsidR="001917E8">
        <w:rPr>
          <w:lang w:eastAsia="en-US"/>
        </w:rPr>
        <w:t>Bens Alienados Fiduciariamente</w:t>
      </w:r>
      <w:r w:rsidR="005922F1">
        <w:rPr>
          <w:lang w:eastAsia="en-US"/>
        </w:rPr>
        <w:t xml:space="preserve">, </w:t>
      </w:r>
      <w:r>
        <w:rPr>
          <w:lang w:eastAsia="en-US"/>
        </w:rPr>
        <w:t>(i) não seja suficiente para quitar a totalidade das Obrigações Garantidas, referidos recursos serão aplicados no pagamento de tais Obrigações Garantidas</w:t>
      </w:r>
      <w:r>
        <w:t>, e não implicarão a quitação integral das Obrigações Garantidas, ou</w:t>
      </w:r>
      <w:r>
        <w:rPr>
          <w:lang w:eastAsia="en-US"/>
        </w:rPr>
        <w:t xml:space="preserve"> (ii) seja superior ao valor devido nas Obrigações Garantidas, o valor excedente será devolvido ao </w:t>
      </w:r>
      <w:r w:rsidR="004D0292">
        <w:rPr>
          <w:lang w:eastAsia="en-US"/>
        </w:rPr>
        <w:t>Garantidor</w:t>
      </w:r>
      <w:bookmarkEnd w:id="78"/>
      <w:r w:rsidR="00F044F3" w:rsidRPr="009D2C62">
        <w:rPr>
          <w:szCs w:val="20"/>
          <w:lang w:eastAsia="en-US"/>
        </w:rPr>
        <w:t>.</w:t>
      </w:r>
      <w:bookmarkEnd w:id="79"/>
    </w:p>
    <w:p w14:paraId="5E3946C8" w14:textId="77777777" w:rsidR="00AB488C" w:rsidRPr="009D2C62" w:rsidRDefault="00F044F3" w:rsidP="00AA44B0">
      <w:pPr>
        <w:pStyle w:val="2MMSecurity"/>
        <w:rPr>
          <w:szCs w:val="20"/>
          <w:lang w:eastAsia="en-US"/>
        </w:rPr>
      </w:pPr>
      <w:r w:rsidRPr="009D2C62">
        <w:rPr>
          <w:szCs w:val="20"/>
          <w:lang w:eastAsia="en-US"/>
        </w:rPr>
        <w:t xml:space="preserve">Fica claro e acordado que os procedimentos de </w:t>
      </w:r>
      <w:r w:rsidR="0052639F" w:rsidRPr="009D2C62">
        <w:rPr>
          <w:szCs w:val="20"/>
          <w:lang w:eastAsia="en-US"/>
        </w:rPr>
        <w:t xml:space="preserve">excussão </w:t>
      </w:r>
      <w:r w:rsidRPr="009D2C62">
        <w:rPr>
          <w:szCs w:val="20"/>
          <w:lang w:eastAsia="en-US"/>
        </w:rPr>
        <w:t xml:space="preserve">aqui previstos poderão ser utilizados pelos Credores </w:t>
      </w:r>
      <w:r w:rsidR="00343122" w:rsidRPr="009D2C62">
        <w:rPr>
          <w:szCs w:val="20"/>
          <w:lang w:eastAsia="en-US"/>
        </w:rPr>
        <w:t xml:space="preserve">e/ou pelo Agente </w:t>
      </w:r>
      <w:r w:rsidRPr="009D2C62">
        <w:rPr>
          <w:szCs w:val="20"/>
          <w:lang w:eastAsia="en-US"/>
        </w:rPr>
        <w:t>uma ou mais vezes.</w:t>
      </w:r>
    </w:p>
    <w:p w14:paraId="565D4B35" w14:textId="77777777" w:rsidR="00DD33F1" w:rsidRPr="00D945DB" w:rsidRDefault="007441DF" w:rsidP="00DD33F1">
      <w:pPr>
        <w:pStyle w:val="2MMSecurity"/>
        <w:rPr>
          <w:szCs w:val="20"/>
          <w:lang w:eastAsia="en-US"/>
        </w:rPr>
      </w:pPr>
      <w:bookmarkStart w:id="80" w:name="_Ref2873156"/>
      <w:bookmarkStart w:id="81" w:name="_Ref64031430"/>
      <w:r w:rsidRPr="007026FD">
        <w:rPr>
          <w:szCs w:val="20"/>
        </w:rPr>
        <w:t xml:space="preserve">Na hipótese </w:t>
      </w:r>
      <w:r w:rsidRPr="00D945DB">
        <w:rPr>
          <w:szCs w:val="20"/>
          <w:lang w:eastAsia="en-US"/>
        </w:rPr>
        <w:t xml:space="preserve">de excussão de qualquer das garantias previstas no presente Contrato, </w:t>
      </w:r>
      <w:r w:rsidR="00144C8E" w:rsidRPr="00D945DB">
        <w:rPr>
          <w:szCs w:val="20"/>
          <w:lang w:eastAsia="en-US"/>
        </w:rPr>
        <w:t xml:space="preserve">o </w:t>
      </w:r>
      <w:r w:rsidR="004D0292" w:rsidRPr="00D945DB">
        <w:rPr>
          <w:szCs w:val="20"/>
          <w:lang w:eastAsia="en-US"/>
        </w:rPr>
        <w:t>Garantidor</w:t>
      </w:r>
      <w:r w:rsidR="00F3221D" w:rsidRPr="00D945DB">
        <w:rPr>
          <w:szCs w:val="20"/>
          <w:lang w:eastAsia="en-US"/>
        </w:rPr>
        <w:t xml:space="preserve"> não</w:t>
      </w:r>
      <w:r w:rsidRPr="00D945DB">
        <w:rPr>
          <w:szCs w:val="20"/>
          <w:lang w:eastAsia="en-US"/>
        </w:rPr>
        <w:t xml:space="preserve"> terá qualquer direito de reaver, de qualquer outra entidade do Grupo Queiroz Galvão, d</w:t>
      </w:r>
      <w:r w:rsidR="00F34F70" w:rsidRPr="00D945DB">
        <w:rPr>
          <w:szCs w:val="20"/>
          <w:lang w:eastAsia="en-US"/>
        </w:rPr>
        <w:t>o FIDC Áster</w:t>
      </w:r>
      <w:r w:rsidRPr="00D945DB">
        <w:rPr>
          <w:szCs w:val="20"/>
          <w:lang w:eastAsia="en-US"/>
        </w:rPr>
        <w:t>, dos Credores e/ou de qualquer adquirente dos bens executados (“</w:t>
      </w:r>
      <w:r w:rsidRPr="00D945DB">
        <w:rPr>
          <w:szCs w:val="20"/>
          <w:u w:val="single"/>
          <w:lang w:eastAsia="en-US"/>
        </w:rPr>
        <w:t>Outras Entidades</w:t>
      </w:r>
      <w:r w:rsidRPr="00D945DB">
        <w:rPr>
          <w:szCs w:val="20"/>
          <w:lang w:eastAsia="en-US"/>
        </w:rPr>
        <w:t xml:space="preserve">”) qualquer valor decorrente da referida excussão, não se sub-rogando, portanto, nos direitos de crédito correspondentes às Obrigações Garantidas. </w:t>
      </w:r>
      <w:r w:rsidR="00144C8E" w:rsidRPr="00D945DB">
        <w:rPr>
          <w:szCs w:val="20"/>
          <w:lang w:eastAsia="en-US"/>
        </w:rPr>
        <w:t xml:space="preserve">O </w:t>
      </w:r>
      <w:r w:rsidR="004D0292" w:rsidRPr="00D945DB">
        <w:rPr>
          <w:szCs w:val="20"/>
          <w:lang w:eastAsia="en-US"/>
        </w:rPr>
        <w:t>Garantidor</w:t>
      </w:r>
      <w:r w:rsidRPr="00D945DB">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w:t>
      </w:r>
      <w:r w:rsidRPr="00D945DB">
        <w:rPr>
          <w:szCs w:val="20"/>
          <w:lang w:eastAsia="en-US"/>
        </w:rPr>
        <w:lastRenderedPageBreak/>
        <w:t xml:space="preserve">dos bens objeto da presente garantia será restituído ao </w:t>
      </w:r>
      <w:r w:rsidR="004D0292" w:rsidRPr="00D945DB">
        <w:rPr>
          <w:szCs w:val="20"/>
          <w:lang w:eastAsia="en-US"/>
        </w:rPr>
        <w:t>Garantidor</w:t>
      </w:r>
      <w:r w:rsidRPr="00D945DB">
        <w:rPr>
          <w:szCs w:val="20"/>
          <w:lang w:eastAsia="en-US"/>
        </w:rPr>
        <w:t xml:space="preserve"> após a liquidação integral das Obrigações Garantidas</w:t>
      </w:r>
      <w:bookmarkEnd w:id="80"/>
      <w:r w:rsidR="00DD33F1" w:rsidRPr="00D945DB">
        <w:rPr>
          <w:szCs w:val="20"/>
          <w:lang w:eastAsia="en-US"/>
        </w:rPr>
        <w:t>.</w:t>
      </w:r>
      <w:bookmarkEnd w:id="81"/>
    </w:p>
    <w:p w14:paraId="541B2750" w14:textId="77777777" w:rsidR="00AB488C" w:rsidRPr="00371FDA" w:rsidRDefault="00F044F3" w:rsidP="00AA44B0">
      <w:pPr>
        <w:pStyle w:val="Ttulo1"/>
        <w:rPr>
          <w:lang w:eastAsia="en-US"/>
        </w:rPr>
      </w:pPr>
      <w:r w:rsidRPr="00371FDA">
        <w:rPr>
          <w:lang w:eastAsia="en-US"/>
        </w:rPr>
        <w:t>PROCURAÇÃO</w:t>
      </w:r>
    </w:p>
    <w:p w14:paraId="30C019F4" w14:textId="122DED70" w:rsidR="001102B8" w:rsidRPr="001102B8" w:rsidRDefault="001102B8" w:rsidP="00587CAD">
      <w:pPr>
        <w:pStyle w:val="2MMSecurity"/>
        <w:rPr>
          <w:szCs w:val="20"/>
          <w:lang w:eastAsia="en-US"/>
        </w:rPr>
      </w:pPr>
      <w:r w:rsidRPr="001102B8">
        <w:rPr>
          <w:szCs w:val="20"/>
          <w:lang w:eastAsia="en-US"/>
        </w:rPr>
        <w:t xml:space="preserve">Para os fins do presente Contrato, o Garantidor nomeia cada um dos Credores, dos Agentes Fiduciários e o Agente, de forma irrevogável e irretratável, nos termos dos artigos 684, 685 e parágrafo único do artigo 686 do Código Civil Brasileiro, como seu procurador, com poderes para assinar quaisquer instrumentos e realizar quaisquer ações que o Garantidor seja ou possa ser obrigado a realizar nos termos deste Contrato, incluindo, sem limitação: (a) </w:t>
      </w:r>
      <w:r w:rsidRPr="001102B8">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nas escriturações das Cotas, conforme disposto no Contrato;</w:t>
      </w:r>
      <w:r w:rsidRPr="001102B8">
        <w:rPr>
          <w:szCs w:val="20"/>
          <w:lang w:eastAsia="en-US"/>
        </w:rPr>
        <w:t xml:space="preserve"> (b) exclusivamente para fins de constituição, formalização e aperfeiçoamento da garantia prevista no presente Contrato</w:t>
      </w:r>
      <w:r w:rsidRPr="001102B8">
        <w:rPr>
          <w:szCs w:val="20"/>
        </w:rPr>
        <w:t>, inclusive sobre Cotas Adicionais</w:t>
      </w:r>
      <w:r w:rsidRPr="001102B8">
        <w:rPr>
          <w:szCs w:val="20"/>
          <w:lang w:eastAsia="en-US"/>
        </w:rPr>
        <w:t xml:space="preserve">, bem como na hipótese de um Evento de Execução, </w:t>
      </w:r>
      <w:r w:rsidRPr="001102B8">
        <w:rPr>
          <w:szCs w:val="20"/>
        </w:rPr>
        <w:t xml:space="preserve">representar o Garantidor </w:t>
      </w:r>
      <w:r w:rsidRPr="007026FD">
        <w:rPr>
          <w:szCs w:val="20"/>
        </w:rPr>
        <w:t>perante o FIDC Áster, incluindo seu administrador e gestor, quaisquer cotistas do</w:t>
      </w:r>
      <w:r w:rsidRPr="00D945DB">
        <w:rPr>
          <w:szCs w:val="20"/>
        </w:rPr>
        <w:t xml:space="preserve"> FIDC Áster, cartórios de registro de pessoas jurídicas e quaisquer outros cartórios, repartições</w:t>
      </w:r>
      <w:r w:rsidRPr="001102B8">
        <w:rPr>
          <w:szCs w:val="20"/>
        </w:rPr>
        <w:t xml:space="preserve"> públicas federais, estaduais ou municipais, e perante quaisquer terceiros, assim como representar o Garantidor junto a instituições financeiras em geral, </w:t>
      </w:r>
      <w:r w:rsidRPr="001102B8">
        <w:rPr>
          <w:szCs w:val="20"/>
          <w:lang w:eastAsia="en-US"/>
        </w:rPr>
        <w:t xml:space="preserve">custodiantes e/ou escrituradores, bolsas de valores, mercados de balcão, câmaras ou sistemas de liquidação e custódia, </w:t>
      </w:r>
      <w:r w:rsidRPr="001102B8">
        <w:rPr>
          <w:szCs w:val="20"/>
        </w:rPr>
        <w:t>incluindo, mas sem limitações, na prática de quaisquer atos e/ou na assinatura de quaisquer documentos previstos ou contemplados no presente Contrato;</w:t>
      </w:r>
      <w:r w:rsidRPr="001102B8">
        <w:rPr>
          <w:szCs w:val="20"/>
          <w:lang w:eastAsia="en-US"/>
        </w:rPr>
        <w:t xml:space="preserve"> (c) </w:t>
      </w:r>
      <w:r w:rsidR="00083B0C" w:rsidRPr="00031541">
        <w:rPr>
          <w:szCs w:val="20"/>
          <w:lang w:eastAsia="en-US"/>
        </w:rPr>
        <w:t>na hipótese de ocorrência de um Evento de Execução da garantia aqui prevista</w:t>
      </w:r>
      <w:r w:rsidRPr="001102B8">
        <w:rPr>
          <w:szCs w:val="20"/>
          <w:lang w:eastAsia="en-US"/>
        </w:rPr>
        <w:t xml:space="preserve">, assinar, em nome do Garantidor, respeitando o disposto neste Contrato, os documentos necessários para a realização de venda ou transmissão dos bens aqui dados em garantia, celebrar quaisquer instrumentos e adotar todas as providências necessárias perante qualquer entidade ou autoridade governamental para fins da referida execução, </w:t>
      </w:r>
      <w:r w:rsidRPr="001102B8">
        <w:rPr>
          <w:szCs w:val="20"/>
        </w:rPr>
        <w:t xml:space="preserve">requerer todas e quaisquer aprovações prévias ou consentimentos que possam ser necessários para a acima </w:t>
      </w:r>
      <w:r w:rsidRPr="001102B8">
        <w:rPr>
          <w:szCs w:val="20"/>
          <w:lang w:eastAsia="en-US"/>
        </w:rPr>
        <w:t xml:space="preserve">mencionada execução e para a transferência dos bens aqui dados em garantia, realizar, a seu exclusivo critério, leilão público ou venda particular extrajudicial de uma parcela ou da totalidade dos bens aqui dados em garantia, transferindo posse e domínio, dando e recebendo </w:t>
      </w:r>
      <w:r w:rsidRPr="00031541">
        <w:rPr>
          <w:szCs w:val="20"/>
          <w:lang w:eastAsia="en-US"/>
        </w:rPr>
        <w:t>quitações; (d) na hipótese de excussão da garantia aqui prevista, receber o produto financeiro do leilão ou venda dos bens aqui dados em garantia e alocar tal produto financeiro para pagamento das Obrigações Garantidas; (e</w:t>
      </w:r>
      <w:r w:rsidRPr="00D945DB">
        <w:rPr>
          <w:szCs w:val="20"/>
          <w:lang w:eastAsia="en-US"/>
        </w:rPr>
        <w:t xml:space="preserve">) </w:t>
      </w:r>
      <w:r w:rsidRPr="00031541">
        <w:rPr>
          <w:szCs w:val="20"/>
          <w:lang w:eastAsia="en-US"/>
        </w:rPr>
        <w:t xml:space="preserve">na hipótese </w:t>
      </w:r>
      <w:r w:rsidRPr="00031541">
        <w:rPr>
          <w:szCs w:val="20"/>
          <w:lang w:eastAsia="en-US"/>
        </w:rPr>
        <w:lastRenderedPageBreak/>
        <w:t xml:space="preserve">de ocorrência de um Evento de Execução da garantia aqui prevista, para cumprimento integral das Obrigações Garantidas, </w:t>
      </w:r>
      <w:r w:rsidRPr="00D945DB">
        <w:rPr>
          <w:szCs w:val="20"/>
          <w:lang w:eastAsia="en-US"/>
        </w:rPr>
        <w:t>requerer todas e quaisquer aprovações pr</w:t>
      </w:r>
      <w:r w:rsidR="0016427B">
        <w:rPr>
          <w:szCs w:val="20"/>
          <w:lang w:eastAsia="en-US"/>
        </w:rPr>
        <w:t>é</w:t>
      </w:r>
      <w:r w:rsidRPr="00D945DB">
        <w:rPr>
          <w:szCs w:val="20"/>
          <w:lang w:eastAsia="en-US"/>
        </w:rPr>
        <w:t>vias ou consentimentos que possam ser necessários para a execução, excussão ou transferência de Bens Alienados Fiduciariamente a terceiros, bem como representar a Outorgante, para tais fins, na República Federativa do Brasil, em juízo ou fora dele, perante terceiros, incluindo o FIDC Áster, quaisquer cotistas do FIDC Áster e terceiros interessados em adquirir as Cotas, o administrador do FIDC Áster, quaisquer prestadores de serviço do FIDC Áster, entidades registradoras e depositários centrais, e todas e quaisquer agências ou autoridades federais, estaduais ou municipais, em todas as suas respectivas divisões e departamentos, incluindo, entre outras, os cartórios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r w:rsidR="009C4139" w:rsidRPr="00031541">
        <w:rPr>
          <w:szCs w:val="20"/>
          <w:lang w:eastAsia="en-US"/>
        </w:rPr>
        <w:t>;</w:t>
      </w:r>
      <w:r w:rsidRPr="00031541">
        <w:rPr>
          <w:szCs w:val="20"/>
          <w:lang w:eastAsia="en-US"/>
        </w:rPr>
        <w:t xml:space="preserve"> (f) na hipótese de ocorrência de um Evento de Execução da garantia aqui prevista, para cumprimento integral das Obrigações Garantidas, renovar, prorrogar ou de outra forma reiterar os termos e condições deste Contrato no intuito de manter constituída a garantia ora outorgada</w:t>
      </w:r>
      <w:r w:rsidRPr="001102B8">
        <w:rPr>
          <w:szCs w:val="20"/>
          <w:lang w:eastAsia="en-US"/>
        </w:rPr>
        <w:t xml:space="preserve">, conforme disposto na Cláusula </w:t>
      </w:r>
      <w:r w:rsidR="00BD4EEF">
        <w:rPr>
          <w:szCs w:val="20"/>
          <w:lang w:eastAsia="en-US"/>
        </w:rPr>
        <w:fldChar w:fldCharType="begin"/>
      </w:r>
      <w:r w:rsidR="00BD4EEF">
        <w:rPr>
          <w:szCs w:val="20"/>
          <w:lang w:eastAsia="en-US"/>
        </w:rPr>
        <w:instrText xml:space="preserve"> REF _Ref64032180 \r \h </w:instrText>
      </w:r>
      <w:r w:rsidR="00BD4EEF">
        <w:rPr>
          <w:szCs w:val="20"/>
          <w:lang w:eastAsia="en-US"/>
        </w:rPr>
      </w:r>
      <w:r w:rsidR="00BD4EEF">
        <w:rPr>
          <w:szCs w:val="20"/>
          <w:lang w:eastAsia="en-US"/>
        </w:rPr>
        <w:fldChar w:fldCharType="separate"/>
      </w:r>
      <w:r w:rsidR="00BD4EEF">
        <w:rPr>
          <w:szCs w:val="20"/>
          <w:lang w:eastAsia="en-US"/>
        </w:rPr>
        <w:t>2.1</w:t>
      </w:r>
      <w:r w:rsidR="00BD4EEF">
        <w:rPr>
          <w:szCs w:val="20"/>
          <w:lang w:eastAsia="en-US"/>
        </w:rPr>
        <w:fldChar w:fldCharType="end"/>
      </w:r>
      <w:r w:rsidRPr="001102B8">
        <w:rPr>
          <w:szCs w:val="20"/>
          <w:lang w:eastAsia="en-US"/>
        </w:rPr>
        <w:t xml:space="preserve"> acima, de modo a que as Obrigações Garantidas permaneçam garantidas nos termos deste Contrato por todo o seu prazo de vigência; (</w:t>
      </w:r>
      <w:r>
        <w:rPr>
          <w:szCs w:val="20"/>
          <w:lang w:eastAsia="en-US"/>
        </w:rPr>
        <w:t>g</w:t>
      </w:r>
      <w:r w:rsidRPr="001102B8">
        <w:rPr>
          <w:szCs w:val="20"/>
          <w:lang w:eastAsia="en-US"/>
        </w:rPr>
        <w:t>) em geral, exercer por e em nome do Garantidor e praticar todos os demais atos que os Credores possam considerar necessários relativos às alíneas (a) a (</w:t>
      </w:r>
      <w:r>
        <w:rPr>
          <w:szCs w:val="20"/>
          <w:lang w:eastAsia="en-US"/>
        </w:rPr>
        <w:t>f</w:t>
      </w:r>
      <w:r w:rsidRPr="001102B8">
        <w:rPr>
          <w:szCs w:val="20"/>
          <w:lang w:eastAsia="en-US"/>
        </w:rPr>
        <w:t>) acima; e (</w:t>
      </w:r>
      <w:r>
        <w:rPr>
          <w:szCs w:val="20"/>
          <w:lang w:eastAsia="en-US"/>
        </w:rPr>
        <w:t>h</w:t>
      </w:r>
      <w:r w:rsidRPr="001102B8">
        <w:rPr>
          <w:szCs w:val="20"/>
          <w:lang w:eastAsia="en-US"/>
        </w:rPr>
        <w:t>) substabelecer os poderes ora conferidos, com ou sem reserva de iguais poderes, no âmbito de procedimentos judiciais e/ou procedimentos arbitrais para execução e/ou excussão dos Bens Alienados Fiduciariamente.</w:t>
      </w:r>
      <w:r w:rsidR="003B6E02">
        <w:rPr>
          <w:szCs w:val="20"/>
          <w:lang w:eastAsia="en-US"/>
        </w:rPr>
        <w:t xml:space="preserve"> </w:t>
      </w:r>
    </w:p>
    <w:p w14:paraId="54B08313" w14:textId="77777777" w:rsidR="00AB488C" w:rsidRPr="00D62B98" w:rsidRDefault="00275077" w:rsidP="009F0332">
      <w:pPr>
        <w:pStyle w:val="2MMSecurity"/>
        <w:rPr>
          <w:szCs w:val="20"/>
          <w:lang w:eastAsia="en-US"/>
        </w:rPr>
      </w:pPr>
      <w:r w:rsidRPr="00445C1E">
        <w:rPr>
          <w:szCs w:val="20"/>
        </w:rPr>
        <w:t xml:space="preserve">Neste ato, o </w:t>
      </w:r>
      <w:r w:rsidR="004D0292" w:rsidRPr="00445C1E">
        <w:rPr>
          <w:szCs w:val="20"/>
        </w:rPr>
        <w:t>Garantidor</w:t>
      </w:r>
      <w:r w:rsidRPr="00445C1E">
        <w:rPr>
          <w:szCs w:val="20"/>
        </w:rPr>
        <w:t xml:space="preserve"> entrega aos Credores</w:t>
      </w:r>
      <w:r w:rsidR="000C4124" w:rsidRPr="00445C1E">
        <w:rPr>
          <w:szCs w:val="20"/>
        </w:rPr>
        <w:t>, ao</w:t>
      </w:r>
      <w:r w:rsidR="00003780" w:rsidRPr="00445C1E">
        <w:rPr>
          <w:szCs w:val="20"/>
        </w:rPr>
        <w:t>s</w:t>
      </w:r>
      <w:r w:rsidR="000C4124" w:rsidRPr="000E48A4">
        <w:rPr>
          <w:szCs w:val="20"/>
        </w:rPr>
        <w:t xml:space="preserve"> </w:t>
      </w:r>
      <w:r w:rsidR="000C4124">
        <w:t>Agente</w:t>
      </w:r>
      <w:r w:rsidR="00003780">
        <w:t>s</w:t>
      </w:r>
      <w:r w:rsidR="000C4124">
        <w:t xml:space="preserve"> Fiduciário</w:t>
      </w:r>
      <w:r w:rsidR="00003780">
        <w:t>s</w:t>
      </w:r>
      <w:r w:rsidR="000C4124">
        <w:t xml:space="preserve"> e ao Agente</w:t>
      </w:r>
      <w:r w:rsidRPr="00445C1E">
        <w:rPr>
          <w:szCs w:val="20"/>
        </w:rPr>
        <w:t xml:space="preserve"> instrumento autônomo de procuração outorgado </w:t>
      </w:r>
      <w:r w:rsidRPr="00D62B98">
        <w:rPr>
          <w:szCs w:val="20"/>
        </w:rPr>
        <w:t xml:space="preserve">nos termos do </w:t>
      </w:r>
      <w:r w:rsidR="003B6E02" w:rsidRPr="00D62B98">
        <w:rPr>
          <w:b/>
          <w:bCs/>
          <w:szCs w:val="20"/>
        </w:rPr>
        <w:fldChar w:fldCharType="begin"/>
      </w:r>
      <w:r w:rsidR="003B6E02" w:rsidRPr="00D62B98">
        <w:rPr>
          <w:szCs w:val="20"/>
        </w:rPr>
        <w:instrText xml:space="preserve"> REF _Ref17241863 \r \h </w:instrText>
      </w:r>
      <w:r w:rsidR="00D62B98">
        <w:rPr>
          <w:b/>
          <w:bCs/>
          <w:szCs w:val="20"/>
        </w:rPr>
        <w:instrText xml:space="preserve"> \* MERGEFORMAT </w:instrText>
      </w:r>
      <w:r w:rsidR="003B6E02" w:rsidRPr="00D62B98">
        <w:rPr>
          <w:b/>
          <w:bCs/>
          <w:szCs w:val="20"/>
        </w:rPr>
      </w:r>
      <w:r w:rsidR="003B6E02" w:rsidRPr="00D62B98">
        <w:rPr>
          <w:b/>
          <w:bCs/>
          <w:szCs w:val="20"/>
        </w:rPr>
        <w:fldChar w:fldCharType="separate"/>
      </w:r>
      <w:r w:rsidR="003B6E02" w:rsidRPr="00D62B98">
        <w:rPr>
          <w:szCs w:val="20"/>
        </w:rPr>
        <w:t>ANEXO V</w:t>
      </w:r>
      <w:r w:rsidR="003B6E02" w:rsidRPr="00D62B98">
        <w:rPr>
          <w:b/>
          <w:bCs/>
          <w:szCs w:val="20"/>
        </w:rPr>
        <w:fldChar w:fldCharType="end"/>
      </w:r>
      <w:r w:rsidR="003B6E02" w:rsidRPr="00D62B98">
        <w:rPr>
          <w:b/>
          <w:bCs/>
          <w:szCs w:val="20"/>
        </w:rPr>
        <w:t xml:space="preserve"> </w:t>
      </w:r>
      <w:r w:rsidRPr="00D62B98">
        <w:rPr>
          <w:szCs w:val="20"/>
        </w:rPr>
        <w:t>a este Contrato, a qual permanecerá válida durante a vigência deste Contrato ou enquanto subsistirem as Obrigações Garantidas, nos termos do seu Estatuto Social.</w:t>
      </w:r>
      <w:r w:rsidR="00445C1E" w:rsidRPr="00D62B98">
        <w:rPr>
          <w:szCs w:val="20"/>
        </w:rPr>
        <w:t xml:space="preserve"> </w:t>
      </w:r>
    </w:p>
    <w:p w14:paraId="12A15D27" w14:textId="77777777" w:rsidR="00AB488C" w:rsidRPr="009D2C62" w:rsidRDefault="00F044F3" w:rsidP="00AA44B0">
      <w:pPr>
        <w:pStyle w:val="2MMSecurity"/>
        <w:rPr>
          <w:szCs w:val="20"/>
          <w:lang w:eastAsia="en-US"/>
        </w:rPr>
      </w:pPr>
      <w:r w:rsidRPr="00D62B98">
        <w:rPr>
          <w:szCs w:val="20"/>
          <w:lang w:eastAsia="en-US"/>
        </w:rPr>
        <w:t>As procurações irrevogáveis estabelecidas nos termos da presente Cláusula deverão ser renunciadas e devolvidas pelos Credores</w:t>
      </w:r>
      <w:r w:rsidR="000C4124" w:rsidRPr="00D62B98">
        <w:rPr>
          <w:szCs w:val="20"/>
          <w:lang w:eastAsia="en-US"/>
        </w:rPr>
        <w:t>, pelo</w:t>
      </w:r>
      <w:r w:rsidR="002360C4" w:rsidRPr="00D62B98">
        <w:rPr>
          <w:szCs w:val="20"/>
          <w:lang w:eastAsia="en-US"/>
        </w:rPr>
        <w:t>s</w:t>
      </w:r>
      <w:r w:rsidR="000C4124" w:rsidRPr="00D62B98">
        <w:rPr>
          <w:szCs w:val="20"/>
          <w:lang w:eastAsia="en-US"/>
        </w:rPr>
        <w:t xml:space="preserve"> </w:t>
      </w:r>
      <w:r w:rsidR="000C4124" w:rsidRPr="00D62B98">
        <w:t>Agente</w:t>
      </w:r>
      <w:r w:rsidR="002360C4" w:rsidRPr="00D62B98">
        <w:t>s</w:t>
      </w:r>
      <w:r w:rsidR="000C4124" w:rsidRPr="00D62B98">
        <w:t xml:space="preserve"> Fiduciário</w:t>
      </w:r>
      <w:r w:rsidR="002360C4" w:rsidRPr="00D62B98">
        <w:t>s</w:t>
      </w:r>
      <w:r w:rsidRPr="009D2C62">
        <w:rPr>
          <w:szCs w:val="20"/>
          <w:lang w:eastAsia="en-US"/>
        </w:rPr>
        <w:t xml:space="preserve"> e pelo Agente após cumprimento integral das Obrigações Garantidas.</w:t>
      </w:r>
      <w:r w:rsidR="00445C1E">
        <w:rPr>
          <w:szCs w:val="20"/>
          <w:lang w:eastAsia="en-US"/>
        </w:rPr>
        <w:t xml:space="preserve"> </w:t>
      </w:r>
    </w:p>
    <w:p w14:paraId="537F4E33" w14:textId="77777777" w:rsidR="00AB488C" w:rsidRPr="00371FDA" w:rsidRDefault="00F044F3" w:rsidP="00AA44B0">
      <w:pPr>
        <w:pStyle w:val="Ttulo1"/>
        <w:rPr>
          <w:lang w:eastAsia="en-US"/>
        </w:rPr>
      </w:pPr>
      <w:bookmarkStart w:id="82" w:name="_Ref7363047"/>
      <w:bookmarkStart w:id="83" w:name="_Ref7359906"/>
      <w:bookmarkStart w:id="84" w:name="_Ref8403836"/>
      <w:r w:rsidRPr="00371FDA">
        <w:rPr>
          <w:lang w:eastAsia="en-US"/>
        </w:rPr>
        <w:t>AGENTE</w:t>
      </w:r>
      <w:bookmarkEnd w:id="82"/>
      <w:bookmarkEnd w:id="83"/>
      <w:bookmarkEnd w:id="84"/>
      <w:r w:rsidRPr="00371FDA">
        <w:rPr>
          <w:lang w:eastAsia="en-US"/>
        </w:rPr>
        <w:t xml:space="preserve"> </w:t>
      </w:r>
    </w:p>
    <w:p w14:paraId="55E7DABC" w14:textId="77777777" w:rsidR="003106D7" w:rsidRPr="009D2C62" w:rsidRDefault="003106D7" w:rsidP="00AA44B0">
      <w:pPr>
        <w:pStyle w:val="2MMSecurity"/>
        <w:rPr>
          <w:b/>
          <w:szCs w:val="20"/>
          <w:lang w:eastAsia="en-US"/>
        </w:rPr>
      </w:pPr>
      <w:bookmarkStart w:id="85" w:name="_Ref535957260"/>
      <w:r w:rsidRPr="009D2C62">
        <w:rPr>
          <w:szCs w:val="20"/>
        </w:rPr>
        <w:t>Na presente data, os Credores nomeiam e constituem, no âmbito do presente Contrato</w:t>
      </w:r>
      <w:r w:rsidR="00715F6A" w:rsidRPr="009D2C62">
        <w:rPr>
          <w:szCs w:val="20"/>
        </w:rPr>
        <w:t xml:space="preserve">, do Termo de Nomeação </w:t>
      </w:r>
      <w:r w:rsidR="00715F6A" w:rsidRPr="00371FDA">
        <w:rPr>
          <w:szCs w:val="20"/>
        </w:rPr>
        <w:t>e do</w:t>
      </w:r>
      <w:r w:rsidR="009D3209">
        <w:rPr>
          <w:szCs w:val="20"/>
        </w:rPr>
        <w:t xml:space="preserve"> Acordo Global de Reestruturação</w:t>
      </w:r>
      <w:r w:rsidR="007E157E">
        <w:rPr>
          <w:szCs w:val="20"/>
        </w:rPr>
        <w:t xml:space="preserve"> e do Acordo BNDES - EAS</w:t>
      </w:r>
      <w:r w:rsidR="00715F6A" w:rsidRPr="00371FDA">
        <w:rPr>
          <w:szCs w:val="20"/>
        </w:rPr>
        <w:t xml:space="preserve">, o Agente para a prestação de serviços de controle de garantia, excussão da garantia e/ou acompanhamento dos procedimentos previstos </w:t>
      </w:r>
      <w:r w:rsidR="00715F6A" w:rsidRPr="00371FDA">
        <w:rPr>
          <w:szCs w:val="20"/>
        </w:rPr>
        <w:lastRenderedPageBreak/>
        <w:t>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9D3209">
        <w:rPr>
          <w:szCs w:val="20"/>
        </w:rPr>
        <w:t xml:space="preserve"> Acordo Global de Reestruturação</w:t>
      </w:r>
      <w:r w:rsidR="00715F6A" w:rsidRPr="00371FDA">
        <w:rPr>
          <w:szCs w:val="20"/>
        </w:rPr>
        <w:t>; e (b) tomar, em nome dos Credores, todas e quaisquer medidas necessárias ou previstas de acordo com as disposições do</w:t>
      </w:r>
      <w:r w:rsidR="009D3209">
        <w:rPr>
          <w:szCs w:val="20"/>
        </w:rPr>
        <w:t xml:space="preserve"> Acordo Global de Reestruturação</w:t>
      </w:r>
      <w:r w:rsidR="00715F6A" w:rsidRPr="00371FDA">
        <w:rPr>
          <w:szCs w:val="20"/>
        </w:rPr>
        <w:t xml:space="preserve"> e do Termo de Nomeação</w:t>
      </w:r>
      <w:r w:rsidRPr="009D2C62">
        <w:rPr>
          <w:szCs w:val="20"/>
        </w:rPr>
        <w:t>.</w:t>
      </w:r>
    </w:p>
    <w:bookmarkEnd w:id="85"/>
    <w:p w14:paraId="3ABF40D4" w14:textId="77777777" w:rsidR="007E157E" w:rsidRDefault="003106D7" w:rsidP="00AA44B0">
      <w:pPr>
        <w:pStyle w:val="2MMSecurity"/>
        <w:rPr>
          <w:szCs w:val="20"/>
        </w:rPr>
      </w:pPr>
      <w:r w:rsidRPr="009D2C62">
        <w:rPr>
          <w:szCs w:val="20"/>
        </w:rPr>
        <w:t>O Agente</w:t>
      </w:r>
      <w:r w:rsidR="00AA47C5">
        <w:rPr>
          <w:szCs w:val="20"/>
        </w:rPr>
        <w:t xml:space="preserve"> </w:t>
      </w:r>
      <w:r w:rsidRPr="009D2C62">
        <w:rPr>
          <w:szCs w:val="20"/>
        </w:rPr>
        <w:t xml:space="preserve">poderá ser </w:t>
      </w:r>
      <w:r w:rsidR="00B07B5F" w:rsidRPr="00371FDA">
        <w:rPr>
          <w:szCs w:val="20"/>
        </w:rPr>
        <w:t xml:space="preserve">destituído de suas funções </w:t>
      </w:r>
      <w:r w:rsidR="0026616C">
        <w:rPr>
          <w:szCs w:val="20"/>
        </w:rPr>
        <w:t xml:space="preserve">a critério dos Credores, inclusive, sem limitação, </w:t>
      </w:r>
      <w:r w:rsidR="00B07B5F" w:rsidRPr="00371FDA">
        <w:rPr>
          <w:szCs w:val="20"/>
        </w:rPr>
        <w:t xml:space="preserve">nas hipóteses de desempenho insatisfatório, conflito de interesses (comprovado), ou comprovação de irregularidades na prática dos atos a ele atribuídos, caso tenha sido notificado por escrito com </w:t>
      </w:r>
      <w:r w:rsidR="00F47724" w:rsidRPr="00371FDA">
        <w:rPr>
          <w:szCs w:val="20"/>
        </w:rPr>
        <w:t xml:space="preserve">30 </w:t>
      </w:r>
      <w:r w:rsidR="00B07B5F" w:rsidRPr="00371FDA">
        <w:rPr>
          <w:szCs w:val="20"/>
        </w:rPr>
        <w:t>(</w:t>
      </w:r>
      <w:r w:rsidR="00F47724" w:rsidRPr="00371FDA">
        <w:rPr>
          <w:szCs w:val="20"/>
        </w:rPr>
        <w:t>trinta</w:t>
      </w:r>
      <w:r w:rsidR="00B07B5F" w:rsidRPr="00371FDA">
        <w:rPr>
          <w:szCs w:val="20"/>
        </w:rPr>
        <w:t xml:space="preserve">) dias de antecedência e não tenha sanado eventuais irregularidades, caso aplicável, no prazo determinado na notificação encaminhada </w:t>
      </w:r>
      <w:r w:rsidR="001E0AD8" w:rsidRPr="00371FDA">
        <w:rPr>
          <w:szCs w:val="20"/>
        </w:rPr>
        <w:t xml:space="preserve">pelos </w:t>
      </w:r>
      <w:r w:rsidR="00B07B5F" w:rsidRPr="00371FDA">
        <w:rPr>
          <w:szCs w:val="20"/>
        </w:rPr>
        <w:t>Credores nesse sentido. Nesse prazo, deverá ser nomeado pelos Credores um sucessor para a função de agente de garantia</w:t>
      </w:r>
      <w:r w:rsidRPr="009D2C62">
        <w:rPr>
          <w:szCs w:val="20"/>
        </w:rPr>
        <w:t>.</w:t>
      </w:r>
    </w:p>
    <w:p w14:paraId="5626D962" w14:textId="77777777" w:rsidR="003106D7" w:rsidRPr="007E157E" w:rsidRDefault="007E157E" w:rsidP="005D04C7">
      <w:pPr>
        <w:pStyle w:val="2MMSecurity"/>
        <w:rPr>
          <w:szCs w:val="20"/>
        </w:rPr>
      </w:pPr>
      <w:r>
        <w:rPr>
          <w:szCs w:val="20"/>
        </w:rPr>
        <w:t>O</w:t>
      </w:r>
      <w:r w:rsidR="00B07B5F" w:rsidRPr="007E157E">
        <w:t xml:space="preserve">utrossim, o Agente poderá a qualquer momento renunciar às suas funções e ser desonerado de suas obrigações nos termos deste Contrato e dos demais </w:t>
      </w:r>
      <w:r w:rsidR="009D3209" w:rsidRPr="007E157E">
        <w:t>Contratos de Garantia</w:t>
      </w:r>
      <w:r w:rsidR="00B07B5F" w:rsidRPr="007E157E">
        <w:t xml:space="preserve">, mediante notificação por escrito com </w:t>
      </w:r>
      <w:r w:rsidR="00F47724" w:rsidRPr="007E157E">
        <w:t xml:space="preserve">30 </w:t>
      </w:r>
      <w:r w:rsidR="00B07B5F" w:rsidRPr="007E157E">
        <w:t>(</w:t>
      </w:r>
      <w:r w:rsidR="00F47724" w:rsidRPr="007E157E">
        <w:t>trinta</w:t>
      </w:r>
      <w:r w:rsidR="00B07B5F" w:rsidRPr="007E157E">
        <w:t xml:space="preserve">) dias de antecedência aos Credores e ao </w:t>
      </w:r>
      <w:r w:rsidR="004D0292">
        <w:t>Garantidor</w:t>
      </w:r>
      <w:r w:rsidR="005D04C7">
        <w:t>.</w:t>
      </w:r>
      <w:r w:rsidR="00B07B5F" w:rsidRPr="007E157E">
        <w:t xml:space="preserve"> Nesse prazo, deverá ser nomeado pelos Credores um sucessor para a função de agente de garantia</w:t>
      </w:r>
      <w:r w:rsidR="003106D7" w:rsidRPr="007E157E">
        <w:t>.</w:t>
      </w:r>
    </w:p>
    <w:p w14:paraId="2B6E72AC" w14:textId="77777777" w:rsidR="00A76460" w:rsidRPr="009D2C62" w:rsidRDefault="00B07B5F" w:rsidP="00AA44B0">
      <w:pPr>
        <w:pStyle w:val="2MMSecurity"/>
        <w:rPr>
          <w:b/>
          <w:szCs w:val="20"/>
          <w:lang w:eastAsia="en-US"/>
        </w:rPr>
      </w:pPr>
      <w:bookmarkStart w:id="86" w:name="_Ref64032397"/>
      <w:r w:rsidRPr="00371FDA">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w:t>
      </w:r>
      <w:r w:rsidR="004D0292">
        <w:rPr>
          <w:szCs w:val="20"/>
        </w:rPr>
        <w:t>Garantidor</w:t>
      </w:r>
      <w:r w:rsidRPr="00371FDA">
        <w:rPr>
          <w:szCs w:val="20"/>
        </w:rPr>
        <w:t xml:space="preserve"> a firmar aditamentos e demais documentos necessários, </w:t>
      </w:r>
      <w:r w:rsidR="00A37357">
        <w:rPr>
          <w:szCs w:val="20"/>
        </w:rPr>
        <w:t>bem como</w:t>
      </w:r>
      <w:r w:rsidRPr="00371FDA">
        <w:rPr>
          <w:szCs w:val="20"/>
        </w:rPr>
        <w:t xml:space="preserve"> praticar os demais atos solicitados para refletir tal substituição</w:t>
      </w:r>
      <w:r w:rsidR="00A76460" w:rsidRPr="009D2C62">
        <w:rPr>
          <w:szCs w:val="20"/>
        </w:rPr>
        <w:t>.</w:t>
      </w:r>
      <w:r w:rsidR="009D3209">
        <w:rPr>
          <w:szCs w:val="20"/>
        </w:rPr>
        <w:t xml:space="preserve"> Após a exoneração, o Agente estará inteira e imediatamente livre e desobrigado de qualquer responsabilidade como agente de garantias e representante dos Credores.</w:t>
      </w:r>
      <w:bookmarkEnd w:id="86"/>
    </w:p>
    <w:p w14:paraId="473203CE" w14:textId="77777777" w:rsidR="00B07B5F" w:rsidRPr="009D2C62" w:rsidRDefault="00B07B5F" w:rsidP="00AA44B0">
      <w:pPr>
        <w:pStyle w:val="2MMSecurity"/>
        <w:rPr>
          <w:b/>
          <w:szCs w:val="20"/>
          <w:lang w:eastAsia="en-US"/>
        </w:rPr>
      </w:pPr>
      <w:r w:rsidRPr="00371FDA">
        <w:rPr>
          <w:szCs w:val="20"/>
        </w:rPr>
        <w:t>O novo agente será investido dos poderes conferidos por este Contrato, conforme indicação dos Credores, a partir da efetiva destituição do Agente anterior</w:t>
      </w:r>
      <w:r w:rsidR="00F47724" w:rsidRPr="00371FDA">
        <w:rPr>
          <w:szCs w:val="20"/>
        </w:rPr>
        <w:t xml:space="preserve">, respeitado o disposto a Cláusula </w:t>
      </w:r>
      <w:r w:rsidR="00BD4EEF">
        <w:rPr>
          <w:szCs w:val="20"/>
        </w:rPr>
        <w:fldChar w:fldCharType="begin"/>
      </w:r>
      <w:r w:rsidR="00BD4EEF">
        <w:rPr>
          <w:szCs w:val="20"/>
        </w:rPr>
        <w:instrText xml:space="preserve"> REF _Ref64032397 \r \h </w:instrText>
      </w:r>
      <w:r w:rsidR="00BD4EEF">
        <w:rPr>
          <w:szCs w:val="20"/>
        </w:rPr>
      </w:r>
      <w:r w:rsidR="00BD4EEF">
        <w:rPr>
          <w:szCs w:val="20"/>
        </w:rPr>
        <w:fldChar w:fldCharType="separate"/>
      </w:r>
      <w:r w:rsidR="00BD4EEF">
        <w:rPr>
          <w:szCs w:val="20"/>
        </w:rPr>
        <w:t>10.4</w:t>
      </w:r>
      <w:r w:rsidR="00BD4EEF">
        <w:rPr>
          <w:szCs w:val="20"/>
        </w:rPr>
        <w:fldChar w:fldCharType="end"/>
      </w:r>
      <w:r w:rsidR="00F47724" w:rsidRPr="00371FDA">
        <w:rPr>
          <w:szCs w:val="20"/>
        </w:rPr>
        <w:t>. acima</w:t>
      </w:r>
      <w:r w:rsidRPr="00371FDA">
        <w:rPr>
          <w:szCs w:val="20"/>
        </w:rPr>
        <w:t>.</w:t>
      </w:r>
    </w:p>
    <w:p w14:paraId="64C8CF13" w14:textId="77777777" w:rsidR="00B07B5F" w:rsidRPr="007D76E2" w:rsidRDefault="00B07B5F" w:rsidP="00AA44B0">
      <w:pPr>
        <w:pStyle w:val="2MMSecurity"/>
        <w:rPr>
          <w:b/>
          <w:szCs w:val="20"/>
          <w:lang w:eastAsia="en-US"/>
        </w:rPr>
      </w:pPr>
      <w:r w:rsidRPr="00371FDA">
        <w:rPr>
          <w:szCs w:val="20"/>
        </w:rPr>
        <w:t xml:space="preserve">As Partes </w:t>
      </w:r>
      <w:r w:rsidRPr="007D76E2">
        <w:rPr>
          <w:szCs w:val="20"/>
        </w:rPr>
        <w:t xml:space="preserve">reconhecem que o Agente foi constituído nos termos desta Cláusula </w:t>
      </w:r>
      <w:r w:rsidR="00BD4EEF">
        <w:rPr>
          <w:szCs w:val="20"/>
        </w:rPr>
        <w:fldChar w:fldCharType="begin"/>
      </w:r>
      <w:r w:rsidR="00BD4EEF">
        <w:rPr>
          <w:szCs w:val="20"/>
        </w:rPr>
        <w:instrText xml:space="preserve"> REF _Ref7363047 \r \h </w:instrText>
      </w:r>
      <w:r w:rsidR="00BD4EEF">
        <w:rPr>
          <w:szCs w:val="20"/>
        </w:rPr>
      </w:r>
      <w:r w:rsidR="00BD4EEF">
        <w:rPr>
          <w:szCs w:val="20"/>
        </w:rPr>
        <w:fldChar w:fldCharType="separate"/>
      </w:r>
      <w:r w:rsidR="00BD4EEF">
        <w:rPr>
          <w:szCs w:val="20"/>
        </w:rPr>
        <w:t>10</w:t>
      </w:r>
      <w:r w:rsidR="00BD4EEF">
        <w:rPr>
          <w:szCs w:val="20"/>
        </w:rPr>
        <w:fldChar w:fldCharType="end"/>
      </w:r>
      <w:r w:rsidR="00361B34">
        <w:rPr>
          <w:szCs w:val="20"/>
        </w:rPr>
        <w:t xml:space="preserve"> </w:t>
      </w:r>
      <w:r w:rsidRPr="007D76E2">
        <w:rPr>
          <w:szCs w:val="20"/>
        </w:rPr>
        <w:t>e, assim como qualquer agente de garantia substituto, poderá exercer todos os direitos atribuídos aos Credores neste Contrato</w:t>
      </w:r>
      <w:r w:rsidR="009D7756" w:rsidRPr="007D76E2">
        <w:rPr>
          <w:szCs w:val="20"/>
        </w:rPr>
        <w:t xml:space="preserve"> e no Termo de Nomeação</w:t>
      </w:r>
      <w:r w:rsidRPr="007D76E2">
        <w:rPr>
          <w:szCs w:val="20"/>
        </w:rPr>
        <w:t>.</w:t>
      </w:r>
    </w:p>
    <w:p w14:paraId="06BCF28F" w14:textId="77777777" w:rsidR="009D3209" w:rsidRPr="007E157E" w:rsidRDefault="009D3209" w:rsidP="00AA44B0">
      <w:pPr>
        <w:pStyle w:val="2MMSecurity"/>
        <w:rPr>
          <w:rFonts w:cs="Arial"/>
          <w:b/>
          <w:szCs w:val="20"/>
          <w:lang w:eastAsia="en-US"/>
        </w:rPr>
      </w:pPr>
      <w:r w:rsidRPr="000B544E">
        <w:rPr>
          <w:rFonts w:cs="Arial"/>
          <w:szCs w:val="20"/>
        </w:rPr>
        <w:lastRenderedPageBreak/>
        <w:t>Não caberá ao Agente a verificação e/ou confirmação dos poderes dos signatários (i) dos Contratos de Garantia; e (ii) das notificações, procurações e demais documentos que porventura venham a ser exigidos no âmbito dos Contratos de Garantia</w:t>
      </w:r>
      <w:r w:rsidR="007522B4">
        <w:rPr>
          <w:rFonts w:cs="Arial"/>
          <w:szCs w:val="20"/>
        </w:rPr>
        <w:t>,</w:t>
      </w:r>
      <w:bookmarkStart w:id="87" w:name="_Hlk16868094"/>
      <w:r w:rsidR="007522B4">
        <w:rPr>
          <w:szCs w:val="20"/>
        </w:rPr>
        <w:t xml:space="preserve"> cabendo esta verificação e/ou confirmação </w:t>
      </w:r>
      <w:bookmarkEnd w:id="87"/>
      <w:r w:rsidR="007522B4">
        <w:rPr>
          <w:szCs w:val="20"/>
        </w:rPr>
        <w:t>aos Credores</w:t>
      </w:r>
      <w:r w:rsidRPr="000B544E">
        <w:rPr>
          <w:rFonts w:cs="Arial"/>
          <w:szCs w:val="20"/>
        </w:rPr>
        <w:t>.</w:t>
      </w:r>
    </w:p>
    <w:p w14:paraId="19B20595" w14:textId="77777777" w:rsidR="007E157E" w:rsidRPr="007E157E" w:rsidRDefault="007E157E" w:rsidP="009F46BB">
      <w:pPr>
        <w:pStyle w:val="2MMSecurity"/>
        <w:rPr>
          <w:lang w:eastAsia="en-US"/>
        </w:rPr>
      </w:pPr>
      <w:bookmarkStart w:id="88" w:name="_Hlk17196214"/>
      <w:r w:rsidRPr="007E157E">
        <w:t>Mensalmente, o Agente</w:t>
      </w:r>
      <w:r w:rsidRPr="007E157E">
        <w:rPr>
          <w:szCs w:val="20"/>
        </w:rPr>
        <w:t xml:space="preserve"> </w:t>
      </w:r>
      <w:r w:rsidRPr="007E157E">
        <w:t>deverá encaminhar ao Credor</w:t>
      </w:r>
      <w:r w:rsidR="00B64496">
        <w:t xml:space="preserve"> e ao Agente Fiduciário,</w:t>
      </w:r>
      <w:r w:rsidRPr="007E157E">
        <w:t xml:space="preserve"> o relatório de acompanhamento da presente garantia na forma indicada pela Cláusula 16.1.1 (</w:t>
      </w:r>
      <w:proofErr w:type="spellStart"/>
      <w:r w:rsidRPr="007E157E">
        <w:t>vii</w:t>
      </w:r>
      <w:proofErr w:type="spellEnd"/>
      <w:r w:rsidRPr="007E157E">
        <w:t xml:space="preserve">) do Acordo Global de Reestruturação, sendo de conhecimento das Partes que não há, nesta data, qualquer laudo de avaliação do valor da garantia ora constituída, nem compromisso para que tal avaliação seja realizada pelo </w:t>
      </w:r>
      <w:r w:rsidR="004D0292">
        <w:t>Garantidor</w:t>
      </w:r>
      <w:r w:rsidRPr="007E157E">
        <w:t xml:space="preserve"> e/ou pelo Agente futuramente</w:t>
      </w:r>
      <w:bookmarkEnd w:id="88"/>
      <w:r w:rsidRPr="007E157E">
        <w:t>.</w:t>
      </w:r>
    </w:p>
    <w:p w14:paraId="5D8CF05B" w14:textId="77777777" w:rsidR="00AB488C" w:rsidRPr="00371FDA" w:rsidRDefault="00F044F3" w:rsidP="00AA44B0">
      <w:pPr>
        <w:pStyle w:val="Ttulo1"/>
        <w:rPr>
          <w:lang w:eastAsia="en-US"/>
        </w:rPr>
      </w:pPr>
      <w:r w:rsidRPr="00371FDA">
        <w:rPr>
          <w:lang w:eastAsia="en-US"/>
        </w:rPr>
        <w:t>LIBERAÇÃO DA GARANTIA</w:t>
      </w:r>
    </w:p>
    <w:p w14:paraId="02EDBAFD" w14:textId="77777777" w:rsidR="00AB488C" w:rsidRPr="009D2C62" w:rsidRDefault="00F044F3" w:rsidP="00AA44B0">
      <w:pPr>
        <w:pStyle w:val="2MMSecurity"/>
        <w:rPr>
          <w:szCs w:val="20"/>
          <w:lang w:eastAsia="en-US"/>
        </w:rPr>
      </w:pPr>
      <w:r w:rsidRPr="009D2C62">
        <w:rPr>
          <w:szCs w:val="20"/>
          <w:lang w:eastAsia="en-US"/>
        </w:rPr>
        <w:t>Mediante a verificação do cumprimento integral das Obrigações Garantidas pelos Credores,</w:t>
      </w:r>
      <w:r w:rsidR="006178F9">
        <w:rPr>
          <w:szCs w:val="20"/>
          <w:lang w:eastAsia="en-US"/>
        </w:rPr>
        <w:t xml:space="preserve"> pelo</w:t>
      </w:r>
      <w:r w:rsidR="002360C4">
        <w:rPr>
          <w:szCs w:val="20"/>
          <w:lang w:eastAsia="en-US"/>
        </w:rPr>
        <w:t>s</w:t>
      </w:r>
      <w:r w:rsidR="006178F9">
        <w:rPr>
          <w:szCs w:val="20"/>
          <w:lang w:eastAsia="en-US"/>
        </w:rPr>
        <w:t xml:space="preserve"> Agente</w:t>
      </w:r>
      <w:r w:rsidR="002360C4">
        <w:rPr>
          <w:szCs w:val="20"/>
          <w:lang w:eastAsia="en-US"/>
        </w:rPr>
        <w:t>s</w:t>
      </w:r>
      <w:r w:rsidR="006178F9">
        <w:rPr>
          <w:szCs w:val="20"/>
          <w:lang w:eastAsia="en-US"/>
        </w:rPr>
        <w:t xml:space="preserve"> Fiduciário</w:t>
      </w:r>
      <w:r w:rsidR="002360C4">
        <w:rPr>
          <w:szCs w:val="20"/>
          <w:lang w:eastAsia="en-US"/>
        </w:rPr>
        <w:t>s</w:t>
      </w:r>
      <w:r w:rsidR="006178F9">
        <w:rPr>
          <w:szCs w:val="20"/>
          <w:lang w:eastAsia="en-US"/>
        </w:rPr>
        <w:t xml:space="preserve"> e pelo Agente,</w:t>
      </w:r>
      <w:r w:rsidRPr="009D2C62">
        <w:rPr>
          <w:szCs w:val="20"/>
          <w:lang w:eastAsia="en-US"/>
        </w:rPr>
        <w:t xml:space="preserve"> a presente garantia será automaticamente liberada. Não obstante, após a data da comprovada liquidação integral das Obrigações Garantidas, os Credores </w:t>
      </w:r>
      <w:r w:rsidR="00EE22D5" w:rsidRPr="009D2C62">
        <w:rPr>
          <w:szCs w:val="20"/>
          <w:lang w:eastAsia="en-US"/>
        </w:rPr>
        <w:t xml:space="preserve">se obrigam a emitir </w:t>
      </w:r>
      <w:r w:rsidRPr="009D2C62">
        <w:rPr>
          <w:szCs w:val="20"/>
          <w:lang w:eastAsia="en-US"/>
        </w:rPr>
        <w:t xml:space="preserve">termo de quitação, no prazo de </w:t>
      </w:r>
      <w:r w:rsidR="007441DF" w:rsidRPr="009D2C62">
        <w:rPr>
          <w:szCs w:val="20"/>
          <w:lang w:eastAsia="en-US"/>
        </w:rPr>
        <w:t>1</w:t>
      </w:r>
      <w:r w:rsidR="0002781A" w:rsidRPr="009D2C62">
        <w:rPr>
          <w:szCs w:val="20"/>
          <w:lang w:eastAsia="en-US"/>
        </w:rPr>
        <w:t>0</w:t>
      </w:r>
      <w:r w:rsidR="007441DF" w:rsidRPr="009D2C62">
        <w:rPr>
          <w:szCs w:val="20"/>
          <w:lang w:eastAsia="en-US"/>
        </w:rPr>
        <w:t xml:space="preserve"> (</w:t>
      </w:r>
      <w:r w:rsidR="0002781A" w:rsidRPr="009D2C62">
        <w:rPr>
          <w:szCs w:val="20"/>
          <w:lang w:eastAsia="en-US"/>
        </w:rPr>
        <w:t>dez</w:t>
      </w:r>
      <w:r w:rsidRPr="009D2C62">
        <w:rPr>
          <w:szCs w:val="20"/>
          <w:lang w:eastAsia="en-US"/>
        </w:rPr>
        <w:t xml:space="preserve">) Dias Úteis contados da respectiva solicitação feita </w:t>
      </w:r>
      <w:r w:rsidR="00F3221D" w:rsidRPr="009D2C62">
        <w:rPr>
          <w:szCs w:val="20"/>
          <w:lang w:eastAsia="en-US"/>
        </w:rPr>
        <w:t>pel</w:t>
      </w:r>
      <w:r w:rsidR="00144C8E" w:rsidRPr="009D2C62">
        <w:rPr>
          <w:szCs w:val="20"/>
          <w:lang w:eastAsia="en-US"/>
        </w:rPr>
        <w:t xml:space="preserve">o </w:t>
      </w:r>
      <w:r w:rsidR="004D0292">
        <w:rPr>
          <w:szCs w:val="20"/>
          <w:lang w:eastAsia="en-US"/>
        </w:rPr>
        <w:t>Garantidor</w:t>
      </w:r>
      <w:r w:rsidR="00F3221D" w:rsidRPr="009D2C62">
        <w:rPr>
          <w:szCs w:val="20"/>
          <w:lang w:eastAsia="en-US"/>
        </w:rPr>
        <w:t xml:space="preserve">, </w:t>
      </w:r>
      <w:r w:rsidR="0002781A" w:rsidRPr="009D2C62">
        <w:rPr>
          <w:szCs w:val="20"/>
          <w:lang w:eastAsia="en-US"/>
        </w:rPr>
        <w:t>em termos aceitáveis aos órgãos de registro competentes</w:t>
      </w:r>
      <w:r w:rsidR="00F3221D" w:rsidRPr="009D2C62">
        <w:rPr>
          <w:szCs w:val="20"/>
          <w:lang w:eastAsia="en-US"/>
        </w:rPr>
        <w:t xml:space="preserve">, de forma que </w:t>
      </w:r>
      <w:r w:rsidR="00144C8E" w:rsidRPr="009D2C62">
        <w:rPr>
          <w:szCs w:val="20"/>
          <w:lang w:eastAsia="en-US"/>
        </w:rPr>
        <w:t xml:space="preserve">o </w:t>
      </w:r>
      <w:r w:rsidR="004D0292">
        <w:rPr>
          <w:szCs w:val="20"/>
          <w:lang w:eastAsia="en-US"/>
        </w:rPr>
        <w:t>Garantidor</w:t>
      </w:r>
      <w:r w:rsidRPr="009D2C62">
        <w:rPr>
          <w:szCs w:val="20"/>
          <w:lang w:eastAsia="en-US"/>
        </w:rPr>
        <w:t>, em conjunt</w:t>
      </w:r>
      <w:r w:rsidRPr="00227228">
        <w:rPr>
          <w:szCs w:val="20"/>
          <w:lang w:eastAsia="en-US"/>
        </w:rPr>
        <w:t xml:space="preserve">o ou isoladamente, promovam o imediato cancelamento do registro da garantia nos Cartórios Competentes, </w:t>
      </w:r>
      <w:r w:rsidR="00445C1E" w:rsidRPr="00227228">
        <w:rPr>
          <w:szCs w:val="20"/>
          <w:lang w:eastAsia="en-US"/>
        </w:rPr>
        <w:t>na escrituração das Cotas</w:t>
      </w:r>
      <w:r w:rsidR="00031541" w:rsidRPr="00D945DB">
        <w:rPr>
          <w:szCs w:val="20"/>
          <w:lang w:eastAsia="en-US"/>
        </w:rPr>
        <w:t xml:space="preserve"> e</w:t>
      </w:r>
      <w:r w:rsidR="00445C1E" w:rsidRPr="00D945DB">
        <w:rPr>
          <w:szCs w:val="20"/>
          <w:lang w:eastAsia="en-US"/>
        </w:rPr>
        <w:t xml:space="preserve"> </w:t>
      </w:r>
      <w:r w:rsidRPr="00D945DB">
        <w:rPr>
          <w:szCs w:val="20"/>
          <w:lang w:eastAsia="en-US"/>
        </w:rPr>
        <w:t>junto aos demais órgão e registros competentes.</w:t>
      </w:r>
      <w:r w:rsidRPr="009D2C62">
        <w:rPr>
          <w:szCs w:val="20"/>
          <w:lang w:eastAsia="en-US"/>
        </w:rPr>
        <w:t xml:space="preserve"> </w:t>
      </w:r>
    </w:p>
    <w:p w14:paraId="752B2CE9" w14:textId="77777777" w:rsidR="00AB488C" w:rsidRPr="00371FDA" w:rsidRDefault="00F044F3" w:rsidP="00AA44B0">
      <w:pPr>
        <w:pStyle w:val="Ttulo1"/>
        <w:rPr>
          <w:lang w:eastAsia="en-US"/>
        </w:rPr>
      </w:pPr>
      <w:r w:rsidRPr="00371FDA">
        <w:rPr>
          <w:lang w:eastAsia="en-US"/>
        </w:rPr>
        <w:t>DISPOSIÇÕES GERAIS</w:t>
      </w:r>
    </w:p>
    <w:p w14:paraId="1466DEE9" w14:textId="77777777" w:rsidR="00AB488C" w:rsidRPr="009D2C62" w:rsidRDefault="00F044F3" w:rsidP="00AA44B0">
      <w:pPr>
        <w:pStyle w:val="2MMSecurity"/>
        <w:rPr>
          <w:szCs w:val="20"/>
          <w:lang w:eastAsia="en-US"/>
        </w:rPr>
      </w:pPr>
      <w:bookmarkStart w:id="89" w:name="_Ref535953309"/>
      <w:bookmarkStart w:id="90" w:name="_Ref8403813"/>
      <w:r w:rsidRPr="009D2C62">
        <w:rPr>
          <w:szCs w:val="20"/>
          <w:lang w:eastAsia="en-US"/>
        </w:rPr>
        <w:t xml:space="preserve">Serão da responsabilidade </w:t>
      </w:r>
      <w:r w:rsidR="00F3221D" w:rsidRPr="009D2C62">
        <w:rPr>
          <w:szCs w:val="20"/>
          <w:lang w:eastAsia="en-US"/>
        </w:rPr>
        <w:t>d</w:t>
      </w:r>
      <w:r w:rsidR="00144C8E" w:rsidRPr="009D2C62">
        <w:rPr>
          <w:szCs w:val="20"/>
          <w:lang w:eastAsia="en-US"/>
        </w:rPr>
        <w:t xml:space="preserve">o </w:t>
      </w:r>
      <w:r w:rsidR="004D0292">
        <w:rPr>
          <w:szCs w:val="20"/>
          <w:lang w:eastAsia="en-US"/>
        </w:rPr>
        <w:t>Garantidor</w:t>
      </w:r>
      <w:r w:rsidRPr="009D2C62">
        <w:rPr>
          <w:szCs w:val="20"/>
          <w:lang w:eastAsia="en-US"/>
        </w:rPr>
        <w:t xml:space="preserve"> todas as despesas e custos que venham a ser </w:t>
      </w:r>
      <w:r w:rsidRPr="009D2C62">
        <w:rPr>
          <w:szCs w:val="20"/>
        </w:rPr>
        <w:t>direta e</w:t>
      </w:r>
      <w:r w:rsidRPr="009D2C62">
        <w:rPr>
          <w:szCs w:val="20"/>
          <w:lang w:eastAsia="en-US"/>
        </w:rPr>
        <w:t xml:space="preserve"> comprovadamente incorridos, </w:t>
      </w:r>
      <w:r w:rsidRPr="009D2C62">
        <w:rPr>
          <w:szCs w:val="20"/>
        </w:rPr>
        <w:t>inclusive</w:t>
      </w:r>
      <w:r w:rsidRPr="009D2C62">
        <w:rPr>
          <w:szCs w:val="20"/>
          <w:lang w:eastAsia="en-US"/>
        </w:rPr>
        <w:t xml:space="preserve"> custos, tributos, encargos, taxas, comissões, honorários advocatícios, custas ou despesas </w:t>
      </w:r>
      <w:r w:rsidRPr="009D2C62">
        <w:rPr>
          <w:szCs w:val="20"/>
        </w:rPr>
        <w:t>judiciais</w:t>
      </w:r>
      <w:r w:rsidRPr="009D2C62">
        <w:rPr>
          <w:szCs w:val="20"/>
          <w:lang w:eastAsia="en-US"/>
        </w:rPr>
        <w:t xml:space="preserve">, (a) para fins de todos os registros, averbações e </w:t>
      </w:r>
      <w:r w:rsidRPr="00D945DB">
        <w:rPr>
          <w:szCs w:val="20"/>
          <w:lang w:eastAsia="en-US"/>
        </w:rPr>
        <w:t xml:space="preserve">aperfeiçoamentos relativos ao presente Contrato e às garantias aqui previstas, (b) para fins da excussão das </w:t>
      </w:r>
      <w:r w:rsidRPr="00D945DB">
        <w:rPr>
          <w:szCs w:val="20"/>
        </w:rPr>
        <w:t>mesmas</w:t>
      </w:r>
      <w:r w:rsidRPr="00D945DB">
        <w:rPr>
          <w:szCs w:val="20"/>
          <w:lang w:eastAsia="en-US"/>
        </w:rPr>
        <w:t xml:space="preserve"> garantias e/ou (c) para exercício ou renúncia de qualquer direito ou prerrogativa </w:t>
      </w:r>
      <w:r w:rsidRPr="00D945DB">
        <w:rPr>
          <w:szCs w:val="20"/>
        </w:rPr>
        <w:t>dos</w:t>
      </w:r>
      <w:r w:rsidRPr="00D945DB">
        <w:rPr>
          <w:szCs w:val="20"/>
          <w:lang w:eastAsia="en-US"/>
        </w:rPr>
        <w:t xml:space="preserve"> Credores, conforme estabelecido neste Contrato, ou para resguardar qualquer de tais direitos e prerrogativas, bem como todos os tributos e contribuições incidentes sobre as garantias ora prestadas. Ainda, serão da responsabilidade d</w:t>
      </w:r>
      <w:r w:rsidR="00626FEF" w:rsidRPr="00D945DB">
        <w:rPr>
          <w:szCs w:val="20"/>
          <w:lang w:eastAsia="en-US"/>
        </w:rPr>
        <w:t xml:space="preserve">o Garantidor </w:t>
      </w:r>
      <w:r w:rsidRPr="00D945DB">
        <w:rPr>
          <w:szCs w:val="20"/>
          <w:lang w:eastAsia="en-US"/>
        </w:rPr>
        <w:t>todos os tributos e contribuições incidentes sobre as garantias ora prestadas. Os Credores</w:t>
      </w:r>
      <w:r w:rsidR="000C4124" w:rsidRPr="00D945DB">
        <w:rPr>
          <w:szCs w:val="20"/>
          <w:lang w:eastAsia="en-US"/>
        </w:rPr>
        <w:t>, o</w:t>
      </w:r>
      <w:r w:rsidR="002360C4" w:rsidRPr="00D945DB">
        <w:rPr>
          <w:szCs w:val="20"/>
          <w:lang w:eastAsia="en-US"/>
        </w:rPr>
        <w:t>s</w:t>
      </w:r>
      <w:r w:rsidR="000C4124" w:rsidRPr="00D945DB">
        <w:rPr>
          <w:szCs w:val="20"/>
          <w:lang w:eastAsia="en-US"/>
        </w:rPr>
        <w:t xml:space="preserve"> </w:t>
      </w:r>
      <w:r w:rsidR="000C4124" w:rsidRPr="00D945DB">
        <w:t>Agente</w:t>
      </w:r>
      <w:r w:rsidR="002360C4" w:rsidRPr="00D945DB">
        <w:t>s</w:t>
      </w:r>
      <w:r w:rsidR="000C4124" w:rsidRPr="00D945DB">
        <w:t xml:space="preserve"> Fiduciário</w:t>
      </w:r>
      <w:r w:rsidR="002360C4" w:rsidRPr="00D945DB">
        <w:t>s</w:t>
      </w:r>
      <w:r w:rsidRPr="00D945DB">
        <w:rPr>
          <w:szCs w:val="20"/>
          <w:lang w:eastAsia="en-US"/>
        </w:rPr>
        <w:t xml:space="preserve"> e o Agente deverão, no prazo de 5 (cinco) Dias Úteis, contados da solicitação e envio dos respectivos comprovantes, ser integralmente ressarcidos, </w:t>
      </w:r>
      <w:r w:rsidR="00F3221D" w:rsidRPr="00D945DB">
        <w:rPr>
          <w:szCs w:val="20"/>
          <w:lang w:eastAsia="en-US"/>
        </w:rPr>
        <w:t>pel</w:t>
      </w:r>
      <w:r w:rsidR="00144C8E" w:rsidRPr="00D945DB">
        <w:rPr>
          <w:szCs w:val="20"/>
          <w:lang w:eastAsia="en-US"/>
        </w:rPr>
        <w:t xml:space="preserve">o </w:t>
      </w:r>
      <w:r w:rsidR="004D0292" w:rsidRPr="00D945DB">
        <w:rPr>
          <w:szCs w:val="20"/>
          <w:lang w:eastAsia="en-US"/>
        </w:rPr>
        <w:t>Garantidor</w:t>
      </w:r>
      <w:r w:rsidRPr="00D945DB">
        <w:rPr>
          <w:szCs w:val="20"/>
          <w:lang w:eastAsia="en-US"/>
        </w:rPr>
        <w:t>, solidariamente e sem benefício de ordem, de</w:t>
      </w:r>
      <w:r w:rsidRPr="009D2C62">
        <w:rPr>
          <w:szCs w:val="20"/>
          <w:lang w:eastAsia="en-US"/>
        </w:rPr>
        <w:t xml:space="preserve"> quaisquer despesas, custos tributos e/ou contribuições referidos nesta Cláusula, caso por qualquer motivo procedam aos respectivos </w:t>
      </w:r>
      <w:r w:rsidRPr="009D2C62">
        <w:rPr>
          <w:szCs w:val="20"/>
          <w:lang w:eastAsia="en-US"/>
        </w:rPr>
        <w:lastRenderedPageBreak/>
        <w:t xml:space="preserve">pagamentos em substituição ou por conta </w:t>
      </w:r>
      <w:r w:rsidR="00F3221D" w:rsidRPr="009D2C62">
        <w:rPr>
          <w:szCs w:val="20"/>
          <w:lang w:eastAsia="en-US"/>
        </w:rPr>
        <w:t>d</w:t>
      </w:r>
      <w:r w:rsidR="00144C8E" w:rsidRPr="009D2C62">
        <w:rPr>
          <w:szCs w:val="20"/>
          <w:lang w:eastAsia="en-US"/>
        </w:rPr>
        <w:t xml:space="preserve">o </w:t>
      </w:r>
      <w:r w:rsidR="004D0292">
        <w:rPr>
          <w:szCs w:val="20"/>
          <w:lang w:eastAsia="en-US"/>
        </w:rPr>
        <w:t>Garantidor</w:t>
      </w:r>
      <w:r w:rsidRPr="009D2C62">
        <w:rPr>
          <w:szCs w:val="20"/>
          <w:lang w:eastAsia="en-US"/>
        </w:rPr>
        <w:t xml:space="preserve">, integrando esta obrigação </w:t>
      </w:r>
      <w:r w:rsidR="00022AAB" w:rsidRPr="009D2C62">
        <w:rPr>
          <w:szCs w:val="20"/>
          <w:lang w:eastAsia="en-US"/>
        </w:rPr>
        <w:t>d</w:t>
      </w:r>
      <w:r w:rsidR="00144C8E" w:rsidRPr="009D2C62">
        <w:rPr>
          <w:szCs w:val="20"/>
          <w:lang w:eastAsia="en-US"/>
        </w:rPr>
        <w:t xml:space="preserve">o </w:t>
      </w:r>
      <w:r w:rsidR="004D0292">
        <w:rPr>
          <w:szCs w:val="20"/>
          <w:lang w:eastAsia="en-US"/>
        </w:rPr>
        <w:t>Garantidor</w:t>
      </w:r>
      <w:r w:rsidRPr="009D2C62">
        <w:rPr>
          <w:szCs w:val="20"/>
          <w:lang w:eastAsia="en-US"/>
        </w:rPr>
        <w:t xml:space="preserve"> a definição de Obrigações Garantidas.</w:t>
      </w:r>
      <w:bookmarkEnd w:id="89"/>
      <w:bookmarkEnd w:id="90"/>
    </w:p>
    <w:p w14:paraId="49824937" w14:textId="77777777" w:rsidR="004E37FE" w:rsidRPr="009D2C62" w:rsidRDefault="004E37FE" w:rsidP="00AA44B0">
      <w:pPr>
        <w:pStyle w:val="2MMSecurity"/>
        <w:rPr>
          <w:szCs w:val="20"/>
          <w:lang w:eastAsia="en-US"/>
        </w:rPr>
      </w:pPr>
      <w:r w:rsidRPr="009D2C62">
        <w:rPr>
          <w:szCs w:val="20"/>
          <w:lang w:eastAsia="en-US"/>
        </w:rPr>
        <w:t>Adicionalmente e sem prejuízo do disposto acima</w:t>
      </w:r>
      <w:r w:rsidR="009D3209">
        <w:rPr>
          <w:szCs w:val="20"/>
          <w:lang w:eastAsia="en-US"/>
        </w:rPr>
        <w:t xml:space="preserve"> e da Cláusula </w:t>
      </w:r>
      <w:r w:rsidR="00B3476B">
        <w:rPr>
          <w:szCs w:val="20"/>
          <w:lang w:eastAsia="en-US"/>
        </w:rPr>
        <w:t>4</w:t>
      </w:r>
      <w:r w:rsidR="009D3209">
        <w:rPr>
          <w:szCs w:val="20"/>
          <w:lang w:eastAsia="en-US"/>
        </w:rPr>
        <w:t>.3 do Termo de Nomeação</w:t>
      </w:r>
      <w:r w:rsidRPr="009D2C62">
        <w:rPr>
          <w:szCs w:val="20"/>
          <w:lang w:eastAsia="en-US"/>
        </w:rPr>
        <w:t xml:space="preserve">, o </w:t>
      </w:r>
      <w:r w:rsidR="004D0292">
        <w:rPr>
          <w:szCs w:val="20"/>
          <w:lang w:eastAsia="en-US"/>
        </w:rPr>
        <w:t>Garantidor</w:t>
      </w:r>
      <w:r w:rsidRPr="009D2C62">
        <w:rPr>
          <w:szCs w:val="20"/>
          <w:lang w:eastAsia="en-US"/>
        </w:rPr>
        <w:t xml:space="preserve"> deverá indenizar e manter indenes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de todas e quaisquer responsabilidades, custos e despesas (incluindo, mas não se limitando a, honorários e despesas advocatícias razoáveis e devidamente comprovadas), em que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sidR="000C4124">
        <w:rPr>
          <w:szCs w:val="20"/>
          <w:lang w:eastAsia="en-US"/>
        </w:rPr>
        <w:t>, do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do Agente), exclusivamente nos seguintes casos: (a) referentes ou provenientes de qualquer atraso no pagamento, pelo </w:t>
      </w:r>
      <w:r w:rsidR="004D0292">
        <w:rPr>
          <w:szCs w:val="20"/>
          <w:lang w:eastAsia="en-US"/>
        </w:rPr>
        <w:t>Garantidor</w:t>
      </w:r>
      <w:r w:rsidRPr="009D2C62">
        <w:rPr>
          <w:szCs w:val="20"/>
          <w:lang w:eastAsia="en-US"/>
        </w:rPr>
        <w:t>, de tributos eventualmente incidentes ou devidos relativamente aos bens aqui dados em garantia; e/ou (</w:t>
      </w:r>
      <w:r w:rsidR="00F049F7" w:rsidRPr="009D2C62">
        <w:rPr>
          <w:szCs w:val="20"/>
          <w:lang w:eastAsia="en-US"/>
        </w:rPr>
        <w:t>b</w:t>
      </w:r>
      <w:r w:rsidRPr="009D2C62">
        <w:rPr>
          <w:szCs w:val="20"/>
          <w:lang w:eastAsia="en-US"/>
        </w:rPr>
        <w:t>) referentes à criação e à formalização do gravame aqui previsto</w:t>
      </w:r>
      <w:bookmarkStart w:id="91" w:name="_Ref535953064"/>
      <w:r w:rsidRPr="009D2C62">
        <w:rPr>
          <w:szCs w:val="20"/>
          <w:lang w:eastAsia="en-US"/>
        </w:rPr>
        <w:t>.</w:t>
      </w:r>
      <w:bookmarkEnd w:id="91"/>
    </w:p>
    <w:p w14:paraId="263FA224" w14:textId="77777777" w:rsidR="00AB488C" w:rsidRPr="009D2C62" w:rsidRDefault="00F044F3" w:rsidP="00AA44B0">
      <w:pPr>
        <w:pStyle w:val="2MMSecurity"/>
        <w:rPr>
          <w:szCs w:val="20"/>
          <w:lang w:eastAsia="en-US"/>
        </w:rPr>
      </w:pPr>
      <w:bookmarkStart w:id="92" w:name="_Ref3209910"/>
      <w:bookmarkStart w:id="93" w:name="_Ref8403855"/>
      <w:r w:rsidRPr="009D2C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92"/>
      <w:bookmarkEnd w:id="93"/>
    </w:p>
    <w:p w14:paraId="723C0CC7" w14:textId="26A03831" w:rsidR="00E23F54" w:rsidRPr="00822B8F" w:rsidRDefault="00E23F54" w:rsidP="00AA44B0">
      <w:pPr>
        <w:spacing w:line="320" w:lineRule="exact"/>
        <w:ind w:firstLine="720"/>
        <w:rPr>
          <w:rFonts w:eastAsia="Arial Unicode MS"/>
          <w:b/>
          <w:szCs w:val="20"/>
        </w:rPr>
      </w:pPr>
      <w:bookmarkStart w:id="94" w:name="_Ref7364377"/>
      <w:r w:rsidRPr="00822B8F">
        <w:rPr>
          <w:rFonts w:eastAsia="Arial Unicode MS"/>
          <w:b/>
          <w:szCs w:val="20"/>
        </w:rPr>
        <w:t>Para os Credores:</w:t>
      </w:r>
    </w:p>
    <w:p w14:paraId="04C315FF" w14:textId="77777777" w:rsidR="00E23F54" w:rsidRPr="00822B8F" w:rsidRDefault="00E23F54" w:rsidP="00AA44B0">
      <w:pPr>
        <w:pStyle w:val="iMMSecurity"/>
        <w:ind w:left="1701" w:hanging="708"/>
      </w:pPr>
      <w:r w:rsidRPr="00822B8F">
        <w:t xml:space="preserve">Se para o </w:t>
      </w:r>
      <w:r w:rsidRPr="00822B8F">
        <w:rPr>
          <w:b/>
        </w:rPr>
        <w:t>Bradesco</w:t>
      </w:r>
      <w:r w:rsidRPr="00822B8F">
        <w:t>:</w:t>
      </w:r>
    </w:p>
    <w:p w14:paraId="50B3E751" w14:textId="77777777" w:rsidR="00D56AA1" w:rsidRDefault="00D56AA1" w:rsidP="00D56AA1">
      <w:pPr>
        <w:spacing w:line="320" w:lineRule="exact"/>
        <w:ind w:left="1701"/>
      </w:pPr>
      <w:r>
        <w:t>Banco Bradesco S.A.</w:t>
      </w:r>
    </w:p>
    <w:p w14:paraId="20BDF647" w14:textId="7A86E0FE" w:rsidR="00D56AA1" w:rsidRDefault="00D56AA1" w:rsidP="00D56AA1">
      <w:pPr>
        <w:spacing w:line="320" w:lineRule="exact"/>
        <w:ind w:left="1701"/>
      </w:pPr>
      <w:r>
        <w:t>A/C: Eduardo Franco Alves Ferreira</w:t>
      </w:r>
    </w:p>
    <w:p w14:paraId="329DD231" w14:textId="237258BA" w:rsidR="00D56AA1" w:rsidRDefault="00D56AA1" w:rsidP="00D56AA1">
      <w:pPr>
        <w:spacing w:line="320" w:lineRule="exact"/>
        <w:ind w:left="1701"/>
      </w:pPr>
      <w:r>
        <w:t>Endereço: Av. Brigadeiro Faria Lima, 3.950 – 9° Andar</w:t>
      </w:r>
    </w:p>
    <w:p w14:paraId="6B9577D1" w14:textId="77777777" w:rsidR="00D56AA1" w:rsidRDefault="00D56AA1" w:rsidP="00D56AA1">
      <w:pPr>
        <w:spacing w:line="320" w:lineRule="exact"/>
        <w:ind w:left="1701"/>
      </w:pPr>
      <w:r>
        <w:t>Itaim Bibi - São Paulo / SP</w:t>
      </w:r>
    </w:p>
    <w:p w14:paraId="60227AD8" w14:textId="67938F10" w:rsidR="00D56AA1" w:rsidRDefault="00D56AA1" w:rsidP="00D56AA1">
      <w:pPr>
        <w:spacing w:line="320" w:lineRule="exact"/>
        <w:ind w:left="1701"/>
      </w:pPr>
      <w:proofErr w:type="spellStart"/>
      <w:r>
        <w:t>Tel</w:t>
      </w:r>
      <w:proofErr w:type="spellEnd"/>
      <w:r>
        <w:t>: 55 (11) 3847-9120</w:t>
      </w:r>
    </w:p>
    <w:p w14:paraId="20590711" w14:textId="4E357C9F" w:rsidR="00E23F54" w:rsidRPr="00822B8F" w:rsidRDefault="00D56AA1" w:rsidP="00D56AA1">
      <w:pPr>
        <w:spacing w:line="320" w:lineRule="exact"/>
        <w:ind w:left="1701"/>
      </w:pPr>
      <w:r>
        <w:t>E-mail:</w:t>
      </w:r>
      <w:hyperlink r:id="rId67" w:history="1">
        <w:r w:rsidRPr="000D3B89">
          <w:rPr>
            <w:rStyle w:val="Hyperlink"/>
          </w:rPr>
          <w:t>eduardo.f.ferreira@bradesco.com.br</w:t>
        </w:r>
      </w:hyperlink>
      <w:r>
        <w:t xml:space="preserve">; </w:t>
      </w:r>
      <w:hyperlink r:id="rId68" w:history="1">
        <w:r w:rsidRPr="000D3B89">
          <w:rPr>
            <w:rStyle w:val="Hyperlink"/>
          </w:rPr>
          <w:t>patricia.piovesan@bradesco.com.br</w:t>
        </w:r>
      </w:hyperlink>
      <w:r>
        <w:t xml:space="preserve">; </w:t>
      </w:r>
      <w:hyperlink r:id="rId69" w:history="1">
        <w:r w:rsidRPr="000D3B89">
          <w:rPr>
            <w:rStyle w:val="Hyperlink"/>
          </w:rPr>
          <w:t>marco.galicioli@bradesco.com.br</w:t>
        </w:r>
      </w:hyperlink>
      <w:r>
        <w:t xml:space="preserve">;  </w:t>
      </w:r>
    </w:p>
    <w:p w14:paraId="1270C9FB" w14:textId="77777777" w:rsidR="00E23F54" w:rsidRPr="00822B8F" w:rsidRDefault="00E23F54" w:rsidP="00AA44B0">
      <w:pPr>
        <w:pStyle w:val="iMMSecurity"/>
        <w:ind w:left="1701" w:hanging="708"/>
      </w:pPr>
      <w:r w:rsidRPr="00822B8F">
        <w:t xml:space="preserve">Se para o </w:t>
      </w:r>
      <w:r w:rsidRPr="00822B8F">
        <w:rPr>
          <w:b/>
        </w:rPr>
        <w:t>Itaú</w:t>
      </w:r>
      <w:r w:rsidRPr="00822B8F">
        <w:t>:</w:t>
      </w:r>
    </w:p>
    <w:p w14:paraId="0C015B82" w14:textId="77777777" w:rsidR="00E23F54" w:rsidRPr="00822B8F" w:rsidRDefault="00E23F54" w:rsidP="00AA44B0">
      <w:pPr>
        <w:spacing w:line="320" w:lineRule="exact"/>
        <w:ind w:left="1701"/>
      </w:pPr>
      <w:bookmarkStart w:id="95" w:name="_Hlk73114939"/>
      <w:r w:rsidRPr="00822B8F">
        <w:t>Itaú Unibanco S.A.</w:t>
      </w:r>
    </w:p>
    <w:p w14:paraId="2B203BFB" w14:textId="69015720" w:rsidR="00E23F54" w:rsidRPr="00822B8F" w:rsidRDefault="00E23F54" w:rsidP="00AA44B0">
      <w:pPr>
        <w:spacing w:line="320" w:lineRule="exact"/>
        <w:ind w:left="1701"/>
      </w:pPr>
      <w:r w:rsidRPr="00822B8F">
        <w:t xml:space="preserve">A/C: </w:t>
      </w:r>
      <w:r w:rsidR="00612916">
        <w:t>Raphael Henrique Costa Santos</w:t>
      </w:r>
      <w:r w:rsidR="007522B4">
        <w:t xml:space="preserve">, Diego de Souza Aguiar, </w:t>
      </w:r>
      <w:proofErr w:type="spellStart"/>
      <w:r w:rsidR="007522B4">
        <w:t>Samária</w:t>
      </w:r>
      <w:proofErr w:type="spellEnd"/>
      <w:r w:rsidR="007522B4">
        <w:t xml:space="preserve"> Zagretti, Rosa Henrique</w:t>
      </w:r>
    </w:p>
    <w:p w14:paraId="0EA9D70A" w14:textId="77777777" w:rsidR="00E23F54" w:rsidRPr="00822B8F" w:rsidRDefault="00E23F54" w:rsidP="00AA44B0">
      <w:pPr>
        <w:spacing w:line="320" w:lineRule="exact"/>
        <w:ind w:left="1701"/>
      </w:pPr>
      <w:r w:rsidRPr="00822B8F">
        <w:t>Endereço: Avenida Brigadeiro Faria Lima, 3400, Itaim Bibi</w:t>
      </w:r>
    </w:p>
    <w:p w14:paraId="24AB5FB8" w14:textId="77777777" w:rsidR="00E23F54" w:rsidRPr="00822B8F" w:rsidRDefault="00E23F54" w:rsidP="00AA44B0">
      <w:pPr>
        <w:spacing w:line="320" w:lineRule="exact"/>
        <w:ind w:left="1701"/>
      </w:pPr>
      <w:r w:rsidRPr="00822B8F">
        <w:lastRenderedPageBreak/>
        <w:t xml:space="preserve">São Paulo, SP </w:t>
      </w:r>
    </w:p>
    <w:p w14:paraId="5D83DB73" w14:textId="77777777" w:rsidR="00E23F54" w:rsidRPr="00822B8F" w:rsidRDefault="00E23F54" w:rsidP="00AA44B0">
      <w:pPr>
        <w:spacing w:line="320" w:lineRule="exact"/>
        <w:ind w:left="1701"/>
      </w:pPr>
      <w:proofErr w:type="spellStart"/>
      <w:r w:rsidRPr="00822B8F">
        <w:t>Tel</w:t>
      </w:r>
      <w:proofErr w:type="spellEnd"/>
      <w:r w:rsidRPr="00822B8F">
        <w:t>: 55 (11) 3708-8360</w:t>
      </w:r>
    </w:p>
    <w:p w14:paraId="2686C12A" w14:textId="77777777" w:rsidR="00E23F54" w:rsidRPr="00822B8F" w:rsidRDefault="00E23F54" w:rsidP="00AA44B0">
      <w:pPr>
        <w:spacing w:line="320" w:lineRule="exact"/>
        <w:ind w:left="1701"/>
      </w:pPr>
      <w:r w:rsidRPr="00822B8F">
        <w:t>Fax: 55 (11) 2553-0534</w:t>
      </w:r>
    </w:p>
    <w:p w14:paraId="2A7BF6A2" w14:textId="1CB01EE0" w:rsidR="00E23F54" w:rsidRDefault="00E23F54" w:rsidP="00612916">
      <w:pPr>
        <w:spacing w:line="320" w:lineRule="exact"/>
        <w:ind w:left="1701"/>
      </w:pPr>
      <w:r w:rsidRPr="00822B8F">
        <w:t xml:space="preserve">E-mail: </w:t>
      </w:r>
      <w:hyperlink r:id="rId70" w:history="1">
        <w:r w:rsidR="00612916" w:rsidRPr="000D3B89">
          <w:rPr>
            <w:rStyle w:val="Hyperlink"/>
          </w:rPr>
          <w:t>raphael.santos@itaubba.com</w:t>
        </w:r>
      </w:hyperlink>
      <w:r w:rsidR="00612916" w:rsidRPr="00612916">
        <w:t>;</w:t>
      </w:r>
      <w:r w:rsidR="00612916">
        <w:t xml:space="preserve"> </w:t>
      </w:r>
      <w:hyperlink r:id="rId71" w:history="1">
        <w:r w:rsidR="00612916" w:rsidRPr="000D3B89">
          <w:rPr>
            <w:rStyle w:val="Hyperlink"/>
          </w:rPr>
          <w:t>diego.aguiar@itaubba.com</w:t>
        </w:r>
      </w:hyperlink>
      <w:r w:rsidR="00612916" w:rsidRPr="00612916">
        <w:t>;</w:t>
      </w:r>
      <w:r w:rsidR="00612916">
        <w:t xml:space="preserve"> </w:t>
      </w:r>
      <w:hyperlink r:id="rId72" w:history="1">
        <w:r w:rsidR="00612916" w:rsidRPr="000D3B89">
          <w:rPr>
            <w:rStyle w:val="Hyperlink"/>
          </w:rPr>
          <w:t>samaria.zagretti@itau-unibanco.com.br</w:t>
        </w:r>
      </w:hyperlink>
      <w:r w:rsidR="00612916" w:rsidRPr="00612916">
        <w:t>;</w:t>
      </w:r>
      <w:r w:rsidR="00612916">
        <w:t xml:space="preserve"> </w:t>
      </w:r>
      <w:hyperlink r:id="rId73" w:history="1">
        <w:r w:rsidR="00612916" w:rsidRPr="000D3B89">
          <w:rPr>
            <w:rStyle w:val="Hyperlink"/>
          </w:rPr>
          <w:t>DGA-DRRCA-AssistentesComerciais@itaubba.com</w:t>
        </w:r>
      </w:hyperlink>
      <w:r w:rsidR="00612916" w:rsidRPr="00612916">
        <w:t>;</w:t>
      </w:r>
      <w:r w:rsidR="00612916">
        <w:t xml:space="preserve"> </w:t>
      </w:r>
      <w:hyperlink r:id="rId74" w:history="1">
        <w:r w:rsidR="007E4100" w:rsidRPr="000D3B89">
          <w:rPr>
            <w:rStyle w:val="Hyperlink"/>
          </w:rPr>
          <w:t>AtendimentoAtivosReestruturacao@itaubba.com</w:t>
        </w:r>
      </w:hyperlink>
      <w:r w:rsidR="00612916">
        <w:t xml:space="preserve">; </w:t>
      </w:r>
    </w:p>
    <w:bookmarkEnd w:id="95"/>
    <w:p w14:paraId="70B17685" w14:textId="77777777" w:rsidR="00E23F54" w:rsidRPr="00822B8F" w:rsidRDefault="00E23F54" w:rsidP="00AA44B0">
      <w:pPr>
        <w:pStyle w:val="iMMSecurity"/>
        <w:ind w:left="1701" w:hanging="708"/>
      </w:pPr>
      <w:r w:rsidRPr="00822B8F">
        <w:t xml:space="preserve">Se para o </w:t>
      </w:r>
      <w:proofErr w:type="spellStart"/>
      <w:r w:rsidRPr="00822B8F">
        <w:rPr>
          <w:b/>
        </w:rPr>
        <w:t>Credit</w:t>
      </w:r>
      <w:proofErr w:type="spellEnd"/>
      <w:r w:rsidRPr="00822B8F">
        <w:rPr>
          <w:b/>
        </w:rPr>
        <w:t xml:space="preserve"> </w:t>
      </w:r>
      <w:proofErr w:type="spellStart"/>
      <w:r w:rsidRPr="00822B8F">
        <w:rPr>
          <w:b/>
        </w:rPr>
        <w:t>Suisse</w:t>
      </w:r>
      <w:proofErr w:type="spellEnd"/>
      <w:r w:rsidRPr="00822B8F">
        <w:t>:</w:t>
      </w:r>
    </w:p>
    <w:p w14:paraId="631CCC11" w14:textId="77777777" w:rsidR="00E23F54" w:rsidRPr="00822B8F" w:rsidRDefault="00E23F54" w:rsidP="00AA44B0">
      <w:pPr>
        <w:spacing w:line="320" w:lineRule="exact"/>
        <w:ind w:left="1701"/>
      </w:pPr>
      <w:proofErr w:type="spellStart"/>
      <w:r w:rsidRPr="00822B8F">
        <w:t>Credit</w:t>
      </w:r>
      <w:proofErr w:type="spellEnd"/>
      <w:r w:rsidRPr="00822B8F">
        <w:t xml:space="preserve"> </w:t>
      </w:r>
      <w:proofErr w:type="spellStart"/>
      <w:r w:rsidRPr="00822B8F">
        <w:t>Suisse</w:t>
      </w:r>
      <w:proofErr w:type="spellEnd"/>
      <w:r w:rsidRPr="00822B8F">
        <w:t xml:space="preserve"> </w:t>
      </w:r>
      <w:proofErr w:type="spellStart"/>
      <w:r w:rsidRPr="00822B8F">
        <w:t>Hedging-Griffo</w:t>
      </w:r>
      <w:proofErr w:type="spellEnd"/>
      <w:r w:rsidRPr="00822B8F">
        <w:t xml:space="preserve"> Corretora de Valores Mobiliários S.A.</w:t>
      </w:r>
    </w:p>
    <w:p w14:paraId="62CD9CD6" w14:textId="77777777" w:rsidR="00E23F54" w:rsidRPr="00822B8F" w:rsidRDefault="00E23F54" w:rsidP="00AA44B0">
      <w:pPr>
        <w:spacing w:line="320" w:lineRule="exact"/>
        <w:ind w:left="1701"/>
      </w:pPr>
      <w:r w:rsidRPr="00822B8F" w:rsidDel="00165257">
        <w:t xml:space="preserve"> </w:t>
      </w:r>
      <w:r w:rsidRPr="00822B8F">
        <w:t>A/C: Departamento Jurídico</w:t>
      </w:r>
    </w:p>
    <w:p w14:paraId="0506B6D5" w14:textId="77777777" w:rsidR="00E23F54" w:rsidRPr="00822B8F" w:rsidRDefault="00E23F54" w:rsidP="00AA44B0">
      <w:pPr>
        <w:spacing w:line="320" w:lineRule="exact"/>
        <w:ind w:left="1701"/>
      </w:pPr>
      <w:r w:rsidRPr="00822B8F">
        <w:t>Endereço: Rua Leopoldo Couto de Magalhães Jr., 700, 10º andar</w:t>
      </w:r>
    </w:p>
    <w:p w14:paraId="6DA0AADF" w14:textId="77777777" w:rsidR="00E23F54" w:rsidRPr="00822B8F" w:rsidRDefault="00E23F54" w:rsidP="00AA44B0">
      <w:pPr>
        <w:spacing w:line="320" w:lineRule="exact"/>
        <w:ind w:left="1701"/>
      </w:pPr>
      <w:r w:rsidRPr="00822B8F">
        <w:t xml:space="preserve">São Paulo, SP </w:t>
      </w:r>
    </w:p>
    <w:p w14:paraId="47C80E45" w14:textId="77777777" w:rsidR="00E23F54" w:rsidRPr="00822B8F" w:rsidRDefault="00E23F54" w:rsidP="00AA44B0">
      <w:pPr>
        <w:spacing w:line="320" w:lineRule="exact"/>
        <w:ind w:left="1701"/>
      </w:pPr>
      <w:proofErr w:type="spellStart"/>
      <w:r w:rsidRPr="00822B8F">
        <w:t>Tel</w:t>
      </w:r>
      <w:proofErr w:type="spellEnd"/>
      <w:r w:rsidRPr="00822B8F">
        <w:t>: 55 (11) 3701-6000</w:t>
      </w:r>
    </w:p>
    <w:p w14:paraId="60D83E36" w14:textId="77777777" w:rsidR="00E23F54" w:rsidRPr="00822B8F" w:rsidRDefault="00E23F54" w:rsidP="00AA44B0">
      <w:pPr>
        <w:spacing w:line="320" w:lineRule="exact"/>
        <w:ind w:left="1701"/>
      </w:pPr>
      <w:r w:rsidRPr="00822B8F">
        <w:t xml:space="preserve">E-mail: </w:t>
      </w:r>
      <w:hyperlink r:id="rId75" w:history="1">
        <w:r w:rsidRPr="00822B8F">
          <w:rPr>
            <w:color w:val="0563C1"/>
            <w:u w:val="single"/>
          </w:rPr>
          <w:t>list.csbg-legal@credit-suisse.com</w:t>
        </w:r>
      </w:hyperlink>
    </w:p>
    <w:p w14:paraId="62D792F4" w14:textId="77777777" w:rsidR="00E23F54" w:rsidRPr="00822B8F" w:rsidRDefault="00E23F54" w:rsidP="00AA44B0">
      <w:pPr>
        <w:spacing w:line="320" w:lineRule="exact"/>
        <w:ind w:left="1701"/>
      </w:pPr>
    </w:p>
    <w:p w14:paraId="032D85B8" w14:textId="77777777" w:rsidR="00E23F54" w:rsidRPr="00822B8F" w:rsidRDefault="00E23F54" w:rsidP="00AA44B0">
      <w:pPr>
        <w:pStyle w:val="iMMSecurity"/>
        <w:ind w:left="1701" w:hanging="708"/>
      </w:pPr>
      <w:r w:rsidRPr="00822B8F">
        <w:t xml:space="preserve">Se para o </w:t>
      </w:r>
      <w:r w:rsidRPr="00822B8F">
        <w:rPr>
          <w:b/>
        </w:rPr>
        <w:t>Santander</w:t>
      </w:r>
      <w:r w:rsidRPr="00822B8F">
        <w:t xml:space="preserve">: </w:t>
      </w:r>
    </w:p>
    <w:p w14:paraId="046F869D" w14:textId="77777777" w:rsidR="00E23F54" w:rsidRPr="00822B8F" w:rsidRDefault="00E23F54" w:rsidP="00AA44B0">
      <w:pPr>
        <w:spacing w:line="320" w:lineRule="exact"/>
        <w:ind w:left="1701"/>
      </w:pPr>
      <w:r w:rsidRPr="00822B8F">
        <w:t>Banco Santander (Brasil) S.A.</w:t>
      </w:r>
    </w:p>
    <w:p w14:paraId="458BF34E" w14:textId="77777777" w:rsidR="00E23F54" w:rsidRPr="00822B8F" w:rsidRDefault="00E23F54" w:rsidP="00AA44B0">
      <w:pPr>
        <w:spacing w:line="320" w:lineRule="exact"/>
        <w:ind w:left="1701"/>
      </w:pPr>
      <w:r w:rsidRPr="00822B8F">
        <w:t xml:space="preserve">A/C: Miguel Armando Lima Brito </w:t>
      </w:r>
    </w:p>
    <w:p w14:paraId="2501BFA2" w14:textId="77777777" w:rsidR="00E23F54" w:rsidRPr="00822B8F" w:rsidRDefault="00E23F54" w:rsidP="00AA44B0">
      <w:pPr>
        <w:spacing w:line="320" w:lineRule="exact"/>
        <w:ind w:left="1701"/>
      </w:pPr>
      <w:r w:rsidRPr="00822B8F">
        <w:t xml:space="preserve">Endereço: Avenida Presidente Juscelino Kubitscheck, 2041 – 24º andar </w:t>
      </w:r>
    </w:p>
    <w:p w14:paraId="4F217F45" w14:textId="77777777" w:rsidR="00E23F54" w:rsidRPr="00822B8F" w:rsidRDefault="00E23F54" w:rsidP="00AA44B0">
      <w:pPr>
        <w:spacing w:line="320" w:lineRule="exact"/>
        <w:ind w:left="1701"/>
      </w:pPr>
      <w:r w:rsidRPr="00822B8F">
        <w:t>São Paulo, SP</w:t>
      </w:r>
    </w:p>
    <w:p w14:paraId="531C569A" w14:textId="77777777" w:rsidR="00E23F54" w:rsidRPr="00822B8F" w:rsidRDefault="00E23F54" w:rsidP="00AA44B0">
      <w:pPr>
        <w:spacing w:line="320" w:lineRule="exact"/>
        <w:ind w:left="1701"/>
      </w:pPr>
      <w:proofErr w:type="spellStart"/>
      <w:r w:rsidRPr="00822B8F">
        <w:t>Tel</w:t>
      </w:r>
      <w:proofErr w:type="spellEnd"/>
      <w:r w:rsidRPr="00822B8F">
        <w:t>: 55 (11) 3012 6121</w:t>
      </w:r>
    </w:p>
    <w:p w14:paraId="0133384D" w14:textId="77777777" w:rsidR="00E23F54" w:rsidRPr="00822B8F" w:rsidRDefault="00E23F54" w:rsidP="00AA44B0">
      <w:pPr>
        <w:spacing w:line="320" w:lineRule="exact"/>
        <w:ind w:left="1701"/>
      </w:pPr>
      <w:r w:rsidRPr="00822B8F">
        <w:t xml:space="preserve">E-mail: </w:t>
      </w:r>
      <w:hyperlink r:id="rId76" w:history="1">
        <w:r w:rsidRPr="00822B8F">
          <w:rPr>
            <w:color w:val="0563C1"/>
            <w:u w:val="single"/>
          </w:rPr>
          <w:t>miguel.brito@santander.com.br</w:t>
        </w:r>
      </w:hyperlink>
      <w:r w:rsidRPr="00822B8F">
        <w:t xml:space="preserve">  </w:t>
      </w:r>
    </w:p>
    <w:p w14:paraId="25039A19" w14:textId="77777777" w:rsidR="00E23F54" w:rsidRPr="00822B8F" w:rsidRDefault="00E23F54" w:rsidP="00AA44B0">
      <w:pPr>
        <w:spacing w:line="320" w:lineRule="exact"/>
        <w:ind w:left="1701"/>
      </w:pPr>
    </w:p>
    <w:p w14:paraId="163B666F" w14:textId="77777777" w:rsidR="00E23F54" w:rsidRPr="00822B8F" w:rsidRDefault="00E23F54" w:rsidP="00AA44B0">
      <w:pPr>
        <w:pStyle w:val="iMMSecurity"/>
        <w:ind w:left="1701" w:hanging="708"/>
      </w:pPr>
      <w:r w:rsidRPr="00822B8F">
        <w:t xml:space="preserve">Se para o </w:t>
      </w:r>
      <w:r w:rsidRPr="00822B8F">
        <w:rPr>
          <w:b/>
        </w:rPr>
        <w:t>BNDES</w:t>
      </w:r>
      <w:r w:rsidRPr="00822B8F">
        <w:t xml:space="preserve">: </w:t>
      </w:r>
    </w:p>
    <w:p w14:paraId="43AFEB32" w14:textId="77777777" w:rsidR="0007097A" w:rsidRPr="003450B8" w:rsidRDefault="0007097A" w:rsidP="0007097A">
      <w:pPr>
        <w:spacing w:line="320" w:lineRule="exact"/>
        <w:ind w:left="1701"/>
      </w:pPr>
      <w:r w:rsidRPr="003450B8">
        <w:t>Banco Nacional de Desenvolvimento Econômico e Social – BNDES</w:t>
      </w:r>
    </w:p>
    <w:p w14:paraId="4EDEA71E" w14:textId="2B9D39D7" w:rsidR="0007097A" w:rsidRDefault="0007097A" w:rsidP="0007097A">
      <w:pPr>
        <w:spacing w:line="320" w:lineRule="exact"/>
        <w:ind w:left="1701"/>
      </w:pPr>
      <w:r>
        <w:t>A/C: Chefe do Departamento de Reestruturação de Empresas – AMC/DEREM</w:t>
      </w:r>
    </w:p>
    <w:p w14:paraId="4EBE0E74" w14:textId="77777777" w:rsidR="0007097A" w:rsidRDefault="0007097A" w:rsidP="0007097A">
      <w:pPr>
        <w:spacing w:line="320" w:lineRule="exact"/>
        <w:ind w:left="1701"/>
      </w:pPr>
      <w:r>
        <w:t>Luiz Henrique Rosario Lafourcade</w:t>
      </w:r>
    </w:p>
    <w:p w14:paraId="6C3D48D6" w14:textId="77777777" w:rsidR="0007097A" w:rsidRDefault="0007097A" w:rsidP="0007097A">
      <w:pPr>
        <w:spacing w:line="320" w:lineRule="exact"/>
        <w:ind w:left="1701"/>
      </w:pPr>
      <w:r>
        <w:t xml:space="preserve">Marcelo </w:t>
      </w:r>
      <w:proofErr w:type="spellStart"/>
      <w:r>
        <w:t>Bertoche</w:t>
      </w:r>
      <w:proofErr w:type="spellEnd"/>
      <w:r>
        <w:t xml:space="preserve"> Guimarães</w:t>
      </w:r>
    </w:p>
    <w:p w14:paraId="06202BA3" w14:textId="77777777" w:rsidR="0007097A" w:rsidRDefault="0007097A" w:rsidP="0007097A">
      <w:pPr>
        <w:spacing w:line="320" w:lineRule="exact"/>
        <w:ind w:left="1701"/>
      </w:pPr>
      <w:r w:rsidRPr="00822B8F">
        <w:t xml:space="preserve">Endereço: </w:t>
      </w:r>
      <w:r>
        <w:t>Av. República do Chile, nº 100</w:t>
      </w:r>
    </w:p>
    <w:p w14:paraId="1B36C34A" w14:textId="77777777" w:rsidR="0007097A" w:rsidRDefault="0007097A" w:rsidP="0007097A">
      <w:pPr>
        <w:spacing w:line="320" w:lineRule="exact"/>
        <w:ind w:left="1701"/>
      </w:pPr>
      <w:r>
        <w:lastRenderedPageBreak/>
        <w:t>Rio de Janeiro/RJ, CEP: 20031-917</w:t>
      </w:r>
    </w:p>
    <w:p w14:paraId="1EEEB4C4" w14:textId="17060A6A" w:rsidR="0007097A" w:rsidRDefault="0007097A" w:rsidP="0007097A">
      <w:pPr>
        <w:spacing w:line="320" w:lineRule="exact"/>
        <w:ind w:left="1701"/>
      </w:pPr>
      <w:proofErr w:type="spellStart"/>
      <w:r>
        <w:t>Tel</w:t>
      </w:r>
      <w:proofErr w:type="spellEnd"/>
      <w:r>
        <w:t>: 55 (021) 3747-6675/-6549</w:t>
      </w:r>
    </w:p>
    <w:p w14:paraId="46999699" w14:textId="77777777" w:rsidR="0007097A" w:rsidRDefault="0007097A" w:rsidP="0007097A">
      <w:pPr>
        <w:spacing w:line="320" w:lineRule="exact"/>
        <w:ind w:left="1701"/>
      </w:pPr>
      <w:r>
        <w:t>E-mail: derem.sec@bndes.gov.br</w:t>
      </w:r>
    </w:p>
    <w:p w14:paraId="0D334BCB" w14:textId="77777777" w:rsidR="0007097A" w:rsidRDefault="0007097A" w:rsidP="0007097A">
      <w:pPr>
        <w:spacing w:line="320" w:lineRule="exact"/>
        <w:ind w:left="1701"/>
      </w:pPr>
      <w:r>
        <w:t xml:space="preserve">            luiz.lafourcade@bndes.gov.br</w:t>
      </w:r>
    </w:p>
    <w:p w14:paraId="317852F9" w14:textId="11E55773" w:rsidR="00E23F54" w:rsidRPr="007E157E" w:rsidRDefault="0007097A" w:rsidP="00AA44B0">
      <w:pPr>
        <w:spacing w:line="320" w:lineRule="exact"/>
        <w:ind w:left="2421" w:firstLine="131"/>
        <w:rPr>
          <w:color w:val="0563C1"/>
          <w:u w:val="single"/>
        </w:rPr>
      </w:pPr>
      <w:r>
        <w:t>bertoche@bndes.gov.br</w:t>
      </w:r>
    </w:p>
    <w:p w14:paraId="7013DB7E" w14:textId="77777777" w:rsidR="007E157E" w:rsidRPr="00822B8F" w:rsidRDefault="007E157E" w:rsidP="00AA44B0">
      <w:pPr>
        <w:spacing w:before="0" w:after="0" w:line="320" w:lineRule="exact"/>
        <w:ind w:left="2093" w:firstLine="459"/>
      </w:pPr>
    </w:p>
    <w:p w14:paraId="44D86417" w14:textId="77777777" w:rsidR="00E23F54" w:rsidRPr="00822B8F" w:rsidRDefault="00E23F54" w:rsidP="00AA44B0">
      <w:pPr>
        <w:pStyle w:val="iMMSecurity"/>
        <w:ind w:left="1701" w:hanging="708"/>
      </w:pPr>
      <w:r w:rsidRPr="00822B8F">
        <w:t xml:space="preserve">Se para o </w:t>
      </w:r>
      <w:r w:rsidRPr="00822B8F">
        <w:rPr>
          <w:b/>
        </w:rPr>
        <w:t>Votorantim</w:t>
      </w:r>
      <w:r w:rsidRPr="00822B8F">
        <w:t>:</w:t>
      </w:r>
    </w:p>
    <w:p w14:paraId="3C848ED0" w14:textId="77777777" w:rsidR="00E23F54" w:rsidRPr="00822B8F" w:rsidRDefault="00E23F54" w:rsidP="00AA44B0">
      <w:pPr>
        <w:spacing w:line="320" w:lineRule="exact"/>
        <w:ind w:left="1701"/>
      </w:pPr>
      <w:r w:rsidRPr="00822B8F">
        <w:t>Banco Votorantim</w:t>
      </w:r>
    </w:p>
    <w:p w14:paraId="44678DD7" w14:textId="77777777" w:rsidR="00E23F54" w:rsidRPr="00822B8F" w:rsidRDefault="00E23F54" w:rsidP="00AA44B0">
      <w:pPr>
        <w:spacing w:line="320" w:lineRule="exact"/>
        <w:ind w:left="1701"/>
      </w:pPr>
      <w:r w:rsidRPr="00822B8F">
        <w:t xml:space="preserve">A/C: Daniel O. Silva; Rodrigo Pozzani dos Santos </w:t>
      </w:r>
    </w:p>
    <w:p w14:paraId="53B9477F" w14:textId="77777777" w:rsidR="00E23F54" w:rsidRPr="00822B8F" w:rsidRDefault="00E23F54" w:rsidP="00AA44B0">
      <w:pPr>
        <w:spacing w:line="320" w:lineRule="exact"/>
        <w:ind w:left="1701"/>
      </w:pPr>
      <w:r w:rsidRPr="00822B8F">
        <w:t xml:space="preserve">Endereço: Av. das Nações Unidas, 14.171 - 15º andar </w:t>
      </w:r>
    </w:p>
    <w:p w14:paraId="05F8BD8A" w14:textId="77777777" w:rsidR="00E23F54" w:rsidRPr="00822B8F" w:rsidRDefault="00E23F54" w:rsidP="00AA44B0">
      <w:pPr>
        <w:spacing w:line="320" w:lineRule="exact"/>
        <w:ind w:left="1701"/>
      </w:pPr>
      <w:r w:rsidRPr="00822B8F">
        <w:t>São Paulo – SP. CEP: 04794-000</w:t>
      </w:r>
    </w:p>
    <w:p w14:paraId="328C07EA" w14:textId="77777777" w:rsidR="00E23F54" w:rsidRPr="00822B8F" w:rsidRDefault="00E23F54" w:rsidP="00AA44B0">
      <w:pPr>
        <w:spacing w:line="320" w:lineRule="exact"/>
        <w:ind w:left="1701"/>
      </w:pPr>
      <w:proofErr w:type="spellStart"/>
      <w:r w:rsidRPr="00822B8F">
        <w:t>Tel</w:t>
      </w:r>
      <w:proofErr w:type="spellEnd"/>
      <w:r w:rsidRPr="00822B8F">
        <w:t xml:space="preserve">: 55 (11) 5171-2232 </w:t>
      </w:r>
    </w:p>
    <w:p w14:paraId="41185900" w14:textId="77777777" w:rsidR="00E23F54" w:rsidRPr="00822B8F" w:rsidRDefault="00E23F54" w:rsidP="00AA44B0">
      <w:pPr>
        <w:spacing w:line="320" w:lineRule="exact"/>
        <w:ind w:left="1701"/>
      </w:pPr>
      <w:r w:rsidRPr="00822B8F">
        <w:t xml:space="preserve">55 (11) 5171-2640 </w:t>
      </w:r>
    </w:p>
    <w:p w14:paraId="5E1B294B" w14:textId="77777777" w:rsidR="00E23F54" w:rsidRPr="00822B8F" w:rsidRDefault="00E23F54" w:rsidP="00AA44B0">
      <w:pPr>
        <w:spacing w:line="320" w:lineRule="exact"/>
        <w:ind w:left="1701"/>
      </w:pPr>
      <w:r w:rsidRPr="00822B8F">
        <w:t xml:space="preserve">E-mails: </w:t>
      </w:r>
      <w:hyperlink r:id="rId77" w:history="1">
        <w:r w:rsidRPr="00822B8F">
          <w:rPr>
            <w:color w:val="0563C1"/>
            <w:u w:val="single"/>
          </w:rPr>
          <w:t>daniel.olivieri@bv.com.br</w:t>
        </w:r>
      </w:hyperlink>
      <w:r w:rsidRPr="00822B8F">
        <w:t xml:space="preserve">; </w:t>
      </w:r>
      <w:hyperlink r:id="rId78" w:history="1">
        <w:r w:rsidRPr="00822B8F">
          <w:rPr>
            <w:color w:val="0563C1"/>
            <w:u w:val="single"/>
          </w:rPr>
          <w:t>rodrigo.pozzani@bv.com.br</w:t>
        </w:r>
      </w:hyperlink>
    </w:p>
    <w:p w14:paraId="530C0959" w14:textId="77777777" w:rsidR="00E23F54" w:rsidRPr="00822B8F" w:rsidRDefault="00E23F54" w:rsidP="00AA44B0">
      <w:pPr>
        <w:spacing w:line="320" w:lineRule="exact"/>
        <w:ind w:left="1701"/>
      </w:pPr>
    </w:p>
    <w:p w14:paraId="0FCF72C7" w14:textId="77777777" w:rsidR="00E23F54" w:rsidRPr="00822B8F" w:rsidRDefault="00E23F54" w:rsidP="00AA44B0">
      <w:pPr>
        <w:pStyle w:val="iMMSecurity"/>
        <w:ind w:left="1701" w:hanging="708"/>
      </w:pPr>
      <w:r w:rsidRPr="00822B8F">
        <w:t>S</w:t>
      </w:r>
      <w:r w:rsidRPr="00822B8F">
        <w:rPr>
          <w:rStyle w:val="lista2Char"/>
          <w:rFonts w:eastAsiaTheme="majorEastAsia"/>
        </w:rPr>
        <w:t>e</w:t>
      </w:r>
      <w:r w:rsidRPr="00822B8F">
        <w:t xml:space="preserve"> para a </w:t>
      </w:r>
      <w:r w:rsidRPr="00822B8F">
        <w:rPr>
          <w:b/>
        </w:rPr>
        <w:t>PMOEL</w:t>
      </w:r>
      <w:r w:rsidRPr="00822B8F">
        <w:t xml:space="preserve">: </w:t>
      </w:r>
    </w:p>
    <w:p w14:paraId="2472EECC" w14:textId="77777777" w:rsidR="00E23F54" w:rsidRPr="00822B8F" w:rsidRDefault="00E23F54" w:rsidP="00AA44B0">
      <w:pPr>
        <w:spacing w:line="320" w:lineRule="exact"/>
        <w:ind w:left="1701"/>
      </w:pPr>
      <w:r w:rsidRPr="00822B8F">
        <w:t>PMOEL Recebíveis Ltda.</w:t>
      </w:r>
    </w:p>
    <w:p w14:paraId="683FCBEB" w14:textId="77777777" w:rsidR="00E23F54" w:rsidRPr="00822B8F" w:rsidRDefault="00E23F54" w:rsidP="00AA44B0">
      <w:pPr>
        <w:spacing w:line="320" w:lineRule="exact"/>
        <w:ind w:left="1701"/>
      </w:pPr>
      <w:r w:rsidRPr="00822B8F">
        <w:t xml:space="preserve">A/C: Marcos </w:t>
      </w:r>
      <w:proofErr w:type="spellStart"/>
      <w:r w:rsidRPr="00822B8F">
        <w:t>Barbieux</w:t>
      </w:r>
      <w:proofErr w:type="spellEnd"/>
      <w:r w:rsidRPr="00822B8F">
        <w:t xml:space="preserve"> Lopes</w:t>
      </w:r>
    </w:p>
    <w:p w14:paraId="727EDEF8" w14:textId="77777777" w:rsidR="00E23F54" w:rsidRPr="00822B8F" w:rsidRDefault="00E23F54" w:rsidP="00AA44B0">
      <w:pPr>
        <w:spacing w:line="320" w:lineRule="exact"/>
        <w:ind w:left="1701"/>
      </w:pPr>
      <w:r w:rsidRPr="00822B8F">
        <w:t>Endereço: Av. Almirante Barroso, 63 – Sala 806</w:t>
      </w:r>
    </w:p>
    <w:p w14:paraId="083CBFD1" w14:textId="77777777" w:rsidR="00E23F54" w:rsidRPr="00822B8F" w:rsidRDefault="00E23F54" w:rsidP="00AA44B0">
      <w:pPr>
        <w:spacing w:line="320" w:lineRule="exact"/>
        <w:ind w:left="1701"/>
      </w:pPr>
      <w:r w:rsidRPr="00822B8F">
        <w:t>Rio de Janeiro, RJ, CEP 20031-003</w:t>
      </w:r>
    </w:p>
    <w:p w14:paraId="1D9761CF" w14:textId="77777777" w:rsidR="00E23F54" w:rsidRPr="00822B8F" w:rsidRDefault="00E23F54" w:rsidP="00AA44B0">
      <w:pPr>
        <w:spacing w:line="320" w:lineRule="exact"/>
        <w:ind w:left="1701"/>
      </w:pPr>
      <w:proofErr w:type="spellStart"/>
      <w:r w:rsidRPr="00822B8F">
        <w:t>Tel</w:t>
      </w:r>
      <w:proofErr w:type="spellEnd"/>
      <w:r w:rsidRPr="00822B8F">
        <w:t>: 55 (11) 3231-3700</w:t>
      </w:r>
    </w:p>
    <w:p w14:paraId="53901478" w14:textId="77777777" w:rsidR="00E23F54" w:rsidRPr="00822B8F" w:rsidRDefault="00E23F54" w:rsidP="00AA44B0">
      <w:pPr>
        <w:spacing w:line="320" w:lineRule="exact"/>
        <w:ind w:left="1701"/>
      </w:pPr>
      <w:r w:rsidRPr="00822B8F">
        <w:t xml:space="preserve">E-mail: </w:t>
      </w:r>
      <w:hyperlink r:id="rId79" w:history="1">
        <w:r w:rsidRPr="00822B8F">
          <w:rPr>
            <w:rStyle w:val="Hyperlink"/>
          </w:rPr>
          <w:t>mblopes@uol.com.br</w:t>
        </w:r>
      </w:hyperlink>
    </w:p>
    <w:p w14:paraId="596E2A5E" w14:textId="77777777" w:rsidR="00E23F54" w:rsidRPr="00822B8F" w:rsidRDefault="00E23F54" w:rsidP="00AA44B0">
      <w:pPr>
        <w:spacing w:line="320" w:lineRule="exact"/>
        <w:ind w:left="1701" w:firstLine="12"/>
      </w:pPr>
    </w:p>
    <w:p w14:paraId="725C2BC4" w14:textId="77777777" w:rsidR="00E23F54" w:rsidRPr="00822B8F" w:rsidRDefault="00E23F54" w:rsidP="00AA44B0">
      <w:pPr>
        <w:spacing w:line="320" w:lineRule="exact"/>
        <w:ind w:left="1701" w:firstLine="12"/>
      </w:pPr>
      <w:r w:rsidRPr="00822B8F">
        <w:t>Com cópia para:</w:t>
      </w:r>
    </w:p>
    <w:p w14:paraId="5507F351" w14:textId="77777777" w:rsidR="00E23F54" w:rsidRPr="00822B8F" w:rsidRDefault="00E23F54" w:rsidP="00AA44B0">
      <w:pPr>
        <w:spacing w:line="320" w:lineRule="exact"/>
        <w:ind w:left="1701"/>
      </w:pPr>
      <w:r w:rsidRPr="00822B8F">
        <w:t>JOÃO ERSE &amp; ADVOGADOS</w:t>
      </w:r>
    </w:p>
    <w:p w14:paraId="2D0E40AB" w14:textId="77777777" w:rsidR="00E23F54" w:rsidRPr="00822B8F" w:rsidRDefault="00E23F54" w:rsidP="00AA44B0">
      <w:pPr>
        <w:spacing w:line="320" w:lineRule="exact"/>
        <w:ind w:left="1701"/>
      </w:pPr>
      <w:r w:rsidRPr="00822B8F">
        <w:t xml:space="preserve">A/C: João Erse </w:t>
      </w:r>
    </w:p>
    <w:p w14:paraId="16D3BC96" w14:textId="77777777" w:rsidR="00E23F54" w:rsidRPr="00822B8F" w:rsidRDefault="00E23F54" w:rsidP="00AA44B0">
      <w:pPr>
        <w:spacing w:line="320" w:lineRule="exact"/>
        <w:ind w:left="1701"/>
      </w:pPr>
      <w:r w:rsidRPr="00822B8F">
        <w:t xml:space="preserve">E-mail: </w:t>
      </w:r>
      <w:hyperlink r:id="rId80" w:history="1">
        <w:r w:rsidRPr="00822B8F">
          <w:rPr>
            <w:color w:val="0563C1"/>
            <w:u w:val="single"/>
          </w:rPr>
          <w:t>joaoerse@ealaw.com.br</w:t>
        </w:r>
      </w:hyperlink>
      <w:r w:rsidRPr="00822B8F">
        <w:t xml:space="preserve">   </w:t>
      </w:r>
    </w:p>
    <w:p w14:paraId="53F67F83" w14:textId="77777777" w:rsidR="00E23F54" w:rsidRPr="00822B8F" w:rsidRDefault="00E23F54" w:rsidP="00AA44B0">
      <w:pPr>
        <w:spacing w:line="320" w:lineRule="exact"/>
        <w:ind w:left="1701"/>
      </w:pPr>
    </w:p>
    <w:p w14:paraId="3286A732" w14:textId="77777777" w:rsidR="00E23F54" w:rsidRPr="00822B8F" w:rsidRDefault="00E23F54" w:rsidP="00AA44B0">
      <w:pPr>
        <w:pStyle w:val="iMMSecurity"/>
        <w:ind w:left="1701" w:hanging="708"/>
      </w:pPr>
      <w:r w:rsidRPr="00822B8F">
        <w:t>Se para o</w:t>
      </w:r>
      <w:r w:rsidR="009B25D1">
        <w:t>s</w:t>
      </w:r>
      <w:r w:rsidRPr="00822B8F">
        <w:t xml:space="preserve"> </w:t>
      </w:r>
      <w:r w:rsidRPr="00822B8F">
        <w:rPr>
          <w:b/>
        </w:rPr>
        <w:t>Agente</w:t>
      </w:r>
      <w:r w:rsidR="009B25D1">
        <w:rPr>
          <w:b/>
        </w:rPr>
        <w:t>s</w:t>
      </w:r>
      <w:r w:rsidRPr="00822B8F">
        <w:rPr>
          <w:b/>
        </w:rPr>
        <w:t xml:space="preserve"> Fiduciário</w:t>
      </w:r>
      <w:r w:rsidR="009B25D1">
        <w:rPr>
          <w:b/>
        </w:rPr>
        <w:t>s</w:t>
      </w:r>
      <w:r w:rsidRPr="00822B8F">
        <w:rPr>
          <w:b/>
        </w:rPr>
        <w:t>:</w:t>
      </w:r>
    </w:p>
    <w:p w14:paraId="72C90480" w14:textId="77777777" w:rsidR="00E23F54" w:rsidRPr="00822B8F" w:rsidRDefault="00E23F54" w:rsidP="00AA44B0">
      <w:pPr>
        <w:spacing w:line="320" w:lineRule="exact"/>
        <w:ind w:left="1701"/>
      </w:pPr>
      <w:r w:rsidRPr="00822B8F">
        <w:lastRenderedPageBreak/>
        <w:t xml:space="preserve">(i) </w:t>
      </w:r>
      <w:proofErr w:type="spellStart"/>
      <w:r w:rsidRPr="00822B8F">
        <w:t>Simpific</w:t>
      </w:r>
      <w:proofErr w:type="spellEnd"/>
      <w:r w:rsidRPr="00822B8F">
        <w:t xml:space="preserve"> Pavarini Distribuidora de Títulos e Valores Mobiliários Ltda.</w:t>
      </w:r>
    </w:p>
    <w:p w14:paraId="24BE8C73" w14:textId="77777777" w:rsidR="00E23F54" w:rsidRPr="00822B8F" w:rsidRDefault="00E23F54" w:rsidP="00AA44B0">
      <w:pPr>
        <w:spacing w:line="320" w:lineRule="exact"/>
        <w:ind w:left="1701"/>
      </w:pPr>
      <w:r w:rsidRPr="00822B8F">
        <w:t xml:space="preserve">Rua Sete de Setembro, nº 99 – 24º andar, Centro </w:t>
      </w:r>
    </w:p>
    <w:p w14:paraId="3D1EEB9F" w14:textId="77777777" w:rsidR="00E23F54" w:rsidRPr="00822B8F" w:rsidRDefault="00E23F54" w:rsidP="00AA44B0">
      <w:pPr>
        <w:spacing w:line="320" w:lineRule="exact"/>
        <w:ind w:left="1701"/>
      </w:pPr>
      <w:r w:rsidRPr="00822B8F">
        <w:t xml:space="preserve">Rio de Janeiro/RJ, </w:t>
      </w:r>
      <w:r w:rsidR="009B25D1" w:rsidRPr="00822B8F">
        <w:t>CEP</w:t>
      </w:r>
      <w:r w:rsidRPr="00822B8F">
        <w:t xml:space="preserve"> 20050-005 </w:t>
      </w:r>
    </w:p>
    <w:p w14:paraId="6642166A" w14:textId="77777777" w:rsidR="00E23F54" w:rsidRPr="00822B8F" w:rsidRDefault="00E23F54" w:rsidP="00AA44B0">
      <w:pPr>
        <w:spacing w:line="320" w:lineRule="exact"/>
        <w:ind w:left="1701"/>
      </w:pPr>
      <w:r w:rsidRPr="00822B8F">
        <w:t>At.: Carlos Alberto Bacha e Rinaldo Rabello Ferreira</w:t>
      </w:r>
    </w:p>
    <w:p w14:paraId="1062D0AE" w14:textId="77777777" w:rsidR="00E23F54" w:rsidRPr="00822B8F" w:rsidRDefault="00E23F54" w:rsidP="00AA44B0">
      <w:pPr>
        <w:spacing w:line="320" w:lineRule="exact"/>
        <w:ind w:left="1701"/>
      </w:pPr>
      <w:r w:rsidRPr="00822B8F">
        <w:t>Tel.: (21) 2507-1949</w:t>
      </w:r>
    </w:p>
    <w:p w14:paraId="39EC5377" w14:textId="77777777" w:rsidR="00E23F54" w:rsidRPr="00822B8F" w:rsidRDefault="00E23F54" w:rsidP="00AA44B0">
      <w:pPr>
        <w:spacing w:line="320" w:lineRule="exact"/>
        <w:ind w:left="1701"/>
      </w:pPr>
      <w:r w:rsidRPr="00822B8F">
        <w:t xml:space="preserve">E-mail: </w:t>
      </w:r>
      <w:hyperlink r:id="rId81" w:history="1">
        <w:r w:rsidRPr="005D04C7">
          <w:rPr>
            <w:color w:val="0563C1"/>
            <w:u w:val="single"/>
          </w:rPr>
          <w:t>fiduciario@simplificpavarini.com.br</w:t>
        </w:r>
      </w:hyperlink>
    </w:p>
    <w:p w14:paraId="3A4AD52C" w14:textId="77777777" w:rsidR="00E23F54" w:rsidRPr="00822B8F" w:rsidRDefault="00E23F54" w:rsidP="00AA44B0">
      <w:pPr>
        <w:spacing w:line="320" w:lineRule="exact"/>
        <w:ind w:left="1701"/>
      </w:pPr>
    </w:p>
    <w:p w14:paraId="63E0C3C3" w14:textId="77777777" w:rsidR="00E23F54" w:rsidRPr="00822B8F" w:rsidRDefault="00E23F54" w:rsidP="00AA44B0">
      <w:pPr>
        <w:spacing w:before="0" w:after="0" w:line="320" w:lineRule="exact"/>
        <w:ind w:left="1701"/>
      </w:pPr>
      <w:r w:rsidRPr="00822B8F">
        <w:t>(</w:t>
      </w:r>
      <w:proofErr w:type="spellStart"/>
      <w:r w:rsidRPr="00822B8F">
        <w:t>ii</w:t>
      </w:r>
      <w:proofErr w:type="spellEnd"/>
      <w:r w:rsidRPr="00822B8F">
        <w:t xml:space="preserve">) </w:t>
      </w:r>
      <w:r w:rsidRPr="00822B8F">
        <w:rPr>
          <w:bCs/>
          <w:szCs w:val="20"/>
        </w:rPr>
        <w:t xml:space="preserve">GDC </w:t>
      </w:r>
      <w:proofErr w:type="spellStart"/>
      <w:r w:rsidRPr="00822B8F">
        <w:rPr>
          <w:bCs/>
          <w:szCs w:val="20"/>
        </w:rPr>
        <w:t>Partners</w:t>
      </w:r>
      <w:proofErr w:type="spellEnd"/>
      <w:r w:rsidRPr="00822B8F">
        <w:rPr>
          <w:bCs/>
          <w:szCs w:val="20"/>
        </w:rPr>
        <w:t xml:space="preserve"> Serviços Fiduciários Distribuidora de Títulos e Valores Mobiliários Ltda.</w:t>
      </w:r>
    </w:p>
    <w:p w14:paraId="40C2F452" w14:textId="77777777" w:rsidR="00E23F54" w:rsidRPr="00822B8F" w:rsidRDefault="00E23F54" w:rsidP="00AA44B0">
      <w:pPr>
        <w:spacing w:line="320" w:lineRule="exact"/>
        <w:ind w:firstLine="1701"/>
        <w:rPr>
          <w:szCs w:val="20"/>
        </w:rPr>
      </w:pPr>
      <w:r w:rsidRPr="00822B8F">
        <w:rPr>
          <w:szCs w:val="20"/>
        </w:rPr>
        <w:t xml:space="preserve">A/C: </w:t>
      </w:r>
      <w:r>
        <w:t>Juarez Dias Costa</w:t>
      </w:r>
    </w:p>
    <w:p w14:paraId="1223B786" w14:textId="77777777" w:rsidR="009B25D1" w:rsidRDefault="00E23F54" w:rsidP="00AA44B0">
      <w:pPr>
        <w:spacing w:line="320" w:lineRule="exact"/>
        <w:ind w:left="981" w:firstLine="720"/>
        <w:rPr>
          <w:rFonts w:ascii="Calibri" w:hAnsi="Calibri"/>
          <w:szCs w:val="22"/>
        </w:rPr>
      </w:pPr>
      <w:r w:rsidRPr="00822B8F">
        <w:rPr>
          <w:szCs w:val="20"/>
        </w:rPr>
        <w:t xml:space="preserve">Endereço: </w:t>
      </w:r>
      <w:r w:rsidR="009B25D1">
        <w:t xml:space="preserve">Avenida Ayrton Senna, nº 3.000, Parte 3, Bloco </w:t>
      </w:r>
      <w:proofErr w:type="spellStart"/>
      <w:r w:rsidR="009B25D1">
        <w:t>Itanhangá</w:t>
      </w:r>
      <w:proofErr w:type="spellEnd"/>
      <w:r w:rsidR="009B25D1">
        <w:t>,</w:t>
      </w:r>
    </w:p>
    <w:p w14:paraId="7F4438F6" w14:textId="77777777" w:rsidR="009B25D1" w:rsidRDefault="009B25D1" w:rsidP="00AA44B0">
      <w:pPr>
        <w:spacing w:line="320" w:lineRule="exact"/>
        <w:ind w:left="981" w:firstLine="720"/>
      </w:pPr>
      <w:r>
        <w:t>Sala 3105, Barra da Tijuca</w:t>
      </w:r>
    </w:p>
    <w:p w14:paraId="774A38CA" w14:textId="77777777" w:rsidR="009B25D1" w:rsidRDefault="009B25D1" w:rsidP="00AA44B0">
      <w:pPr>
        <w:spacing w:line="320" w:lineRule="exact"/>
        <w:ind w:left="1440" w:firstLine="261"/>
      </w:pPr>
      <w:r>
        <w:t>Rio de Janeiro, RJ</w:t>
      </w:r>
    </w:p>
    <w:p w14:paraId="75718E4C" w14:textId="77777777" w:rsidR="009B25D1" w:rsidRDefault="009B25D1" w:rsidP="00AA44B0">
      <w:pPr>
        <w:spacing w:line="320" w:lineRule="exact"/>
        <w:ind w:left="981" w:firstLine="720"/>
        <w:rPr>
          <w:rFonts w:ascii="Calibri" w:hAnsi="Calibri"/>
          <w:szCs w:val="22"/>
        </w:rPr>
      </w:pPr>
      <w:proofErr w:type="spellStart"/>
      <w:r>
        <w:t>Tel</w:t>
      </w:r>
      <w:proofErr w:type="spellEnd"/>
      <w:r>
        <w:t>: 55 (21) 2490-4305</w:t>
      </w:r>
    </w:p>
    <w:p w14:paraId="206CEFA0" w14:textId="77777777" w:rsidR="009B25D1" w:rsidRDefault="009B25D1" w:rsidP="00AA44B0">
      <w:pPr>
        <w:spacing w:line="320" w:lineRule="exact"/>
        <w:ind w:left="981" w:firstLine="720"/>
      </w:pPr>
      <w:r>
        <w:t>Fax: 55 (21) 3269-2077</w:t>
      </w:r>
    </w:p>
    <w:p w14:paraId="0E3183E7" w14:textId="77777777" w:rsidR="009B25D1" w:rsidRDefault="009B25D1" w:rsidP="00AA44B0">
      <w:pPr>
        <w:spacing w:line="320" w:lineRule="exact"/>
        <w:ind w:left="981" w:firstLine="720"/>
      </w:pPr>
      <w:r>
        <w:t xml:space="preserve">E-mail: </w:t>
      </w:r>
      <w:hyperlink r:id="rId82" w:history="1">
        <w:r>
          <w:rPr>
            <w:rStyle w:val="Hyperlink"/>
          </w:rPr>
          <w:t>gdc@gdcdtvm.com.br</w:t>
        </w:r>
      </w:hyperlink>
    </w:p>
    <w:p w14:paraId="1C9DDFEE" w14:textId="77777777" w:rsidR="00E23F54" w:rsidRPr="00822B8F" w:rsidRDefault="00E23F54" w:rsidP="00AA44B0">
      <w:pPr>
        <w:spacing w:line="320" w:lineRule="exact"/>
        <w:rPr>
          <w:szCs w:val="20"/>
        </w:rPr>
      </w:pPr>
    </w:p>
    <w:p w14:paraId="6FA46AF9" w14:textId="77777777" w:rsidR="00E23F54" w:rsidRPr="00822B8F" w:rsidRDefault="00E23F54" w:rsidP="00AA44B0">
      <w:pPr>
        <w:pStyle w:val="iMMSecurity"/>
        <w:ind w:left="1701" w:hanging="708"/>
      </w:pPr>
      <w:r w:rsidRPr="00822B8F">
        <w:t xml:space="preserve">Se para o </w:t>
      </w:r>
      <w:r w:rsidRPr="00822B8F">
        <w:rPr>
          <w:b/>
        </w:rPr>
        <w:t>Agente</w:t>
      </w:r>
      <w:r w:rsidRPr="00822B8F">
        <w:t>:</w:t>
      </w:r>
    </w:p>
    <w:p w14:paraId="11A8D788" w14:textId="77777777" w:rsidR="00E23F54" w:rsidRPr="00822B8F" w:rsidRDefault="00E23F54" w:rsidP="00AA44B0">
      <w:pPr>
        <w:spacing w:line="320" w:lineRule="exact"/>
        <w:ind w:left="1701"/>
      </w:pPr>
      <w:r w:rsidRPr="00822B8F">
        <w:t>TMF Administração e Gestão de Ativos Ltda.</w:t>
      </w:r>
    </w:p>
    <w:p w14:paraId="156146AA" w14:textId="77777777" w:rsidR="00E23F54" w:rsidRPr="00822B8F" w:rsidRDefault="00E23F54" w:rsidP="00AA44B0">
      <w:pPr>
        <w:spacing w:line="320" w:lineRule="exact"/>
        <w:ind w:left="1701"/>
      </w:pPr>
      <w:r w:rsidRPr="00822B8F">
        <w:t>A/C: Danilo Batista de Oliveira</w:t>
      </w:r>
      <w:r w:rsidRPr="00822B8F" w:rsidDel="009D3209">
        <w:t xml:space="preserve"> </w:t>
      </w:r>
    </w:p>
    <w:p w14:paraId="4FE09B75" w14:textId="77777777" w:rsidR="00E23F54" w:rsidRPr="00822B8F" w:rsidRDefault="00E23F54" w:rsidP="00AA44B0">
      <w:pPr>
        <w:spacing w:line="320" w:lineRule="exact"/>
        <w:ind w:left="1701"/>
      </w:pPr>
      <w:r w:rsidRPr="00822B8F">
        <w:t>Endereço: Alameda Caiapós, 243 - Centro Empresarial Tamboré</w:t>
      </w:r>
      <w:r w:rsidRPr="00822B8F" w:rsidDel="00EC6B4D">
        <w:t xml:space="preserve"> </w:t>
      </w:r>
    </w:p>
    <w:p w14:paraId="76B8BE14" w14:textId="77777777" w:rsidR="00E23F54" w:rsidRPr="00822B8F" w:rsidRDefault="00E23F54" w:rsidP="00AA44B0">
      <w:pPr>
        <w:spacing w:line="320" w:lineRule="exact"/>
        <w:ind w:left="1701"/>
      </w:pPr>
      <w:r w:rsidRPr="00822B8F">
        <w:t xml:space="preserve">Barueri, SP, CEP 06460-110  </w:t>
      </w:r>
    </w:p>
    <w:p w14:paraId="2860F8A8" w14:textId="77777777" w:rsidR="00E23F54" w:rsidRPr="00822B8F" w:rsidRDefault="00E23F54" w:rsidP="00AA44B0">
      <w:pPr>
        <w:spacing w:line="320" w:lineRule="exact"/>
        <w:ind w:left="1701"/>
      </w:pPr>
      <w:proofErr w:type="spellStart"/>
      <w:r w:rsidRPr="00822B8F">
        <w:t>Tel</w:t>
      </w:r>
      <w:proofErr w:type="spellEnd"/>
      <w:r w:rsidRPr="00822B8F">
        <w:t>: 55 (11) 3509-8196</w:t>
      </w:r>
      <w:r w:rsidRPr="00822B8F" w:rsidDel="00EC6B4D">
        <w:t xml:space="preserve"> </w:t>
      </w:r>
    </w:p>
    <w:p w14:paraId="2B301462" w14:textId="77777777" w:rsidR="00E23F54" w:rsidRPr="00822B8F" w:rsidRDefault="00E23F54" w:rsidP="00AA44B0">
      <w:pPr>
        <w:spacing w:line="320" w:lineRule="exact"/>
        <w:ind w:left="1701"/>
      </w:pPr>
      <w:r w:rsidRPr="00822B8F">
        <w:t xml:space="preserve">E-mail: </w:t>
      </w:r>
      <w:hyperlink r:id="rId83" w:history="1">
        <w:r w:rsidRPr="00822B8F">
          <w:rPr>
            <w:color w:val="0563C1"/>
            <w:u w:val="single"/>
          </w:rPr>
          <w:t>danilo.oliveira@tmf-group.com</w:t>
        </w:r>
      </w:hyperlink>
      <w:r w:rsidRPr="00822B8F">
        <w:t xml:space="preserve">; </w:t>
      </w:r>
      <w:hyperlink r:id="rId84" w:history="1">
        <w:r w:rsidRPr="00822B8F">
          <w:rPr>
            <w:color w:val="0563C1"/>
            <w:u w:val="single"/>
          </w:rPr>
          <w:t>CTS.Brazil@tmf-group.com</w:t>
        </w:r>
      </w:hyperlink>
      <w:r w:rsidRPr="00822B8F">
        <w:t xml:space="preserve"> </w:t>
      </w:r>
      <w:r w:rsidRPr="00822B8F" w:rsidDel="00EC6B4D">
        <w:t xml:space="preserve"> </w:t>
      </w:r>
    </w:p>
    <w:p w14:paraId="6E8AB4C9" w14:textId="77777777" w:rsidR="00E23F54" w:rsidRPr="00822B8F" w:rsidRDefault="00E23F54" w:rsidP="00AA44B0">
      <w:pPr>
        <w:spacing w:line="320" w:lineRule="exact"/>
      </w:pPr>
    </w:p>
    <w:p w14:paraId="5A468445" w14:textId="77777777" w:rsidR="00E23F54" w:rsidRPr="00822B8F" w:rsidRDefault="00E23F54" w:rsidP="00AA44B0">
      <w:pPr>
        <w:pStyle w:val="iMMSecurity"/>
        <w:ind w:left="1701" w:hanging="708"/>
      </w:pPr>
      <w:r w:rsidRPr="00822B8F">
        <w:t xml:space="preserve">Se para </w:t>
      </w:r>
      <w:r w:rsidR="00AD11EF">
        <w:t xml:space="preserve">o </w:t>
      </w:r>
      <w:r w:rsidR="00AD11EF" w:rsidRPr="008F36C1">
        <w:rPr>
          <w:b/>
          <w:bCs/>
        </w:rPr>
        <w:t>Garantidor</w:t>
      </w:r>
      <w:r w:rsidRPr="00D169ED">
        <w:rPr>
          <w:bCs/>
        </w:rPr>
        <w:t>:</w:t>
      </w:r>
    </w:p>
    <w:p w14:paraId="5E4D31A4" w14:textId="77777777" w:rsidR="00E23F54" w:rsidRPr="00822B8F" w:rsidRDefault="00D169ED" w:rsidP="00AA44B0">
      <w:pPr>
        <w:spacing w:line="320" w:lineRule="exact"/>
        <w:ind w:left="1701"/>
      </w:pPr>
      <w:r>
        <w:t xml:space="preserve">Construtora </w:t>
      </w:r>
      <w:r w:rsidR="00124DC9">
        <w:t xml:space="preserve">Queiroz Galvão </w:t>
      </w:r>
      <w:r w:rsidR="00E23F54" w:rsidRPr="00822B8F">
        <w:t>S.A.</w:t>
      </w:r>
    </w:p>
    <w:p w14:paraId="527653F8" w14:textId="0C329C84" w:rsidR="00E23F54" w:rsidRPr="00822B8F" w:rsidRDefault="00E23F54" w:rsidP="00AA44B0">
      <w:pPr>
        <w:spacing w:line="320" w:lineRule="exact"/>
        <w:ind w:left="1701"/>
        <w:rPr>
          <w:rFonts w:eastAsia="Arial Unicode MS"/>
        </w:rPr>
      </w:pPr>
      <w:r w:rsidRPr="00822B8F">
        <w:t xml:space="preserve">A/C: </w:t>
      </w:r>
      <w:r w:rsidRPr="00822B8F">
        <w:rPr>
          <w:rFonts w:eastAsia="Arial Unicode MS"/>
        </w:rPr>
        <w:t xml:space="preserve">Amilcar Bastos Falcão; Andre de Oliveira </w:t>
      </w:r>
      <w:proofErr w:type="spellStart"/>
      <w:r w:rsidRPr="00822B8F">
        <w:rPr>
          <w:rFonts w:eastAsia="Arial Unicode MS"/>
        </w:rPr>
        <w:t>Câncio</w:t>
      </w:r>
      <w:proofErr w:type="spellEnd"/>
      <w:r w:rsidRPr="00822B8F">
        <w:rPr>
          <w:rFonts w:eastAsia="Arial Unicode MS"/>
        </w:rPr>
        <w:t xml:space="preserve">; Sidney Lee Saikovitch de Almeida; Leandro Luiz Gaudio </w:t>
      </w:r>
      <w:proofErr w:type="spellStart"/>
      <w:r w:rsidRPr="00822B8F">
        <w:rPr>
          <w:rFonts w:eastAsia="Arial Unicode MS"/>
        </w:rPr>
        <w:t>Comazzetto</w:t>
      </w:r>
      <w:proofErr w:type="spellEnd"/>
      <w:r w:rsidRPr="00822B8F">
        <w:rPr>
          <w:rFonts w:eastAsia="Arial Unicode MS"/>
        </w:rPr>
        <w:t xml:space="preserve">; Maria Pia </w:t>
      </w:r>
      <w:r w:rsidRPr="00822B8F">
        <w:rPr>
          <w:rFonts w:eastAsia="Arial Unicode MS"/>
        </w:rPr>
        <w:lastRenderedPageBreak/>
        <w:t xml:space="preserve">Charnaux Lonzetti, Viviane Saraiva </w:t>
      </w:r>
      <w:proofErr w:type="spellStart"/>
      <w:r w:rsidRPr="00822B8F">
        <w:rPr>
          <w:rFonts w:eastAsia="Arial Unicode MS"/>
        </w:rPr>
        <w:t>Whehaibe</w:t>
      </w:r>
      <w:proofErr w:type="spellEnd"/>
      <w:r w:rsidRPr="00822B8F">
        <w:rPr>
          <w:rFonts w:eastAsia="Arial Unicode MS"/>
        </w:rPr>
        <w:t xml:space="preserve">; Cristiano Borges Castilhos; </w:t>
      </w:r>
      <w:r w:rsidRPr="00822B8F">
        <w:t>Gabriel Moussatche</w:t>
      </w:r>
      <w:r w:rsidR="001D111B">
        <w:t xml:space="preserve">; Ernesto </w:t>
      </w:r>
      <w:r w:rsidR="001D111B" w:rsidRPr="001D111B">
        <w:t>Escossia Camarco</w:t>
      </w:r>
      <w:r w:rsidRPr="00822B8F">
        <w:t>.</w:t>
      </w:r>
    </w:p>
    <w:p w14:paraId="20802072" w14:textId="77777777" w:rsidR="00E23F54" w:rsidRPr="00822B8F" w:rsidRDefault="00E23F54" w:rsidP="00AA44B0">
      <w:pPr>
        <w:spacing w:line="320" w:lineRule="exact"/>
        <w:ind w:left="1701"/>
        <w:rPr>
          <w:rFonts w:eastAsia="Arial Unicode MS"/>
        </w:rPr>
      </w:pPr>
      <w:r w:rsidRPr="00822B8F">
        <w:rPr>
          <w:rFonts w:eastAsia="Arial Unicode MS"/>
        </w:rPr>
        <w:t xml:space="preserve">Endereço: </w:t>
      </w:r>
      <w:r w:rsidR="00D169ED" w:rsidRPr="004D0292">
        <w:rPr>
          <w:szCs w:val="20"/>
        </w:rPr>
        <w:t>Cidade e Estado do Rio de Janeiro, na Rua Santa Luzia, 651, 2º, 3º e 6º andares e 3º mezanino</w:t>
      </w:r>
    </w:p>
    <w:p w14:paraId="6E697699" w14:textId="77777777" w:rsidR="00E23F54" w:rsidRPr="00822B8F" w:rsidRDefault="00E23F54" w:rsidP="00AA44B0">
      <w:pPr>
        <w:spacing w:line="320" w:lineRule="exact"/>
        <w:ind w:firstLine="1701"/>
        <w:rPr>
          <w:rFonts w:eastAsia="Arial Unicode MS"/>
        </w:rPr>
      </w:pPr>
      <w:r w:rsidRPr="00822B8F">
        <w:rPr>
          <w:rFonts w:eastAsia="Arial Unicode MS"/>
        </w:rPr>
        <w:t>E-mails:</w:t>
      </w:r>
    </w:p>
    <w:p w14:paraId="6379EDF4" w14:textId="7FBB817B" w:rsidR="00E23F54" w:rsidRPr="00822B8F" w:rsidRDefault="00434DFE" w:rsidP="009F0504">
      <w:pPr>
        <w:spacing w:before="0" w:after="0" w:line="320" w:lineRule="exact"/>
        <w:ind w:left="1701" w:firstLine="720"/>
        <w:rPr>
          <w:rFonts w:eastAsia="Arial Unicode MS"/>
        </w:rPr>
      </w:pPr>
      <w:hyperlink r:id="rId85" w:history="1">
        <w:r w:rsidR="00E23F54" w:rsidRPr="00822B8F">
          <w:rPr>
            <w:rFonts w:eastAsia="Arial Unicode MS"/>
            <w:color w:val="0563C1"/>
            <w:u w:val="single"/>
          </w:rPr>
          <w:t>amilcarfalcao@qgsa.com.br</w:t>
        </w:r>
      </w:hyperlink>
      <w:r w:rsidR="009F0504">
        <w:rPr>
          <w:rFonts w:eastAsia="Arial Unicode MS"/>
        </w:rPr>
        <w:t xml:space="preserve">; </w:t>
      </w:r>
    </w:p>
    <w:p w14:paraId="57AA9D07" w14:textId="77777777" w:rsidR="00E23F54" w:rsidRPr="00822B8F" w:rsidRDefault="00850888" w:rsidP="009F0504">
      <w:pPr>
        <w:spacing w:before="0" w:after="0" w:line="320" w:lineRule="exact"/>
        <w:ind w:left="1701" w:firstLine="720"/>
        <w:rPr>
          <w:rFonts w:eastAsia="Arial Unicode MS"/>
        </w:rPr>
      </w:pPr>
      <w:hyperlink r:id="rId86" w:history="1">
        <w:r w:rsidR="00E23F54" w:rsidRPr="00822B8F">
          <w:rPr>
            <w:rFonts w:eastAsia="Arial Unicode MS"/>
            <w:color w:val="0563C1"/>
            <w:u w:val="single"/>
          </w:rPr>
          <w:t>andrecancio@qggn.com.br</w:t>
        </w:r>
      </w:hyperlink>
      <w:r w:rsidR="00E23F54" w:rsidRPr="00822B8F">
        <w:rPr>
          <w:rFonts w:eastAsia="Arial Unicode MS"/>
        </w:rPr>
        <w:t xml:space="preserve"> </w:t>
      </w:r>
    </w:p>
    <w:p w14:paraId="47570B41" w14:textId="77777777" w:rsidR="00E23F54" w:rsidRPr="00822B8F" w:rsidRDefault="00850888" w:rsidP="009F0504">
      <w:pPr>
        <w:spacing w:before="0" w:after="0" w:line="320" w:lineRule="exact"/>
        <w:ind w:left="1701" w:firstLine="720"/>
        <w:rPr>
          <w:rFonts w:eastAsia="Arial Unicode MS"/>
        </w:rPr>
      </w:pPr>
      <w:hyperlink r:id="rId87" w:history="1">
        <w:r w:rsidR="00E23F54" w:rsidRPr="00822B8F">
          <w:rPr>
            <w:rFonts w:eastAsia="Arial Unicode MS"/>
            <w:color w:val="0563C1"/>
            <w:u w:val="single"/>
          </w:rPr>
          <w:t>sidney.almeida@qgsa.com.br</w:t>
        </w:r>
      </w:hyperlink>
      <w:r w:rsidR="00E23F54" w:rsidRPr="00822B8F">
        <w:rPr>
          <w:rFonts w:eastAsia="Arial Unicode MS"/>
        </w:rPr>
        <w:t xml:space="preserve"> </w:t>
      </w:r>
    </w:p>
    <w:p w14:paraId="7157A429" w14:textId="77777777" w:rsidR="00E23F54" w:rsidRPr="00822B8F" w:rsidRDefault="00850888" w:rsidP="009F0504">
      <w:pPr>
        <w:spacing w:before="0" w:after="0" w:line="320" w:lineRule="exact"/>
        <w:ind w:left="1701" w:firstLine="720"/>
        <w:rPr>
          <w:rFonts w:eastAsia="Arial Unicode MS"/>
        </w:rPr>
      </w:pPr>
      <w:hyperlink r:id="rId88" w:history="1">
        <w:r w:rsidR="00E23F54" w:rsidRPr="00822B8F">
          <w:rPr>
            <w:rFonts w:eastAsia="Arial Unicode MS"/>
            <w:color w:val="0563C1"/>
            <w:u w:val="single"/>
          </w:rPr>
          <w:t>leandro.comazzetto@qgsa.com.br</w:t>
        </w:r>
      </w:hyperlink>
      <w:r w:rsidR="00E23F54" w:rsidRPr="00822B8F">
        <w:rPr>
          <w:rFonts w:eastAsia="Arial Unicode MS"/>
        </w:rPr>
        <w:t xml:space="preserve">  </w:t>
      </w:r>
    </w:p>
    <w:p w14:paraId="568F0404" w14:textId="77777777" w:rsidR="00E23F54" w:rsidRPr="00822B8F" w:rsidRDefault="00850888" w:rsidP="009F0504">
      <w:pPr>
        <w:spacing w:before="0" w:after="0" w:line="320" w:lineRule="exact"/>
        <w:ind w:left="1701" w:firstLine="720"/>
        <w:rPr>
          <w:rFonts w:eastAsia="Arial Unicode MS"/>
        </w:rPr>
      </w:pPr>
      <w:hyperlink r:id="rId89" w:history="1">
        <w:r w:rsidR="00E23F54" w:rsidRPr="00822B8F">
          <w:rPr>
            <w:rFonts w:eastAsia="Arial Unicode MS"/>
            <w:color w:val="0563C1"/>
            <w:u w:val="single"/>
          </w:rPr>
          <w:t>maria.lonzetti@qgsa.com.br</w:t>
        </w:r>
      </w:hyperlink>
      <w:r w:rsidR="00E23F54" w:rsidRPr="00822B8F">
        <w:rPr>
          <w:rFonts w:eastAsia="Arial Unicode MS"/>
        </w:rPr>
        <w:t xml:space="preserve"> </w:t>
      </w:r>
    </w:p>
    <w:p w14:paraId="479A00D8" w14:textId="77777777" w:rsidR="00E23F54" w:rsidRPr="00822B8F" w:rsidRDefault="00850888" w:rsidP="009F0504">
      <w:pPr>
        <w:spacing w:before="0" w:after="0" w:line="320" w:lineRule="exact"/>
        <w:ind w:left="1701" w:firstLine="720"/>
        <w:rPr>
          <w:rFonts w:eastAsia="Arial Unicode MS"/>
        </w:rPr>
      </w:pPr>
      <w:hyperlink r:id="rId90" w:history="1">
        <w:r w:rsidR="00E23F54" w:rsidRPr="00822B8F">
          <w:rPr>
            <w:rFonts w:eastAsia="Arial Unicode MS"/>
            <w:color w:val="0563C1"/>
            <w:u w:val="single"/>
          </w:rPr>
          <w:t>viviane.saraiva@queirozgalvao.com</w:t>
        </w:r>
      </w:hyperlink>
      <w:r w:rsidR="00E23F54" w:rsidRPr="00822B8F">
        <w:rPr>
          <w:rFonts w:eastAsia="Arial Unicode MS"/>
        </w:rPr>
        <w:t xml:space="preserve">   </w:t>
      </w:r>
    </w:p>
    <w:p w14:paraId="192D927B" w14:textId="77777777" w:rsidR="00E23F54" w:rsidRPr="00822B8F" w:rsidRDefault="00850888" w:rsidP="009F0504">
      <w:pPr>
        <w:spacing w:before="0" w:after="0" w:line="320" w:lineRule="exact"/>
        <w:ind w:left="1701" w:firstLine="720"/>
        <w:rPr>
          <w:rFonts w:eastAsia="Arial Unicode MS"/>
        </w:rPr>
      </w:pPr>
      <w:hyperlink r:id="rId91" w:history="1">
        <w:r w:rsidR="00E23F54" w:rsidRPr="00822B8F">
          <w:rPr>
            <w:rFonts w:eastAsia="Arial Unicode MS"/>
            <w:color w:val="0563C1"/>
            <w:u w:val="single"/>
          </w:rPr>
          <w:t>cristiano.castilhos@queirozgalvao.com</w:t>
        </w:r>
      </w:hyperlink>
      <w:r w:rsidR="007E157E">
        <w:rPr>
          <w:rFonts w:eastAsia="Arial Unicode MS"/>
          <w:color w:val="0563C1"/>
          <w:u w:val="single"/>
        </w:rPr>
        <w:t>;</w:t>
      </w:r>
      <w:r w:rsidR="00E23F54" w:rsidRPr="00822B8F">
        <w:rPr>
          <w:rFonts w:eastAsia="Arial Unicode MS"/>
        </w:rPr>
        <w:t xml:space="preserve"> </w:t>
      </w:r>
    </w:p>
    <w:p w14:paraId="04592D5D" w14:textId="77777777" w:rsidR="00E23F54" w:rsidRDefault="00850888" w:rsidP="009F0504">
      <w:pPr>
        <w:spacing w:before="0" w:after="0" w:line="320" w:lineRule="exact"/>
        <w:ind w:left="1701" w:firstLine="720"/>
        <w:rPr>
          <w:rFonts w:eastAsia="Arial Unicode MS"/>
        </w:rPr>
      </w:pPr>
      <w:hyperlink r:id="rId92" w:history="1">
        <w:r w:rsidR="00E23F54" w:rsidRPr="00822B8F">
          <w:rPr>
            <w:rFonts w:eastAsia="Arial Unicode MS"/>
            <w:color w:val="0563C1"/>
            <w:u w:val="single"/>
          </w:rPr>
          <w:t>gabriel.moussatche@qgsa.com.br</w:t>
        </w:r>
      </w:hyperlink>
      <w:r w:rsidR="00E23F54" w:rsidRPr="00822B8F">
        <w:rPr>
          <w:rFonts w:eastAsia="Arial Unicode MS"/>
        </w:rPr>
        <w:t xml:space="preserve"> </w:t>
      </w:r>
    </w:p>
    <w:p w14:paraId="0FBE8FAD" w14:textId="770607BB" w:rsidR="005404DD" w:rsidRDefault="00434DFE" w:rsidP="009F0504">
      <w:pPr>
        <w:spacing w:before="0" w:after="0" w:line="320" w:lineRule="exact"/>
        <w:ind w:left="1701" w:firstLine="720"/>
        <w:rPr>
          <w:rFonts w:eastAsia="Arial Unicode MS"/>
        </w:rPr>
      </w:pPr>
      <w:hyperlink r:id="rId93" w:history="1">
        <w:r w:rsidR="0016427B" w:rsidRPr="008774ED">
          <w:rPr>
            <w:rStyle w:val="Hyperlink"/>
            <w:rFonts w:eastAsia="Arial Unicode MS"/>
          </w:rPr>
          <w:t>financas.juridico@qgsa.com.br</w:t>
        </w:r>
      </w:hyperlink>
      <w:r w:rsidR="0016427B">
        <w:rPr>
          <w:rFonts w:eastAsia="Arial Unicode MS"/>
        </w:rPr>
        <w:t xml:space="preserve"> </w:t>
      </w:r>
    </w:p>
    <w:p w14:paraId="3D63934F" w14:textId="790404FA" w:rsidR="001D111B" w:rsidRPr="00822B8F" w:rsidRDefault="008B0BD7" w:rsidP="009F0504">
      <w:pPr>
        <w:spacing w:before="0" w:after="0" w:line="320" w:lineRule="exact"/>
        <w:ind w:left="1701" w:firstLine="720"/>
        <w:rPr>
          <w:rFonts w:eastAsia="Arial Unicode MS"/>
        </w:rPr>
      </w:pPr>
      <w:hyperlink r:id="rId94" w:history="1">
        <w:r w:rsidR="009F0504" w:rsidRPr="00D51F1B">
          <w:rPr>
            <w:rStyle w:val="Hyperlink"/>
            <w:rFonts w:eastAsia="Arial Unicode MS"/>
          </w:rPr>
          <w:t>ecamarco@queirozgalvao.com</w:t>
        </w:r>
      </w:hyperlink>
      <w:r w:rsidR="009F0504">
        <w:rPr>
          <w:rFonts w:eastAsia="Arial Unicode MS"/>
        </w:rPr>
        <w:t xml:space="preserve"> </w:t>
      </w:r>
    </w:p>
    <w:p w14:paraId="1C9AAB27" w14:textId="77777777" w:rsidR="00E23F54" w:rsidRPr="00822B8F" w:rsidRDefault="00E23F54" w:rsidP="00AA44B0">
      <w:pPr>
        <w:spacing w:line="320" w:lineRule="exact"/>
        <w:ind w:firstLine="720"/>
        <w:rPr>
          <w:rFonts w:eastAsia="Arial Unicode MS"/>
        </w:rPr>
      </w:pPr>
    </w:p>
    <w:p w14:paraId="74A4BFB2" w14:textId="77777777" w:rsidR="00292039" w:rsidRPr="00822B8F" w:rsidRDefault="00292039" w:rsidP="00292039">
      <w:pPr>
        <w:pStyle w:val="iMMSecurity"/>
        <w:ind w:left="1701" w:hanging="708"/>
      </w:pPr>
      <w:r w:rsidRPr="00822B8F">
        <w:t xml:space="preserve">Se para </w:t>
      </w:r>
      <w:r>
        <w:t>o FIDC Áster</w:t>
      </w:r>
      <w:r w:rsidRPr="00D169ED">
        <w:rPr>
          <w:bCs/>
        </w:rPr>
        <w:t>:</w:t>
      </w:r>
    </w:p>
    <w:p w14:paraId="62F3E9BD" w14:textId="2E36D842" w:rsidR="00180522" w:rsidRDefault="00180522" w:rsidP="00180522">
      <w:pPr>
        <w:spacing w:line="320" w:lineRule="exact"/>
        <w:ind w:left="1701"/>
        <w:rPr>
          <w:color w:val="000000" w:themeColor="text1"/>
        </w:rPr>
      </w:pPr>
      <w:r w:rsidRPr="00180522">
        <w:rPr>
          <w:color w:val="000000" w:themeColor="text1"/>
        </w:rPr>
        <w:t>Áster Fundo de Investimento em Direitos Creditórios Não-Padronizados</w:t>
      </w:r>
    </w:p>
    <w:p w14:paraId="09132569" w14:textId="748BD6D0" w:rsidR="00180522" w:rsidRDefault="00180522" w:rsidP="00180522">
      <w:pPr>
        <w:spacing w:line="320" w:lineRule="exact"/>
        <w:ind w:left="1701"/>
      </w:pPr>
      <w:r>
        <w:rPr>
          <w:color w:val="000000" w:themeColor="text1"/>
        </w:rPr>
        <w:t xml:space="preserve">A/C: </w:t>
      </w:r>
      <w:proofErr w:type="spellStart"/>
      <w:r w:rsidRPr="006F434E">
        <w:rPr>
          <w:color w:val="000000" w:themeColor="text1"/>
        </w:rPr>
        <w:t>Reag</w:t>
      </w:r>
      <w:proofErr w:type="spellEnd"/>
      <w:r w:rsidRPr="006F434E">
        <w:rPr>
          <w:color w:val="000000" w:themeColor="text1"/>
        </w:rPr>
        <w:t xml:space="preserve"> Distribuidora de Títulos e Valores Mobiliários S.A.</w:t>
      </w:r>
      <w:r>
        <w:rPr>
          <w:color w:val="000000" w:themeColor="text1"/>
        </w:rPr>
        <w:t xml:space="preserve">, nas pessoas de </w:t>
      </w:r>
      <w:r w:rsidRPr="009D77BA">
        <w:t>Diego Nascimento</w:t>
      </w:r>
      <w:r>
        <w:t xml:space="preserve"> e </w:t>
      </w:r>
      <w:r w:rsidRPr="00F91741">
        <w:t xml:space="preserve">Gabriel </w:t>
      </w:r>
      <w:proofErr w:type="spellStart"/>
      <w:r w:rsidRPr="00F91741">
        <w:t>Pupo</w:t>
      </w:r>
      <w:proofErr w:type="spellEnd"/>
      <w:r w:rsidRPr="00F91741">
        <w:t xml:space="preserve"> Nogueira</w:t>
      </w:r>
    </w:p>
    <w:p w14:paraId="4BCBEE66" w14:textId="031C1EB9" w:rsidR="00180522" w:rsidRPr="00822B8F" w:rsidRDefault="00180522" w:rsidP="00180522">
      <w:pPr>
        <w:spacing w:line="320" w:lineRule="exact"/>
        <w:ind w:left="1701"/>
        <w:rPr>
          <w:rFonts w:eastAsia="Arial Unicode MS"/>
        </w:rPr>
      </w:pPr>
      <w:r w:rsidRPr="00822B8F">
        <w:rPr>
          <w:rFonts w:eastAsia="Arial Unicode MS"/>
        </w:rPr>
        <w:t xml:space="preserve">Endereço: </w:t>
      </w:r>
      <w:r w:rsidRPr="004D0292">
        <w:rPr>
          <w:szCs w:val="20"/>
        </w:rPr>
        <w:t>Cidade e Estado d</w:t>
      </w:r>
      <w:r>
        <w:rPr>
          <w:szCs w:val="20"/>
        </w:rPr>
        <w:t xml:space="preserve">e São Paulo, </w:t>
      </w:r>
      <w:r w:rsidRPr="004D0292">
        <w:rPr>
          <w:szCs w:val="20"/>
        </w:rPr>
        <w:t xml:space="preserve">na </w:t>
      </w:r>
      <w:r>
        <w:rPr>
          <w:color w:val="000000" w:themeColor="text1"/>
          <w:szCs w:val="20"/>
        </w:rPr>
        <w:t>Avenida Brigadeiro Faria Lima, nº 2.277, 17º andar, conjunto 1.702, Jardim paulistano, CEP 01452-000</w:t>
      </w:r>
    </w:p>
    <w:p w14:paraId="127F94C7" w14:textId="0FDDC00E" w:rsidR="00292039" w:rsidRPr="00E23F54" w:rsidRDefault="00180522" w:rsidP="00AA44B0">
      <w:pPr>
        <w:spacing w:line="320" w:lineRule="exact"/>
        <w:ind w:left="1701" w:firstLine="720"/>
        <w:rPr>
          <w:rFonts w:eastAsia="Arial Unicode MS"/>
          <w:color w:val="0563C1"/>
          <w:u w:val="single"/>
        </w:rPr>
      </w:pPr>
      <w:r w:rsidRPr="00822B8F">
        <w:rPr>
          <w:rFonts w:eastAsia="Arial Unicode MS"/>
        </w:rPr>
        <w:t>E-mails:</w:t>
      </w:r>
      <w:r>
        <w:rPr>
          <w:rFonts w:eastAsia="Arial Unicode MS"/>
        </w:rPr>
        <w:t xml:space="preserve"> </w:t>
      </w:r>
      <w:hyperlink r:id="rId95" w:history="1">
        <w:r w:rsidRPr="008C4F29">
          <w:rPr>
            <w:rStyle w:val="Hyperlink"/>
          </w:rPr>
          <w:t>diego.nascimento@reag.com.br</w:t>
        </w:r>
      </w:hyperlink>
      <w:r>
        <w:t xml:space="preserve">; e </w:t>
      </w:r>
      <w:r w:rsidRPr="008C4F29">
        <w:t>&lt;gabriel.pupo@reag.com.br&gt;</w:t>
      </w:r>
    </w:p>
    <w:p w14:paraId="437B61BF" w14:textId="77777777" w:rsidR="00AB488C" w:rsidRPr="009D2C62" w:rsidRDefault="00F044F3" w:rsidP="00AA44B0">
      <w:pPr>
        <w:pStyle w:val="2MMSecurity"/>
        <w:rPr>
          <w:szCs w:val="20"/>
          <w:lang w:eastAsia="en-US"/>
        </w:rPr>
      </w:pPr>
      <w:r w:rsidRPr="009D2C62">
        <w:rPr>
          <w:szCs w:val="20"/>
          <w:lang w:eastAsia="en-US"/>
        </w:rPr>
        <w:t xml:space="preserve">Os documentos e as comunicações, assim como os meios físicos que contenham documentos ou comunicações, </w:t>
      </w:r>
      <w:r w:rsidR="00560134" w:rsidRPr="009D2C62">
        <w:rPr>
          <w:szCs w:val="20"/>
        </w:rPr>
        <w:t>serão consideradas devidamente transmitidas: (i) quando recebidas, se entregues em mãos; (ii) quando enviadas por e-mail (desde que o envio seja confirmado por aviso de recebimento do destinatário de pelo menos um dos destinatários indicados na Cláusu</w:t>
      </w:r>
      <w:r w:rsidR="00B14E65" w:rsidRPr="009D2C62">
        <w:rPr>
          <w:szCs w:val="20"/>
        </w:rPr>
        <w:t xml:space="preserve">la </w:t>
      </w:r>
      <w:r w:rsidR="00BD4EEF">
        <w:rPr>
          <w:szCs w:val="20"/>
        </w:rPr>
        <w:fldChar w:fldCharType="begin"/>
      </w:r>
      <w:r w:rsidR="00BD4EEF">
        <w:rPr>
          <w:szCs w:val="20"/>
        </w:rPr>
        <w:instrText xml:space="preserve"> REF _Ref3209910 \r \h </w:instrText>
      </w:r>
      <w:r w:rsidR="00BD4EEF">
        <w:rPr>
          <w:szCs w:val="20"/>
        </w:rPr>
      </w:r>
      <w:r w:rsidR="00BD4EEF">
        <w:rPr>
          <w:szCs w:val="20"/>
        </w:rPr>
        <w:fldChar w:fldCharType="separate"/>
      </w:r>
      <w:r w:rsidR="00BD4EEF">
        <w:rPr>
          <w:szCs w:val="20"/>
        </w:rPr>
        <w:t>12.3</w:t>
      </w:r>
      <w:r w:rsidR="00BD4EEF">
        <w:rPr>
          <w:szCs w:val="20"/>
        </w:rPr>
        <w:fldChar w:fldCharType="end"/>
      </w:r>
      <w:r w:rsidR="00560134" w:rsidRPr="009D2C62">
        <w:rPr>
          <w:szCs w:val="20"/>
        </w:rPr>
        <w:t xml:space="preserve"> acima em relação a cada Parte); e (</w:t>
      </w:r>
      <w:proofErr w:type="spellStart"/>
      <w:r w:rsidR="00560134" w:rsidRPr="009D2C62">
        <w:rPr>
          <w:szCs w:val="20"/>
        </w:rPr>
        <w:t>iii</w:t>
      </w:r>
      <w:proofErr w:type="spellEnd"/>
      <w:r w:rsidR="00560134" w:rsidRPr="009D2C62">
        <w:rPr>
          <w:szCs w:val="20"/>
        </w:rPr>
        <w:t>) quando enviadas por serviço de courier ou correio com aviso de recebimento pago</w:t>
      </w:r>
      <w:r w:rsidR="00A76460" w:rsidRPr="009D2C62">
        <w:rPr>
          <w:szCs w:val="20"/>
        </w:rPr>
        <w:t xml:space="preserve"> ou comprovante de entrega, a pelo menos um dos destinatários </w:t>
      </w:r>
      <w:r w:rsidR="00560134" w:rsidRPr="009D2C62">
        <w:rPr>
          <w:szCs w:val="20"/>
        </w:rPr>
        <w:t xml:space="preserve">acima </w:t>
      </w:r>
      <w:r w:rsidR="00A76460" w:rsidRPr="009D2C62">
        <w:rPr>
          <w:szCs w:val="20"/>
        </w:rPr>
        <w:t xml:space="preserve">indicados </w:t>
      </w:r>
      <w:r w:rsidR="00560134" w:rsidRPr="009D2C62">
        <w:rPr>
          <w:szCs w:val="20"/>
        </w:rPr>
        <w:t>na Cláusula</w:t>
      </w:r>
      <w:r w:rsidR="00BD4EEF">
        <w:rPr>
          <w:szCs w:val="20"/>
        </w:rPr>
        <w:t xml:space="preserve"> </w:t>
      </w:r>
      <w:r w:rsidR="00560134" w:rsidRPr="009D2C62">
        <w:rPr>
          <w:szCs w:val="20"/>
        </w:rPr>
        <w:t xml:space="preserve"> </w:t>
      </w:r>
      <w:r w:rsidR="00BD4EEF">
        <w:rPr>
          <w:szCs w:val="20"/>
        </w:rPr>
        <w:fldChar w:fldCharType="begin"/>
      </w:r>
      <w:r w:rsidR="00BD4EEF">
        <w:rPr>
          <w:szCs w:val="20"/>
        </w:rPr>
        <w:instrText xml:space="preserve"> REF _Ref64032459 \r \h </w:instrText>
      </w:r>
      <w:r w:rsidR="00BD4EEF">
        <w:rPr>
          <w:szCs w:val="20"/>
        </w:rPr>
      </w:r>
      <w:r w:rsidR="00BD4EEF">
        <w:rPr>
          <w:szCs w:val="20"/>
        </w:rPr>
        <w:fldChar w:fldCharType="separate"/>
      </w:r>
      <w:r w:rsidR="00BD4EEF">
        <w:rPr>
          <w:szCs w:val="20"/>
        </w:rPr>
        <w:t>12.13</w:t>
      </w:r>
      <w:r w:rsidR="00BD4EEF">
        <w:rPr>
          <w:szCs w:val="20"/>
        </w:rPr>
        <w:fldChar w:fldCharType="end"/>
      </w:r>
      <w:r w:rsidR="00BD4EEF">
        <w:rPr>
          <w:szCs w:val="20"/>
        </w:rPr>
        <w:t xml:space="preserve"> </w:t>
      </w:r>
      <w:r w:rsidR="00560134" w:rsidRPr="009D2C62">
        <w:rPr>
          <w:szCs w:val="20"/>
        </w:rPr>
        <w:t>(ou outro endereço/destinatário que vier a ser especificado por meio de notificação semelhante</w:t>
      </w:r>
      <w:r w:rsidR="0033160F" w:rsidRPr="009D2C62">
        <w:rPr>
          <w:szCs w:val="20"/>
        </w:rPr>
        <w:t>)</w:t>
      </w:r>
      <w:r w:rsidRPr="009D2C62">
        <w:rPr>
          <w:szCs w:val="20"/>
          <w:lang w:eastAsia="en-US"/>
        </w:rPr>
        <w:t>.</w:t>
      </w:r>
      <w:bookmarkEnd w:id="94"/>
    </w:p>
    <w:p w14:paraId="6F61B2DA" w14:textId="77777777" w:rsidR="00AB488C" w:rsidRPr="009D2C62" w:rsidRDefault="00144C8E" w:rsidP="00AA44B0">
      <w:pPr>
        <w:pStyle w:val="2MMSecurity"/>
        <w:rPr>
          <w:szCs w:val="20"/>
          <w:lang w:eastAsia="en-US"/>
        </w:rPr>
      </w:pPr>
      <w:r w:rsidRPr="009D2C62">
        <w:rPr>
          <w:szCs w:val="20"/>
          <w:lang w:eastAsia="en-US"/>
        </w:rPr>
        <w:lastRenderedPageBreak/>
        <w:t xml:space="preserve">O </w:t>
      </w:r>
      <w:r w:rsidR="004D0292">
        <w:rPr>
          <w:szCs w:val="20"/>
          <w:lang w:eastAsia="en-US"/>
        </w:rPr>
        <w:t>Garantidor</w:t>
      </w:r>
      <w:r w:rsidR="00022AAB" w:rsidRPr="009D2C62">
        <w:rPr>
          <w:szCs w:val="20"/>
          <w:lang w:eastAsia="en-US"/>
        </w:rPr>
        <w:t xml:space="preserve"> não poderá</w:t>
      </w:r>
      <w:r w:rsidR="00F044F3" w:rsidRPr="009D2C62">
        <w:rPr>
          <w:szCs w:val="20"/>
          <w:lang w:eastAsia="en-US"/>
        </w:rPr>
        <w:t xml:space="preserve"> ceder, transferir ou onerar, total ou parcialmente, os bens e direitos objeto deste Contrato, salvo mediante prévia e expressa autorização dos Credores.</w:t>
      </w:r>
      <w:r w:rsidR="004429A6" w:rsidRPr="009D2C62">
        <w:rPr>
          <w:szCs w:val="20"/>
          <w:lang w:eastAsia="en-US"/>
        </w:rPr>
        <w:t xml:space="preserve"> </w:t>
      </w:r>
      <w:r w:rsidR="00E31F07" w:rsidRPr="009D2C62">
        <w:rPr>
          <w:szCs w:val="20"/>
          <w:lang w:eastAsia="en-US"/>
        </w:rPr>
        <w:t xml:space="preserve">Os Credores poderão ceder ou transferir, total ou parcialmente, os direitos objeto deste Contrato </w:t>
      </w:r>
      <w:r w:rsidR="00E31F07" w:rsidRPr="009D2C62">
        <w:rPr>
          <w:szCs w:val="20"/>
        </w:rPr>
        <w:t>a qualquer momento, sem anuência prévia por parte d</w:t>
      </w:r>
      <w:r w:rsidRPr="009D2C62">
        <w:rPr>
          <w:szCs w:val="20"/>
        </w:rPr>
        <w:t xml:space="preserve">o </w:t>
      </w:r>
      <w:r w:rsidR="004D0292">
        <w:rPr>
          <w:szCs w:val="20"/>
        </w:rPr>
        <w:t>Garantidor</w:t>
      </w:r>
      <w:r w:rsidR="00E31F07"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w:t>
      </w:r>
      <w:r w:rsidRPr="009D2C62">
        <w:rPr>
          <w:szCs w:val="20"/>
        </w:rPr>
        <w:t xml:space="preserve">o </w:t>
      </w:r>
      <w:r w:rsidR="004D0292">
        <w:rPr>
          <w:szCs w:val="20"/>
        </w:rPr>
        <w:t>Garantidor</w:t>
      </w:r>
      <w:r w:rsidR="00E31F07"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12174691" w14:textId="77777777" w:rsidR="00AB488C" w:rsidRPr="009D2C62" w:rsidRDefault="00F044F3" w:rsidP="00AA44B0">
      <w:pPr>
        <w:pStyle w:val="2MMSecurity"/>
        <w:rPr>
          <w:szCs w:val="20"/>
          <w:lang w:eastAsia="en-US"/>
        </w:rPr>
      </w:pPr>
      <w:r w:rsidRPr="009D2C62">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21FAD569" w14:textId="77777777" w:rsidR="00AB488C" w:rsidRPr="009D2C62" w:rsidRDefault="00F044F3" w:rsidP="00AA44B0">
      <w:pPr>
        <w:pStyle w:val="2MMSecurity"/>
        <w:rPr>
          <w:szCs w:val="20"/>
          <w:lang w:eastAsia="en-US"/>
        </w:rPr>
      </w:pPr>
      <w:r w:rsidRPr="009D2C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2ED9E17B" w14:textId="77777777" w:rsidR="00AB488C" w:rsidRPr="009D2C62" w:rsidRDefault="00F044F3" w:rsidP="00AA44B0">
      <w:pPr>
        <w:pStyle w:val="2MMSecurity"/>
        <w:rPr>
          <w:szCs w:val="20"/>
          <w:lang w:eastAsia="en-US"/>
        </w:rPr>
      </w:pPr>
      <w:r w:rsidRPr="009D2C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77ABF855" w14:textId="77777777" w:rsidR="00AB488C" w:rsidRPr="009D2C62" w:rsidRDefault="00F044F3" w:rsidP="00AA44B0">
      <w:pPr>
        <w:pStyle w:val="2MMSecurity"/>
        <w:rPr>
          <w:szCs w:val="20"/>
          <w:lang w:eastAsia="en-US"/>
        </w:rPr>
      </w:pPr>
      <w:r w:rsidRPr="009D2C62">
        <w:rPr>
          <w:szCs w:val="20"/>
          <w:lang w:eastAsia="en-US"/>
        </w:rPr>
        <w:t xml:space="preserve">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w:t>
      </w:r>
      <w:r w:rsidRPr="009D2C62">
        <w:rPr>
          <w:szCs w:val="20"/>
          <w:lang w:eastAsia="en-US"/>
        </w:rPr>
        <w:lastRenderedPageBreak/>
        <w:t>excludentes dos demais direitos e recursos que possam também vir a ter, agora ou no futuro, seja por lei, equidade ou por outro modo. Qualquer ato contrário a este Contrato que seja praticado por qualquer das Partes será nulo, ineficaz e sem efeito jurídico.</w:t>
      </w:r>
    </w:p>
    <w:p w14:paraId="1B62CE1E" w14:textId="77777777" w:rsidR="00AB488C" w:rsidRPr="009D2C62" w:rsidRDefault="003720C4" w:rsidP="00AA44B0">
      <w:pPr>
        <w:pStyle w:val="2MMSecurity"/>
        <w:rPr>
          <w:szCs w:val="20"/>
          <w:lang w:eastAsia="en-US"/>
        </w:rPr>
      </w:pPr>
      <w:r>
        <w:rPr>
          <w:szCs w:val="20"/>
          <w:lang w:eastAsia="en-US"/>
        </w:rPr>
        <w:t xml:space="preserve"> </w:t>
      </w:r>
      <w:r w:rsidR="00F044F3" w:rsidRPr="009D2C62">
        <w:rPr>
          <w:szCs w:val="20"/>
          <w:lang w:eastAsia="en-US"/>
        </w:rPr>
        <w:t>Caso não haja prazo específico para o cumprimento de qualquer obrigação aqui estabelecida, será considerado o prazo de 5 (cinco) Dias Úteis.</w:t>
      </w:r>
    </w:p>
    <w:p w14:paraId="388A047B" w14:textId="77777777" w:rsidR="00AB488C" w:rsidRPr="009D2C62" w:rsidRDefault="003720C4" w:rsidP="00AA44B0">
      <w:pPr>
        <w:pStyle w:val="2MMSecurity"/>
        <w:rPr>
          <w:szCs w:val="20"/>
          <w:lang w:eastAsia="en-US"/>
        </w:rPr>
      </w:pPr>
      <w:r>
        <w:rPr>
          <w:szCs w:val="20"/>
          <w:lang w:eastAsia="en-US"/>
        </w:rPr>
        <w:t xml:space="preserve"> </w:t>
      </w:r>
      <w:r w:rsidR="00F044F3" w:rsidRPr="009D2C62">
        <w:rPr>
          <w:szCs w:val="20"/>
          <w:lang w:eastAsia="en-US"/>
        </w:rPr>
        <w:t>O presente Contrato constitui-se em título executivo extrajudicial, para o efeito do disposto no artigo 784</w:t>
      </w:r>
      <w:r w:rsidR="00F044F3" w:rsidRPr="009D2C62">
        <w:rPr>
          <w:szCs w:val="20"/>
        </w:rPr>
        <w:t xml:space="preserve">, itens III e V, </w:t>
      </w:r>
      <w:r w:rsidR="00F044F3" w:rsidRPr="009D2C62">
        <w:rPr>
          <w:szCs w:val="20"/>
          <w:lang w:eastAsia="en-US"/>
        </w:rPr>
        <w:t>do Código de Processo Civil</w:t>
      </w:r>
      <w:r w:rsidR="004149C0" w:rsidRPr="00371FDA">
        <w:rPr>
          <w:szCs w:val="20"/>
        </w:rPr>
        <w:t xml:space="preserve"> Brasileiro</w:t>
      </w:r>
      <w:r w:rsidR="00F044F3" w:rsidRPr="009D2C62">
        <w:rPr>
          <w:szCs w:val="20"/>
          <w:lang w:eastAsia="en-US"/>
        </w:rPr>
        <w:t>.</w:t>
      </w:r>
    </w:p>
    <w:p w14:paraId="21DAA346" w14:textId="77777777" w:rsidR="00064777" w:rsidRPr="009D2C62" w:rsidRDefault="003720C4" w:rsidP="00AA44B0">
      <w:pPr>
        <w:pStyle w:val="2MMSecurity"/>
        <w:rPr>
          <w:szCs w:val="20"/>
          <w:lang w:eastAsia="en-US"/>
        </w:rPr>
      </w:pPr>
      <w:r>
        <w:rPr>
          <w:szCs w:val="20"/>
          <w:lang w:eastAsia="en-US"/>
        </w:rPr>
        <w:t xml:space="preserve"> </w:t>
      </w:r>
      <w:r w:rsidR="00064777" w:rsidRPr="009D2C62">
        <w:rPr>
          <w:szCs w:val="20"/>
          <w:lang w:eastAsia="en-US"/>
        </w:rPr>
        <w:t xml:space="preserve">Para os fins legais, </w:t>
      </w:r>
      <w:r w:rsidR="00144C8E" w:rsidRPr="009D2C62">
        <w:rPr>
          <w:szCs w:val="20"/>
          <w:lang w:eastAsia="en-US"/>
        </w:rPr>
        <w:t xml:space="preserve">o </w:t>
      </w:r>
      <w:r w:rsidR="004D0292">
        <w:rPr>
          <w:szCs w:val="20"/>
          <w:lang w:eastAsia="en-US"/>
        </w:rPr>
        <w:t>Garantidor</w:t>
      </w:r>
      <w:r w:rsidR="00022AAB" w:rsidRPr="009D2C62">
        <w:rPr>
          <w:szCs w:val="20"/>
          <w:lang w:eastAsia="en-US"/>
        </w:rPr>
        <w:t xml:space="preserve"> apresenta</w:t>
      </w:r>
      <w:r w:rsidR="00064777" w:rsidRPr="009D2C62">
        <w:rPr>
          <w:szCs w:val="20"/>
          <w:lang w:eastAsia="en-US"/>
        </w:rPr>
        <w:t xml:space="preserve"> na presente data </w:t>
      </w:r>
      <w:r w:rsidR="00BE5BD4" w:rsidRPr="009D2C62">
        <w:rPr>
          <w:szCs w:val="20"/>
          <w:lang w:eastAsia="en-US"/>
        </w:rPr>
        <w:t xml:space="preserve">Certidão Positiva com Efeito de Negativa de Débitos Relativos aos Tributos Federais e à Dívida Ativa da União, emitida pela </w:t>
      </w:r>
      <w:r w:rsidR="00BE5BD4" w:rsidRPr="00D079AE">
        <w:rPr>
          <w:szCs w:val="20"/>
          <w:lang w:eastAsia="en-US"/>
        </w:rPr>
        <w:t xml:space="preserve">Secretaria da Receita Federal e pela Procuradoria-Geral da Fazenda Nacional, no dia </w:t>
      </w:r>
      <w:r w:rsidR="00D079AE" w:rsidRPr="00D079AE">
        <w:rPr>
          <w:szCs w:val="20"/>
          <w:lang w:eastAsia="en-US"/>
        </w:rPr>
        <w:t>[</w:t>
      </w:r>
      <w:r w:rsidR="00D079AE" w:rsidRPr="00D079AE">
        <w:rPr>
          <w:szCs w:val="20"/>
          <w:highlight w:val="yellow"/>
          <w:lang w:eastAsia="en-US"/>
        </w:rPr>
        <w:t>=</w:t>
      </w:r>
      <w:r w:rsidR="00D079AE" w:rsidRPr="00D079AE">
        <w:rPr>
          <w:szCs w:val="20"/>
          <w:lang w:eastAsia="en-US"/>
        </w:rPr>
        <w:t>]</w:t>
      </w:r>
      <w:r w:rsidR="00BE5BD4" w:rsidRPr="00D079AE">
        <w:rPr>
          <w:szCs w:val="20"/>
          <w:lang w:eastAsia="en-US"/>
        </w:rPr>
        <w:t xml:space="preserve">, com código de controle </w:t>
      </w:r>
      <w:r w:rsidR="00D079AE" w:rsidRPr="00D079AE">
        <w:rPr>
          <w:szCs w:val="20"/>
          <w:lang w:eastAsia="en-US"/>
        </w:rPr>
        <w:t>[</w:t>
      </w:r>
      <w:r w:rsidR="00D079AE" w:rsidRPr="00D079AE">
        <w:rPr>
          <w:szCs w:val="20"/>
          <w:highlight w:val="yellow"/>
          <w:lang w:eastAsia="en-US"/>
        </w:rPr>
        <w:t>=</w:t>
      </w:r>
      <w:r w:rsidR="00D079AE" w:rsidRPr="00D079AE">
        <w:rPr>
          <w:szCs w:val="20"/>
          <w:lang w:eastAsia="en-US"/>
        </w:rPr>
        <w:t>]</w:t>
      </w:r>
      <w:r w:rsidR="00BE5BD4" w:rsidRPr="00D079AE">
        <w:rPr>
          <w:szCs w:val="20"/>
          <w:lang w:eastAsia="en-US"/>
        </w:rPr>
        <w:t>,</w:t>
      </w:r>
      <w:r w:rsidR="00535371" w:rsidRPr="00D079AE">
        <w:rPr>
          <w:szCs w:val="20"/>
          <w:lang w:eastAsia="en-US"/>
        </w:rPr>
        <w:t xml:space="preserve"> válida até </w:t>
      </w:r>
      <w:r w:rsidR="00D079AE" w:rsidRPr="00D079AE">
        <w:rPr>
          <w:szCs w:val="20"/>
          <w:lang w:eastAsia="en-US"/>
        </w:rPr>
        <w:t>[</w:t>
      </w:r>
      <w:r w:rsidR="00D079AE" w:rsidRPr="00D079AE">
        <w:rPr>
          <w:szCs w:val="20"/>
          <w:highlight w:val="yellow"/>
          <w:lang w:eastAsia="en-US"/>
        </w:rPr>
        <w:t>=</w:t>
      </w:r>
      <w:r w:rsidR="00D079AE" w:rsidRPr="00D079AE">
        <w:rPr>
          <w:szCs w:val="20"/>
          <w:lang w:eastAsia="en-US"/>
        </w:rPr>
        <w:t>]</w:t>
      </w:r>
      <w:r w:rsidR="00535371" w:rsidRPr="00D079AE">
        <w:rPr>
          <w:szCs w:val="20"/>
          <w:lang w:eastAsia="en-US"/>
        </w:rPr>
        <w:t xml:space="preserve">, </w:t>
      </w:r>
      <w:r w:rsidR="00BE5BD4" w:rsidRPr="00D079AE">
        <w:rPr>
          <w:szCs w:val="20"/>
          <w:lang w:eastAsia="en-US"/>
        </w:rPr>
        <w:t>a qual constitui o</w:t>
      </w:r>
      <w:r w:rsidR="00D079AE" w:rsidRPr="00D079AE">
        <w:rPr>
          <w:szCs w:val="20"/>
          <w:lang w:eastAsia="en-US"/>
        </w:rPr>
        <w:t xml:space="preserve"> </w:t>
      </w:r>
      <w:r w:rsidR="006D113F">
        <w:rPr>
          <w:szCs w:val="20"/>
          <w:lang w:eastAsia="en-US"/>
        </w:rPr>
        <w:fldChar w:fldCharType="begin"/>
      </w:r>
      <w:r w:rsidR="006D113F">
        <w:rPr>
          <w:szCs w:val="20"/>
          <w:lang w:eastAsia="en-US"/>
        </w:rPr>
        <w:instrText xml:space="preserve"> REF _Ref7363564 \r \h </w:instrText>
      </w:r>
      <w:r w:rsidR="006D113F">
        <w:rPr>
          <w:szCs w:val="20"/>
          <w:lang w:eastAsia="en-US"/>
        </w:rPr>
      </w:r>
      <w:r w:rsidR="006D113F">
        <w:rPr>
          <w:szCs w:val="20"/>
          <w:lang w:eastAsia="en-US"/>
        </w:rPr>
        <w:fldChar w:fldCharType="separate"/>
      </w:r>
      <w:r w:rsidR="006D113F">
        <w:rPr>
          <w:szCs w:val="20"/>
          <w:lang w:eastAsia="en-US"/>
        </w:rPr>
        <w:t>ANEXO VI</w:t>
      </w:r>
      <w:r w:rsidR="006D113F">
        <w:rPr>
          <w:szCs w:val="20"/>
          <w:lang w:eastAsia="en-US"/>
        </w:rPr>
        <w:fldChar w:fldCharType="end"/>
      </w:r>
      <w:r w:rsidR="00B1240F" w:rsidRPr="00371FDA">
        <w:rPr>
          <w:szCs w:val="20"/>
          <w:lang w:eastAsia="en-US"/>
        </w:rPr>
        <w:t>.</w:t>
      </w:r>
    </w:p>
    <w:p w14:paraId="5BB67DEF" w14:textId="77777777" w:rsidR="00290B57" w:rsidRPr="00D079AE" w:rsidRDefault="009427BC" w:rsidP="00D079AE">
      <w:pPr>
        <w:pStyle w:val="2MMSecurity"/>
        <w:rPr>
          <w:szCs w:val="20"/>
          <w:lang w:eastAsia="en-US"/>
        </w:rPr>
      </w:pPr>
      <w:r>
        <w:rPr>
          <w:szCs w:val="20"/>
          <w:lang w:eastAsia="en-US"/>
        </w:rPr>
        <w:t xml:space="preserve"> </w:t>
      </w:r>
      <w:bookmarkStart w:id="96" w:name="_Ref64032459"/>
      <w:r w:rsidR="00F044F3" w:rsidRPr="009D2C62">
        <w:rPr>
          <w:szCs w:val="20"/>
          <w:lang w:eastAsia="en-US"/>
        </w:rPr>
        <w:t>Este instrumento é regido por e interpretado de acordo com as leis da República Federativa do Brasil.</w:t>
      </w:r>
      <w:bookmarkEnd w:id="96"/>
    </w:p>
    <w:p w14:paraId="030A1AEF" w14:textId="77777777" w:rsidR="00AB488C" w:rsidRPr="009D2C62" w:rsidRDefault="009427BC" w:rsidP="00AA44B0">
      <w:pPr>
        <w:pStyle w:val="2MMSecurity"/>
        <w:rPr>
          <w:szCs w:val="20"/>
        </w:rPr>
      </w:pPr>
      <w:r>
        <w:rPr>
          <w:szCs w:val="20"/>
        </w:rPr>
        <w:t xml:space="preserve"> </w:t>
      </w:r>
      <w:r w:rsidR="00F044F3" w:rsidRPr="009D2C62">
        <w:rPr>
          <w:szCs w:val="20"/>
        </w:rPr>
        <w:t>Será competente o foro da Comarca de São Paulo, Estado de São Paulo, com exclusão de qualquer outro, por mais privilegiado que seja, para a resolução de qualquer disputa relativa a este Contrato.</w:t>
      </w:r>
    </w:p>
    <w:p w14:paraId="35B805E3" w14:textId="77777777" w:rsidR="00AB488C" w:rsidRPr="009D2C62" w:rsidRDefault="00F044F3" w:rsidP="00AA44B0">
      <w:pPr>
        <w:spacing w:line="320" w:lineRule="exact"/>
        <w:rPr>
          <w:color w:val="000000"/>
          <w:szCs w:val="20"/>
        </w:rPr>
      </w:pPr>
      <w:r w:rsidRPr="009D2C62">
        <w:rPr>
          <w:szCs w:val="20"/>
        </w:rPr>
        <w:t>E por assim estarem justas e contratadas, as Partes firmam o presente Contrato em</w:t>
      </w:r>
      <w:r w:rsidR="005352B0">
        <w:rPr>
          <w:szCs w:val="20"/>
        </w:rPr>
        <w:t xml:space="preserve"> 15</w:t>
      </w:r>
      <w:r w:rsidRPr="009D2C62">
        <w:rPr>
          <w:szCs w:val="20"/>
        </w:rPr>
        <w:t xml:space="preserve"> (</w:t>
      </w:r>
      <w:r w:rsidR="005352B0">
        <w:rPr>
          <w:szCs w:val="20"/>
        </w:rPr>
        <w:t>quinze</w:t>
      </w:r>
      <w:r w:rsidRPr="009D2C62">
        <w:rPr>
          <w:szCs w:val="20"/>
        </w:rPr>
        <w:t>) vias de igual teor e conteúdo, na presença das 2 (duas) testemunhas abaixo.</w:t>
      </w:r>
    </w:p>
    <w:p w14:paraId="6FC69EBF" w14:textId="77777777" w:rsidR="00AB488C" w:rsidRPr="009D2C62" w:rsidRDefault="00AB488C" w:rsidP="00AA44B0">
      <w:pPr>
        <w:spacing w:line="320" w:lineRule="exact"/>
        <w:rPr>
          <w:szCs w:val="20"/>
        </w:rPr>
      </w:pPr>
    </w:p>
    <w:p w14:paraId="31C4E898" w14:textId="77777777" w:rsidR="00AB488C" w:rsidRPr="009D2C62" w:rsidRDefault="00BF0CDE" w:rsidP="00AA44B0">
      <w:pPr>
        <w:spacing w:line="320" w:lineRule="exact"/>
        <w:jc w:val="center"/>
        <w:rPr>
          <w:szCs w:val="20"/>
        </w:rPr>
      </w:pPr>
      <w:r w:rsidRPr="009D2C62">
        <w:rPr>
          <w:szCs w:val="20"/>
        </w:rPr>
        <w:t xml:space="preserve">São Paulo, </w:t>
      </w:r>
      <w:r w:rsidR="00BA6FE8">
        <w:rPr>
          <w:szCs w:val="20"/>
        </w:rPr>
        <w:t>[</w:t>
      </w:r>
      <w:r w:rsidR="00BA6FE8" w:rsidRPr="00BA6FE8">
        <w:rPr>
          <w:szCs w:val="20"/>
          <w:highlight w:val="yellow"/>
        </w:rPr>
        <w:t>=</w:t>
      </w:r>
      <w:r w:rsidR="00BA6FE8">
        <w:rPr>
          <w:szCs w:val="20"/>
        </w:rPr>
        <w:t>]</w:t>
      </w:r>
      <w:r w:rsidR="003720C4">
        <w:rPr>
          <w:szCs w:val="20"/>
        </w:rPr>
        <w:t xml:space="preserve"> de </w:t>
      </w:r>
      <w:r w:rsidR="0079102D">
        <w:rPr>
          <w:szCs w:val="20"/>
        </w:rPr>
        <w:t xml:space="preserve">fevereiro </w:t>
      </w:r>
      <w:r w:rsidRPr="009D2C62">
        <w:rPr>
          <w:szCs w:val="20"/>
        </w:rPr>
        <w:t>de 20</w:t>
      </w:r>
      <w:r w:rsidR="00BA6FE8">
        <w:rPr>
          <w:szCs w:val="20"/>
        </w:rPr>
        <w:t>21</w:t>
      </w:r>
      <w:r w:rsidR="00F044F3" w:rsidRPr="009D2C62">
        <w:rPr>
          <w:szCs w:val="20"/>
        </w:rPr>
        <w:t>.</w:t>
      </w:r>
    </w:p>
    <w:p w14:paraId="6A1BD593" w14:textId="77777777" w:rsidR="00AB488C" w:rsidRPr="009D2C62" w:rsidRDefault="00AB488C" w:rsidP="00AA44B0">
      <w:pPr>
        <w:spacing w:line="320" w:lineRule="exact"/>
        <w:jc w:val="center"/>
        <w:rPr>
          <w:szCs w:val="20"/>
        </w:rPr>
      </w:pPr>
    </w:p>
    <w:p w14:paraId="48DD57BF"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E7C1114"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8A80C2D" w14:textId="77777777" w:rsidR="006E1A98" w:rsidRDefault="006E1A98" w:rsidP="00AA44B0">
      <w:pPr>
        <w:spacing w:before="0" w:after="160" w:line="320" w:lineRule="exact"/>
        <w:jc w:val="left"/>
        <w:rPr>
          <w:szCs w:val="20"/>
        </w:rPr>
        <w:sectPr w:rsidR="006E1A98">
          <w:headerReference w:type="even" r:id="rId96"/>
          <w:headerReference w:type="default" r:id="rId97"/>
          <w:footerReference w:type="even" r:id="rId98"/>
          <w:footerReference w:type="default" r:id="rId99"/>
          <w:headerReference w:type="first" r:id="rId100"/>
          <w:footerReference w:type="first" r:id="rId101"/>
          <w:pgSz w:w="12240" w:h="15840"/>
          <w:pgMar w:top="1417" w:right="1701" w:bottom="1417" w:left="1701" w:header="708" w:footer="708" w:gutter="0"/>
          <w:cols w:space="708"/>
          <w:docGrid w:linePitch="360"/>
        </w:sectPr>
      </w:pPr>
    </w:p>
    <w:p w14:paraId="51E7E101"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491D49">
        <w:rPr>
          <w:i/>
          <w:szCs w:val="20"/>
        </w:rPr>
        <w:lastRenderedPageBreak/>
        <w:t xml:space="preserve">(Página de assinatura </w:t>
      </w:r>
      <w:r w:rsidR="00D079AE" w:rsidRPr="00491D49">
        <w:rPr>
          <w:i/>
          <w:szCs w:val="20"/>
        </w:rPr>
        <w:t xml:space="preserve">1/12 </w:t>
      </w:r>
      <w:r w:rsidRPr="00491D49">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47AFC837"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3DA0D28D" w14:textId="77777777" w:rsidR="00C44652" w:rsidRPr="005A5C91" w:rsidRDefault="00BA6FE8" w:rsidP="00C44652">
      <w:pPr>
        <w:spacing w:line="320" w:lineRule="exact"/>
        <w:jc w:val="center"/>
        <w:rPr>
          <w:b/>
          <w:szCs w:val="20"/>
        </w:rPr>
      </w:pPr>
      <w:r>
        <w:rPr>
          <w:b/>
          <w:szCs w:val="20"/>
        </w:rPr>
        <w:t xml:space="preserve">CONSTRUTORA </w:t>
      </w:r>
      <w:r w:rsidR="00C44652" w:rsidRPr="005A5C91">
        <w:rPr>
          <w:b/>
          <w:szCs w:val="20"/>
        </w:rPr>
        <w:t>QUEIROZ GALVÃO S.A.</w:t>
      </w:r>
    </w:p>
    <w:p w14:paraId="5DBA4CA1" w14:textId="77777777" w:rsidR="00C44652" w:rsidRPr="005A5C91" w:rsidRDefault="00C44652" w:rsidP="00C44652">
      <w:pPr>
        <w:spacing w:line="320" w:lineRule="exact"/>
        <w:jc w:val="center"/>
        <w:rPr>
          <w:b/>
          <w:szCs w:val="20"/>
        </w:rPr>
      </w:pPr>
    </w:p>
    <w:p w14:paraId="4F1A9B6C" w14:textId="77777777"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14:paraId="19B21CD0" w14:textId="77777777" w:rsidTr="00CA5855">
        <w:trPr>
          <w:trHeight w:val="1202"/>
        </w:trPr>
        <w:tc>
          <w:tcPr>
            <w:tcW w:w="4888" w:type="dxa"/>
            <w:hideMark/>
          </w:tcPr>
          <w:p w14:paraId="4AC95D65"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2A10B965"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5EA51907" w14:textId="77777777"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14:paraId="7EBE0A5D"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5BA09668"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3AB7011A" w14:textId="77777777"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14:paraId="61080D49" w14:textId="77777777" w:rsidR="00C44652" w:rsidRPr="005A5C91" w:rsidRDefault="00C44652" w:rsidP="00C44652">
      <w:pPr>
        <w:spacing w:before="0" w:after="0" w:line="320" w:lineRule="exact"/>
        <w:jc w:val="left"/>
        <w:rPr>
          <w:b/>
          <w:szCs w:val="20"/>
        </w:rPr>
      </w:pPr>
      <w:r w:rsidRPr="005A5C91">
        <w:rPr>
          <w:b/>
          <w:szCs w:val="20"/>
        </w:rPr>
        <w:br w:type="page"/>
      </w:r>
    </w:p>
    <w:p w14:paraId="0CF28C6E"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 xml:space="preserve">(Página de assinatura </w:t>
      </w:r>
      <w:r w:rsidR="00D079AE">
        <w:rPr>
          <w:i/>
          <w:szCs w:val="20"/>
        </w:rPr>
        <w:t xml:space="preserve">2/12 </w:t>
      </w:r>
      <w:r w:rsidRPr="005A5C91">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50020272"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7824A8E0" w14:textId="77777777" w:rsidR="00C44652" w:rsidRPr="005A5C91" w:rsidRDefault="00C44652" w:rsidP="00C44652">
      <w:pPr>
        <w:spacing w:line="320" w:lineRule="exact"/>
        <w:jc w:val="center"/>
        <w:rPr>
          <w:b/>
          <w:szCs w:val="20"/>
        </w:rPr>
      </w:pPr>
      <w:r w:rsidRPr="005A5C91">
        <w:rPr>
          <w:b/>
          <w:szCs w:val="20"/>
        </w:rPr>
        <w:t>BANCO BRADESCO S.A.</w:t>
      </w:r>
    </w:p>
    <w:p w14:paraId="316F94EF" w14:textId="77777777" w:rsidR="00C44652" w:rsidRPr="005A5C91" w:rsidRDefault="00C44652" w:rsidP="00C44652">
      <w:pPr>
        <w:spacing w:line="320" w:lineRule="exact"/>
        <w:jc w:val="center"/>
        <w:rPr>
          <w:b/>
          <w:szCs w:val="20"/>
        </w:rPr>
      </w:pPr>
    </w:p>
    <w:p w14:paraId="20B15C88" w14:textId="77777777"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14:paraId="63D33FF5" w14:textId="77777777" w:rsidTr="00CA5855">
        <w:trPr>
          <w:trHeight w:val="1202"/>
        </w:trPr>
        <w:tc>
          <w:tcPr>
            <w:tcW w:w="4888" w:type="dxa"/>
            <w:hideMark/>
          </w:tcPr>
          <w:p w14:paraId="4F37A0BA"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241DD8D0"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281363DA" w14:textId="77777777"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14:paraId="0AEA7632"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5FC50107"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23C55178" w14:textId="77777777"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14:paraId="3A499244"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b/>
          <w:szCs w:val="20"/>
        </w:rPr>
        <w:br w:type="page"/>
      </w:r>
      <w:r w:rsidRPr="005A5C91">
        <w:rPr>
          <w:i/>
          <w:szCs w:val="20"/>
        </w:rPr>
        <w:lastRenderedPageBreak/>
        <w:t xml:space="preserve">(Página de assinatura </w:t>
      </w:r>
      <w:r w:rsidR="00D079AE">
        <w:rPr>
          <w:i/>
          <w:szCs w:val="20"/>
        </w:rPr>
        <w:t xml:space="preserve">3/12 </w:t>
      </w:r>
      <w:r w:rsidRPr="005A5C91">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337D02A3"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5DDAE913" w14:textId="77777777" w:rsidR="00C44652" w:rsidRPr="005A5C91" w:rsidRDefault="00C44652" w:rsidP="00C44652">
      <w:pPr>
        <w:spacing w:line="320" w:lineRule="exact"/>
        <w:jc w:val="center"/>
        <w:rPr>
          <w:b/>
          <w:szCs w:val="20"/>
        </w:rPr>
      </w:pPr>
      <w:r w:rsidRPr="005A5C91">
        <w:rPr>
          <w:b/>
          <w:szCs w:val="20"/>
        </w:rPr>
        <w:t>ITAÚ UNIBANCO S.A.</w:t>
      </w:r>
    </w:p>
    <w:p w14:paraId="322C7125" w14:textId="77777777" w:rsidR="00C44652" w:rsidRPr="005A5C91" w:rsidRDefault="00C44652" w:rsidP="00C44652">
      <w:pPr>
        <w:spacing w:line="320" w:lineRule="exact"/>
        <w:jc w:val="center"/>
        <w:rPr>
          <w:b/>
          <w:szCs w:val="20"/>
        </w:rPr>
      </w:pPr>
    </w:p>
    <w:p w14:paraId="6DFD59DA" w14:textId="77777777"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14:paraId="2C089062" w14:textId="77777777" w:rsidTr="00CA5855">
        <w:trPr>
          <w:trHeight w:val="1202"/>
        </w:trPr>
        <w:tc>
          <w:tcPr>
            <w:tcW w:w="4888" w:type="dxa"/>
            <w:hideMark/>
          </w:tcPr>
          <w:p w14:paraId="2B6CEFFD"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0D3F970D"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5B9294E7" w14:textId="77777777"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14:paraId="21675130"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13A26E2A"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5968FEEC" w14:textId="77777777"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14:paraId="5F97C19D" w14:textId="77777777" w:rsidR="00C44652" w:rsidRPr="005A5C91" w:rsidRDefault="00C44652" w:rsidP="00C44652">
      <w:pPr>
        <w:spacing w:before="0" w:after="160" w:line="320" w:lineRule="exact"/>
        <w:jc w:val="left"/>
        <w:rPr>
          <w:b/>
          <w:szCs w:val="20"/>
        </w:rPr>
      </w:pPr>
      <w:r w:rsidRPr="005A5C91">
        <w:rPr>
          <w:b/>
          <w:szCs w:val="20"/>
        </w:rPr>
        <w:br w:type="page"/>
      </w:r>
    </w:p>
    <w:p w14:paraId="5BEB7ED9"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 xml:space="preserve">(Página de assinatura </w:t>
      </w:r>
      <w:r w:rsidR="00D079AE">
        <w:rPr>
          <w:i/>
          <w:szCs w:val="20"/>
        </w:rPr>
        <w:t xml:space="preserve">4/12 </w:t>
      </w:r>
      <w:r w:rsidRPr="005A5C91">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746E2A5D"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415C2254"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069DC3C4" w14:textId="77777777" w:rsidR="00C44652" w:rsidRPr="005A5C91" w:rsidRDefault="00691F46" w:rsidP="00C44652">
      <w:pPr>
        <w:spacing w:line="320" w:lineRule="exact"/>
        <w:jc w:val="center"/>
        <w:rPr>
          <w:b/>
          <w:szCs w:val="20"/>
        </w:rPr>
      </w:pPr>
      <w:r w:rsidRPr="00371FDA">
        <w:rPr>
          <w:b/>
          <w:szCs w:val="20"/>
        </w:rPr>
        <w:t xml:space="preserve">CREDIT SUISSE PRÓPRIO FUNDO DE INVESTIMENTO MULTIMERCADO </w:t>
      </w:r>
      <w:r w:rsidRPr="000137BF">
        <w:rPr>
          <w:b/>
          <w:szCs w:val="20"/>
        </w:rPr>
        <w:t>CRÉDITO PRIVADO INVESTIMENTO NO EXTERIOR</w:t>
      </w:r>
      <w:r w:rsidRPr="00DD7837" w:rsidDel="00691F46">
        <w:rPr>
          <w:b/>
          <w:szCs w:val="20"/>
          <w:highlight w:val="green"/>
        </w:rPr>
        <w:t xml:space="preserve"> </w:t>
      </w:r>
    </w:p>
    <w:p w14:paraId="6D6BE21C" w14:textId="77777777"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14:paraId="011E145B" w14:textId="77777777" w:rsidTr="00CA5855">
        <w:trPr>
          <w:trHeight w:val="1202"/>
        </w:trPr>
        <w:tc>
          <w:tcPr>
            <w:tcW w:w="4888" w:type="dxa"/>
            <w:hideMark/>
          </w:tcPr>
          <w:p w14:paraId="5ECE36F1"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281EB59C"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3D29F764" w14:textId="77777777"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14:paraId="0E048961"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5F16FDBE"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10114203" w14:textId="77777777"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14:paraId="79FFA16D" w14:textId="77777777" w:rsidR="00C44652" w:rsidRPr="005A5C91" w:rsidRDefault="00C44652" w:rsidP="00C44652">
      <w:pPr>
        <w:spacing w:before="0" w:after="0" w:line="320" w:lineRule="exact"/>
        <w:jc w:val="left"/>
        <w:rPr>
          <w:b/>
          <w:szCs w:val="20"/>
        </w:rPr>
      </w:pPr>
      <w:r w:rsidRPr="005A5C91">
        <w:rPr>
          <w:b/>
          <w:szCs w:val="20"/>
        </w:rPr>
        <w:br w:type="page"/>
      </w:r>
    </w:p>
    <w:p w14:paraId="5EE0BF8B"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 xml:space="preserve">(Página de assinatura </w:t>
      </w:r>
      <w:r w:rsidR="00D079AE">
        <w:rPr>
          <w:i/>
          <w:szCs w:val="20"/>
        </w:rPr>
        <w:t xml:space="preserve">5/12 </w:t>
      </w:r>
      <w:r w:rsidRPr="005A5C91">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6F2120EB"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64F8C703"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36F7B0CE" w14:textId="77777777" w:rsidR="00C44652" w:rsidRPr="005A5C91" w:rsidRDefault="00C44652" w:rsidP="00C44652">
      <w:pPr>
        <w:spacing w:line="320" w:lineRule="exact"/>
        <w:jc w:val="center"/>
        <w:rPr>
          <w:b/>
          <w:szCs w:val="20"/>
        </w:rPr>
      </w:pPr>
      <w:r w:rsidRPr="005A5C91">
        <w:rPr>
          <w:b/>
          <w:szCs w:val="20"/>
        </w:rPr>
        <w:t>BANCO SANTANDER (BRASIL) S.A.</w:t>
      </w:r>
    </w:p>
    <w:p w14:paraId="5746AC32" w14:textId="77777777" w:rsidR="00C44652" w:rsidRPr="005A5C91" w:rsidRDefault="00C44652" w:rsidP="00C44652">
      <w:pPr>
        <w:spacing w:line="320" w:lineRule="exact"/>
        <w:jc w:val="center"/>
        <w:rPr>
          <w:b/>
          <w:szCs w:val="20"/>
        </w:rPr>
      </w:pPr>
    </w:p>
    <w:p w14:paraId="4D48E071" w14:textId="77777777"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14:paraId="09F2E90A" w14:textId="77777777" w:rsidTr="00CA5855">
        <w:trPr>
          <w:trHeight w:val="1202"/>
        </w:trPr>
        <w:tc>
          <w:tcPr>
            <w:tcW w:w="4888" w:type="dxa"/>
            <w:hideMark/>
          </w:tcPr>
          <w:p w14:paraId="7FD72690"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7BEF6881"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2A89295B" w14:textId="77777777"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14:paraId="6B0451B6"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1FBFA22A"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15BCE03B" w14:textId="77777777"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14:paraId="46E2E18D" w14:textId="77777777" w:rsidR="00C44652" w:rsidRPr="005A5C91" w:rsidRDefault="00C44652" w:rsidP="00C44652">
      <w:pPr>
        <w:spacing w:before="0" w:after="200" w:line="320" w:lineRule="exact"/>
        <w:jc w:val="left"/>
        <w:rPr>
          <w:i/>
          <w:szCs w:val="20"/>
        </w:rPr>
      </w:pPr>
      <w:r w:rsidRPr="005A5C91">
        <w:rPr>
          <w:i/>
          <w:szCs w:val="20"/>
        </w:rPr>
        <w:br w:type="page"/>
      </w:r>
    </w:p>
    <w:p w14:paraId="08F3AB8D"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 xml:space="preserve">(Página de assinatura </w:t>
      </w:r>
      <w:r w:rsidR="00D079AE">
        <w:rPr>
          <w:i/>
          <w:szCs w:val="20"/>
        </w:rPr>
        <w:t xml:space="preserve">6/12 </w:t>
      </w:r>
      <w:r w:rsidRPr="005A5C91">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07090516"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0014CDB3" w14:textId="77777777" w:rsidR="00C44652" w:rsidRPr="005A5C91" w:rsidRDefault="00C44652" w:rsidP="00C44652">
      <w:pPr>
        <w:spacing w:line="320" w:lineRule="exact"/>
        <w:jc w:val="center"/>
        <w:rPr>
          <w:b/>
          <w:szCs w:val="20"/>
        </w:rPr>
      </w:pPr>
      <w:r w:rsidRPr="005A5C91">
        <w:rPr>
          <w:b/>
          <w:szCs w:val="20"/>
        </w:rPr>
        <w:t>BANCO VOTORANTIM S.A.</w:t>
      </w:r>
    </w:p>
    <w:p w14:paraId="3924020D" w14:textId="77777777" w:rsidR="00C44652" w:rsidRPr="005A5C91" w:rsidRDefault="00C44652" w:rsidP="00C44652">
      <w:pPr>
        <w:spacing w:line="320" w:lineRule="exact"/>
        <w:jc w:val="center"/>
        <w:rPr>
          <w:b/>
          <w:szCs w:val="20"/>
        </w:rPr>
      </w:pPr>
    </w:p>
    <w:p w14:paraId="356F8524" w14:textId="77777777"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14:paraId="6D336DCA" w14:textId="77777777" w:rsidTr="00CA5855">
        <w:trPr>
          <w:trHeight w:val="1202"/>
        </w:trPr>
        <w:tc>
          <w:tcPr>
            <w:tcW w:w="4888" w:type="dxa"/>
            <w:hideMark/>
          </w:tcPr>
          <w:p w14:paraId="12538415"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28FED07A"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5290B0A9" w14:textId="77777777"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14:paraId="13D62328"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190F6E41"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00057A5A" w14:textId="77777777"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14:paraId="6907C6D5" w14:textId="77777777" w:rsidR="00C44652" w:rsidRPr="005A5C91" w:rsidRDefault="00C44652" w:rsidP="00C44652">
      <w:pPr>
        <w:spacing w:before="0" w:after="160" w:line="320" w:lineRule="exact"/>
        <w:jc w:val="left"/>
        <w:rPr>
          <w:b/>
          <w:szCs w:val="20"/>
        </w:rPr>
      </w:pPr>
      <w:r w:rsidRPr="005A5C91">
        <w:rPr>
          <w:b/>
          <w:szCs w:val="20"/>
        </w:rPr>
        <w:br w:type="page"/>
      </w:r>
    </w:p>
    <w:p w14:paraId="6A63C918"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 xml:space="preserve">(Página de assinatura </w:t>
      </w:r>
      <w:r w:rsidR="00D079AE">
        <w:rPr>
          <w:i/>
          <w:szCs w:val="20"/>
        </w:rPr>
        <w:t xml:space="preserve">7/12 </w:t>
      </w:r>
      <w:r w:rsidRPr="005A5C91">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11269741"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108563EB"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6856F6E6" w14:textId="77777777" w:rsidR="00C44652" w:rsidRPr="005A5C91" w:rsidRDefault="00C44652" w:rsidP="00C44652">
      <w:pPr>
        <w:spacing w:line="320" w:lineRule="exact"/>
        <w:jc w:val="center"/>
        <w:rPr>
          <w:b/>
          <w:szCs w:val="20"/>
        </w:rPr>
      </w:pPr>
      <w:r w:rsidRPr="005A5C91">
        <w:rPr>
          <w:b/>
          <w:szCs w:val="20"/>
        </w:rPr>
        <w:t>BANCO NACIONAL DE DESENVOLVIMENTO ECONÔMICO E SOCIAL - BNDES</w:t>
      </w:r>
    </w:p>
    <w:p w14:paraId="6B4ACF29" w14:textId="77777777" w:rsidR="00C44652" w:rsidRPr="005A5C91" w:rsidRDefault="00C44652" w:rsidP="00C44652">
      <w:pPr>
        <w:spacing w:line="320" w:lineRule="exact"/>
        <w:jc w:val="center"/>
        <w:rPr>
          <w:b/>
          <w:szCs w:val="20"/>
        </w:rPr>
      </w:pPr>
    </w:p>
    <w:p w14:paraId="2FFA5088" w14:textId="77777777"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14:paraId="71236588" w14:textId="77777777" w:rsidTr="00CA5855">
        <w:trPr>
          <w:trHeight w:val="1202"/>
        </w:trPr>
        <w:tc>
          <w:tcPr>
            <w:tcW w:w="4888" w:type="dxa"/>
            <w:hideMark/>
          </w:tcPr>
          <w:p w14:paraId="30F035F8"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0A53264A"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32F0AB64" w14:textId="77777777"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14:paraId="55EBF23E"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57B92956"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7573A8E6" w14:textId="77777777"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14:paraId="75FAF47C" w14:textId="77777777" w:rsidR="00C44652" w:rsidRPr="005A5C91" w:rsidRDefault="00C44652" w:rsidP="00C44652">
      <w:pPr>
        <w:spacing w:before="0" w:after="160" w:line="320" w:lineRule="exact"/>
        <w:jc w:val="left"/>
        <w:rPr>
          <w:i/>
          <w:szCs w:val="20"/>
        </w:rPr>
      </w:pPr>
      <w:r w:rsidRPr="005A5C91">
        <w:rPr>
          <w:i/>
          <w:szCs w:val="20"/>
        </w:rPr>
        <w:br w:type="page"/>
      </w:r>
    </w:p>
    <w:p w14:paraId="37823069" w14:textId="77777777" w:rsidR="00C44652" w:rsidRPr="005A5C91" w:rsidRDefault="00C44652" w:rsidP="00C44652">
      <w:pPr>
        <w:tabs>
          <w:tab w:val="left" w:pos="1553"/>
        </w:tabs>
        <w:suppressAutoHyphens/>
        <w:autoSpaceDE w:val="0"/>
        <w:autoSpaceDN w:val="0"/>
        <w:adjustRightInd w:val="0"/>
        <w:spacing w:line="320" w:lineRule="exact"/>
        <w:rPr>
          <w:i/>
          <w:szCs w:val="20"/>
        </w:rPr>
      </w:pPr>
      <w:r w:rsidRPr="005A5C91">
        <w:rPr>
          <w:i/>
          <w:szCs w:val="20"/>
        </w:rPr>
        <w:lastRenderedPageBreak/>
        <w:t xml:space="preserve">(Página de assinatura </w:t>
      </w:r>
      <w:r w:rsidR="00D079AE">
        <w:rPr>
          <w:i/>
          <w:szCs w:val="20"/>
        </w:rPr>
        <w:t xml:space="preserve">8/12 </w:t>
      </w:r>
      <w:r w:rsidRPr="005A5C91">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1887ED43"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31A5D0E6" w14:textId="77777777" w:rsidR="00C44652" w:rsidRPr="005A5C91" w:rsidRDefault="00C44652" w:rsidP="00C44652">
      <w:pPr>
        <w:spacing w:after="0" w:line="320" w:lineRule="exact"/>
        <w:contextualSpacing/>
        <w:jc w:val="center"/>
        <w:rPr>
          <w:i/>
          <w:szCs w:val="20"/>
        </w:rPr>
      </w:pPr>
    </w:p>
    <w:p w14:paraId="414BCBD1" w14:textId="77777777" w:rsidR="00C44652" w:rsidRPr="005A5C91" w:rsidRDefault="00C44652" w:rsidP="00C44652">
      <w:pPr>
        <w:tabs>
          <w:tab w:val="left" w:pos="5227"/>
        </w:tabs>
        <w:spacing w:after="0" w:line="320" w:lineRule="exact"/>
        <w:contextualSpacing/>
        <w:jc w:val="center"/>
        <w:rPr>
          <w:rFonts w:cs="Arial"/>
          <w:b/>
          <w:szCs w:val="20"/>
        </w:rPr>
      </w:pPr>
      <w:r w:rsidRPr="005A5C91">
        <w:rPr>
          <w:b/>
          <w:szCs w:val="20"/>
        </w:rPr>
        <w:t>PMOEL RECEBÍVEIS LTDA.</w:t>
      </w:r>
    </w:p>
    <w:p w14:paraId="13D6D69D" w14:textId="77777777" w:rsidR="00C44652" w:rsidRPr="005A5C91" w:rsidRDefault="00C44652" w:rsidP="00C44652">
      <w:pPr>
        <w:spacing w:line="320" w:lineRule="exact"/>
        <w:rPr>
          <w:b/>
          <w:szCs w:val="20"/>
        </w:rPr>
      </w:pPr>
    </w:p>
    <w:p w14:paraId="33F3F5AA" w14:textId="77777777"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14:paraId="6D16BBF6" w14:textId="77777777" w:rsidTr="00CA5855">
        <w:trPr>
          <w:trHeight w:val="1202"/>
        </w:trPr>
        <w:tc>
          <w:tcPr>
            <w:tcW w:w="4888" w:type="dxa"/>
            <w:hideMark/>
          </w:tcPr>
          <w:p w14:paraId="3124502D"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5924AAE2"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6EBC8673" w14:textId="77777777"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14:paraId="517EEEA0"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0D954BEA"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338E170A" w14:textId="77777777"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14:paraId="1C35CAB3"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br w:type="page"/>
      </w:r>
    </w:p>
    <w:p w14:paraId="56ADF218"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 xml:space="preserve">(Página de assinatura </w:t>
      </w:r>
      <w:r w:rsidR="00D079AE">
        <w:rPr>
          <w:i/>
          <w:szCs w:val="20"/>
        </w:rPr>
        <w:t xml:space="preserve">9/12 </w:t>
      </w:r>
      <w:r w:rsidRPr="005A5C91">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6A2D5DFB"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697B4929" w14:textId="77777777" w:rsidR="00C44652" w:rsidRPr="005A5C91" w:rsidRDefault="00C44652" w:rsidP="00C44652">
      <w:pPr>
        <w:spacing w:line="320" w:lineRule="exact"/>
        <w:jc w:val="center"/>
        <w:rPr>
          <w:b/>
          <w:szCs w:val="20"/>
        </w:rPr>
      </w:pPr>
      <w:r w:rsidRPr="005A5C91">
        <w:rPr>
          <w:b/>
          <w:szCs w:val="20"/>
        </w:rPr>
        <w:t>TMF ADMINISTRAÇÃO E GESTÃO DE ATIVOS LTDA.</w:t>
      </w:r>
      <w:r w:rsidRPr="005A5C91" w:rsidDel="00F8014D">
        <w:rPr>
          <w:b/>
          <w:szCs w:val="20"/>
        </w:rPr>
        <w:t xml:space="preserve"> </w:t>
      </w:r>
    </w:p>
    <w:p w14:paraId="39B2A813" w14:textId="77777777" w:rsidR="00C44652" w:rsidRPr="005A5C91" w:rsidRDefault="00C44652" w:rsidP="00C44652">
      <w:pPr>
        <w:spacing w:line="320" w:lineRule="exact"/>
        <w:jc w:val="center"/>
        <w:rPr>
          <w:b/>
          <w:szCs w:val="20"/>
        </w:rPr>
      </w:pPr>
    </w:p>
    <w:p w14:paraId="15E6B640" w14:textId="77777777"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14:paraId="0ED1999C" w14:textId="77777777" w:rsidTr="00CA5855">
        <w:trPr>
          <w:trHeight w:val="1202"/>
        </w:trPr>
        <w:tc>
          <w:tcPr>
            <w:tcW w:w="4888" w:type="dxa"/>
            <w:hideMark/>
          </w:tcPr>
          <w:p w14:paraId="4EEA6474"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111CA09E"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124A8526" w14:textId="77777777"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14:paraId="4FE2BBAD"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4846B084"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5AEE9B88" w14:textId="77777777"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14:paraId="19FEAA0D" w14:textId="77777777" w:rsidR="00C44652" w:rsidRPr="005A5C91" w:rsidRDefault="00C44652" w:rsidP="00C44652">
      <w:pPr>
        <w:spacing w:before="0" w:after="160" w:line="320" w:lineRule="exact"/>
        <w:jc w:val="left"/>
        <w:rPr>
          <w:szCs w:val="20"/>
        </w:rPr>
      </w:pPr>
    </w:p>
    <w:p w14:paraId="59CE66EC" w14:textId="77777777" w:rsidR="00C44652" w:rsidRPr="005A5C91" w:rsidRDefault="00C44652" w:rsidP="00C44652">
      <w:pPr>
        <w:spacing w:before="0" w:after="200" w:line="320" w:lineRule="exact"/>
        <w:jc w:val="left"/>
        <w:rPr>
          <w:i/>
          <w:szCs w:val="20"/>
        </w:rPr>
      </w:pPr>
      <w:r w:rsidRPr="005A5C91">
        <w:rPr>
          <w:i/>
          <w:szCs w:val="20"/>
        </w:rPr>
        <w:br w:type="page"/>
      </w:r>
    </w:p>
    <w:p w14:paraId="5E4F6065"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 xml:space="preserve">(Página de assinatura </w:t>
      </w:r>
      <w:r w:rsidR="00D079AE">
        <w:rPr>
          <w:i/>
          <w:szCs w:val="20"/>
        </w:rPr>
        <w:t xml:space="preserve">10/12 </w:t>
      </w:r>
      <w:r w:rsidRPr="005A5C91">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2631FBC7"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6694C926" w14:textId="77777777" w:rsidR="00C44652" w:rsidRPr="005A5C91" w:rsidRDefault="00C44652" w:rsidP="00C44652">
      <w:pPr>
        <w:spacing w:after="0" w:line="320" w:lineRule="exact"/>
        <w:contextualSpacing/>
        <w:jc w:val="center"/>
        <w:rPr>
          <w:rFonts w:cs="Arial"/>
          <w:b/>
          <w:szCs w:val="20"/>
        </w:rPr>
      </w:pPr>
      <w:r w:rsidRPr="005A5C91">
        <w:rPr>
          <w:b/>
          <w:szCs w:val="20"/>
        </w:rPr>
        <w:t>SIMPLIFIC PAVARINI DISTRIBUIDORA DE TÍTULOS E VALORES MOBILIÁRIOS LTDA.</w:t>
      </w:r>
    </w:p>
    <w:p w14:paraId="74F5980F" w14:textId="77777777" w:rsidR="00C44652" w:rsidRPr="005A5C91" w:rsidRDefault="00C44652" w:rsidP="00C44652">
      <w:pPr>
        <w:spacing w:line="320" w:lineRule="exact"/>
        <w:jc w:val="center"/>
        <w:rPr>
          <w:b/>
          <w:szCs w:val="20"/>
        </w:rPr>
      </w:pPr>
    </w:p>
    <w:p w14:paraId="0CD76ED0" w14:textId="77777777"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14:paraId="59E49255" w14:textId="77777777" w:rsidTr="00CA5855">
        <w:trPr>
          <w:trHeight w:val="1202"/>
        </w:trPr>
        <w:tc>
          <w:tcPr>
            <w:tcW w:w="4888" w:type="dxa"/>
            <w:hideMark/>
          </w:tcPr>
          <w:p w14:paraId="3FC2E2AD"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327EDAC5"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479B7BD3" w14:textId="77777777"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14:paraId="32EA39B3"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5EB45F04"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48AE183C" w14:textId="77777777"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14:paraId="30CEAD3B"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03D88EEC" w14:textId="77777777" w:rsidR="00C44652" w:rsidRPr="005A5C91" w:rsidRDefault="00C44652" w:rsidP="00C44652">
      <w:pPr>
        <w:spacing w:before="0" w:after="160" w:line="320" w:lineRule="exact"/>
        <w:jc w:val="left"/>
        <w:rPr>
          <w:i/>
          <w:szCs w:val="20"/>
        </w:rPr>
      </w:pPr>
      <w:r w:rsidRPr="005A5C91">
        <w:rPr>
          <w:i/>
          <w:szCs w:val="20"/>
        </w:rPr>
        <w:br w:type="page"/>
      </w:r>
    </w:p>
    <w:p w14:paraId="25EFA916"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 xml:space="preserve">(Página de assinatura </w:t>
      </w:r>
      <w:r w:rsidR="00D079AE">
        <w:rPr>
          <w:i/>
          <w:szCs w:val="20"/>
        </w:rPr>
        <w:t xml:space="preserve">11/12 </w:t>
      </w:r>
      <w:r w:rsidRPr="005A5C91">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7636710E"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219C0B8B" w14:textId="77777777" w:rsidR="00C44652" w:rsidRPr="005A5C91" w:rsidRDefault="00C44652" w:rsidP="00C44652">
      <w:pPr>
        <w:spacing w:after="0" w:line="320" w:lineRule="exact"/>
        <w:contextualSpacing/>
        <w:jc w:val="center"/>
        <w:rPr>
          <w:rFonts w:cs="Arial"/>
          <w:b/>
          <w:szCs w:val="20"/>
        </w:rPr>
      </w:pPr>
      <w:bookmarkStart w:id="97" w:name="_Hlk16007046"/>
      <w:bookmarkStart w:id="98" w:name="_Hlk16002349"/>
      <w:r w:rsidRPr="005A5C91">
        <w:rPr>
          <w:b/>
          <w:bCs/>
          <w:szCs w:val="20"/>
        </w:rPr>
        <w:t>GDC PARTNERS SERVIÇOS FIDUCIÁRIOS DISTRIBUIDORA DE TÍTULOS E VALORES MOBILIÁRIOS LTDA.</w:t>
      </w:r>
    </w:p>
    <w:bookmarkEnd w:id="97"/>
    <w:bookmarkEnd w:id="98"/>
    <w:p w14:paraId="7A7384DF" w14:textId="77777777" w:rsidR="00C44652" w:rsidRPr="005A5C91" w:rsidRDefault="00C44652" w:rsidP="00C44652">
      <w:pPr>
        <w:spacing w:line="320" w:lineRule="exact"/>
        <w:jc w:val="center"/>
        <w:rPr>
          <w:b/>
          <w:szCs w:val="20"/>
        </w:rPr>
      </w:pPr>
    </w:p>
    <w:p w14:paraId="3CBD53C0" w14:textId="77777777"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14:paraId="4A261CFE" w14:textId="77777777" w:rsidTr="00CA5855">
        <w:trPr>
          <w:trHeight w:val="1202"/>
        </w:trPr>
        <w:tc>
          <w:tcPr>
            <w:tcW w:w="4888" w:type="dxa"/>
            <w:hideMark/>
          </w:tcPr>
          <w:p w14:paraId="4642C697"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0AC96088"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6A88F46E" w14:textId="77777777"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14:paraId="2316148D"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211F30FA"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44A6B2CC" w14:textId="77777777"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14:paraId="333310CB" w14:textId="77777777" w:rsidR="00C44652" w:rsidRPr="005A5C91" w:rsidRDefault="00C44652" w:rsidP="00C44652">
      <w:pPr>
        <w:tabs>
          <w:tab w:val="left" w:pos="709"/>
        </w:tabs>
        <w:suppressAutoHyphens/>
        <w:autoSpaceDE w:val="0"/>
        <w:autoSpaceDN w:val="0"/>
        <w:adjustRightInd w:val="0"/>
        <w:spacing w:line="320" w:lineRule="exact"/>
        <w:rPr>
          <w:i/>
          <w:szCs w:val="20"/>
        </w:rPr>
      </w:pPr>
    </w:p>
    <w:p w14:paraId="49181164" w14:textId="77777777" w:rsidR="00C44652" w:rsidRPr="005A5C91" w:rsidRDefault="00C44652" w:rsidP="00BA6FE8">
      <w:pPr>
        <w:spacing w:before="0" w:after="160" w:line="320" w:lineRule="exact"/>
        <w:jc w:val="left"/>
        <w:rPr>
          <w:i/>
          <w:szCs w:val="20"/>
        </w:rPr>
      </w:pPr>
      <w:r w:rsidRPr="005A5C91">
        <w:rPr>
          <w:i/>
          <w:szCs w:val="20"/>
        </w:rPr>
        <w:br w:type="page"/>
      </w:r>
    </w:p>
    <w:p w14:paraId="3B5FF468" w14:textId="77777777"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 xml:space="preserve">(Página de assinatura </w:t>
      </w:r>
      <w:r w:rsidR="00D079AE">
        <w:rPr>
          <w:i/>
          <w:szCs w:val="20"/>
        </w:rPr>
        <w:t xml:space="preserve">12/12 </w:t>
      </w:r>
      <w:r w:rsidRPr="005A5C91">
        <w:rPr>
          <w:i/>
          <w:szCs w:val="20"/>
        </w:rPr>
        <w:t xml:space="preserve">do </w:t>
      </w:r>
      <w:r w:rsidR="00491D49" w:rsidRPr="00491D49">
        <w:rPr>
          <w:i/>
        </w:rPr>
        <w:t>Instrumento Particular de Constituição de Garantia – Alienação Fiduciária de Cotas de Fundo de Investimento em Direitos Creditórios Não-Padronizados e Outras Avenças</w:t>
      </w:r>
      <w:r w:rsidRPr="005A5C91">
        <w:rPr>
          <w:i/>
          <w:szCs w:val="20"/>
        </w:rPr>
        <w:t>)</w:t>
      </w:r>
    </w:p>
    <w:p w14:paraId="6B3013C5" w14:textId="77777777" w:rsidR="00C44652" w:rsidRPr="005A5C91" w:rsidRDefault="00C44652" w:rsidP="00C44652">
      <w:pPr>
        <w:spacing w:before="0" w:after="160" w:line="320" w:lineRule="exact"/>
        <w:rPr>
          <w:szCs w:val="20"/>
        </w:rPr>
      </w:pPr>
    </w:p>
    <w:p w14:paraId="2E734C2D" w14:textId="77777777" w:rsidR="00C44652" w:rsidRPr="005A5C91" w:rsidRDefault="00C44652" w:rsidP="00C44652">
      <w:pPr>
        <w:spacing w:before="0" w:after="160" w:line="320" w:lineRule="exact"/>
        <w:jc w:val="center"/>
        <w:rPr>
          <w:b/>
          <w:szCs w:val="20"/>
        </w:rPr>
      </w:pPr>
      <w:r w:rsidRPr="005A5C91">
        <w:rPr>
          <w:b/>
          <w:szCs w:val="20"/>
        </w:rPr>
        <w:t>TESTEMUNHAS</w:t>
      </w:r>
    </w:p>
    <w:p w14:paraId="183E2B7F" w14:textId="77777777" w:rsidR="00C44652" w:rsidRPr="005A5C91" w:rsidRDefault="00C44652" w:rsidP="00C44652">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C44652" w:rsidRPr="005A5C91" w14:paraId="45F1A8F7" w14:textId="77777777" w:rsidTr="00CA5855">
        <w:trPr>
          <w:trHeight w:val="1202"/>
        </w:trPr>
        <w:tc>
          <w:tcPr>
            <w:tcW w:w="4888" w:type="dxa"/>
            <w:hideMark/>
          </w:tcPr>
          <w:p w14:paraId="2417761D"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331AFB3F"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2D256905" w14:textId="77777777" w:rsidR="00C44652" w:rsidRPr="005A5C91" w:rsidRDefault="00C44652" w:rsidP="00CA5855">
            <w:pPr>
              <w:spacing w:after="0" w:line="320" w:lineRule="exact"/>
              <w:contextualSpacing/>
              <w:rPr>
                <w:rFonts w:cs="Arial"/>
                <w:szCs w:val="20"/>
              </w:rPr>
            </w:pPr>
            <w:r w:rsidRPr="005A5C91">
              <w:rPr>
                <w:rFonts w:cs="Arial"/>
                <w:szCs w:val="20"/>
              </w:rPr>
              <w:t>RG:</w:t>
            </w:r>
          </w:p>
          <w:p w14:paraId="0F3AA316" w14:textId="77777777" w:rsidR="00C44652" w:rsidRPr="005A5C91" w:rsidRDefault="00C44652" w:rsidP="00CA5855">
            <w:pPr>
              <w:spacing w:after="0" w:line="320" w:lineRule="exact"/>
              <w:contextualSpacing/>
              <w:rPr>
                <w:rFonts w:cs="Arial"/>
                <w:szCs w:val="20"/>
              </w:rPr>
            </w:pPr>
            <w:r w:rsidRPr="005A5C91">
              <w:rPr>
                <w:rFonts w:cs="Arial"/>
                <w:szCs w:val="20"/>
              </w:rPr>
              <w:t xml:space="preserve">CPF: </w:t>
            </w:r>
          </w:p>
        </w:tc>
        <w:tc>
          <w:tcPr>
            <w:tcW w:w="4889" w:type="dxa"/>
            <w:hideMark/>
          </w:tcPr>
          <w:p w14:paraId="578F344B" w14:textId="77777777"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14:paraId="2BD60F05" w14:textId="77777777" w:rsidR="00C44652" w:rsidRPr="005A5C91" w:rsidRDefault="00C44652" w:rsidP="00CA5855">
            <w:pPr>
              <w:spacing w:after="0" w:line="320" w:lineRule="exact"/>
              <w:contextualSpacing/>
              <w:rPr>
                <w:rFonts w:cs="Arial"/>
                <w:szCs w:val="20"/>
              </w:rPr>
            </w:pPr>
            <w:r w:rsidRPr="005A5C91">
              <w:rPr>
                <w:rFonts w:cs="Arial"/>
                <w:szCs w:val="20"/>
              </w:rPr>
              <w:t>Nome:</w:t>
            </w:r>
          </w:p>
          <w:p w14:paraId="4E0AEA43" w14:textId="77777777" w:rsidR="00C44652" w:rsidRPr="005A5C91" w:rsidRDefault="00C44652" w:rsidP="00CA5855">
            <w:pPr>
              <w:spacing w:after="0" w:line="320" w:lineRule="exact"/>
              <w:contextualSpacing/>
              <w:rPr>
                <w:rFonts w:cs="Arial"/>
                <w:szCs w:val="20"/>
              </w:rPr>
            </w:pPr>
            <w:r w:rsidRPr="005A5C91">
              <w:rPr>
                <w:rFonts w:cs="Arial"/>
                <w:szCs w:val="20"/>
              </w:rPr>
              <w:t>RG:</w:t>
            </w:r>
          </w:p>
          <w:p w14:paraId="13C9F611" w14:textId="77777777" w:rsidR="00C44652" w:rsidRPr="005A5C91" w:rsidRDefault="00C44652" w:rsidP="00CA5855">
            <w:pPr>
              <w:spacing w:after="0" w:line="320" w:lineRule="exact"/>
              <w:contextualSpacing/>
              <w:rPr>
                <w:rFonts w:cs="Arial"/>
                <w:smallCaps/>
                <w:szCs w:val="20"/>
              </w:rPr>
            </w:pPr>
            <w:r w:rsidRPr="005A5C91">
              <w:rPr>
                <w:rFonts w:cs="Arial"/>
                <w:szCs w:val="20"/>
              </w:rPr>
              <w:t>CPF:</w:t>
            </w:r>
          </w:p>
        </w:tc>
      </w:tr>
    </w:tbl>
    <w:p w14:paraId="62EBEDCF" w14:textId="77777777" w:rsidR="00C44652" w:rsidRPr="005A5C91" w:rsidRDefault="00C44652" w:rsidP="00C44652">
      <w:pPr>
        <w:spacing w:before="0" w:after="160" w:line="320" w:lineRule="exact"/>
        <w:jc w:val="left"/>
        <w:rPr>
          <w:szCs w:val="20"/>
        </w:rPr>
      </w:pPr>
    </w:p>
    <w:p w14:paraId="100F157D" w14:textId="77777777" w:rsidR="00883473" w:rsidRDefault="001F5766" w:rsidP="00AA44B0">
      <w:pPr>
        <w:spacing w:before="0" w:after="160" w:line="320" w:lineRule="exact"/>
        <w:jc w:val="left"/>
      </w:pPr>
      <w:r>
        <w:br w:type="page"/>
      </w:r>
    </w:p>
    <w:p w14:paraId="2DB8167B" w14:textId="77777777" w:rsidR="00101447" w:rsidRPr="00647EB0" w:rsidRDefault="00101447" w:rsidP="00AA44B0">
      <w:pPr>
        <w:pStyle w:val="MMSecAnexos"/>
        <w:ind w:left="0"/>
      </w:pPr>
      <w:r w:rsidRPr="00647EB0">
        <w:lastRenderedPageBreak/>
        <w:t>ANEXO A – CONTRATOS DE GARANTIA</w:t>
      </w:r>
    </w:p>
    <w:p w14:paraId="0A433DC2" w14:textId="5C7B5B45" w:rsidR="00542914" w:rsidRPr="003114D3" w:rsidRDefault="000E48A4" w:rsidP="007C11C9">
      <w:pPr>
        <w:pStyle w:val="MMSecAnexos"/>
        <w:ind w:left="0"/>
        <w:jc w:val="both"/>
      </w:pPr>
      <w:r w:rsidRPr="000E48A4">
        <w:rPr>
          <w:b w:val="0"/>
        </w:rPr>
        <w:t>Os Contratos de Garantia são os seguintes instrumentos, celebrados em 26 de agosto de 2019, conforme aditados de tempos em tempos, exceto se de outra forma dispost</w:t>
      </w:r>
      <w:r w:rsidR="00DE5AEA">
        <w:rPr>
          <w:b w:val="0"/>
        </w:rPr>
        <w:t>o</w:t>
      </w:r>
      <w:r w:rsidRPr="000E48A4">
        <w:rPr>
          <w:b w:val="0"/>
        </w:rPr>
        <w:t xml:space="preserve"> na lista abaixo</w:t>
      </w:r>
      <w:r w:rsidR="00542914">
        <w:rPr>
          <w:b w:val="0"/>
        </w:rPr>
        <w:t>:</w:t>
      </w:r>
    </w:p>
    <w:p w14:paraId="50A5037B" w14:textId="77777777" w:rsidR="00101447" w:rsidRPr="00647EB0" w:rsidRDefault="00101447" w:rsidP="005D04C7">
      <w:pPr>
        <w:pStyle w:val="MMSecAnexos"/>
        <w:spacing w:before="120"/>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w:t>
      </w:r>
      <w:proofErr w:type="spellStart"/>
      <w:r w:rsidRPr="00647EB0">
        <w:rPr>
          <w:b w:val="0"/>
        </w:rPr>
        <w:t>Partners</w:t>
      </w:r>
      <w:proofErr w:type="spellEnd"/>
      <w:r w:rsidRPr="00647EB0">
        <w:rPr>
          <w:b w:val="0"/>
        </w:rPr>
        <w:t xml:space="preserve"> Serviços Fiduciários Distribuidora de Títulos e Valores Mobiliários Ltda., a Queiroz Galvão S.A. e o Agente. </w:t>
      </w:r>
    </w:p>
    <w:p w14:paraId="658374E0" w14:textId="77777777" w:rsidR="00101447" w:rsidRPr="00647EB0" w:rsidRDefault="00101447" w:rsidP="005D04C7">
      <w:pPr>
        <w:pStyle w:val="MMSecAnexos"/>
        <w:spacing w:before="120"/>
        <w:ind w:left="0"/>
        <w:jc w:val="both"/>
        <w:rPr>
          <w:b w:val="0"/>
        </w:rPr>
      </w:pPr>
      <w:r w:rsidRPr="00647EB0">
        <w:t xml:space="preserve">02. </w:t>
      </w:r>
      <w:r w:rsidRPr="00647EB0">
        <w:rPr>
          <w:rFonts w:eastAsia="Calibri" w:cs="Calibri"/>
          <w:b w:val="0"/>
          <w:lang w:eastAsia="en-US"/>
        </w:rPr>
        <w:t xml:space="preserve">Instrumento Particular de Constituição de Garantia – Alienação Fiduciária de Ações da Queiroz Galvão Desenvolvimento de Negócios S.A. e Outras Avenças, celebrado entre os Credores, a Simplific Pavarini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p>
    <w:p w14:paraId="7F27A47D" w14:textId="77777777"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 xml:space="preserve">Instrumento Particular de Constituição de Garantia – Alienação Fiduciária de Ações da Timbaúba S.A. e Outras Avenças, celebrado entre os Credores, a Simplific Pavarini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14:paraId="2EDE5DED" w14:textId="77777777"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p>
    <w:p w14:paraId="23C61328" w14:textId="77777777"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w:t>
      </w:r>
      <w:r w:rsidR="00151A9D" w:rsidRPr="00647EB0">
        <w:rPr>
          <w:rFonts w:eastAsia="Calibri" w:cs="Calibri"/>
          <w:b w:val="0"/>
          <w:lang w:eastAsia="en-US"/>
        </w:rPr>
        <w:t>.</w:t>
      </w:r>
      <w:r w:rsidR="00151A9D">
        <w:rPr>
          <w:rFonts w:eastAsia="Calibri" w:cs="Calibri"/>
          <w:b w:val="0"/>
          <w:lang w:eastAsia="en-US"/>
        </w:rPr>
        <w:t>,</w:t>
      </w:r>
      <w:r w:rsidR="00151A9D" w:rsidRPr="00A27A0B">
        <w:rPr>
          <w:rFonts w:eastAsia="Calibri" w:cs="Calibri"/>
          <w:b w:val="0"/>
          <w:lang w:eastAsia="en-US"/>
        </w:rPr>
        <w:t xml:space="preserve"> </w:t>
      </w:r>
      <w:r w:rsidR="00151A9D">
        <w:rPr>
          <w:rFonts w:eastAsia="Calibri" w:cs="Calibri"/>
          <w:b w:val="0"/>
          <w:lang w:eastAsia="en-US"/>
        </w:rPr>
        <w:t>a QGMI Participações S.A.</w:t>
      </w:r>
      <w:r w:rsidRPr="00647EB0">
        <w:rPr>
          <w:rFonts w:eastAsia="Calibri" w:cs="Calibri"/>
          <w:b w:val="0"/>
          <w:lang w:eastAsia="en-US"/>
        </w:rPr>
        <w:t xml:space="preserve"> e o Agente.</w:t>
      </w:r>
    </w:p>
    <w:p w14:paraId="00D9B901" w14:textId="77777777"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w:t>
      </w:r>
      <w:r w:rsidRPr="00647EB0">
        <w:rPr>
          <w:rFonts w:eastAsia="Calibri" w:cs="Calibri"/>
          <w:b w:val="0"/>
          <w:lang w:eastAsia="en-US"/>
        </w:rPr>
        <w:lastRenderedPageBreak/>
        <w:t xml:space="preserve">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14:paraId="3B9B1C2D" w14:textId="77777777"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Simplific Pavarini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Saneamento S.A. e o Agente.</w:t>
      </w:r>
    </w:p>
    <w:p w14:paraId="4894C8C2" w14:textId="77777777"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08.</w:t>
      </w:r>
      <w:r w:rsidRPr="005D04C7">
        <w:rPr>
          <w:rFonts w:eastAsia="Calibri"/>
          <w:b w:val="0"/>
        </w:rPr>
        <w:t xml:space="preserve"> </w:t>
      </w:r>
      <w:r w:rsidRPr="00647EB0">
        <w:rPr>
          <w:rFonts w:eastAsia="Calibri" w:cs="Calibri"/>
          <w:b w:val="0"/>
          <w:lang w:eastAsia="en-US"/>
        </w:rPr>
        <w:t xml:space="preserve">Instrumento Particular de Constituição de Garantia – </w:t>
      </w:r>
      <w:r w:rsidR="0024690D">
        <w:rPr>
          <w:rFonts w:eastAsia="Calibri" w:cs="Calibri"/>
          <w:b w:val="0"/>
          <w:lang w:eastAsia="en-US"/>
        </w:rPr>
        <w:t>Penhor em 2º Grau</w:t>
      </w:r>
      <w:r w:rsidRPr="00647EB0">
        <w:rPr>
          <w:rFonts w:eastAsia="Calibri" w:cs="Calibri"/>
          <w:b w:val="0"/>
          <w:lang w:eastAsia="en-US"/>
        </w:rPr>
        <w:t xml:space="preserve">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Desenvolvimento de Negócios S.A. e o Agente.</w:t>
      </w:r>
    </w:p>
    <w:p w14:paraId="0EE69AB0" w14:textId="77777777"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09</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w:t>
      </w:r>
      <w:proofErr w:type="spellStart"/>
      <w:r w:rsidR="00101447" w:rsidRPr="00647EB0">
        <w:rPr>
          <w:rFonts w:eastAsia="Calibri" w:cs="Calibri"/>
          <w:b w:val="0"/>
          <w:lang w:eastAsia="en-US"/>
        </w:rPr>
        <w:t>Partners</w:t>
      </w:r>
      <w:proofErr w:type="spellEnd"/>
      <w:r w:rsidR="00101447" w:rsidRPr="00647EB0">
        <w:rPr>
          <w:rFonts w:eastAsia="Calibri" w:cs="Calibri"/>
          <w:b w:val="0"/>
          <w:lang w:eastAsia="en-US"/>
        </w:rPr>
        <w:t xml:space="preserve"> Serviços Fiduciários Distribuidora de Títulos e Valores Mobiliários Ltda., a Queiroz Galvão Logística S.A., a Queiroz Galvão Desenvolvimento de Negócios S.A. e o Agente.</w:t>
      </w:r>
    </w:p>
    <w:p w14:paraId="3FC90E1B" w14:textId="77777777"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10</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w:t>
      </w:r>
      <w:proofErr w:type="spellStart"/>
      <w:r w:rsidR="00101447" w:rsidRPr="00647EB0">
        <w:rPr>
          <w:rFonts w:eastAsia="Calibri" w:cs="Calibri"/>
          <w:b w:val="0"/>
          <w:lang w:eastAsia="en-US"/>
        </w:rPr>
        <w:t>Partners</w:t>
      </w:r>
      <w:proofErr w:type="spellEnd"/>
      <w:r w:rsidR="00101447" w:rsidRPr="00647EB0">
        <w:rPr>
          <w:rFonts w:eastAsia="Calibri" w:cs="Calibri"/>
          <w:b w:val="0"/>
          <w:lang w:eastAsia="en-US"/>
        </w:rPr>
        <w:t xml:space="preserve"> Serviços Fiduciários Distribuidora de Títulos e Valores Mobiliários Ltda., a Queiroz Galvão Logística S.A. e o Agente.</w:t>
      </w:r>
    </w:p>
    <w:p w14:paraId="1F2EF62E" w14:textId="77777777"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11</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w:t>
      </w:r>
      <w:proofErr w:type="spellStart"/>
      <w:r w:rsidR="00101447" w:rsidRPr="00647EB0">
        <w:rPr>
          <w:rFonts w:eastAsia="Calibri" w:cs="Calibri"/>
          <w:b w:val="0"/>
          <w:lang w:eastAsia="en-US"/>
        </w:rPr>
        <w:t>Partners</w:t>
      </w:r>
      <w:proofErr w:type="spellEnd"/>
      <w:r w:rsidR="00101447" w:rsidRPr="00647EB0">
        <w:rPr>
          <w:rFonts w:eastAsia="Calibri" w:cs="Calibri"/>
          <w:b w:val="0"/>
          <w:lang w:eastAsia="en-US"/>
        </w:rPr>
        <w:t xml:space="preserve"> Serviços Fiduciários Distribuidora de Títulos e Valores Mobiliários Ltda., a Queiroz Galvão Infraestrutura S.A. e o Agente.</w:t>
      </w:r>
    </w:p>
    <w:p w14:paraId="67A70A6A" w14:textId="77777777"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12</w:t>
      </w:r>
      <w:r w:rsidR="00101447" w:rsidRPr="00647EB0">
        <w:rPr>
          <w:rFonts w:eastAsia="Calibri" w:cs="Calibri"/>
          <w:lang w:eastAsia="en-US"/>
        </w:rPr>
        <w:t xml:space="preserve">. </w:t>
      </w:r>
      <w:r w:rsidR="00101447" w:rsidRPr="00647EB0">
        <w:rPr>
          <w:rFonts w:eastAsia="Calibri" w:cs="Calibri"/>
          <w:b w:val="0"/>
          <w:lang w:eastAsia="en-US"/>
        </w:rPr>
        <w:t xml:space="preserve">Instrumento Particular de Constituição de Garantia – Penhor de Ações em Segundo Grau da Queiroz Galvão Energia S.A. e Outras Avenças, celebrado entre os Credores, a Simplific Pavarini Distribuidora de Títulos e Valores Mobiliários Ltda., a GDC </w:t>
      </w:r>
      <w:proofErr w:type="spellStart"/>
      <w:r w:rsidR="00101447" w:rsidRPr="00647EB0">
        <w:rPr>
          <w:rFonts w:eastAsia="Calibri" w:cs="Calibri"/>
          <w:b w:val="0"/>
          <w:lang w:eastAsia="en-US"/>
        </w:rPr>
        <w:t>Partners</w:t>
      </w:r>
      <w:proofErr w:type="spellEnd"/>
      <w:r w:rsidR="00101447" w:rsidRPr="00647EB0">
        <w:rPr>
          <w:rFonts w:eastAsia="Calibri" w:cs="Calibri"/>
          <w:b w:val="0"/>
          <w:lang w:eastAsia="en-US"/>
        </w:rPr>
        <w:t xml:space="preserve"> </w:t>
      </w:r>
      <w:r w:rsidR="00101447" w:rsidRPr="00647EB0">
        <w:rPr>
          <w:rFonts w:eastAsia="Calibri" w:cs="Calibri"/>
          <w:b w:val="0"/>
          <w:lang w:eastAsia="en-US"/>
        </w:rPr>
        <w:lastRenderedPageBreak/>
        <w:t>Serviços Fiduciários Distribuidora de Títulos e Valores Mobiliários Ltda., a Queiroz Galvão Infraestrutura S.A. e o Agente.</w:t>
      </w:r>
    </w:p>
    <w:p w14:paraId="0E477E32" w14:textId="77777777"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13</w:t>
      </w:r>
      <w:r w:rsidR="00101447" w:rsidRPr="00647EB0">
        <w:rPr>
          <w:rFonts w:eastAsia="Calibri" w:cs="Calibri"/>
          <w:lang w:eastAsia="en-US"/>
        </w:rPr>
        <w:t xml:space="preserve">. </w:t>
      </w:r>
      <w:r w:rsidR="00101447" w:rsidRPr="00647EB0">
        <w:rPr>
          <w:rFonts w:eastAsia="Calibri" w:cs="Calibri"/>
          <w:b w:val="0"/>
          <w:lang w:eastAsia="en-US"/>
        </w:rPr>
        <w:t xml:space="preserve">Instrumento Particular de Constituição de Garantia – Alienação Fiduciário de Ações da </w:t>
      </w:r>
      <w:proofErr w:type="spellStart"/>
      <w:r w:rsidR="00101447" w:rsidRPr="00647EB0">
        <w:rPr>
          <w:rFonts w:eastAsia="Calibri" w:cs="Calibri"/>
          <w:b w:val="0"/>
          <w:lang w:eastAsia="en-US"/>
        </w:rPr>
        <w:t>Enauta</w:t>
      </w:r>
      <w:proofErr w:type="spellEnd"/>
      <w:r w:rsidR="00101447" w:rsidRPr="00647EB0">
        <w:rPr>
          <w:rFonts w:eastAsia="Calibri" w:cs="Calibri"/>
          <w:b w:val="0"/>
          <w:lang w:eastAsia="en-US"/>
        </w:rPr>
        <w:t xml:space="preserve"> Participações S.A. Sob Condição Suspensiva, Cessão Fiduciária do Produto da Excussão de Garantias de Bens e Direitos e Outras Avenças, celebrado entre os Credores, a Simplific Pavarini Distribuidora de Títulos e Valores Mobiliários Ltda., a GDC </w:t>
      </w:r>
      <w:proofErr w:type="spellStart"/>
      <w:r w:rsidR="00101447" w:rsidRPr="00647EB0">
        <w:rPr>
          <w:rFonts w:eastAsia="Calibri" w:cs="Calibri"/>
          <w:b w:val="0"/>
          <w:lang w:eastAsia="en-US"/>
        </w:rPr>
        <w:t>Partners</w:t>
      </w:r>
      <w:proofErr w:type="spellEnd"/>
      <w:r w:rsidR="00101447" w:rsidRPr="00647EB0">
        <w:rPr>
          <w:rFonts w:eastAsia="Calibri" w:cs="Calibri"/>
          <w:b w:val="0"/>
          <w:lang w:eastAsia="en-US"/>
        </w:rPr>
        <w:t xml:space="preserve"> Serviços Fiduciários Distribuidora de Títulos e Valores Mobiliários Ltda., a Queiroz Galvão S.A. e o Agente.</w:t>
      </w:r>
      <w:r>
        <w:rPr>
          <w:rFonts w:eastAsia="Calibri" w:cs="Calibri"/>
          <w:b w:val="0"/>
          <w:lang w:eastAsia="en-US"/>
        </w:rPr>
        <w:t xml:space="preserve"> (Penhora BTGP)</w:t>
      </w:r>
    </w:p>
    <w:p w14:paraId="67C0F70A" w14:textId="77777777"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14</w:t>
      </w:r>
      <w:r w:rsidR="00101447" w:rsidRPr="00647EB0">
        <w:rPr>
          <w:rFonts w:eastAsia="Calibri" w:cs="Calibri"/>
          <w:lang w:eastAsia="en-US"/>
        </w:rPr>
        <w:t xml:space="preserve">. </w:t>
      </w:r>
      <w:r w:rsidR="00101447" w:rsidRPr="00647EB0">
        <w:rPr>
          <w:rFonts w:eastAsia="Calibri" w:cs="Calibri"/>
          <w:b w:val="0"/>
          <w:lang w:eastAsia="en-US"/>
        </w:rPr>
        <w:t xml:space="preserve">Instrumento Particular de Constituição de Garantia – Penhor de Ações da </w:t>
      </w:r>
      <w:proofErr w:type="spellStart"/>
      <w:r w:rsidR="00101447" w:rsidRPr="00647EB0">
        <w:rPr>
          <w:rFonts w:eastAsia="Calibri" w:cs="Calibri"/>
          <w:b w:val="0"/>
          <w:lang w:eastAsia="en-US"/>
        </w:rPr>
        <w:t>Enauta</w:t>
      </w:r>
      <w:proofErr w:type="spellEnd"/>
      <w:r w:rsidR="00101447" w:rsidRPr="00647EB0">
        <w:rPr>
          <w:rFonts w:eastAsia="Calibri" w:cs="Calibri"/>
          <w:b w:val="0"/>
          <w:lang w:eastAsia="en-US"/>
        </w:rPr>
        <w:t xml:space="preserve"> Participações S.A. em Segundo Grau Sob Condição Suspensiva e Outras Avenças, celebrado entre os Credores, a Simplific Pavarini Distribuidora de Títulos e Valores Mobiliários Ltda., a GDC </w:t>
      </w:r>
      <w:proofErr w:type="spellStart"/>
      <w:r w:rsidR="00101447" w:rsidRPr="00647EB0">
        <w:rPr>
          <w:rFonts w:eastAsia="Calibri" w:cs="Calibri"/>
          <w:b w:val="0"/>
          <w:lang w:eastAsia="en-US"/>
        </w:rPr>
        <w:t>Partners</w:t>
      </w:r>
      <w:proofErr w:type="spellEnd"/>
      <w:r w:rsidR="00101447" w:rsidRPr="00647EB0">
        <w:rPr>
          <w:rFonts w:eastAsia="Calibri" w:cs="Calibri"/>
          <w:b w:val="0"/>
          <w:lang w:eastAsia="en-US"/>
        </w:rPr>
        <w:t xml:space="preserve"> Serviços Fiduciários Distribuidora de Títulos e Valores Mobiliários Ltda., a Queiroz Galvão S.A. e o Agente.</w:t>
      </w:r>
    </w:p>
    <w:p w14:paraId="70D22148"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15</w:t>
      </w:r>
      <w:r w:rsidRPr="00647EB0">
        <w:rPr>
          <w:rFonts w:eastAsia="Calibri" w:cs="Calibri"/>
          <w:lang w:eastAsia="en-US"/>
        </w:rPr>
        <w:t>.</w:t>
      </w:r>
      <w:r w:rsidR="00101447" w:rsidRPr="00647EB0">
        <w:rPr>
          <w:rFonts w:eastAsia="Calibri" w:cs="Calibri"/>
          <w:lang w:eastAsia="en-US"/>
        </w:rPr>
        <w:t xml:space="preserve"> </w:t>
      </w:r>
      <w:r w:rsidR="00101447" w:rsidRPr="00647EB0">
        <w:rPr>
          <w:rFonts w:eastAsia="Calibri" w:cs="Calibri"/>
          <w:b w:val="0"/>
          <w:lang w:eastAsia="en-US"/>
        </w:rPr>
        <w:t xml:space="preserve">Instrumento Particular de Constituição de Garantia – Alienação Fiduciário de Ações da </w:t>
      </w:r>
      <w:proofErr w:type="spellStart"/>
      <w:r w:rsidR="00101447" w:rsidRPr="00647EB0">
        <w:rPr>
          <w:rFonts w:eastAsia="Calibri" w:cs="Calibri"/>
          <w:b w:val="0"/>
          <w:lang w:eastAsia="en-US"/>
        </w:rPr>
        <w:t>Enauta</w:t>
      </w:r>
      <w:proofErr w:type="spellEnd"/>
      <w:r w:rsidR="00101447" w:rsidRPr="00647EB0">
        <w:rPr>
          <w:rFonts w:eastAsia="Calibri" w:cs="Calibri"/>
          <w:b w:val="0"/>
          <w:lang w:eastAsia="en-US"/>
        </w:rPr>
        <w:t xml:space="preserve"> Participações S.A. Sob Condição Suspensiva, Cessão Fiduciária do Produto da Excussão de Garantias de Bens e Direitos e Outras Avenças, celebrado entre os Credores, a Simplific Pavarini Distribuidora de Títulos e Valores Mobiliários Ltda., a GDC </w:t>
      </w:r>
      <w:proofErr w:type="spellStart"/>
      <w:r w:rsidR="00101447" w:rsidRPr="00647EB0">
        <w:rPr>
          <w:rFonts w:eastAsia="Calibri" w:cs="Calibri"/>
          <w:b w:val="0"/>
          <w:lang w:eastAsia="en-US"/>
        </w:rPr>
        <w:t>Partners</w:t>
      </w:r>
      <w:proofErr w:type="spellEnd"/>
      <w:r w:rsidR="00101447" w:rsidRPr="00647EB0">
        <w:rPr>
          <w:rFonts w:eastAsia="Calibri" w:cs="Calibri"/>
          <w:b w:val="0"/>
          <w:lang w:eastAsia="en-US"/>
        </w:rPr>
        <w:t xml:space="preserve"> Serviços Fiduciários Distribuidora de Títulos e Valores Mobiliários Ltda., a Queiroz Galvão S.A. e o Agente.</w:t>
      </w:r>
      <w:r>
        <w:rPr>
          <w:rFonts w:eastAsia="Calibri" w:cs="Calibri"/>
          <w:b w:val="0"/>
          <w:lang w:eastAsia="en-US"/>
        </w:rPr>
        <w:t xml:space="preserve"> (Penhora Itaú)</w:t>
      </w:r>
    </w:p>
    <w:p w14:paraId="4853C184" w14:textId="77777777"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 xml:space="preserve">16. </w:t>
      </w:r>
      <w:r w:rsidRPr="00647EB0">
        <w:rPr>
          <w:rFonts w:eastAsia="Calibri" w:cs="Calibri"/>
          <w:b w:val="0"/>
          <w:lang w:eastAsia="en-US"/>
        </w:rPr>
        <w:t xml:space="preserve">Instrumento Particular de Constituição de Garantia – Alienação Fiduciário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Sob Condição Suspensiva, Cessão Fiduciária do Produto da Excussão de Garantias de Bens e Direitos e Outras Avenças, celebrado entre os Credores, a Simplific Pavarini Distribuidora de Títulos e Valores Mobiliários Ltda., a GDC </w:t>
      </w:r>
      <w:proofErr w:type="spellStart"/>
      <w:r w:rsidRPr="00647EB0">
        <w:rPr>
          <w:rFonts w:eastAsia="Calibri" w:cs="Calibri"/>
          <w:b w:val="0"/>
          <w:lang w:eastAsia="en-US"/>
        </w:rPr>
        <w:t>Partners</w:t>
      </w:r>
      <w:proofErr w:type="spellEnd"/>
      <w:r w:rsidRPr="00647EB0">
        <w:rPr>
          <w:rFonts w:eastAsia="Calibri" w:cs="Calibri"/>
          <w:b w:val="0"/>
          <w:lang w:eastAsia="en-US"/>
        </w:rPr>
        <w:t xml:space="preserve"> Serviços Fiduciários Distribuidora de Títulos e Valores Mobiliários Ltda., a Queiroz Galvão S.A. e o Agente.</w:t>
      </w:r>
      <w:r w:rsidR="00151A9D">
        <w:rPr>
          <w:rFonts w:eastAsia="Calibri" w:cs="Calibri"/>
          <w:b w:val="0"/>
          <w:lang w:eastAsia="en-US"/>
        </w:rPr>
        <w:t xml:space="preserve"> (Prioridade </w:t>
      </w:r>
      <w:proofErr w:type="spellStart"/>
      <w:proofErr w:type="gramStart"/>
      <w:r w:rsidR="00151A9D">
        <w:rPr>
          <w:rFonts w:eastAsia="Calibri" w:cs="Calibri"/>
          <w:b w:val="0"/>
          <w:lang w:eastAsia="en-US"/>
        </w:rPr>
        <w:t>J.Malucelli</w:t>
      </w:r>
      <w:proofErr w:type="spellEnd"/>
      <w:proofErr w:type="gramEnd"/>
      <w:r w:rsidR="00151A9D">
        <w:rPr>
          <w:rFonts w:eastAsia="Calibri" w:cs="Calibri"/>
          <w:b w:val="0"/>
          <w:lang w:eastAsia="en-US"/>
        </w:rPr>
        <w:t>)</w:t>
      </w:r>
    </w:p>
    <w:p w14:paraId="5033B041"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Banco Nacional de Desenvolvimento Econômico e Social – BNDES, a Queiroz Galvão S.A. e o Agente.</w:t>
      </w:r>
    </w:p>
    <w:p w14:paraId="69FD9C81" w14:textId="77777777"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 xml:space="preserve">18. </w:t>
      </w:r>
      <w:r w:rsidRPr="00647EB0">
        <w:rPr>
          <w:rFonts w:eastAsia="Calibri" w:cs="Calibri"/>
          <w:b w:val="0"/>
          <w:lang w:eastAsia="en-US"/>
        </w:rPr>
        <w:t xml:space="preserve">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w:t>
      </w:r>
      <w:r w:rsidR="00151A9D" w:rsidRPr="00647EB0">
        <w:rPr>
          <w:rFonts w:eastAsia="Calibri" w:cs="Calibri"/>
          <w:b w:val="0"/>
          <w:lang w:eastAsia="en-US"/>
        </w:rPr>
        <w:t>Itaú Unibanco S.A</w:t>
      </w:r>
      <w:r w:rsidRPr="00647EB0">
        <w:rPr>
          <w:rFonts w:eastAsia="Calibri" w:cs="Calibri"/>
          <w:b w:val="0"/>
          <w:lang w:eastAsia="en-US"/>
        </w:rPr>
        <w:t>, a Queiroz Galvão S.A. e o Agente.</w:t>
      </w:r>
    </w:p>
    <w:p w14:paraId="4169FA79" w14:textId="77777777"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19.</w:t>
      </w:r>
      <w:r w:rsidRPr="005D04C7">
        <w:rPr>
          <w:rFonts w:eastAsia="Calibri"/>
          <w:b w:val="0"/>
        </w:rPr>
        <w:t xml:space="preserve"> </w:t>
      </w:r>
      <w:r w:rsidRPr="00647EB0">
        <w:rPr>
          <w:rFonts w:eastAsia="Calibri" w:cs="Calibri"/>
          <w:b w:val="0"/>
          <w:lang w:eastAsia="en-US"/>
        </w:rPr>
        <w:t xml:space="preserve">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w:t>
      </w:r>
      <w:r w:rsidR="00151A9D" w:rsidRPr="00647EB0">
        <w:rPr>
          <w:rFonts w:eastAsia="Calibri" w:cs="Calibri"/>
          <w:b w:val="0"/>
          <w:lang w:eastAsia="en-US"/>
        </w:rPr>
        <w:t>Banco Santander (Brasil) S.A., a Simplific Pavarini Distribuidora de Títulos e Valores Mobiliários Ltda.,</w:t>
      </w:r>
      <w:r w:rsidRPr="00647EB0">
        <w:rPr>
          <w:rFonts w:eastAsia="Calibri" w:cs="Calibri"/>
          <w:b w:val="0"/>
          <w:lang w:eastAsia="en-US"/>
        </w:rPr>
        <w:t xml:space="preserve"> a Queiroz Galvão S.A. e o Agente.</w:t>
      </w:r>
    </w:p>
    <w:p w14:paraId="19BAC63B" w14:textId="77777777"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20.</w:t>
      </w:r>
      <w:r w:rsidRPr="00647EB0">
        <w:rPr>
          <w:rFonts w:eastAsia="Calibri" w:cs="Calibri"/>
          <w:b w:val="0"/>
          <w:lang w:eastAsia="en-US"/>
        </w:rPr>
        <w:t xml:space="preserve"> 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Banco </w:t>
      </w:r>
      <w:r w:rsidR="00151A9D" w:rsidRPr="00647EB0">
        <w:rPr>
          <w:rFonts w:eastAsia="Calibri" w:cs="Calibri"/>
          <w:b w:val="0"/>
          <w:lang w:eastAsia="en-US"/>
        </w:rPr>
        <w:t>Bradesco</w:t>
      </w:r>
      <w:r w:rsidRPr="00647EB0">
        <w:rPr>
          <w:rFonts w:eastAsia="Calibri" w:cs="Calibri"/>
          <w:b w:val="0"/>
          <w:lang w:eastAsia="en-US"/>
        </w:rPr>
        <w:t xml:space="preserve"> S.A., </w:t>
      </w:r>
      <w:r w:rsidRPr="00647EB0">
        <w:rPr>
          <w:rFonts w:eastAsia="Calibri" w:cs="Calibri"/>
          <w:b w:val="0"/>
          <w:lang w:eastAsia="en-US"/>
        </w:rPr>
        <w:lastRenderedPageBreak/>
        <w:t>a Simplific Pavarini Distribuidora de Títulos e Valores Mobiliários Ltda., a Queiroz Galvão S.A. e o Agente.</w:t>
      </w:r>
    </w:p>
    <w:p w14:paraId="2D5389D8" w14:textId="77777777"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21.</w:t>
      </w:r>
      <w:r w:rsidRPr="00647EB0">
        <w:rPr>
          <w:rFonts w:eastAsia="Calibri" w:cs="Calibri"/>
          <w:b w:val="0"/>
          <w:lang w:eastAsia="en-US"/>
        </w:rPr>
        <w:t xml:space="preserve"> 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o Banco </w:t>
      </w:r>
      <w:r w:rsidR="00151A9D" w:rsidRPr="00647EB0">
        <w:rPr>
          <w:rFonts w:eastAsia="Calibri" w:cs="Calibri"/>
          <w:b w:val="0"/>
          <w:lang w:eastAsia="en-US"/>
        </w:rPr>
        <w:t>Votorantim S.A,</w:t>
      </w:r>
      <w:r w:rsidRPr="00647EB0">
        <w:rPr>
          <w:rFonts w:eastAsia="Calibri" w:cs="Calibri"/>
          <w:b w:val="0"/>
          <w:lang w:eastAsia="en-US"/>
        </w:rPr>
        <w:t xml:space="preserve"> a Queiroz Galvão S.A. e o Agente.</w:t>
      </w:r>
    </w:p>
    <w:p w14:paraId="78DBF716" w14:textId="77777777"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22.</w:t>
      </w:r>
      <w:r w:rsidRPr="00647EB0">
        <w:rPr>
          <w:rFonts w:eastAsia="Calibri" w:cs="Calibri"/>
          <w:b w:val="0"/>
          <w:lang w:eastAsia="en-US"/>
        </w:rPr>
        <w:t xml:space="preserve"> Instrumento Particular de Constituição de Garantia – Alienação Fiduciária de Ações da </w:t>
      </w:r>
      <w:proofErr w:type="spellStart"/>
      <w:r w:rsidRPr="00647EB0">
        <w:rPr>
          <w:rFonts w:eastAsia="Calibri" w:cs="Calibri"/>
          <w:b w:val="0"/>
          <w:lang w:eastAsia="en-US"/>
        </w:rPr>
        <w:t>Enauta</w:t>
      </w:r>
      <w:proofErr w:type="spellEnd"/>
      <w:r w:rsidRPr="00647EB0">
        <w:rPr>
          <w:rFonts w:eastAsia="Calibri" w:cs="Calibri"/>
          <w:b w:val="0"/>
          <w:lang w:eastAsia="en-US"/>
        </w:rPr>
        <w:t xml:space="preserve"> Participações S.A. e Outras Avenças, celebrado entre PMOEL Recebíveis Ltda., a Queiroz Galvão S.A. e o Agente.</w:t>
      </w:r>
    </w:p>
    <w:p w14:paraId="29A2FC1B" w14:textId="77777777"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23</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w:t>
      </w:r>
      <w:proofErr w:type="spellStart"/>
      <w:r w:rsidR="00101447" w:rsidRPr="00647EB0">
        <w:rPr>
          <w:rFonts w:eastAsia="Calibri" w:cs="Calibri"/>
          <w:b w:val="0"/>
          <w:lang w:eastAsia="en-US"/>
        </w:rPr>
        <w:t>Enauta</w:t>
      </w:r>
      <w:proofErr w:type="spellEnd"/>
      <w:r w:rsidR="00101447" w:rsidRPr="00647EB0">
        <w:rPr>
          <w:rFonts w:eastAsia="Calibri" w:cs="Calibri"/>
          <w:b w:val="0"/>
          <w:lang w:eastAsia="en-US"/>
        </w:rPr>
        <w:t xml:space="preserve"> Participações S.A. e Outras Avenças, celebrado entre o </w:t>
      </w:r>
      <w:proofErr w:type="spellStart"/>
      <w:r w:rsidR="00101447" w:rsidRPr="00647EB0">
        <w:rPr>
          <w:rFonts w:eastAsia="Calibri" w:cs="Calibri"/>
          <w:b w:val="0"/>
          <w:lang w:eastAsia="en-US"/>
        </w:rPr>
        <w:t>Credit</w:t>
      </w:r>
      <w:proofErr w:type="spellEnd"/>
      <w:r w:rsidR="00101447" w:rsidRPr="00647EB0">
        <w:rPr>
          <w:rFonts w:eastAsia="Calibri" w:cs="Calibri"/>
          <w:b w:val="0"/>
          <w:lang w:eastAsia="en-US"/>
        </w:rPr>
        <w:t xml:space="preserve"> </w:t>
      </w:r>
      <w:proofErr w:type="spellStart"/>
      <w:r w:rsidR="00101447" w:rsidRPr="00647EB0">
        <w:rPr>
          <w:rFonts w:eastAsia="Calibri" w:cs="Calibri"/>
          <w:b w:val="0"/>
          <w:lang w:eastAsia="en-US"/>
        </w:rPr>
        <w:t>Suisse</w:t>
      </w:r>
      <w:proofErr w:type="spellEnd"/>
      <w:r w:rsidR="00101447" w:rsidRPr="00647EB0">
        <w:rPr>
          <w:rFonts w:eastAsia="Calibri" w:cs="Calibri"/>
          <w:b w:val="0"/>
          <w:lang w:eastAsia="en-US"/>
        </w:rPr>
        <w:t xml:space="preserve"> Próprio Fundo De Investimento Multimercado Investimento no Exterior, a Simplific Pavarini Distribuidora de Títulos e Valores Mobiliários Ltda., a Queiroz Galvão S.A. e o Agente.</w:t>
      </w:r>
    </w:p>
    <w:p w14:paraId="6CAE6E0C" w14:textId="77777777"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24</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w:t>
      </w:r>
      <w:proofErr w:type="spellStart"/>
      <w:r w:rsidR="00101447" w:rsidRPr="00647EB0">
        <w:rPr>
          <w:rFonts w:eastAsia="Calibri" w:cs="Calibri"/>
          <w:b w:val="0"/>
          <w:lang w:eastAsia="en-US"/>
        </w:rPr>
        <w:t>Partners</w:t>
      </w:r>
      <w:proofErr w:type="spellEnd"/>
      <w:r w:rsidR="00101447" w:rsidRPr="00647EB0">
        <w:rPr>
          <w:rFonts w:eastAsia="Calibri" w:cs="Calibri"/>
          <w:b w:val="0"/>
          <w:lang w:eastAsia="en-US"/>
        </w:rPr>
        <w:t xml:space="preserve"> Serviços Fiduciários Distribuidora de Títulos e Valores Mobiliários Ltda., a Agropecuária Rio </w:t>
      </w:r>
      <w:proofErr w:type="spellStart"/>
      <w:r w:rsidR="00101447" w:rsidRPr="00647EB0">
        <w:rPr>
          <w:rFonts w:eastAsia="Calibri" w:cs="Calibri"/>
          <w:b w:val="0"/>
          <w:lang w:eastAsia="en-US"/>
        </w:rPr>
        <w:t>Arataú</w:t>
      </w:r>
      <w:proofErr w:type="spellEnd"/>
      <w:r w:rsidR="00101447" w:rsidRPr="00647EB0">
        <w:rPr>
          <w:rFonts w:eastAsia="Calibri" w:cs="Calibri"/>
          <w:b w:val="0"/>
          <w:lang w:eastAsia="en-US"/>
        </w:rPr>
        <w:t xml:space="preserve"> Ltda. e o Agente.</w:t>
      </w:r>
    </w:p>
    <w:p w14:paraId="7AC0C52E" w14:textId="77777777"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25</w:t>
      </w:r>
      <w:r w:rsidR="00101447" w:rsidRPr="00647EB0">
        <w:rPr>
          <w:rFonts w:eastAsia="Calibri" w:cs="Calibri"/>
          <w:lang w:eastAsia="en-US"/>
        </w:rPr>
        <w:t>.</w:t>
      </w:r>
      <w:r w:rsidR="00101447" w:rsidRPr="006E1A98">
        <w:rPr>
          <w:rFonts w:eastAsia="Calibri"/>
          <w:b w:val="0"/>
        </w:rPr>
        <w:t xml:space="preserve"> I</w:t>
      </w:r>
      <w:r w:rsidR="00101447" w:rsidRPr="00391B12">
        <w:rPr>
          <w:rFonts w:eastAsia="Calibri"/>
          <w:b w:val="0"/>
        </w:rPr>
        <w:t xml:space="preserve">nstrumento Particular de Constituição de Garantia – Alienação Fiduciária de Bovinos Sob Condição Suspensiva e Outras Avenças, celebrado entre os Credores, a Simplific Pavarini Distribuidora de Títulos e Valores Mobiliários Ltda., a GDC </w:t>
      </w:r>
      <w:proofErr w:type="spellStart"/>
      <w:r w:rsidR="00101447" w:rsidRPr="00391B12">
        <w:rPr>
          <w:rFonts w:eastAsia="Calibri"/>
          <w:b w:val="0"/>
        </w:rPr>
        <w:t>Partners</w:t>
      </w:r>
      <w:proofErr w:type="spellEnd"/>
      <w:r w:rsidR="00101447" w:rsidRPr="00391B12">
        <w:rPr>
          <w:rFonts w:eastAsia="Calibri"/>
          <w:b w:val="0"/>
        </w:rPr>
        <w:t xml:space="preserve"> Serviços Fiduciários Distribuidora de Títulos e Valores Mobiliários Ltda., a Agropecuária Rio </w:t>
      </w:r>
      <w:proofErr w:type="spellStart"/>
      <w:r w:rsidR="00101447" w:rsidRPr="00391B12">
        <w:rPr>
          <w:rFonts w:eastAsia="Calibri"/>
          <w:b w:val="0"/>
        </w:rPr>
        <w:t>Arataú</w:t>
      </w:r>
      <w:proofErr w:type="spellEnd"/>
      <w:r w:rsidR="00101447" w:rsidRPr="00391B12">
        <w:rPr>
          <w:rFonts w:eastAsia="Calibri"/>
          <w:b w:val="0"/>
        </w:rPr>
        <w:t xml:space="preserve"> Ltda. </w:t>
      </w:r>
      <w:bookmarkStart w:id="99" w:name="_Ref7363435"/>
      <w:r w:rsidR="00101447" w:rsidRPr="00391B12">
        <w:rPr>
          <w:rFonts w:eastAsia="Calibri" w:cs="Calibri"/>
          <w:b w:val="0"/>
          <w:lang w:eastAsia="en-US"/>
        </w:rPr>
        <w:t>e o Agente</w:t>
      </w:r>
      <w:r w:rsidR="00101447" w:rsidRPr="00647EB0">
        <w:rPr>
          <w:rFonts w:eastAsia="Calibri" w:cs="Calibri"/>
          <w:b w:val="0"/>
          <w:lang w:eastAsia="en-US"/>
        </w:rPr>
        <w:t>.</w:t>
      </w:r>
    </w:p>
    <w:p w14:paraId="50597B9B" w14:textId="77777777" w:rsidR="00101447" w:rsidRPr="005D04C7" w:rsidRDefault="00151A9D" w:rsidP="005D04C7">
      <w:pPr>
        <w:pStyle w:val="MMSecAnexos"/>
        <w:spacing w:before="120"/>
        <w:ind w:left="0"/>
        <w:jc w:val="both"/>
        <w:rPr>
          <w:rFonts w:eastAsia="Calibri"/>
          <w:b w:val="0"/>
        </w:rPr>
      </w:pPr>
      <w:r>
        <w:rPr>
          <w:rFonts w:eastAsia="Calibri" w:cs="Calibri"/>
          <w:lang w:eastAsia="en-US"/>
        </w:rPr>
        <w:t>26</w:t>
      </w:r>
      <w:r w:rsidR="00101447" w:rsidRPr="00647EB0">
        <w:rPr>
          <w:rFonts w:eastAsia="Calibri" w:cs="Calibri"/>
          <w:lang w:eastAsia="en-US"/>
        </w:rPr>
        <w:t>.</w:t>
      </w:r>
      <w:r w:rsidR="00101447"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w:t>
      </w:r>
      <w:proofErr w:type="spellStart"/>
      <w:r w:rsidR="00101447" w:rsidRPr="00647EB0">
        <w:rPr>
          <w:rFonts w:eastAsia="Calibri" w:cs="Calibri"/>
          <w:b w:val="0"/>
          <w:lang w:eastAsia="en-US"/>
        </w:rPr>
        <w:t>Partners</w:t>
      </w:r>
      <w:proofErr w:type="spellEnd"/>
      <w:r w:rsidR="00101447" w:rsidRPr="00647EB0">
        <w:rPr>
          <w:rFonts w:eastAsia="Calibri" w:cs="Calibri"/>
          <w:b w:val="0"/>
          <w:lang w:eastAsia="en-US"/>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00101447" w:rsidRPr="00647EB0">
        <w:rPr>
          <w:rFonts w:eastAsia="Calibri" w:cs="Calibri"/>
          <w:b w:val="0"/>
          <w:lang w:eastAsia="en-US"/>
        </w:rPr>
        <w:t>Oil</w:t>
      </w:r>
      <w:proofErr w:type="spellEnd"/>
      <w:r w:rsidR="00101447" w:rsidRPr="00647EB0">
        <w:rPr>
          <w:rFonts w:eastAsia="Calibri" w:cs="Calibri"/>
          <w:b w:val="0"/>
          <w:lang w:eastAsia="en-US"/>
        </w:rPr>
        <w:t xml:space="preserve"> &amp; </w:t>
      </w:r>
      <w:proofErr w:type="spellStart"/>
      <w:r w:rsidR="00101447" w:rsidRPr="00647EB0">
        <w:rPr>
          <w:rFonts w:eastAsia="Calibri" w:cs="Calibri"/>
          <w:b w:val="0"/>
          <w:lang w:eastAsia="en-US"/>
        </w:rPr>
        <w:t>Gas</w:t>
      </w:r>
      <w:proofErr w:type="spellEnd"/>
      <w:r w:rsidR="00101447" w:rsidRPr="00647EB0">
        <w:rPr>
          <w:rFonts w:eastAsia="Calibri" w:cs="Calibri"/>
          <w:b w:val="0"/>
          <w:lang w:eastAsia="en-US"/>
        </w:rPr>
        <w:t xml:space="preserve"> </w:t>
      </w:r>
      <w:proofErr w:type="spellStart"/>
      <w:r w:rsidR="00101447" w:rsidRPr="00647EB0">
        <w:rPr>
          <w:rFonts w:eastAsia="Calibri" w:cs="Calibri"/>
          <w:b w:val="0"/>
          <w:lang w:eastAsia="en-US"/>
        </w:rPr>
        <w:t>Contractors</w:t>
      </w:r>
      <w:proofErr w:type="spellEnd"/>
      <w:r w:rsidR="00101447" w:rsidRPr="00647EB0">
        <w:rPr>
          <w:rFonts w:eastAsia="Calibri" w:cs="Calibri"/>
          <w:b w:val="0"/>
          <w:lang w:eastAsia="en-US"/>
        </w:rPr>
        <w:t xml:space="preserve"> Inc., COSIMA – Siderúrgica do Maranhão Ltda., Queiroz Galvão Desenvolvimento de Negócios S.A., a Queiroz Galvão Infraestrutura S.A., a Queiroz Galvão Logística S.A., a Queiroz Galvão Saneamento S.A., Queiroz Galvão </w:t>
      </w:r>
      <w:proofErr w:type="spellStart"/>
      <w:r w:rsidR="00101447" w:rsidRPr="00647EB0">
        <w:rPr>
          <w:rFonts w:eastAsia="Calibri" w:cs="Calibri"/>
          <w:b w:val="0"/>
          <w:lang w:eastAsia="en-US"/>
        </w:rPr>
        <w:t>International</w:t>
      </w:r>
      <w:proofErr w:type="spellEnd"/>
      <w:r w:rsidR="00101447" w:rsidRPr="00647EB0">
        <w:rPr>
          <w:rFonts w:eastAsia="Calibri" w:cs="Calibri"/>
          <w:b w:val="0"/>
          <w:lang w:eastAsia="en-US"/>
        </w:rPr>
        <w:t xml:space="preserve"> Ltd., a Queiroz Galvão Mineração S.A., a Timbaúba S.A. e o Agente.</w:t>
      </w:r>
    </w:p>
    <w:p w14:paraId="0E48E782" w14:textId="77777777" w:rsidR="007E4100" w:rsidRPr="007E4100" w:rsidRDefault="00151A9D" w:rsidP="007E4100">
      <w:pPr>
        <w:pStyle w:val="MMSecAnexos"/>
        <w:spacing w:before="120"/>
        <w:ind w:left="0"/>
        <w:jc w:val="both"/>
        <w:rPr>
          <w:rFonts w:eastAsia="Calibri"/>
          <w:bCs/>
        </w:rPr>
      </w:pPr>
      <w:r w:rsidRPr="007E4100">
        <w:rPr>
          <w:rFonts w:eastAsia="Calibri" w:cs="Calibri"/>
          <w:bCs/>
          <w:lang w:eastAsia="en-US"/>
        </w:rPr>
        <w:t xml:space="preserve">27. </w:t>
      </w:r>
      <w:r w:rsidRPr="007E4100">
        <w:rPr>
          <w:rFonts w:eastAsia="Calibri" w:cs="Calibri"/>
          <w:b w:val="0"/>
          <w:lang w:eastAsia="en-US"/>
        </w:rPr>
        <w:t xml:space="preserve">Instrumento </w:t>
      </w:r>
      <w:r w:rsidRPr="007E4100">
        <w:rPr>
          <w:b w:val="0"/>
          <w:color w:val="000000"/>
          <w:lang w:eastAsia="en-US"/>
        </w:rPr>
        <w:t xml:space="preserve">Particular de Constituição de Garantia – Alienação Fiduciária De Quotas da </w:t>
      </w:r>
      <w:r w:rsidRPr="007E4100">
        <w:rPr>
          <w:b w:val="0"/>
        </w:rPr>
        <w:t xml:space="preserve">Agropecuária Rio </w:t>
      </w:r>
      <w:proofErr w:type="spellStart"/>
      <w:r w:rsidRPr="007E4100">
        <w:rPr>
          <w:b w:val="0"/>
        </w:rPr>
        <w:t>Arataú</w:t>
      </w:r>
      <w:proofErr w:type="spellEnd"/>
      <w:r w:rsidRPr="007E4100">
        <w:rPr>
          <w:b w:val="0"/>
        </w:rPr>
        <w:t xml:space="preserve"> Ltda.</w:t>
      </w:r>
      <w:r w:rsidRPr="007E4100">
        <w:rPr>
          <w:b w:val="0"/>
          <w:color w:val="000000"/>
          <w:lang w:eastAsia="en-US"/>
        </w:rPr>
        <w:t xml:space="preserve"> Sob Condição Suspensiva e Outras Avenças, celebrado entre os </w:t>
      </w:r>
      <w:r w:rsidRPr="007E4100">
        <w:rPr>
          <w:rFonts w:eastAsia="Calibri" w:cs="Calibri"/>
          <w:b w:val="0"/>
          <w:lang w:eastAsia="en-US"/>
        </w:rPr>
        <w:t xml:space="preserve">Credores, a Simplific Pavarini Distribuidora de Títulos e Valores Mobiliários Ltda., </w:t>
      </w:r>
      <w:r w:rsidR="00101447" w:rsidRPr="007E4100">
        <w:rPr>
          <w:rFonts w:eastAsia="Calibri"/>
          <w:b w:val="0"/>
        </w:rPr>
        <w:lastRenderedPageBreak/>
        <w:t xml:space="preserve">a GDC </w:t>
      </w:r>
      <w:proofErr w:type="spellStart"/>
      <w:r w:rsidR="00101447" w:rsidRPr="007E4100">
        <w:rPr>
          <w:rFonts w:eastAsia="Calibri"/>
          <w:b w:val="0"/>
        </w:rPr>
        <w:t>Partners</w:t>
      </w:r>
      <w:proofErr w:type="spellEnd"/>
      <w:r w:rsidR="00101447" w:rsidRPr="007E4100">
        <w:rPr>
          <w:rFonts w:eastAsia="Calibri"/>
          <w:b w:val="0"/>
        </w:rPr>
        <w:t xml:space="preserve"> Serviços Fiduciários Distribuidora de Títulos e Valores Mobiliários Ltda., </w:t>
      </w:r>
      <w:r w:rsidRPr="007E4100">
        <w:rPr>
          <w:rFonts w:eastAsia="Calibri" w:cs="Calibri"/>
          <w:b w:val="0"/>
          <w:lang w:eastAsia="en-US"/>
        </w:rPr>
        <w:t>a Construtora Queiroz Galvão S.A., a Transportadora Guarany Logística Ltda. e o Agente.</w:t>
      </w:r>
    </w:p>
    <w:p w14:paraId="2F20C407" w14:textId="77777777" w:rsidR="007E4100" w:rsidRPr="007E4100" w:rsidRDefault="00101447" w:rsidP="007E4100">
      <w:pPr>
        <w:pStyle w:val="MMSecAnexos"/>
        <w:spacing w:before="120"/>
        <w:ind w:left="0"/>
        <w:jc w:val="both"/>
        <w:rPr>
          <w:rFonts w:eastAsia="Calibri"/>
          <w:b w:val="0"/>
        </w:rPr>
      </w:pPr>
      <w:r w:rsidRPr="007E4100">
        <w:rPr>
          <w:rFonts w:eastAsia="Calibri"/>
          <w:bCs/>
          <w:color w:val="000000" w:themeColor="text1"/>
        </w:rPr>
        <w:t>28.</w:t>
      </w:r>
      <w:r w:rsidRPr="007E4100">
        <w:rPr>
          <w:rFonts w:eastAsia="Calibri"/>
          <w:b w:val="0"/>
          <w:color w:val="000000" w:themeColor="text1"/>
        </w:rPr>
        <w:t xml:space="preserve"> </w:t>
      </w:r>
      <w:r w:rsidR="0089617C" w:rsidRPr="007E4100">
        <w:rPr>
          <w:b w:val="0"/>
          <w:color w:val="000000" w:themeColor="text1"/>
        </w:rPr>
        <w:t xml:space="preserve">Instrumento Particular de Contrato de Cessão Fiduciária, Administração de Contas e Outras Avenças, celebrado em </w:t>
      </w:r>
      <w:r w:rsidR="003720C4" w:rsidRPr="007E4100">
        <w:rPr>
          <w:b w:val="0"/>
          <w:color w:val="000000" w:themeColor="text1"/>
        </w:rPr>
        <w:t>26 de ago</w:t>
      </w:r>
      <w:r w:rsidR="0089617C" w:rsidRPr="007E4100">
        <w:rPr>
          <w:b w:val="0"/>
          <w:color w:val="000000" w:themeColor="text1"/>
        </w:rPr>
        <w:t xml:space="preserve">sto de 2019, entre os Credores, o Banco BTG Pactual S.A., o Banco Crédit </w:t>
      </w:r>
      <w:proofErr w:type="spellStart"/>
      <w:r w:rsidR="0089617C" w:rsidRPr="007E4100">
        <w:rPr>
          <w:b w:val="0"/>
          <w:color w:val="000000" w:themeColor="text1"/>
        </w:rPr>
        <w:t>Agricole</w:t>
      </w:r>
      <w:proofErr w:type="spellEnd"/>
      <w:r w:rsidR="0089617C" w:rsidRPr="007E4100">
        <w:rPr>
          <w:b w:val="0"/>
          <w:color w:val="000000" w:themeColor="text1"/>
        </w:rPr>
        <w:t xml:space="preserve"> Brasil S.A., o Banco ABC Brasil S.A., a Simplific Pavarini Distribuidora de Títulos e Valores Mobiliários Ltda., a GDC </w:t>
      </w:r>
      <w:proofErr w:type="spellStart"/>
      <w:r w:rsidR="0089617C" w:rsidRPr="007E4100">
        <w:rPr>
          <w:b w:val="0"/>
          <w:color w:val="000000" w:themeColor="text1"/>
        </w:rPr>
        <w:t>Partners</w:t>
      </w:r>
      <w:proofErr w:type="spellEnd"/>
      <w:r w:rsidR="0089617C" w:rsidRPr="007E4100">
        <w:rPr>
          <w:b w:val="0"/>
          <w:color w:val="000000" w:themeColor="text1"/>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0089617C" w:rsidRPr="007E4100">
        <w:rPr>
          <w:b w:val="0"/>
          <w:color w:val="000000" w:themeColor="text1"/>
        </w:rPr>
        <w:t>Oil</w:t>
      </w:r>
      <w:proofErr w:type="spellEnd"/>
      <w:r w:rsidR="0089617C" w:rsidRPr="007E4100">
        <w:rPr>
          <w:b w:val="0"/>
          <w:color w:val="000000" w:themeColor="text1"/>
        </w:rPr>
        <w:t xml:space="preserve"> &amp; </w:t>
      </w:r>
      <w:proofErr w:type="spellStart"/>
      <w:r w:rsidR="0089617C" w:rsidRPr="007E4100">
        <w:rPr>
          <w:b w:val="0"/>
          <w:color w:val="000000" w:themeColor="text1"/>
        </w:rPr>
        <w:t>Gas</w:t>
      </w:r>
      <w:proofErr w:type="spellEnd"/>
      <w:r w:rsidR="0089617C" w:rsidRPr="007E4100">
        <w:rPr>
          <w:b w:val="0"/>
          <w:color w:val="000000" w:themeColor="text1"/>
        </w:rPr>
        <w:t xml:space="preserve"> </w:t>
      </w:r>
      <w:proofErr w:type="spellStart"/>
      <w:r w:rsidR="0089617C" w:rsidRPr="007E4100">
        <w:rPr>
          <w:b w:val="0"/>
          <w:color w:val="000000" w:themeColor="text1"/>
        </w:rPr>
        <w:t>Contractors</w:t>
      </w:r>
      <w:proofErr w:type="spellEnd"/>
      <w:r w:rsidR="0089617C" w:rsidRPr="007E4100">
        <w:rPr>
          <w:b w:val="0"/>
          <w:color w:val="000000" w:themeColor="text1"/>
        </w:rPr>
        <w:t xml:space="preserve"> Inc., COSIMA – Siderúrgica do Maranhão Ltda., Queiroz Galvão </w:t>
      </w:r>
      <w:proofErr w:type="spellStart"/>
      <w:r w:rsidR="0089617C" w:rsidRPr="007E4100">
        <w:rPr>
          <w:b w:val="0"/>
          <w:color w:val="000000" w:themeColor="text1"/>
        </w:rPr>
        <w:t>International</w:t>
      </w:r>
      <w:proofErr w:type="spellEnd"/>
      <w:r w:rsidR="0089617C" w:rsidRPr="007E4100">
        <w:rPr>
          <w:b w:val="0"/>
          <w:color w:val="000000" w:themeColor="text1"/>
        </w:rPr>
        <w:t xml:space="preserve"> Ltd., a Queiroz Galvão Mineração S.A., e o Agente, dentre outros</w:t>
      </w:r>
      <w:bookmarkStart w:id="100" w:name="_Ref7260007"/>
      <w:bookmarkStart w:id="101" w:name="_Ref7292990"/>
      <w:bookmarkStart w:id="102" w:name="_Ref17294296"/>
      <w:bookmarkStart w:id="103" w:name="_Ref7360485"/>
      <w:r w:rsidR="008133EE" w:rsidRPr="007E4100">
        <w:rPr>
          <w:b w:val="0"/>
          <w:color w:val="000000" w:themeColor="text1"/>
        </w:rPr>
        <w:t>.</w:t>
      </w:r>
    </w:p>
    <w:p w14:paraId="6DAA6C03" w14:textId="77777777" w:rsidR="007E4100" w:rsidRPr="007E4100" w:rsidRDefault="000E48A4" w:rsidP="007E4100">
      <w:pPr>
        <w:pStyle w:val="MMSecAnexos"/>
        <w:spacing w:before="120"/>
        <w:ind w:left="0"/>
        <w:jc w:val="both"/>
        <w:rPr>
          <w:rFonts w:eastAsia="Calibri"/>
          <w:b w:val="0"/>
        </w:rPr>
      </w:pPr>
      <w:bookmarkStart w:id="104" w:name="_Hlk73114998"/>
      <w:r w:rsidRPr="007E4100">
        <w:rPr>
          <w:bCs/>
        </w:rPr>
        <w:t>29.</w:t>
      </w:r>
      <w:r w:rsidRPr="007E4100">
        <w:rPr>
          <w:b w:val="0"/>
        </w:rPr>
        <w:t xml:space="preserve"> Instrumento Particular de Constituição de Garantia – Alienação Fiduciária de Cotas de Fundo de Investimento em Direitos Creditórios Não-Padronizados e Outras Avenças, celebrado em [</w:t>
      </w:r>
      <w:r w:rsidRPr="007E4100">
        <w:rPr>
          <w:b w:val="0"/>
          <w:highlight w:val="yellow"/>
        </w:rPr>
        <w:t>--</w:t>
      </w:r>
      <w:r w:rsidRPr="007E4100">
        <w:rPr>
          <w:b w:val="0"/>
        </w:rPr>
        <w:t xml:space="preserve">], entre os Credores, a Simplific Pavarini Distribuidora de Títulos e Valores Mobiliários Ltda., a GDC </w:t>
      </w:r>
      <w:proofErr w:type="spellStart"/>
      <w:r w:rsidRPr="007E4100">
        <w:rPr>
          <w:b w:val="0"/>
        </w:rPr>
        <w:t>Partners</w:t>
      </w:r>
      <w:proofErr w:type="spellEnd"/>
      <w:r w:rsidRPr="007E4100">
        <w:rPr>
          <w:b w:val="0"/>
        </w:rPr>
        <w:t xml:space="preserve"> Serviços Fiduciários Distribuidora de Títulos e Valores Mobiliários Ltda., a Construtora Queiroz Galvão S.A. e o Agente.</w:t>
      </w:r>
    </w:p>
    <w:p w14:paraId="6A61B26A" w14:textId="02D65FA6" w:rsidR="007E4100" w:rsidRPr="007E4100" w:rsidRDefault="000E48A4" w:rsidP="007E4100">
      <w:pPr>
        <w:pStyle w:val="MMSecAnexos"/>
        <w:spacing w:before="120"/>
        <w:ind w:left="0"/>
        <w:jc w:val="both"/>
        <w:rPr>
          <w:rFonts w:eastAsia="Calibri"/>
          <w:b w:val="0"/>
        </w:rPr>
      </w:pPr>
      <w:r w:rsidRPr="007E4100">
        <w:rPr>
          <w:bCs/>
          <w:color w:val="000000" w:themeColor="text1"/>
        </w:rPr>
        <w:t>30.</w:t>
      </w:r>
      <w:r w:rsidRPr="007E4100">
        <w:rPr>
          <w:b w:val="0"/>
          <w:color w:val="000000" w:themeColor="text1"/>
        </w:rPr>
        <w:t xml:space="preserve"> </w:t>
      </w:r>
      <w:bookmarkStart w:id="105" w:name="_Hlk64456394"/>
      <w:r w:rsidR="0067368B" w:rsidRPr="007E4100">
        <w:rPr>
          <w:b w:val="0"/>
          <w:color w:val="000000" w:themeColor="text1"/>
        </w:rPr>
        <w:t>Instrumento Particular de Constituição de Garantia – Cessão Fiduciária de Direitos Creditórios e Outras Avenças,</w:t>
      </w:r>
      <w:r w:rsidRPr="007E4100">
        <w:rPr>
          <w:b w:val="0"/>
          <w:color w:val="000000" w:themeColor="text1"/>
        </w:rPr>
        <w:t xml:space="preserve"> celebrado em [</w:t>
      </w:r>
      <w:r w:rsidRPr="007E4100">
        <w:rPr>
          <w:b w:val="0"/>
          <w:color w:val="000000" w:themeColor="text1"/>
          <w:highlight w:val="yellow"/>
        </w:rPr>
        <w:t>--</w:t>
      </w:r>
      <w:r w:rsidRPr="007E4100">
        <w:rPr>
          <w:b w:val="0"/>
          <w:color w:val="000000" w:themeColor="text1"/>
        </w:rPr>
        <w:t xml:space="preserve">], entre os </w:t>
      </w:r>
      <w:r w:rsidR="0067368B" w:rsidRPr="007E4100">
        <w:rPr>
          <w:b w:val="0"/>
        </w:rPr>
        <w:t xml:space="preserve">Credores, a Simplific Pavarini Distribuidora de Títulos e Valores Mobiliários Ltda., a GDC </w:t>
      </w:r>
      <w:proofErr w:type="spellStart"/>
      <w:r w:rsidR="0067368B" w:rsidRPr="007E4100">
        <w:rPr>
          <w:b w:val="0"/>
        </w:rPr>
        <w:t>Partners</w:t>
      </w:r>
      <w:proofErr w:type="spellEnd"/>
      <w:r w:rsidR="0067368B" w:rsidRPr="007E4100">
        <w:rPr>
          <w:b w:val="0"/>
        </w:rPr>
        <w:t xml:space="preserve"> Serviços Fiduciários Distribuidora de Títulos e Valores Mobiliários Ltda., a Construtora Queiroz Galvão S.A. e o Agente.</w:t>
      </w:r>
      <w:r w:rsidRPr="007E4100">
        <w:rPr>
          <w:rFonts w:eastAsia="Calibri" w:cs="Calibri"/>
          <w:b w:val="0"/>
          <w:lang w:eastAsia="en-US"/>
        </w:rPr>
        <w:t xml:space="preserve"> </w:t>
      </w:r>
      <w:bookmarkEnd w:id="105"/>
    </w:p>
    <w:bookmarkEnd w:id="104"/>
    <w:p w14:paraId="551AF8FB" w14:textId="410670C3" w:rsidR="000E48A4" w:rsidRPr="00FF26D2" w:rsidRDefault="000E48A4" w:rsidP="000E48A4">
      <w:pPr>
        <w:rPr>
          <w:color w:val="000000" w:themeColor="text1"/>
        </w:rPr>
      </w:pPr>
    </w:p>
    <w:p w14:paraId="06CEAAE6" w14:textId="77777777" w:rsidR="00587CAD" w:rsidRDefault="00587CAD">
      <w:pPr>
        <w:spacing w:before="0" w:after="160" w:line="259" w:lineRule="auto"/>
        <w:jc w:val="left"/>
        <w:rPr>
          <w:color w:val="000000" w:themeColor="text1"/>
          <w:highlight w:val="yellow"/>
        </w:rPr>
      </w:pPr>
      <w:r>
        <w:rPr>
          <w:color w:val="000000" w:themeColor="text1"/>
          <w:highlight w:val="yellow"/>
        </w:rPr>
        <w:br w:type="page"/>
      </w:r>
    </w:p>
    <w:p w14:paraId="417EFABE" w14:textId="77777777" w:rsidR="001102B8" w:rsidRDefault="001102B8" w:rsidP="008133EE">
      <w:pPr>
        <w:rPr>
          <w:color w:val="000000" w:themeColor="text1"/>
        </w:rPr>
      </w:pPr>
    </w:p>
    <w:p w14:paraId="4CC94225" w14:textId="4152F8CB" w:rsidR="006E4013" w:rsidRPr="00587CAD" w:rsidRDefault="006D113F" w:rsidP="008F36C1">
      <w:pPr>
        <w:pStyle w:val="MMSecAnexos"/>
        <w:numPr>
          <w:ilvl w:val="0"/>
          <w:numId w:val="8"/>
        </w:numPr>
      </w:pPr>
      <w:bookmarkStart w:id="106" w:name="_Ref64032525"/>
      <w:r>
        <w:t xml:space="preserve"> </w:t>
      </w:r>
      <w:bookmarkStart w:id="107" w:name="_Ref64461039"/>
      <w:r w:rsidR="00587CAD" w:rsidRPr="00371FDA">
        <w:t xml:space="preserve">- </w:t>
      </w:r>
      <w:r w:rsidR="00587CAD">
        <w:t>COTAS ALIENADAS FIDUCIARIAMENTE</w:t>
      </w:r>
      <w:bookmarkEnd w:id="106"/>
      <w:bookmarkEnd w:id="107"/>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032"/>
        <w:gridCol w:w="2206"/>
        <w:gridCol w:w="2166"/>
        <w:gridCol w:w="2424"/>
      </w:tblGrid>
      <w:tr w:rsidR="00AC4D07" w:rsidRPr="00371FDA" w14:paraId="58B3B3FD" w14:textId="77777777" w:rsidTr="006924C9">
        <w:trPr>
          <w:trHeight w:val="841"/>
        </w:trPr>
        <w:tc>
          <w:tcPr>
            <w:tcW w:w="2242" w:type="dxa"/>
            <w:vAlign w:val="center"/>
          </w:tcPr>
          <w:p w14:paraId="5FFB71DC" w14:textId="77777777" w:rsidR="00F1646B" w:rsidRPr="009D2C62" w:rsidRDefault="00F1646B" w:rsidP="00AA44B0">
            <w:pPr>
              <w:spacing w:line="320" w:lineRule="exact"/>
              <w:jc w:val="center"/>
              <w:rPr>
                <w:b/>
                <w:szCs w:val="20"/>
              </w:rPr>
            </w:pPr>
            <w:r w:rsidRPr="009D2C62">
              <w:rPr>
                <w:b/>
                <w:szCs w:val="20"/>
              </w:rPr>
              <w:t>Titular</w:t>
            </w:r>
          </w:p>
        </w:tc>
        <w:tc>
          <w:tcPr>
            <w:tcW w:w="2371" w:type="dxa"/>
            <w:vAlign w:val="center"/>
          </w:tcPr>
          <w:p w14:paraId="4C4BFEC1" w14:textId="77777777" w:rsidR="00F1646B" w:rsidRPr="009D2C62" w:rsidRDefault="00F1646B" w:rsidP="00AA44B0">
            <w:pPr>
              <w:spacing w:line="320" w:lineRule="exact"/>
              <w:jc w:val="center"/>
              <w:rPr>
                <w:b/>
                <w:szCs w:val="20"/>
              </w:rPr>
            </w:pPr>
            <w:r w:rsidRPr="009D2C62">
              <w:rPr>
                <w:b/>
                <w:szCs w:val="20"/>
              </w:rPr>
              <w:t xml:space="preserve">Número de </w:t>
            </w:r>
            <w:r>
              <w:rPr>
                <w:b/>
                <w:szCs w:val="20"/>
              </w:rPr>
              <w:t>Cotas</w:t>
            </w:r>
          </w:p>
        </w:tc>
        <w:tc>
          <w:tcPr>
            <w:tcW w:w="2377" w:type="dxa"/>
            <w:vAlign w:val="center"/>
          </w:tcPr>
          <w:p w14:paraId="1A79194B" w14:textId="69679BBA" w:rsidR="00F1646B" w:rsidRPr="009D2C62" w:rsidRDefault="00AC4D07" w:rsidP="00AA44B0">
            <w:pPr>
              <w:spacing w:line="320" w:lineRule="exact"/>
              <w:jc w:val="center"/>
              <w:rPr>
                <w:b/>
                <w:szCs w:val="20"/>
              </w:rPr>
            </w:pPr>
            <w:r>
              <w:rPr>
                <w:b/>
                <w:szCs w:val="20"/>
              </w:rPr>
              <w:t xml:space="preserve">Percentual das Cotas detidas pelo Garantidor em relação ao total das cotas emitidas pelo </w:t>
            </w:r>
            <w:r w:rsidR="00F1646B">
              <w:rPr>
                <w:b/>
                <w:szCs w:val="20"/>
              </w:rPr>
              <w:t>FIDC Áster</w:t>
            </w:r>
            <w:r w:rsidR="00F1646B" w:rsidRPr="009D2C62">
              <w:rPr>
                <w:b/>
                <w:szCs w:val="20"/>
              </w:rPr>
              <w:t xml:space="preserve"> </w:t>
            </w:r>
          </w:p>
        </w:tc>
        <w:tc>
          <w:tcPr>
            <w:tcW w:w="1838" w:type="dxa"/>
          </w:tcPr>
          <w:p w14:paraId="32CC0A4B" w14:textId="0D6E7747" w:rsidR="00F1646B" w:rsidRDefault="005F4F8B" w:rsidP="00AA44B0">
            <w:pPr>
              <w:spacing w:line="320" w:lineRule="exact"/>
              <w:jc w:val="center"/>
              <w:rPr>
                <w:b/>
                <w:szCs w:val="20"/>
              </w:rPr>
            </w:pPr>
            <w:r>
              <w:rPr>
                <w:b/>
                <w:szCs w:val="20"/>
              </w:rPr>
              <w:t xml:space="preserve">Valor </w:t>
            </w:r>
            <w:proofErr w:type="gramStart"/>
            <w:r>
              <w:rPr>
                <w:b/>
                <w:szCs w:val="20"/>
              </w:rPr>
              <w:t>da total</w:t>
            </w:r>
            <w:proofErr w:type="gramEnd"/>
            <w:r>
              <w:rPr>
                <w:b/>
                <w:szCs w:val="20"/>
              </w:rPr>
              <w:t xml:space="preserve"> das Cotas</w:t>
            </w:r>
            <w:r w:rsidR="00AC4D07">
              <w:rPr>
                <w:b/>
                <w:szCs w:val="20"/>
              </w:rPr>
              <w:t xml:space="preserve"> na data de assinatura deste Contrato</w:t>
            </w:r>
          </w:p>
        </w:tc>
      </w:tr>
      <w:tr w:rsidR="00AC4D07" w:rsidRPr="002B3E18" w14:paraId="1BDD4A14" w14:textId="77777777" w:rsidTr="006924C9">
        <w:trPr>
          <w:trHeight w:val="237"/>
        </w:trPr>
        <w:tc>
          <w:tcPr>
            <w:tcW w:w="2242" w:type="dxa"/>
            <w:vAlign w:val="center"/>
          </w:tcPr>
          <w:p w14:paraId="010CDB76" w14:textId="77777777" w:rsidR="00F1646B" w:rsidRPr="009D2C62" w:rsidRDefault="00F1646B" w:rsidP="00AA44B0">
            <w:pPr>
              <w:spacing w:line="320" w:lineRule="exact"/>
              <w:jc w:val="center"/>
              <w:rPr>
                <w:szCs w:val="20"/>
              </w:rPr>
            </w:pPr>
            <w:r w:rsidRPr="009D2C62">
              <w:rPr>
                <w:szCs w:val="20"/>
              </w:rPr>
              <w:t>Garantidor</w:t>
            </w:r>
          </w:p>
        </w:tc>
        <w:tc>
          <w:tcPr>
            <w:tcW w:w="2371" w:type="dxa"/>
            <w:shd w:val="clear" w:color="auto" w:fill="auto"/>
            <w:vAlign w:val="center"/>
          </w:tcPr>
          <w:p w14:paraId="654BFC95" w14:textId="68A6F735" w:rsidR="00F1646B" w:rsidRPr="009D2C62" w:rsidRDefault="00F1646B" w:rsidP="00AA44B0">
            <w:pPr>
              <w:spacing w:line="320" w:lineRule="exact"/>
              <w:rPr>
                <w:szCs w:val="20"/>
              </w:rPr>
            </w:pPr>
            <w:r>
              <w:rPr>
                <w:szCs w:val="20"/>
              </w:rPr>
              <w:t>84.000 (oitenta e quatro mil) cotas de classe subordinadas.</w:t>
            </w:r>
          </w:p>
        </w:tc>
        <w:tc>
          <w:tcPr>
            <w:tcW w:w="2377" w:type="dxa"/>
            <w:vAlign w:val="center"/>
          </w:tcPr>
          <w:p w14:paraId="2F25BB3F" w14:textId="77777777" w:rsidR="00F1646B" w:rsidRPr="009D2C62" w:rsidRDefault="00F1646B" w:rsidP="00AA44B0">
            <w:pPr>
              <w:spacing w:line="320" w:lineRule="exact"/>
              <w:ind w:firstLine="44"/>
              <w:jc w:val="center"/>
              <w:rPr>
                <w:szCs w:val="20"/>
              </w:rPr>
            </w:pPr>
          </w:p>
          <w:p w14:paraId="212C7CF3" w14:textId="1295B952" w:rsidR="00F1646B" w:rsidRPr="006924C9" w:rsidRDefault="00F1646B" w:rsidP="00AA44B0">
            <w:pPr>
              <w:spacing w:line="320" w:lineRule="exact"/>
              <w:ind w:firstLine="44"/>
              <w:jc w:val="center"/>
              <w:rPr>
                <w:szCs w:val="20"/>
              </w:rPr>
            </w:pPr>
            <w:r w:rsidRPr="006924C9">
              <w:rPr>
                <w:szCs w:val="20"/>
              </w:rPr>
              <w:t>95% (noventa e cinco por cento)</w:t>
            </w:r>
          </w:p>
          <w:p w14:paraId="42C23A2A" w14:textId="77777777" w:rsidR="00F1646B" w:rsidRPr="009D2C62" w:rsidRDefault="00F1646B" w:rsidP="00AA44B0">
            <w:pPr>
              <w:spacing w:line="320" w:lineRule="exact"/>
              <w:jc w:val="center"/>
              <w:rPr>
                <w:szCs w:val="20"/>
              </w:rPr>
            </w:pPr>
          </w:p>
        </w:tc>
        <w:tc>
          <w:tcPr>
            <w:tcW w:w="1838" w:type="dxa"/>
          </w:tcPr>
          <w:p w14:paraId="303E2677" w14:textId="77777777" w:rsidR="005F4F8B" w:rsidRDefault="005F4F8B" w:rsidP="005F4F8B">
            <w:pPr>
              <w:rPr>
                <w:szCs w:val="20"/>
              </w:rPr>
            </w:pPr>
            <w:r w:rsidRPr="006924C9">
              <w:rPr>
                <w:szCs w:val="20"/>
              </w:rPr>
              <w:t>R$</w:t>
            </w:r>
            <w:r w:rsidR="002B3E18">
              <w:rPr>
                <w:szCs w:val="20"/>
              </w:rPr>
              <w:t> </w:t>
            </w:r>
            <w:r w:rsidRPr="006924C9">
              <w:rPr>
                <w:szCs w:val="20"/>
              </w:rPr>
              <w:t>83.859.808,05972</w:t>
            </w:r>
          </w:p>
          <w:p w14:paraId="5B566876" w14:textId="77777777" w:rsidR="002B3E18" w:rsidRPr="006924C9" w:rsidRDefault="002B3E18" w:rsidP="005F4F8B">
            <w:pPr>
              <w:rPr>
                <w:szCs w:val="20"/>
              </w:rPr>
            </w:pPr>
            <w:r w:rsidRPr="00C91F08">
              <w:rPr>
                <w:szCs w:val="20"/>
              </w:rPr>
              <w:t>[</w:t>
            </w:r>
            <w:r w:rsidRPr="006924C9">
              <w:rPr>
                <w:szCs w:val="20"/>
                <w:highlight w:val="yellow"/>
              </w:rPr>
              <w:t>Nota: QG, favor confirmar valor total.]</w:t>
            </w:r>
          </w:p>
          <w:p w14:paraId="1CF270C7" w14:textId="77777777" w:rsidR="00F1646B" w:rsidRPr="00C91F08" w:rsidRDefault="00F1646B" w:rsidP="00AA44B0">
            <w:pPr>
              <w:spacing w:line="320" w:lineRule="exact"/>
              <w:ind w:firstLine="44"/>
              <w:jc w:val="center"/>
              <w:rPr>
                <w:szCs w:val="20"/>
              </w:rPr>
            </w:pPr>
          </w:p>
        </w:tc>
      </w:tr>
      <w:bookmarkEnd w:id="99"/>
      <w:bookmarkEnd w:id="100"/>
      <w:bookmarkEnd w:id="101"/>
      <w:bookmarkEnd w:id="102"/>
    </w:tbl>
    <w:p w14:paraId="3ABB4DEC" w14:textId="77777777" w:rsidR="0079102D" w:rsidRPr="00C91F08" w:rsidRDefault="0079102D" w:rsidP="0079102D"/>
    <w:p w14:paraId="3EA91766" w14:textId="77777777" w:rsidR="00916ECC" w:rsidRPr="006924C9" w:rsidRDefault="00916ECC">
      <w:pPr>
        <w:sectPr w:rsidR="00916ECC" w:rsidRPr="006924C9" w:rsidSect="006E4013">
          <w:footerReference w:type="default" r:id="rId102"/>
          <w:pgSz w:w="12240" w:h="15840"/>
          <w:pgMar w:top="1417" w:right="1701" w:bottom="1417" w:left="1701" w:header="708" w:footer="708" w:gutter="0"/>
          <w:cols w:space="708"/>
          <w:docGrid w:linePitch="360"/>
        </w:sectPr>
      </w:pPr>
    </w:p>
    <w:p w14:paraId="77F37486" w14:textId="77777777" w:rsidR="005E1431" w:rsidRDefault="00AD44B2" w:rsidP="009F46BB">
      <w:pPr>
        <w:pStyle w:val="MMSecAnexos"/>
        <w:numPr>
          <w:ilvl w:val="0"/>
          <w:numId w:val="8"/>
        </w:numPr>
      </w:pPr>
      <w:bookmarkStart w:id="108" w:name="_Ref7363448"/>
      <w:r w:rsidRPr="006924C9">
        <w:lastRenderedPageBreak/>
        <w:t xml:space="preserve"> </w:t>
      </w:r>
      <w:r w:rsidR="005E1431" w:rsidRPr="00371FDA">
        <w:t>- OBRIGAÇÕES GARANTIDAS</w:t>
      </w:r>
      <w:bookmarkEnd w:id="108"/>
    </w:p>
    <w:p w14:paraId="51CA3C07" w14:textId="77777777" w:rsidR="00AD44B2" w:rsidRPr="005D04C7" w:rsidRDefault="00AD44B2" w:rsidP="005D04C7"/>
    <w:p w14:paraId="566DC26A" w14:textId="77777777" w:rsidR="00391BE3" w:rsidRPr="00BE2411" w:rsidRDefault="00AD44B2" w:rsidP="00391BE3">
      <w:pPr>
        <w:pStyle w:val="PargrafodaLista"/>
        <w:spacing w:line="320" w:lineRule="exact"/>
        <w:ind w:left="0"/>
        <w:outlineLvl w:val="3"/>
        <w:rPr>
          <w:b/>
        </w:rPr>
      </w:pPr>
      <w:r w:rsidRPr="005E0E7F">
        <w:rPr>
          <w:b/>
          <w:szCs w:val="20"/>
          <w:u w:val="single"/>
        </w:rPr>
        <w:t>1</w:t>
      </w:r>
      <w:r w:rsidRPr="005E0E7F">
        <w:rPr>
          <w:b/>
          <w:szCs w:val="20"/>
        </w:rPr>
        <w:t xml:space="preserve">) </w:t>
      </w:r>
      <w:r w:rsidRPr="001F792B">
        <w:rPr>
          <w:b/>
          <w:szCs w:val="20"/>
          <w:u w:val="single"/>
        </w:rPr>
        <w:t>Obrigações Garantidas CQGDNSA</w:t>
      </w:r>
    </w:p>
    <w:p w14:paraId="4BC84F99" w14:textId="77777777" w:rsidR="00AD44B2" w:rsidRPr="005D04C7" w:rsidRDefault="00AD44B2" w:rsidP="005D04C7">
      <w:r>
        <w:t xml:space="preserve">Para fins deste Anexo, “Taxa DI” significa </w:t>
      </w:r>
      <w:r w:rsidRPr="007B33F2">
        <w:rPr>
          <w:szCs w:val="20"/>
        </w:rPr>
        <w:t>as taxas médias diárias dos DI - Depósitos Interfinanceiros de um dia, “over extra grupo”, expressas na forma percentual ao ano, base 252 (duzentos e cinquenta e dois) Dias Úteis</w:t>
      </w:r>
      <w:bookmarkStart w:id="109" w:name="_DV_M165"/>
      <w:bookmarkEnd w:id="109"/>
      <w:r w:rsidRPr="007B33F2">
        <w:rPr>
          <w:szCs w:val="20"/>
        </w:rPr>
        <w:t xml:space="preserve">, calculadas e divulgadas diariamente pela B3 no informativo diário, disponível em sua página na Internet </w:t>
      </w:r>
      <w:r w:rsidRPr="007B33F2">
        <w:t>(http://www.b3.com.br)</w:t>
      </w:r>
      <w:r w:rsidRPr="007B33F2">
        <w:rPr>
          <w:szCs w:val="20"/>
        </w:rPr>
        <w:t>.</w:t>
      </w:r>
      <w:r w:rsidRPr="005D04C7">
        <w:t xml:space="preserve"> </w:t>
      </w:r>
    </w:p>
    <w:p w14:paraId="5EA27A6B" w14:textId="77777777" w:rsidR="00AD44B2" w:rsidRPr="005E0E7F" w:rsidRDefault="00AD44B2" w:rsidP="00557974"/>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AD44B2" w:rsidRPr="00A5020D" w14:paraId="6A0EA54C" w14:textId="77777777" w:rsidTr="00CA5855">
        <w:trPr>
          <w:trHeight w:val="1115"/>
          <w:jc w:val="center"/>
        </w:trPr>
        <w:tc>
          <w:tcPr>
            <w:tcW w:w="429" w:type="dxa"/>
            <w:shd w:val="clear" w:color="auto" w:fill="A6A6A6"/>
            <w:vAlign w:val="center"/>
          </w:tcPr>
          <w:p w14:paraId="1A3F52E9" w14:textId="77777777" w:rsidR="00AD44B2" w:rsidRPr="00716E6D" w:rsidRDefault="00AD44B2" w:rsidP="00CA5855">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0A5C67AD" w14:textId="77777777" w:rsidR="00AD44B2" w:rsidRPr="00A5020D" w:rsidRDefault="00AD44B2" w:rsidP="00CA5855">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1601FFB6" w14:textId="77777777" w:rsidR="00AD44B2" w:rsidRPr="00A5020D" w:rsidRDefault="00AD44B2" w:rsidP="00CA5855">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65BBB4DE" w14:textId="77777777" w:rsidR="00AD44B2" w:rsidRPr="00A5020D" w:rsidRDefault="00AD44B2" w:rsidP="00CA5855">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6D169AFD" w14:textId="77777777" w:rsidR="00AD44B2" w:rsidRPr="00A5020D" w:rsidRDefault="00AD44B2" w:rsidP="00CA5855">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1744BCCC" w14:textId="77777777" w:rsidR="00AD44B2" w:rsidRPr="00A5020D" w:rsidRDefault="00AD44B2" w:rsidP="00CA5855">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430B8C57" w14:textId="77777777" w:rsidR="00AD44B2" w:rsidRPr="00A5020D" w:rsidRDefault="00AD44B2" w:rsidP="00CA5855">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2D13C238" w14:textId="77777777" w:rsidR="00AD44B2" w:rsidRPr="00A5020D" w:rsidRDefault="00AD44B2" w:rsidP="00CA5855">
            <w:pPr>
              <w:spacing w:after="0" w:line="320" w:lineRule="exact"/>
              <w:jc w:val="center"/>
              <w:rPr>
                <w:b/>
                <w:bCs/>
                <w:color w:val="000000"/>
                <w:szCs w:val="20"/>
              </w:rPr>
            </w:pPr>
            <w:r w:rsidRPr="00A5020D">
              <w:rPr>
                <w:b/>
                <w:bCs/>
                <w:color w:val="000000"/>
                <w:szCs w:val="20"/>
              </w:rPr>
              <w:t>Remuneração</w:t>
            </w:r>
          </w:p>
        </w:tc>
      </w:tr>
      <w:tr w:rsidR="00AD44B2" w:rsidRPr="00C81E81" w14:paraId="6C91E3D2" w14:textId="77777777" w:rsidTr="00CA5855">
        <w:trPr>
          <w:trHeight w:val="3806"/>
          <w:jc w:val="center"/>
        </w:trPr>
        <w:tc>
          <w:tcPr>
            <w:tcW w:w="429" w:type="dxa"/>
            <w:vAlign w:val="center"/>
          </w:tcPr>
          <w:p w14:paraId="4EE85556" w14:textId="77777777" w:rsidR="00AD44B2" w:rsidRPr="00716E6D" w:rsidRDefault="00AD44B2" w:rsidP="00CA5855">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421EA054" w14:textId="77777777" w:rsidR="00AD44B2" w:rsidRPr="00A5020D" w:rsidRDefault="00AD44B2" w:rsidP="00CA5855">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2BF9996C" w14:textId="46CE2362" w:rsidR="00AD44B2" w:rsidRPr="00A5020D" w:rsidRDefault="00AD44B2" w:rsidP="0066297B">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xml:space="preserve">, </w:t>
            </w:r>
            <w:proofErr w:type="spellStart"/>
            <w:r w:rsidRPr="00A5020D">
              <w:rPr>
                <w:color w:val="000000"/>
                <w:szCs w:val="20"/>
              </w:rPr>
              <w:t>Credit</w:t>
            </w:r>
            <w:proofErr w:type="spellEnd"/>
            <w:r w:rsidRPr="00A5020D">
              <w:rPr>
                <w:color w:val="000000"/>
                <w:szCs w:val="20"/>
              </w:rPr>
              <w:t xml:space="preserve"> </w:t>
            </w:r>
            <w:proofErr w:type="spellStart"/>
            <w:r w:rsidRPr="00A5020D">
              <w:rPr>
                <w:color w:val="000000"/>
                <w:szCs w:val="20"/>
              </w:rPr>
              <w:t>Suisse</w:t>
            </w:r>
            <w:proofErr w:type="spellEnd"/>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w:t>
            </w:r>
            <w:r>
              <w:rPr>
                <w:color w:val="000000"/>
                <w:szCs w:val="20"/>
              </w:rPr>
              <w:lastRenderedPageBreak/>
              <w:t>(Brasil) S.A.</w:t>
            </w:r>
            <w:r w:rsidRPr="00A5020D">
              <w:rPr>
                <w:color w:val="000000"/>
                <w:szCs w:val="20"/>
              </w:rPr>
              <w:t xml:space="preserve">, PMOEL </w:t>
            </w:r>
            <w:r>
              <w:rPr>
                <w:color w:val="000000"/>
                <w:szCs w:val="20"/>
              </w:rPr>
              <w:t>Recebíveis Ltda.</w:t>
            </w:r>
            <w:r w:rsidR="00361719">
              <w:rPr>
                <w:color w:val="000000"/>
                <w:szCs w:val="20"/>
              </w:rPr>
              <w:t>, BNDES</w:t>
            </w:r>
            <w:r>
              <w:rPr>
                <w:color w:val="000000"/>
                <w:szCs w:val="20"/>
              </w:rPr>
              <w:t xml:space="preserve"> </w:t>
            </w:r>
            <w:r w:rsidRPr="00180F86">
              <w:rPr>
                <w:color w:val="000000"/>
                <w:szCs w:val="20"/>
              </w:rPr>
              <w:t>e Banco do Brasil S.A.</w:t>
            </w:r>
          </w:p>
        </w:tc>
        <w:tc>
          <w:tcPr>
            <w:tcW w:w="2002" w:type="dxa"/>
            <w:shd w:val="clear" w:color="auto" w:fill="auto"/>
            <w:vAlign w:val="center"/>
          </w:tcPr>
          <w:p w14:paraId="217F9516" w14:textId="77777777" w:rsidR="00AD44B2" w:rsidRPr="00A5020D" w:rsidRDefault="00AD44B2" w:rsidP="00CA5855">
            <w:pPr>
              <w:spacing w:after="0" w:line="320" w:lineRule="exact"/>
              <w:jc w:val="center"/>
              <w:rPr>
                <w:color w:val="000000"/>
                <w:szCs w:val="20"/>
              </w:rPr>
            </w:pPr>
            <w:r w:rsidRPr="00A5020D">
              <w:rPr>
                <w:color w:val="000000"/>
                <w:szCs w:val="20"/>
              </w:rPr>
              <w:lastRenderedPageBreak/>
              <w:t xml:space="preserve">QGSA, Pindaré, CQG, CQG - Angola, CQG –Chile, CQG </w:t>
            </w:r>
            <w:proofErr w:type="spellStart"/>
            <w:r w:rsidRPr="00A5020D">
              <w:rPr>
                <w:color w:val="000000"/>
                <w:szCs w:val="20"/>
              </w:rPr>
              <w:t>Oil&amp;Gas</w:t>
            </w:r>
            <w:proofErr w:type="spellEnd"/>
            <w:r w:rsidRPr="00A5020D">
              <w:rPr>
                <w:color w:val="000000"/>
                <w:szCs w:val="20"/>
              </w:rPr>
              <w:t xml:space="preserve">, COSIMA, QGDN, QG Infra, QGLOG, QG Saneamento, QG </w:t>
            </w:r>
            <w:proofErr w:type="spellStart"/>
            <w:r w:rsidRPr="00A5020D">
              <w:rPr>
                <w:color w:val="000000"/>
                <w:szCs w:val="20"/>
              </w:rPr>
              <w:t>International</w:t>
            </w:r>
            <w:proofErr w:type="spellEnd"/>
            <w:r w:rsidRPr="00A5020D">
              <w:rPr>
                <w:color w:val="000000"/>
                <w:szCs w:val="20"/>
              </w:rPr>
              <w:t>, QG Mineração e QG Alimentos.</w:t>
            </w:r>
          </w:p>
        </w:tc>
        <w:tc>
          <w:tcPr>
            <w:tcW w:w="1383" w:type="dxa"/>
            <w:shd w:val="clear" w:color="auto" w:fill="auto"/>
            <w:vAlign w:val="center"/>
          </w:tcPr>
          <w:p w14:paraId="36872018" w14:textId="77777777" w:rsidR="00AD44B2" w:rsidRPr="00A5020D" w:rsidRDefault="00AD44B2" w:rsidP="00CA5855">
            <w:pPr>
              <w:spacing w:after="0" w:line="320" w:lineRule="exact"/>
              <w:jc w:val="center"/>
              <w:rPr>
                <w:color w:val="000000"/>
                <w:szCs w:val="20"/>
              </w:rPr>
            </w:pPr>
            <w:r>
              <w:rPr>
                <w:color w:val="000000"/>
                <w:szCs w:val="20"/>
              </w:rPr>
              <w:t>26/08/2019</w:t>
            </w:r>
          </w:p>
        </w:tc>
        <w:tc>
          <w:tcPr>
            <w:tcW w:w="2424" w:type="dxa"/>
            <w:shd w:val="clear" w:color="auto" w:fill="auto"/>
            <w:vAlign w:val="center"/>
          </w:tcPr>
          <w:p w14:paraId="78E70DE9" w14:textId="77777777" w:rsidR="00AD44B2" w:rsidRPr="00A5020D" w:rsidRDefault="00AD44B2" w:rsidP="00CA5855">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530D91A3" w14:textId="77777777" w:rsidR="00AD44B2" w:rsidRPr="00A5020D" w:rsidRDefault="00AD44B2" w:rsidP="00CA5855">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4A990CEE" w14:textId="77777777" w:rsidR="00AD44B2" w:rsidRPr="00A5020D" w:rsidRDefault="00AD44B2" w:rsidP="00CA5855">
            <w:pPr>
              <w:spacing w:after="0" w:line="320" w:lineRule="exact"/>
              <w:jc w:val="center"/>
              <w:rPr>
                <w:color w:val="000000"/>
                <w:szCs w:val="20"/>
              </w:rPr>
            </w:pPr>
            <w:r>
              <w:rPr>
                <w:color w:val="000000"/>
                <w:szCs w:val="20"/>
              </w:rPr>
              <w:t xml:space="preserve">Não Aplicável </w:t>
            </w:r>
          </w:p>
        </w:tc>
      </w:tr>
      <w:tr w:rsidR="00AD44B2" w:rsidRPr="00716E6D" w14:paraId="69BD8849" w14:textId="77777777" w:rsidTr="00CA5855">
        <w:trPr>
          <w:trHeight w:val="3806"/>
          <w:jc w:val="center"/>
        </w:trPr>
        <w:tc>
          <w:tcPr>
            <w:tcW w:w="429" w:type="dxa"/>
            <w:vAlign w:val="center"/>
          </w:tcPr>
          <w:p w14:paraId="33DDD591" w14:textId="596805D9" w:rsidR="00AD44B2" w:rsidRPr="00716E6D" w:rsidRDefault="00AD44B2" w:rsidP="00CA5855">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14:paraId="6056F344" w14:textId="77777777" w:rsidR="00AD44B2" w:rsidRPr="00574146" w:rsidRDefault="00574146" w:rsidP="00574146">
            <w:pPr>
              <w:pStyle w:val="CorpoA"/>
              <w:spacing w:after="0" w:line="300" w:lineRule="atLeast"/>
              <w:rPr>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02BF5E82" w14:textId="77777777" w:rsidR="00AD44B2" w:rsidRPr="00A5020D" w:rsidRDefault="00AD44B2" w:rsidP="00CA5855">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14:paraId="02995CCC" w14:textId="77777777" w:rsidR="00AD44B2" w:rsidRPr="00A5020D" w:rsidRDefault="00AD44B2" w:rsidP="00CA585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5089C119" w14:textId="77777777" w:rsidR="00AD44B2" w:rsidRPr="00A5020D" w:rsidRDefault="00AD44B2" w:rsidP="00CA5855">
            <w:pPr>
              <w:spacing w:after="0" w:line="320" w:lineRule="exact"/>
              <w:jc w:val="center"/>
              <w:rPr>
                <w:color w:val="000000"/>
                <w:szCs w:val="20"/>
              </w:rPr>
            </w:pPr>
            <w:r>
              <w:rPr>
                <w:color w:val="000000"/>
                <w:szCs w:val="20"/>
              </w:rPr>
              <w:t>03/07/2019</w:t>
            </w:r>
          </w:p>
        </w:tc>
        <w:tc>
          <w:tcPr>
            <w:tcW w:w="2424" w:type="dxa"/>
            <w:shd w:val="clear" w:color="auto" w:fill="auto"/>
            <w:vAlign w:val="center"/>
          </w:tcPr>
          <w:p w14:paraId="4FC1B564" w14:textId="77777777" w:rsidR="00AD44B2" w:rsidRPr="00A5020D" w:rsidRDefault="00AD44B2" w:rsidP="00CA5855">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5558A34E" w14:textId="77777777" w:rsidR="00AD44B2" w:rsidRPr="00A5020D" w:rsidRDefault="00AD44B2" w:rsidP="00CA5855">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447DC958"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28A1FEED"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14:paraId="23850D03" w14:textId="77777777" w:rsidTr="00CA5855">
        <w:trPr>
          <w:trHeight w:val="1086"/>
          <w:jc w:val="center"/>
        </w:trPr>
        <w:tc>
          <w:tcPr>
            <w:tcW w:w="429" w:type="dxa"/>
            <w:vAlign w:val="center"/>
          </w:tcPr>
          <w:p w14:paraId="27224F95" w14:textId="77777777" w:rsidR="00AD44B2" w:rsidRPr="00716E6D" w:rsidRDefault="00AD44B2" w:rsidP="00CA5855">
            <w:pPr>
              <w:spacing w:after="0" w:line="320" w:lineRule="exact"/>
              <w:jc w:val="center"/>
              <w:rPr>
                <w:b/>
                <w:color w:val="000000"/>
                <w:szCs w:val="20"/>
              </w:rPr>
            </w:pPr>
            <w:r w:rsidRPr="00716E6D">
              <w:rPr>
                <w:b/>
                <w:color w:val="000000"/>
                <w:szCs w:val="20"/>
              </w:rPr>
              <w:lastRenderedPageBreak/>
              <w:t>3</w:t>
            </w:r>
          </w:p>
        </w:tc>
        <w:tc>
          <w:tcPr>
            <w:tcW w:w="2962" w:type="dxa"/>
            <w:shd w:val="clear" w:color="auto" w:fill="auto"/>
            <w:vAlign w:val="center"/>
          </w:tcPr>
          <w:p w14:paraId="6A53D2A8" w14:textId="77777777" w:rsidR="00AD44B2" w:rsidRPr="00A5020D" w:rsidRDefault="00AD44B2" w:rsidP="00CA5855">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2CC55478" w14:textId="77777777" w:rsidR="00AD44B2" w:rsidRPr="00A5020D" w:rsidRDefault="00AD44B2" w:rsidP="00CA5855">
            <w:pPr>
              <w:spacing w:after="0" w:line="320" w:lineRule="exact"/>
              <w:jc w:val="center"/>
              <w:rPr>
                <w:color w:val="000000"/>
                <w:szCs w:val="20"/>
              </w:rPr>
            </w:pPr>
            <w:r w:rsidRPr="00A5020D">
              <w:rPr>
                <w:color w:val="000000"/>
                <w:szCs w:val="20"/>
              </w:rPr>
              <w:t xml:space="preserve">GDC </w:t>
            </w:r>
            <w:proofErr w:type="spellStart"/>
            <w:r w:rsidRPr="00A5020D">
              <w:rPr>
                <w:color w:val="000000"/>
                <w:szCs w:val="20"/>
              </w:rPr>
              <w:t>Partners</w:t>
            </w:r>
            <w:proofErr w:type="spellEnd"/>
            <w:r w:rsidRPr="00A5020D">
              <w:rPr>
                <w:color w:val="000000"/>
                <w:szCs w:val="20"/>
              </w:rPr>
              <w:t xml:space="preserve"> Serviços Fiduciários Distribuidora de Títulos e Valores Mobiliários Ltda.</w:t>
            </w:r>
          </w:p>
        </w:tc>
        <w:tc>
          <w:tcPr>
            <w:tcW w:w="2002" w:type="dxa"/>
            <w:shd w:val="clear" w:color="auto" w:fill="auto"/>
            <w:vAlign w:val="center"/>
          </w:tcPr>
          <w:p w14:paraId="2946467A" w14:textId="77777777" w:rsidR="00AD44B2" w:rsidRPr="00A5020D" w:rsidRDefault="00AD44B2" w:rsidP="00CA5855">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14:paraId="080A89B8" w14:textId="77777777" w:rsidR="00AD44B2" w:rsidRPr="00A5020D" w:rsidRDefault="00AD44B2" w:rsidP="00CA5855">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175211B1" w14:textId="77777777" w:rsidR="00AD44B2" w:rsidRPr="00A5020D" w:rsidRDefault="00AD44B2" w:rsidP="00CA5855">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427D6F78" w14:textId="77777777" w:rsidR="00AD44B2" w:rsidRPr="00A5020D" w:rsidRDefault="00AD44B2" w:rsidP="00CA5855">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612A22F6"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288C2570"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CA3F3F" w:rsidRPr="00716E6D" w14:paraId="0D0ED315" w14:textId="77777777" w:rsidTr="00CA5855">
        <w:trPr>
          <w:trHeight w:val="1943"/>
          <w:jc w:val="center"/>
        </w:trPr>
        <w:tc>
          <w:tcPr>
            <w:tcW w:w="429" w:type="dxa"/>
            <w:vAlign w:val="center"/>
          </w:tcPr>
          <w:p w14:paraId="4250DEF7" w14:textId="77777777" w:rsidR="00CA3F3F" w:rsidRPr="00716E6D" w:rsidRDefault="00CA3F3F" w:rsidP="00CA3F3F">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14:paraId="33869062" w14:textId="77777777" w:rsidR="00CA3F3F" w:rsidRPr="00CA3F3F" w:rsidRDefault="00CA3F3F" w:rsidP="00CA3F3F">
            <w:pPr>
              <w:spacing w:after="0" w:line="320" w:lineRule="exact"/>
              <w:rPr>
                <w:color w:val="000000" w:themeColor="text1"/>
                <w:szCs w:val="20"/>
              </w:rPr>
            </w:pPr>
            <w:r w:rsidRPr="00CA3F3F">
              <w:rPr>
                <w:color w:val="000000" w:themeColor="text1"/>
                <w:szCs w:val="20"/>
              </w:rPr>
              <w:t>CCB nº 1001190800</w:t>
            </w:r>
            <w:r w:rsidR="007A66ED">
              <w:rPr>
                <w:color w:val="000000" w:themeColor="text1"/>
                <w:szCs w:val="20"/>
              </w:rPr>
              <w:t>1700</w:t>
            </w:r>
          </w:p>
        </w:tc>
        <w:tc>
          <w:tcPr>
            <w:tcW w:w="1710" w:type="dxa"/>
            <w:shd w:val="clear" w:color="auto" w:fill="auto"/>
            <w:vAlign w:val="center"/>
            <w:hideMark/>
          </w:tcPr>
          <w:p w14:paraId="4C5DD399" w14:textId="77777777" w:rsidR="00CA3F3F" w:rsidRPr="00CA3F3F" w:rsidRDefault="00CA3F3F" w:rsidP="00CA3F3F">
            <w:pPr>
              <w:spacing w:after="0" w:line="320" w:lineRule="exact"/>
              <w:jc w:val="center"/>
              <w:rPr>
                <w:color w:val="000000" w:themeColor="text1"/>
                <w:szCs w:val="20"/>
              </w:rPr>
            </w:pPr>
            <w:r w:rsidRPr="00CA3F3F">
              <w:rPr>
                <w:color w:val="000000" w:themeColor="text1"/>
                <w:szCs w:val="20"/>
              </w:rPr>
              <w:t xml:space="preserve">Itaú Unibanco S.A. </w:t>
            </w:r>
          </w:p>
        </w:tc>
        <w:tc>
          <w:tcPr>
            <w:tcW w:w="2002" w:type="dxa"/>
            <w:shd w:val="clear" w:color="auto" w:fill="FFFFFF" w:themeFill="background1"/>
            <w:vAlign w:val="center"/>
            <w:hideMark/>
          </w:tcPr>
          <w:p w14:paraId="468B5FCF" w14:textId="77777777" w:rsidR="00CA3F3F" w:rsidRPr="00CA3F3F" w:rsidRDefault="00CA3F3F" w:rsidP="00CA3F3F">
            <w:pPr>
              <w:spacing w:after="0" w:line="320" w:lineRule="exact"/>
              <w:jc w:val="center"/>
              <w:rPr>
                <w:color w:val="000000" w:themeColor="text1"/>
                <w:szCs w:val="20"/>
              </w:rPr>
            </w:pPr>
            <w:r w:rsidRPr="00CA3F3F">
              <w:rPr>
                <w:color w:val="000000" w:themeColor="text1"/>
                <w:szCs w:val="20"/>
              </w:rPr>
              <w:t>Construtora Queiroz Galvão S.A.</w:t>
            </w:r>
          </w:p>
        </w:tc>
        <w:tc>
          <w:tcPr>
            <w:tcW w:w="1383" w:type="dxa"/>
            <w:shd w:val="clear" w:color="auto" w:fill="auto"/>
            <w:vAlign w:val="center"/>
            <w:hideMark/>
          </w:tcPr>
          <w:p w14:paraId="6BE7701F" w14:textId="77777777" w:rsidR="00CA3F3F" w:rsidRPr="00CA3F3F" w:rsidRDefault="00CA3F3F" w:rsidP="00CA3F3F">
            <w:pPr>
              <w:spacing w:after="0" w:line="320" w:lineRule="exact"/>
              <w:jc w:val="center"/>
              <w:rPr>
                <w:color w:val="000000" w:themeColor="text1"/>
                <w:szCs w:val="20"/>
              </w:rPr>
            </w:pPr>
            <w:r w:rsidRPr="00CA3F3F">
              <w:rPr>
                <w:color w:val="000000" w:themeColor="text1"/>
                <w:szCs w:val="20"/>
              </w:rPr>
              <w:t>26/08/2019</w:t>
            </w:r>
          </w:p>
        </w:tc>
        <w:tc>
          <w:tcPr>
            <w:tcW w:w="2424" w:type="dxa"/>
            <w:shd w:val="clear" w:color="auto" w:fill="auto"/>
            <w:vAlign w:val="center"/>
            <w:hideMark/>
          </w:tcPr>
          <w:p w14:paraId="28C552FE" w14:textId="77777777" w:rsidR="00CA3F3F" w:rsidRPr="00CA3F3F" w:rsidRDefault="00CA3F3F" w:rsidP="00CA3F3F">
            <w:pPr>
              <w:spacing w:after="0" w:line="320" w:lineRule="exact"/>
              <w:jc w:val="center"/>
              <w:rPr>
                <w:color w:val="000000" w:themeColor="text1"/>
                <w:szCs w:val="20"/>
              </w:rPr>
            </w:pPr>
            <w:r w:rsidRPr="00CA3F3F">
              <w:rPr>
                <w:color w:val="000000" w:themeColor="text1"/>
                <w:szCs w:val="20"/>
              </w:rPr>
              <w:t>Até R$300.000.000,00</w:t>
            </w:r>
          </w:p>
        </w:tc>
        <w:tc>
          <w:tcPr>
            <w:tcW w:w="1559" w:type="dxa"/>
            <w:shd w:val="clear" w:color="auto" w:fill="auto"/>
            <w:vAlign w:val="center"/>
            <w:hideMark/>
          </w:tcPr>
          <w:p w14:paraId="350DAC52" w14:textId="77777777" w:rsidR="00CA3F3F" w:rsidRPr="00CA3F3F" w:rsidRDefault="00CA3F3F" w:rsidP="00CA3F3F">
            <w:pPr>
              <w:spacing w:after="0" w:line="320" w:lineRule="exact"/>
              <w:jc w:val="center"/>
              <w:rPr>
                <w:color w:val="000000" w:themeColor="text1"/>
                <w:szCs w:val="20"/>
              </w:rPr>
            </w:pPr>
            <w:r w:rsidRPr="00CA3F3F">
              <w:rPr>
                <w:color w:val="000000" w:themeColor="text1"/>
                <w:szCs w:val="20"/>
              </w:rPr>
              <w:t>04/07/2027</w:t>
            </w:r>
          </w:p>
        </w:tc>
        <w:tc>
          <w:tcPr>
            <w:tcW w:w="1985" w:type="dxa"/>
            <w:shd w:val="clear" w:color="auto" w:fill="auto"/>
            <w:vAlign w:val="center"/>
            <w:hideMark/>
          </w:tcPr>
          <w:p w14:paraId="68989BA8" w14:textId="77777777" w:rsidR="00CA3F3F" w:rsidRPr="00CA3F3F" w:rsidRDefault="00CA3F3F" w:rsidP="00CA3F3F">
            <w:pPr>
              <w:pStyle w:val="NormalWeb"/>
              <w:spacing w:before="120" w:beforeAutospacing="0" w:line="320" w:lineRule="exact"/>
              <w:jc w:val="center"/>
              <w:rPr>
                <w:rFonts w:ascii="Verdana" w:hAnsi="Verdana"/>
                <w:color w:val="000000" w:themeColor="text1"/>
                <w:sz w:val="20"/>
                <w:szCs w:val="20"/>
              </w:rPr>
            </w:pPr>
            <w:r w:rsidRPr="00CA3F3F">
              <w:rPr>
                <w:rFonts w:ascii="Verdana" w:hAnsi="Verdana"/>
                <w:color w:val="000000" w:themeColor="text1"/>
                <w:sz w:val="20"/>
                <w:szCs w:val="20"/>
              </w:rPr>
              <w:t>130% da Taxa DI até 03/07/2021</w:t>
            </w:r>
          </w:p>
          <w:p w14:paraId="41985C04" w14:textId="77777777" w:rsidR="00CA3F3F" w:rsidRPr="00CA3F3F" w:rsidRDefault="00CA3F3F" w:rsidP="00CA3F3F">
            <w:pPr>
              <w:spacing w:after="0" w:line="320" w:lineRule="exact"/>
              <w:jc w:val="center"/>
              <w:rPr>
                <w:color w:val="000000" w:themeColor="text1"/>
                <w:szCs w:val="20"/>
              </w:rPr>
            </w:pPr>
            <w:r w:rsidRPr="00CA3F3F">
              <w:rPr>
                <w:color w:val="000000" w:themeColor="text1"/>
                <w:szCs w:val="20"/>
              </w:rPr>
              <w:t>110% da Taxa DI até 04/07/2027</w:t>
            </w:r>
          </w:p>
        </w:tc>
      </w:tr>
      <w:tr w:rsidR="00AD44B2" w:rsidRPr="00716E6D" w14:paraId="7FCDCF7C" w14:textId="77777777" w:rsidTr="00CA5855">
        <w:trPr>
          <w:trHeight w:val="1843"/>
          <w:jc w:val="center"/>
        </w:trPr>
        <w:tc>
          <w:tcPr>
            <w:tcW w:w="429" w:type="dxa"/>
            <w:vAlign w:val="center"/>
          </w:tcPr>
          <w:p w14:paraId="0CC48700" w14:textId="77777777" w:rsidR="00AD44B2" w:rsidRPr="00716E6D" w:rsidRDefault="00AD44B2" w:rsidP="00CA5855">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6A7BD195" w14:textId="77777777" w:rsidR="00AD44B2" w:rsidRPr="00A5020D" w:rsidRDefault="00AD44B2" w:rsidP="00CA5855">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2B241F04" w14:textId="77777777"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23C6A6C9" w14:textId="77777777" w:rsidR="00AD44B2" w:rsidRPr="00A5020D" w:rsidRDefault="00AD44B2" w:rsidP="00CA585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16F927B1" w14:textId="77777777" w:rsidR="00AD44B2" w:rsidRPr="00A5020D" w:rsidRDefault="00AD44B2" w:rsidP="00CA5855">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6F746D64" w14:textId="77777777" w:rsidR="00AD44B2" w:rsidRPr="00A5020D" w:rsidRDefault="00AD44B2" w:rsidP="00CA5855">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60958917" w14:textId="77777777"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3B9299F"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517E92AD"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14:paraId="1B292E86" w14:textId="77777777" w:rsidTr="00CA5855">
        <w:trPr>
          <w:trHeight w:val="227"/>
          <w:jc w:val="center"/>
        </w:trPr>
        <w:tc>
          <w:tcPr>
            <w:tcW w:w="429" w:type="dxa"/>
            <w:shd w:val="clear" w:color="000000" w:fill="FFFFFF"/>
            <w:vAlign w:val="center"/>
          </w:tcPr>
          <w:p w14:paraId="159DC3AE" w14:textId="77777777" w:rsidR="00AD44B2" w:rsidRPr="00716E6D" w:rsidRDefault="00AD44B2" w:rsidP="00CA5855">
            <w:pPr>
              <w:spacing w:after="0" w:line="320" w:lineRule="exact"/>
              <w:jc w:val="center"/>
              <w:rPr>
                <w:b/>
                <w:color w:val="000000"/>
                <w:szCs w:val="20"/>
              </w:rPr>
            </w:pPr>
            <w:r w:rsidRPr="00716E6D">
              <w:rPr>
                <w:b/>
                <w:color w:val="000000"/>
                <w:szCs w:val="20"/>
              </w:rPr>
              <w:lastRenderedPageBreak/>
              <w:t>6</w:t>
            </w:r>
          </w:p>
        </w:tc>
        <w:tc>
          <w:tcPr>
            <w:tcW w:w="2962" w:type="dxa"/>
            <w:shd w:val="clear" w:color="000000" w:fill="FFFFFF"/>
            <w:vAlign w:val="center"/>
            <w:hideMark/>
          </w:tcPr>
          <w:p w14:paraId="6068B8F5" w14:textId="77777777" w:rsidR="00AD44B2" w:rsidRPr="00A5020D" w:rsidRDefault="00AD44B2" w:rsidP="00CA5855">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2C8C8B89" w14:textId="77777777"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26D1DC44" w14:textId="77777777"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5BFBD9D8" w14:textId="77777777" w:rsidR="00AD44B2" w:rsidRPr="00A5020D" w:rsidRDefault="00AD44B2" w:rsidP="00CA5855">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67E115B3" w14:textId="77777777" w:rsidR="00AD44B2" w:rsidRPr="00A5020D" w:rsidRDefault="00AD44B2" w:rsidP="00CA5855">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410A52E3" w14:textId="77777777"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441AA6A8"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4D784CDA"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14:paraId="7659F1C7" w14:textId="77777777" w:rsidTr="00CA5855">
        <w:trPr>
          <w:trHeight w:val="1837"/>
          <w:jc w:val="center"/>
        </w:trPr>
        <w:tc>
          <w:tcPr>
            <w:tcW w:w="429" w:type="dxa"/>
            <w:vAlign w:val="center"/>
          </w:tcPr>
          <w:p w14:paraId="15EA90AA" w14:textId="77777777" w:rsidR="00AD44B2" w:rsidRPr="00716E6D" w:rsidRDefault="00AD44B2" w:rsidP="00CA5855">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14:paraId="62BC9642" w14:textId="77777777" w:rsidR="00AD44B2" w:rsidRPr="00A5020D" w:rsidRDefault="00AD44B2" w:rsidP="00CA5855">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77DD4D45" w14:textId="77777777"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FEA5476" w14:textId="77777777" w:rsidR="00AD44B2" w:rsidRPr="00A5020D" w:rsidRDefault="00AD44B2" w:rsidP="00CA585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5BB73192" w14:textId="77777777" w:rsidR="00AD44B2" w:rsidRPr="00A5020D" w:rsidRDefault="00AD44B2" w:rsidP="00CA5855">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1DF58DE0" w14:textId="77777777" w:rsidR="00AD44B2" w:rsidRPr="00A5020D" w:rsidRDefault="00AD44B2" w:rsidP="00CA5855">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70508A10" w14:textId="77777777"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5CCD70C9"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506CBB4A"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14:paraId="118CC613" w14:textId="77777777" w:rsidTr="00CA5855">
        <w:trPr>
          <w:trHeight w:val="1835"/>
          <w:jc w:val="center"/>
        </w:trPr>
        <w:tc>
          <w:tcPr>
            <w:tcW w:w="429" w:type="dxa"/>
            <w:vAlign w:val="center"/>
          </w:tcPr>
          <w:p w14:paraId="739D4EB5" w14:textId="77777777" w:rsidR="00AD44B2" w:rsidRPr="00716E6D" w:rsidRDefault="00AD44B2" w:rsidP="00CA5855">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14:paraId="74E179D9" w14:textId="77777777" w:rsidR="00AD44B2" w:rsidRPr="00A5020D" w:rsidRDefault="00AD44B2" w:rsidP="00CA5855">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090C8308" w14:textId="77777777"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00B6D7F" w14:textId="77777777"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117485B2" w14:textId="77777777" w:rsidR="00AD44B2" w:rsidRPr="00A5020D" w:rsidRDefault="00AD44B2" w:rsidP="00CA5855">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3E39A800" w14:textId="77777777" w:rsidR="00AD44B2" w:rsidRPr="00A5020D" w:rsidRDefault="00AD44B2" w:rsidP="00CA5855">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44EED387" w14:textId="77777777"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1935BF7B"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3DFF9891"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14:paraId="54A77252" w14:textId="77777777" w:rsidTr="00CA5855">
        <w:trPr>
          <w:trHeight w:val="1833"/>
          <w:jc w:val="center"/>
        </w:trPr>
        <w:tc>
          <w:tcPr>
            <w:tcW w:w="429" w:type="dxa"/>
            <w:vAlign w:val="center"/>
          </w:tcPr>
          <w:p w14:paraId="609780BF" w14:textId="77777777" w:rsidR="00AD44B2" w:rsidRPr="00716E6D" w:rsidRDefault="00AD44B2" w:rsidP="00CA5855">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2F3301EB" w14:textId="77777777" w:rsidR="00AD44B2" w:rsidRPr="00A5020D" w:rsidRDefault="00AD44B2" w:rsidP="00CA5855">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52DD68BD" w14:textId="77777777"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30808BC" w14:textId="77777777"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3643C141" w14:textId="77777777" w:rsidR="00AD44B2" w:rsidRPr="00A5020D" w:rsidRDefault="00AD44B2" w:rsidP="00CA5855">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6059B3DA" w14:textId="77777777" w:rsidR="00AD44B2" w:rsidRPr="00A5020D" w:rsidRDefault="00AD44B2" w:rsidP="00CA5855">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6C5598D8" w14:textId="77777777"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AD590D4"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5E21E051"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14:paraId="768CCA73" w14:textId="77777777" w:rsidTr="00CA5855">
        <w:trPr>
          <w:trHeight w:val="1830"/>
          <w:jc w:val="center"/>
        </w:trPr>
        <w:tc>
          <w:tcPr>
            <w:tcW w:w="429" w:type="dxa"/>
            <w:vAlign w:val="center"/>
          </w:tcPr>
          <w:p w14:paraId="36D98709" w14:textId="77777777" w:rsidR="00AD44B2" w:rsidRPr="00716E6D" w:rsidRDefault="00AD44B2" w:rsidP="00CA5855">
            <w:pPr>
              <w:spacing w:after="0" w:line="320" w:lineRule="exact"/>
              <w:jc w:val="center"/>
              <w:rPr>
                <w:b/>
                <w:color w:val="000000"/>
                <w:szCs w:val="20"/>
              </w:rPr>
            </w:pPr>
            <w:r w:rsidRPr="00716E6D">
              <w:rPr>
                <w:b/>
                <w:color w:val="000000"/>
                <w:szCs w:val="20"/>
              </w:rPr>
              <w:lastRenderedPageBreak/>
              <w:t>10</w:t>
            </w:r>
          </w:p>
        </w:tc>
        <w:tc>
          <w:tcPr>
            <w:tcW w:w="2962" w:type="dxa"/>
            <w:shd w:val="clear" w:color="auto" w:fill="auto"/>
            <w:vAlign w:val="center"/>
            <w:hideMark/>
          </w:tcPr>
          <w:p w14:paraId="521E368A" w14:textId="77777777" w:rsidR="00AD44B2" w:rsidRPr="00A5020D" w:rsidRDefault="00AD44B2" w:rsidP="00CA5855">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6C1F36E7" w14:textId="77777777"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048A35E8" w14:textId="77777777"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542ADAB" w14:textId="77777777" w:rsidR="00AD44B2" w:rsidRPr="00A5020D" w:rsidRDefault="00AD44B2" w:rsidP="00CA5855">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2A0D4F4A" w14:textId="77777777" w:rsidR="00AD44B2" w:rsidRPr="00A5020D" w:rsidRDefault="00AD44B2" w:rsidP="00CA5855">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5BA79F60" w14:textId="77777777"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489A0961"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5866B078"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14:paraId="51E4167B" w14:textId="77777777" w:rsidTr="00CA5855">
        <w:trPr>
          <w:trHeight w:val="703"/>
          <w:jc w:val="center"/>
        </w:trPr>
        <w:tc>
          <w:tcPr>
            <w:tcW w:w="429" w:type="dxa"/>
            <w:vAlign w:val="center"/>
          </w:tcPr>
          <w:p w14:paraId="123F9C56" w14:textId="77777777" w:rsidR="00AD44B2" w:rsidRPr="00716E6D" w:rsidRDefault="00AD44B2" w:rsidP="00CA5855">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2D5D3AC7" w14:textId="77777777" w:rsidR="00AD44B2" w:rsidRPr="00A5020D" w:rsidRDefault="00AD44B2" w:rsidP="00CA5855">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6CA4AC39" w14:textId="77777777"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046FEEF0" w14:textId="77777777"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552E13C6" w14:textId="77777777" w:rsidR="00AD44B2" w:rsidRPr="00A5020D" w:rsidRDefault="00AD44B2" w:rsidP="00CA5855">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63B981AC" w14:textId="77777777" w:rsidR="00AD44B2" w:rsidRPr="00A5020D" w:rsidRDefault="00AD44B2" w:rsidP="00CA5855">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5EB08F28" w14:textId="77777777"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3670CC0C"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2050AC06"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14:paraId="277FFDA0" w14:textId="77777777" w:rsidTr="00CA5855">
        <w:trPr>
          <w:trHeight w:val="1692"/>
          <w:jc w:val="center"/>
        </w:trPr>
        <w:tc>
          <w:tcPr>
            <w:tcW w:w="429" w:type="dxa"/>
            <w:vAlign w:val="center"/>
          </w:tcPr>
          <w:p w14:paraId="363F3E48" w14:textId="77777777" w:rsidR="00AD44B2" w:rsidRPr="00716E6D" w:rsidRDefault="00AD44B2" w:rsidP="00CA5855">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14:paraId="33452294" w14:textId="77777777" w:rsidR="00AD44B2" w:rsidRPr="00A5020D" w:rsidRDefault="00AD44B2" w:rsidP="00CA5855">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7E4C5A1C" w14:textId="77777777"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5229D5EA" w14:textId="77777777"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2A0041A9" w14:textId="77777777" w:rsidR="00AD44B2" w:rsidRPr="00A5020D" w:rsidRDefault="00AD44B2" w:rsidP="00CA5855">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66E3A717" w14:textId="77777777" w:rsidR="00AD44B2" w:rsidRPr="00A5020D" w:rsidRDefault="00AD44B2" w:rsidP="00CA5855">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468E0E1F" w14:textId="77777777"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52C0A343"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43441FAD"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14:paraId="70D7A3CB" w14:textId="77777777" w:rsidTr="00CA5855">
        <w:trPr>
          <w:trHeight w:val="1687"/>
          <w:jc w:val="center"/>
        </w:trPr>
        <w:tc>
          <w:tcPr>
            <w:tcW w:w="429" w:type="dxa"/>
            <w:vAlign w:val="center"/>
          </w:tcPr>
          <w:p w14:paraId="7431AB6E" w14:textId="77777777" w:rsidR="00AD44B2" w:rsidRPr="00716E6D" w:rsidRDefault="00AD44B2" w:rsidP="00CA5855">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14:paraId="308A7FAA" w14:textId="77777777" w:rsidR="00AD44B2" w:rsidRPr="00A5020D" w:rsidRDefault="00AD44B2" w:rsidP="00CA5855">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4C507B64" w14:textId="77777777"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69A94FA" w14:textId="77777777"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33521902" w14:textId="77777777" w:rsidR="00AD44B2" w:rsidRPr="00A5020D" w:rsidRDefault="00AD44B2" w:rsidP="00CA5855">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6F962190" w14:textId="77777777" w:rsidR="00AD44B2" w:rsidRPr="00A5020D" w:rsidRDefault="00AD44B2" w:rsidP="00CA5855">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6D928839" w14:textId="77777777"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980D6BD"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4EBAD704"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14:paraId="2DF9CA11" w14:textId="77777777" w:rsidTr="00CA5855">
        <w:trPr>
          <w:trHeight w:val="1839"/>
          <w:jc w:val="center"/>
        </w:trPr>
        <w:tc>
          <w:tcPr>
            <w:tcW w:w="429" w:type="dxa"/>
            <w:vAlign w:val="center"/>
          </w:tcPr>
          <w:p w14:paraId="1BB39FCE" w14:textId="77777777" w:rsidR="00AD44B2" w:rsidRPr="00716E6D" w:rsidRDefault="00AD44B2" w:rsidP="00CA5855">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55065B74" w14:textId="77777777" w:rsidR="00AD44B2" w:rsidRPr="00A5020D" w:rsidRDefault="00AD44B2" w:rsidP="00CA5855">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6FEF6521" w14:textId="77777777" w:rsidR="00AD44B2" w:rsidRPr="00A5020D" w:rsidRDefault="00AD44B2" w:rsidP="00CA5855">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4E0783B8" w14:textId="77777777"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115516DE" w14:textId="77777777" w:rsidR="00AD44B2" w:rsidRPr="00A5020D" w:rsidRDefault="008570B3" w:rsidP="00CA5855">
            <w:pPr>
              <w:spacing w:after="0" w:line="320" w:lineRule="exact"/>
              <w:jc w:val="center"/>
              <w:rPr>
                <w:color w:val="000000"/>
                <w:szCs w:val="20"/>
              </w:rPr>
            </w:pPr>
            <w:r>
              <w:rPr>
                <w:color w:val="000000"/>
                <w:szCs w:val="20"/>
              </w:rPr>
              <w:t>26/08</w:t>
            </w:r>
            <w:r w:rsidR="00AD44B2">
              <w:rPr>
                <w:color w:val="000000"/>
                <w:szCs w:val="20"/>
              </w:rPr>
              <w:t>/2019</w:t>
            </w:r>
          </w:p>
        </w:tc>
        <w:tc>
          <w:tcPr>
            <w:tcW w:w="2424" w:type="dxa"/>
            <w:shd w:val="clear" w:color="auto" w:fill="auto"/>
            <w:vAlign w:val="center"/>
          </w:tcPr>
          <w:p w14:paraId="085B0124" w14:textId="77777777" w:rsidR="00AD44B2" w:rsidRPr="00A5020D" w:rsidRDefault="00AD44B2" w:rsidP="00CA5855">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2647884A" w14:textId="77777777"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tcPr>
          <w:p w14:paraId="214439EE"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516F1808"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14:paraId="029399A4" w14:textId="77777777" w:rsidTr="00CA5855">
        <w:trPr>
          <w:trHeight w:val="1839"/>
          <w:jc w:val="center"/>
        </w:trPr>
        <w:tc>
          <w:tcPr>
            <w:tcW w:w="429" w:type="dxa"/>
            <w:vAlign w:val="center"/>
          </w:tcPr>
          <w:p w14:paraId="62C9BBE0" w14:textId="77777777" w:rsidR="00AD44B2" w:rsidRPr="00716E6D" w:rsidRDefault="00AD44B2" w:rsidP="00CA5855">
            <w:pPr>
              <w:spacing w:after="0" w:line="320" w:lineRule="exact"/>
              <w:jc w:val="center"/>
              <w:rPr>
                <w:b/>
                <w:color w:val="000000"/>
                <w:szCs w:val="20"/>
              </w:rPr>
            </w:pPr>
            <w:r w:rsidRPr="00716E6D">
              <w:rPr>
                <w:b/>
                <w:color w:val="000000"/>
                <w:szCs w:val="20"/>
              </w:rPr>
              <w:lastRenderedPageBreak/>
              <w:t>15</w:t>
            </w:r>
          </w:p>
        </w:tc>
        <w:tc>
          <w:tcPr>
            <w:tcW w:w="2962" w:type="dxa"/>
            <w:shd w:val="clear" w:color="auto" w:fill="auto"/>
            <w:vAlign w:val="center"/>
          </w:tcPr>
          <w:p w14:paraId="70396813" w14:textId="77777777" w:rsidR="00AD44B2" w:rsidRPr="00A5020D" w:rsidRDefault="00AD44B2" w:rsidP="00CA5855">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655A89BA" w14:textId="77777777" w:rsidR="00AD44B2" w:rsidRPr="00A5020D" w:rsidRDefault="00AD44B2" w:rsidP="00CA5855">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5D6282E7" w14:textId="77777777" w:rsidR="00AD44B2" w:rsidRPr="00A5020D" w:rsidRDefault="00AD44B2" w:rsidP="00CA5855">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14:paraId="2744CC0F" w14:textId="77777777" w:rsidR="00AD44B2" w:rsidRPr="00A5020D" w:rsidRDefault="00AD44B2" w:rsidP="00CA5855">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155523C2" w14:textId="77777777" w:rsidR="00AD44B2" w:rsidRPr="00A5020D" w:rsidRDefault="00AD44B2" w:rsidP="00CA5855">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7E4987D0" w14:textId="77777777" w:rsidR="00AD44B2" w:rsidRPr="00A5020D" w:rsidRDefault="00AD44B2" w:rsidP="00CA5855">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65EC3B8F" w14:textId="77777777"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14:paraId="32B5C6AD" w14:textId="77777777"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A5020D" w14:paraId="1F1CC670" w14:textId="77777777" w:rsidTr="00CA5855">
        <w:trPr>
          <w:trHeight w:val="1837"/>
          <w:jc w:val="center"/>
        </w:trPr>
        <w:tc>
          <w:tcPr>
            <w:tcW w:w="429" w:type="dxa"/>
            <w:vAlign w:val="center"/>
          </w:tcPr>
          <w:p w14:paraId="7379E44B" w14:textId="77777777" w:rsidR="00AD44B2" w:rsidRPr="00716E6D" w:rsidRDefault="00AD44B2" w:rsidP="00CA5855">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14:paraId="26380889" w14:textId="77777777" w:rsidR="00AD44B2" w:rsidRPr="00A5020D" w:rsidRDefault="00AD44B2" w:rsidP="00CA5855">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4EAC40EB" w14:textId="77777777" w:rsidR="00AD44B2" w:rsidRPr="00A5020D" w:rsidRDefault="00AD44B2" w:rsidP="00CA5855">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41434659" w14:textId="77777777" w:rsidR="00AD44B2" w:rsidRPr="00A5020D" w:rsidRDefault="00AD44B2" w:rsidP="00CA5855">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14:paraId="4CEE890A" w14:textId="77777777" w:rsidR="00AD44B2" w:rsidRPr="00A5020D" w:rsidRDefault="00AD44B2" w:rsidP="00CA5855">
            <w:pPr>
              <w:spacing w:after="0" w:line="320" w:lineRule="exact"/>
              <w:jc w:val="center"/>
              <w:rPr>
                <w:color w:val="000000"/>
                <w:szCs w:val="20"/>
              </w:rPr>
            </w:pPr>
            <w:r>
              <w:rPr>
                <w:color w:val="000000"/>
                <w:szCs w:val="20"/>
              </w:rPr>
              <w:t>26/08/2019</w:t>
            </w:r>
          </w:p>
        </w:tc>
        <w:tc>
          <w:tcPr>
            <w:tcW w:w="2424" w:type="dxa"/>
            <w:shd w:val="clear" w:color="auto" w:fill="auto"/>
            <w:vAlign w:val="center"/>
          </w:tcPr>
          <w:p w14:paraId="760C3420" w14:textId="77777777" w:rsidR="00AD44B2" w:rsidRPr="00A5020D" w:rsidRDefault="00AD44B2" w:rsidP="00CA5855">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4D389441" w14:textId="77777777" w:rsidR="00AD44B2" w:rsidRPr="00A5020D" w:rsidRDefault="00AD44B2" w:rsidP="00CA5855">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0E9C595C" w14:textId="77777777" w:rsidR="00AD44B2" w:rsidRPr="00A5020D" w:rsidRDefault="00AD44B2" w:rsidP="00CA5855">
            <w:pPr>
              <w:spacing w:after="0" w:line="320" w:lineRule="exact"/>
              <w:jc w:val="center"/>
              <w:rPr>
                <w:color w:val="000000"/>
                <w:szCs w:val="20"/>
              </w:rPr>
            </w:pPr>
            <w:r w:rsidRPr="00A5020D">
              <w:rPr>
                <w:color w:val="000000"/>
                <w:szCs w:val="20"/>
              </w:rPr>
              <w:t xml:space="preserve">Não Aplicável </w:t>
            </w:r>
          </w:p>
        </w:tc>
      </w:tr>
    </w:tbl>
    <w:p w14:paraId="2DF56A04" w14:textId="77777777" w:rsidR="00AD44B2" w:rsidRDefault="00AD44B2" w:rsidP="00B37C77">
      <w:pPr>
        <w:pStyle w:val="MMSecAnexos"/>
        <w:ind w:left="0" w:hanging="709"/>
        <w:jc w:val="both"/>
        <w:rPr>
          <w:b w:val="0"/>
        </w:rPr>
      </w:pPr>
      <w:r w:rsidRPr="008A4D20">
        <w:rPr>
          <w:b w:val="0"/>
        </w:rPr>
        <w:t>* Nota: A Taxa de Juros poderá se manter a 130% após 03/07/2021, caso as Devedoras deixem de cumprir determinadas condiçõ</w:t>
      </w:r>
      <w:bookmarkStart w:id="110" w:name="_Ref7795050"/>
      <w:bookmarkStart w:id="111" w:name="_Ref16007398"/>
      <w:bookmarkStart w:id="112" w:name="_Ref7360021"/>
      <w:bookmarkEnd w:id="103"/>
      <w:r w:rsidR="004B4536">
        <w:rPr>
          <w:b w:val="0"/>
        </w:rPr>
        <w:t>es.</w:t>
      </w:r>
    </w:p>
    <w:p w14:paraId="3AF0DF30" w14:textId="77777777" w:rsidR="0079102D" w:rsidRDefault="0079102D">
      <w:pPr>
        <w:spacing w:before="0" w:after="160" w:line="259" w:lineRule="auto"/>
        <w:jc w:val="left"/>
        <w:rPr>
          <w:szCs w:val="20"/>
        </w:rPr>
      </w:pPr>
      <w:r>
        <w:rPr>
          <w:b/>
        </w:rPr>
        <w:br w:type="page"/>
      </w:r>
    </w:p>
    <w:p w14:paraId="45AF1612" w14:textId="77777777" w:rsidR="0079102D" w:rsidRPr="00587CAD" w:rsidRDefault="0079102D" w:rsidP="00587CAD">
      <w:pPr>
        <w:pStyle w:val="PargrafodaLista"/>
        <w:spacing w:line="320" w:lineRule="exact"/>
        <w:ind w:left="0"/>
        <w:outlineLvl w:val="3"/>
        <w:rPr>
          <w:b/>
          <w:szCs w:val="20"/>
          <w:u w:val="single"/>
        </w:rPr>
      </w:pPr>
      <w:r w:rsidRPr="001F792B">
        <w:rPr>
          <w:b/>
          <w:szCs w:val="20"/>
          <w:u w:val="single"/>
        </w:rPr>
        <w:lastRenderedPageBreak/>
        <w:t>2</w:t>
      </w:r>
      <w:r w:rsidRPr="00587CAD">
        <w:rPr>
          <w:b/>
          <w:szCs w:val="20"/>
          <w:u w:val="single"/>
        </w:rPr>
        <w:t xml:space="preserve">) </w:t>
      </w:r>
      <w:r w:rsidRPr="001F792B">
        <w:rPr>
          <w:b/>
          <w:szCs w:val="20"/>
          <w:u w:val="single"/>
        </w:rPr>
        <w:t>Obrigações Garantidas EAS</w:t>
      </w:r>
      <w:r w:rsidRPr="00587CAD">
        <w:rPr>
          <w:b/>
          <w:szCs w:val="20"/>
          <w:u w:val="single"/>
        </w:rPr>
        <w:t xml:space="preserve"> </w:t>
      </w:r>
    </w:p>
    <w:p w14:paraId="68EE7E03" w14:textId="77777777" w:rsidR="0079102D" w:rsidRDefault="0079102D" w:rsidP="0079102D">
      <w:pPr>
        <w:pStyle w:val="PargrafodaLista"/>
        <w:spacing w:line="320" w:lineRule="exact"/>
        <w:ind w:left="0"/>
        <w:rPr>
          <w:b/>
          <w:szCs w:val="20"/>
        </w:rPr>
      </w:pPr>
    </w:p>
    <w:p w14:paraId="20653240" w14:textId="77777777" w:rsidR="0079102D" w:rsidRDefault="0079102D" w:rsidP="0079102D">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 xml:space="preserve">Queiroz Galvão S.A.; Companhia Siderúrgica Vale do Pindaré; Construtora Queiroz Galvão S.A.; Construtora Queiroz Galvão S.A. – Sucursal Angola; Construtora Queiroz Galvão S.A. – Sucursal Chile; CQG </w:t>
      </w:r>
      <w:proofErr w:type="spellStart"/>
      <w:r w:rsidRPr="007963C2">
        <w:rPr>
          <w:szCs w:val="20"/>
        </w:rPr>
        <w:t>Oil</w:t>
      </w:r>
      <w:proofErr w:type="spellEnd"/>
      <w:r w:rsidRPr="007963C2">
        <w:rPr>
          <w:szCs w:val="20"/>
        </w:rPr>
        <w:t xml:space="preserve"> &amp; </w:t>
      </w:r>
      <w:proofErr w:type="spellStart"/>
      <w:r w:rsidRPr="007963C2">
        <w:rPr>
          <w:szCs w:val="20"/>
        </w:rPr>
        <w:t>Gas</w:t>
      </w:r>
      <w:proofErr w:type="spellEnd"/>
      <w:r w:rsidRPr="007963C2">
        <w:rPr>
          <w:szCs w:val="20"/>
        </w:rPr>
        <w:t xml:space="preserve"> </w:t>
      </w:r>
      <w:proofErr w:type="spellStart"/>
      <w:r w:rsidRPr="007963C2">
        <w:rPr>
          <w:szCs w:val="20"/>
        </w:rPr>
        <w:t>Contractors</w:t>
      </w:r>
      <w:proofErr w:type="spellEnd"/>
      <w:r w:rsidRPr="007963C2">
        <w:rPr>
          <w:szCs w:val="20"/>
        </w:rPr>
        <w:t xml:space="preserve"> Inc.; COSIMA – Siderúrgica do Maranhão Ltda.; Queiroz Galvão Desenvolvimento de Negócios S.A.; Queiroz Galvão Logística S.A.; Queiroz Galvão Saneamento S.A.; Queiroz Galvão </w:t>
      </w:r>
      <w:proofErr w:type="spellStart"/>
      <w:r w:rsidRPr="007963C2">
        <w:rPr>
          <w:szCs w:val="20"/>
        </w:rPr>
        <w:t>International</w:t>
      </w:r>
      <w:proofErr w:type="spellEnd"/>
      <w:r w:rsidRPr="007963C2">
        <w:rPr>
          <w:szCs w:val="20"/>
        </w:rPr>
        <w:t xml:space="preserve"> Ltd.; Queiroz Galvão Mineração S.A.; Queiroz Galvão Infraestrutura S.A.; Timbaúba S.A.</w:t>
      </w:r>
      <w:r>
        <w:rPr>
          <w:szCs w:val="20"/>
        </w:rPr>
        <w:t xml:space="preserve">, CQG, na forma do Acordo Global de Reestruturação. </w:t>
      </w:r>
    </w:p>
    <w:p w14:paraId="65459013" w14:textId="77777777" w:rsidR="0079102D" w:rsidRDefault="0079102D" w:rsidP="0079102D">
      <w:pPr>
        <w:pStyle w:val="PargrafodaLista"/>
        <w:spacing w:line="320" w:lineRule="exact"/>
        <w:ind w:left="0" w:firstLine="720"/>
        <w:rPr>
          <w:szCs w:val="20"/>
        </w:rPr>
      </w:pPr>
    </w:p>
    <w:p w14:paraId="38B5060A" w14:textId="77777777" w:rsidR="0079102D" w:rsidRDefault="0079102D" w:rsidP="0079102D">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79102D" w:rsidRPr="00574862" w14:paraId="201F1130" w14:textId="77777777" w:rsidTr="00AD3097">
        <w:trPr>
          <w:trHeight w:val="1115"/>
        </w:trPr>
        <w:tc>
          <w:tcPr>
            <w:tcW w:w="429" w:type="dxa"/>
            <w:shd w:val="clear" w:color="auto" w:fill="A6A6A6"/>
            <w:vAlign w:val="center"/>
          </w:tcPr>
          <w:p w14:paraId="13B57F02" w14:textId="77777777" w:rsidR="0079102D" w:rsidRPr="00574862" w:rsidRDefault="0079102D" w:rsidP="00AD3097">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14:paraId="34D62D3E" w14:textId="77777777" w:rsidR="0079102D" w:rsidRPr="00574862" w:rsidRDefault="0079102D" w:rsidP="00AD3097">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14:paraId="1792823C" w14:textId="77777777" w:rsidR="0079102D" w:rsidRPr="00574862" w:rsidRDefault="0079102D" w:rsidP="00AD3097">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14:paraId="6A9B020C" w14:textId="77777777" w:rsidR="0079102D" w:rsidRPr="00574862" w:rsidRDefault="0079102D" w:rsidP="00AD3097">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14:paraId="57AA86C9" w14:textId="77777777" w:rsidR="0079102D" w:rsidRPr="00574862" w:rsidRDefault="0079102D" w:rsidP="00AD3097">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14:paraId="4401B399" w14:textId="77777777" w:rsidR="0079102D" w:rsidRPr="00574862" w:rsidRDefault="0079102D" w:rsidP="00AD3097">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14:paraId="1053C19D" w14:textId="77777777" w:rsidR="0079102D" w:rsidRPr="00574862" w:rsidRDefault="0079102D" w:rsidP="00AD3097">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14:paraId="78374D05" w14:textId="77777777" w:rsidR="0079102D" w:rsidRPr="00574862" w:rsidRDefault="0079102D" w:rsidP="00AD3097">
            <w:pPr>
              <w:spacing w:after="0"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14:paraId="7C92A05D" w14:textId="77777777" w:rsidR="0079102D" w:rsidRPr="00574862" w:rsidRDefault="0079102D" w:rsidP="00AD3097">
            <w:pPr>
              <w:spacing w:after="0" w:line="320" w:lineRule="exact"/>
              <w:jc w:val="center"/>
              <w:rPr>
                <w:b/>
                <w:bCs/>
                <w:color w:val="000000"/>
                <w:sz w:val="18"/>
              </w:rPr>
            </w:pPr>
            <w:r w:rsidRPr="00574862">
              <w:rPr>
                <w:b/>
                <w:bCs/>
                <w:color w:val="000000"/>
                <w:sz w:val="18"/>
              </w:rPr>
              <w:t>Cláusula Penal</w:t>
            </w:r>
          </w:p>
        </w:tc>
      </w:tr>
      <w:tr w:rsidR="0079102D" w:rsidRPr="00574862" w14:paraId="59050854" w14:textId="77777777" w:rsidTr="00AD3097">
        <w:trPr>
          <w:trHeight w:val="1115"/>
        </w:trPr>
        <w:tc>
          <w:tcPr>
            <w:tcW w:w="429" w:type="dxa"/>
            <w:shd w:val="clear" w:color="auto" w:fill="auto"/>
            <w:vAlign w:val="center"/>
          </w:tcPr>
          <w:p w14:paraId="62E32C96" w14:textId="77777777" w:rsidR="0079102D" w:rsidRPr="00574862" w:rsidRDefault="0079102D" w:rsidP="00AD3097">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14:paraId="403261A4" w14:textId="77777777" w:rsidR="0079102D" w:rsidRPr="00574862" w:rsidRDefault="0079102D" w:rsidP="00AD3097">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14:paraId="67D8A0AD" w14:textId="77777777" w:rsidR="0079102D" w:rsidRPr="00574862" w:rsidRDefault="0079102D" w:rsidP="00AD3097">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7C98ED5A" w14:textId="77777777" w:rsidR="0079102D" w:rsidRPr="00574862" w:rsidRDefault="0079102D" w:rsidP="00AD3097">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14:paraId="11D6941A" w14:textId="77777777" w:rsidR="0079102D" w:rsidRPr="00574862" w:rsidRDefault="0079102D" w:rsidP="00AD3097">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14:paraId="6FFC6D67" w14:textId="77777777" w:rsidR="0079102D" w:rsidRPr="00574862" w:rsidRDefault="0079102D" w:rsidP="00AD3097">
            <w:pPr>
              <w:spacing w:after="0" w:line="320" w:lineRule="exact"/>
              <w:jc w:val="center"/>
              <w:rPr>
                <w:color w:val="000000"/>
                <w:sz w:val="18"/>
              </w:rPr>
            </w:pPr>
            <w:r w:rsidRPr="00574862">
              <w:rPr>
                <w:color w:val="000000"/>
                <w:sz w:val="18"/>
              </w:rPr>
              <w:t xml:space="preserve">Valor agregado de Principal dos Contratos de Financiamento Mediante Abertura de Crédito nº 07.2.0255.1, </w:t>
            </w:r>
            <w:r w:rsidRPr="00574862">
              <w:rPr>
                <w:color w:val="000000"/>
                <w:sz w:val="18"/>
              </w:rPr>
              <w:lastRenderedPageBreak/>
              <w:t>nº 09.2.0271.1, nº 10.2.1322.1 e nº 12.2.0515.1, observada a porção garantida por QGSA, CQG e Queiroz Galvão Naval S.A.</w:t>
            </w:r>
          </w:p>
        </w:tc>
        <w:tc>
          <w:tcPr>
            <w:tcW w:w="1776" w:type="dxa"/>
            <w:shd w:val="clear" w:color="auto" w:fill="auto"/>
            <w:vAlign w:val="center"/>
          </w:tcPr>
          <w:p w14:paraId="41FDFEF4" w14:textId="77777777" w:rsidR="0079102D" w:rsidRPr="00574862" w:rsidRDefault="0079102D" w:rsidP="00AD3097">
            <w:pPr>
              <w:spacing w:after="0" w:line="320" w:lineRule="exact"/>
              <w:jc w:val="center"/>
              <w:rPr>
                <w:color w:val="000000"/>
                <w:sz w:val="18"/>
              </w:rPr>
            </w:pPr>
            <w:r w:rsidRPr="00574862">
              <w:rPr>
                <w:color w:val="000000"/>
                <w:sz w:val="18"/>
              </w:rPr>
              <w:lastRenderedPageBreak/>
              <w:t xml:space="preserve">Enquanto vigerem os Contratos de Financiamento Mediante Abertura de Crédito </w:t>
            </w:r>
            <w:r w:rsidRPr="00574862">
              <w:rPr>
                <w:color w:val="000000"/>
                <w:sz w:val="18"/>
              </w:rPr>
              <w:lastRenderedPageBreak/>
              <w:t xml:space="preserve">nº 07.2.0255.1, </w:t>
            </w:r>
            <w:r w:rsidRPr="00574862">
              <w:rPr>
                <w:rFonts w:eastAsia="Calibri"/>
                <w:sz w:val="18"/>
              </w:rPr>
              <w:t xml:space="preserve">n° 09.2.0271.1, </w:t>
            </w:r>
            <w:r w:rsidRPr="00574862">
              <w:rPr>
                <w:sz w:val="18"/>
              </w:rPr>
              <w:t>n° 10.2.1322.1 e n° 12.2.0515.1</w:t>
            </w:r>
          </w:p>
        </w:tc>
        <w:tc>
          <w:tcPr>
            <w:tcW w:w="1701" w:type="dxa"/>
            <w:shd w:val="clear" w:color="auto" w:fill="auto"/>
            <w:vAlign w:val="center"/>
          </w:tcPr>
          <w:p w14:paraId="482ABE44" w14:textId="77777777" w:rsidR="0079102D" w:rsidRPr="00574862" w:rsidRDefault="0079102D" w:rsidP="00AD3097">
            <w:pPr>
              <w:spacing w:after="0" w:line="320" w:lineRule="exact"/>
              <w:jc w:val="center"/>
              <w:rPr>
                <w:color w:val="000000"/>
                <w:sz w:val="18"/>
              </w:rPr>
            </w:pPr>
            <w:r w:rsidRPr="00574862">
              <w:rPr>
                <w:color w:val="000000"/>
                <w:sz w:val="18"/>
              </w:rPr>
              <w:lastRenderedPageBreak/>
              <w:t>Não Aplicável</w:t>
            </w:r>
          </w:p>
        </w:tc>
        <w:tc>
          <w:tcPr>
            <w:tcW w:w="1484" w:type="dxa"/>
            <w:shd w:val="clear" w:color="auto" w:fill="auto"/>
            <w:vAlign w:val="center"/>
          </w:tcPr>
          <w:p w14:paraId="2AD21890" w14:textId="77777777" w:rsidR="0079102D" w:rsidRPr="00574862" w:rsidRDefault="0079102D" w:rsidP="00AD3097">
            <w:pPr>
              <w:spacing w:after="0" w:line="320" w:lineRule="exact"/>
              <w:jc w:val="center"/>
              <w:rPr>
                <w:color w:val="000000"/>
                <w:sz w:val="18"/>
              </w:rPr>
            </w:pPr>
            <w:r w:rsidRPr="00574862">
              <w:rPr>
                <w:color w:val="000000"/>
                <w:sz w:val="18"/>
              </w:rPr>
              <w:t>Não Aplicável</w:t>
            </w:r>
          </w:p>
        </w:tc>
      </w:tr>
      <w:tr w:rsidR="0079102D" w:rsidRPr="00574862" w14:paraId="4AA7E4DC" w14:textId="77777777" w:rsidTr="00AD3097">
        <w:trPr>
          <w:trHeight w:val="3806"/>
        </w:trPr>
        <w:tc>
          <w:tcPr>
            <w:tcW w:w="429" w:type="dxa"/>
            <w:vAlign w:val="center"/>
          </w:tcPr>
          <w:p w14:paraId="311D6B50" w14:textId="77777777" w:rsidR="0079102D" w:rsidRPr="00574862" w:rsidRDefault="0079102D" w:rsidP="00AD3097">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14:paraId="50AAAC03" w14:textId="77777777" w:rsidR="0079102D" w:rsidRPr="00574862" w:rsidRDefault="0079102D" w:rsidP="00AD3097">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14:paraId="3E95C1A9" w14:textId="77777777" w:rsidR="0079102D" w:rsidRPr="00574862" w:rsidRDefault="0079102D" w:rsidP="00AD3097">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123350AE" w14:textId="77777777" w:rsidR="0079102D" w:rsidRPr="00574862" w:rsidRDefault="0079102D" w:rsidP="00AD3097">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55AAE658" w14:textId="77777777" w:rsidR="0079102D" w:rsidRPr="00574862" w:rsidRDefault="0079102D" w:rsidP="00AD3097">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14:paraId="1853B495" w14:textId="77777777" w:rsidR="0079102D" w:rsidRPr="00574862" w:rsidRDefault="0079102D" w:rsidP="00AD3097">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14:paraId="5E438035" w14:textId="77777777" w:rsidR="0079102D" w:rsidRDefault="0079102D" w:rsidP="00AD3097">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14:paraId="5E9A676A" w14:textId="77777777" w:rsidR="0079102D" w:rsidRPr="005E0E7F" w:rsidRDefault="0079102D" w:rsidP="00AD3097">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14:paraId="647E3881" w14:textId="77777777" w:rsidR="0079102D" w:rsidRPr="00574862" w:rsidRDefault="0079102D" w:rsidP="00AD3097">
            <w:pPr>
              <w:spacing w:line="320" w:lineRule="exact"/>
              <w:jc w:val="center"/>
              <w:rPr>
                <w:sz w:val="18"/>
              </w:rPr>
            </w:pPr>
            <w:r w:rsidRPr="00574862">
              <w:rPr>
                <w:sz w:val="18"/>
              </w:rPr>
              <w:t>4,1% ao ano, acima da TJLP, até 10/07/2012;</w:t>
            </w:r>
          </w:p>
          <w:p w14:paraId="594A9563" w14:textId="77777777" w:rsidR="0079102D" w:rsidRPr="00574862" w:rsidRDefault="0079102D" w:rsidP="00AD3097">
            <w:pPr>
              <w:spacing w:line="320" w:lineRule="exact"/>
              <w:jc w:val="center"/>
              <w:rPr>
                <w:sz w:val="18"/>
              </w:rPr>
            </w:pPr>
            <w:r w:rsidRPr="00574862">
              <w:rPr>
                <w:sz w:val="18"/>
              </w:rPr>
              <w:t>5,0% ao ano, acima da TJLP, a partir de 11/07/2012.</w:t>
            </w:r>
          </w:p>
          <w:p w14:paraId="1D51DFB8" w14:textId="77777777" w:rsidR="0079102D" w:rsidRPr="00574862" w:rsidRDefault="0079102D" w:rsidP="00AD3097">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14:paraId="690046C5" w14:textId="77777777" w:rsidR="0079102D" w:rsidRPr="00574862" w:rsidRDefault="0079102D" w:rsidP="00AD3097">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79102D" w:rsidRPr="00574862" w14:paraId="49BEA542" w14:textId="77777777" w:rsidTr="00AD3097">
        <w:trPr>
          <w:trHeight w:val="3806"/>
        </w:trPr>
        <w:tc>
          <w:tcPr>
            <w:tcW w:w="429" w:type="dxa"/>
            <w:vAlign w:val="center"/>
          </w:tcPr>
          <w:p w14:paraId="260397FA" w14:textId="77777777" w:rsidR="0079102D" w:rsidRPr="00574862" w:rsidRDefault="0079102D" w:rsidP="00AD3097">
            <w:pPr>
              <w:spacing w:after="0"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14:paraId="72EA134E" w14:textId="77777777" w:rsidR="0079102D" w:rsidRPr="00574862" w:rsidRDefault="0079102D" w:rsidP="00AD3097">
            <w:pPr>
              <w:spacing w:after="0" w:line="320" w:lineRule="exact"/>
              <w:jc w:val="center"/>
              <w:rPr>
                <w:color w:val="000000"/>
                <w:sz w:val="18"/>
              </w:rPr>
            </w:pPr>
            <w:r w:rsidRPr="00574862">
              <w:rPr>
                <w:color w:val="000000"/>
                <w:sz w:val="18"/>
              </w:rPr>
              <w:t>Contrato de Financiamento Mediante Abertura de Crédito n° 09.2.0271.1 (“Contrato nº 09.2.0271.1”)</w:t>
            </w:r>
          </w:p>
          <w:p w14:paraId="18F38E1A" w14:textId="77777777" w:rsidR="0079102D" w:rsidRPr="00574862" w:rsidRDefault="0079102D" w:rsidP="00AD3097">
            <w:pPr>
              <w:spacing w:after="0" w:line="320" w:lineRule="exact"/>
              <w:jc w:val="center"/>
              <w:rPr>
                <w:color w:val="000000"/>
                <w:sz w:val="18"/>
              </w:rPr>
            </w:pPr>
          </w:p>
        </w:tc>
        <w:tc>
          <w:tcPr>
            <w:tcW w:w="1701" w:type="dxa"/>
            <w:shd w:val="clear" w:color="auto" w:fill="auto"/>
            <w:vAlign w:val="center"/>
          </w:tcPr>
          <w:p w14:paraId="529F2B2D" w14:textId="77777777" w:rsidR="0079102D" w:rsidRPr="00574862" w:rsidRDefault="0079102D" w:rsidP="00AD3097">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3F482BDF" w14:textId="77777777" w:rsidR="0079102D" w:rsidRPr="00574862" w:rsidRDefault="0079102D" w:rsidP="00AD3097">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4EC7F1A3" w14:textId="77777777" w:rsidR="0079102D" w:rsidRPr="00574862" w:rsidRDefault="0079102D" w:rsidP="00AD3097">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14:paraId="678DDC12" w14:textId="77777777" w:rsidR="0079102D" w:rsidRPr="00574862" w:rsidRDefault="0079102D" w:rsidP="00AD3097">
            <w:pPr>
              <w:spacing w:after="0" w:line="320" w:lineRule="exact"/>
              <w:jc w:val="center"/>
              <w:rPr>
                <w:sz w:val="18"/>
              </w:rPr>
            </w:pPr>
            <w:r w:rsidRPr="00574862">
              <w:rPr>
                <w:sz w:val="18"/>
              </w:rPr>
              <w:t>R$542.144.000,00sendo:</w:t>
            </w:r>
          </w:p>
          <w:p w14:paraId="484080EB" w14:textId="77777777" w:rsidR="0079102D" w:rsidRPr="00574862" w:rsidRDefault="0079102D" w:rsidP="00AD3097">
            <w:pPr>
              <w:spacing w:after="0" w:line="320" w:lineRule="exact"/>
              <w:jc w:val="center"/>
              <w:rPr>
                <w:sz w:val="18"/>
              </w:rPr>
            </w:pPr>
            <w:proofErr w:type="spellStart"/>
            <w:r w:rsidRPr="00574862">
              <w:rPr>
                <w:sz w:val="18"/>
              </w:rPr>
              <w:t>Subcrédito</w:t>
            </w:r>
            <w:proofErr w:type="spellEnd"/>
            <w:r w:rsidRPr="00574862">
              <w:rPr>
                <w:sz w:val="18"/>
              </w:rPr>
              <w:t> A: R$188.293.000,00</w:t>
            </w:r>
          </w:p>
          <w:p w14:paraId="6D9EA42A" w14:textId="77777777" w:rsidR="0079102D" w:rsidRPr="00574862" w:rsidRDefault="0079102D" w:rsidP="00AD3097">
            <w:pPr>
              <w:spacing w:after="0" w:line="320" w:lineRule="exact"/>
              <w:jc w:val="center"/>
              <w:rPr>
                <w:color w:val="000000"/>
                <w:sz w:val="18"/>
              </w:rPr>
            </w:pPr>
            <w:proofErr w:type="spellStart"/>
            <w:r w:rsidRPr="00574862">
              <w:rPr>
                <w:rFonts w:eastAsia="Calibri"/>
                <w:sz w:val="18"/>
              </w:rPr>
              <w:t>Subcrédito</w:t>
            </w:r>
            <w:proofErr w:type="spellEnd"/>
            <w:r w:rsidRPr="00574862">
              <w:rPr>
                <w:rFonts w:eastAsia="Calibri"/>
                <w:sz w:val="18"/>
              </w:rPr>
              <w:t> B: R$353.851.000,00</w:t>
            </w:r>
          </w:p>
        </w:tc>
        <w:tc>
          <w:tcPr>
            <w:tcW w:w="1776" w:type="dxa"/>
            <w:shd w:val="clear" w:color="auto" w:fill="auto"/>
            <w:vAlign w:val="center"/>
          </w:tcPr>
          <w:p w14:paraId="7A0CD591" w14:textId="77777777" w:rsidR="0079102D" w:rsidRDefault="0079102D" w:rsidP="00AD3097">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14:paraId="596A14AF" w14:textId="77777777" w:rsidR="0079102D" w:rsidRPr="00574862" w:rsidRDefault="0079102D" w:rsidP="00AD3097">
            <w:pPr>
              <w:spacing w:after="0"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14:paraId="55A864E6" w14:textId="77777777" w:rsidR="0079102D" w:rsidRPr="00574862" w:rsidRDefault="0079102D" w:rsidP="00AD3097">
            <w:pPr>
              <w:spacing w:line="320" w:lineRule="exact"/>
              <w:jc w:val="center"/>
              <w:rPr>
                <w:sz w:val="18"/>
              </w:rPr>
            </w:pPr>
            <w:r w:rsidRPr="00574862">
              <w:rPr>
                <w:sz w:val="18"/>
              </w:rPr>
              <w:t>3,84% ao ano, acima da TJLP, até 10/07/2012;</w:t>
            </w:r>
          </w:p>
          <w:p w14:paraId="3833B7E7" w14:textId="77777777" w:rsidR="0079102D" w:rsidRPr="00574862" w:rsidRDefault="0079102D" w:rsidP="00AD3097">
            <w:pPr>
              <w:spacing w:line="320" w:lineRule="exact"/>
              <w:jc w:val="center"/>
              <w:rPr>
                <w:sz w:val="18"/>
              </w:rPr>
            </w:pPr>
            <w:r w:rsidRPr="00574862">
              <w:rPr>
                <w:sz w:val="18"/>
              </w:rPr>
              <w:t>4,34% ao ano, acima da TJLP, a partir de 11/07/2012.</w:t>
            </w:r>
          </w:p>
          <w:p w14:paraId="3322E56C" w14:textId="77777777" w:rsidR="0079102D" w:rsidRPr="00574862" w:rsidRDefault="0079102D" w:rsidP="00AD3097">
            <w:pPr>
              <w:spacing w:line="320" w:lineRule="exact"/>
              <w:jc w:val="center"/>
              <w:rPr>
                <w:sz w:val="18"/>
              </w:rPr>
            </w:pPr>
          </w:p>
          <w:p w14:paraId="5CC8252B" w14:textId="77777777" w:rsidR="0079102D" w:rsidRPr="00574862" w:rsidRDefault="0079102D" w:rsidP="00AD3097">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14:paraId="0546C0A9" w14:textId="77777777" w:rsidR="0079102D" w:rsidRPr="00574862" w:rsidRDefault="0079102D" w:rsidP="00AD3097">
            <w:pPr>
              <w:spacing w:after="0" w:line="320" w:lineRule="exact"/>
              <w:jc w:val="center"/>
              <w:rPr>
                <w:color w:val="000000"/>
                <w:sz w:val="18"/>
              </w:rPr>
            </w:pPr>
          </w:p>
        </w:tc>
        <w:tc>
          <w:tcPr>
            <w:tcW w:w="1484" w:type="dxa"/>
            <w:vAlign w:val="center"/>
          </w:tcPr>
          <w:p w14:paraId="0659C54D" w14:textId="77777777" w:rsidR="0079102D" w:rsidRPr="00574862" w:rsidRDefault="0079102D" w:rsidP="00AD3097">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3CF2CD66" w14:textId="77777777" w:rsidR="0079102D" w:rsidRPr="00574862" w:rsidRDefault="0079102D" w:rsidP="00AD3097">
            <w:pPr>
              <w:spacing w:line="320" w:lineRule="exact"/>
              <w:jc w:val="center"/>
              <w:rPr>
                <w:sz w:val="18"/>
              </w:rPr>
            </w:pPr>
          </w:p>
        </w:tc>
      </w:tr>
      <w:tr w:rsidR="0079102D" w:rsidRPr="00574862" w14:paraId="4059F2FE" w14:textId="77777777" w:rsidTr="00AD3097">
        <w:trPr>
          <w:trHeight w:val="3806"/>
        </w:trPr>
        <w:tc>
          <w:tcPr>
            <w:tcW w:w="429" w:type="dxa"/>
            <w:vAlign w:val="center"/>
          </w:tcPr>
          <w:p w14:paraId="31D6C1B3" w14:textId="77777777" w:rsidR="0079102D" w:rsidRPr="00574862" w:rsidRDefault="0079102D" w:rsidP="00AD3097">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14:paraId="16D1B903" w14:textId="77777777" w:rsidR="0079102D" w:rsidRPr="00574862" w:rsidRDefault="0079102D" w:rsidP="00AD3097">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14:paraId="06B3586C" w14:textId="77777777" w:rsidR="0079102D" w:rsidRPr="00574862" w:rsidRDefault="0079102D" w:rsidP="00AD3097">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2953E0C8" w14:textId="77777777" w:rsidR="0079102D" w:rsidRPr="00574862" w:rsidRDefault="0079102D" w:rsidP="00AD3097">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11E31F51" w14:textId="77777777" w:rsidR="0079102D" w:rsidRPr="00574862" w:rsidRDefault="0079102D" w:rsidP="00AD3097">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14:paraId="513524EA" w14:textId="77777777" w:rsidR="0079102D" w:rsidRPr="00574862" w:rsidRDefault="0079102D" w:rsidP="00AD3097">
            <w:pPr>
              <w:spacing w:after="0" w:line="320" w:lineRule="exact"/>
              <w:jc w:val="center"/>
              <w:rPr>
                <w:sz w:val="18"/>
              </w:rPr>
            </w:pPr>
            <w:r w:rsidRPr="00574862">
              <w:rPr>
                <w:sz w:val="18"/>
              </w:rPr>
              <w:t>R$280.360.000,00sendo:</w:t>
            </w:r>
          </w:p>
          <w:p w14:paraId="7ED61193" w14:textId="77777777" w:rsidR="0079102D" w:rsidRPr="00574862" w:rsidRDefault="0079102D" w:rsidP="00AD3097">
            <w:pPr>
              <w:spacing w:after="0" w:line="320" w:lineRule="exact"/>
              <w:jc w:val="center"/>
              <w:rPr>
                <w:sz w:val="18"/>
              </w:rPr>
            </w:pPr>
            <w:proofErr w:type="spellStart"/>
            <w:r w:rsidRPr="00574862">
              <w:rPr>
                <w:sz w:val="18"/>
              </w:rPr>
              <w:t>Subcrédito</w:t>
            </w:r>
            <w:proofErr w:type="spellEnd"/>
            <w:r w:rsidRPr="00574862">
              <w:rPr>
                <w:sz w:val="18"/>
              </w:rPr>
              <w:t> A: R$13.043.400,00</w:t>
            </w:r>
          </w:p>
          <w:p w14:paraId="756D3C2B" w14:textId="77777777" w:rsidR="0079102D" w:rsidRPr="00574862" w:rsidRDefault="0079102D" w:rsidP="00AD3097">
            <w:pPr>
              <w:spacing w:after="0" w:line="320" w:lineRule="exact"/>
              <w:jc w:val="center"/>
              <w:rPr>
                <w:sz w:val="18"/>
              </w:rPr>
            </w:pPr>
            <w:proofErr w:type="spellStart"/>
            <w:r w:rsidRPr="00574862">
              <w:rPr>
                <w:sz w:val="18"/>
              </w:rPr>
              <w:t>Subcrédito</w:t>
            </w:r>
            <w:proofErr w:type="spellEnd"/>
            <w:r w:rsidRPr="00574862">
              <w:rPr>
                <w:sz w:val="18"/>
              </w:rPr>
              <w:t> A1: R$2.608.600,00</w:t>
            </w:r>
          </w:p>
          <w:p w14:paraId="7AAA42EA" w14:textId="77777777" w:rsidR="0079102D" w:rsidRPr="00574862" w:rsidRDefault="0079102D" w:rsidP="00AD3097">
            <w:pPr>
              <w:spacing w:after="0" w:line="320" w:lineRule="exact"/>
              <w:jc w:val="center"/>
              <w:rPr>
                <w:color w:val="000000"/>
                <w:sz w:val="18"/>
              </w:rPr>
            </w:pPr>
            <w:proofErr w:type="spellStart"/>
            <w:r w:rsidRPr="00574862">
              <w:rPr>
                <w:rFonts w:eastAsia="Calibri"/>
                <w:sz w:val="18"/>
              </w:rPr>
              <w:t>Subcrédito</w:t>
            </w:r>
            <w:proofErr w:type="spellEnd"/>
            <w:r w:rsidRPr="00574862">
              <w:rPr>
                <w:rFonts w:eastAsia="Calibri"/>
                <w:sz w:val="18"/>
              </w:rPr>
              <w:t> B: R$264.708.000,00.</w:t>
            </w:r>
          </w:p>
        </w:tc>
        <w:tc>
          <w:tcPr>
            <w:tcW w:w="1776" w:type="dxa"/>
            <w:shd w:val="clear" w:color="auto" w:fill="auto"/>
            <w:vAlign w:val="center"/>
          </w:tcPr>
          <w:p w14:paraId="70D6109A" w14:textId="77777777" w:rsidR="0079102D" w:rsidRDefault="0079102D" w:rsidP="00AD3097">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14:paraId="5F47DF0D" w14:textId="77777777" w:rsidR="0079102D" w:rsidRPr="00574862" w:rsidRDefault="0079102D" w:rsidP="00AD3097">
            <w:pPr>
              <w:spacing w:after="0"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6344E058" w14:textId="77777777" w:rsidR="0079102D" w:rsidRPr="00574862" w:rsidRDefault="0079102D" w:rsidP="00AD3097">
            <w:pPr>
              <w:spacing w:line="320" w:lineRule="exact"/>
              <w:jc w:val="center"/>
              <w:rPr>
                <w:sz w:val="18"/>
              </w:rPr>
            </w:pPr>
            <w:proofErr w:type="spellStart"/>
            <w:r w:rsidRPr="00574862">
              <w:rPr>
                <w:sz w:val="18"/>
              </w:rPr>
              <w:t>Subcrédito</w:t>
            </w:r>
            <w:proofErr w:type="spellEnd"/>
            <w:r w:rsidRPr="00574862">
              <w:rPr>
                <w:sz w:val="18"/>
              </w:rPr>
              <w:t xml:space="preserve"> A e A1:</w:t>
            </w:r>
          </w:p>
          <w:p w14:paraId="645F7C03" w14:textId="77777777" w:rsidR="0079102D" w:rsidRPr="00574862" w:rsidRDefault="0079102D" w:rsidP="00AD3097">
            <w:pPr>
              <w:spacing w:line="320" w:lineRule="exact"/>
              <w:jc w:val="center"/>
              <w:rPr>
                <w:sz w:val="18"/>
              </w:rPr>
            </w:pPr>
            <w:r w:rsidRPr="00574862">
              <w:rPr>
                <w:sz w:val="18"/>
              </w:rPr>
              <w:t>4,64% ao ano, acima da TJLP, a contar de 11/04/2015.</w:t>
            </w:r>
          </w:p>
          <w:p w14:paraId="3E257C72" w14:textId="77777777" w:rsidR="0079102D" w:rsidRPr="00574862" w:rsidRDefault="0079102D" w:rsidP="00AD3097">
            <w:pPr>
              <w:spacing w:line="320" w:lineRule="exact"/>
              <w:jc w:val="center"/>
              <w:rPr>
                <w:sz w:val="18"/>
              </w:rPr>
            </w:pPr>
            <w:proofErr w:type="spellStart"/>
            <w:r w:rsidRPr="00574862">
              <w:rPr>
                <w:sz w:val="18"/>
              </w:rPr>
              <w:t>Subcrédito</w:t>
            </w:r>
            <w:proofErr w:type="spellEnd"/>
            <w:r w:rsidRPr="00574862">
              <w:rPr>
                <w:sz w:val="18"/>
              </w:rPr>
              <w:t xml:space="preserve"> B:</w:t>
            </w:r>
          </w:p>
          <w:p w14:paraId="3F23F6D5" w14:textId="77777777" w:rsidR="0079102D" w:rsidRPr="00574862" w:rsidRDefault="0079102D" w:rsidP="00AD3097">
            <w:pPr>
              <w:spacing w:line="320" w:lineRule="exact"/>
              <w:jc w:val="center"/>
              <w:rPr>
                <w:sz w:val="18"/>
              </w:rPr>
            </w:pPr>
            <w:r w:rsidRPr="00574862">
              <w:rPr>
                <w:sz w:val="18"/>
              </w:rPr>
              <w:t>2,87% ao ano, acima da TJLP, a contar de 11/04/2015.</w:t>
            </w:r>
          </w:p>
          <w:p w14:paraId="61C125EA" w14:textId="77777777" w:rsidR="0079102D" w:rsidRPr="00574862" w:rsidRDefault="0079102D" w:rsidP="00AD3097">
            <w:pPr>
              <w:spacing w:line="320" w:lineRule="exact"/>
              <w:jc w:val="center"/>
              <w:rPr>
                <w:sz w:val="18"/>
              </w:rPr>
            </w:pPr>
          </w:p>
        </w:tc>
        <w:tc>
          <w:tcPr>
            <w:tcW w:w="1484" w:type="dxa"/>
            <w:vAlign w:val="center"/>
          </w:tcPr>
          <w:p w14:paraId="49D8685C" w14:textId="77777777" w:rsidR="0079102D" w:rsidRPr="00574862" w:rsidRDefault="0079102D" w:rsidP="00AD3097">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0E286FE9" w14:textId="77777777" w:rsidR="0079102D" w:rsidRPr="00574862" w:rsidRDefault="0079102D" w:rsidP="00AD3097">
            <w:pPr>
              <w:spacing w:line="320" w:lineRule="exact"/>
              <w:jc w:val="center"/>
              <w:rPr>
                <w:sz w:val="18"/>
              </w:rPr>
            </w:pPr>
          </w:p>
        </w:tc>
      </w:tr>
      <w:tr w:rsidR="0079102D" w:rsidRPr="00574862" w14:paraId="553A8738" w14:textId="77777777" w:rsidTr="00AD3097">
        <w:trPr>
          <w:trHeight w:val="3806"/>
        </w:trPr>
        <w:tc>
          <w:tcPr>
            <w:tcW w:w="429" w:type="dxa"/>
            <w:vAlign w:val="center"/>
          </w:tcPr>
          <w:p w14:paraId="55CBE0B3" w14:textId="77777777" w:rsidR="0079102D" w:rsidRPr="00574862" w:rsidRDefault="0079102D" w:rsidP="00AD3097">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14:paraId="0978187C" w14:textId="77777777" w:rsidR="0079102D" w:rsidRPr="00574862" w:rsidRDefault="0079102D" w:rsidP="00AD3097">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14:paraId="5F4FFE46" w14:textId="77777777" w:rsidR="0079102D" w:rsidRPr="00574862" w:rsidRDefault="0079102D" w:rsidP="00AD3097">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1ADAAA3C" w14:textId="77777777" w:rsidR="0079102D" w:rsidRPr="00574862" w:rsidRDefault="0079102D" w:rsidP="00AD3097">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51C17B5D" w14:textId="77777777" w:rsidR="0079102D" w:rsidRPr="00574862" w:rsidRDefault="0079102D" w:rsidP="00AD3097">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14:paraId="06A68823" w14:textId="77777777" w:rsidR="0079102D" w:rsidRPr="00574862" w:rsidRDefault="0079102D" w:rsidP="00AD3097">
            <w:pPr>
              <w:spacing w:line="320" w:lineRule="exact"/>
              <w:jc w:val="center"/>
              <w:rPr>
                <w:sz w:val="18"/>
              </w:rPr>
            </w:pPr>
            <w:r w:rsidRPr="00574862">
              <w:rPr>
                <w:sz w:val="18"/>
              </w:rPr>
              <w:t>R$ 458.000.000,00 sendo:</w:t>
            </w:r>
          </w:p>
          <w:p w14:paraId="3DC16907" w14:textId="77777777" w:rsidR="0079102D" w:rsidRPr="00574862" w:rsidRDefault="0079102D" w:rsidP="00AD3097">
            <w:pPr>
              <w:spacing w:line="320" w:lineRule="exact"/>
              <w:jc w:val="center"/>
              <w:rPr>
                <w:sz w:val="18"/>
              </w:rPr>
            </w:pPr>
            <w:proofErr w:type="spellStart"/>
            <w:r w:rsidRPr="00574862">
              <w:rPr>
                <w:sz w:val="18"/>
              </w:rPr>
              <w:t>Subcrédito</w:t>
            </w:r>
            <w:proofErr w:type="spellEnd"/>
            <w:r w:rsidRPr="00574862">
              <w:rPr>
                <w:sz w:val="18"/>
              </w:rPr>
              <w:t> A1: R$24.000.000,00;</w:t>
            </w:r>
          </w:p>
          <w:p w14:paraId="3FE701DE" w14:textId="77777777" w:rsidR="0079102D" w:rsidRPr="00574862" w:rsidRDefault="0079102D" w:rsidP="00AD3097">
            <w:pPr>
              <w:spacing w:line="320" w:lineRule="exact"/>
              <w:jc w:val="center"/>
              <w:rPr>
                <w:sz w:val="18"/>
              </w:rPr>
            </w:pPr>
            <w:proofErr w:type="spellStart"/>
            <w:r w:rsidRPr="00574862">
              <w:rPr>
                <w:sz w:val="18"/>
              </w:rPr>
              <w:t>Subcrédito</w:t>
            </w:r>
            <w:proofErr w:type="spellEnd"/>
            <w:r w:rsidRPr="00574862">
              <w:rPr>
                <w:sz w:val="18"/>
              </w:rPr>
              <w:t> A2: R$6.000.000,00;</w:t>
            </w:r>
          </w:p>
          <w:p w14:paraId="1C3F70B3" w14:textId="77777777" w:rsidR="0079102D" w:rsidRPr="00574862" w:rsidRDefault="0079102D" w:rsidP="00AD3097">
            <w:pPr>
              <w:spacing w:line="320" w:lineRule="exact"/>
              <w:jc w:val="center"/>
              <w:rPr>
                <w:sz w:val="18"/>
              </w:rPr>
            </w:pPr>
            <w:proofErr w:type="spellStart"/>
            <w:r w:rsidRPr="00574862">
              <w:rPr>
                <w:sz w:val="18"/>
              </w:rPr>
              <w:t>Subcrédito</w:t>
            </w:r>
            <w:proofErr w:type="spellEnd"/>
            <w:r w:rsidRPr="00574862">
              <w:rPr>
                <w:sz w:val="18"/>
              </w:rPr>
              <w:t> B: R$423.000.000,00;</w:t>
            </w:r>
          </w:p>
          <w:p w14:paraId="48D34EB4" w14:textId="77777777" w:rsidR="0079102D" w:rsidRPr="00574862" w:rsidRDefault="0079102D" w:rsidP="00AD3097">
            <w:pPr>
              <w:spacing w:line="320" w:lineRule="exact"/>
              <w:jc w:val="center"/>
              <w:rPr>
                <w:sz w:val="18"/>
              </w:rPr>
            </w:pPr>
            <w:proofErr w:type="spellStart"/>
            <w:r w:rsidRPr="00574862">
              <w:rPr>
                <w:rFonts w:eastAsia="Calibri"/>
                <w:sz w:val="18"/>
              </w:rPr>
              <w:t>Subcrédito</w:t>
            </w:r>
            <w:proofErr w:type="spellEnd"/>
            <w:r w:rsidRPr="00574862">
              <w:rPr>
                <w:rFonts w:eastAsia="Calibri"/>
                <w:sz w:val="18"/>
              </w:rPr>
              <w:t xml:space="preserve"> C: </w:t>
            </w:r>
            <w:r w:rsidRPr="00574862">
              <w:rPr>
                <w:sz w:val="18"/>
              </w:rPr>
              <w:t>R$5.000.000,00</w:t>
            </w:r>
            <w:r w:rsidRPr="00574862">
              <w:rPr>
                <w:rFonts w:eastAsia="Calibri"/>
                <w:sz w:val="18"/>
              </w:rPr>
              <w:t>.</w:t>
            </w:r>
          </w:p>
          <w:p w14:paraId="6D7F3AC3" w14:textId="77777777" w:rsidR="0079102D" w:rsidRPr="00574862" w:rsidRDefault="0079102D" w:rsidP="00AD3097">
            <w:pPr>
              <w:spacing w:after="0" w:line="320" w:lineRule="exact"/>
              <w:jc w:val="center"/>
              <w:rPr>
                <w:color w:val="000000"/>
                <w:sz w:val="18"/>
              </w:rPr>
            </w:pPr>
          </w:p>
        </w:tc>
        <w:tc>
          <w:tcPr>
            <w:tcW w:w="1776" w:type="dxa"/>
            <w:shd w:val="clear" w:color="auto" w:fill="auto"/>
            <w:vAlign w:val="center"/>
          </w:tcPr>
          <w:p w14:paraId="44FE2FD8" w14:textId="77777777" w:rsidR="0079102D" w:rsidRDefault="0079102D" w:rsidP="00AD3097">
            <w:pPr>
              <w:spacing w:line="320" w:lineRule="exact"/>
              <w:jc w:val="center"/>
              <w:rPr>
                <w:sz w:val="18"/>
              </w:rPr>
            </w:pPr>
            <w:r w:rsidRPr="00574862">
              <w:rPr>
                <w:sz w:val="18"/>
              </w:rPr>
              <w:t xml:space="preserve">10/12/2034, conforme previsto no Contrato               nº 12.2.0515.1. </w:t>
            </w:r>
          </w:p>
          <w:p w14:paraId="667E459C" w14:textId="77777777" w:rsidR="0079102D" w:rsidRPr="005E0E7F" w:rsidRDefault="0079102D" w:rsidP="00AD3097">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5417134" w14:textId="77777777" w:rsidR="0079102D" w:rsidRPr="00574862" w:rsidRDefault="0079102D" w:rsidP="00AD3097">
            <w:pPr>
              <w:spacing w:after="0" w:line="320" w:lineRule="exact"/>
              <w:jc w:val="center"/>
              <w:rPr>
                <w:sz w:val="18"/>
              </w:rPr>
            </w:pPr>
            <w:proofErr w:type="spellStart"/>
            <w:r w:rsidRPr="00574862">
              <w:rPr>
                <w:sz w:val="18"/>
              </w:rPr>
              <w:t>Subcrédito</w:t>
            </w:r>
            <w:proofErr w:type="spellEnd"/>
            <w:r w:rsidRPr="00574862">
              <w:rPr>
                <w:sz w:val="18"/>
              </w:rPr>
              <w:t xml:space="preserve"> A1 e A2: 4,44% ao ano, acima da TJLP;</w:t>
            </w:r>
          </w:p>
          <w:p w14:paraId="0AA09137" w14:textId="77777777" w:rsidR="0079102D" w:rsidRPr="00574862" w:rsidRDefault="0079102D" w:rsidP="00AD3097">
            <w:pPr>
              <w:spacing w:after="0" w:line="320" w:lineRule="exact"/>
              <w:jc w:val="center"/>
              <w:rPr>
                <w:sz w:val="18"/>
              </w:rPr>
            </w:pPr>
            <w:proofErr w:type="spellStart"/>
            <w:r w:rsidRPr="00574862">
              <w:rPr>
                <w:sz w:val="18"/>
              </w:rPr>
              <w:t>Subcrédito</w:t>
            </w:r>
            <w:proofErr w:type="spellEnd"/>
            <w:r w:rsidRPr="00574862">
              <w:rPr>
                <w:sz w:val="18"/>
              </w:rPr>
              <w:t xml:space="preserve"> B: 2,39% ao ano, acima da TJLP;</w:t>
            </w:r>
          </w:p>
          <w:p w14:paraId="4CEF9CBB" w14:textId="77777777" w:rsidR="0079102D" w:rsidRPr="00574862" w:rsidRDefault="0079102D" w:rsidP="00AD3097">
            <w:pPr>
              <w:spacing w:after="0" w:line="320" w:lineRule="exact"/>
              <w:jc w:val="center"/>
              <w:rPr>
                <w:color w:val="000000"/>
                <w:sz w:val="18"/>
              </w:rPr>
            </w:pPr>
            <w:proofErr w:type="spellStart"/>
            <w:r w:rsidRPr="00574862">
              <w:rPr>
                <w:sz w:val="18"/>
              </w:rPr>
              <w:t>Subcrédito</w:t>
            </w:r>
            <w:proofErr w:type="spellEnd"/>
            <w:r w:rsidRPr="00574862">
              <w:rPr>
                <w:sz w:val="18"/>
              </w:rPr>
              <w:t xml:space="preserve"> C: 2,05% ao ano acima da TJLP.</w:t>
            </w:r>
          </w:p>
        </w:tc>
        <w:tc>
          <w:tcPr>
            <w:tcW w:w="1484" w:type="dxa"/>
            <w:vAlign w:val="center"/>
          </w:tcPr>
          <w:p w14:paraId="1F5CA327" w14:textId="77777777" w:rsidR="0079102D" w:rsidRPr="00574862" w:rsidRDefault="0079102D" w:rsidP="00AD3097">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3FEBD441" w14:textId="77777777" w:rsidR="0079102D" w:rsidRPr="00574862" w:rsidRDefault="0079102D" w:rsidP="00AD3097">
            <w:pPr>
              <w:spacing w:after="0" w:line="320" w:lineRule="exact"/>
              <w:jc w:val="center"/>
              <w:rPr>
                <w:sz w:val="18"/>
              </w:rPr>
            </w:pPr>
          </w:p>
        </w:tc>
      </w:tr>
    </w:tbl>
    <w:p w14:paraId="416265BB" w14:textId="77777777" w:rsidR="0079102D" w:rsidRDefault="0079102D" w:rsidP="0079102D">
      <w:pPr>
        <w:pStyle w:val="PargrafodaLista"/>
        <w:spacing w:line="320" w:lineRule="exact"/>
        <w:ind w:left="0" w:firstLine="720"/>
        <w:rPr>
          <w:b/>
          <w:szCs w:val="20"/>
        </w:rPr>
      </w:pPr>
    </w:p>
    <w:p w14:paraId="76E59078" w14:textId="77777777" w:rsidR="00916ECC" w:rsidRDefault="0079102D" w:rsidP="00BE3731">
      <w:pPr>
        <w:spacing w:after="0" w:line="320" w:lineRule="exact"/>
        <w:rPr>
          <w:b/>
        </w:rPr>
        <w:sectPr w:rsidR="00916ECC" w:rsidSect="00DD320E">
          <w:headerReference w:type="even" r:id="rId103"/>
          <w:headerReference w:type="default" r:id="rId104"/>
          <w:footerReference w:type="even" r:id="rId105"/>
          <w:footerReference w:type="default" r:id="rId106"/>
          <w:headerReference w:type="first" r:id="rId107"/>
          <w:footerReference w:type="first" r:id="rId108"/>
          <w:pgSz w:w="15840" w:h="12240" w:orient="landscape"/>
          <w:pgMar w:top="1701" w:right="1417" w:bottom="1701" w:left="1417" w:header="708" w:footer="708" w:gutter="0"/>
          <w:cols w:space="708"/>
          <w:docGrid w:linePitch="360"/>
        </w:sectPr>
      </w:pPr>
      <w:r w:rsidRPr="005D04C7">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5D04C7">
        <w:rPr>
          <w:color w:val="000000"/>
        </w:rPr>
        <w:t xml:space="preserve">04/07/2027, e juros remuneratórios de (i) 130% da Taxa DI até 03/07/2021, e 110% da Taxa DI até 04/07/2027, sendo certo que a </w:t>
      </w:r>
      <w:r w:rsidRPr="005D04C7">
        <w:t>Taxa de Juros poderá se manter a 130% após 03/07/2021, caso as Devedoras deixem de cumprir determinadas condições.</w:t>
      </w:r>
    </w:p>
    <w:p w14:paraId="5FE44E1E" w14:textId="77777777" w:rsidR="000109A0" w:rsidRDefault="000109A0" w:rsidP="000109A0">
      <w:pPr>
        <w:pStyle w:val="MMSecAnexos"/>
        <w:numPr>
          <w:ilvl w:val="0"/>
          <w:numId w:val="8"/>
        </w:numPr>
      </w:pPr>
      <w:bookmarkStart w:id="113" w:name="_Ref7360144"/>
      <w:bookmarkStart w:id="114" w:name="_Ref8403255"/>
      <w:bookmarkStart w:id="115" w:name="_Ref7364769"/>
      <w:bookmarkEnd w:id="110"/>
      <w:bookmarkEnd w:id="111"/>
      <w:bookmarkEnd w:id="112"/>
      <w:r>
        <w:lastRenderedPageBreak/>
        <w:t xml:space="preserve"> </w:t>
      </w:r>
      <w:bookmarkStart w:id="116" w:name="_Ref7363459"/>
      <w:bookmarkStart w:id="117" w:name="_Ref7360660"/>
      <w:bookmarkStart w:id="118" w:name="_Ref17241879"/>
      <w:bookmarkEnd w:id="113"/>
      <w:bookmarkEnd w:id="114"/>
      <w:bookmarkEnd w:id="115"/>
      <w:r w:rsidRPr="00371FDA">
        <w:t xml:space="preserve">- </w:t>
      </w:r>
      <w:r>
        <w:t>MODELO DE ADITAMENTO</w:t>
      </w:r>
      <w:bookmarkEnd w:id="116"/>
      <w:bookmarkEnd w:id="117"/>
    </w:p>
    <w:bookmarkEnd w:id="118"/>
    <w:p w14:paraId="5495BEEC" w14:textId="77777777" w:rsidR="009861AE" w:rsidRDefault="009861AE" w:rsidP="006D4107">
      <w:pPr>
        <w:spacing w:before="0" w:after="160" w:line="320" w:lineRule="exact"/>
        <w:jc w:val="center"/>
        <w:rPr>
          <w:b/>
          <w:szCs w:val="20"/>
        </w:rPr>
      </w:pPr>
    </w:p>
    <w:p w14:paraId="0FCA3E67" w14:textId="77777777" w:rsidR="00587CAD" w:rsidRPr="00371FDA" w:rsidRDefault="00980794" w:rsidP="00587CAD">
      <w:pPr>
        <w:tabs>
          <w:tab w:val="left" w:pos="709"/>
        </w:tabs>
        <w:suppressAutoHyphens/>
        <w:autoSpaceDE w:val="0"/>
        <w:autoSpaceDN w:val="0"/>
        <w:adjustRightInd w:val="0"/>
        <w:spacing w:line="320" w:lineRule="exact"/>
        <w:rPr>
          <w:b/>
          <w:color w:val="000000"/>
          <w:szCs w:val="20"/>
          <w:lang w:eastAsia="en-US"/>
        </w:rPr>
      </w:pPr>
      <w:r>
        <w:rPr>
          <w:rFonts w:eastAsia="Calibri"/>
          <w:b/>
          <w:szCs w:val="20"/>
          <w:lang w:eastAsia="en-US"/>
        </w:rPr>
        <w:t xml:space="preserve">[=] ADITAMENTO AO </w:t>
      </w:r>
      <w:r w:rsidR="00587CAD" w:rsidRPr="00491D49">
        <w:rPr>
          <w:rFonts w:eastAsia="Calibri"/>
          <w:b/>
          <w:szCs w:val="20"/>
          <w:lang w:eastAsia="en-US"/>
        </w:rPr>
        <w:t>INSTRUMENTO PARTICULAR DE CONSTITUIÇÃO DE GARANTIA – ALIENAÇÃO FIDUCIÁRIA DE COTAS DE FUNDO DE INVESTIMENTO EM DIREITOS CREDITÓRIOS NÃO-PADRONIZADOS E OUTRAS AVENÇAS</w:t>
      </w:r>
    </w:p>
    <w:p w14:paraId="5CC8A0A6" w14:textId="77777777" w:rsidR="00980794" w:rsidRPr="00371FDA" w:rsidRDefault="00980794" w:rsidP="00980794">
      <w:pPr>
        <w:tabs>
          <w:tab w:val="left" w:pos="709"/>
        </w:tabs>
        <w:suppressAutoHyphens/>
        <w:autoSpaceDE w:val="0"/>
        <w:autoSpaceDN w:val="0"/>
        <w:adjustRightInd w:val="0"/>
        <w:spacing w:line="320" w:lineRule="exact"/>
        <w:rPr>
          <w:b/>
          <w:color w:val="000000"/>
          <w:szCs w:val="20"/>
          <w:lang w:eastAsia="en-US"/>
        </w:rPr>
      </w:pPr>
    </w:p>
    <w:p w14:paraId="17C7F918" w14:textId="77777777" w:rsidR="0079102D" w:rsidRPr="009D2C62" w:rsidRDefault="0079102D" w:rsidP="0079102D">
      <w:pPr>
        <w:tabs>
          <w:tab w:val="left" w:pos="709"/>
        </w:tabs>
        <w:spacing w:line="320" w:lineRule="exact"/>
        <w:rPr>
          <w:color w:val="000000"/>
          <w:szCs w:val="20"/>
          <w:lang w:eastAsia="en-US"/>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14:paraId="6DABB9B3" w14:textId="77777777" w:rsidR="0079102D" w:rsidRPr="002D5971" w:rsidRDefault="00980794" w:rsidP="0079102D">
      <w:pPr>
        <w:pStyle w:val="ListaPrembulo"/>
        <w:numPr>
          <w:ilvl w:val="0"/>
          <w:numId w:val="10"/>
        </w:numPr>
        <w:tabs>
          <w:tab w:val="left" w:pos="567"/>
        </w:tabs>
        <w:spacing w:before="0" w:after="240"/>
        <w:ind w:left="567" w:hanging="567"/>
        <w:rPr>
          <w:szCs w:val="20"/>
        </w:rPr>
      </w:pPr>
      <w:r w:rsidRPr="004D0292">
        <w:rPr>
          <w:b/>
          <w:szCs w:val="20"/>
        </w:rPr>
        <w:t>CONSTRUTORA QUEIROZ GALVÃO S.A.</w:t>
      </w:r>
      <w:r w:rsidRPr="004D0292">
        <w:rPr>
          <w:szCs w:val="20"/>
        </w:rPr>
        <w:t xml:space="preserve">, sociedade anônima com sede na Cidade e Estado do Rio de Janeiro, na Rua Santa Luzia, 651, 2º, 3º e 6º andares e 3º mezanino, inscrita no CNPJ/ME sob o nº 33.412.792/0001-60, neste ato representada nos termos do seu Estatuto Social </w:t>
      </w:r>
      <w:r w:rsidRPr="00371FDA">
        <w:rPr>
          <w:szCs w:val="20"/>
          <w:lang w:eastAsia="af-ZA"/>
        </w:rPr>
        <w:t>(“</w:t>
      </w:r>
      <w:r>
        <w:rPr>
          <w:szCs w:val="20"/>
          <w:u w:val="single"/>
          <w:lang w:eastAsia="af-ZA"/>
        </w:rPr>
        <w:t>CQG</w:t>
      </w:r>
      <w:r w:rsidRPr="00371FDA">
        <w:rPr>
          <w:szCs w:val="20"/>
          <w:lang w:eastAsia="af-ZA"/>
        </w:rPr>
        <w:t>” ou “</w:t>
      </w:r>
      <w:r>
        <w:rPr>
          <w:szCs w:val="20"/>
          <w:u w:val="single"/>
          <w:lang w:eastAsia="af-ZA"/>
        </w:rPr>
        <w:t>Garantidor</w:t>
      </w:r>
      <w:r w:rsidR="0079102D" w:rsidRPr="002D5971">
        <w:rPr>
          <w:szCs w:val="20"/>
          <w:lang w:eastAsia="af-ZA"/>
        </w:rPr>
        <w:t>”);</w:t>
      </w:r>
    </w:p>
    <w:p w14:paraId="6FFFF9C4" w14:textId="77777777" w:rsidR="0079102D" w:rsidRPr="009D2C62" w:rsidRDefault="0079102D" w:rsidP="0079102D">
      <w:pPr>
        <w:pStyle w:val="ListaPrembulo"/>
        <w:numPr>
          <w:ilvl w:val="0"/>
          <w:numId w:val="10"/>
        </w:numPr>
        <w:tabs>
          <w:tab w:val="left" w:pos="567"/>
        </w:tabs>
        <w:spacing w:before="0" w:after="240"/>
        <w:ind w:left="567" w:hanging="567"/>
        <w:rPr>
          <w:szCs w:val="20"/>
        </w:rPr>
      </w:pPr>
      <w:r w:rsidRPr="00371FDA">
        <w:rPr>
          <w:b/>
          <w:szCs w:val="20"/>
        </w:rPr>
        <w:t>BANCO BRADESCO S.A.</w:t>
      </w:r>
      <w:r w:rsidRPr="00371FDA">
        <w:rPr>
          <w:szCs w:val="20"/>
        </w:rPr>
        <w:t xml:space="preserve"> </w:t>
      </w:r>
      <w:r w:rsidRPr="00573473">
        <w:rPr>
          <w:szCs w:val="20"/>
        </w:rPr>
        <w:t>e suas filiais, agências no exterior, controladas e demais empresas do grupo econômico ao qual p</w:t>
      </w:r>
      <w:r>
        <w:rPr>
          <w:szCs w:val="20"/>
        </w:rPr>
        <w:t>ertence, instituição financeira representada neste ato por sua Agência 7072-6, inscrita no CNPJ/ME sob o nº 60.746.948/9064-99, com sede na C</w:t>
      </w:r>
      <w:r w:rsidRPr="00716D38">
        <w:rPr>
          <w:szCs w:val="20"/>
        </w:rPr>
        <w:t xml:space="preserve">idade </w:t>
      </w:r>
      <w:r>
        <w:rPr>
          <w:szCs w:val="20"/>
        </w:rPr>
        <w:t xml:space="preserve">do Rio </w:t>
      </w:r>
      <w:r w:rsidRPr="00716D38">
        <w:rPr>
          <w:szCs w:val="20"/>
        </w:rPr>
        <w:t xml:space="preserve">de </w:t>
      </w:r>
      <w:r>
        <w:rPr>
          <w:szCs w:val="20"/>
        </w:rPr>
        <w:t>Janeiro</w:t>
      </w:r>
      <w:r w:rsidRPr="00716D38">
        <w:rPr>
          <w:szCs w:val="20"/>
        </w:rPr>
        <w:t xml:space="preserve">, Estado </w:t>
      </w:r>
      <w:r>
        <w:rPr>
          <w:szCs w:val="20"/>
        </w:rPr>
        <w:t xml:space="preserve">do Rio </w:t>
      </w:r>
      <w:r w:rsidRPr="00716D38">
        <w:rPr>
          <w:szCs w:val="20"/>
        </w:rPr>
        <w:t xml:space="preserve">de </w:t>
      </w:r>
      <w:r>
        <w:rPr>
          <w:szCs w:val="20"/>
        </w:rPr>
        <w:t>Janeiro</w:t>
      </w:r>
      <w:r w:rsidRPr="00716D38">
        <w:rPr>
          <w:szCs w:val="20"/>
        </w:rPr>
        <w:t xml:space="preserve">, na </w:t>
      </w:r>
      <w:r>
        <w:rPr>
          <w:szCs w:val="20"/>
        </w:rPr>
        <w:t>Praia</w:t>
      </w:r>
      <w:r w:rsidRPr="00716D38">
        <w:rPr>
          <w:szCs w:val="20"/>
        </w:rPr>
        <w:t xml:space="preserve"> de </w:t>
      </w:r>
      <w:r>
        <w:rPr>
          <w:szCs w:val="20"/>
        </w:rPr>
        <w:t>Botafogo, 228 – subsolo, Botafogo, CEP 22.250-040</w:t>
      </w:r>
      <w:r w:rsidRPr="00573473">
        <w:rPr>
          <w:szCs w:val="20"/>
        </w:rPr>
        <w:t xml:space="preserve">, neste ato representado </w:t>
      </w:r>
      <w:r>
        <w:rPr>
          <w:szCs w:val="20"/>
        </w:rPr>
        <w:t>na forma</w:t>
      </w:r>
      <w:r w:rsidRPr="00573473">
        <w:rPr>
          <w:szCs w:val="20"/>
        </w:rPr>
        <w:t xml:space="preserve"> do seu Estatuto Social</w:t>
      </w:r>
      <w:r>
        <w:rPr>
          <w:szCs w:val="20"/>
        </w:rPr>
        <w:t xml:space="preserve">, </w:t>
      </w:r>
      <w:r>
        <w:t xml:space="preserve">e 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Pr>
          <w:szCs w:val="20"/>
        </w:rPr>
        <w:t xml:space="preserve"> </w:t>
      </w:r>
      <w: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14:paraId="4A1DCA37" w14:textId="77777777" w:rsidR="0079102D" w:rsidRPr="009D2C62" w:rsidRDefault="0079102D" w:rsidP="0079102D">
      <w:pPr>
        <w:pStyle w:val="ListaPrembulo"/>
        <w:numPr>
          <w:ilvl w:val="0"/>
          <w:numId w:val="10"/>
        </w:numPr>
        <w:tabs>
          <w:tab w:val="left" w:pos="567"/>
        </w:tabs>
        <w:spacing w:before="0" w:after="240"/>
        <w:ind w:left="567" w:hanging="567"/>
        <w:rPr>
          <w:szCs w:val="20"/>
        </w:rPr>
      </w:pPr>
      <w:r w:rsidRPr="00371FDA">
        <w:rPr>
          <w:b/>
          <w:szCs w:val="20"/>
        </w:rPr>
        <w:t>ITAÚ UNIBANCO</w:t>
      </w:r>
      <w:r w:rsidRPr="009D2C62">
        <w:rPr>
          <w:b/>
          <w:szCs w:val="20"/>
        </w:rPr>
        <w:t xml:space="preserve"> S.A. </w:t>
      </w:r>
      <w:r w:rsidRPr="00573473">
        <w:rPr>
          <w:szCs w:val="20"/>
        </w:rPr>
        <w:t>e suas filiais, agências no exterior, controladas e demais empresas do grupo econômico ao qual p</w:t>
      </w:r>
      <w:r>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73E37D1D" w14:textId="77777777" w:rsidR="0079102D" w:rsidRPr="009D2C62" w:rsidRDefault="0079102D" w:rsidP="0079102D">
      <w:pPr>
        <w:pStyle w:val="ListaPrembulo"/>
        <w:numPr>
          <w:ilvl w:val="0"/>
          <w:numId w:val="10"/>
        </w:numPr>
        <w:tabs>
          <w:tab w:val="left" w:pos="567"/>
        </w:tabs>
        <w:spacing w:before="0" w:after="240"/>
        <w:ind w:left="567" w:hanging="567"/>
        <w:rPr>
          <w:szCs w:val="20"/>
        </w:rPr>
      </w:pPr>
      <w:r w:rsidRPr="00371FDA">
        <w:rPr>
          <w:b/>
          <w:szCs w:val="20"/>
        </w:rPr>
        <w:t>CREDIT SUISSE PRÓPRIO FUNDO DE INVESTIMENTO MULTIMERCADO</w:t>
      </w:r>
      <w:r w:rsidR="00980794">
        <w:rPr>
          <w:b/>
          <w:szCs w:val="20"/>
        </w:rPr>
        <w:t xml:space="preserve"> CRÉDITO PRIVADO</w:t>
      </w:r>
      <w:r w:rsidRPr="00371FDA">
        <w:rPr>
          <w:b/>
          <w:szCs w:val="20"/>
        </w:rPr>
        <w:t xml:space="preserve"> INVESTIMENTO NO EXTERIOR</w:t>
      </w:r>
      <w:r w:rsidRPr="009D2C62">
        <w:rPr>
          <w:szCs w:val="20"/>
        </w:rPr>
        <w:t xml:space="preserve">, </w:t>
      </w:r>
      <w:r w:rsidRPr="00573473">
        <w:rPr>
          <w:szCs w:val="20"/>
        </w:rPr>
        <w:t xml:space="preserve">fundo de investimentos inscrito no CNPJ/ME sob o nº 04.085.474/0001-34, neste ato representado pelo seu administrador, </w:t>
      </w:r>
      <w:proofErr w:type="spellStart"/>
      <w:r w:rsidRPr="00573473">
        <w:rPr>
          <w:szCs w:val="20"/>
        </w:rPr>
        <w:t>Credit</w:t>
      </w:r>
      <w:proofErr w:type="spellEnd"/>
      <w:r w:rsidRPr="00573473">
        <w:rPr>
          <w:szCs w:val="20"/>
        </w:rPr>
        <w:t xml:space="preserve"> </w:t>
      </w:r>
      <w:proofErr w:type="spellStart"/>
      <w:r w:rsidRPr="00573473">
        <w:rPr>
          <w:szCs w:val="20"/>
        </w:rPr>
        <w:t>Suisse</w:t>
      </w:r>
      <w:proofErr w:type="spellEnd"/>
      <w:r w:rsidRPr="00573473">
        <w:rPr>
          <w:szCs w:val="20"/>
        </w:rPr>
        <w:t xml:space="preserve"> </w:t>
      </w:r>
      <w:proofErr w:type="spellStart"/>
      <w:r w:rsidRPr="00573473">
        <w:rPr>
          <w:szCs w:val="20"/>
        </w:rPr>
        <w:t>Hedging-Griffo</w:t>
      </w:r>
      <w:proofErr w:type="spellEnd"/>
      <w:r w:rsidRPr="00573473">
        <w:rPr>
          <w:szCs w:val="20"/>
        </w:rPr>
        <w:t xml:space="preserve"> Corretora de Valores S.A., sociedade anônima com sede na Cidade de São Paulo, Estado de São Paulo, na </w:t>
      </w:r>
      <w:r w:rsidRPr="00573473">
        <w:rPr>
          <w:szCs w:val="20"/>
        </w:rPr>
        <w:lastRenderedPageBreak/>
        <w:t>Rua Leopoldo Couto de Magalhães Jr., 700, 11º andar (parte), 13º andar e 14º andar (parte), CEP 04542-000, na Cidade de São Paulo, Estado de São Paulo, inscrita no CNPJ/ME sob 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proofErr w:type="spellStart"/>
      <w:r w:rsidRPr="009D2C62">
        <w:rPr>
          <w:szCs w:val="20"/>
          <w:u w:val="single"/>
        </w:rPr>
        <w:t>Credit</w:t>
      </w:r>
      <w:proofErr w:type="spellEnd"/>
      <w:r w:rsidRPr="009D2C62">
        <w:rPr>
          <w:szCs w:val="20"/>
          <w:u w:val="single"/>
        </w:rPr>
        <w:t xml:space="preserve"> </w:t>
      </w:r>
      <w:proofErr w:type="spellStart"/>
      <w:r w:rsidRPr="009D2C62">
        <w:rPr>
          <w:szCs w:val="20"/>
          <w:u w:val="single"/>
        </w:rPr>
        <w:t>Suisse</w:t>
      </w:r>
      <w:proofErr w:type="spellEnd"/>
      <w:r w:rsidRPr="009D2C62">
        <w:rPr>
          <w:szCs w:val="20"/>
        </w:rPr>
        <w:t>”);</w:t>
      </w:r>
    </w:p>
    <w:p w14:paraId="7943B944" w14:textId="77777777" w:rsidR="0079102D" w:rsidRPr="009D2C62" w:rsidRDefault="0079102D" w:rsidP="0079102D">
      <w:pPr>
        <w:pStyle w:val="ListaPrembulo"/>
        <w:numPr>
          <w:ilvl w:val="0"/>
          <w:numId w:val="10"/>
        </w:numPr>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14:paraId="36277019" w14:textId="77777777" w:rsidR="0079102D" w:rsidRPr="009D2C62" w:rsidRDefault="0079102D" w:rsidP="0079102D">
      <w:pPr>
        <w:pStyle w:val="ListaPrembulo"/>
        <w:numPr>
          <w:ilvl w:val="0"/>
          <w:numId w:val="10"/>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14:paraId="22043571" w14:textId="77777777" w:rsidR="0079102D" w:rsidRPr="00371FDA" w:rsidRDefault="0079102D" w:rsidP="0079102D">
      <w:pPr>
        <w:pStyle w:val="ListaPrembulo"/>
        <w:numPr>
          <w:ilvl w:val="0"/>
          <w:numId w:val="10"/>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Pr>
          <w:szCs w:val="20"/>
        </w:rPr>
        <w:t xml:space="preserve">empresa pública federal, </w:t>
      </w:r>
      <w:r w:rsidRPr="00573473">
        <w:rPr>
          <w:szCs w:val="20"/>
        </w:rPr>
        <w:t xml:space="preserve">com sede </w:t>
      </w:r>
      <w:r>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1682F909" w14:textId="77777777" w:rsidR="0079102D" w:rsidRPr="00371FDA" w:rsidRDefault="0079102D" w:rsidP="0079102D">
      <w:pPr>
        <w:pStyle w:val="ListaPrembulo"/>
        <w:numPr>
          <w:ilvl w:val="0"/>
          <w:numId w:val="10"/>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Pr>
          <w:szCs w:val="20"/>
        </w:rPr>
        <w:t>,</w:t>
      </w:r>
      <w:r w:rsidRPr="00DD3324">
        <w:rPr>
          <w:szCs w:val="20"/>
        </w:rPr>
        <w:t xml:space="preserve"> com sede n</w:t>
      </w:r>
      <w:r>
        <w:rPr>
          <w:szCs w:val="20"/>
        </w:rPr>
        <w:t>a C</w:t>
      </w:r>
      <w:r w:rsidRPr="00DD3324">
        <w:rPr>
          <w:szCs w:val="20"/>
        </w:rPr>
        <w:t>idade do Rio de Janeiro, Estado do Rio de Janeiro, na Av. Almirante Barroso, nº 63, sala 806, Centro, CE</w:t>
      </w:r>
      <w:r>
        <w:rPr>
          <w:szCs w:val="20"/>
        </w:rPr>
        <w:t>P 20031-003, inscrita no CNPJ/ME</w:t>
      </w:r>
      <w:r w:rsidRPr="00DD3324">
        <w:rPr>
          <w:szCs w:val="20"/>
        </w:rPr>
        <w:t xml:space="preserve"> sob o nº 02.268.321/0001-05, neste ato </w:t>
      </w:r>
      <w:r>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2D5971">
        <w:rPr>
          <w:rFonts w:cs="Arial"/>
          <w:szCs w:val="20"/>
          <w:bdr w:val="nil"/>
          <w:lang w:val="pt-PT"/>
        </w:rPr>
        <w:t>”</w:t>
      </w:r>
      <w:r w:rsidRPr="00DD3324">
        <w:rPr>
          <w:szCs w:val="20"/>
        </w:rPr>
        <w:t>);</w:t>
      </w:r>
    </w:p>
    <w:p w14:paraId="39987E99" w14:textId="77777777" w:rsidR="0079102D" w:rsidRPr="009D2C62" w:rsidRDefault="0079102D" w:rsidP="0079102D">
      <w:pPr>
        <w:pStyle w:val="ListaPrembulo"/>
        <w:numPr>
          <w:ilvl w:val="0"/>
          <w:numId w:val="10"/>
        </w:numPr>
        <w:tabs>
          <w:tab w:val="left" w:pos="567"/>
        </w:tabs>
        <w:spacing w:before="0" w:after="240"/>
        <w:ind w:left="567" w:hanging="567"/>
        <w:rPr>
          <w:szCs w:val="20"/>
        </w:rPr>
      </w:pPr>
      <w:r w:rsidRPr="00371FDA">
        <w:rPr>
          <w:b/>
          <w:szCs w:val="20"/>
        </w:rPr>
        <w:lastRenderedPageBreak/>
        <w:t>TMF ADMINISTRAÇÃO E GESTÃO DE ATIVOS LTDA.,</w:t>
      </w:r>
      <w:r w:rsidRPr="00371FDA">
        <w:rPr>
          <w:szCs w:val="20"/>
        </w:rPr>
        <w:t xml:space="preserve"> sociedade empresária limitada, com sede na Alameda Caiapós, 243, 2º andar, </w:t>
      </w:r>
      <w:proofErr w:type="spellStart"/>
      <w:r w:rsidRPr="00371FDA">
        <w:rPr>
          <w:szCs w:val="20"/>
        </w:rPr>
        <w:t>cj</w:t>
      </w:r>
      <w:proofErr w:type="spellEnd"/>
      <w:r w:rsidRPr="00371FDA">
        <w:rPr>
          <w:szCs w:val="20"/>
        </w:rPr>
        <w:t>.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2A3D937E" w14:textId="77777777" w:rsidR="0079102D" w:rsidRPr="00721332" w:rsidRDefault="0079102D" w:rsidP="0079102D">
      <w:pPr>
        <w:pStyle w:val="ListaPrembulo"/>
        <w:numPr>
          <w:ilvl w:val="0"/>
          <w:numId w:val="10"/>
        </w:numPr>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14:paraId="17500F6F" w14:textId="77777777" w:rsidR="0079102D" w:rsidRPr="009D2C62" w:rsidRDefault="0079102D" w:rsidP="0079102D">
      <w:pPr>
        <w:pStyle w:val="ListaPrembulo"/>
        <w:numPr>
          <w:ilvl w:val="0"/>
          <w:numId w:val="10"/>
        </w:numPr>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sociedade</w:t>
      </w:r>
      <w:r>
        <w:t xml:space="preserve"> empresária limitada, </w:t>
      </w:r>
      <w:r w:rsidRPr="007373C5">
        <w:t xml:space="preserve">com sede na Cidade do Rio de Janeiro, Estado do Rio de Janeiro, na Avenida Ayrton Senna, 3.000, parte 3, Bloco </w:t>
      </w:r>
      <w:proofErr w:type="spellStart"/>
      <w:r w:rsidRPr="007373C5">
        <w:t>Itanhangá</w:t>
      </w:r>
      <w:proofErr w:type="spellEnd"/>
      <w:r w:rsidRPr="007373C5">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 “</w:t>
      </w:r>
      <w:r w:rsidRPr="007373C5">
        <w:rPr>
          <w:u w:val="single"/>
        </w:rPr>
        <w:t>Agente Fiduciário</w:t>
      </w:r>
      <w:r w:rsidRPr="007373C5">
        <w:t>”)</w:t>
      </w:r>
      <w:r>
        <w:t>; e</w:t>
      </w:r>
    </w:p>
    <w:p w14:paraId="756CD3D0" w14:textId="77777777" w:rsidR="0079102D" w:rsidRPr="009D2C62" w:rsidRDefault="0079102D" w:rsidP="0079102D">
      <w:pPr>
        <w:tabs>
          <w:tab w:val="left" w:pos="709"/>
        </w:tabs>
        <w:spacing w:line="320" w:lineRule="exact"/>
        <w:rPr>
          <w:b/>
          <w:szCs w:val="20"/>
        </w:rPr>
      </w:pPr>
      <w:r w:rsidRPr="009D2C62">
        <w:rPr>
          <w:b/>
          <w:smallCaps/>
          <w:color w:val="000000"/>
          <w:szCs w:val="20"/>
        </w:rPr>
        <w:t>CONSIDERANDO QUE:</w:t>
      </w:r>
    </w:p>
    <w:p w14:paraId="6B06BF22" w14:textId="463C1BA0" w:rsidR="0079102D" w:rsidRPr="009D2C62" w:rsidRDefault="0079102D" w:rsidP="0079102D">
      <w:pPr>
        <w:pStyle w:val="PargrafodaLista"/>
        <w:numPr>
          <w:ilvl w:val="0"/>
          <w:numId w:val="5"/>
        </w:numPr>
        <w:spacing w:line="320" w:lineRule="exact"/>
        <w:ind w:hanging="578"/>
        <w:rPr>
          <w:rFonts w:eastAsia="MS Mincho"/>
          <w:color w:val="000000"/>
          <w:szCs w:val="20"/>
        </w:rPr>
      </w:pPr>
      <w:r w:rsidRPr="009D2C62">
        <w:rPr>
          <w:szCs w:val="20"/>
        </w:rPr>
        <w:t xml:space="preserve">Por meio do </w:t>
      </w:r>
      <w:r w:rsidR="00587CAD" w:rsidRPr="00371FDA">
        <w:t xml:space="preserve">Instrumento Particular de </w:t>
      </w:r>
      <w:r w:rsidR="00587CAD">
        <w:t xml:space="preserve">Constituição de Garantia – Alienação Fiduciária de Cotas de Fundo de Investimento em Direitos Creditórios Não-Padronizados e Outras </w:t>
      </w:r>
      <w:r w:rsidR="00587CAD" w:rsidRPr="00371FDA">
        <w:t>Avenças</w:t>
      </w:r>
      <w:r w:rsidRPr="009D2C62">
        <w:rPr>
          <w:szCs w:val="20"/>
        </w:rPr>
        <w:t xml:space="preserve">, celebrado em </w:t>
      </w:r>
      <w:r w:rsidR="00980794">
        <w:rPr>
          <w:szCs w:val="20"/>
        </w:rPr>
        <w:t>[</w:t>
      </w:r>
      <w:r w:rsidR="00980794" w:rsidRPr="00BE3731">
        <w:rPr>
          <w:szCs w:val="20"/>
          <w:highlight w:val="yellow"/>
        </w:rPr>
        <w:t>=</w:t>
      </w:r>
      <w:r w:rsidR="00980794">
        <w:rPr>
          <w:szCs w:val="20"/>
        </w:rPr>
        <w:t xml:space="preserve">] </w:t>
      </w:r>
      <w:r>
        <w:rPr>
          <w:szCs w:val="20"/>
        </w:rPr>
        <w:t xml:space="preserve">de </w:t>
      </w:r>
      <w:r w:rsidR="00DE5AEA">
        <w:rPr>
          <w:szCs w:val="20"/>
        </w:rPr>
        <w:t xml:space="preserve">[=] </w:t>
      </w:r>
      <w:r>
        <w:rPr>
          <w:szCs w:val="20"/>
        </w:rPr>
        <w:t>de 20</w:t>
      </w:r>
      <w:r w:rsidR="00980794">
        <w:rPr>
          <w:szCs w:val="20"/>
        </w:rPr>
        <w:t>21</w:t>
      </w:r>
      <w:r>
        <w:rPr>
          <w:szCs w:val="20"/>
        </w:rPr>
        <w:t xml:space="preserve"> </w:t>
      </w:r>
      <w:r w:rsidRPr="009D2C62">
        <w:rPr>
          <w:szCs w:val="20"/>
        </w:rPr>
        <w:t>entre as Partes (conforme aditado de tempos em tempos, o “</w:t>
      </w:r>
      <w:r w:rsidRPr="009D2C62">
        <w:rPr>
          <w:szCs w:val="20"/>
          <w:u w:val="single"/>
        </w:rPr>
        <w:t>Contrato</w:t>
      </w:r>
      <w:r w:rsidRPr="009D2C62">
        <w:rPr>
          <w:szCs w:val="20"/>
        </w:rPr>
        <w:t xml:space="preserve">”), o Garantidor alienou fiduciariamente </w:t>
      </w:r>
      <w:r w:rsidR="00980794">
        <w:t xml:space="preserve">as </w:t>
      </w:r>
      <w:r w:rsidR="00980794" w:rsidRPr="00CC34BF">
        <w:t>84.000 (oitenta e quatro mil)</w:t>
      </w:r>
      <w:r w:rsidR="00980794" w:rsidRPr="00C564E7">
        <w:t xml:space="preserve"> cotas de emissão do FIDC </w:t>
      </w:r>
      <w:r w:rsidR="00980794">
        <w:t>Áster (</w:t>
      </w:r>
      <w:r w:rsidR="00587CAD">
        <w:t>c</w:t>
      </w:r>
      <w:r w:rsidR="00980794">
        <w:t>onforme definido no Contrato)</w:t>
      </w:r>
      <w:r w:rsidR="00980794" w:rsidRPr="00C564E7">
        <w:t xml:space="preserve"> de titularidade </w:t>
      </w:r>
      <w:r w:rsidR="00980794">
        <w:t>do Garantidor</w:t>
      </w:r>
      <w:r w:rsidR="00980794" w:rsidRPr="00C564E7">
        <w:t>, representativas</w:t>
      </w:r>
      <w:r w:rsidR="00980794">
        <w:t xml:space="preserve"> </w:t>
      </w:r>
      <w:r w:rsidR="00980794" w:rsidRPr="00C564E7">
        <w:t xml:space="preserve">de </w:t>
      </w:r>
      <w:r w:rsidR="005404DD">
        <w:t>95</w:t>
      </w:r>
      <w:r w:rsidR="00980794" w:rsidRPr="00C564E7">
        <w:t>% (</w:t>
      </w:r>
      <w:r w:rsidR="005404DD">
        <w:t>noventa e cinco</w:t>
      </w:r>
      <w:r w:rsidR="00DE5AEA" w:rsidRPr="00C564E7">
        <w:t xml:space="preserve"> </w:t>
      </w:r>
      <w:r w:rsidR="00980794" w:rsidRPr="00C564E7">
        <w:t xml:space="preserve">por cento) do patrimônio líquido do </w:t>
      </w:r>
      <w:r w:rsidR="00980794">
        <w:t>FIDC Áster</w:t>
      </w:r>
      <w:r w:rsidR="00980794" w:rsidRPr="00C564E7">
        <w:t>, bem como novas cotas que venham a ser emitidas</w:t>
      </w:r>
      <w:r w:rsidR="001E1D96">
        <w:t xml:space="preserve"> e que sejam de sua propriedade</w:t>
      </w:r>
      <w:r w:rsidRPr="009D2C62">
        <w:rPr>
          <w:szCs w:val="20"/>
        </w:rPr>
        <w:t>;</w:t>
      </w:r>
    </w:p>
    <w:p w14:paraId="7CDF5CD4" w14:textId="77777777" w:rsidR="0079102D" w:rsidRPr="009D2C62" w:rsidRDefault="0079102D" w:rsidP="0079102D">
      <w:pPr>
        <w:spacing w:line="320" w:lineRule="exact"/>
        <w:ind w:left="142"/>
        <w:rPr>
          <w:rFonts w:eastAsia="MS Mincho"/>
          <w:color w:val="000000"/>
          <w:szCs w:val="20"/>
        </w:rPr>
      </w:pPr>
      <w:r w:rsidRPr="009D2C62">
        <w:rPr>
          <w:rFonts w:eastAsia="MS Mincho"/>
          <w:color w:val="000000"/>
          <w:szCs w:val="20"/>
        </w:rPr>
        <w:t>[</w:t>
      </w:r>
      <w:r w:rsidRPr="009D2C62">
        <w:rPr>
          <w:rFonts w:eastAsia="MS Mincho"/>
          <w:i/>
          <w:color w:val="000000"/>
          <w:szCs w:val="20"/>
        </w:rPr>
        <w:t xml:space="preserve">Descrição sumária do evento que originou a obrigação de alienar fiduciariamente as </w:t>
      </w:r>
      <w:r w:rsidR="00980794">
        <w:rPr>
          <w:rFonts w:eastAsia="MS Mincho"/>
          <w:i/>
          <w:color w:val="000000"/>
          <w:szCs w:val="20"/>
        </w:rPr>
        <w:t>Cotas</w:t>
      </w:r>
      <w:r w:rsidRPr="009D2C62">
        <w:rPr>
          <w:rFonts w:eastAsia="MS Mincho"/>
          <w:i/>
          <w:color w:val="000000"/>
          <w:szCs w:val="20"/>
        </w:rPr>
        <w:t xml:space="preserve"> Adicionais e os Direitos Econômicos das </w:t>
      </w:r>
      <w:r w:rsidR="00980794">
        <w:rPr>
          <w:rFonts w:eastAsia="MS Mincho"/>
          <w:i/>
          <w:color w:val="000000"/>
          <w:szCs w:val="20"/>
        </w:rPr>
        <w:t>Cotas</w:t>
      </w:r>
      <w:r w:rsidRPr="009D2C62">
        <w:rPr>
          <w:rFonts w:eastAsia="MS Mincho"/>
          <w:i/>
          <w:color w:val="000000"/>
          <w:szCs w:val="20"/>
        </w:rPr>
        <w:t xml:space="preserve"> Adicionais ou evento de </w:t>
      </w:r>
      <w:r w:rsidRPr="009D2C62">
        <w:rPr>
          <w:i/>
          <w:szCs w:val="20"/>
        </w:rPr>
        <w:t xml:space="preserve">desdobramento, bonificação de </w:t>
      </w:r>
      <w:r w:rsidR="00980794">
        <w:rPr>
          <w:i/>
          <w:szCs w:val="20"/>
        </w:rPr>
        <w:t>cotas</w:t>
      </w:r>
      <w:r w:rsidRPr="009D2C62">
        <w:rPr>
          <w:i/>
          <w:szCs w:val="20"/>
        </w:rPr>
        <w:t xml:space="preserve"> ou eventos similares com relação às </w:t>
      </w:r>
      <w:r w:rsidR="00980794">
        <w:rPr>
          <w:i/>
          <w:szCs w:val="20"/>
        </w:rPr>
        <w:t>Cotas</w:t>
      </w:r>
      <w:r w:rsidRPr="009D2C62">
        <w:rPr>
          <w:rFonts w:eastAsia="MS Mincho"/>
          <w:color w:val="000000"/>
          <w:szCs w:val="20"/>
        </w:rPr>
        <w:t>];</w:t>
      </w:r>
    </w:p>
    <w:p w14:paraId="1FF93D5C" w14:textId="77777777" w:rsidR="0079102D" w:rsidRPr="009D2C62" w:rsidRDefault="0079102D" w:rsidP="0079102D">
      <w:pPr>
        <w:pStyle w:val="PargrafodaLista"/>
        <w:numPr>
          <w:ilvl w:val="0"/>
          <w:numId w:val="5"/>
        </w:numPr>
        <w:spacing w:line="320" w:lineRule="exact"/>
        <w:ind w:hanging="578"/>
        <w:rPr>
          <w:szCs w:val="20"/>
        </w:rPr>
      </w:pPr>
      <w:r w:rsidRPr="009D2C62">
        <w:rPr>
          <w:szCs w:val="20"/>
        </w:rPr>
        <w:lastRenderedPageBreak/>
        <w:t xml:space="preserve">Atendendo ao referido nos </w:t>
      </w:r>
      <w:proofErr w:type="spellStart"/>
      <w:r w:rsidRPr="009D2C62">
        <w:rPr>
          <w:szCs w:val="20"/>
        </w:rPr>
        <w:t>Considerandos</w:t>
      </w:r>
      <w:proofErr w:type="spellEnd"/>
      <w:r w:rsidRPr="009D2C62">
        <w:rPr>
          <w:szCs w:val="20"/>
        </w:rPr>
        <w:t xml:space="preserve"> acima e nos termos do disposto na Cláusula [2.2 / 2.3] do Contrato, as Partes pretendem aditar o Contrato para fins de refletir, de forma declaratória, a alienação fiduciária, pelo Garantidor, em favor dos Credores e para garantia das Obrigações Garantidas, sobre [</w:t>
      </w:r>
      <w:r w:rsidRPr="009D2C62">
        <w:rPr>
          <w:szCs w:val="20"/>
        </w:rPr>
        <w:sym w:font="Symbol" w:char="F0B7"/>
      </w:r>
      <w:r w:rsidRPr="009D2C62">
        <w:rPr>
          <w:szCs w:val="20"/>
        </w:rPr>
        <w:t xml:space="preserve">] </w:t>
      </w:r>
      <w:r w:rsidR="00980794">
        <w:rPr>
          <w:szCs w:val="20"/>
        </w:rPr>
        <w:t>cotas</w:t>
      </w:r>
      <w:r w:rsidRPr="009D2C62">
        <w:rPr>
          <w:szCs w:val="20"/>
        </w:rPr>
        <w:t xml:space="preserve"> de emissão </w:t>
      </w:r>
      <w:r w:rsidR="00980794">
        <w:rPr>
          <w:szCs w:val="20"/>
        </w:rPr>
        <w:t>do FIDC Áster</w:t>
      </w:r>
      <w:r w:rsidRPr="009D2C62">
        <w:rPr>
          <w:szCs w:val="20"/>
        </w:rPr>
        <w:t xml:space="preserve"> (“</w:t>
      </w:r>
      <w:r w:rsidR="00980794">
        <w:rPr>
          <w:szCs w:val="20"/>
          <w:u w:val="single"/>
        </w:rPr>
        <w:t>Cotas</w:t>
      </w:r>
      <w:r w:rsidRPr="009D2C62">
        <w:rPr>
          <w:szCs w:val="20"/>
          <w:u w:val="single"/>
        </w:rPr>
        <w:t xml:space="preserve"> Adicionais</w:t>
      </w:r>
      <w:r w:rsidRPr="009D2C62">
        <w:rPr>
          <w:szCs w:val="20"/>
        </w:rPr>
        <w:t>”) de forma que seja refletida a alienação fiduciária, já constituída nos termos do Contrato, conforme estabelecido na referida Cláusula [</w:t>
      </w:r>
      <w:r w:rsidRPr="009D2C62">
        <w:rPr>
          <w:szCs w:val="20"/>
        </w:rPr>
        <w:fldChar w:fldCharType="begin"/>
      </w:r>
      <w:r w:rsidRPr="009D2C62">
        <w:rPr>
          <w:szCs w:val="20"/>
        </w:rPr>
        <w:instrText xml:space="preserve"> REF _Ref535956717 \r \h  \* MERGEFORMAT </w:instrText>
      </w:r>
      <w:r w:rsidRPr="009D2C62">
        <w:rPr>
          <w:szCs w:val="20"/>
        </w:rPr>
      </w:r>
      <w:r w:rsidRPr="009D2C62">
        <w:rPr>
          <w:szCs w:val="20"/>
        </w:rPr>
        <w:fldChar w:fldCharType="separate"/>
      </w:r>
      <w:r>
        <w:rPr>
          <w:szCs w:val="20"/>
        </w:rPr>
        <w:t>2.2</w:t>
      </w:r>
      <w:r w:rsidRPr="009D2C62">
        <w:rPr>
          <w:szCs w:val="20"/>
        </w:rPr>
        <w:fldChar w:fldCharType="end"/>
      </w:r>
      <w:r w:rsidRPr="009D2C62">
        <w:rPr>
          <w:szCs w:val="20"/>
        </w:rPr>
        <w:t xml:space="preserve"> / </w:t>
      </w:r>
      <w:r w:rsidRPr="009D2C62">
        <w:rPr>
          <w:szCs w:val="20"/>
        </w:rPr>
        <w:fldChar w:fldCharType="begin"/>
      </w:r>
      <w:r w:rsidRPr="009D2C62">
        <w:rPr>
          <w:szCs w:val="20"/>
        </w:rPr>
        <w:instrText xml:space="preserve"> REF _Ref7536960 \r \h  \* MERGEFORMAT </w:instrText>
      </w:r>
      <w:r w:rsidRPr="009D2C62">
        <w:rPr>
          <w:szCs w:val="20"/>
        </w:rPr>
      </w:r>
      <w:r w:rsidRPr="009D2C62">
        <w:rPr>
          <w:szCs w:val="20"/>
        </w:rPr>
        <w:fldChar w:fldCharType="separate"/>
      </w:r>
      <w:r>
        <w:rPr>
          <w:szCs w:val="20"/>
        </w:rPr>
        <w:t>2.3</w:t>
      </w:r>
      <w:r w:rsidRPr="009D2C62">
        <w:rPr>
          <w:szCs w:val="20"/>
        </w:rPr>
        <w:fldChar w:fldCharType="end"/>
      </w:r>
      <w:r w:rsidRPr="009D2C62">
        <w:rPr>
          <w:szCs w:val="20"/>
        </w:rPr>
        <w:t>] do Contrato,</w:t>
      </w:r>
    </w:p>
    <w:p w14:paraId="37B3AE24" w14:textId="77777777" w:rsidR="0079102D" w:rsidRPr="009D2C62" w:rsidRDefault="0079102D" w:rsidP="0079102D">
      <w:pPr>
        <w:tabs>
          <w:tab w:val="left" w:pos="709"/>
        </w:tabs>
        <w:spacing w:line="320" w:lineRule="exact"/>
        <w:rPr>
          <w:szCs w:val="20"/>
        </w:rPr>
      </w:pPr>
      <w:r w:rsidRPr="009D2C62">
        <w:rPr>
          <w:szCs w:val="20"/>
        </w:rPr>
        <w:t>resolvem, as Partes celebrar este [</w:t>
      </w:r>
      <w:r w:rsidRPr="009D2C62">
        <w:rPr>
          <w:szCs w:val="20"/>
        </w:rPr>
        <w:sym w:font="Symbol" w:char="F0B7"/>
      </w:r>
      <w:r w:rsidRPr="009D2C62">
        <w:rPr>
          <w:szCs w:val="20"/>
        </w:rPr>
        <w:t xml:space="preserve">] Aditamento ao </w:t>
      </w:r>
      <w:r w:rsidR="00587CAD" w:rsidRPr="00371FDA">
        <w:t xml:space="preserve">Instrumento Particular de </w:t>
      </w:r>
      <w:r w:rsidR="00587CAD">
        <w:t xml:space="preserve">Constituição de Garantia – Alienação Fiduciária de Cotas de Fundo de Investimento em Direitos Creditórios Não-Padronizados e Outras </w:t>
      </w:r>
      <w:r w:rsidR="00587CAD" w:rsidRPr="00371FDA">
        <w:t>Avenças</w:t>
      </w:r>
      <w:r w:rsidR="00587CAD" w:rsidRPr="009D2C62">
        <w:rPr>
          <w:szCs w:val="20"/>
        </w:rPr>
        <w:t xml:space="preserve"> </w:t>
      </w:r>
      <w:r w:rsidRPr="009D2C62">
        <w:rPr>
          <w:szCs w:val="20"/>
        </w:rPr>
        <w:t>(“</w:t>
      </w:r>
      <w:r w:rsidRPr="009D2C62">
        <w:rPr>
          <w:szCs w:val="20"/>
          <w:u w:val="single"/>
        </w:rPr>
        <w:t>Aditamento</w:t>
      </w:r>
      <w:r w:rsidRPr="009D2C62">
        <w:rPr>
          <w:szCs w:val="20"/>
        </w:rPr>
        <w:t>”), o qual se regerá pelos seguintes termos e condições:</w:t>
      </w:r>
    </w:p>
    <w:p w14:paraId="032C6C01" w14:textId="77777777" w:rsidR="0079102D" w:rsidRPr="009D2C62" w:rsidRDefault="0079102D" w:rsidP="0079102D">
      <w:pPr>
        <w:pStyle w:val="PargrafodaLista"/>
        <w:numPr>
          <w:ilvl w:val="0"/>
          <w:numId w:val="4"/>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14:paraId="5A381C6E" w14:textId="77777777" w:rsidR="0079102D" w:rsidRPr="009D2C62" w:rsidRDefault="0079102D" w:rsidP="0079102D">
      <w:pPr>
        <w:pStyle w:val="PargrafodaLista"/>
        <w:numPr>
          <w:ilvl w:val="0"/>
          <w:numId w:val="4"/>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w:t>
      </w:r>
      <w:r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o Garantidor (i) ratifica a alienação fiduciária</w:t>
      </w:r>
      <w:r w:rsidRPr="009D2C62">
        <w:rPr>
          <w:szCs w:val="20"/>
        </w:rPr>
        <w:t xml:space="preserve"> em favor dos Credores</w:t>
      </w:r>
      <w:r w:rsidRPr="009D2C62">
        <w:rPr>
          <w:szCs w:val="20"/>
          <w:lang w:eastAsia="en-US"/>
        </w:rPr>
        <w:t xml:space="preserve">, </w:t>
      </w:r>
      <w:r w:rsidRPr="009D2C62">
        <w:rPr>
          <w:szCs w:val="20"/>
        </w:rPr>
        <w:t xml:space="preserve">em caráter irrevogável e irretratável, até o cumprimento integral das Obrigações Garantidas, das respectivas </w:t>
      </w:r>
      <w:r w:rsidR="00980794">
        <w:rPr>
          <w:szCs w:val="20"/>
        </w:rPr>
        <w:t xml:space="preserve">Cotas </w:t>
      </w:r>
      <w:r w:rsidRPr="009D2C62">
        <w:rPr>
          <w:szCs w:val="20"/>
        </w:rPr>
        <w:t xml:space="preserve">Adicionais de sua titularidade, e (ii) ratifica a cessão fiduciária de todos e quaisquer direitos, frutos, rendimentos e vantagens de titularidade do Garantidor que, a qualquer título, decorram das respectivas </w:t>
      </w:r>
      <w:r w:rsidR="00980794">
        <w:rPr>
          <w:szCs w:val="20"/>
        </w:rPr>
        <w:t>Cotas</w:t>
      </w:r>
      <w:r w:rsidRPr="009D2C62">
        <w:rPr>
          <w:szCs w:val="20"/>
        </w:rPr>
        <w:t xml:space="preserve">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 xml:space="preserve">Direitos Econômicos das </w:t>
      </w:r>
      <w:r w:rsidR="00980794">
        <w:rPr>
          <w:szCs w:val="20"/>
          <w:u w:val="single"/>
        </w:rPr>
        <w:t>Cotas</w:t>
      </w:r>
      <w:r w:rsidRPr="009D2C62">
        <w:rPr>
          <w:szCs w:val="20"/>
          <w:u w:val="single"/>
        </w:rPr>
        <w:t xml:space="preserve"> Adicionais</w:t>
      </w:r>
      <w:r w:rsidRPr="009D2C62">
        <w:rPr>
          <w:szCs w:val="20"/>
        </w:rPr>
        <w:t xml:space="preserve">” e, em conjunto com as </w:t>
      </w:r>
      <w:r w:rsidR="00980794">
        <w:rPr>
          <w:szCs w:val="20"/>
        </w:rPr>
        <w:t>Cotas Adicionais</w:t>
      </w:r>
      <w:r w:rsidRPr="009D2C62">
        <w:rPr>
          <w:szCs w:val="20"/>
        </w:rPr>
        <w:t>, os “</w:t>
      </w:r>
      <w:r w:rsidRPr="009D2C62">
        <w:rPr>
          <w:szCs w:val="20"/>
          <w:u w:val="single"/>
        </w:rPr>
        <w:t>Bens Adicionais Alienados Fiduciariamente</w:t>
      </w:r>
      <w:r w:rsidRPr="009D2C62">
        <w:rPr>
          <w:szCs w:val="20"/>
        </w:rPr>
        <w:t>”).</w:t>
      </w:r>
    </w:p>
    <w:p w14:paraId="35A79F66" w14:textId="77777777" w:rsidR="0079102D" w:rsidRPr="009D2C62" w:rsidRDefault="0079102D" w:rsidP="0079102D">
      <w:pPr>
        <w:pStyle w:val="PargrafodaLista"/>
        <w:numPr>
          <w:ilvl w:val="0"/>
          <w:numId w:val="4"/>
        </w:numPr>
        <w:spacing w:line="320" w:lineRule="exact"/>
        <w:ind w:left="714" w:hanging="357"/>
        <w:rPr>
          <w:szCs w:val="20"/>
        </w:rPr>
      </w:pPr>
      <w:r w:rsidRPr="009D2C62">
        <w:rPr>
          <w:szCs w:val="20"/>
        </w:rPr>
        <w:t>Em consequência do disposto na Cláusula 2 acima, as Partes acordam que, a partir da presente data e para todos os efeitos deste Aditamento e do Contrato, o</w:t>
      </w:r>
      <w:r w:rsidR="000E48A4">
        <w:rPr>
          <w:szCs w:val="20"/>
        </w:rPr>
        <w:t xml:space="preserve"> </w:t>
      </w:r>
      <w:r w:rsidR="000E48A4">
        <w:rPr>
          <w:szCs w:val="20"/>
        </w:rPr>
        <w:fldChar w:fldCharType="begin"/>
      </w:r>
      <w:r w:rsidR="000E48A4">
        <w:rPr>
          <w:szCs w:val="20"/>
        </w:rPr>
        <w:instrText xml:space="preserve"> REF _Ref64461039 \r \h </w:instrText>
      </w:r>
      <w:r w:rsidR="000E48A4">
        <w:rPr>
          <w:szCs w:val="20"/>
        </w:rPr>
      </w:r>
      <w:r w:rsidR="000E48A4">
        <w:rPr>
          <w:szCs w:val="20"/>
        </w:rPr>
        <w:fldChar w:fldCharType="separate"/>
      </w:r>
      <w:r w:rsidR="000E48A4">
        <w:rPr>
          <w:szCs w:val="20"/>
        </w:rPr>
        <w:t>ANEXO I</w:t>
      </w:r>
      <w:r w:rsidR="000E48A4">
        <w:rPr>
          <w:szCs w:val="20"/>
        </w:rPr>
        <w:fldChar w:fldCharType="end"/>
      </w:r>
      <w:r w:rsidRPr="002019F2">
        <w:rPr>
          <w:szCs w:val="20"/>
        </w:rPr>
        <w:t xml:space="preserve"> do Contrato passa a viger com a redação do </w:t>
      </w:r>
      <w:r w:rsidRPr="002019F2">
        <w:rPr>
          <w:szCs w:val="20"/>
          <w:u w:val="single"/>
        </w:rPr>
        <w:t>Anexo A</w:t>
      </w:r>
      <w:r w:rsidRPr="002019F2">
        <w:rPr>
          <w:szCs w:val="20"/>
        </w:rPr>
        <w:t xml:space="preserve"> ao presente Aditamento, de forma que o número de </w:t>
      </w:r>
      <w:r w:rsidR="00980794">
        <w:rPr>
          <w:szCs w:val="20"/>
        </w:rPr>
        <w:t>cotas</w:t>
      </w:r>
      <w:r w:rsidRPr="002019F2">
        <w:rPr>
          <w:szCs w:val="20"/>
        </w:rPr>
        <w:t xml:space="preserve"> de emissão </w:t>
      </w:r>
      <w:r w:rsidR="00980794">
        <w:rPr>
          <w:szCs w:val="20"/>
        </w:rPr>
        <w:t>do FIDC Áster</w:t>
      </w:r>
      <w:r w:rsidRPr="002019F2">
        <w:rPr>
          <w:szCs w:val="20"/>
        </w:rPr>
        <w:t xml:space="preserve"> indicado no referido </w:t>
      </w:r>
      <w:r w:rsidR="000E48A4">
        <w:rPr>
          <w:szCs w:val="20"/>
        </w:rPr>
        <w:fldChar w:fldCharType="begin"/>
      </w:r>
      <w:r w:rsidR="000E48A4">
        <w:rPr>
          <w:szCs w:val="20"/>
        </w:rPr>
        <w:instrText xml:space="preserve"> REF _Ref64461039 \r \h </w:instrText>
      </w:r>
      <w:r w:rsidR="000E48A4">
        <w:rPr>
          <w:szCs w:val="20"/>
        </w:rPr>
      </w:r>
      <w:r w:rsidR="000E48A4">
        <w:rPr>
          <w:szCs w:val="20"/>
        </w:rPr>
        <w:fldChar w:fldCharType="separate"/>
      </w:r>
      <w:r w:rsidR="000E48A4">
        <w:rPr>
          <w:szCs w:val="20"/>
        </w:rPr>
        <w:t>ANEXO I</w:t>
      </w:r>
      <w:r w:rsidR="000E48A4">
        <w:rPr>
          <w:szCs w:val="20"/>
        </w:rPr>
        <w:fldChar w:fldCharType="end"/>
      </w:r>
      <w:r w:rsidR="000E48A4" w:rsidRPr="002019F2" w:rsidDel="000E48A4">
        <w:rPr>
          <w:szCs w:val="20"/>
        </w:rPr>
        <w:t xml:space="preserve"> </w:t>
      </w:r>
      <w:r w:rsidRPr="002019F2">
        <w:rPr>
          <w:szCs w:val="20"/>
        </w:rPr>
        <w:t>passa</w:t>
      </w:r>
      <w:r w:rsidRPr="009D2C62">
        <w:rPr>
          <w:szCs w:val="20"/>
        </w:rPr>
        <w:t xml:space="preserve"> a refletir o número de </w:t>
      </w:r>
      <w:r w:rsidR="00980794">
        <w:rPr>
          <w:szCs w:val="20"/>
        </w:rPr>
        <w:t xml:space="preserve">cotas </w:t>
      </w:r>
      <w:r w:rsidRPr="009D2C62">
        <w:rPr>
          <w:szCs w:val="20"/>
        </w:rPr>
        <w:t xml:space="preserve">alienadas fiduciariamente nos termos do Contrato até a presente data, incluindo as </w:t>
      </w:r>
      <w:r w:rsidR="00980794">
        <w:rPr>
          <w:szCs w:val="20"/>
        </w:rPr>
        <w:t xml:space="preserve">Cotas </w:t>
      </w:r>
      <w:r w:rsidRPr="009D2C62">
        <w:rPr>
          <w:szCs w:val="20"/>
        </w:rPr>
        <w:t>Adicionais.</w:t>
      </w:r>
    </w:p>
    <w:p w14:paraId="7A9AEB0F" w14:textId="77777777" w:rsidR="0079102D" w:rsidRDefault="0079102D" w:rsidP="0079102D">
      <w:pPr>
        <w:pStyle w:val="PargrafodaLista"/>
        <w:numPr>
          <w:ilvl w:val="0"/>
          <w:numId w:val="4"/>
        </w:numPr>
        <w:spacing w:line="320" w:lineRule="exact"/>
        <w:ind w:left="714" w:hanging="357"/>
        <w:rPr>
          <w:szCs w:val="20"/>
        </w:rPr>
      </w:pPr>
      <w:r w:rsidRPr="009D2C62">
        <w:rPr>
          <w:szCs w:val="20"/>
        </w:rPr>
        <w:t xml:space="preserve">É aplicável a este Aditamento, </w:t>
      </w:r>
      <w:r w:rsidRPr="009D2C62">
        <w:rPr>
          <w:i/>
          <w:szCs w:val="20"/>
        </w:rPr>
        <w:t>mutatis mutandis</w:t>
      </w:r>
      <w:r w:rsidRPr="009D2C62">
        <w:rPr>
          <w:szCs w:val="20"/>
        </w:rPr>
        <w:t>, o disposto nas Cláusulas [</w:t>
      </w:r>
      <w:r w:rsidRPr="009D2C62">
        <w:rPr>
          <w:i/>
          <w:szCs w:val="20"/>
        </w:rPr>
        <w:t xml:space="preserve">disposições gerais – </w:t>
      </w:r>
      <w:r w:rsidRPr="007C11C9">
        <w:rPr>
          <w:i/>
        </w:rPr>
        <w:t>Cláusula 1</w:t>
      </w:r>
      <w:r w:rsidR="00680FCB">
        <w:rPr>
          <w:i/>
        </w:rPr>
        <w:t>3</w:t>
      </w:r>
      <w:r w:rsidRPr="009D2C62">
        <w:rPr>
          <w:szCs w:val="20"/>
        </w:rPr>
        <w:t>] do Contrato.</w:t>
      </w:r>
    </w:p>
    <w:p w14:paraId="2438AAF1" w14:textId="77777777" w:rsidR="000E48A4" w:rsidRPr="009D2C62" w:rsidRDefault="000E48A4" w:rsidP="0079102D">
      <w:pPr>
        <w:pStyle w:val="PargrafodaLista"/>
        <w:numPr>
          <w:ilvl w:val="0"/>
          <w:numId w:val="4"/>
        </w:numPr>
        <w:spacing w:line="320" w:lineRule="exact"/>
        <w:ind w:left="714" w:hanging="357"/>
        <w:rPr>
          <w:szCs w:val="20"/>
        </w:rPr>
      </w:pPr>
      <w:r>
        <w:rPr>
          <w:szCs w:val="20"/>
        </w:rPr>
        <w:t>O disposto na Cláusula 3.3 do Contrato, relativa às averbações nas escriturações das cotas do FIDC Áster, é aplicável a este Aditamento.</w:t>
      </w:r>
    </w:p>
    <w:p w14:paraId="2D02A935" w14:textId="77777777" w:rsidR="0079102D" w:rsidRPr="009D2C62" w:rsidRDefault="0079102D" w:rsidP="0079102D">
      <w:pPr>
        <w:pStyle w:val="PargrafodaLista"/>
        <w:numPr>
          <w:ilvl w:val="0"/>
          <w:numId w:val="4"/>
        </w:numPr>
        <w:spacing w:line="320" w:lineRule="exact"/>
        <w:ind w:left="714" w:hanging="357"/>
        <w:rPr>
          <w:szCs w:val="20"/>
        </w:rPr>
      </w:pPr>
      <w:r w:rsidRPr="009D2C62">
        <w:rPr>
          <w:szCs w:val="20"/>
        </w:rPr>
        <w:lastRenderedPageBreak/>
        <w:t xml:space="preserve">O disposto na Cláusula [3.2] do Contrato, relativa ao registro em </w:t>
      </w:r>
      <w:r w:rsidR="00445C1E">
        <w:rPr>
          <w:szCs w:val="20"/>
        </w:rPr>
        <w:t>Cartórios Competentes</w:t>
      </w:r>
      <w:r w:rsidRPr="009D2C62">
        <w:rPr>
          <w:szCs w:val="20"/>
        </w:rPr>
        <w:t>, é aplicável ao presente Aditamento.</w:t>
      </w:r>
    </w:p>
    <w:p w14:paraId="5A221EEF" w14:textId="77777777" w:rsidR="0079102D" w:rsidRPr="009D2C62" w:rsidRDefault="0079102D" w:rsidP="0079102D">
      <w:pPr>
        <w:pStyle w:val="PargrafodaLista"/>
        <w:numPr>
          <w:ilvl w:val="0"/>
          <w:numId w:val="4"/>
        </w:numPr>
        <w:spacing w:line="320" w:lineRule="exact"/>
        <w:ind w:left="714" w:hanging="357"/>
        <w:rPr>
          <w:szCs w:val="20"/>
        </w:rPr>
      </w:pPr>
      <w:r w:rsidRPr="009D2C62">
        <w:rPr>
          <w:w w:val="0"/>
          <w:szCs w:val="20"/>
        </w:rPr>
        <w:t xml:space="preserve">Para os </w:t>
      </w:r>
      <w:r w:rsidRPr="009D2C62">
        <w:rPr>
          <w:szCs w:val="20"/>
        </w:rPr>
        <w:t>fins</w:t>
      </w:r>
      <w:r w:rsidRPr="009D2C62">
        <w:rPr>
          <w:w w:val="0"/>
          <w:szCs w:val="20"/>
        </w:rPr>
        <w:t xml:space="preserve"> legais, o Garantidor apresenta, na presente data, </w:t>
      </w:r>
      <w:r w:rsidRPr="009D2C62">
        <w:rPr>
          <w:szCs w:val="20"/>
        </w:rPr>
        <w:t xml:space="preserve">[descrever </w:t>
      </w:r>
      <w:proofErr w:type="spellStart"/>
      <w:r w:rsidRPr="009D2C62">
        <w:rPr>
          <w:szCs w:val="20"/>
        </w:rPr>
        <w:t>CNDs</w:t>
      </w:r>
      <w:proofErr w:type="spellEnd"/>
      <w:r w:rsidRPr="009D2C62">
        <w:rPr>
          <w:szCs w:val="20"/>
        </w:rPr>
        <w:t xml:space="preserve"> aplicáveis]</w:t>
      </w:r>
      <w:r w:rsidRPr="009D2C62">
        <w:rPr>
          <w:w w:val="0"/>
          <w:szCs w:val="20"/>
        </w:rPr>
        <w:t xml:space="preserve"> no dia [</w:t>
      </w:r>
      <w:r w:rsidRPr="009D2C62">
        <w:rPr>
          <w:i/>
          <w:w w:val="0"/>
          <w:szCs w:val="20"/>
        </w:rPr>
        <w:t>indicar data</w:t>
      </w:r>
      <w:r w:rsidRPr="009D2C62">
        <w:rPr>
          <w:w w:val="0"/>
          <w:szCs w:val="20"/>
        </w:rPr>
        <w:t>], válida até [</w:t>
      </w:r>
      <w:r w:rsidRPr="009D2C62">
        <w:rPr>
          <w:i/>
          <w:w w:val="0"/>
          <w:szCs w:val="20"/>
        </w:rPr>
        <w:t>indicar data</w:t>
      </w:r>
      <w:r w:rsidRPr="009D2C62">
        <w:rPr>
          <w:w w:val="0"/>
          <w:szCs w:val="20"/>
        </w:rPr>
        <w:t>], com código de controle [</w:t>
      </w:r>
      <w:r w:rsidRPr="009D2C62">
        <w:rPr>
          <w:i/>
          <w:w w:val="0"/>
          <w:szCs w:val="20"/>
        </w:rPr>
        <w:t>indicar</w:t>
      </w:r>
      <w:r w:rsidRPr="009D2C62">
        <w:rPr>
          <w:w w:val="0"/>
          <w:szCs w:val="20"/>
        </w:rPr>
        <w:t>].</w:t>
      </w:r>
    </w:p>
    <w:p w14:paraId="6A099801" w14:textId="77777777" w:rsidR="0079102D" w:rsidRPr="009D2C62" w:rsidRDefault="0079102D" w:rsidP="0079102D">
      <w:pPr>
        <w:pStyle w:val="PargrafodaLista"/>
        <w:numPr>
          <w:ilvl w:val="0"/>
          <w:numId w:val="4"/>
        </w:numPr>
        <w:spacing w:line="320" w:lineRule="exact"/>
        <w:ind w:left="714" w:hanging="357"/>
        <w:rPr>
          <w:szCs w:val="20"/>
        </w:rPr>
      </w:pPr>
      <w:r w:rsidRPr="009D2C62">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D194EC2" w14:textId="77777777" w:rsidR="0079102D" w:rsidRPr="009D2C62" w:rsidRDefault="0079102D" w:rsidP="0079102D">
      <w:pPr>
        <w:pStyle w:val="PargrafodaLista"/>
        <w:numPr>
          <w:ilvl w:val="0"/>
          <w:numId w:val="4"/>
        </w:numPr>
        <w:spacing w:line="320" w:lineRule="exact"/>
        <w:ind w:left="714" w:hanging="357"/>
        <w:rPr>
          <w:szCs w:val="20"/>
        </w:rPr>
      </w:pPr>
      <w:r w:rsidRPr="009D2C62">
        <w:rPr>
          <w:szCs w:val="20"/>
        </w:rPr>
        <w:t>Este Aditamento é regido pela legislação brasileira.</w:t>
      </w:r>
    </w:p>
    <w:p w14:paraId="1EEF2DA3" w14:textId="77777777" w:rsidR="0079102D" w:rsidRPr="009D2C62" w:rsidRDefault="0079102D" w:rsidP="0079102D">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14:paraId="58B692CA" w14:textId="77777777" w:rsidR="0079102D" w:rsidRPr="009D2C62" w:rsidRDefault="0079102D" w:rsidP="0079102D">
      <w:pPr>
        <w:spacing w:line="320" w:lineRule="exact"/>
        <w:rPr>
          <w:szCs w:val="20"/>
        </w:rPr>
      </w:pPr>
      <w:r w:rsidRPr="009D2C62">
        <w:rPr>
          <w:szCs w:val="20"/>
        </w:rPr>
        <w:t xml:space="preserve">E por assim estarem justas e contratadas, as Partes firmam o presente Aditamento em </w:t>
      </w:r>
      <w:r w:rsidR="00DD7837">
        <w:rPr>
          <w:szCs w:val="20"/>
        </w:rPr>
        <w:t>15 (quinze)</w:t>
      </w:r>
      <w:r w:rsidR="00DD7837" w:rsidRPr="009D2C62">
        <w:rPr>
          <w:szCs w:val="20"/>
        </w:rPr>
        <w:t xml:space="preserve"> </w:t>
      </w:r>
      <w:r w:rsidRPr="009D2C62">
        <w:rPr>
          <w:szCs w:val="20"/>
        </w:rPr>
        <w:t>vias de igual teor e conteúdo, na presença das 2 (duas) testemunhas abaixo.</w:t>
      </w:r>
    </w:p>
    <w:p w14:paraId="6F2A41A5" w14:textId="77777777" w:rsidR="0079102D" w:rsidRPr="009D2C62" w:rsidRDefault="0079102D" w:rsidP="0079102D">
      <w:pPr>
        <w:spacing w:line="320" w:lineRule="exact"/>
        <w:jc w:val="center"/>
        <w:rPr>
          <w:szCs w:val="20"/>
        </w:rPr>
      </w:pPr>
      <w:r w:rsidRPr="009D2C62">
        <w:rPr>
          <w:szCs w:val="20"/>
        </w:rPr>
        <w:t>São Paulo, [DATA]</w:t>
      </w:r>
    </w:p>
    <w:p w14:paraId="43255738" w14:textId="77777777" w:rsidR="0079102D" w:rsidRPr="009D2C62" w:rsidRDefault="0079102D" w:rsidP="0079102D">
      <w:pPr>
        <w:spacing w:line="320" w:lineRule="exact"/>
        <w:jc w:val="center"/>
        <w:rPr>
          <w:i/>
          <w:szCs w:val="20"/>
        </w:rPr>
      </w:pPr>
      <w:r w:rsidRPr="009D2C62">
        <w:rPr>
          <w:i/>
          <w:szCs w:val="20"/>
        </w:rPr>
        <w:t>[AS ASSINATURAS SEGUEM NAS PÁGINAS SEGUINTES]</w:t>
      </w:r>
    </w:p>
    <w:p w14:paraId="0A8FD7FD" w14:textId="77777777" w:rsidR="0079102D" w:rsidRPr="009D2C62" w:rsidRDefault="0079102D" w:rsidP="0079102D">
      <w:pPr>
        <w:spacing w:line="320" w:lineRule="exact"/>
        <w:jc w:val="center"/>
        <w:rPr>
          <w:i/>
          <w:szCs w:val="20"/>
        </w:rPr>
      </w:pPr>
      <w:r w:rsidRPr="009D2C62">
        <w:rPr>
          <w:i/>
          <w:szCs w:val="20"/>
        </w:rPr>
        <w:t>[RESTANTE DESTA PÁGINA INTENCIONALMENTE DEIXADO EM BRANCO]</w:t>
      </w:r>
    </w:p>
    <w:p w14:paraId="4B5DB3D1" w14:textId="77777777" w:rsidR="0079102D" w:rsidRDefault="0079102D" w:rsidP="006D4107">
      <w:pPr>
        <w:spacing w:before="0" w:after="160" w:line="320" w:lineRule="exact"/>
        <w:jc w:val="center"/>
        <w:rPr>
          <w:b/>
          <w:szCs w:val="20"/>
        </w:rPr>
      </w:pPr>
    </w:p>
    <w:p w14:paraId="64C82786" w14:textId="77777777" w:rsidR="00735E4F" w:rsidRDefault="0079102D">
      <w:pPr>
        <w:spacing w:before="0" w:after="160" w:line="259" w:lineRule="auto"/>
        <w:jc w:val="left"/>
        <w:rPr>
          <w:b/>
          <w:szCs w:val="20"/>
        </w:rPr>
      </w:pPr>
      <w:r>
        <w:rPr>
          <w:b/>
          <w:szCs w:val="20"/>
        </w:rPr>
        <w:br w:type="page"/>
      </w:r>
    </w:p>
    <w:p w14:paraId="6DA12E45" w14:textId="77777777" w:rsidR="00587CAD" w:rsidRPr="00371FDA" w:rsidRDefault="00F044F3" w:rsidP="00587CAD">
      <w:pPr>
        <w:tabs>
          <w:tab w:val="left" w:pos="709"/>
        </w:tabs>
        <w:suppressAutoHyphens/>
        <w:autoSpaceDE w:val="0"/>
        <w:autoSpaceDN w:val="0"/>
        <w:adjustRightInd w:val="0"/>
        <w:spacing w:line="320" w:lineRule="exact"/>
        <w:rPr>
          <w:b/>
          <w:color w:val="000000"/>
          <w:szCs w:val="20"/>
          <w:lang w:eastAsia="en-US"/>
        </w:rPr>
      </w:pPr>
      <w:r w:rsidRPr="009D2C62">
        <w:rPr>
          <w:b/>
          <w:szCs w:val="20"/>
        </w:rPr>
        <w:lastRenderedPageBreak/>
        <w:t>ANEXO A</w:t>
      </w:r>
      <w:r w:rsidR="00421132" w:rsidRPr="009D2C62">
        <w:rPr>
          <w:b/>
          <w:szCs w:val="20"/>
        </w:rPr>
        <w:t xml:space="preserve"> DO [--] </w:t>
      </w:r>
      <w:r w:rsidR="00421132" w:rsidRPr="009D2C62">
        <w:rPr>
          <w:b/>
          <w:bCs/>
          <w:smallCaps/>
          <w:szCs w:val="20"/>
        </w:rPr>
        <w:t xml:space="preserve">ADITAMENTO </w:t>
      </w:r>
      <w:r w:rsidR="00587CAD" w:rsidRPr="00491D49">
        <w:rPr>
          <w:rFonts w:eastAsia="Calibri"/>
          <w:b/>
          <w:szCs w:val="20"/>
          <w:lang w:eastAsia="en-US"/>
        </w:rPr>
        <w:t>INSTRUMENTO PARTICULAR DE CONSTITUIÇÃO DE GARANTIA – ALIENAÇÃO FIDUCIÁRIA DE COTAS DE FUNDO DE INVESTIMENTO EM DIREITOS CREDITÓRIOS NÃO-PADRONIZADOS E OUTRAS AVENÇAS</w:t>
      </w:r>
    </w:p>
    <w:p w14:paraId="5B79112A" w14:textId="77777777" w:rsidR="00AB488C" w:rsidRDefault="00AB488C" w:rsidP="00AA44B0">
      <w:pPr>
        <w:spacing w:line="320" w:lineRule="exact"/>
        <w:rPr>
          <w:b/>
          <w:color w:val="000000"/>
          <w:szCs w:val="20"/>
          <w:lang w:eastAsia="en-US"/>
        </w:rPr>
      </w:pPr>
    </w:p>
    <w:p w14:paraId="4E945B16" w14:textId="77777777" w:rsidR="00BC2358" w:rsidRDefault="00BC2358" w:rsidP="00AA44B0">
      <w:pPr>
        <w:spacing w:before="0" w:after="160" w:line="320" w:lineRule="exact"/>
        <w:jc w:val="left"/>
        <w:rPr>
          <w:b/>
        </w:rPr>
      </w:pPr>
      <w:r>
        <w:rPr>
          <w:b/>
        </w:rPr>
        <w:br w:type="page"/>
      </w:r>
    </w:p>
    <w:p w14:paraId="2C774B3C" w14:textId="77777777" w:rsidR="003B6E02" w:rsidRDefault="003B6E02" w:rsidP="003B6E02">
      <w:pPr>
        <w:spacing w:before="0" w:after="160" w:line="320" w:lineRule="exact"/>
        <w:jc w:val="left"/>
        <w:rPr>
          <w:b/>
        </w:rPr>
      </w:pPr>
    </w:p>
    <w:p w14:paraId="778E1A61" w14:textId="77777777" w:rsidR="003B6E02" w:rsidRDefault="003B6E02" w:rsidP="003B6E02">
      <w:pPr>
        <w:pStyle w:val="MMSecAnexos"/>
        <w:numPr>
          <w:ilvl w:val="0"/>
          <w:numId w:val="8"/>
        </w:numPr>
        <w:rPr>
          <w:b w:val="0"/>
        </w:rPr>
      </w:pPr>
      <w:r>
        <w:t xml:space="preserve"> </w:t>
      </w:r>
      <w:bookmarkStart w:id="119" w:name="_Ref64022901"/>
      <w:r w:rsidRPr="00371FDA">
        <w:t xml:space="preserve">- MODELO DE </w:t>
      </w:r>
      <w:r>
        <w:t>NOTIFICAÇÃO AO ADMINISTRADOR</w:t>
      </w:r>
      <w:bookmarkEnd w:id="119"/>
    </w:p>
    <w:p w14:paraId="2196F66C" w14:textId="77777777" w:rsidR="003B6E02" w:rsidRDefault="003B6E02" w:rsidP="00A002CB">
      <w:pPr>
        <w:spacing w:before="0" w:after="160" w:line="259" w:lineRule="auto"/>
        <w:rPr>
          <w:b/>
          <w:szCs w:val="20"/>
        </w:rPr>
      </w:pPr>
    </w:p>
    <w:p w14:paraId="37785863" w14:textId="77777777" w:rsidR="00A002CB" w:rsidRPr="00311432" w:rsidRDefault="00A002CB" w:rsidP="00D945DB">
      <w:pPr>
        <w:spacing w:before="0" w:after="160" w:line="259" w:lineRule="auto"/>
        <w:jc w:val="center"/>
        <w:rPr>
          <w:b/>
          <w:szCs w:val="20"/>
        </w:rPr>
      </w:pPr>
      <w:r>
        <w:rPr>
          <w:b/>
          <w:szCs w:val="20"/>
        </w:rPr>
        <w:t>NOTIFICAÇÃO AO ADMINISTRADOR</w:t>
      </w:r>
    </w:p>
    <w:p w14:paraId="1EE3AEED" w14:textId="77777777" w:rsidR="00A002CB" w:rsidRPr="00D928CF" w:rsidRDefault="00A002CB" w:rsidP="00D945DB">
      <w:pPr>
        <w:spacing w:before="0" w:after="160" w:line="259" w:lineRule="auto"/>
        <w:jc w:val="right"/>
        <w:rPr>
          <w:szCs w:val="20"/>
        </w:rPr>
      </w:pPr>
      <w:r w:rsidRPr="00D928CF">
        <w:rPr>
          <w:szCs w:val="20"/>
        </w:rPr>
        <w:t>[</w:t>
      </w:r>
      <w:r w:rsidRPr="00D945DB">
        <w:rPr>
          <w:szCs w:val="20"/>
          <w:highlight w:val="yellow"/>
        </w:rPr>
        <w:t>data</w:t>
      </w:r>
      <w:r w:rsidRPr="00311432">
        <w:rPr>
          <w:szCs w:val="20"/>
        </w:rPr>
        <w:t>]</w:t>
      </w:r>
    </w:p>
    <w:p w14:paraId="1FBA6F39" w14:textId="77777777" w:rsidR="00A002CB" w:rsidRPr="00D928CF" w:rsidRDefault="00A002CB" w:rsidP="00D945DB">
      <w:pPr>
        <w:spacing w:before="0" w:after="160" w:line="259" w:lineRule="auto"/>
        <w:rPr>
          <w:szCs w:val="20"/>
        </w:rPr>
      </w:pPr>
    </w:p>
    <w:p w14:paraId="4E49AF3A" w14:textId="77777777" w:rsidR="00A002CB" w:rsidRPr="00445C1E" w:rsidRDefault="00A002CB" w:rsidP="00D945DB">
      <w:pPr>
        <w:spacing w:before="0" w:after="0" w:line="360" w:lineRule="auto"/>
        <w:rPr>
          <w:szCs w:val="20"/>
        </w:rPr>
      </w:pPr>
      <w:r w:rsidRPr="00D928CF">
        <w:rPr>
          <w:szCs w:val="20"/>
        </w:rPr>
        <w:t>À</w:t>
      </w:r>
    </w:p>
    <w:p w14:paraId="7BD435E2" w14:textId="77777777" w:rsidR="00A002CB" w:rsidRDefault="00A002CB" w:rsidP="00D945DB">
      <w:pPr>
        <w:spacing w:before="0" w:after="0" w:line="360" w:lineRule="auto"/>
        <w:jc w:val="left"/>
        <w:rPr>
          <w:szCs w:val="20"/>
        </w:rPr>
      </w:pPr>
      <w:r w:rsidRPr="00D945DB">
        <w:rPr>
          <w:b/>
          <w:bCs/>
          <w:szCs w:val="20"/>
        </w:rPr>
        <w:t>ÁSTER FUNDO DE INVESTIMENTO EM DIREITOS CREDITÓRIOS NÃO-PADRONIZADOS</w:t>
      </w:r>
      <w:r w:rsidRPr="00A002CB">
        <w:rPr>
          <w:szCs w:val="20"/>
        </w:rPr>
        <w:t xml:space="preserve"> </w:t>
      </w:r>
    </w:p>
    <w:p w14:paraId="17241BEF" w14:textId="77777777" w:rsidR="00A002CB" w:rsidRDefault="00A002CB" w:rsidP="00D945DB">
      <w:pPr>
        <w:spacing w:before="0" w:after="0" w:line="360" w:lineRule="auto"/>
        <w:rPr>
          <w:szCs w:val="20"/>
        </w:rPr>
      </w:pPr>
      <w:r>
        <w:rPr>
          <w:szCs w:val="20"/>
        </w:rPr>
        <w:t xml:space="preserve">A/C: </w:t>
      </w:r>
      <w:r w:rsidRPr="00F7297C">
        <w:rPr>
          <w:szCs w:val="20"/>
        </w:rPr>
        <w:t>[•]</w:t>
      </w:r>
    </w:p>
    <w:p w14:paraId="5F506AFA" w14:textId="77777777" w:rsidR="0017063A" w:rsidRPr="00D945DB" w:rsidRDefault="00A002CB" w:rsidP="00D945DB">
      <w:pPr>
        <w:spacing w:before="0" w:after="0" w:line="360" w:lineRule="auto"/>
        <w:rPr>
          <w:b/>
          <w:bCs/>
          <w:szCs w:val="20"/>
        </w:rPr>
      </w:pPr>
      <w:proofErr w:type="spellStart"/>
      <w:r w:rsidRPr="00D945DB">
        <w:rPr>
          <w:b/>
          <w:bCs/>
          <w:szCs w:val="20"/>
        </w:rPr>
        <w:t>Reag</w:t>
      </w:r>
      <w:proofErr w:type="spellEnd"/>
      <w:r w:rsidRPr="00D945DB">
        <w:rPr>
          <w:b/>
          <w:bCs/>
          <w:szCs w:val="20"/>
        </w:rPr>
        <w:t xml:space="preserve"> Distribuidora de Títulos e Valores Mobiliários S.A.</w:t>
      </w:r>
    </w:p>
    <w:p w14:paraId="2B24D9C7" w14:textId="77777777" w:rsidR="0017063A" w:rsidRDefault="00A002CB" w:rsidP="00D945DB">
      <w:pPr>
        <w:spacing w:before="0" w:after="0" w:line="360" w:lineRule="auto"/>
        <w:rPr>
          <w:szCs w:val="20"/>
        </w:rPr>
      </w:pPr>
      <w:r w:rsidRPr="00A002CB">
        <w:rPr>
          <w:szCs w:val="20"/>
        </w:rPr>
        <w:t xml:space="preserve">em [---], </w:t>
      </w:r>
      <w:r w:rsidR="0017063A" w:rsidRPr="00A002CB">
        <w:rPr>
          <w:szCs w:val="20"/>
        </w:rPr>
        <w:t>na Cidade de [---], Estado de [---]</w:t>
      </w:r>
    </w:p>
    <w:p w14:paraId="3FC382C8" w14:textId="77777777" w:rsidR="00A002CB" w:rsidRDefault="00A002CB" w:rsidP="00D945DB">
      <w:pPr>
        <w:spacing w:before="0" w:after="0" w:line="360" w:lineRule="auto"/>
        <w:rPr>
          <w:szCs w:val="20"/>
        </w:rPr>
      </w:pPr>
      <w:r w:rsidRPr="00A002CB">
        <w:rPr>
          <w:szCs w:val="20"/>
        </w:rPr>
        <w:t>CEP [---]</w:t>
      </w:r>
    </w:p>
    <w:p w14:paraId="4A7D042E" w14:textId="77777777" w:rsidR="00A002CB" w:rsidRPr="00D928CF" w:rsidRDefault="00A002CB" w:rsidP="00D945DB">
      <w:pPr>
        <w:spacing w:before="0" w:after="0" w:line="360" w:lineRule="auto"/>
        <w:rPr>
          <w:szCs w:val="20"/>
        </w:rPr>
      </w:pPr>
      <w:r w:rsidRPr="00311432">
        <w:rPr>
          <w:szCs w:val="20"/>
        </w:rPr>
        <w:t>Tel.: [•]</w:t>
      </w:r>
    </w:p>
    <w:p w14:paraId="3916242A" w14:textId="77777777" w:rsidR="00A002CB" w:rsidRPr="00445C1E" w:rsidRDefault="00A002CB" w:rsidP="00D945DB">
      <w:pPr>
        <w:spacing w:before="0" w:after="0" w:line="360" w:lineRule="auto"/>
        <w:rPr>
          <w:szCs w:val="20"/>
        </w:rPr>
      </w:pPr>
      <w:r w:rsidRPr="00D928CF">
        <w:rPr>
          <w:szCs w:val="20"/>
        </w:rPr>
        <w:t>E-mail: [•]</w:t>
      </w:r>
    </w:p>
    <w:p w14:paraId="217635BA" w14:textId="77777777" w:rsidR="00A002CB" w:rsidRPr="007026FD" w:rsidRDefault="00A002CB" w:rsidP="00D945DB">
      <w:pPr>
        <w:spacing w:before="0" w:after="0" w:line="360" w:lineRule="auto"/>
        <w:rPr>
          <w:szCs w:val="20"/>
        </w:rPr>
      </w:pPr>
      <w:r w:rsidRPr="009F0332">
        <w:rPr>
          <w:szCs w:val="20"/>
        </w:rPr>
        <w:t>A/C: [•]</w:t>
      </w:r>
    </w:p>
    <w:p w14:paraId="4EF7EB93" w14:textId="77777777" w:rsidR="00A002CB" w:rsidRPr="00D945DB" w:rsidRDefault="00A002CB" w:rsidP="00D945DB">
      <w:pPr>
        <w:spacing w:before="0" w:after="0" w:line="360" w:lineRule="auto"/>
        <w:rPr>
          <w:szCs w:val="20"/>
        </w:rPr>
      </w:pPr>
    </w:p>
    <w:p w14:paraId="1815396D" w14:textId="77777777" w:rsidR="00A002CB" w:rsidRPr="00311432" w:rsidRDefault="00A002CB" w:rsidP="00D945DB">
      <w:pPr>
        <w:spacing w:before="0" w:after="160" w:line="259" w:lineRule="auto"/>
        <w:ind w:left="2694"/>
        <w:jc w:val="right"/>
        <w:rPr>
          <w:szCs w:val="20"/>
        </w:rPr>
      </w:pPr>
      <w:r w:rsidRPr="00D945DB">
        <w:rPr>
          <w:szCs w:val="20"/>
        </w:rPr>
        <w:t xml:space="preserve">Ref.: </w:t>
      </w:r>
      <w:r w:rsidR="0017063A">
        <w:rPr>
          <w:szCs w:val="20"/>
        </w:rPr>
        <w:t>[</w:t>
      </w:r>
      <w:r w:rsidR="0017063A" w:rsidRPr="00D945DB">
        <w:rPr>
          <w:szCs w:val="20"/>
          <w:highlight w:val="yellow"/>
        </w:rPr>
        <w:t>=</w:t>
      </w:r>
      <w:r w:rsidR="0017063A">
        <w:rPr>
          <w:szCs w:val="20"/>
        </w:rPr>
        <w:t>]</w:t>
      </w:r>
    </w:p>
    <w:p w14:paraId="0148C7F8" w14:textId="77777777" w:rsidR="00A002CB" w:rsidRPr="00D928CF" w:rsidRDefault="00A002CB" w:rsidP="00D945DB">
      <w:pPr>
        <w:spacing w:before="0" w:after="160" w:line="259" w:lineRule="auto"/>
        <w:rPr>
          <w:szCs w:val="20"/>
        </w:rPr>
      </w:pPr>
    </w:p>
    <w:p w14:paraId="602C1F80" w14:textId="77777777" w:rsidR="00A002CB" w:rsidRPr="00445C1E" w:rsidRDefault="00A002CB" w:rsidP="00D945DB">
      <w:pPr>
        <w:spacing w:before="0" w:after="160" w:line="259" w:lineRule="auto"/>
        <w:rPr>
          <w:szCs w:val="20"/>
        </w:rPr>
      </w:pPr>
      <w:r w:rsidRPr="00D928CF">
        <w:rPr>
          <w:szCs w:val="20"/>
        </w:rPr>
        <w:t xml:space="preserve">Prezados Senhores, </w:t>
      </w:r>
    </w:p>
    <w:p w14:paraId="17C16A5D" w14:textId="77777777" w:rsidR="00A002CB" w:rsidRPr="009F0332" w:rsidRDefault="00A002CB" w:rsidP="00D945DB">
      <w:pPr>
        <w:spacing w:before="0" w:after="160" w:line="259" w:lineRule="auto"/>
        <w:rPr>
          <w:szCs w:val="20"/>
        </w:rPr>
      </w:pPr>
    </w:p>
    <w:p w14:paraId="721A3033" w14:textId="292F38B0" w:rsidR="00A002CB" w:rsidRPr="00D928CF" w:rsidRDefault="00A002CB" w:rsidP="00D945DB">
      <w:pPr>
        <w:spacing w:before="0" w:after="160" w:line="360" w:lineRule="auto"/>
        <w:rPr>
          <w:szCs w:val="20"/>
        </w:rPr>
      </w:pPr>
      <w:r w:rsidRPr="007026FD">
        <w:rPr>
          <w:szCs w:val="20"/>
        </w:rPr>
        <w:t>Servimo-nos da presente notificação (“</w:t>
      </w:r>
      <w:r w:rsidRPr="00D945DB">
        <w:rPr>
          <w:szCs w:val="20"/>
          <w:u w:val="single"/>
        </w:rPr>
        <w:t>Notificação</w:t>
      </w:r>
      <w:r w:rsidRPr="00311432">
        <w:rPr>
          <w:szCs w:val="20"/>
        </w:rPr>
        <w:t>”) para comunicar V.Sas. acerca da celebração do “</w:t>
      </w:r>
      <w:r w:rsidR="0017063A" w:rsidRPr="00371FDA">
        <w:t xml:space="preserve">Instrumento Particular de </w:t>
      </w:r>
      <w:r w:rsidR="0017063A">
        <w:t xml:space="preserve">Constituição de Garantia – Alienação Fiduciária de Cotas de Fundo de Investimento em Direitos Creditórios Não-Padronizados e Outras </w:t>
      </w:r>
      <w:r w:rsidR="0017063A" w:rsidRPr="00371FDA">
        <w:t>Avenças</w:t>
      </w:r>
      <w:r w:rsidRPr="00311432">
        <w:rPr>
          <w:szCs w:val="20"/>
        </w:rPr>
        <w:t xml:space="preserve">”, celebrado entre </w:t>
      </w:r>
      <w:r w:rsidR="0017063A">
        <w:rPr>
          <w:szCs w:val="20"/>
        </w:rPr>
        <w:t>Construtora Queiroz Galvão</w:t>
      </w:r>
      <w:r w:rsidRPr="00311432">
        <w:rPr>
          <w:szCs w:val="20"/>
        </w:rPr>
        <w:t xml:space="preserve"> S.A (“</w:t>
      </w:r>
      <w:r w:rsidR="0017063A" w:rsidRPr="00D945DB">
        <w:rPr>
          <w:szCs w:val="20"/>
          <w:u w:val="single"/>
        </w:rPr>
        <w:t>Garantidor</w:t>
      </w:r>
      <w:r w:rsidRPr="00311432">
        <w:rPr>
          <w:szCs w:val="20"/>
        </w:rPr>
        <w:t xml:space="preserve">”), </w:t>
      </w:r>
      <w:r w:rsidR="0017063A">
        <w:rPr>
          <w:szCs w:val="20"/>
        </w:rPr>
        <w:t>o</w:t>
      </w:r>
      <w:r w:rsidR="0017063A" w:rsidRPr="007963C2">
        <w:rPr>
          <w:szCs w:val="20"/>
        </w:rPr>
        <w:t xml:space="preserve"> Banco Bradesco S.A.,</w:t>
      </w:r>
      <w:r w:rsidR="0017063A">
        <w:rPr>
          <w:szCs w:val="20"/>
        </w:rPr>
        <w:t xml:space="preserve"> o</w:t>
      </w:r>
      <w:r w:rsidR="0017063A" w:rsidRPr="007963C2">
        <w:rPr>
          <w:szCs w:val="20"/>
        </w:rPr>
        <w:t xml:space="preserve"> Itaú Unibanco S.A., </w:t>
      </w:r>
      <w:r w:rsidR="0017063A">
        <w:rPr>
          <w:szCs w:val="20"/>
        </w:rPr>
        <w:t xml:space="preserve">o </w:t>
      </w:r>
      <w:proofErr w:type="spellStart"/>
      <w:r w:rsidR="0017063A" w:rsidRPr="007963C2">
        <w:rPr>
          <w:szCs w:val="20"/>
        </w:rPr>
        <w:t>Credit</w:t>
      </w:r>
      <w:proofErr w:type="spellEnd"/>
      <w:r w:rsidR="0017063A" w:rsidRPr="007963C2">
        <w:rPr>
          <w:szCs w:val="20"/>
        </w:rPr>
        <w:t xml:space="preserve"> </w:t>
      </w:r>
      <w:proofErr w:type="spellStart"/>
      <w:r w:rsidR="0017063A" w:rsidRPr="007963C2">
        <w:rPr>
          <w:szCs w:val="20"/>
        </w:rPr>
        <w:t>Suisse</w:t>
      </w:r>
      <w:proofErr w:type="spellEnd"/>
      <w:r w:rsidR="0017063A" w:rsidRPr="007963C2">
        <w:rPr>
          <w:szCs w:val="20"/>
        </w:rPr>
        <w:t xml:space="preserve"> Próprio Fundo de Investimento Multimercado </w:t>
      </w:r>
      <w:r w:rsidR="0017063A">
        <w:rPr>
          <w:szCs w:val="20"/>
        </w:rPr>
        <w:t xml:space="preserve">Crédito Privado </w:t>
      </w:r>
      <w:r w:rsidR="0017063A" w:rsidRPr="007963C2">
        <w:rPr>
          <w:szCs w:val="20"/>
        </w:rPr>
        <w:t>Investimento no Exterior,</w:t>
      </w:r>
      <w:r w:rsidR="0017063A">
        <w:rPr>
          <w:szCs w:val="20"/>
        </w:rPr>
        <w:t xml:space="preserve"> o</w:t>
      </w:r>
      <w:r w:rsidR="0017063A" w:rsidRPr="007963C2">
        <w:rPr>
          <w:szCs w:val="20"/>
        </w:rPr>
        <w:t xml:space="preserve"> Banco Santander (Brasil) S.A., </w:t>
      </w:r>
      <w:r w:rsidR="0017063A">
        <w:rPr>
          <w:szCs w:val="20"/>
        </w:rPr>
        <w:t xml:space="preserve">o </w:t>
      </w:r>
      <w:r w:rsidR="0017063A" w:rsidRPr="007963C2">
        <w:rPr>
          <w:szCs w:val="20"/>
        </w:rPr>
        <w:t xml:space="preserve">Banco Votorantim S.A., </w:t>
      </w:r>
      <w:r w:rsidR="0017063A">
        <w:rPr>
          <w:szCs w:val="20"/>
        </w:rPr>
        <w:t xml:space="preserve">o </w:t>
      </w:r>
      <w:r w:rsidR="0017063A" w:rsidRPr="007963C2">
        <w:rPr>
          <w:szCs w:val="20"/>
        </w:rPr>
        <w:t>Banco do Brasil S.A.</w:t>
      </w:r>
      <w:r w:rsidR="0017063A">
        <w:rPr>
          <w:szCs w:val="20"/>
        </w:rPr>
        <w:t>, o Banco Nacional de Desenvolvimento Econômico Social - BNDES</w:t>
      </w:r>
      <w:r w:rsidR="0017063A" w:rsidRPr="007963C2">
        <w:rPr>
          <w:szCs w:val="20"/>
        </w:rPr>
        <w:t xml:space="preserve"> e</w:t>
      </w:r>
      <w:r w:rsidR="0017063A">
        <w:rPr>
          <w:szCs w:val="20"/>
        </w:rPr>
        <w:t xml:space="preserve"> o</w:t>
      </w:r>
      <w:r w:rsidR="0017063A" w:rsidRPr="007963C2">
        <w:rPr>
          <w:szCs w:val="20"/>
        </w:rPr>
        <w:t xml:space="preserve"> PMOEL Recebíveis Ltda.</w:t>
      </w:r>
      <w:r w:rsidR="0017063A" w:rsidRPr="00A002CB">
        <w:rPr>
          <w:szCs w:val="20"/>
        </w:rPr>
        <w:t xml:space="preserve"> </w:t>
      </w:r>
      <w:r w:rsidRPr="00311432">
        <w:rPr>
          <w:szCs w:val="20"/>
        </w:rPr>
        <w:t>(</w:t>
      </w:r>
      <w:r w:rsidR="00300DD2">
        <w:rPr>
          <w:szCs w:val="20"/>
        </w:rPr>
        <w:t xml:space="preserve">em conjunto, os </w:t>
      </w:r>
      <w:r w:rsidRPr="00311432">
        <w:rPr>
          <w:szCs w:val="20"/>
        </w:rPr>
        <w:t>“</w:t>
      </w:r>
      <w:r w:rsidR="0017063A" w:rsidRPr="00D945DB">
        <w:rPr>
          <w:szCs w:val="20"/>
          <w:u w:val="single"/>
        </w:rPr>
        <w:t>Credores</w:t>
      </w:r>
      <w:r w:rsidRPr="00311432">
        <w:rPr>
          <w:szCs w:val="20"/>
        </w:rPr>
        <w:t>”),</w:t>
      </w:r>
      <w:r w:rsidR="00E2625C">
        <w:rPr>
          <w:szCs w:val="20"/>
        </w:rPr>
        <w:t xml:space="preserve"> a </w:t>
      </w:r>
      <w:r w:rsidR="00F34F70">
        <w:rPr>
          <w:bCs/>
          <w:szCs w:val="20"/>
        </w:rPr>
        <w:t>TMF</w:t>
      </w:r>
      <w:r w:rsidR="00E2625C" w:rsidRPr="00E2625C">
        <w:rPr>
          <w:bCs/>
          <w:szCs w:val="20"/>
        </w:rPr>
        <w:t xml:space="preserve"> Administração </w:t>
      </w:r>
      <w:r w:rsidR="00E2625C">
        <w:rPr>
          <w:bCs/>
          <w:szCs w:val="20"/>
        </w:rPr>
        <w:t>e</w:t>
      </w:r>
      <w:r w:rsidR="00E2625C" w:rsidRPr="00E2625C">
        <w:rPr>
          <w:bCs/>
          <w:szCs w:val="20"/>
        </w:rPr>
        <w:t xml:space="preserve"> Gestão </w:t>
      </w:r>
      <w:r w:rsidR="00F34F70">
        <w:rPr>
          <w:bCs/>
          <w:szCs w:val="20"/>
        </w:rPr>
        <w:t>d</w:t>
      </w:r>
      <w:r w:rsidR="00E2625C" w:rsidRPr="00E2625C">
        <w:rPr>
          <w:bCs/>
          <w:szCs w:val="20"/>
        </w:rPr>
        <w:t>e Ativos Ltda.</w:t>
      </w:r>
      <w:r w:rsidR="00E2625C">
        <w:rPr>
          <w:szCs w:val="20"/>
        </w:rPr>
        <w:t xml:space="preserve"> (“</w:t>
      </w:r>
      <w:r w:rsidR="00E2625C" w:rsidRPr="00D945DB">
        <w:rPr>
          <w:szCs w:val="20"/>
          <w:u w:val="single"/>
        </w:rPr>
        <w:t>Agente</w:t>
      </w:r>
      <w:r w:rsidR="00E2625C">
        <w:rPr>
          <w:szCs w:val="20"/>
        </w:rPr>
        <w:t>”)</w:t>
      </w:r>
      <w:r w:rsidR="00E2625C" w:rsidRPr="00A002CB">
        <w:rPr>
          <w:szCs w:val="20"/>
        </w:rPr>
        <w:t xml:space="preserve"> </w:t>
      </w:r>
      <w:r w:rsidR="00E2625C">
        <w:rPr>
          <w:szCs w:val="20"/>
        </w:rPr>
        <w:t xml:space="preserve">e </w:t>
      </w:r>
      <w:r w:rsidR="00E2625C" w:rsidRPr="00E2625C">
        <w:rPr>
          <w:bCs/>
          <w:szCs w:val="20"/>
        </w:rPr>
        <w:t xml:space="preserve">Simplific Pavarini Distribuidora </w:t>
      </w:r>
      <w:r w:rsidR="00F34F70">
        <w:rPr>
          <w:bCs/>
          <w:szCs w:val="20"/>
        </w:rPr>
        <w:t>d</w:t>
      </w:r>
      <w:r w:rsidR="00E2625C" w:rsidRPr="00E2625C">
        <w:rPr>
          <w:bCs/>
          <w:szCs w:val="20"/>
        </w:rPr>
        <w:t xml:space="preserve">e Títulos </w:t>
      </w:r>
      <w:r w:rsidR="00F34F70">
        <w:rPr>
          <w:bCs/>
          <w:szCs w:val="20"/>
        </w:rPr>
        <w:t>e</w:t>
      </w:r>
      <w:r w:rsidR="00E2625C" w:rsidRPr="00E2625C">
        <w:rPr>
          <w:bCs/>
          <w:szCs w:val="20"/>
        </w:rPr>
        <w:t xml:space="preserve"> Valores Mobiliários Ltda.</w:t>
      </w:r>
      <w:r w:rsidR="00E2625C">
        <w:rPr>
          <w:bCs/>
          <w:szCs w:val="20"/>
        </w:rPr>
        <w:t xml:space="preserve"> e</w:t>
      </w:r>
      <w:r w:rsidR="00F65E76">
        <w:rPr>
          <w:bCs/>
          <w:szCs w:val="20"/>
        </w:rPr>
        <w:t xml:space="preserve"> </w:t>
      </w:r>
      <w:r w:rsidR="00D67779" w:rsidRPr="00F65E76">
        <w:t>G</w:t>
      </w:r>
      <w:r w:rsidR="00D67779">
        <w:t>DC</w:t>
      </w:r>
      <w:r w:rsidR="00D67779" w:rsidRPr="00F65E76">
        <w:t xml:space="preserve"> </w:t>
      </w:r>
      <w:proofErr w:type="spellStart"/>
      <w:r w:rsidR="00D67779" w:rsidRPr="00F65E76">
        <w:t>Partners</w:t>
      </w:r>
      <w:proofErr w:type="spellEnd"/>
      <w:r w:rsidR="00D67779" w:rsidRPr="00F65E76">
        <w:t xml:space="preserve"> Serviços Fiduciários Distribuidora </w:t>
      </w:r>
      <w:r w:rsidR="00F34F70">
        <w:t>d</w:t>
      </w:r>
      <w:r w:rsidR="00D67779" w:rsidRPr="00F65E76">
        <w:t xml:space="preserve">e Títulos </w:t>
      </w:r>
      <w:r w:rsidR="00F34F70">
        <w:t>e</w:t>
      </w:r>
      <w:r w:rsidR="00D67779" w:rsidRPr="00F65E76">
        <w:t xml:space="preserve"> Valores Mobiliários Ltda</w:t>
      </w:r>
      <w:r w:rsidR="00F65E76" w:rsidRPr="00D945DB">
        <w:t>. (em conjunto, os “Agentes Fiduciários”)</w:t>
      </w:r>
      <w:r w:rsidRPr="00311432">
        <w:rPr>
          <w:szCs w:val="20"/>
        </w:rPr>
        <w:t>, em [</w:t>
      </w:r>
      <w:r w:rsidRPr="00D945DB">
        <w:rPr>
          <w:szCs w:val="20"/>
          <w:highlight w:val="yellow"/>
        </w:rPr>
        <w:t>--</w:t>
      </w:r>
      <w:r w:rsidRPr="00311432">
        <w:rPr>
          <w:szCs w:val="20"/>
        </w:rPr>
        <w:t xml:space="preserve">] de </w:t>
      </w:r>
      <w:r w:rsidR="001E1D96" w:rsidRPr="00311432">
        <w:rPr>
          <w:szCs w:val="20"/>
        </w:rPr>
        <w:t>[</w:t>
      </w:r>
      <w:r w:rsidR="001E1D96" w:rsidRPr="00D945DB">
        <w:rPr>
          <w:szCs w:val="20"/>
          <w:highlight w:val="yellow"/>
        </w:rPr>
        <w:t>--</w:t>
      </w:r>
      <w:r w:rsidR="001E1D96" w:rsidRPr="00311432">
        <w:rPr>
          <w:szCs w:val="20"/>
        </w:rPr>
        <w:t>]</w:t>
      </w:r>
      <w:r w:rsidRPr="00311432">
        <w:rPr>
          <w:szCs w:val="20"/>
        </w:rPr>
        <w:t>de 2021 (“</w:t>
      </w:r>
      <w:r w:rsidRPr="00D945DB">
        <w:rPr>
          <w:szCs w:val="20"/>
          <w:u w:val="single"/>
        </w:rPr>
        <w:t>Contrato</w:t>
      </w:r>
      <w:r w:rsidRPr="00311432">
        <w:rPr>
          <w:szCs w:val="20"/>
        </w:rPr>
        <w:t xml:space="preserve">”), </w:t>
      </w:r>
      <w:r w:rsidR="00F34F70">
        <w:rPr>
          <w:szCs w:val="20"/>
        </w:rPr>
        <w:t xml:space="preserve">conforme cópia anexa a esta notificação, </w:t>
      </w:r>
      <w:r w:rsidRPr="00311432">
        <w:rPr>
          <w:szCs w:val="20"/>
        </w:rPr>
        <w:t xml:space="preserve">por meio do qual </w:t>
      </w:r>
      <w:r w:rsidR="00E2625C">
        <w:rPr>
          <w:szCs w:val="20"/>
        </w:rPr>
        <w:lastRenderedPageBreak/>
        <w:t>o Garantidor</w:t>
      </w:r>
      <w:r w:rsidR="00007DA2">
        <w:rPr>
          <w:szCs w:val="20"/>
        </w:rPr>
        <w:t>,</w:t>
      </w:r>
      <w:r w:rsidRPr="00311432">
        <w:rPr>
          <w:szCs w:val="20"/>
        </w:rPr>
        <w:t xml:space="preserve"> </w:t>
      </w:r>
      <w:r w:rsidR="00007DA2" w:rsidRPr="001A6B63">
        <w:rPr>
          <w:szCs w:val="20"/>
          <w:lang w:eastAsia="en-US"/>
        </w:rPr>
        <w:t>em garantia do fiel e cabal cumprimento das Obrigações Garantidas, (i) alien</w:t>
      </w:r>
      <w:r w:rsidR="00007DA2">
        <w:rPr>
          <w:szCs w:val="20"/>
          <w:lang w:eastAsia="en-US"/>
        </w:rPr>
        <w:t>ou</w:t>
      </w:r>
      <w:r w:rsidR="00007DA2" w:rsidRPr="001A6B63">
        <w:rPr>
          <w:szCs w:val="20"/>
          <w:lang w:eastAsia="en-US"/>
        </w:rPr>
        <w:t xml:space="preserve"> fiduciariamente em favor dos Credores, representados pelo Agente, em caráter irrevogável e irretratável, a partir desta data até o cumprimento integral das Obrigações Garantidas, a totalidade d</w:t>
      </w:r>
      <w:r w:rsidR="00007DA2" w:rsidRPr="00371FDA">
        <w:t xml:space="preserve">as </w:t>
      </w:r>
      <w:r w:rsidR="000A721F">
        <w:rPr>
          <w:szCs w:val="20"/>
        </w:rPr>
        <w:t>84.000.000</w:t>
      </w:r>
      <w:r w:rsidR="00007DA2" w:rsidRPr="00F7297C">
        <w:rPr>
          <w:szCs w:val="20"/>
        </w:rPr>
        <w:t xml:space="preserve"> (</w:t>
      </w:r>
      <w:r w:rsidR="000A721F">
        <w:rPr>
          <w:szCs w:val="20"/>
        </w:rPr>
        <w:t>oitenta e quatro milhões</w:t>
      </w:r>
      <w:r w:rsidR="00007DA2" w:rsidRPr="00F7297C">
        <w:rPr>
          <w:szCs w:val="20"/>
        </w:rPr>
        <w:t xml:space="preserve">) </w:t>
      </w:r>
      <w:r w:rsidR="000A721F">
        <w:rPr>
          <w:szCs w:val="20"/>
        </w:rPr>
        <w:t xml:space="preserve">de cotas </w:t>
      </w:r>
      <w:r w:rsidR="00007DA2" w:rsidRPr="00371FDA">
        <w:t>de emissão d</w:t>
      </w:r>
      <w:r w:rsidR="00007DA2">
        <w:t xml:space="preserve">o FIDC </w:t>
      </w:r>
      <w:r w:rsidR="00007DA2" w:rsidRPr="00007DA2">
        <w:t xml:space="preserve">Áster Fundo </w:t>
      </w:r>
      <w:r w:rsidR="000A721F" w:rsidRPr="00007DA2">
        <w:t xml:space="preserve">de </w:t>
      </w:r>
      <w:r w:rsidR="00007DA2" w:rsidRPr="00007DA2">
        <w:t xml:space="preserve">Investimento </w:t>
      </w:r>
      <w:r w:rsidR="000A721F" w:rsidRPr="00007DA2">
        <w:t xml:space="preserve">em </w:t>
      </w:r>
      <w:r w:rsidR="00007DA2" w:rsidRPr="00007DA2">
        <w:t>Direitos Creditórios Não-Padronizados, inscrito no CNPJ/ME sob o nº</w:t>
      </w:r>
      <w:r w:rsidR="000A721F">
        <w:t> </w:t>
      </w:r>
      <w:r w:rsidR="00007DA2" w:rsidRPr="00007DA2">
        <w:t>35.689.357/0001-03</w:t>
      </w:r>
      <w:r w:rsidR="00ED516A">
        <w:t xml:space="preserve"> (“</w:t>
      </w:r>
      <w:r w:rsidR="00ED516A" w:rsidRPr="00D945DB">
        <w:rPr>
          <w:u w:val="single"/>
        </w:rPr>
        <w:t>FIDC Áster</w:t>
      </w:r>
      <w:r w:rsidR="00ED516A">
        <w:t>”)</w:t>
      </w:r>
      <w:r w:rsidR="00007DA2">
        <w:t xml:space="preserve"> de sua titularidade (“</w:t>
      </w:r>
      <w:r w:rsidR="00007DA2" w:rsidRPr="00D945DB">
        <w:rPr>
          <w:u w:val="single"/>
        </w:rPr>
        <w:t>Cotas</w:t>
      </w:r>
      <w:r w:rsidR="00007DA2">
        <w:t>”)</w:t>
      </w:r>
      <w:r w:rsidR="00007DA2" w:rsidRPr="001A6B63">
        <w:rPr>
          <w:szCs w:val="20"/>
          <w:lang w:eastAsia="en-US"/>
        </w:rPr>
        <w:t>, e (ii) cede</w:t>
      </w:r>
      <w:r w:rsidR="001E1D96">
        <w:rPr>
          <w:szCs w:val="20"/>
          <w:lang w:eastAsia="en-US"/>
        </w:rPr>
        <w:t>u</w:t>
      </w:r>
      <w:r w:rsidR="00007DA2" w:rsidRPr="001A6B63">
        <w:rPr>
          <w:szCs w:val="20"/>
          <w:lang w:eastAsia="en-US"/>
        </w:rPr>
        <w:t xml:space="preserve"> fiduciariamente em favor dos Credores, representados pelo Agente, em caráter irrevogável e irretratável, a partir desta data até o cumprimento integral das Obrigações Garantidas, </w:t>
      </w:r>
      <w:r w:rsidR="00007DA2" w:rsidRPr="00CC34BF">
        <w:t xml:space="preserve">todos e quaisquer frutos, rendimentos e vantagens que forem atribuídos às Cotas, a qualquer título, inclusive </w:t>
      </w:r>
      <w:r w:rsidR="00007DA2" w:rsidRPr="00371FDA">
        <w:t xml:space="preserve">direitos a </w:t>
      </w:r>
      <w:r w:rsidR="00007DA2" w:rsidRPr="00CC34BF">
        <w:t>lucros, juros sobre o capital próprio, bonificações, haveres, e/ou quaisquer outras formas de rendimentos, proventos, remunerações ou pagamentos, em espécie ou bens (</w:t>
      </w:r>
      <w:r w:rsidR="00007DA2" w:rsidRPr="005D6701">
        <w:rPr>
          <w:i/>
          <w:iCs/>
        </w:rPr>
        <w:t xml:space="preserve">in </w:t>
      </w:r>
      <w:proofErr w:type="spellStart"/>
      <w:r w:rsidR="00007DA2" w:rsidRPr="005D6701">
        <w:rPr>
          <w:i/>
          <w:iCs/>
        </w:rPr>
        <w:t>kind</w:t>
      </w:r>
      <w:proofErr w:type="spellEnd"/>
      <w:r w:rsidR="00007DA2" w:rsidRPr="00CC34BF">
        <w:t xml:space="preserve">), também incluídas quaisquer hipóteses de resgates, amortizações, permutas e/ou recompras de </w:t>
      </w:r>
      <w:r w:rsidR="00007DA2">
        <w:t>C</w:t>
      </w:r>
      <w:r w:rsidR="00007DA2" w:rsidRPr="00CC34BF">
        <w:t>otas</w:t>
      </w:r>
      <w:r w:rsidRPr="00311432">
        <w:rPr>
          <w:szCs w:val="20"/>
        </w:rPr>
        <w:t xml:space="preserve"> (“</w:t>
      </w:r>
      <w:r w:rsidRPr="00703782">
        <w:rPr>
          <w:szCs w:val="20"/>
          <w:u w:val="single"/>
        </w:rPr>
        <w:t xml:space="preserve">Direitos </w:t>
      </w:r>
      <w:r w:rsidR="00007DA2" w:rsidRPr="00703782">
        <w:rPr>
          <w:szCs w:val="20"/>
          <w:u w:val="single"/>
        </w:rPr>
        <w:t>Econômicos das Cotas</w:t>
      </w:r>
      <w:r w:rsidRPr="00311432">
        <w:rPr>
          <w:szCs w:val="20"/>
        </w:rPr>
        <w:t>” e, em conjunto com as Cotas, os “</w:t>
      </w:r>
      <w:r w:rsidRPr="00703782">
        <w:rPr>
          <w:szCs w:val="20"/>
          <w:u w:val="single"/>
        </w:rPr>
        <w:t xml:space="preserve">Bens </w:t>
      </w:r>
      <w:r w:rsidR="00007DA2" w:rsidRPr="00703782">
        <w:rPr>
          <w:szCs w:val="20"/>
          <w:u w:val="single"/>
        </w:rPr>
        <w:t>Alienados Fiduciariamente</w:t>
      </w:r>
      <w:r w:rsidRPr="00311432">
        <w:rPr>
          <w:szCs w:val="20"/>
        </w:rPr>
        <w:t xml:space="preserve">”). O Contrato também prevê, entre outros, limitações à transferência e oneração dos </w:t>
      </w:r>
      <w:r w:rsidR="00007DA2">
        <w:rPr>
          <w:szCs w:val="20"/>
        </w:rPr>
        <w:t>Bens Alienados Fiduciariamente</w:t>
      </w:r>
      <w:r w:rsidRPr="00311432">
        <w:rPr>
          <w:szCs w:val="20"/>
        </w:rPr>
        <w:t>.</w:t>
      </w:r>
    </w:p>
    <w:p w14:paraId="71B7FA21" w14:textId="77777777" w:rsidR="00A002CB" w:rsidRPr="00311432" w:rsidRDefault="00A002CB" w:rsidP="00D945DB">
      <w:pPr>
        <w:spacing w:before="0" w:after="160" w:line="360" w:lineRule="auto"/>
        <w:rPr>
          <w:szCs w:val="20"/>
        </w:rPr>
      </w:pPr>
      <w:r w:rsidRPr="009F0332">
        <w:rPr>
          <w:szCs w:val="20"/>
        </w:rPr>
        <w:t>Em razão do quanto disposto acima, instru</w:t>
      </w:r>
      <w:r w:rsidRPr="007026FD">
        <w:rPr>
          <w:szCs w:val="20"/>
        </w:rPr>
        <w:t>ímos V.Sas. para que a</w:t>
      </w:r>
      <w:r w:rsidRPr="00227228">
        <w:rPr>
          <w:szCs w:val="20"/>
        </w:rPr>
        <w:t>dotem os seguintes procedimentos (“</w:t>
      </w:r>
      <w:r w:rsidRPr="00D945DB">
        <w:rPr>
          <w:szCs w:val="20"/>
          <w:u w:val="single"/>
        </w:rPr>
        <w:t>Procedimentos</w:t>
      </w:r>
      <w:r w:rsidRPr="00311432">
        <w:rPr>
          <w:szCs w:val="20"/>
        </w:rPr>
        <w:t>”):</w:t>
      </w:r>
      <w:r w:rsidR="00007DA2">
        <w:rPr>
          <w:szCs w:val="20"/>
        </w:rPr>
        <w:t xml:space="preserve"> </w:t>
      </w:r>
    </w:p>
    <w:p w14:paraId="3A03A984" w14:textId="25F08D3F" w:rsidR="00A002CB" w:rsidRPr="00D928CF" w:rsidRDefault="00A002CB" w:rsidP="00D945DB">
      <w:pPr>
        <w:pStyle w:val="iMMSecurity"/>
      </w:pPr>
      <w:r w:rsidRPr="00D928CF">
        <w:t xml:space="preserve">no prazo de </w:t>
      </w:r>
      <w:r w:rsidR="005404DD">
        <w:t>até 30 (trinta) dias</w:t>
      </w:r>
      <w:r w:rsidRPr="00D928CF">
        <w:t xml:space="preserve"> contados do recebimento da presente Notificação, averbem na escrituração das cotas, o ônus decorrente da </w:t>
      </w:r>
      <w:r w:rsidR="00007DA2">
        <w:t>alienação e cessão</w:t>
      </w:r>
      <w:r w:rsidRPr="00311432">
        <w:t xml:space="preserve"> </w:t>
      </w:r>
      <w:r w:rsidR="00007DA2">
        <w:t>f</w:t>
      </w:r>
      <w:r w:rsidRPr="00311432">
        <w:t>iduciária</w:t>
      </w:r>
      <w:r w:rsidR="001E1D96">
        <w:t>s</w:t>
      </w:r>
      <w:r w:rsidRPr="00311432">
        <w:t xml:space="preserve"> pactuada</w:t>
      </w:r>
      <w:r w:rsidR="001E1D96">
        <w:t>s</w:t>
      </w:r>
      <w:r w:rsidRPr="00311432">
        <w:t xml:space="preserve"> no Contrato sobre as Cotas e impeçam a negociação, disposição e/ou oneração de tais cotas sob qualquer forma, exceto caso seja informado de modo contrário por escrito pel</w:t>
      </w:r>
      <w:r w:rsidR="00007DA2">
        <w:t>os Credores ou pelo Agente</w:t>
      </w:r>
      <w:r w:rsidRPr="00311432">
        <w:t xml:space="preserve">, bem como forneçam </w:t>
      </w:r>
      <w:r w:rsidR="00007DA2">
        <w:t>ao Garantidor</w:t>
      </w:r>
      <w:r w:rsidRPr="00311432">
        <w:t xml:space="preserve"> e </w:t>
      </w:r>
      <w:r w:rsidR="00007DA2">
        <w:t>os Credores</w:t>
      </w:r>
      <w:r w:rsidRPr="00311432">
        <w:t xml:space="preserve"> os documentos comprobatórios da realização da averbação ora instruída em até </w:t>
      </w:r>
      <w:r w:rsidR="005404DD">
        <w:t>5</w:t>
      </w:r>
      <w:r w:rsidRPr="00311432">
        <w:t xml:space="preserve"> (</w:t>
      </w:r>
      <w:r w:rsidR="005404DD">
        <w:t>cinco</w:t>
      </w:r>
      <w:r w:rsidRPr="00311432">
        <w:t>) Dias Úteis contados da sua realização;</w:t>
      </w:r>
    </w:p>
    <w:p w14:paraId="398B0B97" w14:textId="77777777" w:rsidR="00A002CB" w:rsidRPr="00D928CF" w:rsidRDefault="00A002CB" w:rsidP="00D945DB">
      <w:pPr>
        <w:pStyle w:val="iMMSecurity"/>
      </w:pPr>
      <w:r w:rsidRPr="00D928CF">
        <w:t>na hipótese em que venham a ser informados pelo</w:t>
      </w:r>
      <w:r w:rsidR="00856E16">
        <w:t xml:space="preserve">s Credores e/ou pelo Agente </w:t>
      </w:r>
      <w:r w:rsidRPr="00311432">
        <w:t xml:space="preserve">a respeito da ocorrência de um Evento de </w:t>
      </w:r>
      <w:r w:rsidR="00856E16">
        <w:t>Execução</w:t>
      </w:r>
      <w:r w:rsidRPr="00311432">
        <w:t xml:space="preserve"> (conforme definido no Contrato): </w:t>
      </w:r>
    </w:p>
    <w:p w14:paraId="26486325" w14:textId="77777777" w:rsidR="00A002CB" w:rsidRPr="00D928CF" w:rsidRDefault="00A002CB" w:rsidP="00D945DB">
      <w:pPr>
        <w:pStyle w:val="aMMSecurity"/>
      </w:pPr>
      <w:r w:rsidRPr="00D928CF">
        <w:t>depositem e façam com que sejam direcionados e depositados na conta a ser indicada pelo</w:t>
      </w:r>
      <w:r w:rsidR="00ED516A">
        <w:t>s</w:t>
      </w:r>
      <w:r w:rsidRPr="00311432">
        <w:t xml:space="preserve"> </w:t>
      </w:r>
      <w:r w:rsidR="00ED516A">
        <w:t>Credores</w:t>
      </w:r>
      <w:r w:rsidRPr="00311432">
        <w:t xml:space="preserve"> todos e quaisquer valores decorrentes dos Direitos </w:t>
      </w:r>
      <w:r w:rsidR="00ED516A">
        <w:t>Econômicos das Cotas;</w:t>
      </w:r>
      <w:r w:rsidRPr="00311432">
        <w:t xml:space="preserve"> e</w:t>
      </w:r>
    </w:p>
    <w:p w14:paraId="42103A43" w14:textId="77777777" w:rsidR="00A002CB" w:rsidRPr="00D928CF" w:rsidRDefault="00A002CB" w:rsidP="00D945DB">
      <w:pPr>
        <w:pStyle w:val="aMMSecurity"/>
      </w:pPr>
      <w:r w:rsidRPr="00D928CF">
        <w:t>não registrem os votos d</w:t>
      </w:r>
      <w:r w:rsidR="00ED516A">
        <w:t xml:space="preserve">o Garantidor </w:t>
      </w:r>
      <w:r w:rsidRPr="00311432">
        <w:t xml:space="preserve">em razão da titularidade das Cotas nas respectivas assembleias gerais de </w:t>
      </w:r>
      <w:r w:rsidRPr="00311432">
        <w:lastRenderedPageBreak/>
        <w:t>cotistas, exceto caso o</w:t>
      </w:r>
      <w:r w:rsidR="00ED516A">
        <w:t xml:space="preserve">s Credores </w:t>
      </w:r>
      <w:r w:rsidRPr="00311432">
        <w:t>tenha</w:t>
      </w:r>
      <w:r w:rsidR="00ED516A">
        <w:t>m</w:t>
      </w:r>
      <w:r w:rsidRPr="00311432">
        <w:t xml:space="preserve"> consentido previamente por escrito com</w:t>
      </w:r>
      <w:r w:rsidRPr="00D928CF">
        <w:t xml:space="preserve"> referido voto.</w:t>
      </w:r>
    </w:p>
    <w:p w14:paraId="71718237" w14:textId="3FBD2834" w:rsidR="00A628F4" w:rsidRDefault="00A002CB" w:rsidP="00D945DB">
      <w:pPr>
        <w:pStyle w:val="iMMSecurity"/>
      </w:pPr>
      <w:r w:rsidRPr="00D928CF">
        <w:t>encamin</w:t>
      </w:r>
      <w:r w:rsidRPr="00445C1E">
        <w:t>h</w:t>
      </w:r>
      <w:r w:rsidR="00D66CFF">
        <w:t>ar</w:t>
      </w:r>
      <w:r w:rsidRPr="00445C1E">
        <w:t xml:space="preserve">, </w:t>
      </w:r>
      <w:r w:rsidR="00D66CFF">
        <w:t xml:space="preserve">à </w:t>
      </w:r>
      <w:r w:rsidR="00D66CFF" w:rsidRPr="00AB1CB0">
        <w:t>CCC Consultoria Ltda</w:t>
      </w:r>
      <w:r w:rsidR="00D66CFF">
        <w:t xml:space="preserve">., </w:t>
      </w:r>
      <w:r w:rsidR="00ED516A">
        <w:t>mensalmente</w:t>
      </w:r>
      <w:r w:rsidRPr="00311432">
        <w:t xml:space="preserve">, </w:t>
      </w:r>
      <w:r w:rsidR="005404DD">
        <w:t>em até 30 (dias) dias a contar do término do mês anterior,</w:t>
      </w:r>
      <w:r w:rsidR="000A721F">
        <w:t xml:space="preserve"> </w:t>
      </w:r>
      <w:r w:rsidRPr="00311432">
        <w:t>a partir da data de recepção da presente Notificação, com o</w:t>
      </w:r>
      <w:r w:rsidR="00ED516A">
        <w:t>s Credores e o Agente</w:t>
      </w:r>
      <w:r w:rsidRPr="00311432">
        <w:t xml:space="preserve"> em cópia, extrato contendo, no mínimo, o número total de Cotas</w:t>
      </w:r>
      <w:r w:rsidR="008B3BF9">
        <w:t>,</w:t>
      </w:r>
      <w:r w:rsidRPr="00311432">
        <w:t xml:space="preserve"> o percentual que tais cotas representam com relação ao número total d</w:t>
      </w:r>
      <w:r w:rsidRPr="00D928CF">
        <w:t xml:space="preserve">e cotas subordinadas do </w:t>
      </w:r>
      <w:r w:rsidR="00ED516A">
        <w:t>FIDC Áster</w:t>
      </w:r>
      <w:r w:rsidR="008B3BF9">
        <w:t xml:space="preserve">, bem como </w:t>
      </w:r>
      <w:r w:rsidR="008B3BF9" w:rsidRPr="0079550D">
        <w:t>movimentações relativas ao aporte de novos créditos, compra de novos direitos creditórios, e/ou ingresso de novos cotistas no FIDC Áster,</w:t>
      </w:r>
      <w:r w:rsidR="008B3BF9">
        <w:t xml:space="preserve"> e</w:t>
      </w:r>
      <w:r w:rsidR="008B3BF9" w:rsidRPr="0079550D">
        <w:t xml:space="preserve"> qualquer outra alteração patrimonial do FIDC Áster</w:t>
      </w:r>
      <w:r w:rsidR="008B3BF9">
        <w:t>;</w:t>
      </w:r>
    </w:p>
    <w:p w14:paraId="13D60F66" w14:textId="6B3FDBA0" w:rsidR="00BC6F0C" w:rsidRDefault="00B3407A" w:rsidP="00D945DB">
      <w:pPr>
        <w:pStyle w:val="iMMSecurity"/>
      </w:pPr>
      <w:r>
        <w:t xml:space="preserve">enviarem à CCC Consultoria Ltda. </w:t>
      </w:r>
      <w:r w:rsidR="00BC6F0C">
        <w:t xml:space="preserve">(a) </w:t>
      </w:r>
      <w:r w:rsidR="00BC6F0C" w:rsidRPr="00577D52">
        <w:t xml:space="preserve"> </w:t>
      </w:r>
      <w:r w:rsidR="00BC6F0C" w:rsidRPr="00123B6E">
        <w:t>em até 30 (dias) dias a contar do término de cada mês, a partir de [</w:t>
      </w:r>
      <w:r w:rsidR="00BC6F0C" w:rsidRPr="00810692">
        <w:rPr>
          <w:highlight w:val="yellow"/>
        </w:rPr>
        <w:t xml:space="preserve">30 de </w:t>
      </w:r>
      <w:r w:rsidR="00083B0C">
        <w:rPr>
          <w:highlight w:val="yellow"/>
        </w:rPr>
        <w:t>novembro</w:t>
      </w:r>
      <w:r w:rsidR="00BC6F0C" w:rsidRPr="00810692">
        <w:rPr>
          <w:highlight w:val="yellow"/>
        </w:rPr>
        <w:t xml:space="preserve"> de 2021</w:t>
      </w:r>
      <w:r w:rsidR="00BC6F0C" w:rsidRPr="00123B6E">
        <w:t xml:space="preserve">], </w:t>
      </w:r>
      <w:r w:rsidR="00BC6F0C" w:rsidRPr="00BB15C3">
        <w:t xml:space="preserve">informações suficientes para que este possa acompanhar todas as movimentações relativas ao aporte de novos créditos, compra de novos créditos ou ingresso de novos cotistas, acordos que venham a ser negociados pelo </w:t>
      </w:r>
      <w:r w:rsidR="00BC6F0C">
        <w:t>FIDC Áster</w:t>
      </w:r>
      <w:r w:rsidR="00BC6F0C" w:rsidRPr="00BB15C3">
        <w:t xml:space="preserve"> e homologados no âmbito </w:t>
      </w:r>
      <w:r w:rsidR="00BC6F0C">
        <w:t>dos processos judiciais, processos arbitrais ou precatórios relativos aos créditos detidos pelo FIDC Áster</w:t>
      </w:r>
      <w:r w:rsidR="00BC6F0C" w:rsidRPr="00BB15C3">
        <w:t xml:space="preserve">, bem como qualquer outra alteração patrimonial do </w:t>
      </w:r>
      <w:r w:rsidR="00BC6F0C">
        <w:t xml:space="preserve">FIDC Áster; (b) </w:t>
      </w:r>
      <w:r w:rsidR="00BC6F0C" w:rsidRPr="00123B6E">
        <w:t xml:space="preserve">em até 5 (cinco) dias, quaisquer informações e documentos relativos ao </w:t>
      </w:r>
      <w:r w:rsidR="00BC6F0C">
        <w:t xml:space="preserve">FIDC Áster que venham a ser </w:t>
      </w:r>
      <w:r w:rsidR="00BC6F0C" w:rsidRPr="00123B6E">
        <w:t xml:space="preserve">solicitadas </w:t>
      </w:r>
      <w:r w:rsidR="00BC6F0C">
        <w:t xml:space="preserve">pela </w:t>
      </w:r>
      <w:r w:rsidR="00BC6F0C" w:rsidRPr="00AB1CB0">
        <w:t>CCC Consultoria Ltda</w:t>
      </w:r>
      <w:r w:rsidR="00BC6F0C">
        <w:t xml:space="preserve">.; e (c) qualquer alteração </w:t>
      </w:r>
      <w:r w:rsidR="00BC6F0C" w:rsidRPr="00123B6E">
        <w:t xml:space="preserve">que venha a ser realizada </w:t>
      </w:r>
      <w:r w:rsidR="00BC6F0C">
        <w:t>no regulamento do FIDC Áster</w:t>
      </w:r>
      <w:r w:rsidR="00BC6F0C" w:rsidRPr="00123B6E">
        <w:t>, em até 5 (cinco) dias</w:t>
      </w:r>
      <w:r>
        <w:t xml:space="preserve"> </w:t>
      </w:r>
      <w:r w:rsidR="00BC6F0C" w:rsidRPr="00123B6E">
        <w:t>a contar de tal alteração.</w:t>
      </w:r>
    </w:p>
    <w:p w14:paraId="148C472C" w14:textId="0BD96C8F" w:rsidR="0021718A" w:rsidRDefault="0021718A" w:rsidP="00D945DB">
      <w:pPr>
        <w:pStyle w:val="iMMSecurity"/>
      </w:pPr>
      <w:r>
        <w:t>realizar q</w:t>
      </w:r>
      <w:r w:rsidRPr="0021718A">
        <w:t>uaisquer pagamentos a</w:t>
      </w:r>
      <w:r w:rsidR="00E75FBB">
        <w:t>o Garantidor</w:t>
      </w:r>
      <w:r w:rsidRPr="0021718A">
        <w:t xml:space="preserve"> </w:t>
      </w:r>
      <w:r w:rsidR="00E75FBB">
        <w:t xml:space="preserve">a </w:t>
      </w:r>
      <w:r w:rsidRPr="0021718A">
        <w:t xml:space="preserve">título de liquidação </w:t>
      </w:r>
      <w:r w:rsidR="00E75FBB">
        <w:t xml:space="preserve">de cotas de sua titularidade </w:t>
      </w:r>
      <w:r w:rsidRPr="0021718A">
        <w:t>na conta nº 3650-1, agência 0001 aberta perante o Banco Genial S.A.</w:t>
      </w:r>
    </w:p>
    <w:p w14:paraId="79A65F0A" w14:textId="77777777" w:rsidR="00A002CB" w:rsidRPr="00D928CF" w:rsidRDefault="00A002CB" w:rsidP="00D945DB">
      <w:pPr>
        <w:pStyle w:val="iMMSecurity"/>
      </w:pPr>
      <w:r w:rsidRPr="00D928CF">
        <w:t>não acatem quaisquer modificações encaminhadas pel</w:t>
      </w:r>
      <w:r w:rsidR="00ED516A">
        <w:t>o Garantidor</w:t>
      </w:r>
      <w:r w:rsidRPr="00311432">
        <w:t xml:space="preserve"> ou por quaisquer outros terceiros quanto a quaisquer dos Procedimentos, exceto caso seja apresentada evidência por escrito da concordância </w:t>
      </w:r>
      <w:r w:rsidR="00ED516A">
        <w:t xml:space="preserve">dos Credores e/ou do Agente </w:t>
      </w:r>
      <w:r w:rsidRPr="00311432">
        <w:t>quanto a referidas modificações.</w:t>
      </w:r>
    </w:p>
    <w:p w14:paraId="7E990CF2" w14:textId="77777777" w:rsidR="00A002CB" w:rsidRPr="00D928CF" w:rsidRDefault="00A002CB" w:rsidP="00D945DB">
      <w:pPr>
        <w:spacing w:before="0" w:after="160" w:line="259" w:lineRule="auto"/>
        <w:rPr>
          <w:szCs w:val="20"/>
        </w:rPr>
      </w:pPr>
    </w:p>
    <w:p w14:paraId="5092AC1B" w14:textId="77777777" w:rsidR="00A002CB" w:rsidRPr="00F34F70" w:rsidRDefault="00A002CB" w:rsidP="00D945DB">
      <w:pPr>
        <w:spacing w:before="0" w:after="160" w:line="360" w:lineRule="auto"/>
        <w:rPr>
          <w:szCs w:val="20"/>
        </w:rPr>
      </w:pPr>
      <w:r w:rsidRPr="00D928CF">
        <w:rPr>
          <w:szCs w:val="20"/>
        </w:rPr>
        <w:t>Os termos iniciados por letra maiúscula aqui utilizados e não definidos de outra forma terão os significados a eles atribuídos no Contrato.</w:t>
      </w:r>
    </w:p>
    <w:p w14:paraId="25E15BF4" w14:textId="77777777" w:rsidR="00A002CB" w:rsidRPr="007026FD" w:rsidRDefault="00A002CB" w:rsidP="00D945DB">
      <w:pPr>
        <w:spacing w:before="0" w:after="160" w:line="360" w:lineRule="auto"/>
        <w:rPr>
          <w:szCs w:val="20"/>
        </w:rPr>
      </w:pPr>
      <w:r w:rsidRPr="009F0332">
        <w:rPr>
          <w:szCs w:val="20"/>
        </w:rPr>
        <w:t>Sendo o que nos cabia para o momento, subscrevemo-nos.</w:t>
      </w:r>
    </w:p>
    <w:p w14:paraId="519178CE" w14:textId="77777777" w:rsidR="00A002CB" w:rsidRPr="00D945DB" w:rsidRDefault="00A002CB" w:rsidP="00D945DB">
      <w:pPr>
        <w:spacing w:before="0" w:after="160" w:line="360" w:lineRule="auto"/>
        <w:rPr>
          <w:szCs w:val="20"/>
        </w:rPr>
      </w:pPr>
      <w:r w:rsidRPr="00D945DB">
        <w:rPr>
          <w:szCs w:val="20"/>
        </w:rPr>
        <w:t>Atenciosamente,</w:t>
      </w:r>
    </w:p>
    <w:p w14:paraId="54D45685" w14:textId="77777777" w:rsidR="00A002CB" w:rsidRPr="00D945DB" w:rsidRDefault="00A002CB" w:rsidP="00D945DB">
      <w:pPr>
        <w:spacing w:before="0" w:after="160" w:line="259" w:lineRule="auto"/>
        <w:rPr>
          <w:szCs w:val="20"/>
        </w:rPr>
      </w:pPr>
    </w:p>
    <w:p w14:paraId="7108046E" w14:textId="77777777" w:rsidR="00A002CB" w:rsidRPr="00D945DB" w:rsidRDefault="00A002CB" w:rsidP="00D945DB">
      <w:pPr>
        <w:spacing w:before="0" w:after="160" w:line="259" w:lineRule="auto"/>
        <w:rPr>
          <w:szCs w:val="20"/>
        </w:rPr>
      </w:pPr>
      <w:r w:rsidRPr="00D945DB">
        <w:rPr>
          <w:szCs w:val="20"/>
        </w:rPr>
        <w:lastRenderedPageBreak/>
        <w:t>____________________________________________</w:t>
      </w:r>
    </w:p>
    <w:p w14:paraId="5B9EE12D" w14:textId="77777777" w:rsidR="00A002CB" w:rsidRPr="00D945DB" w:rsidRDefault="00ED516A" w:rsidP="00D945DB">
      <w:pPr>
        <w:spacing w:before="0" w:after="160" w:line="259" w:lineRule="auto"/>
        <w:rPr>
          <w:b/>
          <w:bCs/>
          <w:szCs w:val="20"/>
        </w:rPr>
      </w:pPr>
      <w:r w:rsidRPr="00D945DB">
        <w:rPr>
          <w:b/>
          <w:bCs/>
          <w:szCs w:val="20"/>
        </w:rPr>
        <w:t>CONSTRUTORA QUEIROZ GALVÃO S.A.</w:t>
      </w:r>
    </w:p>
    <w:p w14:paraId="793166DE" w14:textId="77777777" w:rsidR="00A002CB" w:rsidRPr="00311432" w:rsidRDefault="00A002CB" w:rsidP="00D945DB">
      <w:pPr>
        <w:spacing w:before="0" w:after="160" w:line="259" w:lineRule="auto"/>
        <w:rPr>
          <w:szCs w:val="20"/>
        </w:rPr>
      </w:pPr>
    </w:p>
    <w:p w14:paraId="77444596" w14:textId="77777777" w:rsidR="00A002CB" w:rsidRPr="00D928CF" w:rsidRDefault="00A002CB" w:rsidP="00D945DB">
      <w:pPr>
        <w:spacing w:before="0" w:after="160" w:line="259" w:lineRule="auto"/>
        <w:rPr>
          <w:szCs w:val="20"/>
        </w:rPr>
      </w:pPr>
      <w:r w:rsidRPr="00D928CF">
        <w:rPr>
          <w:szCs w:val="20"/>
        </w:rPr>
        <w:t>Ciente e de acordo em __/__/_____:</w:t>
      </w:r>
    </w:p>
    <w:p w14:paraId="112E7DE9" w14:textId="77777777" w:rsidR="00A002CB" w:rsidRPr="00D928CF" w:rsidRDefault="00A002CB" w:rsidP="00D945DB">
      <w:pPr>
        <w:spacing w:before="0" w:after="160" w:line="259" w:lineRule="auto"/>
        <w:rPr>
          <w:szCs w:val="20"/>
        </w:rPr>
      </w:pPr>
    </w:p>
    <w:p w14:paraId="3FA11535" w14:textId="77777777" w:rsidR="00A002CB" w:rsidRPr="00F34F70" w:rsidRDefault="00A002CB" w:rsidP="00D945DB">
      <w:pPr>
        <w:spacing w:before="0" w:after="160" w:line="259" w:lineRule="auto"/>
        <w:rPr>
          <w:szCs w:val="20"/>
        </w:rPr>
      </w:pPr>
    </w:p>
    <w:p w14:paraId="21B7699F" w14:textId="77777777" w:rsidR="00A002CB" w:rsidRPr="007026FD" w:rsidRDefault="00A002CB" w:rsidP="00D945DB">
      <w:pPr>
        <w:spacing w:before="0" w:after="160" w:line="259" w:lineRule="auto"/>
        <w:rPr>
          <w:szCs w:val="20"/>
        </w:rPr>
      </w:pPr>
      <w:r w:rsidRPr="009F0332">
        <w:rPr>
          <w:szCs w:val="20"/>
        </w:rPr>
        <w:t>____________________________________________</w:t>
      </w:r>
    </w:p>
    <w:p w14:paraId="145BCAA9" w14:textId="77777777" w:rsidR="00ED516A" w:rsidRDefault="00ED516A" w:rsidP="00ED516A">
      <w:pPr>
        <w:spacing w:before="0" w:after="160" w:line="259" w:lineRule="auto"/>
        <w:rPr>
          <w:szCs w:val="20"/>
        </w:rPr>
      </w:pPr>
      <w:r w:rsidRPr="00F7297C">
        <w:rPr>
          <w:b/>
          <w:bCs/>
          <w:szCs w:val="20"/>
        </w:rPr>
        <w:t>ÁSTER FUNDO DE INVESTIMENTO EM DIREITOS CREDITÓRIOS NÃO-PADRONIZADOS</w:t>
      </w:r>
      <w:r w:rsidRPr="00A002CB">
        <w:rPr>
          <w:szCs w:val="20"/>
        </w:rPr>
        <w:t xml:space="preserve"> </w:t>
      </w:r>
    </w:p>
    <w:p w14:paraId="207A7D54" w14:textId="77777777" w:rsidR="00ED516A" w:rsidRPr="00F7297C" w:rsidRDefault="00A002CB" w:rsidP="00D945DB">
      <w:pPr>
        <w:spacing w:before="0" w:after="160" w:line="360" w:lineRule="auto"/>
        <w:rPr>
          <w:b/>
          <w:bCs/>
          <w:szCs w:val="20"/>
        </w:rPr>
      </w:pPr>
      <w:r w:rsidRPr="00311432">
        <w:rPr>
          <w:szCs w:val="20"/>
        </w:rPr>
        <w:t xml:space="preserve">neste ato representado por sua administradora: </w:t>
      </w:r>
      <w:proofErr w:type="spellStart"/>
      <w:r w:rsidR="00ED516A" w:rsidRPr="00D945DB">
        <w:rPr>
          <w:szCs w:val="20"/>
        </w:rPr>
        <w:t>Reag</w:t>
      </w:r>
      <w:proofErr w:type="spellEnd"/>
      <w:r w:rsidR="00ED516A" w:rsidRPr="00D945DB">
        <w:rPr>
          <w:szCs w:val="20"/>
        </w:rPr>
        <w:t xml:space="preserve"> Distribuidora de Títulos e Valores Mobiliários S.A.</w:t>
      </w:r>
    </w:p>
    <w:p w14:paraId="1626C161" w14:textId="77777777" w:rsidR="00F34F70" w:rsidRDefault="00F34F70">
      <w:pPr>
        <w:spacing w:before="0" w:after="160" w:line="259" w:lineRule="auto"/>
        <w:jc w:val="left"/>
        <w:rPr>
          <w:highlight w:val="green"/>
        </w:rPr>
      </w:pPr>
      <w:r>
        <w:rPr>
          <w:highlight w:val="green"/>
        </w:rPr>
        <w:br w:type="page"/>
      </w:r>
    </w:p>
    <w:p w14:paraId="67D5731D" w14:textId="77777777" w:rsidR="00F34F70" w:rsidRPr="00D945DB" w:rsidRDefault="00F34F70" w:rsidP="00D945DB">
      <w:pPr>
        <w:spacing w:before="0" w:after="160" w:line="259" w:lineRule="auto"/>
        <w:jc w:val="center"/>
        <w:rPr>
          <w:b/>
          <w:bCs/>
        </w:rPr>
      </w:pPr>
      <w:r w:rsidRPr="00D945DB">
        <w:rPr>
          <w:b/>
          <w:bCs/>
        </w:rPr>
        <w:lastRenderedPageBreak/>
        <w:t>ANEXO A À NOTIFICAÇÃO</w:t>
      </w:r>
    </w:p>
    <w:p w14:paraId="02AE0751" w14:textId="77777777" w:rsidR="00F34F70" w:rsidRPr="00D945DB" w:rsidRDefault="00F34F70" w:rsidP="00D945DB">
      <w:pPr>
        <w:spacing w:before="0" w:after="160" w:line="259" w:lineRule="auto"/>
        <w:jc w:val="center"/>
        <w:rPr>
          <w:i/>
          <w:iCs/>
        </w:rPr>
      </w:pPr>
      <w:r w:rsidRPr="00D945DB">
        <w:t>[</w:t>
      </w:r>
      <w:r w:rsidRPr="00D945DB">
        <w:rPr>
          <w:i/>
          <w:iCs/>
          <w:highlight w:val="lightGray"/>
        </w:rPr>
        <w:t>anexar cópia do Contrato</w:t>
      </w:r>
      <w:r w:rsidRPr="00D945DB">
        <w:rPr>
          <w:i/>
          <w:iCs/>
        </w:rPr>
        <w:t>]</w:t>
      </w:r>
    </w:p>
    <w:p w14:paraId="695B517D" w14:textId="77777777" w:rsidR="00F34F70" w:rsidRDefault="00F34F70">
      <w:pPr>
        <w:spacing w:before="0" w:after="160" w:line="259" w:lineRule="auto"/>
        <w:jc w:val="left"/>
        <w:rPr>
          <w:highlight w:val="green"/>
        </w:rPr>
      </w:pPr>
      <w:r>
        <w:rPr>
          <w:highlight w:val="green"/>
        </w:rPr>
        <w:br w:type="page"/>
      </w:r>
    </w:p>
    <w:p w14:paraId="6F5228E9" w14:textId="77777777" w:rsidR="00735E4F" w:rsidRPr="00371FDA" w:rsidRDefault="00735E4F" w:rsidP="00735E4F">
      <w:pPr>
        <w:pStyle w:val="MMSecAnexos"/>
        <w:numPr>
          <w:ilvl w:val="0"/>
          <w:numId w:val="8"/>
        </w:numPr>
      </w:pPr>
      <w:bookmarkStart w:id="120" w:name="_Ref17241863"/>
      <w:bookmarkStart w:id="121" w:name="_Ref7359747"/>
      <w:r w:rsidRPr="00371FDA">
        <w:lastRenderedPageBreak/>
        <w:t>- MODELO DE PROCURAÇÃO</w:t>
      </w:r>
      <w:bookmarkEnd w:id="120"/>
      <w:bookmarkEnd w:id="121"/>
    </w:p>
    <w:p w14:paraId="3DF87731" w14:textId="77777777" w:rsidR="00735E4F" w:rsidRDefault="00735E4F" w:rsidP="00735E4F">
      <w:pPr>
        <w:spacing w:line="276" w:lineRule="auto"/>
        <w:jc w:val="center"/>
        <w:rPr>
          <w:b/>
          <w:szCs w:val="20"/>
        </w:rPr>
      </w:pPr>
      <w:r w:rsidRPr="009D2C62">
        <w:rPr>
          <w:b/>
          <w:szCs w:val="20"/>
        </w:rPr>
        <w:t>PROCURAÇÃO</w:t>
      </w:r>
    </w:p>
    <w:p w14:paraId="00017915" w14:textId="77777777" w:rsidR="00735E4F" w:rsidRPr="009D2C62" w:rsidRDefault="00735E4F" w:rsidP="00735E4F">
      <w:pPr>
        <w:spacing w:line="276" w:lineRule="auto"/>
        <w:jc w:val="center"/>
        <w:rPr>
          <w:b/>
          <w:szCs w:val="20"/>
        </w:rPr>
      </w:pPr>
    </w:p>
    <w:p w14:paraId="538ECBC8" w14:textId="77777777" w:rsidR="00735E4F" w:rsidRPr="00371FDA" w:rsidRDefault="00735E4F" w:rsidP="00735E4F">
      <w:pPr>
        <w:spacing w:line="276" w:lineRule="auto"/>
        <w:rPr>
          <w:szCs w:val="20"/>
        </w:rPr>
      </w:pPr>
      <w:r w:rsidRPr="00371FDA">
        <w:rPr>
          <w:szCs w:val="20"/>
        </w:rPr>
        <w:t xml:space="preserve">Por meio desta Procuração, </w:t>
      </w:r>
      <w:r w:rsidRPr="009C27E1">
        <w:rPr>
          <w:b/>
          <w:bCs/>
          <w:szCs w:val="20"/>
        </w:rPr>
        <w:t xml:space="preserve">CONSTRUTORA </w:t>
      </w:r>
      <w:r w:rsidRPr="009D2C62">
        <w:rPr>
          <w:b/>
          <w:szCs w:val="20"/>
        </w:rPr>
        <w:t>QUEIROZ GALVÃO S.A.</w:t>
      </w:r>
      <w:r w:rsidRPr="009D2C62">
        <w:rPr>
          <w:szCs w:val="20"/>
        </w:rPr>
        <w:t xml:space="preserve">, </w:t>
      </w:r>
      <w:r w:rsidRPr="004D0292">
        <w:rPr>
          <w:szCs w:val="20"/>
        </w:rPr>
        <w:t>sociedade anônima com sede na Cidade e Estado do Rio de Janeiro, na Rua Santa Luzia, 651, 2º, 3º e 6º andares e 3º mezanino, inscrita no CNPJ/ME sob o nº 33.412.792/0001-60, neste ato representada nos termos do seu Estatuto Social</w:t>
      </w:r>
      <w:r w:rsidRPr="00371FDA">
        <w:rPr>
          <w:szCs w:val="20"/>
        </w:rPr>
        <w:t xml:space="preserve"> (o </w:t>
      </w:r>
      <w:r w:rsidRPr="00371FDA">
        <w:rPr>
          <w:color w:val="000000"/>
          <w:szCs w:val="20"/>
        </w:rPr>
        <w:t>“</w:t>
      </w:r>
      <w:r w:rsidRPr="00371FDA">
        <w:rPr>
          <w:szCs w:val="20"/>
          <w:u w:val="single"/>
        </w:rPr>
        <w:t>Outorgante</w:t>
      </w:r>
      <w:r w:rsidRPr="00371FDA">
        <w:rPr>
          <w:color w:val="000000"/>
          <w:szCs w:val="20"/>
        </w:rPr>
        <w:t>”</w:t>
      </w:r>
      <w:r w:rsidRPr="00371FDA">
        <w:rPr>
          <w:szCs w:val="20"/>
        </w:rPr>
        <w:t xml:space="preserve">), constitui e nomeia, neste ato, irrevogavelmente, </w:t>
      </w:r>
      <w:r w:rsidRPr="00371FDA">
        <w:rPr>
          <w:b/>
          <w:szCs w:val="20"/>
        </w:rPr>
        <w:t>BANCO</w:t>
      </w:r>
      <w:r w:rsidRPr="007C11C9">
        <w:rPr>
          <w:b/>
          <w:u w:color="000000"/>
          <w:bdr w:val="nil"/>
          <w:lang w:val="pt-PT"/>
        </w:rPr>
        <w:t xml:space="preserve"> BRADESCO S.A.</w:t>
      </w:r>
      <w:r w:rsidRPr="007C11C9">
        <w:rPr>
          <w:u w:color="000000"/>
          <w:bdr w:val="nil"/>
          <w:lang w:val="pt-PT"/>
        </w:rPr>
        <w:t xml:space="preserve">, </w:t>
      </w:r>
      <w:r>
        <w:rPr>
          <w:szCs w:val="20"/>
        </w:rPr>
        <w:t>instituição financeira, representada por sua Agência 7072-6, inscrita no CNPJ/ME sob o nº 60.746.948/9064-99, com sede na Cidade do Rio de Janeiro, Estado do Rio de Janeiro, na Praia de Botafogo, 228 – subsolo, Botafogo, CEP 22.250-040</w:t>
      </w:r>
      <w:r w:rsidRPr="00371FDA">
        <w:rPr>
          <w:szCs w:val="20"/>
        </w:rPr>
        <w:t xml:space="preserve"> (“</w:t>
      </w:r>
      <w:r w:rsidRPr="00371FDA">
        <w:rPr>
          <w:szCs w:val="20"/>
          <w:u w:val="single"/>
        </w:rPr>
        <w:t>Bradesco</w:t>
      </w:r>
      <w:r w:rsidRPr="00371FDA">
        <w:rPr>
          <w:szCs w:val="20"/>
        </w:rPr>
        <w:t>”);</w:t>
      </w:r>
      <w:r>
        <w:rPr>
          <w:szCs w:val="20"/>
        </w:rPr>
        <w:t xml:space="preserve"> </w:t>
      </w:r>
      <w:r w:rsidRPr="00371FDA">
        <w:rPr>
          <w:b/>
          <w:szCs w:val="20"/>
        </w:rPr>
        <w:t>ITAÚ</w:t>
      </w:r>
      <w:r w:rsidRPr="00371FDA">
        <w:rPr>
          <w:b/>
          <w:szCs w:val="20"/>
          <w:u w:color="000000"/>
          <w:bdr w:val="nil"/>
          <w:lang w:val="pt-PT"/>
        </w:rPr>
        <w:t xml:space="preserve"> UNIBANCO S.A.</w:t>
      </w:r>
      <w:r>
        <w:rPr>
          <w:szCs w:val="20"/>
          <w:u w:color="000000"/>
          <w:bdr w:val="nil"/>
          <w:lang w:val="pt-PT"/>
        </w:rPr>
        <w:t xml:space="preserve">, instituição financeira, </w:t>
      </w:r>
      <w:r w:rsidRPr="00371FDA">
        <w:rPr>
          <w:szCs w:val="20"/>
          <w:u w:color="000000"/>
          <w:bdr w:val="nil"/>
          <w:lang w:val="pt-PT"/>
        </w:rPr>
        <w:t>com sede na Avenida Brigadeiro Faria Lima, nº 3.500, 1º, 2º, 3º parte e 4º e 5º andares, Itaim Bibi, no Município e Comarca de São Paulo, Estado de São Paulo, inscrito no CNPJ/ME sob o nº 60.701.190/4816-09 (“</w:t>
      </w:r>
      <w:r w:rsidRPr="00371FDA">
        <w:rPr>
          <w:szCs w:val="20"/>
          <w:u w:val="single" w:color="000000"/>
          <w:bdr w:val="nil"/>
          <w:lang w:val="pt-PT"/>
        </w:rPr>
        <w:t>Itaú</w:t>
      </w:r>
      <w:r w:rsidRPr="00371FDA">
        <w:rPr>
          <w:szCs w:val="20"/>
          <w:u w:color="000000"/>
          <w:bdr w:val="nil"/>
          <w:lang w:val="pt-PT"/>
        </w:rPr>
        <w:t xml:space="preserve">”); </w:t>
      </w:r>
      <w:r w:rsidRPr="009D2C62">
        <w:rPr>
          <w:b/>
          <w:szCs w:val="20"/>
        </w:rPr>
        <w:t>CREDIT SUISSE PRÓPRIO FUNDO DE INVESTIMENTO MULTIMERCADO</w:t>
      </w:r>
      <w:r>
        <w:rPr>
          <w:b/>
          <w:szCs w:val="20"/>
        </w:rPr>
        <w:t xml:space="preserve"> CRÉDITO PRIVADO</w:t>
      </w:r>
      <w:r w:rsidRPr="009D2C62">
        <w:rPr>
          <w:b/>
          <w:szCs w:val="20"/>
        </w:rPr>
        <w:t xml:space="preserve"> INVESTIMENTO NO EXTERIOR</w:t>
      </w:r>
      <w:r w:rsidRPr="009D2C62">
        <w:rPr>
          <w:szCs w:val="20"/>
        </w:rPr>
        <w:t>, fundo de investimentos</w:t>
      </w:r>
      <w:r>
        <w:rPr>
          <w:szCs w:val="20"/>
        </w:rPr>
        <w:t>,</w:t>
      </w:r>
      <w:r w:rsidRPr="009D2C62">
        <w:rPr>
          <w:szCs w:val="20"/>
        </w:rPr>
        <w:t xml:space="preserve"> inscrito no CNPJ/ME sob o nº 04.085.474/0001-34, representado pelo seu administrador, </w:t>
      </w:r>
      <w:proofErr w:type="spellStart"/>
      <w:r w:rsidRPr="009D2C62">
        <w:rPr>
          <w:szCs w:val="20"/>
        </w:rPr>
        <w:t>Credit</w:t>
      </w:r>
      <w:proofErr w:type="spellEnd"/>
      <w:r w:rsidRPr="009D2C62">
        <w:rPr>
          <w:szCs w:val="20"/>
        </w:rPr>
        <w:t xml:space="preserve"> </w:t>
      </w:r>
      <w:proofErr w:type="spellStart"/>
      <w:r w:rsidRPr="009D2C62">
        <w:rPr>
          <w:szCs w:val="20"/>
        </w:rPr>
        <w:t>Suisse</w:t>
      </w:r>
      <w:proofErr w:type="spellEnd"/>
      <w:r w:rsidRPr="009D2C62">
        <w:rPr>
          <w:szCs w:val="20"/>
        </w:rPr>
        <w:t xml:space="preserve"> </w:t>
      </w:r>
      <w:proofErr w:type="spellStart"/>
      <w:r w:rsidRPr="009D2C62">
        <w:rPr>
          <w:szCs w:val="20"/>
        </w:rPr>
        <w:t>Hedging-Griffo</w:t>
      </w:r>
      <w:proofErr w:type="spellEnd"/>
      <w:r w:rsidRPr="009D2C62">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371FDA">
        <w:rPr>
          <w:rFonts w:cs="Arial"/>
          <w:szCs w:val="20"/>
          <w:bdr w:val="none" w:sz="0" w:space="0" w:color="auto" w:frame="1"/>
          <w:lang w:val="pt-PT"/>
        </w:rPr>
        <w:t xml:space="preserve"> (“</w:t>
      </w:r>
      <w:r w:rsidRPr="00371FDA">
        <w:rPr>
          <w:rFonts w:cs="Arial"/>
          <w:szCs w:val="20"/>
          <w:u w:val="single" w:color="000000"/>
          <w:bdr w:val="none" w:sz="0" w:space="0" w:color="auto" w:frame="1"/>
          <w:lang w:val="pt-PT"/>
        </w:rPr>
        <w:t>Credit Suisse</w:t>
      </w:r>
      <w:r w:rsidRPr="00371FDA">
        <w:rPr>
          <w:rFonts w:cs="Arial"/>
          <w:szCs w:val="20"/>
          <w:bdr w:val="none" w:sz="0" w:space="0" w:color="auto" w:frame="1"/>
          <w:lang w:val="pt-PT"/>
        </w:rPr>
        <w:t xml:space="preserve">”); </w:t>
      </w:r>
      <w:r w:rsidRPr="009D2C62">
        <w:rPr>
          <w:b/>
          <w:szCs w:val="20"/>
        </w:rPr>
        <w:t>BANCO</w:t>
      </w:r>
      <w:r w:rsidRPr="00371FDA">
        <w:rPr>
          <w:rFonts w:cs="Arial"/>
          <w:b/>
          <w:szCs w:val="20"/>
          <w:bdr w:val="none" w:sz="0" w:space="0" w:color="auto" w:frame="1"/>
          <w:lang w:val="pt-PT"/>
        </w:rPr>
        <w:t xml:space="preserve"> SANTANDER (BRASIL) S.A.</w:t>
      </w:r>
      <w:r w:rsidRPr="00371FDA">
        <w:rPr>
          <w:rFonts w:cs="Arial"/>
          <w:szCs w:val="20"/>
          <w:bdr w:val="none" w:sz="0" w:space="0" w:color="auto" w:frame="1"/>
          <w:lang w:val="pt-PT"/>
        </w:rPr>
        <w:t>, instituição financeira</w:t>
      </w:r>
      <w:r>
        <w:rPr>
          <w:rFonts w:cs="Arial"/>
          <w:szCs w:val="20"/>
          <w:bdr w:val="none" w:sz="0" w:space="0" w:color="auto" w:frame="1"/>
          <w:lang w:val="pt-PT"/>
        </w:rPr>
        <w:t>,</w:t>
      </w:r>
      <w:r w:rsidRPr="00371FDA">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Pr="00371FDA">
        <w:rPr>
          <w:rFonts w:cs="Arial"/>
          <w:szCs w:val="20"/>
          <w:u w:val="single" w:color="000000"/>
          <w:bdr w:val="none" w:sz="0" w:space="0" w:color="auto" w:frame="1"/>
          <w:lang w:val="pt-PT"/>
        </w:rPr>
        <w:t>Santander</w:t>
      </w:r>
      <w:r w:rsidRPr="00371FDA">
        <w:rPr>
          <w:rFonts w:cs="Arial"/>
          <w:szCs w:val="20"/>
          <w:bdr w:val="none" w:sz="0" w:space="0" w:color="auto" w:frame="1"/>
          <w:lang w:val="pt-PT"/>
        </w:rPr>
        <w:t xml:space="preserve">”); </w:t>
      </w:r>
      <w:r w:rsidRPr="00371FDA">
        <w:rPr>
          <w:b/>
          <w:szCs w:val="20"/>
          <w:u w:color="000000"/>
          <w:bdr w:val="nil"/>
          <w:lang w:val="pt-PT"/>
        </w:rPr>
        <w:t>BANCO VOTORANTIM S.A.</w:t>
      </w:r>
      <w:r w:rsidRPr="00371FDA">
        <w:rPr>
          <w:szCs w:val="20"/>
          <w:u w:color="000000"/>
          <w:bdr w:val="nil"/>
          <w:lang w:val="pt-PT"/>
        </w:rPr>
        <w:t>, instituição financeira</w:t>
      </w:r>
      <w:r>
        <w:rPr>
          <w:szCs w:val="20"/>
          <w:u w:color="000000"/>
          <w:bdr w:val="nil"/>
          <w:lang w:val="pt-PT"/>
        </w:rPr>
        <w:t>,</w:t>
      </w:r>
      <w:r w:rsidRPr="00371FDA">
        <w:rPr>
          <w:szCs w:val="20"/>
          <w:u w:color="000000"/>
          <w:bdr w:val="nil"/>
          <w:lang w:val="pt-PT"/>
        </w:rPr>
        <w:t xml:space="preserve"> com sede na Av. das Nações Unidas, 14.171, Torre A – 18° Andar, na Cidade de São Paulo, Estado de São Paulo, inscrito no CNPJ/ME sob o nº 59.588.111/0001-03 (“</w:t>
      </w:r>
      <w:r w:rsidRPr="00371FDA">
        <w:rPr>
          <w:szCs w:val="20"/>
          <w:u w:val="single" w:color="000000"/>
          <w:bdr w:val="nil"/>
          <w:lang w:val="pt-PT"/>
        </w:rPr>
        <w:t>Votorantim</w:t>
      </w:r>
      <w:r w:rsidRPr="00371FDA">
        <w:rPr>
          <w:szCs w:val="20"/>
          <w:u w:color="000000"/>
          <w:bdr w:val="nil"/>
          <w:lang w:val="pt-PT"/>
        </w:rPr>
        <w:t xml:space="preserve">”); </w:t>
      </w:r>
      <w:r w:rsidRPr="00371FDA">
        <w:rPr>
          <w:b/>
          <w:szCs w:val="20"/>
          <w:u w:color="000000"/>
          <w:bdr w:val="nil"/>
        </w:rPr>
        <w:t>BANCO NACIONAL DE DESENVOLVIMENTO ECONÔMICO E SOCIAL – BNDES</w:t>
      </w:r>
      <w:r w:rsidRPr="00371FDA">
        <w:rPr>
          <w:szCs w:val="20"/>
          <w:u w:color="000000"/>
          <w:bdr w:val="nil"/>
        </w:rPr>
        <w:t>, empresa pública federal</w:t>
      </w:r>
      <w:r>
        <w:rPr>
          <w:szCs w:val="20"/>
          <w:u w:color="000000"/>
          <w:bdr w:val="nil"/>
        </w:rPr>
        <w:t>,</w:t>
      </w:r>
      <w:r w:rsidRPr="00371FDA">
        <w:rPr>
          <w:szCs w:val="20"/>
          <w:u w:color="000000"/>
          <w:bdr w:val="nil"/>
        </w:rPr>
        <w:t xml:space="preserve"> com sede em Brasília/DF e serviços na Cidade do Rio de Janeiro, na Avenida República do Chile, nº 100, inscrito no CNPJ/ME sob nº 33.657.248/0001-89</w:t>
      </w:r>
      <w:r w:rsidRPr="00371FDA">
        <w:rPr>
          <w:szCs w:val="20"/>
          <w:u w:color="000000"/>
          <w:bdr w:val="nil"/>
          <w:lang w:val="pt-PT"/>
        </w:rPr>
        <w:t xml:space="preserve"> (“</w:t>
      </w:r>
      <w:r w:rsidRPr="00371FDA">
        <w:rPr>
          <w:szCs w:val="20"/>
          <w:u w:val="single" w:color="000000"/>
          <w:bdr w:val="nil"/>
          <w:lang w:val="pt-PT"/>
        </w:rPr>
        <w:t>BNDES</w:t>
      </w:r>
      <w:r w:rsidRPr="00371FDA">
        <w:rPr>
          <w:szCs w:val="20"/>
          <w:u w:color="000000"/>
          <w:bdr w:val="nil"/>
          <w:lang w:val="pt-PT"/>
        </w:rPr>
        <w:t xml:space="preserve">”); </w:t>
      </w:r>
      <w:bookmarkStart w:id="122" w:name="_Hlk16499654"/>
      <w:r w:rsidRPr="007963C2">
        <w:rPr>
          <w:b/>
          <w:szCs w:val="20"/>
        </w:rPr>
        <w:t>PMOEL RECEBÍVEIS LTDA.</w:t>
      </w:r>
      <w:r w:rsidRPr="007963C2">
        <w:rPr>
          <w:szCs w:val="20"/>
        </w:rPr>
        <w:t>, sociedade empresária limitada</w:t>
      </w:r>
      <w:r>
        <w:rPr>
          <w:szCs w:val="20"/>
        </w:rPr>
        <w:t>,</w:t>
      </w:r>
      <w:r w:rsidRPr="007963C2">
        <w:rPr>
          <w:szCs w:val="20"/>
        </w:rPr>
        <w:t xml:space="preserve"> com sede na Av. Almirante Barroso, nº 63, sala </w:t>
      </w:r>
      <w:r>
        <w:rPr>
          <w:szCs w:val="20"/>
        </w:rPr>
        <w:t>806, Centro, CEP 20031-003, na C</w:t>
      </w:r>
      <w:r w:rsidRPr="007963C2">
        <w:rPr>
          <w:szCs w:val="20"/>
        </w:rPr>
        <w:t>idade do Rio de Janeiro, Estado do Rio de Janeiro, inscrita no CNPJ/M</w:t>
      </w:r>
      <w:r>
        <w:rPr>
          <w:szCs w:val="20"/>
        </w:rPr>
        <w:t>E</w:t>
      </w:r>
      <w:r w:rsidRPr="007963C2">
        <w:rPr>
          <w:szCs w:val="20"/>
        </w:rPr>
        <w:t xml:space="preserve"> sob o nº 02.268.321/0001-05, (“</w:t>
      </w:r>
      <w:r w:rsidRPr="007963C2">
        <w:rPr>
          <w:szCs w:val="20"/>
          <w:u w:val="single"/>
        </w:rPr>
        <w:t>PMOEL</w:t>
      </w:r>
      <w:r w:rsidRPr="007963C2">
        <w:rPr>
          <w:szCs w:val="20"/>
        </w:rPr>
        <w:t>”</w:t>
      </w:r>
      <w:r>
        <w:rPr>
          <w:szCs w:val="20"/>
        </w:rPr>
        <w:t xml:space="preserve">, </w:t>
      </w:r>
      <w:r w:rsidRPr="007963C2">
        <w:rPr>
          <w:rFonts w:cs="Arial"/>
          <w:szCs w:val="20"/>
          <w:u w:color="000000"/>
          <w:bdr w:val="nil"/>
          <w:lang w:val="pt-PT"/>
        </w:rPr>
        <w:t>quando em conjunto com Bradesco, Itaú, Credit Suisse, Santander, Votorantim</w:t>
      </w:r>
      <w:r>
        <w:rPr>
          <w:rFonts w:cs="Arial"/>
          <w:szCs w:val="20"/>
          <w:u w:color="000000"/>
          <w:bdr w:val="nil"/>
          <w:lang w:val="pt-PT"/>
        </w:rPr>
        <w:t xml:space="preserve"> e</w:t>
      </w:r>
      <w:r w:rsidRPr="007963C2">
        <w:rPr>
          <w:rFonts w:cs="Arial"/>
          <w:szCs w:val="20"/>
          <w:u w:color="000000"/>
          <w:bdr w:val="nil"/>
          <w:lang w:val="pt-PT"/>
        </w:rPr>
        <w:t xml:space="preserve"> BNDES, os “</w:t>
      </w:r>
      <w:r w:rsidRPr="007963C2">
        <w:rPr>
          <w:rFonts w:cs="Arial"/>
          <w:szCs w:val="20"/>
          <w:u w:val="single"/>
          <w:bdr w:val="nil"/>
          <w:lang w:val="pt-PT"/>
        </w:rPr>
        <w:t>Credores</w:t>
      </w:r>
      <w:r w:rsidRPr="007963C2">
        <w:rPr>
          <w:rFonts w:cs="Arial"/>
          <w:szCs w:val="20"/>
          <w:u w:color="000000"/>
          <w:bdr w:val="nil"/>
          <w:lang w:val="pt-PT"/>
        </w:rPr>
        <w:t>”</w:t>
      </w:r>
      <w:r w:rsidRPr="007963C2">
        <w:rPr>
          <w:szCs w:val="20"/>
        </w:rPr>
        <w:t>)</w:t>
      </w:r>
      <w:r>
        <w:rPr>
          <w:szCs w:val="20"/>
        </w:rPr>
        <w:t>;</w:t>
      </w:r>
      <w:r w:rsidRPr="007963C2">
        <w:rPr>
          <w:szCs w:val="20"/>
        </w:rPr>
        <w:t xml:space="preserve"> </w:t>
      </w:r>
      <w:r w:rsidRPr="007963C2">
        <w:rPr>
          <w:rFonts w:cs="Arial"/>
          <w:b/>
          <w:bCs/>
          <w:szCs w:val="20"/>
          <w:bdr w:val="none" w:sz="0" w:space="0" w:color="auto" w:frame="1"/>
        </w:rPr>
        <w:t>TMF</w:t>
      </w:r>
      <w:r w:rsidRPr="007963C2">
        <w:rPr>
          <w:rFonts w:cs="Arial"/>
          <w:b/>
          <w:szCs w:val="20"/>
          <w:bdr w:val="none" w:sz="0" w:space="0" w:color="auto" w:frame="1"/>
          <w:lang w:val="pt-PT"/>
        </w:rPr>
        <w:t xml:space="preserve"> ADMINISTRAÇÃO E GESTÃO DE ATIVOS LTDA. </w:t>
      </w:r>
      <w:r w:rsidRPr="007963C2">
        <w:rPr>
          <w:szCs w:val="20"/>
        </w:rPr>
        <w:t xml:space="preserve">sociedade empresária limitada, com sede na Alameda Caiapós, 243, 2º andar, </w:t>
      </w:r>
      <w:proofErr w:type="spellStart"/>
      <w:r w:rsidRPr="007963C2">
        <w:rPr>
          <w:szCs w:val="20"/>
        </w:rPr>
        <w:t>cj</w:t>
      </w:r>
      <w:proofErr w:type="spellEnd"/>
      <w:r w:rsidRPr="007963C2">
        <w:rPr>
          <w:szCs w:val="20"/>
        </w:rPr>
        <w:t>. I, Centro Empresarial Tamboré, na Cidade de Barueri, Estado de São Paulo, inscrita no CNPJ/ME sob nº 23.103.490/0001-57 (o “</w:t>
      </w:r>
      <w:r w:rsidRPr="007963C2">
        <w:rPr>
          <w:szCs w:val="20"/>
          <w:u w:val="single"/>
        </w:rPr>
        <w:t>Agente</w:t>
      </w:r>
      <w:r w:rsidRPr="007963C2">
        <w:rPr>
          <w:szCs w:val="20"/>
        </w:rPr>
        <w:t>”</w:t>
      </w:r>
      <w:r>
        <w:t xml:space="preserve">); </w:t>
      </w:r>
      <w:bookmarkEnd w:id="122"/>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w:t>
      </w:r>
      <w:r w:rsidRPr="00670AB0">
        <w:rPr>
          <w:szCs w:val="20"/>
        </w:rPr>
        <w:lastRenderedPageBreak/>
        <w:t xml:space="preserve">distribuição da Queiroz Galvão S.A. </w:t>
      </w:r>
      <w:r w:rsidRPr="00670AB0">
        <w:t>(“</w:t>
      </w:r>
      <w:r w:rsidRPr="00670AB0">
        <w:rPr>
          <w:u w:val="single"/>
        </w:rPr>
        <w:t>Pavarini</w:t>
      </w:r>
      <w:r w:rsidRPr="00670AB0">
        <w:t xml:space="preserve">”); e </w:t>
      </w:r>
      <w:r w:rsidRPr="00670AB0">
        <w:rPr>
          <w:b/>
          <w:bCs/>
        </w:rPr>
        <w:t>GDC PARTNERS 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w:t>
      </w:r>
      <w:proofErr w:type="spellStart"/>
      <w:r w:rsidRPr="00670AB0">
        <w:t>Itanhangá</w:t>
      </w:r>
      <w:proofErr w:type="spellEnd"/>
      <w:r w:rsidRPr="00670AB0">
        <w:t>,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 em conjunto com a Pavarini, o Agente e os Credores, os “</w:t>
      </w:r>
      <w:r w:rsidRPr="00670AB0">
        <w:rPr>
          <w:u w:val="single"/>
        </w:rPr>
        <w:t>Outorgados</w:t>
      </w:r>
      <w:r w:rsidRPr="00670AB0">
        <w:t>”)</w:t>
      </w:r>
      <w:r w:rsidRPr="00670AB0">
        <w:rPr>
          <w:szCs w:val="20"/>
        </w:rPr>
        <w:t xml:space="preserve">, </w:t>
      </w:r>
      <w:r w:rsidRPr="00371FDA">
        <w:rPr>
          <w:szCs w:val="20"/>
        </w:rPr>
        <w:t>como seus procuradores para, agindo em seu nome, de forma isolada ou conjunta, na medida máxima possível, por si ou seus representantes legais ou substabelecidos:</w:t>
      </w:r>
      <w:r w:rsidR="003B6E02">
        <w:rPr>
          <w:szCs w:val="20"/>
        </w:rPr>
        <w:t xml:space="preserve"> </w:t>
      </w:r>
    </w:p>
    <w:p w14:paraId="51BC8A53" w14:textId="470B0A1D" w:rsidR="009C4139" w:rsidRDefault="00735E4F">
      <w:pPr>
        <w:pStyle w:val="aMMSecurity"/>
        <w:spacing w:line="276" w:lineRule="auto"/>
        <w:ind w:left="993"/>
      </w:pPr>
      <w:r w:rsidRPr="00371FDA">
        <w:t xml:space="preserve">praticar, em nome do Outorgante, todos e quaisquer atos necessários ou convenientes para a efetivação dos registros e/ou averbações mencionados ou contemplados no </w:t>
      </w:r>
      <w:r w:rsidR="00587CAD" w:rsidRPr="00587CAD">
        <w:t>Instrumento Particular de Constituição de Garantia – Alienação Fiduciária de Cotas de Fundo de Investimento em Direitos Creditórios Não-Padronizados e Outras Avenças</w:t>
      </w:r>
      <w:r w:rsidRPr="00371FDA">
        <w:t xml:space="preserve">, </w:t>
      </w:r>
      <w:r w:rsidRPr="00371FDA">
        <w:rPr>
          <w:bCs/>
        </w:rPr>
        <w:t>celebrado em</w:t>
      </w:r>
      <w:r>
        <w:rPr>
          <w:bCs/>
        </w:rPr>
        <w:t xml:space="preserve"> [</w:t>
      </w:r>
      <w:r w:rsidRPr="009C27E1">
        <w:rPr>
          <w:bCs/>
          <w:highlight w:val="yellow"/>
        </w:rPr>
        <w:t>=</w:t>
      </w:r>
      <w:r>
        <w:rPr>
          <w:bCs/>
        </w:rPr>
        <w:t>] de fevereiro</w:t>
      </w:r>
      <w:r w:rsidRPr="000D776A">
        <w:rPr>
          <w:bCs/>
        </w:rPr>
        <w:t xml:space="preserve"> de 20</w:t>
      </w:r>
      <w:r>
        <w:rPr>
          <w:bCs/>
        </w:rPr>
        <w:t>21</w:t>
      </w:r>
      <w:r w:rsidRPr="00371FDA">
        <w:rPr>
          <w:bCs/>
        </w:rPr>
        <w:t xml:space="preserve">, conforme aditado de tempos em tempos </w:t>
      </w:r>
      <w:r w:rsidRPr="00371FDA">
        <w:t>(o “</w:t>
      </w:r>
      <w:r w:rsidRPr="00371FDA">
        <w:rPr>
          <w:u w:val="single"/>
        </w:rPr>
        <w:t>Contrato</w:t>
      </w:r>
      <w:r w:rsidRPr="00371FDA">
        <w:t>”), bem como para o aperfeiçoamento e constituição das garantias previstas no Contrato, incluindo sem limitação quaisquer pedidos de registro a serem efetuados junto a quaisquer cartórios de registro de títulos e documentos, conforme disposto no Contrato</w:t>
      </w:r>
      <w:r w:rsidR="009C4139" w:rsidRPr="001102B8">
        <w:t>, bem como para o aperfeiçoamento e constituição das garantias previstas no Contrato, incluindo sem limitação quaisquer pedidos de registro a serem efetuados junto a quaisquer cartórios de registro de títulos e documentos e quaisquer pedidos de averbações nas escriturações das Cotas, conforme disposto no Contrato;</w:t>
      </w:r>
      <w:r w:rsidR="009C4139" w:rsidRPr="001102B8">
        <w:rPr>
          <w:lang w:eastAsia="en-US"/>
        </w:rPr>
        <w:t xml:space="preserve"> </w:t>
      </w:r>
    </w:p>
    <w:p w14:paraId="49136BEB" w14:textId="0D8FCA7D" w:rsidR="009C4139" w:rsidRDefault="009C4139" w:rsidP="00735E4F">
      <w:pPr>
        <w:pStyle w:val="aMMSecurity"/>
        <w:spacing w:line="276" w:lineRule="auto"/>
        <w:ind w:left="993"/>
      </w:pPr>
      <w:r w:rsidRPr="001102B8">
        <w:rPr>
          <w:lang w:eastAsia="en-US"/>
        </w:rPr>
        <w:t>exclusivamente para fins de constituição, formalização e aperfeiçoamento da garantia prevista no presente Contrato</w:t>
      </w:r>
      <w:r w:rsidRPr="001102B8">
        <w:t>, inclusive sobre Cotas Adicionais</w:t>
      </w:r>
      <w:r w:rsidRPr="001102B8">
        <w:rPr>
          <w:lang w:eastAsia="en-US"/>
        </w:rPr>
        <w:t xml:space="preserve">, bem como na hipótese de um Evento de Execução, </w:t>
      </w:r>
      <w:r w:rsidRPr="001102B8">
        <w:t xml:space="preserve">representar o Garantidor perante o FIDC Áster, incluindo seu administrador e gestor, quaisquer cotistas do FIDC Áster, cartórios de registro de pessoas jurídicas e quaisquer outros cartórios, repartições públicas federais, estaduais ou municipais, e perante quaisquer terceiros, assim como representar o Garantidor junto a instituições financeiras em geral, </w:t>
      </w:r>
      <w:r w:rsidRPr="001102B8">
        <w:rPr>
          <w:lang w:eastAsia="en-US"/>
        </w:rPr>
        <w:t xml:space="preserve">custodiantes e/ou escrituradores, bolsas de valores, mercados de balcão, câmaras ou sistemas de liquidação e custódia, </w:t>
      </w:r>
      <w:r w:rsidRPr="001102B8">
        <w:t>incluindo, mas sem limitações, na prática de quaisquer atos e/ou na assinatura de quaisquer documentos previstos ou contemplados no Contrato;</w:t>
      </w:r>
      <w:r w:rsidRPr="001102B8">
        <w:rPr>
          <w:lang w:eastAsia="en-US"/>
        </w:rPr>
        <w:t xml:space="preserve"> </w:t>
      </w:r>
    </w:p>
    <w:p w14:paraId="091FE114" w14:textId="2F265EED" w:rsidR="009C4139" w:rsidRDefault="009C4139" w:rsidP="00735E4F">
      <w:pPr>
        <w:pStyle w:val="aMMSecurity"/>
        <w:spacing w:line="276" w:lineRule="auto"/>
        <w:ind w:left="993"/>
      </w:pPr>
      <w:r w:rsidRPr="001102B8">
        <w:rPr>
          <w:lang w:eastAsia="en-US"/>
        </w:rPr>
        <w:t xml:space="preserve">na </w:t>
      </w:r>
      <w:proofErr w:type="spellStart"/>
      <w:r w:rsidR="00083B0C" w:rsidRPr="00031541">
        <w:rPr>
          <w:lang w:eastAsia="en-US"/>
        </w:rPr>
        <w:t>na</w:t>
      </w:r>
      <w:proofErr w:type="spellEnd"/>
      <w:r w:rsidR="00083B0C" w:rsidRPr="00031541">
        <w:rPr>
          <w:lang w:eastAsia="en-US"/>
        </w:rPr>
        <w:t xml:space="preserve"> hipótese de ocorrência de um Evento de Execução da garantia </w:t>
      </w:r>
      <w:r w:rsidR="00083B0C">
        <w:rPr>
          <w:lang w:eastAsia="en-US"/>
        </w:rPr>
        <w:t xml:space="preserve">prevista no </w:t>
      </w:r>
      <w:r w:rsidR="00431303">
        <w:rPr>
          <w:lang w:eastAsia="en-US"/>
        </w:rPr>
        <w:t>Contrato</w:t>
      </w:r>
      <w:r w:rsidRPr="001102B8">
        <w:rPr>
          <w:lang w:eastAsia="en-US"/>
        </w:rPr>
        <w:t xml:space="preserve">, assinar, em nome do Garantidor, respeitando o disposto </w:t>
      </w:r>
      <w:r w:rsidR="00431303">
        <w:rPr>
          <w:lang w:eastAsia="en-US"/>
        </w:rPr>
        <w:t>no</w:t>
      </w:r>
      <w:r w:rsidR="00431303" w:rsidRPr="001102B8">
        <w:rPr>
          <w:lang w:eastAsia="en-US"/>
        </w:rPr>
        <w:t xml:space="preserve"> </w:t>
      </w:r>
      <w:r w:rsidRPr="001102B8">
        <w:rPr>
          <w:lang w:eastAsia="en-US"/>
        </w:rPr>
        <w:t xml:space="preserve">Contrato, os documentos necessários para a realização de venda ou transmissão dos bens dados em garantia, celebrar quaisquer instrumentos e adotar todas as providências necessárias perante qualquer entidade ou autoridade governamental para fins da referida execução, </w:t>
      </w:r>
      <w:r w:rsidRPr="001102B8">
        <w:t xml:space="preserve">requerer todas e quaisquer aprovações prévias ou consentimentos que possam ser necessários para a acima </w:t>
      </w:r>
      <w:r w:rsidRPr="001102B8">
        <w:rPr>
          <w:lang w:eastAsia="en-US"/>
        </w:rPr>
        <w:t xml:space="preserve">mencionada execução e para a transferência dos bens dados em </w:t>
      </w:r>
      <w:r w:rsidRPr="001102B8">
        <w:rPr>
          <w:lang w:eastAsia="en-US"/>
        </w:rPr>
        <w:lastRenderedPageBreak/>
        <w:t>garantia</w:t>
      </w:r>
      <w:r w:rsidR="00242536">
        <w:rPr>
          <w:lang w:eastAsia="en-US"/>
        </w:rPr>
        <w:t xml:space="preserve"> nos termos do Contrato, para</w:t>
      </w:r>
      <w:r w:rsidRPr="001102B8">
        <w:rPr>
          <w:lang w:eastAsia="en-US"/>
        </w:rPr>
        <w:t>, realizar, a seu exclusivo critério, leilão público ou venda particular extrajudicial de uma parcela ou da totalidade dos bens dados em garantia, transferindo posse e domínio, dando e recebendo quitações;</w:t>
      </w:r>
    </w:p>
    <w:p w14:paraId="270A736A" w14:textId="4497E710" w:rsidR="009C4139" w:rsidRPr="00031541" w:rsidRDefault="009C4139" w:rsidP="00735E4F">
      <w:pPr>
        <w:pStyle w:val="aMMSecurity"/>
        <w:spacing w:line="276" w:lineRule="auto"/>
        <w:ind w:left="993"/>
      </w:pPr>
      <w:r w:rsidRPr="001102B8">
        <w:rPr>
          <w:lang w:eastAsia="en-US"/>
        </w:rPr>
        <w:t>na hipótese de excussão da garantia prevista</w:t>
      </w:r>
      <w:r w:rsidR="00242536">
        <w:rPr>
          <w:lang w:eastAsia="en-US"/>
        </w:rPr>
        <w:t xml:space="preserve"> no Contrato</w:t>
      </w:r>
      <w:r w:rsidRPr="001102B8">
        <w:rPr>
          <w:lang w:eastAsia="en-US"/>
        </w:rPr>
        <w:t xml:space="preserve">, receber o produto </w:t>
      </w:r>
      <w:r w:rsidRPr="00031541">
        <w:rPr>
          <w:lang w:eastAsia="en-US"/>
        </w:rPr>
        <w:t>financeiro do leilão ou venda dos bens dados em garantia</w:t>
      </w:r>
      <w:r w:rsidR="00242536">
        <w:rPr>
          <w:lang w:eastAsia="en-US"/>
        </w:rPr>
        <w:t xml:space="preserve"> no âmbito do Contrato</w:t>
      </w:r>
      <w:r w:rsidRPr="00031541">
        <w:rPr>
          <w:lang w:eastAsia="en-US"/>
        </w:rPr>
        <w:t xml:space="preserve"> e alocar tal produto financeiro para pagamento das Obrigações Garantidas; </w:t>
      </w:r>
    </w:p>
    <w:p w14:paraId="530565FB" w14:textId="6E146DAE" w:rsidR="009C4139" w:rsidRPr="00031541" w:rsidRDefault="009C4139" w:rsidP="00735E4F">
      <w:pPr>
        <w:pStyle w:val="aMMSecurity"/>
        <w:spacing w:line="276" w:lineRule="auto"/>
        <w:ind w:left="993"/>
      </w:pPr>
      <w:r w:rsidRPr="00D945DB">
        <w:rPr>
          <w:lang w:eastAsia="en-US"/>
        </w:rPr>
        <w:t xml:space="preserve">na hipótese de ocorrência de um Evento de Execução da garantia </w:t>
      </w:r>
      <w:r w:rsidR="00083B0C">
        <w:rPr>
          <w:lang w:eastAsia="en-US"/>
        </w:rPr>
        <w:t>prevista no Contrato</w:t>
      </w:r>
      <w:r w:rsidRPr="00D945DB">
        <w:rPr>
          <w:lang w:eastAsia="en-US"/>
        </w:rPr>
        <w:t>, para cumprimento integral das Obrigações Garantidas, requerer todas e quaisquer aprovações previas ou consentimentos que possam ser necessários para a execução, excussão ou transferência de Bens Alienados Fiduciariamente a terceiros, bem como representar a Outorgante, para tais fins, na República Federativa do Brasil, em juízo ou fora dele, perante terceiros, incluindo o FIDC Áster, quaisquer cotistas do FIDC Áster e terceiros interessados em adquirir as Cotas, o administrador do FIDC Áster, quaisquer prestadores de serviço do FIDC Áster, entidades registradoras e depositários centrais, e todas e quaisquer agências ou autoridades federais, estaduais ou municipais, em todas as suas respectivas divisões e departamentos, incluindo, entre outras, os cartórios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r w:rsidRPr="00031541">
        <w:rPr>
          <w:lang w:eastAsia="en-US"/>
        </w:rPr>
        <w:t>;</w:t>
      </w:r>
    </w:p>
    <w:p w14:paraId="61C1D3B2" w14:textId="7A8D4E4B" w:rsidR="009C4139" w:rsidRDefault="009C4139" w:rsidP="00735E4F">
      <w:pPr>
        <w:pStyle w:val="aMMSecurity"/>
        <w:spacing w:line="276" w:lineRule="auto"/>
        <w:ind w:left="993"/>
      </w:pPr>
      <w:r w:rsidRPr="00031541">
        <w:rPr>
          <w:lang w:eastAsia="en-US"/>
        </w:rPr>
        <w:t xml:space="preserve">na hipótese de </w:t>
      </w:r>
      <w:r w:rsidR="00242536">
        <w:rPr>
          <w:lang w:eastAsia="en-US"/>
        </w:rPr>
        <w:t>excussão</w:t>
      </w:r>
      <w:r w:rsidRPr="001102B8">
        <w:rPr>
          <w:lang w:eastAsia="en-US"/>
        </w:rPr>
        <w:t xml:space="preserve"> da garantia prevista</w:t>
      </w:r>
      <w:r w:rsidR="00242536">
        <w:rPr>
          <w:lang w:eastAsia="en-US"/>
        </w:rPr>
        <w:t xml:space="preserve"> no Contrato</w:t>
      </w:r>
      <w:r w:rsidRPr="001102B8">
        <w:rPr>
          <w:lang w:eastAsia="en-US"/>
        </w:rPr>
        <w:t>, para cumprimento integral das Obrigações Garantidas, renovar, prorrogar ou de outra forma reiterar os termos e condições d</w:t>
      </w:r>
      <w:r w:rsidR="00242536">
        <w:rPr>
          <w:lang w:eastAsia="en-US"/>
        </w:rPr>
        <w:t>o</w:t>
      </w:r>
      <w:r w:rsidRPr="001102B8">
        <w:rPr>
          <w:lang w:eastAsia="en-US"/>
        </w:rPr>
        <w:t xml:space="preserve"> Contrato no intuito de manter constituída a garantia outorgada, conforme disposto na Cláusula </w:t>
      </w:r>
      <w:r>
        <w:rPr>
          <w:lang w:eastAsia="en-US"/>
        </w:rPr>
        <w:fldChar w:fldCharType="begin"/>
      </w:r>
      <w:r>
        <w:rPr>
          <w:lang w:eastAsia="en-US"/>
        </w:rPr>
        <w:instrText xml:space="preserve"> REF _Ref64032180 \r \h </w:instrText>
      </w:r>
      <w:r>
        <w:rPr>
          <w:lang w:eastAsia="en-US"/>
        </w:rPr>
      </w:r>
      <w:r>
        <w:rPr>
          <w:lang w:eastAsia="en-US"/>
        </w:rPr>
        <w:fldChar w:fldCharType="separate"/>
      </w:r>
      <w:r>
        <w:rPr>
          <w:lang w:eastAsia="en-US"/>
        </w:rPr>
        <w:t>2.1</w:t>
      </w:r>
      <w:r>
        <w:rPr>
          <w:lang w:eastAsia="en-US"/>
        </w:rPr>
        <w:fldChar w:fldCharType="end"/>
      </w:r>
      <w:r w:rsidRPr="001102B8">
        <w:rPr>
          <w:lang w:eastAsia="en-US"/>
        </w:rPr>
        <w:t xml:space="preserve"> </w:t>
      </w:r>
      <w:r>
        <w:rPr>
          <w:lang w:eastAsia="en-US"/>
        </w:rPr>
        <w:t>do Contrato</w:t>
      </w:r>
      <w:r w:rsidRPr="001102B8">
        <w:rPr>
          <w:lang w:eastAsia="en-US"/>
        </w:rPr>
        <w:t>, de modo a que as Obrigações Garantidas permaneçam garantidas nos termos d</w:t>
      </w:r>
      <w:r w:rsidR="00242536">
        <w:rPr>
          <w:lang w:eastAsia="en-US"/>
        </w:rPr>
        <w:t>o</w:t>
      </w:r>
      <w:r w:rsidRPr="001102B8">
        <w:rPr>
          <w:lang w:eastAsia="en-US"/>
        </w:rPr>
        <w:t xml:space="preserve"> Contrato por todo o seu prazo de vigência; </w:t>
      </w:r>
    </w:p>
    <w:p w14:paraId="63E3343F" w14:textId="1A0183F1" w:rsidR="009C4139" w:rsidRDefault="009C4139" w:rsidP="00735E4F">
      <w:pPr>
        <w:pStyle w:val="aMMSecurity"/>
        <w:spacing w:line="276" w:lineRule="auto"/>
        <w:ind w:left="993"/>
      </w:pPr>
      <w:r w:rsidRPr="001102B8">
        <w:rPr>
          <w:lang w:eastAsia="en-US"/>
        </w:rPr>
        <w:t>em geral, exercer por e em nome do Garantidor e praticar todos os demais atos que os Credores possam considerar necessários relativos às alíneas (a) a (</w:t>
      </w:r>
      <w:r w:rsidR="00242536">
        <w:rPr>
          <w:lang w:eastAsia="en-US"/>
        </w:rPr>
        <w:t>f</w:t>
      </w:r>
      <w:r w:rsidRPr="001102B8">
        <w:rPr>
          <w:lang w:eastAsia="en-US"/>
        </w:rPr>
        <w:t xml:space="preserve">) acima; e </w:t>
      </w:r>
    </w:p>
    <w:p w14:paraId="1E5833E6" w14:textId="77777777" w:rsidR="009C4139" w:rsidRPr="00D945DB" w:rsidRDefault="009C4139" w:rsidP="00735E4F">
      <w:pPr>
        <w:pStyle w:val="aMMSecurity"/>
        <w:spacing w:line="276" w:lineRule="auto"/>
        <w:ind w:left="993"/>
      </w:pPr>
      <w:r w:rsidRPr="001102B8">
        <w:rPr>
          <w:lang w:eastAsia="en-US"/>
        </w:rPr>
        <w:t>substabelecer os poderes ora conferidos, com ou sem reserva de iguais poderes, no âmbito de procedimentos judiciais e/ou procedimentos arbitrais para execução e/ou excussão dos Bens Alienados Fiduciariamente</w:t>
      </w:r>
      <w:r w:rsidR="00242536">
        <w:rPr>
          <w:lang w:eastAsia="en-US"/>
        </w:rPr>
        <w:t xml:space="preserve"> nos termos do Contrato</w:t>
      </w:r>
      <w:r>
        <w:rPr>
          <w:lang w:eastAsia="en-US"/>
        </w:rPr>
        <w:t>.</w:t>
      </w:r>
    </w:p>
    <w:p w14:paraId="38CBBE52" w14:textId="77777777" w:rsidR="00735E4F" w:rsidRPr="009D2C62" w:rsidRDefault="00735E4F" w:rsidP="00735E4F">
      <w:pPr>
        <w:spacing w:line="276" w:lineRule="auto"/>
        <w:rPr>
          <w:szCs w:val="20"/>
        </w:rPr>
      </w:pPr>
      <w:r w:rsidRPr="009D2C62">
        <w:rPr>
          <w:szCs w:val="20"/>
        </w:rPr>
        <w:t>Termos iniciados em letras maiúsculas empregados e que não estejam de outra forma definidos neste instrumento terão os mesmos significados a eles atribuídos no Contrato.</w:t>
      </w:r>
    </w:p>
    <w:p w14:paraId="7B51195E" w14:textId="77777777" w:rsidR="00735E4F" w:rsidRPr="009D2C62" w:rsidRDefault="00735E4F" w:rsidP="00735E4F">
      <w:pPr>
        <w:spacing w:line="276" w:lineRule="auto"/>
        <w:rPr>
          <w:szCs w:val="20"/>
        </w:rPr>
      </w:pPr>
      <w:r w:rsidRPr="009D2C62">
        <w:rPr>
          <w:szCs w:val="20"/>
        </w:rPr>
        <w:t>Os poderes aqui outorgados são adicionais aos poderes outorgados pelo Outorgante ao</w:t>
      </w:r>
      <w:r>
        <w:rPr>
          <w:szCs w:val="20"/>
        </w:rPr>
        <w:t>s</w:t>
      </w:r>
      <w:r w:rsidRPr="009D2C62">
        <w:rPr>
          <w:szCs w:val="20"/>
        </w:rPr>
        <w:t xml:space="preserve"> Outorgado</w:t>
      </w:r>
      <w:r>
        <w:rPr>
          <w:szCs w:val="20"/>
        </w:rPr>
        <w:t>s</w:t>
      </w:r>
      <w:r w:rsidRPr="009D2C62">
        <w:rPr>
          <w:szCs w:val="20"/>
        </w:rPr>
        <w:t xml:space="preserve"> nos termos do Contrato e não cancelam ou revogam qualquer um de tais poderes.</w:t>
      </w:r>
    </w:p>
    <w:p w14:paraId="71471339" w14:textId="77777777" w:rsidR="00735E4F" w:rsidRPr="009D2C62" w:rsidRDefault="00735E4F" w:rsidP="00735E4F">
      <w:pPr>
        <w:spacing w:line="276" w:lineRule="auto"/>
        <w:rPr>
          <w:szCs w:val="20"/>
        </w:rPr>
      </w:pPr>
      <w:r w:rsidRPr="009D2C62">
        <w:rPr>
          <w:szCs w:val="20"/>
        </w:rPr>
        <w:lastRenderedPageBreak/>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4EB95716" w14:textId="77777777" w:rsidR="00735E4F" w:rsidRPr="009D2C62" w:rsidRDefault="00735E4F" w:rsidP="00735E4F">
      <w:pPr>
        <w:spacing w:line="276" w:lineRule="auto"/>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w:t>
      </w:r>
      <w:r w:rsidRPr="009D2C62">
        <w:rPr>
          <w:szCs w:val="20"/>
        </w:rPr>
        <w:t xml:space="preserve"> responsáve</w:t>
      </w:r>
      <w:r>
        <w:rPr>
          <w:szCs w:val="20"/>
        </w:rPr>
        <w:t>is</w:t>
      </w:r>
      <w:r w:rsidRPr="009D2C62">
        <w:rPr>
          <w:szCs w:val="20"/>
        </w:rPr>
        <w:t xml:space="preserve"> pelos atos praticados pelos substabelecidos. Qualquer sucessor ou cessionário do</w:t>
      </w:r>
      <w:r>
        <w:rPr>
          <w:szCs w:val="20"/>
        </w:rPr>
        <w:t>s</w:t>
      </w:r>
      <w:r w:rsidRPr="009D2C62">
        <w:rPr>
          <w:szCs w:val="20"/>
        </w:rPr>
        <w:t xml:space="preserve"> Outorgado</w:t>
      </w:r>
      <w:r>
        <w:rPr>
          <w:szCs w:val="20"/>
        </w:rPr>
        <w:t>s</w:t>
      </w:r>
      <w:r w:rsidRPr="009D2C62">
        <w:rPr>
          <w:szCs w:val="20"/>
        </w:rPr>
        <w:t xml:space="preserve"> poderá suceder total ou parcialmente os direitos e poderes do</w:t>
      </w:r>
      <w:r>
        <w:rPr>
          <w:szCs w:val="20"/>
        </w:rPr>
        <w:t>s</w:t>
      </w:r>
      <w:r w:rsidRPr="009D2C62">
        <w:rPr>
          <w:szCs w:val="20"/>
        </w:rPr>
        <w:t xml:space="preserve"> Outorgado</w:t>
      </w:r>
      <w:r>
        <w:rPr>
          <w:szCs w:val="20"/>
        </w:rPr>
        <w:t>s</w:t>
      </w:r>
      <w:r w:rsidRPr="009D2C62">
        <w:rPr>
          <w:szCs w:val="20"/>
        </w:rPr>
        <w:t xml:space="preserve"> de acordo com os termos aqui previstos, mediante o substabelecimento.</w:t>
      </w:r>
    </w:p>
    <w:p w14:paraId="374EB7B1" w14:textId="77777777" w:rsidR="00735E4F" w:rsidRDefault="00735E4F" w:rsidP="00735E4F">
      <w:pPr>
        <w:spacing w:line="276" w:lineRule="auto"/>
        <w:jc w:val="center"/>
        <w:rPr>
          <w:bCs/>
          <w:color w:val="000000"/>
          <w:szCs w:val="20"/>
        </w:rPr>
      </w:pPr>
    </w:p>
    <w:p w14:paraId="61E9CCD4" w14:textId="472F6F38" w:rsidR="00735E4F" w:rsidRDefault="00735E4F" w:rsidP="00735E4F">
      <w:pPr>
        <w:spacing w:line="276" w:lineRule="auto"/>
        <w:jc w:val="center"/>
        <w:rPr>
          <w:bCs/>
          <w:color w:val="000000"/>
          <w:szCs w:val="20"/>
        </w:rPr>
      </w:pPr>
      <w:r>
        <w:rPr>
          <w:bCs/>
          <w:color w:val="000000"/>
          <w:szCs w:val="20"/>
        </w:rPr>
        <w:t>São Paulo, [</w:t>
      </w:r>
      <w:r w:rsidRPr="00D079AE">
        <w:rPr>
          <w:b/>
          <w:color w:val="000000"/>
          <w:szCs w:val="20"/>
          <w:highlight w:val="yellow"/>
        </w:rPr>
        <w:t>=</w:t>
      </w:r>
      <w:r>
        <w:rPr>
          <w:bCs/>
          <w:color w:val="000000"/>
          <w:szCs w:val="20"/>
        </w:rPr>
        <w:t xml:space="preserve">] de </w:t>
      </w:r>
      <w:r w:rsidR="00242536">
        <w:rPr>
          <w:bCs/>
          <w:color w:val="000000"/>
          <w:szCs w:val="20"/>
        </w:rPr>
        <w:t>[</w:t>
      </w:r>
      <w:r w:rsidR="00242536" w:rsidRPr="00D079AE">
        <w:rPr>
          <w:b/>
          <w:color w:val="000000"/>
          <w:szCs w:val="20"/>
          <w:highlight w:val="yellow"/>
        </w:rPr>
        <w:t>=</w:t>
      </w:r>
      <w:r w:rsidR="00242536">
        <w:rPr>
          <w:bCs/>
          <w:color w:val="000000"/>
          <w:szCs w:val="20"/>
        </w:rPr>
        <w:t>]</w:t>
      </w:r>
      <w:r>
        <w:rPr>
          <w:bCs/>
          <w:color w:val="000000"/>
          <w:szCs w:val="20"/>
        </w:rPr>
        <w:t>de 2021</w:t>
      </w:r>
    </w:p>
    <w:p w14:paraId="6163BE73" w14:textId="77777777" w:rsidR="00735E4F" w:rsidRDefault="00735E4F" w:rsidP="00735E4F">
      <w:pPr>
        <w:spacing w:line="276" w:lineRule="auto"/>
        <w:jc w:val="center"/>
        <w:rPr>
          <w:bCs/>
          <w:color w:val="000000"/>
          <w:szCs w:val="20"/>
        </w:rPr>
      </w:pPr>
    </w:p>
    <w:p w14:paraId="4A8E2F06" w14:textId="77777777" w:rsidR="0079102D" w:rsidRDefault="00735E4F" w:rsidP="00735E4F">
      <w:pPr>
        <w:spacing w:line="276" w:lineRule="auto"/>
        <w:jc w:val="center"/>
        <w:rPr>
          <w:szCs w:val="20"/>
        </w:rPr>
      </w:pPr>
      <w:r>
        <w:rPr>
          <w:b/>
          <w:szCs w:val="20"/>
        </w:rPr>
        <w:t xml:space="preserve">CONSTRUTORA </w:t>
      </w:r>
      <w:r w:rsidRPr="009D2C62">
        <w:rPr>
          <w:b/>
          <w:szCs w:val="20"/>
        </w:rPr>
        <w:t>QUEIROZ GALVÃO S.A.</w:t>
      </w:r>
    </w:p>
    <w:p w14:paraId="4BAECC93" w14:textId="77777777" w:rsidR="00735E4F" w:rsidRPr="00BE3731" w:rsidRDefault="00735E4F" w:rsidP="0063088E">
      <w:pPr>
        <w:spacing w:before="0" w:after="160" w:line="259" w:lineRule="auto"/>
        <w:jc w:val="left"/>
        <w:rPr>
          <w:szCs w:val="20"/>
        </w:rPr>
      </w:pPr>
      <w:r>
        <w:rPr>
          <w:szCs w:val="20"/>
        </w:rPr>
        <w:br w:type="page"/>
      </w:r>
    </w:p>
    <w:p w14:paraId="0BEB039D" w14:textId="77777777" w:rsidR="0079102D" w:rsidRDefault="0079102D" w:rsidP="0079102D">
      <w:pPr>
        <w:pStyle w:val="MMSecAnexos"/>
        <w:numPr>
          <w:ilvl w:val="0"/>
          <w:numId w:val="8"/>
        </w:numPr>
      </w:pPr>
      <w:r>
        <w:lastRenderedPageBreak/>
        <w:t xml:space="preserve"> </w:t>
      </w:r>
      <w:bookmarkStart w:id="123" w:name="_Ref7363564"/>
      <w:bookmarkStart w:id="124" w:name="_Ref7360161"/>
      <w:bookmarkStart w:id="125" w:name="_Ref7359837"/>
      <w:bookmarkStart w:id="126" w:name="_Ref7360896"/>
      <w:r>
        <w:t>–</w:t>
      </w:r>
      <w:r w:rsidRPr="00371FDA">
        <w:t xml:space="preserve"> CERTIDÃO</w:t>
      </w:r>
      <w:bookmarkEnd w:id="123"/>
      <w:bookmarkEnd w:id="124"/>
      <w:bookmarkEnd w:id="125"/>
      <w:bookmarkEnd w:id="126"/>
    </w:p>
    <w:p w14:paraId="51F65A34" w14:textId="77777777" w:rsidR="0079102D" w:rsidRDefault="0079102D" w:rsidP="0079102D">
      <w:pPr>
        <w:spacing w:before="0" w:after="160" w:line="320" w:lineRule="exact"/>
        <w:jc w:val="center"/>
        <w:rPr>
          <w:b/>
          <w:szCs w:val="20"/>
        </w:rPr>
      </w:pPr>
    </w:p>
    <w:p w14:paraId="72EF5142" w14:textId="77777777" w:rsidR="0079102D" w:rsidRPr="006D4107" w:rsidRDefault="0079102D" w:rsidP="0079102D">
      <w:pPr>
        <w:spacing w:before="0" w:after="160" w:line="320" w:lineRule="exact"/>
        <w:jc w:val="center"/>
        <w:rPr>
          <w:b/>
          <w:szCs w:val="20"/>
        </w:rPr>
      </w:pPr>
      <w:r>
        <w:rPr>
          <w:b/>
          <w:szCs w:val="20"/>
        </w:rPr>
        <w:t>[</w:t>
      </w:r>
      <w:r w:rsidRPr="006D4107">
        <w:rPr>
          <w:b/>
          <w:szCs w:val="20"/>
          <w:highlight w:val="yellow"/>
        </w:rPr>
        <w:t>=</w:t>
      </w:r>
      <w:r>
        <w:rPr>
          <w:b/>
          <w:szCs w:val="20"/>
        </w:rPr>
        <w:t>]</w:t>
      </w:r>
    </w:p>
    <w:p w14:paraId="620D3F0B" w14:textId="77777777" w:rsidR="0079102D" w:rsidRPr="006D4107" w:rsidRDefault="0079102D" w:rsidP="006D4107">
      <w:pPr>
        <w:spacing w:before="0" w:after="160" w:line="320" w:lineRule="exact"/>
        <w:jc w:val="center"/>
        <w:rPr>
          <w:b/>
          <w:szCs w:val="20"/>
        </w:rPr>
      </w:pPr>
    </w:p>
    <w:sectPr w:rsidR="0079102D" w:rsidRPr="006D4107" w:rsidSect="009D2C62">
      <w:headerReference w:type="even" r:id="rId109"/>
      <w:headerReference w:type="default" r:id="rId110"/>
      <w:footerReference w:type="even" r:id="rId111"/>
      <w:footerReference w:type="default" r:id="rId112"/>
      <w:headerReference w:type="first" r:id="rId113"/>
      <w:footerReference w:type="first" r:id="rId1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CDC80" w14:textId="77777777" w:rsidR="00434DFE" w:rsidRDefault="00434DFE" w:rsidP="005D04C7">
      <w:pPr>
        <w:spacing w:before="0" w:after="0" w:line="240" w:lineRule="auto"/>
      </w:pPr>
      <w:r>
        <w:separator/>
      </w:r>
    </w:p>
  </w:endnote>
  <w:endnote w:type="continuationSeparator" w:id="0">
    <w:p w14:paraId="3D0AE1BC" w14:textId="77777777" w:rsidR="00434DFE" w:rsidRDefault="00434DFE" w:rsidP="005D04C7">
      <w:pPr>
        <w:spacing w:before="0" w:after="0" w:line="240" w:lineRule="auto"/>
      </w:pPr>
      <w:r>
        <w:continuationSeparator/>
      </w:r>
    </w:p>
  </w:endnote>
  <w:endnote w:type="continuationNotice" w:id="1">
    <w:p w14:paraId="64B00572" w14:textId="77777777" w:rsidR="00434DFE" w:rsidRDefault="00434DFE"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36E5" w14:textId="77777777" w:rsidR="009B386D" w:rsidRDefault="009B386D">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5515" w14:textId="77777777" w:rsidR="009F0504" w:rsidRDefault="009F05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833434"/>
      <w:docPartObj>
        <w:docPartGallery w:val="Page Numbers (Bottom of Page)"/>
        <w:docPartUnique/>
      </w:docPartObj>
    </w:sdtPr>
    <w:sdtEndPr/>
    <w:sdtContent>
      <w:p w14:paraId="77DDD18E" w14:textId="77777777" w:rsidR="009F0504" w:rsidRDefault="009F0504">
        <w:pPr>
          <w:pStyle w:val="Rodap"/>
          <w:jc w:val="right"/>
        </w:pPr>
        <w:r>
          <w:fldChar w:fldCharType="begin"/>
        </w:r>
        <w:r>
          <w:instrText>PAGE   \* MERGEFORMAT</w:instrText>
        </w:r>
        <w:r>
          <w:fldChar w:fldCharType="separate"/>
        </w:r>
        <w:r>
          <w:rPr>
            <w:noProof/>
          </w:rPr>
          <w:t>32</w:t>
        </w:r>
        <w:r>
          <w:fldChar w:fldCharType="end"/>
        </w:r>
      </w:p>
    </w:sdtContent>
  </w:sdt>
  <w:p w14:paraId="13BD2355" w14:textId="77777777" w:rsidR="009F0504" w:rsidRPr="005D04C7" w:rsidRDefault="009F0504"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6FC1D" w14:textId="77777777" w:rsidR="009B386D" w:rsidRDefault="009B386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697427"/>
      <w:docPartObj>
        <w:docPartGallery w:val="Page Numbers (Bottom of Page)"/>
        <w:docPartUnique/>
      </w:docPartObj>
    </w:sdtPr>
    <w:sdtEndPr/>
    <w:sdtContent>
      <w:p w14:paraId="32535BB0" w14:textId="77777777" w:rsidR="009F0504" w:rsidRDefault="009F0504">
        <w:pPr>
          <w:pStyle w:val="Rodap"/>
          <w:jc w:val="right"/>
        </w:pPr>
        <w:r>
          <w:fldChar w:fldCharType="begin"/>
        </w:r>
        <w:r>
          <w:instrText>PAGE   \* MERGEFORMAT</w:instrText>
        </w:r>
        <w:r>
          <w:fldChar w:fldCharType="separate"/>
        </w:r>
        <w:r>
          <w:rPr>
            <w:noProof/>
          </w:rPr>
          <w:t>41</w:t>
        </w:r>
        <w:r>
          <w:fldChar w:fldCharType="end"/>
        </w:r>
      </w:p>
    </w:sdtContent>
  </w:sdt>
  <w:p w14:paraId="42F14568" w14:textId="77777777" w:rsidR="009F0504" w:rsidRPr="005D04C7" w:rsidRDefault="009F0504" w:rsidP="005D04C7">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20CBC" w14:textId="77777777" w:rsidR="009F0504" w:rsidRDefault="009F0504">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340443"/>
      <w:docPartObj>
        <w:docPartGallery w:val="Page Numbers (Bottom of Page)"/>
        <w:docPartUnique/>
      </w:docPartObj>
    </w:sdtPr>
    <w:sdtEndPr/>
    <w:sdtContent>
      <w:p w14:paraId="3B0C0CAD" w14:textId="77777777" w:rsidR="009F0504" w:rsidRDefault="009F0504">
        <w:pPr>
          <w:pStyle w:val="Rodap"/>
          <w:jc w:val="right"/>
        </w:pPr>
        <w:r>
          <w:fldChar w:fldCharType="begin"/>
        </w:r>
        <w:r>
          <w:instrText>PAGE   \* MERGEFORMAT</w:instrText>
        </w:r>
        <w:r>
          <w:fldChar w:fldCharType="separate"/>
        </w:r>
        <w:r>
          <w:rPr>
            <w:noProof/>
          </w:rPr>
          <w:t>65</w:t>
        </w:r>
        <w:r>
          <w:fldChar w:fldCharType="end"/>
        </w:r>
      </w:p>
    </w:sdtContent>
  </w:sdt>
  <w:p w14:paraId="584F1FEA" w14:textId="77777777" w:rsidR="009F0504" w:rsidRDefault="009F0504">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54FCF" w14:textId="77777777" w:rsidR="009F0504" w:rsidRDefault="009F0504">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4429" w14:textId="77777777" w:rsidR="009F0504" w:rsidRDefault="009F0504">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681320"/>
      <w:docPartObj>
        <w:docPartGallery w:val="Page Numbers (Bottom of Page)"/>
        <w:docPartUnique/>
      </w:docPartObj>
    </w:sdtPr>
    <w:sdtEndPr/>
    <w:sdtContent>
      <w:p w14:paraId="4EFB2066" w14:textId="77777777" w:rsidR="009F0504" w:rsidRDefault="009F0504">
        <w:pPr>
          <w:pStyle w:val="Rodap"/>
          <w:jc w:val="right"/>
        </w:pPr>
        <w:r>
          <w:fldChar w:fldCharType="begin"/>
        </w:r>
        <w:r>
          <w:instrText>PAGE   \* MERGEFORMAT</w:instrText>
        </w:r>
        <w:r>
          <w:fldChar w:fldCharType="separate"/>
        </w:r>
        <w:r>
          <w:rPr>
            <w:noProof/>
          </w:rPr>
          <w:t>80</w:t>
        </w:r>
        <w:r>
          <w:fldChar w:fldCharType="end"/>
        </w:r>
      </w:p>
    </w:sdtContent>
  </w:sdt>
  <w:p w14:paraId="1316B5C9" w14:textId="77777777" w:rsidR="009F0504" w:rsidRPr="005D04C7" w:rsidRDefault="009F0504" w:rsidP="005D04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AC0A5" w14:textId="77777777" w:rsidR="00434DFE" w:rsidRDefault="00434DFE" w:rsidP="005D04C7">
      <w:pPr>
        <w:spacing w:before="0" w:after="0" w:line="240" w:lineRule="auto"/>
      </w:pPr>
      <w:r>
        <w:separator/>
      </w:r>
    </w:p>
  </w:footnote>
  <w:footnote w:type="continuationSeparator" w:id="0">
    <w:p w14:paraId="2B3C1490" w14:textId="77777777" w:rsidR="00434DFE" w:rsidRDefault="00434DFE" w:rsidP="005D04C7">
      <w:pPr>
        <w:spacing w:before="0" w:after="0" w:line="240" w:lineRule="auto"/>
      </w:pPr>
      <w:r>
        <w:continuationSeparator/>
      </w:r>
    </w:p>
  </w:footnote>
  <w:footnote w:type="continuationNotice" w:id="1">
    <w:p w14:paraId="49F84970" w14:textId="77777777" w:rsidR="00434DFE" w:rsidRDefault="00434DFE"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30E8" w14:textId="77777777" w:rsidR="009B386D" w:rsidRDefault="009B38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AAFDE" w14:textId="77CBA921" w:rsidR="009F0504" w:rsidRDefault="009F0504" w:rsidP="00BC6F0C">
    <w:pPr>
      <w:pStyle w:val="Cabealho"/>
      <w:jc w:val="right"/>
      <w:rPr>
        <w:rFonts w:ascii="Verdana" w:hAnsi="Verdana"/>
        <w:i/>
        <w:iCs/>
        <w:sz w:val="18"/>
        <w:szCs w:val="18"/>
        <w:lang w:val="pt-BR"/>
      </w:rPr>
    </w:pPr>
    <w:r>
      <w:rPr>
        <w:rFonts w:ascii="Verdana" w:hAnsi="Verdana"/>
        <w:i/>
        <w:iCs/>
        <w:sz w:val="18"/>
        <w:szCs w:val="18"/>
        <w:lang w:val="pt-BR"/>
      </w:rPr>
      <w:t xml:space="preserve">Minuta para </w:t>
    </w:r>
    <w:r>
      <w:rPr>
        <w:rFonts w:ascii="Verdana" w:hAnsi="Verdana"/>
        <w:i/>
        <w:iCs/>
        <w:sz w:val="18"/>
        <w:szCs w:val="18"/>
        <w:lang w:val="pt-BR"/>
      </w:rPr>
      <w:t>sign off</w:t>
    </w:r>
  </w:p>
  <w:p w14:paraId="1319B8FC" w14:textId="7A921836" w:rsidR="009F0504" w:rsidRPr="00F53F28" w:rsidRDefault="009F0504" w:rsidP="00BC6F0C">
    <w:pPr>
      <w:pStyle w:val="Cabealho"/>
      <w:jc w:val="right"/>
      <w:rPr>
        <w:rFonts w:ascii="Verdana" w:hAnsi="Verdana"/>
        <w:i/>
        <w:iCs/>
        <w:sz w:val="18"/>
        <w:szCs w:val="18"/>
        <w:lang w:val="pt-BR"/>
      </w:rPr>
    </w:pPr>
    <w:r>
      <w:rPr>
        <w:rFonts w:ascii="Verdana" w:hAnsi="Verdana"/>
        <w:i/>
        <w:iCs/>
        <w:sz w:val="18"/>
        <w:szCs w:val="18"/>
        <w:lang w:val="pt-BR"/>
      </w:rPr>
      <w:t xml:space="preserve">Machado Meyer </w:t>
    </w:r>
    <w:r>
      <w:rPr>
        <w:rFonts w:ascii="Verdana" w:hAnsi="Verdana"/>
        <w:i/>
        <w:iCs/>
        <w:sz w:val="18"/>
        <w:szCs w:val="18"/>
        <w:lang w:val="pt-BR"/>
      </w:rPr>
      <w:t>29 de outubro de 2021</w:t>
    </w:r>
  </w:p>
  <w:p w14:paraId="565AF610" w14:textId="5640376A" w:rsidR="009F0504" w:rsidRPr="00F84007" w:rsidRDefault="009F0504" w:rsidP="00F84007">
    <w:pPr>
      <w:pStyle w:val="Cabealho"/>
      <w:jc w:val="right"/>
      <w:rPr>
        <w:rFonts w:ascii="Verdana" w:hAnsi="Verdana"/>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C7A76" w14:textId="77777777" w:rsidR="009B386D" w:rsidRDefault="009B386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9FF0A" w14:textId="77777777" w:rsidR="009F0504" w:rsidRDefault="009F050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2EE8F" w14:textId="77777777" w:rsidR="009F0504" w:rsidRPr="007C11C9" w:rsidRDefault="009F0504" w:rsidP="007C11C9">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6B1B" w14:textId="77777777" w:rsidR="009F0504" w:rsidRDefault="009F0504">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30F9D" w14:textId="77777777" w:rsidR="009F0504" w:rsidRDefault="009F0504">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7B5F7" w14:textId="77777777" w:rsidR="009F0504" w:rsidRDefault="009F0504">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F40D0" w14:textId="77777777" w:rsidR="009F0504" w:rsidRDefault="009F0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92048"/>
    <w:multiLevelType w:val="multilevel"/>
    <w:tmpl w:val="C6B0F9CE"/>
    <w:lvl w:ilvl="0">
      <w:start w:val="1"/>
      <w:numFmt w:val="upperRoman"/>
      <w:lvlText w:val="%1."/>
      <w:lvlJc w:val="left"/>
      <w:pPr>
        <w:ind w:left="1080" w:hanging="720"/>
      </w:pPr>
      <w:rPr>
        <w:rFonts w:cstheme="minorHAnsi"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0"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0"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AF5305C"/>
    <w:multiLevelType w:val="multilevel"/>
    <w:tmpl w:val="91D878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7"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2"/>
  </w:num>
  <w:num w:numId="3">
    <w:abstractNumId w:val="3"/>
  </w:num>
  <w:num w:numId="4">
    <w:abstractNumId w:val="5"/>
  </w:num>
  <w:num w:numId="5">
    <w:abstractNumId w:val="29"/>
  </w:num>
  <w:num w:numId="6">
    <w:abstractNumId w:val="16"/>
  </w:num>
  <w:num w:numId="7">
    <w:abstractNumId w:val="11"/>
  </w:num>
  <w:num w:numId="8">
    <w:abstractNumId w:val="17"/>
  </w:num>
  <w:num w:numId="9">
    <w:abstractNumId w:val="21"/>
  </w:num>
  <w:num w:numId="10">
    <w:abstractNumId w:val="19"/>
    <w:lvlOverride w:ilvl="0">
      <w:startOverride w:val="1"/>
    </w:lvlOverride>
  </w:num>
  <w:num w:numId="11">
    <w:abstractNumId w:val="8"/>
  </w:num>
  <w:num w:numId="12">
    <w:abstractNumId w:val="10"/>
  </w:num>
  <w:num w:numId="13">
    <w:abstractNumId w:val="30"/>
  </w:num>
  <w:num w:numId="14">
    <w:abstractNumId w:val="12"/>
  </w:num>
  <w:num w:numId="15">
    <w:abstractNumId w:val="0"/>
  </w:num>
  <w:num w:numId="16">
    <w:abstractNumId w:val="27"/>
  </w:num>
  <w:num w:numId="17">
    <w:abstractNumId w:val="4"/>
  </w:num>
  <w:num w:numId="18">
    <w:abstractNumId w:val="28"/>
  </w:num>
  <w:num w:numId="19">
    <w:abstractNumId w:val="26"/>
  </w:num>
  <w:num w:numId="20">
    <w:abstractNumId w:val="7"/>
  </w:num>
  <w:num w:numId="21">
    <w:abstractNumId w:val="34"/>
  </w:num>
  <w:num w:numId="22">
    <w:abstractNumId w:val="18"/>
  </w:num>
  <w:num w:numId="23">
    <w:abstractNumId w:val="2"/>
  </w:num>
  <w:num w:numId="24">
    <w:abstractNumId w:val="13"/>
  </w:num>
  <w:num w:numId="25">
    <w:abstractNumId w:val="33"/>
  </w:num>
  <w:num w:numId="26">
    <w:abstractNumId w:val="23"/>
  </w:num>
  <w:num w:numId="27">
    <w:abstractNumId w:val="2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1"/>
  </w:num>
  <w:num w:numId="31">
    <w:abstractNumId w:val="1"/>
  </w:num>
  <w:num w:numId="32">
    <w:abstractNumId w:val="3"/>
    <w:lvlOverride w:ilvl="0">
      <w:startOverride w:val="1"/>
    </w:lvlOverride>
  </w:num>
  <w:num w:numId="33">
    <w:abstractNumId w:val="14"/>
  </w:num>
  <w:num w:numId="34">
    <w:abstractNumId w:val="20"/>
  </w:num>
  <w:num w:numId="35">
    <w:abstractNumId w:val="15"/>
  </w:num>
  <w:num w:numId="36">
    <w:abstractNumId w:val="22"/>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6"/>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2"/>
  </w:num>
  <w:num w:numId="51">
    <w:abstractNumId w:val="22"/>
  </w:num>
  <w:num w:numId="52">
    <w:abstractNumId w:val="22"/>
  </w:num>
  <w:num w:numId="53">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oNotDisplayPageBoundarie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pt-PT"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s-CL" w:vendorID="64" w:dllVersion="0" w:nlCheck="1" w:checkStyle="0"/>
  <w:activeWritingStyle w:appName="MSWord" w:lang="pt-P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07A5E"/>
    <w:rsid w:val="00007DA2"/>
    <w:rsid w:val="000109A0"/>
    <w:rsid w:val="000112D8"/>
    <w:rsid w:val="000113EC"/>
    <w:rsid w:val="000114C8"/>
    <w:rsid w:val="00011924"/>
    <w:rsid w:val="00011EFC"/>
    <w:rsid w:val="000125C5"/>
    <w:rsid w:val="000137BF"/>
    <w:rsid w:val="00013819"/>
    <w:rsid w:val="00014C5A"/>
    <w:rsid w:val="00015CD0"/>
    <w:rsid w:val="000164E1"/>
    <w:rsid w:val="00017945"/>
    <w:rsid w:val="00020DEE"/>
    <w:rsid w:val="00022134"/>
    <w:rsid w:val="00022AAB"/>
    <w:rsid w:val="000243C6"/>
    <w:rsid w:val="00024781"/>
    <w:rsid w:val="00025488"/>
    <w:rsid w:val="00026987"/>
    <w:rsid w:val="0002781A"/>
    <w:rsid w:val="000306A8"/>
    <w:rsid w:val="00030C8C"/>
    <w:rsid w:val="0003102F"/>
    <w:rsid w:val="00031185"/>
    <w:rsid w:val="00031541"/>
    <w:rsid w:val="0003191D"/>
    <w:rsid w:val="00032606"/>
    <w:rsid w:val="00032C94"/>
    <w:rsid w:val="0003309F"/>
    <w:rsid w:val="000332FD"/>
    <w:rsid w:val="0003366D"/>
    <w:rsid w:val="00034FFD"/>
    <w:rsid w:val="00035679"/>
    <w:rsid w:val="00035979"/>
    <w:rsid w:val="000413D0"/>
    <w:rsid w:val="00041804"/>
    <w:rsid w:val="00043C50"/>
    <w:rsid w:val="00044445"/>
    <w:rsid w:val="0004486D"/>
    <w:rsid w:val="000464DE"/>
    <w:rsid w:val="00046854"/>
    <w:rsid w:val="00050AE8"/>
    <w:rsid w:val="00050B9E"/>
    <w:rsid w:val="00050EC2"/>
    <w:rsid w:val="00051B30"/>
    <w:rsid w:val="00051C84"/>
    <w:rsid w:val="00052BC3"/>
    <w:rsid w:val="0005300D"/>
    <w:rsid w:val="00053470"/>
    <w:rsid w:val="00053E7B"/>
    <w:rsid w:val="00054BC0"/>
    <w:rsid w:val="000559C1"/>
    <w:rsid w:val="00055FFD"/>
    <w:rsid w:val="00060065"/>
    <w:rsid w:val="0006021A"/>
    <w:rsid w:val="0006029F"/>
    <w:rsid w:val="00063318"/>
    <w:rsid w:val="00064777"/>
    <w:rsid w:val="0006638C"/>
    <w:rsid w:val="00066F5D"/>
    <w:rsid w:val="000679B0"/>
    <w:rsid w:val="0007016A"/>
    <w:rsid w:val="0007097A"/>
    <w:rsid w:val="00070ED1"/>
    <w:rsid w:val="00071204"/>
    <w:rsid w:val="000713AE"/>
    <w:rsid w:val="0007156E"/>
    <w:rsid w:val="00072057"/>
    <w:rsid w:val="0007207F"/>
    <w:rsid w:val="0007265A"/>
    <w:rsid w:val="0007311F"/>
    <w:rsid w:val="00073175"/>
    <w:rsid w:val="00073A17"/>
    <w:rsid w:val="000749D2"/>
    <w:rsid w:val="00075955"/>
    <w:rsid w:val="00077239"/>
    <w:rsid w:val="00080D48"/>
    <w:rsid w:val="00080D4D"/>
    <w:rsid w:val="000829CA"/>
    <w:rsid w:val="00082C74"/>
    <w:rsid w:val="00083B0C"/>
    <w:rsid w:val="00084596"/>
    <w:rsid w:val="000868E8"/>
    <w:rsid w:val="0008761A"/>
    <w:rsid w:val="000901FD"/>
    <w:rsid w:val="00090FE6"/>
    <w:rsid w:val="00091CC2"/>
    <w:rsid w:val="00091EDE"/>
    <w:rsid w:val="00091EDF"/>
    <w:rsid w:val="000928A5"/>
    <w:rsid w:val="0009491A"/>
    <w:rsid w:val="00095BD6"/>
    <w:rsid w:val="00096268"/>
    <w:rsid w:val="000A21A5"/>
    <w:rsid w:val="000A389C"/>
    <w:rsid w:val="000A497E"/>
    <w:rsid w:val="000A4D72"/>
    <w:rsid w:val="000A721F"/>
    <w:rsid w:val="000A79CB"/>
    <w:rsid w:val="000B0CE5"/>
    <w:rsid w:val="000B0D7E"/>
    <w:rsid w:val="000B2B65"/>
    <w:rsid w:val="000B35A4"/>
    <w:rsid w:val="000B544E"/>
    <w:rsid w:val="000B5BFC"/>
    <w:rsid w:val="000B6987"/>
    <w:rsid w:val="000B6DB3"/>
    <w:rsid w:val="000C02D7"/>
    <w:rsid w:val="000C0749"/>
    <w:rsid w:val="000C07E6"/>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E0678"/>
    <w:rsid w:val="000E0BCB"/>
    <w:rsid w:val="000E19B1"/>
    <w:rsid w:val="000E1FBA"/>
    <w:rsid w:val="000E22DE"/>
    <w:rsid w:val="000E285C"/>
    <w:rsid w:val="000E2EA2"/>
    <w:rsid w:val="000E3029"/>
    <w:rsid w:val="000E48A4"/>
    <w:rsid w:val="000E4CE0"/>
    <w:rsid w:val="000E4D7A"/>
    <w:rsid w:val="000E7716"/>
    <w:rsid w:val="000E7E35"/>
    <w:rsid w:val="000F0207"/>
    <w:rsid w:val="000F0E15"/>
    <w:rsid w:val="000F0E37"/>
    <w:rsid w:val="000F2481"/>
    <w:rsid w:val="000F2DCD"/>
    <w:rsid w:val="000F2F67"/>
    <w:rsid w:val="000F42F0"/>
    <w:rsid w:val="000F4C49"/>
    <w:rsid w:val="000F4FEB"/>
    <w:rsid w:val="000F63F7"/>
    <w:rsid w:val="000F654C"/>
    <w:rsid w:val="000F7033"/>
    <w:rsid w:val="00100F32"/>
    <w:rsid w:val="00101447"/>
    <w:rsid w:val="001018F2"/>
    <w:rsid w:val="00101C46"/>
    <w:rsid w:val="0010581B"/>
    <w:rsid w:val="00107488"/>
    <w:rsid w:val="001102B8"/>
    <w:rsid w:val="00110C4D"/>
    <w:rsid w:val="001111C3"/>
    <w:rsid w:val="00113169"/>
    <w:rsid w:val="00113670"/>
    <w:rsid w:val="001137E5"/>
    <w:rsid w:val="00114222"/>
    <w:rsid w:val="00114DE8"/>
    <w:rsid w:val="001174E0"/>
    <w:rsid w:val="00120130"/>
    <w:rsid w:val="00120F99"/>
    <w:rsid w:val="00123801"/>
    <w:rsid w:val="00123B6E"/>
    <w:rsid w:val="00124DC9"/>
    <w:rsid w:val="00125D2A"/>
    <w:rsid w:val="00126722"/>
    <w:rsid w:val="0012739F"/>
    <w:rsid w:val="001313F6"/>
    <w:rsid w:val="0013370F"/>
    <w:rsid w:val="0013417A"/>
    <w:rsid w:val="00134DF1"/>
    <w:rsid w:val="00135FEC"/>
    <w:rsid w:val="00136EC2"/>
    <w:rsid w:val="00137E8B"/>
    <w:rsid w:val="001402D0"/>
    <w:rsid w:val="0014275C"/>
    <w:rsid w:val="00143F76"/>
    <w:rsid w:val="00144C8E"/>
    <w:rsid w:val="00145417"/>
    <w:rsid w:val="00145EBC"/>
    <w:rsid w:val="00146020"/>
    <w:rsid w:val="001471DD"/>
    <w:rsid w:val="00150593"/>
    <w:rsid w:val="0015105E"/>
    <w:rsid w:val="00151A9D"/>
    <w:rsid w:val="00151C88"/>
    <w:rsid w:val="00152B4D"/>
    <w:rsid w:val="001536FE"/>
    <w:rsid w:val="00153B54"/>
    <w:rsid w:val="00153E63"/>
    <w:rsid w:val="00154EFC"/>
    <w:rsid w:val="0015636D"/>
    <w:rsid w:val="00157031"/>
    <w:rsid w:val="00161175"/>
    <w:rsid w:val="001625D0"/>
    <w:rsid w:val="00162EBF"/>
    <w:rsid w:val="00163745"/>
    <w:rsid w:val="0016385C"/>
    <w:rsid w:val="00164248"/>
    <w:rsid w:val="0016427B"/>
    <w:rsid w:val="00167397"/>
    <w:rsid w:val="0017063A"/>
    <w:rsid w:val="0017193E"/>
    <w:rsid w:val="00172A2D"/>
    <w:rsid w:val="00172DA7"/>
    <w:rsid w:val="001730B4"/>
    <w:rsid w:val="0017367D"/>
    <w:rsid w:val="00173B6D"/>
    <w:rsid w:val="00173EF5"/>
    <w:rsid w:val="001744D6"/>
    <w:rsid w:val="001748C2"/>
    <w:rsid w:val="001761B6"/>
    <w:rsid w:val="0017649D"/>
    <w:rsid w:val="00180522"/>
    <w:rsid w:val="00180B5D"/>
    <w:rsid w:val="00180F86"/>
    <w:rsid w:val="00181820"/>
    <w:rsid w:val="00181F71"/>
    <w:rsid w:val="0018682A"/>
    <w:rsid w:val="0018724F"/>
    <w:rsid w:val="001877F6"/>
    <w:rsid w:val="001907EA"/>
    <w:rsid w:val="001909BE"/>
    <w:rsid w:val="0019106D"/>
    <w:rsid w:val="0019150E"/>
    <w:rsid w:val="001917E8"/>
    <w:rsid w:val="0019232C"/>
    <w:rsid w:val="00192795"/>
    <w:rsid w:val="00193275"/>
    <w:rsid w:val="00193B62"/>
    <w:rsid w:val="00195089"/>
    <w:rsid w:val="0019734D"/>
    <w:rsid w:val="001978CB"/>
    <w:rsid w:val="00197F4F"/>
    <w:rsid w:val="001A1519"/>
    <w:rsid w:val="001A16C5"/>
    <w:rsid w:val="001A2662"/>
    <w:rsid w:val="001A5674"/>
    <w:rsid w:val="001A58D6"/>
    <w:rsid w:val="001A60D6"/>
    <w:rsid w:val="001A6B63"/>
    <w:rsid w:val="001A6CCD"/>
    <w:rsid w:val="001A76E5"/>
    <w:rsid w:val="001A7CAF"/>
    <w:rsid w:val="001B0F04"/>
    <w:rsid w:val="001B0F8D"/>
    <w:rsid w:val="001B198D"/>
    <w:rsid w:val="001B1BB3"/>
    <w:rsid w:val="001B1E6D"/>
    <w:rsid w:val="001B2C25"/>
    <w:rsid w:val="001B36F0"/>
    <w:rsid w:val="001B4ABD"/>
    <w:rsid w:val="001B665D"/>
    <w:rsid w:val="001B69B5"/>
    <w:rsid w:val="001B6A1B"/>
    <w:rsid w:val="001B7333"/>
    <w:rsid w:val="001C0363"/>
    <w:rsid w:val="001C117C"/>
    <w:rsid w:val="001C353B"/>
    <w:rsid w:val="001C4C87"/>
    <w:rsid w:val="001C4DDF"/>
    <w:rsid w:val="001C4F4A"/>
    <w:rsid w:val="001C598F"/>
    <w:rsid w:val="001C63AA"/>
    <w:rsid w:val="001C65FB"/>
    <w:rsid w:val="001C6A1F"/>
    <w:rsid w:val="001D0E2F"/>
    <w:rsid w:val="001D111B"/>
    <w:rsid w:val="001D286C"/>
    <w:rsid w:val="001D303E"/>
    <w:rsid w:val="001D3A3B"/>
    <w:rsid w:val="001D3D99"/>
    <w:rsid w:val="001D443B"/>
    <w:rsid w:val="001D456F"/>
    <w:rsid w:val="001D45CA"/>
    <w:rsid w:val="001D4FE3"/>
    <w:rsid w:val="001D61D6"/>
    <w:rsid w:val="001D6225"/>
    <w:rsid w:val="001D77F3"/>
    <w:rsid w:val="001D7E83"/>
    <w:rsid w:val="001E0AD8"/>
    <w:rsid w:val="001E1D96"/>
    <w:rsid w:val="001E225E"/>
    <w:rsid w:val="001E35F0"/>
    <w:rsid w:val="001E3FCC"/>
    <w:rsid w:val="001E45B8"/>
    <w:rsid w:val="001E4DE3"/>
    <w:rsid w:val="001E6450"/>
    <w:rsid w:val="001E64D1"/>
    <w:rsid w:val="001E65BB"/>
    <w:rsid w:val="001E7986"/>
    <w:rsid w:val="001F2486"/>
    <w:rsid w:val="001F2742"/>
    <w:rsid w:val="001F3319"/>
    <w:rsid w:val="001F3ECE"/>
    <w:rsid w:val="001F4494"/>
    <w:rsid w:val="001F5766"/>
    <w:rsid w:val="001F67B4"/>
    <w:rsid w:val="001F7283"/>
    <w:rsid w:val="001F76A3"/>
    <w:rsid w:val="001F792B"/>
    <w:rsid w:val="00200D35"/>
    <w:rsid w:val="0020178E"/>
    <w:rsid w:val="002019F2"/>
    <w:rsid w:val="00206C0A"/>
    <w:rsid w:val="00210214"/>
    <w:rsid w:val="002114A7"/>
    <w:rsid w:val="00212600"/>
    <w:rsid w:val="00214B86"/>
    <w:rsid w:val="00214D82"/>
    <w:rsid w:val="00214D87"/>
    <w:rsid w:val="00215068"/>
    <w:rsid w:val="00215753"/>
    <w:rsid w:val="00215E83"/>
    <w:rsid w:val="00216A52"/>
    <w:rsid w:val="0021718A"/>
    <w:rsid w:val="002225F1"/>
    <w:rsid w:val="00222957"/>
    <w:rsid w:val="002245E7"/>
    <w:rsid w:val="002249FA"/>
    <w:rsid w:val="00225B96"/>
    <w:rsid w:val="002266F7"/>
    <w:rsid w:val="00226769"/>
    <w:rsid w:val="00227228"/>
    <w:rsid w:val="00227B08"/>
    <w:rsid w:val="00230D8B"/>
    <w:rsid w:val="00230FE3"/>
    <w:rsid w:val="00233A6F"/>
    <w:rsid w:val="002346AC"/>
    <w:rsid w:val="00235013"/>
    <w:rsid w:val="002350D8"/>
    <w:rsid w:val="002359DB"/>
    <w:rsid w:val="00235B0F"/>
    <w:rsid w:val="002360C4"/>
    <w:rsid w:val="0024032A"/>
    <w:rsid w:val="00240407"/>
    <w:rsid w:val="00240883"/>
    <w:rsid w:val="00242536"/>
    <w:rsid w:val="00242710"/>
    <w:rsid w:val="00242BC0"/>
    <w:rsid w:val="0024399E"/>
    <w:rsid w:val="00245D35"/>
    <w:rsid w:val="0024690D"/>
    <w:rsid w:val="002479DB"/>
    <w:rsid w:val="00251DDA"/>
    <w:rsid w:val="00251F60"/>
    <w:rsid w:val="002532F3"/>
    <w:rsid w:val="002537FF"/>
    <w:rsid w:val="00253B9B"/>
    <w:rsid w:val="00253C3F"/>
    <w:rsid w:val="002553CE"/>
    <w:rsid w:val="00255FC2"/>
    <w:rsid w:val="002567D6"/>
    <w:rsid w:val="00256E36"/>
    <w:rsid w:val="0026060B"/>
    <w:rsid w:val="00261047"/>
    <w:rsid w:val="00261113"/>
    <w:rsid w:val="002611A2"/>
    <w:rsid w:val="0026259E"/>
    <w:rsid w:val="002626DD"/>
    <w:rsid w:val="0026616C"/>
    <w:rsid w:val="002661F0"/>
    <w:rsid w:val="0026662E"/>
    <w:rsid w:val="00266F63"/>
    <w:rsid w:val="00266FA6"/>
    <w:rsid w:val="00267965"/>
    <w:rsid w:val="00273451"/>
    <w:rsid w:val="00274AEA"/>
    <w:rsid w:val="00275077"/>
    <w:rsid w:val="00276705"/>
    <w:rsid w:val="00276B1E"/>
    <w:rsid w:val="002774CD"/>
    <w:rsid w:val="002802D3"/>
    <w:rsid w:val="002803F1"/>
    <w:rsid w:val="00281540"/>
    <w:rsid w:val="0028179B"/>
    <w:rsid w:val="0028185D"/>
    <w:rsid w:val="00282C53"/>
    <w:rsid w:val="002843A2"/>
    <w:rsid w:val="00286BF7"/>
    <w:rsid w:val="002908D2"/>
    <w:rsid w:val="00290B57"/>
    <w:rsid w:val="0029119D"/>
    <w:rsid w:val="00292039"/>
    <w:rsid w:val="00293134"/>
    <w:rsid w:val="00293183"/>
    <w:rsid w:val="00293B12"/>
    <w:rsid w:val="00294B3D"/>
    <w:rsid w:val="002952F9"/>
    <w:rsid w:val="002953AC"/>
    <w:rsid w:val="002965ED"/>
    <w:rsid w:val="0029722E"/>
    <w:rsid w:val="002972F4"/>
    <w:rsid w:val="002A20B9"/>
    <w:rsid w:val="002A3AA1"/>
    <w:rsid w:val="002A548F"/>
    <w:rsid w:val="002A5838"/>
    <w:rsid w:val="002A70D7"/>
    <w:rsid w:val="002B20BD"/>
    <w:rsid w:val="002B3A5F"/>
    <w:rsid w:val="002B3E18"/>
    <w:rsid w:val="002B54E2"/>
    <w:rsid w:val="002B6934"/>
    <w:rsid w:val="002B6DA6"/>
    <w:rsid w:val="002B78D4"/>
    <w:rsid w:val="002C0521"/>
    <w:rsid w:val="002C15FA"/>
    <w:rsid w:val="002C168D"/>
    <w:rsid w:val="002C19D1"/>
    <w:rsid w:val="002C1C38"/>
    <w:rsid w:val="002C24FE"/>
    <w:rsid w:val="002C26D8"/>
    <w:rsid w:val="002C2CB1"/>
    <w:rsid w:val="002C32D1"/>
    <w:rsid w:val="002C3694"/>
    <w:rsid w:val="002C4E38"/>
    <w:rsid w:val="002C5FB7"/>
    <w:rsid w:val="002C6F74"/>
    <w:rsid w:val="002C7427"/>
    <w:rsid w:val="002D026E"/>
    <w:rsid w:val="002D1694"/>
    <w:rsid w:val="002D196A"/>
    <w:rsid w:val="002D35DE"/>
    <w:rsid w:val="002D4208"/>
    <w:rsid w:val="002D533F"/>
    <w:rsid w:val="002D5971"/>
    <w:rsid w:val="002D640D"/>
    <w:rsid w:val="002D6C3D"/>
    <w:rsid w:val="002E02C8"/>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FE0"/>
    <w:rsid w:val="002F64A5"/>
    <w:rsid w:val="002F690C"/>
    <w:rsid w:val="002F72F0"/>
    <w:rsid w:val="00300DD2"/>
    <w:rsid w:val="00302009"/>
    <w:rsid w:val="00302302"/>
    <w:rsid w:val="003024FA"/>
    <w:rsid w:val="003025BF"/>
    <w:rsid w:val="00305811"/>
    <w:rsid w:val="003060F5"/>
    <w:rsid w:val="003106D7"/>
    <w:rsid w:val="00311432"/>
    <w:rsid w:val="003114D3"/>
    <w:rsid w:val="003132F1"/>
    <w:rsid w:val="00313411"/>
    <w:rsid w:val="00316272"/>
    <w:rsid w:val="00316657"/>
    <w:rsid w:val="00316695"/>
    <w:rsid w:val="003169CA"/>
    <w:rsid w:val="00320C04"/>
    <w:rsid w:val="00320F48"/>
    <w:rsid w:val="00320FA8"/>
    <w:rsid w:val="0032215F"/>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A4A"/>
    <w:rsid w:val="00340BAB"/>
    <w:rsid w:val="003412BE"/>
    <w:rsid w:val="00343122"/>
    <w:rsid w:val="00343297"/>
    <w:rsid w:val="003450B1"/>
    <w:rsid w:val="00345C00"/>
    <w:rsid w:val="00347364"/>
    <w:rsid w:val="00350352"/>
    <w:rsid w:val="00350545"/>
    <w:rsid w:val="00350950"/>
    <w:rsid w:val="00350EB5"/>
    <w:rsid w:val="00351DD0"/>
    <w:rsid w:val="0035301F"/>
    <w:rsid w:val="00354C5E"/>
    <w:rsid w:val="0035519A"/>
    <w:rsid w:val="00355595"/>
    <w:rsid w:val="00356C75"/>
    <w:rsid w:val="003605F7"/>
    <w:rsid w:val="00360D2C"/>
    <w:rsid w:val="003613BE"/>
    <w:rsid w:val="00361719"/>
    <w:rsid w:val="00361B34"/>
    <w:rsid w:val="0036229D"/>
    <w:rsid w:val="00363D3A"/>
    <w:rsid w:val="00363DD4"/>
    <w:rsid w:val="0036469B"/>
    <w:rsid w:val="003650C9"/>
    <w:rsid w:val="00365F27"/>
    <w:rsid w:val="003660A8"/>
    <w:rsid w:val="0036728E"/>
    <w:rsid w:val="00371FDA"/>
    <w:rsid w:val="003720C4"/>
    <w:rsid w:val="00372321"/>
    <w:rsid w:val="00376764"/>
    <w:rsid w:val="00376E3F"/>
    <w:rsid w:val="0037722E"/>
    <w:rsid w:val="00377EF8"/>
    <w:rsid w:val="00380217"/>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3D5"/>
    <w:rsid w:val="003B28ED"/>
    <w:rsid w:val="003B37CF"/>
    <w:rsid w:val="003B4518"/>
    <w:rsid w:val="003B597D"/>
    <w:rsid w:val="003B6E02"/>
    <w:rsid w:val="003C01CE"/>
    <w:rsid w:val="003C23F3"/>
    <w:rsid w:val="003C2F18"/>
    <w:rsid w:val="003C3540"/>
    <w:rsid w:val="003C5448"/>
    <w:rsid w:val="003C666E"/>
    <w:rsid w:val="003C6EA9"/>
    <w:rsid w:val="003C7CBA"/>
    <w:rsid w:val="003C7E56"/>
    <w:rsid w:val="003D0A95"/>
    <w:rsid w:val="003D2217"/>
    <w:rsid w:val="003D2A48"/>
    <w:rsid w:val="003D3284"/>
    <w:rsid w:val="003D53C0"/>
    <w:rsid w:val="003D6488"/>
    <w:rsid w:val="003D6913"/>
    <w:rsid w:val="003E05E3"/>
    <w:rsid w:val="003E5557"/>
    <w:rsid w:val="003E56D6"/>
    <w:rsid w:val="003E5A41"/>
    <w:rsid w:val="003E74A1"/>
    <w:rsid w:val="003F0F9F"/>
    <w:rsid w:val="003F4005"/>
    <w:rsid w:val="003F6831"/>
    <w:rsid w:val="00402793"/>
    <w:rsid w:val="00403808"/>
    <w:rsid w:val="00405214"/>
    <w:rsid w:val="004068EE"/>
    <w:rsid w:val="00410E43"/>
    <w:rsid w:val="00411D53"/>
    <w:rsid w:val="00412D14"/>
    <w:rsid w:val="004130EC"/>
    <w:rsid w:val="0041430F"/>
    <w:rsid w:val="004149C0"/>
    <w:rsid w:val="004159F3"/>
    <w:rsid w:val="00415BF7"/>
    <w:rsid w:val="00417EF1"/>
    <w:rsid w:val="00420DA4"/>
    <w:rsid w:val="00421132"/>
    <w:rsid w:val="00422EC4"/>
    <w:rsid w:val="00424E81"/>
    <w:rsid w:val="00430A97"/>
    <w:rsid w:val="00431303"/>
    <w:rsid w:val="004333E5"/>
    <w:rsid w:val="00433B85"/>
    <w:rsid w:val="0043497E"/>
    <w:rsid w:val="00434DFE"/>
    <w:rsid w:val="00435850"/>
    <w:rsid w:val="00435953"/>
    <w:rsid w:val="00436E16"/>
    <w:rsid w:val="0044041D"/>
    <w:rsid w:val="00440957"/>
    <w:rsid w:val="00440EDE"/>
    <w:rsid w:val="004419DB"/>
    <w:rsid w:val="00442657"/>
    <w:rsid w:val="004426C9"/>
    <w:rsid w:val="004429A6"/>
    <w:rsid w:val="00442B3D"/>
    <w:rsid w:val="00443CD1"/>
    <w:rsid w:val="00443ED0"/>
    <w:rsid w:val="00443F8D"/>
    <w:rsid w:val="004443C7"/>
    <w:rsid w:val="00445C1E"/>
    <w:rsid w:val="004472E7"/>
    <w:rsid w:val="00450E06"/>
    <w:rsid w:val="00450FD8"/>
    <w:rsid w:val="004516B1"/>
    <w:rsid w:val="0045191A"/>
    <w:rsid w:val="00452FDD"/>
    <w:rsid w:val="004535B8"/>
    <w:rsid w:val="00453629"/>
    <w:rsid w:val="0045398D"/>
    <w:rsid w:val="00454B90"/>
    <w:rsid w:val="0045755F"/>
    <w:rsid w:val="00457D34"/>
    <w:rsid w:val="0046279A"/>
    <w:rsid w:val="00463295"/>
    <w:rsid w:val="004649B1"/>
    <w:rsid w:val="00465852"/>
    <w:rsid w:val="00470455"/>
    <w:rsid w:val="00470EE8"/>
    <w:rsid w:val="00472CA4"/>
    <w:rsid w:val="00473901"/>
    <w:rsid w:val="00474383"/>
    <w:rsid w:val="00474F92"/>
    <w:rsid w:val="00477136"/>
    <w:rsid w:val="00480E4E"/>
    <w:rsid w:val="0048188A"/>
    <w:rsid w:val="00482179"/>
    <w:rsid w:val="004827B9"/>
    <w:rsid w:val="004830FA"/>
    <w:rsid w:val="004862AC"/>
    <w:rsid w:val="004868C7"/>
    <w:rsid w:val="0048743B"/>
    <w:rsid w:val="0048774E"/>
    <w:rsid w:val="00490080"/>
    <w:rsid w:val="00491D49"/>
    <w:rsid w:val="00492757"/>
    <w:rsid w:val="004939CE"/>
    <w:rsid w:val="00493BCC"/>
    <w:rsid w:val="00494479"/>
    <w:rsid w:val="004944FD"/>
    <w:rsid w:val="0049564A"/>
    <w:rsid w:val="004A0C82"/>
    <w:rsid w:val="004A103D"/>
    <w:rsid w:val="004A58D9"/>
    <w:rsid w:val="004A5914"/>
    <w:rsid w:val="004B03AD"/>
    <w:rsid w:val="004B0667"/>
    <w:rsid w:val="004B1B57"/>
    <w:rsid w:val="004B26E1"/>
    <w:rsid w:val="004B4536"/>
    <w:rsid w:val="004B51B7"/>
    <w:rsid w:val="004B576E"/>
    <w:rsid w:val="004B5CCE"/>
    <w:rsid w:val="004B69AA"/>
    <w:rsid w:val="004B6BE8"/>
    <w:rsid w:val="004C15F7"/>
    <w:rsid w:val="004C1829"/>
    <w:rsid w:val="004C25B2"/>
    <w:rsid w:val="004C5909"/>
    <w:rsid w:val="004C6432"/>
    <w:rsid w:val="004C648E"/>
    <w:rsid w:val="004C7B09"/>
    <w:rsid w:val="004D0292"/>
    <w:rsid w:val="004D17A6"/>
    <w:rsid w:val="004D1E7B"/>
    <w:rsid w:val="004D47A9"/>
    <w:rsid w:val="004D48BF"/>
    <w:rsid w:val="004D7690"/>
    <w:rsid w:val="004D7BD4"/>
    <w:rsid w:val="004E115C"/>
    <w:rsid w:val="004E1E7C"/>
    <w:rsid w:val="004E2093"/>
    <w:rsid w:val="004E37FE"/>
    <w:rsid w:val="004F149F"/>
    <w:rsid w:val="004F2116"/>
    <w:rsid w:val="004F339A"/>
    <w:rsid w:val="004F4D50"/>
    <w:rsid w:val="004F6553"/>
    <w:rsid w:val="004F7136"/>
    <w:rsid w:val="004F7369"/>
    <w:rsid w:val="004F7503"/>
    <w:rsid w:val="0050062D"/>
    <w:rsid w:val="00502007"/>
    <w:rsid w:val="00503A48"/>
    <w:rsid w:val="005042E2"/>
    <w:rsid w:val="00504DE6"/>
    <w:rsid w:val="00506DA0"/>
    <w:rsid w:val="00507B9E"/>
    <w:rsid w:val="005108A2"/>
    <w:rsid w:val="005117EE"/>
    <w:rsid w:val="00512B26"/>
    <w:rsid w:val="0051454A"/>
    <w:rsid w:val="00514608"/>
    <w:rsid w:val="005159A1"/>
    <w:rsid w:val="00516714"/>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711F"/>
    <w:rsid w:val="00537AA7"/>
    <w:rsid w:val="005401A5"/>
    <w:rsid w:val="005404DD"/>
    <w:rsid w:val="00542914"/>
    <w:rsid w:val="005503EC"/>
    <w:rsid w:val="00550F43"/>
    <w:rsid w:val="00551835"/>
    <w:rsid w:val="00551C6B"/>
    <w:rsid w:val="00552523"/>
    <w:rsid w:val="00554345"/>
    <w:rsid w:val="0055461C"/>
    <w:rsid w:val="00557297"/>
    <w:rsid w:val="0055732E"/>
    <w:rsid w:val="005575F0"/>
    <w:rsid w:val="00557974"/>
    <w:rsid w:val="00560134"/>
    <w:rsid w:val="0056024E"/>
    <w:rsid w:val="00562068"/>
    <w:rsid w:val="005628D5"/>
    <w:rsid w:val="00564A10"/>
    <w:rsid w:val="00566002"/>
    <w:rsid w:val="00566C26"/>
    <w:rsid w:val="0056789D"/>
    <w:rsid w:val="00574146"/>
    <w:rsid w:val="00574862"/>
    <w:rsid w:val="00575F17"/>
    <w:rsid w:val="00577D52"/>
    <w:rsid w:val="00582E53"/>
    <w:rsid w:val="005830E0"/>
    <w:rsid w:val="005844D9"/>
    <w:rsid w:val="00585A03"/>
    <w:rsid w:val="00586044"/>
    <w:rsid w:val="00586CB9"/>
    <w:rsid w:val="005877B4"/>
    <w:rsid w:val="00587ABE"/>
    <w:rsid w:val="00587CAD"/>
    <w:rsid w:val="0059056B"/>
    <w:rsid w:val="005908C6"/>
    <w:rsid w:val="00590BFB"/>
    <w:rsid w:val="0059106E"/>
    <w:rsid w:val="00592156"/>
    <w:rsid w:val="005922F1"/>
    <w:rsid w:val="00593EF0"/>
    <w:rsid w:val="00594832"/>
    <w:rsid w:val="00595481"/>
    <w:rsid w:val="0059566A"/>
    <w:rsid w:val="00595ACC"/>
    <w:rsid w:val="00595D70"/>
    <w:rsid w:val="005A0020"/>
    <w:rsid w:val="005A084B"/>
    <w:rsid w:val="005A34AF"/>
    <w:rsid w:val="005A525B"/>
    <w:rsid w:val="005A60FE"/>
    <w:rsid w:val="005B1BBE"/>
    <w:rsid w:val="005B28D5"/>
    <w:rsid w:val="005B3383"/>
    <w:rsid w:val="005B3509"/>
    <w:rsid w:val="005B3FD8"/>
    <w:rsid w:val="005B79FF"/>
    <w:rsid w:val="005C1DB7"/>
    <w:rsid w:val="005C2CA5"/>
    <w:rsid w:val="005C2FAA"/>
    <w:rsid w:val="005C40F2"/>
    <w:rsid w:val="005C48AE"/>
    <w:rsid w:val="005C657F"/>
    <w:rsid w:val="005C6B91"/>
    <w:rsid w:val="005D04C7"/>
    <w:rsid w:val="005D274F"/>
    <w:rsid w:val="005D30C9"/>
    <w:rsid w:val="005D5C39"/>
    <w:rsid w:val="005D6701"/>
    <w:rsid w:val="005D6C38"/>
    <w:rsid w:val="005E0DBB"/>
    <w:rsid w:val="005E0E7F"/>
    <w:rsid w:val="005E1431"/>
    <w:rsid w:val="005E22F0"/>
    <w:rsid w:val="005E303D"/>
    <w:rsid w:val="005E35F4"/>
    <w:rsid w:val="005E5F6C"/>
    <w:rsid w:val="005E634A"/>
    <w:rsid w:val="005F0497"/>
    <w:rsid w:val="005F0C82"/>
    <w:rsid w:val="005F180C"/>
    <w:rsid w:val="005F3012"/>
    <w:rsid w:val="005F35A6"/>
    <w:rsid w:val="005F4F8B"/>
    <w:rsid w:val="0060051E"/>
    <w:rsid w:val="00600DD3"/>
    <w:rsid w:val="006011D7"/>
    <w:rsid w:val="00601B78"/>
    <w:rsid w:val="00601EE3"/>
    <w:rsid w:val="00602F21"/>
    <w:rsid w:val="006054CE"/>
    <w:rsid w:val="00605B19"/>
    <w:rsid w:val="0061012E"/>
    <w:rsid w:val="0061016E"/>
    <w:rsid w:val="00610313"/>
    <w:rsid w:val="00612627"/>
    <w:rsid w:val="00612916"/>
    <w:rsid w:val="0061292B"/>
    <w:rsid w:val="00614924"/>
    <w:rsid w:val="00615F98"/>
    <w:rsid w:val="00616463"/>
    <w:rsid w:val="006178F9"/>
    <w:rsid w:val="006204E4"/>
    <w:rsid w:val="00620C04"/>
    <w:rsid w:val="00624E20"/>
    <w:rsid w:val="0062670A"/>
    <w:rsid w:val="00626FEF"/>
    <w:rsid w:val="00627AB6"/>
    <w:rsid w:val="0063088E"/>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709E"/>
    <w:rsid w:val="00657B14"/>
    <w:rsid w:val="0066016F"/>
    <w:rsid w:val="00661751"/>
    <w:rsid w:val="0066297B"/>
    <w:rsid w:val="00662B84"/>
    <w:rsid w:val="00663136"/>
    <w:rsid w:val="0066324F"/>
    <w:rsid w:val="00664626"/>
    <w:rsid w:val="00664BCD"/>
    <w:rsid w:val="006651D9"/>
    <w:rsid w:val="00665559"/>
    <w:rsid w:val="006703B0"/>
    <w:rsid w:val="006706B6"/>
    <w:rsid w:val="00671AEE"/>
    <w:rsid w:val="00671C25"/>
    <w:rsid w:val="00672307"/>
    <w:rsid w:val="00672BD5"/>
    <w:rsid w:val="0067368B"/>
    <w:rsid w:val="00674BB0"/>
    <w:rsid w:val="00676B4D"/>
    <w:rsid w:val="00676E14"/>
    <w:rsid w:val="00677462"/>
    <w:rsid w:val="00677A59"/>
    <w:rsid w:val="006804D1"/>
    <w:rsid w:val="00680FCB"/>
    <w:rsid w:val="0068108B"/>
    <w:rsid w:val="00682635"/>
    <w:rsid w:val="00682877"/>
    <w:rsid w:val="00682B12"/>
    <w:rsid w:val="00684CAB"/>
    <w:rsid w:val="00685370"/>
    <w:rsid w:val="006861EB"/>
    <w:rsid w:val="006872BF"/>
    <w:rsid w:val="006873B0"/>
    <w:rsid w:val="00687548"/>
    <w:rsid w:val="006879CA"/>
    <w:rsid w:val="00690AEA"/>
    <w:rsid w:val="00690FC1"/>
    <w:rsid w:val="00691039"/>
    <w:rsid w:val="00691F46"/>
    <w:rsid w:val="006924C9"/>
    <w:rsid w:val="0069256A"/>
    <w:rsid w:val="006928DB"/>
    <w:rsid w:val="006930E1"/>
    <w:rsid w:val="00693382"/>
    <w:rsid w:val="0069513C"/>
    <w:rsid w:val="006952DC"/>
    <w:rsid w:val="00695BDC"/>
    <w:rsid w:val="00695F8C"/>
    <w:rsid w:val="00696B6D"/>
    <w:rsid w:val="00697718"/>
    <w:rsid w:val="00697B8D"/>
    <w:rsid w:val="00697BBA"/>
    <w:rsid w:val="006A0454"/>
    <w:rsid w:val="006A1993"/>
    <w:rsid w:val="006A22D0"/>
    <w:rsid w:val="006A394A"/>
    <w:rsid w:val="006A605C"/>
    <w:rsid w:val="006A62FA"/>
    <w:rsid w:val="006A685C"/>
    <w:rsid w:val="006A77AE"/>
    <w:rsid w:val="006A79D1"/>
    <w:rsid w:val="006B024B"/>
    <w:rsid w:val="006B0F49"/>
    <w:rsid w:val="006B1995"/>
    <w:rsid w:val="006B40DC"/>
    <w:rsid w:val="006B72F0"/>
    <w:rsid w:val="006C103A"/>
    <w:rsid w:val="006C6897"/>
    <w:rsid w:val="006C6DEE"/>
    <w:rsid w:val="006C7BA4"/>
    <w:rsid w:val="006D113F"/>
    <w:rsid w:val="006D153A"/>
    <w:rsid w:val="006D2878"/>
    <w:rsid w:val="006D2AB2"/>
    <w:rsid w:val="006D2E4F"/>
    <w:rsid w:val="006D318A"/>
    <w:rsid w:val="006D36A9"/>
    <w:rsid w:val="006D4107"/>
    <w:rsid w:val="006D4825"/>
    <w:rsid w:val="006D4B86"/>
    <w:rsid w:val="006D52C1"/>
    <w:rsid w:val="006D604C"/>
    <w:rsid w:val="006D62B5"/>
    <w:rsid w:val="006D689F"/>
    <w:rsid w:val="006D7275"/>
    <w:rsid w:val="006D75D4"/>
    <w:rsid w:val="006E0EEA"/>
    <w:rsid w:val="006E1A98"/>
    <w:rsid w:val="006E4013"/>
    <w:rsid w:val="006E6BB6"/>
    <w:rsid w:val="006E6C05"/>
    <w:rsid w:val="006E7752"/>
    <w:rsid w:val="006F02A7"/>
    <w:rsid w:val="006F0739"/>
    <w:rsid w:val="006F1BFF"/>
    <w:rsid w:val="006F2F58"/>
    <w:rsid w:val="006F37F0"/>
    <w:rsid w:val="006F462B"/>
    <w:rsid w:val="006F48B2"/>
    <w:rsid w:val="006F6BAC"/>
    <w:rsid w:val="006F7250"/>
    <w:rsid w:val="0070005D"/>
    <w:rsid w:val="00700C9B"/>
    <w:rsid w:val="007026FD"/>
    <w:rsid w:val="00703782"/>
    <w:rsid w:val="00704E38"/>
    <w:rsid w:val="0070540A"/>
    <w:rsid w:val="00705CC5"/>
    <w:rsid w:val="00706028"/>
    <w:rsid w:val="00706E2A"/>
    <w:rsid w:val="00707150"/>
    <w:rsid w:val="00707C3D"/>
    <w:rsid w:val="00711FED"/>
    <w:rsid w:val="007139B6"/>
    <w:rsid w:val="00715B46"/>
    <w:rsid w:val="00715F6A"/>
    <w:rsid w:val="007162AF"/>
    <w:rsid w:val="0071780E"/>
    <w:rsid w:val="00717D92"/>
    <w:rsid w:val="0072035F"/>
    <w:rsid w:val="00721DDC"/>
    <w:rsid w:val="007228B8"/>
    <w:rsid w:val="0072336B"/>
    <w:rsid w:val="00723512"/>
    <w:rsid w:val="0072483E"/>
    <w:rsid w:val="00724A22"/>
    <w:rsid w:val="007275ED"/>
    <w:rsid w:val="0073001A"/>
    <w:rsid w:val="00731D4A"/>
    <w:rsid w:val="00732644"/>
    <w:rsid w:val="00732FF4"/>
    <w:rsid w:val="007345A6"/>
    <w:rsid w:val="00734831"/>
    <w:rsid w:val="00734C9E"/>
    <w:rsid w:val="00735E4F"/>
    <w:rsid w:val="007363C3"/>
    <w:rsid w:val="0073702A"/>
    <w:rsid w:val="0073714A"/>
    <w:rsid w:val="00737524"/>
    <w:rsid w:val="0074077F"/>
    <w:rsid w:val="00742A4F"/>
    <w:rsid w:val="00743E5E"/>
    <w:rsid w:val="007441DF"/>
    <w:rsid w:val="00744A73"/>
    <w:rsid w:val="00745E17"/>
    <w:rsid w:val="00746903"/>
    <w:rsid w:val="00750A78"/>
    <w:rsid w:val="00750D6C"/>
    <w:rsid w:val="007522B4"/>
    <w:rsid w:val="0075254B"/>
    <w:rsid w:val="00753F66"/>
    <w:rsid w:val="007548C1"/>
    <w:rsid w:val="00756116"/>
    <w:rsid w:val="00757645"/>
    <w:rsid w:val="00760479"/>
    <w:rsid w:val="007617DA"/>
    <w:rsid w:val="007629F7"/>
    <w:rsid w:val="00763C9E"/>
    <w:rsid w:val="00766B16"/>
    <w:rsid w:val="00767B6A"/>
    <w:rsid w:val="00773691"/>
    <w:rsid w:val="00774522"/>
    <w:rsid w:val="007758B4"/>
    <w:rsid w:val="00776AE0"/>
    <w:rsid w:val="007777F3"/>
    <w:rsid w:val="007802A7"/>
    <w:rsid w:val="00782B33"/>
    <w:rsid w:val="007831DC"/>
    <w:rsid w:val="0078392B"/>
    <w:rsid w:val="0078422F"/>
    <w:rsid w:val="00786923"/>
    <w:rsid w:val="0079102D"/>
    <w:rsid w:val="0079114E"/>
    <w:rsid w:val="00792CED"/>
    <w:rsid w:val="0079634B"/>
    <w:rsid w:val="007964B0"/>
    <w:rsid w:val="007A1050"/>
    <w:rsid w:val="007A2469"/>
    <w:rsid w:val="007A2BC7"/>
    <w:rsid w:val="007A3518"/>
    <w:rsid w:val="007A3E98"/>
    <w:rsid w:val="007A4069"/>
    <w:rsid w:val="007A4A2D"/>
    <w:rsid w:val="007A4F1D"/>
    <w:rsid w:val="007A5911"/>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930"/>
    <w:rsid w:val="007D7BF1"/>
    <w:rsid w:val="007D7DDE"/>
    <w:rsid w:val="007D7F00"/>
    <w:rsid w:val="007E0BCA"/>
    <w:rsid w:val="007E0EEC"/>
    <w:rsid w:val="007E157E"/>
    <w:rsid w:val="007E1789"/>
    <w:rsid w:val="007E26CF"/>
    <w:rsid w:val="007E2944"/>
    <w:rsid w:val="007E4100"/>
    <w:rsid w:val="007E4FF7"/>
    <w:rsid w:val="007E597D"/>
    <w:rsid w:val="007E7F75"/>
    <w:rsid w:val="007F030B"/>
    <w:rsid w:val="007F11E6"/>
    <w:rsid w:val="007F1428"/>
    <w:rsid w:val="007F2033"/>
    <w:rsid w:val="007F28F9"/>
    <w:rsid w:val="007F2C47"/>
    <w:rsid w:val="007F380F"/>
    <w:rsid w:val="007F3AAE"/>
    <w:rsid w:val="007F3B53"/>
    <w:rsid w:val="007F453B"/>
    <w:rsid w:val="007F56B3"/>
    <w:rsid w:val="007F6FF5"/>
    <w:rsid w:val="007F724D"/>
    <w:rsid w:val="00800710"/>
    <w:rsid w:val="00800CE2"/>
    <w:rsid w:val="00803956"/>
    <w:rsid w:val="008058BB"/>
    <w:rsid w:val="008069E0"/>
    <w:rsid w:val="0080703E"/>
    <w:rsid w:val="0081008B"/>
    <w:rsid w:val="008103CE"/>
    <w:rsid w:val="00813349"/>
    <w:rsid w:val="008133EE"/>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5B60"/>
    <w:rsid w:val="008262A4"/>
    <w:rsid w:val="008264EE"/>
    <w:rsid w:val="00831A9E"/>
    <w:rsid w:val="00833EB2"/>
    <w:rsid w:val="00834359"/>
    <w:rsid w:val="00835521"/>
    <w:rsid w:val="00835DA2"/>
    <w:rsid w:val="00835F7A"/>
    <w:rsid w:val="00836352"/>
    <w:rsid w:val="00836A46"/>
    <w:rsid w:val="00837F41"/>
    <w:rsid w:val="00842310"/>
    <w:rsid w:val="00842E3A"/>
    <w:rsid w:val="00843302"/>
    <w:rsid w:val="00845BB5"/>
    <w:rsid w:val="008462E5"/>
    <w:rsid w:val="008506D6"/>
    <w:rsid w:val="00850888"/>
    <w:rsid w:val="00852000"/>
    <w:rsid w:val="00852286"/>
    <w:rsid w:val="00852D9F"/>
    <w:rsid w:val="00854140"/>
    <w:rsid w:val="008563C0"/>
    <w:rsid w:val="00856E16"/>
    <w:rsid w:val="008570B3"/>
    <w:rsid w:val="0086238A"/>
    <w:rsid w:val="00863499"/>
    <w:rsid w:val="00864983"/>
    <w:rsid w:val="00866569"/>
    <w:rsid w:val="008679AA"/>
    <w:rsid w:val="00870420"/>
    <w:rsid w:val="008707D5"/>
    <w:rsid w:val="00870EE2"/>
    <w:rsid w:val="0087393B"/>
    <w:rsid w:val="00873FDB"/>
    <w:rsid w:val="008742B4"/>
    <w:rsid w:val="00874F1F"/>
    <w:rsid w:val="00874FE1"/>
    <w:rsid w:val="008772E4"/>
    <w:rsid w:val="008774C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BAD"/>
    <w:rsid w:val="00897DAB"/>
    <w:rsid w:val="008A00A4"/>
    <w:rsid w:val="008A0867"/>
    <w:rsid w:val="008A19EB"/>
    <w:rsid w:val="008A1E04"/>
    <w:rsid w:val="008A2112"/>
    <w:rsid w:val="008A2E14"/>
    <w:rsid w:val="008A6BCD"/>
    <w:rsid w:val="008A6D8C"/>
    <w:rsid w:val="008A7790"/>
    <w:rsid w:val="008B0BD7"/>
    <w:rsid w:val="008B1E4A"/>
    <w:rsid w:val="008B2DD2"/>
    <w:rsid w:val="008B2FEB"/>
    <w:rsid w:val="008B35C7"/>
    <w:rsid w:val="008B3907"/>
    <w:rsid w:val="008B3A42"/>
    <w:rsid w:val="008B3BF9"/>
    <w:rsid w:val="008B3EB8"/>
    <w:rsid w:val="008B48F8"/>
    <w:rsid w:val="008B60FB"/>
    <w:rsid w:val="008C000E"/>
    <w:rsid w:val="008C0CA6"/>
    <w:rsid w:val="008C28EB"/>
    <w:rsid w:val="008C31CD"/>
    <w:rsid w:val="008C39ED"/>
    <w:rsid w:val="008C3FB3"/>
    <w:rsid w:val="008C4F29"/>
    <w:rsid w:val="008C5207"/>
    <w:rsid w:val="008C5453"/>
    <w:rsid w:val="008C60AE"/>
    <w:rsid w:val="008C6CCC"/>
    <w:rsid w:val="008C7063"/>
    <w:rsid w:val="008C70B4"/>
    <w:rsid w:val="008C736A"/>
    <w:rsid w:val="008D162A"/>
    <w:rsid w:val="008D4517"/>
    <w:rsid w:val="008D4AE1"/>
    <w:rsid w:val="008D6D29"/>
    <w:rsid w:val="008E01A0"/>
    <w:rsid w:val="008E230E"/>
    <w:rsid w:val="008E2CC6"/>
    <w:rsid w:val="008E3B0E"/>
    <w:rsid w:val="008E3F3F"/>
    <w:rsid w:val="008E5E23"/>
    <w:rsid w:val="008E678E"/>
    <w:rsid w:val="008E6E22"/>
    <w:rsid w:val="008E6FA9"/>
    <w:rsid w:val="008F01B9"/>
    <w:rsid w:val="008F1718"/>
    <w:rsid w:val="008F283E"/>
    <w:rsid w:val="008F32BA"/>
    <w:rsid w:val="008F36C1"/>
    <w:rsid w:val="008F53C6"/>
    <w:rsid w:val="008F549D"/>
    <w:rsid w:val="008F5B43"/>
    <w:rsid w:val="008F5FDA"/>
    <w:rsid w:val="008F5FE9"/>
    <w:rsid w:val="008F61BB"/>
    <w:rsid w:val="008F6A53"/>
    <w:rsid w:val="008F6A5C"/>
    <w:rsid w:val="008F6E45"/>
    <w:rsid w:val="008F750C"/>
    <w:rsid w:val="0090133F"/>
    <w:rsid w:val="009035A7"/>
    <w:rsid w:val="0090362C"/>
    <w:rsid w:val="00904476"/>
    <w:rsid w:val="009120D3"/>
    <w:rsid w:val="0091296A"/>
    <w:rsid w:val="0091390E"/>
    <w:rsid w:val="0091512C"/>
    <w:rsid w:val="00916ECC"/>
    <w:rsid w:val="00921FFF"/>
    <w:rsid w:val="009224E5"/>
    <w:rsid w:val="009227D1"/>
    <w:rsid w:val="00923C8A"/>
    <w:rsid w:val="00925F3C"/>
    <w:rsid w:val="0092614E"/>
    <w:rsid w:val="00926467"/>
    <w:rsid w:val="009267C5"/>
    <w:rsid w:val="00926B22"/>
    <w:rsid w:val="00927425"/>
    <w:rsid w:val="009279F0"/>
    <w:rsid w:val="0093034A"/>
    <w:rsid w:val="00932A07"/>
    <w:rsid w:val="00932AA5"/>
    <w:rsid w:val="009363A3"/>
    <w:rsid w:val="00937FCC"/>
    <w:rsid w:val="009406B5"/>
    <w:rsid w:val="00940EDF"/>
    <w:rsid w:val="009427BC"/>
    <w:rsid w:val="00944E94"/>
    <w:rsid w:val="0094500D"/>
    <w:rsid w:val="0094548E"/>
    <w:rsid w:val="00946155"/>
    <w:rsid w:val="00951FDC"/>
    <w:rsid w:val="00954FDA"/>
    <w:rsid w:val="00955758"/>
    <w:rsid w:val="009564D2"/>
    <w:rsid w:val="00956AD8"/>
    <w:rsid w:val="009574DC"/>
    <w:rsid w:val="009575A5"/>
    <w:rsid w:val="00961FFA"/>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720B"/>
    <w:rsid w:val="009775A7"/>
    <w:rsid w:val="00980794"/>
    <w:rsid w:val="009822DF"/>
    <w:rsid w:val="00985237"/>
    <w:rsid w:val="00985AF8"/>
    <w:rsid w:val="009861AE"/>
    <w:rsid w:val="0098778C"/>
    <w:rsid w:val="00990C5A"/>
    <w:rsid w:val="00994B5E"/>
    <w:rsid w:val="009955D2"/>
    <w:rsid w:val="00997C9B"/>
    <w:rsid w:val="009A0269"/>
    <w:rsid w:val="009A0F8A"/>
    <w:rsid w:val="009A1208"/>
    <w:rsid w:val="009A170C"/>
    <w:rsid w:val="009A30BA"/>
    <w:rsid w:val="009A45DF"/>
    <w:rsid w:val="009A4881"/>
    <w:rsid w:val="009A6540"/>
    <w:rsid w:val="009A73F4"/>
    <w:rsid w:val="009A768F"/>
    <w:rsid w:val="009B1ED7"/>
    <w:rsid w:val="009B25D1"/>
    <w:rsid w:val="009B2EE2"/>
    <w:rsid w:val="009B386D"/>
    <w:rsid w:val="009B3AA4"/>
    <w:rsid w:val="009B4A6F"/>
    <w:rsid w:val="009B6205"/>
    <w:rsid w:val="009B7DE8"/>
    <w:rsid w:val="009C26FF"/>
    <w:rsid w:val="009C27E1"/>
    <w:rsid w:val="009C4139"/>
    <w:rsid w:val="009C50F0"/>
    <w:rsid w:val="009C5548"/>
    <w:rsid w:val="009C6950"/>
    <w:rsid w:val="009C6C35"/>
    <w:rsid w:val="009C7598"/>
    <w:rsid w:val="009D2078"/>
    <w:rsid w:val="009D2C21"/>
    <w:rsid w:val="009D2C62"/>
    <w:rsid w:val="009D3186"/>
    <w:rsid w:val="009D3209"/>
    <w:rsid w:val="009D4FAA"/>
    <w:rsid w:val="009D5335"/>
    <w:rsid w:val="009D64D4"/>
    <w:rsid w:val="009D65C5"/>
    <w:rsid w:val="009D7756"/>
    <w:rsid w:val="009D7A62"/>
    <w:rsid w:val="009E129E"/>
    <w:rsid w:val="009E2020"/>
    <w:rsid w:val="009E241B"/>
    <w:rsid w:val="009E4ADB"/>
    <w:rsid w:val="009E4C4E"/>
    <w:rsid w:val="009E4EC6"/>
    <w:rsid w:val="009E4F8B"/>
    <w:rsid w:val="009E6ECA"/>
    <w:rsid w:val="009F0332"/>
    <w:rsid w:val="009F0504"/>
    <w:rsid w:val="009F30B8"/>
    <w:rsid w:val="009F46BB"/>
    <w:rsid w:val="009F4BED"/>
    <w:rsid w:val="009F4D45"/>
    <w:rsid w:val="00A002CB"/>
    <w:rsid w:val="00A033F4"/>
    <w:rsid w:val="00A04BB1"/>
    <w:rsid w:val="00A04CBA"/>
    <w:rsid w:val="00A07DF8"/>
    <w:rsid w:val="00A07EE1"/>
    <w:rsid w:val="00A101C4"/>
    <w:rsid w:val="00A1084D"/>
    <w:rsid w:val="00A20186"/>
    <w:rsid w:val="00A22BAC"/>
    <w:rsid w:val="00A25453"/>
    <w:rsid w:val="00A265AE"/>
    <w:rsid w:val="00A3213B"/>
    <w:rsid w:val="00A329D0"/>
    <w:rsid w:val="00A37357"/>
    <w:rsid w:val="00A37794"/>
    <w:rsid w:val="00A408BF"/>
    <w:rsid w:val="00A408E8"/>
    <w:rsid w:val="00A41380"/>
    <w:rsid w:val="00A41BA2"/>
    <w:rsid w:val="00A42DAD"/>
    <w:rsid w:val="00A43676"/>
    <w:rsid w:val="00A4485E"/>
    <w:rsid w:val="00A4575E"/>
    <w:rsid w:val="00A46B26"/>
    <w:rsid w:val="00A47DE8"/>
    <w:rsid w:val="00A50AC3"/>
    <w:rsid w:val="00A50C99"/>
    <w:rsid w:val="00A51D8F"/>
    <w:rsid w:val="00A5226A"/>
    <w:rsid w:val="00A524DE"/>
    <w:rsid w:val="00A54C59"/>
    <w:rsid w:val="00A558A3"/>
    <w:rsid w:val="00A55C86"/>
    <w:rsid w:val="00A56BF6"/>
    <w:rsid w:val="00A5727E"/>
    <w:rsid w:val="00A60D3A"/>
    <w:rsid w:val="00A628DD"/>
    <w:rsid w:val="00A628F4"/>
    <w:rsid w:val="00A62DB6"/>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779A3"/>
    <w:rsid w:val="00A77E54"/>
    <w:rsid w:val="00A814EA"/>
    <w:rsid w:val="00A815BE"/>
    <w:rsid w:val="00A81C25"/>
    <w:rsid w:val="00A83610"/>
    <w:rsid w:val="00A83923"/>
    <w:rsid w:val="00A84CEF"/>
    <w:rsid w:val="00A87DA5"/>
    <w:rsid w:val="00A9009F"/>
    <w:rsid w:val="00A90628"/>
    <w:rsid w:val="00A9184B"/>
    <w:rsid w:val="00A91CC7"/>
    <w:rsid w:val="00A930C2"/>
    <w:rsid w:val="00A93B83"/>
    <w:rsid w:val="00AA2C3E"/>
    <w:rsid w:val="00AA3060"/>
    <w:rsid w:val="00AA40FC"/>
    <w:rsid w:val="00AA44B0"/>
    <w:rsid w:val="00AA47C5"/>
    <w:rsid w:val="00AA6972"/>
    <w:rsid w:val="00AA6AFE"/>
    <w:rsid w:val="00AA7101"/>
    <w:rsid w:val="00AB0391"/>
    <w:rsid w:val="00AB2835"/>
    <w:rsid w:val="00AB37D6"/>
    <w:rsid w:val="00AB488C"/>
    <w:rsid w:val="00AB5CC1"/>
    <w:rsid w:val="00AB5D26"/>
    <w:rsid w:val="00AB669F"/>
    <w:rsid w:val="00AB69CA"/>
    <w:rsid w:val="00AC0861"/>
    <w:rsid w:val="00AC11A4"/>
    <w:rsid w:val="00AC22A5"/>
    <w:rsid w:val="00AC43D9"/>
    <w:rsid w:val="00AC4D07"/>
    <w:rsid w:val="00AC68B8"/>
    <w:rsid w:val="00AD05B4"/>
    <w:rsid w:val="00AD0F00"/>
    <w:rsid w:val="00AD11EF"/>
    <w:rsid w:val="00AD2DA6"/>
    <w:rsid w:val="00AD3097"/>
    <w:rsid w:val="00AD44B2"/>
    <w:rsid w:val="00AD4AD8"/>
    <w:rsid w:val="00AD5FA8"/>
    <w:rsid w:val="00AD6894"/>
    <w:rsid w:val="00AD6C04"/>
    <w:rsid w:val="00AD7D36"/>
    <w:rsid w:val="00AE0F4F"/>
    <w:rsid w:val="00AE1FF1"/>
    <w:rsid w:val="00AE2830"/>
    <w:rsid w:val="00AE3356"/>
    <w:rsid w:val="00AE4071"/>
    <w:rsid w:val="00AE5220"/>
    <w:rsid w:val="00AF0383"/>
    <w:rsid w:val="00AF07CF"/>
    <w:rsid w:val="00AF0F6D"/>
    <w:rsid w:val="00AF36B8"/>
    <w:rsid w:val="00AF3832"/>
    <w:rsid w:val="00AF3836"/>
    <w:rsid w:val="00AF4660"/>
    <w:rsid w:val="00AF532C"/>
    <w:rsid w:val="00AF54D1"/>
    <w:rsid w:val="00B00E84"/>
    <w:rsid w:val="00B01D98"/>
    <w:rsid w:val="00B025F1"/>
    <w:rsid w:val="00B03476"/>
    <w:rsid w:val="00B050E7"/>
    <w:rsid w:val="00B05950"/>
    <w:rsid w:val="00B05D49"/>
    <w:rsid w:val="00B06331"/>
    <w:rsid w:val="00B06A4B"/>
    <w:rsid w:val="00B07703"/>
    <w:rsid w:val="00B077CF"/>
    <w:rsid w:val="00B07B5F"/>
    <w:rsid w:val="00B10A01"/>
    <w:rsid w:val="00B1240F"/>
    <w:rsid w:val="00B1332D"/>
    <w:rsid w:val="00B134E5"/>
    <w:rsid w:val="00B14E65"/>
    <w:rsid w:val="00B1611B"/>
    <w:rsid w:val="00B16A68"/>
    <w:rsid w:val="00B16BD9"/>
    <w:rsid w:val="00B20B48"/>
    <w:rsid w:val="00B23153"/>
    <w:rsid w:val="00B2381B"/>
    <w:rsid w:val="00B2586D"/>
    <w:rsid w:val="00B265D3"/>
    <w:rsid w:val="00B266EA"/>
    <w:rsid w:val="00B26BDE"/>
    <w:rsid w:val="00B30C1E"/>
    <w:rsid w:val="00B31541"/>
    <w:rsid w:val="00B316EA"/>
    <w:rsid w:val="00B31B68"/>
    <w:rsid w:val="00B3204C"/>
    <w:rsid w:val="00B32064"/>
    <w:rsid w:val="00B33CD1"/>
    <w:rsid w:val="00B33D5F"/>
    <w:rsid w:val="00B3407A"/>
    <w:rsid w:val="00B343F7"/>
    <w:rsid w:val="00B3476B"/>
    <w:rsid w:val="00B36521"/>
    <w:rsid w:val="00B36C6A"/>
    <w:rsid w:val="00B36E9A"/>
    <w:rsid w:val="00B378AA"/>
    <w:rsid w:val="00B37C77"/>
    <w:rsid w:val="00B402B9"/>
    <w:rsid w:val="00B421D9"/>
    <w:rsid w:val="00B42345"/>
    <w:rsid w:val="00B4235A"/>
    <w:rsid w:val="00B42B35"/>
    <w:rsid w:val="00B42D00"/>
    <w:rsid w:val="00B43841"/>
    <w:rsid w:val="00B46813"/>
    <w:rsid w:val="00B47DEC"/>
    <w:rsid w:val="00B54566"/>
    <w:rsid w:val="00B54E16"/>
    <w:rsid w:val="00B55D93"/>
    <w:rsid w:val="00B56AFB"/>
    <w:rsid w:val="00B5749C"/>
    <w:rsid w:val="00B57995"/>
    <w:rsid w:val="00B6018A"/>
    <w:rsid w:val="00B61895"/>
    <w:rsid w:val="00B629F0"/>
    <w:rsid w:val="00B62F46"/>
    <w:rsid w:val="00B63DE8"/>
    <w:rsid w:val="00B64496"/>
    <w:rsid w:val="00B6520B"/>
    <w:rsid w:val="00B662BB"/>
    <w:rsid w:val="00B70D5A"/>
    <w:rsid w:val="00B71066"/>
    <w:rsid w:val="00B729B5"/>
    <w:rsid w:val="00B72DE1"/>
    <w:rsid w:val="00B73594"/>
    <w:rsid w:val="00B74603"/>
    <w:rsid w:val="00B77219"/>
    <w:rsid w:val="00B81A5E"/>
    <w:rsid w:val="00B81E22"/>
    <w:rsid w:val="00B844BB"/>
    <w:rsid w:val="00B8572F"/>
    <w:rsid w:val="00B867EF"/>
    <w:rsid w:val="00B90F9D"/>
    <w:rsid w:val="00B9165D"/>
    <w:rsid w:val="00B91A1D"/>
    <w:rsid w:val="00B924E9"/>
    <w:rsid w:val="00B9280A"/>
    <w:rsid w:val="00B9286B"/>
    <w:rsid w:val="00B93FF8"/>
    <w:rsid w:val="00BA16D8"/>
    <w:rsid w:val="00BA1DBF"/>
    <w:rsid w:val="00BA1DD0"/>
    <w:rsid w:val="00BA2A7F"/>
    <w:rsid w:val="00BA2ED2"/>
    <w:rsid w:val="00BA62E2"/>
    <w:rsid w:val="00BA664A"/>
    <w:rsid w:val="00BA6FE8"/>
    <w:rsid w:val="00BA7080"/>
    <w:rsid w:val="00BA74BA"/>
    <w:rsid w:val="00BB021A"/>
    <w:rsid w:val="00BB030F"/>
    <w:rsid w:val="00BB1403"/>
    <w:rsid w:val="00BB15C3"/>
    <w:rsid w:val="00BB1E39"/>
    <w:rsid w:val="00BB2F98"/>
    <w:rsid w:val="00BB3090"/>
    <w:rsid w:val="00BB3782"/>
    <w:rsid w:val="00BC10AE"/>
    <w:rsid w:val="00BC14AB"/>
    <w:rsid w:val="00BC14EC"/>
    <w:rsid w:val="00BC159B"/>
    <w:rsid w:val="00BC2358"/>
    <w:rsid w:val="00BC27C6"/>
    <w:rsid w:val="00BC6F0C"/>
    <w:rsid w:val="00BD1225"/>
    <w:rsid w:val="00BD264E"/>
    <w:rsid w:val="00BD3A6A"/>
    <w:rsid w:val="00BD4EEF"/>
    <w:rsid w:val="00BD6A94"/>
    <w:rsid w:val="00BE06C2"/>
    <w:rsid w:val="00BE0D33"/>
    <w:rsid w:val="00BE0F29"/>
    <w:rsid w:val="00BE1534"/>
    <w:rsid w:val="00BE2411"/>
    <w:rsid w:val="00BE2694"/>
    <w:rsid w:val="00BE3731"/>
    <w:rsid w:val="00BE4016"/>
    <w:rsid w:val="00BE5BD4"/>
    <w:rsid w:val="00BF01EB"/>
    <w:rsid w:val="00BF07F8"/>
    <w:rsid w:val="00BF0CDE"/>
    <w:rsid w:val="00BF22EA"/>
    <w:rsid w:val="00BF300E"/>
    <w:rsid w:val="00BF420F"/>
    <w:rsid w:val="00BF4F0B"/>
    <w:rsid w:val="00BF6254"/>
    <w:rsid w:val="00BF75F8"/>
    <w:rsid w:val="00BF7717"/>
    <w:rsid w:val="00C008DF"/>
    <w:rsid w:val="00C01378"/>
    <w:rsid w:val="00C02ED9"/>
    <w:rsid w:val="00C03A30"/>
    <w:rsid w:val="00C04312"/>
    <w:rsid w:val="00C05BCB"/>
    <w:rsid w:val="00C066BB"/>
    <w:rsid w:val="00C07B3A"/>
    <w:rsid w:val="00C1157E"/>
    <w:rsid w:val="00C1167F"/>
    <w:rsid w:val="00C11C27"/>
    <w:rsid w:val="00C122A3"/>
    <w:rsid w:val="00C12B4D"/>
    <w:rsid w:val="00C13037"/>
    <w:rsid w:val="00C13CE0"/>
    <w:rsid w:val="00C13DAD"/>
    <w:rsid w:val="00C14890"/>
    <w:rsid w:val="00C14D2E"/>
    <w:rsid w:val="00C16236"/>
    <w:rsid w:val="00C166DB"/>
    <w:rsid w:val="00C166E7"/>
    <w:rsid w:val="00C16B68"/>
    <w:rsid w:val="00C16B6F"/>
    <w:rsid w:val="00C21E95"/>
    <w:rsid w:val="00C23207"/>
    <w:rsid w:val="00C26265"/>
    <w:rsid w:val="00C317E9"/>
    <w:rsid w:val="00C31899"/>
    <w:rsid w:val="00C32B5F"/>
    <w:rsid w:val="00C35D1E"/>
    <w:rsid w:val="00C36717"/>
    <w:rsid w:val="00C36BCF"/>
    <w:rsid w:val="00C371A0"/>
    <w:rsid w:val="00C37819"/>
    <w:rsid w:val="00C37E70"/>
    <w:rsid w:val="00C41B87"/>
    <w:rsid w:val="00C4276C"/>
    <w:rsid w:val="00C427F7"/>
    <w:rsid w:val="00C44652"/>
    <w:rsid w:val="00C44723"/>
    <w:rsid w:val="00C4480A"/>
    <w:rsid w:val="00C464EA"/>
    <w:rsid w:val="00C46AB9"/>
    <w:rsid w:val="00C476C2"/>
    <w:rsid w:val="00C50436"/>
    <w:rsid w:val="00C52243"/>
    <w:rsid w:val="00C52608"/>
    <w:rsid w:val="00C54F85"/>
    <w:rsid w:val="00C55B06"/>
    <w:rsid w:val="00C55B08"/>
    <w:rsid w:val="00C55F69"/>
    <w:rsid w:val="00C564E7"/>
    <w:rsid w:val="00C566F5"/>
    <w:rsid w:val="00C575AF"/>
    <w:rsid w:val="00C62657"/>
    <w:rsid w:val="00C648D8"/>
    <w:rsid w:val="00C64A14"/>
    <w:rsid w:val="00C65D3D"/>
    <w:rsid w:val="00C666A7"/>
    <w:rsid w:val="00C667E6"/>
    <w:rsid w:val="00C67B0D"/>
    <w:rsid w:val="00C7085F"/>
    <w:rsid w:val="00C709B3"/>
    <w:rsid w:val="00C718E3"/>
    <w:rsid w:val="00C74377"/>
    <w:rsid w:val="00C7485B"/>
    <w:rsid w:val="00C76635"/>
    <w:rsid w:val="00C77DEF"/>
    <w:rsid w:val="00C77E99"/>
    <w:rsid w:val="00C80ECB"/>
    <w:rsid w:val="00C812BD"/>
    <w:rsid w:val="00C8323B"/>
    <w:rsid w:val="00C835F8"/>
    <w:rsid w:val="00C842E7"/>
    <w:rsid w:val="00C84EFC"/>
    <w:rsid w:val="00C8569A"/>
    <w:rsid w:val="00C859E3"/>
    <w:rsid w:val="00C8640A"/>
    <w:rsid w:val="00C87A0C"/>
    <w:rsid w:val="00C91A43"/>
    <w:rsid w:val="00C91F08"/>
    <w:rsid w:val="00C93917"/>
    <w:rsid w:val="00C9399A"/>
    <w:rsid w:val="00C93CE1"/>
    <w:rsid w:val="00C94DEE"/>
    <w:rsid w:val="00C9501D"/>
    <w:rsid w:val="00C96A4C"/>
    <w:rsid w:val="00C9700C"/>
    <w:rsid w:val="00CA1AF3"/>
    <w:rsid w:val="00CA3F3F"/>
    <w:rsid w:val="00CA5647"/>
    <w:rsid w:val="00CA5855"/>
    <w:rsid w:val="00CA68B5"/>
    <w:rsid w:val="00CA73C9"/>
    <w:rsid w:val="00CA7A1A"/>
    <w:rsid w:val="00CB0100"/>
    <w:rsid w:val="00CB1B6D"/>
    <w:rsid w:val="00CB3995"/>
    <w:rsid w:val="00CB6457"/>
    <w:rsid w:val="00CB71D2"/>
    <w:rsid w:val="00CB7B1E"/>
    <w:rsid w:val="00CC0B05"/>
    <w:rsid w:val="00CC15D8"/>
    <w:rsid w:val="00CC1C00"/>
    <w:rsid w:val="00CC1D19"/>
    <w:rsid w:val="00CC2EF8"/>
    <w:rsid w:val="00CC34BF"/>
    <w:rsid w:val="00CC3D05"/>
    <w:rsid w:val="00CC6B81"/>
    <w:rsid w:val="00CC7D73"/>
    <w:rsid w:val="00CD2C4A"/>
    <w:rsid w:val="00CD4F86"/>
    <w:rsid w:val="00CD5642"/>
    <w:rsid w:val="00CD5DFA"/>
    <w:rsid w:val="00CD750B"/>
    <w:rsid w:val="00CE160D"/>
    <w:rsid w:val="00CE2EA0"/>
    <w:rsid w:val="00CE482B"/>
    <w:rsid w:val="00CE4ECF"/>
    <w:rsid w:val="00CE5797"/>
    <w:rsid w:val="00CE6B5A"/>
    <w:rsid w:val="00CF0D9A"/>
    <w:rsid w:val="00CF1588"/>
    <w:rsid w:val="00CF168B"/>
    <w:rsid w:val="00CF1C69"/>
    <w:rsid w:val="00CF419E"/>
    <w:rsid w:val="00D00483"/>
    <w:rsid w:val="00D010E8"/>
    <w:rsid w:val="00D04C14"/>
    <w:rsid w:val="00D050BA"/>
    <w:rsid w:val="00D0540D"/>
    <w:rsid w:val="00D060A9"/>
    <w:rsid w:val="00D079AE"/>
    <w:rsid w:val="00D07F4A"/>
    <w:rsid w:val="00D10413"/>
    <w:rsid w:val="00D10FBC"/>
    <w:rsid w:val="00D11C25"/>
    <w:rsid w:val="00D13255"/>
    <w:rsid w:val="00D14D47"/>
    <w:rsid w:val="00D169ED"/>
    <w:rsid w:val="00D200E6"/>
    <w:rsid w:val="00D20CCA"/>
    <w:rsid w:val="00D23EB6"/>
    <w:rsid w:val="00D240BF"/>
    <w:rsid w:val="00D303C3"/>
    <w:rsid w:val="00D31AFE"/>
    <w:rsid w:val="00D33CF0"/>
    <w:rsid w:val="00D34DFF"/>
    <w:rsid w:val="00D36FCD"/>
    <w:rsid w:val="00D377F6"/>
    <w:rsid w:val="00D428BE"/>
    <w:rsid w:val="00D42D5C"/>
    <w:rsid w:val="00D43EF6"/>
    <w:rsid w:val="00D45673"/>
    <w:rsid w:val="00D45C04"/>
    <w:rsid w:val="00D500CF"/>
    <w:rsid w:val="00D50263"/>
    <w:rsid w:val="00D5088C"/>
    <w:rsid w:val="00D51E51"/>
    <w:rsid w:val="00D528FD"/>
    <w:rsid w:val="00D53C1E"/>
    <w:rsid w:val="00D53FE2"/>
    <w:rsid w:val="00D540A7"/>
    <w:rsid w:val="00D5434E"/>
    <w:rsid w:val="00D544DF"/>
    <w:rsid w:val="00D56202"/>
    <w:rsid w:val="00D56AA1"/>
    <w:rsid w:val="00D56D6B"/>
    <w:rsid w:val="00D57CA4"/>
    <w:rsid w:val="00D610E5"/>
    <w:rsid w:val="00D61E60"/>
    <w:rsid w:val="00D62B98"/>
    <w:rsid w:val="00D63864"/>
    <w:rsid w:val="00D641F1"/>
    <w:rsid w:val="00D6429D"/>
    <w:rsid w:val="00D64458"/>
    <w:rsid w:val="00D66CFF"/>
    <w:rsid w:val="00D676BE"/>
    <w:rsid w:val="00D67779"/>
    <w:rsid w:val="00D710B8"/>
    <w:rsid w:val="00D723BD"/>
    <w:rsid w:val="00D75897"/>
    <w:rsid w:val="00D80CB1"/>
    <w:rsid w:val="00D81103"/>
    <w:rsid w:val="00D82708"/>
    <w:rsid w:val="00D85BA9"/>
    <w:rsid w:val="00D86F91"/>
    <w:rsid w:val="00D87072"/>
    <w:rsid w:val="00D8737E"/>
    <w:rsid w:val="00D873C9"/>
    <w:rsid w:val="00D87819"/>
    <w:rsid w:val="00D91BC0"/>
    <w:rsid w:val="00D924CE"/>
    <w:rsid w:val="00D927DB"/>
    <w:rsid w:val="00D928CF"/>
    <w:rsid w:val="00D937C3"/>
    <w:rsid w:val="00D945DB"/>
    <w:rsid w:val="00D948A8"/>
    <w:rsid w:val="00D96770"/>
    <w:rsid w:val="00D96969"/>
    <w:rsid w:val="00DA0966"/>
    <w:rsid w:val="00DA0A15"/>
    <w:rsid w:val="00DA1B8C"/>
    <w:rsid w:val="00DA2EEB"/>
    <w:rsid w:val="00DA3E4D"/>
    <w:rsid w:val="00DA4955"/>
    <w:rsid w:val="00DA4A44"/>
    <w:rsid w:val="00DA4B55"/>
    <w:rsid w:val="00DA4DAE"/>
    <w:rsid w:val="00DA69BF"/>
    <w:rsid w:val="00DA6B5B"/>
    <w:rsid w:val="00DA6E22"/>
    <w:rsid w:val="00DB175A"/>
    <w:rsid w:val="00DB20BB"/>
    <w:rsid w:val="00DB234B"/>
    <w:rsid w:val="00DB36E0"/>
    <w:rsid w:val="00DB3854"/>
    <w:rsid w:val="00DB4946"/>
    <w:rsid w:val="00DB4FF3"/>
    <w:rsid w:val="00DB59E6"/>
    <w:rsid w:val="00DB68D9"/>
    <w:rsid w:val="00DB6B14"/>
    <w:rsid w:val="00DC00C1"/>
    <w:rsid w:val="00DC016C"/>
    <w:rsid w:val="00DC2040"/>
    <w:rsid w:val="00DC2631"/>
    <w:rsid w:val="00DC2AEB"/>
    <w:rsid w:val="00DC5639"/>
    <w:rsid w:val="00DD0055"/>
    <w:rsid w:val="00DD10E9"/>
    <w:rsid w:val="00DD168F"/>
    <w:rsid w:val="00DD2057"/>
    <w:rsid w:val="00DD2FAF"/>
    <w:rsid w:val="00DD320E"/>
    <w:rsid w:val="00DD3324"/>
    <w:rsid w:val="00DD33F1"/>
    <w:rsid w:val="00DD405C"/>
    <w:rsid w:val="00DD5EE8"/>
    <w:rsid w:val="00DD6703"/>
    <w:rsid w:val="00DD7615"/>
    <w:rsid w:val="00DD7837"/>
    <w:rsid w:val="00DE5659"/>
    <w:rsid w:val="00DE5AEA"/>
    <w:rsid w:val="00DE6D6B"/>
    <w:rsid w:val="00DE7000"/>
    <w:rsid w:val="00DE7550"/>
    <w:rsid w:val="00DF03C5"/>
    <w:rsid w:val="00DF1567"/>
    <w:rsid w:val="00DF2DDB"/>
    <w:rsid w:val="00DF4079"/>
    <w:rsid w:val="00DF420D"/>
    <w:rsid w:val="00DF4BFE"/>
    <w:rsid w:val="00DF667F"/>
    <w:rsid w:val="00DF7B8D"/>
    <w:rsid w:val="00E04412"/>
    <w:rsid w:val="00E044E4"/>
    <w:rsid w:val="00E127B0"/>
    <w:rsid w:val="00E127E1"/>
    <w:rsid w:val="00E12AD4"/>
    <w:rsid w:val="00E1469D"/>
    <w:rsid w:val="00E14CE3"/>
    <w:rsid w:val="00E1561C"/>
    <w:rsid w:val="00E16FD0"/>
    <w:rsid w:val="00E17468"/>
    <w:rsid w:val="00E17849"/>
    <w:rsid w:val="00E205F2"/>
    <w:rsid w:val="00E2229E"/>
    <w:rsid w:val="00E23F54"/>
    <w:rsid w:val="00E25E78"/>
    <w:rsid w:val="00E2625C"/>
    <w:rsid w:val="00E265CF"/>
    <w:rsid w:val="00E27404"/>
    <w:rsid w:val="00E2742D"/>
    <w:rsid w:val="00E27C32"/>
    <w:rsid w:val="00E319DA"/>
    <w:rsid w:val="00E31C70"/>
    <w:rsid w:val="00E31E9A"/>
    <w:rsid w:val="00E31F07"/>
    <w:rsid w:val="00E32767"/>
    <w:rsid w:val="00E332BE"/>
    <w:rsid w:val="00E33860"/>
    <w:rsid w:val="00E34BEE"/>
    <w:rsid w:val="00E356E4"/>
    <w:rsid w:val="00E360CD"/>
    <w:rsid w:val="00E36707"/>
    <w:rsid w:val="00E36D55"/>
    <w:rsid w:val="00E37C4D"/>
    <w:rsid w:val="00E37CFB"/>
    <w:rsid w:val="00E40042"/>
    <w:rsid w:val="00E40AC7"/>
    <w:rsid w:val="00E41611"/>
    <w:rsid w:val="00E426E4"/>
    <w:rsid w:val="00E42866"/>
    <w:rsid w:val="00E42F57"/>
    <w:rsid w:val="00E43E25"/>
    <w:rsid w:val="00E4465B"/>
    <w:rsid w:val="00E45541"/>
    <w:rsid w:val="00E461CC"/>
    <w:rsid w:val="00E52D82"/>
    <w:rsid w:val="00E550BC"/>
    <w:rsid w:val="00E551BE"/>
    <w:rsid w:val="00E55823"/>
    <w:rsid w:val="00E559BE"/>
    <w:rsid w:val="00E56086"/>
    <w:rsid w:val="00E57CC6"/>
    <w:rsid w:val="00E60626"/>
    <w:rsid w:val="00E60D15"/>
    <w:rsid w:val="00E60FB9"/>
    <w:rsid w:val="00E6150F"/>
    <w:rsid w:val="00E615BA"/>
    <w:rsid w:val="00E63092"/>
    <w:rsid w:val="00E63D6C"/>
    <w:rsid w:val="00E63ECC"/>
    <w:rsid w:val="00E66DB5"/>
    <w:rsid w:val="00E71450"/>
    <w:rsid w:val="00E7321C"/>
    <w:rsid w:val="00E737AF"/>
    <w:rsid w:val="00E74E70"/>
    <w:rsid w:val="00E7529E"/>
    <w:rsid w:val="00E755AE"/>
    <w:rsid w:val="00E758E0"/>
    <w:rsid w:val="00E75FBB"/>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56F"/>
    <w:rsid w:val="00E96C91"/>
    <w:rsid w:val="00E97905"/>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47D0"/>
    <w:rsid w:val="00EC5614"/>
    <w:rsid w:val="00EC59E3"/>
    <w:rsid w:val="00EC6326"/>
    <w:rsid w:val="00ED059C"/>
    <w:rsid w:val="00ED2148"/>
    <w:rsid w:val="00ED37F2"/>
    <w:rsid w:val="00ED38B6"/>
    <w:rsid w:val="00ED3D8E"/>
    <w:rsid w:val="00ED4013"/>
    <w:rsid w:val="00ED4C97"/>
    <w:rsid w:val="00ED516A"/>
    <w:rsid w:val="00ED534D"/>
    <w:rsid w:val="00ED72CB"/>
    <w:rsid w:val="00ED7EE1"/>
    <w:rsid w:val="00EE0EBD"/>
    <w:rsid w:val="00EE15F4"/>
    <w:rsid w:val="00EE22D5"/>
    <w:rsid w:val="00EE2672"/>
    <w:rsid w:val="00EE2906"/>
    <w:rsid w:val="00EE3159"/>
    <w:rsid w:val="00EE3293"/>
    <w:rsid w:val="00EE32DB"/>
    <w:rsid w:val="00EE3E83"/>
    <w:rsid w:val="00EE4B79"/>
    <w:rsid w:val="00EE6D20"/>
    <w:rsid w:val="00EE716A"/>
    <w:rsid w:val="00EE7A8B"/>
    <w:rsid w:val="00EF0833"/>
    <w:rsid w:val="00EF1BC8"/>
    <w:rsid w:val="00EF2D71"/>
    <w:rsid w:val="00EF2EFD"/>
    <w:rsid w:val="00EF2F33"/>
    <w:rsid w:val="00EF4459"/>
    <w:rsid w:val="00EF4B2E"/>
    <w:rsid w:val="00EF51FA"/>
    <w:rsid w:val="00EF5FEA"/>
    <w:rsid w:val="00EF7393"/>
    <w:rsid w:val="00F006E7"/>
    <w:rsid w:val="00F028A3"/>
    <w:rsid w:val="00F044F3"/>
    <w:rsid w:val="00F049F7"/>
    <w:rsid w:val="00F04A82"/>
    <w:rsid w:val="00F0514E"/>
    <w:rsid w:val="00F06E05"/>
    <w:rsid w:val="00F06F02"/>
    <w:rsid w:val="00F07106"/>
    <w:rsid w:val="00F11DC8"/>
    <w:rsid w:val="00F1253C"/>
    <w:rsid w:val="00F12D56"/>
    <w:rsid w:val="00F13C82"/>
    <w:rsid w:val="00F16203"/>
    <w:rsid w:val="00F1646B"/>
    <w:rsid w:val="00F17BCF"/>
    <w:rsid w:val="00F224E1"/>
    <w:rsid w:val="00F22E3D"/>
    <w:rsid w:val="00F23C2A"/>
    <w:rsid w:val="00F263B7"/>
    <w:rsid w:val="00F27230"/>
    <w:rsid w:val="00F272A0"/>
    <w:rsid w:val="00F2767C"/>
    <w:rsid w:val="00F278FA"/>
    <w:rsid w:val="00F27CDA"/>
    <w:rsid w:val="00F31007"/>
    <w:rsid w:val="00F317B4"/>
    <w:rsid w:val="00F3221D"/>
    <w:rsid w:val="00F32D29"/>
    <w:rsid w:val="00F33D6E"/>
    <w:rsid w:val="00F34F70"/>
    <w:rsid w:val="00F35FEF"/>
    <w:rsid w:val="00F368C4"/>
    <w:rsid w:val="00F407AC"/>
    <w:rsid w:val="00F410D6"/>
    <w:rsid w:val="00F4291F"/>
    <w:rsid w:val="00F42B6A"/>
    <w:rsid w:val="00F440BB"/>
    <w:rsid w:val="00F46C75"/>
    <w:rsid w:val="00F47724"/>
    <w:rsid w:val="00F47842"/>
    <w:rsid w:val="00F47EC1"/>
    <w:rsid w:val="00F51CE1"/>
    <w:rsid w:val="00F53CA3"/>
    <w:rsid w:val="00F53F28"/>
    <w:rsid w:val="00F549F4"/>
    <w:rsid w:val="00F56053"/>
    <w:rsid w:val="00F56DF6"/>
    <w:rsid w:val="00F56E59"/>
    <w:rsid w:val="00F56E64"/>
    <w:rsid w:val="00F618B7"/>
    <w:rsid w:val="00F624C6"/>
    <w:rsid w:val="00F62CEB"/>
    <w:rsid w:val="00F65E76"/>
    <w:rsid w:val="00F66BEB"/>
    <w:rsid w:val="00F67DFB"/>
    <w:rsid w:val="00F702E6"/>
    <w:rsid w:val="00F70BFD"/>
    <w:rsid w:val="00F72E3E"/>
    <w:rsid w:val="00F7301A"/>
    <w:rsid w:val="00F73548"/>
    <w:rsid w:val="00F73EBF"/>
    <w:rsid w:val="00F7551B"/>
    <w:rsid w:val="00F75A65"/>
    <w:rsid w:val="00F76CC1"/>
    <w:rsid w:val="00F80665"/>
    <w:rsid w:val="00F80B42"/>
    <w:rsid w:val="00F80E43"/>
    <w:rsid w:val="00F81FD2"/>
    <w:rsid w:val="00F8335E"/>
    <w:rsid w:val="00F8369E"/>
    <w:rsid w:val="00F84007"/>
    <w:rsid w:val="00F84DDE"/>
    <w:rsid w:val="00F84E41"/>
    <w:rsid w:val="00F8730D"/>
    <w:rsid w:val="00F92402"/>
    <w:rsid w:val="00F92923"/>
    <w:rsid w:val="00F92DAF"/>
    <w:rsid w:val="00F92F16"/>
    <w:rsid w:val="00F93657"/>
    <w:rsid w:val="00F93EA6"/>
    <w:rsid w:val="00F95A13"/>
    <w:rsid w:val="00F960EC"/>
    <w:rsid w:val="00F96E00"/>
    <w:rsid w:val="00FA0846"/>
    <w:rsid w:val="00FA0999"/>
    <w:rsid w:val="00FA0DE3"/>
    <w:rsid w:val="00FA22FB"/>
    <w:rsid w:val="00FA23CA"/>
    <w:rsid w:val="00FA2676"/>
    <w:rsid w:val="00FA398E"/>
    <w:rsid w:val="00FA47EF"/>
    <w:rsid w:val="00FB0610"/>
    <w:rsid w:val="00FB1040"/>
    <w:rsid w:val="00FB1B1A"/>
    <w:rsid w:val="00FB1DF7"/>
    <w:rsid w:val="00FB3484"/>
    <w:rsid w:val="00FB3D69"/>
    <w:rsid w:val="00FB4103"/>
    <w:rsid w:val="00FB5159"/>
    <w:rsid w:val="00FB697A"/>
    <w:rsid w:val="00FC1576"/>
    <w:rsid w:val="00FC1A81"/>
    <w:rsid w:val="00FC2070"/>
    <w:rsid w:val="00FC3C21"/>
    <w:rsid w:val="00FC7709"/>
    <w:rsid w:val="00FC7B9E"/>
    <w:rsid w:val="00FD0919"/>
    <w:rsid w:val="00FD0D69"/>
    <w:rsid w:val="00FD1ECF"/>
    <w:rsid w:val="00FD1FD7"/>
    <w:rsid w:val="00FD3F34"/>
    <w:rsid w:val="00FD40E0"/>
    <w:rsid w:val="00FD4C6F"/>
    <w:rsid w:val="00FD609F"/>
    <w:rsid w:val="00FD6E27"/>
    <w:rsid w:val="00FD78F8"/>
    <w:rsid w:val="00FE1AAD"/>
    <w:rsid w:val="00FE22EC"/>
    <w:rsid w:val="00FE2833"/>
    <w:rsid w:val="00FE28DE"/>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6C1C3"/>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MenoPendente1">
    <w:name w:val="Menção Pendente1"/>
    <w:basedOn w:val="Fontepargpadro"/>
    <w:uiPriority w:val="99"/>
    <w:semiHidden/>
    <w:unhideWhenUsed/>
    <w:rsid w:val="00612916"/>
    <w:rPr>
      <w:color w:val="605E5C"/>
      <w:shd w:val="clear" w:color="auto" w:fill="E1DFDD"/>
    </w:rPr>
  </w:style>
  <w:style w:type="character" w:styleId="MenoPendente">
    <w:name w:val="Unresolved Mention"/>
    <w:basedOn w:val="Fontepargpadro"/>
    <w:uiPriority w:val="99"/>
    <w:semiHidden/>
    <w:unhideWhenUsed/>
    <w:rsid w:val="00164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2715334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8221">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711460108">
      <w:bodyDiv w:val="1"/>
      <w:marLeft w:val="0"/>
      <w:marRight w:val="0"/>
      <w:marTop w:val="0"/>
      <w:marBottom w:val="0"/>
      <w:divBdr>
        <w:top w:val="none" w:sz="0" w:space="0" w:color="auto"/>
        <w:left w:val="none" w:sz="0" w:space="0" w:color="auto"/>
        <w:bottom w:val="none" w:sz="0" w:space="0" w:color="auto"/>
        <w:right w:val="none" w:sz="0" w:space="0" w:color="auto"/>
      </w:divBdr>
    </w:div>
    <w:div w:id="817455818">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114209377">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232883736">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337801442">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41617375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ettings" Target="settings.xml"/><Relationship Id="rId68" Type="http://schemas.openxmlformats.org/officeDocument/2006/relationships/hyperlink" Target="mailto:patricia.piovesan@bradesco.com.br" TargetMode="External"/><Relationship Id="rId84" Type="http://schemas.openxmlformats.org/officeDocument/2006/relationships/hyperlink" Target="mailto:CTS.Brazil@tmf-group.com" TargetMode="External"/><Relationship Id="rId89" Type="http://schemas.openxmlformats.org/officeDocument/2006/relationships/hyperlink" Target="mailto:maria.lonzetti@qgsa.com.br" TargetMode="External"/><Relationship Id="rId112" Type="http://schemas.openxmlformats.org/officeDocument/2006/relationships/footer" Target="footer9.xml"/><Relationship Id="rId16" Type="http://schemas.openxmlformats.org/officeDocument/2006/relationships/customXml" Target="../customXml/item16.xml"/><Relationship Id="rId107" Type="http://schemas.openxmlformats.org/officeDocument/2006/relationships/header" Target="header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74" Type="http://schemas.openxmlformats.org/officeDocument/2006/relationships/hyperlink" Target="mailto:AtendimentoAtivosReestruturacao@itaubba.com" TargetMode="External"/><Relationship Id="rId79" Type="http://schemas.openxmlformats.org/officeDocument/2006/relationships/hyperlink" Target="mailto:mblopes@uol.com.br" TargetMode="External"/><Relationship Id="rId87" Type="http://schemas.openxmlformats.org/officeDocument/2006/relationships/hyperlink" Target="mailto:sidney.almeida@qgsa.com.br" TargetMode="External"/><Relationship Id="rId102" Type="http://schemas.openxmlformats.org/officeDocument/2006/relationships/footer" Target="footer4.xml"/><Relationship Id="rId110" Type="http://schemas.openxmlformats.org/officeDocument/2006/relationships/header" Target="header8.xm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numbering" Target="numbering.xml"/><Relationship Id="rId82" Type="http://schemas.openxmlformats.org/officeDocument/2006/relationships/hyperlink" Target="mailto:gdc@gdcdtvm.com.br" TargetMode="External"/><Relationship Id="rId90" Type="http://schemas.openxmlformats.org/officeDocument/2006/relationships/hyperlink" Target="mailto:viviane.saraiva@queirozgalvao.com" TargetMode="External"/><Relationship Id="rId95" Type="http://schemas.openxmlformats.org/officeDocument/2006/relationships/hyperlink" Target="mailto:diego.nascimento@reag.com.br"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hyperlink" Target="mailto:marco.galicioli@bradesco.com.br" TargetMode="External"/><Relationship Id="rId77" Type="http://schemas.openxmlformats.org/officeDocument/2006/relationships/hyperlink" Target="mailto:daniel.olivieri@bv.com.br" TargetMode="External"/><Relationship Id="rId100" Type="http://schemas.openxmlformats.org/officeDocument/2006/relationships/header" Target="header3.xml"/><Relationship Id="rId105" Type="http://schemas.openxmlformats.org/officeDocument/2006/relationships/footer" Target="footer5.xml"/><Relationship Id="rId113" Type="http://schemas.openxmlformats.org/officeDocument/2006/relationships/header" Target="header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samaria.zagretti@itau-unibanco.com.br" TargetMode="External"/><Relationship Id="rId80" Type="http://schemas.openxmlformats.org/officeDocument/2006/relationships/hyperlink" Target="mailto:joaoerse@ealaw.com.br" TargetMode="External"/><Relationship Id="rId85" Type="http://schemas.openxmlformats.org/officeDocument/2006/relationships/hyperlink" Target="mailto:amilcarfalcao@qgsa.com.br" TargetMode="External"/><Relationship Id="rId93" Type="http://schemas.openxmlformats.org/officeDocument/2006/relationships/hyperlink" Target="mailto:financas.juridico@qgsa.com.br"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hyperlink" Target="mailto:eduardo.f.ferreira@bradesco.com.br" TargetMode="External"/><Relationship Id="rId103" Type="http://schemas.openxmlformats.org/officeDocument/2006/relationships/header" Target="header4.xml"/><Relationship Id="rId108" Type="http://schemas.openxmlformats.org/officeDocument/2006/relationships/footer" Target="footer7.xml"/><Relationship Id="rId11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hyperlink" Target="mailto:raphael.santos@itaubba.com" TargetMode="External"/><Relationship Id="rId75" Type="http://schemas.openxmlformats.org/officeDocument/2006/relationships/hyperlink" Target="mailto:list.csbg-legal@credit-suisse.com" TargetMode="External"/><Relationship Id="rId83" Type="http://schemas.openxmlformats.org/officeDocument/2006/relationships/hyperlink" Target="mailto:danilo.oliveira@tmf-group.com" TargetMode="External"/><Relationship Id="rId88" Type="http://schemas.openxmlformats.org/officeDocument/2006/relationships/hyperlink" Target="mailto:leandro.comazzetto@qgsa.com.br" TargetMode="External"/><Relationship Id="rId91" Type="http://schemas.openxmlformats.org/officeDocument/2006/relationships/hyperlink" Target="mailto:cristiano.castilhos@queirozgalvao.com" TargetMode="External"/><Relationship Id="rId96" Type="http://schemas.openxmlformats.org/officeDocument/2006/relationships/header" Target="header1.xml"/><Relationship Id="rId11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6.xml"/><Relationship Id="rId114" Type="http://schemas.openxmlformats.org/officeDocument/2006/relationships/footer" Target="footer10.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73" Type="http://schemas.openxmlformats.org/officeDocument/2006/relationships/hyperlink" Target="mailto:DGA-DRRCA-AssistentesComerciais@itaubba.com" TargetMode="External"/><Relationship Id="rId78" Type="http://schemas.openxmlformats.org/officeDocument/2006/relationships/hyperlink" Target="mailto:rodrigo.pozzani@bv.com.br" TargetMode="External"/><Relationship Id="rId81" Type="http://schemas.openxmlformats.org/officeDocument/2006/relationships/hyperlink" Target="mailto:fiduciario@simplificpavarini.com.br" TargetMode="External"/><Relationship Id="rId86" Type="http://schemas.openxmlformats.org/officeDocument/2006/relationships/hyperlink" Target="mailto:andrecancio@qggn.com.br" TargetMode="External"/><Relationship Id="rId94" Type="http://schemas.openxmlformats.org/officeDocument/2006/relationships/hyperlink" Target="mailto:ecamarco@queirozgalvao.com"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7.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iguel.brito@santander.com.br" TargetMode="External"/><Relationship Id="rId97" Type="http://schemas.openxmlformats.org/officeDocument/2006/relationships/header" Target="header2.xml"/><Relationship Id="rId104" Type="http://schemas.openxmlformats.org/officeDocument/2006/relationships/header" Target="header5.xml"/><Relationship Id="rId7" Type="http://schemas.openxmlformats.org/officeDocument/2006/relationships/customXml" Target="../customXml/item7.xml"/><Relationship Id="rId71" Type="http://schemas.openxmlformats.org/officeDocument/2006/relationships/hyperlink" Target="mailto:diego.aguiar@itaubba.com" TargetMode="External"/><Relationship Id="rId92" Type="http://schemas.openxmlformats.org/officeDocument/2006/relationships/hyperlink" Target="mailto:gabriel.moussatche@qgsa.com.br"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1 6 " ? > < p r o p e r t i e s   x m l n s = " h t t p : / / w w w . i m a n a g e . c o m / w o r k / x m l s c h e m a " >  
     < d o c u m e n t i d > T E X T ! 5 3 3 3 0 4 0 4 . 8 < / d o c u m e n t i d >  
     < s e n d e r i d > E O C < / s e n d e r i d >  
     < s e n d e r e m a i l > E O L I V E I R A @ M A C H A D O M E Y E R . C O M . B R < / s e n d e r e m a i l >  
     < l a s t m o d i f i e d > 2 0 2 1 - 0 6 - 2 5 T 1 6 : 4 4 : 0 0 . 0 0 0 0 0 0 0 - 0 3 : 0 0 < / l a s t m o d i f i e d >  
     < d a t a b a s e > T E X T < / d a t a b a s e >  
 < / p r o p e r t i e s > 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1 6 " ? > < p r o p e r t i e s   x m l n s = " h t t p : / / w w w . i m a n a g e . c o m / w o r k / x m l s c h e m a " >  
     < d o c u m e n t i d > T E X T ! 5 3 3 3 0 4 0 4 . 2 < / d o c u m e n t i d >  
     < s e n d e r i d > E O C < / s e n d e r i d >  
     < s e n d e r e m a i l > E O L I V E I R A @ M A C H A D O M E Y E R . C O M . B R < / s e n d e r e m a i l >  
     < l a s t m o d i f i e d > 2 0 2 1 - 0 2 - 1 8 T 0 2 : 0 3 : 0 0 . 0 0 0 0 0 0 0 - 0 3 : 0 0 < / l a s t m o d i f i e d >  
     < d a t a b a s e > T E X T < / d a t a b a s e >  
 < / p r o p e r t i e s > 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1 6 " ? > < p r o p e r t i e s   x m l n s = " h t t p : / / w w w . i m a n a g e . c o m / w o r k / x m l s c h e m a " >  
     < d o c u m e n t i d > T E X T ! 5 3 3 3 0 4 0 4 . 1 0 < / d o c u m e n t i d >  
     < s e n d e r i d > E O C < / s e n d e r i d >  
     < s e n d e r e m a i l > E O L I V E I R A @ M A C H A D O M E Y E R . C O M . B R < / s e n d e r e m a i l >  
     < l a s t m o d i f i e d > 2 0 2 1 - 1 0 - 2 9 T 1 4 : 1 2 : 0 0 . 0 0 0 0 0 0 0 - 0 3 : 0 0 < / l a s t m o d i f i e d >  
     < d a t a b a s e > T E X T < / d a t a b a s e >  
 < / p r o p e r t i e s > 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1 6 " ? > < p r o p e r t i e s   x m l n s = " h t t p : / / w w w . i m a n a g e . c o m / w o r k / x m l s c h e m a " >  
     < d o c u m e n t i d > T E X T ! 5 3 3 3 0 4 0 4 . 8 < / d o c u m e n t i d >  
     < s e n d e r i d > E O C < / s e n d e r i d >  
     < s e n d e r e m a i l > E O L I V E I R A @ M A C H A D O M E Y E R . C O M . B R < / s e n d e r e m a i l >  
     < l a s t m o d i f i e d > 2 0 2 1 - 0 6 - 2 5 T 1 6 : 4 4 : 0 0 . 0 0 0 0 0 0 0 - 0 3 : 0 0 < / l a s t m o d i f i e d >  
     < d a t a b a s e > T E X T < / d a t a b a s e >  
 < / p r o p e r t i e s > 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0.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11.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2.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13.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14.xml><?xml version="1.0" encoding="utf-8"?>
<ds:datastoreItem xmlns:ds="http://schemas.openxmlformats.org/officeDocument/2006/customXml" ds:itemID="{84C64A66-FBC8-4320-A63C-74A7D4D75B59}">
  <ds:schemaRefs>
    <ds:schemaRef ds:uri="http://schemas.openxmlformats.org/officeDocument/2006/bibliography"/>
  </ds:schemaRefs>
</ds:datastoreItem>
</file>

<file path=customXml/itemProps15.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16.xml><?xml version="1.0" encoding="utf-8"?>
<ds:datastoreItem xmlns:ds="http://schemas.openxmlformats.org/officeDocument/2006/customXml" ds:itemID="{5E3C5343-DEA8-400C-9653-8AF10F224A2E}">
  <ds:schemaRefs>
    <ds:schemaRef ds:uri="http://schemas.openxmlformats.org/officeDocument/2006/bibliography"/>
  </ds:schemaRefs>
</ds:datastoreItem>
</file>

<file path=customXml/itemProps17.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18.xml><?xml version="1.0" encoding="utf-8"?>
<ds:datastoreItem xmlns:ds="http://schemas.openxmlformats.org/officeDocument/2006/customXml" ds:itemID="{69611D5E-AA47-45C4-8D4F-3A1F20C694F1}">
  <ds:schemaRefs>
    <ds:schemaRef ds:uri="http://schemas.openxmlformats.org/officeDocument/2006/bibliography"/>
  </ds:schemaRefs>
</ds:datastoreItem>
</file>

<file path=customXml/itemProps19.xml><?xml version="1.0" encoding="utf-8"?>
<ds:datastoreItem xmlns:ds="http://schemas.openxmlformats.org/officeDocument/2006/customXml" ds:itemID="{8B3DFFE4-E860-43A7-A6A5-3C9E97681586}">
  <ds:schemaRefs>
    <ds:schemaRef ds:uri="http://schemas.openxmlformats.org/officeDocument/2006/bibliography"/>
  </ds:schemaRefs>
</ds:datastoreItem>
</file>

<file path=customXml/itemProps2.xml><?xml version="1.0" encoding="utf-8"?>
<ds:datastoreItem xmlns:ds="http://schemas.openxmlformats.org/officeDocument/2006/customXml" ds:itemID="{75D9ADBC-8EE4-4C31-B7E5-A59437F82DFF}">
  <ds:schemaRefs>
    <ds:schemaRef ds:uri="http://schemas.openxmlformats.org/officeDocument/2006/bibliography"/>
  </ds:schemaRefs>
</ds:datastoreItem>
</file>

<file path=customXml/itemProps20.xml><?xml version="1.0" encoding="utf-8"?>
<ds:datastoreItem xmlns:ds="http://schemas.openxmlformats.org/officeDocument/2006/customXml" ds:itemID="{E8C0C385-D283-4E8B-8B3E-6098A61E9C3E}">
  <ds:schemaRefs>
    <ds:schemaRef ds:uri="http://schemas.openxmlformats.org/officeDocument/2006/bibliography"/>
  </ds:schemaRefs>
</ds:datastoreItem>
</file>

<file path=customXml/itemProps21.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22.xml><?xml version="1.0" encoding="utf-8"?>
<ds:datastoreItem xmlns:ds="http://schemas.openxmlformats.org/officeDocument/2006/customXml" ds:itemID="{8F316203-776A-4932-82F3-4048888B2A07}">
  <ds:schemaRefs>
    <ds:schemaRef ds:uri="http://schemas.openxmlformats.org/officeDocument/2006/bibliography"/>
  </ds:schemaRefs>
</ds:datastoreItem>
</file>

<file path=customXml/itemProps23.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24.xml><?xml version="1.0" encoding="utf-8"?>
<ds:datastoreItem xmlns:ds="http://schemas.openxmlformats.org/officeDocument/2006/customXml" ds:itemID="{77A34D0B-CB1A-4ECB-B85A-A398BDAEBC38}">
  <ds:schemaRefs>
    <ds:schemaRef ds:uri="http://schemas.openxmlformats.org/officeDocument/2006/bibliography"/>
  </ds:schemaRefs>
</ds:datastoreItem>
</file>

<file path=customXml/itemProps25.xml><?xml version="1.0" encoding="utf-8"?>
<ds:datastoreItem xmlns:ds="http://schemas.openxmlformats.org/officeDocument/2006/customXml" ds:itemID="{FDB166BF-7AC4-46AE-8DAF-F5DF69C8DBF3}">
  <ds:schemaRefs>
    <ds:schemaRef ds:uri="http://schemas.openxmlformats.org/officeDocument/2006/bibliography"/>
  </ds:schemaRefs>
</ds:datastoreItem>
</file>

<file path=customXml/itemProps26.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7.xml><?xml version="1.0" encoding="utf-8"?>
<ds:datastoreItem xmlns:ds="http://schemas.openxmlformats.org/officeDocument/2006/customXml" ds:itemID="{8EA1C801-409B-404C-B954-D53328327061}">
  <ds:schemaRefs>
    <ds:schemaRef ds:uri="http://schemas.openxmlformats.org/officeDocument/2006/bibliography"/>
  </ds:schemaRefs>
</ds:datastoreItem>
</file>

<file path=customXml/itemProps28.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29.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3.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30.xml><?xml version="1.0" encoding="utf-8"?>
<ds:datastoreItem xmlns:ds="http://schemas.openxmlformats.org/officeDocument/2006/customXml" ds:itemID="{89063164-C142-4A7F-87B5-790770D8D6B7}">
  <ds:schemaRefs>
    <ds:schemaRef ds:uri="http://schemas.openxmlformats.org/officeDocument/2006/bibliography"/>
  </ds:schemaRefs>
</ds:datastoreItem>
</file>

<file path=customXml/itemProps3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32.xml><?xml version="1.0" encoding="utf-8"?>
<ds:datastoreItem xmlns:ds="http://schemas.openxmlformats.org/officeDocument/2006/customXml" ds:itemID="{D729FA69-6D0E-4743-9085-9F967EB099AD}">
  <ds:schemaRefs>
    <ds:schemaRef ds:uri="http://schemas.openxmlformats.org/officeDocument/2006/bibliography"/>
  </ds:schemaRefs>
</ds:datastoreItem>
</file>

<file path=customXml/itemProps33.xml><?xml version="1.0" encoding="utf-8"?>
<ds:datastoreItem xmlns:ds="http://schemas.openxmlformats.org/officeDocument/2006/customXml" ds:itemID="{B4F22AB3-16EA-4BCD-ADA3-7D2171719ABD}">
  <ds:schemaRefs>
    <ds:schemaRef ds:uri="http://schemas.openxmlformats.org/officeDocument/2006/bibliography"/>
  </ds:schemaRefs>
</ds:datastoreItem>
</file>

<file path=customXml/itemProps34.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35.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36.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37.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38.xml><?xml version="1.0" encoding="utf-8"?>
<ds:datastoreItem xmlns:ds="http://schemas.openxmlformats.org/officeDocument/2006/customXml" ds:itemID="{8DF57DA3-4B77-41FA-A333-005A71DB7FD3}">
  <ds:schemaRefs>
    <ds:schemaRef ds:uri="http://schemas.openxmlformats.org/officeDocument/2006/bibliography"/>
  </ds:schemaRefs>
</ds:datastoreItem>
</file>

<file path=customXml/itemProps39.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4.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40.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41.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2.xml><?xml version="1.0" encoding="utf-8"?>
<ds:datastoreItem xmlns:ds="http://schemas.openxmlformats.org/officeDocument/2006/customXml" ds:itemID="{1BC93CAE-C9A9-4F4A-9103-8CAC6D5975FB}">
  <ds:schemaRefs>
    <ds:schemaRef ds:uri="http://www.imanage.com/work/xmlschema"/>
  </ds:schemaRefs>
</ds:datastoreItem>
</file>

<file path=customXml/itemProps43.xml><?xml version="1.0" encoding="utf-8"?>
<ds:datastoreItem xmlns:ds="http://schemas.openxmlformats.org/officeDocument/2006/customXml" ds:itemID="{0875CFC3-B54A-4DE9-B242-732D31B81841}">
  <ds:schemaRefs>
    <ds:schemaRef ds:uri="http://schemas.openxmlformats.org/officeDocument/2006/bibliography"/>
  </ds:schemaRefs>
</ds:datastoreItem>
</file>

<file path=customXml/itemProps44.xml><?xml version="1.0" encoding="utf-8"?>
<ds:datastoreItem xmlns:ds="http://schemas.openxmlformats.org/officeDocument/2006/customXml" ds:itemID="{8CDD0F5B-34AD-4FF8-92E9-8188D641AA7A}">
  <ds:schemaRefs>
    <ds:schemaRef ds:uri="http://www.imanage.com/work/xmlschema"/>
  </ds:schemaRefs>
</ds:datastoreItem>
</file>

<file path=customXml/itemProps45.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46.xml><?xml version="1.0" encoding="utf-8"?>
<ds:datastoreItem xmlns:ds="http://schemas.openxmlformats.org/officeDocument/2006/customXml" ds:itemID="{00D21D34-8901-4B72-B818-770E674F02E2}">
  <ds:schemaRefs>
    <ds:schemaRef ds:uri="http://schemas.openxmlformats.org/officeDocument/2006/bibliography"/>
  </ds:schemaRefs>
</ds:datastoreItem>
</file>

<file path=customXml/itemProps47.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48.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49.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50.xml><?xml version="1.0" encoding="utf-8"?>
<ds:datastoreItem xmlns:ds="http://schemas.openxmlformats.org/officeDocument/2006/customXml" ds:itemID="{DC160C06-19F7-43C8-B15C-3A512971DA7B}">
  <ds:schemaRefs>
    <ds:schemaRef ds:uri="http://schemas.openxmlformats.org/officeDocument/2006/bibliography"/>
  </ds:schemaRefs>
</ds:datastoreItem>
</file>

<file path=customXml/itemProps51.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52.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53.xml><?xml version="1.0" encoding="utf-8"?>
<ds:datastoreItem xmlns:ds="http://schemas.openxmlformats.org/officeDocument/2006/customXml" ds:itemID="{9AA85603-90D4-425E-85AE-9D21881F9BBC}">
  <ds:schemaRefs>
    <ds:schemaRef ds:uri="http://schemas.openxmlformats.org/officeDocument/2006/bibliography"/>
  </ds:schemaRefs>
</ds:datastoreItem>
</file>

<file path=customXml/itemProps54.xml><?xml version="1.0" encoding="utf-8"?>
<ds:datastoreItem xmlns:ds="http://schemas.openxmlformats.org/officeDocument/2006/customXml" ds:itemID="{EF3AB8BF-1F03-4538-A85B-06367106E889}">
  <ds:schemaRefs>
    <ds:schemaRef ds:uri="http://www.imanage.com/work/xmlschema"/>
  </ds:schemaRefs>
</ds:datastoreItem>
</file>

<file path=customXml/itemProps55.xml><?xml version="1.0" encoding="utf-8"?>
<ds:datastoreItem xmlns:ds="http://schemas.openxmlformats.org/officeDocument/2006/customXml" ds:itemID="{CB6D2B47-B621-47C9-9576-FEC04AA8ADCF}">
  <ds:schemaRefs>
    <ds:schemaRef ds:uri="http://schemas.openxmlformats.org/officeDocument/2006/bibliography"/>
  </ds:schemaRefs>
</ds:datastoreItem>
</file>

<file path=customXml/itemProps56.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57.xml><?xml version="1.0" encoding="utf-8"?>
<ds:datastoreItem xmlns:ds="http://schemas.openxmlformats.org/officeDocument/2006/customXml" ds:itemID="{615AA192-1D90-4762-B8DC-8EC6ADAC094C}">
  <ds:schemaRefs>
    <ds:schemaRef ds:uri="http://schemas.openxmlformats.org/officeDocument/2006/bibliography"/>
  </ds:schemaRefs>
</ds:datastoreItem>
</file>

<file path=customXml/itemProps58.xml><?xml version="1.0" encoding="utf-8"?>
<ds:datastoreItem xmlns:ds="http://schemas.openxmlformats.org/officeDocument/2006/customXml" ds:itemID="{77CA835E-5721-44CF-864B-585AC2F2E3BB}">
  <ds:schemaRefs>
    <ds:schemaRef ds:uri="http://www.imanage.com/work/xmlschema"/>
  </ds:schemaRefs>
</ds:datastoreItem>
</file>

<file path=customXml/itemProps59.xml><?xml version="1.0" encoding="utf-8"?>
<ds:datastoreItem xmlns:ds="http://schemas.openxmlformats.org/officeDocument/2006/customXml" ds:itemID="{4297C91E-878E-4002-9E8B-6DD2A31A6DE4}">
  <ds:schemaRefs>
    <ds:schemaRef ds:uri="http://schemas.openxmlformats.org/officeDocument/2006/bibliography"/>
  </ds:schemaRefs>
</ds:datastoreItem>
</file>

<file path=customXml/itemProps6.xml><?xml version="1.0" encoding="utf-8"?>
<ds:datastoreItem xmlns:ds="http://schemas.openxmlformats.org/officeDocument/2006/customXml" ds:itemID="{EDB73529-D895-40A1-ADEC-43F19613C7F3}">
  <ds:schemaRefs>
    <ds:schemaRef ds:uri="http://schemas.openxmlformats.org/officeDocument/2006/bibliography"/>
  </ds:schemaRefs>
</ds:datastoreItem>
</file>

<file path=customXml/itemProps60.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7.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8.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9.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81</Pages>
  <Words>20628</Words>
  <Characters>119646</Characters>
  <Application>Microsoft Office Word</Application>
  <DocSecurity>0</DocSecurity>
  <Lines>2848</Lines>
  <Paragraphs>922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3</cp:revision>
  <cp:lastPrinted>2019-04-26T22:42:00Z</cp:lastPrinted>
  <dcterms:created xsi:type="dcterms:W3CDTF">2021-10-29T14:48:00Z</dcterms:created>
  <dcterms:modified xsi:type="dcterms:W3CDTF">2021-12-21T05:14:00Z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