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072CD872"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w:t>
      </w:r>
      <w:r w:rsidR="003E5414">
        <w:rPr>
          <w:rFonts w:ascii="Garamond" w:hAnsi="Garamond"/>
          <w:b/>
          <w:sz w:val="24"/>
          <w:szCs w:val="24"/>
        </w:rPr>
        <w:t xml:space="preserve">DA 1ª SÉRIE </w:t>
      </w:r>
      <w:r w:rsidRPr="00C24CED">
        <w:rPr>
          <w:rFonts w:ascii="Garamond" w:hAnsi="Garamond"/>
          <w:b/>
          <w:sz w:val="24"/>
          <w:szCs w:val="24"/>
        </w:rPr>
        <w:t xml:space="preserve">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1D0AE2">
        <w:rPr>
          <w:rFonts w:ascii="Garamond" w:hAnsi="Garamond"/>
          <w:b/>
          <w:sz w:val="24"/>
          <w:szCs w:val="24"/>
        </w:rPr>
        <w:t>[</w:t>
      </w:r>
      <w:r w:rsidR="00522BDF">
        <w:rPr>
          <w:rFonts w:ascii="Garamond" w:hAnsi="Garamond"/>
          <w:b/>
          <w:sz w:val="24"/>
          <w:szCs w:val="24"/>
        </w:rPr>
        <w:t>14</w:t>
      </w:r>
      <w:r w:rsidR="001D0AE2">
        <w:rPr>
          <w:rFonts w:ascii="Garamond" w:hAnsi="Garamond"/>
          <w:b/>
          <w:sz w:val="24"/>
          <w:szCs w:val="24"/>
        </w:rPr>
        <w:t>] DE OUTUBRO</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2BB9796A"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326589" w:rsidRPr="00326589">
        <w:rPr>
          <w:rFonts w:ascii="Garamond" w:hAnsi="Garamond"/>
          <w:sz w:val="24"/>
          <w:szCs w:val="24"/>
        </w:rPr>
        <w:t xml:space="preserve">Realizada em [14] de outubro de 2022, às 09:00 horas, de forma exclusivamente digital, nos termos da Resolução CVM nº 81, de 29 de março de 2022, coordenada pela </w:t>
      </w:r>
      <w:r w:rsidR="00326589">
        <w:rPr>
          <w:rFonts w:ascii="Garamond" w:hAnsi="Garamond"/>
          <w:sz w:val="24"/>
          <w:szCs w:val="24"/>
        </w:rPr>
        <w:t>Queiroz Galvão S.A.</w:t>
      </w:r>
      <w:r w:rsidR="00326589" w:rsidRPr="00326589">
        <w:rPr>
          <w:rFonts w:ascii="Garamond" w:hAnsi="Garamond"/>
          <w:sz w:val="24"/>
          <w:szCs w:val="24"/>
        </w:rPr>
        <w:t xml:space="preserve"> (“</w:t>
      </w:r>
      <w:r w:rsidR="00326589" w:rsidRPr="00326589">
        <w:rPr>
          <w:rFonts w:ascii="Garamond" w:hAnsi="Garamond"/>
          <w:sz w:val="24"/>
          <w:szCs w:val="24"/>
          <w:u w:val="single"/>
        </w:rPr>
        <w:t>Emissora</w:t>
      </w:r>
      <w:r w:rsidR="00326589" w:rsidRPr="00326589">
        <w:rPr>
          <w:rFonts w:ascii="Garamond" w:hAnsi="Garamond"/>
          <w:sz w:val="24"/>
          <w:szCs w:val="24"/>
        </w:rPr>
        <w:t>”), com sede na Rua Santa Luzia, nº 651, 2</w:t>
      </w:r>
      <w:r w:rsidR="00326589">
        <w:rPr>
          <w:rFonts w:ascii="Garamond" w:hAnsi="Garamond"/>
          <w:sz w:val="24"/>
          <w:szCs w:val="24"/>
        </w:rPr>
        <w:t>0</w:t>
      </w:r>
      <w:r w:rsidR="00326589" w:rsidRPr="00326589">
        <w:rPr>
          <w:rFonts w:ascii="Garamond" w:hAnsi="Garamond"/>
          <w:sz w:val="24"/>
          <w:szCs w:val="24"/>
        </w:rPr>
        <w:t xml:space="preserve">º andar, </w:t>
      </w:r>
      <w:r w:rsidR="00326589">
        <w:rPr>
          <w:rFonts w:ascii="Garamond" w:hAnsi="Garamond"/>
          <w:sz w:val="24"/>
          <w:szCs w:val="24"/>
        </w:rPr>
        <w:t xml:space="preserve">parte, Centro, </w:t>
      </w:r>
      <w:r w:rsidR="00326589" w:rsidRPr="00326589">
        <w:rPr>
          <w:rFonts w:ascii="Garamond" w:hAnsi="Garamond"/>
          <w:sz w:val="24"/>
          <w:szCs w:val="24"/>
        </w:rPr>
        <w:t>na Cidade do Rio de Janeiro, Estado do Rio de Janeiro</w:t>
      </w:r>
      <w:r w:rsidR="004E78CB" w:rsidRPr="004E78CB">
        <w:rPr>
          <w:rFonts w:ascii="Garamond" w:hAnsi="Garamond"/>
          <w:sz w:val="24"/>
          <w:szCs w:val="24"/>
        </w:rPr>
        <w:t>.</w:t>
      </w:r>
    </w:p>
    <w:p w14:paraId="77E7543A"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6EB757A7"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42DD2">
        <w:rPr>
          <w:rFonts w:ascii="Garamond" w:hAnsi="Garamond"/>
          <w:sz w:val="24"/>
          <w:szCs w:val="24"/>
        </w:rPr>
        <w:t xml:space="preserve"> da 1ª Série</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042DD2">
        <w:rPr>
          <w:rFonts w:ascii="Garamond" w:hAnsi="Garamond"/>
          <w:sz w:val="24"/>
          <w:szCs w:val="24"/>
          <w:u w:val="single"/>
        </w:rPr>
        <w:t xml:space="preserve"> da 1ª Série</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w:t>
      </w:r>
      <w:r w:rsidR="00860E50" w:rsidRPr="00C24CED">
        <w:rPr>
          <w:rFonts w:ascii="Garamond" w:hAnsi="Garamond"/>
          <w:sz w:val="24"/>
          <w:szCs w:val="24"/>
        </w:rPr>
        <w:t>§§</w:t>
      </w:r>
      <w:r w:rsidR="00860E50">
        <w:rPr>
          <w:rFonts w:ascii="Garamond" w:hAnsi="Garamond"/>
          <w:sz w:val="24"/>
          <w:szCs w:val="24"/>
        </w:rPr>
        <w:t xml:space="preserve">2º-A e </w:t>
      </w:r>
      <w:r w:rsidR="007E05D0" w:rsidRPr="00C24CED">
        <w:rPr>
          <w:rFonts w:ascii="Garamond" w:hAnsi="Garamond"/>
          <w:sz w:val="24"/>
          <w:szCs w:val="24"/>
        </w:rPr>
        <w:t xml:space="preserve">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11C43D05"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00090300" w:rsidRPr="00C24CED">
        <w:rPr>
          <w:rFonts w:ascii="Garamond" w:hAnsi="Garamond"/>
          <w:b/>
          <w:bCs/>
          <w:sz w:val="24"/>
          <w:szCs w:val="24"/>
        </w:rPr>
        <w:t>(i</w:t>
      </w:r>
      <w:r w:rsidR="00042DD2">
        <w:rPr>
          <w:rFonts w:ascii="Garamond" w:hAnsi="Garamond"/>
          <w:b/>
          <w:bCs/>
          <w:sz w:val="24"/>
          <w:szCs w:val="24"/>
        </w:rPr>
        <w:t>i</w:t>
      </w:r>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w:t>
      </w:r>
      <w:r w:rsidR="00042DD2">
        <w:rPr>
          <w:rFonts w:ascii="Garamond" w:hAnsi="Garamond"/>
          <w:b/>
          <w:bCs/>
          <w:sz w:val="24"/>
          <w:szCs w:val="24"/>
        </w:rPr>
        <w:t>iii</w:t>
      </w:r>
      <w:r w:rsidR="00CB07BE" w:rsidRPr="00C24CED">
        <w:rPr>
          <w:rFonts w:ascii="Garamond" w:hAnsi="Garamond"/>
          <w:b/>
          <w:bCs/>
          <w:sz w:val="24"/>
          <w:szCs w:val="24"/>
        </w:rPr>
        <w:t xml:space="preserve">)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 xml:space="preserve">Queiroz Galvão Desenvolvimento de </w:t>
      </w:r>
      <w:r w:rsidR="002E4A67" w:rsidRPr="00C24CED">
        <w:rPr>
          <w:rFonts w:ascii="Garamond" w:hAnsi="Garamond"/>
          <w:sz w:val="24"/>
          <w:szCs w:val="24"/>
        </w:rPr>
        <w:lastRenderedPageBreak/>
        <w:t>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w:t>
      </w:r>
      <w:r w:rsidR="001D0AE2">
        <w:rPr>
          <w:rFonts w:ascii="Garamond" w:hAnsi="Garamond"/>
          <w:sz w:val="24"/>
          <w:szCs w:val="24"/>
        </w:rPr>
        <w:t xml:space="preserve">Tique Investments Holding Ltd. (atual denominação da </w:t>
      </w:r>
      <w:r w:rsidR="002E4A67" w:rsidRPr="00C24CED">
        <w:rPr>
          <w:rFonts w:ascii="Garamond" w:hAnsi="Garamond"/>
          <w:sz w:val="24"/>
          <w:szCs w:val="24"/>
        </w:rPr>
        <w:t>Queiroz Galvão International Ltd.</w:t>
      </w:r>
      <w:r w:rsidR="001D0AE2">
        <w:rPr>
          <w:rFonts w:ascii="Garamond" w:hAnsi="Garamond"/>
          <w:sz w:val="24"/>
          <w:szCs w:val="24"/>
        </w:rPr>
        <w:t>)</w:t>
      </w:r>
      <w:r w:rsidR="002E4A67" w:rsidRPr="00C24CED">
        <w:rPr>
          <w:rFonts w:ascii="Garamond" w:hAnsi="Garamond"/>
          <w:sz w:val="24"/>
          <w:szCs w:val="24"/>
        </w:rPr>
        <w:t xml:space="preserve">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w:t>
      </w:r>
      <w:r w:rsidR="00042DD2">
        <w:rPr>
          <w:rFonts w:ascii="Garamond" w:hAnsi="Garamond"/>
          <w:b/>
          <w:sz w:val="24"/>
          <w:szCs w:val="24"/>
        </w:rPr>
        <w:t>iv</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D043E7">
      <w:pPr>
        <w:spacing w:after="0" w:line="320" w:lineRule="atLeast"/>
        <w:ind w:left="0" w:right="0" w:firstLine="0"/>
        <w:jc w:val="left"/>
        <w:rPr>
          <w:rFonts w:ascii="Garamond" w:hAnsi="Garamond"/>
          <w:sz w:val="24"/>
          <w:szCs w:val="24"/>
        </w:rPr>
      </w:pPr>
    </w:p>
    <w:p w14:paraId="3DE91FF8" w14:textId="65109F04"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w:t>
      </w:r>
    </w:p>
    <w:p w14:paraId="337C4F1A" w14:textId="77777777" w:rsidR="006D214D" w:rsidRPr="00C24CED" w:rsidRDefault="006D214D" w:rsidP="00D043E7">
      <w:pPr>
        <w:spacing w:after="0" w:line="320" w:lineRule="atLeast"/>
        <w:ind w:left="0" w:right="0" w:firstLine="0"/>
        <w:jc w:val="left"/>
        <w:rPr>
          <w:rFonts w:ascii="Garamond" w:hAnsi="Garamond"/>
          <w:sz w:val="24"/>
          <w:szCs w:val="24"/>
        </w:rPr>
      </w:pPr>
    </w:p>
    <w:p w14:paraId="59E84F9F" w14:textId="40436FF6" w:rsidR="00D15D2B" w:rsidRDefault="00E707B9" w:rsidP="00D15D2B">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AD39A14" w14:textId="3DBCA342" w:rsidR="00D15D2B" w:rsidRPr="00D15D2B" w:rsidRDefault="00106317" w:rsidP="00D15D2B">
      <w:pPr>
        <w:pStyle w:val="PargrafodaLista"/>
        <w:numPr>
          <w:ilvl w:val="0"/>
          <w:numId w:val="15"/>
        </w:numPr>
        <w:rPr>
          <w:rFonts w:ascii="Garamond" w:hAnsi="Garamond"/>
          <w:sz w:val="24"/>
          <w:szCs w:val="24"/>
        </w:rPr>
      </w:pPr>
      <w:r w:rsidRPr="00106317">
        <w:rPr>
          <w:rFonts w:ascii="Garamond" w:hAnsi="Garamond"/>
          <w:sz w:val="24"/>
          <w:szCs w:val="24"/>
        </w:rPr>
        <w:t xml:space="preserve">A </w:t>
      </w:r>
      <w:r w:rsidR="00D15D2B" w:rsidRPr="00D15D2B">
        <w:rPr>
          <w:rFonts w:ascii="Garamond" w:hAnsi="Garamond"/>
          <w:sz w:val="24"/>
          <w:szCs w:val="24"/>
        </w:rPr>
        <w:t>prorrogação do 6º Período de Capitalização dos Juros Remuneratórios</w:t>
      </w:r>
      <w:r w:rsidR="00391D85">
        <w:rPr>
          <w:rFonts w:ascii="Garamond" w:hAnsi="Garamond"/>
          <w:sz w:val="24"/>
          <w:szCs w:val="24"/>
        </w:rPr>
        <w:t xml:space="preserve"> das Debêntures da 1ª Série</w:t>
      </w:r>
      <w:r w:rsidR="00D15D2B" w:rsidRPr="00D15D2B">
        <w:rPr>
          <w:rFonts w:ascii="Garamond" w:hAnsi="Garamond"/>
          <w:sz w:val="24"/>
          <w:szCs w:val="24"/>
        </w:rPr>
        <w:t>, conforme o Cronograma de Pagamentos de Remuneração previsto na cláusula 4.</w:t>
      </w:r>
      <w:r w:rsidR="001137D2">
        <w:rPr>
          <w:rFonts w:ascii="Garamond" w:hAnsi="Garamond"/>
          <w:sz w:val="24"/>
          <w:szCs w:val="24"/>
        </w:rPr>
        <w:t>4</w:t>
      </w:r>
      <w:r w:rsidR="00D15D2B" w:rsidRPr="00D15D2B">
        <w:rPr>
          <w:rFonts w:ascii="Garamond" w:hAnsi="Garamond"/>
          <w:sz w:val="24"/>
          <w:szCs w:val="24"/>
        </w:rPr>
        <w:t xml:space="preserve">.1 da Escritura de Emissão, </w:t>
      </w:r>
      <w:r w:rsidR="00245047">
        <w:rPr>
          <w:rFonts w:ascii="Garamond" w:hAnsi="Garamond"/>
          <w:sz w:val="24"/>
          <w:szCs w:val="24"/>
        </w:rPr>
        <w:t>que teria</w:t>
      </w:r>
      <w:r w:rsidR="00D15D2B" w:rsidRPr="00D15D2B">
        <w:rPr>
          <w:rFonts w:ascii="Garamond" w:hAnsi="Garamond"/>
          <w:sz w:val="24"/>
          <w:szCs w:val="24"/>
        </w:rPr>
        <w:t xml:space="preserve"> data de pagamento no dia 15 de </w:t>
      </w:r>
      <w:r w:rsidR="001D0AE2">
        <w:rPr>
          <w:rFonts w:ascii="Garamond" w:hAnsi="Garamond"/>
          <w:sz w:val="24"/>
          <w:szCs w:val="24"/>
        </w:rPr>
        <w:t>outubro</w:t>
      </w:r>
      <w:r w:rsidR="00D15D2B" w:rsidRPr="00D15D2B">
        <w:rPr>
          <w:rFonts w:ascii="Garamond" w:hAnsi="Garamond"/>
          <w:sz w:val="24"/>
          <w:szCs w:val="24"/>
        </w:rPr>
        <w:t xml:space="preserve"> de 2022 para o dia </w:t>
      </w:r>
      <w:r w:rsidR="00522BDF">
        <w:rPr>
          <w:rFonts w:ascii="Garamond" w:hAnsi="Garamond"/>
          <w:sz w:val="24"/>
          <w:szCs w:val="24"/>
        </w:rPr>
        <w:t>15 de dezembro</w:t>
      </w:r>
      <w:r w:rsidR="001D0AE2">
        <w:rPr>
          <w:rFonts w:ascii="Garamond" w:hAnsi="Garamond"/>
          <w:sz w:val="24"/>
          <w:szCs w:val="24"/>
        </w:rPr>
        <w:t xml:space="preserve"> </w:t>
      </w:r>
      <w:r w:rsidR="00D15D2B" w:rsidRPr="00D15D2B">
        <w:rPr>
          <w:rFonts w:ascii="Garamond" w:hAnsi="Garamond"/>
          <w:sz w:val="24"/>
          <w:szCs w:val="24"/>
        </w:rPr>
        <w:t>de 2022;</w:t>
      </w:r>
    </w:p>
    <w:p w14:paraId="62CAC5DC" w14:textId="77777777" w:rsidR="00D15D2B" w:rsidRPr="00D15D2B" w:rsidRDefault="00D15D2B" w:rsidP="00D15D2B">
      <w:pPr>
        <w:pStyle w:val="PargrafodaLista"/>
        <w:ind w:left="705" w:firstLine="0"/>
        <w:rPr>
          <w:rFonts w:ascii="Garamond" w:hAnsi="Garamond"/>
          <w:sz w:val="24"/>
          <w:szCs w:val="24"/>
        </w:rPr>
      </w:pPr>
    </w:p>
    <w:p w14:paraId="18156589" w14:textId="393B8427" w:rsidR="00D15D2B" w:rsidRPr="00D15D2B" w:rsidRDefault="00D15D2B" w:rsidP="00D15D2B">
      <w:pPr>
        <w:pStyle w:val="PargrafodaLista"/>
        <w:numPr>
          <w:ilvl w:val="0"/>
          <w:numId w:val="15"/>
        </w:numPr>
        <w:rPr>
          <w:rFonts w:ascii="Garamond" w:hAnsi="Garamond"/>
          <w:sz w:val="24"/>
          <w:szCs w:val="24"/>
        </w:rPr>
      </w:pPr>
      <w:r w:rsidRPr="00D15D2B">
        <w:rPr>
          <w:rFonts w:ascii="Garamond" w:hAnsi="Garamond"/>
          <w:sz w:val="24"/>
          <w:szCs w:val="24"/>
        </w:rPr>
        <w:t>A prorrogação da primeira parcela de Amortização do Valor Nominal Unitário das Debêntures</w:t>
      </w:r>
      <w:r w:rsidR="00391D85">
        <w:rPr>
          <w:rFonts w:ascii="Garamond" w:hAnsi="Garamond"/>
          <w:sz w:val="24"/>
          <w:szCs w:val="24"/>
        </w:rPr>
        <w:t xml:space="preserve"> da 1ª Série</w:t>
      </w:r>
      <w:r w:rsidRPr="00D15D2B">
        <w:rPr>
          <w:rFonts w:ascii="Garamond" w:hAnsi="Garamond"/>
          <w:sz w:val="24"/>
          <w:szCs w:val="24"/>
        </w:rPr>
        <w:t xml:space="preserve">, conforme o Cronograma de Pagamentos de Amortização </w:t>
      </w:r>
      <w:r w:rsidR="006063DB">
        <w:rPr>
          <w:rFonts w:ascii="Garamond" w:hAnsi="Garamond"/>
          <w:sz w:val="24"/>
          <w:szCs w:val="24"/>
        </w:rPr>
        <w:t>previsto na</w:t>
      </w:r>
      <w:r w:rsidRPr="00D15D2B">
        <w:rPr>
          <w:rFonts w:ascii="Garamond" w:hAnsi="Garamond"/>
          <w:sz w:val="24"/>
          <w:szCs w:val="24"/>
        </w:rPr>
        <w:t xml:space="preserve"> cláusula 4.</w:t>
      </w:r>
      <w:r w:rsidR="001137D2">
        <w:rPr>
          <w:rFonts w:ascii="Garamond" w:hAnsi="Garamond"/>
          <w:sz w:val="24"/>
          <w:szCs w:val="24"/>
        </w:rPr>
        <w:t>5</w:t>
      </w:r>
      <w:r w:rsidRPr="00D15D2B">
        <w:rPr>
          <w:rFonts w:ascii="Garamond" w:hAnsi="Garamond"/>
          <w:sz w:val="24"/>
          <w:szCs w:val="24"/>
        </w:rPr>
        <w:t xml:space="preserve">.1 da Escritura de Emissão, </w:t>
      </w:r>
      <w:r w:rsidR="00245047">
        <w:rPr>
          <w:rFonts w:ascii="Garamond" w:hAnsi="Garamond"/>
          <w:sz w:val="24"/>
          <w:szCs w:val="24"/>
        </w:rPr>
        <w:t>que teria</w:t>
      </w:r>
      <w:r w:rsidRPr="00D15D2B">
        <w:rPr>
          <w:rFonts w:ascii="Garamond" w:hAnsi="Garamond"/>
          <w:sz w:val="24"/>
          <w:szCs w:val="24"/>
        </w:rPr>
        <w:t xml:space="preserve"> data de pagamento no dia 15 de </w:t>
      </w:r>
      <w:r w:rsidR="001D0AE2">
        <w:rPr>
          <w:rFonts w:ascii="Garamond" w:hAnsi="Garamond"/>
          <w:sz w:val="24"/>
          <w:szCs w:val="24"/>
        </w:rPr>
        <w:t>outubro</w:t>
      </w:r>
      <w:r w:rsidRPr="00D15D2B">
        <w:rPr>
          <w:rFonts w:ascii="Garamond" w:hAnsi="Garamond"/>
          <w:sz w:val="24"/>
          <w:szCs w:val="24"/>
        </w:rPr>
        <w:t xml:space="preserve"> de 2022 para o dia </w:t>
      </w:r>
      <w:r w:rsidR="00522BDF">
        <w:rPr>
          <w:rFonts w:ascii="Garamond" w:hAnsi="Garamond"/>
          <w:sz w:val="24"/>
          <w:szCs w:val="24"/>
        </w:rPr>
        <w:t xml:space="preserve">15 de dezembro </w:t>
      </w:r>
      <w:r w:rsidR="00522BDF" w:rsidRPr="00D15D2B">
        <w:rPr>
          <w:rFonts w:ascii="Garamond" w:hAnsi="Garamond"/>
          <w:sz w:val="24"/>
          <w:szCs w:val="24"/>
        </w:rPr>
        <w:t>de 2022</w:t>
      </w:r>
      <w:r w:rsidRPr="00D15D2B">
        <w:rPr>
          <w:rFonts w:ascii="Garamond" w:hAnsi="Garamond"/>
          <w:sz w:val="24"/>
          <w:szCs w:val="24"/>
        </w:rPr>
        <w:t>;</w:t>
      </w:r>
    </w:p>
    <w:p w14:paraId="07E4FFBB" w14:textId="77777777" w:rsidR="00D15D2B" w:rsidRPr="00D15D2B" w:rsidRDefault="00D15D2B" w:rsidP="00D15D2B">
      <w:pPr>
        <w:pStyle w:val="PargrafodaLista"/>
        <w:ind w:left="705" w:firstLine="0"/>
        <w:rPr>
          <w:rFonts w:ascii="Garamond" w:hAnsi="Garamond"/>
          <w:sz w:val="24"/>
          <w:szCs w:val="24"/>
        </w:rPr>
      </w:pPr>
    </w:p>
    <w:p w14:paraId="67B23126" w14:textId="5EC929DB" w:rsidR="00106317" w:rsidRPr="001137D2" w:rsidRDefault="00D15D2B" w:rsidP="00D15D2B">
      <w:pPr>
        <w:pStyle w:val="PargrafodaLista"/>
        <w:numPr>
          <w:ilvl w:val="0"/>
          <w:numId w:val="15"/>
        </w:numPr>
        <w:rPr>
          <w:rFonts w:ascii="Garamond" w:hAnsi="Garamond"/>
          <w:b/>
          <w:sz w:val="24"/>
          <w:szCs w:val="24"/>
          <w:u w:val="single" w:color="000000"/>
        </w:rPr>
      </w:pPr>
      <w:r w:rsidRPr="00D15D2B">
        <w:rPr>
          <w:rFonts w:ascii="Garamond" w:hAnsi="Garamond"/>
          <w:sz w:val="24"/>
          <w:szCs w:val="24"/>
        </w:rPr>
        <w:t>Em razão das deliberações constantes nos itens (i) e (ii) acima, aditar as cláusulas 4.</w:t>
      </w:r>
      <w:r w:rsidR="001137D2">
        <w:rPr>
          <w:rFonts w:ascii="Garamond" w:hAnsi="Garamond"/>
          <w:sz w:val="24"/>
          <w:szCs w:val="24"/>
        </w:rPr>
        <w:t>3.1</w:t>
      </w:r>
      <w:r w:rsidRPr="00D15D2B">
        <w:rPr>
          <w:rFonts w:ascii="Garamond" w:hAnsi="Garamond"/>
          <w:sz w:val="24"/>
          <w:szCs w:val="24"/>
        </w:rPr>
        <w:t>, 4.</w:t>
      </w:r>
      <w:r w:rsidR="001137D2">
        <w:rPr>
          <w:rFonts w:ascii="Garamond" w:hAnsi="Garamond"/>
          <w:sz w:val="24"/>
          <w:szCs w:val="24"/>
        </w:rPr>
        <w:t>4</w:t>
      </w:r>
      <w:r w:rsidRPr="00D15D2B">
        <w:rPr>
          <w:rFonts w:ascii="Garamond" w:hAnsi="Garamond"/>
          <w:sz w:val="24"/>
          <w:szCs w:val="24"/>
        </w:rPr>
        <w:t>.1</w:t>
      </w:r>
      <w:r w:rsidR="00C51E51">
        <w:rPr>
          <w:rFonts w:ascii="Garamond" w:hAnsi="Garamond"/>
          <w:sz w:val="24"/>
          <w:szCs w:val="24"/>
        </w:rPr>
        <w:t xml:space="preserve"> e </w:t>
      </w:r>
      <w:r w:rsidRPr="00D15D2B">
        <w:rPr>
          <w:rFonts w:ascii="Garamond" w:hAnsi="Garamond"/>
          <w:sz w:val="24"/>
          <w:szCs w:val="24"/>
        </w:rPr>
        <w:t>4.</w:t>
      </w:r>
      <w:r w:rsidR="001137D2">
        <w:rPr>
          <w:rFonts w:ascii="Garamond" w:hAnsi="Garamond"/>
          <w:sz w:val="24"/>
          <w:szCs w:val="24"/>
        </w:rPr>
        <w:t>5</w:t>
      </w:r>
      <w:r w:rsidRPr="00D15D2B">
        <w:rPr>
          <w:rFonts w:ascii="Garamond" w:hAnsi="Garamond"/>
          <w:sz w:val="24"/>
          <w:szCs w:val="24"/>
        </w:rPr>
        <w:t>.1 da Escritura de Emissão,</w:t>
      </w:r>
      <w:r w:rsidR="007E1B56">
        <w:rPr>
          <w:rFonts w:ascii="Garamond" w:hAnsi="Garamond"/>
          <w:sz w:val="24"/>
          <w:szCs w:val="24"/>
        </w:rPr>
        <w:t xml:space="preserve"> </w:t>
      </w:r>
      <w:r w:rsidRPr="00D15D2B">
        <w:rPr>
          <w:rFonts w:ascii="Garamond" w:hAnsi="Garamond"/>
          <w:sz w:val="24"/>
          <w:szCs w:val="24"/>
        </w:rPr>
        <w:t>de modo que passarão a viger com a seguinte redação:</w:t>
      </w:r>
    </w:p>
    <w:p w14:paraId="4131015D" w14:textId="77777777" w:rsidR="001137D2" w:rsidRPr="001137D2" w:rsidRDefault="001137D2" w:rsidP="001137D2">
      <w:pPr>
        <w:pStyle w:val="PargrafodaLista"/>
        <w:rPr>
          <w:rFonts w:ascii="Garamond" w:hAnsi="Garamond"/>
          <w:b/>
          <w:sz w:val="24"/>
          <w:szCs w:val="24"/>
          <w:u w:val="single" w:color="000000"/>
        </w:rPr>
      </w:pPr>
    </w:p>
    <w:p w14:paraId="62B126F9" w14:textId="08F6A060" w:rsidR="001137D2" w:rsidRDefault="001137D2"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w:t>
      </w:r>
      <w:r w:rsidR="0058194C" w:rsidRPr="00010188">
        <w:rPr>
          <w:rFonts w:ascii="Garamond" w:hAnsi="Garamond"/>
          <w:bCs/>
          <w:i/>
          <w:iCs/>
          <w:sz w:val="24"/>
          <w:szCs w:val="24"/>
          <w:u w:color="000000"/>
        </w:rPr>
        <w:t>4.3.1</w:t>
      </w:r>
      <w:r w:rsidR="0058194C"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As Debêntures renderão os Juros Remuneratórios, que serão correspondentes aos percentuais, abaixo indicados, da variação acumulada da Taxa DI. Conforme o Cronograma de Pagamentos de Remuneração constante das tabelas previstas na Cláusula 4.4.1 abaixo, os Juros Remuneratórios serão pagos nos meses de janeiro e julho de cada ano, sendo o primeiro pagamento em 3 de julho de 2020, de acordo com as datas indicadas no Cronograma de Pagamentos de Remuneração, respeitando Período de Carência (adiante definido), exceto (i) pelo pagamento da Remuneração relativo ao do 6º (sexto) Período de Capitalização, que será realizado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 e (ii)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 03 de janeiro de 2020 (exclusive)) serão incorporados ao Valor Nominal Unitário ou ao saldo do Valor Nominal Unitário de cada Série, conforme o caso; e (ii) os Juros Remuneratórios incorridos </w:t>
      </w:r>
      <w:r w:rsidR="001D0AE2" w:rsidRPr="001D0AE2">
        <w:rPr>
          <w:rFonts w:ascii="Garamond" w:hAnsi="Garamond"/>
          <w:bCs/>
          <w:i/>
          <w:iCs/>
          <w:sz w:val="24"/>
          <w:szCs w:val="24"/>
          <w:u w:color="000000"/>
        </w:rPr>
        <w:lastRenderedPageBreak/>
        <w:t>durante o terceiro Período de Capitalização (de 03 de julho de 2020 (inclusive) a 03 de janeiro de 2021 (exclusive)) serão incorporados ao Valor Nominal Unitário ou ao saldo do Valor Nominal Unitário de cada Série, conforme o caso:</w:t>
      </w:r>
      <w:r w:rsidR="0058194C" w:rsidRPr="00010188">
        <w:rPr>
          <w:rFonts w:ascii="Garamond" w:hAnsi="Garamond"/>
          <w:bCs/>
          <w:i/>
          <w:iCs/>
          <w:sz w:val="24"/>
          <w:szCs w:val="24"/>
          <w:u w:color="000000"/>
        </w:rPr>
        <w:t>”</w:t>
      </w:r>
    </w:p>
    <w:p w14:paraId="2A8D017A" w14:textId="7E7E6FF2" w:rsidR="00CC008B" w:rsidRPr="00010188" w:rsidRDefault="00CC008B" w:rsidP="001137D2">
      <w:pPr>
        <w:pStyle w:val="PargrafodaLista"/>
        <w:ind w:left="705" w:firstLine="0"/>
        <w:rPr>
          <w:rFonts w:ascii="Garamond" w:hAnsi="Garamond"/>
          <w:bCs/>
          <w:i/>
          <w:iCs/>
          <w:sz w:val="24"/>
          <w:szCs w:val="24"/>
          <w:u w:color="000000"/>
        </w:rPr>
      </w:pPr>
    </w:p>
    <w:p w14:paraId="539993D2" w14:textId="57D0A2E7" w:rsidR="00CC008B" w:rsidRPr="00010188" w:rsidRDefault="00CC008B"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“4.4.1</w:t>
      </w:r>
      <w:r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Pagamento da Remuneração das Debêntures. O pagamento da Remuneração das Debêntures será sempre nos meses de janeiro e julho de cada ano, com exceção do 6º (sexto) Período de Capitalização dos Juros Remuneratórios das Debêntures da 1ª Série cujo pagamento será feito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 sendo o primeiro pagamento em 3 de julho de 2020</w:t>
      </w:r>
      <w:r w:rsidR="00860E50">
        <w:rPr>
          <w:rFonts w:ascii="Garamond" w:hAnsi="Garamond"/>
          <w:bCs/>
          <w:i/>
          <w:iCs/>
          <w:sz w:val="24"/>
          <w:szCs w:val="24"/>
          <w:u w:color="000000"/>
        </w:rPr>
        <w:t xml:space="preserve"> e o último em 4 </w:t>
      </w:r>
      <w:r w:rsidR="001D0AE2" w:rsidRPr="001D0AE2">
        <w:rPr>
          <w:rFonts w:ascii="Garamond" w:hAnsi="Garamond"/>
          <w:bCs/>
          <w:i/>
          <w:iCs/>
          <w:sz w:val="24"/>
          <w:szCs w:val="24"/>
          <w:u w:color="000000"/>
        </w:rPr>
        <w:t>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4.3 acima</w:t>
      </w:r>
      <w:r w:rsidRPr="00010188">
        <w:rPr>
          <w:rFonts w:ascii="Garamond" w:hAnsi="Garamond"/>
          <w:bCs/>
          <w:i/>
          <w:iCs/>
          <w:sz w:val="24"/>
          <w:szCs w:val="24"/>
          <w:u w:color="000000"/>
        </w:rPr>
        <w:t>.</w:t>
      </w:r>
    </w:p>
    <w:p w14:paraId="74962198" w14:textId="1D35773F" w:rsidR="007E1B56" w:rsidRPr="00010188" w:rsidRDefault="007E1B56" w:rsidP="001137D2">
      <w:pPr>
        <w:pStyle w:val="PargrafodaLista"/>
        <w:ind w:left="705"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1E4F54BD" w14:textId="77777777" w:rsidTr="006A054C">
        <w:trPr>
          <w:trHeight w:val="561"/>
          <w:jc w:val="center"/>
        </w:trPr>
        <w:tc>
          <w:tcPr>
            <w:tcW w:w="8642" w:type="dxa"/>
            <w:gridSpan w:val="3"/>
            <w:shd w:val="clear" w:color="auto" w:fill="D9D9D9" w:themeFill="background1" w:themeFillShade="D9"/>
            <w:vAlign w:val="center"/>
          </w:tcPr>
          <w:p w14:paraId="6C0887D1" w14:textId="654E1065"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Remuneração das Debêntures da 1ª Série</w:t>
            </w:r>
          </w:p>
        </w:tc>
      </w:tr>
      <w:tr w:rsidR="007E1B56" w:rsidRPr="00010188" w14:paraId="3C8AFA67" w14:textId="77777777" w:rsidTr="006A054C">
        <w:trPr>
          <w:trHeight w:val="885"/>
          <w:jc w:val="center"/>
        </w:trPr>
        <w:tc>
          <w:tcPr>
            <w:tcW w:w="2880" w:type="dxa"/>
            <w:shd w:val="clear" w:color="auto" w:fill="D9D9D9" w:themeFill="background1" w:themeFillShade="D9"/>
            <w:vAlign w:val="center"/>
          </w:tcPr>
          <w:p w14:paraId="64729B3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1BB994E7"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3992286D"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3725B484" w14:textId="0B5E6EB9"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1ª Série</w:t>
            </w:r>
          </w:p>
        </w:tc>
      </w:tr>
      <w:tr w:rsidR="007E1B56" w:rsidRPr="00010188" w14:paraId="3488D658" w14:textId="77777777" w:rsidTr="006A054C">
        <w:trPr>
          <w:jc w:val="center"/>
        </w:trPr>
        <w:tc>
          <w:tcPr>
            <w:tcW w:w="2880" w:type="dxa"/>
          </w:tcPr>
          <w:p w14:paraId="3AB5221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51E918E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66C51B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3139B7C" w14:textId="77777777" w:rsidTr="006A054C">
        <w:trPr>
          <w:jc w:val="center"/>
        </w:trPr>
        <w:tc>
          <w:tcPr>
            <w:tcW w:w="2880" w:type="dxa"/>
          </w:tcPr>
          <w:p w14:paraId="0093AC3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3C4351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7D9909A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1063503D" w14:textId="77777777" w:rsidTr="006A054C">
        <w:trPr>
          <w:jc w:val="center"/>
        </w:trPr>
        <w:tc>
          <w:tcPr>
            <w:tcW w:w="2880" w:type="dxa"/>
          </w:tcPr>
          <w:p w14:paraId="5240EC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1FB1EF4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0835BB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F4500AA" w14:textId="77777777" w:rsidTr="006A054C">
        <w:trPr>
          <w:jc w:val="center"/>
        </w:trPr>
        <w:tc>
          <w:tcPr>
            <w:tcW w:w="2880" w:type="dxa"/>
          </w:tcPr>
          <w:p w14:paraId="4D09E44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0F86CFB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41DB2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4FA153C" w14:textId="77777777" w:rsidTr="006A054C">
        <w:trPr>
          <w:jc w:val="center"/>
        </w:trPr>
        <w:tc>
          <w:tcPr>
            <w:tcW w:w="2880" w:type="dxa"/>
          </w:tcPr>
          <w:p w14:paraId="653724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0F73581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5708503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A907F6A" w14:textId="77777777" w:rsidTr="006A054C">
        <w:trPr>
          <w:jc w:val="center"/>
        </w:trPr>
        <w:tc>
          <w:tcPr>
            <w:tcW w:w="2880" w:type="dxa"/>
          </w:tcPr>
          <w:p w14:paraId="390D95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591B4605" w14:textId="17AFAFDC" w:rsidR="007E1B56" w:rsidRPr="00010188" w:rsidRDefault="00522BDF" w:rsidP="006A054C">
            <w:pPr>
              <w:spacing w:after="120" w:line="320" w:lineRule="exact"/>
              <w:jc w:val="center"/>
              <w:rPr>
                <w:rFonts w:ascii="Garamond" w:hAnsi="Garamond"/>
                <w:i/>
                <w:iCs/>
                <w:sz w:val="20"/>
                <w:szCs w:val="20"/>
              </w:rPr>
            </w:pPr>
            <w:r>
              <w:rPr>
                <w:rFonts w:ascii="Garamond" w:hAnsi="Garamond" w:cs="Calibri"/>
                <w:i/>
                <w:iCs/>
                <w:sz w:val="20"/>
                <w:szCs w:val="20"/>
              </w:rPr>
              <w:t>15-Dez</w:t>
            </w:r>
            <w:r w:rsidR="007E1B56" w:rsidRPr="00010188">
              <w:rPr>
                <w:rFonts w:ascii="Garamond" w:hAnsi="Garamond" w:cs="Calibri"/>
                <w:i/>
                <w:iCs/>
                <w:sz w:val="20"/>
                <w:szCs w:val="20"/>
              </w:rPr>
              <w:t>-2022</w:t>
            </w:r>
          </w:p>
        </w:tc>
        <w:tc>
          <w:tcPr>
            <w:tcW w:w="2881" w:type="dxa"/>
          </w:tcPr>
          <w:p w14:paraId="065A20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3323E1F1" w14:textId="77777777" w:rsidTr="006A054C">
        <w:trPr>
          <w:jc w:val="center"/>
        </w:trPr>
        <w:tc>
          <w:tcPr>
            <w:tcW w:w="2880" w:type="dxa"/>
          </w:tcPr>
          <w:p w14:paraId="2474DA0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31DD14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095C408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49A182C" w14:textId="77777777" w:rsidTr="006A054C">
        <w:trPr>
          <w:jc w:val="center"/>
        </w:trPr>
        <w:tc>
          <w:tcPr>
            <w:tcW w:w="2880" w:type="dxa"/>
          </w:tcPr>
          <w:p w14:paraId="029FBA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4B5880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0330DCF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6F6AA27" w14:textId="77777777" w:rsidTr="006A054C">
        <w:trPr>
          <w:jc w:val="center"/>
        </w:trPr>
        <w:tc>
          <w:tcPr>
            <w:tcW w:w="2880" w:type="dxa"/>
          </w:tcPr>
          <w:p w14:paraId="269E100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18DA98C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1524FC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5F12FE0" w14:textId="77777777" w:rsidTr="006A054C">
        <w:trPr>
          <w:jc w:val="center"/>
        </w:trPr>
        <w:tc>
          <w:tcPr>
            <w:tcW w:w="2880" w:type="dxa"/>
          </w:tcPr>
          <w:p w14:paraId="7FEA63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10</w:t>
            </w:r>
          </w:p>
        </w:tc>
        <w:tc>
          <w:tcPr>
            <w:tcW w:w="2881" w:type="dxa"/>
          </w:tcPr>
          <w:p w14:paraId="5DF76EF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7868577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21ADE95" w14:textId="77777777" w:rsidTr="006A054C">
        <w:trPr>
          <w:jc w:val="center"/>
        </w:trPr>
        <w:tc>
          <w:tcPr>
            <w:tcW w:w="2880" w:type="dxa"/>
          </w:tcPr>
          <w:p w14:paraId="20C67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79385D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02646F9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310CD55" w14:textId="77777777" w:rsidTr="006A054C">
        <w:trPr>
          <w:jc w:val="center"/>
        </w:trPr>
        <w:tc>
          <w:tcPr>
            <w:tcW w:w="2880" w:type="dxa"/>
          </w:tcPr>
          <w:p w14:paraId="3BD9E05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3080046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3A36CAD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2A34FC7B" w14:textId="77777777" w:rsidTr="006A054C">
        <w:trPr>
          <w:jc w:val="center"/>
        </w:trPr>
        <w:tc>
          <w:tcPr>
            <w:tcW w:w="2880" w:type="dxa"/>
          </w:tcPr>
          <w:p w14:paraId="16A2224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50AB77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672C513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344C46E" w14:textId="77777777" w:rsidTr="006A054C">
        <w:trPr>
          <w:jc w:val="center"/>
        </w:trPr>
        <w:tc>
          <w:tcPr>
            <w:tcW w:w="2880" w:type="dxa"/>
          </w:tcPr>
          <w:p w14:paraId="4DC6CF6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5F10732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151E37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FAB07A0" w14:textId="77777777" w:rsidTr="006A054C">
        <w:trPr>
          <w:jc w:val="center"/>
        </w:trPr>
        <w:tc>
          <w:tcPr>
            <w:tcW w:w="2880" w:type="dxa"/>
          </w:tcPr>
          <w:p w14:paraId="4030850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06B576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51059ED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0068326" w14:textId="77777777" w:rsidTr="006A054C">
        <w:trPr>
          <w:jc w:val="center"/>
        </w:trPr>
        <w:tc>
          <w:tcPr>
            <w:tcW w:w="2880" w:type="dxa"/>
          </w:tcPr>
          <w:p w14:paraId="3F50727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0C4359C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0ED803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F41D0AD" w14:textId="77777777" w:rsidTr="006A054C">
        <w:trPr>
          <w:jc w:val="center"/>
        </w:trPr>
        <w:tc>
          <w:tcPr>
            <w:tcW w:w="2880" w:type="dxa"/>
          </w:tcPr>
          <w:p w14:paraId="64E1F34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4B3F375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33B26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43E0AC0E" w14:textId="77777777" w:rsidR="007E1B56" w:rsidRPr="00010188" w:rsidRDefault="007E1B56" w:rsidP="007E1B56">
      <w:pPr>
        <w:ind w:left="0"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2901F1F6" w14:textId="77777777" w:rsidTr="006A054C">
        <w:trPr>
          <w:trHeight w:val="561"/>
          <w:jc w:val="center"/>
        </w:trPr>
        <w:tc>
          <w:tcPr>
            <w:tcW w:w="8642" w:type="dxa"/>
            <w:gridSpan w:val="3"/>
            <w:shd w:val="clear" w:color="auto" w:fill="D9D9D9" w:themeFill="background1" w:themeFillShade="D9"/>
            <w:vAlign w:val="center"/>
          </w:tcPr>
          <w:p w14:paraId="1A3F1C65" w14:textId="77777777" w:rsidR="00D043E7"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 xml:space="preserve">Cronograma de Pagamentos de Remuneração das Debêntures da 2ª Série e </w:t>
            </w:r>
          </w:p>
          <w:p w14:paraId="417462E0" w14:textId="3CC986A4"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das Debêntures da 3ª Série</w:t>
            </w:r>
          </w:p>
        </w:tc>
      </w:tr>
      <w:tr w:rsidR="007E1B56" w:rsidRPr="00010188" w14:paraId="23C801F8" w14:textId="77777777" w:rsidTr="006A054C">
        <w:trPr>
          <w:trHeight w:val="885"/>
          <w:jc w:val="center"/>
        </w:trPr>
        <w:tc>
          <w:tcPr>
            <w:tcW w:w="2880" w:type="dxa"/>
            <w:shd w:val="clear" w:color="auto" w:fill="D9D9D9" w:themeFill="background1" w:themeFillShade="D9"/>
            <w:vAlign w:val="center"/>
          </w:tcPr>
          <w:p w14:paraId="4AAC21E4"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489CF22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4802C990"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2DFB7BC5" w14:textId="19EAE85F"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2ª Série e das Debêntures da 3ª Série</w:t>
            </w:r>
          </w:p>
        </w:tc>
      </w:tr>
      <w:tr w:rsidR="007E1B56" w:rsidRPr="00010188" w14:paraId="4928425A" w14:textId="77777777" w:rsidTr="006A054C">
        <w:trPr>
          <w:jc w:val="center"/>
        </w:trPr>
        <w:tc>
          <w:tcPr>
            <w:tcW w:w="2880" w:type="dxa"/>
          </w:tcPr>
          <w:p w14:paraId="4B0052E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6679FAA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092C1F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C3AE199" w14:textId="77777777" w:rsidTr="006A054C">
        <w:trPr>
          <w:jc w:val="center"/>
        </w:trPr>
        <w:tc>
          <w:tcPr>
            <w:tcW w:w="2880" w:type="dxa"/>
          </w:tcPr>
          <w:p w14:paraId="288648E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42A736A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23E7BC9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6D10297C" w14:textId="77777777" w:rsidTr="006A054C">
        <w:trPr>
          <w:jc w:val="center"/>
        </w:trPr>
        <w:tc>
          <w:tcPr>
            <w:tcW w:w="2880" w:type="dxa"/>
          </w:tcPr>
          <w:p w14:paraId="49ED5DE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323877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3B48A5D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11695AE" w14:textId="77777777" w:rsidTr="006A054C">
        <w:trPr>
          <w:jc w:val="center"/>
        </w:trPr>
        <w:tc>
          <w:tcPr>
            <w:tcW w:w="2880" w:type="dxa"/>
          </w:tcPr>
          <w:p w14:paraId="2014733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4B94872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1C11C74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53809D1" w14:textId="77777777" w:rsidTr="006A054C">
        <w:trPr>
          <w:jc w:val="center"/>
        </w:trPr>
        <w:tc>
          <w:tcPr>
            <w:tcW w:w="2880" w:type="dxa"/>
          </w:tcPr>
          <w:p w14:paraId="0A79187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62AC689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0B346CA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460D318" w14:textId="77777777" w:rsidTr="006A054C">
        <w:trPr>
          <w:jc w:val="center"/>
        </w:trPr>
        <w:tc>
          <w:tcPr>
            <w:tcW w:w="2880" w:type="dxa"/>
          </w:tcPr>
          <w:p w14:paraId="01DD930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2C5D8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15-Jul-2022</w:t>
            </w:r>
          </w:p>
        </w:tc>
        <w:tc>
          <w:tcPr>
            <w:tcW w:w="2881" w:type="dxa"/>
          </w:tcPr>
          <w:p w14:paraId="1AE1D2CD" w14:textId="57F193C4" w:rsidR="002E762C" w:rsidRPr="001D0AE2" w:rsidRDefault="007E1B56" w:rsidP="001D0AE2">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ECAA15E" w14:textId="77777777" w:rsidTr="006A054C">
        <w:trPr>
          <w:jc w:val="center"/>
        </w:trPr>
        <w:tc>
          <w:tcPr>
            <w:tcW w:w="2880" w:type="dxa"/>
          </w:tcPr>
          <w:p w14:paraId="718F2AA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1C63B7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3875805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CD2EF6A" w14:textId="77777777" w:rsidTr="006A054C">
        <w:trPr>
          <w:jc w:val="center"/>
        </w:trPr>
        <w:tc>
          <w:tcPr>
            <w:tcW w:w="2880" w:type="dxa"/>
          </w:tcPr>
          <w:p w14:paraId="0E9D59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579D9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6E9889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7D32179" w14:textId="77777777" w:rsidTr="006A054C">
        <w:trPr>
          <w:jc w:val="center"/>
        </w:trPr>
        <w:tc>
          <w:tcPr>
            <w:tcW w:w="2880" w:type="dxa"/>
          </w:tcPr>
          <w:p w14:paraId="7337A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3976ED8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2284483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442EC6" w14:textId="77777777" w:rsidTr="006A054C">
        <w:trPr>
          <w:jc w:val="center"/>
        </w:trPr>
        <w:tc>
          <w:tcPr>
            <w:tcW w:w="2880" w:type="dxa"/>
          </w:tcPr>
          <w:p w14:paraId="09B8015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73182D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0184A89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7FAC03" w14:textId="77777777" w:rsidTr="006A054C">
        <w:trPr>
          <w:jc w:val="center"/>
        </w:trPr>
        <w:tc>
          <w:tcPr>
            <w:tcW w:w="2880" w:type="dxa"/>
          </w:tcPr>
          <w:p w14:paraId="27C3492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09DB5A8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3F2DC2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742A06F" w14:textId="77777777" w:rsidTr="006A054C">
        <w:trPr>
          <w:jc w:val="center"/>
        </w:trPr>
        <w:tc>
          <w:tcPr>
            <w:tcW w:w="2880" w:type="dxa"/>
          </w:tcPr>
          <w:p w14:paraId="11F6E39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4786761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0C6D46D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1FC938D" w14:textId="77777777" w:rsidTr="006A054C">
        <w:trPr>
          <w:jc w:val="center"/>
        </w:trPr>
        <w:tc>
          <w:tcPr>
            <w:tcW w:w="2880" w:type="dxa"/>
          </w:tcPr>
          <w:p w14:paraId="32119A5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85BCC0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24AF3E7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8613D98" w14:textId="77777777" w:rsidTr="006A054C">
        <w:trPr>
          <w:jc w:val="center"/>
        </w:trPr>
        <w:tc>
          <w:tcPr>
            <w:tcW w:w="2880" w:type="dxa"/>
          </w:tcPr>
          <w:p w14:paraId="01B582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2B4E1A3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6E50448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B404A3D" w14:textId="77777777" w:rsidTr="006A054C">
        <w:trPr>
          <w:jc w:val="center"/>
        </w:trPr>
        <w:tc>
          <w:tcPr>
            <w:tcW w:w="2880" w:type="dxa"/>
          </w:tcPr>
          <w:p w14:paraId="6584A8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D352D9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6C224F1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D4B5A27" w14:textId="77777777" w:rsidTr="006A054C">
        <w:trPr>
          <w:jc w:val="center"/>
        </w:trPr>
        <w:tc>
          <w:tcPr>
            <w:tcW w:w="2880" w:type="dxa"/>
          </w:tcPr>
          <w:p w14:paraId="6C6D0B2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2E51E74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17218DD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D050E10" w14:textId="77777777" w:rsidTr="006A054C">
        <w:trPr>
          <w:jc w:val="center"/>
        </w:trPr>
        <w:tc>
          <w:tcPr>
            <w:tcW w:w="2880" w:type="dxa"/>
          </w:tcPr>
          <w:p w14:paraId="4ECE7D5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62AB06C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62F3B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62EFFE91" w14:textId="470EFF14" w:rsidR="007E1B56" w:rsidRPr="00010188" w:rsidRDefault="007E1B56" w:rsidP="006063DB">
      <w:pPr>
        <w:pStyle w:val="PargrafodaLista"/>
        <w:spacing w:after="0" w:line="307" w:lineRule="auto"/>
        <w:ind w:left="703" w:right="6" w:firstLine="0"/>
        <w:contextualSpacing w:val="0"/>
        <w:rPr>
          <w:rFonts w:ascii="Garamond" w:hAnsi="Garamond"/>
          <w:bCs/>
          <w:i/>
          <w:iCs/>
          <w:sz w:val="24"/>
          <w:szCs w:val="24"/>
          <w:u w:color="000000"/>
        </w:rPr>
      </w:pPr>
    </w:p>
    <w:p w14:paraId="6B2DAC3D" w14:textId="69BEADE7" w:rsidR="00142C60" w:rsidRPr="00010188" w:rsidRDefault="007E1B56" w:rsidP="001D0AE2">
      <w:pPr>
        <w:pStyle w:val="CorpoA"/>
        <w:spacing w:before="240" w:after="120" w:line="320" w:lineRule="exact"/>
        <w:ind w:left="567"/>
        <w:rPr>
          <w:rStyle w:val="NenhumB"/>
          <w:rFonts w:ascii="Garamond" w:eastAsia="Arial" w:hAnsi="Garamond"/>
          <w:i/>
          <w:iCs/>
          <w:sz w:val="24"/>
          <w:szCs w:val="24"/>
          <w:lang w:val="pt-BR"/>
        </w:rPr>
      </w:pPr>
      <w:r w:rsidRPr="00010188">
        <w:rPr>
          <w:rFonts w:ascii="Garamond" w:hAnsi="Garamond"/>
          <w:bCs/>
          <w:i/>
          <w:iCs/>
          <w:sz w:val="24"/>
          <w:szCs w:val="24"/>
        </w:rPr>
        <w:lastRenderedPageBreak/>
        <w:t>“</w:t>
      </w:r>
      <w:r w:rsidR="00CB2EDC" w:rsidRPr="00010188">
        <w:rPr>
          <w:rFonts w:ascii="Garamond" w:hAnsi="Garamond"/>
          <w:bCs/>
          <w:i/>
          <w:iCs/>
          <w:sz w:val="24"/>
          <w:szCs w:val="24"/>
        </w:rPr>
        <w:t xml:space="preserve">4.5.1 </w:t>
      </w:r>
      <w:bookmarkStart w:id="1" w:name="_Ref536573744"/>
      <w:bookmarkStart w:id="2" w:name="_Ref536575789"/>
      <w:bookmarkStart w:id="3" w:name="_Ref3311649"/>
      <w:r w:rsidR="00CB2EDC" w:rsidRPr="00010188">
        <w:rPr>
          <w:rStyle w:val="NenhumB"/>
          <w:rFonts w:ascii="Garamond" w:eastAsia="Arial" w:hAnsi="Garamond"/>
          <w:i/>
          <w:iCs/>
          <w:sz w:val="24"/>
          <w:szCs w:val="24"/>
          <w:lang w:val="pt-BR"/>
        </w:rPr>
        <w:t>Amortização das Debêntures. O Valor Nominal Unitário das Debêntures será amortizado conforme o seguinte</w:t>
      </w:r>
      <w:bookmarkEnd w:id="1"/>
      <w:r w:rsidR="00CB2EDC" w:rsidRPr="00010188">
        <w:rPr>
          <w:rStyle w:val="NenhumB"/>
          <w:rFonts w:ascii="Garamond" w:eastAsia="Arial" w:hAnsi="Garamond"/>
          <w:i/>
          <w:iCs/>
          <w:sz w:val="24"/>
          <w:szCs w:val="24"/>
          <w:lang w:val="pt-BR"/>
        </w:rPr>
        <w:t xml:space="preserve"> Cronograma de Pagamentos</w:t>
      </w:r>
      <w:bookmarkEnd w:id="2"/>
      <w:r w:rsidR="00CB2EDC" w:rsidRPr="00010188">
        <w:rPr>
          <w:rStyle w:val="NenhumB"/>
          <w:rFonts w:ascii="Garamond" w:eastAsia="Arial" w:hAnsi="Garamond"/>
          <w:i/>
          <w:iCs/>
          <w:sz w:val="24"/>
          <w:szCs w:val="24"/>
          <w:lang w:val="pt-BR"/>
        </w:rPr>
        <w:t xml:space="preserve"> de Amortização:</w:t>
      </w:r>
      <w:bookmarkEnd w:id="3"/>
      <w:r w:rsidR="00CB2EDC" w:rsidRPr="00010188">
        <w:rPr>
          <w:rStyle w:val="NenhumB"/>
          <w:rFonts w:ascii="Garamond" w:eastAsia="Arial" w:hAnsi="Garamond"/>
          <w:i/>
          <w:iCs/>
          <w:sz w:val="24"/>
          <w:szCs w:val="24"/>
          <w:lang w:val="pt-BR"/>
        </w:rPr>
        <w:t xml:space="preserve"> </w:t>
      </w: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09C417F" w14:textId="77777777" w:rsidTr="006A054C">
        <w:trPr>
          <w:trHeight w:val="617"/>
          <w:jc w:val="center"/>
        </w:trPr>
        <w:tc>
          <w:tcPr>
            <w:tcW w:w="5000" w:type="pct"/>
            <w:gridSpan w:val="3"/>
            <w:shd w:val="clear" w:color="auto" w:fill="D9D9D9" w:themeFill="background1" w:themeFillShade="D9"/>
            <w:vAlign w:val="center"/>
          </w:tcPr>
          <w:p w14:paraId="40D6197A" w14:textId="524A8794"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 das Debêntures da 1ª Série</w:t>
            </w:r>
          </w:p>
        </w:tc>
      </w:tr>
      <w:tr w:rsidR="00CB2EDC" w:rsidRPr="00010188" w14:paraId="4E62EF3E" w14:textId="77777777" w:rsidTr="006A054C">
        <w:trPr>
          <w:trHeight w:val="885"/>
          <w:jc w:val="center"/>
        </w:trPr>
        <w:tc>
          <w:tcPr>
            <w:tcW w:w="1425" w:type="pct"/>
            <w:shd w:val="clear" w:color="auto" w:fill="D9D9D9" w:themeFill="background1" w:themeFillShade="D9"/>
            <w:vAlign w:val="center"/>
          </w:tcPr>
          <w:p w14:paraId="35899FB8"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7BC135F9"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3E409362" w14:textId="2929D771"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1ª Série</w:t>
            </w:r>
          </w:p>
        </w:tc>
      </w:tr>
      <w:tr w:rsidR="00CB2EDC" w:rsidRPr="00010188" w14:paraId="626A9C0C" w14:textId="77777777" w:rsidTr="006A054C">
        <w:trPr>
          <w:jc w:val="center"/>
        </w:trPr>
        <w:tc>
          <w:tcPr>
            <w:tcW w:w="1425" w:type="pct"/>
          </w:tcPr>
          <w:p w14:paraId="4480F2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21EF2459" w14:textId="41E85838" w:rsidR="00CB2EDC" w:rsidRPr="00010188" w:rsidRDefault="00522BDF" w:rsidP="006A054C">
            <w:pPr>
              <w:spacing w:after="120" w:line="320" w:lineRule="exact"/>
              <w:jc w:val="center"/>
              <w:rPr>
                <w:rFonts w:ascii="Garamond" w:hAnsi="Garamond"/>
                <w:i/>
                <w:iCs/>
                <w:sz w:val="20"/>
                <w:szCs w:val="20"/>
              </w:rPr>
            </w:pPr>
            <w:r>
              <w:rPr>
                <w:rFonts w:ascii="Garamond" w:hAnsi="Garamond"/>
                <w:i/>
                <w:iCs/>
                <w:sz w:val="20"/>
              </w:rPr>
              <w:t>15-Dez</w:t>
            </w:r>
            <w:r w:rsidR="00CB2EDC" w:rsidRPr="00010188">
              <w:rPr>
                <w:rFonts w:ascii="Garamond" w:hAnsi="Garamond"/>
                <w:i/>
                <w:iCs/>
                <w:sz w:val="20"/>
              </w:rPr>
              <w:t>-2022</w:t>
            </w:r>
          </w:p>
        </w:tc>
        <w:tc>
          <w:tcPr>
            <w:tcW w:w="1574" w:type="pct"/>
          </w:tcPr>
          <w:p w14:paraId="6E52328F" w14:textId="62B6C02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78EA4700" w14:textId="77777777" w:rsidTr="006A054C">
        <w:trPr>
          <w:jc w:val="center"/>
        </w:trPr>
        <w:tc>
          <w:tcPr>
            <w:tcW w:w="1425" w:type="pct"/>
          </w:tcPr>
          <w:p w14:paraId="2EF15B3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7C4430A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5F0C60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6938EBC" w14:textId="77777777" w:rsidTr="006A054C">
        <w:trPr>
          <w:jc w:val="center"/>
        </w:trPr>
        <w:tc>
          <w:tcPr>
            <w:tcW w:w="1425" w:type="pct"/>
          </w:tcPr>
          <w:p w14:paraId="4EB2C3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3B0248E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61B2E1F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6015198" w14:textId="77777777" w:rsidTr="006A054C">
        <w:trPr>
          <w:jc w:val="center"/>
        </w:trPr>
        <w:tc>
          <w:tcPr>
            <w:tcW w:w="1425" w:type="pct"/>
          </w:tcPr>
          <w:p w14:paraId="05D7792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364F58C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1D0DD06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CB93610" w14:textId="77777777" w:rsidTr="006A054C">
        <w:trPr>
          <w:jc w:val="center"/>
        </w:trPr>
        <w:tc>
          <w:tcPr>
            <w:tcW w:w="1425" w:type="pct"/>
          </w:tcPr>
          <w:p w14:paraId="6BA3FA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0CDF281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68122F9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4104F927" w14:textId="77777777" w:rsidTr="006A054C">
        <w:trPr>
          <w:jc w:val="center"/>
        </w:trPr>
        <w:tc>
          <w:tcPr>
            <w:tcW w:w="1425" w:type="pct"/>
          </w:tcPr>
          <w:p w14:paraId="085BB4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4131A7F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290507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DF11517" w14:textId="77777777" w:rsidTr="006A054C">
        <w:trPr>
          <w:jc w:val="center"/>
        </w:trPr>
        <w:tc>
          <w:tcPr>
            <w:tcW w:w="1425" w:type="pct"/>
          </w:tcPr>
          <w:p w14:paraId="76D71D9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359619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5A64893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FE8E242" w14:textId="77777777" w:rsidTr="006A054C">
        <w:trPr>
          <w:jc w:val="center"/>
        </w:trPr>
        <w:tc>
          <w:tcPr>
            <w:tcW w:w="1425" w:type="pct"/>
          </w:tcPr>
          <w:p w14:paraId="04C2F4D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46379BA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5E5AE3F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5EF6A9" w14:textId="77777777" w:rsidTr="006A054C">
        <w:trPr>
          <w:jc w:val="center"/>
        </w:trPr>
        <w:tc>
          <w:tcPr>
            <w:tcW w:w="1425" w:type="pct"/>
          </w:tcPr>
          <w:p w14:paraId="043CE22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2EBCECC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20D361E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17A97F0" w14:textId="77777777" w:rsidTr="006A054C">
        <w:trPr>
          <w:jc w:val="center"/>
        </w:trPr>
        <w:tc>
          <w:tcPr>
            <w:tcW w:w="1425" w:type="pct"/>
          </w:tcPr>
          <w:p w14:paraId="1E29B04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405B4E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09E280F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378FCD57" w14:textId="77777777" w:rsidTr="006A054C">
        <w:trPr>
          <w:trHeight w:val="56"/>
          <w:jc w:val="center"/>
        </w:trPr>
        <w:tc>
          <w:tcPr>
            <w:tcW w:w="1425" w:type="pct"/>
          </w:tcPr>
          <w:p w14:paraId="6723B6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602F075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7392D6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51E75128" w14:textId="27F837B6" w:rsidR="00CB2EDC" w:rsidRPr="00010188" w:rsidRDefault="00CB2EDC" w:rsidP="006063DB">
      <w:pPr>
        <w:pStyle w:val="CorpoA"/>
        <w:spacing w:before="120" w:after="120" w:line="320" w:lineRule="exact"/>
        <w:contextualSpacing/>
        <w:rPr>
          <w:rStyle w:val="NenhumB"/>
          <w:rFonts w:ascii="Garamond" w:eastAsia="Arial" w:hAnsi="Garamond"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5B5F9152" w14:textId="77777777" w:rsidTr="006A054C">
        <w:trPr>
          <w:trHeight w:val="617"/>
          <w:jc w:val="center"/>
        </w:trPr>
        <w:tc>
          <w:tcPr>
            <w:tcW w:w="5000" w:type="pct"/>
            <w:gridSpan w:val="3"/>
            <w:shd w:val="clear" w:color="auto" w:fill="D9D9D9" w:themeFill="background1" w:themeFillShade="D9"/>
            <w:vAlign w:val="center"/>
          </w:tcPr>
          <w:p w14:paraId="15E05D14" w14:textId="7D274BEE"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w:t>
            </w:r>
            <w:r w:rsidR="00DD70BC" w:rsidRPr="00010188">
              <w:rPr>
                <w:rFonts w:ascii="Garamond" w:hAnsi="Garamond"/>
                <w:b/>
                <w:i/>
                <w:iCs/>
                <w:sz w:val="20"/>
                <w:szCs w:val="20"/>
              </w:rPr>
              <w:t xml:space="preserve"> das Debêntures da 2ª Série e das Debentures da 3ª Série</w:t>
            </w:r>
          </w:p>
        </w:tc>
      </w:tr>
      <w:tr w:rsidR="00CB2EDC" w:rsidRPr="00010188" w14:paraId="3FC6F0F5" w14:textId="77777777" w:rsidTr="006A054C">
        <w:trPr>
          <w:trHeight w:val="885"/>
          <w:jc w:val="center"/>
        </w:trPr>
        <w:tc>
          <w:tcPr>
            <w:tcW w:w="1425" w:type="pct"/>
            <w:shd w:val="clear" w:color="auto" w:fill="D9D9D9" w:themeFill="background1" w:themeFillShade="D9"/>
            <w:vAlign w:val="center"/>
          </w:tcPr>
          <w:p w14:paraId="7C56D472"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2A211B91"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532B50C8" w14:textId="49F332E3"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2ª Série das Debêntures da 3ª Série</w:t>
            </w:r>
          </w:p>
        </w:tc>
      </w:tr>
      <w:tr w:rsidR="00CB2EDC" w:rsidRPr="00010188" w14:paraId="2D76AF99" w14:textId="77777777" w:rsidTr="006A054C">
        <w:trPr>
          <w:jc w:val="center"/>
        </w:trPr>
        <w:tc>
          <w:tcPr>
            <w:tcW w:w="1425" w:type="pct"/>
          </w:tcPr>
          <w:p w14:paraId="4E16BAD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590AFA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15-Jul-2022</w:t>
            </w:r>
          </w:p>
        </w:tc>
        <w:tc>
          <w:tcPr>
            <w:tcW w:w="1574" w:type="pct"/>
          </w:tcPr>
          <w:p w14:paraId="15385738" w14:textId="1FCB704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566A9D46" w14:textId="77777777" w:rsidTr="006A054C">
        <w:trPr>
          <w:jc w:val="center"/>
        </w:trPr>
        <w:tc>
          <w:tcPr>
            <w:tcW w:w="1425" w:type="pct"/>
          </w:tcPr>
          <w:p w14:paraId="3D3B598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28E6347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227750F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DF9D130" w14:textId="77777777" w:rsidTr="006A054C">
        <w:trPr>
          <w:jc w:val="center"/>
        </w:trPr>
        <w:tc>
          <w:tcPr>
            <w:tcW w:w="1425" w:type="pct"/>
          </w:tcPr>
          <w:p w14:paraId="53207C7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2052D81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25399AF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7D35928" w14:textId="77777777" w:rsidTr="006A054C">
        <w:trPr>
          <w:jc w:val="center"/>
        </w:trPr>
        <w:tc>
          <w:tcPr>
            <w:tcW w:w="1425" w:type="pct"/>
          </w:tcPr>
          <w:p w14:paraId="63DAFCC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632005B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5E87B90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7B0FB9E" w14:textId="77777777" w:rsidTr="006A054C">
        <w:trPr>
          <w:jc w:val="center"/>
        </w:trPr>
        <w:tc>
          <w:tcPr>
            <w:tcW w:w="1425" w:type="pct"/>
          </w:tcPr>
          <w:p w14:paraId="22100BC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5CA1A11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3FAF007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2E5599A6" w14:textId="77777777" w:rsidTr="006A054C">
        <w:trPr>
          <w:jc w:val="center"/>
        </w:trPr>
        <w:tc>
          <w:tcPr>
            <w:tcW w:w="1425" w:type="pct"/>
          </w:tcPr>
          <w:p w14:paraId="1BB1AC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0A44A3D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064F615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7EA930F1" w14:textId="77777777" w:rsidTr="006A054C">
        <w:trPr>
          <w:jc w:val="center"/>
        </w:trPr>
        <w:tc>
          <w:tcPr>
            <w:tcW w:w="1425" w:type="pct"/>
          </w:tcPr>
          <w:p w14:paraId="24F44F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4BA40F1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6FE3510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0CAAE7DF" w14:textId="77777777" w:rsidTr="006A054C">
        <w:trPr>
          <w:jc w:val="center"/>
        </w:trPr>
        <w:tc>
          <w:tcPr>
            <w:tcW w:w="1425" w:type="pct"/>
          </w:tcPr>
          <w:p w14:paraId="3BC789D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71007D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3ADEB3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B4AC20" w14:textId="77777777" w:rsidTr="006A054C">
        <w:trPr>
          <w:jc w:val="center"/>
        </w:trPr>
        <w:tc>
          <w:tcPr>
            <w:tcW w:w="1425" w:type="pct"/>
          </w:tcPr>
          <w:p w14:paraId="138E010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9</w:t>
            </w:r>
          </w:p>
        </w:tc>
        <w:tc>
          <w:tcPr>
            <w:tcW w:w="2001" w:type="pct"/>
          </w:tcPr>
          <w:p w14:paraId="49CA00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65898B5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B1C1338" w14:textId="77777777" w:rsidTr="006A054C">
        <w:trPr>
          <w:jc w:val="center"/>
        </w:trPr>
        <w:tc>
          <w:tcPr>
            <w:tcW w:w="1425" w:type="pct"/>
          </w:tcPr>
          <w:p w14:paraId="763C480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01A5014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322FB41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0E4D7D70" w14:textId="77777777" w:rsidTr="006A054C">
        <w:trPr>
          <w:trHeight w:val="56"/>
          <w:jc w:val="center"/>
        </w:trPr>
        <w:tc>
          <w:tcPr>
            <w:tcW w:w="1425" w:type="pct"/>
          </w:tcPr>
          <w:p w14:paraId="2F1A3A4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1C3A797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A5231C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6C8FB5F7" w14:textId="77777777" w:rsidR="00142C60" w:rsidRDefault="00142C60" w:rsidP="00D043E7">
      <w:pPr>
        <w:pStyle w:val="CorpoA"/>
        <w:spacing w:after="0" w:line="240" w:lineRule="auto"/>
        <w:rPr>
          <w:rStyle w:val="NenhumB"/>
          <w:rFonts w:ascii="Garamond" w:eastAsia="Arial" w:hAnsi="Garamond" w:cstheme="minorBidi"/>
          <w:bCs/>
          <w:i/>
          <w:iCs/>
          <w:color w:val="auto"/>
          <w:sz w:val="24"/>
          <w:szCs w:val="24"/>
          <w:lang w:val="pt-BR" w:eastAsia="en-US"/>
        </w:rPr>
      </w:pPr>
    </w:p>
    <w:p w14:paraId="3600A853" w14:textId="77777777" w:rsidR="00D15D2B" w:rsidRPr="00245047" w:rsidRDefault="00D15D2B" w:rsidP="00245047">
      <w:pPr>
        <w:ind w:left="0" w:firstLine="0"/>
        <w:rPr>
          <w:rFonts w:ascii="Garamond" w:hAnsi="Garamond"/>
          <w:b/>
          <w:sz w:val="24"/>
          <w:szCs w:val="24"/>
          <w:u w:val="single" w:color="000000"/>
        </w:rPr>
      </w:pPr>
    </w:p>
    <w:p w14:paraId="6C55E35F" w14:textId="6DFDA891" w:rsidR="00D15D2B" w:rsidRDefault="00D15D2B" w:rsidP="00D15D2B">
      <w:pPr>
        <w:pStyle w:val="PargrafodaLista"/>
        <w:numPr>
          <w:ilvl w:val="0"/>
          <w:numId w:val="15"/>
        </w:numPr>
        <w:rPr>
          <w:rFonts w:ascii="Garamond" w:hAnsi="Garamond"/>
          <w:bCs/>
          <w:sz w:val="24"/>
          <w:szCs w:val="24"/>
          <w:u w:color="000000"/>
        </w:rPr>
      </w:pPr>
      <w:r w:rsidRPr="00A50D3F">
        <w:rPr>
          <w:rFonts w:ascii="Garamond" w:hAnsi="Garamond"/>
          <w:bCs/>
          <w:sz w:val="24"/>
          <w:szCs w:val="24"/>
          <w:u w:color="000000"/>
        </w:rPr>
        <w:t>Em razão das deliberações (i) a (iii) acima, autorização para o Agente Fiduciário para, em conjunto a Emissora</w:t>
      </w:r>
      <w:r w:rsidR="00A50D3F">
        <w:rPr>
          <w:rFonts w:ascii="Garamond" w:hAnsi="Garamond"/>
          <w:bCs/>
          <w:sz w:val="24"/>
          <w:szCs w:val="24"/>
          <w:u w:color="000000"/>
        </w:rPr>
        <w:t>,</w:t>
      </w:r>
      <w:r w:rsidRPr="00A50D3F">
        <w:rPr>
          <w:rFonts w:ascii="Garamond" w:hAnsi="Garamond"/>
          <w:bCs/>
          <w:sz w:val="24"/>
          <w:szCs w:val="24"/>
          <w:u w:color="000000"/>
        </w:rPr>
        <w:t xml:space="preserve"> as Fiadoras,</w:t>
      </w:r>
      <w:r w:rsidR="00A50D3F">
        <w:rPr>
          <w:rFonts w:ascii="Garamond" w:hAnsi="Garamond"/>
          <w:bCs/>
          <w:sz w:val="24"/>
          <w:szCs w:val="24"/>
          <w:u w:color="000000"/>
        </w:rPr>
        <w:t xml:space="preserve"> a Fiadora 2ª Série e a Fiadora 3ª Série</w:t>
      </w:r>
      <w:r w:rsidRPr="00A50D3F">
        <w:rPr>
          <w:rFonts w:ascii="Garamond" w:hAnsi="Garamond"/>
          <w:bCs/>
          <w:sz w:val="24"/>
          <w:szCs w:val="24"/>
          <w:u w:color="000000"/>
        </w:rPr>
        <w:t xml:space="preserve"> assinar todos e quaisquer documentos e atos necessários ou que já tenham sido praticados para o cumprimento integral das deliberações desta Assembleia Geral de Debenturistas, incluindo, mas não se limitando, a celebração de aditamento à Escritura de Emissão</w:t>
      </w:r>
      <w:r w:rsidR="00A50D3F">
        <w:rPr>
          <w:rFonts w:ascii="Garamond" w:hAnsi="Garamond"/>
          <w:bCs/>
          <w:sz w:val="24"/>
          <w:szCs w:val="24"/>
          <w:u w:color="000000"/>
        </w:rPr>
        <w:t>.</w:t>
      </w:r>
    </w:p>
    <w:p w14:paraId="5A45262C" w14:textId="77777777" w:rsidR="00A50D3F" w:rsidRPr="00A50D3F" w:rsidRDefault="00A50D3F" w:rsidP="00A50D3F">
      <w:pPr>
        <w:ind w:left="0" w:firstLine="0"/>
        <w:rPr>
          <w:rFonts w:ascii="Garamond" w:hAnsi="Garamond"/>
          <w:bCs/>
          <w:sz w:val="24"/>
          <w:szCs w:val="24"/>
          <w:u w:color="000000"/>
        </w:rPr>
      </w:pPr>
    </w:p>
    <w:p w14:paraId="43469DE9" w14:textId="1DD51357" w:rsidR="00A50D3F" w:rsidRDefault="00E707B9" w:rsidP="00A50D3F">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xml:space="preserve">, </w:t>
      </w:r>
      <w:r w:rsidR="00010188">
        <w:rPr>
          <w:rFonts w:ascii="Garamond" w:hAnsi="Garamond"/>
          <w:sz w:val="24"/>
          <w:szCs w:val="24"/>
        </w:rPr>
        <w:t>o Debenturista da 1ª Série</w:t>
      </w:r>
      <w:r w:rsidR="00A03CE1">
        <w:rPr>
          <w:rFonts w:ascii="Garamond" w:hAnsi="Garamond"/>
          <w:sz w:val="24"/>
          <w:szCs w:val="24"/>
        </w:rPr>
        <w:t xml:space="preserve">, </w:t>
      </w:r>
      <w:r w:rsidRPr="00C24CED">
        <w:rPr>
          <w:rFonts w:ascii="Garamond" w:hAnsi="Garamond"/>
          <w:sz w:val="24"/>
          <w:szCs w:val="24"/>
        </w:rPr>
        <w:t>deliber</w:t>
      </w:r>
      <w:r w:rsidR="00142C60">
        <w:rPr>
          <w:rFonts w:ascii="Garamond" w:hAnsi="Garamond"/>
          <w:sz w:val="24"/>
          <w:szCs w:val="24"/>
        </w:rPr>
        <w:t>ou</w:t>
      </w:r>
      <w:r w:rsidRPr="00C24CED">
        <w:rPr>
          <w:rFonts w:ascii="Garamond" w:hAnsi="Garamond"/>
          <w:sz w:val="24"/>
          <w:szCs w:val="24"/>
        </w:rPr>
        <w:t xml:space="preserve"> e aprov</w:t>
      </w:r>
      <w:r w:rsidR="00142C60">
        <w:rPr>
          <w:rFonts w:ascii="Garamond" w:hAnsi="Garamond"/>
          <w:sz w:val="24"/>
          <w:szCs w:val="24"/>
        </w:rPr>
        <w:t>ou</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A9BB3B1" w14:textId="644AD5C4" w:rsidR="00A50D3F" w:rsidRDefault="00A50D3F" w:rsidP="00B655E1">
      <w:pPr>
        <w:spacing w:after="146" w:line="320" w:lineRule="atLeast"/>
        <w:ind w:left="0" w:right="0" w:firstLine="0"/>
        <w:rPr>
          <w:rFonts w:ascii="Garamond" w:hAnsi="Garamond"/>
          <w:sz w:val="24"/>
          <w:szCs w:val="24"/>
        </w:rPr>
      </w:pPr>
      <w:r w:rsidRPr="00A50D3F">
        <w:rPr>
          <w:rFonts w:ascii="Garamond" w:hAnsi="Garamond"/>
          <w:sz w:val="24"/>
          <w:szCs w:val="24"/>
        </w:rPr>
        <w:t>As deliberações e aprovações acima referidas devem ser interpretadas restritivamente como mera liberalidade, conforme aplicável, do</w:t>
      </w:r>
      <w:r w:rsidR="00010188">
        <w:rPr>
          <w:rFonts w:ascii="Garamond" w:hAnsi="Garamond"/>
          <w:sz w:val="24"/>
          <w:szCs w:val="24"/>
        </w:rPr>
        <w:t xml:space="preserve"> Debenturista</w:t>
      </w:r>
      <w:r w:rsidR="006B54D1">
        <w:rPr>
          <w:rFonts w:ascii="Garamond" w:hAnsi="Garamond"/>
          <w:sz w:val="24"/>
          <w:szCs w:val="24"/>
        </w:rPr>
        <w:t xml:space="preserve"> da 1ª Série</w:t>
      </w:r>
      <w:r w:rsidRPr="00A50D3F">
        <w:rPr>
          <w:rFonts w:ascii="Garamond" w:hAnsi="Garamond"/>
          <w:sz w:val="24"/>
          <w:szCs w:val="24"/>
        </w:rPr>
        <w:t xml:space="preserve"> e, portanto, não poderão (i) ser interpretadas como alteração, novação, precedente, remissão, liberação (expressa ou tácita) ou renúncia, seja provisória ou definitiva, de quaisquer outros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 xml:space="preserve">previstos na Escritura de Emissão, nem quanto ao cumprimento, pela </w:t>
      </w:r>
      <w:r w:rsidRPr="00A50D3F">
        <w:rPr>
          <w:rFonts w:ascii="Garamond" w:hAnsi="Garamond"/>
          <w:bCs/>
          <w:sz w:val="24"/>
          <w:szCs w:val="24"/>
          <w:u w:color="000000"/>
        </w:rPr>
        <w:t>Emissora</w:t>
      </w:r>
      <w:r>
        <w:rPr>
          <w:rFonts w:ascii="Garamond" w:hAnsi="Garamond"/>
          <w:bCs/>
          <w:sz w:val="24"/>
          <w:szCs w:val="24"/>
          <w:u w:color="000000"/>
        </w:rPr>
        <w:t>,</w:t>
      </w:r>
      <w:r w:rsidRPr="00A50D3F">
        <w:rPr>
          <w:rFonts w:ascii="Garamond" w:hAnsi="Garamond"/>
          <w:bCs/>
          <w:sz w:val="24"/>
          <w:szCs w:val="24"/>
          <w:u w:color="000000"/>
        </w:rPr>
        <w:t xml:space="preserve"> as Fiadoras,</w:t>
      </w:r>
      <w:r>
        <w:rPr>
          <w:rFonts w:ascii="Garamond" w:hAnsi="Garamond"/>
          <w:bCs/>
          <w:sz w:val="24"/>
          <w:szCs w:val="24"/>
          <w:u w:color="000000"/>
        </w:rPr>
        <w:t xml:space="preserve"> a Fiadora 2ª Série e a Fiadora 3ª Série</w:t>
      </w:r>
      <w:r w:rsidRPr="00A50D3F">
        <w:rPr>
          <w:rFonts w:ascii="Garamond" w:hAnsi="Garamond"/>
          <w:sz w:val="24"/>
          <w:szCs w:val="24"/>
        </w:rPr>
        <w:t>, de todas e quaisquer obrigações na Escritura de Emissão ou quaisquer outros documentos, ou como qualquer promessa ou compromisso do</w:t>
      </w:r>
      <w:r>
        <w:rPr>
          <w:rFonts w:ascii="Garamond" w:hAnsi="Garamond"/>
          <w:sz w:val="24"/>
          <w:szCs w:val="24"/>
        </w:rPr>
        <w:t>s</w:t>
      </w:r>
      <w:r w:rsidRPr="00A50D3F">
        <w:rPr>
          <w:rFonts w:ascii="Garamond" w:hAnsi="Garamond"/>
          <w:sz w:val="24"/>
          <w:szCs w:val="24"/>
        </w:rPr>
        <w:t xml:space="preserve"> Debenturista</w:t>
      </w:r>
      <w:r>
        <w:rPr>
          <w:rFonts w:ascii="Garamond" w:hAnsi="Garamond"/>
          <w:sz w:val="24"/>
          <w:szCs w:val="24"/>
        </w:rPr>
        <w:t>s</w:t>
      </w:r>
      <w:r w:rsidRPr="00A50D3F">
        <w:rPr>
          <w:rFonts w:ascii="Garamond" w:hAnsi="Garamond"/>
          <w:sz w:val="24"/>
          <w:szCs w:val="24"/>
        </w:rPr>
        <w:t xml:space="preserve"> de renegociar ou implementar alterações em quaisquer termos e condições da Escritura de Emissão, ou (ii) impedir, restringir e/ou limitar o exercício, pelo </w:t>
      </w:r>
      <w:r w:rsidR="006B54D1">
        <w:rPr>
          <w:rFonts w:ascii="Garamond" w:hAnsi="Garamond"/>
          <w:sz w:val="24"/>
          <w:szCs w:val="24"/>
        </w:rPr>
        <w:t>Debenturista da 1ª Série</w:t>
      </w:r>
      <w:r w:rsidRPr="00A50D3F">
        <w:rPr>
          <w:rFonts w:ascii="Garamond" w:hAnsi="Garamond"/>
          <w:sz w:val="24"/>
          <w:szCs w:val="24"/>
        </w:rPr>
        <w:t xml:space="preserve">, de qualquer direito, obrigação, recurso, poder ou privilégio pactuado na referida Escritura de Emissão, ou impedir, restringir e/ou limitar 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Geral de Debenturistas.</w:t>
      </w:r>
    </w:p>
    <w:p w14:paraId="590E6DEC" w14:textId="2E077377" w:rsidR="004A4C67" w:rsidRPr="00D043E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B125E57" w14:textId="7C4E0ABB" w:rsidR="004E78CB"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8FEA1C4" w14:textId="77777777" w:rsidR="00D043E7" w:rsidRPr="00C24CED" w:rsidRDefault="00D043E7" w:rsidP="00B655E1">
      <w:pPr>
        <w:spacing w:after="146" w:line="320" w:lineRule="atLeast"/>
        <w:ind w:left="0" w:right="0" w:firstLine="0"/>
        <w:rPr>
          <w:rFonts w:ascii="Garamond" w:hAnsi="Garamond"/>
          <w:sz w:val="24"/>
          <w:szCs w:val="24"/>
        </w:rPr>
      </w:pPr>
    </w:p>
    <w:p w14:paraId="62D9459E" w14:textId="47A3F389" w:rsidR="004A4C67" w:rsidRPr="00C24CED" w:rsidRDefault="00E707B9" w:rsidP="00D043E7">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w:t>
      </w:r>
      <w:r w:rsidR="00142C60">
        <w:rPr>
          <w:rFonts w:ascii="Garamond" w:hAnsi="Garamond"/>
          <w:sz w:val="24"/>
          <w:szCs w:val="24"/>
        </w:rPr>
        <w:t xml:space="preserve">1ª Série da </w:t>
      </w:r>
      <w:r w:rsidR="00680A58" w:rsidRPr="00680A58">
        <w:rPr>
          <w:rFonts w:ascii="Garamond" w:hAnsi="Garamond"/>
          <w:sz w:val="24"/>
          <w:szCs w:val="24"/>
        </w:rPr>
        <w:t xml:space="preserve">Sexta (6ª) Emissão de Debêntures Simples, Não Conversíveis em Ações, da Espécie com Garantia Real, com Garantia </w:t>
      </w:r>
      <w:r w:rsidR="00680A58" w:rsidRPr="00680A58">
        <w:rPr>
          <w:rFonts w:ascii="Garamond" w:hAnsi="Garamond"/>
          <w:sz w:val="24"/>
          <w:szCs w:val="24"/>
        </w:rPr>
        <w:lastRenderedPageBreak/>
        <w:t xml:space="preserve">Fidejussória Adicional, em 3 (três) Séries, para Distribuição Pública, com Esforços Restritos de Distribuição, da Queiroz Galvão S.A., realizada em </w:t>
      </w:r>
      <w:r w:rsidR="006063DB">
        <w:rPr>
          <w:rFonts w:ascii="Garamond" w:hAnsi="Garamond"/>
          <w:sz w:val="24"/>
          <w:szCs w:val="24"/>
        </w:rPr>
        <w:t>[</w:t>
      </w:r>
      <w:r w:rsidR="00522BDF">
        <w:rPr>
          <w:rFonts w:ascii="Garamond" w:hAnsi="Garamond"/>
          <w:sz w:val="24"/>
          <w:szCs w:val="24"/>
        </w:rPr>
        <w:t>14</w:t>
      </w:r>
      <w:r w:rsidR="006063DB">
        <w:rPr>
          <w:rFonts w:ascii="Garamond" w:hAnsi="Garamond"/>
          <w:sz w:val="24"/>
          <w:szCs w:val="24"/>
        </w:rPr>
        <w:t>]</w:t>
      </w:r>
      <w:r w:rsidR="00B62B33" w:rsidRPr="00680A58">
        <w:rPr>
          <w:rFonts w:ascii="Garamond" w:hAnsi="Garamond"/>
          <w:sz w:val="24"/>
          <w:szCs w:val="24"/>
        </w:rPr>
        <w:t xml:space="preserve"> </w:t>
      </w:r>
      <w:r w:rsidR="002E38E4">
        <w:rPr>
          <w:rFonts w:ascii="Garamond" w:hAnsi="Garamond"/>
          <w:sz w:val="24"/>
          <w:szCs w:val="24"/>
        </w:rPr>
        <w:t xml:space="preserve">de outubro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57BA2484" w14:textId="3B90C388" w:rsidR="00E707B9" w:rsidRDefault="00E707B9" w:rsidP="00B655E1">
      <w:pPr>
        <w:spacing w:after="146" w:line="320" w:lineRule="atLeast"/>
        <w:ind w:left="-5" w:right="0"/>
        <w:rPr>
          <w:rFonts w:ascii="Garamond" w:hAnsi="Garamond"/>
          <w:sz w:val="24"/>
          <w:szCs w:val="24"/>
        </w:rPr>
      </w:pPr>
    </w:p>
    <w:p w14:paraId="3BA9FE64" w14:textId="77777777" w:rsidR="00D043E7" w:rsidRPr="00C24CED" w:rsidRDefault="00D043E7"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E8773C4" w:rsidR="00A73543" w:rsidRPr="00C24CED" w:rsidRDefault="00A61379" w:rsidP="00B655E1">
            <w:pPr>
              <w:spacing w:after="146" w:line="320" w:lineRule="atLeast"/>
              <w:ind w:left="-5" w:right="168"/>
              <w:rPr>
                <w:rFonts w:ascii="Garamond" w:hAnsi="Garamond"/>
                <w:sz w:val="24"/>
                <w:szCs w:val="24"/>
              </w:rPr>
            </w:pPr>
            <w:r w:rsidRPr="00C63D34">
              <w:rPr>
                <w:rFonts w:ascii="Garamond" w:hAnsi="Garamond"/>
                <w:sz w:val="24"/>
                <w:szCs w:val="24"/>
              </w:rPr>
              <w:t>_______________________________</w:t>
            </w:r>
            <w:r w:rsidRPr="00C63D34">
              <w:rPr>
                <w:rFonts w:ascii="Garamond" w:hAnsi="Garamond"/>
                <w:sz w:val="24"/>
                <w:szCs w:val="24"/>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p w14:paraId="1B17C84D" w14:textId="6BB05E6D" w:rsidR="00A61379" w:rsidRPr="00C63D34" w:rsidRDefault="00A61379" w:rsidP="00B655E1">
            <w:pPr>
              <w:spacing w:after="146" w:line="320" w:lineRule="atLeast"/>
              <w:ind w:left="0" w:right="0" w:firstLine="0"/>
              <w:jc w:val="left"/>
              <w:rPr>
                <w:rFonts w:ascii="Garamond" w:hAnsi="Garamond"/>
                <w:sz w:val="24"/>
                <w:szCs w:val="24"/>
              </w:rPr>
            </w:pPr>
          </w:p>
        </w:tc>
        <w:tc>
          <w:tcPr>
            <w:tcW w:w="4250" w:type="dxa"/>
          </w:tcPr>
          <w:p w14:paraId="7A6BFE79" w14:textId="1E917026"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tc>
      </w:tr>
    </w:tbl>
    <w:p w14:paraId="6C9CC2A5" w14:textId="7DE65A25"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w:t>
      </w:r>
      <w:r w:rsidR="00E707B9" w:rsidRPr="00142C60">
        <w:rPr>
          <w:rFonts w:ascii="Garamond" w:hAnsi="Garamond"/>
          <w:i/>
          <w:sz w:val="24"/>
          <w:szCs w:val="24"/>
        </w:rPr>
        <w:t xml:space="preserve">Debenturistas </w:t>
      </w:r>
      <w:r w:rsidR="00142C60" w:rsidRPr="00142C60">
        <w:rPr>
          <w:rFonts w:ascii="Garamond" w:hAnsi="Garamond"/>
          <w:i/>
          <w:sz w:val="24"/>
          <w:szCs w:val="24"/>
        </w:rPr>
        <w:t xml:space="preserve">da 1ª Série </w:t>
      </w:r>
      <w:r w:rsidR="00777F10" w:rsidRPr="00142C60">
        <w:rPr>
          <w:rFonts w:ascii="Garamond" w:hAnsi="Garamond"/>
          <w:i/>
          <w:sz w:val="24"/>
          <w:szCs w:val="24"/>
        </w:rPr>
        <w:t>da</w:t>
      </w:r>
      <w:r w:rsidR="00777F1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 de outubro</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4860569E" w:rsidR="00E707B9" w:rsidRPr="00C24CED" w:rsidRDefault="00E707B9" w:rsidP="00CC008B">
      <w:pPr>
        <w:spacing w:after="160" w:line="276" w:lineRule="auto"/>
        <w:ind w:left="0" w:right="-35" w:firstLine="0"/>
        <w:rPr>
          <w:rFonts w:ascii="Garamond" w:hAnsi="Garamond"/>
          <w:bCs/>
          <w:sz w:val="24"/>
          <w:szCs w:val="24"/>
        </w:rPr>
      </w:pPr>
      <w:r w:rsidRPr="00C24CED">
        <w:rPr>
          <w:rFonts w:ascii="Garamond" w:hAnsi="Garamond"/>
          <w:sz w:val="24"/>
          <w:szCs w:val="24"/>
        </w:rPr>
        <w:br w:type="page"/>
      </w:r>
    </w:p>
    <w:p w14:paraId="076DF9B1" w14:textId="43F11104"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 de outubro</w:t>
      </w:r>
      <w:r>
        <w:rPr>
          <w:rFonts w:ascii="Garamond" w:hAnsi="Garamond"/>
          <w:i/>
          <w:sz w:val="24"/>
          <w:szCs w:val="24"/>
        </w:rPr>
        <w:t xml:space="preserve">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039E420E"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5F5CE92F" w:rsidR="00E707B9" w:rsidRPr="00C24CED" w:rsidRDefault="00142C60" w:rsidP="006B7EB8">
      <w:pPr>
        <w:pStyle w:val="Estilo1"/>
        <w:spacing w:line="276" w:lineRule="auto"/>
        <w:rPr>
          <w:rFonts w:ascii="Garamond" w:hAnsi="Garamond"/>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0910FCD0" w:rsidR="008A3DEE"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r w:rsidR="00522BDF">
        <w:rPr>
          <w:rFonts w:ascii="Garamond" w:hAnsi="Garamond"/>
          <w:i/>
          <w:sz w:val="24"/>
          <w:szCs w:val="24"/>
        </w:rPr>
        <w:t>14</w:t>
      </w:r>
      <w:r w:rsidR="006063DB">
        <w:rPr>
          <w:rFonts w:ascii="Garamond" w:hAnsi="Garamond"/>
          <w:i/>
          <w:sz w:val="24"/>
          <w:szCs w:val="24"/>
        </w:rPr>
        <w:t>] de outubro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07A93FE1" w:rsidR="004D5C93" w:rsidRPr="00C24CED" w:rsidRDefault="006063DB" w:rsidP="006B7EB8">
      <w:pPr>
        <w:pStyle w:val="Estilo1"/>
        <w:spacing w:line="276" w:lineRule="auto"/>
        <w:rPr>
          <w:rFonts w:ascii="Garamond" w:hAnsi="Garamond"/>
          <w:b/>
          <w:sz w:val="24"/>
          <w:szCs w:val="24"/>
        </w:rPr>
      </w:pPr>
      <w:r>
        <w:rPr>
          <w:rFonts w:ascii="Garamond" w:hAnsi="Garamond"/>
          <w:b/>
          <w:sz w:val="24"/>
          <w:szCs w:val="24"/>
        </w:rPr>
        <w:t>Tique Investments Holding</w:t>
      </w:r>
      <w:r w:rsidR="004D5C93" w:rsidRPr="00C24CED">
        <w:rPr>
          <w:rFonts w:ascii="Garamond" w:hAnsi="Garamond"/>
          <w:b/>
          <w:sz w:val="24"/>
          <w:szCs w:val="24"/>
        </w:rPr>
        <w:t xml:space="preserve">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D0E0EB0" w:rsidR="008A3DEE"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r w:rsidR="00522BDF">
        <w:rPr>
          <w:rFonts w:ascii="Garamond" w:hAnsi="Garamond"/>
          <w:i/>
          <w:sz w:val="24"/>
          <w:szCs w:val="24"/>
        </w:rPr>
        <w:t>14</w:t>
      </w:r>
      <w:r w:rsidR="006063DB">
        <w:rPr>
          <w:rFonts w:ascii="Garamond" w:hAnsi="Garamond"/>
          <w:i/>
          <w:sz w:val="24"/>
          <w:szCs w:val="24"/>
        </w:rPr>
        <w:t>] de outubro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4A3DB6AD"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142C60" w:rsidRPr="00C24CED">
        <w:rPr>
          <w:rFonts w:ascii="Garamond" w:hAnsi="Garamond"/>
          <w:i/>
          <w:sz w:val="24"/>
          <w:szCs w:val="24"/>
        </w:rPr>
        <w:lastRenderedPageBreak/>
        <w:t xml:space="preserve">Página de Assinatura da Ata da Assembleia Geral de </w:t>
      </w:r>
      <w:r w:rsidR="00142C60" w:rsidRPr="00142C60">
        <w:rPr>
          <w:rFonts w:ascii="Garamond" w:hAnsi="Garamond"/>
          <w:i/>
          <w:sz w:val="24"/>
          <w:szCs w:val="24"/>
        </w:rPr>
        <w:t>Debenturistas da 1ª Série da</w:t>
      </w:r>
      <w:r w:rsidR="00142C6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142C60">
        <w:rPr>
          <w:rFonts w:ascii="Garamond" w:hAnsi="Garamond"/>
          <w:i/>
          <w:sz w:val="24"/>
          <w:szCs w:val="24"/>
        </w:rPr>
        <w:t>,</w:t>
      </w:r>
      <w:r w:rsidR="00142C60" w:rsidRPr="00C24CED">
        <w:rPr>
          <w:rFonts w:ascii="Garamond" w:hAnsi="Garamond"/>
          <w:i/>
          <w:sz w:val="24"/>
          <w:szCs w:val="24"/>
        </w:rPr>
        <w:t xml:space="preserve"> com Esforços Restritos de Distribuição, da Queiroz Galvão S.A.</w:t>
      </w:r>
      <w:r w:rsidR="00142C60">
        <w:rPr>
          <w:rFonts w:ascii="Garamond" w:hAnsi="Garamond"/>
          <w:i/>
          <w:sz w:val="24"/>
          <w:szCs w:val="24"/>
        </w:rPr>
        <w:t xml:space="preserve">, </w:t>
      </w:r>
      <w:r w:rsidR="006063DB">
        <w:rPr>
          <w:rFonts w:ascii="Garamond" w:hAnsi="Garamond"/>
          <w:i/>
          <w:sz w:val="24"/>
          <w:szCs w:val="24"/>
        </w:rPr>
        <w:t>realizada em [</w:t>
      </w:r>
      <w:r w:rsidR="00522BDF">
        <w:rPr>
          <w:rFonts w:ascii="Garamond" w:hAnsi="Garamond"/>
          <w:i/>
          <w:sz w:val="24"/>
          <w:szCs w:val="24"/>
        </w:rPr>
        <w:t>14</w:t>
      </w:r>
      <w:r w:rsidR="006063DB">
        <w:rPr>
          <w:rFonts w:ascii="Garamond" w:hAnsi="Garamond"/>
          <w:i/>
          <w:sz w:val="24"/>
          <w:szCs w:val="24"/>
        </w:rPr>
        <w:t>] de outubro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E62AD95" w:rsidR="008A3DEE" w:rsidRPr="00D6554C" w:rsidRDefault="008A3DEE" w:rsidP="00D6554C">
      <w:pPr>
        <w:spacing w:after="160" w:line="259" w:lineRule="auto"/>
        <w:ind w:left="0" w:right="0" w:firstLine="0"/>
        <w:jc w:val="left"/>
        <w:rPr>
          <w:rFonts w:ascii="Garamond" w:eastAsia="Times New Roman" w:hAnsi="Garamond"/>
          <w:bCs/>
          <w:color w:val="auto"/>
          <w:sz w:val="24"/>
          <w:szCs w:val="24"/>
        </w:rPr>
      </w:pPr>
    </w:p>
    <w:sectPr w:rsidR="008A3DEE" w:rsidRPr="00D6554C" w:rsidSect="00A55D7D">
      <w:footerReference w:type="even" r:id="rId8"/>
      <w:footerReference w:type="default" r:id="rId9"/>
      <w:headerReference w:type="first" r:id="rId10"/>
      <w:footerReference w:type="first" r:id="rId11"/>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EA38" w14:textId="77777777" w:rsidR="00B23D41" w:rsidRDefault="00B23D41">
      <w:pPr>
        <w:spacing w:after="0" w:line="240" w:lineRule="auto"/>
      </w:pPr>
      <w:r>
        <w:separator/>
      </w:r>
    </w:p>
  </w:endnote>
  <w:endnote w:type="continuationSeparator" w:id="0">
    <w:p w14:paraId="6DC92E55" w14:textId="77777777" w:rsidR="00B23D41" w:rsidRDefault="00B23D41">
      <w:pPr>
        <w:spacing w:after="0" w:line="240" w:lineRule="auto"/>
      </w:pPr>
      <w:r>
        <w:continuationSeparator/>
      </w:r>
    </w:p>
  </w:endnote>
  <w:endnote w:type="continuationNotice" w:id="1">
    <w:p w14:paraId="4F129904" w14:textId="77777777" w:rsidR="00B23D41" w:rsidRDefault="00B23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2E762C" w:rsidRDefault="00000000">
    <w:pPr>
      <w:pStyle w:val="Rodap"/>
      <w:jc w:val="right"/>
      <w:rPr>
        <w:rFonts w:ascii="Garamond" w:hAnsi="Garamond"/>
        <w:sz w:val="20"/>
        <w:szCs w:val="20"/>
      </w:rPr>
    </w:pPr>
    <w:sdt>
      <w:sdtPr>
        <w:id w:val="-1729597991"/>
        <w:docPartObj>
          <w:docPartGallery w:val="Page Numbers (Bottom of Page)"/>
          <w:docPartUnique/>
        </w:docPartObj>
      </w:sdtPr>
      <w:sdtEndPr>
        <w:rPr>
          <w:rFonts w:ascii="Garamond" w:hAnsi="Garamond"/>
          <w:sz w:val="20"/>
          <w:szCs w:val="20"/>
        </w:rPr>
      </w:sdtEndPr>
      <w:sdtContent>
        <w:r w:rsidR="008E65CC" w:rsidRPr="002E762C">
          <w:rPr>
            <w:rFonts w:ascii="Garamond" w:hAnsi="Garamond"/>
            <w:sz w:val="20"/>
            <w:szCs w:val="20"/>
          </w:rPr>
          <w:fldChar w:fldCharType="begin"/>
        </w:r>
        <w:r w:rsidR="008E65CC" w:rsidRPr="002E762C">
          <w:rPr>
            <w:rFonts w:ascii="Garamond" w:hAnsi="Garamond"/>
            <w:sz w:val="20"/>
            <w:szCs w:val="20"/>
          </w:rPr>
          <w:instrText>PAGE   \* MERGEFORMAT</w:instrText>
        </w:r>
        <w:r w:rsidR="008E65CC" w:rsidRPr="002E762C">
          <w:rPr>
            <w:rFonts w:ascii="Garamond" w:hAnsi="Garamond"/>
            <w:sz w:val="20"/>
            <w:szCs w:val="20"/>
          </w:rPr>
          <w:fldChar w:fldCharType="separate"/>
        </w:r>
        <w:r w:rsidR="008E65CC" w:rsidRPr="002E762C">
          <w:rPr>
            <w:rFonts w:ascii="Garamond" w:hAnsi="Garamond"/>
            <w:sz w:val="20"/>
            <w:szCs w:val="20"/>
          </w:rPr>
          <w:t>2</w:t>
        </w:r>
        <w:r w:rsidR="008E65CC" w:rsidRPr="002E762C">
          <w:rPr>
            <w:rFonts w:ascii="Garamond" w:hAnsi="Garamond"/>
            <w:sz w:val="20"/>
            <w:szCs w:val="20"/>
          </w:rPr>
          <w:fldChar w:fldCharType="end"/>
        </w:r>
      </w:sdtContent>
    </w:sdt>
  </w:p>
  <w:p w14:paraId="2134073E" w14:textId="77777777" w:rsidR="00124958" w:rsidRPr="002E762C" w:rsidRDefault="00124958" w:rsidP="00E72800">
    <w:pPr>
      <w:pStyle w:val="Rodap"/>
      <w:ind w:left="0" w:firstLine="0"/>
      <w:jc w:val="left"/>
      <w:rPr>
        <w:rFonts w:ascii="Garamond" w:hAnsi="Garamond"/>
        <w:sz w:val="1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D6554C" w:rsidRDefault="00000000" w:rsidP="00E72800">
    <w:pPr>
      <w:pStyle w:val="Rodap"/>
      <w:jc w:val="right"/>
      <w:rPr>
        <w:rFonts w:ascii="Garamond" w:hAnsi="Garamond"/>
        <w:sz w:val="20"/>
        <w:szCs w:val="20"/>
      </w:rPr>
    </w:pPr>
    <w:sdt>
      <w:sdtPr>
        <w:rPr>
          <w:rFonts w:ascii="Garamond" w:hAnsi="Garamond"/>
          <w:sz w:val="20"/>
          <w:szCs w:val="20"/>
        </w:rPr>
        <w:id w:val="-1981453636"/>
        <w:docPartObj>
          <w:docPartGallery w:val="Page Numbers (Bottom of Page)"/>
          <w:docPartUnique/>
        </w:docPartObj>
      </w:sdtPr>
      <w:sdtContent>
        <w:r w:rsidR="008E65CC" w:rsidRPr="00D6554C">
          <w:rPr>
            <w:rFonts w:ascii="Garamond" w:hAnsi="Garamond"/>
            <w:sz w:val="20"/>
            <w:szCs w:val="20"/>
          </w:rPr>
          <w:fldChar w:fldCharType="begin"/>
        </w:r>
        <w:r w:rsidR="008E65CC" w:rsidRPr="00D6554C">
          <w:rPr>
            <w:rFonts w:ascii="Garamond" w:hAnsi="Garamond"/>
            <w:sz w:val="20"/>
            <w:szCs w:val="20"/>
          </w:rPr>
          <w:instrText>PAGE   \* MERGEFORMAT</w:instrText>
        </w:r>
        <w:r w:rsidR="008E65CC" w:rsidRPr="00D6554C">
          <w:rPr>
            <w:rFonts w:ascii="Garamond" w:hAnsi="Garamond"/>
            <w:sz w:val="20"/>
            <w:szCs w:val="20"/>
          </w:rPr>
          <w:fldChar w:fldCharType="separate"/>
        </w:r>
        <w:r w:rsidR="008E65CC" w:rsidRPr="00D6554C">
          <w:rPr>
            <w:rFonts w:ascii="Garamond" w:hAnsi="Garamond"/>
            <w:sz w:val="20"/>
            <w:szCs w:val="20"/>
          </w:rPr>
          <w:t>2</w:t>
        </w:r>
        <w:r w:rsidR="008E65CC" w:rsidRPr="00D6554C">
          <w:rPr>
            <w:rFonts w:ascii="Garamond" w:hAnsi="Garamond"/>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rPr>
        <w:rFonts w:ascii="Garamond" w:hAnsi="Garamond"/>
      </w:rPr>
      <w:id w:val="1610541321"/>
      <w:docPartObj>
        <w:docPartGallery w:val="Page Numbers (Bottom of Page)"/>
        <w:docPartUnique/>
      </w:docPartObj>
    </w:sdtPr>
    <w:sdtEndPr>
      <w:rPr>
        <w:sz w:val="20"/>
        <w:szCs w:val="20"/>
      </w:rPr>
    </w:sdtEndPr>
    <w:sdtContent>
      <w:p w14:paraId="4F402F30" w14:textId="77777777" w:rsidR="00124958" w:rsidRPr="002E762C" w:rsidRDefault="00124958" w:rsidP="00417959">
        <w:pPr>
          <w:pStyle w:val="Rodap"/>
          <w:jc w:val="right"/>
          <w:rPr>
            <w:rFonts w:ascii="Garamond" w:hAnsi="Garamond"/>
            <w:sz w:val="14"/>
          </w:rPr>
        </w:pPr>
      </w:p>
      <w:p w14:paraId="6C5F246B" w14:textId="77777777" w:rsidR="00124958" w:rsidRPr="002E762C" w:rsidRDefault="00124958" w:rsidP="00417959">
        <w:pPr>
          <w:pStyle w:val="Rodap"/>
          <w:jc w:val="right"/>
          <w:rPr>
            <w:rFonts w:ascii="Garamond" w:hAnsi="Garamond"/>
            <w:sz w:val="20"/>
            <w:szCs w:val="20"/>
          </w:rPr>
        </w:pPr>
        <w:r w:rsidRPr="002E762C">
          <w:rPr>
            <w:rFonts w:ascii="Garamond" w:hAnsi="Garamond"/>
            <w:sz w:val="20"/>
            <w:szCs w:val="20"/>
          </w:rPr>
          <w:fldChar w:fldCharType="begin"/>
        </w:r>
        <w:r w:rsidRPr="002E762C">
          <w:rPr>
            <w:rFonts w:ascii="Garamond" w:hAnsi="Garamond"/>
            <w:sz w:val="20"/>
            <w:szCs w:val="20"/>
          </w:rPr>
          <w:instrText>PAGE   \* MERGEFORMAT</w:instrText>
        </w:r>
        <w:r w:rsidRPr="002E762C">
          <w:rPr>
            <w:rFonts w:ascii="Garamond" w:hAnsi="Garamond"/>
            <w:sz w:val="20"/>
            <w:szCs w:val="20"/>
          </w:rPr>
          <w:fldChar w:fldCharType="separate"/>
        </w:r>
        <w:r w:rsidRPr="002E762C">
          <w:rPr>
            <w:rFonts w:ascii="Garamond" w:hAnsi="Garamond"/>
            <w:noProof/>
            <w:sz w:val="20"/>
            <w:szCs w:val="20"/>
          </w:rPr>
          <w:t>1</w:t>
        </w:r>
        <w:r w:rsidRPr="002E762C">
          <w:rPr>
            <w:rFonts w:ascii="Garamond" w:hAnsi="Garamond"/>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976D" w14:textId="77777777" w:rsidR="00B23D41" w:rsidRDefault="00B23D41">
      <w:pPr>
        <w:spacing w:after="0" w:line="240" w:lineRule="auto"/>
      </w:pPr>
      <w:r>
        <w:separator/>
      </w:r>
    </w:p>
  </w:footnote>
  <w:footnote w:type="continuationSeparator" w:id="0">
    <w:p w14:paraId="09721D45" w14:textId="77777777" w:rsidR="00B23D41" w:rsidRDefault="00B23D41">
      <w:pPr>
        <w:spacing w:after="0" w:line="240" w:lineRule="auto"/>
      </w:pPr>
      <w:r>
        <w:continuationSeparator/>
      </w:r>
    </w:p>
  </w:footnote>
  <w:footnote w:type="continuationNotice" w:id="1">
    <w:p w14:paraId="297FBE5F" w14:textId="77777777" w:rsidR="00B23D41" w:rsidRDefault="00B23D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5EB6" w14:textId="77777777" w:rsidR="00860E50" w:rsidRPr="00936C03" w:rsidRDefault="00860E50" w:rsidP="00860E50">
    <w:pPr>
      <w:pStyle w:val="Cabealho"/>
      <w:jc w:val="right"/>
      <w:rPr>
        <w:rFonts w:ascii="Verdana" w:hAnsi="Verdana"/>
        <w:i/>
        <w:iCs/>
        <w:sz w:val="18"/>
        <w:szCs w:val="18"/>
      </w:rPr>
    </w:pPr>
    <w:r w:rsidRPr="00936C03">
      <w:rPr>
        <w:rFonts w:ascii="Verdana" w:hAnsi="Verdana"/>
        <w:i/>
        <w:iCs/>
        <w:sz w:val="18"/>
        <w:szCs w:val="18"/>
      </w:rPr>
      <w:t>Minuta preliminar</w:t>
    </w:r>
  </w:p>
  <w:p w14:paraId="2FAB9A84" w14:textId="7E586EE0" w:rsidR="00D15D2B" w:rsidRPr="00860E50" w:rsidRDefault="00860E50" w:rsidP="00860E50">
    <w:pPr>
      <w:pStyle w:val="Cabealho"/>
      <w:jc w:val="right"/>
      <w:rPr>
        <w:rFonts w:ascii="Verdana" w:hAnsi="Verdana"/>
        <w:i/>
        <w:iCs/>
        <w:sz w:val="18"/>
        <w:szCs w:val="18"/>
      </w:rPr>
    </w:pPr>
    <w:r w:rsidRPr="00936C03">
      <w:rPr>
        <w:rFonts w:ascii="Verdana" w:hAnsi="Verdana"/>
        <w:i/>
        <w:iCs/>
        <w:sz w:val="18"/>
        <w:szCs w:val="18"/>
      </w:rPr>
      <w:t>Machado Meyer 13/10/2022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7"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0"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8"/>
  </w:num>
  <w:num w:numId="4" w16cid:durableId="1063286425">
    <w:abstractNumId w:val="10"/>
  </w:num>
  <w:num w:numId="5" w16cid:durableId="749422238">
    <w:abstractNumId w:val="6"/>
  </w:num>
  <w:num w:numId="6" w16cid:durableId="1327854587">
    <w:abstractNumId w:val="5"/>
  </w:num>
  <w:num w:numId="7" w16cid:durableId="2114006520">
    <w:abstractNumId w:val="12"/>
  </w:num>
  <w:num w:numId="8" w16cid:durableId="1477187090">
    <w:abstractNumId w:val="2"/>
  </w:num>
  <w:num w:numId="9" w16cid:durableId="1933195779">
    <w:abstractNumId w:val="14"/>
  </w:num>
  <w:num w:numId="10" w16cid:durableId="2752807">
    <w:abstractNumId w:val="11"/>
  </w:num>
  <w:num w:numId="11" w16cid:durableId="227153097">
    <w:abstractNumId w:val="16"/>
  </w:num>
  <w:num w:numId="12" w16cid:durableId="1340156932">
    <w:abstractNumId w:val="1"/>
  </w:num>
  <w:num w:numId="13" w16cid:durableId="1295141437">
    <w:abstractNumId w:val="13"/>
  </w:num>
  <w:num w:numId="14" w16cid:durableId="587150950">
    <w:abstractNumId w:val="21"/>
  </w:num>
  <w:num w:numId="15" w16cid:durableId="1892956611">
    <w:abstractNumId w:val="19"/>
  </w:num>
  <w:num w:numId="16" w16cid:durableId="1120612764">
    <w:abstractNumId w:val="18"/>
  </w:num>
  <w:num w:numId="17" w16cid:durableId="1355036472">
    <w:abstractNumId w:val="20"/>
  </w:num>
  <w:num w:numId="18" w16cid:durableId="306133250">
    <w:abstractNumId w:val="0"/>
  </w:num>
  <w:num w:numId="19" w16cid:durableId="3016777">
    <w:abstractNumId w:val="22"/>
  </w:num>
  <w:num w:numId="20" w16cid:durableId="1175413896">
    <w:abstractNumId w:val="17"/>
  </w:num>
  <w:num w:numId="21" w16cid:durableId="723648887">
    <w:abstractNumId w:val="15"/>
  </w:num>
  <w:num w:numId="22" w16cid:durableId="985234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196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0188"/>
    <w:rsid w:val="0001425A"/>
    <w:rsid w:val="00017B8A"/>
    <w:rsid w:val="00022108"/>
    <w:rsid w:val="0002235A"/>
    <w:rsid w:val="000244C4"/>
    <w:rsid w:val="00027304"/>
    <w:rsid w:val="00031E2B"/>
    <w:rsid w:val="00042DD2"/>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37D2"/>
    <w:rsid w:val="00117DA6"/>
    <w:rsid w:val="001206E0"/>
    <w:rsid w:val="0012121E"/>
    <w:rsid w:val="00123ABE"/>
    <w:rsid w:val="00123BFD"/>
    <w:rsid w:val="00124874"/>
    <w:rsid w:val="00124958"/>
    <w:rsid w:val="00124E33"/>
    <w:rsid w:val="00130DE6"/>
    <w:rsid w:val="00131A09"/>
    <w:rsid w:val="00134FE9"/>
    <w:rsid w:val="001352F3"/>
    <w:rsid w:val="0014135B"/>
    <w:rsid w:val="00142C60"/>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0AE2"/>
    <w:rsid w:val="001D5A3C"/>
    <w:rsid w:val="001F1F8A"/>
    <w:rsid w:val="00201D73"/>
    <w:rsid w:val="00201DD5"/>
    <w:rsid w:val="00207CCB"/>
    <w:rsid w:val="00222E31"/>
    <w:rsid w:val="002406BE"/>
    <w:rsid w:val="00243E76"/>
    <w:rsid w:val="00245047"/>
    <w:rsid w:val="00247ED3"/>
    <w:rsid w:val="00252948"/>
    <w:rsid w:val="0025437C"/>
    <w:rsid w:val="00267221"/>
    <w:rsid w:val="0028536C"/>
    <w:rsid w:val="00286FC0"/>
    <w:rsid w:val="00290BF2"/>
    <w:rsid w:val="00292712"/>
    <w:rsid w:val="00295533"/>
    <w:rsid w:val="002957A8"/>
    <w:rsid w:val="00296193"/>
    <w:rsid w:val="002974AC"/>
    <w:rsid w:val="002A6281"/>
    <w:rsid w:val="002A7F54"/>
    <w:rsid w:val="002B406C"/>
    <w:rsid w:val="002B65AE"/>
    <w:rsid w:val="002D4B70"/>
    <w:rsid w:val="002E1DDC"/>
    <w:rsid w:val="002E38E4"/>
    <w:rsid w:val="002E4A67"/>
    <w:rsid w:val="002E762C"/>
    <w:rsid w:val="002E768D"/>
    <w:rsid w:val="002F53C4"/>
    <w:rsid w:val="002F58CC"/>
    <w:rsid w:val="002F781C"/>
    <w:rsid w:val="00301A02"/>
    <w:rsid w:val="00311D72"/>
    <w:rsid w:val="0031777A"/>
    <w:rsid w:val="003228AB"/>
    <w:rsid w:val="003241FB"/>
    <w:rsid w:val="00326589"/>
    <w:rsid w:val="0032679A"/>
    <w:rsid w:val="00361D2D"/>
    <w:rsid w:val="00370B2A"/>
    <w:rsid w:val="003833CA"/>
    <w:rsid w:val="00387185"/>
    <w:rsid w:val="0039050D"/>
    <w:rsid w:val="003905FB"/>
    <w:rsid w:val="00391D85"/>
    <w:rsid w:val="003C3335"/>
    <w:rsid w:val="003C36F8"/>
    <w:rsid w:val="003D0D2A"/>
    <w:rsid w:val="003E5414"/>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22BDF"/>
    <w:rsid w:val="005315A5"/>
    <w:rsid w:val="005333B8"/>
    <w:rsid w:val="00542899"/>
    <w:rsid w:val="00543209"/>
    <w:rsid w:val="00554E0F"/>
    <w:rsid w:val="005554DA"/>
    <w:rsid w:val="005655C7"/>
    <w:rsid w:val="00575AE8"/>
    <w:rsid w:val="0058194C"/>
    <w:rsid w:val="00582D27"/>
    <w:rsid w:val="005855E3"/>
    <w:rsid w:val="00590EEC"/>
    <w:rsid w:val="0059236A"/>
    <w:rsid w:val="00593802"/>
    <w:rsid w:val="005A106F"/>
    <w:rsid w:val="005B0FB5"/>
    <w:rsid w:val="005B100F"/>
    <w:rsid w:val="005D1978"/>
    <w:rsid w:val="005D19B9"/>
    <w:rsid w:val="005E2485"/>
    <w:rsid w:val="005E615D"/>
    <w:rsid w:val="006028CC"/>
    <w:rsid w:val="00604A7D"/>
    <w:rsid w:val="006063DB"/>
    <w:rsid w:val="00611F88"/>
    <w:rsid w:val="006230C9"/>
    <w:rsid w:val="00632186"/>
    <w:rsid w:val="00632DEC"/>
    <w:rsid w:val="00635707"/>
    <w:rsid w:val="00636A2B"/>
    <w:rsid w:val="006379CE"/>
    <w:rsid w:val="0064270A"/>
    <w:rsid w:val="006429C5"/>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54D1"/>
    <w:rsid w:val="006B7EB8"/>
    <w:rsid w:val="006C145E"/>
    <w:rsid w:val="006C5239"/>
    <w:rsid w:val="006C5271"/>
    <w:rsid w:val="006D214D"/>
    <w:rsid w:val="006E7C25"/>
    <w:rsid w:val="006F3F24"/>
    <w:rsid w:val="006F49FE"/>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964DB"/>
    <w:rsid w:val="007A6EA2"/>
    <w:rsid w:val="007B5BC1"/>
    <w:rsid w:val="007B6762"/>
    <w:rsid w:val="007B7281"/>
    <w:rsid w:val="007B7361"/>
    <w:rsid w:val="007D19C2"/>
    <w:rsid w:val="007D64C9"/>
    <w:rsid w:val="007E05D0"/>
    <w:rsid w:val="007E0FDE"/>
    <w:rsid w:val="007E1B56"/>
    <w:rsid w:val="007F73FC"/>
    <w:rsid w:val="00810413"/>
    <w:rsid w:val="00816AC2"/>
    <w:rsid w:val="008175A8"/>
    <w:rsid w:val="00821A18"/>
    <w:rsid w:val="008257D0"/>
    <w:rsid w:val="00834526"/>
    <w:rsid w:val="00835334"/>
    <w:rsid w:val="00840F48"/>
    <w:rsid w:val="00860E50"/>
    <w:rsid w:val="00867402"/>
    <w:rsid w:val="00873580"/>
    <w:rsid w:val="00890896"/>
    <w:rsid w:val="00890E86"/>
    <w:rsid w:val="00893225"/>
    <w:rsid w:val="008A1156"/>
    <w:rsid w:val="008A3DEE"/>
    <w:rsid w:val="008B3465"/>
    <w:rsid w:val="008B61B5"/>
    <w:rsid w:val="008B63A8"/>
    <w:rsid w:val="008C655D"/>
    <w:rsid w:val="008D23DC"/>
    <w:rsid w:val="008D69E7"/>
    <w:rsid w:val="008D7AB5"/>
    <w:rsid w:val="008E075C"/>
    <w:rsid w:val="008E527C"/>
    <w:rsid w:val="008E65CC"/>
    <w:rsid w:val="008F4C72"/>
    <w:rsid w:val="008F7E2B"/>
    <w:rsid w:val="00901C96"/>
    <w:rsid w:val="009109CC"/>
    <w:rsid w:val="00914896"/>
    <w:rsid w:val="0092375D"/>
    <w:rsid w:val="00925F0B"/>
    <w:rsid w:val="00935E59"/>
    <w:rsid w:val="0094335A"/>
    <w:rsid w:val="009506F9"/>
    <w:rsid w:val="0096064B"/>
    <w:rsid w:val="009606BB"/>
    <w:rsid w:val="00961D43"/>
    <w:rsid w:val="00962A2E"/>
    <w:rsid w:val="009650A3"/>
    <w:rsid w:val="00967DDE"/>
    <w:rsid w:val="00972889"/>
    <w:rsid w:val="00974E32"/>
    <w:rsid w:val="0098561E"/>
    <w:rsid w:val="00990335"/>
    <w:rsid w:val="00991BBB"/>
    <w:rsid w:val="009923B4"/>
    <w:rsid w:val="009A17F4"/>
    <w:rsid w:val="009A4F65"/>
    <w:rsid w:val="009C2CC5"/>
    <w:rsid w:val="009C6C62"/>
    <w:rsid w:val="009E1A84"/>
    <w:rsid w:val="009E4537"/>
    <w:rsid w:val="009F539F"/>
    <w:rsid w:val="00A03CE1"/>
    <w:rsid w:val="00A07765"/>
    <w:rsid w:val="00A07B2D"/>
    <w:rsid w:val="00A127A7"/>
    <w:rsid w:val="00A12C1A"/>
    <w:rsid w:val="00A25435"/>
    <w:rsid w:val="00A3041D"/>
    <w:rsid w:val="00A34663"/>
    <w:rsid w:val="00A36DF7"/>
    <w:rsid w:val="00A37C21"/>
    <w:rsid w:val="00A416FE"/>
    <w:rsid w:val="00A50D3F"/>
    <w:rsid w:val="00A53D25"/>
    <w:rsid w:val="00A55D7D"/>
    <w:rsid w:val="00A56D4E"/>
    <w:rsid w:val="00A61379"/>
    <w:rsid w:val="00A6360E"/>
    <w:rsid w:val="00A6452A"/>
    <w:rsid w:val="00A6598A"/>
    <w:rsid w:val="00A72720"/>
    <w:rsid w:val="00A73543"/>
    <w:rsid w:val="00A9658E"/>
    <w:rsid w:val="00AB2297"/>
    <w:rsid w:val="00AC4893"/>
    <w:rsid w:val="00AE1D27"/>
    <w:rsid w:val="00AE22E7"/>
    <w:rsid w:val="00AE41BD"/>
    <w:rsid w:val="00AE7931"/>
    <w:rsid w:val="00AF442C"/>
    <w:rsid w:val="00AF4B43"/>
    <w:rsid w:val="00AF5642"/>
    <w:rsid w:val="00AF6A24"/>
    <w:rsid w:val="00AF7689"/>
    <w:rsid w:val="00B020DE"/>
    <w:rsid w:val="00B1335E"/>
    <w:rsid w:val="00B21360"/>
    <w:rsid w:val="00B23D41"/>
    <w:rsid w:val="00B27A9D"/>
    <w:rsid w:val="00B3075D"/>
    <w:rsid w:val="00B33D4A"/>
    <w:rsid w:val="00B44E98"/>
    <w:rsid w:val="00B45ACD"/>
    <w:rsid w:val="00B45DF7"/>
    <w:rsid w:val="00B52DDC"/>
    <w:rsid w:val="00B61753"/>
    <w:rsid w:val="00B62B33"/>
    <w:rsid w:val="00B655E1"/>
    <w:rsid w:val="00B67EE4"/>
    <w:rsid w:val="00B720BF"/>
    <w:rsid w:val="00B823B6"/>
    <w:rsid w:val="00B90B1F"/>
    <w:rsid w:val="00B93484"/>
    <w:rsid w:val="00B963FB"/>
    <w:rsid w:val="00BA497E"/>
    <w:rsid w:val="00BB08FC"/>
    <w:rsid w:val="00BB448D"/>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51E51"/>
    <w:rsid w:val="00C6251D"/>
    <w:rsid w:val="00C634EB"/>
    <w:rsid w:val="00C63D34"/>
    <w:rsid w:val="00C73642"/>
    <w:rsid w:val="00C73D31"/>
    <w:rsid w:val="00C778F5"/>
    <w:rsid w:val="00C80360"/>
    <w:rsid w:val="00C90CAA"/>
    <w:rsid w:val="00C91B11"/>
    <w:rsid w:val="00C9580F"/>
    <w:rsid w:val="00CB0068"/>
    <w:rsid w:val="00CB07BE"/>
    <w:rsid w:val="00CB2ECD"/>
    <w:rsid w:val="00CB2EDC"/>
    <w:rsid w:val="00CC008B"/>
    <w:rsid w:val="00CC0BEB"/>
    <w:rsid w:val="00CC401B"/>
    <w:rsid w:val="00CC72C0"/>
    <w:rsid w:val="00D00E17"/>
    <w:rsid w:val="00D0130E"/>
    <w:rsid w:val="00D043E7"/>
    <w:rsid w:val="00D063F6"/>
    <w:rsid w:val="00D06C0F"/>
    <w:rsid w:val="00D1250B"/>
    <w:rsid w:val="00D12FF4"/>
    <w:rsid w:val="00D13343"/>
    <w:rsid w:val="00D15D2B"/>
    <w:rsid w:val="00D24D69"/>
    <w:rsid w:val="00D27869"/>
    <w:rsid w:val="00D35C4D"/>
    <w:rsid w:val="00D467A9"/>
    <w:rsid w:val="00D52F71"/>
    <w:rsid w:val="00D5422E"/>
    <w:rsid w:val="00D550A8"/>
    <w:rsid w:val="00D5594F"/>
    <w:rsid w:val="00D6554C"/>
    <w:rsid w:val="00D660D5"/>
    <w:rsid w:val="00D74C5B"/>
    <w:rsid w:val="00D856FD"/>
    <w:rsid w:val="00D866D6"/>
    <w:rsid w:val="00D90CB6"/>
    <w:rsid w:val="00D9192C"/>
    <w:rsid w:val="00D94038"/>
    <w:rsid w:val="00D96D42"/>
    <w:rsid w:val="00DB076F"/>
    <w:rsid w:val="00DB3899"/>
    <w:rsid w:val="00DB7AA8"/>
    <w:rsid w:val="00DC0387"/>
    <w:rsid w:val="00DC4CE0"/>
    <w:rsid w:val="00DD70BC"/>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9BB"/>
    <w:rsid w:val="00E90F4D"/>
    <w:rsid w:val="00EA4EF5"/>
    <w:rsid w:val="00EB1E93"/>
    <w:rsid w:val="00EB52C6"/>
    <w:rsid w:val="00EC78C5"/>
    <w:rsid w:val="00ED2E8A"/>
    <w:rsid w:val="00ED30E7"/>
    <w:rsid w:val="00ED3CB6"/>
    <w:rsid w:val="00ED714C"/>
    <w:rsid w:val="00ED7D12"/>
    <w:rsid w:val="00EE3106"/>
    <w:rsid w:val="00EE332A"/>
    <w:rsid w:val="00EE659D"/>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234B"/>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639729400">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14</Pages>
  <Words>2545</Words>
  <Characters>13745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Caio Colognesi | Machado Meyer Advogados</cp:lastModifiedBy>
  <cp:revision>73</cp:revision>
  <dcterms:created xsi:type="dcterms:W3CDTF">2021-12-23T20:07:00Z</dcterms:created>
  <dcterms:modified xsi:type="dcterms:W3CDTF">2022-10-14T00:04:00Z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