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0B69F967"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5F3B11">
        <w:rPr>
          <w:rFonts w:ascii="Garamond" w:hAnsi="Garamond"/>
          <w:b/>
          <w:sz w:val="24"/>
          <w:szCs w:val="24"/>
        </w:rPr>
        <w:t>[</w:t>
      </w:r>
      <w:r w:rsidR="00710D6A" w:rsidRPr="00710D6A">
        <w:rPr>
          <w:rFonts w:ascii="Garamond" w:hAnsi="Garamond"/>
          <w:b/>
          <w:sz w:val="24"/>
          <w:szCs w:val="24"/>
        </w:rPr>
        <w:t>•</w:t>
      </w:r>
      <w:r w:rsidR="005F3B11">
        <w:rPr>
          <w:rFonts w:ascii="Garamond" w:hAnsi="Garamond"/>
          <w:b/>
          <w:sz w:val="24"/>
          <w:szCs w:val="24"/>
        </w:rPr>
        <w:t>]</w:t>
      </w:r>
      <w:r w:rsidR="001D0AE2">
        <w:rPr>
          <w:rFonts w:ascii="Garamond" w:hAnsi="Garamond"/>
          <w:b/>
          <w:sz w:val="24"/>
          <w:szCs w:val="24"/>
        </w:rPr>
        <w:t xml:space="preserve"> DE </w:t>
      </w:r>
      <w:r w:rsidR="005F3B11">
        <w:rPr>
          <w:rFonts w:ascii="Garamond" w:hAnsi="Garamond"/>
          <w:b/>
          <w:sz w:val="24"/>
          <w:szCs w:val="24"/>
        </w:rPr>
        <w:t>DEZEMBRO</w:t>
      </w:r>
      <w:r w:rsidR="005F3B11"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4E65CC73" w14:textId="30DDD0EB" w:rsidR="00C234E9"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1" w:name="_Hlk122451590"/>
      <w:r w:rsidR="00C234E9" w:rsidRPr="00C234E9">
        <w:rPr>
          <w:rFonts w:ascii="Garamond" w:hAnsi="Garamond"/>
          <w:sz w:val="24"/>
          <w:szCs w:val="24"/>
        </w:rPr>
        <w:t>Realizada em [</w:t>
      </w:r>
      <w:r w:rsidR="00C234E9">
        <w:rPr>
          <w:rFonts w:ascii="Garamond" w:hAnsi="Garamond"/>
          <w:sz w:val="24"/>
          <w:szCs w:val="24"/>
        </w:rPr>
        <w:t>•</w:t>
      </w:r>
      <w:r w:rsidR="00C234E9" w:rsidRPr="00C234E9">
        <w:rPr>
          <w:rFonts w:ascii="Garamond" w:hAnsi="Garamond"/>
          <w:sz w:val="24"/>
          <w:szCs w:val="24"/>
        </w:rPr>
        <w:t xml:space="preserve">] </w:t>
      </w:r>
      <w:r w:rsidR="00E13BD0">
        <w:rPr>
          <w:rFonts w:ascii="Garamond" w:hAnsi="Garamond"/>
          <w:sz w:val="24"/>
          <w:szCs w:val="24"/>
        </w:rPr>
        <w:t xml:space="preserve">de dezembro </w:t>
      </w:r>
      <w:r w:rsidR="00C234E9" w:rsidRPr="00C234E9">
        <w:rPr>
          <w:rFonts w:ascii="Garamond" w:hAnsi="Garamond"/>
          <w:sz w:val="24"/>
          <w:szCs w:val="24"/>
        </w:rPr>
        <w:t>de 2022, às 8 horas, na forma da Resolução da Comissão de Valores Mobiliários nº 81, de 29 de março de 2022 (“</w:t>
      </w:r>
      <w:r w:rsidR="00C234E9" w:rsidRPr="003D377E">
        <w:rPr>
          <w:rFonts w:ascii="Garamond" w:hAnsi="Garamond"/>
          <w:sz w:val="24"/>
          <w:szCs w:val="24"/>
          <w:u w:val="single"/>
        </w:rPr>
        <w:t>Resolução CVM 81</w:t>
      </w:r>
      <w:r w:rsidR="00C234E9" w:rsidRPr="00C234E9">
        <w:rPr>
          <w:rFonts w:ascii="Garamond" w:hAnsi="Garamond"/>
          <w:sz w:val="24"/>
          <w:szCs w:val="24"/>
        </w:rPr>
        <w:t>”), de forma exclusivamente digital e remota, com a dispensa de videoconferência em razão da totalidade das debêntures em circulação</w:t>
      </w:r>
      <w:r w:rsidR="00C234E9">
        <w:rPr>
          <w:rFonts w:ascii="Garamond" w:hAnsi="Garamond"/>
          <w:sz w:val="24"/>
          <w:szCs w:val="24"/>
        </w:rPr>
        <w:t xml:space="preserve"> relativa à 1ª Série das Debêntures </w:t>
      </w:r>
      <w:r w:rsidR="00C234E9" w:rsidRPr="00C234E9">
        <w:rPr>
          <w:rFonts w:ascii="Garamond" w:hAnsi="Garamond"/>
          <w:sz w:val="24"/>
          <w:szCs w:val="24"/>
        </w:rPr>
        <w:t xml:space="preserve">pertencer a um único debenturista cujo voto foi proferido via e-mail e devidamente arquivado na sede social da </w:t>
      </w:r>
      <w:r w:rsidR="00C234E9">
        <w:rPr>
          <w:rFonts w:ascii="Garamond" w:hAnsi="Garamond"/>
          <w:sz w:val="24"/>
          <w:szCs w:val="24"/>
        </w:rPr>
        <w:t>Queiroz Galvão S.A.</w:t>
      </w:r>
      <w:r w:rsidR="00C234E9" w:rsidRPr="00326589">
        <w:rPr>
          <w:rFonts w:ascii="Garamond" w:hAnsi="Garamond"/>
          <w:sz w:val="24"/>
          <w:szCs w:val="24"/>
        </w:rPr>
        <w:t xml:space="preserve"> (“</w:t>
      </w:r>
      <w:r w:rsidR="00C234E9" w:rsidRPr="00326589">
        <w:rPr>
          <w:rFonts w:ascii="Garamond" w:hAnsi="Garamond"/>
          <w:sz w:val="24"/>
          <w:szCs w:val="24"/>
          <w:u w:val="single"/>
        </w:rPr>
        <w:t>Emissora</w:t>
      </w:r>
      <w:r w:rsidR="00C234E9" w:rsidRPr="00326589">
        <w:rPr>
          <w:rFonts w:ascii="Garamond" w:hAnsi="Garamond"/>
          <w:sz w:val="24"/>
          <w:szCs w:val="24"/>
        </w:rPr>
        <w:t>”), com sede na Rua Santa Luzia, nº 651, 2</w:t>
      </w:r>
      <w:r w:rsidR="00C234E9">
        <w:rPr>
          <w:rFonts w:ascii="Garamond" w:hAnsi="Garamond"/>
          <w:sz w:val="24"/>
          <w:szCs w:val="24"/>
        </w:rPr>
        <w:t>0</w:t>
      </w:r>
      <w:r w:rsidR="00C234E9" w:rsidRPr="00326589">
        <w:rPr>
          <w:rFonts w:ascii="Garamond" w:hAnsi="Garamond"/>
          <w:sz w:val="24"/>
          <w:szCs w:val="24"/>
        </w:rPr>
        <w:t xml:space="preserve">º andar, </w:t>
      </w:r>
      <w:r w:rsidR="00C234E9">
        <w:rPr>
          <w:rFonts w:ascii="Garamond" w:hAnsi="Garamond"/>
          <w:sz w:val="24"/>
          <w:szCs w:val="24"/>
        </w:rPr>
        <w:t xml:space="preserve">parte, Centro, </w:t>
      </w:r>
      <w:r w:rsidR="00C234E9" w:rsidRPr="00326589">
        <w:rPr>
          <w:rFonts w:ascii="Garamond" w:hAnsi="Garamond"/>
          <w:sz w:val="24"/>
          <w:szCs w:val="24"/>
        </w:rPr>
        <w:t>na Cidade do Rio de Janeiro, Estado do Rio de Janeiro</w:t>
      </w:r>
      <w:bookmarkEnd w:id="1"/>
      <w:r w:rsidR="00C234E9" w:rsidRPr="00C234E9">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5E887B19"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xml:space="preserve">”, respectivamente), </w:t>
      </w:r>
      <w:r w:rsidR="00C234E9" w:rsidRPr="00C234E9">
        <w:rPr>
          <w:rFonts w:ascii="Garamond" w:hAnsi="Garamond"/>
          <w:sz w:val="24"/>
          <w:szCs w:val="24"/>
        </w:rPr>
        <w:t xml:space="preserve">nos termos do </w:t>
      </w:r>
      <w:r w:rsidR="00C234E9">
        <w:rPr>
          <w:rFonts w:ascii="Garamond" w:hAnsi="Garamond"/>
          <w:sz w:val="24"/>
          <w:szCs w:val="24"/>
        </w:rPr>
        <w:t>§</w:t>
      </w:r>
      <w:r w:rsidR="00C234E9" w:rsidRPr="00C234E9">
        <w:rPr>
          <w:rFonts w:ascii="Garamond" w:hAnsi="Garamond"/>
          <w:sz w:val="24"/>
          <w:szCs w:val="24"/>
        </w:rPr>
        <w:t xml:space="preserve"> 3º do artigo 71, da Resolução CVM 81</w:t>
      </w:r>
      <w:r w:rsidR="00C234E9">
        <w:rPr>
          <w:rFonts w:ascii="Garamond" w:hAnsi="Garamond"/>
          <w:sz w:val="24"/>
          <w:szCs w:val="24"/>
        </w:rPr>
        <w:t xml:space="preserve">, do </w:t>
      </w:r>
      <w:r w:rsidR="007E05D0" w:rsidRPr="00C24CED">
        <w:rPr>
          <w:rFonts w:ascii="Garamond" w:hAnsi="Garamond"/>
          <w:sz w:val="24"/>
          <w:szCs w:val="24"/>
        </w:rPr>
        <w:t xml:space="preserve">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C234E9">
        <w:rPr>
          <w:rFonts w:ascii="Garamond" w:hAnsi="Garamond"/>
          <w:sz w:val="24"/>
          <w:szCs w:val="24"/>
        </w:rPr>
        <w:t>d</w:t>
      </w:r>
      <w:r w:rsidR="00C234E9"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2BCF8B98"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 xml:space="preserve">CQG </w:t>
      </w:r>
      <w:r w:rsidR="00863391">
        <w:rPr>
          <w:rFonts w:ascii="Garamond" w:hAnsi="Garamond"/>
          <w:sz w:val="24"/>
          <w:szCs w:val="24"/>
          <w:u w:val="single"/>
        </w:rPr>
        <w:t>–</w:t>
      </w:r>
      <w:r w:rsidR="00CB07BE" w:rsidRPr="00C24CED">
        <w:rPr>
          <w:rFonts w:ascii="Garamond" w:hAnsi="Garamond"/>
          <w:sz w:val="24"/>
          <w:szCs w:val="24"/>
          <w:u w:val="single"/>
        </w:rPr>
        <w:t xml:space="preserve">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w:t>
      </w:r>
      <w:r w:rsidR="00B90B1F">
        <w:rPr>
          <w:rFonts w:ascii="Garamond" w:hAnsi="Garamond"/>
          <w:sz w:val="24"/>
          <w:szCs w:val="24"/>
        </w:rPr>
        <w:lastRenderedPageBreak/>
        <w:t xml:space="preserve">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 xml:space="preserve">CQG </w:t>
      </w:r>
      <w:r w:rsidR="00863391">
        <w:rPr>
          <w:rFonts w:ascii="Garamond" w:hAnsi="Garamond"/>
          <w:sz w:val="24"/>
          <w:szCs w:val="24"/>
          <w:u w:val="single"/>
        </w:rPr>
        <w:t>–</w:t>
      </w:r>
      <w:r w:rsidR="00CB07BE" w:rsidRPr="00C24CED">
        <w:rPr>
          <w:rFonts w:ascii="Garamond" w:hAnsi="Garamond"/>
          <w:sz w:val="24"/>
          <w:szCs w:val="24"/>
          <w:u w:val="single"/>
        </w:rPr>
        <w:t xml:space="preserve">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7CA0C6F6"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r w:rsidR="00307BF2">
        <w:rPr>
          <w:rFonts w:ascii="Garamond" w:hAnsi="Garamond"/>
          <w:sz w:val="24"/>
          <w:szCs w:val="24"/>
        </w:rPr>
        <w:t xml:space="preserve">  </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6AA550D4" w14:textId="5F4D769E" w:rsidR="00660876"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prorrogação d</w:t>
      </w:r>
      <w:r w:rsidR="00660876">
        <w:rPr>
          <w:rFonts w:ascii="Garamond" w:hAnsi="Garamond"/>
          <w:sz w:val="24"/>
          <w:szCs w:val="24"/>
        </w:rPr>
        <w:t>a Data de Pagamento de Remuneração relativ</w:t>
      </w:r>
      <w:r w:rsidR="00C234E9">
        <w:rPr>
          <w:rFonts w:ascii="Garamond" w:hAnsi="Garamond"/>
          <w:sz w:val="24"/>
          <w:szCs w:val="24"/>
        </w:rPr>
        <w:t>a</w:t>
      </w:r>
      <w:r w:rsidR="00660876">
        <w:rPr>
          <w:rFonts w:ascii="Garamond" w:hAnsi="Garamond"/>
          <w:sz w:val="24"/>
          <w:szCs w:val="24"/>
        </w:rPr>
        <w:t xml:space="preserve"> ao </w:t>
      </w:r>
      <w:r w:rsidR="00D15D2B" w:rsidRPr="00D15D2B">
        <w:rPr>
          <w:rFonts w:ascii="Garamond" w:hAnsi="Garamond"/>
          <w:sz w:val="24"/>
          <w:szCs w:val="24"/>
        </w:rPr>
        <w:t>6º Período de Capitalização dos Juros Remuneratórios</w:t>
      </w:r>
      <w:r w:rsidR="00391D85">
        <w:rPr>
          <w:rFonts w:ascii="Garamond" w:hAnsi="Garamond"/>
          <w:sz w:val="24"/>
          <w:szCs w:val="24"/>
        </w:rPr>
        <w:t xml:space="preserve"> das Debêntures da 1ª Série</w:t>
      </w:r>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que teria</w:t>
      </w:r>
      <w:r w:rsidR="00D15D2B" w:rsidRPr="00D15D2B">
        <w:rPr>
          <w:rFonts w:ascii="Garamond" w:hAnsi="Garamond"/>
          <w:sz w:val="24"/>
          <w:szCs w:val="24"/>
        </w:rPr>
        <w:t xml:space="preserve"> data de pagamento no dia 15 de </w:t>
      </w:r>
      <w:r w:rsidR="001D0AE2">
        <w:rPr>
          <w:rFonts w:ascii="Garamond" w:hAnsi="Garamond"/>
          <w:sz w:val="24"/>
          <w:szCs w:val="24"/>
        </w:rPr>
        <w:t>outubro</w:t>
      </w:r>
      <w:r w:rsidR="00D15D2B" w:rsidRPr="00D15D2B">
        <w:rPr>
          <w:rFonts w:ascii="Garamond" w:hAnsi="Garamond"/>
          <w:sz w:val="24"/>
          <w:szCs w:val="24"/>
        </w:rPr>
        <w:t xml:space="preserve"> de 2022</w:t>
      </w:r>
      <w:r w:rsidR="006350DF">
        <w:rPr>
          <w:rFonts w:ascii="Garamond" w:hAnsi="Garamond"/>
          <w:sz w:val="24"/>
          <w:szCs w:val="24"/>
        </w:rPr>
        <w:t>,</w:t>
      </w:r>
      <w:r w:rsidR="00D15D2B" w:rsidRPr="00D15D2B">
        <w:rPr>
          <w:rFonts w:ascii="Garamond" w:hAnsi="Garamond"/>
          <w:sz w:val="24"/>
          <w:szCs w:val="24"/>
        </w:rPr>
        <w:t xml:space="preserve"> para o dia </w:t>
      </w:r>
      <w:r w:rsidR="00522BDF">
        <w:rPr>
          <w:rFonts w:ascii="Garamond" w:hAnsi="Garamond"/>
          <w:sz w:val="24"/>
          <w:szCs w:val="24"/>
        </w:rPr>
        <w:t xml:space="preserve">15 de </w:t>
      </w:r>
      <w:r w:rsidR="005F3B11">
        <w:rPr>
          <w:rFonts w:ascii="Garamond" w:hAnsi="Garamond"/>
          <w:sz w:val="24"/>
          <w:szCs w:val="24"/>
        </w:rPr>
        <w:t xml:space="preserve">fevereiro </w:t>
      </w:r>
      <w:r w:rsidR="00D15D2B" w:rsidRPr="00D15D2B">
        <w:rPr>
          <w:rFonts w:ascii="Garamond" w:hAnsi="Garamond"/>
          <w:sz w:val="24"/>
          <w:szCs w:val="24"/>
        </w:rPr>
        <w:t>de 202</w:t>
      </w:r>
      <w:r w:rsidR="005F3B11">
        <w:rPr>
          <w:rFonts w:ascii="Garamond" w:hAnsi="Garamond"/>
          <w:sz w:val="24"/>
          <w:szCs w:val="24"/>
        </w:rPr>
        <w:t>3</w:t>
      </w:r>
      <w:r w:rsidR="00660876">
        <w:rPr>
          <w:rFonts w:ascii="Garamond" w:hAnsi="Garamond"/>
          <w:sz w:val="24"/>
          <w:szCs w:val="24"/>
        </w:rPr>
        <w:t>;</w:t>
      </w:r>
    </w:p>
    <w:p w14:paraId="6CBA7512" w14:textId="77777777" w:rsidR="00660876" w:rsidRDefault="00660876" w:rsidP="00E13BD0">
      <w:pPr>
        <w:pStyle w:val="PargrafodaLista"/>
        <w:ind w:left="705" w:firstLine="0"/>
        <w:rPr>
          <w:rFonts w:ascii="Garamond" w:hAnsi="Garamond"/>
          <w:sz w:val="24"/>
          <w:szCs w:val="24"/>
        </w:rPr>
      </w:pPr>
    </w:p>
    <w:p w14:paraId="5914AC86" w14:textId="051AA63A" w:rsidR="00660876" w:rsidRDefault="00660876" w:rsidP="00660876">
      <w:pPr>
        <w:pStyle w:val="PargrafodaLista"/>
        <w:numPr>
          <w:ilvl w:val="0"/>
          <w:numId w:val="15"/>
        </w:numPr>
        <w:rPr>
          <w:rFonts w:ascii="Garamond" w:hAnsi="Garamond"/>
          <w:sz w:val="24"/>
          <w:szCs w:val="24"/>
        </w:rPr>
      </w:pPr>
      <w:r w:rsidRPr="00106317">
        <w:rPr>
          <w:rFonts w:ascii="Garamond" w:hAnsi="Garamond"/>
          <w:sz w:val="24"/>
          <w:szCs w:val="24"/>
        </w:rPr>
        <w:t xml:space="preserve">A </w:t>
      </w:r>
      <w:r w:rsidRPr="00D15D2B">
        <w:rPr>
          <w:rFonts w:ascii="Garamond" w:hAnsi="Garamond"/>
          <w:sz w:val="24"/>
          <w:szCs w:val="24"/>
        </w:rPr>
        <w:t>prorrogação d</w:t>
      </w:r>
      <w:r>
        <w:rPr>
          <w:rFonts w:ascii="Garamond" w:hAnsi="Garamond"/>
          <w:sz w:val="24"/>
          <w:szCs w:val="24"/>
        </w:rPr>
        <w:t>a Data de Pagamento de Remuneração relativo ao 7</w:t>
      </w:r>
      <w:r w:rsidRPr="00D15D2B">
        <w:rPr>
          <w:rFonts w:ascii="Garamond" w:hAnsi="Garamond"/>
          <w:sz w:val="24"/>
          <w:szCs w:val="24"/>
        </w:rPr>
        <w:t>º Período de Capitalização dos Juros Remuneratórios</w:t>
      </w:r>
      <w:r>
        <w:rPr>
          <w:rFonts w:ascii="Garamond" w:hAnsi="Garamond"/>
          <w:sz w:val="24"/>
          <w:szCs w:val="24"/>
        </w:rPr>
        <w:t xml:space="preserve"> das Debêntures da 1ª Série</w:t>
      </w:r>
      <w:r w:rsidRPr="00D15D2B">
        <w:rPr>
          <w:rFonts w:ascii="Garamond" w:hAnsi="Garamond"/>
          <w:sz w:val="24"/>
          <w:szCs w:val="24"/>
        </w:rPr>
        <w:t>, conforme o Cronograma de Pagamentos de Remuneração previsto na cláusula 4.</w:t>
      </w:r>
      <w:r>
        <w:rPr>
          <w:rFonts w:ascii="Garamond" w:hAnsi="Garamond"/>
          <w:sz w:val="24"/>
          <w:szCs w:val="24"/>
        </w:rPr>
        <w:t>4</w:t>
      </w:r>
      <w:r w:rsidRPr="00D15D2B">
        <w:rPr>
          <w:rFonts w:ascii="Garamond" w:hAnsi="Garamond"/>
          <w:sz w:val="24"/>
          <w:szCs w:val="24"/>
        </w:rPr>
        <w:t xml:space="preserve">.1 da Escritura de Emissão, </w:t>
      </w:r>
      <w:r>
        <w:rPr>
          <w:rFonts w:ascii="Garamond" w:hAnsi="Garamond"/>
          <w:sz w:val="24"/>
          <w:szCs w:val="24"/>
        </w:rPr>
        <w:t>que teria</w:t>
      </w:r>
      <w:r w:rsidRPr="00D15D2B">
        <w:rPr>
          <w:rFonts w:ascii="Garamond" w:hAnsi="Garamond"/>
          <w:sz w:val="24"/>
          <w:szCs w:val="24"/>
        </w:rPr>
        <w:t xml:space="preserve"> data de pagamento no dia 1</w:t>
      </w:r>
      <w:r>
        <w:rPr>
          <w:rFonts w:ascii="Garamond" w:hAnsi="Garamond"/>
          <w:sz w:val="24"/>
          <w:szCs w:val="24"/>
        </w:rPr>
        <w:t>5</w:t>
      </w:r>
      <w:r w:rsidRPr="00D15D2B">
        <w:rPr>
          <w:rFonts w:ascii="Garamond" w:hAnsi="Garamond"/>
          <w:sz w:val="24"/>
          <w:szCs w:val="24"/>
        </w:rPr>
        <w:t xml:space="preserve"> de </w:t>
      </w:r>
      <w:r>
        <w:rPr>
          <w:rFonts w:ascii="Garamond" w:hAnsi="Garamond"/>
          <w:sz w:val="24"/>
          <w:szCs w:val="24"/>
        </w:rPr>
        <w:t xml:space="preserve">janeiro </w:t>
      </w:r>
      <w:r w:rsidRPr="00D15D2B">
        <w:rPr>
          <w:rFonts w:ascii="Garamond" w:hAnsi="Garamond"/>
          <w:sz w:val="24"/>
          <w:szCs w:val="24"/>
        </w:rPr>
        <w:t>de 202</w:t>
      </w:r>
      <w:r>
        <w:rPr>
          <w:rFonts w:ascii="Garamond" w:hAnsi="Garamond"/>
          <w:sz w:val="24"/>
          <w:szCs w:val="24"/>
        </w:rPr>
        <w:t>3,</w:t>
      </w:r>
      <w:r w:rsidRPr="00D15D2B">
        <w:rPr>
          <w:rFonts w:ascii="Garamond" w:hAnsi="Garamond"/>
          <w:sz w:val="24"/>
          <w:szCs w:val="24"/>
        </w:rPr>
        <w:t xml:space="preserve"> para o dia </w:t>
      </w:r>
      <w:r>
        <w:rPr>
          <w:rFonts w:ascii="Garamond" w:hAnsi="Garamond"/>
          <w:sz w:val="24"/>
          <w:szCs w:val="24"/>
        </w:rPr>
        <w:t xml:space="preserve">15 de fevereiro </w:t>
      </w:r>
      <w:r w:rsidRPr="00D15D2B">
        <w:rPr>
          <w:rFonts w:ascii="Garamond" w:hAnsi="Garamond"/>
          <w:sz w:val="24"/>
          <w:szCs w:val="24"/>
        </w:rPr>
        <w:t>de 202</w:t>
      </w:r>
      <w:r>
        <w:rPr>
          <w:rFonts w:ascii="Garamond" w:hAnsi="Garamond"/>
          <w:sz w:val="24"/>
          <w:szCs w:val="24"/>
        </w:rPr>
        <w:t>3;</w:t>
      </w:r>
    </w:p>
    <w:p w14:paraId="62CAC5DC" w14:textId="77777777" w:rsidR="00D15D2B" w:rsidRPr="00D15D2B" w:rsidRDefault="00D15D2B" w:rsidP="00D15D2B">
      <w:pPr>
        <w:pStyle w:val="PargrafodaLista"/>
        <w:ind w:left="705" w:firstLine="0"/>
        <w:rPr>
          <w:rFonts w:ascii="Garamond" w:hAnsi="Garamond"/>
          <w:sz w:val="24"/>
          <w:szCs w:val="24"/>
        </w:rPr>
      </w:pPr>
    </w:p>
    <w:p w14:paraId="317AD011" w14:textId="26B20F71" w:rsidR="00863391" w:rsidRPr="00E13BD0" w:rsidRDefault="00D15D2B" w:rsidP="00E13BD0">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w:t>
      </w:r>
      <w:r w:rsidR="005F3B11">
        <w:rPr>
          <w:rFonts w:ascii="Garamond" w:hAnsi="Garamond"/>
          <w:sz w:val="24"/>
          <w:szCs w:val="24"/>
        </w:rPr>
        <w:t>,</w:t>
      </w:r>
      <w:r w:rsidRPr="00D15D2B">
        <w:rPr>
          <w:rFonts w:ascii="Garamond" w:hAnsi="Garamond"/>
          <w:sz w:val="24"/>
          <w:szCs w:val="24"/>
        </w:rPr>
        <w:t xml:space="preserve"> para o dia </w:t>
      </w:r>
      <w:r w:rsidR="00522BDF">
        <w:rPr>
          <w:rFonts w:ascii="Garamond" w:hAnsi="Garamond"/>
          <w:sz w:val="24"/>
          <w:szCs w:val="24"/>
        </w:rPr>
        <w:t xml:space="preserve">15 de </w:t>
      </w:r>
      <w:r w:rsidR="005F3B11">
        <w:rPr>
          <w:rFonts w:ascii="Garamond" w:hAnsi="Garamond"/>
          <w:sz w:val="24"/>
          <w:szCs w:val="24"/>
        </w:rPr>
        <w:t xml:space="preserve">fevereiro </w:t>
      </w:r>
      <w:r w:rsidR="00522BDF" w:rsidRPr="00D15D2B">
        <w:rPr>
          <w:rFonts w:ascii="Garamond" w:hAnsi="Garamond"/>
          <w:sz w:val="24"/>
          <w:szCs w:val="24"/>
        </w:rPr>
        <w:t>de 202</w:t>
      </w:r>
      <w:r w:rsidR="005F3B11">
        <w:rPr>
          <w:rFonts w:ascii="Garamond" w:hAnsi="Garamond"/>
          <w:sz w:val="24"/>
          <w:szCs w:val="24"/>
        </w:rPr>
        <w:t>3</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5EC929D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E13BD0" w:rsidRDefault="001137D2" w:rsidP="00E13BD0">
      <w:pPr>
        <w:ind w:left="0" w:firstLine="0"/>
        <w:rPr>
          <w:rFonts w:ascii="Garamond" w:hAnsi="Garamond"/>
          <w:b/>
          <w:sz w:val="24"/>
          <w:szCs w:val="24"/>
          <w:u w:val="single" w:color="000000"/>
        </w:rPr>
      </w:pPr>
    </w:p>
    <w:p w14:paraId="62B126F9" w14:textId="3796212D"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w:t>
      </w:r>
      <w:r w:rsidR="001D0AE2" w:rsidRPr="001D0AE2">
        <w:rPr>
          <w:rFonts w:ascii="Garamond" w:hAnsi="Garamond"/>
          <w:bCs/>
          <w:i/>
          <w:iCs/>
          <w:sz w:val="24"/>
          <w:szCs w:val="24"/>
          <w:u w:color="000000"/>
        </w:rPr>
        <w:lastRenderedPageBreak/>
        <w:t>Remuneratórios serão pagos nos meses de janeiro e julho de cada ano, sendo o primeiro pagamento em 3 de julho de 2020, de acordo com as datas indicadas no Cronograma de Pagamentos de Remuneração, respeitando Período de Carência (adiante definido), exceto (i) pelo pagamento da Remuneração relativo ao 6º (sexto) Período de Capitalização</w:t>
      </w:r>
      <w:r w:rsidR="00863391">
        <w:rPr>
          <w:rFonts w:ascii="Garamond" w:hAnsi="Garamond"/>
          <w:bCs/>
          <w:i/>
          <w:iCs/>
          <w:sz w:val="24"/>
          <w:szCs w:val="24"/>
          <w:u w:color="000000"/>
        </w:rPr>
        <w:t xml:space="preserve"> das Debêntures da 1ª Série</w:t>
      </w:r>
      <w:r w:rsidR="001D0AE2" w:rsidRPr="001D0AE2">
        <w:rPr>
          <w:rFonts w:ascii="Garamond" w:hAnsi="Garamond"/>
          <w:bCs/>
          <w:i/>
          <w:iCs/>
          <w:sz w:val="24"/>
          <w:szCs w:val="24"/>
          <w:u w:color="000000"/>
        </w:rPr>
        <w:t xml:space="preserve">, que será realizado em </w:t>
      </w:r>
      <w:r w:rsidR="00522BDF">
        <w:rPr>
          <w:rFonts w:ascii="Garamond" w:hAnsi="Garamond"/>
          <w:bCs/>
          <w:i/>
          <w:iCs/>
          <w:sz w:val="24"/>
          <w:szCs w:val="24"/>
          <w:u w:color="000000"/>
        </w:rPr>
        <w:t xml:space="preserve">15 de </w:t>
      </w:r>
      <w:r w:rsidR="005F3B11">
        <w:rPr>
          <w:rFonts w:ascii="Garamond" w:hAnsi="Garamond"/>
          <w:bCs/>
          <w:i/>
          <w:iCs/>
          <w:sz w:val="24"/>
          <w:szCs w:val="24"/>
          <w:u w:color="000000"/>
        </w:rPr>
        <w:t>fevereiro</w:t>
      </w:r>
      <w:r w:rsidR="005F3B11" w:rsidRPr="001D0AE2">
        <w:rPr>
          <w:rFonts w:ascii="Garamond" w:hAnsi="Garamond"/>
          <w:bCs/>
          <w:i/>
          <w:iCs/>
          <w:sz w:val="24"/>
          <w:szCs w:val="24"/>
          <w:u w:color="000000"/>
        </w:rPr>
        <w:t xml:space="preserve"> </w:t>
      </w:r>
      <w:r w:rsidR="001D0AE2" w:rsidRPr="001D0AE2">
        <w:rPr>
          <w:rFonts w:ascii="Garamond" w:hAnsi="Garamond"/>
          <w:bCs/>
          <w:i/>
          <w:iCs/>
          <w:sz w:val="24"/>
          <w:szCs w:val="24"/>
          <w:u w:color="000000"/>
        </w:rPr>
        <w:t>de 202</w:t>
      </w:r>
      <w:r w:rsidR="005F3B11">
        <w:rPr>
          <w:rFonts w:ascii="Garamond" w:hAnsi="Garamond"/>
          <w:bCs/>
          <w:i/>
          <w:iCs/>
          <w:sz w:val="24"/>
          <w:szCs w:val="24"/>
          <w:u w:color="000000"/>
        </w:rPr>
        <w:t>3</w:t>
      </w:r>
      <w:r w:rsidR="00863391">
        <w:rPr>
          <w:rFonts w:ascii="Garamond" w:hAnsi="Garamond"/>
          <w:bCs/>
          <w:i/>
          <w:iCs/>
          <w:sz w:val="24"/>
          <w:szCs w:val="24"/>
          <w:u w:color="000000"/>
        </w:rPr>
        <w:t xml:space="preserve">, (ii) pelo </w:t>
      </w:r>
      <w:r w:rsidR="00863391" w:rsidRPr="00863391">
        <w:rPr>
          <w:rFonts w:ascii="Garamond" w:hAnsi="Garamond"/>
          <w:bCs/>
          <w:i/>
          <w:iCs/>
          <w:sz w:val="24"/>
          <w:szCs w:val="24"/>
          <w:u w:color="000000"/>
        </w:rPr>
        <w:t>7º (sétimo) Período de Capitalização</w:t>
      </w:r>
      <w:r w:rsidR="00863391">
        <w:rPr>
          <w:rFonts w:ascii="Garamond" w:hAnsi="Garamond"/>
          <w:bCs/>
          <w:i/>
          <w:iCs/>
          <w:sz w:val="24"/>
          <w:szCs w:val="24"/>
          <w:u w:color="000000"/>
        </w:rPr>
        <w:t xml:space="preserve"> das Debêntures da 1ª Série</w:t>
      </w:r>
      <w:r w:rsidR="00863391" w:rsidRPr="00863391">
        <w:rPr>
          <w:rFonts w:ascii="Garamond" w:hAnsi="Garamond"/>
          <w:bCs/>
          <w:i/>
          <w:iCs/>
          <w:sz w:val="24"/>
          <w:szCs w:val="24"/>
          <w:u w:color="000000"/>
        </w:rPr>
        <w:t xml:space="preserve">, </w:t>
      </w:r>
      <w:r w:rsidR="00660876" w:rsidRPr="001D0AE2">
        <w:rPr>
          <w:rFonts w:ascii="Garamond" w:hAnsi="Garamond"/>
          <w:bCs/>
          <w:i/>
          <w:iCs/>
          <w:sz w:val="24"/>
          <w:szCs w:val="24"/>
          <w:u w:color="000000"/>
        </w:rPr>
        <w:t xml:space="preserve">que será realizado em </w:t>
      </w:r>
      <w:r w:rsidR="00660876">
        <w:rPr>
          <w:rFonts w:ascii="Garamond" w:hAnsi="Garamond"/>
          <w:bCs/>
          <w:i/>
          <w:iCs/>
          <w:sz w:val="24"/>
          <w:szCs w:val="24"/>
          <w:u w:color="000000"/>
        </w:rPr>
        <w:t>15 de fevereiro</w:t>
      </w:r>
      <w:r w:rsidR="00660876" w:rsidRPr="001D0AE2">
        <w:rPr>
          <w:rFonts w:ascii="Garamond" w:hAnsi="Garamond"/>
          <w:bCs/>
          <w:i/>
          <w:iCs/>
          <w:sz w:val="24"/>
          <w:szCs w:val="24"/>
          <w:u w:color="000000"/>
        </w:rPr>
        <w:t xml:space="preserve"> de 202</w:t>
      </w:r>
      <w:r w:rsidR="00660876">
        <w:rPr>
          <w:rFonts w:ascii="Garamond" w:hAnsi="Garamond"/>
          <w:bCs/>
          <w:i/>
          <w:iCs/>
          <w:sz w:val="24"/>
          <w:szCs w:val="24"/>
          <w:u w:color="000000"/>
        </w:rPr>
        <w:t>3</w:t>
      </w:r>
      <w:r w:rsidR="001D0AE2" w:rsidRPr="001D0AE2">
        <w:rPr>
          <w:rFonts w:ascii="Garamond" w:hAnsi="Garamond"/>
          <w:bCs/>
          <w:i/>
          <w:iCs/>
          <w:sz w:val="24"/>
          <w:szCs w:val="24"/>
          <w:u w:color="000000"/>
        </w:rPr>
        <w:t>e (i</w:t>
      </w:r>
      <w:r w:rsidR="00863391">
        <w:rPr>
          <w:rFonts w:ascii="Garamond" w:hAnsi="Garamond"/>
          <w:bCs/>
          <w:i/>
          <w:iCs/>
          <w:sz w:val="24"/>
          <w:szCs w:val="24"/>
          <w:u w:color="000000"/>
        </w:rPr>
        <w:t>i</w:t>
      </w:r>
      <w:r w:rsidR="001D0AE2" w:rsidRPr="001D0AE2">
        <w:rPr>
          <w:rFonts w:ascii="Garamond" w:hAnsi="Garamond"/>
          <w:bCs/>
          <w:i/>
          <w:iCs/>
          <w:sz w:val="24"/>
          <w:szCs w:val="24"/>
          <w:u w:color="000000"/>
        </w:rPr>
        <w:t>i)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2020 (exclusive)) serão incorporados ao Valor Nominal Unitário ou ao saldo do Valor Nominal Unitário de cada Série, conforme o caso; e (ii) os Juros Remuneratórios incorridos durante o terceiro Período de Capitalização (de 03 de julho de 2020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p>
    <w:p w14:paraId="2A8D017A" w14:textId="0FEB3C0F" w:rsidR="00CC008B" w:rsidRDefault="007D1238" w:rsidP="001137D2">
      <w:pPr>
        <w:pStyle w:val="PargrafodaLista"/>
        <w:ind w:left="705" w:firstLine="0"/>
        <w:rPr>
          <w:rFonts w:ascii="Garamond" w:hAnsi="Garamond"/>
          <w:bCs/>
          <w:i/>
          <w:iCs/>
          <w:sz w:val="24"/>
          <w:szCs w:val="24"/>
          <w:u w:color="000000"/>
        </w:rPr>
      </w:pPr>
      <w:r w:rsidRPr="00E13BD0">
        <w:rPr>
          <w:rFonts w:ascii="Garamond" w:hAnsi="Garamond"/>
          <w:bCs/>
          <w:sz w:val="24"/>
          <w:szCs w:val="24"/>
          <w:u w:color="000000"/>
        </w:rPr>
        <w:t>(...)</w:t>
      </w:r>
      <w:r w:rsidRPr="00010188">
        <w:rPr>
          <w:rFonts w:ascii="Garamond" w:hAnsi="Garamond"/>
          <w:bCs/>
          <w:i/>
          <w:iCs/>
          <w:sz w:val="24"/>
          <w:szCs w:val="24"/>
          <w:u w:color="000000"/>
        </w:rPr>
        <w:t>”</w:t>
      </w:r>
    </w:p>
    <w:p w14:paraId="1FEB9274" w14:textId="77777777" w:rsidR="007D1238" w:rsidRPr="00010188" w:rsidRDefault="007D1238" w:rsidP="001137D2">
      <w:pPr>
        <w:pStyle w:val="PargrafodaLista"/>
        <w:ind w:left="705" w:firstLine="0"/>
        <w:rPr>
          <w:rFonts w:ascii="Garamond" w:hAnsi="Garamond"/>
          <w:bCs/>
          <w:i/>
          <w:iCs/>
          <w:sz w:val="24"/>
          <w:szCs w:val="24"/>
          <w:u w:color="000000"/>
        </w:rPr>
      </w:pPr>
    </w:p>
    <w:p w14:paraId="539993D2" w14:textId="468EED97"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Pagamento da Remuneração das Debêntures. O pagamento da Remuneração das Debêntures será sempre nos meses de janeiro e julho de cada ano, com exceção </w:t>
      </w:r>
      <w:r w:rsidR="00863391">
        <w:rPr>
          <w:rFonts w:ascii="Garamond" w:hAnsi="Garamond"/>
          <w:bCs/>
          <w:i/>
          <w:iCs/>
          <w:sz w:val="24"/>
          <w:szCs w:val="24"/>
          <w:u w:color="000000"/>
        </w:rPr>
        <w:t xml:space="preserve">(i) </w:t>
      </w:r>
      <w:r w:rsidR="001D0AE2" w:rsidRPr="001D0AE2">
        <w:rPr>
          <w:rFonts w:ascii="Garamond" w:hAnsi="Garamond"/>
          <w:bCs/>
          <w:i/>
          <w:iCs/>
          <w:sz w:val="24"/>
          <w:szCs w:val="24"/>
          <w:u w:color="000000"/>
        </w:rPr>
        <w:t xml:space="preserve">do 6º (sexto) Período de Capitalização dos Juros Remuneratórios das Debêntures da 1ª Série cujo pagamento será feito em </w:t>
      </w:r>
      <w:r w:rsidR="00522BDF">
        <w:rPr>
          <w:rFonts w:ascii="Garamond" w:hAnsi="Garamond"/>
          <w:bCs/>
          <w:i/>
          <w:iCs/>
          <w:sz w:val="24"/>
          <w:szCs w:val="24"/>
          <w:u w:color="000000"/>
        </w:rPr>
        <w:t xml:space="preserve">15 de </w:t>
      </w:r>
      <w:r w:rsidR="005F3B11">
        <w:rPr>
          <w:rFonts w:ascii="Garamond" w:hAnsi="Garamond"/>
          <w:bCs/>
          <w:i/>
          <w:iCs/>
          <w:sz w:val="24"/>
          <w:szCs w:val="24"/>
          <w:u w:color="000000"/>
        </w:rPr>
        <w:t>fevereiro</w:t>
      </w:r>
      <w:r w:rsidR="005F3B11" w:rsidRPr="001D0AE2">
        <w:rPr>
          <w:rFonts w:ascii="Garamond" w:hAnsi="Garamond"/>
          <w:bCs/>
          <w:i/>
          <w:iCs/>
          <w:sz w:val="24"/>
          <w:szCs w:val="24"/>
          <w:u w:color="000000"/>
        </w:rPr>
        <w:t xml:space="preserve"> </w:t>
      </w:r>
      <w:r w:rsidR="001D0AE2" w:rsidRPr="001D0AE2">
        <w:rPr>
          <w:rFonts w:ascii="Garamond" w:hAnsi="Garamond"/>
          <w:bCs/>
          <w:i/>
          <w:iCs/>
          <w:sz w:val="24"/>
          <w:szCs w:val="24"/>
          <w:u w:color="000000"/>
        </w:rPr>
        <w:t>de 202</w:t>
      </w:r>
      <w:r w:rsidR="005F3B11">
        <w:rPr>
          <w:rFonts w:ascii="Garamond" w:hAnsi="Garamond"/>
          <w:bCs/>
          <w:i/>
          <w:iCs/>
          <w:sz w:val="24"/>
          <w:szCs w:val="24"/>
          <w:u w:color="000000"/>
        </w:rPr>
        <w:t>3</w:t>
      </w:r>
      <w:r w:rsidR="00863391">
        <w:rPr>
          <w:rFonts w:ascii="Garamond" w:hAnsi="Garamond"/>
          <w:bCs/>
          <w:i/>
          <w:iCs/>
          <w:sz w:val="24"/>
          <w:szCs w:val="24"/>
          <w:u w:color="000000"/>
        </w:rPr>
        <w:t xml:space="preserve"> e (ii) </w:t>
      </w:r>
      <w:r w:rsidR="00863391" w:rsidRPr="00863391">
        <w:rPr>
          <w:rFonts w:ascii="Garamond" w:hAnsi="Garamond"/>
          <w:bCs/>
          <w:i/>
          <w:iCs/>
          <w:sz w:val="24"/>
          <w:szCs w:val="24"/>
          <w:u w:color="000000"/>
        </w:rPr>
        <w:t>do 7º (sétimo) Período de Capitalização</w:t>
      </w:r>
      <w:r w:rsidR="00863391">
        <w:rPr>
          <w:rFonts w:ascii="Garamond" w:hAnsi="Garamond"/>
          <w:bCs/>
          <w:i/>
          <w:iCs/>
          <w:sz w:val="24"/>
          <w:szCs w:val="24"/>
          <w:u w:color="000000"/>
        </w:rPr>
        <w:t xml:space="preserve"> das Debêntures da 1ª Série</w:t>
      </w:r>
      <w:r w:rsidR="00660876" w:rsidRPr="00660876">
        <w:rPr>
          <w:rFonts w:ascii="Garamond" w:hAnsi="Garamond"/>
          <w:bCs/>
          <w:i/>
          <w:iCs/>
          <w:sz w:val="24"/>
          <w:szCs w:val="24"/>
          <w:u w:color="000000"/>
        </w:rPr>
        <w:t xml:space="preserve"> </w:t>
      </w:r>
      <w:r w:rsidR="00660876" w:rsidRPr="001D0AE2">
        <w:rPr>
          <w:rFonts w:ascii="Garamond" w:hAnsi="Garamond"/>
          <w:bCs/>
          <w:i/>
          <w:iCs/>
          <w:sz w:val="24"/>
          <w:szCs w:val="24"/>
          <w:u w:color="000000"/>
        </w:rPr>
        <w:t xml:space="preserve">cujo pagamento será feito em </w:t>
      </w:r>
      <w:r w:rsidR="00660876">
        <w:rPr>
          <w:rFonts w:ascii="Garamond" w:hAnsi="Garamond"/>
          <w:bCs/>
          <w:i/>
          <w:iCs/>
          <w:sz w:val="24"/>
          <w:szCs w:val="24"/>
          <w:u w:color="000000"/>
        </w:rPr>
        <w:t>15 de fevereiro</w:t>
      </w:r>
      <w:r w:rsidR="00660876" w:rsidRPr="001D0AE2">
        <w:rPr>
          <w:rFonts w:ascii="Garamond" w:hAnsi="Garamond"/>
          <w:bCs/>
          <w:i/>
          <w:iCs/>
          <w:sz w:val="24"/>
          <w:szCs w:val="24"/>
          <w:u w:color="000000"/>
        </w:rPr>
        <w:t xml:space="preserve"> de 202</w:t>
      </w:r>
      <w:r w:rsidR="00660876">
        <w:rPr>
          <w:rFonts w:ascii="Garamond" w:hAnsi="Garamond"/>
          <w:bCs/>
          <w:i/>
          <w:iCs/>
          <w:sz w:val="24"/>
          <w:szCs w:val="24"/>
          <w:u w:color="000000"/>
        </w:rPr>
        <w:t>3</w:t>
      </w:r>
      <w:r w:rsidR="001D0AE2" w:rsidRPr="001D0AE2">
        <w:rPr>
          <w:rFonts w:ascii="Garamond" w:hAnsi="Garamond"/>
          <w:bCs/>
          <w:i/>
          <w:iCs/>
          <w:sz w:val="24"/>
          <w:szCs w:val="24"/>
          <w:u w:color="000000"/>
        </w:rPr>
        <w:t>, sendo o primeiro pagamento 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w:t>
      </w:r>
      <w:r w:rsidR="001D0AE2" w:rsidRPr="00E13BD0">
        <w:rPr>
          <w:rFonts w:ascii="Garamond" w:hAnsi="Garamond"/>
          <w:bCs/>
          <w:i/>
          <w:iCs/>
          <w:sz w:val="24"/>
          <w:szCs w:val="24"/>
          <w:u w:val="single" w:color="000000"/>
        </w:rPr>
        <w:t>Período de Carência</w:t>
      </w:r>
      <w:r w:rsidR="001D0AE2" w:rsidRPr="001D0AE2">
        <w:rPr>
          <w:rFonts w:ascii="Garamond" w:hAnsi="Garamond"/>
          <w:bCs/>
          <w:i/>
          <w:iCs/>
          <w:sz w:val="24"/>
          <w:szCs w:val="24"/>
          <w:u w:color="000000"/>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lastRenderedPageBreak/>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26D6B621" w:rsidR="007E1B56" w:rsidRPr="00010188" w:rsidRDefault="006350DF" w:rsidP="006A054C">
            <w:pPr>
              <w:spacing w:after="120" w:line="320" w:lineRule="exact"/>
              <w:jc w:val="center"/>
              <w:rPr>
                <w:rFonts w:ascii="Garamond" w:hAnsi="Garamond"/>
                <w:i/>
                <w:iCs/>
                <w:sz w:val="20"/>
                <w:szCs w:val="20"/>
              </w:rPr>
            </w:pPr>
            <w:r>
              <w:rPr>
                <w:rFonts w:ascii="Garamond" w:hAnsi="Garamond"/>
                <w:i/>
                <w:iCs/>
                <w:sz w:val="20"/>
                <w:szCs w:val="20"/>
              </w:rPr>
              <w:t>capitalizado</w:t>
            </w:r>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7B6E8D47"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w:t>
            </w:r>
            <w:r w:rsidR="005F3B11">
              <w:rPr>
                <w:rFonts w:ascii="Garamond" w:hAnsi="Garamond" w:cs="Calibri"/>
                <w:i/>
                <w:iCs/>
                <w:sz w:val="20"/>
                <w:szCs w:val="20"/>
              </w:rPr>
              <w:t>Fev</w:t>
            </w:r>
            <w:r w:rsidR="007E1B56" w:rsidRPr="00010188">
              <w:rPr>
                <w:rFonts w:ascii="Garamond" w:hAnsi="Garamond" w:cs="Calibri"/>
                <w:i/>
                <w:iCs/>
                <w:sz w:val="20"/>
                <w:szCs w:val="20"/>
              </w:rPr>
              <w:t>-202</w:t>
            </w:r>
            <w:r w:rsidR="005F3B11">
              <w:rPr>
                <w:rFonts w:ascii="Garamond" w:hAnsi="Garamond" w:cs="Calibri"/>
                <w:i/>
                <w:iCs/>
                <w:sz w:val="20"/>
                <w:szCs w:val="20"/>
              </w:rPr>
              <w:t>3</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5B2EDD4B" w:rsidR="007E1B56" w:rsidRPr="00010188" w:rsidRDefault="00774BB8" w:rsidP="006A054C">
            <w:pPr>
              <w:spacing w:after="120" w:line="320" w:lineRule="exact"/>
              <w:jc w:val="center"/>
              <w:rPr>
                <w:rFonts w:ascii="Garamond" w:hAnsi="Garamond"/>
                <w:i/>
                <w:iCs/>
                <w:sz w:val="20"/>
                <w:szCs w:val="20"/>
              </w:rPr>
            </w:pPr>
            <w:r>
              <w:rPr>
                <w:rFonts w:ascii="Garamond" w:hAnsi="Garamond" w:cs="Calibri"/>
                <w:i/>
                <w:iCs/>
                <w:sz w:val="20"/>
                <w:szCs w:val="20"/>
              </w:rPr>
              <w:t>15-Fev</w:t>
            </w:r>
            <w:r w:rsidRPr="00010188">
              <w:rPr>
                <w:rFonts w:ascii="Garamond" w:hAnsi="Garamond" w:cs="Calibri"/>
                <w:i/>
                <w:iCs/>
                <w:sz w:val="20"/>
                <w:szCs w:val="20"/>
              </w:rPr>
              <w:t>-202</w:t>
            </w:r>
            <w:r>
              <w:rPr>
                <w:rFonts w:ascii="Garamond" w:hAnsi="Garamond" w:cs="Calibri"/>
                <w:i/>
                <w:iCs/>
                <w:sz w:val="20"/>
                <w:szCs w:val="20"/>
              </w:rPr>
              <w:t>3</w:t>
            </w:r>
          </w:p>
        </w:tc>
        <w:tc>
          <w:tcPr>
            <w:tcW w:w="2881" w:type="dxa"/>
          </w:tcPr>
          <w:p w14:paraId="095C4085" w14:textId="1D25DB86" w:rsidR="007E1B56" w:rsidRPr="00010188" w:rsidRDefault="00774BB8" w:rsidP="006A054C">
            <w:pPr>
              <w:spacing w:after="120" w:line="320" w:lineRule="exact"/>
              <w:jc w:val="center"/>
              <w:rPr>
                <w:rFonts w:ascii="Garamond" w:hAnsi="Garamond"/>
                <w:i/>
                <w:iCs/>
                <w:sz w:val="20"/>
                <w:szCs w:val="20"/>
              </w:rPr>
            </w:pPr>
            <w:r>
              <w:rPr>
                <w:rFonts w:ascii="Garamond" w:hAnsi="Garamond"/>
                <w:i/>
                <w:iCs/>
                <w:sz w:val="20"/>
                <w:szCs w:val="20"/>
              </w:rPr>
              <w:t>d</w:t>
            </w:r>
            <w:r w:rsidRPr="00010188">
              <w:rPr>
                <w:rFonts w:ascii="Garamond" w:hAnsi="Garamond"/>
                <w:i/>
                <w:iCs/>
                <w:sz w:val="20"/>
                <w:szCs w:val="20"/>
              </w:rPr>
              <w:t>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77777777" w:rsidR="007E1B56" w:rsidRPr="00010188" w:rsidRDefault="007E1B56" w:rsidP="007E1B56">
      <w:pPr>
        <w:ind w:left="0"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901F1F6" w14:textId="77777777" w:rsidTr="006A054C">
        <w:trPr>
          <w:trHeight w:val="561"/>
          <w:jc w:val="center"/>
        </w:trPr>
        <w:tc>
          <w:tcPr>
            <w:tcW w:w="8642" w:type="dxa"/>
            <w:gridSpan w:val="3"/>
            <w:shd w:val="clear" w:color="auto" w:fill="D9D9D9" w:themeFill="background1" w:themeFillShade="D9"/>
            <w:vAlign w:val="center"/>
          </w:tcPr>
          <w:p w14:paraId="1A3F1C65" w14:textId="77777777" w:rsidR="00D043E7"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 xml:space="preserve">Cronograma de Pagamentos de Remuneração das Debêntures da 2ª Série e </w:t>
            </w:r>
          </w:p>
          <w:p w14:paraId="417462E0" w14:textId="3CC986A4"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das Debêntures da 3ª Série</w:t>
            </w:r>
          </w:p>
        </w:tc>
      </w:tr>
      <w:tr w:rsidR="007E1B56" w:rsidRPr="00010188" w14:paraId="23C801F8" w14:textId="77777777" w:rsidTr="006A054C">
        <w:trPr>
          <w:trHeight w:val="885"/>
          <w:jc w:val="center"/>
        </w:trPr>
        <w:tc>
          <w:tcPr>
            <w:tcW w:w="2880" w:type="dxa"/>
            <w:shd w:val="clear" w:color="auto" w:fill="D9D9D9" w:themeFill="background1" w:themeFillShade="D9"/>
            <w:vAlign w:val="center"/>
          </w:tcPr>
          <w:p w14:paraId="4AAC21E4"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489CF22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4802C990"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2DFB7BC5" w14:textId="19EAE85F"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2ª Série e das Debêntures da 3ª Série</w:t>
            </w:r>
          </w:p>
        </w:tc>
      </w:tr>
      <w:tr w:rsidR="007E1B56" w:rsidRPr="00010188" w14:paraId="4928425A" w14:textId="77777777" w:rsidTr="006A054C">
        <w:trPr>
          <w:jc w:val="center"/>
        </w:trPr>
        <w:tc>
          <w:tcPr>
            <w:tcW w:w="2880" w:type="dxa"/>
          </w:tcPr>
          <w:p w14:paraId="4B0052E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6679FAA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092C1F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C3AE199" w14:textId="77777777" w:rsidTr="006A054C">
        <w:trPr>
          <w:jc w:val="center"/>
        </w:trPr>
        <w:tc>
          <w:tcPr>
            <w:tcW w:w="2880" w:type="dxa"/>
          </w:tcPr>
          <w:p w14:paraId="288648E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42A736A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23E7BC9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6D10297C" w14:textId="77777777" w:rsidTr="006A054C">
        <w:trPr>
          <w:jc w:val="center"/>
        </w:trPr>
        <w:tc>
          <w:tcPr>
            <w:tcW w:w="2880" w:type="dxa"/>
          </w:tcPr>
          <w:p w14:paraId="49ED5DE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323877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3B48A5D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11695AE" w14:textId="77777777" w:rsidTr="006A054C">
        <w:trPr>
          <w:jc w:val="center"/>
        </w:trPr>
        <w:tc>
          <w:tcPr>
            <w:tcW w:w="2880" w:type="dxa"/>
          </w:tcPr>
          <w:p w14:paraId="2014733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4B94872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1C11C74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53809D1" w14:textId="77777777" w:rsidTr="006A054C">
        <w:trPr>
          <w:jc w:val="center"/>
        </w:trPr>
        <w:tc>
          <w:tcPr>
            <w:tcW w:w="2880" w:type="dxa"/>
          </w:tcPr>
          <w:p w14:paraId="0A79187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62AC689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0B346CA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460D318" w14:textId="77777777" w:rsidTr="006A054C">
        <w:trPr>
          <w:jc w:val="center"/>
        </w:trPr>
        <w:tc>
          <w:tcPr>
            <w:tcW w:w="2880" w:type="dxa"/>
          </w:tcPr>
          <w:p w14:paraId="01DD930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2C5D8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15-Jul-2022</w:t>
            </w:r>
          </w:p>
        </w:tc>
        <w:tc>
          <w:tcPr>
            <w:tcW w:w="2881" w:type="dxa"/>
          </w:tcPr>
          <w:p w14:paraId="1AE1D2CD" w14:textId="57F193C4" w:rsidR="002E762C" w:rsidRPr="001D0AE2" w:rsidRDefault="007E1B56" w:rsidP="001D0AE2">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ECAA15E" w14:textId="77777777" w:rsidTr="006A054C">
        <w:trPr>
          <w:jc w:val="center"/>
        </w:trPr>
        <w:tc>
          <w:tcPr>
            <w:tcW w:w="2880" w:type="dxa"/>
          </w:tcPr>
          <w:p w14:paraId="718F2AA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7</w:t>
            </w:r>
          </w:p>
        </w:tc>
        <w:tc>
          <w:tcPr>
            <w:tcW w:w="2881" w:type="dxa"/>
          </w:tcPr>
          <w:p w14:paraId="1C63B7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3875805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CD2EF6A" w14:textId="77777777" w:rsidTr="006A054C">
        <w:trPr>
          <w:jc w:val="center"/>
        </w:trPr>
        <w:tc>
          <w:tcPr>
            <w:tcW w:w="2880" w:type="dxa"/>
          </w:tcPr>
          <w:p w14:paraId="0E9D59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579D9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6E9889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7D32179" w14:textId="77777777" w:rsidTr="006A054C">
        <w:trPr>
          <w:jc w:val="center"/>
        </w:trPr>
        <w:tc>
          <w:tcPr>
            <w:tcW w:w="2880" w:type="dxa"/>
          </w:tcPr>
          <w:p w14:paraId="7337A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3976ED8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2284483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442EC6" w14:textId="77777777" w:rsidTr="006A054C">
        <w:trPr>
          <w:jc w:val="center"/>
        </w:trPr>
        <w:tc>
          <w:tcPr>
            <w:tcW w:w="2880" w:type="dxa"/>
          </w:tcPr>
          <w:p w14:paraId="09B8015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73182D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0184A89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7FAC03" w14:textId="77777777" w:rsidTr="006A054C">
        <w:trPr>
          <w:jc w:val="center"/>
        </w:trPr>
        <w:tc>
          <w:tcPr>
            <w:tcW w:w="2880" w:type="dxa"/>
          </w:tcPr>
          <w:p w14:paraId="27C3492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09DB5A8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3F2DC2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742A06F" w14:textId="77777777" w:rsidTr="006A054C">
        <w:trPr>
          <w:jc w:val="center"/>
        </w:trPr>
        <w:tc>
          <w:tcPr>
            <w:tcW w:w="2880" w:type="dxa"/>
          </w:tcPr>
          <w:p w14:paraId="11F6E39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4786761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0C6D46D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1FC938D" w14:textId="77777777" w:rsidTr="006A054C">
        <w:trPr>
          <w:jc w:val="center"/>
        </w:trPr>
        <w:tc>
          <w:tcPr>
            <w:tcW w:w="2880" w:type="dxa"/>
          </w:tcPr>
          <w:p w14:paraId="32119A5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85BCC0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24AF3E7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8613D98" w14:textId="77777777" w:rsidTr="006A054C">
        <w:trPr>
          <w:jc w:val="center"/>
        </w:trPr>
        <w:tc>
          <w:tcPr>
            <w:tcW w:w="2880" w:type="dxa"/>
          </w:tcPr>
          <w:p w14:paraId="01B582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2B4E1A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6E50448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B404A3D" w14:textId="77777777" w:rsidTr="006A054C">
        <w:trPr>
          <w:jc w:val="center"/>
        </w:trPr>
        <w:tc>
          <w:tcPr>
            <w:tcW w:w="2880" w:type="dxa"/>
          </w:tcPr>
          <w:p w14:paraId="6584A8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D352D9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6C224F1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D4B5A27" w14:textId="77777777" w:rsidTr="006A054C">
        <w:trPr>
          <w:jc w:val="center"/>
        </w:trPr>
        <w:tc>
          <w:tcPr>
            <w:tcW w:w="2880" w:type="dxa"/>
          </w:tcPr>
          <w:p w14:paraId="6C6D0B2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2E51E74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17218DD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D050E10" w14:textId="77777777" w:rsidTr="006A054C">
        <w:trPr>
          <w:jc w:val="center"/>
        </w:trPr>
        <w:tc>
          <w:tcPr>
            <w:tcW w:w="2880" w:type="dxa"/>
          </w:tcPr>
          <w:p w14:paraId="4ECE7D5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62AB06C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62F3B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2EFFE91" w14:textId="470EFF14" w:rsidR="007E1B56" w:rsidRPr="00010188" w:rsidRDefault="007E1B56" w:rsidP="006063DB">
      <w:pPr>
        <w:pStyle w:val="PargrafodaLista"/>
        <w:spacing w:after="0" w:line="307" w:lineRule="auto"/>
        <w:ind w:left="703" w:right="6" w:firstLine="0"/>
        <w:contextualSpacing w:val="0"/>
        <w:rPr>
          <w:rFonts w:ascii="Garamond" w:hAnsi="Garamond"/>
          <w:bCs/>
          <w:i/>
          <w:iCs/>
          <w:sz w:val="24"/>
          <w:szCs w:val="24"/>
          <w:u w:color="000000"/>
        </w:rPr>
      </w:pPr>
    </w:p>
    <w:p w14:paraId="6B2DAC3D" w14:textId="69BEADE7"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2" w:name="_Ref536573744"/>
      <w:bookmarkStart w:id="3" w:name="_Ref536575789"/>
      <w:bookmarkStart w:id="4"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2"/>
      <w:r w:rsidR="00CB2EDC" w:rsidRPr="00010188">
        <w:rPr>
          <w:rStyle w:val="NenhumB"/>
          <w:rFonts w:ascii="Garamond" w:eastAsia="Arial" w:hAnsi="Garamond"/>
          <w:i/>
          <w:iCs/>
          <w:sz w:val="24"/>
          <w:szCs w:val="24"/>
          <w:lang w:val="pt-BR"/>
        </w:rPr>
        <w:t xml:space="preserve"> Cronograma de Pagamentos</w:t>
      </w:r>
      <w:bookmarkEnd w:id="3"/>
      <w:r w:rsidR="00CB2EDC" w:rsidRPr="00010188">
        <w:rPr>
          <w:rStyle w:val="NenhumB"/>
          <w:rFonts w:ascii="Garamond" w:eastAsia="Arial" w:hAnsi="Garamond"/>
          <w:i/>
          <w:iCs/>
          <w:sz w:val="24"/>
          <w:szCs w:val="24"/>
          <w:lang w:val="pt-BR"/>
        </w:rPr>
        <w:t xml:space="preserve"> de Amortização:</w:t>
      </w:r>
      <w:bookmarkEnd w:id="4"/>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11B10190"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w:t>
            </w:r>
            <w:r w:rsidR="005F3B11">
              <w:rPr>
                <w:rFonts w:ascii="Garamond" w:hAnsi="Garamond"/>
                <w:i/>
                <w:iCs/>
                <w:sz w:val="20"/>
              </w:rPr>
              <w:t>Fev</w:t>
            </w:r>
            <w:r w:rsidR="00CB2EDC" w:rsidRPr="00010188">
              <w:rPr>
                <w:rFonts w:ascii="Garamond" w:hAnsi="Garamond"/>
                <w:i/>
                <w:iCs/>
                <w:sz w:val="20"/>
              </w:rPr>
              <w:t>-202</w:t>
            </w:r>
            <w:r w:rsidR="005F3B11">
              <w:rPr>
                <w:rFonts w:ascii="Garamond" w:hAnsi="Garamond"/>
                <w:i/>
                <w:iCs/>
                <w:sz w:val="20"/>
              </w:rPr>
              <w:t>3</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27F837B6" w:rsidR="00CB2EDC" w:rsidRPr="00010188" w:rsidRDefault="00CB2EDC" w:rsidP="006063DB">
      <w:pPr>
        <w:pStyle w:val="CorpoA"/>
        <w:spacing w:before="120" w:after="120" w:line="320" w:lineRule="exact"/>
        <w:contextualSpacing/>
        <w:rPr>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5B5F9152" w14:textId="77777777" w:rsidTr="006A054C">
        <w:trPr>
          <w:trHeight w:val="617"/>
          <w:jc w:val="center"/>
        </w:trPr>
        <w:tc>
          <w:tcPr>
            <w:tcW w:w="5000" w:type="pct"/>
            <w:gridSpan w:val="3"/>
            <w:shd w:val="clear" w:color="auto" w:fill="D9D9D9" w:themeFill="background1" w:themeFillShade="D9"/>
            <w:vAlign w:val="center"/>
          </w:tcPr>
          <w:p w14:paraId="15E05D14" w14:textId="7D274BEE"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lastRenderedPageBreak/>
              <w:t>Cronograma de Pagamentos de Amortização</w:t>
            </w:r>
            <w:r w:rsidR="00DD70BC" w:rsidRPr="00010188">
              <w:rPr>
                <w:rFonts w:ascii="Garamond" w:hAnsi="Garamond"/>
                <w:b/>
                <w:i/>
                <w:iCs/>
                <w:sz w:val="20"/>
                <w:szCs w:val="20"/>
              </w:rPr>
              <w:t xml:space="preserve"> das Debêntures da 2ª Série e das Debentures da 3ª Série</w:t>
            </w:r>
          </w:p>
        </w:tc>
      </w:tr>
      <w:tr w:rsidR="00CB2EDC" w:rsidRPr="00010188" w14:paraId="3FC6F0F5" w14:textId="77777777" w:rsidTr="006A054C">
        <w:trPr>
          <w:trHeight w:val="885"/>
          <w:jc w:val="center"/>
        </w:trPr>
        <w:tc>
          <w:tcPr>
            <w:tcW w:w="1425" w:type="pct"/>
            <w:shd w:val="clear" w:color="auto" w:fill="D9D9D9" w:themeFill="background1" w:themeFillShade="D9"/>
            <w:vAlign w:val="center"/>
          </w:tcPr>
          <w:p w14:paraId="7C56D472"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2A211B91"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532B50C8" w14:textId="49F332E3"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2ª Série das Debêntures da 3ª Série</w:t>
            </w:r>
          </w:p>
        </w:tc>
      </w:tr>
      <w:tr w:rsidR="00CB2EDC" w:rsidRPr="00010188" w14:paraId="2D76AF99" w14:textId="77777777" w:rsidTr="006A054C">
        <w:trPr>
          <w:jc w:val="center"/>
        </w:trPr>
        <w:tc>
          <w:tcPr>
            <w:tcW w:w="1425" w:type="pct"/>
          </w:tcPr>
          <w:p w14:paraId="4E16BAD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590AFA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15-Jul-2022</w:t>
            </w:r>
          </w:p>
        </w:tc>
        <w:tc>
          <w:tcPr>
            <w:tcW w:w="1574" w:type="pct"/>
          </w:tcPr>
          <w:p w14:paraId="15385738" w14:textId="1FCB704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566A9D46" w14:textId="77777777" w:rsidTr="006A054C">
        <w:trPr>
          <w:jc w:val="center"/>
        </w:trPr>
        <w:tc>
          <w:tcPr>
            <w:tcW w:w="1425" w:type="pct"/>
          </w:tcPr>
          <w:p w14:paraId="3D3B598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28E6347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227750F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DF9D130" w14:textId="77777777" w:rsidTr="006A054C">
        <w:trPr>
          <w:jc w:val="center"/>
        </w:trPr>
        <w:tc>
          <w:tcPr>
            <w:tcW w:w="1425" w:type="pct"/>
          </w:tcPr>
          <w:p w14:paraId="53207C7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2052D81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25399AF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7D35928" w14:textId="77777777" w:rsidTr="006A054C">
        <w:trPr>
          <w:jc w:val="center"/>
        </w:trPr>
        <w:tc>
          <w:tcPr>
            <w:tcW w:w="1425" w:type="pct"/>
          </w:tcPr>
          <w:p w14:paraId="63DAFCC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632005B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5E87B90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7B0FB9E" w14:textId="77777777" w:rsidTr="006A054C">
        <w:trPr>
          <w:jc w:val="center"/>
        </w:trPr>
        <w:tc>
          <w:tcPr>
            <w:tcW w:w="1425" w:type="pct"/>
          </w:tcPr>
          <w:p w14:paraId="22100BC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5CA1A11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3FAF007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2E5599A6" w14:textId="77777777" w:rsidTr="006A054C">
        <w:trPr>
          <w:jc w:val="center"/>
        </w:trPr>
        <w:tc>
          <w:tcPr>
            <w:tcW w:w="1425" w:type="pct"/>
          </w:tcPr>
          <w:p w14:paraId="1BB1AC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0A44A3D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064F615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7EA930F1" w14:textId="77777777" w:rsidTr="006A054C">
        <w:trPr>
          <w:jc w:val="center"/>
        </w:trPr>
        <w:tc>
          <w:tcPr>
            <w:tcW w:w="1425" w:type="pct"/>
          </w:tcPr>
          <w:p w14:paraId="24F44F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4BA40F1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6FE3510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0CAAE7DF" w14:textId="77777777" w:rsidTr="006A054C">
        <w:trPr>
          <w:jc w:val="center"/>
        </w:trPr>
        <w:tc>
          <w:tcPr>
            <w:tcW w:w="1425" w:type="pct"/>
          </w:tcPr>
          <w:p w14:paraId="3BC789D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71007D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3ADEB3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B4AC20" w14:textId="77777777" w:rsidTr="006A054C">
        <w:trPr>
          <w:jc w:val="center"/>
        </w:trPr>
        <w:tc>
          <w:tcPr>
            <w:tcW w:w="1425" w:type="pct"/>
          </w:tcPr>
          <w:p w14:paraId="138E010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49CA00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65898B5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B1C1338" w14:textId="77777777" w:rsidTr="006A054C">
        <w:trPr>
          <w:jc w:val="center"/>
        </w:trPr>
        <w:tc>
          <w:tcPr>
            <w:tcW w:w="1425" w:type="pct"/>
          </w:tcPr>
          <w:p w14:paraId="763C480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01A5014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322FB41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0E4D7D70" w14:textId="77777777" w:rsidTr="006A054C">
        <w:trPr>
          <w:trHeight w:val="56"/>
          <w:jc w:val="center"/>
        </w:trPr>
        <w:tc>
          <w:tcPr>
            <w:tcW w:w="1425" w:type="pct"/>
          </w:tcPr>
          <w:p w14:paraId="2F1A3A4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1C3A797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A5231C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6C8FB5F7" w14:textId="77777777" w:rsidR="00142C60" w:rsidRDefault="00142C60" w:rsidP="00D043E7">
      <w:pPr>
        <w:pStyle w:val="CorpoA"/>
        <w:spacing w:after="0" w:line="240" w:lineRule="auto"/>
        <w:rPr>
          <w:rStyle w:val="NenhumB"/>
          <w:rFonts w:ascii="Garamond" w:eastAsia="Arial" w:hAnsi="Garamond" w:cstheme="minorBidi"/>
          <w:bCs/>
          <w:i/>
          <w:iCs/>
          <w:color w:val="auto"/>
          <w:sz w:val="24"/>
          <w:szCs w:val="24"/>
          <w:lang w:val="pt-BR" w:eastAsia="en-US"/>
        </w:rPr>
      </w:pPr>
    </w:p>
    <w:p w14:paraId="3600A853" w14:textId="77777777" w:rsidR="00D15D2B" w:rsidRPr="00245047" w:rsidRDefault="00D15D2B" w:rsidP="00245047">
      <w:pPr>
        <w:ind w:left="0" w:firstLine="0"/>
        <w:rPr>
          <w:rFonts w:ascii="Garamond" w:hAnsi="Garamond"/>
          <w:b/>
          <w:sz w:val="24"/>
          <w:szCs w:val="24"/>
          <w:u w:val="single" w:color="000000"/>
        </w:rPr>
      </w:pPr>
    </w:p>
    <w:p w14:paraId="6C55E35F" w14:textId="4E95B413"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(i</w:t>
      </w:r>
      <w:r w:rsidR="001C31E5">
        <w:rPr>
          <w:rFonts w:ascii="Garamond" w:hAnsi="Garamond"/>
          <w:bCs/>
          <w:sz w:val="24"/>
          <w:szCs w:val="24"/>
          <w:u w:color="000000"/>
        </w:rPr>
        <w:t>v</w:t>
      </w:r>
      <w:r w:rsidRPr="00A50D3F">
        <w:rPr>
          <w:rFonts w:ascii="Garamond" w:hAnsi="Garamond"/>
          <w:bCs/>
          <w:sz w:val="24"/>
          <w:szCs w:val="24"/>
          <w:u w:color="000000"/>
        </w:rPr>
        <w:t>)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w:t>
      </w:r>
      <w:r w:rsidRPr="00A50D3F">
        <w:rPr>
          <w:rFonts w:ascii="Garamond" w:hAnsi="Garamond"/>
          <w:sz w:val="24"/>
          <w:szCs w:val="24"/>
        </w:rPr>
        <w:lastRenderedPageBreak/>
        <w:t xml:space="preserve">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4028DB98" w:rsidR="004A4C6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38EA2707" w14:textId="77777777" w:rsidR="00C234E9" w:rsidRPr="00C234E9" w:rsidRDefault="00C234E9" w:rsidP="00C234E9">
      <w:pPr>
        <w:spacing w:after="146" w:line="320" w:lineRule="atLeast"/>
        <w:ind w:left="0" w:right="0" w:firstLine="0"/>
        <w:rPr>
          <w:rFonts w:ascii="Garamond" w:hAnsi="Garamond"/>
          <w:sz w:val="24"/>
          <w:szCs w:val="24"/>
        </w:rPr>
      </w:pPr>
      <w:bookmarkStart w:id="5" w:name="_Hlk122451682"/>
      <w:bookmarkStart w:id="6" w:name="_Hlk122451969"/>
      <w:r w:rsidRPr="00C234E9">
        <w:rPr>
          <w:rFonts w:ascii="Garamond" w:hAnsi="Garamond"/>
          <w:sz w:val="24"/>
          <w:szCs w:val="24"/>
        </w:rPr>
        <w:t>As partes aqui presentes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7A7D39D5" w14:textId="24FB84C7" w:rsidR="00C234E9" w:rsidRPr="00D043E7" w:rsidRDefault="00C234E9" w:rsidP="00C234E9">
      <w:pPr>
        <w:spacing w:after="146" w:line="320" w:lineRule="atLeast"/>
        <w:ind w:left="0" w:right="0" w:firstLine="0"/>
        <w:rPr>
          <w:rFonts w:ascii="Garamond" w:hAnsi="Garamond"/>
          <w:sz w:val="24"/>
          <w:szCs w:val="24"/>
        </w:rPr>
      </w:pPr>
      <w:r w:rsidRPr="00C234E9">
        <w:rPr>
          <w:rFonts w:ascii="Garamond" w:hAnsi="Garamond"/>
          <w:sz w:val="24"/>
          <w:szCs w:val="24"/>
        </w:rPr>
        <w:t>A Emissora declara que a presente assembleia atende todas orientações e requisitos necessários à sua realização de forma exclusivamente remota e eletrônica, conforme previsto na Resolução CVM 81</w:t>
      </w:r>
      <w:bookmarkEnd w:id="5"/>
      <w:r w:rsidRPr="00C234E9">
        <w:rPr>
          <w:rFonts w:ascii="Garamond" w:hAnsi="Garamond"/>
          <w:sz w:val="24"/>
          <w:szCs w:val="24"/>
        </w:rPr>
        <w:t>.</w:t>
      </w:r>
      <w:bookmarkEnd w:id="6"/>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62D9459E" w14:textId="2196DD25"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5F3B11">
        <w:rPr>
          <w:rFonts w:ascii="Garamond" w:hAnsi="Garamond"/>
          <w:sz w:val="24"/>
          <w:szCs w:val="24"/>
        </w:rPr>
        <w:t>[</w:t>
      </w:r>
      <w:r w:rsidR="00201F89">
        <w:rPr>
          <w:rFonts w:ascii="Garamond" w:hAnsi="Garamond"/>
          <w:sz w:val="24"/>
          <w:szCs w:val="24"/>
        </w:rPr>
        <w:t>•</w:t>
      </w:r>
      <w:r w:rsidR="005F3B11">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w:t>
      </w:r>
      <w:r w:rsidR="005F3B11">
        <w:rPr>
          <w:rFonts w:ascii="Garamond" w:hAnsi="Garamond"/>
          <w:sz w:val="24"/>
          <w:szCs w:val="24"/>
        </w:rPr>
        <w:t xml:space="preserve">dezembro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3BA9FE64" w14:textId="50C70BA7" w:rsidR="00D043E7" w:rsidRDefault="00D043E7" w:rsidP="00B655E1">
      <w:pPr>
        <w:spacing w:after="146" w:line="320" w:lineRule="atLeast"/>
        <w:ind w:left="-5" w:right="0"/>
        <w:rPr>
          <w:rFonts w:ascii="Garamond" w:hAnsi="Garamond"/>
          <w:sz w:val="24"/>
          <w:szCs w:val="24"/>
        </w:rPr>
      </w:pPr>
    </w:p>
    <w:p w14:paraId="7F16D4B7" w14:textId="77777777" w:rsidR="00966E1B" w:rsidRPr="00C24CED" w:rsidRDefault="00966E1B"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069FFD87" w:rsidR="00E707B9" w:rsidRPr="00EE659D" w:rsidRDefault="00CB07BE" w:rsidP="0037329F">
      <w:pPr>
        <w:spacing w:after="160" w:line="276" w:lineRule="auto"/>
        <w:ind w:left="0" w:right="-1"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5F3B11">
        <w:rPr>
          <w:rFonts w:ascii="Garamond" w:hAnsi="Garamond"/>
          <w:i/>
          <w:sz w:val="24"/>
          <w:szCs w:val="24"/>
        </w:rPr>
        <w:t>[</w:t>
      </w:r>
      <w:r w:rsidR="00201F89">
        <w:rPr>
          <w:rFonts w:ascii="Garamond" w:hAnsi="Garamond"/>
          <w:i/>
          <w:sz w:val="24"/>
          <w:szCs w:val="24"/>
        </w:rPr>
        <w:t>•</w:t>
      </w:r>
      <w:r w:rsidR="005F3B11">
        <w:rPr>
          <w:rFonts w:ascii="Garamond" w:hAnsi="Garamond"/>
          <w:i/>
          <w:sz w:val="24"/>
          <w:szCs w:val="24"/>
        </w:rPr>
        <w:t>]</w:t>
      </w:r>
      <w:r w:rsidR="006063DB">
        <w:rPr>
          <w:rFonts w:ascii="Garamond" w:hAnsi="Garamond"/>
          <w:i/>
          <w:sz w:val="24"/>
          <w:szCs w:val="24"/>
        </w:rPr>
        <w:t xml:space="preserve"> de </w:t>
      </w:r>
      <w:r w:rsidR="005F3B11">
        <w:rPr>
          <w:rFonts w:ascii="Garamond" w:hAnsi="Garamond"/>
          <w:i/>
          <w:sz w:val="24"/>
          <w:szCs w:val="24"/>
        </w:rPr>
        <w:t xml:space="preserve">dezembro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1FF350D6" w:rsidR="00E707B9" w:rsidRPr="00EE659D" w:rsidRDefault="0037329F"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 de dezembro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2780D9D5"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5F3B11">
        <w:rPr>
          <w:rFonts w:ascii="Garamond" w:hAnsi="Garamond"/>
          <w:i/>
          <w:sz w:val="24"/>
          <w:szCs w:val="24"/>
        </w:rPr>
        <w:t>[</w:t>
      </w:r>
      <w:r w:rsidR="00201F89">
        <w:rPr>
          <w:rFonts w:ascii="Garamond" w:hAnsi="Garamond"/>
          <w:i/>
          <w:sz w:val="24"/>
          <w:szCs w:val="24"/>
        </w:rPr>
        <w:t>•</w:t>
      </w:r>
      <w:r w:rsidR="005F3B11">
        <w:rPr>
          <w:rFonts w:ascii="Garamond" w:hAnsi="Garamond"/>
          <w:i/>
          <w:sz w:val="24"/>
          <w:szCs w:val="24"/>
        </w:rPr>
        <w:t>]</w:t>
      </w:r>
      <w:r>
        <w:rPr>
          <w:rFonts w:ascii="Garamond" w:hAnsi="Garamond"/>
          <w:i/>
          <w:sz w:val="24"/>
          <w:szCs w:val="24"/>
        </w:rPr>
        <w:t xml:space="preserve"> de </w:t>
      </w:r>
      <w:r w:rsidR="005F3B11">
        <w:rPr>
          <w:rFonts w:ascii="Garamond" w:hAnsi="Garamond"/>
          <w:i/>
          <w:sz w:val="24"/>
          <w:szCs w:val="24"/>
        </w:rPr>
        <w:t xml:space="preserve">dezembro </w:t>
      </w:r>
      <w:r>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3E6653C1"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5F3B11">
        <w:rPr>
          <w:rFonts w:ascii="Garamond" w:hAnsi="Garamond"/>
          <w:i/>
          <w:sz w:val="24"/>
          <w:szCs w:val="24"/>
        </w:rPr>
        <w:t>[</w:t>
      </w:r>
      <w:r w:rsidR="00201F89">
        <w:rPr>
          <w:rFonts w:ascii="Garamond" w:hAnsi="Garamond"/>
          <w:i/>
          <w:sz w:val="24"/>
          <w:szCs w:val="24"/>
        </w:rPr>
        <w:t>•</w:t>
      </w:r>
      <w:r w:rsidR="005F3B11">
        <w:rPr>
          <w:rFonts w:ascii="Garamond" w:hAnsi="Garamond"/>
          <w:i/>
          <w:sz w:val="24"/>
          <w:szCs w:val="24"/>
        </w:rPr>
        <w:t>]</w:t>
      </w:r>
      <w:r>
        <w:rPr>
          <w:rFonts w:ascii="Garamond" w:hAnsi="Garamond"/>
          <w:i/>
          <w:sz w:val="24"/>
          <w:szCs w:val="24"/>
        </w:rPr>
        <w:t xml:space="preserve"> de </w:t>
      </w:r>
      <w:r w:rsidR="005F3B11">
        <w:rPr>
          <w:rFonts w:ascii="Garamond" w:hAnsi="Garamond"/>
          <w:i/>
          <w:sz w:val="24"/>
          <w:szCs w:val="24"/>
        </w:rPr>
        <w:t xml:space="preserve">dezembro </w:t>
      </w:r>
      <w:r>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3006FEFD"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 xml:space="preserve">realizada em </w:t>
      </w:r>
      <w:r w:rsidR="005F3B11">
        <w:rPr>
          <w:rFonts w:ascii="Garamond" w:hAnsi="Garamond"/>
          <w:i/>
          <w:sz w:val="24"/>
          <w:szCs w:val="24"/>
        </w:rPr>
        <w:t>[</w:t>
      </w:r>
      <w:r w:rsidR="00201F89">
        <w:rPr>
          <w:rFonts w:ascii="Garamond" w:hAnsi="Garamond"/>
          <w:i/>
          <w:sz w:val="24"/>
          <w:szCs w:val="24"/>
        </w:rPr>
        <w:t>•</w:t>
      </w:r>
      <w:r w:rsidR="005F3B11">
        <w:rPr>
          <w:rFonts w:ascii="Garamond" w:hAnsi="Garamond"/>
          <w:i/>
          <w:sz w:val="24"/>
          <w:szCs w:val="24"/>
        </w:rPr>
        <w:t>]</w:t>
      </w:r>
      <w:r w:rsidR="006063DB">
        <w:rPr>
          <w:rFonts w:ascii="Garamond" w:hAnsi="Garamond"/>
          <w:i/>
          <w:sz w:val="24"/>
          <w:szCs w:val="24"/>
        </w:rPr>
        <w:t xml:space="preserve"> de </w:t>
      </w:r>
      <w:r w:rsidR="005F3B11">
        <w:rPr>
          <w:rFonts w:ascii="Garamond" w:hAnsi="Garamond"/>
          <w:i/>
          <w:sz w:val="24"/>
          <w:szCs w:val="24"/>
        </w:rPr>
        <w:t xml:space="preserve">dezembro </w:t>
      </w:r>
      <w:r w:rsidR="006063DB">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5662609"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 xml:space="preserve">realizada em </w:t>
      </w:r>
      <w:r w:rsidR="005F3B11">
        <w:rPr>
          <w:rFonts w:ascii="Garamond" w:hAnsi="Garamond"/>
          <w:i/>
          <w:sz w:val="24"/>
          <w:szCs w:val="24"/>
        </w:rPr>
        <w:t>[</w:t>
      </w:r>
      <w:r w:rsidR="00201F89">
        <w:rPr>
          <w:rFonts w:ascii="Garamond" w:hAnsi="Garamond"/>
          <w:i/>
          <w:sz w:val="24"/>
          <w:szCs w:val="24"/>
        </w:rPr>
        <w:t>•</w:t>
      </w:r>
      <w:r w:rsidR="005F3B11">
        <w:rPr>
          <w:rFonts w:ascii="Garamond" w:hAnsi="Garamond"/>
          <w:i/>
          <w:sz w:val="24"/>
          <w:szCs w:val="24"/>
        </w:rPr>
        <w:t>]</w:t>
      </w:r>
      <w:r w:rsidR="006063DB">
        <w:rPr>
          <w:rFonts w:ascii="Garamond" w:hAnsi="Garamond"/>
          <w:i/>
          <w:sz w:val="24"/>
          <w:szCs w:val="24"/>
        </w:rPr>
        <w:t xml:space="preserve"> de </w:t>
      </w:r>
      <w:r w:rsidR="005F3B11">
        <w:rPr>
          <w:rFonts w:ascii="Garamond" w:hAnsi="Garamond"/>
          <w:i/>
          <w:sz w:val="24"/>
          <w:szCs w:val="24"/>
        </w:rPr>
        <w:t xml:space="preserve">dezembro </w:t>
      </w:r>
      <w:r w:rsidR="006063DB">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70C64DF0"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 xml:space="preserve">realizada em </w:t>
      </w:r>
      <w:r w:rsidR="005F3B11">
        <w:rPr>
          <w:rFonts w:ascii="Garamond" w:hAnsi="Garamond"/>
          <w:i/>
          <w:sz w:val="24"/>
          <w:szCs w:val="24"/>
        </w:rPr>
        <w:t>[</w:t>
      </w:r>
      <w:r w:rsidR="00201F89">
        <w:rPr>
          <w:rFonts w:ascii="Garamond" w:hAnsi="Garamond"/>
          <w:i/>
          <w:sz w:val="24"/>
          <w:szCs w:val="24"/>
        </w:rPr>
        <w:t>•</w:t>
      </w:r>
      <w:r w:rsidR="005F3B11">
        <w:rPr>
          <w:rFonts w:ascii="Garamond" w:hAnsi="Garamond"/>
          <w:i/>
          <w:sz w:val="24"/>
          <w:szCs w:val="24"/>
        </w:rPr>
        <w:t>]</w:t>
      </w:r>
      <w:r w:rsidR="006063DB">
        <w:rPr>
          <w:rFonts w:ascii="Garamond" w:hAnsi="Garamond"/>
          <w:i/>
          <w:sz w:val="24"/>
          <w:szCs w:val="24"/>
        </w:rPr>
        <w:t xml:space="preserve"> de </w:t>
      </w:r>
      <w:r w:rsidR="005F3B11">
        <w:rPr>
          <w:rFonts w:ascii="Garamond" w:hAnsi="Garamond"/>
          <w:i/>
          <w:sz w:val="24"/>
          <w:szCs w:val="24"/>
        </w:rPr>
        <w:t xml:space="preserve">dezembro </w:t>
      </w:r>
      <w:r w:rsidR="006063DB">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footerReference w:type="even" r:id="rId8"/>
      <w:footerReference w:type="default" r:id="rId9"/>
      <w:headerReference w:type="firs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324C" w14:textId="77777777" w:rsidR="000260B5" w:rsidRDefault="000260B5">
      <w:pPr>
        <w:spacing w:after="0" w:line="240" w:lineRule="auto"/>
      </w:pPr>
      <w:r>
        <w:separator/>
      </w:r>
    </w:p>
  </w:endnote>
  <w:endnote w:type="continuationSeparator" w:id="0">
    <w:p w14:paraId="3DFB3D5D" w14:textId="77777777" w:rsidR="000260B5" w:rsidRDefault="000260B5">
      <w:pPr>
        <w:spacing w:after="0" w:line="240" w:lineRule="auto"/>
      </w:pPr>
      <w:r>
        <w:continuationSeparator/>
      </w:r>
    </w:p>
  </w:endnote>
  <w:endnote w:type="continuationNotice" w:id="1">
    <w:p w14:paraId="17693125" w14:textId="77777777" w:rsidR="000260B5" w:rsidRDefault="00026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000000">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000000"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5175" w14:textId="77777777" w:rsidR="000260B5" w:rsidRDefault="000260B5">
      <w:pPr>
        <w:spacing w:after="0" w:line="240" w:lineRule="auto"/>
      </w:pPr>
      <w:r>
        <w:separator/>
      </w:r>
    </w:p>
  </w:footnote>
  <w:footnote w:type="continuationSeparator" w:id="0">
    <w:p w14:paraId="2E00DFA2" w14:textId="77777777" w:rsidR="000260B5" w:rsidRDefault="000260B5">
      <w:pPr>
        <w:spacing w:after="0" w:line="240" w:lineRule="auto"/>
      </w:pPr>
      <w:r>
        <w:continuationSeparator/>
      </w:r>
    </w:p>
  </w:footnote>
  <w:footnote w:type="continuationNotice" w:id="1">
    <w:p w14:paraId="1F656716" w14:textId="77777777" w:rsidR="000260B5" w:rsidRDefault="00026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9A84" w14:textId="328D60C5" w:rsidR="00D15D2B" w:rsidRPr="00860E50" w:rsidRDefault="00D15D2B" w:rsidP="00860E50">
    <w:pPr>
      <w:pStyle w:val="Cabealho"/>
      <w:jc w:val="right"/>
      <w:rPr>
        <w:rFonts w:ascii="Verdana" w:hAnsi="Verdana"/>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0188"/>
    <w:rsid w:val="0001425A"/>
    <w:rsid w:val="00017B8A"/>
    <w:rsid w:val="00022108"/>
    <w:rsid w:val="0002235A"/>
    <w:rsid w:val="000244C4"/>
    <w:rsid w:val="000260B5"/>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55D89"/>
    <w:rsid w:val="001618AA"/>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31E5"/>
    <w:rsid w:val="001C5256"/>
    <w:rsid w:val="001D038F"/>
    <w:rsid w:val="001D07A9"/>
    <w:rsid w:val="001D0AE2"/>
    <w:rsid w:val="001D5A3C"/>
    <w:rsid w:val="001F1F8A"/>
    <w:rsid w:val="00201D73"/>
    <w:rsid w:val="00201DD5"/>
    <w:rsid w:val="00201F89"/>
    <w:rsid w:val="00207CCB"/>
    <w:rsid w:val="002221FA"/>
    <w:rsid w:val="00222E31"/>
    <w:rsid w:val="002406BE"/>
    <w:rsid w:val="00243E76"/>
    <w:rsid w:val="00245047"/>
    <w:rsid w:val="00247ED3"/>
    <w:rsid w:val="00252948"/>
    <w:rsid w:val="0025437C"/>
    <w:rsid w:val="002616E4"/>
    <w:rsid w:val="00267221"/>
    <w:rsid w:val="00284C6F"/>
    <w:rsid w:val="0028536C"/>
    <w:rsid w:val="00286FC0"/>
    <w:rsid w:val="00290BF2"/>
    <w:rsid w:val="00292712"/>
    <w:rsid w:val="00295533"/>
    <w:rsid w:val="002957A8"/>
    <w:rsid w:val="00296193"/>
    <w:rsid w:val="002974AC"/>
    <w:rsid w:val="002A6281"/>
    <w:rsid w:val="002A7F54"/>
    <w:rsid w:val="002B406C"/>
    <w:rsid w:val="002B65AE"/>
    <w:rsid w:val="002D4B70"/>
    <w:rsid w:val="002E137C"/>
    <w:rsid w:val="002E1DDC"/>
    <w:rsid w:val="002E38E4"/>
    <w:rsid w:val="002E4A67"/>
    <w:rsid w:val="002E762C"/>
    <w:rsid w:val="002E768D"/>
    <w:rsid w:val="002F53C4"/>
    <w:rsid w:val="002F58CC"/>
    <w:rsid w:val="002F781C"/>
    <w:rsid w:val="00301A02"/>
    <w:rsid w:val="00307BF2"/>
    <w:rsid w:val="00311D72"/>
    <w:rsid w:val="0031777A"/>
    <w:rsid w:val="003228AB"/>
    <w:rsid w:val="003241FB"/>
    <w:rsid w:val="00326589"/>
    <w:rsid w:val="0032679A"/>
    <w:rsid w:val="00361D2D"/>
    <w:rsid w:val="00370B2A"/>
    <w:rsid w:val="0037329F"/>
    <w:rsid w:val="003833CA"/>
    <w:rsid w:val="00387185"/>
    <w:rsid w:val="0039050D"/>
    <w:rsid w:val="003905FB"/>
    <w:rsid w:val="00391D85"/>
    <w:rsid w:val="003C3335"/>
    <w:rsid w:val="003C36F8"/>
    <w:rsid w:val="003D0D2A"/>
    <w:rsid w:val="003D377E"/>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930F2"/>
    <w:rsid w:val="004A062F"/>
    <w:rsid w:val="004A3CD0"/>
    <w:rsid w:val="004A4C67"/>
    <w:rsid w:val="004B66A8"/>
    <w:rsid w:val="004C036A"/>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42899"/>
    <w:rsid w:val="00543209"/>
    <w:rsid w:val="00554E0F"/>
    <w:rsid w:val="005554DA"/>
    <w:rsid w:val="005655C7"/>
    <w:rsid w:val="00575AE8"/>
    <w:rsid w:val="0058194C"/>
    <w:rsid w:val="00582D27"/>
    <w:rsid w:val="005855E3"/>
    <w:rsid w:val="00590EEC"/>
    <w:rsid w:val="0059236A"/>
    <w:rsid w:val="00593802"/>
    <w:rsid w:val="005958A1"/>
    <w:rsid w:val="005A106F"/>
    <w:rsid w:val="005B0FB5"/>
    <w:rsid w:val="005B100F"/>
    <w:rsid w:val="005D1978"/>
    <w:rsid w:val="005D19B9"/>
    <w:rsid w:val="005E2485"/>
    <w:rsid w:val="005E615D"/>
    <w:rsid w:val="005F3B11"/>
    <w:rsid w:val="006028CC"/>
    <w:rsid w:val="00604A7D"/>
    <w:rsid w:val="006063DB"/>
    <w:rsid w:val="00611F88"/>
    <w:rsid w:val="006230C9"/>
    <w:rsid w:val="00632186"/>
    <w:rsid w:val="00632DEC"/>
    <w:rsid w:val="006350DF"/>
    <w:rsid w:val="00635707"/>
    <w:rsid w:val="00636A2B"/>
    <w:rsid w:val="006379CE"/>
    <w:rsid w:val="0064270A"/>
    <w:rsid w:val="006429C5"/>
    <w:rsid w:val="00651BA3"/>
    <w:rsid w:val="00654225"/>
    <w:rsid w:val="00657211"/>
    <w:rsid w:val="00660876"/>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10D6A"/>
    <w:rsid w:val="0073597C"/>
    <w:rsid w:val="00736117"/>
    <w:rsid w:val="00736AF0"/>
    <w:rsid w:val="00736AFC"/>
    <w:rsid w:val="00743006"/>
    <w:rsid w:val="00745C74"/>
    <w:rsid w:val="00747DC3"/>
    <w:rsid w:val="00750231"/>
    <w:rsid w:val="007535DC"/>
    <w:rsid w:val="0077274E"/>
    <w:rsid w:val="00774BB8"/>
    <w:rsid w:val="00776070"/>
    <w:rsid w:val="00777F10"/>
    <w:rsid w:val="00783E81"/>
    <w:rsid w:val="0078656C"/>
    <w:rsid w:val="007964DB"/>
    <w:rsid w:val="007A6EA2"/>
    <w:rsid w:val="007B352C"/>
    <w:rsid w:val="007B5BC1"/>
    <w:rsid w:val="007B6762"/>
    <w:rsid w:val="007B7281"/>
    <w:rsid w:val="007B7361"/>
    <w:rsid w:val="007D1238"/>
    <w:rsid w:val="007D19C2"/>
    <w:rsid w:val="007D64C9"/>
    <w:rsid w:val="007E05D0"/>
    <w:rsid w:val="007E0FDE"/>
    <w:rsid w:val="007E1B56"/>
    <w:rsid w:val="007F73FC"/>
    <w:rsid w:val="00810413"/>
    <w:rsid w:val="00816AC2"/>
    <w:rsid w:val="008175A8"/>
    <w:rsid w:val="00821A18"/>
    <w:rsid w:val="008257D0"/>
    <w:rsid w:val="00834526"/>
    <w:rsid w:val="00835334"/>
    <w:rsid w:val="00836FEE"/>
    <w:rsid w:val="00840F48"/>
    <w:rsid w:val="00860E50"/>
    <w:rsid w:val="00863391"/>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6075"/>
    <w:rsid w:val="008F7E2B"/>
    <w:rsid w:val="00901C96"/>
    <w:rsid w:val="009109CC"/>
    <w:rsid w:val="00914896"/>
    <w:rsid w:val="0092375D"/>
    <w:rsid w:val="00925F0B"/>
    <w:rsid w:val="00935E59"/>
    <w:rsid w:val="0094335A"/>
    <w:rsid w:val="009506F9"/>
    <w:rsid w:val="0096064B"/>
    <w:rsid w:val="009606BB"/>
    <w:rsid w:val="00961D43"/>
    <w:rsid w:val="00962A2E"/>
    <w:rsid w:val="009650A3"/>
    <w:rsid w:val="00966E1B"/>
    <w:rsid w:val="00967DDE"/>
    <w:rsid w:val="00972889"/>
    <w:rsid w:val="00974E32"/>
    <w:rsid w:val="0098561E"/>
    <w:rsid w:val="00990335"/>
    <w:rsid w:val="00991BBB"/>
    <w:rsid w:val="009923B4"/>
    <w:rsid w:val="009A17F4"/>
    <w:rsid w:val="009A4F65"/>
    <w:rsid w:val="009C2CC5"/>
    <w:rsid w:val="009C6C62"/>
    <w:rsid w:val="009E1A84"/>
    <w:rsid w:val="009E4537"/>
    <w:rsid w:val="009F539F"/>
    <w:rsid w:val="00A03CE1"/>
    <w:rsid w:val="00A07765"/>
    <w:rsid w:val="00A07B2D"/>
    <w:rsid w:val="00A127A7"/>
    <w:rsid w:val="00A12C1A"/>
    <w:rsid w:val="00A15884"/>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D6FC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34E9"/>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CF0CC8"/>
    <w:rsid w:val="00D00E17"/>
    <w:rsid w:val="00D0130E"/>
    <w:rsid w:val="00D043E7"/>
    <w:rsid w:val="00D063F6"/>
    <w:rsid w:val="00D06C0F"/>
    <w:rsid w:val="00D1250B"/>
    <w:rsid w:val="00D12FF4"/>
    <w:rsid w:val="00D13343"/>
    <w:rsid w:val="00D15D2B"/>
    <w:rsid w:val="00D24D69"/>
    <w:rsid w:val="00D27869"/>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13BD0"/>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EF4DAC"/>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14</Pages>
  <Words>2786</Words>
  <Characters>15050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87</cp:revision>
  <dcterms:created xsi:type="dcterms:W3CDTF">2021-12-23T20:07:00Z</dcterms:created>
  <dcterms:modified xsi:type="dcterms:W3CDTF">2022-12-20T21:24:00Z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