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B655E1">
      <w:pPr>
        <w:spacing w:after="146" w:line="320" w:lineRule="atLeast"/>
        <w:ind w:left="0" w:right="16" w:firstLine="0"/>
        <w:jc w:val="center"/>
        <w:rPr>
          <w:rFonts w:ascii="Verdana" w:hAnsi="Verdana"/>
          <w:b/>
          <w:sz w:val="20"/>
          <w:szCs w:val="20"/>
        </w:rPr>
      </w:pPr>
    </w:p>
    <w:p w14:paraId="18FCC64E" w14:textId="77777777" w:rsidR="006D214D" w:rsidRPr="00C24CED" w:rsidRDefault="00E707B9" w:rsidP="00B655E1">
      <w:pPr>
        <w:spacing w:after="146" w:line="320" w:lineRule="atLeas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B655E1">
      <w:pPr>
        <w:spacing w:after="146" w:line="320" w:lineRule="atLeas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B655E1">
      <w:pPr>
        <w:spacing w:after="146" w:line="320" w:lineRule="atLeas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11966DAB" w:rsidR="006D214D" w:rsidRPr="00C24CED" w:rsidRDefault="00E707B9" w:rsidP="00B655E1">
      <w:pPr>
        <w:spacing w:after="146" w:line="320" w:lineRule="atLeas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r w:rsidR="00593802">
        <w:rPr>
          <w:rFonts w:ascii="Garamond" w:hAnsi="Garamond"/>
          <w:b/>
          <w:sz w:val="24"/>
          <w:szCs w:val="24"/>
        </w:rPr>
        <w:t>[</w:t>
      </w:r>
      <w:r w:rsidR="00593802" w:rsidRPr="00ED3CB6">
        <w:rPr>
          <w:rFonts w:ascii="Garamond" w:hAnsi="Garamond"/>
          <w:b/>
          <w:sz w:val="24"/>
          <w:szCs w:val="24"/>
          <w:highlight w:val="yellow"/>
        </w:rPr>
        <w:t>=</w:t>
      </w:r>
      <w:r w:rsidR="00593802">
        <w:rPr>
          <w:rFonts w:ascii="Garamond" w:hAnsi="Garamond"/>
          <w:b/>
          <w:sz w:val="24"/>
          <w:szCs w:val="24"/>
        </w:rPr>
        <w:t>]</w:t>
      </w:r>
      <w:r w:rsidR="00593802" w:rsidRPr="00C24CED">
        <w:rPr>
          <w:rFonts w:ascii="Garamond" w:hAnsi="Garamond"/>
          <w:b/>
          <w:sz w:val="24"/>
          <w:szCs w:val="24"/>
        </w:rPr>
        <w:t xml:space="preserve"> </w:t>
      </w:r>
      <w:r w:rsidR="00370B2A" w:rsidRPr="00C24CED">
        <w:rPr>
          <w:rFonts w:ascii="Garamond" w:hAnsi="Garamond"/>
          <w:b/>
          <w:sz w:val="24"/>
          <w:szCs w:val="24"/>
        </w:rPr>
        <w:t xml:space="preserve">DE </w:t>
      </w:r>
      <w:r w:rsidR="00593802">
        <w:rPr>
          <w:rFonts w:ascii="Garamond" w:hAnsi="Garamond"/>
          <w:b/>
          <w:sz w:val="24"/>
          <w:szCs w:val="24"/>
        </w:rPr>
        <w:t>[</w:t>
      </w:r>
      <w:r w:rsidR="00593802" w:rsidRPr="00ED3CB6">
        <w:rPr>
          <w:rFonts w:ascii="Garamond" w:hAnsi="Garamond"/>
          <w:b/>
          <w:sz w:val="24"/>
          <w:szCs w:val="24"/>
          <w:highlight w:val="yellow"/>
        </w:rPr>
        <w:t>=</w:t>
      </w:r>
      <w:r w:rsidR="00593802">
        <w:rPr>
          <w:rFonts w:ascii="Garamond" w:hAnsi="Garamond"/>
          <w:b/>
          <w:sz w:val="24"/>
          <w:szCs w:val="24"/>
        </w:rPr>
        <w:t>]</w:t>
      </w:r>
      <w:r w:rsidR="00593802"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B655E1">
      <w:pPr>
        <w:spacing w:after="146" w:line="320" w:lineRule="atLeast"/>
        <w:ind w:left="0" w:right="0" w:firstLine="0"/>
        <w:jc w:val="left"/>
        <w:rPr>
          <w:rFonts w:ascii="Garamond" w:hAnsi="Garamond"/>
          <w:sz w:val="24"/>
          <w:szCs w:val="24"/>
        </w:rPr>
      </w:pPr>
    </w:p>
    <w:p w14:paraId="111F46AF" w14:textId="2023C51E"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4E78CB" w:rsidRPr="004E78CB">
        <w:rPr>
          <w:rFonts w:ascii="Garamond" w:hAnsi="Garamond"/>
          <w:sz w:val="24"/>
          <w:szCs w:val="24"/>
        </w:rPr>
        <w:t>Sede da Queiroz Galvão S.A. (“</w:t>
      </w:r>
      <w:r w:rsidR="004E78CB" w:rsidRPr="00ED3CB6">
        <w:rPr>
          <w:rFonts w:ascii="Garamond" w:hAnsi="Garamond"/>
          <w:sz w:val="24"/>
          <w:szCs w:val="24"/>
          <w:u w:val="single"/>
        </w:rPr>
        <w:t>Emissora</w:t>
      </w:r>
      <w:r w:rsidR="004E78CB" w:rsidRPr="004E78CB">
        <w:rPr>
          <w:rFonts w:ascii="Garamond" w:hAnsi="Garamond"/>
          <w:sz w:val="24"/>
          <w:szCs w:val="24"/>
        </w:rPr>
        <w:t xml:space="preserve">”), na Rua Santa Luzia, nº 651, </w:t>
      </w:r>
      <w:r w:rsidR="001843DF">
        <w:rPr>
          <w:rFonts w:ascii="Garamond" w:hAnsi="Garamond"/>
          <w:sz w:val="24"/>
          <w:szCs w:val="24"/>
        </w:rPr>
        <w:t>20º andar, parte</w:t>
      </w:r>
      <w:r w:rsidR="004E78CB" w:rsidRPr="004E78CB">
        <w:rPr>
          <w:rFonts w:ascii="Garamond" w:hAnsi="Garamond"/>
          <w:sz w:val="24"/>
          <w:szCs w:val="24"/>
        </w:rPr>
        <w:t xml:space="preserve">, Centro, na Cidade do Rio de Janeiro, Estado do Rio de Janeiro, no dia </w:t>
      </w:r>
      <w:r w:rsidR="00593802">
        <w:rPr>
          <w:rFonts w:ascii="Garamond" w:hAnsi="Garamond"/>
          <w:sz w:val="24"/>
          <w:szCs w:val="24"/>
        </w:rPr>
        <w:t>[</w:t>
      </w:r>
      <w:r w:rsidR="00593802" w:rsidRPr="00ED3CB6">
        <w:rPr>
          <w:rFonts w:ascii="Garamond" w:hAnsi="Garamond"/>
          <w:sz w:val="24"/>
          <w:szCs w:val="24"/>
          <w:highlight w:val="yellow"/>
        </w:rPr>
        <w:t>=</w:t>
      </w:r>
      <w:r w:rsidR="00593802">
        <w:rPr>
          <w:rFonts w:ascii="Garamond" w:hAnsi="Garamond"/>
          <w:sz w:val="24"/>
          <w:szCs w:val="24"/>
        </w:rPr>
        <w:t>]</w:t>
      </w:r>
      <w:r w:rsidR="00593802" w:rsidRPr="004E78CB">
        <w:rPr>
          <w:rFonts w:ascii="Garamond" w:hAnsi="Garamond"/>
          <w:sz w:val="24"/>
          <w:szCs w:val="24"/>
        </w:rPr>
        <w:t xml:space="preserve"> </w:t>
      </w:r>
      <w:r w:rsidR="004E78CB" w:rsidRPr="004E78CB">
        <w:rPr>
          <w:rFonts w:ascii="Garamond" w:hAnsi="Garamond"/>
          <w:sz w:val="24"/>
          <w:szCs w:val="24"/>
        </w:rPr>
        <w:t xml:space="preserve">de </w:t>
      </w:r>
      <w:r w:rsidR="00593802">
        <w:rPr>
          <w:rFonts w:ascii="Garamond" w:hAnsi="Garamond"/>
          <w:sz w:val="24"/>
          <w:szCs w:val="24"/>
        </w:rPr>
        <w:t>[</w:t>
      </w:r>
      <w:r w:rsidR="00593802" w:rsidRPr="00ED3CB6">
        <w:rPr>
          <w:rFonts w:ascii="Garamond" w:hAnsi="Garamond"/>
          <w:sz w:val="24"/>
          <w:szCs w:val="24"/>
          <w:highlight w:val="yellow"/>
        </w:rPr>
        <w:t>=</w:t>
      </w:r>
      <w:r w:rsidR="00593802">
        <w:rPr>
          <w:rFonts w:ascii="Garamond" w:hAnsi="Garamond"/>
          <w:sz w:val="24"/>
          <w:szCs w:val="24"/>
        </w:rPr>
        <w:t>]</w:t>
      </w:r>
      <w:r w:rsidR="00593802" w:rsidRPr="004E78CB">
        <w:rPr>
          <w:rFonts w:ascii="Garamond" w:hAnsi="Garamond"/>
          <w:sz w:val="24"/>
          <w:szCs w:val="24"/>
        </w:rPr>
        <w:t xml:space="preserve"> </w:t>
      </w:r>
      <w:r w:rsidR="004E78CB" w:rsidRPr="004E78CB">
        <w:rPr>
          <w:rFonts w:ascii="Garamond" w:hAnsi="Garamond"/>
          <w:sz w:val="24"/>
          <w:szCs w:val="24"/>
        </w:rPr>
        <w:t>de 202</w:t>
      </w:r>
      <w:r w:rsidR="00593802">
        <w:rPr>
          <w:rFonts w:ascii="Garamond" w:hAnsi="Garamond"/>
          <w:sz w:val="24"/>
          <w:szCs w:val="24"/>
        </w:rPr>
        <w:t>2</w:t>
      </w:r>
      <w:r w:rsidR="004E78CB" w:rsidRPr="004E78CB">
        <w:rPr>
          <w:rFonts w:ascii="Garamond" w:hAnsi="Garamond"/>
          <w:sz w:val="24"/>
          <w:szCs w:val="24"/>
        </w:rPr>
        <w:t>, às 9 horas.</w:t>
      </w:r>
    </w:p>
    <w:p w14:paraId="77E7543A" w14:textId="77777777" w:rsidR="006D214D" w:rsidRPr="00C24CED" w:rsidRDefault="00E707B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00973F2B" w14:textId="241DF37F"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 xml:space="preserve"> </w:t>
      </w:r>
    </w:p>
    <w:p w14:paraId="686D8846" w14:textId="09BBB8D7"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(ii)</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 xml:space="preserve">(iii) </w:t>
      </w:r>
      <w:r w:rsidR="00090300" w:rsidRPr="00C24CED">
        <w:rPr>
          <w:rFonts w:ascii="Garamond" w:hAnsi="Garamond"/>
          <w:sz w:val="24"/>
          <w:szCs w:val="24"/>
        </w:rPr>
        <w:t xml:space="preserve">do </w:t>
      </w:r>
      <w:r w:rsidR="009E1A84" w:rsidRPr="00C24CED">
        <w:rPr>
          <w:rFonts w:ascii="Garamond" w:hAnsi="Garamond"/>
          <w:sz w:val="24"/>
          <w:szCs w:val="24"/>
        </w:rPr>
        <w:t>Credit Suisse Próprio Fundo de Investimento Multimercado Crédito Privado Investimento no Exterior</w:t>
      </w:r>
      <w:r w:rsidR="00090300" w:rsidRPr="00C24CED">
        <w:rPr>
          <w:rFonts w:ascii="Garamond" w:hAnsi="Garamond"/>
          <w:sz w:val="24"/>
          <w:szCs w:val="24"/>
        </w:rPr>
        <w:t xml:space="preserve"> (“</w:t>
      </w:r>
      <w:r w:rsidR="00090300" w:rsidRPr="00C24CED">
        <w:rPr>
          <w:rFonts w:ascii="Garamond" w:hAnsi="Garamond"/>
          <w:sz w:val="24"/>
          <w:szCs w:val="24"/>
          <w:u w:val="single"/>
        </w:rPr>
        <w:t>Credit Suisse</w:t>
      </w:r>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(iv)</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r w:rsidR="00D5422E">
        <w:rPr>
          <w:rFonts w:ascii="Garamond" w:hAnsi="Garamond"/>
          <w:sz w:val="24"/>
          <w:szCs w:val="24"/>
        </w:rPr>
        <w:t xml:space="preserve">Álya Construtora S.A. (atual denominação da </w:t>
      </w:r>
      <w:r w:rsidR="00CB07BE" w:rsidRPr="00C24CED">
        <w:rPr>
          <w:rFonts w:ascii="Garamond" w:hAnsi="Garamond"/>
          <w:sz w:val="24"/>
          <w:szCs w:val="24"/>
        </w:rPr>
        <w:t>Construtora Queiroz Galvão S.A.</w:t>
      </w:r>
      <w:r w:rsidR="00D5422E">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w:t>
      </w:r>
      <w:r w:rsidR="00CB07BE" w:rsidRPr="00C24CED">
        <w:rPr>
          <w:rFonts w:ascii="Garamond" w:hAnsi="Garamond"/>
          <w:sz w:val="24"/>
          <w:szCs w:val="24"/>
        </w:rPr>
        <w:t xml:space="preserve">”), da </w:t>
      </w:r>
      <w:r w:rsidR="00B90B1F">
        <w:rPr>
          <w:rFonts w:ascii="Garamond" w:hAnsi="Garamond"/>
          <w:sz w:val="24"/>
          <w:szCs w:val="24"/>
        </w:rPr>
        <w:t xml:space="preserve">Álya Construtora S.A. – </w:t>
      </w:r>
      <w:r w:rsidR="00B90B1F">
        <w:rPr>
          <w:rFonts w:ascii="Garamond" w:hAnsi="Garamond"/>
          <w:sz w:val="24"/>
          <w:szCs w:val="24"/>
        </w:rPr>
        <w:lastRenderedPageBreak/>
        <w:t xml:space="preserve">Sucursal Angola (atual denominação da </w:t>
      </w:r>
      <w:r w:rsidR="00CB07BE" w:rsidRPr="00C24CED">
        <w:rPr>
          <w:rFonts w:ascii="Garamond" w:hAnsi="Garamond"/>
          <w:sz w:val="24"/>
          <w:szCs w:val="24"/>
        </w:rPr>
        <w:t>Construtora Queiroz Galvão S.A. – Sucursal Angola</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r w:rsidR="00B90B1F">
        <w:rPr>
          <w:rFonts w:ascii="Garamond" w:hAnsi="Garamond"/>
          <w:sz w:val="24"/>
          <w:szCs w:val="24"/>
        </w:rPr>
        <w:t xml:space="preserve">Álya Construtora S.A. – Sucursal Chile (atual denominação da </w:t>
      </w:r>
      <w:r w:rsidR="00CB07BE" w:rsidRPr="00C24CED">
        <w:rPr>
          <w:rFonts w:ascii="Garamond" w:hAnsi="Garamond"/>
          <w:sz w:val="24"/>
          <w:szCs w:val="24"/>
        </w:rPr>
        <w:t>Construtora Queiroz Galvão S.A. – Sucursal Chile</w:t>
      </w:r>
      <w:r w:rsidR="00B90B1F">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da Queiroz Galvão International Ltd.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(vii)</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xml:space="preserve">”); </w:t>
      </w:r>
      <w:r w:rsidR="00106317">
        <w:rPr>
          <w:rFonts w:ascii="Garamond" w:hAnsi="Garamond"/>
          <w:bCs/>
          <w:sz w:val="24"/>
          <w:szCs w:val="24"/>
        </w:rPr>
        <w:t xml:space="preserve">e </w:t>
      </w:r>
      <w:r w:rsidR="00593802">
        <w:rPr>
          <w:rFonts w:ascii="Garamond" w:hAnsi="Garamond"/>
          <w:b/>
          <w:sz w:val="24"/>
          <w:szCs w:val="24"/>
        </w:rPr>
        <w:t xml:space="preserve">(viii) </w:t>
      </w:r>
      <w:r w:rsidR="00090300" w:rsidRPr="00C24CED">
        <w:rPr>
          <w:rFonts w:ascii="Garamond" w:hAnsi="Garamond"/>
          <w:bCs/>
          <w:sz w:val="24"/>
          <w:szCs w:val="24"/>
        </w:rPr>
        <w:t>da</w:t>
      </w:r>
      <w:r w:rsidRPr="00C24CED">
        <w:rPr>
          <w:rFonts w:ascii="Garamond" w:hAnsi="Garamond"/>
          <w:sz w:val="24"/>
          <w:szCs w:val="24"/>
        </w:rPr>
        <w:t xml:space="preserve"> Emissora. </w:t>
      </w:r>
    </w:p>
    <w:p w14:paraId="4D11C616" w14:textId="77777777" w:rsidR="006D214D" w:rsidRPr="00C24CED" w:rsidRDefault="006D214D" w:rsidP="00B655E1">
      <w:pPr>
        <w:spacing w:after="146" w:line="320" w:lineRule="atLeast"/>
        <w:ind w:left="0" w:right="0" w:firstLine="0"/>
        <w:jc w:val="left"/>
        <w:rPr>
          <w:rFonts w:ascii="Garamond" w:hAnsi="Garamond"/>
          <w:sz w:val="24"/>
          <w:szCs w:val="24"/>
        </w:rPr>
      </w:pPr>
    </w:p>
    <w:p w14:paraId="3DE91FF8" w14:textId="2F9232CE" w:rsidR="006D214D" w:rsidRPr="00C24CED" w:rsidRDefault="00E707B9" w:rsidP="00B655E1">
      <w:pPr>
        <w:spacing w:after="146" w:line="320" w:lineRule="atLeast"/>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004A4C67" w:rsidRPr="004A4C67">
        <w:rPr>
          <w:rFonts w:ascii="Garamond" w:hAnsi="Garamond"/>
          <w:sz w:val="24"/>
          <w:szCs w:val="24"/>
        </w:rPr>
        <w:t>[</w:t>
      </w:r>
      <w:r w:rsidR="004A4C67" w:rsidRPr="004A4C67">
        <w:rPr>
          <w:rFonts w:ascii="Garamond" w:hAnsi="Garamond"/>
          <w:b/>
          <w:bCs/>
          <w:sz w:val="24"/>
          <w:szCs w:val="24"/>
          <w:highlight w:val="yellow"/>
        </w:rPr>
        <w:t>Nota: QG, favor indicar quem será o Presidente e o Secretário da AGD</w:t>
      </w:r>
      <w:r w:rsidR="004A4C67" w:rsidRPr="004A4C67">
        <w:rPr>
          <w:rFonts w:ascii="Garamond" w:hAnsi="Garamond"/>
          <w:sz w:val="24"/>
          <w:szCs w:val="24"/>
        </w:rPr>
        <w:t xml:space="preserve">] </w:t>
      </w:r>
    </w:p>
    <w:p w14:paraId="337C4F1A" w14:textId="77777777" w:rsidR="006D214D" w:rsidRPr="00C24CED" w:rsidRDefault="006D214D" w:rsidP="00B655E1">
      <w:pPr>
        <w:spacing w:after="146" w:line="320" w:lineRule="atLeast"/>
        <w:ind w:left="0" w:right="0" w:firstLine="0"/>
        <w:jc w:val="left"/>
        <w:rPr>
          <w:rFonts w:ascii="Garamond" w:hAnsi="Garamond"/>
          <w:sz w:val="24"/>
          <w:szCs w:val="24"/>
        </w:rPr>
      </w:pPr>
    </w:p>
    <w:p w14:paraId="7DCE7D6E" w14:textId="68847447" w:rsidR="004A4C67"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D96D42" w:rsidRPr="00C24CED">
        <w:rPr>
          <w:rFonts w:ascii="Garamond" w:hAnsi="Garamond"/>
          <w:sz w:val="24"/>
          <w:szCs w:val="24"/>
        </w:rPr>
        <w:t>examinar, discutir e deliberar sobre</w:t>
      </w:r>
      <w:r w:rsidR="004A4C67">
        <w:rPr>
          <w:rFonts w:ascii="Garamond" w:hAnsi="Garamond"/>
          <w:sz w:val="24"/>
          <w:szCs w:val="24"/>
        </w:rPr>
        <w:t>:</w:t>
      </w:r>
    </w:p>
    <w:p w14:paraId="3C6DA754" w14:textId="77777777" w:rsidR="004A4C67" w:rsidRDefault="004A4C67" w:rsidP="00B655E1">
      <w:pPr>
        <w:spacing w:after="146" w:line="320" w:lineRule="atLeast"/>
        <w:ind w:left="-5" w:right="0"/>
        <w:rPr>
          <w:rFonts w:ascii="Garamond" w:hAnsi="Garamond"/>
          <w:sz w:val="24"/>
          <w:szCs w:val="24"/>
        </w:rPr>
      </w:pPr>
    </w:p>
    <w:p w14:paraId="5921724B" w14:textId="22A5097D" w:rsidR="00106317" w:rsidRPr="00106317" w:rsidRDefault="00106317" w:rsidP="00106317">
      <w:pPr>
        <w:pStyle w:val="PargrafodaLista"/>
        <w:numPr>
          <w:ilvl w:val="0"/>
          <w:numId w:val="15"/>
        </w:numPr>
        <w:rPr>
          <w:rFonts w:ascii="Garamond" w:hAnsi="Garamond"/>
          <w:sz w:val="24"/>
          <w:szCs w:val="24"/>
        </w:rPr>
      </w:pPr>
      <w:r w:rsidRPr="00106317">
        <w:rPr>
          <w:rFonts w:ascii="Garamond" w:hAnsi="Garamond"/>
          <w:sz w:val="24"/>
          <w:szCs w:val="24"/>
        </w:rPr>
        <w:t>A ratificação da autorização para o pedido de anuência das Devedoras para a constituição de alienação fiduciária sobre 100% (cem por cento) das ações emitidas pela Concessionária Rodovia dos Tamoios S.A. (“</w:t>
      </w:r>
      <w:r w:rsidRPr="00106317">
        <w:rPr>
          <w:rFonts w:ascii="Garamond" w:hAnsi="Garamond"/>
          <w:sz w:val="24"/>
          <w:szCs w:val="24"/>
          <w:u w:val="single"/>
        </w:rPr>
        <w:t>Tamoios</w:t>
      </w:r>
      <w:r w:rsidRPr="00106317">
        <w:rPr>
          <w:rFonts w:ascii="Garamond" w:hAnsi="Garamond"/>
          <w:sz w:val="24"/>
          <w:szCs w:val="24"/>
        </w:rPr>
        <w:t>”), de propriedade da QGDN (“</w:t>
      </w:r>
      <w:r w:rsidRPr="00106317">
        <w:rPr>
          <w:rFonts w:ascii="Garamond" w:hAnsi="Garamond"/>
          <w:sz w:val="24"/>
          <w:szCs w:val="24"/>
          <w:u w:val="single"/>
        </w:rPr>
        <w:t>Nova Alienação de Ações Tamoios</w:t>
      </w:r>
      <w:r w:rsidRPr="00106317">
        <w:rPr>
          <w:rFonts w:ascii="Garamond" w:hAnsi="Garamond"/>
          <w:sz w:val="24"/>
          <w:szCs w:val="24"/>
        </w:rPr>
        <w:t>”), em garantia da 2ª (Segunda) Emissão Pública de Debêntures Simples, Não Conversíveis em Ações, em Duas Séries, da Espécie com Garantia Real, para Distribuição Pública com Esforços Restritos, por meio da qual a Tamoios captará recursos para (i) realizar investimentos no projeto de infraestrutura enquadrado como prioritário por meio da Portaria nº 1.561 de 4 de dezembro de 2021 do Ministério da Infraestrutura e (ii) reforço de seu caixa (“</w:t>
      </w:r>
      <w:r w:rsidRPr="00106317">
        <w:rPr>
          <w:rFonts w:ascii="Garamond" w:hAnsi="Garamond"/>
          <w:sz w:val="24"/>
          <w:szCs w:val="24"/>
          <w:u w:val="single"/>
        </w:rPr>
        <w:t>Novo Endividamento</w:t>
      </w:r>
      <w:r w:rsidRPr="00106317">
        <w:rPr>
          <w:rFonts w:ascii="Garamond" w:hAnsi="Garamond"/>
          <w:sz w:val="24"/>
          <w:szCs w:val="24"/>
        </w:rPr>
        <w:t xml:space="preserve">”), de modo que </w:t>
      </w:r>
      <w:r w:rsidR="00632DEC">
        <w:rPr>
          <w:rFonts w:ascii="Garamond" w:hAnsi="Garamond"/>
          <w:sz w:val="24"/>
          <w:szCs w:val="24"/>
        </w:rPr>
        <w:t xml:space="preserve">(a) </w:t>
      </w:r>
      <w:r w:rsidRPr="00106317">
        <w:rPr>
          <w:rFonts w:ascii="Garamond" w:hAnsi="Garamond"/>
          <w:sz w:val="24"/>
          <w:szCs w:val="24"/>
        </w:rPr>
        <w:t>as Obrigações Garantidas Existentes, conforme definido no Instrumento Particular de Constituição de Garantia – Alienação Fiduciária de Ações da Concessionária Rodovia dos Tamoios S.A. Sob Condição Suspensiva, Cessão Fiduciária do Produto da Excussão de Garantias de Bens e Direitos e Outras Avenças (“</w:t>
      </w:r>
      <w:r w:rsidRPr="00106317">
        <w:rPr>
          <w:rFonts w:ascii="Garamond" w:hAnsi="Garamond"/>
          <w:sz w:val="24"/>
          <w:szCs w:val="24"/>
          <w:u w:val="single"/>
        </w:rPr>
        <w:t>Contrato de Alienação Fiduciária Tamoios</w:t>
      </w:r>
      <w:r w:rsidRPr="00106317">
        <w:rPr>
          <w:rFonts w:ascii="Garamond" w:hAnsi="Garamond"/>
          <w:sz w:val="24"/>
          <w:szCs w:val="24"/>
        </w:rPr>
        <w:t>”), passaram a compreender o Novo Endividamento</w:t>
      </w:r>
      <w:r w:rsidR="00632DEC">
        <w:rPr>
          <w:rFonts w:ascii="Garamond" w:hAnsi="Garamond"/>
          <w:sz w:val="24"/>
          <w:szCs w:val="24"/>
        </w:rPr>
        <w:t xml:space="preserve"> e (b) </w:t>
      </w:r>
      <w:r w:rsidRPr="00106317">
        <w:rPr>
          <w:rFonts w:ascii="Garamond" w:hAnsi="Garamond"/>
          <w:sz w:val="24"/>
          <w:szCs w:val="24"/>
        </w:rPr>
        <w:t>a Nova Alienação de Ações Tamoios pass</w:t>
      </w:r>
      <w:r w:rsidR="00632DEC">
        <w:rPr>
          <w:rFonts w:ascii="Garamond" w:hAnsi="Garamond"/>
          <w:sz w:val="24"/>
          <w:szCs w:val="24"/>
        </w:rPr>
        <w:t>ou</w:t>
      </w:r>
      <w:r w:rsidRPr="00106317">
        <w:rPr>
          <w:rFonts w:ascii="Garamond" w:hAnsi="Garamond"/>
          <w:sz w:val="24"/>
          <w:szCs w:val="24"/>
        </w:rPr>
        <w:t xml:space="preserve"> a garantir as obrigações financeiras previstas no Novo Endividamento. </w:t>
      </w:r>
      <w:r w:rsidR="00632DEC">
        <w:rPr>
          <w:rFonts w:ascii="Garamond" w:hAnsi="Garamond"/>
          <w:sz w:val="24"/>
          <w:szCs w:val="24"/>
        </w:rPr>
        <w:t>Diante disso</w:t>
      </w:r>
      <w:r w:rsidRPr="00106317">
        <w:rPr>
          <w:rFonts w:ascii="Garamond" w:hAnsi="Garamond"/>
          <w:sz w:val="24"/>
          <w:szCs w:val="24"/>
        </w:rPr>
        <w:t xml:space="preserve">, a alienação fiduciária sob condição suspensiva prevista no Contrato de Alienação Fiduciária Tamoios, que tinha sua eficácia condicionada ao pagamento integral do Crédito Tamoios, passou a ter sua eficácia condicionada ao pagamento integral do Novo Endividamento, nos termos do Segundo Aditamento </w:t>
      </w:r>
      <w:r w:rsidRPr="00106317">
        <w:rPr>
          <w:rFonts w:ascii="Garamond" w:hAnsi="Garamond"/>
          <w:sz w:val="24"/>
          <w:szCs w:val="24"/>
        </w:rPr>
        <w:lastRenderedPageBreak/>
        <w:t xml:space="preserve">ao Instrumento Particular de Constituição de Garantia – Alienação Fiduciária de Ações da Concessionária Rodovia dos Tamoios S.A. Sob Condição Suspensiva, Cessão Fiduciária do Produto da Excussão de Garantias de Bens e Direitos e Outras Avenças, celebrado em 10 de maio de 2022, entre a QGDN, o Banco Bradesco S.A.,  o Itaú Unibanco S.A., o Credit Suisse Próprio Fundo de Investimento Multimercado Crédito Privado Investimento no Exterior, o Banco Santander (Brasil) S.A., o Banco Votorantim S.A., o Banco Nacional de Desenvolvimento Econômico e Social – BNDES, a PMOEL Recebíveis Ltda., a TMF Administração e Gestão de Ativos Ltda., a </w:t>
      </w:r>
      <w:r w:rsidR="00632DEC">
        <w:rPr>
          <w:rFonts w:ascii="Garamond" w:hAnsi="Garamond"/>
          <w:sz w:val="24"/>
          <w:szCs w:val="24"/>
        </w:rPr>
        <w:t>GDC Partners Serviços Fiduciários</w:t>
      </w:r>
      <w:r w:rsidRPr="00106317">
        <w:rPr>
          <w:rFonts w:ascii="Garamond" w:hAnsi="Garamond"/>
          <w:sz w:val="24"/>
          <w:szCs w:val="24"/>
        </w:rPr>
        <w:t xml:space="preserve"> Distribuidora de Títulos e Valores Mobiliários Ltda. e o Agente Fiduciário (“</w:t>
      </w:r>
      <w:r w:rsidRPr="00106317">
        <w:rPr>
          <w:rFonts w:ascii="Garamond" w:hAnsi="Garamond"/>
          <w:sz w:val="24"/>
          <w:szCs w:val="24"/>
          <w:u w:val="single"/>
        </w:rPr>
        <w:t>Segundo Aditamento ao Contrato de Alienação Fiduciária da Tamoios</w:t>
      </w:r>
      <w:r w:rsidRPr="00106317">
        <w:rPr>
          <w:rFonts w:ascii="Garamond" w:hAnsi="Garamond"/>
          <w:sz w:val="24"/>
          <w:szCs w:val="24"/>
        </w:rPr>
        <w:t>”). Para fins de esclarecimento, devido à quitação do Crédito Tamoios, o Novo Endividamento da Tamoios resta como única condição suspensiva de eficácia ainda pendente no âmbito do Contrato de Alienação Fiduciária Tamoios;</w:t>
      </w:r>
    </w:p>
    <w:p w14:paraId="50E3EEB5" w14:textId="259E9BB0" w:rsidR="00106317" w:rsidRDefault="00106317" w:rsidP="00B655E1">
      <w:pPr>
        <w:pStyle w:val="PargrafodaLista"/>
        <w:numPr>
          <w:ilvl w:val="0"/>
          <w:numId w:val="15"/>
        </w:numPr>
        <w:spacing w:after="146" w:line="320" w:lineRule="atLeast"/>
        <w:ind w:right="0"/>
        <w:contextualSpacing w:val="0"/>
        <w:rPr>
          <w:rFonts w:ascii="Garamond" w:hAnsi="Garamond"/>
          <w:sz w:val="24"/>
          <w:szCs w:val="24"/>
        </w:rPr>
      </w:pPr>
      <w:r w:rsidRPr="00106317">
        <w:rPr>
          <w:rFonts w:ascii="Garamond" w:hAnsi="Garamond"/>
          <w:sz w:val="24"/>
          <w:szCs w:val="24"/>
        </w:rPr>
        <w:t xml:space="preserve">A ratificação da autorização para </w:t>
      </w:r>
      <w:r w:rsidR="00632DEC">
        <w:rPr>
          <w:rFonts w:ascii="Garamond" w:hAnsi="Garamond"/>
          <w:sz w:val="24"/>
          <w:szCs w:val="24"/>
        </w:rPr>
        <w:t xml:space="preserve">(a) </w:t>
      </w:r>
      <w:r w:rsidRPr="00106317">
        <w:rPr>
          <w:rFonts w:ascii="Garamond" w:hAnsi="Garamond"/>
          <w:sz w:val="24"/>
          <w:szCs w:val="24"/>
        </w:rPr>
        <w:t xml:space="preserve">a </w:t>
      </w:r>
      <w:r w:rsidR="00632DEC">
        <w:rPr>
          <w:rFonts w:ascii="Garamond" w:hAnsi="Garamond"/>
          <w:sz w:val="24"/>
          <w:szCs w:val="24"/>
        </w:rPr>
        <w:t>assinatura</w:t>
      </w:r>
      <w:r w:rsidRPr="00106317">
        <w:rPr>
          <w:rFonts w:ascii="Garamond" w:hAnsi="Garamond"/>
          <w:sz w:val="24"/>
          <w:szCs w:val="24"/>
        </w:rPr>
        <w:t>, pelas Devedoras, do Segundo Aditamento ao Contrato de Alienação Fiduciária da Tamoios, em razão do disposto no item (i) acima, a fim de implementar as anuências concedidas</w:t>
      </w:r>
      <w:r w:rsidR="00632DEC">
        <w:rPr>
          <w:rFonts w:ascii="Garamond" w:hAnsi="Garamond"/>
          <w:sz w:val="24"/>
          <w:szCs w:val="24"/>
        </w:rPr>
        <w:t xml:space="preserve"> e (b)</w:t>
      </w:r>
      <w:r w:rsidRPr="00106317">
        <w:rPr>
          <w:rFonts w:ascii="Garamond" w:hAnsi="Garamond"/>
          <w:sz w:val="24"/>
          <w:szCs w:val="24"/>
        </w:rPr>
        <w:t xml:space="preserve"> quaisquer outros documentos solicitados pelos Debenturistas, de forma satisfatória aos Debenturistas, a fim de que a Condição Suspensiva Adicional (conforme prevista no Contrato de Alienação Fiduciária Tamoios) compreenda também a liquidação integral, irrevogável e incontestável do Novo Endividamento</w:t>
      </w:r>
      <w:r>
        <w:rPr>
          <w:rFonts w:ascii="Garamond" w:hAnsi="Garamond"/>
          <w:sz w:val="24"/>
          <w:szCs w:val="24"/>
        </w:rPr>
        <w:t>; e</w:t>
      </w:r>
    </w:p>
    <w:p w14:paraId="00D3EF65" w14:textId="2535215B" w:rsidR="004A4C67" w:rsidRPr="00106317" w:rsidRDefault="004A4C67" w:rsidP="00106317">
      <w:pPr>
        <w:pStyle w:val="PargrafodaLista"/>
        <w:numPr>
          <w:ilvl w:val="0"/>
          <w:numId w:val="15"/>
        </w:numPr>
        <w:spacing w:after="146" w:line="320" w:lineRule="atLeast"/>
        <w:ind w:right="0"/>
        <w:contextualSpacing w:val="0"/>
        <w:rPr>
          <w:rFonts w:ascii="Garamond" w:hAnsi="Garamond"/>
          <w:b/>
          <w:sz w:val="24"/>
          <w:szCs w:val="24"/>
          <w:u w:val="single" w:color="000000"/>
        </w:rPr>
      </w:pPr>
      <w:r w:rsidRPr="004A4C67">
        <w:rPr>
          <w:rFonts w:ascii="Garamond" w:hAnsi="Garamond"/>
          <w:sz w:val="24"/>
          <w:szCs w:val="24"/>
        </w:rPr>
        <w:t>A</w:t>
      </w:r>
      <w:r w:rsidR="00D96D42" w:rsidRPr="004A4C67">
        <w:rPr>
          <w:rFonts w:ascii="Garamond" w:hAnsi="Garamond"/>
          <w:sz w:val="24"/>
          <w:szCs w:val="24"/>
        </w:rPr>
        <w:t xml:space="preserve"> autorização para a celebração, pelo Agente Fiduciário</w:t>
      </w:r>
      <w:r w:rsidR="003F403E" w:rsidRPr="004A4C67">
        <w:rPr>
          <w:rFonts w:ascii="Garamond" w:hAnsi="Garamond"/>
          <w:sz w:val="24"/>
          <w:szCs w:val="24"/>
        </w:rPr>
        <w:t xml:space="preserve">, </w:t>
      </w:r>
      <w:r w:rsidR="00D96D42" w:rsidRPr="004A4C67">
        <w:rPr>
          <w:rFonts w:ascii="Garamond" w:hAnsi="Garamond"/>
          <w:sz w:val="24"/>
          <w:szCs w:val="24"/>
        </w:rPr>
        <w:t>pela Emissora,</w:t>
      </w:r>
      <w:r w:rsidR="003F403E" w:rsidRPr="004A4C67">
        <w:rPr>
          <w:rFonts w:ascii="Garamond" w:hAnsi="Garamond"/>
          <w:sz w:val="24"/>
          <w:szCs w:val="24"/>
        </w:rPr>
        <w:t xml:space="preserve"> pelos Debenturistas, pelas  Fiadoras, pelas Fiadora 2ª Série e pela Fiadora 3ª Série </w:t>
      </w:r>
      <w:r w:rsidR="00D96D42" w:rsidRPr="004A4C67">
        <w:rPr>
          <w:rFonts w:ascii="Garamond" w:hAnsi="Garamond"/>
          <w:sz w:val="24"/>
          <w:szCs w:val="24"/>
        </w:rPr>
        <w:t xml:space="preserve">do </w:t>
      </w:r>
      <w:r w:rsidR="00A53D25" w:rsidRPr="004A4C67">
        <w:rPr>
          <w:rFonts w:ascii="Garamond" w:hAnsi="Garamond"/>
          <w:sz w:val="24"/>
          <w:szCs w:val="24"/>
        </w:rPr>
        <w:t xml:space="preserve">quinto </w:t>
      </w:r>
      <w:r w:rsidR="00D96D42" w:rsidRPr="004A4C67">
        <w:rPr>
          <w:rFonts w:ascii="Garamond" w:hAnsi="Garamond"/>
          <w:sz w:val="24"/>
          <w:szCs w:val="24"/>
        </w:rPr>
        <w:t>aditamento à Escritura de Emissão (“</w:t>
      </w:r>
      <w:r w:rsidR="00A53D25" w:rsidRPr="004A4C67">
        <w:rPr>
          <w:rFonts w:ascii="Garamond" w:hAnsi="Garamond"/>
          <w:sz w:val="24"/>
          <w:szCs w:val="24"/>
          <w:u w:val="single"/>
        </w:rPr>
        <w:t xml:space="preserve">Quinto </w:t>
      </w:r>
      <w:r w:rsidR="00D96D42" w:rsidRPr="004A4C67">
        <w:rPr>
          <w:rFonts w:ascii="Garamond" w:hAnsi="Garamond"/>
          <w:sz w:val="24"/>
          <w:szCs w:val="24"/>
          <w:u w:val="single"/>
        </w:rPr>
        <w:t>Aditamento</w:t>
      </w:r>
      <w:r w:rsidR="00D96D42" w:rsidRPr="004A4C67">
        <w:rPr>
          <w:rFonts w:ascii="Garamond" w:hAnsi="Garamond"/>
          <w:sz w:val="24"/>
          <w:szCs w:val="24"/>
        </w:rPr>
        <w:t xml:space="preserve">”), para: </w:t>
      </w:r>
      <w:r w:rsidR="00A53D25" w:rsidRPr="004A4C67">
        <w:rPr>
          <w:rFonts w:ascii="Garamond" w:hAnsi="Garamond"/>
          <w:b/>
          <w:bCs/>
          <w:sz w:val="24"/>
          <w:szCs w:val="24"/>
        </w:rPr>
        <w:t>(</w:t>
      </w:r>
      <w:r>
        <w:rPr>
          <w:rFonts w:ascii="Garamond" w:hAnsi="Garamond"/>
          <w:b/>
          <w:bCs/>
          <w:sz w:val="24"/>
          <w:szCs w:val="24"/>
        </w:rPr>
        <w:t>a</w:t>
      </w:r>
      <w:r w:rsidR="00A53D25" w:rsidRPr="004A4C67">
        <w:rPr>
          <w:rFonts w:ascii="Garamond" w:hAnsi="Garamond"/>
          <w:b/>
          <w:bCs/>
          <w:sz w:val="24"/>
          <w:szCs w:val="24"/>
        </w:rPr>
        <w:t>)</w:t>
      </w:r>
      <w:r w:rsidR="00A53D25" w:rsidRPr="004A4C67">
        <w:rPr>
          <w:rFonts w:ascii="Garamond" w:hAnsi="Garamond"/>
          <w:sz w:val="24"/>
          <w:szCs w:val="24"/>
        </w:rPr>
        <w:t xml:space="preserve"> </w:t>
      </w:r>
      <w:r w:rsidR="00106317" w:rsidRPr="00106317">
        <w:rPr>
          <w:rFonts w:ascii="Garamond" w:hAnsi="Garamond"/>
          <w:sz w:val="24"/>
          <w:szCs w:val="24"/>
        </w:rPr>
        <w:t>em decorrência das Amortizações Antecipadas Mandatórias realizadas até a data de hoje, alterar o Cronograma de Pagamentos de Amortização da Escritura de Emissão, conforme o disposto na Cláusula 6.9.2.3 da Escritura de Emissão</w:t>
      </w:r>
      <w:r w:rsidR="00A53D25" w:rsidRPr="004A4C67">
        <w:rPr>
          <w:rFonts w:ascii="Garamond" w:hAnsi="Garamond"/>
          <w:sz w:val="24"/>
          <w:szCs w:val="24"/>
        </w:rPr>
        <w:t xml:space="preserve">; </w:t>
      </w:r>
      <w:r w:rsidR="00106317">
        <w:rPr>
          <w:rFonts w:ascii="Garamond" w:hAnsi="Garamond"/>
          <w:sz w:val="24"/>
          <w:szCs w:val="24"/>
        </w:rPr>
        <w:t xml:space="preserve">e </w:t>
      </w:r>
      <w:r w:rsidR="00A53D25" w:rsidRPr="004A4C67">
        <w:rPr>
          <w:rFonts w:ascii="Garamond" w:hAnsi="Garamond"/>
          <w:b/>
          <w:bCs/>
          <w:sz w:val="24"/>
          <w:szCs w:val="24"/>
        </w:rPr>
        <w:t>(</w:t>
      </w:r>
      <w:r>
        <w:rPr>
          <w:rFonts w:ascii="Garamond" w:hAnsi="Garamond"/>
          <w:b/>
          <w:bCs/>
          <w:sz w:val="24"/>
          <w:szCs w:val="24"/>
        </w:rPr>
        <w:t>b</w:t>
      </w:r>
      <w:r w:rsidR="00A53D25" w:rsidRPr="004A4C67">
        <w:rPr>
          <w:rFonts w:ascii="Garamond" w:hAnsi="Garamond"/>
          <w:b/>
          <w:bCs/>
          <w:sz w:val="24"/>
          <w:szCs w:val="24"/>
        </w:rPr>
        <w:t xml:space="preserve">) </w:t>
      </w:r>
      <w:r w:rsidR="00106317" w:rsidRPr="00106317">
        <w:rPr>
          <w:rFonts w:ascii="Garamond" w:hAnsi="Garamond"/>
          <w:sz w:val="24"/>
          <w:szCs w:val="24"/>
        </w:rPr>
        <w:t xml:space="preserve">em decorrência da venda da Fazenda e das cabeças de gado contidas na Fazenda, incluir e aditar definições e Cláusulas constantes da Escritura de Emissão, a fim de refletir novas Garantias Reais em favor das Debêntures, obrigações da Emissora e das Fiadoras e Eventos de Vencimento Antecipado, conforme </w:t>
      </w:r>
      <w:r w:rsidR="00106317" w:rsidRPr="00106317">
        <w:rPr>
          <w:rFonts w:ascii="Garamond" w:hAnsi="Garamond"/>
          <w:sz w:val="24"/>
          <w:szCs w:val="24"/>
          <w:u w:val="single"/>
        </w:rPr>
        <w:t>Anexo A</w:t>
      </w:r>
      <w:r w:rsidR="00106317" w:rsidRPr="00106317">
        <w:rPr>
          <w:rFonts w:ascii="Garamond" w:hAnsi="Garamond"/>
          <w:sz w:val="24"/>
          <w:szCs w:val="24"/>
        </w:rPr>
        <w:t xml:space="preserve"> à esta ata</w:t>
      </w:r>
      <w:r w:rsidR="00106317">
        <w:rPr>
          <w:rFonts w:ascii="Garamond" w:hAnsi="Garamond"/>
          <w:sz w:val="24"/>
          <w:szCs w:val="24"/>
        </w:rPr>
        <w:t>.</w:t>
      </w:r>
      <w:r w:rsidR="00A53D25" w:rsidRPr="004A4C67">
        <w:rPr>
          <w:rFonts w:ascii="Garamond" w:hAnsi="Garamond"/>
          <w:sz w:val="24"/>
          <w:szCs w:val="24"/>
        </w:rPr>
        <w:t xml:space="preserve"> </w:t>
      </w:r>
    </w:p>
    <w:p w14:paraId="67B23126" w14:textId="77777777" w:rsidR="00106317" w:rsidRDefault="00106317" w:rsidP="00106317">
      <w:pPr>
        <w:pStyle w:val="PargrafodaLista"/>
        <w:spacing w:after="146" w:line="320" w:lineRule="atLeast"/>
        <w:ind w:left="705" w:right="0" w:firstLine="0"/>
        <w:contextualSpacing w:val="0"/>
        <w:rPr>
          <w:rFonts w:ascii="Garamond" w:hAnsi="Garamond"/>
          <w:b/>
          <w:sz w:val="24"/>
          <w:szCs w:val="24"/>
          <w:u w:val="single" w:color="000000"/>
        </w:rPr>
      </w:pPr>
    </w:p>
    <w:p w14:paraId="4A51E3A2" w14:textId="7A7161D6" w:rsidR="006D214D" w:rsidRPr="00C24CED" w:rsidRDefault="00E707B9" w:rsidP="00B655E1">
      <w:pPr>
        <w:spacing w:after="146" w:line="320" w:lineRule="atLeas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representantes 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7167EC67" w14:textId="3AA60403" w:rsidR="00A55D7D" w:rsidRPr="004A4C67" w:rsidRDefault="004A4C67" w:rsidP="00B655E1">
      <w:pPr>
        <w:spacing w:after="146" w:line="320" w:lineRule="atLeast"/>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90E6DEC" w14:textId="77777777" w:rsidR="004A4C67" w:rsidRDefault="004A4C67" w:rsidP="00B655E1">
      <w:pPr>
        <w:spacing w:after="146" w:line="320" w:lineRule="atLeast"/>
        <w:ind w:left="0" w:right="0" w:firstLine="0"/>
        <w:rPr>
          <w:rFonts w:ascii="Verdana" w:hAnsi="Verdana"/>
          <w:sz w:val="20"/>
          <w:szCs w:val="20"/>
        </w:rPr>
      </w:pPr>
    </w:p>
    <w:p w14:paraId="75F81E50" w14:textId="0563A735" w:rsidR="006D214D" w:rsidRDefault="00295533" w:rsidP="00B655E1">
      <w:pPr>
        <w:spacing w:after="146" w:line="320" w:lineRule="atLeast"/>
        <w:ind w:left="0" w:right="0" w:firstLine="0"/>
        <w:rPr>
          <w:rFonts w:ascii="Garamond" w:hAnsi="Garamond"/>
          <w:sz w:val="24"/>
          <w:szCs w:val="24"/>
        </w:rPr>
      </w:pPr>
      <w:r w:rsidRPr="00295533">
        <w:rPr>
          <w:rFonts w:ascii="Garamond" w:hAnsi="Garamond"/>
          <w:b/>
          <w:sz w:val="24"/>
          <w:szCs w:val="24"/>
          <w:u w:val="single" w:color="000000"/>
        </w:rPr>
        <w:lastRenderedPageBreak/>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B125E57" w14:textId="77777777" w:rsidR="004E78CB" w:rsidRPr="00C24CED" w:rsidRDefault="004E78CB" w:rsidP="00B655E1">
      <w:pPr>
        <w:spacing w:after="146" w:line="320" w:lineRule="atLeast"/>
        <w:ind w:left="0" w:right="0" w:firstLine="0"/>
        <w:rPr>
          <w:rFonts w:ascii="Garamond" w:hAnsi="Garamond"/>
          <w:sz w:val="24"/>
          <w:szCs w:val="24"/>
        </w:rPr>
      </w:pPr>
    </w:p>
    <w:p w14:paraId="4AAFDCE5" w14:textId="3BAFD05D" w:rsidR="00A61379" w:rsidRDefault="00E707B9" w:rsidP="00B655E1">
      <w:pPr>
        <w:spacing w:after="146" w:line="320" w:lineRule="atLeast"/>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r w:rsidR="00B62B33">
        <w:rPr>
          <w:rFonts w:ascii="Garamond" w:hAnsi="Garamond"/>
          <w:sz w:val="24"/>
          <w:szCs w:val="24"/>
        </w:rPr>
        <w:t>[</w:t>
      </w:r>
      <w:r w:rsidR="00B62B33" w:rsidRPr="00ED3CB6">
        <w:rPr>
          <w:rFonts w:ascii="Garamond" w:hAnsi="Garamond"/>
          <w:sz w:val="24"/>
          <w:szCs w:val="24"/>
          <w:highlight w:val="yellow"/>
        </w:rPr>
        <w:t>=</w:t>
      </w:r>
      <w:r w:rsidR="00B62B33">
        <w:rPr>
          <w:rFonts w:ascii="Garamond" w:hAnsi="Garamond"/>
          <w:sz w:val="24"/>
          <w:szCs w:val="24"/>
        </w:rPr>
        <w:t>]</w:t>
      </w:r>
      <w:r w:rsidR="00B62B33" w:rsidRPr="00680A58">
        <w:rPr>
          <w:rFonts w:ascii="Garamond" w:hAnsi="Garamond"/>
          <w:sz w:val="24"/>
          <w:szCs w:val="24"/>
        </w:rPr>
        <w:t xml:space="preserve"> </w:t>
      </w:r>
      <w:r w:rsidR="00680A58" w:rsidRPr="00680A58">
        <w:rPr>
          <w:rFonts w:ascii="Garamond" w:hAnsi="Garamond"/>
          <w:sz w:val="24"/>
          <w:szCs w:val="24"/>
        </w:rPr>
        <w:t xml:space="preserve">de </w:t>
      </w:r>
      <w:r w:rsidR="00B62B33">
        <w:rPr>
          <w:rFonts w:ascii="Garamond" w:hAnsi="Garamond"/>
          <w:sz w:val="24"/>
          <w:szCs w:val="24"/>
        </w:rPr>
        <w:t>[</w:t>
      </w:r>
      <w:r w:rsidR="00B62B33" w:rsidRPr="00ED3CB6">
        <w:rPr>
          <w:rFonts w:ascii="Garamond" w:hAnsi="Garamond"/>
          <w:sz w:val="24"/>
          <w:szCs w:val="24"/>
          <w:highlight w:val="yellow"/>
        </w:rPr>
        <w:t>=</w:t>
      </w:r>
      <w:r w:rsidR="00B62B33">
        <w:rPr>
          <w:rFonts w:ascii="Garamond" w:hAnsi="Garamond"/>
          <w:sz w:val="24"/>
          <w:szCs w:val="24"/>
        </w:rPr>
        <w:t>]</w:t>
      </w:r>
      <w:r w:rsidR="00B62B33" w:rsidRPr="00680A58">
        <w:rPr>
          <w:rFonts w:ascii="Garamond" w:hAnsi="Garamond"/>
          <w:sz w:val="24"/>
          <w:szCs w:val="24"/>
        </w:rPr>
        <w:t xml:space="preserve">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62D9459E" w14:textId="77777777" w:rsidR="004A4C67" w:rsidRPr="00C24CED" w:rsidRDefault="004A4C67" w:rsidP="00B655E1">
      <w:pPr>
        <w:spacing w:after="146" w:line="320" w:lineRule="atLeast"/>
        <w:ind w:left="-5" w:right="0"/>
        <w:rPr>
          <w:rFonts w:ascii="Garamond" w:hAnsi="Garamond"/>
          <w:sz w:val="24"/>
          <w:szCs w:val="24"/>
        </w:rPr>
      </w:pPr>
    </w:p>
    <w:p w14:paraId="57BA2484" w14:textId="77777777" w:rsidR="00E707B9" w:rsidRPr="00C24CED" w:rsidRDefault="00E707B9" w:rsidP="00B655E1">
      <w:pPr>
        <w:spacing w:after="146" w:line="320" w:lineRule="atLeas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632E2F9D" w:rsidR="00A73543" w:rsidRPr="00C24CED" w:rsidRDefault="00A61379" w:rsidP="00B655E1">
            <w:pPr>
              <w:spacing w:after="146" w:line="320" w:lineRule="atLeas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B655E1">
            <w:pPr>
              <w:spacing w:after="146" w:line="320" w:lineRule="atLeast"/>
              <w:ind w:left="0" w:right="0" w:firstLine="0"/>
              <w:jc w:val="left"/>
              <w:rPr>
                <w:rFonts w:ascii="Garamond" w:hAnsi="Garamond"/>
                <w:sz w:val="24"/>
                <w:szCs w:val="24"/>
                <w:lang w:val="en-US"/>
              </w:rPr>
            </w:pPr>
          </w:p>
        </w:tc>
        <w:tc>
          <w:tcPr>
            <w:tcW w:w="4250" w:type="dxa"/>
          </w:tcPr>
          <w:p w14:paraId="7A6BFE79" w14:textId="7DE57A9D" w:rsidR="00A61379" w:rsidRPr="00C24CED" w:rsidRDefault="00A61379" w:rsidP="00B655E1">
            <w:pPr>
              <w:spacing w:after="146" w:line="320" w:lineRule="atLeas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sidRPr="00C24CED">
              <w:rPr>
                <w:rFonts w:ascii="Garamond" w:hAnsi="Garamond"/>
                <w:sz w:val="24"/>
                <w:szCs w:val="24"/>
              </w:rPr>
              <w:t>.</w:t>
            </w:r>
          </w:p>
        </w:tc>
      </w:tr>
    </w:tbl>
    <w:p w14:paraId="6C9CC2A5" w14:textId="38A3B13A"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B62B33">
        <w:rPr>
          <w:rFonts w:ascii="Garamond" w:hAnsi="Garamond"/>
          <w:i/>
          <w:sz w:val="24"/>
          <w:szCs w:val="24"/>
        </w:rPr>
        <w:t>[</w:t>
      </w:r>
      <w:r w:rsidR="00B62B33" w:rsidRPr="00ED3CB6">
        <w:rPr>
          <w:rFonts w:ascii="Garamond" w:hAnsi="Garamond"/>
          <w:i/>
          <w:sz w:val="24"/>
          <w:szCs w:val="24"/>
          <w:highlight w:val="yellow"/>
        </w:rPr>
        <w:t>=</w:t>
      </w:r>
      <w:r w:rsidR="00B62B33">
        <w:rPr>
          <w:rFonts w:ascii="Garamond" w:hAnsi="Garamond"/>
          <w:i/>
          <w:sz w:val="24"/>
          <w:szCs w:val="24"/>
        </w:rPr>
        <w:t xml:space="preserve">] </w:t>
      </w:r>
      <w:r w:rsidR="002957A8">
        <w:rPr>
          <w:rFonts w:ascii="Garamond" w:hAnsi="Garamond"/>
          <w:i/>
          <w:sz w:val="24"/>
          <w:szCs w:val="24"/>
        </w:rPr>
        <w:t xml:space="preserve">de </w:t>
      </w:r>
      <w:r w:rsidR="00B62B33">
        <w:rPr>
          <w:rFonts w:ascii="Garamond" w:hAnsi="Garamond"/>
          <w:i/>
          <w:sz w:val="24"/>
          <w:szCs w:val="24"/>
        </w:rPr>
        <w:t>[</w:t>
      </w:r>
      <w:r w:rsidR="00B62B33" w:rsidRPr="00ED3CB6">
        <w:rPr>
          <w:rFonts w:ascii="Garamond" w:hAnsi="Garamond"/>
          <w:i/>
          <w:sz w:val="24"/>
          <w:szCs w:val="24"/>
          <w:highlight w:val="yellow"/>
        </w:rPr>
        <w:t>=</w:t>
      </w:r>
      <w:r w:rsidR="00B62B33">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4A8CDDE6" w:rsidR="00CB07BE"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19298B43" w14:textId="69D0407C" w:rsidR="00736117" w:rsidRDefault="00736117" w:rsidP="006B7EB8">
      <w:pPr>
        <w:pStyle w:val="Estilo1"/>
        <w:spacing w:line="276" w:lineRule="auto"/>
        <w:rPr>
          <w:rFonts w:ascii="Garamond" w:hAnsi="Garamond"/>
          <w:b/>
          <w:sz w:val="24"/>
          <w:szCs w:val="24"/>
        </w:rPr>
      </w:pPr>
    </w:p>
    <w:p w14:paraId="7546C942" w14:textId="77777777" w:rsidR="00736117" w:rsidRPr="00C24CED" w:rsidRDefault="00736117" w:rsidP="006B7EB8">
      <w:pPr>
        <w:pStyle w:val="Estilo1"/>
        <w:spacing w:line="276" w:lineRule="auto"/>
        <w:rPr>
          <w:rFonts w:ascii="Garamond" w:hAnsi="Garamond"/>
          <w:b/>
          <w:sz w:val="24"/>
          <w:szCs w:val="24"/>
        </w:rPr>
      </w:pP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454D4422" w:rsidR="00777F10" w:rsidRPr="00EE659D" w:rsidRDefault="00E707B9"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B62B33"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B62B33">
        <w:rPr>
          <w:rFonts w:ascii="Garamond" w:hAnsi="Garamond"/>
          <w:i/>
          <w:sz w:val="24"/>
          <w:szCs w:val="24"/>
        </w:rPr>
        <w:t>,</w:t>
      </w:r>
      <w:r w:rsidR="00B62B33" w:rsidRPr="00C24CED">
        <w:rPr>
          <w:rFonts w:ascii="Garamond" w:hAnsi="Garamond"/>
          <w:i/>
          <w:sz w:val="24"/>
          <w:szCs w:val="24"/>
        </w:rPr>
        <w:t xml:space="preserve"> com Esforços Restritos de Distribuição, da Queiroz Galvão S.A.</w:t>
      </w:r>
      <w:r w:rsidR="00B62B33">
        <w:rPr>
          <w:rFonts w:ascii="Garamond" w:hAnsi="Garamond"/>
          <w:i/>
          <w:sz w:val="24"/>
          <w:szCs w:val="24"/>
        </w:rPr>
        <w:t>, realizada em [</w:t>
      </w:r>
      <w:r w:rsidR="00B62B33" w:rsidRPr="002D43CE">
        <w:rPr>
          <w:rFonts w:ascii="Garamond" w:hAnsi="Garamond"/>
          <w:i/>
          <w:sz w:val="24"/>
          <w:szCs w:val="24"/>
          <w:highlight w:val="yellow"/>
        </w:rPr>
        <w:t>=</w:t>
      </w:r>
      <w:r w:rsidR="00B62B33">
        <w:rPr>
          <w:rFonts w:ascii="Garamond" w:hAnsi="Garamond"/>
          <w:i/>
          <w:sz w:val="24"/>
          <w:szCs w:val="24"/>
        </w:rPr>
        <w:t>] de [</w:t>
      </w:r>
      <w:r w:rsidR="00B62B33" w:rsidRPr="002D43CE">
        <w:rPr>
          <w:rFonts w:ascii="Garamond" w:hAnsi="Garamond"/>
          <w:i/>
          <w:sz w:val="24"/>
          <w:szCs w:val="24"/>
          <w:highlight w:val="yellow"/>
        </w:rPr>
        <w:t>=</w:t>
      </w:r>
      <w:r w:rsidR="00B62B33">
        <w:rPr>
          <w:rFonts w:ascii="Garamond" w:hAnsi="Garamond"/>
          <w:i/>
          <w:sz w:val="24"/>
          <w:szCs w:val="24"/>
        </w:rPr>
        <w:t>] de 2022</w:t>
      </w:r>
      <w:r w:rsidR="002957A8">
        <w:rPr>
          <w:rFonts w:ascii="Garamond" w:hAnsi="Garamond"/>
          <w:i/>
          <w:sz w:val="24"/>
          <w:szCs w:val="24"/>
        </w:rPr>
        <w:t>.</w:t>
      </w:r>
    </w:p>
    <w:p w14:paraId="319490FD" w14:textId="77777777" w:rsidR="00777F10" w:rsidRPr="00C24CED" w:rsidRDefault="00777F10" w:rsidP="006B7EB8">
      <w:pPr>
        <w:pStyle w:val="Estilo1"/>
        <w:spacing w:line="276" w:lineRule="auto"/>
        <w:rPr>
          <w:rFonts w:ascii="Garamond" w:hAnsi="Garamond"/>
          <w:sz w:val="24"/>
          <w:szCs w:val="24"/>
        </w:rPr>
      </w:pPr>
    </w:p>
    <w:p w14:paraId="2B8B183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6B7EB8">
      <w:pPr>
        <w:pStyle w:val="Estilo1"/>
        <w:spacing w:line="276" w:lineRule="auto"/>
        <w:rPr>
          <w:rFonts w:ascii="Garamond" w:hAnsi="Garamond"/>
          <w:sz w:val="24"/>
          <w:szCs w:val="24"/>
        </w:rPr>
      </w:pPr>
    </w:p>
    <w:p w14:paraId="085CA011" w14:textId="735E8C09" w:rsidR="00777F10" w:rsidRDefault="00777F10" w:rsidP="006B7EB8">
      <w:pPr>
        <w:pStyle w:val="Estilo1"/>
        <w:spacing w:line="276" w:lineRule="auto"/>
        <w:rPr>
          <w:rFonts w:ascii="Garamond" w:hAnsi="Garamond"/>
          <w:b/>
          <w:sz w:val="24"/>
          <w:szCs w:val="24"/>
        </w:rPr>
      </w:pPr>
      <w:r w:rsidRPr="00C24CED">
        <w:rPr>
          <w:rFonts w:ascii="Garamond" w:hAnsi="Garamond"/>
          <w:b/>
          <w:sz w:val="24"/>
          <w:szCs w:val="24"/>
        </w:rPr>
        <w:t xml:space="preserve">Banco Santander (Brasil) S.A. </w:t>
      </w:r>
    </w:p>
    <w:p w14:paraId="0D2F3999" w14:textId="67C14DAA" w:rsidR="00736117" w:rsidRDefault="00736117" w:rsidP="006B7EB8">
      <w:pPr>
        <w:pStyle w:val="Estilo1"/>
        <w:spacing w:line="276" w:lineRule="auto"/>
        <w:rPr>
          <w:rFonts w:ascii="Garamond" w:hAnsi="Garamond"/>
          <w:b/>
          <w:sz w:val="24"/>
          <w:szCs w:val="24"/>
        </w:rPr>
      </w:pPr>
    </w:p>
    <w:p w14:paraId="7DCD5D9A" w14:textId="77777777" w:rsidR="00736117" w:rsidRPr="00C24CED" w:rsidRDefault="00736117" w:rsidP="006B7EB8">
      <w:pPr>
        <w:pStyle w:val="Estilo1"/>
        <w:spacing w:line="276" w:lineRule="auto"/>
        <w:rPr>
          <w:rFonts w:ascii="Garamond" w:hAnsi="Garamond"/>
          <w:b/>
          <w:sz w:val="24"/>
          <w:szCs w:val="24"/>
        </w:rPr>
      </w:pPr>
    </w:p>
    <w:p w14:paraId="64756A84" w14:textId="77777777" w:rsidR="00777F10" w:rsidRPr="00C24CED" w:rsidRDefault="00777F10" w:rsidP="006B7EB8">
      <w:pPr>
        <w:pStyle w:val="Estilo1"/>
        <w:spacing w:line="276" w:lineRule="auto"/>
        <w:rPr>
          <w:rFonts w:ascii="Garamond" w:hAnsi="Garamond"/>
          <w:sz w:val="24"/>
          <w:szCs w:val="24"/>
        </w:rPr>
      </w:pPr>
    </w:p>
    <w:p w14:paraId="07842897"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6CB47FD7" w:rsidR="00777F10" w:rsidRPr="00C24CED" w:rsidRDefault="00B62B33"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71E1B460" w14:textId="77777777" w:rsidR="00777F10" w:rsidRPr="00C24CED" w:rsidRDefault="00777F10" w:rsidP="006B7EB8">
      <w:pPr>
        <w:pStyle w:val="Estilo1"/>
        <w:spacing w:line="276" w:lineRule="auto"/>
        <w:rPr>
          <w:rFonts w:ascii="Garamond" w:hAnsi="Garamond"/>
          <w:sz w:val="24"/>
          <w:szCs w:val="24"/>
        </w:rPr>
      </w:pPr>
    </w:p>
    <w:p w14:paraId="7AD1AEF2"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6B7EB8">
      <w:pPr>
        <w:pStyle w:val="Estilo1"/>
        <w:spacing w:line="276" w:lineRule="auto"/>
        <w:rPr>
          <w:rFonts w:ascii="Garamond" w:hAnsi="Garamond"/>
          <w:sz w:val="24"/>
          <w:szCs w:val="24"/>
        </w:rPr>
      </w:pPr>
    </w:p>
    <w:p w14:paraId="5BE14EBA" w14:textId="4B61ADA4" w:rsidR="00777F10" w:rsidRDefault="009E1A84" w:rsidP="006B7EB8">
      <w:pPr>
        <w:pStyle w:val="Estilo1"/>
        <w:spacing w:line="276" w:lineRule="auto"/>
        <w:rPr>
          <w:rFonts w:ascii="Garamond" w:hAnsi="Garamond"/>
          <w:b/>
          <w:bCs w:val="0"/>
          <w:sz w:val="24"/>
          <w:szCs w:val="24"/>
        </w:rPr>
      </w:pPr>
      <w:r w:rsidRPr="00C24CED">
        <w:rPr>
          <w:rFonts w:ascii="Garamond" w:hAnsi="Garamond"/>
          <w:b/>
          <w:bCs w:val="0"/>
          <w:sz w:val="24"/>
          <w:szCs w:val="24"/>
        </w:rPr>
        <w:t>Credit Suisse Próprio Fundo de Investimento Multimercado Crédito Privado Investimento no Exterior</w:t>
      </w:r>
      <w:r w:rsidR="004E0D9F" w:rsidRPr="004E0D9F">
        <w:rPr>
          <w:rFonts w:ascii="Garamond" w:hAnsi="Garamond"/>
          <w:b/>
          <w:bCs w:val="0"/>
          <w:sz w:val="24"/>
          <w:szCs w:val="24"/>
        </w:rPr>
        <w:t xml:space="preserve">, neste ato representado </w:t>
      </w:r>
      <w:r w:rsidR="00106317">
        <w:rPr>
          <w:rFonts w:ascii="Garamond" w:hAnsi="Garamond"/>
          <w:b/>
          <w:bCs w:val="0"/>
          <w:sz w:val="24"/>
          <w:szCs w:val="24"/>
        </w:rPr>
        <w:t>pelo seu gestor</w:t>
      </w:r>
      <w:r w:rsidR="004E0D9F" w:rsidRPr="004E0D9F">
        <w:rPr>
          <w:rFonts w:ascii="Garamond" w:hAnsi="Garamond"/>
          <w:b/>
          <w:bCs w:val="0"/>
          <w:sz w:val="24"/>
          <w:szCs w:val="24"/>
        </w:rPr>
        <w:t xml:space="preserve">, </w:t>
      </w:r>
      <w:r w:rsidR="00106317" w:rsidRPr="00106317">
        <w:rPr>
          <w:rFonts w:ascii="Garamond" w:hAnsi="Garamond"/>
          <w:b/>
          <w:bCs w:val="0"/>
          <w:sz w:val="24"/>
          <w:szCs w:val="24"/>
        </w:rPr>
        <w:t>Credit Suisse (Brasil) S.A. Corretora de Títulos e Valores Mobiliários</w:t>
      </w:r>
    </w:p>
    <w:p w14:paraId="578C6097" w14:textId="3F625DD8" w:rsidR="00736117" w:rsidRDefault="00736117" w:rsidP="006B7EB8">
      <w:pPr>
        <w:pStyle w:val="Estilo1"/>
        <w:spacing w:line="276" w:lineRule="auto"/>
        <w:rPr>
          <w:rFonts w:ascii="Garamond" w:hAnsi="Garamond"/>
          <w:b/>
          <w:bCs w:val="0"/>
          <w:sz w:val="24"/>
          <w:szCs w:val="24"/>
        </w:rPr>
      </w:pPr>
    </w:p>
    <w:p w14:paraId="3BB6EAE8" w14:textId="77777777" w:rsidR="00736117" w:rsidRPr="00EE659D" w:rsidRDefault="00736117" w:rsidP="006B7EB8">
      <w:pPr>
        <w:pStyle w:val="Estilo1"/>
        <w:spacing w:line="276" w:lineRule="auto"/>
        <w:rPr>
          <w:rFonts w:ascii="Garamond" w:hAnsi="Garamond"/>
          <w:b/>
          <w:bCs w:val="0"/>
          <w:sz w:val="24"/>
          <w:szCs w:val="24"/>
        </w:rPr>
      </w:pPr>
    </w:p>
    <w:p w14:paraId="6D962775" w14:textId="77777777" w:rsidR="00777F10" w:rsidRPr="00C24CED" w:rsidRDefault="00777F10" w:rsidP="006B7EB8">
      <w:pPr>
        <w:pStyle w:val="Estilo1"/>
        <w:spacing w:line="276" w:lineRule="auto"/>
        <w:rPr>
          <w:rFonts w:ascii="Garamond" w:hAnsi="Garamond"/>
          <w:sz w:val="24"/>
          <w:szCs w:val="24"/>
        </w:rPr>
      </w:pPr>
    </w:p>
    <w:p w14:paraId="3474B74E"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44252C3B"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37A3DE9D" w:rsidR="00E707B9"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4A00DC5" w14:textId="2B3D0527" w:rsidR="00736117" w:rsidRDefault="00736117" w:rsidP="006B7EB8">
      <w:pPr>
        <w:pStyle w:val="Estilo1"/>
        <w:spacing w:line="276" w:lineRule="auto"/>
        <w:rPr>
          <w:rFonts w:ascii="Garamond" w:hAnsi="Garamond"/>
          <w:b/>
          <w:sz w:val="24"/>
          <w:szCs w:val="24"/>
        </w:rPr>
      </w:pPr>
    </w:p>
    <w:p w14:paraId="5EFB60B0" w14:textId="77777777" w:rsidR="00736117" w:rsidRPr="00C24CED" w:rsidRDefault="00736117" w:rsidP="006B7EB8">
      <w:pPr>
        <w:pStyle w:val="Estilo1"/>
        <w:spacing w:line="276" w:lineRule="auto"/>
        <w:rPr>
          <w:rFonts w:ascii="Garamond" w:hAnsi="Garamond"/>
          <w:b/>
          <w:sz w:val="24"/>
          <w:szCs w:val="24"/>
        </w:rPr>
      </w:pP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4111" w:type="dxa"/>
        <w:tblLayout w:type="fixed"/>
        <w:tblCellMar>
          <w:left w:w="71" w:type="dxa"/>
          <w:right w:w="71" w:type="dxa"/>
        </w:tblCellMar>
        <w:tblLook w:val="0000" w:firstRow="0" w:lastRow="0" w:firstColumn="0" w:lastColumn="0" w:noHBand="0" w:noVBand="0"/>
      </w:tblPr>
      <w:tblGrid>
        <w:gridCol w:w="4111"/>
      </w:tblGrid>
      <w:tr w:rsidR="00E707B9" w:rsidRPr="00C24CED" w14:paraId="3F2EE151" w14:textId="77777777" w:rsidTr="00106317">
        <w:trPr>
          <w:cantSplit/>
        </w:trPr>
        <w:tc>
          <w:tcPr>
            <w:tcW w:w="4111"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7F366942"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6CB930A1" w:rsidR="00E707B9"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178B7186" w14:textId="5B8EDDD9" w:rsidR="00736117" w:rsidRDefault="00736117" w:rsidP="006B7EB8">
      <w:pPr>
        <w:pStyle w:val="Estilo1"/>
        <w:spacing w:line="276" w:lineRule="auto"/>
        <w:rPr>
          <w:rFonts w:ascii="Garamond" w:hAnsi="Garamond"/>
          <w:b/>
          <w:sz w:val="24"/>
          <w:szCs w:val="24"/>
        </w:rPr>
      </w:pPr>
    </w:p>
    <w:p w14:paraId="12E1A234" w14:textId="77777777" w:rsidR="00736117" w:rsidRPr="00C24CED" w:rsidRDefault="00736117" w:rsidP="006B7EB8">
      <w:pPr>
        <w:pStyle w:val="Estilo1"/>
        <w:spacing w:line="276" w:lineRule="auto"/>
        <w:rPr>
          <w:rFonts w:ascii="Garamond" w:hAnsi="Garamond"/>
          <w:b/>
          <w:sz w:val="24"/>
          <w:szCs w:val="24"/>
        </w:rPr>
      </w:pP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0F0EB861" w:rsidR="00E707B9" w:rsidRPr="00C24CED" w:rsidRDefault="00D52F71"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6994E4D3" w:rsidR="00E707B9" w:rsidRDefault="00E707B9" w:rsidP="006B7EB8">
      <w:pPr>
        <w:pStyle w:val="Estilo1"/>
        <w:spacing w:line="276" w:lineRule="auto"/>
        <w:rPr>
          <w:rFonts w:ascii="Garamond" w:hAnsi="Garamond"/>
          <w:sz w:val="24"/>
          <w:szCs w:val="24"/>
        </w:rPr>
      </w:pPr>
    </w:p>
    <w:p w14:paraId="101B5CD4" w14:textId="77777777" w:rsidR="00736117" w:rsidRPr="00C24CED" w:rsidRDefault="00736117"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22FD0D98" w:rsidR="008A3DEE" w:rsidRPr="00C24CED" w:rsidRDefault="00D5422E" w:rsidP="006B7EB8">
      <w:pPr>
        <w:pStyle w:val="Estilo1"/>
        <w:spacing w:line="276" w:lineRule="auto"/>
        <w:rPr>
          <w:rFonts w:ascii="Garamond" w:hAnsi="Garamond"/>
          <w:b/>
          <w:sz w:val="24"/>
          <w:szCs w:val="24"/>
        </w:rPr>
      </w:pPr>
      <w:r>
        <w:rPr>
          <w:rFonts w:ascii="Garamond" w:hAnsi="Garamond"/>
          <w:b/>
          <w:sz w:val="24"/>
          <w:szCs w:val="24"/>
        </w:rPr>
        <w:t>Álya Construtora</w:t>
      </w:r>
      <w:r w:rsidR="008A3DEE" w:rsidRPr="00C24CED">
        <w:rPr>
          <w:rFonts w:ascii="Garamond" w:hAnsi="Garamond"/>
          <w:b/>
          <w:sz w:val="24"/>
          <w:szCs w:val="24"/>
        </w:rPr>
        <w:t xml:space="preserve"> S.A.</w:t>
      </w:r>
    </w:p>
    <w:p w14:paraId="02AE7A34" w14:textId="03B8B322" w:rsidR="008A3DEE" w:rsidRDefault="008A3DEE" w:rsidP="006B7EB8">
      <w:pPr>
        <w:pStyle w:val="Estilo1"/>
        <w:spacing w:line="276" w:lineRule="auto"/>
        <w:rPr>
          <w:rFonts w:ascii="Garamond" w:hAnsi="Garamond"/>
          <w:sz w:val="24"/>
          <w:szCs w:val="24"/>
        </w:rPr>
      </w:pPr>
    </w:p>
    <w:p w14:paraId="5FBCD06E" w14:textId="77777777" w:rsidR="00736117" w:rsidRPr="00C24CED" w:rsidRDefault="00736117"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1FE9604F"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Angola </w:t>
      </w:r>
    </w:p>
    <w:p w14:paraId="2DA5CF14" w14:textId="0D256B12" w:rsidR="008A3DEE" w:rsidRDefault="008A3DEE" w:rsidP="006B7EB8">
      <w:pPr>
        <w:pStyle w:val="Estilo1"/>
        <w:spacing w:line="276" w:lineRule="auto"/>
        <w:rPr>
          <w:rFonts w:ascii="Garamond" w:hAnsi="Garamond"/>
          <w:sz w:val="24"/>
          <w:szCs w:val="24"/>
        </w:rPr>
      </w:pPr>
    </w:p>
    <w:p w14:paraId="6F895CC4" w14:textId="77777777" w:rsidR="00736117" w:rsidRPr="00C24CED" w:rsidRDefault="00736117"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6E4D525C" w:rsidR="008A3DEE" w:rsidRPr="00C24CED" w:rsidRDefault="001843DF" w:rsidP="006B7EB8">
      <w:pPr>
        <w:pStyle w:val="Estilo1"/>
        <w:spacing w:line="276" w:lineRule="auto"/>
        <w:rPr>
          <w:rFonts w:ascii="Garamond" w:hAnsi="Garamond"/>
          <w:b/>
          <w:sz w:val="24"/>
          <w:szCs w:val="24"/>
        </w:rPr>
      </w:pPr>
      <w:r>
        <w:rPr>
          <w:rFonts w:ascii="Garamond" w:hAnsi="Garamond"/>
          <w:b/>
          <w:sz w:val="24"/>
          <w:szCs w:val="24"/>
        </w:rPr>
        <w:t xml:space="preserve">Álya </w:t>
      </w:r>
      <w:r w:rsidR="008A3DEE" w:rsidRPr="00C24CED">
        <w:rPr>
          <w:rFonts w:ascii="Garamond" w:hAnsi="Garamond"/>
          <w:b/>
          <w:sz w:val="24"/>
          <w:szCs w:val="24"/>
        </w:rPr>
        <w:t xml:space="preserve">Construtora 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51950328" w:rsidR="008A3DEE" w:rsidRDefault="008A3DEE" w:rsidP="006B7EB8">
      <w:pPr>
        <w:pStyle w:val="Estilo1"/>
        <w:spacing w:line="276" w:lineRule="auto"/>
        <w:rPr>
          <w:rFonts w:ascii="Garamond" w:hAnsi="Garamond"/>
          <w:sz w:val="24"/>
          <w:szCs w:val="24"/>
        </w:rPr>
      </w:pPr>
    </w:p>
    <w:p w14:paraId="5CA6FC2E"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5186C98" w:rsidR="008A3DEE" w:rsidRDefault="008A3DEE" w:rsidP="006B7EB8">
      <w:pPr>
        <w:pStyle w:val="Estilo1"/>
        <w:spacing w:line="276" w:lineRule="auto"/>
        <w:rPr>
          <w:rFonts w:ascii="Garamond" w:hAnsi="Garamond"/>
          <w:sz w:val="24"/>
          <w:szCs w:val="24"/>
          <w:lang w:val="en-US"/>
        </w:rPr>
      </w:pPr>
    </w:p>
    <w:p w14:paraId="450AFCE7" w14:textId="77777777" w:rsidR="00736117" w:rsidRPr="00C24CED" w:rsidRDefault="00736117"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5A1F19E1" w:rsidR="008A3DEE"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04C4F342" w:rsidR="008A3DEE" w:rsidRDefault="008A3DEE" w:rsidP="006B7EB8">
      <w:pPr>
        <w:pStyle w:val="Estilo1"/>
        <w:spacing w:line="276" w:lineRule="auto"/>
        <w:rPr>
          <w:rFonts w:ascii="Garamond" w:hAnsi="Garamond"/>
          <w:sz w:val="24"/>
          <w:szCs w:val="24"/>
        </w:rPr>
      </w:pPr>
    </w:p>
    <w:p w14:paraId="12B4CDF9" w14:textId="77777777" w:rsidR="00736117" w:rsidRPr="00C24CED" w:rsidRDefault="007361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8B4A630" w:rsidR="008A3DEE" w:rsidRDefault="008A3DEE" w:rsidP="006B7EB8">
      <w:pPr>
        <w:pStyle w:val="Estilo1"/>
        <w:spacing w:line="276" w:lineRule="auto"/>
        <w:rPr>
          <w:rFonts w:ascii="Garamond" w:hAnsi="Garamond"/>
          <w:sz w:val="24"/>
          <w:szCs w:val="24"/>
        </w:rPr>
      </w:pPr>
    </w:p>
    <w:p w14:paraId="45586B69" w14:textId="77777777" w:rsidR="00106317" w:rsidRDefault="00106317" w:rsidP="006B7EB8">
      <w:pPr>
        <w:pStyle w:val="Estilo1"/>
        <w:spacing w:line="276" w:lineRule="auto"/>
        <w:rPr>
          <w:rFonts w:ascii="Garamond" w:hAnsi="Garamond"/>
          <w:sz w:val="24"/>
          <w:szCs w:val="24"/>
        </w:rPr>
      </w:pPr>
    </w:p>
    <w:p w14:paraId="061BDA03" w14:textId="77777777" w:rsidR="00736117" w:rsidRPr="00C24CED" w:rsidRDefault="00736117"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International Ltd.</w:t>
      </w:r>
    </w:p>
    <w:p w14:paraId="6A274DB7" w14:textId="75874741" w:rsidR="004D5C93" w:rsidRDefault="004D5C93" w:rsidP="006B7EB8">
      <w:pPr>
        <w:pStyle w:val="Estilo1"/>
        <w:spacing w:line="276" w:lineRule="auto"/>
        <w:rPr>
          <w:rFonts w:ascii="Garamond" w:hAnsi="Garamond"/>
          <w:sz w:val="24"/>
          <w:szCs w:val="24"/>
        </w:rPr>
      </w:pPr>
    </w:p>
    <w:p w14:paraId="61C58238" w14:textId="6C1D6B3E" w:rsidR="00736117" w:rsidRDefault="00736117" w:rsidP="006B7EB8">
      <w:pPr>
        <w:pStyle w:val="Estilo1"/>
        <w:spacing w:line="276" w:lineRule="auto"/>
        <w:rPr>
          <w:rFonts w:ascii="Garamond" w:hAnsi="Garamond"/>
          <w:sz w:val="24"/>
          <w:szCs w:val="24"/>
        </w:rPr>
      </w:pPr>
    </w:p>
    <w:p w14:paraId="3FA80A08" w14:textId="77777777" w:rsidR="00106317" w:rsidRPr="00C24CED" w:rsidRDefault="00106317"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56690684" w14:textId="3BDA24B5" w:rsidR="004D5C93" w:rsidRPr="00736117"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162BD08B" w14:textId="7121970D" w:rsidR="004D5C93" w:rsidRDefault="004D5C93" w:rsidP="006B7EB8">
      <w:pPr>
        <w:pStyle w:val="Estilo1"/>
        <w:spacing w:line="276" w:lineRule="auto"/>
        <w:rPr>
          <w:rFonts w:ascii="Garamond" w:hAnsi="Garamond"/>
          <w:sz w:val="24"/>
          <w:szCs w:val="24"/>
        </w:rPr>
      </w:pPr>
    </w:p>
    <w:p w14:paraId="30ACBF77" w14:textId="27C4172C" w:rsidR="00736117" w:rsidRDefault="00736117" w:rsidP="006B7EB8">
      <w:pPr>
        <w:pStyle w:val="Estilo1"/>
        <w:spacing w:line="276" w:lineRule="auto"/>
        <w:rPr>
          <w:rFonts w:ascii="Garamond" w:hAnsi="Garamond"/>
          <w:sz w:val="24"/>
          <w:szCs w:val="24"/>
        </w:rPr>
      </w:pPr>
    </w:p>
    <w:p w14:paraId="28B9BDD7" w14:textId="2C95ACF3" w:rsidR="00106317" w:rsidRDefault="00106317" w:rsidP="006B7EB8">
      <w:pPr>
        <w:pStyle w:val="Estilo1"/>
        <w:spacing w:line="276" w:lineRule="auto"/>
        <w:rPr>
          <w:rFonts w:ascii="Garamond" w:hAnsi="Garamond"/>
          <w:sz w:val="24"/>
          <w:szCs w:val="24"/>
        </w:rPr>
      </w:pPr>
    </w:p>
    <w:p w14:paraId="0518AA2B" w14:textId="77777777" w:rsidR="00106317" w:rsidRPr="00C24CED" w:rsidRDefault="00106317"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434D1FCD" w14:textId="63EE9023" w:rsidR="00736117" w:rsidRDefault="00736117" w:rsidP="006B7EB8">
      <w:pPr>
        <w:pStyle w:val="Estilo1"/>
        <w:spacing w:line="276" w:lineRule="auto"/>
        <w:rPr>
          <w:rFonts w:ascii="Garamond" w:hAnsi="Garamond"/>
          <w:sz w:val="24"/>
          <w:szCs w:val="24"/>
        </w:rPr>
      </w:pPr>
    </w:p>
    <w:p w14:paraId="521C6E66" w14:textId="77777777" w:rsidR="00106317" w:rsidRPr="00C24CED" w:rsidRDefault="00106317"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29AEB294" w:rsidR="008A3DEE"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realizada em [</w:t>
      </w:r>
      <w:r w:rsidRPr="002D43CE">
        <w:rPr>
          <w:rFonts w:ascii="Garamond" w:hAnsi="Garamond"/>
          <w:i/>
          <w:sz w:val="24"/>
          <w:szCs w:val="24"/>
          <w:highlight w:val="yellow"/>
        </w:rPr>
        <w:t>=</w:t>
      </w:r>
      <w:r>
        <w:rPr>
          <w:rFonts w:ascii="Garamond" w:hAnsi="Garamond"/>
          <w:i/>
          <w:sz w:val="24"/>
          <w:szCs w:val="24"/>
        </w:rPr>
        <w:t>] de [</w:t>
      </w:r>
      <w:r w:rsidRPr="002D43CE">
        <w:rPr>
          <w:rFonts w:ascii="Garamond" w:hAnsi="Garamond"/>
          <w:i/>
          <w:sz w:val="24"/>
          <w:szCs w:val="24"/>
          <w:highlight w:val="yellow"/>
        </w:rPr>
        <w:t>=</w:t>
      </w:r>
      <w:r>
        <w:rPr>
          <w:rFonts w:ascii="Garamond" w:hAnsi="Garamond"/>
          <w:i/>
          <w:sz w:val="24"/>
          <w:szCs w:val="24"/>
        </w:rPr>
        <w:t>] 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00C9C608" w:rsidR="008A3DEE" w:rsidRDefault="008A3DEE" w:rsidP="006B7EB8">
      <w:pPr>
        <w:pStyle w:val="Estilo1"/>
        <w:spacing w:line="276" w:lineRule="auto"/>
        <w:rPr>
          <w:rFonts w:ascii="Garamond" w:hAnsi="Garamond"/>
          <w:sz w:val="24"/>
          <w:szCs w:val="24"/>
        </w:rPr>
      </w:pPr>
    </w:p>
    <w:p w14:paraId="57BECA1E" w14:textId="4D5CB6FE" w:rsidR="00736117" w:rsidRDefault="00736117" w:rsidP="006B7EB8">
      <w:pPr>
        <w:pStyle w:val="Estilo1"/>
        <w:spacing w:line="276" w:lineRule="auto"/>
        <w:rPr>
          <w:rFonts w:ascii="Garamond" w:hAnsi="Garamond"/>
          <w:sz w:val="24"/>
          <w:szCs w:val="24"/>
        </w:rPr>
      </w:pPr>
    </w:p>
    <w:p w14:paraId="78E50842" w14:textId="77777777" w:rsidR="00736117" w:rsidRPr="00C24CED" w:rsidRDefault="00736117"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51F64A9A"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D52F71"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D52F71">
        <w:rPr>
          <w:rFonts w:ascii="Garamond" w:hAnsi="Garamond"/>
          <w:i/>
          <w:sz w:val="24"/>
          <w:szCs w:val="24"/>
        </w:rPr>
        <w:t>,</w:t>
      </w:r>
      <w:r w:rsidR="00D52F71" w:rsidRPr="00C24CED">
        <w:rPr>
          <w:rFonts w:ascii="Garamond" w:hAnsi="Garamond"/>
          <w:i/>
          <w:sz w:val="24"/>
          <w:szCs w:val="24"/>
        </w:rPr>
        <w:t xml:space="preserve"> com Esforços Restritos de Distribuição, da Queiroz Galvão S.A.</w:t>
      </w:r>
      <w:r w:rsidR="00D52F71">
        <w:rPr>
          <w:rFonts w:ascii="Garamond" w:hAnsi="Garamond"/>
          <w:i/>
          <w:sz w:val="24"/>
          <w:szCs w:val="24"/>
        </w:rPr>
        <w:t>, realizada em [</w:t>
      </w:r>
      <w:r w:rsidR="00D52F71" w:rsidRPr="002D43CE">
        <w:rPr>
          <w:rFonts w:ascii="Garamond" w:hAnsi="Garamond"/>
          <w:i/>
          <w:sz w:val="24"/>
          <w:szCs w:val="24"/>
          <w:highlight w:val="yellow"/>
        </w:rPr>
        <w:t>=</w:t>
      </w:r>
      <w:r w:rsidR="00D52F71">
        <w:rPr>
          <w:rFonts w:ascii="Garamond" w:hAnsi="Garamond"/>
          <w:i/>
          <w:sz w:val="24"/>
          <w:szCs w:val="24"/>
        </w:rPr>
        <w:t>] de [</w:t>
      </w:r>
      <w:r w:rsidR="00D52F71" w:rsidRPr="002D43CE">
        <w:rPr>
          <w:rFonts w:ascii="Garamond" w:hAnsi="Garamond"/>
          <w:i/>
          <w:sz w:val="24"/>
          <w:szCs w:val="24"/>
          <w:highlight w:val="yellow"/>
        </w:rPr>
        <w:t>=</w:t>
      </w:r>
      <w:r w:rsidR="00D52F71">
        <w:rPr>
          <w:rFonts w:ascii="Garamond" w:hAnsi="Garamond"/>
          <w:i/>
          <w:sz w:val="24"/>
          <w:szCs w:val="24"/>
        </w:rPr>
        <w:t>] 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057AD1F4" w:rsidR="008A3DEE" w:rsidRDefault="008A3DEE" w:rsidP="006B7EB8">
      <w:pPr>
        <w:pStyle w:val="Estilo1"/>
        <w:spacing w:line="276" w:lineRule="auto"/>
        <w:rPr>
          <w:rFonts w:ascii="Garamond" w:hAnsi="Garamond"/>
          <w:sz w:val="24"/>
          <w:szCs w:val="24"/>
        </w:rPr>
      </w:pPr>
    </w:p>
    <w:p w14:paraId="53D5286C" w14:textId="337CAC93" w:rsidR="00736117" w:rsidRDefault="00736117" w:rsidP="006B7EB8">
      <w:pPr>
        <w:pStyle w:val="Estilo1"/>
        <w:spacing w:line="276" w:lineRule="auto"/>
        <w:rPr>
          <w:rFonts w:ascii="Garamond" w:hAnsi="Garamond"/>
          <w:sz w:val="24"/>
          <w:szCs w:val="24"/>
        </w:rPr>
      </w:pPr>
    </w:p>
    <w:p w14:paraId="50F5481C" w14:textId="77777777" w:rsidR="00736117" w:rsidRPr="00C24CED" w:rsidRDefault="00736117"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4022A0C7" w:rsidR="00106317" w:rsidRDefault="00106317"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0B7EBA14" w14:textId="77777777" w:rsidR="00106317" w:rsidRDefault="00106317">
      <w:pPr>
        <w:spacing w:after="160" w:line="259" w:lineRule="auto"/>
        <w:ind w:left="0" w:right="0" w:firstLine="0"/>
        <w:jc w:val="left"/>
        <w:rPr>
          <w:rFonts w:ascii="Garamond" w:eastAsia="Times New Roman" w:hAnsi="Garamond"/>
          <w:bCs/>
          <w:color w:val="auto"/>
          <w:sz w:val="24"/>
          <w:szCs w:val="24"/>
        </w:rPr>
      </w:pPr>
      <w:r>
        <w:rPr>
          <w:rFonts w:ascii="Garamond" w:eastAsia="Times New Roman" w:hAnsi="Garamond"/>
          <w:bCs/>
          <w:color w:val="auto"/>
          <w:sz w:val="24"/>
          <w:szCs w:val="24"/>
        </w:rPr>
        <w:br w:type="page"/>
      </w:r>
    </w:p>
    <w:p w14:paraId="5FFF2F5D" w14:textId="77777777" w:rsidR="00106317" w:rsidRPr="00106317" w:rsidRDefault="00106317" w:rsidP="00106317">
      <w:pPr>
        <w:keepNext/>
        <w:keepLines/>
        <w:widowControl w:val="0"/>
        <w:adjustRightInd w:val="0"/>
        <w:spacing w:line="276" w:lineRule="auto"/>
        <w:jc w:val="center"/>
        <w:textAlignment w:val="baseline"/>
        <w:outlineLvl w:val="0"/>
        <w:rPr>
          <w:rFonts w:ascii="Garamond" w:eastAsia="Times New Roman" w:hAnsi="Garamond"/>
          <w:b/>
          <w:color w:val="auto"/>
          <w:sz w:val="24"/>
          <w:szCs w:val="24"/>
        </w:rPr>
      </w:pPr>
      <w:r w:rsidRPr="00106317">
        <w:rPr>
          <w:rFonts w:ascii="Garamond" w:eastAsia="Times New Roman" w:hAnsi="Garamond"/>
          <w:b/>
          <w:color w:val="auto"/>
          <w:sz w:val="24"/>
          <w:szCs w:val="24"/>
        </w:rPr>
        <w:lastRenderedPageBreak/>
        <w:t>ANEXO A</w:t>
      </w:r>
    </w:p>
    <w:p w14:paraId="5BC8EC6F" w14:textId="77777777" w:rsidR="00106317" w:rsidRPr="00106317" w:rsidRDefault="00106317" w:rsidP="00106317">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p w14:paraId="51E45877" w14:textId="49B5EC64" w:rsidR="008A3DEE" w:rsidRPr="00106317" w:rsidRDefault="00106317" w:rsidP="00106317">
      <w:pPr>
        <w:keepNext/>
        <w:keepLines/>
        <w:widowControl w:val="0"/>
        <w:adjustRightInd w:val="0"/>
        <w:spacing w:line="276" w:lineRule="auto"/>
        <w:jc w:val="center"/>
        <w:textAlignment w:val="baseline"/>
        <w:outlineLvl w:val="0"/>
        <w:rPr>
          <w:rFonts w:ascii="Garamond" w:eastAsia="Times New Roman" w:hAnsi="Garamond"/>
          <w:bCs/>
          <w:i/>
          <w:iCs/>
          <w:color w:val="auto"/>
          <w:sz w:val="24"/>
          <w:szCs w:val="24"/>
        </w:rPr>
      </w:pPr>
      <w:r w:rsidRPr="00106317">
        <w:rPr>
          <w:rFonts w:ascii="Garamond" w:eastAsia="Times New Roman" w:hAnsi="Garamond"/>
          <w:bCs/>
          <w:i/>
          <w:iCs/>
          <w:color w:val="auto"/>
          <w:sz w:val="24"/>
          <w:szCs w:val="24"/>
        </w:rPr>
        <w:t xml:space="preserve">[Segue na próxima página a minuta do </w:t>
      </w:r>
      <w:r>
        <w:rPr>
          <w:rFonts w:ascii="Garamond" w:eastAsia="Times New Roman" w:hAnsi="Garamond"/>
          <w:bCs/>
          <w:i/>
          <w:iCs/>
          <w:color w:val="auto"/>
          <w:sz w:val="24"/>
          <w:szCs w:val="24"/>
        </w:rPr>
        <w:t>Quinto</w:t>
      </w:r>
      <w:r w:rsidRPr="00106317">
        <w:rPr>
          <w:rFonts w:ascii="Garamond" w:eastAsia="Times New Roman" w:hAnsi="Garamond"/>
          <w:bCs/>
          <w:i/>
          <w:iCs/>
          <w:color w:val="auto"/>
          <w:sz w:val="24"/>
          <w:szCs w:val="24"/>
        </w:rPr>
        <w:t xml:space="preserve"> Aditamento à Escritura de Emissão]</w:t>
      </w:r>
    </w:p>
    <w:sectPr w:rsidR="008A3DEE" w:rsidRPr="00106317" w:rsidSect="00A55D7D">
      <w:footerReference w:type="even" r:id="rId8"/>
      <w:footerReference w:type="default" r:id="rId9"/>
      <w:footerReference w:type="first" r:id="rId10"/>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BEEC" w14:textId="77777777" w:rsidR="00636A2B" w:rsidRDefault="00636A2B">
      <w:pPr>
        <w:spacing w:after="0" w:line="240" w:lineRule="auto"/>
      </w:pPr>
      <w:r>
        <w:separator/>
      </w:r>
    </w:p>
  </w:endnote>
  <w:endnote w:type="continuationSeparator" w:id="0">
    <w:p w14:paraId="4351DDB2" w14:textId="77777777" w:rsidR="00636A2B" w:rsidRDefault="00636A2B">
      <w:pPr>
        <w:spacing w:after="0" w:line="240" w:lineRule="auto"/>
      </w:pPr>
      <w:r>
        <w:continuationSeparator/>
      </w:r>
    </w:p>
  </w:endnote>
  <w:endnote w:type="continuationNotice" w:id="1">
    <w:p w14:paraId="01FDE577" w14:textId="77777777" w:rsidR="00636A2B" w:rsidRDefault="00636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636A2B">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636A2B"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1C71" w14:textId="77777777" w:rsidR="00636A2B" w:rsidRDefault="00636A2B">
      <w:pPr>
        <w:spacing w:after="0" w:line="240" w:lineRule="auto"/>
      </w:pPr>
      <w:r>
        <w:separator/>
      </w:r>
    </w:p>
  </w:footnote>
  <w:footnote w:type="continuationSeparator" w:id="0">
    <w:p w14:paraId="137F9943" w14:textId="77777777" w:rsidR="00636A2B" w:rsidRDefault="00636A2B">
      <w:pPr>
        <w:spacing w:after="0" w:line="240" w:lineRule="auto"/>
      </w:pPr>
      <w:r>
        <w:continuationSeparator/>
      </w:r>
    </w:p>
  </w:footnote>
  <w:footnote w:type="continuationNotice" w:id="1">
    <w:p w14:paraId="7C78AF68" w14:textId="77777777" w:rsidR="00636A2B" w:rsidRDefault="00636A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0"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2"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6"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7"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8"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472597018">
    <w:abstractNumId w:val="3"/>
  </w:num>
  <w:num w:numId="2" w16cid:durableId="1071804565">
    <w:abstractNumId w:val="4"/>
  </w:num>
  <w:num w:numId="3" w16cid:durableId="236404806">
    <w:abstractNumId w:val="7"/>
  </w:num>
  <w:num w:numId="4" w16cid:durableId="1063286425">
    <w:abstractNumId w:val="8"/>
  </w:num>
  <w:num w:numId="5" w16cid:durableId="749422238">
    <w:abstractNumId w:val="6"/>
  </w:num>
  <w:num w:numId="6" w16cid:durableId="1327854587">
    <w:abstractNumId w:val="5"/>
  </w:num>
  <w:num w:numId="7" w16cid:durableId="2114006520">
    <w:abstractNumId w:val="10"/>
  </w:num>
  <w:num w:numId="8" w16cid:durableId="1477187090">
    <w:abstractNumId w:val="2"/>
  </w:num>
  <w:num w:numId="9" w16cid:durableId="1933195779">
    <w:abstractNumId w:val="12"/>
  </w:num>
  <w:num w:numId="10" w16cid:durableId="2752807">
    <w:abstractNumId w:val="9"/>
  </w:num>
  <w:num w:numId="11" w16cid:durableId="227153097">
    <w:abstractNumId w:val="14"/>
  </w:num>
  <w:num w:numId="12" w16cid:durableId="1340156932">
    <w:abstractNumId w:val="1"/>
  </w:num>
  <w:num w:numId="13" w16cid:durableId="1295141437">
    <w:abstractNumId w:val="11"/>
  </w:num>
  <w:num w:numId="14" w16cid:durableId="587150950">
    <w:abstractNumId w:val="19"/>
  </w:num>
  <w:num w:numId="15" w16cid:durableId="1892956611">
    <w:abstractNumId w:val="17"/>
  </w:num>
  <w:num w:numId="16" w16cid:durableId="1120612764">
    <w:abstractNumId w:val="16"/>
  </w:num>
  <w:num w:numId="17" w16cid:durableId="1355036472">
    <w:abstractNumId w:val="18"/>
  </w:num>
  <w:num w:numId="18" w16cid:durableId="306133250">
    <w:abstractNumId w:val="0"/>
  </w:num>
  <w:num w:numId="19" w16cid:durableId="3016777">
    <w:abstractNumId w:val="20"/>
  </w:num>
  <w:num w:numId="20" w16cid:durableId="1175413896">
    <w:abstractNumId w:val="15"/>
  </w:num>
  <w:num w:numId="21" w16cid:durableId="723648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425A"/>
    <w:rsid w:val="00017B8A"/>
    <w:rsid w:val="00022108"/>
    <w:rsid w:val="0002235A"/>
    <w:rsid w:val="000244C4"/>
    <w:rsid w:val="00027304"/>
    <w:rsid w:val="00031E2B"/>
    <w:rsid w:val="00042E71"/>
    <w:rsid w:val="00051640"/>
    <w:rsid w:val="00051EAD"/>
    <w:rsid w:val="00063472"/>
    <w:rsid w:val="0006597F"/>
    <w:rsid w:val="000665C8"/>
    <w:rsid w:val="00075426"/>
    <w:rsid w:val="000838E7"/>
    <w:rsid w:val="00090300"/>
    <w:rsid w:val="00091361"/>
    <w:rsid w:val="000960A1"/>
    <w:rsid w:val="000A1047"/>
    <w:rsid w:val="000A4D95"/>
    <w:rsid w:val="000C1FB2"/>
    <w:rsid w:val="000D2B35"/>
    <w:rsid w:val="000D5739"/>
    <w:rsid w:val="000F3F8E"/>
    <w:rsid w:val="001021B6"/>
    <w:rsid w:val="00105309"/>
    <w:rsid w:val="00106317"/>
    <w:rsid w:val="00106B8C"/>
    <w:rsid w:val="00117DA6"/>
    <w:rsid w:val="001206E0"/>
    <w:rsid w:val="0012121E"/>
    <w:rsid w:val="00123ABE"/>
    <w:rsid w:val="00123BFD"/>
    <w:rsid w:val="00124958"/>
    <w:rsid w:val="00124E33"/>
    <w:rsid w:val="00130DE6"/>
    <w:rsid w:val="00131A09"/>
    <w:rsid w:val="00134FE9"/>
    <w:rsid w:val="001352F3"/>
    <w:rsid w:val="0014135B"/>
    <w:rsid w:val="0014343D"/>
    <w:rsid w:val="00147A95"/>
    <w:rsid w:val="00150BCB"/>
    <w:rsid w:val="001649BE"/>
    <w:rsid w:val="00164FA4"/>
    <w:rsid w:val="001662D4"/>
    <w:rsid w:val="0017177B"/>
    <w:rsid w:val="0017687F"/>
    <w:rsid w:val="001843DF"/>
    <w:rsid w:val="00184B32"/>
    <w:rsid w:val="001955A0"/>
    <w:rsid w:val="001A41F4"/>
    <w:rsid w:val="001A44C5"/>
    <w:rsid w:val="001A6359"/>
    <w:rsid w:val="001B2AE9"/>
    <w:rsid w:val="001B4403"/>
    <w:rsid w:val="001B77FE"/>
    <w:rsid w:val="001C0D31"/>
    <w:rsid w:val="001C19AD"/>
    <w:rsid w:val="001C2295"/>
    <w:rsid w:val="001C5256"/>
    <w:rsid w:val="001D038F"/>
    <w:rsid w:val="001D07A9"/>
    <w:rsid w:val="001D5A3C"/>
    <w:rsid w:val="001F1F8A"/>
    <w:rsid w:val="00201D73"/>
    <w:rsid w:val="00201DD5"/>
    <w:rsid w:val="00207CCB"/>
    <w:rsid w:val="00222E31"/>
    <w:rsid w:val="002406BE"/>
    <w:rsid w:val="00243E76"/>
    <w:rsid w:val="00247ED3"/>
    <w:rsid w:val="00252948"/>
    <w:rsid w:val="0025437C"/>
    <w:rsid w:val="00267221"/>
    <w:rsid w:val="0028536C"/>
    <w:rsid w:val="00286FC0"/>
    <w:rsid w:val="00290BF2"/>
    <w:rsid w:val="00292712"/>
    <w:rsid w:val="00295533"/>
    <w:rsid w:val="002957A8"/>
    <w:rsid w:val="00296193"/>
    <w:rsid w:val="002974AC"/>
    <w:rsid w:val="002A6281"/>
    <w:rsid w:val="002A7F54"/>
    <w:rsid w:val="002B406C"/>
    <w:rsid w:val="002B65AE"/>
    <w:rsid w:val="002E1DDC"/>
    <w:rsid w:val="002E4A67"/>
    <w:rsid w:val="002F53C4"/>
    <w:rsid w:val="002F781C"/>
    <w:rsid w:val="00301A02"/>
    <w:rsid w:val="00311D72"/>
    <w:rsid w:val="0031777A"/>
    <w:rsid w:val="003228AB"/>
    <w:rsid w:val="003241FB"/>
    <w:rsid w:val="0032679A"/>
    <w:rsid w:val="00361D2D"/>
    <w:rsid w:val="00370B2A"/>
    <w:rsid w:val="00387185"/>
    <w:rsid w:val="0039050D"/>
    <w:rsid w:val="003905FB"/>
    <w:rsid w:val="003C3335"/>
    <w:rsid w:val="003C36F8"/>
    <w:rsid w:val="003D0D2A"/>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A062F"/>
    <w:rsid w:val="004A3CD0"/>
    <w:rsid w:val="004A4C67"/>
    <w:rsid w:val="004B66A8"/>
    <w:rsid w:val="004C28B6"/>
    <w:rsid w:val="004C347F"/>
    <w:rsid w:val="004C4A52"/>
    <w:rsid w:val="004D4D38"/>
    <w:rsid w:val="004D57F5"/>
    <w:rsid w:val="004D58BD"/>
    <w:rsid w:val="004D5C93"/>
    <w:rsid w:val="004D6808"/>
    <w:rsid w:val="004E01BE"/>
    <w:rsid w:val="004E0D9F"/>
    <w:rsid w:val="004E78CB"/>
    <w:rsid w:val="004F7CC5"/>
    <w:rsid w:val="005019DD"/>
    <w:rsid w:val="00513599"/>
    <w:rsid w:val="00517ED1"/>
    <w:rsid w:val="005315A5"/>
    <w:rsid w:val="005333B8"/>
    <w:rsid w:val="00542899"/>
    <w:rsid w:val="00543209"/>
    <w:rsid w:val="00554E0F"/>
    <w:rsid w:val="005554DA"/>
    <w:rsid w:val="005655C7"/>
    <w:rsid w:val="00575AE8"/>
    <w:rsid w:val="00582D27"/>
    <w:rsid w:val="00590EEC"/>
    <w:rsid w:val="0059236A"/>
    <w:rsid w:val="00593802"/>
    <w:rsid w:val="005A106F"/>
    <w:rsid w:val="005B0FB5"/>
    <w:rsid w:val="005B100F"/>
    <w:rsid w:val="005D1978"/>
    <w:rsid w:val="005D19B9"/>
    <w:rsid w:val="005E615D"/>
    <w:rsid w:val="006028CC"/>
    <w:rsid w:val="00604A7D"/>
    <w:rsid w:val="00611F88"/>
    <w:rsid w:val="006230C9"/>
    <w:rsid w:val="00632186"/>
    <w:rsid w:val="00632DEC"/>
    <w:rsid w:val="00635707"/>
    <w:rsid w:val="00636A2B"/>
    <w:rsid w:val="006379CE"/>
    <w:rsid w:val="0064270A"/>
    <w:rsid w:val="006429C5"/>
    <w:rsid w:val="00651BA3"/>
    <w:rsid w:val="00654225"/>
    <w:rsid w:val="00657211"/>
    <w:rsid w:val="006613B2"/>
    <w:rsid w:val="0066280B"/>
    <w:rsid w:val="006670D9"/>
    <w:rsid w:val="00667250"/>
    <w:rsid w:val="00670656"/>
    <w:rsid w:val="006765E7"/>
    <w:rsid w:val="00680A58"/>
    <w:rsid w:val="00683059"/>
    <w:rsid w:val="00687D94"/>
    <w:rsid w:val="0069192F"/>
    <w:rsid w:val="00697102"/>
    <w:rsid w:val="006B0104"/>
    <w:rsid w:val="006B7EB8"/>
    <w:rsid w:val="006C5239"/>
    <w:rsid w:val="006C5271"/>
    <w:rsid w:val="006D214D"/>
    <w:rsid w:val="006E7C25"/>
    <w:rsid w:val="006F3F24"/>
    <w:rsid w:val="006F49FE"/>
    <w:rsid w:val="0073597C"/>
    <w:rsid w:val="00736117"/>
    <w:rsid w:val="00736AF0"/>
    <w:rsid w:val="00736AFC"/>
    <w:rsid w:val="00743006"/>
    <w:rsid w:val="00745C74"/>
    <w:rsid w:val="00747DC3"/>
    <w:rsid w:val="00750231"/>
    <w:rsid w:val="007535DC"/>
    <w:rsid w:val="0077274E"/>
    <w:rsid w:val="00776070"/>
    <w:rsid w:val="00777F10"/>
    <w:rsid w:val="00783E81"/>
    <w:rsid w:val="0078656C"/>
    <w:rsid w:val="007A6EA2"/>
    <w:rsid w:val="007B5BC1"/>
    <w:rsid w:val="007B6762"/>
    <w:rsid w:val="007B7281"/>
    <w:rsid w:val="007B7361"/>
    <w:rsid w:val="007D19C2"/>
    <w:rsid w:val="007D64C9"/>
    <w:rsid w:val="007E05D0"/>
    <w:rsid w:val="007E0FDE"/>
    <w:rsid w:val="007F73FC"/>
    <w:rsid w:val="00810413"/>
    <w:rsid w:val="00816AC2"/>
    <w:rsid w:val="008175A8"/>
    <w:rsid w:val="00821A18"/>
    <w:rsid w:val="008257D0"/>
    <w:rsid w:val="00834526"/>
    <w:rsid w:val="00835334"/>
    <w:rsid w:val="00840F48"/>
    <w:rsid w:val="00867402"/>
    <w:rsid w:val="00873580"/>
    <w:rsid w:val="00890896"/>
    <w:rsid w:val="00890E86"/>
    <w:rsid w:val="00893225"/>
    <w:rsid w:val="008A3DEE"/>
    <w:rsid w:val="008B63A8"/>
    <w:rsid w:val="008C655D"/>
    <w:rsid w:val="008D23DC"/>
    <w:rsid w:val="008D69E7"/>
    <w:rsid w:val="008D7AB5"/>
    <w:rsid w:val="008E075C"/>
    <w:rsid w:val="008E527C"/>
    <w:rsid w:val="008E65CC"/>
    <w:rsid w:val="008F4C72"/>
    <w:rsid w:val="008F7E2B"/>
    <w:rsid w:val="00901C96"/>
    <w:rsid w:val="009109CC"/>
    <w:rsid w:val="00914896"/>
    <w:rsid w:val="0092375D"/>
    <w:rsid w:val="00935E59"/>
    <w:rsid w:val="0094335A"/>
    <w:rsid w:val="009506F9"/>
    <w:rsid w:val="0096064B"/>
    <w:rsid w:val="009606BB"/>
    <w:rsid w:val="00961D43"/>
    <w:rsid w:val="00962A2E"/>
    <w:rsid w:val="00967DDE"/>
    <w:rsid w:val="00972889"/>
    <w:rsid w:val="00974E32"/>
    <w:rsid w:val="0098561E"/>
    <w:rsid w:val="00990335"/>
    <w:rsid w:val="00991BBB"/>
    <w:rsid w:val="009923B4"/>
    <w:rsid w:val="009A17F4"/>
    <w:rsid w:val="009A4F65"/>
    <w:rsid w:val="009C2CC5"/>
    <w:rsid w:val="009E1A84"/>
    <w:rsid w:val="009E4537"/>
    <w:rsid w:val="009F539F"/>
    <w:rsid w:val="00A03CE1"/>
    <w:rsid w:val="00A07765"/>
    <w:rsid w:val="00A07B2D"/>
    <w:rsid w:val="00A127A7"/>
    <w:rsid w:val="00A12C1A"/>
    <w:rsid w:val="00A25435"/>
    <w:rsid w:val="00A3041D"/>
    <w:rsid w:val="00A34663"/>
    <w:rsid w:val="00A36DF7"/>
    <w:rsid w:val="00A37C21"/>
    <w:rsid w:val="00A416FE"/>
    <w:rsid w:val="00A53D25"/>
    <w:rsid w:val="00A55D7D"/>
    <w:rsid w:val="00A56D4E"/>
    <w:rsid w:val="00A61379"/>
    <w:rsid w:val="00A6360E"/>
    <w:rsid w:val="00A6452A"/>
    <w:rsid w:val="00A6598A"/>
    <w:rsid w:val="00A72720"/>
    <w:rsid w:val="00A73543"/>
    <w:rsid w:val="00A9658E"/>
    <w:rsid w:val="00AE1D27"/>
    <w:rsid w:val="00AE22E7"/>
    <w:rsid w:val="00AE41BD"/>
    <w:rsid w:val="00AE7931"/>
    <w:rsid w:val="00AF442C"/>
    <w:rsid w:val="00AF4B43"/>
    <w:rsid w:val="00AF5642"/>
    <w:rsid w:val="00AF6A24"/>
    <w:rsid w:val="00AF7689"/>
    <w:rsid w:val="00B020DE"/>
    <w:rsid w:val="00B21360"/>
    <w:rsid w:val="00B27A9D"/>
    <w:rsid w:val="00B3075D"/>
    <w:rsid w:val="00B33D4A"/>
    <w:rsid w:val="00B44E98"/>
    <w:rsid w:val="00B45ACD"/>
    <w:rsid w:val="00B45DF7"/>
    <w:rsid w:val="00B52DDC"/>
    <w:rsid w:val="00B61753"/>
    <w:rsid w:val="00B62B33"/>
    <w:rsid w:val="00B655E1"/>
    <w:rsid w:val="00B67EE4"/>
    <w:rsid w:val="00B720BF"/>
    <w:rsid w:val="00B823B6"/>
    <w:rsid w:val="00B90B1F"/>
    <w:rsid w:val="00B93484"/>
    <w:rsid w:val="00B963FB"/>
    <w:rsid w:val="00BA497E"/>
    <w:rsid w:val="00BB08FC"/>
    <w:rsid w:val="00BB448D"/>
    <w:rsid w:val="00BC5FA9"/>
    <w:rsid w:val="00BC6790"/>
    <w:rsid w:val="00BD24A9"/>
    <w:rsid w:val="00BD3F4D"/>
    <w:rsid w:val="00BD7654"/>
    <w:rsid w:val="00BE49AB"/>
    <w:rsid w:val="00BE69CC"/>
    <w:rsid w:val="00BF117F"/>
    <w:rsid w:val="00BF688B"/>
    <w:rsid w:val="00BF6C77"/>
    <w:rsid w:val="00C15BA2"/>
    <w:rsid w:val="00C17F2B"/>
    <w:rsid w:val="00C229C1"/>
    <w:rsid w:val="00C2493D"/>
    <w:rsid w:val="00C24CED"/>
    <w:rsid w:val="00C3518A"/>
    <w:rsid w:val="00C6251D"/>
    <w:rsid w:val="00C634EB"/>
    <w:rsid w:val="00C73642"/>
    <w:rsid w:val="00C73D31"/>
    <w:rsid w:val="00C778F5"/>
    <w:rsid w:val="00C80360"/>
    <w:rsid w:val="00C90CAA"/>
    <w:rsid w:val="00C91B11"/>
    <w:rsid w:val="00C9580F"/>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2F71"/>
    <w:rsid w:val="00D5422E"/>
    <w:rsid w:val="00D550A8"/>
    <w:rsid w:val="00D5594F"/>
    <w:rsid w:val="00D660D5"/>
    <w:rsid w:val="00D74C5B"/>
    <w:rsid w:val="00D856FD"/>
    <w:rsid w:val="00D90CB6"/>
    <w:rsid w:val="00D9192C"/>
    <w:rsid w:val="00D94038"/>
    <w:rsid w:val="00D96D42"/>
    <w:rsid w:val="00DB076F"/>
    <w:rsid w:val="00DB3899"/>
    <w:rsid w:val="00DB7AA8"/>
    <w:rsid w:val="00DC0387"/>
    <w:rsid w:val="00DF0B56"/>
    <w:rsid w:val="00DF6676"/>
    <w:rsid w:val="00E10911"/>
    <w:rsid w:val="00E21304"/>
    <w:rsid w:val="00E307E7"/>
    <w:rsid w:val="00E33A10"/>
    <w:rsid w:val="00E34212"/>
    <w:rsid w:val="00E370A4"/>
    <w:rsid w:val="00E408BE"/>
    <w:rsid w:val="00E448D4"/>
    <w:rsid w:val="00E47FB8"/>
    <w:rsid w:val="00E50908"/>
    <w:rsid w:val="00E55162"/>
    <w:rsid w:val="00E56F5F"/>
    <w:rsid w:val="00E67452"/>
    <w:rsid w:val="00E707B9"/>
    <w:rsid w:val="00E710F3"/>
    <w:rsid w:val="00E72717"/>
    <w:rsid w:val="00E72800"/>
    <w:rsid w:val="00E728D4"/>
    <w:rsid w:val="00E81692"/>
    <w:rsid w:val="00E816AB"/>
    <w:rsid w:val="00E84F84"/>
    <w:rsid w:val="00E879BB"/>
    <w:rsid w:val="00E90F4D"/>
    <w:rsid w:val="00EB1E93"/>
    <w:rsid w:val="00EB52C6"/>
    <w:rsid w:val="00EC78C5"/>
    <w:rsid w:val="00ED2E8A"/>
    <w:rsid w:val="00ED30E7"/>
    <w:rsid w:val="00ED3CB6"/>
    <w:rsid w:val="00ED714C"/>
    <w:rsid w:val="00ED7D12"/>
    <w:rsid w:val="00EE3106"/>
    <w:rsid w:val="00EE332A"/>
    <w:rsid w:val="00EE659D"/>
    <w:rsid w:val="00F1242E"/>
    <w:rsid w:val="00F175FD"/>
    <w:rsid w:val="00F20545"/>
    <w:rsid w:val="00F22346"/>
    <w:rsid w:val="00F2793D"/>
    <w:rsid w:val="00F36BE5"/>
    <w:rsid w:val="00F41657"/>
    <w:rsid w:val="00F4591F"/>
    <w:rsid w:val="00F66340"/>
    <w:rsid w:val="00F726D7"/>
    <w:rsid w:val="00F76F10"/>
    <w:rsid w:val="00F77EA5"/>
    <w:rsid w:val="00F83006"/>
    <w:rsid w:val="00FB235F"/>
    <w:rsid w:val="00FB2C21"/>
    <w:rsid w:val="00FB3BE5"/>
    <w:rsid w:val="00FB7078"/>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14</Pages>
  <Words>2107</Words>
  <Characters>11378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Caio Colognesi | Machado Meyer Advogados</cp:lastModifiedBy>
  <cp:revision>51</cp:revision>
  <dcterms:created xsi:type="dcterms:W3CDTF">2021-12-23T20:07:00Z</dcterms:created>
  <dcterms:modified xsi:type="dcterms:W3CDTF">2022-06-06T13:12:00Z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