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593D695E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F16FDD">
        <w:rPr>
          <w:rFonts w:ascii="Garamond" w:hAnsi="Garamond"/>
          <w:b/>
          <w:sz w:val="24"/>
          <w:szCs w:val="24"/>
        </w:rPr>
        <w:t>2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DC2498" w:rsidRPr="00054A37">
        <w:rPr>
          <w:rFonts w:ascii="Garamond" w:hAnsi="Garamond"/>
          <w:b/>
          <w:sz w:val="24"/>
          <w:szCs w:val="24"/>
        </w:rPr>
        <w:t>1</w:t>
      </w:r>
      <w:r w:rsidR="00DC2498">
        <w:rPr>
          <w:rFonts w:ascii="Garamond" w:hAnsi="Garamond"/>
          <w:b/>
          <w:sz w:val="24"/>
          <w:szCs w:val="24"/>
        </w:rPr>
        <w:t>9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D15D2B">
        <w:rPr>
          <w:rFonts w:ascii="Garamond" w:hAnsi="Garamond"/>
          <w:b/>
          <w:sz w:val="24"/>
          <w:szCs w:val="24"/>
        </w:rPr>
        <w:t>JULHO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213D310C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Sede da Queiroz Galvão S.A. (“</w:t>
      </w:r>
      <w:r w:rsidR="004E78CB" w:rsidRPr="00ED3CB6">
        <w:rPr>
          <w:rFonts w:ascii="Garamond" w:hAnsi="Garamond"/>
          <w:sz w:val="24"/>
          <w:szCs w:val="24"/>
          <w:u w:val="single"/>
        </w:rPr>
        <w:t>Emissora</w:t>
      </w:r>
      <w:r w:rsidR="004E78CB" w:rsidRPr="004E78CB">
        <w:rPr>
          <w:rFonts w:ascii="Garamond" w:hAnsi="Garamond"/>
          <w:sz w:val="24"/>
          <w:szCs w:val="24"/>
        </w:rPr>
        <w:t xml:space="preserve">”), na Rua Santa Luzia, nº 651, </w:t>
      </w:r>
      <w:r w:rsidR="001843DF">
        <w:rPr>
          <w:rFonts w:ascii="Garamond" w:hAnsi="Garamond"/>
          <w:sz w:val="24"/>
          <w:szCs w:val="24"/>
        </w:rPr>
        <w:t>20º andar, parte</w:t>
      </w:r>
      <w:r w:rsidR="004E78CB" w:rsidRPr="004E78CB">
        <w:rPr>
          <w:rFonts w:ascii="Garamond" w:hAnsi="Garamond"/>
          <w:sz w:val="24"/>
          <w:szCs w:val="24"/>
        </w:rPr>
        <w:t xml:space="preserve">, Centro, na Cidade do Rio de Janeiro, Estado do Rio de Janeiro, no dia </w:t>
      </w:r>
      <w:r w:rsidR="00DC2498" w:rsidRPr="00054A37">
        <w:rPr>
          <w:rFonts w:ascii="Garamond" w:hAnsi="Garamond"/>
          <w:sz w:val="24"/>
          <w:szCs w:val="24"/>
        </w:rPr>
        <w:t>1</w:t>
      </w:r>
      <w:r w:rsidR="00DC2498">
        <w:rPr>
          <w:rFonts w:ascii="Garamond" w:hAnsi="Garamond"/>
          <w:sz w:val="24"/>
          <w:szCs w:val="24"/>
        </w:rPr>
        <w:t>9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 xml:space="preserve">de </w:t>
      </w:r>
      <w:r w:rsidR="00D15D2B">
        <w:rPr>
          <w:rFonts w:ascii="Garamond" w:hAnsi="Garamond"/>
          <w:sz w:val="24"/>
          <w:szCs w:val="24"/>
        </w:rPr>
        <w:t>julho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de 202</w:t>
      </w:r>
      <w:r w:rsidR="00593802">
        <w:rPr>
          <w:rFonts w:ascii="Garamond" w:hAnsi="Garamond"/>
          <w:sz w:val="24"/>
          <w:szCs w:val="24"/>
        </w:rPr>
        <w:t>2</w:t>
      </w:r>
      <w:r w:rsidR="004E78CB" w:rsidRPr="004E78CB">
        <w:rPr>
          <w:rFonts w:ascii="Garamond" w:hAnsi="Garamond"/>
          <w:sz w:val="24"/>
          <w:szCs w:val="24"/>
        </w:rPr>
        <w:t>, às 9 horas.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3DED922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>”, respectivamente), de acordo com disposto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B823B6" w:rsidRPr="00C24CED">
        <w:rPr>
          <w:rFonts w:ascii="Garamond" w:hAnsi="Garamond"/>
          <w:sz w:val="24"/>
          <w:szCs w:val="24"/>
        </w:rPr>
        <w:t>n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3315E2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Pr="00C24CED">
        <w:rPr>
          <w:rFonts w:ascii="Garamond" w:hAnsi="Garamond"/>
          <w:sz w:val="24"/>
          <w:szCs w:val="24"/>
        </w:rPr>
        <w:t xml:space="preserve">Banco </w:t>
      </w:r>
      <w:r w:rsidR="00F16FDD">
        <w:rPr>
          <w:rFonts w:ascii="Garamond" w:hAnsi="Garamond"/>
          <w:sz w:val="24"/>
          <w:szCs w:val="24"/>
        </w:rPr>
        <w:t>Santander (Brasil)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F16FDD">
        <w:rPr>
          <w:rFonts w:ascii="Garamond" w:hAnsi="Garamond"/>
          <w:sz w:val="24"/>
          <w:szCs w:val="24"/>
        </w:rPr>
        <w:t>2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F16FDD">
        <w:rPr>
          <w:rFonts w:ascii="Garamond" w:hAnsi="Garamond"/>
          <w:sz w:val="24"/>
          <w:szCs w:val="24"/>
        </w:rPr>
        <w:t>segunda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F16FDD">
        <w:rPr>
          <w:rFonts w:ascii="Garamond" w:hAnsi="Garamond"/>
          <w:sz w:val="24"/>
          <w:szCs w:val="24"/>
          <w:u w:val="single"/>
        </w:rPr>
        <w:t>Santander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 Queiroz Galvão International Ltd.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 xml:space="preserve">”), da </w:t>
      </w:r>
      <w:r w:rsidR="002E4A67" w:rsidRPr="00C24CED">
        <w:rPr>
          <w:rFonts w:ascii="Garamond" w:hAnsi="Garamond"/>
          <w:sz w:val="24"/>
          <w:szCs w:val="24"/>
        </w:rPr>
        <w:lastRenderedPageBreak/>
        <w:t>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4A368904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r w:rsidR="007F532C" w:rsidRPr="00054A37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>representante do Santander</w:t>
      </w:r>
      <w:r w:rsidR="00F16FDD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8A3892">
        <w:rPr>
          <w:rFonts w:ascii="Garamond" w:hAnsi="Garamond"/>
          <w:sz w:val="24"/>
          <w:szCs w:val="24"/>
        </w:rPr>
        <w:t>Rinaldo Rabello</w:t>
      </w:r>
      <w:r w:rsidR="007F532C">
        <w:rPr>
          <w:rFonts w:ascii="Garamond" w:hAnsi="Garamond"/>
          <w:sz w:val="24"/>
          <w:szCs w:val="24"/>
        </w:rPr>
        <w:t xml:space="preserve"> Ferreira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6727B7A6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>do vencimento antecipado das Debêntures da 2ª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2ª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>da 2ª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266893">
        <w:rPr>
          <w:rFonts w:ascii="Garamond" w:hAnsi="Garamond"/>
          <w:sz w:val="24"/>
          <w:szCs w:val="24"/>
        </w:rPr>
        <w:t>2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12442DDA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F16FDD">
        <w:rPr>
          <w:rFonts w:ascii="Garamond" w:hAnsi="Garamond"/>
          <w:sz w:val="24"/>
          <w:szCs w:val="24"/>
        </w:rPr>
        <w:t>2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7709F9">
        <w:rPr>
          <w:rFonts w:ascii="Garamond" w:hAnsi="Garamond"/>
          <w:sz w:val="24"/>
          <w:szCs w:val="24"/>
        </w:rPr>
        <w:t xml:space="preserve">não declarar o vencimento antecipado das Debêntures da 2ª Série,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2ª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dezembro de 2022,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>êntures da 2ª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0E09F6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2ª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2ª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2ª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5F869365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>o Debenturista da 2ª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inadimplidos, devendo</w:t>
      </w:r>
      <w:r w:rsidR="00CA7A2D">
        <w:rPr>
          <w:rFonts w:ascii="Garamond" w:hAnsi="Garamond"/>
          <w:sz w:val="24"/>
          <w:szCs w:val="24"/>
        </w:rPr>
        <w:t xml:space="preserve">,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Fiduciário,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2ª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272D7D06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</w:t>
      </w:r>
      <w:r w:rsidRPr="00A50D3F">
        <w:rPr>
          <w:rFonts w:ascii="Garamond" w:hAnsi="Garamond"/>
          <w:bCs/>
          <w:sz w:val="24"/>
          <w:szCs w:val="24"/>
          <w:u w:color="000000"/>
        </w:rPr>
        <w:lastRenderedPageBreak/>
        <w:t>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2ª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7B866E50" w14:textId="77777777" w:rsidR="008E43E6" w:rsidRPr="00D043E7" w:rsidRDefault="008E43E6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7026D32C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F16FDD">
        <w:rPr>
          <w:rFonts w:ascii="Garamond" w:hAnsi="Garamond"/>
          <w:sz w:val="24"/>
          <w:szCs w:val="24"/>
        </w:rPr>
        <w:t>2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DC2498" w:rsidRPr="00054A37">
        <w:rPr>
          <w:rFonts w:ascii="Garamond" w:hAnsi="Garamond"/>
          <w:sz w:val="24"/>
          <w:szCs w:val="24"/>
        </w:rPr>
        <w:t>1</w:t>
      </w:r>
      <w:r w:rsidR="00DC2498">
        <w:rPr>
          <w:rFonts w:ascii="Garamond" w:hAnsi="Garamond"/>
          <w:sz w:val="24"/>
          <w:szCs w:val="24"/>
        </w:rPr>
        <w:t>9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A50D3F">
        <w:rPr>
          <w:rFonts w:ascii="Garamond" w:hAnsi="Garamond"/>
          <w:sz w:val="24"/>
          <w:szCs w:val="24"/>
        </w:rPr>
        <w:t>julho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5ACB13F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F16FDD">
              <w:rPr>
                <w:rFonts w:ascii="Garamond" w:hAnsi="Garamond"/>
                <w:sz w:val="24"/>
                <w:szCs w:val="24"/>
              </w:rPr>
              <w:t>[</w:t>
            </w:r>
            <w:r w:rsidR="00F16FDD" w:rsidRPr="00F16FDD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F16FDD">
              <w:rPr>
                <w:rFonts w:ascii="Garamond" w:hAnsi="Garamond"/>
                <w:sz w:val="24"/>
                <w:szCs w:val="24"/>
              </w:rPr>
              <w:t>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3B6F5FE4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7F532C">
              <w:rPr>
                <w:rFonts w:ascii="Garamond" w:hAnsi="Garamond"/>
                <w:sz w:val="24"/>
                <w:szCs w:val="24"/>
              </w:rPr>
              <w:t>Rinaldo Rabello Ferreira</w:t>
            </w:r>
          </w:p>
        </w:tc>
      </w:tr>
    </w:tbl>
    <w:p w14:paraId="6C9CC2A5" w14:textId="1F036155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F16FDD">
        <w:rPr>
          <w:rFonts w:ascii="Garamond" w:hAnsi="Garamond"/>
          <w:i/>
          <w:sz w:val="24"/>
          <w:szCs w:val="24"/>
        </w:rPr>
        <w:t>2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D6554C">
        <w:rPr>
          <w:rFonts w:ascii="Garamond" w:hAnsi="Garamond"/>
          <w:i/>
          <w:sz w:val="24"/>
          <w:szCs w:val="24"/>
        </w:rPr>
        <w:t>julho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2898D1DA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31C02734" w:rsidR="00CB07BE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Banco </w:t>
      </w:r>
      <w:r w:rsidR="00F16FDD">
        <w:rPr>
          <w:rFonts w:ascii="Garamond" w:hAnsi="Garamond"/>
          <w:b/>
          <w:sz w:val="24"/>
          <w:szCs w:val="24"/>
        </w:rPr>
        <w:t>Santander (Brasil)</w:t>
      </w:r>
      <w:r w:rsidRPr="00C24CED">
        <w:rPr>
          <w:rFonts w:ascii="Garamond" w:hAnsi="Garamond"/>
          <w:b/>
          <w:sz w:val="24"/>
          <w:szCs w:val="24"/>
        </w:rPr>
        <w:t xml:space="preserve"> S.A.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5EB2B313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47DD3BA7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6F89EBDB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4F89F766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International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51B76265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3B4C2217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DC2498" w:rsidRPr="00DC2498">
        <w:rPr>
          <w:rFonts w:ascii="Garamond" w:hAnsi="Garamond"/>
          <w:i/>
          <w:sz w:val="24"/>
          <w:szCs w:val="24"/>
        </w:rPr>
        <w:t>1</w:t>
      </w:r>
      <w:r w:rsidR="00DC2498">
        <w:rPr>
          <w:rFonts w:ascii="Garamond" w:hAnsi="Garamond"/>
          <w:i/>
          <w:sz w:val="24"/>
          <w:szCs w:val="24"/>
        </w:rPr>
        <w:t>9</w:t>
      </w:r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9A7D" w14:textId="77777777" w:rsidR="00E809E8" w:rsidRDefault="00E809E8">
      <w:pPr>
        <w:spacing w:after="0" w:line="240" w:lineRule="auto"/>
      </w:pPr>
      <w:r>
        <w:separator/>
      </w:r>
    </w:p>
  </w:endnote>
  <w:endnote w:type="continuationSeparator" w:id="0">
    <w:p w14:paraId="31A3F25F" w14:textId="77777777" w:rsidR="00E809E8" w:rsidRDefault="00E809E8">
      <w:pPr>
        <w:spacing w:after="0" w:line="240" w:lineRule="auto"/>
      </w:pPr>
      <w:r>
        <w:continuationSeparator/>
      </w:r>
    </w:p>
  </w:endnote>
  <w:endnote w:type="continuationNotice" w:id="1">
    <w:p w14:paraId="08DDA249" w14:textId="77777777" w:rsidR="00E809E8" w:rsidRDefault="00E80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E809E8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E809E8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9EFE" w14:textId="77777777" w:rsidR="00E809E8" w:rsidRDefault="00E809E8">
      <w:pPr>
        <w:spacing w:after="0" w:line="240" w:lineRule="auto"/>
      </w:pPr>
      <w:r>
        <w:separator/>
      </w:r>
    </w:p>
  </w:footnote>
  <w:footnote w:type="continuationSeparator" w:id="0">
    <w:p w14:paraId="19E4A4F2" w14:textId="77777777" w:rsidR="00E809E8" w:rsidRDefault="00E809E8">
      <w:pPr>
        <w:spacing w:after="0" w:line="240" w:lineRule="auto"/>
      </w:pPr>
      <w:r>
        <w:continuationSeparator/>
      </w:r>
    </w:p>
  </w:footnote>
  <w:footnote w:type="continuationNotice" w:id="1">
    <w:p w14:paraId="3D9B7356" w14:textId="77777777" w:rsidR="00E809E8" w:rsidRDefault="00E80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3BB4EDCB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E09F6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AC8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09E8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1746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6</cp:revision>
  <dcterms:created xsi:type="dcterms:W3CDTF">2022-07-19T12:00:00Z</dcterms:created>
  <dcterms:modified xsi:type="dcterms:W3CDTF">2022-07-19T17:13:00Z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