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A3" w:rsidRDefault="00647EA3" w:rsidP="00647EA3">
      <w:pPr>
        <w:pStyle w:val="TtuloDebntures"/>
        <w:spacing w:line="320" w:lineRule="exact"/>
        <w:rPr>
          <w:rStyle w:val="NenhumB"/>
        </w:rPr>
      </w:pPr>
    </w:p>
    <w:p w:rsidR="00D603E8" w:rsidRPr="00D86117" w:rsidRDefault="00332438" w:rsidP="00647EA3">
      <w:pPr>
        <w:pStyle w:val="TtuloDebntures"/>
        <w:spacing w:line="320" w:lineRule="exact"/>
        <w:rPr>
          <w:rStyle w:val="NenhumB"/>
          <w:rFonts w:ascii="Times New Roman" w:eastAsia="Garamond" w:hAnsi="Times New Roman"/>
          <w:b w:val="0"/>
          <w:bCs w:val="0"/>
          <w:smallCaps w:val="0"/>
          <w:color w:val="auto"/>
          <w:lang w:eastAsia="en-US"/>
        </w:rPr>
      </w:pPr>
      <w:r>
        <w:rPr>
          <w:rStyle w:val="NenhumB"/>
        </w:rPr>
        <w:t>Quarto</w:t>
      </w:r>
      <w:r w:rsidR="002C4A0A">
        <w:rPr>
          <w:rStyle w:val="NenhumB"/>
        </w:rPr>
        <w:t xml:space="preserve"> Aditamento</w:t>
      </w:r>
      <w:r w:rsidR="00823E13" w:rsidRPr="00823E13">
        <w:rPr>
          <w:rStyle w:val="NenhumB"/>
        </w:rPr>
        <w:t xml:space="preserve"> </w:t>
      </w:r>
      <w:r w:rsidR="00174BAE">
        <w:rPr>
          <w:rStyle w:val="NenhumB"/>
        </w:rPr>
        <w:t>À</w:t>
      </w:r>
      <w:r w:rsidR="00823E13" w:rsidRPr="00823E13">
        <w:rPr>
          <w:rStyle w:val="NenhumB"/>
        </w:rPr>
        <w:t xml:space="preserve"> Escritura Particular da 6ª (Sexta) Emissão de Debêntures Simples, Não Conversíveis em Ações, da Espécie Com Garantia Real</w:t>
      </w:r>
      <w:r w:rsidR="00A53B77">
        <w:rPr>
          <w:rStyle w:val="NenhumB"/>
        </w:rPr>
        <w:t xml:space="preserve">, Com </w:t>
      </w:r>
      <w:r w:rsidR="00823E13" w:rsidRPr="00823E13">
        <w:rPr>
          <w:rStyle w:val="NenhumB"/>
        </w:rPr>
        <w:t xml:space="preserve">Garantia Fidejussória Adicional, </w:t>
      </w:r>
      <w:r w:rsidR="00823E13">
        <w:rPr>
          <w:rStyle w:val="NenhumB"/>
        </w:rPr>
        <w:t>e</w:t>
      </w:r>
      <w:r w:rsidR="00823E13" w:rsidRPr="00823E13">
        <w:rPr>
          <w:rStyle w:val="NenhumB"/>
        </w:rPr>
        <w:t xml:space="preserve">m 3 (Três) Séries, Para Distribuição Pública Com Esforços Restritos </w:t>
      </w:r>
      <w:r w:rsidR="00823E13">
        <w:rPr>
          <w:rStyle w:val="NenhumB"/>
        </w:rPr>
        <w:t>d</w:t>
      </w:r>
      <w:r w:rsidR="00823E13" w:rsidRPr="00823E13">
        <w:rPr>
          <w:rStyle w:val="NenhumB"/>
        </w:rPr>
        <w:t xml:space="preserve">e Distribuição, </w:t>
      </w:r>
      <w:r w:rsidR="00823E13">
        <w:rPr>
          <w:rStyle w:val="NenhumB"/>
        </w:rPr>
        <w:t>d</w:t>
      </w:r>
      <w:r w:rsidR="00823E13" w:rsidRPr="00823E13">
        <w:rPr>
          <w:rStyle w:val="NenhumB"/>
        </w:rPr>
        <w:t>a Queiroz Galvão S.A.</w:t>
      </w:r>
      <w:r w:rsidR="005B6282">
        <w:rPr>
          <w:rStyle w:val="NenhumB"/>
        </w:rPr>
        <w:t xml:space="preserve"> </w:t>
      </w:r>
    </w:p>
    <w:p w:rsidR="00D603E8" w:rsidRDefault="00D603E8" w:rsidP="00647EA3">
      <w:pPr>
        <w:pStyle w:val="CorpoA"/>
        <w:spacing w:after="0" w:line="320" w:lineRule="exact"/>
        <w:jc w:val="left"/>
        <w:rPr>
          <w:rFonts w:ascii="Garamond" w:eastAsia="Garamond" w:hAnsi="Garamond" w:cs="Garamond"/>
          <w:sz w:val="24"/>
          <w:szCs w:val="24"/>
          <w:lang w:val="pt-BR"/>
        </w:rPr>
      </w:pPr>
    </w:p>
    <w:p w:rsidR="00D603E8" w:rsidRDefault="00EC3B84" w:rsidP="00647EA3">
      <w:pPr>
        <w:pStyle w:val="CorpoA"/>
        <w:spacing w:after="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rsidR="00D603E8" w:rsidRDefault="00D603E8" w:rsidP="00647EA3">
      <w:pPr>
        <w:pStyle w:val="CorpoA"/>
        <w:spacing w:after="0" w:line="320" w:lineRule="exact"/>
        <w:rPr>
          <w:rFonts w:ascii="Garamond" w:eastAsia="Garamond" w:hAnsi="Garamond" w:cs="Garamond"/>
          <w:sz w:val="24"/>
          <w:szCs w:val="24"/>
          <w:lang w:val="pt-BR"/>
        </w:rPr>
      </w:pPr>
    </w:p>
    <w:p w:rsidR="00D603E8" w:rsidRDefault="00EC3B84" w:rsidP="00647EA3">
      <w:pPr>
        <w:pStyle w:val="CorpoA"/>
        <w:numPr>
          <w:ilvl w:val="0"/>
          <w:numId w:val="2"/>
        </w:numPr>
        <w:spacing w:after="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rsidR="00D603E8" w:rsidRDefault="00D603E8" w:rsidP="00647EA3">
      <w:pPr>
        <w:pStyle w:val="CorpoA"/>
        <w:spacing w:after="0" w:line="320" w:lineRule="exact"/>
        <w:ind w:left="709"/>
        <w:jc w:val="left"/>
        <w:rPr>
          <w:rFonts w:ascii="Garamond" w:eastAsia="Garamond" w:hAnsi="Garamond" w:cs="Garamond"/>
          <w:sz w:val="24"/>
          <w:szCs w:val="24"/>
          <w:lang w:val="pt-BR"/>
        </w:rPr>
      </w:pPr>
    </w:p>
    <w:p w:rsidR="00D603E8" w:rsidRDefault="00EC3B84" w:rsidP="00647EA3">
      <w:pPr>
        <w:pStyle w:val="CorpoA"/>
        <w:spacing w:after="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1"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sidR="001260D0">
        <w:rPr>
          <w:rStyle w:val="NenhumB"/>
          <w:rFonts w:ascii="Garamond" w:hAnsi="Garamond"/>
          <w:sz w:val="24"/>
          <w:szCs w:val="24"/>
          <w:u w:val="single"/>
          <w:lang w:val="pt-BR"/>
        </w:rPr>
        <w:t>QGSA</w:t>
      </w:r>
      <w:r>
        <w:rPr>
          <w:rStyle w:val="NenhumB"/>
          <w:rFonts w:ascii="Garamond" w:hAnsi="Garamond"/>
          <w:sz w:val="24"/>
          <w:szCs w:val="24"/>
          <w:lang w:val="pt-BR"/>
        </w:rPr>
        <w:t>”); e</w:t>
      </w:r>
    </w:p>
    <w:p w:rsidR="00D603E8" w:rsidRDefault="00D603E8" w:rsidP="00647EA3">
      <w:pPr>
        <w:pStyle w:val="CorpoA"/>
        <w:spacing w:after="0" w:line="320" w:lineRule="exact"/>
        <w:rPr>
          <w:rFonts w:ascii="Garamond" w:eastAsia="Garamond" w:hAnsi="Garamond" w:cs="Garamond"/>
          <w:sz w:val="24"/>
          <w:szCs w:val="24"/>
          <w:lang w:val="pt-BR"/>
        </w:rPr>
      </w:pPr>
    </w:p>
    <w:p w:rsidR="00D603E8" w:rsidRDefault="00EC3B84" w:rsidP="00647EA3">
      <w:pPr>
        <w:pStyle w:val="CorpoA"/>
        <w:numPr>
          <w:ilvl w:val="0"/>
          <w:numId w:val="2"/>
        </w:numPr>
        <w:spacing w:after="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D603E8" w:rsidRDefault="00D603E8" w:rsidP="00647EA3">
      <w:pPr>
        <w:pStyle w:val="CorpoA"/>
        <w:spacing w:after="0" w:line="320" w:lineRule="exact"/>
        <w:rPr>
          <w:rFonts w:ascii="Garamond" w:eastAsia="Garamond" w:hAnsi="Garamond" w:cs="Garamond"/>
          <w:sz w:val="24"/>
          <w:szCs w:val="24"/>
          <w:lang w:val="pt-BR"/>
        </w:rPr>
      </w:pPr>
    </w:p>
    <w:p w:rsidR="00D603E8" w:rsidRDefault="00EC3B84" w:rsidP="00647EA3">
      <w:pPr>
        <w:pStyle w:val="CorpoA"/>
        <w:spacing w:after="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 xml:space="preserve">com sede na </w:t>
      </w:r>
      <w:r w:rsidR="00A94F05">
        <w:rPr>
          <w:rFonts w:ascii="Garamond" w:hAnsi="Garamond"/>
          <w:sz w:val="24"/>
          <w:szCs w:val="24"/>
        </w:rPr>
        <w:t xml:space="preserve">Cidade </w:t>
      </w:r>
      <w:r>
        <w:rPr>
          <w:rFonts w:ascii="Garamond" w:hAnsi="Garamond"/>
          <w:sz w:val="24"/>
          <w:szCs w:val="24"/>
        </w:rPr>
        <w:t>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w:t>
      </w:r>
      <w:r w:rsidR="00174BAE">
        <w:rPr>
          <w:rFonts w:ascii="Garamond" w:hAnsi="Garamond"/>
          <w:sz w:val="24"/>
          <w:szCs w:val="24"/>
        </w:rPr>
        <w:t xml:space="preserve">nº </w:t>
      </w:r>
      <w:r>
        <w:rPr>
          <w:rFonts w:ascii="Garamond" w:hAnsi="Garamond"/>
          <w:sz w:val="24"/>
          <w:szCs w:val="24"/>
        </w:rPr>
        <w:t>99</w:t>
      </w:r>
      <w:r w:rsidR="00174BAE">
        <w:rPr>
          <w:rFonts w:ascii="Garamond" w:hAnsi="Garamond"/>
          <w:sz w:val="24"/>
          <w:szCs w:val="24"/>
        </w:rPr>
        <w:t xml:space="preserve">, </w:t>
      </w:r>
      <w:r>
        <w:rPr>
          <w:rFonts w:ascii="Garamond" w:hAnsi="Garamond"/>
          <w:sz w:val="24"/>
          <w:szCs w:val="24"/>
        </w:rPr>
        <w:t>24º andar, Centro</w:t>
      </w:r>
      <w:r>
        <w:rPr>
          <w:rStyle w:val="NenhumB"/>
          <w:rFonts w:ascii="Garamond" w:hAnsi="Garamond"/>
          <w:sz w:val="24"/>
          <w:szCs w:val="24"/>
        </w:rPr>
        <w:t xml:space="preserve">, inscrita no </w:t>
      </w:r>
      <w:r w:rsidRPr="00251DE2">
        <w:rPr>
          <w:rStyle w:val="NenhumB"/>
          <w:rFonts w:ascii="Garamond" w:hAnsi="Garamond"/>
          <w:sz w:val="24"/>
          <w:szCs w:val="24"/>
        </w:rPr>
        <w:t>CNPJ/ME sob</w:t>
      </w:r>
      <w:r>
        <w:rPr>
          <w:rStyle w:val="NenhumB"/>
          <w:rFonts w:ascii="Garamond" w:hAnsi="Garamond"/>
          <w:sz w:val="24"/>
          <w:szCs w:val="24"/>
        </w:rPr>
        <w:t xml:space="preserve"> o nº</w:t>
      </w:r>
      <w:r w:rsidR="004E5E02">
        <w:rPr>
          <w:rStyle w:val="NenhumB"/>
          <w:rFonts w:ascii="Garamond" w:hAnsi="Garamond"/>
          <w:sz w:val="24"/>
          <w:szCs w:val="24"/>
        </w:rPr>
        <w:t xml:space="preserve"> </w:t>
      </w:r>
      <w:r>
        <w:rPr>
          <w:rFonts w:ascii="Garamond" w:hAnsi="Garamond" w:cs="Arial"/>
          <w:color w:val="auto"/>
          <w:sz w:val="24"/>
          <w:szCs w:val="24"/>
          <w:lang w:val="pt-BR"/>
        </w:rPr>
        <w:t>15.227.994/000</w:t>
      </w:r>
      <w:r>
        <w:rPr>
          <w:rFonts w:ascii="Garamond" w:hAnsi="Garamond"/>
          <w:sz w:val="24"/>
          <w:szCs w:val="24"/>
        </w:rPr>
        <w:t xml:space="preserve">1-50, </w:t>
      </w:r>
      <w:r>
        <w:rPr>
          <w:rStyle w:val="NenhumB"/>
          <w:rFonts w:ascii="Garamond" w:hAnsi="Garamond"/>
          <w:sz w:val="24"/>
          <w:szCs w:val="24"/>
          <w:lang w:val="pt-BR"/>
        </w:rPr>
        <w:t xml:space="preserve">neste ato devidamente representada na forma de seu </w:t>
      </w:r>
      <w:r w:rsidR="00174BAE">
        <w:rPr>
          <w:rStyle w:val="NenhumB"/>
          <w:rFonts w:ascii="Garamond" w:hAnsi="Garamond"/>
          <w:sz w:val="24"/>
          <w:szCs w:val="24"/>
          <w:lang w:val="pt-BR"/>
        </w:rPr>
        <w:t>C</w:t>
      </w:r>
      <w:r>
        <w:rPr>
          <w:rStyle w:val="NenhumB"/>
          <w:rFonts w:ascii="Garamond" w:hAnsi="Garamond"/>
          <w:sz w:val="24"/>
          <w:szCs w:val="24"/>
          <w:lang w:val="pt-BR"/>
        </w:rPr>
        <w:t xml:space="preserve">ontrato </w:t>
      </w:r>
      <w:r w:rsidR="00174BAE">
        <w:rPr>
          <w:rStyle w:val="NenhumB"/>
          <w:rFonts w:ascii="Garamond" w:hAnsi="Garamond"/>
          <w:sz w:val="24"/>
          <w:szCs w:val="24"/>
          <w:lang w:val="pt-BR"/>
        </w:rPr>
        <w:t>S</w:t>
      </w:r>
      <w:r>
        <w:rPr>
          <w:rStyle w:val="NenhumB"/>
          <w:rFonts w:ascii="Garamond" w:hAnsi="Garamond"/>
          <w:sz w:val="24"/>
          <w:szCs w:val="24"/>
          <w:lang w:val="pt-BR"/>
        </w:rPr>
        <w:t>ocial (“</w:t>
      </w:r>
      <w:r>
        <w:rPr>
          <w:rStyle w:val="NenhumB"/>
          <w:rFonts w:ascii="Garamond" w:hAnsi="Garamond"/>
          <w:sz w:val="24"/>
          <w:szCs w:val="24"/>
          <w:u w:val="single"/>
          <w:lang w:val="pt-BR"/>
        </w:rPr>
        <w:t>Agente Fiduciário</w:t>
      </w:r>
      <w:r w:rsidRPr="001260D0">
        <w:rPr>
          <w:rStyle w:val="NenhumB"/>
          <w:rFonts w:ascii="Garamond" w:hAnsi="Garamond"/>
          <w:sz w:val="24"/>
          <w:szCs w:val="24"/>
          <w:lang w:val="pt-BR"/>
        </w:rPr>
        <w:t>”</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D603E8" w:rsidRDefault="00D603E8" w:rsidP="00647EA3">
      <w:pPr>
        <w:pStyle w:val="CorpoA"/>
        <w:spacing w:after="0" w:line="320" w:lineRule="exact"/>
        <w:ind w:left="709"/>
        <w:rPr>
          <w:rStyle w:val="NenhumB"/>
          <w:rFonts w:ascii="Garamond" w:eastAsia="Garamond" w:hAnsi="Garamond" w:cs="Garamond"/>
          <w:color w:val="auto"/>
          <w:sz w:val="24"/>
          <w:szCs w:val="24"/>
          <w:lang w:val="pt-BR" w:eastAsia="en-US"/>
        </w:rPr>
      </w:pPr>
    </w:p>
    <w:p w:rsidR="00D603E8" w:rsidRDefault="00EC3B84" w:rsidP="00647EA3">
      <w:pPr>
        <w:pStyle w:val="CorpoA"/>
        <w:spacing w:after="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rsidR="00D603E8" w:rsidRDefault="00D603E8" w:rsidP="00647EA3">
      <w:pPr>
        <w:pStyle w:val="CorpoA"/>
        <w:spacing w:after="0" w:line="320" w:lineRule="exact"/>
        <w:rPr>
          <w:rFonts w:ascii="Garamond" w:eastAsia="Garamond" w:hAnsi="Garamond" w:cs="Garamond"/>
          <w:sz w:val="24"/>
          <w:szCs w:val="24"/>
          <w:lang w:val="pt-BR"/>
        </w:rPr>
      </w:pPr>
    </w:p>
    <w:p w:rsidR="00D603E8" w:rsidRDefault="00EC3B84" w:rsidP="00647EA3">
      <w:pPr>
        <w:pStyle w:val="CorpoA"/>
        <w:numPr>
          <w:ilvl w:val="0"/>
          <w:numId w:val="2"/>
        </w:numPr>
        <w:spacing w:after="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D603E8" w:rsidRDefault="00D603E8" w:rsidP="00647EA3">
      <w:pPr>
        <w:pStyle w:val="CorpoA"/>
        <w:spacing w:after="0" w:line="320" w:lineRule="exact"/>
        <w:rPr>
          <w:rFonts w:ascii="Garamond" w:eastAsia="Garamond" w:hAnsi="Garamond" w:cs="Garamond"/>
          <w:sz w:val="24"/>
          <w:szCs w:val="24"/>
          <w:lang w:val="pt-BR"/>
        </w:rPr>
      </w:pPr>
    </w:p>
    <w:p w:rsidR="000B7401" w:rsidRDefault="00EC3B84" w:rsidP="00647EA3">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w:t>
      </w:r>
      <w:r w:rsidR="00174BAE">
        <w:rPr>
          <w:rStyle w:val="NenhumB"/>
          <w:rFonts w:ascii="Garamond" w:hAnsi="Garamond"/>
          <w:bCs/>
          <w:sz w:val="24"/>
          <w:szCs w:val="24"/>
          <w:lang w:val="pt-BR"/>
        </w:rPr>
        <w:t>,</w:t>
      </w:r>
      <w:r>
        <w:rPr>
          <w:rStyle w:val="NenhumB"/>
          <w:rFonts w:ascii="Garamond" w:hAnsi="Garamond"/>
          <w:bCs/>
          <w:sz w:val="24"/>
          <w:szCs w:val="24"/>
          <w:lang w:val="pt-BR"/>
        </w:rPr>
        <w:t xml:space="preserve"> com sede na Cidade de Açailândia, Estado do Maranhão, n</w:t>
      </w:r>
      <w:r w:rsidR="00A94F05">
        <w:rPr>
          <w:rStyle w:val="NenhumB"/>
          <w:rFonts w:ascii="Garamond" w:hAnsi="Garamond"/>
          <w:bCs/>
          <w:sz w:val="24"/>
          <w:szCs w:val="24"/>
          <w:lang w:val="pt-BR"/>
        </w:rPr>
        <w:t>a BR 222,</w:t>
      </w:r>
      <w:r>
        <w:rPr>
          <w:rStyle w:val="NenhumB"/>
          <w:rFonts w:ascii="Garamond" w:hAnsi="Garamond"/>
          <w:bCs/>
          <w:sz w:val="24"/>
          <w:szCs w:val="24"/>
          <w:lang w:val="pt-BR"/>
        </w:rPr>
        <w:t xml:space="preserve"> Km 14,5 s/n,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174BAE" w:rsidRDefault="00174BAE" w:rsidP="00647EA3">
      <w:pPr>
        <w:pStyle w:val="CorpoA"/>
        <w:spacing w:after="0" w:line="320" w:lineRule="exact"/>
        <w:ind w:left="709"/>
        <w:rPr>
          <w:rStyle w:val="NenhumB"/>
          <w:rFonts w:ascii="Garamond" w:hAnsi="Garamond"/>
          <w:bCs/>
          <w:color w:val="auto"/>
          <w:sz w:val="24"/>
          <w:szCs w:val="24"/>
          <w:lang w:val="pt-BR" w:eastAsia="en-US"/>
        </w:rPr>
      </w:pPr>
    </w:p>
    <w:p w:rsidR="000B7401" w:rsidRDefault="00EC3B84" w:rsidP="00647EA3">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w:t>
      </w:r>
      <w:r w:rsidR="00174BAE">
        <w:rPr>
          <w:rStyle w:val="NenhumB"/>
          <w:rFonts w:ascii="Garamond" w:hAnsi="Garamond"/>
          <w:bCs/>
          <w:sz w:val="24"/>
          <w:szCs w:val="24"/>
          <w:lang w:val="pt-BR"/>
        </w:rPr>
        <w:t>,</w:t>
      </w:r>
      <w:r>
        <w:rPr>
          <w:rStyle w:val="NenhumB"/>
          <w:rFonts w:ascii="Garamond" w:hAnsi="Garamond"/>
          <w:bCs/>
          <w:sz w:val="24"/>
          <w:szCs w:val="24"/>
          <w:lang w:val="pt-BR"/>
        </w:rPr>
        <w:t xml:space="preserve">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t xml:space="preserve">Rio de Janeiro, Estado do Rio de Janeiro, na Rua Santa Luzia, </w:t>
      </w:r>
      <w:r w:rsidR="00174BAE">
        <w:rPr>
          <w:rStyle w:val="NenhumB"/>
          <w:rFonts w:ascii="Garamond" w:hAnsi="Garamond"/>
          <w:bCs/>
          <w:sz w:val="24"/>
          <w:szCs w:val="24"/>
          <w:lang w:val="pt-BR"/>
        </w:rPr>
        <w:t xml:space="preserve">nº </w:t>
      </w:r>
      <w:r>
        <w:rPr>
          <w:rStyle w:val="NenhumB"/>
          <w:rFonts w:ascii="Garamond" w:hAnsi="Garamond"/>
          <w:bCs/>
          <w:sz w:val="24"/>
          <w:szCs w:val="24"/>
          <w:lang w:val="pt-BR"/>
        </w:rPr>
        <w:t>651, 2º, 3º e 6º andares e 3º mezanino,</w:t>
      </w:r>
      <w:r w:rsidR="00174BAE">
        <w:rPr>
          <w:rStyle w:val="NenhumB"/>
          <w:rFonts w:ascii="Garamond" w:hAnsi="Garamond"/>
          <w:bCs/>
          <w:sz w:val="24"/>
          <w:szCs w:val="24"/>
          <w:lang w:val="pt-BR"/>
        </w:rPr>
        <w:t xml:space="preserve"> Centro,</w:t>
      </w:r>
      <w:r>
        <w:rPr>
          <w:rStyle w:val="NenhumB"/>
          <w:rFonts w:ascii="Garamond" w:hAnsi="Garamond"/>
          <w:bCs/>
          <w:sz w:val="24"/>
          <w:szCs w:val="24"/>
          <w:lang w:val="pt-BR"/>
        </w:rPr>
        <w:t xml:space="preserve">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174BAE" w:rsidRDefault="00174BAE" w:rsidP="00647EA3">
      <w:pPr>
        <w:pStyle w:val="CorpoA"/>
        <w:spacing w:after="0" w:line="320" w:lineRule="exact"/>
        <w:ind w:left="709"/>
        <w:rPr>
          <w:rStyle w:val="NenhumB"/>
          <w:rFonts w:ascii="Garamond" w:hAnsi="Garamond"/>
          <w:bCs/>
          <w:color w:val="auto"/>
          <w:sz w:val="24"/>
          <w:szCs w:val="24"/>
          <w:lang w:val="pt-BR" w:eastAsia="en-US"/>
        </w:rPr>
      </w:pPr>
    </w:p>
    <w:p w:rsidR="000B7401" w:rsidRDefault="00EC3B84" w:rsidP="00647EA3">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xml:space="preserve">, 261 D.B, sala 1, Alvalade, Luanda, </w:t>
      </w:r>
      <w:r>
        <w:rPr>
          <w:rStyle w:val="NenhumB"/>
          <w:rFonts w:ascii="Garamond" w:hAnsi="Garamond"/>
          <w:bCs/>
          <w:sz w:val="24"/>
          <w:szCs w:val="24"/>
          <w:lang w:val="pt-BR"/>
        </w:rPr>
        <w:lastRenderedPageBreak/>
        <w:t>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174BAE" w:rsidRDefault="00174BAE" w:rsidP="00647EA3">
      <w:pPr>
        <w:pStyle w:val="CorpoA"/>
        <w:spacing w:after="0" w:line="320" w:lineRule="exact"/>
        <w:ind w:left="709"/>
        <w:rPr>
          <w:rStyle w:val="NenhumB"/>
          <w:rFonts w:ascii="Garamond" w:hAnsi="Garamond"/>
          <w:b/>
          <w:bCs/>
          <w:smallCaps/>
          <w:color w:val="auto"/>
          <w:sz w:val="24"/>
          <w:szCs w:val="24"/>
          <w:lang w:val="pt-BR" w:eastAsia="en-US"/>
        </w:rPr>
      </w:pPr>
    </w:p>
    <w:p w:rsidR="000B7401" w:rsidRDefault="00EC3B84" w:rsidP="00647EA3">
      <w:pPr>
        <w:pStyle w:val="CorpoA"/>
        <w:spacing w:after="0" w:line="320" w:lineRule="exac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w:t>
      </w:r>
      <w:r w:rsidR="00A94F05">
        <w:rPr>
          <w:rStyle w:val="NenhumB"/>
          <w:rFonts w:ascii="Garamond" w:hAnsi="Garamond"/>
          <w:bCs/>
          <w:sz w:val="24"/>
          <w:szCs w:val="24"/>
          <w:lang w:val="pt-BR"/>
        </w:rPr>
        <w:t xml:space="preserve">Cidade </w:t>
      </w:r>
      <w:r>
        <w:rPr>
          <w:rStyle w:val="NenhumB"/>
          <w:rFonts w:ascii="Garamond" w:hAnsi="Garamond"/>
          <w:bCs/>
          <w:sz w:val="24"/>
          <w:szCs w:val="24"/>
          <w:lang w:val="pt-BR"/>
        </w:rPr>
        <w:t>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174BAE" w:rsidRDefault="00174BAE" w:rsidP="00174BAE">
      <w:pPr>
        <w:pStyle w:val="CorpoA"/>
        <w:spacing w:after="0" w:line="320" w:lineRule="exact"/>
        <w:rPr>
          <w:rStyle w:val="NenhumB"/>
          <w:rFonts w:ascii="Garamond" w:hAnsi="Garamond"/>
          <w:b/>
          <w:bCs/>
          <w:smallCaps/>
          <w:color w:val="auto"/>
          <w:sz w:val="24"/>
          <w:szCs w:val="24"/>
          <w:lang w:val="pt-BR" w:eastAsia="en-US"/>
        </w:rPr>
      </w:pPr>
    </w:p>
    <w:p w:rsidR="000B7401" w:rsidRDefault="00EC3B84" w:rsidP="00647EA3">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sociedade anônima</w:t>
      </w:r>
      <w:r w:rsidR="00174BAE">
        <w:rPr>
          <w:rStyle w:val="NenhumB"/>
          <w:rFonts w:ascii="Garamond" w:hAnsi="Garamond"/>
          <w:bCs/>
          <w:sz w:val="24"/>
          <w:szCs w:val="24"/>
          <w:lang w:val="pt-BR"/>
        </w:rPr>
        <w:t>,</w:t>
      </w:r>
      <w:r>
        <w:rPr>
          <w:rStyle w:val="NenhumB"/>
          <w:rFonts w:ascii="Garamond" w:hAnsi="Garamond"/>
          <w:bCs/>
          <w:sz w:val="24"/>
          <w:szCs w:val="24"/>
          <w:lang w:val="pt-BR"/>
        </w:rPr>
        <w:t xml:space="preserve">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rsidR="00174BAE" w:rsidRDefault="00174BAE" w:rsidP="00647EA3">
      <w:pPr>
        <w:pStyle w:val="CorpoA"/>
        <w:spacing w:after="0" w:line="320" w:lineRule="exact"/>
        <w:ind w:left="709"/>
        <w:rPr>
          <w:rStyle w:val="NenhumB"/>
          <w:rFonts w:ascii="Garamond" w:hAnsi="Garamond"/>
          <w:bCs/>
          <w:color w:val="auto"/>
          <w:sz w:val="24"/>
          <w:szCs w:val="24"/>
          <w:lang w:val="pt-BR" w:eastAsia="en-US"/>
        </w:rPr>
      </w:pPr>
    </w:p>
    <w:p w:rsidR="000B7401" w:rsidRDefault="00EC3B84" w:rsidP="00647EA3">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w:t>
      </w:r>
      <w:r w:rsidR="00174BAE">
        <w:rPr>
          <w:rStyle w:val="NenhumB"/>
          <w:rFonts w:ascii="Garamond" w:hAnsi="Garamond"/>
          <w:bCs/>
          <w:sz w:val="24"/>
          <w:szCs w:val="24"/>
          <w:lang w:val="pt-BR"/>
        </w:rPr>
        <w:t>,</w:t>
      </w:r>
      <w:r>
        <w:rPr>
          <w:rStyle w:val="NenhumB"/>
          <w:rFonts w:ascii="Garamond" w:hAnsi="Garamond"/>
          <w:bCs/>
          <w:sz w:val="24"/>
          <w:szCs w:val="24"/>
          <w:lang w:val="pt-BR"/>
        </w:rPr>
        <w:t xml:space="preserve">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174BAE" w:rsidRDefault="00174BAE" w:rsidP="00647EA3">
      <w:pPr>
        <w:pStyle w:val="CorpoA"/>
        <w:spacing w:after="0" w:line="320" w:lineRule="exact"/>
        <w:ind w:left="709"/>
        <w:rPr>
          <w:rStyle w:val="NenhumB"/>
          <w:rFonts w:ascii="Garamond" w:hAnsi="Garamond"/>
          <w:bCs/>
          <w:color w:val="auto"/>
          <w:sz w:val="24"/>
          <w:szCs w:val="24"/>
          <w:lang w:val="pt-BR" w:eastAsia="en-US"/>
        </w:rPr>
      </w:pPr>
    </w:p>
    <w:p w:rsidR="000B7401" w:rsidRDefault="00EC3B84" w:rsidP="00647EA3">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w:t>
      </w:r>
      <w:r w:rsidR="00174BAE">
        <w:rPr>
          <w:rStyle w:val="NenhumB"/>
          <w:rFonts w:ascii="Garamond" w:hAnsi="Garamond"/>
          <w:bCs/>
          <w:sz w:val="24"/>
          <w:szCs w:val="24"/>
          <w:lang w:val="pt-BR"/>
        </w:rPr>
        <w:t>,</w:t>
      </w:r>
      <w:r>
        <w:rPr>
          <w:rStyle w:val="NenhumB"/>
          <w:rFonts w:ascii="Garamond" w:hAnsi="Garamond"/>
          <w:bCs/>
          <w:sz w:val="24"/>
          <w:szCs w:val="24"/>
          <w:lang w:val="pt-BR"/>
        </w:rPr>
        <w:t xml:space="preserve"> com sede na Cidade do Rio de Janeiro, Estado do Rio de Janeiro, na Rua Santa Luzia, nº 651, 2º mezanino, </w:t>
      </w:r>
      <w:r w:rsidR="00174BAE">
        <w:rPr>
          <w:rStyle w:val="NenhumB"/>
          <w:rFonts w:ascii="Garamond" w:hAnsi="Garamond"/>
          <w:bCs/>
          <w:sz w:val="24"/>
          <w:szCs w:val="24"/>
          <w:lang w:val="pt-BR"/>
        </w:rPr>
        <w:t xml:space="preserve">Centro, </w:t>
      </w:r>
      <w:r>
        <w:rPr>
          <w:rStyle w:val="NenhumB"/>
          <w:rFonts w:ascii="Garamond" w:hAnsi="Garamond"/>
          <w:bCs/>
          <w:sz w:val="24"/>
          <w:szCs w:val="24"/>
          <w:lang w:val="pt-BR"/>
        </w:rPr>
        <w:t>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337CBD">
        <w:rPr>
          <w:rStyle w:val="NenhumB"/>
          <w:rFonts w:ascii="Garamond" w:hAnsi="Garamond"/>
          <w:bCs/>
          <w:sz w:val="24"/>
          <w:szCs w:val="24"/>
          <w:lang w:val="pt-BR"/>
        </w:rPr>
        <w:t>;</w:t>
      </w:r>
    </w:p>
    <w:p w:rsidR="00174BAE" w:rsidRPr="00D86117" w:rsidRDefault="00174BAE" w:rsidP="00647EA3">
      <w:pPr>
        <w:pStyle w:val="CorpoA"/>
        <w:spacing w:after="0" w:line="320" w:lineRule="exact"/>
        <w:ind w:left="709"/>
        <w:rPr>
          <w:rStyle w:val="NenhumB"/>
          <w:rFonts w:ascii="Garamond" w:hAnsi="Garamond"/>
          <w:bCs/>
          <w:color w:val="auto"/>
          <w:sz w:val="24"/>
          <w:szCs w:val="24"/>
          <w:lang w:val="pt-BR" w:eastAsia="en-US"/>
        </w:rPr>
      </w:pPr>
    </w:p>
    <w:p w:rsidR="00D603E8" w:rsidRDefault="00EC3B84" w:rsidP="00647EA3">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sociedade por responsabilidade limitada</w:t>
      </w:r>
      <w:r w:rsidR="00174BAE">
        <w:rPr>
          <w:rStyle w:val="NenhumB"/>
          <w:rFonts w:ascii="Garamond" w:hAnsi="Garamond"/>
          <w:bCs/>
          <w:sz w:val="24"/>
          <w:szCs w:val="24"/>
          <w:lang w:val="pt-BR"/>
        </w:rPr>
        <w:t>,</w:t>
      </w:r>
      <w:r>
        <w:rPr>
          <w:rStyle w:val="NenhumB"/>
          <w:rFonts w:ascii="Garamond" w:hAnsi="Garamond"/>
          <w:bCs/>
          <w:sz w:val="24"/>
          <w:szCs w:val="24"/>
          <w:lang w:val="pt-BR"/>
        </w:rPr>
        <w:t xml:space="preserve">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rsidR="00174BAE" w:rsidRDefault="00174BAE" w:rsidP="00647EA3">
      <w:pPr>
        <w:pStyle w:val="CorpoA"/>
        <w:spacing w:after="0" w:line="320" w:lineRule="exact"/>
        <w:ind w:left="709"/>
        <w:rPr>
          <w:rStyle w:val="NenhumB"/>
          <w:rFonts w:ascii="Garamond" w:hAnsi="Garamond"/>
          <w:bCs/>
          <w:color w:val="auto"/>
          <w:sz w:val="24"/>
          <w:szCs w:val="24"/>
          <w:lang w:val="pt-BR" w:eastAsia="en-US"/>
        </w:rPr>
      </w:pPr>
    </w:p>
    <w:p w:rsidR="000B7401" w:rsidRDefault="00EC3B84" w:rsidP="00647EA3">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w:t>
      </w:r>
      <w:r w:rsidR="00174BAE">
        <w:rPr>
          <w:rStyle w:val="NenhumB"/>
          <w:rFonts w:ascii="Garamond" w:hAnsi="Garamond"/>
          <w:bCs/>
          <w:sz w:val="24"/>
          <w:szCs w:val="24"/>
          <w:lang w:val="pt-BR"/>
        </w:rPr>
        <w:t>,</w:t>
      </w:r>
      <w:r>
        <w:rPr>
          <w:rStyle w:val="NenhumB"/>
          <w:rFonts w:ascii="Garamond" w:hAnsi="Garamond"/>
          <w:bCs/>
          <w:sz w:val="24"/>
          <w:szCs w:val="24"/>
          <w:lang w:val="pt-BR"/>
        </w:rPr>
        <w:t xml:space="preserve"> com sede na Cidade do Rio de Janeiro, Estado do Rio de Janeiro, na Rua Santa Luzia, 651, 3º mezanino - parte, </w:t>
      </w:r>
      <w:r w:rsidR="00174BAE">
        <w:rPr>
          <w:rStyle w:val="NenhumB"/>
          <w:rFonts w:ascii="Garamond" w:hAnsi="Garamond"/>
          <w:bCs/>
          <w:sz w:val="24"/>
          <w:szCs w:val="24"/>
          <w:lang w:val="pt-BR"/>
        </w:rPr>
        <w:t xml:space="preserve">Centro, </w:t>
      </w:r>
      <w:r>
        <w:rPr>
          <w:rStyle w:val="NenhumB"/>
          <w:rFonts w:ascii="Garamond" w:hAnsi="Garamond"/>
          <w:bCs/>
          <w:sz w:val="24"/>
          <w:szCs w:val="24"/>
          <w:lang w:val="pt-BR"/>
        </w:rPr>
        <w:t>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w:t>
      </w:r>
    </w:p>
    <w:p w:rsidR="00174BAE" w:rsidRDefault="00174BAE" w:rsidP="00647EA3">
      <w:pPr>
        <w:pStyle w:val="CorpoA"/>
        <w:spacing w:after="0" w:line="320" w:lineRule="exact"/>
        <w:ind w:left="709"/>
        <w:rPr>
          <w:rStyle w:val="NenhumB"/>
          <w:rFonts w:ascii="Garamond" w:hAnsi="Garamond"/>
          <w:bCs/>
          <w:color w:val="auto"/>
          <w:sz w:val="24"/>
          <w:szCs w:val="24"/>
          <w:lang w:val="pt-BR" w:eastAsia="en-US"/>
        </w:rPr>
      </w:pPr>
    </w:p>
    <w:p w:rsidR="00D603E8" w:rsidRDefault="00EC3B84" w:rsidP="00647EA3">
      <w:pPr>
        <w:pStyle w:val="CorpoA"/>
        <w:spacing w:after="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w:t>
      </w:r>
      <w:r w:rsidR="00174BAE">
        <w:rPr>
          <w:rStyle w:val="NenhumB"/>
          <w:rFonts w:ascii="Garamond" w:hAnsi="Garamond"/>
          <w:bCs/>
          <w:sz w:val="24"/>
          <w:szCs w:val="24"/>
          <w:lang w:val="pt-BR"/>
        </w:rPr>
        <w:t>,</w:t>
      </w:r>
      <w:r>
        <w:rPr>
          <w:rStyle w:val="NenhumB"/>
          <w:rFonts w:ascii="Garamond" w:hAnsi="Garamond"/>
          <w:bCs/>
          <w:sz w:val="24"/>
          <w:szCs w:val="24"/>
          <w:lang w:val="pt-BR"/>
        </w:rPr>
        <w:t xml:space="preserve">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r w:rsidR="006B2A76">
        <w:rPr>
          <w:rStyle w:val="NenhumB"/>
          <w:rFonts w:ascii="Garamond" w:hAnsi="Garamond"/>
          <w:bCs/>
          <w:sz w:val="24"/>
          <w:szCs w:val="24"/>
          <w:lang w:val="pt-BR"/>
        </w:rPr>
        <w:t xml:space="preserve"> ou “</w:t>
      </w:r>
      <w:r w:rsidR="006B2A76" w:rsidRPr="00591C15">
        <w:rPr>
          <w:rStyle w:val="NenhumB"/>
          <w:rFonts w:ascii="Garamond" w:hAnsi="Garamond"/>
          <w:bCs/>
          <w:sz w:val="24"/>
          <w:szCs w:val="24"/>
          <w:u w:val="single"/>
          <w:lang w:val="pt-BR"/>
        </w:rPr>
        <w:t>Timbaúba</w:t>
      </w:r>
      <w:r w:rsidR="006B2A76">
        <w:rPr>
          <w:rStyle w:val="NenhumB"/>
          <w:rFonts w:ascii="Garamond" w:hAnsi="Garamond"/>
          <w:bCs/>
          <w:sz w:val="24"/>
          <w:szCs w:val="24"/>
          <w:lang w:val="pt-BR"/>
        </w:rPr>
        <w:t>”</w:t>
      </w:r>
      <w:r>
        <w:rPr>
          <w:rStyle w:val="NenhumB"/>
          <w:rFonts w:ascii="Garamond" w:hAnsi="Garamond"/>
          <w:bCs/>
          <w:sz w:val="24"/>
          <w:szCs w:val="24"/>
          <w:lang w:val="pt-BR"/>
        </w:rPr>
        <w:t>).</w:t>
      </w:r>
    </w:p>
    <w:p w:rsidR="00D603E8" w:rsidRDefault="00D603E8" w:rsidP="00647EA3">
      <w:pPr>
        <w:pStyle w:val="CorpoA"/>
        <w:spacing w:after="0" w:line="320" w:lineRule="exact"/>
        <w:ind w:left="709"/>
        <w:rPr>
          <w:rFonts w:ascii="Garamond" w:eastAsia="Garamond" w:hAnsi="Garamond" w:cs="Garamond"/>
          <w:sz w:val="24"/>
          <w:szCs w:val="24"/>
          <w:lang w:val="pt-BR"/>
        </w:rPr>
      </w:pPr>
    </w:p>
    <w:p w:rsidR="00D603E8" w:rsidRDefault="00EC3B84" w:rsidP="00647EA3">
      <w:pPr>
        <w:pStyle w:val="CorpoA"/>
        <w:numPr>
          <w:ilvl w:val="0"/>
          <w:numId w:val="2"/>
        </w:numPr>
        <w:spacing w:after="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9E1C86" w:rsidRDefault="009E1C86" w:rsidP="00647EA3">
      <w:pPr>
        <w:pStyle w:val="CorpoA"/>
        <w:spacing w:after="0" w:line="320" w:lineRule="exact"/>
        <w:rPr>
          <w:rFonts w:ascii="Garamond" w:eastAsia="Garamond" w:hAnsi="Garamond" w:cs="Garamond"/>
          <w:sz w:val="24"/>
          <w:szCs w:val="24"/>
          <w:lang w:val="pt-BR"/>
        </w:rPr>
      </w:pPr>
    </w:p>
    <w:p w:rsidR="00B530AE" w:rsidRPr="00B530AE" w:rsidRDefault="00B530AE" w:rsidP="00647EA3">
      <w:pPr>
        <w:spacing w:line="320" w:lineRule="exact"/>
        <w:ind w:left="709"/>
        <w:rPr>
          <w:rFonts w:ascii="Garamond" w:eastAsia="Garamond" w:hAnsi="Garamond" w:cs="Garamond"/>
          <w:color w:val="000000"/>
          <w:u w:color="000000"/>
          <w:lang w:val="pt-BR" w:eastAsia="pt-BR"/>
        </w:rPr>
      </w:pPr>
      <w:r w:rsidRPr="00B530AE">
        <w:rPr>
          <w:rFonts w:ascii="Garamond" w:eastAsia="Garamond" w:hAnsi="Garamond" w:cs="Garamond"/>
          <w:b/>
          <w:smallCaps/>
          <w:color w:val="000000"/>
          <w:u w:color="000000"/>
          <w:lang w:val="pt-BR" w:eastAsia="pt-BR"/>
        </w:rPr>
        <w:t>QGSEE Participações Ltda</w:t>
      </w:r>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(atual denominação da QGMI Participações Ltda.),</w:t>
      </w:r>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sociedade limitada</w:t>
      </w:r>
      <w:r w:rsidR="00174BAE">
        <w:rPr>
          <w:rFonts w:ascii="Garamond" w:hAnsi="Garamond"/>
          <w:bCs/>
          <w:color w:val="000000"/>
          <w:u w:color="000000"/>
          <w:lang w:val="pt-BR" w:eastAsia="pt-BR"/>
        </w:rPr>
        <w:t>,</w:t>
      </w:r>
      <w:r w:rsidRPr="00B530AE">
        <w:rPr>
          <w:rFonts w:ascii="Garamond" w:hAnsi="Garamond"/>
          <w:bCs/>
          <w:color w:val="000000"/>
          <w:u w:color="000000"/>
          <w:lang w:val="pt-BR" w:eastAsia="pt-BR"/>
        </w:rPr>
        <w:t xml:space="preserve"> com sede na Cidade de Recife, Estado de Pernambuco, na Rua Guimarães Peixoto, nº </w:t>
      </w:r>
      <w:r w:rsidRPr="00B530AE">
        <w:rPr>
          <w:rFonts w:ascii="Garamond" w:hAnsi="Garamond"/>
          <w:bCs/>
          <w:color w:val="000000"/>
          <w:u w:color="000000"/>
          <w:lang w:val="pt-BR" w:eastAsia="pt-BR"/>
        </w:rPr>
        <w:lastRenderedPageBreak/>
        <w:t>75, sala 2108, Bairro Casa Amarela, inscrita no CNPJ/ME sob o nº</w:t>
      </w:r>
      <w:r w:rsidR="0027142D">
        <w:rPr>
          <w:rFonts w:ascii="Garamond" w:hAnsi="Garamond"/>
          <w:bCs/>
          <w:color w:val="000000"/>
          <w:u w:color="000000"/>
          <w:lang w:val="pt-BR" w:eastAsia="pt-BR"/>
        </w:rPr>
        <w:t xml:space="preserve"> </w:t>
      </w:r>
      <w:r w:rsidRPr="00B530AE">
        <w:rPr>
          <w:rFonts w:ascii="Garamond" w:hAnsi="Garamond"/>
          <w:bCs/>
          <w:color w:val="000000"/>
          <w:u w:color="000000"/>
          <w:lang w:val="pt-BR" w:eastAsia="pt-BR"/>
        </w:rPr>
        <w:t xml:space="preserve">21.110.805/0001-68, neste ato representada nos termos do seu Contrato Social </w:t>
      </w:r>
      <w:r w:rsidRPr="00B530AE">
        <w:rPr>
          <w:rFonts w:ascii="Garamond" w:eastAsia="Garamond" w:hAnsi="Garamond" w:cs="Garamond"/>
          <w:color w:val="000000"/>
          <w:u w:color="000000"/>
          <w:lang w:val="pt-BR" w:eastAsia="pt-BR"/>
        </w:rPr>
        <w:t>(“</w:t>
      </w:r>
      <w:r w:rsidRPr="00B530AE">
        <w:rPr>
          <w:rFonts w:ascii="Garamond" w:eastAsia="Garamond" w:hAnsi="Garamond" w:cs="Garamond"/>
          <w:color w:val="000000"/>
          <w:u w:val="single" w:color="000000"/>
          <w:lang w:val="pt-BR" w:eastAsia="pt-BR"/>
        </w:rPr>
        <w:t>QGMI</w:t>
      </w:r>
      <w:r w:rsidRPr="00B530AE">
        <w:rPr>
          <w:rFonts w:ascii="Garamond" w:eastAsia="Garamond" w:hAnsi="Garamond" w:cs="Garamond"/>
          <w:color w:val="000000"/>
          <w:u w:color="000000"/>
          <w:lang w:val="pt-BR" w:eastAsia="pt-BR"/>
        </w:rPr>
        <w:t>” ou “</w:t>
      </w:r>
      <w:r w:rsidRPr="00B530AE">
        <w:rPr>
          <w:rFonts w:ascii="Garamond" w:eastAsia="Garamond" w:hAnsi="Garamond" w:cs="Garamond"/>
          <w:color w:val="000000"/>
          <w:u w:val="single" w:color="000000"/>
          <w:lang w:val="pt-BR" w:eastAsia="pt-BR"/>
        </w:rPr>
        <w:t>Fiadora 2ª Série</w:t>
      </w:r>
      <w:r w:rsidRPr="00B530AE">
        <w:rPr>
          <w:rFonts w:ascii="Garamond" w:eastAsia="Garamond" w:hAnsi="Garamond" w:cs="Garamond"/>
          <w:color w:val="000000"/>
          <w:u w:color="000000"/>
          <w:lang w:val="pt-BR" w:eastAsia="pt-BR"/>
        </w:rPr>
        <w:t>”);</w:t>
      </w:r>
    </w:p>
    <w:p w:rsidR="00D603E8" w:rsidRDefault="00D603E8" w:rsidP="00647EA3">
      <w:pPr>
        <w:pStyle w:val="CorpoA"/>
        <w:spacing w:after="0" w:line="320" w:lineRule="exact"/>
        <w:ind w:left="709"/>
        <w:rPr>
          <w:rFonts w:ascii="Garamond" w:eastAsia="Garamond" w:hAnsi="Garamond" w:cs="Garamond"/>
          <w:sz w:val="24"/>
          <w:szCs w:val="24"/>
          <w:lang w:val="pt-BR"/>
        </w:rPr>
      </w:pPr>
    </w:p>
    <w:p w:rsidR="00D603E8" w:rsidRDefault="00EC3B84" w:rsidP="00647EA3">
      <w:pPr>
        <w:pStyle w:val="CorpoA"/>
        <w:numPr>
          <w:ilvl w:val="0"/>
          <w:numId w:val="2"/>
        </w:numPr>
        <w:spacing w:after="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9E1C86" w:rsidRDefault="009E1C86" w:rsidP="00647EA3">
      <w:pPr>
        <w:pStyle w:val="CorpoA"/>
        <w:spacing w:after="0" w:line="320" w:lineRule="exact"/>
        <w:ind w:left="709"/>
        <w:rPr>
          <w:rFonts w:ascii="Garamond" w:eastAsia="Garamond" w:hAnsi="Garamond" w:cs="Garamond"/>
          <w:b/>
          <w:smallCaps/>
          <w:sz w:val="24"/>
          <w:szCs w:val="24"/>
          <w:lang w:val="pt-BR"/>
        </w:rPr>
      </w:pPr>
    </w:p>
    <w:p w:rsidR="00D603E8" w:rsidRDefault="00EC3B84" w:rsidP="00540FC0">
      <w:pPr>
        <w:pStyle w:val="CorpoA"/>
        <w:spacing w:after="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w:t>
      </w:r>
      <w:r w:rsidR="00174BAE">
        <w:rPr>
          <w:rFonts w:ascii="Garamond" w:eastAsia="Garamond" w:hAnsi="Garamond" w:cs="Garamond"/>
          <w:sz w:val="24"/>
          <w:szCs w:val="24"/>
          <w:lang w:val="pt-BR"/>
        </w:rPr>
        <w:t>,</w:t>
      </w:r>
      <w:r>
        <w:rPr>
          <w:rFonts w:ascii="Garamond" w:eastAsia="Garamond" w:hAnsi="Garamond" w:cs="Garamond"/>
          <w:sz w:val="24"/>
          <w:szCs w:val="24"/>
          <w:lang w:val="pt-BR"/>
        </w:rPr>
        <w:t xml:space="preserve"> com sede na Cidade de Rio Grande, Estado do Rio Grande do Sul, na Av. Honório Bicalho, </w:t>
      </w:r>
      <w:r w:rsidR="00174BAE">
        <w:rPr>
          <w:rFonts w:ascii="Garamond" w:eastAsia="Garamond" w:hAnsi="Garamond" w:cs="Garamond"/>
          <w:sz w:val="24"/>
          <w:szCs w:val="24"/>
          <w:lang w:val="pt-BR"/>
        </w:rPr>
        <w:t xml:space="preserve">nº </w:t>
      </w:r>
      <w:r>
        <w:rPr>
          <w:rFonts w:ascii="Garamond" w:eastAsia="Garamond" w:hAnsi="Garamond" w:cs="Garamond"/>
          <w:sz w:val="24"/>
          <w:szCs w:val="24"/>
          <w:lang w:val="pt-BR"/>
        </w:rPr>
        <w:t xml:space="preserve">11, Getúlio Vargas, inscrita no CNPJ/ME sob o n.º 13.079.781/0001-01, neste ato representada na forma de seu </w:t>
      </w:r>
      <w:r w:rsidR="00540FC0">
        <w:rPr>
          <w:rFonts w:ascii="Garamond" w:eastAsia="Garamond" w:hAnsi="Garamond" w:cs="Garamond"/>
          <w:sz w:val="24"/>
          <w:szCs w:val="24"/>
          <w:lang w:val="pt-BR"/>
        </w:rPr>
        <w:t>E</w:t>
      </w:r>
      <w:r>
        <w:rPr>
          <w:rFonts w:ascii="Garamond" w:eastAsia="Garamond" w:hAnsi="Garamond" w:cs="Garamond"/>
          <w:sz w:val="24"/>
          <w:szCs w:val="24"/>
          <w:lang w:val="pt-BR"/>
        </w:rPr>
        <w:t xml:space="preserve">statuto </w:t>
      </w:r>
      <w:r w:rsidR="00540FC0">
        <w:rPr>
          <w:rFonts w:ascii="Garamond" w:eastAsia="Garamond" w:hAnsi="Garamond" w:cs="Garamond"/>
          <w:sz w:val="24"/>
          <w:szCs w:val="24"/>
          <w:lang w:val="pt-BR"/>
        </w:rPr>
        <w:t>S</w:t>
      </w:r>
      <w:r>
        <w:rPr>
          <w:rFonts w:ascii="Garamond" w:eastAsia="Garamond" w:hAnsi="Garamond" w:cs="Garamond"/>
          <w:sz w:val="24"/>
          <w:szCs w:val="24"/>
          <w:lang w:val="pt-BR"/>
        </w:rPr>
        <w:t>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D603E8" w:rsidRDefault="00D603E8" w:rsidP="00647EA3">
      <w:pPr>
        <w:pStyle w:val="CorpoA"/>
        <w:spacing w:after="0" w:line="320" w:lineRule="exact"/>
        <w:rPr>
          <w:rFonts w:ascii="Garamond" w:eastAsia="Garamond" w:hAnsi="Garamond" w:cs="Garamond"/>
          <w:sz w:val="24"/>
          <w:szCs w:val="24"/>
          <w:lang w:val="pt-BR"/>
        </w:rPr>
      </w:pPr>
    </w:p>
    <w:p w:rsidR="00D603E8" w:rsidRDefault="00EC3B84" w:rsidP="00647EA3">
      <w:pPr>
        <w:pStyle w:val="CorpoA"/>
        <w:spacing w:after="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5745B2" w:rsidRDefault="005745B2" w:rsidP="00647EA3">
      <w:pPr>
        <w:pStyle w:val="CorpoA"/>
        <w:spacing w:after="0" w:line="320" w:lineRule="exact"/>
        <w:rPr>
          <w:rStyle w:val="NenhumB"/>
          <w:rFonts w:ascii="Garamond" w:hAnsi="Garamond"/>
          <w:color w:val="auto"/>
          <w:sz w:val="24"/>
          <w:szCs w:val="24"/>
          <w:lang w:val="pt-BR" w:eastAsia="en-US"/>
        </w:rPr>
      </w:pPr>
    </w:p>
    <w:p w:rsidR="005D240C" w:rsidRPr="005D240C" w:rsidRDefault="005745B2" w:rsidP="00647EA3">
      <w:pPr>
        <w:keepNext/>
        <w:keepLines/>
        <w:spacing w:line="320" w:lineRule="exact"/>
        <w:jc w:val="left"/>
        <w:outlineLvl w:val="0"/>
        <w:rPr>
          <w:rFonts w:ascii="Garamond" w:hAnsi="Garamond" w:cs="Arial"/>
          <w:b/>
          <w:bCs/>
          <w:u w:val="single"/>
          <w:lang w:val="pt-BR" w:eastAsia="pt-BR"/>
        </w:rPr>
      </w:pPr>
      <w:bookmarkStart w:id="2" w:name="_Hlk29551750"/>
      <w:r w:rsidRPr="005D240C">
        <w:rPr>
          <w:rFonts w:ascii="Garamond" w:hAnsi="Garamond" w:cs="Arial"/>
          <w:b/>
          <w:bCs/>
          <w:u w:val="single"/>
          <w:lang w:val="pt-BR" w:eastAsia="pt-BR"/>
        </w:rPr>
        <w:t>CONSIDERANDO QUE:</w:t>
      </w:r>
      <w:bookmarkEnd w:id="2"/>
      <w:r w:rsidR="005D240C">
        <w:rPr>
          <w:rFonts w:ascii="Garamond" w:hAnsi="Garamond" w:cs="Arial"/>
          <w:b/>
          <w:bCs/>
          <w:u w:val="single"/>
          <w:lang w:val="pt-BR" w:eastAsia="pt-BR"/>
        </w:rPr>
        <w:br/>
      </w:r>
    </w:p>
    <w:p w:rsidR="00470457" w:rsidRPr="00540FC0" w:rsidRDefault="00540FC0" w:rsidP="00647EA3">
      <w:pPr>
        <w:pStyle w:val="CorpoA"/>
        <w:numPr>
          <w:ilvl w:val="0"/>
          <w:numId w:val="65"/>
        </w:numPr>
        <w:spacing w:after="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e</w:t>
      </w:r>
      <w:r w:rsidR="0069051A">
        <w:rPr>
          <w:rFonts w:ascii="Garamond" w:eastAsia="MS Mincho" w:hAnsi="Garamond" w:cs="Arial"/>
          <w:bCs/>
          <w:color w:val="auto"/>
          <w:sz w:val="24"/>
          <w:szCs w:val="24"/>
          <w:lang w:val="pt-BR"/>
        </w:rPr>
        <w:t xml:space="preserve">m </w:t>
      </w:r>
      <w:r w:rsidR="0069051A" w:rsidRPr="005D240C">
        <w:rPr>
          <w:rFonts w:ascii="Garamond" w:eastAsia="MS Mincho" w:hAnsi="Garamond" w:cs="Arial"/>
          <w:bCs/>
          <w:color w:val="auto"/>
          <w:sz w:val="24"/>
          <w:szCs w:val="24"/>
          <w:lang w:val="pt-BR"/>
        </w:rPr>
        <w:t>3 de julho de 2019</w:t>
      </w:r>
      <w:r w:rsidR="0069051A">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w:t>
      </w:r>
      <w:r>
        <w:rPr>
          <w:rStyle w:val="NenhumB"/>
          <w:rFonts w:ascii="Garamond" w:hAnsi="Garamond"/>
          <w:iCs/>
          <w:sz w:val="24"/>
          <w:szCs w:val="24"/>
          <w:lang w:val="pt-BR"/>
        </w:rPr>
        <w:t>,</w:t>
      </w:r>
      <w:r w:rsidR="00BF36B8" w:rsidRPr="005D240C">
        <w:rPr>
          <w:rStyle w:val="NenhumB"/>
          <w:rFonts w:ascii="Garamond" w:hAnsi="Garamond"/>
          <w:iCs/>
          <w:sz w:val="24"/>
          <w:szCs w:val="24"/>
          <w:lang w:val="pt-BR"/>
        </w:rPr>
        <w:t xml:space="preserve">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w:t>
      </w:r>
      <w:r>
        <w:rPr>
          <w:rFonts w:ascii="Garamond" w:eastAsia="MS Mincho" w:hAnsi="Garamond" w:cs="Arial"/>
          <w:color w:val="auto"/>
          <w:sz w:val="24"/>
          <w:szCs w:val="24"/>
          <w:lang w:val="pt-BR"/>
        </w:rPr>
        <w:t>,</w:t>
      </w:r>
      <w:r w:rsidR="005745B2" w:rsidRPr="005D240C">
        <w:rPr>
          <w:rFonts w:ascii="Garamond" w:eastAsia="MS Mincho" w:hAnsi="Garamond" w:cs="Arial"/>
          <w:color w:val="auto"/>
          <w:sz w:val="24"/>
          <w:szCs w:val="24"/>
          <w:lang w:val="pt-BR"/>
        </w:rPr>
        <w:t xml:space="preserve"> sob o nº ED</w:t>
      </w:r>
      <w:r w:rsidR="00CA1078" w:rsidRPr="005D240C">
        <w:rPr>
          <w:rFonts w:ascii="Garamond" w:eastAsia="MS Mincho" w:hAnsi="Garamond" w:cs="Arial"/>
          <w:color w:val="auto"/>
          <w:sz w:val="24"/>
          <w:szCs w:val="24"/>
          <w:lang w:val="pt-BR"/>
        </w:rPr>
        <w:t>333005354000</w:t>
      </w:r>
      <w:r>
        <w:rPr>
          <w:rFonts w:ascii="Garamond" w:eastAsia="MS Mincho" w:hAnsi="Garamond" w:cs="Arial"/>
          <w:color w:val="auto"/>
          <w:sz w:val="24"/>
          <w:szCs w:val="24"/>
          <w:lang w:val="pt-BR"/>
        </w:rPr>
        <w:t>,</w:t>
      </w:r>
      <w:r w:rsidR="00CA1078"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rsidR="00540FC0" w:rsidRPr="00345804" w:rsidRDefault="00540FC0" w:rsidP="00540FC0">
      <w:pPr>
        <w:pStyle w:val="CorpoA"/>
        <w:spacing w:after="0" w:line="320" w:lineRule="exact"/>
        <w:ind w:left="720"/>
        <w:rPr>
          <w:rFonts w:ascii="Garamond" w:eastAsia="Garamond" w:hAnsi="Garamond" w:cs="Garamond"/>
          <w:sz w:val="24"/>
          <w:szCs w:val="24"/>
          <w:lang w:val="pt-BR"/>
        </w:rPr>
      </w:pPr>
    </w:p>
    <w:p w:rsidR="008214EF" w:rsidRPr="00540FC0" w:rsidRDefault="00540FC0" w:rsidP="00647EA3">
      <w:pPr>
        <w:pStyle w:val="CorpoA"/>
        <w:numPr>
          <w:ilvl w:val="0"/>
          <w:numId w:val="65"/>
        </w:numPr>
        <w:spacing w:after="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e</w:t>
      </w:r>
      <w:r w:rsidR="0069051A">
        <w:rPr>
          <w:rFonts w:ascii="Garamond" w:eastAsia="MS Mincho" w:hAnsi="Garamond" w:cs="Arial"/>
          <w:color w:val="auto"/>
          <w:sz w:val="24"/>
          <w:szCs w:val="24"/>
          <w:lang w:val="pt-BR"/>
        </w:rPr>
        <w:t xml:space="preserve">m </w:t>
      </w:r>
      <w:r w:rsidR="00433F83">
        <w:rPr>
          <w:rFonts w:ascii="Garamond" w:eastAsia="MS Mincho" w:hAnsi="Garamond" w:cs="Arial"/>
          <w:color w:val="auto"/>
          <w:sz w:val="24"/>
          <w:szCs w:val="24"/>
          <w:lang w:val="pt-BR"/>
        </w:rPr>
        <w:t>25 de setembro de 2019, as</w:t>
      </w:r>
      <w:r w:rsidR="0069051A">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sidR="0069051A">
        <w:rPr>
          <w:rFonts w:ascii="Garamond" w:eastAsia="MS Mincho" w:hAnsi="Garamond" w:cs="Arial"/>
          <w:color w:val="auto"/>
          <w:sz w:val="24"/>
          <w:szCs w:val="24"/>
          <w:lang w:val="pt-BR"/>
        </w:rPr>
        <w:t xml:space="preserve">, </w:t>
      </w:r>
      <w:r w:rsidR="0069051A"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w:t>
      </w:r>
      <w:r>
        <w:rPr>
          <w:rFonts w:ascii="Garamond" w:eastAsia="MS Mincho" w:hAnsi="Garamond" w:cs="Arial"/>
          <w:color w:val="auto"/>
          <w:sz w:val="24"/>
          <w:szCs w:val="24"/>
          <w:lang w:val="pt-BR"/>
        </w:rPr>
        <w:t>,</w:t>
      </w:r>
      <w:r w:rsidR="00D374B2">
        <w:rPr>
          <w:rFonts w:ascii="Garamond" w:eastAsia="MS Mincho" w:hAnsi="Garamond" w:cs="Arial"/>
          <w:color w:val="auto"/>
          <w:sz w:val="24"/>
          <w:szCs w:val="24"/>
          <w:lang w:val="pt-BR"/>
        </w:rPr>
        <w:t xml:space="preserve">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Pr>
          <w:rFonts w:ascii="Garamond" w:eastAsia="MS Mincho" w:hAnsi="Garamond" w:cs="Arial"/>
          <w:color w:val="auto"/>
          <w:sz w:val="24"/>
          <w:szCs w:val="24"/>
          <w:lang w:val="pt-BR"/>
        </w:rPr>
        <w:t>,</w:t>
      </w:r>
      <w:r w:rsidR="00D374B2">
        <w:rPr>
          <w:rFonts w:ascii="Garamond" w:eastAsia="MS Mincho" w:hAnsi="Garamond" w:cs="Arial"/>
          <w:color w:val="auto"/>
          <w:sz w:val="24"/>
          <w:szCs w:val="24"/>
          <w:lang w:val="pt-BR"/>
        </w:rPr>
        <w:t xml:space="preserve"> em 7 de outubro de 2019</w:t>
      </w:r>
      <w:r w:rsidR="00546B3F">
        <w:rPr>
          <w:rFonts w:ascii="Garamond" w:eastAsia="MS Mincho" w:hAnsi="Garamond" w:cs="Arial"/>
          <w:color w:val="auto"/>
          <w:sz w:val="24"/>
          <w:szCs w:val="24"/>
          <w:lang w:val="pt-BR"/>
        </w:rPr>
        <w:t xml:space="preserve"> (“</w:t>
      </w:r>
      <w:r w:rsidR="00546B3F" w:rsidRPr="00D550AF">
        <w:rPr>
          <w:rFonts w:ascii="Garamond" w:eastAsia="MS Mincho" w:hAnsi="Garamond" w:cs="Arial"/>
          <w:color w:val="auto"/>
          <w:sz w:val="24"/>
          <w:szCs w:val="24"/>
          <w:u w:val="single"/>
          <w:lang w:val="pt-BR"/>
        </w:rPr>
        <w:t>Primeiro Aditamento</w:t>
      </w:r>
      <w:r w:rsidR="00546B3F">
        <w:rPr>
          <w:rFonts w:ascii="Garamond" w:eastAsia="MS Mincho" w:hAnsi="Garamond" w:cs="Arial"/>
          <w:color w:val="auto"/>
          <w:sz w:val="24"/>
          <w:szCs w:val="24"/>
          <w:lang w:val="pt-BR"/>
        </w:rPr>
        <w:t>”)</w:t>
      </w:r>
      <w:r w:rsidR="0069051A">
        <w:rPr>
          <w:rFonts w:ascii="Garamond" w:eastAsia="MS Mincho" w:hAnsi="Garamond" w:cs="Arial"/>
          <w:color w:val="auto"/>
          <w:sz w:val="24"/>
          <w:szCs w:val="24"/>
          <w:lang w:val="pt-BR"/>
        </w:rPr>
        <w:t>;</w:t>
      </w:r>
    </w:p>
    <w:p w:rsidR="00540FC0" w:rsidRPr="00345804" w:rsidRDefault="00540FC0" w:rsidP="00540FC0">
      <w:pPr>
        <w:pStyle w:val="CorpoA"/>
        <w:spacing w:after="0" w:line="320" w:lineRule="exact"/>
        <w:rPr>
          <w:rFonts w:ascii="Garamond" w:eastAsia="Garamond" w:hAnsi="Garamond" w:cs="Garamond"/>
          <w:sz w:val="24"/>
          <w:szCs w:val="24"/>
          <w:lang w:val="pt-BR"/>
        </w:rPr>
      </w:pPr>
    </w:p>
    <w:p w:rsidR="00546B3F" w:rsidRDefault="00540FC0" w:rsidP="00647EA3">
      <w:pPr>
        <w:pStyle w:val="CorpoA"/>
        <w:numPr>
          <w:ilvl w:val="0"/>
          <w:numId w:val="65"/>
        </w:numPr>
        <w:spacing w:after="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e</w:t>
      </w:r>
      <w:r w:rsidR="00546B3F" w:rsidRPr="00EA2C57">
        <w:rPr>
          <w:rFonts w:ascii="Garamond" w:eastAsia="MS Mincho" w:hAnsi="Garamond" w:cs="Arial"/>
          <w:color w:val="auto"/>
          <w:sz w:val="24"/>
          <w:szCs w:val="24"/>
          <w:lang w:val="pt-BR"/>
        </w:rPr>
        <w:t>m 23 de outubro de 2020, as Partes celebraram o segundo aditamento à Escritura, para, dentre outras alterações</w:t>
      </w:r>
      <w:r w:rsidR="00546B3F">
        <w:rPr>
          <w:rFonts w:ascii="Garamond" w:eastAsia="MS Mincho" w:hAnsi="Garamond" w:cs="Arial"/>
          <w:color w:val="auto"/>
          <w:sz w:val="24"/>
          <w:szCs w:val="24"/>
          <w:lang w:val="pt-BR"/>
        </w:rPr>
        <w:t>,</w:t>
      </w:r>
      <w:r w:rsidR="00546B3F" w:rsidRPr="00EA2C57">
        <w:rPr>
          <w:rFonts w:ascii="Garamond" w:eastAsia="MS Mincho" w:hAnsi="Garamond" w:cs="Arial"/>
          <w:color w:val="auto"/>
          <w:sz w:val="24"/>
          <w:szCs w:val="24"/>
          <w:lang w:val="pt-BR"/>
        </w:rPr>
        <w:t xml:space="preserve"> (i) fazer constar a convolação das Debêntures em “espécie com Garantia Real, com Garantia Fidejussória Adicional”; (ii) refletir a Reorganização Societária QGDN; e (iii) refletir a readequação das Garantias em razão do levantamento de penhoras e do Contrato AF SAAB</w:t>
      </w:r>
      <w:r w:rsidR="00546B3F">
        <w:rPr>
          <w:rFonts w:ascii="Garamond" w:eastAsia="MS Mincho" w:hAnsi="Garamond" w:cs="Arial"/>
          <w:color w:val="auto"/>
          <w:sz w:val="24"/>
          <w:szCs w:val="24"/>
          <w:lang w:val="pt-BR"/>
        </w:rPr>
        <w:t xml:space="preserve"> (“</w:t>
      </w:r>
      <w:r w:rsidR="00546B3F" w:rsidRPr="00EA2C57">
        <w:rPr>
          <w:rFonts w:ascii="Garamond" w:eastAsia="MS Mincho" w:hAnsi="Garamond" w:cs="Arial"/>
          <w:color w:val="auto"/>
          <w:sz w:val="24"/>
          <w:szCs w:val="24"/>
          <w:u w:val="single"/>
          <w:lang w:val="pt-BR"/>
        </w:rPr>
        <w:t>Segundo Aditamento</w:t>
      </w:r>
      <w:r w:rsidR="00546B3F">
        <w:rPr>
          <w:rFonts w:ascii="Garamond" w:eastAsia="MS Mincho" w:hAnsi="Garamond" w:cs="Arial"/>
          <w:color w:val="auto"/>
          <w:sz w:val="24"/>
          <w:szCs w:val="24"/>
          <w:lang w:val="pt-BR"/>
        </w:rPr>
        <w:t>”)</w:t>
      </w:r>
      <w:r w:rsidR="00546B3F" w:rsidRPr="00EA2C57">
        <w:rPr>
          <w:rFonts w:ascii="Garamond" w:eastAsia="MS Mincho" w:hAnsi="Garamond" w:cs="Arial"/>
          <w:color w:val="auto"/>
          <w:sz w:val="24"/>
          <w:szCs w:val="24"/>
          <w:lang w:val="pt-BR"/>
        </w:rPr>
        <w:t>;</w:t>
      </w:r>
      <w:r w:rsidR="00546B3F" w:rsidRPr="00EA2C57">
        <w:rPr>
          <w:rFonts w:ascii="Garamond" w:eastAsia="Garamond" w:hAnsi="Garamond" w:cs="Garamond"/>
          <w:sz w:val="24"/>
          <w:szCs w:val="24"/>
          <w:lang w:val="pt-BR"/>
        </w:rPr>
        <w:t xml:space="preserve"> </w:t>
      </w:r>
    </w:p>
    <w:p w:rsidR="00540FC0" w:rsidRDefault="00540FC0" w:rsidP="00540FC0">
      <w:pPr>
        <w:pStyle w:val="CorpoA"/>
        <w:spacing w:after="0" w:line="320" w:lineRule="exact"/>
        <w:rPr>
          <w:rFonts w:ascii="Garamond" w:eastAsia="Garamond" w:hAnsi="Garamond" w:cs="Garamond"/>
          <w:sz w:val="24"/>
          <w:szCs w:val="24"/>
          <w:lang w:val="pt-BR"/>
        </w:rPr>
      </w:pPr>
    </w:p>
    <w:p w:rsidR="00FC00F7" w:rsidRDefault="00FC00F7" w:rsidP="00540FC0">
      <w:pPr>
        <w:pStyle w:val="CorpoA"/>
        <w:numPr>
          <w:ilvl w:val="0"/>
          <w:numId w:val="65"/>
        </w:numPr>
        <w:spacing w:after="0" w:line="320" w:lineRule="exact"/>
        <w:ind w:hanging="720"/>
        <w:rPr>
          <w:rFonts w:ascii="Garamond" w:eastAsia="Garamond" w:hAnsi="Garamond" w:cs="Garamond"/>
          <w:sz w:val="24"/>
          <w:szCs w:val="24"/>
          <w:lang w:val="pt-BR"/>
        </w:rPr>
      </w:pPr>
      <w:r w:rsidRPr="00540FC0">
        <w:rPr>
          <w:rFonts w:ascii="Garamond" w:eastAsia="Garamond" w:hAnsi="Garamond" w:cs="Garamond"/>
          <w:sz w:val="24"/>
          <w:szCs w:val="24"/>
          <w:lang w:val="pt-BR"/>
        </w:rPr>
        <w:t xml:space="preserve">por meio da Assembleia Geral Extraordinária de Acionistas da Emissora realizada em 17 de dezembro de 2020, os acionistas da </w:t>
      </w:r>
      <w:r w:rsidRPr="00540FC0">
        <w:rPr>
          <w:rFonts w:ascii="Garamond" w:eastAsia="MS Mincho" w:hAnsi="Garamond" w:cs="Arial"/>
          <w:color w:val="auto"/>
          <w:sz w:val="24"/>
          <w:szCs w:val="24"/>
          <w:lang w:val="pt-BR"/>
        </w:rPr>
        <w:t>Emissora</w:t>
      </w:r>
      <w:r w:rsidRPr="00540FC0">
        <w:rPr>
          <w:rFonts w:ascii="Garamond" w:eastAsia="Garamond" w:hAnsi="Garamond" w:cs="Garamond"/>
          <w:sz w:val="24"/>
          <w:szCs w:val="24"/>
          <w:lang w:val="pt-BR"/>
        </w:rPr>
        <w:t xml:space="preserve"> aprovaram a alteração e inclusão de determinadas condições da Escritura, para, incluindo, mas não se limitando, alterar a data de pagamento do Valor Nominal Unitário e da Remuneração;</w:t>
      </w:r>
    </w:p>
    <w:p w:rsidR="00540FC0" w:rsidRPr="00540FC0" w:rsidRDefault="00540FC0" w:rsidP="00540FC0">
      <w:pPr>
        <w:pStyle w:val="CorpoA"/>
        <w:spacing w:after="0" w:line="320" w:lineRule="exact"/>
        <w:rPr>
          <w:rFonts w:ascii="Garamond" w:eastAsia="Garamond" w:hAnsi="Garamond" w:cs="Garamond"/>
          <w:sz w:val="24"/>
          <w:szCs w:val="24"/>
          <w:lang w:val="pt-BR"/>
        </w:rPr>
      </w:pPr>
    </w:p>
    <w:p w:rsidR="00332438" w:rsidRPr="00D4637A" w:rsidRDefault="00D4637A" w:rsidP="00647EA3">
      <w:pPr>
        <w:pStyle w:val="CorpoA"/>
        <w:numPr>
          <w:ilvl w:val="0"/>
          <w:numId w:val="65"/>
        </w:numPr>
        <w:spacing w:after="0" w:line="320" w:lineRule="exact"/>
        <w:ind w:hanging="720"/>
        <w:rPr>
          <w:rFonts w:ascii="Garamond" w:eastAsia="MS Mincho" w:hAnsi="Garamond" w:cs="Arial"/>
          <w:color w:val="auto"/>
          <w:szCs w:val="24"/>
          <w:lang w:val="pt-BR"/>
        </w:rPr>
      </w:pPr>
      <w:bookmarkStart w:id="3" w:name="_Hlk58437112"/>
      <w:bookmarkStart w:id="4" w:name="_Hlk58847997"/>
      <w:r>
        <w:rPr>
          <w:rFonts w:ascii="Garamond" w:eastAsia="MS Mincho" w:hAnsi="Garamond" w:cs="Arial"/>
          <w:color w:val="auto"/>
          <w:sz w:val="24"/>
          <w:szCs w:val="24"/>
          <w:lang w:val="pt-BR"/>
        </w:rPr>
        <w:t>e</w:t>
      </w:r>
      <w:r w:rsidR="00332438">
        <w:rPr>
          <w:rFonts w:ascii="Garamond" w:eastAsia="MS Mincho" w:hAnsi="Garamond" w:cs="Arial"/>
          <w:color w:val="auto"/>
          <w:sz w:val="24"/>
          <w:szCs w:val="24"/>
          <w:lang w:val="pt-BR"/>
        </w:rPr>
        <w:t xml:space="preserve">m 21 de dezembro de 2020, as Partes celebraram o terceiro aditamento à Escritura </w:t>
      </w:r>
      <w:r w:rsidRPr="00540FC0">
        <w:rPr>
          <w:rFonts w:ascii="Garamond" w:eastAsia="Garamond" w:hAnsi="Garamond" w:cs="Garamond"/>
          <w:sz w:val="24"/>
          <w:szCs w:val="24"/>
          <w:lang w:val="pt-BR"/>
        </w:rPr>
        <w:t xml:space="preserve">para, incluindo, </w:t>
      </w:r>
      <w:r w:rsidRPr="00540FC0">
        <w:rPr>
          <w:rFonts w:ascii="Garamond" w:eastAsia="Garamond" w:hAnsi="Garamond" w:cs="Garamond"/>
          <w:sz w:val="24"/>
          <w:szCs w:val="24"/>
          <w:lang w:val="pt-BR"/>
        </w:rPr>
        <w:lastRenderedPageBreak/>
        <w:t>mas não se limitando, alterar a data de pagamento do Valor Nominal Unitário e da Remuneração</w:t>
      </w:r>
      <w:r>
        <w:rPr>
          <w:rFonts w:ascii="Garamond" w:eastAsia="MS Mincho" w:hAnsi="Garamond" w:cs="Arial"/>
          <w:color w:val="auto"/>
          <w:sz w:val="24"/>
          <w:szCs w:val="24"/>
          <w:lang w:val="pt-BR"/>
        </w:rPr>
        <w:t xml:space="preserve"> </w:t>
      </w:r>
      <w:r w:rsidR="00332438">
        <w:rPr>
          <w:rFonts w:ascii="Garamond" w:eastAsia="MS Mincho" w:hAnsi="Garamond" w:cs="Arial"/>
          <w:color w:val="auto"/>
          <w:sz w:val="24"/>
          <w:szCs w:val="24"/>
          <w:lang w:val="pt-BR"/>
        </w:rPr>
        <w:t>(“</w:t>
      </w:r>
      <w:r w:rsidR="00332438">
        <w:rPr>
          <w:rFonts w:ascii="Garamond" w:eastAsia="MS Mincho" w:hAnsi="Garamond" w:cs="Arial"/>
          <w:color w:val="auto"/>
          <w:sz w:val="24"/>
          <w:szCs w:val="24"/>
          <w:u w:val="single"/>
          <w:lang w:val="pt-BR"/>
        </w:rPr>
        <w:t>Terceiro Aditamento</w:t>
      </w:r>
      <w:r w:rsidR="00332438">
        <w:rPr>
          <w:rFonts w:ascii="Garamond" w:eastAsia="MS Mincho" w:hAnsi="Garamond" w:cs="Arial"/>
          <w:color w:val="auto"/>
          <w:sz w:val="24"/>
          <w:szCs w:val="24"/>
          <w:lang w:val="pt-BR"/>
        </w:rPr>
        <w:t>”)</w:t>
      </w:r>
      <w:r w:rsidR="00332438" w:rsidRPr="00332438">
        <w:rPr>
          <w:rFonts w:ascii="Garamond" w:eastAsia="MS Mincho" w:hAnsi="Garamond" w:cs="Arial"/>
          <w:color w:val="auto"/>
          <w:sz w:val="24"/>
          <w:szCs w:val="24"/>
          <w:lang w:val="pt-BR"/>
        </w:rPr>
        <w:t>;</w:t>
      </w:r>
    </w:p>
    <w:p w:rsidR="00D4637A" w:rsidRPr="00E43691" w:rsidRDefault="00D4637A" w:rsidP="00D4637A">
      <w:pPr>
        <w:pStyle w:val="CorpoA"/>
        <w:spacing w:after="0" w:line="320" w:lineRule="exact"/>
        <w:rPr>
          <w:rFonts w:ascii="Garamond" w:eastAsia="MS Mincho" w:hAnsi="Garamond" w:cs="Arial"/>
          <w:color w:val="auto"/>
          <w:szCs w:val="24"/>
          <w:lang w:val="pt-BR"/>
        </w:rPr>
      </w:pPr>
    </w:p>
    <w:p w:rsidR="007D4240" w:rsidRPr="001C21C6" w:rsidRDefault="001C21C6" w:rsidP="00647EA3">
      <w:pPr>
        <w:pStyle w:val="CorpoA"/>
        <w:numPr>
          <w:ilvl w:val="0"/>
          <w:numId w:val="65"/>
        </w:numPr>
        <w:spacing w:after="0" w:line="320" w:lineRule="exact"/>
        <w:ind w:hanging="720"/>
        <w:rPr>
          <w:rFonts w:ascii="Garamond" w:eastAsia="MS Mincho" w:hAnsi="Garamond" w:cs="Arial"/>
          <w:color w:val="auto"/>
          <w:sz w:val="24"/>
          <w:lang w:val="pt-BR"/>
        </w:rPr>
      </w:pPr>
      <w:bookmarkStart w:id="5" w:name="_Hlk72330504"/>
      <w:r>
        <w:rPr>
          <w:rFonts w:ascii="Garamond" w:eastAsia="MS Mincho" w:hAnsi="Garamond" w:cs="Arial"/>
          <w:color w:val="auto"/>
          <w:sz w:val="24"/>
          <w:szCs w:val="24"/>
          <w:lang w:val="pt-BR"/>
        </w:rPr>
        <w:t>a</w:t>
      </w:r>
      <w:r w:rsidR="007D4240" w:rsidRPr="00E43691">
        <w:rPr>
          <w:rFonts w:ascii="Garamond" w:eastAsia="MS Mincho" w:hAnsi="Garamond" w:cs="Arial"/>
          <w:color w:val="auto"/>
          <w:sz w:val="24"/>
          <w:szCs w:val="24"/>
          <w:lang w:val="pt-BR"/>
        </w:rPr>
        <w:t xml:space="preserve"> constituição da garantia sobre a Conta Vinculada Tamoios prevista no Contrato de Contas, depende, para sua eficácia, de anuência prévia da ARTESP - Agência Reguladora de Serviços Públicos Delegados de Transporte do Estado de São Paulo (“</w:t>
      </w:r>
      <w:r w:rsidR="007D4240" w:rsidRPr="00AC699B">
        <w:rPr>
          <w:rFonts w:ascii="Garamond" w:eastAsia="MS Mincho" w:hAnsi="Garamond" w:cs="Arial"/>
          <w:color w:val="auto"/>
          <w:sz w:val="24"/>
          <w:szCs w:val="24"/>
          <w:u w:val="single"/>
          <w:lang w:val="pt-BR"/>
        </w:rPr>
        <w:t>ARTESP</w:t>
      </w:r>
      <w:r w:rsidR="007D4240" w:rsidRPr="00E43691">
        <w:rPr>
          <w:rFonts w:ascii="Garamond" w:eastAsia="MS Mincho" w:hAnsi="Garamond" w:cs="Arial"/>
          <w:color w:val="auto"/>
          <w:sz w:val="24"/>
          <w:szCs w:val="24"/>
          <w:lang w:val="pt-BR"/>
        </w:rPr>
        <w:t>”), conforme previsto na Cláusula 5.1 (h) do Contrato de Contas e, em 02 de setembro de 2019, a Tamoios solicitou tal anuência à ARTESP;</w:t>
      </w:r>
      <w:bookmarkStart w:id="6" w:name="_GoBack"/>
      <w:bookmarkEnd w:id="6"/>
    </w:p>
    <w:p w:rsidR="001C21C6" w:rsidRPr="00E43691" w:rsidRDefault="001C21C6" w:rsidP="001C21C6">
      <w:pPr>
        <w:pStyle w:val="CorpoA"/>
        <w:spacing w:after="0" w:line="320" w:lineRule="exact"/>
        <w:rPr>
          <w:rFonts w:ascii="Garamond" w:eastAsia="MS Mincho" w:hAnsi="Garamond" w:cs="Arial"/>
          <w:color w:val="auto"/>
          <w:sz w:val="24"/>
          <w:lang w:val="pt-BR"/>
        </w:rPr>
      </w:pPr>
    </w:p>
    <w:p w:rsidR="007D4240" w:rsidRDefault="001C21C6" w:rsidP="00647EA3">
      <w:pPr>
        <w:pStyle w:val="CorpoA"/>
        <w:numPr>
          <w:ilvl w:val="0"/>
          <w:numId w:val="65"/>
        </w:numPr>
        <w:spacing w:after="0" w:line="320" w:lineRule="exact"/>
        <w:ind w:hanging="720"/>
        <w:rPr>
          <w:rFonts w:ascii="Garamond" w:eastAsia="MS Mincho" w:hAnsi="Garamond" w:cs="Arial"/>
          <w:color w:val="auto"/>
          <w:sz w:val="24"/>
          <w:szCs w:val="24"/>
          <w:lang w:val="pt-BR"/>
        </w:rPr>
      </w:pPr>
      <w:r>
        <w:rPr>
          <w:rFonts w:ascii="Garamond" w:eastAsia="MS Mincho" w:hAnsi="Garamond" w:cs="Arial"/>
          <w:color w:val="auto"/>
          <w:sz w:val="24"/>
          <w:szCs w:val="24"/>
          <w:lang w:val="pt-BR"/>
        </w:rPr>
        <w:t>a</w:t>
      </w:r>
      <w:r w:rsidR="000D2FAE" w:rsidRPr="000D2FAE">
        <w:rPr>
          <w:rFonts w:ascii="Garamond" w:eastAsia="MS Mincho" w:hAnsi="Garamond" w:cs="Arial"/>
          <w:color w:val="auto"/>
          <w:sz w:val="24"/>
          <w:szCs w:val="24"/>
          <w:lang w:val="pt-BR"/>
        </w:rPr>
        <w:t xml:space="preserve"> ARTESP condicionou a outorga da anuência para a constituição da garantia sobre a Conta Vinculada Tamoios à alteração das cláusulas 3.4. e 13.8 do Contrato de Contas, conforme (conforme item 21 do Parecer CJ/</w:t>
      </w:r>
      <w:r w:rsidR="000D2FAE" w:rsidRPr="001C21C6">
        <w:rPr>
          <w:rFonts w:ascii="Garamond" w:eastAsia="MS Mincho" w:hAnsi="Garamond" w:cs="Arial"/>
          <w:caps/>
          <w:color w:val="auto"/>
          <w:sz w:val="24"/>
          <w:szCs w:val="24"/>
          <w:lang w:val="pt-BR"/>
        </w:rPr>
        <w:t>Artesp</w:t>
      </w:r>
      <w:r w:rsidR="000D2FAE" w:rsidRPr="000D2FAE">
        <w:rPr>
          <w:rFonts w:ascii="Garamond" w:eastAsia="MS Mincho" w:hAnsi="Garamond" w:cs="Arial"/>
          <w:color w:val="auto"/>
          <w:sz w:val="24"/>
          <w:szCs w:val="24"/>
          <w:lang w:val="pt-BR"/>
        </w:rPr>
        <w:t xml:space="preserve"> 722/2019) e determinou que quaisquer alterações ao Contrato de Contas deverão ser submetidas à aprovação prévia da </w:t>
      </w:r>
      <w:r>
        <w:rPr>
          <w:rFonts w:ascii="Garamond" w:eastAsia="MS Mincho" w:hAnsi="Garamond" w:cs="Arial"/>
          <w:color w:val="auto"/>
          <w:sz w:val="24"/>
          <w:szCs w:val="24"/>
          <w:lang w:val="pt-BR"/>
        </w:rPr>
        <w:t>ARTESP</w:t>
      </w:r>
      <w:r w:rsidR="000D2FAE" w:rsidRPr="000D2FAE">
        <w:rPr>
          <w:rFonts w:ascii="Garamond" w:eastAsia="MS Mincho" w:hAnsi="Garamond" w:cs="Arial"/>
          <w:color w:val="auto"/>
          <w:sz w:val="24"/>
          <w:szCs w:val="24"/>
          <w:lang w:val="pt-BR"/>
        </w:rPr>
        <w:t xml:space="preserve"> (de acordo com as Decisões do Conselho Diretor publicadas no DOESP em 05/09/2020 e em 19/03/2021, fundadas nos Pareceres CJ/</w:t>
      </w:r>
      <w:r w:rsidR="000D2FAE" w:rsidRPr="001C21C6">
        <w:rPr>
          <w:rFonts w:ascii="Garamond" w:eastAsia="MS Mincho" w:hAnsi="Garamond" w:cs="Arial"/>
          <w:caps/>
          <w:color w:val="auto"/>
          <w:sz w:val="24"/>
          <w:szCs w:val="24"/>
          <w:lang w:val="pt-BR"/>
        </w:rPr>
        <w:t xml:space="preserve">Artesp </w:t>
      </w:r>
      <w:r w:rsidR="000D2FAE" w:rsidRPr="000D2FAE">
        <w:rPr>
          <w:rFonts w:ascii="Garamond" w:eastAsia="MS Mincho" w:hAnsi="Garamond" w:cs="Arial"/>
          <w:color w:val="auto"/>
          <w:sz w:val="24"/>
          <w:szCs w:val="24"/>
          <w:lang w:val="pt-BR"/>
        </w:rPr>
        <w:t>722/2019 e 79/2021)</w:t>
      </w:r>
      <w:r w:rsidR="007D4240" w:rsidRPr="00E43691">
        <w:rPr>
          <w:rFonts w:ascii="Garamond" w:eastAsia="MS Mincho" w:hAnsi="Garamond" w:cs="Arial"/>
          <w:color w:val="auto"/>
          <w:sz w:val="24"/>
          <w:szCs w:val="24"/>
          <w:lang w:val="pt-BR"/>
        </w:rPr>
        <w:t>;</w:t>
      </w:r>
    </w:p>
    <w:p w:rsidR="001C21C6" w:rsidRPr="00E43691" w:rsidRDefault="001C21C6" w:rsidP="001C21C6">
      <w:pPr>
        <w:pStyle w:val="CorpoA"/>
        <w:spacing w:after="0" w:line="320" w:lineRule="exact"/>
        <w:rPr>
          <w:rFonts w:ascii="Garamond" w:eastAsia="MS Mincho" w:hAnsi="Garamond" w:cs="Arial"/>
          <w:color w:val="auto"/>
          <w:sz w:val="24"/>
          <w:szCs w:val="24"/>
          <w:lang w:val="pt-BR"/>
        </w:rPr>
      </w:pPr>
    </w:p>
    <w:p w:rsidR="00114F6B" w:rsidRDefault="001C21C6" w:rsidP="00647EA3">
      <w:pPr>
        <w:pStyle w:val="CorpoA"/>
        <w:numPr>
          <w:ilvl w:val="0"/>
          <w:numId w:val="65"/>
        </w:numPr>
        <w:spacing w:after="0" w:line="320" w:lineRule="exact"/>
        <w:ind w:hanging="720"/>
        <w:rPr>
          <w:rFonts w:ascii="Garamond" w:eastAsia="MS Mincho" w:hAnsi="Garamond" w:cs="Arial"/>
          <w:color w:val="auto"/>
          <w:sz w:val="24"/>
          <w:szCs w:val="24"/>
          <w:lang w:val="pt-BR"/>
        </w:rPr>
      </w:pPr>
      <w:bookmarkStart w:id="7" w:name="_Ref64484410"/>
      <w:r>
        <w:rPr>
          <w:rFonts w:ascii="Garamond" w:eastAsia="MS Mincho" w:hAnsi="Garamond" w:cs="Arial"/>
          <w:color w:val="auto"/>
          <w:sz w:val="24"/>
          <w:szCs w:val="24"/>
          <w:lang w:val="pt-BR"/>
        </w:rPr>
        <w:t>t</w:t>
      </w:r>
      <w:r w:rsidR="00114F6B" w:rsidRPr="00114F6B">
        <w:rPr>
          <w:rFonts w:ascii="Garamond" w:eastAsia="MS Mincho" w:hAnsi="Garamond" w:cs="Arial"/>
          <w:color w:val="auto"/>
          <w:sz w:val="24"/>
          <w:szCs w:val="24"/>
          <w:lang w:val="pt-BR"/>
        </w:rPr>
        <w:t>endo em vista o entendimento da ARTESP, de que seu consentimento prévio é necessário para celebração de qualquer aditamento ao Contrato</w:t>
      </w:r>
      <w:r w:rsidR="00114F6B">
        <w:rPr>
          <w:rFonts w:ascii="Garamond" w:eastAsia="MS Mincho" w:hAnsi="Garamond" w:cs="Arial"/>
          <w:color w:val="auto"/>
          <w:sz w:val="24"/>
          <w:szCs w:val="24"/>
          <w:lang w:val="pt-BR"/>
        </w:rPr>
        <w:t xml:space="preserve"> de Contas</w:t>
      </w:r>
      <w:r w:rsidR="00114F6B" w:rsidRPr="00114F6B">
        <w:rPr>
          <w:rFonts w:ascii="Garamond" w:eastAsia="MS Mincho" w:hAnsi="Garamond" w:cs="Arial"/>
          <w:color w:val="auto"/>
          <w:sz w:val="24"/>
          <w:szCs w:val="24"/>
          <w:lang w:val="pt-BR"/>
        </w:rPr>
        <w:t>, a fim de se viabilizar de maneira eficiente a atualização e correta descrição dos Recebíveis Judiciais</w:t>
      </w:r>
      <w:r>
        <w:rPr>
          <w:rFonts w:ascii="Garamond" w:eastAsia="MS Mincho" w:hAnsi="Garamond" w:cs="Arial"/>
          <w:color w:val="auto"/>
          <w:sz w:val="24"/>
          <w:szCs w:val="24"/>
          <w:lang w:val="pt-BR"/>
        </w:rPr>
        <w:t xml:space="preserve"> (conforme abaixo definido)</w:t>
      </w:r>
      <w:r w:rsidR="00114F6B" w:rsidRPr="00114F6B">
        <w:rPr>
          <w:rFonts w:ascii="Garamond" w:eastAsia="MS Mincho" w:hAnsi="Garamond" w:cs="Arial"/>
          <w:color w:val="auto"/>
          <w:sz w:val="24"/>
          <w:szCs w:val="24"/>
          <w:lang w:val="pt-BR"/>
        </w:rPr>
        <w:t xml:space="preserve">, as Partes concordam em segregar a cessão fiduciária sobre Recebíveis Judiciais </w:t>
      </w:r>
      <w:r>
        <w:rPr>
          <w:rFonts w:ascii="Garamond" w:eastAsia="MS Mincho" w:hAnsi="Garamond" w:cs="Arial"/>
          <w:color w:val="auto"/>
          <w:sz w:val="24"/>
          <w:szCs w:val="24"/>
          <w:lang w:val="pt-BR"/>
        </w:rPr>
        <w:t xml:space="preserve">(conforme abaixo definido) </w:t>
      </w:r>
      <w:r w:rsidR="00114F6B" w:rsidRPr="00114F6B">
        <w:rPr>
          <w:rFonts w:ascii="Garamond" w:eastAsia="MS Mincho" w:hAnsi="Garamond" w:cs="Arial"/>
          <w:color w:val="auto"/>
          <w:sz w:val="24"/>
          <w:szCs w:val="24"/>
          <w:lang w:val="pt-BR"/>
        </w:rPr>
        <w:t>em um instrumento apartado do Contrato</w:t>
      </w:r>
      <w:r w:rsidR="00114F6B">
        <w:rPr>
          <w:rFonts w:ascii="Garamond" w:eastAsia="MS Mincho" w:hAnsi="Garamond" w:cs="Arial"/>
          <w:color w:val="auto"/>
          <w:sz w:val="24"/>
          <w:szCs w:val="24"/>
          <w:lang w:val="pt-BR"/>
        </w:rPr>
        <w:t xml:space="preserve"> de Contas</w:t>
      </w:r>
      <w:r w:rsidR="00114F6B" w:rsidRPr="00114F6B">
        <w:rPr>
          <w:rFonts w:ascii="Garamond" w:eastAsia="MS Mincho" w:hAnsi="Garamond" w:cs="Arial"/>
          <w:color w:val="auto"/>
          <w:sz w:val="24"/>
          <w:szCs w:val="24"/>
          <w:lang w:val="pt-BR"/>
        </w:rPr>
        <w:t>, de modo que as atualizações necessárias da garantia sobre novos Recebíveis Judiciais</w:t>
      </w:r>
      <w:r>
        <w:rPr>
          <w:rFonts w:ascii="Garamond" w:eastAsia="MS Mincho" w:hAnsi="Garamond" w:cs="Arial"/>
          <w:color w:val="auto"/>
          <w:sz w:val="24"/>
          <w:szCs w:val="24"/>
          <w:lang w:val="pt-BR"/>
        </w:rPr>
        <w:t xml:space="preserve"> (conforme abaixo definido)</w:t>
      </w:r>
      <w:r w:rsidR="00114F6B" w:rsidRPr="00114F6B">
        <w:rPr>
          <w:rFonts w:ascii="Garamond" w:eastAsia="MS Mincho" w:hAnsi="Garamond" w:cs="Arial"/>
          <w:color w:val="auto"/>
          <w:sz w:val="24"/>
          <w:szCs w:val="24"/>
          <w:lang w:val="pt-BR"/>
        </w:rPr>
        <w:t xml:space="preserve"> não precisará contar com a aprovação prévia da ARTESP, evitando-se assim, atrasos quanto ao aperfeiçoamento da garantia por conta dos trâmites necessários perante a </w:t>
      </w:r>
      <w:r w:rsidR="00E80503">
        <w:rPr>
          <w:rFonts w:ascii="Garamond" w:eastAsia="MS Mincho" w:hAnsi="Garamond" w:cs="Arial"/>
          <w:color w:val="auto"/>
          <w:sz w:val="24"/>
          <w:szCs w:val="24"/>
          <w:lang w:val="pt-BR"/>
        </w:rPr>
        <w:t>ARTESP</w:t>
      </w:r>
      <w:r w:rsidR="00E80503" w:rsidRPr="00114F6B">
        <w:rPr>
          <w:rFonts w:ascii="Garamond" w:eastAsia="MS Mincho" w:hAnsi="Garamond" w:cs="Arial"/>
          <w:color w:val="auto"/>
          <w:sz w:val="24"/>
          <w:szCs w:val="24"/>
          <w:lang w:val="pt-BR"/>
        </w:rPr>
        <w:t xml:space="preserve"> </w:t>
      </w:r>
      <w:r w:rsidR="00114F6B" w:rsidRPr="00114F6B">
        <w:rPr>
          <w:rFonts w:ascii="Garamond" w:eastAsia="MS Mincho" w:hAnsi="Garamond" w:cs="Arial"/>
          <w:color w:val="auto"/>
          <w:sz w:val="24"/>
          <w:szCs w:val="24"/>
          <w:lang w:val="pt-BR"/>
        </w:rPr>
        <w:t>sobre tema que não é de sua competência;</w:t>
      </w:r>
      <w:bookmarkEnd w:id="7"/>
      <w:r w:rsidR="00075EA1">
        <w:rPr>
          <w:rFonts w:ascii="Garamond" w:eastAsia="MS Mincho" w:hAnsi="Garamond" w:cs="Arial"/>
          <w:color w:val="auto"/>
          <w:sz w:val="24"/>
          <w:szCs w:val="24"/>
          <w:lang w:val="pt-BR"/>
        </w:rPr>
        <w:t xml:space="preserve"> </w:t>
      </w:r>
    </w:p>
    <w:p w:rsidR="001C21C6" w:rsidRDefault="001C21C6" w:rsidP="001C21C6">
      <w:pPr>
        <w:pStyle w:val="CorpoA"/>
        <w:spacing w:after="0" w:line="320" w:lineRule="exact"/>
        <w:rPr>
          <w:rFonts w:ascii="Garamond" w:eastAsia="MS Mincho" w:hAnsi="Garamond" w:cs="Arial"/>
          <w:color w:val="auto"/>
          <w:sz w:val="24"/>
          <w:szCs w:val="24"/>
          <w:lang w:val="pt-BR"/>
        </w:rPr>
      </w:pPr>
    </w:p>
    <w:p w:rsidR="004E75B8" w:rsidRDefault="00220B9C" w:rsidP="00647EA3">
      <w:pPr>
        <w:pStyle w:val="CorpoA"/>
        <w:numPr>
          <w:ilvl w:val="0"/>
          <w:numId w:val="65"/>
        </w:numPr>
        <w:spacing w:after="0" w:line="320" w:lineRule="exact"/>
        <w:ind w:hanging="720"/>
        <w:rPr>
          <w:rFonts w:ascii="Garamond" w:eastAsia="MS Mincho" w:hAnsi="Garamond" w:cs="Arial"/>
          <w:color w:val="auto"/>
          <w:sz w:val="24"/>
          <w:szCs w:val="24"/>
          <w:lang w:val="pt-BR"/>
        </w:rPr>
      </w:pPr>
      <w:r>
        <w:rPr>
          <w:rFonts w:ascii="Garamond" w:eastAsia="MS Mincho" w:hAnsi="Garamond" w:cs="Arial"/>
          <w:color w:val="auto"/>
          <w:sz w:val="24"/>
          <w:szCs w:val="24"/>
          <w:lang w:val="pt-BR"/>
        </w:rPr>
        <w:t>a</w:t>
      </w:r>
      <w:r w:rsidR="004E75B8" w:rsidRPr="00E43691">
        <w:rPr>
          <w:rFonts w:ascii="Garamond" w:eastAsia="MS Mincho" w:hAnsi="Garamond" w:cs="Arial"/>
          <w:color w:val="auto"/>
          <w:sz w:val="24"/>
          <w:szCs w:val="24"/>
          <w:lang w:val="pt-BR"/>
        </w:rPr>
        <w:t xml:space="preserve"> </w:t>
      </w:r>
      <w:r w:rsidR="004E75B8">
        <w:rPr>
          <w:rFonts w:ascii="Garamond" w:eastAsia="MS Mincho" w:hAnsi="Garamond" w:cs="Arial"/>
          <w:color w:val="auto"/>
          <w:sz w:val="24"/>
          <w:szCs w:val="24"/>
          <w:lang w:val="pt-BR"/>
        </w:rPr>
        <w:t>Emissora</w:t>
      </w:r>
      <w:r w:rsidR="004E75B8" w:rsidRPr="00E43691">
        <w:rPr>
          <w:rFonts w:ascii="Garamond" w:eastAsia="MS Mincho" w:hAnsi="Garamond" w:cs="Arial"/>
          <w:color w:val="auto"/>
          <w:sz w:val="24"/>
          <w:szCs w:val="24"/>
          <w:lang w:val="pt-BR"/>
        </w:rPr>
        <w:t xml:space="preserve">, a QGDN e a CQG informaram aos </w:t>
      </w:r>
      <w:r w:rsidR="00360123">
        <w:rPr>
          <w:rFonts w:ascii="Garamond" w:eastAsia="MS Mincho" w:hAnsi="Garamond" w:cs="Arial"/>
          <w:color w:val="auto"/>
          <w:sz w:val="24"/>
          <w:szCs w:val="24"/>
          <w:lang w:val="pt-BR"/>
        </w:rPr>
        <w:t>Debenturistas</w:t>
      </w:r>
      <w:r w:rsidR="00360123" w:rsidRPr="00E43691">
        <w:rPr>
          <w:rFonts w:ascii="Garamond" w:eastAsia="MS Mincho" w:hAnsi="Garamond" w:cs="Arial"/>
          <w:color w:val="auto"/>
          <w:sz w:val="24"/>
          <w:szCs w:val="24"/>
          <w:lang w:val="pt-BR"/>
        </w:rPr>
        <w:t xml:space="preserve"> </w:t>
      </w:r>
      <w:r w:rsidR="004E75B8" w:rsidRPr="00E43691">
        <w:rPr>
          <w:rFonts w:ascii="Garamond" w:eastAsia="MS Mincho" w:hAnsi="Garamond" w:cs="Arial"/>
          <w:color w:val="auto"/>
          <w:sz w:val="24"/>
          <w:szCs w:val="24"/>
          <w:lang w:val="pt-BR"/>
        </w:rPr>
        <w:t xml:space="preserve">que, a fim de favorecer as condições e possibilidades de recebimento de certos créditos, a CQG aportou no FIDC Áster (conforme abaixo definido), Pessoa especializada em recuperação de créditos dessa natureza, direitos creditórios oriundos de ações judiciais, cedidos em garantia fiduciária aos </w:t>
      </w:r>
      <w:r w:rsidR="00E80503">
        <w:rPr>
          <w:rFonts w:ascii="Garamond" w:eastAsia="MS Mincho" w:hAnsi="Garamond" w:cs="Arial"/>
          <w:color w:val="auto"/>
          <w:sz w:val="24"/>
          <w:szCs w:val="24"/>
          <w:lang w:val="pt-BR"/>
        </w:rPr>
        <w:t>Debenturistas</w:t>
      </w:r>
      <w:r w:rsidR="00E80503" w:rsidRPr="00E43691">
        <w:rPr>
          <w:rFonts w:ascii="Garamond" w:eastAsia="MS Mincho" w:hAnsi="Garamond" w:cs="Arial"/>
          <w:color w:val="auto"/>
          <w:sz w:val="24"/>
          <w:szCs w:val="24"/>
          <w:lang w:val="pt-BR"/>
        </w:rPr>
        <w:t xml:space="preserve"> </w:t>
      </w:r>
      <w:r w:rsidR="004E75B8" w:rsidRPr="00E43691">
        <w:rPr>
          <w:rFonts w:ascii="Garamond" w:eastAsia="MS Mincho" w:hAnsi="Garamond" w:cs="Arial"/>
          <w:color w:val="auto"/>
          <w:sz w:val="24"/>
          <w:szCs w:val="24"/>
          <w:lang w:val="pt-BR"/>
        </w:rPr>
        <w:t xml:space="preserve">no âmbito do Contrato de Contas; </w:t>
      </w:r>
    </w:p>
    <w:p w:rsidR="001C21C6" w:rsidRDefault="001C21C6" w:rsidP="001C21C6">
      <w:pPr>
        <w:pStyle w:val="CorpoA"/>
        <w:spacing w:after="0" w:line="320" w:lineRule="exact"/>
        <w:rPr>
          <w:rFonts w:ascii="Garamond" w:eastAsia="MS Mincho" w:hAnsi="Garamond" w:cs="Arial"/>
          <w:color w:val="auto"/>
          <w:sz w:val="24"/>
          <w:szCs w:val="24"/>
          <w:lang w:val="pt-BR"/>
        </w:rPr>
      </w:pPr>
    </w:p>
    <w:p w:rsidR="00220B9C" w:rsidRPr="00220B9C" w:rsidRDefault="00220B9C" w:rsidP="00647EA3">
      <w:pPr>
        <w:pStyle w:val="CorpoA"/>
        <w:numPr>
          <w:ilvl w:val="0"/>
          <w:numId w:val="65"/>
        </w:numPr>
        <w:spacing w:after="0" w:line="320" w:lineRule="exact"/>
        <w:ind w:hanging="720"/>
        <w:rPr>
          <w:rFonts w:ascii="Garamond" w:eastAsia="MS Mincho" w:hAnsi="Garamond" w:cs="Arial"/>
          <w:color w:val="auto"/>
          <w:lang w:val="pt-BR"/>
        </w:rPr>
      </w:pPr>
      <w:r>
        <w:rPr>
          <w:rFonts w:ascii="Garamond" w:eastAsia="MS Mincho" w:hAnsi="Garamond" w:cs="Arial"/>
          <w:color w:val="auto"/>
          <w:sz w:val="24"/>
          <w:szCs w:val="24"/>
          <w:lang w:val="pt-BR"/>
        </w:rPr>
        <w:t>e</w:t>
      </w:r>
      <w:r w:rsidR="004E75B8" w:rsidRPr="005A6622">
        <w:rPr>
          <w:rFonts w:ascii="Garamond" w:eastAsia="MS Mincho" w:hAnsi="Garamond" w:cs="Arial"/>
          <w:color w:val="auto"/>
          <w:sz w:val="24"/>
          <w:szCs w:val="24"/>
          <w:lang w:val="pt-BR"/>
        </w:rPr>
        <w:t xml:space="preserve">m decorrência do disposto no Considerando </w:t>
      </w:r>
      <w:r w:rsidR="00FC00F7" w:rsidRPr="00FC00F7">
        <w:rPr>
          <w:rFonts w:ascii="Garamond" w:eastAsia="MS Mincho" w:hAnsi="Garamond" w:cs="Arial"/>
          <w:color w:val="auto"/>
          <w:sz w:val="24"/>
          <w:szCs w:val="24"/>
          <w:lang w:val="pt-BR"/>
        </w:rPr>
        <w:t>(</w:t>
      </w:r>
      <w:r w:rsidR="001C21C6">
        <w:rPr>
          <w:rFonts w:ascii="Garamond" w:eastAsia="MS Mincho" w:hAnsi="Garamond" w:cs="Arial"/>
          <w:color w:val="auto"/>
          <w:sz w:val="24"/>
          <w:szCs w:val="24"/>
          <w:lang w:val="pt-BR"/>
        </w:rPr>
        <w:t>i</w:t>
      </w:r>
      <w:r w:rsidR="00FC00F7" w:rsidRPr="00FC00F7">
        <w:rPr>
          <w:rFonts w:ascii="Garamond" w:eastAsia="MS Mincho" w:hAnsi="Garamond" w:cs="Arial"/>
          <w:color w:val="auto"/>
          <w:sz w:val="24"/>
          <w:szCs w:val="24"/>
          <w:lang w:val="pt-BR"/>
        </w:rPr>
        <w:t>)</w:t>
      </w:r>
      <w:r w:rsidR="004E75B8" w:rsidRPr="005A6622">
        <w:rPr>
          <w:rFonts w:ascii="Garamond" w:eastAsia="MS Mincho" w:hAnsi="Garamond" w:cs="Arial"/>
          <w:color w:val="auto"/>
          <w:sz w:val="24"/>
          <w:szCs w:val="24"/>
          <w:lang w:val="pt-BR"/>
        </w:rPr>
        <w:t xml:space="preserve"> acima, a </w:t>
      </w:r>
      <w:r w:rsidR="00662E6E" w:rsidRPr="005A6622">
        <w:rPr>
          <w:rFonts w:ascii="Garamond" w:eastAsia="MS Mincho" w:hAnsi="Garamond" w:cs="Arial"/>
          <w:color w:val="auto"/>
          <w:sz w:val="24"/>
          <w:szCs w:val="24"/>
          <w:lang w:val="pt-BR"/>
        </w:rPr>
        <w:t>Emissora</w:t>
      </w:r>
      <w:r w:rsidR="00512983" w:rsidRPr="005A6622">
        <w:rPr>
          <w:rFonts w:ascii="Garamond" w:eastAsia="MS Mincho" w:hAnsi="Garamond" w:cs="Arial"/>
          <w:color w:val="auto"/>
          <w:sz w:val="24"/>
          <w:szCs w:val="24"/>
          <w:lang w:val="pt-BR"/>
        </w:rPr>
        <w:t>,</w:t>
      </w:r>
      <w:r w:rsidR="004E75B8" w:rsidRPr="005A6622">
        <w:rPr>
          <w:rFonts w:ascii="Garamond" w:eastAsia="MS Mincho" w:hAnsi="Garamond" w:cs="Arial"/>
          <w:color w:val="auto"/>
          <w:sz w:val="24"/>
          <w:szCs w:val="24"/>
          <w:lang w:val="pt-BR"/>
        </w:rPr>
        <w:t xml:space="preserve"> as Fiadoras</w:t>
      </w:r>
      <w:r w:rsidR="00512983" w:rsidRPr="005A6622">
        <w:rPr>
          <w:rFonts w:ascii="Garamond" w:eastAsia="MS Mincho" w:hAnsi="Garamond" w:cs="Arial"/>
          <w:color w:val="auto"/>
          <w:sz w:val="24"/>
          <w:szCs w:val="24"/>
          <w:lang w:val="pt-BR"/>
        </w:rPr>
        <w:t xml:space="preserve">, </w:t>
      </w:r>
      <w:r w:rsidR="00512983" w:rsidRPr="00AC699B">
        <w:rPr>
          <w:rFonts w:ascii="Garamond" w:eastAsia="MS Mincho" w:hAnsi="Garamond" w:cs="Arial"/>
          <w:color w:val="auto"/>
          <w:sz w:val="24"/>
          <w:szCs w:val="24"/>
          <w:lang w:val="pt-BR"/>
        </w:rPr>
        <w:t>a Fiadora 2ª Série e a Fiadora 3ª Série</w:t>
      </w:r>
      <w:r w:rsidR="004E75B8" w:rsidRPr="005A6622">
        <w:rPr>
          <w:rFonts w:ascii="Garamond" w:eastAsia="MS Mincho" w:hAnsi="Garamond" w:cs="Arial"/>
          <w:color w:val="auto"/>
          <w:sz w:val="24"/>
          <w:szCs w:val="24"/>
          <w:lang w:val="pt-BR"/>
        </w:rPr>
        <w:t xml:space="preserve"> concordaram em constituir garantia sobre as cotas do FIDC Áster</w:t>
      </w:r>
      <w:r w:rsidR="001C21C6">
        <w:rPr>
          <w:rFonts w:ascii="Garamond" w:eastAsia="MS Mincho" w:hAnsi="Garamond" w:cs="Arial"/>
          <w:color w:val="auto"/>
          <w:sz w:val="24"/>
          <w:szCs w:val="24"/>
          <w:lang w:val="pt-BR"/>
        </w:rPr>
        <w:t xml:space="preserve"> (conforme abaixo definido)</w:t>
      </w:r>
      <w:r w:rsidR="004E75B8" w:rsidRPr="005A6622">
        <w:rPr>
          <w:rFonts w:ascii="Garamond" w:eastAsia="MS Mincho" w:hAnsi="Garamond" w:cs="Arial"/>
          <w:color w:val="auto"/>
          <w:sz w:val="24"/>
          <w:szCs w:val="24"/>
          <w:lang w:val="pt-BR"/>
        </w:rPr>
        <w:t xml:space="preserve">, bem como regularizar a cessão fiduciária sobre direitos creditórios oriundos de ações judiciais de titularidade da </w:t>
      </w:r>
      <w:r w:rsidR="00662E6E" w:rsidRPr="005A6622">
        <w:rPr>
          <w:rFonts w:ascii="Garamond" w:eastAsia="MS Mincho" w:hAnsi="Garamond" w:cs="Arial"/>
          <w:color w:val="auto"/>
          <w:sz w:val="24"/>
          <w:szCs w:val="24"/>
          <w:lang w:val="pt-BR"/>
        </w:rPr>
        <w:t>Emissora</w:t>
      </w:r>
      <w:r w:rsidR="00512983" w:rsidRPr="005A6622">
        <w:rPr>
          <w:rFonts w:ascii="Garamond" w:eastAsia="MS Mincho" w:hAnsi="Garamond" w:cs="Arial"/>
          <w:color w:val="auto"/>
          <w:sz w:val="24"/>
          <w:szCs w:val="24"/>
          <w:lang w:val="pt-BR"/>
        </w:rPr>
        <w:t>,</w:t>
      </w:r>
      <w:r w:rsidR="004E75B8" w:rsidRPr="005A6622">
        <w:rPr>
          <w:rFonts w:ascii="Garamond" w:eastAsia="MS Mincho" w:hAnsi="Garamond" w:cs="Arial"/>
          <w:color w:val="auto"/>
          <w:sz w:val="24"/>
          <w:szCs w:val="24"/>
          <w:lang w:val="pt-BR"/>
        </w:rPr>
        <w:t xml:space="preserve"> das Fiadoras</w:t>
      </w:r>
      <w:r w:rsidR="00512983" w:rsidRPr="005A6622">
        <w:rPr>
          <w:rFonts w:ascii="Garamond" w:eastAsia="MS Mincho" w:hAnsi="Garamond" w:cs="Arial"/>
          <w:color w:val="auto"/>
          <w:sz w:val="24"/>
          <w:szCs w:val="24"/>
          <w:lang w:val="pt-BR"/>
        </w:rPr>
        <w:t>, d</w:t>
      </w:r>
      <w:r w:rsidR="00512983" w:rsidRPr="00AC699B">
        <w:rPr>
          <w:rFonts w:ascii="Garamond" w:eastAsia="MS Mincho" w:hAnsi="Garamond" w:cs="Arial"/>
          <w:color w:val="auto"/>
          <w:sz w:val="24"/>
          <w:szCs w:val="24"/>
          <w:lang w:val="pt-BR"/>
        </w:rPr>
        <w:t>a Fiadora 2ª Série e da Fiadora 3ª Série</w:t>
      </w:r>
      <w:r w:rsidR="004E75B8" w:rsidRPr="005A6622">
        <w:rPr>
          <w:rFonts w:ascii="Garamond" w:eastAsia="MS Mincho" w:hAnsi="Garamond" w:cs="Arial"/>
          <w:color w:val="auto"/>
          <w:sz w:val="24"/>
          <w:szCs w:val="24"/>
          <w:lang w:val="pt-BR"/>
        </w:rPr>
        <w:t>;</w:t>
      </w:r>
    </w:p>
    <w:p w:rsidR="004E75B8" w:rsidRPr="005A6622" w:rsidRDefault="004E75B8" w:rsidP="00220B9C">
      <w:pPr>
        <w:pStyle w:val="CorpoA"/>
        <w:spacing w:after="0" w:line="320" w:lineRule="exact"/>
        <w:rPr>
          <w:rFonts w:ascii="Garamond" w:eastAsia="MS Mincho" w:hAnsi="Garamond" w:cs="Arial"/>
          <w:color w:val="auto"/>
          <w:lang w:val="pt-BR"/>
        </w:rPr>
      </w:pPr>
      <w:r w:rsidRPr="005A6622">
        <w:rPr>
          <w:rFonts w:ascii="Garamond" w:eastAsia="MS Mincho" w:hAnsi="Garamond" w:cs="Arial"/>
          <w:color w:val="auto"/>
          <w:sz w:val="24"/>
          <w:szCs w:val="24"/>
          <w:lang w:val="pt-BR"/>
        </w:rPr>
        <w:t xml:space="preserve"> </w:t>
      </w:r>
    </w:p>
    <w:p w:rsidR="00D906F6" w:rsidRPr="00B90E71" w:rsidRDefault="00220B9C" w:rsidP="00647EA3">
      <w:pPr>
        <w:pStyle w:val="CorpoA"/>
        <w:numPr>
          <w:ilvl w:val="0"/>
          <w:numId w:val="65"/>
        </w:numPr>
        <w:spacing w:after="0" w:line="320" w:lineRule="exact"/>
        <w:ind w:hanging="720"/>
        <w:rPr>
          <w:rFonts w:ascii="Garamond" w:eastAsia="MS Mincho" w:hAnsi="Garamond" w:cs="Arial"/>
          <w:color w:val="auto"/>
          <w:szCs w:val="24"/>
          <w:lang w:val="pt-BR"/>
        </w:rPr>
      </w:pPr>
      <w:r>
        <w:rPr>
          <w:rFonts w:ascii="Garamond" w:eastAsia="MS Mincho" w:hAnsi="Garamond" w:cs="Arial"/>
          <w:color w:val="auto"/>
          <w:sz w:val="24"/>
          <w:szCs w:val="24"/>
          <w:lang w:val="pt-BR"/>
        </w:rPr>
        <w:t>p</w:t>
      </w:r>
      <w:r w:rsidR="00D906F6" w:rsidRPr="005A6622">
        <w:rPr>
          <w:rFonts w:ascii="Garamond" w:eastAsia="MS Mincho" w:hAnsi="Garamond" w:cs="Arial"/>
          <w:color w:val="auto"/>
          <w:sz w:val="24"/>
          <w:szCs w:val="24"/>
          <w:lang w:val="pt-BR"/>
        </w:rPr>
        <w:t xml:space="preserve">or meio da Assembleia Geral </w:t>
      </w:r>
      <w:r w:rsidR="00C23FB3" w:rsidRPr="005A6622">
        <w:rPr>
          <w:rFonts w:ascii="Garamond" w:eastAsia="MS Mincho" w:hAnsi="Garamond" w:cs="Arial"/>
          <w:color w:val="auto"/>
          <w:sz w:val="24"/>
          <w:szCs w:val="24"/>
          <w:lang w:val="pt-BR"/>
        </w:rPr>
        <w:t>de Debenturistas</w:t>
      </w:r>
      <w:r w:rsidR="00D906F6" w:rsidRPr="005A6622">
        <w:rPr>
          <w:rFonts w:ascii="Garamond" w:eastAsia="MS Mincho" w:hAnsi="Garamond" w:cs="Arial"/>
          <w:color w:val="auto"/>
          <w:sz w:val="24"/>
          <w:szCs w:val="24"/>
          <w:lang w:val="pt-BR"/>
        </w:rPr>
        <w:t xml:space="preserve"> da Emissora realizada em </w:t>
      </w:r>
      <w:r w:rsidR="00332438" w:rsidRPr="005A6622">
        <w:rPr>
          <w:rFonts w:ascii="Garamond" w:eastAsia="MS Mincho" w:hAnsi="Garamond" w:cs="Arial"/>
          <w:color w:val="auto"/>
          <w:sz w:val="24"/>
          <w:szCs w:val="24"/>
          <w:lang w:val="pt-BR"/>
        </w:rPr>
        <w:t>[</w:t>
      </w:r>
      <w:r w:rsidR="00332438" w:rsidRPr="003577D3">
        <w:rPr>
          <w:rFonts w:ascii="Garamond" w:eastAsia="MS Mincho" w:hAnsi="Garamond" w:cs="Arial"/>
          <w:color w:val="auto"/>
          <w:sz w:val="24"/>
          <w:szCs w:val="24"/>
          <w:highlight w:val="yellow"/>
          <w:lang w:val="pt-BR"/>
        </w:rPr>
        <w:t>--</w:t>
      </w:r>
      <w:r w:rsidR="00332438" w:rsidRPr="005A6622">
        <w:rPr>
          <w:rFonts w:ascii="Garamond" w:eastAsia="MS Mincho" w:hAnsi="Garamond" w:cs="Arial"/>
          <w:color w:val="auto"/>
          <w:sz w:val="24"/>
          <w:szCs w:val="24"/>
          <w:lang w:val="pt-BR"/>
        </w:rPr>
        <w:t xml:space="preserve">] </w:t>
      </w:r>
      <w:r w:rsidR="00D906F6" w:rsidRPr="005A6622">
        <w:rPr>
          <w:rFonts w:ascii="Garamond" w:eastAsia="MS Mincho" w:hAnsi="Garamond" w:cs="Arial"/>
          <w:color w:val="auto"/>
          <w:sz w:val="24"/>
          <w:szCs w:val="24"/>
          <w:lang w:val="pt-BR"/>
        </w:rPr>
        <w:t xml:space="preserve">de </w:t>
      </w:r>
      <w:r w:rsidR="00332438" w:rsidRPr="005A6622">
        <w:rPr>
          <w:rFonts w:ascii="Garamond" w:eastAsia="MS Mincho" w:hAnsi="Garamond" w:cs="Arial"/>
          <w:color w:val="auto"/>
          <w:sz w:val="24"/>
          <w:szCs w:val="24"/>
          <w:lang w:val="pt-BR"/>
        </w:rPr>
        <w:t>[</w:t>
      </w:r>
      <w:r w:rsidR="00332438" w:rsidRPr="003577D3">
        <w:rPr>
          <w:rFonts w:ascii="Garamond" w:eastAsia="MS Mincho" w:hAnsi="Garamond" w:cs="Arial"/>
          <w:color w:val="auto"/>
          <w:sz w:val="24"/>
          <w:szCs w:val="24"/>
          <w:highlight w:val="yellow"/>
          <w:lang w:val="pt-BR"/>
        </w:rPr>
        <w:t>--</w:t>
      </w:r>
      <w:r w:rsidR="00332438" w:rsidRPr="005A6622">
        <w:rPr>
          <w:rFonts w:ascii="Garamond" w:eastAsia="MS Mincho" w:hAnsi="Garamond" w:cs="Arial"/>
          <w:color w:val="auto"/>
          <w:sz w:val="24"/>
          <w:szCs w:val="24"/>
          <w:lang w:val="pt-BR"/>
        </w:rPr>
        <w:t>]</w:t>
      </w:r>
      <w:r w:rsidR="00D906F6" w:rsidRPr="005A6622">
        <w:rPr>
          <w:rFonts w:ascii="Garamond" w:eastAsia="MS Mincho" w:hAnsi="Garamond" w:cs="Arial"/>
          <w:color w:val="auto"/>
          <w:sz w:val="24"/>
          <w:szCs w:val="24"/>
          <w:lang w:val="pt-BR"/>
        </w:rPr>
        <w:t xml:space="preserve"> de 202</w:t>
      </w:r>
      <w:r w:rsidR="00332438" w:rsidRPr="005A6622">
        <w:rPr>
          <w:rFonts w:ascii="Garamond" w:eastAsia="MS Mincho" w:hAnsi="Garamond" w:cs="Arial"/>
          <w:color w:val="auto"/>
          <w:sz w:val="24"/>
          <w:szCs w:val="24"/>
          <w:lang w:val="pt-BR"/>
        </w:rPr>
        <w:t>1</w:t>
      </w:r>
      <w:r w:rsidR="00D906F6" w:rsidRPr="005A6622">
        <w:rPr>
          <w:rFonts w:ascii="Garamond" w:eastAsia="MS Mincho" w:hAnsi="Garamond" w:cs="Arial"/>
          <w:color w:val="auto"/>
          <w:sz w:val="24"/>
          <w:szCs w:val="24"/>
          <w:lang w:val="pt-BR"/>
        </w:rPr>
        <w:t xml:space="preserve"> (“</w:t>
      </w:r>
      <w:r w:rsidR="00D906F6" w:rsidRPr="005A6622">
        <w:rPr>
          <w:rFonts w:ascii="Garamond" w:eastAsia="MS Mincho" w:hAnsi="Garamond" w:cs="Arial"/>
          <w:color w:val="auto"/>
          <w:sz w:val="24"/>
          <w:szCs w:val="24"/>
          <w:u w:val="single"/>
          <w:lang w:val="pt-BR"/>
        </w:rPr>
        <w:t>AG</w:t>
      </w:r>
      <w:r w:rsidR="00C23FB3" w:rsidRPr="005A6622">
        <w:rPr>
          <w:rFonts w:ascii="Garamond" w:eastAsia="MS Mincho" w:hAnsi="Garamond" w:cs="Arial"/>
          <w:color w:val="auto"/>
          <w:sz w:val="24"/>
          <w:szCs w:val="24"/>
          <w:u w:val="single"/>
          <w:lang w:val="pt-BR"/>
        </w:rPr>
        <w:t>D</w:t>
      </w:r>
      <w:r w:rsidR="00D906F6" w:rsidRPr="005A6622">
        <w:rPr>
          <w:rFonts w:ascii="Garamond" w:eastAsia="MS Mincho" w:hAnsi="Garamond" w:cs="Arial"/>
          <w:color w:val="auto"/>
          <w:sz w:val="24"/>
          <w:szCs w:val="24"/>
          <w:u w:val="single"/>
          <w:lang w:val="pt-BR"/>
        </w:rPr>
        <w:t xml:space="preserve"> </w:t>
      </w:r>
      <w:r w:rsidR="00332438" w:rsidRPr="005A6622">
        <w:rPr>
          <w:rFonts w:ascii="Garamond" w:eastAsia="MS Mincho" w:hAnsi="Garamond" w:cs="Arial"/>
          <w:color w:val="auto"/>
          <w:sz w:val="24"/>
          <w:szCs w:val="24"/>
          <w:u w:val="single"/>
          <w:lang w:val="pt-BR"/>
        </w:rPr>
        <w:t>4</w:t>
      </w:r>
      <w:r w:rsidR="00D906F6" w:rsidRPr="005A6622">
        <w:rPr>
          <w:rFonts w:ascii="Garamond" w:eastAsia="MS Mincho" w:hAnsi="Garamond" w:cs="Arial"/>
          <w:color w:val="auto"/>
          <w:sz w:val="24"/>
          <w:szCs w:val="24"/>
          <w:u w:val="single"/>
          <w:lang w:val="pt-BR"/>
        </w:rPr>
        <w:t>º Aditamento</w:t>
      </w:r>
      <w:r w:rsidR="00D906F6" w:rsidRPr="005A6622">
        <w:rPr>
          <w:rFonts w:ascii="Garamond" w:eastAsia="MS Mincho" w:hAnsi="Garamond" w:cs="Arial"/>
          <w:color w:val="auto"/>
          <w:sz w:val="24"/>
          <w:szCs w:val="24"/>
          <w:lang w:val="pt-BR"/>
        </w:rPr>
        <w:t xml:space="preserve">”), os </w:t>
      </w:r>
      <w:r w:rsidR="00C23FB3" w:rsidRPr="005A6622">
        <w:rPr>
          <w:rFonts w:ascii="Garamond" w:eastAsia="MS Mincho" w:hAnsi="Garamond" w:cs="Arial"/>
          <w:color w:val="auto"/>
          <w:sz w:val="24"/>
          <w:szCs w:val="24"/>
          <w:lang w:val="pt-BR"/>
        </w:rPr>
        <w:t>Debenturistas</w:t>
      </w:r>
      <w:r w:rsidR="00D906F6" w:rsidRPr="005A6622">
        <w:rPr>
          <w:rFonts w:ascii="Garamond" w:eastAsia="MS Mincho" w:hAnsi="Garamond" w:cs="Arial"/>
          <w:color w:val="auto"/>
          <w:sz w:val="24"/>
          <w:szCs w:val="24"/>
          <w:lang w:val="pt-BR"/>
        </w:rPr>
        <w:t xml:space="preserve"> </w:t>
      </w:r>
      <w:r w:rsidR="00546B3F" w:rsidRPr="005A6622">
        <w:rPr>
          <w:rFonts w:ascii="Garamond" w:eastAsia="MS Mincho" w:hAnsi="Garamond" w:cs="Arial"/>
          <w:color w:val="auto"/>
          <w:sz w:val="24"/>
          <w:szCs w:val="24"/>
          <w:lang w:val="pt-BR"/>
        </w:rPr>
        <w:t xml:space="preserve">da Emissora </w:t>
      </w:r>
      <w:r w:rsidR="00D906F6" w:rsidRPr="005A6622">
        <w:rPr>
          <w:rFonts w:ascii="Garamond" w:eastAsia="MS Mincho" w:hAnsi="Garamond" w:cs="Arial"/>
          <w:color w:val="auto"/>
          <w:sz w:val="24"/>
          <w:szCs w:val="24"/>
          <w:lang w:val="pt-BR"/>
        </w:rPr>
        <w:t xml:space="preserve">aprovaram a alteração e inclusão de determinadas condições da Escritura, para, incluindo, mas não se limitando, </w:t>
      </w:r>
      <w:r>
        <w:rPr>
          <w:rFonts w:ascii="Garamond" w:eastAsia="MS Mincho" w:hAnsi="Garamond" w:cs="Arial"/>
          <w:color w:val="auto"/>
          <w:sz w:val="24"/>
          <w:szCs w:val="24"/>
          <w:lang w:val="pt-BR"/>
        </w:rPr>
        <w:t xml:space="preserve">refletir o disposto nos </w:t>
      </w:r>
      <w:proofErr w:type="spellStart"/>
      <w:r>
        <w:rPr>
          <w:rFonts w:ascii="Garamond" w:eastAsia="MS Mincho" w:hAnsi="Garamond" w:cs="Arial"/>
          <w:color w:val="auto"/>
          <w:sz w:val="24"/>
          <w:szCs w:val="24"/>
          <w:lang w:val="pt-BR"/>
        </w:rPr>
        <w:t>Considerandos</w:t>
      </w:r>
      <w:proofErr w:type="spellEnd"/>
      <w:r>
        <w:rPr>
          <w:rFonts w:ascii="Garamond" w:eastAsia="MS Mincho" w:hAnsi="Garamond" w:cs="Arial"/>
          <w:color w:val="auto"/>
          <w:sz w:val="24"/>
          <w:szCs w:val="24"/>
          <w:lang w:val="pt-BR"/>
        </w:rPr>
        <w:t xml:space="preserve"> (f) a (j) acima; e</w:t>
      </w:r>
    </w:p>
    <w:p w:rsidR="00B90E71" w:rsidRDefault="00B90E71" w:rsidP="00B90E71">
      <w:pPr>
        <w:pStyle w:val="PargrafodaLista"/>
        <w:rPr>
          <w:rFonts w:ascii="Garamond" w:eastAsia="MS Mincho" w:hAnsi="Garamond" w:cs="Arial"/>
          <w:color w:val="auto"/>
          <w:lang w:val="pt-BR"/>
        </w:rPr>
      </w:pPr>
    </w:p>
    <w:p w:rsidR="00B90E71" w:rsidRPr="005A6622" w:rsidRDefault="00B90E71" w:rsidP="00B90E71">
      <w:pPr>
        <w:pStyle w:val="CorpoA"/>
        <w:spacing w:after="0" w:line="320" w:lineRule="exact"/>
        <w:ind w:left="720"/>
        <w:rPr>
          <w:rFonts w:ascii="Garamond" w:eastAsia="MS Mincho" w:hAnsi="Garamond" w:cs="Arial"/>
          <w:color w:val="auto"/>
          <w:szCs w:val="24"/>
          <w:lang w:val="pt-BR"/>
        </w:rPr>
      </w:pPr>
    </w:p>
    <w:bookmarkEnd w:id="5"/>
    <w:p w:rsidR="00D906F6" w:rsidRPr="00D906F6" w:rsidRDefault="00D906F6" w:rsidP="00647EA3">
      <w:pPr>
        <w:widowControl/>
        <w:numPr>
          <w:ilvl w:val="0"/>
          <w:numId w:val="65"/>
        </w:numPr>
        <w:adjustRightInd/>
        <w:spacing w:line="320" w:lineRule="exact"/>
        <w:textAlignment w:val="auto"/>
        <w:rPr>
          <w:rFonts w:ascii="Garamond" w:eastAsia="MS Mincho" w:hAnsi="Garamond" w:cs="Arial"/>
          <w:u w:color="000000"/>
          <w:lang w:val="pt-BR" w:eastAsia="pt-BR"/>
        </w:rPr>
      </w:pPr>
      <w:r w:rsidRPr="00D906F6">
        <w:rPr>
          <w:rFonts w:ascii="Garamond" w:eastAsia="MS Mincho" w:hAnsi="Garamond" w:cs="Arial"/>
          <w:u w:color="000000"/>
          <w:lang w:val="pt-BR" w:eastAsia="pt-BR"/>
        </w:rPr>
        <w:t xml:space="preserve">as Partes desejam aditar a Escritura para refletir o disposto </w:t>
      </w:r>
      <w:r w:rsidR="00B83228">
        <w:rPr>
          <w:rFonts w:ascii="Garamond" w:eastAsia="MS Mincho" w:hAnsi="Garamond" w:cs="Arial"/>
          <w:u w:color="000000"/>
          <w:lang w:val="pt-BR" w:eastAsia="pt-BR"/>
        </w:rPr>
        <w:t>no Considerando (</w:t>
      </w:r>
      <w:r w:rsidR="00FC00F7">
        <w:rPr>
          <w:rFonts w:ascii="Garamond" w:eastAsia="MS Mincho" w:hAnsi="Garamond" w:cs="Arial"/>
          <w:u w:color="000000"/>
          <w:lang w:val="pt-BR" w:eastAsia="pt-BR"/>
        </w:rPr>
        <w:t>k</w:t>
      </w:r>
      <w:r w:rsidR="00B83228">
        <w:rPr>
          <w:rFonts w:ascii="Garamond" w:eastAsia="MS Mincho" w:hAnsi="Garamond" w:cs="Arial"/>
          <w:u w:color="000000"/>
          <w:lang w:val="pt-BR" w:eastAsia="pt-BR"/>
        </w:rPr>
        <w:t>) acima</w:t>
      </w:r>
      <w:r w:rsidRPr="00D906F6">
        <w:rPr>
          <w:rFonts w:ascii="Garamond" w:eastAsia="MS Mincho" w:hAnsi="Garamond" w:cs="Arial"/>
          <w:u w:color="000000"/>
          <w:lang w:val="pt-BR" w:eastAsia="pt-BR"/>
        </w:rPr>
        <w:t>.</w:t>
      </w:r>
    </w:p>
    <w:bookmarkEnd w:id="3"/>
    <w:bookmarkEnd w:id="4"/>
    <w:p w:rsidR="006F2E33" w:rsidRDefault="006F2E33" w:rsidP="00647EA3">
      <w:pPr>
        <w:pStyle w:val="CorpoA"/>
        <w:spacing w:after="0" w:line="320" w:lineRule="exact"/>
        <w:rPr>
          <w:rStyle w:val="NenhumB"/>
          <w:rFonts w:ascii="Garamond" w:hAnsi="Garamond"/>
          <w:b/>
          <w:bCs/>
          <w:sz w:val="24"/>
          <w:szCs w:val="24"/>
          <w:lang w:val="pt-BR"/>
        </w:rPr>
      </w:pPr>
    </w:p>
    <w:p w:rsidR="00D603E8" w:rsidRDefault="00EC3B84" w:rsidP="00647EA3">
      <w:pPr>
        <w:pStyle w:val="CorpoA"/>
        <w:spacing w:after="0" w:line="320" w:lineRule="exact"/>
        <w:rPr>
          <w:rStyle w:val="NenhumB"/>
          <w:rFonts w:ascii="Garamond" w:hAnsi="Garamond"/>
          <w:sz w:val="24"/>
          <w:szCs w:val="24"/>
          <w:lang w:val="pt-BR"/>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332438">
        <w:rPr>
          <w:rStyle w:val="NenhumB"/>
          <w:rFonts w:ascii="Garamond" w:hAnsi="Garamond"/>
          <w:i/>
          <w:iCs/>
          <w:sz w:val="24"/>
          <w:szCs w:val="24"/>
          <w:lang w:val="pt-BR"/>
        </w:rPr>
        <w:t>Quarto</w:t>
      </w:r>
      <w:r w:rsidR="002C4A0A">
        <w:rPr>
          <w:rStyle w:val="NenhumB"/>
          <w:rFonts w:ascii="Garamond" w:hAnsi="Garamond"/>
          <w:i/>
          <w:iCs/>
          <w:sz w:val="24"/>
          <w:szCs w:val="24"/>
          <w:lang w:val="pt-BR"/>
        </w:rPr>
        <w:t xml:space="preserve"> Aditamento</w:t>
      </w:r>
      <w:r w:rsidR="00433F83" w:rsidRPr="00360123">
        <w:rPr>
          <w:rStyle w:val="NenhumB"/>
          <w:rFonts w:ascii="Garamond" w:hAnsi="Garamond"/>
          <w:i/>
          <w:iCs/>
          <w:sz w:val="24"/>
          <w:szCs w:val="24"/>
          <w:lang w:val="pt-BR"/>
        </w:rPr>
        <w:t xml:space="preserve"> </w:t>
      </w:r>
      <w:r w:rsidR="00220B9C">
        <w:rPr>
          <w:rStyle w:val="NenhumB"/>
          <w:rFonts w:ascii="Garamond" w:hAnsi="Garamond"/>
          <w:i/>
          <w:iCs/>
          <w:sz w:val="24"/>
          <w:szCs w:val="24"/>
          <w:lang w:val="pt-BR"/>
        </w:rPr>
        <w:t>à</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33F83" w:rsidRPr="00E210C3">
        <w:rPr>
          <w:rStyle w:val="NenhumB"/>
          <w:rFonts w:ascii="Garamond" w:hAnsi="Garamond"/>
          <w:i/>
          <w:iCs/>
          <w:sz w:val="24"/>
          <w:szCs w:val="24"/>
          <w:lang w:val="pt-BR"/>
        </w:rPr>
        <w:t>,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332438">
        <w:rPr>
          <w:rStyle w:val="NenhumB"/>
          <w:rFonts w:ascii="Garamond" w:hAnsi="Garamond"/>
          <w:sz w:val="24"/>
          <w:szCs w:val="24"/>
          <w:u w:val="single"/>
          <w:lang w:val="pt-BR"/>
        </w:rPr>
        <w:t>Quarto</w:t>
      </w:r>
      <w:r w:rsidR="002C4A0A">
        <w:rPr>
          <w:rStyle w:val="NenhumB"/>
          <w:rFonts w:ascii="Garamond" w:hAnsi="Garamond"/>
          <w:sz w:val="24"/>
          <w:szCs w:val="24"/>
          <w:u w:val="single"/>
          <w:lang w:val="pt-BR"/>
        </w:rPr>
        <w:t xml:space="preserve"> Aditamento</w:t>
      </w:r>
      <w:r w:rsidRPr="005D240C">
        <w:rPr>
          <w:rStyle w:val="NenhumB"/>
          <w:rFonts w:ascii="Garamond" w:hAnsi="Garamond"/>
          <w:sz w:val="24"/>
          <w:szCs w:val="24"/>
          <w:lang w:val="pt-BR"/>
        </w:rPr>
        <w:t>”), mediante as cláusulas e condições a seguir.</w:t>
      </w:r>
    </w:p>
    <w:p w:rsidR="00220B9C" w:rsidRPr="005D240C" w:rsidRDefault="00220B9C" w:rsidP="00647EA3">
      <w:pPr>
        <w:pStyle w:val="CorpoA"/>
        <w:spacing w:after="0" w:line="320" w:lineRule="exact"/>
        <w:rPr>
          <w:rStyle w:val="NenhumB"/>
          <w:rFonts w:ascii="Garamond" w:eastAsia="Garamond" w:hAnsi="Garamond" w:cs="Garamond"/>
          <w:color w:val="auto"/>
          <w:sz w:val="24"/>
          <w:szCs w:val="24"/>
          <w:lang w:val="pt-BR" w:eastAsia="en-US"/>
        </w:rPr>
      </w:pPr>
    </w:p>
    <w:p w:rsidR="00D906F6" w:rsidRPr="00D906F6" w:rsidRDefault="00EC3B84" w:rsidP="00647EA3">
      <w:pPr>
        <w:pStyle w:val="CorpoA"/>
        <w:spacing w:after="0" w:line="320" w:lineRule="exact"/>
        <w:rPr>
          <w:rFonts w:ascii="Garamond" w:hAnsi="Garamond" w:cs="Arial"/>
          <w:color w:val="auto"/>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332438">
        <w:rPr>
          <w:rStyle w:val="NenhumB"/>
          <w:rFonts w:ascii="Garamond" w:hAnsi="Garamond"/>
          <w:sz w:val="24"/>
          <w:szCs w:val="24"/>
          <w:lang w:val="pt-BR"/>
        </w:rPr>
        <w:t>Quarto</w:t>
      </w:r>
      <w:r w:rsidR="002C4A0A">
        <w:rPr>
          <w:rStyle w:val="NenhumB"/>
          <w:rFonts w:ascii="Garamond" w:hAnsi="Garamond"/>
          <w:sz w:val="24"/>
          <w:szCs w:val="24"/>
          <w:lang w:val="pt-BR"/>
        </w:rPr>
        <w:t xml:space="preserve"> Aditamento</w:t>
      </w:r>
      <w:r w:rsidRPr="005D240C">
        <w:rPr>
          <w:rStyle w:val="NenhumB"/>
          <w:rFonts w:ascii="Garamond" w:hAnsi="Garamond"/>
          <w:sz w:val="24"/>
          <w:szCs w:val="24"/>
          <w:lang w:val="pt-BR"/>
        </w:rPr>
        <w:t xml:space="preserve"> ou n</w:t>
      </w:r>
      <w:r w:rsidR="00822C89">
        <w:rPr>
          <w:rStyle w:val="NenhumB"/>
          <w:rFonts w:ascii="Garamond" w:hAnsi="Garamond"/>
          <w:sz w:val="24"/>
          <w:szCs w:val="24"/>
          <w:lang w:val="pt-BR"/>
        </w:rPr>
        <w:t>a Escritura</w:t>
      </w:r>
      <w:r w:rsidRPr="005D240C">
        <w:rPr>
          <w:rStyle w:val="NenhumB"/>
          <w:rFonts w:ascii="Garamond" w:hAnsi="Garamond"/>
          <w:sz w:val="24"/>
          <w:szCs w:val="24"/>
          <w:lang w:val="pt-BR"/>
        </w:rPr>
        <w:t>, ainda que posteriormente ao seu uso.</w:t>
      </w:r>
    </w:p>
    <w:p w:rsidR="00D603E8" w:rsidRPr="005D240C" w:rsidRDefault="00D603E8" w:rsidP="00647EA3">
      <w:pPr>
        <w:pStyle w:val="CorpoA"/>
        <w:spacing w:after="0" w:line="320" w:lineRule="exact"/>
        <w:rPr>
          <w:rFonts w:ascii="Garamond" w:eastAsia="Garamond" w:hAnsi="Garamond" w:cs="Garamond"/>
          <w:sz w:val="24"/>
          <w:szCs w:val="24"/>
          <w:lang w:val="pt-BR"/>
        </w:rPr>
      </w:pPr>
    </w:p>
    <w:p w:rsidR="00B40C16" w:rsidRDefault="00B40C16" w:rsidP="00647EA3">
      <w:pPr>
        <w:pStyle w:val="ClusulaDebntures"/>
        <w:spacing w:before="0" w:after="0"/>
        <w:rPr>
          <w:rStyle w:val="NenhumB"/>
        </w:rPr>
      </w:pPr>
      <w:bookmarkStart w:id="8" w:name="_DV_M13"/>
      <w:bookmarkEnd w:id="1"/>
      <w:r w:rsidRPr="00470457">
        <w:rPr>
          <w:rStyle w:val="NenhumB"/>
        </w:rPr>
        <w:t xml:space="preserve"> CLÁUSULA I</w:t>
      </w:r>
      <w:r w:rsidRPr="00470457">
        <w:rPr>
          <w:rStyle w:val="NenhumB"/>
        </w:rPr>
        <w:br/>
        <w:t>AUTORIZAÇÕES</w:t>
      </w:r>
    </w:p>
    <w:p w:rsidR="00220B9C" w:rsidRPr="00470457" w:rsidRDefault="00220B9C" w:rsidP="00647EA3">
      <w:pPr>
        <w:pStyle w:val="ClusulaDebntures"/>
        <w:spacing w:before="0" w:after="0"/>
        <w:rPr>
          <w:rStyle w:val="NenhumB"/>
          <w:rFonts w:eastAsia="Garamond"/>
        </w:rPr>
      </w:pPr>
    </w:p>
    <w:p w:rsidR="00B40C16" w:rsidRPr="00220B9C" w:rsidRDefault="001757F3" w:rsidP="00647EA3">
      <w:pPr>
        <w:pStyle w:val="CorpoA"/>
        <w:keepNext/>
        <w:numPr>
          <w:ilvl w:val="1"/>
          <w:numId w:val="40"/>
        </w:numPr>
        <w:spacing w:after="0" w:line="320" w:lineRule="exact"/>
        <w:ind w:left="709" w:hanging="709"/>
        <w:rPr>
          <w:rStyle w:val="NenhumB"/>
          <w:rFonts w:ascii="Garamond" w:eastAsia="Garamond" w:hAnsi="Garamond" w:cs="Garamond"/>
          <w:b/>
          <w:bCs/>
          <w:sz w:val="24"/>
          <w:szCs w:val="24"/>
          <w:lang w:val="pt-BR"/>
        </w:rPr>
      </w:pPr>
      <w:bookmarkStart w:id="9" w:name="_DV_M14"/>
      <w:r>
        <w:rPr>
          <w:rStyle w:val="NenhumB"/>
          <w:rFonts w:ascii="Garamond" w:hAnsi="Garamond"/>
          <w:b/>
          <w:bCs/>
          <w:sz w:val="24"/>
          <w:szCs w:val="24"/>
          <w:lang w:val="pt-BR"/>
        </w:rPr>
        <w:t xml:space="preserve">Autorização para a celebração do </w:t>
      </w:r>
      <w:r w:rsidR="00332438">
        <w:rPr>
          <w:rStyle w:val="NenhumB"/>
          <w:rFonts w:ascii="Garamond" w:hAnsi="Garamond"/>
          <w:b/>
          <w:bCs/>
          <w:sz w:val="24"/>
          <w:szCs w:val="24"/>
          <w:lang w:val="pt-BR"/>
        </w:rPr>
        <w:t>Quarto</w:t>
      </w:r>
      <w:r w:rsidR="002C4A0A">
        <w:rPr>
          <w:rStyle w:val="NenhumB"/>
          <w:rFonts w:ascii="Garamond" w:hAnsi="Garamond"/>
          <w:b/>
          <w:bCs/>
          <w:sz w:val="24"/>
          <w:szCs w:val="24"/>
          <w:lang w:val="pt-BR"/>
        </w:rPr>
        <w:t xml:space="preserve"> Aditamento</w:t>
      </w:r>
      <w:r>
        <w:rPr>
          <w:rStyle w:val="NenhumB"/>
          <w:rFonts w:ascii="Garamond" w:hAnsi="Garamond"/>
          <w:b/>
          <w:bCs/>
          <w:sz w:val="24"/>
          <w:szCs w:val="24"/>
          <w:lang w:val="pt-BR"/>
        </w:rPr>
        <w:t xml:space="preserve"> </w:t>
      </w:r>
    </w:p>
    <w:p w:rsidR="00220B9C" w:rsidRDefault="00220B9C" w:rsidP="00220B9C">
      <w:pPr>
        <w:pStyle w:val="CorpoA"/>
        <w:keepNext/>
        <w:spacing w:after="0" w:line="320" w:lineRule="exact"/>
        <w:ind w:left="709"/>
        <w:rPr>
          <w:rStyle w:val="NenhumB"/>
          <w:rFonts w:ascii="Garamond" w:eastAsia="Garamond" w:hAnsi="Garamond" w:cs="Garamond"/>
          <w:b/>
          <w:bCs/>
          <w:sz w:val="24"/>
          <w:szCs w:val="24"/>
          <w:lang w:val="pt-BR"/>
        </w:rPr>
      </w:pPr>
    </w:p>
    <w:p w:rsidR="008E2A2B" w:rsidRDefault="001757F3" w:rsidP="00647EA3">
      <w:pPr>
        <w:pStyle w:val="CorpoA"/>
        <w:numPr>
          <w:ilvl w:val="2"/>
          <w:numId w:val="40"/>
        </w:numPr>
        <w:spacing w:after="0" w:line="320" w:lineRule="exact"/>
        <w:ind w:left="0" w:firstLine="0"/>
        <w:rPr>
          <w:rFonts w:ascii="Garamond" w:hAnsi="Garamond" w:cs="Arial"/>
          <w:sz w:val="24"/>
          <w:szCs w:val="24"/>
          <w:lang w:val="pt-BR"/>
        </w:rPr>
      </w:pPr>
      <w:bookmarkStart w:id="10" w:name="_Ref3975636"/>
      <w:r w:rsidRPr="001757F3">
        <w:rPr>
          <w:rFonts w:ascii="Garamond" w:hAnsi="Garamond" w:cs="Arial"/>
          <w:sz w:val="24"/>
          <w:szCs w:val="24"/>
          <w:lang w:val="pt-BR"/>
        </w:rPr>
        <w:t xml:space="preserve">O presente </w:t>
      </w:r>
      <w:r w:rsidR="00332438">
        <w:rPr>
          <w:rFonts w:ascii="Garamond" w:hAnsi="Garamond" w:cs="Arial"/>
          <w:sz w:val="24"/>
          <w:szCs w:val="24"/>
          <w:lang w:val="pt-BR"/>
        </w:rPr>
        <w:t>Quarto</w:t>
      </w:r>
      <w:r w:rsidR="002C4A0A">
        <w:rPr>
          <w:rFonts w:ascii="Garamond" w:hAnsi="Garamond" w:cs="Arial"/>
          <w:sz w:val="24"/>
          <w:szCs w:val="24"/>
          <w:lang w:val="pt-BR"/>
        </w:rPr>
        <w:t xml:space="preserve"> Aditamento</w:t>
      </w:r>
      <w:r w:rsidRPr="001757F3">
        <w:rPr>
          <w:rFonts w:ascii="Garamond" w:hAnsi="Garamond" w:cs="Arial"/>
          <w:sz w:val="24"/>
          <w:szCs w:val="24"/>
          <w:lang w:val="pt-BR"/>
        </w:rPr>
        <w:t xml:space="preserve"> é celebrado de acordo com o disposto nas Cláusulas 1.1 e 1.2 da Escritura</w:t>
      </w:r>
      <w:r w:rsidR="00220B9C">
        <w:rPr>
          <w:rFonts w:ascii="Garamond" w:hAnsi="Garamond" w:cs="Arial"/>
          <w:sz w:val="24"/>
          <w:szCs w:val="24"/>
          <w:lang w:val="pt-BR"/>
        </w:rPr>
        <w:t xml:space="preserve"> e</w:t>
      </w:r>
      <w:r w:rsidR="008E2A2B">
        <w:rPr>
          <w:rFonts w:ascii="Garamond" w:hAnsi="Garamond" w:cs="Arial"/>
          <w:sz w:val="24"/>
          <w:szCs w:val="24"/>
          <w:lang w:val="pt-BR"/>
        </w:rPr>
        <w:t xml:space="preserve"> na AGD </w:t>
      </w:r>
      <w:r w:rsidR="00822C89">
        <w:rPr>
          <w:rFonts w:ascii="Garamond" w:hAnsi="Garamond" w:cs="Arial"/>
          <w:sz w:val="24"/>
          <w:szCs w:val="24"/>
          <w:lang w:val="pt-BR"/>
        </w:rPr>
        <w:t>4</w:t>
      </w:r>
      <w:r w:rsidR="008E2A2B">
        <w:rPr>
          <w:rFonts w:ascii="Garamond" w:hAnsi="Garamond" w:cs="Arial"/>
          <w:sz w:val="24"/>
          <w:szCs w:val="24"/>
          <w:lang w:val="pt-BR"/>
        </w:rPr>
        <w:t>º Aditamento.</w:t>
      </w:r>
    </w:p>
    <w:p w:rsidR="00220B9C" w:rsidRDefault="00220B9C" w:rsidP="00220B9C">
      <w:pPr>
        <w:pStyle w:val="CorpoA"/>
        <w:spacing w:after="0" w:line="320" w:lineRule="exact"/>
        <w:rPr>
          <w:rFonts w:ascii="Garamond" w:hAnsi="Garamond" w:cs="Arial"/>
          <w:sz w:val="24"/>
          <w:szCs w:val="24"/>
          <w:lang w:val="pt-BR"/>
        </w:rPr>
      </w:pPr>
    </w:p>
    <w:p w:rsidR="001F319B" w:rsidRDefault="001F319B" w:rsidP="00647EA3">
      <w:pPr>
        <w:pStyle w:val="CorpoA"/>
        <w:numPr>
          <w:ilvl w:val="2"/>
          <w:numId w:val="40"/>
        </w:numPr>
        <w:spacing w:after="0" w:line="320" w:lineRule="exact"/>
        <w:ind w:left="0" w:firstLine="0"/>
        <w:rPr>
          <w:rFonts w:ascii="Garamond" w:hAnsi="Garamond" w:cs="Arial"/>
          <w:sz w:val="24"/>
          <w:szCs w:val="24"/>
          <w:lang w:val="pt-BR"/>
        </w:rPr>
      </w:pPr>
      <w:r>
        <w:rPr>
          <w:rFonts w:ascii="Garamond" w:hAnsi="Garamond" w:cs="Arial"/>
          <w:sz w:val="24"/>
          <w:szCs w:val="24"/>
          <w:lang w:val="pt-BR"/>
        </w:rPr>
        <w:t>A celebração do</w:t>
      </w:r>
      <w:r w:rsidRPr="001757F3">
        <w:rPr>
          <w:rFonts w:ascii="Garamond" w:hAnsi="Garamond" w:cs="Arial"/>
          <w:sz w:val="24"/>
          <w:szCs w:val="24"/>
          <w:lang w:val="pt-BR"/>
        </w:rPr>
        <w:t xml:space="preserve"> presente </w:t>
      </w:r>
      <w:r w:rsidR="00332438">
        <w:rPr>
          <w:rFonts w:ascii="Garamond" w:hAnsi="Garamond" w:cs="Arial"/>
          <w:sz w:val="24"/>
          <w:szCs w:val="24"/>
          <w:lang w:val="pt-BR"/>
        </w:rPr>
        <w:t>Quarto</w:t>
      </w:r>
      <w:r w:rsidR="002C4A0A">
        <w:rPr>
          <w:rFonts w:ascii="Garamond" w:hAnsi="Garamond" w:cs="Arial"/>
          <w:sz w:val="24"/>
          <w:szCs w:val="24"/>
          <w:lang w:val="pt-BR"/>
        </w:rPr>
        <w:t xml:space="preserve"> Aditamento</w:t>
      </w:r>
      <w:r w:rsidRPr="001757F3">
        <w:rPr>
          <w:rFonts w:ascii="Garamond" w:hAnsi="Garamond" w:cs="Arial"/>
          <w:sz w:val="24"/>
          <w:szCs w:val="24"/>
          <w:lang w:val="pt-BR"/>
        </w:rPr>
        <w:t xml:space="preserve"> </w:t>
      </w:r>
      <w:r>
        <w:rPr>
          <w:rFonts w:ascii="Garamond" w:hAnsi="Garamond" w:cs="Arial"/>
          <w:sz w:val="24"/>
          <w:szCs w:val="24"/>
          <w:lang w:val="pt-BR"/>
        </w:rPr>
        <w:t xml:space="preserve">foi </w:t>
      </w:r>
      <w:r w:rsidRPr="001757F3">
        <w:rPr>
          <w:rFonts w:ascii="Garamond" w:hAnsi="Garamond" w:cs="Arial"/>
          <w:sz w:val="24"/>
          <w:szCs w:val="24"/>
          <w:lang w:val="pt-BR"/>
        </w:rPr>
        <w:t xml:space="preserve">autorizada </w:t>
      </w:r>
      <w:r>
        <w:rPr>
          <w:rFonts w:ascii="Garamond" w:hAnsi="Garamond" w:cs="Arial"/>
          <w:sz w:val="24"/>
          <w:szCs w:val="24"/>
          <w:lang w:val="pt-BR"/>
        </w:rPr>
        <w:t>pela</w:t>
      </w:r>
      <w:r w:rsidRPr="001757F3">
        <w:rPr>
          <w:rFonts w:ascii="Garamond" w:hAnsi="Garamond" w:cs="Arial"/>
          <w:sz w:val="24"/>
          <w:szCs w:val="24"/>
          <w:lang w:val="pt-BR"/>
        </w:rPr>
        <w:t xml:space="preserve"> </w:t>
      </w:r>
      <w:r w:rsidR="00220B9C">
        <w:rPr>
          <w:rFonts w:ascii="Garamond" w:hAnsi="Garamond" w:cs="Arial"/>
          <w:sz w:val="24"/>
          <w:szCs w:val="24"/>
          <w:lang w:val="pt-BR"/>
        </w:rPr>
        <w:t>AGD 4º Aditamento</w:t>
      </w:r>
      <w:r>
        <w:rPr>
          <w:rFonts w:ascii="Garamond" w:hAnsi="Garamond" w:cs="Arial"/>
          <w:sz w:val="24"/>
          <w:szCs w:val="24"/>
          <w:lang w:val="pt-BR"/>
        </w:rPr>
        <w:t>, conforme disposto no artigo 71 da Lei das Sociedades por Ações.</w:t>
      </w:r>
    </w:p>
    <w:p w:rsidR="00220B9C" w:rsidRDefault="00220B9C" w:rsidP="00220B9C">
      <w:pPr>
        <w:pStyle w:val="CorpoA"/>
        <w:spacing w:after="0" w:line="320" w:lineRule="exact"/>
        <w:rPr>
          <w:rFonts w:ascii="Garamond" w:hAnsi="Garamond" w:cs="Arial"/>
          <w:sz w:val="24"/>
          <w:szCs w:val="24"/>
          <w:lang w:val="pt-BR"/>
        </w:rPr>
      </w:pPr>
    </w:p>
    <w:p w:rsidR="006F2E33" w:rsidRDefault="006F2E33" w:rsidP="00647EA3">
      <w:pPr>
        <w:pStyle w:val="CorpoA"/>
        <w:numPr>
          <w:ilvl w:val="2"/>
          <w:numId w:val="40"/>
        </w:numPr>
        <w:spacing w:after="0" w:line="320" w:lineRule="exact"/>
        <w:ind w:left="0" w:firstLine="0"/>
        <w:rPr>
          <w:rFonts w:ascii="Garamond" w:hAnsi="Garamond" w:cs="Arial"/>
          <w:sz w:val="24"/>
          <w:szCs w:val="24"/>
          <w:lang w:val="pt-BR"/>
        </w:rPr>
      </w:pPr>
      <w:r w:rsidRPr="00B57888">
        <w:rPr>
          <w:rFonts w:ascii="Garamond" w:hAnsi="Garamond" w:cs="Arial"/>
          <w:sz w:val="24"/>
          <w:szCs w:val="24"/>
          <w:lang w:val="pt-BR"/>
        </w:rPr>
        <w:t xml:space="preserve"> Este </w:t>
      </w:r>
      <w:r w:rsidR="00332438">
        <w:rPr>
          <w:rFonts w:ascii="Garamond" w:hAnsi="Garamond" w:cs="Arial"/>
          <w:sz w:val="24"/>
          <w:szCs w:val="24"/>
          <w:lang w:val="pt-BR"/>
        </w:rPr>
        <w:t>Quarto</w:t>
      </w:r>
      <w:r w:rsidRPr="00B57888">
        <w:rPr>
          <w:rFonts w:ascii="Garamond" w:hAnsi="Garamond" w:cs="Arial"/>
          <w:sz w:val="24"/>
          <w:szCs w:val="24"/>
          <w:lang w:val="pt-BR"/>
        </w:rPr>
        <w:t xml:space="preserve"> Aditamento será protocolado para arquivamento na JUCERJA, </w:t>
      </w:r>
      <w:r w:rsidR="00220B9C">
        <w:rPr>
          <w:rFonts w:ascii="Garamond" w:hAnsi="Garamond" w:cs="Arial"/>
          <w:sz w:val="24"/>
          <w:szCs w:val="24"/>
          <w:lang w:val="pt-BR"/>
        </w:rPr>
        <w:t>no prazo de até 05 (cinco) Dias Úteis</w:t>
      </w:r>
      <w:r w:rsidR="00D40683" w:rsidRPr="00D40683">
        <w:t xml:space="preserve"> </w:t>
      </w:r>
      <w:r w:rsidR="00D40683" w:rsidRPr="00D40683">
        <w:rPr>
          <w:rFonts w:ascii="Garamond" w:hAnsi="Garamond" w:cs="Arial"/>
          <w:sz w:val="24"/>
          <w:szCs w:val="24"/>
          <w:lang w:val="pt-BR"/>
        </w:rPr>
        <w:t xml:space="preserve">contados da data de sua respectiva assinatura, conforme disposto no artigo 62, inciso II e parágrafo 3º, da Lei das Sociedades por Ações, sendo que a Emissora deverá entregar ao Agente Fiduciário 1 (uma) via original eletrônica do presente </w:t>
      </w:r>
      <w:r w:rsidR="00D40683">
        <w:rPr>
          <w:rFonts w:ascii="Garamond" w:hAnsi="Garamond" w:cs="Arial"/>
          <w:sz w:val="24"/>
          <w:szCs w:val="24"/>
          <w:lang w:val="pt-BR"/>
        </w:rPr>
        <w:t xml:space="preserve">Quarto </w:t>
      </w:r>
      <w:r w:rsidR="00D40683" w:rsidRPr="00D40683">
        <w:rPr>
          <w:rFonts w:ascii="Garamond" w:hAnsi="Garamond" w:cs="Arial"/>
          <w:sz w:val="24"/>
          <w:szCs w:val="24"/>
          <w:lang w:val="pt-BR"/>
        </w:rPr>
        <w:t>Aditamento, devidamente arquivado na JUCERJA, em até 02 (dois) Dias Úteis após a data de obtenção do referido</w:t>
      </w:r>
      <w:r w:rsidR="00D40683">
        <w:rPr>
          <w:rFonts w:ascii="Garamond" w:hAnsi="Garamond" w:cs="Arial"/>
          <w:sz w:val="24"/>
          <w:szCs w:val="24"/>
          <w:lang w:val="pt-BR"/>
        </w:rPr>
        <w:t xml:space="preserve"> </w:t>
      </w:r>
      <w:r w:rsidR="00D40683" w:rsidRPr="00D40683">
        <w:rPr>
          <w:rFonts w:ascii="Garamond" w:hAnsi="Garamond" w:cs="Arial"/>
          <w:sz w:val="24"/>
          <w:szCs w:val="24"/>
          <w:lang w:val="pt-BR"/>
        </w:rPr>
        <w:t>registro</w:t>
      </w:r>
      <w:r w:rsidR="00822C89">
        <w:rPr>
          <w:rFonts w:ascii="Garamond" w:hAnsi="Garamond" w:cs="Arial"/>
          <w:sz w:val="24"/>
          <w:szCs w:val="24"/>
          <w:lang w:val="pt-BR"/>
        </w:rPr>
        <w:t>.</w:t>
      </w:r>
    </w:p>
    <w:p w:rsidR="00D40683" w:rsidRPr="00B57888" w:rsidRDefault="00D40683" w:rsidP="00D40683">
      <w:pPr>
        <w:pStyle w:val="CorpoA"/>
        <w:spacing w:after="0" w:line="320" w:lineRule="exact"/>
        <w:rPr>
          <w:rFonts w:ascii="Garamond" w:hAnsi="Garamond" w:cs="Arial"/>
          <w:sz w:val="24"/>
          <w:szCs w:val="24"/>
          <w:lang w:val="pt-BR"/>
        </w:rPr>
      </w:pPr>
    </w:p>
    <w:p w:rsidR="00BA1365" w:rsidRDefault="00BA1365" w:rsidP="00647EA3">
      <w:pPr>
        <w:pStyle w:val="CorpoA"/>
        <w:numPr>
          <w:ilvl w:val="2"/>
          <w:numId w:val="40"/>
        </w:numPr>
        <w:spacing w:after="0" w:line="320" w:lineRule="exact"/>
        <w:ind w:left="0" w:firstLine="0"/>
        <w:rPr>
          <w:rFonts w:ascii="Garamond" w:hAnsi="Garamond" w:cs="Arial"/>
          <w:sz w:val="24"/>
          <w:szCs w:val="24"/>
          <w:lang w:val="pt-BR"/>
        </w:rPr>
      </w:pPr>
      <w:r>
        <w:rPr>
          <w:rFonts w:ascii="Garamond" w:hAnsi="Garamond" w:cs="Arial"/>
          <w:sz w:val="24"/>
          <w:szCs w:val="24"/>
          <w:lang w:val="pt-BR"/>
        </w:rPr>
        <w:t xml:space="preserve">Este </w:t>
      </w:r>
      <w:r w:rsidR="00332438">
        <w:rPr>
          <w:rFonts w:ascii="Garamond" w:hAnsi="Garamond" w:cs="Arial"/>
          <w:sz w:val="24"/>
          <w:szCs w:val="24"/>
          <w:lang w:val="pt-BR"/>
        </w:rPr>
        <w:t>Quarto</w:t>
      </w:r>
      <w:r w:rsidR="002C4A0A">
        <w:rPr>
          <w:rFonts w:ascii="Garamond" w:hAnsi="Garamond" w:cs="Arial"/>
          <w:sz w:val="24"/>
          <w:szCs w:val="24"/>
          <w:lang w:val="pt-BR"/>
        </w:rPr>
        <w:t xml:space="preserve"> Aditamento</w:t>
      </w:r>
      <w:r>
        <w:rPr>
          <w:rFonts w:ascii="Garamond" w:hAnsi="Garamond" w:cs="Arial"/>
          <w:sz w:val="24"/>
          <w:szCs w:val="24"/>
          <w:lang w:val="pt-BR"/>
        </w:rPr>
        <w:t xml:space="preserve"> será levado a registro, em até 05 (cinco) Dias Úteis contados de sua data de celebração, nos Cartórios de RTD. A Emissora entregará ao Agente Fiduciário 1 (uma) via original do </w:t>
      </w:r>
      <w:r w:rsidR="00332438">
        <w:rPr>
          <w:rFonts w:ascii="Garamond" w:hAnsi="Garamond" w:cs="Arial"/>
          <w:sz w:val="24"/>
          <w:szCs w:val="24"/>
          <w:lang w:val="pt-BR"/>
        </w:rPr>
        <w:t>Quarto</w:t>
      </w:r>
      <w:r w:rsidR="002C4A0A">
        <w:rPr>
          <w:rFonts w:ascii="Garamond" w:hAnsi="Garamond" w:cs="Arial"/>
          <w:sz w:val="24"/>
          <w:szCs w:val="24"/>
          <w:lang w:val="pt-BR"/>
        </w:rPr>
        <w:t xml:space="preserve"> Aditamento</w:t>
      </w:r>
      <w:r>
        <w:rPr>
          <w:rFonts w:ascii="Garamond" w:hAnsi="Garamond" w:cs="Arial"/>
          <w:sz w:val="24"/>
          <w:szCs w:val="24"/>
          <w:lang w:val="pt-BR"/>
        </w:rPr>
        <w:t>, devidamente registrado nos Cartórios de RTD, em até 05 (cinco) Dias Úteis após a data de obtenção do</w:t>
      </w:r>
      <w:r w:rsidR="00D40683">
        <w:rPr>
          <w:rFonts w:ascii="Garamond" w:hAnsi="Garamond" w:cs="Arial"/>
          <w:sz w:val="24"/>
          <w:szCs w:val="24"/>
          <w:lang w:val="pt-BR"/>
        </w:rPr>
        <w:t>s</w:t>
      </w:r>
      <w:r>
        <w:rPr>
          <w:rFonts w:ascii="Garamond" w:hAnsi="Garamond" w:cs="Arial"/>
          <w:sz w:val="24"/>
          <w:szCs w:val="24"/>
          <w:lang w:val="pt-BR"/>
        </w:rPr>
        <w:t xml:space="preserve"> referido</w:t>
      </w:r>
      <w:r w:rsidR="00D40683">
        <w:rPr>
          <w:rFonts w:ascii="Garamond" w:hAnsi="Garamond" w:cs="Arial"/>
          <w:sz w:val="24"/>
          <w:szCs w:val="24"/>
          <w:lang w:val="pt-BR"/>
        </w:rPr>
        <w:t>s</w:t>
      </w:r>
      <w:r>
        <w:rPr>
          <w:rFonts w:ascii="Garamond" w:hAnsi="Garamond" w:cs="Arial"/>
          <w:sz w:val="24"/>
          <w:szCs w:val="24"/>
          <w:lang w:val="pt-BR"/>
        </w:rPr>
        <w:t xml:space="preserve"> registro</w:t>
      </w:r>
      <w:r w:rsidR="00D40683">
        <w:rPr>
          <w:rFonts w:ascii="Garamond" w:hAnsi="Garamond" w:cs="Arial"/>
          <w:sz w:val="24"/>
          <w:szCs w:val="24"/>
          <w:lang w:val="pt-BR"/>
        </w:rPr>
        <w:t>s</w:t>
      </w:r>
      <w:r>
        <w:rPr>
          <w:rFonts w:ascii="Garamond" w:hAnsi="Garamond" w:cs="Arial"/>
          <w:sz w:val="24"/>
          <w:szCs w:val="24"/>
          <w:lang w:val="pt-BR"/>
        </w:rPr>
        <w:t>.</w:t>
      </w:r>
    </w:p>
    <w:bookmarkEnd w:id="8"/>
    <w:bookmarkEnd w:id="9"/>
    <w:bookmarkEnd w:id="10"/>
    <w:p w:rsidR="00D40683" w:rsidRDefault="00D40683" w:rsidP="00647EA3">
      <w:pPr>
        <w:pStyle w:val="ClusulaDebntures"/>
        <w:spacing w:before="0" w:after="0"/>
        <w:rPr>
          <w:rStyle w:val="NenhumB"/>
        </w:rPr>
      </w:pPr>
    </w:p>
    <w:p w:rsidR="00B40C16" w:rsidRDefault="00B40C16" w:rsidP="00647EA3">
      <w:pPr>
        <w:pStyle w:val="ClusulaDebntures"/>
        <w:spacing w:before="0" w:after="0"/>
        <w:rPr>
          <w:rStyle w:val="NenhumB"/>
        </w:rPr>
      </w:pPr>
      <w:r w:rsidRPr="00470457">
        <w:rPr>
          <w:rStyle w:val="NenhumB"/>
        </w:rPr>
        <w:t xml:space="preserve">CLÁUSULA II </w:t>
      </w:r>
      <w:r w:rsidRPr="00470457">
        <w:rPr>
          <w:rStyle w:val="NenhumB"/>
        </w:rPr>
        <w:br/>
        <w:t xml:space="preserve">ALTERAÇÕES </w:t>
      </w:r>
    </w:p>
    <w:p w:rsidR="00D40683" w:rsidRPr="00470457" w:rsidRDefault="00D40683" w:rsidP="00647EA3">
      <w:pPr>
        <w:pStyle w:val="ClusulaDebntures"/>
        <w:spacing w:before="0" w:after="0"/>
        <w:rPr>
          <w:rStyle w:val="NenhumB"/>
        </w:rPr>
      </w:pPr>
    </w:p>
    <w:p w:rsidR="00B83228" w:rsidRDefault="00E02C45" w:rsidP="00647EA3">
      <w:pPr>
        <w:pStyle w:val="PargrafodaLista"/>
        <w:autoSpaceDE w:val="0"/>
        <w:autoSpaceDN w:val="0"/>
        <w:spacing w:line="320" w:lineRule="exact"/>
        <w:ind w:left="0"/>
        <w:rPr>
          <w:rFonts w:ascii="Garamond" w:hAnsi="Garamond" w:cs="Arial"/>
          <w:lang w:val="pt-BR"/>
        </w:rPr>
      </w:pPr>
      <w:bookmarkStart w:id="11" w:name="_Ref499905134"/>
      <w:bookmarkStart w:id="12" w:name="_Toc499906586"/>
      <w:bookmarkStart w:id="13" w:name="_Hlk58437677"/>
      <w:bookmarkStart w:id="14" w:name="_Toc499906589"/>
      <w:r>
        <w:rPr>
          <w:rFonts w:ascii="Garamond" w:hAnsi="Garamond" w:cs="Arial"/>
          <w:lang w:val="pt-BR"/>
        </w:rPr>
        <w:t>2.</w:t>
      </w:r>
      <w:r w:rsidR="006321B6">
        <w:rPr>
          <w:rFonts w:ascii="Garamond" w:hAnsi="Garamond" w:cs="Arial"/>
          <w:lang w:val="pt-BR"/>
        </w:rPr>
        <w:t>1</w:t>
      </w:r>
      <w:r>
        <w:rPr>
          <w:rFonts w:ascii="Garamond" w:hAnsi="Garamond" w:cs="Arial"/>
          <w:lang w:val="pt-BR"/>
        </w:rPr>
        <w:t>.</w:t>
      </w:r>
      <w:r w:rsidR="00AF1E97">
        <w:rPr>
          <w:rFonts w:ascii="Garamond" w:hAnsi="Garamond" w:cs="Arial"/>
          <w:lang w:val="pt-BR"/>
        </w:rPr>
        <w:tab/>
      </w:r>
      <w:bookmarkStart w:id="15" w:name="_Hlk72331969"/>
      <w:r w:rsidR="00B83228" w:rsidRPr="00030429">
        <w:rPr>
          <w:rFonts w:ascii="Garamond" w:hAnsi="Garamond" w:cs="Arial"/>
          <w:lang w:val="pt-BR"/>
        </w:rPr>
        <w:t xml:space="preserve">De modo a refletir o disposto nos </w:t>
      </w:r>
      <w:proofErr w:type="spellStart"/>
      <w:r w:rsidR="00B83228" w:rsidRPr="00030429">
        <w:rPr>
          <w:rFonts w:ascii="Garamond" w:hAnsi="Garamond" w:cs="Arial"/>
          <w:lang w:val="pt-BR"/>
        </w:rPr>
        <w:t>Considerandos</w:t>
      </w:r>
      <w:proofErr w:type="spellEnd"/>
      <w:r w:rsidR="00B83228" w:rsidRPr="00030429">
        <w:rPr>
          <w:rFonts w:ascii="Garamond" w:hAnsi="Garamond" w:cs="Arial"/>
          <w:lang w:val="pt-BR"/>
        </w:rPr>
        <w:t xml:space="preserve"> </w:t>
      </w:r>
      <w:r w:rsidR="00FC00F7" w:rsidRPr="00FC00F7">
        <w:rPr>
          <w:rFonts w:ascii="Garamond" w:hAnsi="Garamond" w:cs="Arial"/>
          <w:lang w:val="pt-BR"/>
        </w:rPr>
        <w:t>(h)</w:t>
      </w:r>
      <w:r w:rsidR="00B83228" w:rsidRPr="00030429">
        <w:rPr>
          <w:rFonts w:ascii="Garamond" w:hAnsi="Garamond" w:cs="Arial"/>
          <w:lang w:val="pt-BR"/>
        </w:rPr>
        <w:t xml:space="preserve"> e </w:t>
      </w:r>
      <w:r w:rsidR="00FC00F7" w:rsidRPr="00FC00F7">
        <w:rPr>
          <w:rFonts w:ascii="Garamond" w:hAnsi="Garamond" w:cs="Arial"/>
          <w:lang w:val="pt-BR"/>
        </w:rPr>
        <w:t>(j)</w:t>
      </w:r>
      <w:r w:rsidR="00B83228" w:rsidRPr="00030429">
        <w:rPr>
          <w:rFonts w:ascii="Garamond" w:hAnsi="Garamond" w:cs="Arial"/>
          <w:lang w:val="pt-BR"/>
        </w:rPr>
        <w:t xml:space="preserve"> deste Quarto Aditamento, as Partes desejam </w:t>
      </w:r>
      <w:r w:rsidR="00D40683">
        <w:rPr>
          <w:rFonts w:ascii="Garamond" w:hAnsi="Garamond" w:cs="Arial"/>
          <w:b/>
          <w:bCs/>
          <w:lang w:val="pt-BR"/>
        </w:rPr>
        <w:t xml:space="preserve">(1) </w:t>
      </w:r>
      <w:r w:rsidR="00B83228" w:rsidRPr="00030429">
        <w:rPr>
          <w:rFonts w:ascii="Garamond" w:hAnsi="Garamond" w:cs="Arial"/>
          <w:lang w:val="pt-BR"/>
        </w:rPr>
        <w:t xml:space="preserve">incluir a alínea (h), no item (i) da Cláusula 5.2.1, desta </w:t>
      </w:r>
      <w:r w:rsidR="00B83228">
        <w:rPr>
          <w:rFonts w:ascii="Garamond" w:hAnsi="Garamond" w:cs="Arial"/>
          <w:lang w:val="pt-BR"/>
        </w:rPr>
        <w:t>Escritura</w:t>
      </w:r>
      <w:r w:rsidR="00B83228" w:rsidRPr="00030429">
        <w:rPr>
          <w:rFonts w:ascii="Garamond" w:hAnsi="Garamond" w:cs="Arial"/>
          <w:lang w:val="pt-BR"/>
        </w:rPr>
        <w:t>, bem como as Cláusula</w:t>
      </w:r>
      <w:r w:rsidR="00B83228">
        <w:rPr>
          <w:rFonts w:ascii="Garamond" w:hAnsi="Garamond" w:cs="Arial"/>
          <w:lang w:val="pt-BR"/>
        </w:rPr>
        <w:t>s</w:t>
      </w:r>
      <w:r w:rsidR="00E037EB">
        <w:rPr>
          <w:rFonts w:ascii="Garamond" w:hAnsi="Garamond" w:cs="Arial"/>
          <w:lang w:val="pt-BR"/>
        </w:rPr>
        <w:t xml:space="preserve"> </w:t>
      </w:r>
      <w:r w:rsidR="0071506E">
        <w:rPr>
          <w:rFonts w:ascii="Garamond" w:hAnsi="Garamond" w:cs="Arial"/>
          <w:lang w:val="pt-BR"/>
        </w:rPr>
        <w:t>5.2.</w:t>
      </w:r>
      <w:r w:rsidR="0022054A">
        <w:rPr>
          <w:rFonts w:ascii="Garamond" w:hAnsi="Garamond" w:cs="Arial"/>
          <w:lang w:val="pt-BR"/>
        </w:rPr>
        <w:t>9</w:t>
      </w:r>
      <w:r w:rsidR="00E037EB" w:rsidRPr="006321B6">
        <w:rPr>
          <w:rFonts w:ascii="Garamond" w:hAnsi="Garamond" w:cs="Arial"/>
          <w:lang w:val="pt-BR"/>
        </w:rPr>
        <w:t xml:space="preserve">, </w:t>
      </w:r>
      <w:r w:rsidR="0071506E">
        <w:rPr>
          <w:rFonts w:ascii="Garamond" w:hAnsi="Garamond" w:cs="Arial"/>
          <w:lang w:val="pt-BR"/>
        </w:rPr>
        <w:t>5.2.</w:t>
      </w:r>
      <w:r w:rsidR="0022054A">
        <w:rPr>
          <w:rFonts w:ascii="Garamond" w:hAnsi="Garamond" w:cs="Arial"/>
          <w:lang w:val="pt-BR"/>
        </w:rPr>
        <w:t>9</w:t>
      </w:r>
      <w:r w:rsidR="0071506E">
        <w:rPr>
          <w:rFonts w:ascii="Garamond" w:hAnsi="Garamond" w:cs="Arial"/>
          <w:lang w:val="pt-BR"/>
        </w:rPr>
        <w:t>.1, 5.2.</w:t>
      </w:r>
      <w:r w:rsidR="00542306">
        <w:rPr>
          <w:rFonts w:ascii="Garamond" w:hAnsi="Garamond" w:cs="Arial"/>
          <w:lang w:val="pt-BR"/>
        </w:rPr>
        <w:t>9</w:t>
      </w:r>
      <w:r w:rsidR="0071506E">
        <w:rPr>
          <w:rFonts w:ascii="Garamond" w:hAnsi="Garamond" w:cs="Arial"/>
          <w:lang w:val="pt-BR"/>
        </w:rPr>
        <w:t xml:space="preserve">.2, </w:t>
      </w:r>
      <w:r w:rsidR="00E037EB">
        <w:rPr>
          <w:rFonts w:ascii="Garamond" w:hAnsi="Garamond" w:cs="Arial"/>
          <w:lang w:val="pt-BR"/>
        </w:rPr>
        <w:t xml:space="preserve">6.2.15, 6.2.15.1, 6.2.15.2 e 6.2.15.3; e </w:t>
      </w:r>
      <w:r w:rsidR="00E037EB">
        <w:rPr>
          <w:rFonts w:ascii="Garamond" w:hAnsi="Garamond" w:cs="Arial"/>
          <w:b/>
          <w:bCs/>
          <w:lang w:val="pt-BR"/>
        </w:rPr>
        <w:t>(2)</w:t>
      </w:r>
      <w:r w:rsidR="00E037EB">
        <w:rPr>
          <w:rFonts w:ascii="Garamond" w:hAnsi="Garamond" w:cs="Arial"/>
          <w:lang w:val="pt-BR"/>
        </w:rPr>
        <w:t xml:space="preserve"> </w:t>
      </w:r>
      <w:r w:rsidR="00E037EB" w:rsidRPr="00E037EB">
        <w:rPr>
          <w:rFonts w:ascii="Garamond" w:hAnsi="Garamond" w:cs="Arial"/>
          <w:lang w:val="pt-BR"/>
        </w:rPr>
        <w:t xml:space="preserve">alterar a redação da Cláusula </w:t>
      </w:r>
      <w:r w:rsidR="00E037EB">
        <w:rPr>
          <w:rFonts w:ascii="Garamond" w:hAnsi="Garamond" w:cs="Arial"/>
          <w:lang w:val="pt-BR"/>
        </w:rPr>
        <w:t>5.2</w:t>
      </w:r>
      <w:r w:rsidR="00E037EB" w:rsidRPr="00E037EB">
        <w:rPr>
          <w:rFonts w:ascii="Garamond" w:hAnsi="Garamond" w:cs="Arial"/>
          <w:lang w:val="pt-BR"/>
        </w:rPr>
        <w:t>.6 da Escritura</w:t>
      </w:r>
      <w:r w:rsidR="00E037EB">
        <w:rPr>
          <w:rFonts w:ascii="Garamond" w:hAnsi="Garamond" w:cs="Arial"/>
          <w:lang w:val="pt-BR"/>
        </w:rPr>
        <w:t xml:space="preserve">, </w:t>
      </w:r>
      <w:r w:rsidR="00E037EB" w:rsidRPr="00E037EB">
        <w:rPr>
          <w:rFonts w:ascii="Garamond" w:hAnsi="Garamond" w:cs="Arial"/>
          <w:lang w:val="pt-BR"/>
        </w:rPr>
        <w:t>para corrigir a descrição dos Contratos de Garantia (conforme abaixo definido) atualmente vigentes, de modo que passarão a viger com as seguintes redações</w:t>
      </w:r>
      <w:r w:rsidR="00B83228" w:rsidRPr="00030429">
        <w:rPr>
          <w:rFonts w:ascii="Garamond" w:hAnsi="Garamond" w:cs="Arial"/>
          <w:lang w:val="pt-BR"/>
        </w:rPr>
        <w:t>:</w:t>
      </w:r>
    </w:p>
    <w:p w:rsidR="00E037EB" w:rsidRDefault="00E037EB" w:rsidP="00647EA3">
      <w:pPr>
        <w:pStyle w:val="PargrafodaLista"/>
        <w:autoSpaceDE w:val="0"/>
        <w:autoSpaceDN w:val="0"/>
        <w:spacing w:line="320" w:lineRule="exact"/>
        <w:ind w:left="0"/>
        <w:rPr>
          <w:rFonts w:ascii="Garamond" w:hAnsi="Garamond" w:cs="Arial"/>
          <w:lang w:val="pt-BR"/>
        </w:rPr>
      </w:pPr>
    </w:p>
    <w:p w:rsidR="00DB5F43" w:rsidRPr="00AC699B" w:rsidRDefault="00DB5F43" w:rsidP="000C5070">
      <w:pPr>
        <w:spacing w:line="240" w:lineRule="auto"/>
        <w:ind w:left="709"/>
        <w:rPr>
          <w:rFonts w:ascii="Garamond" w:hAnsi="Garamond"/>
          <w:i/>
          <w:iCs/>
          <w:u w:color="000000"/>
          <w:lang w:val="pt-BR"/>
        </w:rPr>
      </w:pPr>
      <w:r w:rsidRPr="00AC699B">
        <w:rPr>
          <w:rFonts w:ascii="Garamond" w:hAnsi="Garamond"/>
          <w:i/>
          <w:iCs/>
          <w:lang w:val="pt-BR"/>
        </w:rPr>
        <w:t>“</w:t>
      </w:r>
      <w:r w:rsidRPr="00AC699B">
        <w:rPr>
          <w:rFonts w:ascii="Garamond" w:hAnsi="Garamond"/>
          <w:b/>
          <w:bCs/>
          <w:i/>
          <w:iCs/>
          <w:lang w:val="pt-BR"/>
        </w:rPr>
        <w:t>5.2</w:t>
      </w:r>
      <w:r w:rsidR="007F0F31">
        <w:rPr>
          <w:rFonts w:ascii="Garamond" w:hAnsi="Garamond"/>
          <w:b/>
          <w:bCs/>
          <w:i/>
          <w:iCs/>
          <w:lang w:val="pt-BR"/>
        </w:rPr>
        <w:t>.1</w:t>
      </w:r>
      <w:r w:rsidR="00007C4B">
        <w:rPr>
          <w:rFonts w:ascii="Garamond" w:hAnsi="Garamond"/>
          <w:b/>
          <w:bCs/>
          <w:i/>
          <w:iCs/>
          <w:lang w:val="pt-BR"/>
        </w:rPr>
        <w:t xml:space="preserve"> </w:t>
      </w:r>
      <w:r w:rsidRPr="00AC699B">
        <w:rPr>
          <w:rFonts w:ascii="Garamond" w:hAnsi="Garamond"/>
          <w:b/>
          <w:bCs/>
          <w:i/>
          <w:iCs/>
          <w:lang w:val="pt-BR"/>
        </w:rPr>
        <w:t>(i)(h)</w:t>
      </w:r>
      <w:r w:rsidR="00971BB9">
        <w:rPr>
          <w:rFonts w:ascii="Garamond" w:hAnsi="Garamond"/>
          <w:i/>
          <w:iCs/>
          <w:lang w:val="pt-BR"/>
        </w:rPr>
        <w:t xml:space="preserve"> </w:t>
      </w:r>
      <w:r w:rsidRPr="00AC699B">
        <w:rPr>
          <w:rFonts w:ascii="Garamond" w:hAnsi="Garamond"/>
          <w:i/>
          <w:iCs/>
          <w:u w:color="000000"/>
          <w:lang w:val="pt-BR"/>
        </w:rPr>
        <w:t>a totalidade das cotas (presentes ou futuras) do FIDC Áster que venham a ser de titularidade da Emissora, das Fiadoras</w:t>
      </w:r>
      <w:r w:rsidR="00007C4B">
        <w:rPr>
          <w:rFonts w:ascii="Garamond" w:hAnsi="Garamond"/>
          <w:i/>
          <w:iCs/>
          <w:u w:color="000000"/>
          <w:lang w:val="pt-BR"/>
        </w:rPr>
        <w:t xml:space="preserve">, da Fiadora 2ª Série, da Fiadora 3ª Série </w:t>
      </w:r>
      <w:r w:rsidRPr="00AC699B">
        <w:rPr>
          <w:rFonts w:ascii="Garamond" w:hAnsi="Garamond"/>
          <w:i/>
          <w:iCs/>
          <w:u w:color="000000"/>
          <w:lang w:val="pt-BR"/>
        </w:rPr>
        <w:t xml:space="preserve">e/ou de suas respectivas Controladas Integrais, </w:t>
      </w:r>
      <w:bookmarkStart w:id="16" w:name="_Hlk72797398"/>
      <w:r w:rsidRPr="00AC699B">
        <w:rPr>
          <w:rFonts w:ascii="Garamond" w:hAnsi="Garamond"/>
          <w:i/>
          <w:iCs/>
          <w:u w:color="000000"/>
          <w:lang w:val="pt-BR"/>
        </w:rPr>
        <w:t>bem como todos e quaisquer direitos principais e acessórios, frutos, rendimentos e vantagens que forem atribuídos às cotas (presentes ou futuras) do FIDC Áster que venham a ser de titularidade da Emissora, das Fiadoras</w:t>
      </w:r>
      <w:r w:rsidR="00007C4B">
        <w:rPr>
          <w:rFonts w:ascii="Garamond" w:hAnsi="Garamond"/>
          <w:i/>
          <w:iCs/>
          <w:u w:color="000000"/>
          <w:lang w:val="pt-BR"/>
        </w:rPr>
        <w:t>, da Fiadora 2ª Série, da Fiadora 3ª Série</w:t>
      </w:r>
      <w:r w:rsidRPr="00AC699B">
        <w:rPr>
          <w:rFonts w:ascii="Garamond" w:hAnsi="Garamond"/>
          <w:i/>
          <w:iCs/>
          <w:u w:color="000000"/>
          <w:lang w:val="pt-BR"/>
        </w:rPr>
        <w:t xml:space="preserve"> ou de suas respectivas Controladas Integrais</w:t>
      </w:r>
      <w:bookmarkEnd w:id="16"/>
      <w:r w:rsidRPr="00AC699B">
        <w:rPr>
          <w:rFonts w:ascii="Garamond" w:hAnsi="Garamond"/>
          <w:i/>
          <w:iCs/>
          <w:u w:color="000000"/>
          <w:lang w:val="pt-BR"/>
        </w:rPr>
        <w:t xml:space="preserve">, a qualquer título, inclusive lucros, juros sobre capital próprio, bonificações, haveres, e/ou quaisquer outras formas de rendimentos, proventos, </w:t>
      </w:r>
      <w:r w:rsidRPr="00AC699B">
        <w:rPr>
          <w:rFonts w:ascii="Garamond" w:hAnsi="Garamond"/>
          <w:i/>
          <w:iCs/>
          <w:lang w:val="pt-BR"/>
        </w:rPr>
        <w:t>remunerações</w:t>
      </w:r>
      <w:r w:rsidRPr="00AC699B">
        <w:rPr>
          <w:rFonts w:ascii="Garamond" w:hAnsi="Garamond"/>
          <w:i/>
          <w:iCs/>
          <w:u w:color="000000"/>
          <w:lang w:val="pt-BR"/>
        </w:rPr>
        <w:t xml:space="preserve"> ou pagamentos, em espécie ou bens (in </w:t>
      </w:r>
      <w:proofErr w:type="spellStart"/>
      <w:r w:rsidRPr="00AC699B">
        <w:rPr>
          <w:rFonts w:ascii="Garamond" w:hAnsi="Garamond"/>
          <w:i/>
          <w:iCs/>
          <w:u w:color="000000"/>
          <w:lang w:val="pt-BR"/>
        </w:rPr>
        <w:t>kind</w:t>
      </w:r>
      <w:proofErr w:type="spellEnd"/>
      <w:r w:rsidRPr="00AC699B">
        <w:rPr>
          <w:rFonts w:ascii="Garamond" w:hAnsi="Garamond"/>
          <w:i/>
          <w:iCs/>
          <w:u w:color="000000"/>
          <w:lang w:val="pt-BR"/>
        </w:rPr>
        <w:t>), também incluídas quaisquer hipóteses de resgates, amortizações, permutas e/ou recompras de cotas.”</w:t>
      </w:r>
    </w:p>
    <w:p w:rsidR="00DB5F43" w:rsidRPr="00AC699B" w:rsidRDefault="00DB5F43" w:rsidP="000C5070">
      <w:pPr>
        <w:pStyle w:val="PargrafodaLista"/>
        <w:spacing w:line="240" w:lineRule="auto"/>
        <w:ind w:left="360"/>
        <w:rPr>
          <w:rFonts w:ascii="Garamond" w:hAnsi="Garamond"/>
          <w:i/>
          <w:iCs/>
          <w:lang w:val="pt-BR"/>
        </w:rPr>
      </w:pPr>
    </w:p>
    <w:p w:rsidR="00DB5F43" w:rsidRPr="00AC699B" w:rsidRDefault="00DB5F43" w:rsidP="000C5070">
      <w:pPr>
        <w:spacing w:line="240" w:lineRule="auto"/>
        <w:ind w:left="708"/>
        <w:rPr>
          <w:rFonts w:ascii="Garamond" w:hAnsi="Garamond"/>
          <w:i/>
          <w:iCs/>
          <w:lang w:val="pt-BR"/>
        </w:rPr>
      </w:pPr>
      <w:r w:rsidRPr="00AC699B">
        <w:rPr>
          <w:rFonts w:ascii="Garamond" w:hAnsi="Garamond"/>
          <w:i/>
          <w:iCs/>
          <w:lang w:val="pt-BR"/>
        </w:rPr>
        <w:t>[...]</w:t>
      </w:r>
    </w:p>
    <w:p w:rsidR="00DB5F43" w:rsidRPr="00AC699B" w:rsidRDefault="00DB5F43" w:rsidP="000C5070">
      <w:pPr>
        <w:spacing w:line="240" w:lineRule="auto"/>
        <w:ind w:left="708"/>
        <w:rPr>
          <w:rFonts w:ascii="Garamond" w:hAnsi="Garamond"/>
          <w:i/>
          <w:iCs/>
          <w:lang w:val="pt-BR"/>
        </w:rPr>
      </w:pPr>
    </w:p>
    <w:p w:rsidR="00007C4B" w:rsidRPr="00007C4B" w:rsidRDefault="00DB5F43" w:rsidP="000C5070">
      <w:pPr>
        <w:pStyle w:val="CorpoA"/>
        <w:spacing w:after="0" w:line="240" w:lineRule="auto"/>
        <w:ind w:left="709"/>
        <w:rPr>
          <w:rFonts w:ascii="Garamond" w:hAnsi="Garamond"/>
          <w:i/>
          <w:iCs/>
          <w:sz w:val="24"/>
          <w:szCs w:val="24"/>
          <w:lang w:val="pt-BR"/>
        </w:rPr>
      </w:pPr>
      <w:r w:rsidRPr="00007C4B">
        <w:rPr>
          <w:rFonts w:ascii="Garamond" w:hAnsi="Garamond"/>
          <w:i/>
          <w:iCs/>
          <w:sz w:val="24"/>
          <w:szCs w:val="24"/>
          <w:lang w:val="pt-BR"/>
        </w:rPr>
        <w:t>“</w:t>
      </w:r>
      <w:bookmarkStart w:id="17" w:name="_Ref11698971"/>
      <w:r w:rsidR="00007C4B">
        <w:rPr>
          <w:rFonts w:ascii="Garamond" w:hAnsi="Garamond"/>
          <w:b/>
          <w:bCs/>
          <w:i/>
          <w:iCs/>
          <w:sz w:val="24"/>
          <w:szCs w:val="24"/>
          <w:lang w:val="pt-BR"/>
        </w:rPr>
        <w:t xml:space="preserve">5.2.6 </w:t>
      </w:r>
      <w:r w:rsidR="00007C4B" w:rsidRPr="00007C4B">
        <w:rPr>
          <w:rFonts w:ascii="Garamond" w:hAnsi="Garamond"/>
          <w:i/>
          <w:iCs/>
          <w:sz w:val="24"/>
          <w:szCs w:val="24"/>
          <w:lang w:val="pt-BR"/>
        </w:rPr>
        <w:t xml:space="preserve">Para fins de esclarecimento, os instrumentos que formalizam as Garantias previstas na Cláusula </w:t>
      </w:r>
      <w:r w:rsidR="00005D2E">
        <w:rPr>
          <w:rFonts w:ascii="Garamond" w:hAnsi="Garamond"/>
          <w:i/>
          <w:iCs/>
          <w:sz w:val="24"/>
          <w:szCs w:val="24"/>
          <w:lang w:val="pt-BR"/>
        </w:rPr>
        <w:t>5.2</w:t>
      </w:r>
      <w:r w:rsidR="00007C4B" w:rsidRPr="00007C4B">
        <w:rPr>
          <w:rFonts w:ascii="Garamond" w:hAnsi="Garamond"/>
          <w:i/>
          <w:iCs/>
          <w:sz w:val="24"/>
          <w:szCs w:val="24"/>
          <w:lang w:val="pt-BR"/>
        </w:rPr>
        <w:t xml:space="preserve"> são os seguintes (“</w:t>
      </w:r>
      <w:r w:rsidR="00007C4B" w:rsidRPr="00007C4B">
        <w:rPr>
          <w:rFonts w:ascii="Garamond" w:hAnsi="Garamond"/>
          <w:i/>
          <w:iCs/>
          <w:sz w:val="24"/>
          <w:szCs w:val="24"/>
          <w:u w:val="single"/>
          <w:lang w:val="pt-BR"/>
        </w:rPr>
        <w:t>Contratos de Garantia</w:t>
      </w:r>
      <w:r w:rsidR="00007C4B" w:rsidRPr="00007C4B">
        <w:rPr>
          <w:rFonts w:ascii="Garamond" w:hAnsi="Garamond"/>
          <w:i/>
          <w:iCs/>
          <w:sz w:val="24"/>
          <w:szCs w:val="24"/>
          <w:lang w:val="pt-BR"/>
        </w:rPr>
        <w:t>”):</w:t>
      </w:r>
      <w:bookmarkEnd w:id="17"/>
      <w:r w:rsidR="00007C4B" w:rsidRPr="00007C4B">
        <w:rPr>
          <w:rFonts w:ascii="Garamond" w:hAnsi="Garamond"/>
          <w:i/>
          <w:iCs/>
          <w:sz w:val="24"/>
          <w:szCs w:val="24"/>
          <w:lang w:val="pt-BR"/>
        </w:rPr>
        <w:t xml:space="preserve"> </w:t>
      </w:r>
    </w:p>
    <w:p w:rsidR="00007C4B" w:rsidRPr="00007C4B" w:rsidRDefault="00007C4B" w:rsidP="000C5070">
      <w:pPr>
        <w:pStyle w:val="CorpoA"/>
        <w:spacing w:after="0" w:line="240" w:lineRule="auto"/>
        <w:ind w:left="709"/>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bookmarkStart w:id="18" w:name="_Hlk90413504"/>
      <w:r w:rsidRPr="00007C4B">
        <w:rPr>
          <w:rFonts w:ascii="Garamond" w:hAnsi="Garamond"/>
          <w:i/>
          <w:iCs/>
          <w:sz w:val="24"/>
          <w:szCs w:val="24"/>
          <w:lang w:val="pt-BR"/>
        </w:rPr>
        <w:t xml:space="preserve">Instrumento Particular de Constituição de Garantia – Alienação Fiduciária de Ações da Construtora Queiroz Galvão S.A.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S.A. e o Agente de Garantias;</w:t>
      </w:r>
    </w:p>
    <w:p w:rsidR="00005D2E" w:rsidRPr="00007C4B" w:rsidRDefault="00005D2E" w:rsidP="000C5070">
      <w:pPr>
        <w:pStyle w:val="CorpoA"/>
        <w:spacing w:after="0" w:line="240" w:lineRule="auto"/>
        <w:ind w:left="709"/>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Ações da Queiroz Galvão Desenvolvimento de Negócios S.A.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S.A. e o Agente de Garantias;</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Ações da Timbaúba S.A.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Desenvolvimento de Negócios S.A. e o Agente de Garantias;</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Ações da Vital Engenharia Ambiental S.A.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S.A. e o Agente de Garantias;</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Ações da ENGETEC Construções e Montagens S.A. e Outras Avenças, celebrada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S.A. e o Agente de Garantias;</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Desenvolvimento de Negócios S.A. e o Agente de Garantias;</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w:t>
      </w:r>
      <w:r w:rsidRPr="00007C4B">
        <w:rPr>
          <w:rFonts w:ascii="Garamond" w:hAnsi="Garamond"/>
          <w:i/>
          <w:iCs/>
          <w:sz w:val="24"/>
          <w:szCs w:val="24"/>
          <w:lang w:val="pt-BR"/>
        </w:rPr>
        <w:lastRenderedPageBreak/>
        <w:t xml:space="preserve">Mobiliários Ltda., </w:t>
      </w:r>
      <w:r w:rsidR="00005D2E">
        <w:rPr>
          <w:rFonts w:ascii="Garamond" w:hAnsi="Garamond"/>
          <w:i/>
          <w:iCs/>
          <w:sz w:val="24"/>
          <w:szCs w:val="24"/>
          <w:lang w:val="pt-BR"/>
        </w:rPr>
        <w:t>a Queiroz Galvão Desenvolvimento de Negócios S.A., na qualidade de sucessora legal d</w:t>
      </w:r>
      <w:r w:rsidRPr="00007C4B">
        <w:rPr>
          <w:rFonts w:ascii="Garamond" w:hAnsi="Garamond"/>
          <w:i/>
          <w:iCs/>
          <w:sz w:val="24"/>
          <w:szCs w:val="24"/>
          <w:lang w:val="pt-BR"/>
        </w:rPr>
        <w:t>a Queiroz Galvão Saneamento S.A. e o Agente de Garantias;</w:t>
      </w:r>
    </w:p>
    <w:p w:rsidR="00005D2E" w:rsidRDefault="00005D2E" w:rsidP="000C5070">
      <w:pPr>
        <w:pStyle w:val="CorpoA"/>
        <w:spacing w:after="0" w:line="240" w:lineRule="auto"/>
        <w:ind w:left="709"/>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w:t>
      </w:r>
      <w:r w:rsidR="00005D2E" w:rsidRPr="00005D2E">
        <w:rPr>
          <w:rFonts w:ascii="Garamond" w:hAnsi="Garamond"/>
          <w:i/>
          <w:iCs/>
          <w:sz w:val="24"/>
          <w:szCs w:val="24"/>
          <w:lang w:val="pt-BR"/>
        </w:rPr>
        <w:t xml:space="preserve">Penhor de Ações em Segundo Grau da Rodovias Integradas Paraná S.A. – VIAPAR Sob Condição Suspensiva, Cessão Fiduciária do Produto da Excussão de Garantias de Bens e Direitos e Outras Avenças, celebrado entre os Credores (exceto pelos credores dos </w:t>
      </w:r>
      <w:proofErr w:type="spellStart"/>
      <w:r w:rsidR="00005D2E" w:rsidRPr="00005D2E">
        <w:rPr>
          <w:rFonts w:ascii="Garamond" w:hAnsi="Garamond"/>
          <w:i/>
          <w:iCs/>
          <w:sz w:val="24"/>
          <w:szCs w:val="24"/>
          <w:lang w:val="pt-BR"/>
        </w:rPr>
        <w:t>ACCs</w:t>
      </w:r>
      <w:proofErr w:type="spellEnd"/>
      <w:r w:rsidR="00005D2E" w:rsidRPr="00005D2E">
        <w:rPr>
          <w:rFonts w:ascii="Garamond" w:hAnsi="Garamond"/>
          <w:i/>
          <w:iCs/>
          <w:sz w:val="24"/>
          <w:szCs w:val="24"/>
          <w:lang w:val="pt-BR"/>
        </w:rPr>
        <w:t xml:space="preserve"> Reestruturados), a Simplific Pavarini Distribuidora de Títulos e Valores Mobiliários Ltda., a GDC </w:t>
      </w:r>
      <w:proofErr w:type="spellStart"/>
      <w:r w:rsidR="00005D2E" w:rsidRPr="00005D2E">
        <w:rPr>
          <w:rFonts w:ascii="Garamond" w:hAnsi="Garamond"/>
          <w:i/>
          <w:iCs/>
          <w:sz w:val="24"/>
          <w:szCs w:val="24"/>
          <w:lang w:val="pt-BR"/>
        </w:rPr>
        <w:t>Partners</w:t>
      </w:r>
      <w:proofErr w:type="spellEnd"/>
      <w:r w:rsidR="00005D2E" w:rsidRPr="00005D2E">
        <w:rPr>
          <w:rFonts w:ascii="Garamond" w:hAnsi="Garamond"/>
          <w:i/>
          <w:iCs/>
          <w:sz w:val="24"/>
          <w:szCs w:val="24"/>
          <w:lang w:val="pt-BR"/>
        </w:rPr>
        <w:t xml:space="preserve"> Serviços Fiduciários Distribuidora de Títulos e Valores Mobiliários Ltda., a Queiroz Galvão Desenvolvimento de Negócios S.A. e o Agente de Garantias</w:t>
      </w:r>
      <w:r w:rsidRPr="00007C4B">
        <w:rPr>
          <w:rFonts w:ascii="Garamond" w:hAnsi="Garamond"/>
          <w:i/>
          <w:iCs/>
          <w:sz w:val="24"/>
          <w:szCs w:val="24"/>
          <w:lang w:val="pt-BR"/>
        </w:rPr>
        <w:t>;</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Logística S.A., a Queiroz Galvão Desenvolvimento de Negócios S.A. e o Agente de Garantias;</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Logística S.A. e o Agente de Garantias;</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Infraestrutura S.A. e o Agente de Garantias;</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Penhor de Ações em Segundo Grau da Queiroz Galvão Energia S.A.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Infraestrutura S.A. e o Agente de Garantias;</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Fiduciário de Ações da </w:t>
      </w:r>
      <w:proofErr w:type="spellStart"/>
      <w:r w:rsidRPr="00007C4B">
        <w:rPr>
          <w:rFonts w:ascii="Garamond" w:hAnsi="Garamond"/>
          <w:i/>
          <w:iCs/>
          <w:sz w:val="24"/>
          <w:szCs w:val="24"/>
          <w:lang w:val="pt-BR"/>
        </w:rPr>
        <w:t>Enauta</w:t>
      </w:r>
      <w:proofErr w:type="spellEnd"/>
      <w:r w:rsidRPr="00007C4B">
        <w:rPr>
          <w:rFonts w:ascii="Garamond" w:hAnsi="Garamond"/>
          <w:i/>
          <w:iCs/>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S.A. e o Agente de Garantias (“</w:t>
      </w:r>
      <w:r w:rsidRPr="00007C4B">
        <w:rPr>
          <w:rFonts w:ascii="Garamond" w:hAnsi="Garamond"/>
          <w:i/>
          <w:iCs/>
          <w:sz w:val="24"/>
          <w:szCs w:val="24"/>
          <w:u w:val="single"/>
          <w:lang w:val="pt-BR"/>
        </w:rPr>
        <w:t>AF Sob Condição Suspensiva QGEP</w:t>
      </w:r>
      <w:r w:rsidRPr="00007C4B">
        <w:rPr>
          <w:rFonts w:ascii="Garamond" w:hAnsi="Garamond"/>
          <w:i/>
          <w:iCs/>
          <w:sz w:val="24"/>
          <w:szCs w:val="24"/>
          <w:lang w:val="pt-BR"/>
        </w:rPr>
        <w:t>”);</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Penhor de Ações da </w:t>
      </w:r>
      <w:proofErr w:type="spellStart"/>
      <w:r w:rsidRPr="00007C4B">
        <w:rPr>
          <w:rFonts w:ascii="Garamond" w:hAnsi="Garamond"/>
          <w:i/>
          <w:iCs/>
          <w:sz w:val="24"/>
          <w:szCs w:val="24"/>
          <w:lang w:val="pt-BR"/>
        </w:rPr>
        <w:t>Enauta</w:t>
      </w:r>
      <w:proofErr w:type="spellEnd"/>
      <w:r w:rsidRPr="00007C4B">
        <w:rPr>
          <w:rFonts w:ascii="Garamond" w:hAnsi="Garamond"/>
          <w:i/>
          <w:iCs/>
          <w:sz w:val="24"/>
          <w:szCs w:val="24"/>
          <w:lang w:val="pt-BR"/>
        </w:rPr>
        <w:t xml:space="preserve"> Participações S.A. em Segundo Grau Sob Condição Suspensiva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S.A. e o Agente de Garantias (“</w:t>
      </w:r>
      <w:r w:rsidRPr="00007C4B">
        <w:rPr>
          <w:rFonts w:ascii="Garamond" w:hAnsi="Garamond"/>
          <w:i/>
          <w:iCs/>
          <w:sz w:val="24"/>
          <w:szCs w:val="24"/>
          <w:u w:val="single"/>
          <w:lang w:val="pt-BR"/>
        </w:rPr>
        <w:t>Penhor de 2º Grau QGEP</w:t>
      </w:r>
      <w:r w:rsidRPr="00007C4B">
        <w:rPr>
          <w:rFonts w:ascii="Garamond" w:hAnsi="Garamond"/>
          <w:i/>
          <w:iCs/>
          <w:sz w:val="24"/>
          <w:szCs w:val="24"/>
          <w:lang w:val="pt-BR"/>
        </w:rPr>
        <w:t>”);</w:t>
      </w:r>
    </w:p>
    <w:p w:rsidR="00005D2E"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bookmarkStart w:id="19" w:name="_Ref17238122"/>
      <w:r w:rsidRPr="00007C4B">
        <w:rPr>
          <w:rFonts w:ascii="Garamond" w:hAnsi="Garamond"/>
          <w:i/>
          <w:iCs/>
          <w:sz w:val="24"/>
          <w:szCs w:val="24"/>
          <w:lang w:val="pt-BR"/>
        </w:rPr>
        <w:t xml:space="preserve">Instrumento Particular de Constituição de Garantia – Alienação Fiduciária de Ações da </w:t>
      </w:r>
      <w:proofErr w:type="spellStart"/>
      <w:r w:rsidRPr="00007C4B">
        <w:rPr>
          <w:rFonts w:ascii="Garamond" w:hAnsi="Garamond"/>
          <w:i/>
          <w:iCs/>
          <w:sz w:val="24"/>
          <w:szCs w:val="24"/>
          <w:lang w:val="pt-BR"/>
        </w:rPr>
        <w:t>Enauta</w:t>
      </w:r>
      <w:proofErr w:type="spellEnd"/>
      <w:r w:rsidRPr="00007C4B">
        <w:rPr>
          <w:rFonts w:ascii="Garamond" w:hAnsi="Garamond"/>
          <w:i/>
          <w:iCs/>
          <w:sz w:val="24"/>
          <w:szCs w:val="24"/>
          <w:lang w:val="pt-BR"/>
        </w:rPr>
        <w:t xml:space="preserve"> Participações S.A. e Outras Avenças, celebrado entre, dentre outras partes, o Agente Fiduciário, a Queiroz Galvão S.A. e o Agente de Garantias (“</w:t>
      </w:r>
      <w:r w:rsidRPr="00007C4B">
        <w:rPr>
          <w:rFonts w:ascii="Garamond" w:hAnsi="Garamond"/>
          <w:i/>
          <w:iCs/>
          <w:sz w:val="24"/>
          <w:szCs w:val="24"/>
          <w:u w:val="single"/>
          <w:lang w:val="pt-BR"/>
        </w:rPr>
        <w:t>AF QGEP 1ª Série</w:t>
      </w:r>
      <w:r w:rsidRPr="00007C4B">
        <w:rPr>
          <w:rFonts w:ascii="Garamond" w:hAnsi="Garamond"/>
          <w:i/>
          <w:iCs/>
          <w:sz w:val="24"/>
          <w:szCs w:val="24"/>
          <w:lang w:val="pt-BR"/>
        </w:rPr>
        <w:t>”);</w:t>
      </w:r>
      <w:bookmarkEnd w:id="19"/>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Ações da </w:t>
      </w:r>
      <w:proofErr w:type="spellStart"/>
      <w:r w:rsidRPr="00007C4B">
        <w:rPr>
          <w:rFonts w:ascii="Garamond" w:hAnsi="Garamond"/>
          <w:i/>
          <w:iCs/>
          <w:sz w:val="24"/>
          <w:szCs w:val="24"/>
          <w:lang w:val="pt-BR"/>
        </w:rPr>
        <w:t>Enauta</w:t>
      </w:r>
      <w:proofErr w:type="spellEnd"/>
      <w:r w:rsidRPr="00007C4B">
        <w:rPr>
          <w:rFonts w:ascii="Garamond" w:hAnsi="Garamond"/>
          <w:i/>
          <w:iCs/>
          <w:sz w:val="24"/>
          <w:szCs w:val="24"/>
          <w:lang w:val="pt-BR"/>
        </w:rPr>
        <w:t xml:space="preserve"> Participações S.A. e Outras Avenças, celebrado entre, dentre outras partes, o Agente Fiduciário, a Queiroz Galvão </w:t>
      </w:r>
      <w:r w:rsidRPr="00007C4B">
        <w:rPr>
          <w:rFonts w:ascii="Garamond" w:hAnsi="Garamond"/>
          <w:i/>
          <w:iCs/>
          <w:sz w:val="24"/>
          <w:szCs w:val="24"/>
          <w:lang w:val="pt-BR"/>
        </w:rPr>
        <w:lastRenderedPageBreak/>
        <w:t>S.A. e o Agente de Garantias (“</w:t>
      </w:r>
      <w:r w:rsidRPr="00007C4B">
        <w:rPr>
          <w:rFonts w:ascii="Garamond" w:hAnsi="Garamond"/>
          <w:i/>
          <w:iCs/>
          <w:sz w:val="24"/>
          <w:szCs w:val="24"/>
          <w:u w:val="single"/>
          <w:lang w:val="pt-BR"/>
        </w:rPr>
        <w:t>AF QGEP 2ª Série</w:t>
      </w:r>
      <w:r w:rsidRPr="00007C4B">
        <w:rPr>
          <w:rFonts w:ascii="Garamond" w:hAnsi="Garamond"/>
          <w:i/>
          <w:iCs/>
          <w:sz w:val="24"/>
          <w:szCs w:val="24"/>
          <w:lang w:val="pt-BR"/>
        </w:rPr>
        <w:t>”);</w:t>
      </w:r>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bookmarkStart w:id="20" w:name="_Ref17238128"/>
      <w:r w:rsidRPr="00007C4B">
        <w:rPr>
          <w:rFonts w:ascii="Garamond" w:hAnsi="Garamond"/>
          <w:i/>
          <w:iCs/>
          <w:sz w:val="24"/>
          <w:szCs w:val="24"/>
          <w:lang w:val="pt-BR"/>
        </w:rPr>
        <w:t xml:space="preserve">Instrumento Particular de Constituição de Garantia – Alienação Fiduciária de Ações da </w:t>
      </w:r>
      <w:proofErr w:type="spellStart"/>
      <w:r w:rsidRPr="00007C4B">
        <w:rPr>
          <w:rFonts w:ascii="Garamond" w:hAnsi="Garamond"/>
          <w:i/>
          <w:iCs/>
          <w:sz w:val="24"/>
          <w:szCs w:val="24"/>
          <w:lang w:val="pt-BR"/>
        </w:rPr>
        <w:t>Enauta</w:t>
      </w:r>
      <w:proofErr w:type="spellEnd"/>
      <w:r w:rsidRPr="00007C4B">
        <w:rPr>
          <w:rFonts w:ascii="Garamond" w:hAnsi="Garamond"/>
          <w:i/>
          <w:iCs/>
          <w:sz w:val="24"/>
          <w:szCs w:val="24"/>
          <w:lang w:val="pt-BR"/>
        </w:rPr>
        <w:t xml:space="preserve"> Participações S.A. e Outras Avenças, celebrado entre, dentre outras partes, o Agente Fiduciário, a Queiroz Galvão S.A. e o Agente de Garantias (“</w:t>
      </w:r>
      <w:r w:rsidRPr="00007C4B">
        <w:rPr>
          <w:rFonts w:ascii="Garamond" w:hAnsi="Garamond"/>
          <w:i/>
          <w:iCs/>
          <w:sz w:val="24"/>
          <w:szCs w:val="24"/>
          <w:u w:val="single"/>
          <w:lang w:val="pt-BR"/>
        </w:rPr>
        <w:t>AF QGEP 3ª Série</w:t>
      </w:r>
      <w:r w:rsidRPr="00007C4B">
        <w:rPr>
          <w:rFonts w:ascii="Garamond" w:hAnsi="Garamond"/>
          <w:i/>
          <w:iCs/>
          <w:sz w:val="24"/>
          <w:szCs w:val="24"/>
          <w:lang w:val="pt-BR"/>
        </w:rPr>
        <w:t>” e, em conjunto com AF Sob Condição Suspensiva QGEP, Penhor de 2º Grau QGEP, AF QGEP 1ª Série, AF QGEP 2ª Série, as “</w:t>
      </w:r>
      <w:r w:rsidRPr="00007C4B">
        <w:rPr>
          <w:rFonts w:ascii="Garamond" w:hAnsi="Garamond"/>
          <w:i/>
          <w:iCs/>
          <w:sz w:val="24"/>
          <w:szCs w:val="24"/>
          <w:u w:val="single"/>
          <w:lang w:val="pt-BR"/>
        </w:rPr>
        <w:t>Garantias QGEP</w:t>
      </w:r>
      <w:r w:rsidRPr="00007C4B">
        <w:rPr>
          <w:rFonts w:ascii="Garamond" w:hAnsi="Garamond"/>
          <w:i/>
          <w:iCs/>
          <w:sz w:val="24"/>
          <w:szCs w:val="24"/>
          <w:lang w:val="pt-BR"/>
        </w:rPr>
        <w:t>”);</w:t>
      </w:r>
      <w:bookmarkEnd w:id="20"/>
    </w:p>
    <w:p w:rsidR="00005D2E" w:rsidRPr="00007C4B" w:rsidRDefault="00005D2E"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Bens Imóveis Sob Condição Suspensiva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Agropecuária Rio </w:t>
      </w:r>
      <w:proofErr w:type="spellStart"/>
      <w:r w:rsidRPr="00007C4B">
        <w:rPr>
          <w:rFonts w:ascii="Garamond" w:hAnsi="Garamond"/>
          <w:i/>
          <w:iCs/>
          <w:sz w:val="24"/>
          <w:szCs w:val="24"/>
          <w:lang w:val="pt-BR"/>
        </w:rPr>
        <w:t>Arataú</w:t>
      </w:r>
      <w:proofErr w:type="spellEnd"/>
      <w:r w:rsidRPr="00007C4B">
        <w:rPr>
          <w:rFonts w:ascii="Garamond" w:hAnsi="Garamond"/>
          <w:i/>
          <w:iCs/>
          <w:sz w:val="24"/>
          <w:szCs w:val="24"/>
          <w:lang w:val="pt-BR"/>
        </w:rPr>
        <w:t xml:space="preserve"> Ltda. e o Agente de Garantias;</w:t>
      </w:r>
    </w:p>
    <w:p w:rsidR="000C5070" w:rsidRPr="00007C4B" w:rsidRDefault="000C5070"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Constituição de Garantia – Alienação Fiduciária de Bovinos Sob Condição Suspensiva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Agropecuária Rio </w:t>
      </w:r>
      <w:proofErr w:type="spellStart"/>
      <w:r w:rsidRPr="00007C4B">
        <w:rPr>
          <w:rFonts w:ascii="Garamond" w:hAnsi="Garamond"/>
          <w:i/>
          <w:iCs/>
          <w:sz w:val="24"/>
          <w:szCs w:val="24"/>
          <w:lang w:val="pt-BR"/>
        </w:rPr>
        <w:t>Arataú</w:t>
      </w:r>
      <w:proofErr w:type="spellEnd"/>
      <w:r w:rsidRPr="00007C4B">
        <w:rPr>
          <w:rFonts w:ascii="Garamond" w:hAnsi="Garamond"/>
          <w:i/>
          <w:iCs/>
          <w:sz w:val="24"/>
          <w:szCs w:val="24"/>
          <w:lang w:val="pt-BR"/>
        </w:rPr>
        <w:t xml:space="preserve"> Ltda. e o Agente de Garantias;</w:t>
      </w:r>
    </w:p>
    <w:p w:rsidR="000C5070" w:rsidRDefault="000C5070" w:rsidP="000C5070">
      <w:pPr>
        <w:pStyle w:val="PargrafodaLista"/>
        <w:spacing w:line="240" w:lineRule="auto"/>
        <w:rPr>
          <w:rFonts w:ascii="Garamond" w:hAnsi="Garamond"/>
          <w:i/>
          <w:iCs/>
          <w:lang w:val="pt-BR"/>
        </w:rPr>
      </w:pPr>
    </w:p>
    <w:p w:rsidR="000C5070" w:rsidRDefault="000C5070" w:rsidP="000C5070">
      <w:pPr>
        <w:pStyle w:val="CorpoA"/>
        <w:numPr>
          <w:ilvl w:val="0"/>
          <w:numId w:val="63"/>
        </w:numPr>
        <w:spacing w:after="0" w:line="240" w:lineRule="auto"/>
        <w:ind w:left="709" w:firstLine="0"/>
        <w:rPr>
          <w:rFonts w:ascii="Garamond" w:hAnsi="Garamond"/>
          <w:i/>
          <w:iCs/>
          <w:sz w:val="24"/>
          <w:szCs w:val="24"/>
          <w:lang w:val="pt-BR"/>
        </w:rPr>
      </w:pPr>
      <w:r w:rsidRPr="000C5070">
        <w:rPr>
          <w:rFonts w:ascii="Garamond" w:hAnsi="Garamond"/>
          <w:i/>
          <w:iCs/>
          <w:sz w:val="24"/>
          <w:szCs w:val="24"/>
          <w:lang w:val="pt-BR"/>
        </w:rPr>
        <w:t xml:space="preserve">Instrumento Particular de Constituição de Garantia – Alienação Fiduciária de Quotas da Agropecuária Rio </w:t>
      </w:r>
      <w:proofErr w:type="spellStart"/>
      <w:r w:rsidRPr="000C5070">
        <w:rPr>
          <w:rFonts w:ascii="Garamond" w:hAnsi="Garamond"/>
          <w:i/>
          <w:iCs/>
          <w:sz w:val="24"/>
          <w:szCs w:val="24"/>
          <w:lang w:val="pt-BR"/>
        </w:rPr>
        <w:t>Arataú</w:t>
      </w:r>
      <w:proofErr w:type="spellEnd"/>
      <w:r w:rsidRPr="000C5070">
        <w:rPr>
          <w:rFonts w:ascii="Garamond" w:hAnsi="Garamond"/>
          <w:i/>
          <w:iCs/>
          <w:sz w:val="24"/>
          <w:szCs w:val="24"/>
          <w:lang w:val="pt-BR"/>
        </w:rPr>
        <w:t xml:space="preserve"> Ltda. Sob Condição Suspensiva e Outras Avenças, celebrado entre os Credores (exceto pelos credores dos </w:t>
      </w:r>
      <w:proofErr w:type="spellStart"/>
      <w:r w:rsidRPr="000C5070">
        <w:rPr>
          <w:rFonts w:ascii="Garamond" w:hAnsi="Garamond"/>
          <w:i/>
          <w:iCs/>
          <w:sz w:val="24"/>
          <w:szCs w:val="24"/>
          <w:lang w:val="pt-BR"/>
        </w:rPr>
        <w:t>ACCs</w:t>
      </w:r>
      <w:proofErr w:type="spellEnd"/>
      <w:r w:rsidRPr="000C5070">
        <w:rPr>
          <w:rFonts w:ascii="Garamond" w:hAnsi="Garamond"/>
          <w:i/>
          <w:iCs/>
          <w:sz w:val="24"/>
          <w:szCs w:val="24"/>
          <w:lang w:val="pt-BR"/>
        </w:rPr>
        <w:t xml:space="preserve"> Reestruturados), a Simplific Pavarini Distribuidora de Títulos e Valores Mobiliários Ltda., a GDC </w:t>
      </w:r>
      <w:proofErr w:type="spellStart"/>
      <w:r w:rsidRPr="000C5070">
        <w:rPr>
          <w:rFonts w:ascii="Garamond" w:hAnsi="Garamond"/>
          <w:i/>
          <w:iCs/>
          <w:sz w:val="24"/>
          <w:szCs w:val="24"/>
          <w:lang w:val="pt-BR"/>
        </w:rPr>
        <w:t>Partners</w:t>
      </w:r>
      <w:proofErr w:type="spellEnd"/>
      <w:r w:rsidRPr="000C5070">
        <w:rPr>
          <w:rFonts w:ascii="Garamond" w:hAnsi="Garamond"/>
          <w:i/>
          <w:iCs/>
          <w:sz w:val="24"/>
          <w:szCs w:val="24"/>
          <w:lang w:val="pt-BR"/>
        </w:rPr>
        <w:t xml:space="preserve"> Serviços Fiduciários Distribuidora de Títulos e Valores Mobiliários Ltda., a Construtora Queiroz Galvão S.A., a Transportadora Guarany Logística Ltda. e o Agente de Garantias</w:t>
      </w:r>
    </w:p>
    <w:p w:rsidR="000C5070" w:rsidRPr="00007C4B" w:rsidRDefault="000C5070" w:rsidP="000C5070">
      <w:pPr>
        <w:pStyle w:val="CorpoA"/>
        <w:spacing w:after="0" w:line="240" w:lineRule="auto"/>
        <w:rPr>
          <w:rFonts w:ascii="Garamond" w:hAnsi="Garamond"/>
          <w:i/>
          <w:iCs/>
          <w:sz w:val="24"/>
          <w:szCs w:val="24"/>
          <w:lang w:val="pt-BR"/>
        </w:rPr>
      </w:pPr>
    </w:p>
    <w:p w:rsidR="00007C4B"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Cessão Fiduciária de Direitos Creditórios dos Empréstimos Seniores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Pr="00007C4B">
        <w:rPr>
          <w:rFonts w:ascii="Garamond" w:hAnsi="Garamond"/>
          <w:i/>
          <w:iCs/>
          <w:sz w:val="24"/>
          <w:szCs w:val="24"/>
          <w:lang w:val="pt-BR"/>
        </w:rPr>
        <w:t>Oil</w:t>
      </w:r>
      <w:proofErr w:type="spellEnd"/>
      <w:r w:rsidRPr="00007C4B">
        <w:rPr>
          <w:rFonts w:ascii="Garamond" w:hAnsi="Garamond"/>
          <w:i/>
          <w:iCs/>
          <w:sz w:val="24"/>
          <w:szCs w:val="24"/>
          <w:lang w:val="pt-BR"/>
        </w:rPr>
        <w:t xml:space="preserve"> &amp; </w:t>
      </w:r>
      <w:proofErr w:type="spellStart"/>
      <w:r w:rsidRPr="00007C4B">
        <w:rPr>
          <w:rFonts w:ascii="Garamond" w:hAnsi="Garamond"/>
          <w:i/>
          <w:iCs/>
          <w:sz w:val="24"/>
          <w:szCs w:val="24"/>
          <w:lang w:val="pt-BR"/>
        </w:rPr>
        <w:t>Gas</w:t>
      </w:r>
      <w:proofErr w:type="spellEnd"/>
      <w:r w:rsidRPr="00007C4B">
        <w:rPr>
          <w:rFonts w:ascii="Garamond" w:hAnsi="Garamond"/>
          <w:i/>
          <w:iCs/>
          <w:sz w:val="24"/>
          <w:szCs w:val="24"/>
          <w:lang w:val="pt-BR"/>
        </w:rPr>
        <w:t xml:space="preserve"> </w:t>
      </w:r>
      <w:proofErr w:type="spellStart"/>
      <w:r w:rsidRPr="00007C4B">
        <w:rPr>
          <w:rFonts w:ascii="Garamond" w:hAnsi="Garamond"/>
          <w:i/>
          <w:iCs/>
          <w:sz w:val="24"/>
          <w:szCs w:val="24"/>
          <w:lang w:val="pt-BR"/>
        </w:rPr>
        <w:t>Contractors</w:t>
      </w:r>
      <w:proofErr w:type="spellEnd"/>
      <w:r w:rsidRPr="00007C4B">
        <w:rPr>
          <w:rFonts w:ascii="Garamond" w:hAnsi="Garamond"/>
          <w:i/>
          <w:iCs/>
          <w:sz w:val="24"/>
          <w:szCs w:val="24"/>
          <w:lang w:val="pt-BR"/>
        </w:rPr>
        <w:t xml:space="preserve"> Inc., COSIMA – Siderúrgica do Maranhão Ltda., Queiroz Galvão Desenvolvimento de Negócios S.A., a Queiroz Galvão Infraestrutura S.A., a Queiroz Galvão Logística S.A., a Queiroz Galvão Saneamento S.A., Queiroz Galvão </w:t>
      </w:r>
      <w:proofErr w:type="spellStart"/>
      <w:r w:rsidRPr="00007C4B">
        <w:rPr>
          <w:rFonts w:ascii="Garamond" w:hAnsi="Garamond"/>
          <w:i/>
          <w:iCs/>
          <w:sz w:val="24"/>
          <w:szCs w:val="24"/>
          <w:lang w:val="pt-BR"/>
        </w:rPr>
        <w:t>International</w:t>
      </w:r>
      <w:proofErr w:type="spellEnd"/>
      <w:r w:rsidRPr="00007C4B">
        <w:rPr>
          <w:rFonts w:ascii="Garamond" w:hAnsi="Garamond"/>
          <w:i/>
          <w:iCs/>
          <w:sz w:val="24"/>
          <w:szCs w:val="24"/>
          <w:lang w:val="pt-BR"/>
        </w:rPr>
        <w:t xml:space="preserve"> </w:t>
      </w:r>
      <w:proofErr w:type="spellStart"/>
      <w:r w:rsidRPr="00007C4B">
        <w:rPr>
          <w:rFonts w:ascii="Garamond" w:hAnsi="Garamond"/>
          <w:i/>
          <w:iCs/>
          <w:sz w:val="24"/>
          <w:szCs w:val="24"/>
          <w:lang w:val="pt-BR"/>
        </w:rPr>
        <w:t>Ltd</w:t>
      </w:r>
      <w:proofErr w:type="spellEnd"/>
      <w:r w:rsidRPr="00007C4B">
        <w:rPr>
          <w:rFonts w:ascii="Garamond" w:hAnsi="Garamond"/>
          <w:i/>
          <w:iCs/>
          <w:sz w:val="24"/>
          <w:szCs w:val="24"/>
          <w:lang w:val="pt-BR"/>
        </w:rPr>
        <w:t xml:space="preserve">., a Queiroz Galvão Mineração S.A., a Timbaúba S.A. e o Agente de Garantias; </w:t>
      </w:r>
    </w:p>
    <w:p w:rsidR="000C5070" w:rsidRPr="00007C4B" w:rsidRDefault="000C5070" w:rsidP="000C5070">
      <w:pPr>
        <w:pStyle w:val="CorpoA"/>
        <w:spacing w:after="0" w:line="240" w:lineRule="auto"/>
        <w:rPr>
          <w:rFonts w:ascii="Garamond" w:hAnsi="Garamond"/>
          <w:i/>
          <w:iCs/>
          <w:sz w:val="24"/>
          <w:szCs w:val="24"/>
          <w:lang w:val="pt-BR"/>
        </w:rPr>
      </w:pPr>
    </w:p>
    <w:p w:rsidR="000C5070" w:rsidRDefault="00007C4B" w:rsidP="000C5070">
      <w:pPr>
        <w:pStyle w:val="CorpoA"/>
        <w:numPr>
          <w:ilvl w:val="0"/>
          <w:numId w:val="63"/>
        </w:numPr>
        <w:spacing w:after="0" w:line="240" w:lineRule="auto"/>
        <w:ind w:left="709" w:firstLine="0"/>
        <w:rPr>
          <w:rFonts w:ascii="Garamond" w:hAnsi="Garamond"/>
          <w:i/>
          <w:iCs/>
          <w:sz w:val="24"/>
          <w:szCs w:val="24"/>
          <w:lang w:val="pt-BR"/>
        </w:rPr>
      </w:pPr>
      <w:r w:rsidRPr="00007C4B">
        <w:rPr>
          <w:rFonts w:ascii="Garamond" w:hAnsi="Garamond"/>
          <w:i/>
          <w:iCs/>
          <w:sz w:val="24"/>
          <w:szCs w:val="24"/>
          <w:lang w:val="pt-BR"/>
        </w:rPr>
        <w:t xml:space="preserve">Instrumento Particular de Contrato de Cessão Fiduciária, Administração de Contas e Outras Avenças, celebrado entre os Credores (exceto pelos Credores dos </w:t>
      </w:r>
      <w:proofErr w:type="spellStart"/>
      <w:r w:rsidRPr="00007C4B">
        <w:rPr>
          <w:rFonts w:ascii="Garamond" w:hAnsi="Garamond"/>
          <w:i/>
          <w:iCs/>
          <w:sz w:val="24"/>
          <w:szCs w:val="24"/>
          <w:lang w:val="pt-BR"/>
        </w:rPr>
        <w:t>ACCs</w:t>
      </w:r>
      <w:proofErr w:type="spellEnd"/>
      <w:r w:rsidRPr="00007C4B">
        <w:rPr>
          <w:rFonts w:ascii="Garamond" w:hAnsi="Garamond"/>
          <w:i/>
          <w:iCs/>
          <w:sz w:val="24"/>
          <w:szCs w:val="24"/>
          <w:lang w:val="pt-BR"/>
        </w:rPr>
        <w:t xml:space="preserve"> Reestruturados), o Banco BTG Pactual S.A., o Banco </w:t>
      </w:r>
      <w:proofErr w:type="spellStart"/>
      <w:r w:rsidRPr="00007C4B">
        <w:rPr>
          <w:rFonts w:ascii="Garamond" w:hAnsi="Garamond"/>
          <w:i/>
          <w:iCs/>
          <w:sz w:val="24"/>
          <w:szCs w:val="24"/>
          <w:lang w:val="pt-BR"/>
        </w:rPr>
        <w:t>Crédit</w:t>
      </w:r>
      <w:proofErr w:type="spellEnd"/>
      <w:r w:rsidRPr="00007C4B">
        <w:rPr>
          <w:rFonts w:ascii="Garamond" w:hAnsi="Garamond"/>
          <w:i/>
          <w:iCs/>
          <w:sz w:val="24"/>
          <w:szCs w:val="24"/>
          <w:lang w:val="pt-BR"/>
        </w:rPr>
        <w:t xml:space="preserve"> </w:t>
      </w:r>
      <w:proofErr w:type="spellStart"/>
      <w:r w:rsidRPr="00007C4B">
        <w:rPr>
          <w:rFonts w:ascii="Garamond" w:hAnsi="Garamond"/>
          <w:i/>
          <w:iCs/>
          <w:sz w:val="24"/>
          <w:szCs w:val="24"/>
          <w:lang w:val="pt-BR"/>
        </w:rPr>
        <w:t>Agricole</w:t>
      </w:r>
      <w:proofErr w:type="spellEnd"/>
      <w:r w:rsidRPr="00007C4B">
        <w:rPr>
          <w:rFonts w:ascii="Garamond" w:hAnsi="Garamond"/>
          <w:i/>
          <w:iCs/>
          <w:sz w:val="24"/>
          <w:szCs w:val="24"/>
          <w:lang w:val="pt-BR"/>
        </w:rPr>
        <w:t xml:space="preserve"> Brasil S.A., o Banco ABC Brasil S.A., o Agente Fiduciário, a GDC </w:t>
      </w:r>
      <w:proofErr w:type="spellStart"/>
      <w:r w:rsidRPr="00007C4B">
        <w:rPr>
          <w:rFonts w:ascii="Garamond" w:hAnsi="Garamond"/>
          <w:i/>
          <w:iCs/>
          <w:sz w:val="24"/>
          <w:szCs w:val="24"/>
          <w:lang w:val="pt-BR"/>
        </w:rPr>
        <w:t>Partners</w:t>
      </w:r>
      <w:proofErr w:type="spellEnd"/>
      <w:r w:rsidRPr="00007C4B">
        <w:rPr>
          <w:rFonts w:ascii="Garamond" w:hAnsi="Garamond"/>
          <w:i/>
          <w:iCs/>
          <w:sz w:val="24"/>
          <w:szCs w:val="24"/>
          <w:lang w:val="pt-BR"/>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007C4B">
        <w:rPr>
          <w:rFonts w:ascii="Garamond" w:hAnsi="Garamond"/>
          <w:i/>
          <w:iCs/>
          <w:sz w:val="24"/>
          <w:szCs w:val="24"/>
          <w:lang w:val="pt-BR"/>
        </w:rPr>
        <w:t>Oil</w:t>
      </w:r>
      <w:proofErr w:type="spellEnd"/>
      <w:r w:rsidRPr="00007C4B">
        <w:rPr>
          <w:rFonts w:ascii="Garamond" w:hAnsi="Garamond"/>
          <w:i/>
          <w:iCs/>
          <w:sz w:val="24"/>
          <w:szCs w:val="24"/>
          <w:lang w:val="pt-BR"/>
        </w:rPr>
        <w:t xml:space="preserve"> &amp; </w:t>
      </w:r>
      <w:proofErr w:type="spellStart"/>
      <w:r w:rsidRPr="00007C4B">
        <w:rPr>
          <w:rFonts w:ascii="Garamond" w:hAnsi="Garamond"/>
          <w:i/>
          <w:iCs/>
          <w:sz w:val="24"/>
          <w:szCs w:val="24"/>
          <w:lang w:val="pt-BR"/>
        </w:rPr>
        <w:t>Gas</w:t>
      </w:r>
      <w:proofErr w:type="spellEnd"/>
      <w:r w:rsidRPr="00007C4B">
        <w:rPr>
          <w:rFonts w:ascii="Garamond" w:hAnsi="Garamond"/>
          <w:i/>
          <w:iCs/>
          <w:sz w:val="24"/>
          <w:szCs w:val="24"/>
          <w:lang w:val="pt-BR"/>
        </w:rPr>
        <w:t xml:space="preserve"> </w:t>
      </w:r>
      <w:proofErr w:type="spellStart"/>
      <w:r w:rsidRPr="00007C4B">
        <w:rPr>
          <w:rFonts w:ascii="Garamond" w:hAnsi="Garamond"/>
          <w:i/>
          <w:iCs/>
          <w:sz w:val="24"/>
          <w:szCs w:val="24"/>
          <w:lang w:val="pt-BR"/>
        </w:rPr>
        <w:t>Contractors</w:t>
      </w:r>
      <w:proofErr w:type="spellEnd"/>
      <w:r w:rsidRPr="00007C4B">
        <w:rPr>
          <w:rFonts w:ascii="Garamond" w:hAnsi="Garamond"/>
          <w:i/>
          <w:iCs/>
          <w:sz w:val="24"/>
          <w:szCs w:val="24"/>
          <w:lang w:val="pt-BR"/>
        </w:rPr>
        <w:t xml:space="preserve"> Inc., COSIMA – Siderúrgica do Maranhão Ltda., Queiroz Galvão </w:t>
      </w:r>
      <w:proofErr w:type="spellStart"/>
      <w:r w:rsidRPr="00007C4B">
        <w:rPr>
          <w:rFonts w:ascii="Garamond" w:hAnsi="Garamond"/>
          <w:i/>
          <w:iCs/>
          <w:sz w:val="24"/>
          <w:szCs w:val="24"/>
          <w:lang w:val="pt-BR"/>
        </w:rPr>
        <w:t>International</w:t>
      </w:r>
      <w:proofErr w:type="spellEnd"/>
      <w:r w:rsidRPr="00007C4B">
        <w:rPr>
          <w:rFonts w:ascii="Garamond" w:hAnsi="Garamond"/>
          <w:i/>
          <w:iCs/>
          <w:sz w:val="24"/>
          <w:szCs w:val="24"/>
          <w:lang w:val="pt-BR"/>
        </w:rPr>
        <w:t xml:space="preserve"> </w:t>
      </w:r>
      <w:proofErr w:type="spellStart"/>
      <w:r w:rsidRPr="00007C4B">
        <w:rPr>
          <w:rFonts w:ascii="Garamond" w:hAnsi="Garamond"/>
          <w:i/>
          <w:iCs/>
          <w:sz w:val="24"/>
          <w:szCs w:val="24"/>
          <w:lang w:val="pt-BR"/>
        </w:rPr>
        <w:t>Ltd</w:t>
      </w:r>
      <w:proofErr w:type="spellEnd"/>
      <w:r w:rsidRPr="00007C4B">
        <w:rPr>
          <w:rFonts w:ascii="Garamond" w:hAnsi="Garamond"/>
          <w:i/>
          <w:iCs/>
          <w:sz w:val="24"/>
          <w:szCs w:val="24"/>
          <w:lang w:val="pt-BR"/>
        </w:rPr>
        <w:t>., a Queiroz Galvão Mineração S.A. e o Agente de Garantias.</w:t>
      </w:r>
    </w:p>
    <w:p w:rsidR="000C5070" w:rsidRDefault="000C5070" w:rsidP="000C5070">
      <w:pPr>
        <w:pStyle w:val="PargrafodaLista"/>
        <w:spacing w:line="240" w:lineRule="auto"/>
        <w:rPr>
          <w:rFonts w:ascii="Garamond" w:hAnsi="Garamond"/>
          <w:i/>
          <w:iCs/>
          <w:lang w:val="pt-BR"/>
        </w:rPr>
      </w:pPr>
    </w:p>
    <w:p w:rsidR="000C5070" w:rsidRDefault="000C5070" w:rsidP="000C5070">
      <w:pPr>
        <w:pStyle w:val="CorpoA"/>
        <w:numPr>
          <w:ilvl w:val="0"/>
          <w:numId w:val="63"/>
        </w:numPr>
        <w:spacing w:after="0" w:line="240" w:lineRule="auto"/>
        <w:ind w:left="709" w:firstLine="0"/>
        <w:rPr>
          <w:rFonts w:ascii="Garamond" w:hAnsi="Garamond"/>
          <w:i/>
          <w:iCs/>
          <w:sz w:val="24"/>
          <w:szCs w:val="24"/>
          <w:lang w:val="pt-BR"/>
        </w:rPr>
      </w:pPr>
      <w:r w:rsidRPr="000C5070">
        <w:rPr>
          <w:rFonts w:ascii="Garamond" w:hAnsi="Garamond"/>
          <w:i/>
          <w:iCs/>
          <w:sz w:val="24"/>
          <w:szCs w:val="24"/>
          <w:lang w:val="pt-BR"/>
        </w:rPr>
        <w:t xml:space="preserve">Instrumento Particular de Constituição de Garantia – Cessão Fiduciária de Direitos Creditórios e Outras Avenças, celebrado entre os Credores (exceto pelos credores dos </w:t>
      </w:r>
      <w:proofErr w:type="spellStart"/>
      <w:r w:rsidRPr="000C5070">
        <w:rPr>
          <w:rFonts w:ascii="Garamond" w:hAnsi="Garamond"/>
          <w:i/>
          <w:iCs/>
          <w:sz w:val="24"/>
          <w:szCs w:val="24"/>
          <w:lang w:val="pt-BR"/>
        </w:rPr>
        <w:t>ACCs</w:t>
      </w:r>
      <w:proofErr w:type="spellEnd"/>
      <w:r w:rsidRPr="000C5070">
        <w:rPr>
          <w:rFonts w:ascii="Garamond" w:hAnsi="Garamond"/>
          <w:i/>
          <w:iCs/>
          <w:sz w:val="24"/>
          <w:szCs w:val="24"/>
          <w:lang w:val="pt-BR"/>
        </w:rPr>
        <w:t xml:space="preserve"> Reestruturados), a Simplific Pavarini Distribuidora de Títulos e Valores Mobiliários Ltda., a GDC </w:t>
      </w:r>
      <w:proofErr w:type="spellStart"/>
      <w:r w:rsidRPr="000C5070">
        <w:rPr>
          <w:rFonts w:ascii="Garamond" w:hAnsi="Garamond"/>
          <w:i/>
          <w:iCs/>
          <w:sz w:val="24"/>
          <w:szCs w:val="24"/>
          <w:lang w:val="pt-BR"/>
        </w:rPr>
        <w:t>Partners</w:t>
      </w:r>
      <w:proofErr w:type="spellEnd"/>
      <w:r w:rsidRPr="000C5070">
        <w:rPr>
          <w:rFonts w:ascii="Garamond" w:hAnsi="Garamond"/>
          <w:i/>
          <w:iCs/>
          <w:sz w:val="24"/>
          <w:szCs w:val="24"/>
          <w:lang w:val="pt-BR"/>
        </w:rPr>
        <w:t xml:space="preserve"> Serviços Fiduciários Distribuidora de Títulos e Valores Mobiliários Ltda., a Construtora Queiroz Galvão S.A e o Agente de Garantias (“</w:t>
      </w:r>
      <w:r w:rsidRPr="000C5070">
        <w:rPr>
          <w:rFonts w:ascii="Garamond" w:hAnsi="Garamond"/>
          <w:i/>
          <w:iCs/>
          <w:sz w:val="24"/>
          <w:szCs w:val="24"/>
          <w:u w:val="single"/>
          <w:lang w:val="pt-BR"/>
        </w:rPr>
        <w:t>Contrato de Cessão Fiduciária de Recebíveis</w:t>
      </w:r>
      <w:r w:rsidRPr="000C5070">
        <w:rPr>
          <w:rFonts w:ascii="Garamond" w:hAnsi="Garamond"/>
          <w:i/>
          <w:iCs/>
          <w:sz w:val="24"/>
          <w:szCs w:val="24"/>
          <w:lang w:val="pt-BR"/>
        </w:rPr>
        <w:t>”); e</w:t>
      </w:r>
    </w:p>
    <w:p w:rsidR="000C5070" w:rsidRPr="000C5070" w:rsidRDefault="000C5070" w:rsidP="000C5070">
      <w:pPr>
        <w:pStyle w:val="CorpoA"/>
        <w:spacing w:after="0" w:line="240" w:lineRule="auto"/>
        <w:rPr>
          <w:rFonts w:ascii="Garamond" w:hAnsi="Garamond"/>
          <w:i/>
          <w:iCs/>
          <w:sz w:val="24"/>
          <w:szCs w:val="24"/>
          <w:lang w:val="pt-BR"/>
        </w:rPr>
      </w:pPr>
    </w:p>
    <w:p w:rsidR="002D1B66" w:rsidRPr="00007C4B" w:rsidRDefault="000C5070" w:rsidP="000C5070">
      <w:pPr>
        <w:pStyle w:val="CorpoA"/>
        <w:numPr>
          <w:ilvl w:val="0"/>
          <w:numId w:val="63"/>
        </w:numPr>
        <w:spacing w:after="0" w:line="240" w:lineRule="auto"/>
        <w:ind w:left="709" w:firstLine="0"/>
        <w:rPr>
          <w:rFonts w:ascii="Garamond" w:hAnsi="Garamond"/>
          <w:i/>
          <w:iCs/>
          <w:sz w:val="24"/>
          <w:szCs w:val="24"/>
          <w:lang w:val="pt-BR"/>
        </w:rPr>
      </w:pPr>
      <w:r w:rsidRPr="000C5070">
        <w:rPr>
          <w:rFonts w:ascii="Garamond" w:hAnsi="Garamond"/>
          <w:i/>
          <w:iCs/>
          <w:sz w:val="24"/>
          <w:szCs w:val="24"/>
          <w:lang w:val="pt-BR"/>
        </w:rPr>
        <w:lastRenderedPageBreak/>
        <w:t xml:space="preserve">Instrumento Particular de Constituição de Garantia – Alienação Fiduciária de Cotas de Fundo de Investimento em Direitos Creditórios Não-Padronizados e Outras Avenças, celebrado entre os Credores, a Simplific Pavarini Distribuidora de Títulos e Valores Mobiliários Ltda., a GDC </w:t>
      </w:r>
      <w:proofErr w:type="spellStart"/>
      <w:r w:rsidRPr="000C5070">
        <w:rPr>
          <w:rFonts w:ascii="Garamond" w:hAnsi="Garamond"/>
          <w:i/>
          <w:iCs/>
          <w:sz w:val="24"/>
          <w:szCs w:val="24"/>
          <w:lang w:val="pt-BR"/>
        </w:rPr>
        <w:t>Partners</w:t>
      </w:r>
      <w:proofErr w:type="spellEnd"/>
      <w:r w:rsidRPr="000C5070">
        <w:rPr>
          <w:rFonts w:ascii="Garamond" w:hAnsi="Garamond"/>
          <w:i/>
          <w:iCs/>
          <w:sz w:val="24"/>
          <w:szCs w:val="24"/>
          <w:lang w:val="pt-BR"/>
        </w:rPr>
        <w:t xml:space="preserve"> Serviços Fiduciários Distribuidora de Títulos e Valores Mobiliários Ltda., a Construtora Queiroz Galvão S.A. e o Agente de Garantias.</w:t>
      </w:r>
      <w:r w:rsidR="002D1B66" w:rsidRPr="00007C4B">
        <w:rPr>
          <w:rFonts w:ascii="Garamond" w:hAnsi="Garamond"/>
          <w:i/>
          <w:iCs/>
          <w:sz w:val="24"/>
          <w:szCs w:val="24"/>
          <w:lang w:val="pt-BR"/>
        </w:rPr>
        <w:t>”</w:t>
      </w:r>
    </w:p>
    <w:bookmarkEnd w:id="18"/>
    <w:p w:rsidR="00DB5F43" w:rsidRPr="00AC699B" w:rsidRDefault="00DB5F43" w:rsidP="000C5070">
      <w:pPr>
        <w:spacing w:line="240" w:lineRule="auto"/>
        <w:ind w:left="708"/>
        <w:rPr>
          <w:rFonts w:ascii="Garamond" w:hAnsi="Garamond"/>
          <w:i/>
          <w:iCs/>
          <w:lang w:val="pt-BR"/>
        </w:rPr>
      </w:pPr>
    </w:p>
    <w:p w:rsidR="00DB5F43" w:rsidRPr="00AC699B" w:rsidRDefault="00DB5F43" w:rsidP="000C5070">
      <w:pPr>
        <w:spacing w:line="240" w:lineRule="auto"/>
        <w:ind w:left="708"/>
        <w:rPr>
          <w:rFonts w:ascii="Garamond" w:hAnsi="Garamond"/>
          <w:i/>
          <w:iCs/>
          <w:lang w:val="pt-BR"/>
        </w:rPr>
      </w:pPr>
      <w:r w:rsidRPr="00AC699B">
        <w:rPr>
          <w:rFonts w:ascii="Garamond" w:hAnsi="Garamond"/>
          <w:i/>
          <w:iCs/>
          <w:lang w:val="pt-BR"/>
        </w:rPr>
        <w:t>[...]</w:t>
      </w:r>
    </w:p>
    <w:p w:rsidR="00DB5F43" w:rsidRPr="00AC699B" w:rsidRDefault="00DB5F43" w:rsidP="000C5070">
      <w:pPr>
        <w:spacing w:line="240" w:lineRule="auto"/>
        <w:ind w:left="-5"/>
        <w:rPr>
          <w:rFonts w:ascii="Garamond" w:hAnsi="Garamond"/>
          <w:b/>
          <w:bCs/>
          <w:lang w:val="pt-BR"/>
        </w:rPr>
      </w:pPr>
    </w:p>
    <w:p w:rsidR="00DB5F43" w:rsidRPr="00AC699B" w:rsidRDefault="00DB5F43" w:rsidP="000C5070">
      <w:pPr>
        <w:spacing w:line="240" w:lineRule="auto"/>
        <w:ind w:left="708"/>
        <w:rPr>
          <w:rFonts w:ascii="Garamond" w:hAnsi="Garamond"/>
          <w:i/>
          <w:iCs/>
          <w:lang w:val="pt-BR"/>
        </w:rPr>
      </w:pPr>
      <w:r w:rsidRPr="00EB1E00">
        <w:rPr>
          <w:rFonts w:ascii="Garamond" w:hAnsi="Garamond"/>
          <w:i/>
          <w:iCs/>
          <w:lang w:val="pt-BR"/>
        </w:rPr>
        <w:t>“</w:t>
      </w:r>
      <w:r w:rsidR="00082100">
        <w:rPr>
          <w:rFonts w:ascii="Garamond" w:hAnsi="Garamond"/>
          <w:b/>
          <w:bCs/>
          <w:i/>
          <w:iCs/>
          <w:lang w:val="pt-BR"/>
        </w:rPr>
        <w:t>5.2.</w:t>
      </w:r>
      <w:r w:rsidR="00542306">
        <w:rPr>
          <w:rFonts w:ascii="Garamond" w:hAnsi="Garamond"/>
          <w:b/>
          <w:bCs/>
          <w:i/>
          <w:iCs/>
          <w:lang w:val="pt-BR"/>
        </w:rPr>
        <w:t>9</w:t>
      </w:r>
      <w:r w:rsidR="00971BB9">
        <w:rPr>
          <w:rFonts w:ascii="Garamond" w:hAnsi="Garamond"/>
          <w:i/>
          <w:iCs/>
          <w:lang w:val="pt-BR"/>
        </w:rPr>
        <w:t xml:space="preserve"> </w:t>
      </w:r>
      <w:r w:rsidRPr="00AC699B">
        <w:rPr>
          <w:rFonts w:ascii="Garamond" w:hAnsi="Garamond"/>
          <w:i/>
          <w:iCs/>
          <w:lang w:val="pt-BR"/>
        </w:rPr>
        <w:t>Em [</w:t>
      </w:r>
      <w:r w:rsidRPr="00AC699B">
        <w:rPr>
          <w:rFonts w:ascii="Garamond" w:hAnsi="Garamond"/>
          <w:i/>
          <w:iCs/>
          <w:highlight w:val="lightGray"/>
          <w:lang w:val="pt-BR"/>
        </w:rPr>
        <w:t>data de assinatura deste Quarto Aditamento</w:t>
      </w:r>
      <w:r w:rsidRPr="00AC699B">
        <w:rPr>
          <w:rFonts w:ascii="Garamond" w:hAnsi="Garamond"/>
          <w:i/>
          <w:iCs/>
          <w:lang w:val="pt-BR"/>
        </w:rPr>
        <w:t>], a lista atualizada dos créditos cedidos em garantia aos Debenturistas, presentes e futuros, municipais, estaduais e federais (incluindo suas autarquias e fundações) detidos pela Emissora, pela Fiadoras</w:t>
      </w:r>
      <w:r w:rsidR="000C5070">
        <w:rPr>
          <w:rFonts w:ascii="Garamond" w:hAnsi="Garamond"/>
          <w:i/>
          <w:iCs/>
          <w:lang w:val="pt-BR"/>
        </w:rPr>
        <w:t>, pela Fiadora 2ª Série e/ou pela Fiadora 3ª Série</w:t>
      </w:r>
      <w:r w:rsidRPr="00AC699B">
        <w:rPr>
          <w:rFonts w:ascii="Garamond" w:hAnsi="Garamond"/>
          <w:i/>
          <w:iCs/>
          <w:lang w:val="pt-BR"/>
        </w:rPr>
        <w:t>, decorrentes de qualquer precatório, ação ou acordo judicial no valor individual ou agregado superior a R$</w:t>
      </w:r>
      <w:r w:rsidR="00622595">
        <w:rPr>
          <w:rFonts w:ascii="Garamond" w:hAnsi="Garamond"/>
          <w:i/>
          <w:iCs/>
          <w:lang w:val="pt-BR"/>
        </w:rPr>
        <w:t> </w:t>
      </w:r>
      <w:r w:rsidRPr="00AC699B">
        <w:rPr>
          <w:rFonts w:ascii="Garamond" w:hAnsi="Garamond"/>
          <w:i/>
          <w:iCs/>
          <w:lang w:val="pt-BR"/>
        </w:rPr>
        <w:t xml:space="preserve">5.000.000,00 (cinco milhões de reais), bem como de direitos deles decorrentes e/ou que neles possam se converter, constam do </w:t>
      </w:r>
      <w:r w:rsidR="00B14A3D" w:rsidRPr="00B14A3D">
        <w:rPr>
          <w:rFonts w:ascii="Garamond" w:hAnsi="Garamond"/>
          <w:i/>
          <w:iCs/>
          <w:lang w:val="pt-BR"/>
        </w:rPr>
        <w:t xml:space="preserve">Contrato de Cessão Fiduciária de Recebíveis </w:t>
      </w:r>
      <w:r w:rsidRPr="00AC699B">
        <w:rPr>
          <w:rFonts w:ascii="Garamond" w:hAnsi="Garamond"/>
          <w:i/>
          <w:iCs/>
          <w:lang w:val="pt-BR"/>
        </w:rPr>
        <w:t>(“</w:t>
      </w:r>
      <w:r w:rsidRPr="00AC699B">
        <w:rPr>
          <w:rFonts w:ascii="Garamond" w:hAnsi="Garamond"/>
          <w:i/>
          <w:iCs/>
          <w:u w:val="single"/>
          <w:lang w:val="pt-BR"/>
        </w:rPr>
        <w:t>Recebíveis Judiciais</w:t>
      </w:r>
      <w:r w:rsidRPr="00AC699B">
        <w:rPr>
          <w:rFonts w:ascii="Garamond" w:hAnsi="Garamond"/>
          <w:i/>
          <w:iCs/>
          <w:lang w:val="pt-BR"/>
        </w:rPr>
        <w:t>”).</w:t>
      </w:r>
    </w:p>
    <w:p w:rsidR="00DB5F43" w:rsidRPr="00AC699B" w:rsidRDefault="00DB5F43" w:rsidP="000C5070">
      <w:pPr>
        <w:spacing w:line="240" w:lineRule="auto"/>
        <w:ind w:left="708"/>
        <w:rPr>
          <w:rFonts w:ascii="Garamond" w:hAnsi="Garamond"/>
          <w:i/>
          <w:iCs/>
          <w:lang w:val="pt-BR"/>
        </w:rPr>
      </w:pPr>
    </w:p>
    <w:p w:rsidR="00DB5F43" w:rsidRPr="00AC699B" w:rsidRDefault="00082100" w:rsidP="000C5070">
      <w:pPr>
        <w:spacing w:line="240" w:lineRule="auto"/>
        <w:ind w:left="708"/>
        <w:rPr>
          <w:rFonts w:ascii="Garamond" w:hAnsi="Garamond"/>
          <w:i/>
          <w:iCs/>
          <w:lang w:val="pt-BR"/>
        </w:rPr>
      </w:pPr>
      <w:r>
        <w:rPr>
          <w:rFonts w:ascii="Garamond" w:hAnsi="Garamond"/>
          <w:b/>
          <w:bCs/>
          <w:i/>
          <w:iCs/>
          <w:lang w:val="pt-BR"/>
        </w:rPr>
        <w:t>5.2.</w:t>
      </w:r>
      <w:r w:rsidR="00542306">
        <w:rPr>
          <w:rFonts w:ascii="Garamond" w:hAnsi="Garamond"/>
          <w:b/>
          <w:bCs/>
          <w:i/>
          <w:iCs/>
          <w:lang w:val="pt-BR"/>
        </w:rPr>
        <w:t>9</w:t>
      </w:r>
      <w:r w:rsidR="00DB5F43" w:rsidRPr="00AC699B">
        <w:rPr>
          <w:rFonts w:ascii="Garamond" w:hAnsi="Garamond"/>
          <w:b/>
          <w:bCs/>
          <w:i/>
          <w:iCs/>
          <w:lang w:val="pt-BR"/>
        </w:rPr>
        <w:t>.1</w:t>
      </w:r>
      <w:bookmarkStart w:id="21" w:name="_Hlk72869241"/>
      <w:r w:rsidR="00971BB9">
        <w:rPr>
          <w:rFonts w:ascii="Garamond" w:hAnsi="Garamond"/>
          <w:i/>
          <w:iCs/>
          <w:lang w:val="pt-BR"/>
        </w:rPr>
        <w:t xml:space="preserve"> </w:t>
      </w:r>
      <w:r w:rsidR="00DB5F43" w:rsidRPr="00AC699B">
        <w:rPr>
          <w:rFonts w:ascii="Garamond" w:hAnsi="Garamond"/>
          <w:i/>
          <w:iCs/>
          <w:lang w:val="pt-BR"/>
        </w:rPr>
        <w:t>Adicionalmente, 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5</w:t>
      </w:r>
      <w:r>
        <w:rPr>
          <w:rFonts w:ascii="Garamond" w:hAnsi="Garamond"/>
          <w:i/>
          <w:iCs/>
          <w:lang w:val="pt-BR"/>
        </w:rPr>
        <w:t>.2.</w:t>
      </w:r>
      <w:r w:rsidR="00B36900">
        <w:rPr>
          <w:rFonts w:ascii="Garamond" w:hAnsi="Garamond"/>
          <w:i/>
          <w:iCs/>
          <w:lang w:val="pt-BR"/>
        </w:rPr>
        <w:t>9</w:t>
      </w:r>
      <w:r w:rsidR="00DB5F43" w:rsidRPr="00AC699B">
        <w:rPr>
          <w:rFonts w:ascii="Garamond" w:hAnsi="Garamond"/>
          <w:i/>
          <w:iCs/>
          <w:lang w:val="pt-BR"/>
        </w:rPr>
        <w:t xml:space="preserve"> acima, as Partes concordam em passar a formalizar, a partir de [</w:t>
      </w:r>
      <w:r w:rsidR="00DB5F43" w:rsidRPr="00AC699B">
        <w:rPr>
          <w:rFonts w:ascii="Garamond" w:hAnsi="Garamond"/>
          <w:i/>
          <w:iCs/>
          <w:highlight w:val="lightGray"/>
          <w:lang w:val="pt-BR"/>
        </w:rPr>
        <w:t>data de assinatura CF Recebíveis Judiciais</w:t>
      </w:r>
      <w:r w:rsidR="00DB5F43" w:rsidRPr="00AC699B">
        <w:rPr>
          <w:rFonts w:ascii="Garamond" w:hAnsi="Garamond"/>
          <w:i/>
          <w:iCs/>
          <w:lang w:val="pt-BR"/>
        </w:rPr>
        <w:t>], a cessão fiduciária sobre recebíveis em um instrumento apartado do Contrato de Contas, por meio da celebração do Contrato de Cessão Fiduciária de Recebíveis em [</w:t>
      </w:r>
      <w:r w:rsidR="00DB5F43" w:rsidRPr="00AC699B">
        <w:rPr>
          <w:rFonts w:ascii="Garamond" w:hAnsi="Garamond"/>
          <w:i/>
          <w:iCs/>
          <w:highlight w:val="lightGray"/>
          <w:lang w:val="pt-BR"/>
        </w:rPr>
        <w:t>data de assinatura CF Recebíveis Judiciais</w:t>
      </w:r>
      <w:r w:rsidR="00DB5F43" w:rsidRPr="00AC699B">
        <w:rPr>
          <w:rFonts w:ascii="Garamond" w:hAnsi="Garamond"/>
          <w:i/>
          <w:iCs/>
          <w:lang w:val="pt-BR"/>
        </w:rPr>
        <w:t>]</w:t>
      </w:r>
      <w:bookmarkEnd w:id="21"/>
      <w:r w:rsidR="00DB5F43" w:rsidRPr="00AC699B">
        <w:rPr>
          <w:rFonts w:ascii="Garamond" w:hAnsi="Garamond"/>
          <w:i/>
          <w:iCs/>
          <w:lang w:val="pt-BR"/>
        </w:rPr>
        <w:t>.</w:t>
      </w:r>
    </w:p>
    <w:p w:rsidR="00DB5F43" w:rsidRPr="00AC699B" w:rsidRDefault="00DB5F43" w:rsidP="000C5070">
      <w:pPr>
        <w:spacing w:line="240" w:lineRule="auto"/>
        <w:ind w:left="708"/>
        <w:rPr>
          <w:rFonts w:ascii="Garamond" w:hAnsi="Garamond"/>
          <w:i/>
          <w:iCs/>
          <w:lang w:val="pt-BR"/>
        </w:rPr>
      </w:pPr>
    </w:p>
    <w:p w:rsidR="00DB5F43" w:rsidRPr="00AC699B" w:rsidRDefault="00082100" w:rsidP="000C5070">
      <w:pPr>
        <w:spacing w:line="240" w:lineRule="auto"/>
        <w:ind w:left="708"/>
        <w:rPr>
          <w:rFonts w:ascii="Garamond" w:hAnsi="Garamond"/>
          <w:i/>
          <w:iCs/>
          <w:lang w:val="pt-BR"/>
        </w:rPr>
      </w:pPr>
      <w:r>
        <w:rPr>
          <w:rFonts w:ascii="Garamond" w:hAnsi="Garamond"/>
          <w:b/>
          <w:bCs/>
          <w:i/>
          <w:iCs/>
          <w:lang w:val="pt-BR"/>
        </w:rPr>
        <w:t>5.2.</w:t>
      </w:r>
      <w:r w:rsidR="00542306">
        <w:rPr>
          <w:rFonts w:ascii="Garamond" w:hAnsi="Garamond"/>
          <w:b/>
          <w:bCs/>
          <w:i/>
          <w:iCs/>
          <w:lang w:val="pt-BR"/>
        </w:rPr>
        <w:t>9</w:t>
      </w:r>
      <w:r w:rsidR="00DB5F43" w:rsidRPr="00AC699B">
        <w:rPr>
          <w:rFonts w:ascii="Garamond" w:hAnsi="Garamond"/>
          <w:b/>
          <w:bCs/>
          <w:i/>
          <w:iCs/>
          <w:lang w:val="pt-BR"/>
        </w:rPr>
        <w:t>.2</w:t>
      </w:r>
      <w:r w:rsidR="00971BB9">
        <w:rPr>
          <w:rFonts w:ascii="Garamond" w:hAnsi="Garamond"/>
          <w:b/>
          <w:bCs/>
          <w:i/>
          <w:iCs/>
          <w:lang w:val="pt-BR"/>
        </w:rPr>
        <w:t xml:space="preserve"> </w:t>
      </w:r>
      <w:r w:rsidR="00DB5F43" w:rsidRPr="00AC699B">
        <w:rPr>
          <w:rFonts w:ascii="Garamond" w:hAnsi="Garamond"/>
          <w:i/>
          <w:iCs/>
          <w:lang w:val="pt-BR"/>
        </w:rPr>
        <w:t>Para fins de esclarecimento e quaisquer outras finalidades, as Partes concordam que o Contrato de Cessão Fiduciária de Recebíveis não se trata de nova garantia, mas tão somente da cessão fiduciária já existente sobre os Recebíveis Judiciais até [</w:t>
      </w:r>
      <w:r w:rsidR="00DB5F43" w:rsidRPr="00AC699B">
        <w:rPr>
          <w:rFonts w:ascii="Garamond" w:hAnsi="Garamond"/>
          <w:i/>
          <w:iCs/>
          <w:highlight w:val="lightGray"/>
          <w:lang w:val="pt-BR"/>
        </w:rPr>
        <w:t>data de assinatura CF Recebíveis Judiciais</w:t>
      </w:r>
      <w:r w:rsidR="00EB1E00">
        <w:rPr>
          <w:rFonts w:ascii="Garamond" w:hAnsi="Garamond"/>
          <w:i/>
          <w:iCs/>
          <w:lang w:val="pt-BR"/>
        </w:rPr>
        <w:t>]</w:t>
      </w:r>
      <w:r w:rsidR="00DB5F43" w:rsidRPr="00AC699B">
        <w:rPr>
          <w:rFonts w:ascii="Garamond" w:hAnsi="Garamond"/>
          <w:lang w:val="pt-BR"/>
        </w:rPr>
        <w:t xml:space="preserve"> </w:t>
      </w:r>
      <w:r w:rsidR="00DB5F43" w:rsidRPr="00AC699B">
        <w:rPr>
          <w:rFonts w:ascii="Garamond" w:hAnsi="Garamond"/>
          <w:i/>
          <w:iCs/>
          <w:lang w:val="pt-BR"/>
        </w:rPr>
        <w:t>no âmbito do Contrato de Contas e que passará, a partir de tal data, a ser formalizada por meio do Contrato de Cessão Fiduciária de Recebíveis, 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r w:rsidR="00EB1E00">
        <w:rPr>
          <w:rFonts w:ascii="Garamond" w:hAnsi="Garamond"/>
          <w:i/>
          <w:iCs/>
          <w:lang w:val="pt-BR"/>
        </w:rPr>
        <w:t>”</w:t>
      </w:r>
    </w:p>
    <w:p w:rsidR="00DB5F43" w:rsidRPr="00AC699B" w:rsidRDefault="00DB5F43" w:rsidP="000C5070">
      <w:pPr>
        <w:spacing w:line="240" w:lineRule="auto"/>
        <w:ind w:left="708"/>
        <w:rPr>
          <w:rFonts w:ascii="Garamond" w:hAnsi="Garamond"/>
          <w:i/>
          <w:iCs/>
          <w:lang w:val="pt-BR"/>
        </w:rPr>
      </w:pPr>
    </w:p>
    <w:p w:rsidR="00DB5F43" w:rsidRPr="00AC699B" w:rsidRDefault="00DB5F43" w:rsidP="000C5070">
      <w:pPr>
        <w:spacing w:line="240" w:lineRule="auto"/>
        <w:ind w:left="708"/>
        <w:rPr>
          <w:rFonts w:ascii="Garamond" w:hAnsi="Garamond"/>
          <w:i/>
          <w:iCs/>
          <w:lang w:val="pt-BR"/>
        </w:rPr>
      </w:pPr>
      <w:r w:rsidRPr="00AC699B">
        <w:rPr>
          <w:rFonts w:ascii="Garamond" w:hAnsi="Garamond"/>
          <w:i/>
          <w:iCs/>
          <w:lang w:val="pt-BR"/>
        </w:rPr>
        <w:t>[...]</w:t>
      </w:r>
    </w:p>
    <w:p w:rsidR="00DB5F43" w:rsidRPr="00AC699B" w:rsidRDefault="00DB5F43" w:rsidP="000C5070">
      <w:pPr>
        <w:spacing w:line="240" w:lineRule="auto"/>
        <w:ind w:left="708" w:hanging="10"/>
        <w:rPr>
          <w:rFonts w:ascii="Garamond" w:hAnsi="Garamond"/>
          <w:b/>
          <w:bCs/>
          <w:lang w:val="pt-BR"/>
        </w:rPr>
      </w:pPr>
    </w:p>
    <w:p w:rsidR="00DB5F43" w:rsidRPr="00AC699B" w:rsidRDefault="00EB1E00" w:rsidP="000C5070">
      <w:pPr>
        <w:pStyle w:val="PargrafodaLista"/>
        <w:autoSpaceDE w:val="0"/>
        <w:autoSpaceDN w:val="0"/>
        <w:spacing w:line="240" w:lineRule="auto"/>
        <w:ind w:left="709"/>
        <w:rPr>
          <w:rFonts w:ascii="Garamond" w:hAnsi="Garamond"/>
          <w:i/>
          <w:iCs/>
          <w:lang w:val="pt-BR" w:eastAsia="en-US"/>
        </w:rPr>
      </w:pPr>
      <w:r w:rsidRPr="00EB1E00">
        <w:rPr>
          <w:rFonts w:ascii="Garamond" w:hAnsi="Garamond"/>
          <w:i/>
          <w:iCs/>
          <w:lang w:val="pt-BR"/>
        </w:rPr>
        <w:t>“</w:t>
      </w:r>
      <w:r w:rsidR="00DB5F43" w:rsidRPr="00AC699B">
        <w:rPr>
          <w:rFonts w:ascii="Garamond" w:hAnsi="Garamond"/>
          <w:b/>
          <w:bCs/>
          <w:i/>
          <w:iCs/>
          <w:lang w:val="pt-BR"/>
        </w:rPr>
        <w:t>6.2.15</w:t>
      </w:r>
      <w:bookmarkStart w:id="22" w:name="_Hlk72870227"/>
      <w:r w:rsidR="00971BB9">
        <w:rPr>
          <w:rFonts w:ascii="Garamond" w:hAnsi="Garamond"/>
          <w:b/>
          <w:bCs/>
          <w:i/>
          <w:iCs/>
          <w:lang w:val="pt-BR"/>
        </w:rPr>
        <w:t xml:space="preserve"> </w:t>
      </w:r>
      <w:r w:rsidR="00DB5F43" w:rsidRPr="00AC699B">
        <w:rPr>
          <w:rFonts w:ascii="Garamond" w:hAnsi="Garamond"/>
          <w:i/>
          <w:iCs/>
          <w:lang w:val="pt-BR" w:eastAsia="en-US"/>
        </w:rPr>
        <w:t>Exclusivamente nos casos em que o Evento de Liquidez for um Evento de Liquidez FIDC Áster, a Emissora</w:t>
      </w:r>
      <w:r>
        <w:rPr>
          <w:rFonts w:ascii="Garamond" w:hAnsi="Garamond"/>
          <w:i/>
          <w:iCs/>
          <w:lang w:val="pt-BR" w:eastAsia="en-US"/>
        </w:rPr>
        <w:t xml:space="preserve">, </w:t>
      </w:r>
      <w:r w:rsidR="00DB5F43" w:rsidRPr="00AC699B">
        <w:rPr>
          <w:rFonts w:ascii="Garamond" w:hAnsi="Garamond"/>
          <w:i/>
          <w:iCs/>
          <w:lang w:val="pt-BR" w:eastAsia="en-US"/>
        </w:rPr>
        <w:t>as Fiadoras</w:t>
      </w:r>
      <w:r>
        <w:rPr>
          <w:rFonts w:ascii="Garamond" w:hAnsi="Garamond"/>
          <w:i/>
          <w:iCs/>
          <w:lang w:val="pt-BR" w:eastAsia="en-US"/>
        </w:rPr>
        <w:t>, a Fiadora 2ª Série e/ou da Fiadora</w:t>
      </w:r>
      <w:r w:rsidR="00B2077A">
        <w:rPr>
          <w:rFonts w:ascii="Garamond" w:hAnsi="Garamond"/>
          <w:i/>
          <w:iCs/>
          <w:lang w:val="pt-BR" w:eastAsia="en-US"/>
        </w:rPr>
        <w:t xml:space="preserve"> </w:t>
      </w:r>
      <w:r>
        <w:rPr>
          <w:rFonts w:ascii="Garamond" w:hAnsi="Garamond"/>
          <w:i/>
          <w:iCs/>
          <w:lang w:val="pt-BR" w:eastAsia="en-US"/>
        </w:rPr>
        <w:t xml:space="preserve">3ª Série </w:t>
      </w:r>
      <w:r w:rsidR="00DB5F43" w:rsidRPr="00AC699B">
        <w:rPr>
          <w:rFonts w:ascii="Garamond" w:hAnsi="Garamond"/>
          <w:i/>
          <w:iCs/>
          <w:lang w:val="pt-BR" w:eastAsia="en-US"/>
        </w:rPr>
        <w:t xml:space="preserve">terão um prazo de </w:t>
      </w:r>
      <w:r w:rsidR="001F4378">
        <w:rPr>
          <w:rFonts w:ascii="Garamond" w:hAnsi="Garamond"/>
          <w:i/>
          <w:iCs/>
          <w:lang w:val="pt-BR" w:eastAsia="en-US"/>
        </w:rPr>
        <w:t>40</w:t>
      </w:r>
      <w:r w:rsidR="001F4378" w:rsidRPr="00AC699B">
        <w:rPr>
          <w:rFonts w:ascii="Garamond" w:hAnsi="Garamond"/>
          <w:i/>
          <w:iCs/>
          <w:lang w:val="pt-BR" w:eastAsia="en-US"/>
        </w:rPr>
        <w:t xml:space="preserve"> </w:t>
      </w:r>
      <w:r w:rsidR="00DB5F43" w:rsidRPr="00AC699B">
        <w:rPr>
          <w:rFonts w:ascii="Garamond" w:hAnsi="Garamond"/>
          <w:i/>
          <w:iCs/>
          <w:lang w:val="pt-BR" w:eastAsia="en-US"/>
        </w:rPr>
        <w:t>(</w:t>
      </w:r>
      <w:r w:rsidR="001F4378">
        <w:rPr>
          <w:rFonts w:ascii="Garamond" w:hAnsi="Garamond"/>
          <w:i/>
          <w:iCs/>
          <w:lang w:val="pt-BR" w:eastAsia="en-US"/>
        </w:rPr>
        <w:t>quarenta</w:t>
      </w:r>
      <w:r w:rsidR="00DB5F43" w:rsidRPr="00AC699B">
        <w:rPr>
          <w:rFonts w:ascii="Garamond" w:hAnsi="Garamond"/>
          <w:i/>
          <w:iCs/>
          <w:lang w:val="pt-BR" w:eastAsia="en-US"/>
        </w:rPr>
        <w:t xml:space="preserve">) dias para </w:t>
      </w:r>
      <w:r w:rsidR="00622595">
        <w:rPr>
          <w:rFonts w:ascii="Garamond" w:hAnsi="Garamond"/>
          <w:i/>
          <w:iCs/>
          <w:lang w:val="pt-BR" w:eastAsia="en-US"/>
        </w:rPr>
        <w:t xml:space="preserve">disponibilizar o Valor Líquido Disponível – Recebimento Pelo FIDC Áster na respectiva Conta Vinculada, para que se procedam </w:t>
      </w:r>
      <w:r w:rsidR="00DB5F43" w:rsidRPr="00AC699B">
        <w:rPr>
          <w:rFonts w:ascii="Garamond" w:hAnsi="Garamond"/>
          <w:i/>
          <w:iCs/>
          <w:lang w:val="pt-BR" w:eastAsia="en-US"/>
        </w:rPr>
        <w:t xml:space="preserve">os devidos pagamentos das Parcelas Cash </w:t>
      </w:r>
      <w:proofErr w:type="spellStart"/>
      <w:r w:rsidR="00DB5F43" w:rsidRPr="00AC699B">
        <w:rPr>
          <w:rFonts w:ascii="Garamond" w:hAnsi="Garamond"/>
          <w:i/>
          <w:iCs/>
          <w:lang w:val="pt-BR" w:eastAsia="en-US"/>
        </w:rPr>
        <w:t>Sweep</w:t>
      </w:r>
      <w:proofErr w:type="spellEnd"/>
      <w:r w:rsidR="00DB5F43" w:rsidRPr="00AC699B">
        <w:rPr>
          <w:rFonts w:ascii="Garamond" w:hAnsi="Garamond"/>
          <w:i/>
          <w:iCs/>
          <w:lang w:val="pt-BR" w:eastAsia="en-US"/>
        </w:rPr>
        <w:t xml:space="preserve"> e depósito </w:t>
      </w:r>
      <w:r w:rsidR="00622595">
        <w:rPr>
          <w:rFonts w:ascii="Garamond" w:hAnsi="Garamond"/>
          <w:i/>
          <w:iCs/>
          <w:lang w:val="pt-BR" w:eastAsia="en-US"/>
        </w:rPr>
        <w:t xml:space="preserve">das Parcelas Escrow nas </w:t>
      </w:r>
      <w:r w:rsidR="00DB5F43" w:rsidRPr="00AC699B">
        <w:rPr>
          <w:rFonts w:ascii="Garamond" w:hAnsi="Garamond"/>
          <w:i/>
          <w:iCs/>
          <w:lang w:val="pt-BR" w:eastAsia="en-US"/>
        </w:rPr>
        <w:t xml:space="preserve">Contas Escrow Externas, </w:t>
      </w:r>
      <w:r w:rsidR="00622595">
        <w:rPr>
          <w:rFonts w:ascii="Garamond" w:hAnsi="Garamond"/>
          <w:i/>
          <w:iCs/>
          <w:lang w:val="pt-BR" w:eastAsia="en-US"/>
        </w:rPr>
        <w:t xml:space="preserve">observando as mesmas regras </w:t>
      </w:r>
      <w:r w:rsidR="00DB5F43" w:rsidRPr="00AC699B">
        <w:rPr>
          <w:rFonts w:ascii="Garamond" w:hAnsi="Garamond"/>
          <w:i/>
          <w:iCs/>
          <w:lang w:val="pt-BR" w:eastAsia="en-US"/>
        </w:rPr>
        <w:t>prevista</w:t>
      </w:r>
      <w:r w:rsidR="00622595">
        <w:rPr>
          <w:rFonts w:ascii="Garamond" w:hAnsi="Garamond"/>
          <w:i/>
          <w:iCs/>
          <w:lang w:val="pt-BR" w:eastAsia="en-US"/>
        </w:rPr>
        <w:t>s</w:t>
      </w:r>
      <w:r w:rsidR="00DB5F43" w:rsidRPr="00AC699B">
        <w:rPr>
          <w:rFonts w:ascii="Garamond" w:hAnsi="Garamond"/>
          <w:i/>
          <w:iCs/>
          <w:lang w:val="pt-BR" w:eastAsia="en-US"/>
        </w:rPr>
        <w:t xml:space="preserve"> </w:t>
      </w:r>
      <w:r w:rsidR="00622595">
        <w:rPr>
          <w:rFonts w:ascii="Garamond" w:hAnsi="Garamond"/>
          <w:i/>
          <w:iCs/>
          <w:lang w:val="pt-BR" w:eastAsia="en-US"/>
        </w:rPr>
        <w:t xml:space="preserve">na </w:t>
      </w:r>
      <w:r w:rsidR="00DB5F43" w:rsidRPr="00AC699B">
        <w:rPr>
          <w:rFonts w:ascii="Garamond" w:hAnsi="Garamond"/>
          <w:i/>
          <w:iCs/>
          <w:lang w:val="pt-BR" w:eastAsia="en-US"/>
        </w:rPr>
        <w:t>Cláusula 6.2</w:t>
      </w:r>
      <w:r w:rsidR="00971BB9">
        <w:rPr>
          <w:rFonts w:ascii="Garamond" w:hAnsi="Garamond"/>
          <w:i/>
          <w:iCs/>
          <w:lang w:val="pt-BR" w:eastAsia="en-US"/>
        </w:rPr>
        <w:t>.1</w:t>
      </w:r>
      <w:r w:rsidR="00DB5F43" w:rsidRPr="00AC699B">
        <w:rPr>
          <w:rFonts w:ascii="Garamond" w:hAnsi="Garamond"/>
          <w:i/>
          <w:iCs/>
          <w:lang w:val="pt-BR" w:eastAsia="en-US"/>
        </w:rPr>
        <w:t xml:space="preserve"> e seguintes acima e conforme previsto pelo Contrato de Contas, independentemente de o FIDC Áster ter realizado qualquer pagamento à Emissora, às Fiadoras</w:t>
      </w:r>
      <w:r w:rsidR="00971BB9">
        <w:rPr>
          <w:rFonts w:ascii="Garamond" w:hAnsi="Garamond"/>
          <w:i/>
          <w:iCs/>
          <w:lang w:val="pt-BR" w:eastAsia="en-US"/>
        </w:rPr>
        <w:t>, à Fiadora 2ª Série e/ou à Fiadora 3ª Série</w:t>
      </w:r>
      <w:r w:rsidR="00DB5F43" w:rsidRPr="00AC699B">
        <w:rPr>
          <w:rFonts w:ascii="Garamond" w:hAnsi="Garamond"/>
          <w:i/>
          <w:iCs/>
          <w:lang w:val="pt-BR" w:eastAsia="en-US"/>
        </w:rPr>
        <w:t xml:space="preserve"> ou suas Controladas Integrais</w:t>
      </w:r>
      <w:bookmarkEnd w:id="22"/>
      <w:r w:rsidR="00DB5F43" w:rsidRPr="00AC699B">
        <w:rPr>
          <w:rFonts w:ascii="Garamond" w:hAnsi="Garamond"/>
          <w:i/>
          <w:iCs/>
          <w:lang w:val="pt-BR" w:eastAsia="en-US"/>
        </w:rPr>
        <w:t>.</w:t>
      </w:r>
    </w:p>
    <w:p w:rsidR="00DB5F43" w:rsidRPr="00AC699B" w:rsidRDefault="00DB5F43" w:rsidP="000C5070">
      <w:pPr>
        <w:pStyle w:val="PargrafodaLista"/>
        <w:autoSpaceDE w:val="0"/>
        <w:autoSpaceDN w:val="0"/>
        <w:spacing w:line="240" w:lineRule="auto"/>
        <w:ind w:left="709"/>
        <w:rPr>
          <w:rFonts w:ascii="Garamond" w:hAnsi="Garamond"/>
          <w:b/>
          <w:bCs/>
          <w:i/>
          <w:iCs/>
          <w:lang w:val="pt-BR"/>
        </w:rPr>
      </w:pPr>
    </w:p>
    <w:p w:rsidR="00DB5F43" w:rsidRPr="00AC699B" w:rsidRDefault="00DB5F43" w:rsidP="000C5070">
      <w:pPr>
        <w:pStyle w:val="PargrafodaLista"/>
        <w:autoSpaceDE w:val="0"/>
        <w:autoSpaceDN w:val="0"/>
        <w:spacing w:line="240" w:lineRule="auto"/>
        <w:ind w:left="709"/>
        <w:rPr>
          <w:rFonts w:ascii="Garamond" w:hAnsi="Garamond"/>
          <w:i/>
          <w:iCs/>
          <w:lang w:val="pt-BR"/>
        </w:rPr>
      </w:pPr>
      <w:r w:rsidRPr="00AC699B">
        <w:rPr>
          <w:rFonts w:ascii="Garamond" w:hAnsi="Garamond"/>
          <w:b/>
          <w:bCs/>
          <w:i/>
          <w:iCs/>
          <w:lang w:val="pt-BR"/>
        </w:rPr>
        <w:t>6.2.15.1</w:t>
      </w:r>
      <w:r w:rsidR="00971BB9">
        <w:rPr>
          <w:rFonts w:ascii="Garamond" w:hAnsi="Garamond"/>
          <w:i/>
          <w:iCs/>
          <w:lang w:val="pt-BR"/>
        </w:rPr>
        <w:t xml:space="preserve"> </w:t>
      </w:r>
      <w:r w:rsidRPr="00AC699B">
        <w:rPr>
          <w:rFonts w:ascii="Garamond" w:hAnsi="Garamond"/>
          <w:i/>
          <w:iCs/>
          <w:lang w:val="pt-BR"/>
        </w:rPr>
        <w:t xml:space="preserve">Dentro do prazo de </w:t>
      </w:r>
      <w:r w:rsidR="001F4378">
        <w:rPr>
          <w:rFonts w:ascii="Garamond" w:hAnsi="Garamond"/>
          <w:i/>
          <w:iCs/>
          <w:lang w:val="pt-BR"/>
        </w:rPr>
        <w:t>40</w:t>
      </w:r>
      <w:r w:rsidR="001F4378" w:rsidRPr="00AC699B">
        <w:rPr>
          <w:rFonts w:ascii="Garamond" w:hAnsi="Garamond"/>
          <w:i/>
          <w:iCs/>
          <w:lang w:val="pt-BR"/>
        </w:rPr>
        <w:t xml:space="preserve"> </w:t>
      </w:r>
      <w:r w:rsidRPr="00AC699B">
        <w:rPr>
          <w:rFonts w:ascii="Garamond" w:hAnsi="Garamond"/>
          <w:i/>
          <w:iCs/>
          <w:lang w:val="pt-BR"/>
        </w:rPr>
        <w:t>(</w:t>
      </w:r>
      <w:r w:rsidR="001F4378">
        <w:rPr>
          <w:rFonts w:ascii="Garamond" w:hAnsi="Garamond"/>
          <w:i/>
          <w:iCs/>
          <w:lang w:val="pt-BR"/>
        </w:rPr>
        <w:t>quarenta</w:t>
      </w:r>
      <w:r w:rsidRPr="00AC699B">
        <w:rPr>
          <w:rFonts w:ascii="Garamond" w:hAnsi="Garamond"/>
          <w:i/>
          <w:iCs/>
          <w:lang w:val="pt-BR"/>
        </w:rPr>
        <w:t>) dias a contar de um Evento de Liquidez FIDC Áster, os pagamentos (a qualquer título) que forem realizados pelo FIDC Áster à Emissora, às Fiadoras</w:t>
      </w:r>
      <w:r w:rsidR="00971BB9">
        <w:rPr>
          <w:rFonts w:ascii="Garamond" w:hAnsi="Garamond"/>
          <w:i/>
          <w:iCs/>
          <w:lang w:val="pt-BR"/>
        </w:rPr>
        <w:t>, à Fiadora 2ª Série, à Fiadora 3ª Série</w:t>
      </w:r>
      <w:r w:rsidRPr="00AC699B">
        <w:rPr>
          <w:rFonts w:ascii="Garamond" w:hAnsi="Garamond"/>
          <w:i/>
          <w:iCs/>
          <w:lang w:val="pt-BR"/>
        </w:rPr>
        <w:t xml:space="preserve"> e/ou qualquer de suas Controladas Integrais, desde que não excedam o Valor Líquido Disponível – Recebimento pelo FIDC Áster, não serão considerados um novo Evento de Liquidez. Para fins de esclarecimento: (i) após o prazo de </w:t>
      </w:r>
      <w:r w:rsidR="001F4378">
        <w:rPr>
          <w:rFonts w:ascii="Garamond" w:hAnsi="Garamond"/>
          <w:i/>
          <w:iCs/>
          <w:lang w:val="pt-BR"/>
        </w:rPr>
        <w:t>40 (quarenta)</w:t>
      </w:r>
      <w:r w:rsidRPr="00AC699B">
        <w:rPr>
          <w:rFonts w:ascii="Garamond" w:hAnsi="Garamond"/>
          <w:i/>
          <w:iCs/>
          <w:lang w:val="pt-BR"/>
        </w:rPr>
        <w:t xml:space="preserve"> dias após a ocorrência de um Evento de Liquidez FIDC Áster, qualquer valor que vier a ser pago pelo FIDC Áster à Emissora, às Fiadoras</w:t>
      </w:r>
      <w:r w:rsidR="00971BB9">
        <w:rPr>
          <w:rFonts w:ascii="Garamond" w:hAnsi="Garamond"/>
          <w:i/>
          <w:iCs/>
          <w:lang w:val="pt-BR"/>
        </w:rPr>
        <w:t>, à Fiadora 2ª Série, à Fiadora 3ª Série</w:t>
      </w:r>
      <w:r w:rsidRPr="00AC699B">
        <w:rPr>
          <w:rFonts w:ascii="Garamond" w:hAnsi="Garamond"/>
          <w:i/>
          <w:iCs/>
          <w:lang w:val="pt-BR"/>
        </w:rPr>
        <w:t xml:space="preserve"> </w:t>
      </w:r>
      <w:r w:rsidR="00971BB9">
        <w:rPr>
          <w:rFonts w:ascii="Garamond" w:hAnsi="Garamond"/>
          <w:i/>
          <w:iCs/>
          <w:lang w:val="pt-BR"/>
        </w:rPr>
        <w:t>e/</w:t>
      </w:r>
      <w:r w:rsidRPr="00AC699B">
        <w:rPr>
          <w:rFonts w:ascii="Garamond" w:hAnsi="Garamond"/>
          <w:i/>
          <w:iCs/>
          <w:lang w:val="pt-BR"/>
        </w:rPr>
        <w:t xml:space="preserve">ou </w:t>
      </w:r>
      <w:r w:rsidR="00971BB9">
        <w:rPr>
          <w:rFonts w:ascii="Garamond" w:hAnsi="Garamond"/>
          <w:i/>
          <w:iCs/>
          <w:lang w:val="pt-BR"/>
        </w:rPr>
        <w:t xml:space="preserve">à qualquer de </w:t>
      </w:r>
      <w:r w:rsidRPr="00AC699B">
        <w:rPr>
          <w:rFonts w:ascii="Garamond" w:hAnsi="Garamond"/>
          <w:i/>
          <w:iCs/>
          <w:lang w:val="pt-BR"/>
        </w:rPr>
        <w:t xml:space="preserve">suas Controladas Integrais será considerado um Evento de Liquidez; e (ii) ainda que dentro do prazo </w:t>
      </w:r>
      <w:r w:rsidRPr="00AC699B">
        <w:rPr>
          <w:rFonts w:ascii="Garamond" w:hAnsi="Garamond"/>
          <w:i/>
          <w:iCs/>
          <w:lang w:val="pt-BR"/>
        </w:rPr>
        <w:lastRenderedPageBreak/>
        <w:t xml:space="preserve">de </w:t>
      </w:r>
      <w:r w:rsidR="001F4378">
        <w:rPr>
          <w:rFonts w:ascii="Garamond" w:hAnsi="Garamond"/>
          <w:i/>
          <w:iCs/>
          <w:lang w:val="pt-BR"/>
        </w:rPr>
        <w:t>40</w:t>
      </w:r>
      <w:r w:rsidR="001F4378" w:rsidRPr="00AC699B">
        <w:rPr>
          <w:rFonts w:ascii="Garamond" w:hAnsi="Garamond"/>
          <w:i/>
          <w:iCs/>
          <w:lang w:val="pt-BR"/>
        </w:rPr>
        <w:t xml:space="preserve"> </w:t>
      </w:r>
      <w:r w:rsidRPr="00AC699B">
        <w:rPr>
          <w:rFonts w:ascii="Garamond" w:hAnsi="Garamond"/>
          <w:i/>
          <w:iCs/>
          <w:lang w:val="pt-BR"/>
        </w:rPr>
        <w:t>(</w:t>
      </w:r>
      <w:r w:rsidR="001F4378">
        <w:rPr>
          <w:rFonts w:ascii="Garamond" w:hAnsi="Garamond"/>
          <w:i/>
          <w:iCs/>
          <w:lang w:val="pt-BR"/>
        </w:rPr>
        <w:t>quarenta</w:t>
      </w:r>
      <w:r w:rsidRPr="00AC699B">
        <w:rPr>
          <w:rFonts w:ascii="Garamond" w:hAnsi="Garamond"/>
          <w:i/>
          <w:iCs/>
          <w:lang w:val="pt-BR"/>
        </w:rPr>
        <w:t>) dias após a ocorrência de um Evento de Liquidez FIDC Áster, qualquer valor que vier a ser pago pelo FIDC Áster à Emissora, às Fiadoras</w:t>
      </w:r>
      <w:r w:rsidR="00971BB9">
        <w:rPr>
          <w:rFonts w:ascii="Garamond" w:hAnsi="Garamond"/>
          <w:i/>
          <w:iCs/>
          <w:lang w:val="pt-BR"/>
        </w:rPr>
        <w:t xml:space="preserve">, à Fiadora 2ª Série, à Fiadora 3ª Série </w:t>
      </w:r>
      <w:r w:rsidRPr="00AC699B">
        <w:rPr>
          <w:rFonts w:ascii="Garamond" w:hAnsi="Garamond"/>
          <w:i/>
          <w:iCs/>
          <w:lang w:val="pt-BR"/>
        </w:rPr>
        <w:t xml:space="preserve">ou às suas Controladas Integrais que seja superior ao Valor Líquido Disponível – Recebimento Pelo FIDC Áster </w:t>
      </w:r>
      <w:r w:rsidR="00D8162D">
        <w:rPr>
          <w:rFonts w:ascii="Garamond" w:hAnsi="Garamond"/>
          <w:i/>
          <w:iCs/>
          <w:lang w:val="pt-BR"/>
        </w:rPr>
        <w:t>será considerado Evento</w:t>
      </w:r>
      <w:r w:rsidRPr="00AC699B">
        <w:rPr>
          <w:rFonts w:ascii="Garamond" w:hAnsi="Garamond"/>
          <w:i/>
          <w:iCs/>
          <w:lang w:val="pt-BR"/>
        </w:rPr>
        <w:t xml:space="preserve"> de Liquidez. </w:t>
      </w:r>
    </w:p>
    <w:p w:rsidR="00DB5F43" w:rsidRPr="00AC699B" w:rsidRDefault="00DB5F43" w:rsidP="000C5070">
      <w:pPr>
        <w:pStyle w:val="PargrafodaLista"/>
        <w:autoSpaceDE w:val="0"/>
        <w:autoSpaceDN w:val="0"/>
        <w:spacing w:line="240" w:lineRule="auto"/>
        <w:ind w:left="709"/>
        <w:rPr>
          <w:rFonts w:ascii="Garamond" w:hAnsi="Garamond"/>
          <w:i/>
          <w:iCs/>
          <w:lang w:val="pt-BR"/>
        </w:rPr>
      </w:pPr>
    </w:p>
    <w:p w:rsidR="00DB5F43" w:rsidRPr="00AC699B" w:rsidRDefault="00DB5F43" w:rsidP="000C5070">
      <w:pPr>
        <w:pStyle w:val="PargrafodaLista"/>
        <w:autoSpaceDE w:val="0"/>
        <w:autoSpaceDN w:val="0"/>
        <w:spacing w:line="240" w:lineRule="auto"/>
        <w:ind w:left="709"/>
        <w:rPr>
          <w:rFonts w:ascii="Garamond" w:hAnsi="Garamond"/>
          <w:i/>
          <w:iCs/>
          <w:lang w:val="pt-BR"/>
        </w:rPr>
      </w:pPr>
      <w:r w:rsidRPr="00AC699B">
        <w:rPr>
          <w:rFonts w:ascii="Garamond" w:hAnsi="Garamond"/>
          <w:b/>
          <w:bCs/>
          <w:i/>
          <w:iCs/>
          <w:lang w:val="pt-BR"/>
        </w:rPr>
        <w:t>6.2.15.2</w:t>
      </w:r>
      <w:r w:rsidR="00971BB9">
        <w:rPr>
          <w:rFonts w:ascii="Garamond" w:hAnsi="Garamond"/>
          <w:b/>
          <w:bCs/>
          <w:i/>
          <w:iCs/>
          <w:lang w:val="pt-BR"/>
        </w:rPr>
        <w:t xml:space="preserve"> </w:t>
      </w:r>
      <w:r w:rsidRPr="00AC699B">
        <w:rPr>
          <w:rFonts w:ascii="Garamond" w:hAnsi="Garamond"/>
          <w:i/>
          <w:iCs/>
          <w:lang w:val="pt-BR"/>
        </w:rPr>
        <w:t>A Emissora, as Fiadoras</w:t>
      </w:r>
      <w:r w:rsidR="00971BB9">
        <w:rPr>
          <w:rFonts w:ascii="Garamond" w:hAnsi="Garamond"/>
          <w:i/>
          <w:iCs/>
          <w:lang w:val="pt-BR"/>
        </w:rPr>
        <w:t>, a Fiadora 2ª Série</w:t>
      </w:r>
      <w:r w:rsidR="002B6979">
        <w:rPr>
          <w:rFonts w:ascii="Garamond" w:hAnsi="Garamond"/>
          <w:i/>
          <w:iCs/>
          <w:lang w:val="pt-BR"/>
        </w:rPr>
        <w:t xml:space="preserve"> </w:t>
      </w:r>
      <w:r w:rsidR="002B6979" w:rsidRPr="002B6979">
        <w:rPr>
          <w:rFonts w:ascii="Garamond" w:hAnsi="Garamond"/>
          <w:i/>
          <w:iCs/>
          <w:lang w:val="pt-BR"/>
        </w:rPr>
        <w:t xml:space="preserve"> </w:t>
      </w:r>
      <w:r w:rsidR="002B6979" w:rsidRPr="00AC699B">
        <w:rPr>
          <w:rFonts w:ascii="Garamond" w:hAnsi="Garamond"/>
          <w:i/>
          <w:iCs/>
          <w:lang w:val="pt-BR"/>
        </w:rPr>
        <w:t>e/ou</w:t>
      </w:r>
      <w:r w:rsidR="00971BB9">
        <w:rPr>
          <w:rFonts w:ascii="Garamond" w:hAnsi="Garamond"/>
          <w:i/>
          <w:iCs/>
          <w:lang w:val="pt-BR"/>
        </w:rPr>
        <w:t xml:space="preserve"> a Fiadora 3ª Série</w:t>
      </w:r>
      <w:r w:rsidRPr="00AC699B">
        <w:rPr>
          <w:rFonts w:ascii="Garamond" w:hAnsi="Garamond"/>
          <w:i/>
          <w:iCs/>
          <w:lang w:val="pt-BR"/>
        </w:rPr>
        <w:t xml:space="preserve"> deverão orientar o FIDC Áster a realizar todo e qualquer pagamento que venha a ser feito pelo FIDC Áster à Emissora, às Fiadoras</w:t>
      </w:r>
      <w:r w:rsidR="00971BB9">
        <w:rPr>
          <w:rFonts w:ascii="Garamond" w:hAnsi="Garamond"/>
          <w:i/>
          <w:iCs/>
          <w:lang w:val="pt-BR"/>
        </w:rPr>
        <w:t xml:space="preserve">, à Fiadora 2ª Série, à Fiadora 3ª Série </w:t>
      </w:r>
      <w:r w:rsidRPr="00AC699B">
        <w:rPr>
          <w:rFonts w:ascii="Garamond" w:hAnsi="Garamond"/>
          <w:i/>
          <w:iCs/>
          <w:lang w:val="pt-BR"/>
        </w:rPr>
        <w:t xml:space="preserve">e/ou </w:t>
      </w:r>
      <w:r w:rsidR="00971BB9">
        <w:rPr>
          <w:rFonts w:ascii="Garamond" w:hAnsi="Garamond"/>
          <w:i/>
          <w:iCs/>
          <w:lang w:val="pt-BR"/>
        </w:rPr>
        <w:t>à</w:t>
      </w:r>
      <w:r w:rsidRPr="00AC699B">
        <w:rPr>
          <w:rFonts w:ascii="Garamond" w:hAnsi="Garamond"/>
          <w:i/>
          <w:iCs/>
          <w:lang w:val="pt-BR"/>
        </w:rPr>
        <w:t xml:space="preserve"> qualquer de suas subsidiárias por meio de transferência eletrônica (i) à Conta Vinculada da Emissora ou da respectiva Fiadora que receber tal pagamento, ou (ii) em se tratando de subsidiária que não possua Conta Vinculada, à Conta Vinculada de sua acionista (direta ou indireta) que possua uma Conta Vinculada em seu nome. Tal obrigação se aplica em qualquer caso, ainda que tal pagamento ocorra dentro do prazo de </w:t>
      </w:r>
      <w:r w:rsidR="00D8162D">
        <w:rPr>
          <w:rFonts w:ascii="Garamond" w:hAnsi="Garamond"/>
          <w:i/>
          <w:iCs/>
          <w:lang w:val="pt-BR"/>
        </w:rPr>
        <w:t>40</w:t>
      </w:r>
      <w:r w:rsidR="00D8162D" w:rsidRPr="00AC699B">
        <w:rPr>
          <w:rFonts w:ascii="Garamond" w:hAnsi="Garamond"/>
          <w:i/>
          <w:iCs/>
          <w:lang w:val="pt-BR"/>
        </w:rPr>
        <w:t xml:space="preserve"> </w:t>
      </w:r>
      <w:r w:rsidRPr="00AC699B">
        <w:rPr>
          <w:rFonts w:ascii="Garamond" w:hAnsi="Garamond"/>
          <w:i/>
          <w:iCs/>
          <w:lang w:val="pt-BR"/>
        </w:rPr>
        <w:t>(</w:t>
      </w:r>
      <w:r w:rsidR="00D8162D">
        <w:rPr>
          <w:rFonts w:ascii="Garamond" w:hAnsi="Garamond"/>
          <w:i/>
          <w:iCs/>
          <w:lang w:val="pt-BR"/>
        </w:rPr>
        <w:t>quarenta</w:t>
      </w:r>
      <w:r w:rsidRPr="00AC699B">
        <w:rPr>
          <w:rFonts w:ascii="Garamond" w:hAnsi="Garamond"/>
          <w:i/>
          <w:iCs/>
          <w:lang w:val="pt-BR"/>
        </w:rPr>
        <w:t xml:space="preserve">) dias após um Evento de Liquidez FIDC Áster. </w:t>
      </w:r>
    </w:p>
    <w:p w:rsidR="00DB5F43" w:rsidRPr="00AC699B" w:rsidRDefault="00DB5F43" w:rsidP="000C5070">
      <w:pPr>
        <w:pStyle w:val="PargrafodaLista"/>
        <w:autoSpaceDE w:val="0"/>
        <w:autoSpaceDN w:val="0"/>
        <w:spacing w:line="240" w:lineRule="auto"/>
        <w:ind w:left="709"/>
        <w:rPr>
          <w:rFonts w:ascii="Garamond" w:hAnsi="Garamond"/>
          <w:i/>
          <w:iCs/>
          <w:lang w:val="pt-BR"/>
        </w:rPr>
      </w:pPr>
    </w:p>
    <w:p w:rsidR="00DB5F43" w:rsidRPr="00AC699B" w:rsidRDefault="00DB5F43" w:rsidP="000C5070">
      <w:pPr>
        <w:pStyle w:val="PargrafodaLista"/>
        <w:autoSpaceDE w:val="0"/>
        <w:autoSpaceDN w:val="0"/>
        <w:spacing w:line="240" w:lineRule="auto"/>
        <w:ind w:left="709"/>
        <w:rPr>
          <w:rFonts w:ascii="Garamond" w:hAnsi="Garamond"/>
          <w:i/>
          <w:iCs/>
          <w:lang w:val="pt-BR"/>
        </w:rPr>
      </w:pPr>
      <w:r w:rsidRPr="00AC699B">
        <w:rPr>
          <w:rFonts w:ascii="Garamond" w:hAnsi="Garamond"/>
          <w:b/>
          <w:bCs/>
          <w:i/>
          <w:iCs/>
          <w:lang w:val="pt-BR"/>
        </w:rPr>
        <w:t>6.2.15.3</w:t>
      </w:r>
      <w:r w:rsidR="00360EDD">
        <w:rPr>
          <w:rFonts w:ascii="Garamond" w:hAnsi="Garamond"/>
          <w:i/>
          <w:iCs/>
          <w:lang w:val="pt-BR"/>
        </w:rPr>
        <w:t xml:space="preserve"> </w:t>
      </w:r>
      <w:r w:rsidRPr="00AC699B">
        <w:rPr>
          <w:rFonts w:ascii="Garamond" w:hAnsi="Garamond"/>
          <w:i/>
          <w:iCs/>
          <w:lang w:val="pt-BR"/>
        </w:rPr>
        <w:t xml:space="preserve">Caso tal pagamento pelo FIDC Áster </w:t>
      </w:r>
      <w:bookmarkStart w:id="23" w:name="_Hlk72798119"/>
      <w:r w:rsidRPr="00AC699B">
        <w:rPr>
          <w:rFonts w:ascii="Garamond" w:hAnsi="Garamond"/>
          <w:i/>
          <w:iCs/>
          <w:lang w:val="pt-BR"/>
        </w:rPr>
        <w:t>à Emissora, às Fiadoras, à Fiadora 2ª Série e/ou à Fiadora 3ª Série (ou subsidiária da Emissora, das Fiadoras, da Fiadora 2ª Série e/ou da Fiadora 3ª Série)</w:t>
      </w:r>
      <w:bookmarkEnd w:id="23"/>
      <w:r w:rsidRPr="00AC699B">
        <w:rPr>
          <w:rFonts w:ascii="Garamond" w:hAnsi="Garamond"/>
          <w:i/>
          <w:iCs/>
          <w:lang w:val="pt-BR"/>
        </w:rPr>
        <w:t xml:space="preserve"> venha a não ser considerado como um Evento de Liquidez em virtude do disposto na Cláusula 6.2.15</w:t>
      </w:r>
      <w:r w:rsidR="002B6979">
        <w:rPr>
          <w:rFonts w:ascii="Garamond" w:hAnsi="Garamond"/>
          <w:i/>
          <w:iCs/>
          <w:lang w:val="pt-BR"/>
        </w:rPr>
        <w:t>.1</w:t>
      </w:r>
      <w:r w:rsidRPr="00AC699B">
        <w:rPr>
          <w:rFonts w:ascii="Garamond" w:hAnsi="Garamond"/>
          <w:i/>
          <w:iCs/>
          <w:lang w:val="pt-BR"/>
        </w:rPr>
        <w:t xml:space="preserve"> acima, a Emissora, as Fiadoras, a Fiadora 2ª Série e/ou a Fiadora 3ª Série poderão solicitar ao Agente de Garantia que instrua</w:t>
      </w:r>
      <w:r w:rsidR="00D8162D">
        <w:rPr>
          <w:rFonts w:ascii="Garamond" w:hAnsi="Garamond"/>
          <w:i/>
          <w:iCs/>
          <w:lang w:val="pt-BR"/>
        </w:rPr>
        <w:t>, em até 3 (três) Dias úteis,</w:t>
      </w:r>
      <w:r w:rsidRPr="00AC699B">
        <w:rPr>
          <w:rFonts w:ascii="Garamond" w:hAnsi="Garamond"/>
          <w:i/>
          <w:iCs/>
          <w:lang w:val="pt-BR"/>
        </w:rPr>
        <w:t xml:space="preserve"> o Banco Depositário a liberar os recursos depositados na respectiva Conta Vinculada, desde que tal solicitação seja acompanhada de comprovante (i) de pagamento da Parcela Cash </w:t>
      </w:r>
      <w:proofErr w:type="spellStart"/>
      <w:r w:rsidRPr="00AC699B">
        <w:rPr>
          <w:rFonts w:ascii="Garamond" w:hAnsi="Garamond"/>
          <w:i/>
          <w:iCs/>
          <w:lang w:val="pt-BR"/>
        </w:rPr>
        <w:t>Sweep</w:t>
      </w:r>
      <w:proofErr w:type="spellEnd"/>
      <w:r w:rsidRPr="00AC699B">
        <w:rPr>
          <w:rFonts w:ascii="Garamond" w:hAnsi="Garamond"/>
          <w:i/>
          <w:iCs/>
          <w:lang w:val="pt-BR"/>
        </w:rPr>
        <w:t xml:space="preserve">, e (ii) depósito de parte dos recursos às Contas Escrow Externas, </w:t>
      </w:r>
      <w:r w:rsidR="002B6979">
        <w:rPr>
          <w:rFonts w:ascii="Garamond" w:hAnsi="Garamond"/>
          <w:i/>
          <w:iCs/>
          <w:lang w:val="pt-BR" w:eastAsia="en-US"/>
        </w:rPr>
        <w:t xml:space="preserve">observando as mesmas regras </w:t>
      </w:r>
      <w:r w:rsidR="002B6979" w:rsidRPr="00AC699B">
        <w:rPr>
          <w:rFonts w:ascii="Garamond" w:hAnsi="Garamond"/>
          <w:i/>
          <w:iCs/>
          <w:lang w:val="pt-BR" w:eastAsia="en-US"/>
        </w:rPr>
        <w:t>prevista</w:t>
      </w:r>
      <w:r w:rsidR="002B6979">
        <w:rPr>
          <w:rFonts w:ascii="Garamond" w:hAnsi="Garamond"/>
          <w:i/>
          <w:iCs/>
          <w:lang w:val="pt-BR" w:eastAsia="en-US"/>
        </w:rPr>
        <w:t>s</w:t>
      </w:r>
      <w:r w:rsidR="002B6979" w:rsidRPr="00AC699B">
        <w:rPr>
          <w:rFonts w:ascii="Garamond" w:hAnsi="Garamond"/>
          <w:i/>
          <w:iCs/>
          <w:lang w:val="pt-BR" w:eastAsia="en-US"/>
        </w:rPr>
        <w:t xml:space="preserve"> </w:t>
      </w:r>
      <w:r w:rsidR="002B6979">
        <w:rPr>
          <w:rFonts w:ascii="Garamond" w:hAnsi="Garamond"/>
          <w:i/>
          <w:iCs/>
          <w:lang w:val="pt-BR" w:eastAsia="en-US"/>
        </w:rPr>
        <w:t xml:space="preserve">na </w:t>
      </w:r>
      <w:r w:rsidR="002B6979" w:rsidRPr="00AC699B">
        <w:rPr>
          <w:rFonts w:ascii="Garamond" w:hAnsi="Garamond"/>
          <w:i/>
          <w:iCs/>
          <w:lang w:val="pt-BR" w:eastAsia="en-US"/>
        </w:rPr>
        <w:t>Cláusula 6.2</w:t>
      </w:r>
      <w:r w:rsidR="002B6979">
        <w:rPr>
          <w:rFonts w:ascii="Garamond" w:hAnsi="Garamond"/>
          <w:i/>
          <w:iCs/>
          <w:lang w:val="pt-BR" w:eastAsia="en-US"/>
        </w:rPr>
        <w:t>.1</w:t>
      </w:r>
      <w:r w:rsidR="002B6979" w:rsidRPr="00AC699B">
        <w:rPr>
          <w:rFonts w:ascii="Garamond" w:hAnsi="Garamond"/>
          <w:i/>
          <w:iCs/>
          <w:lang w:val="pt-BR" w:eastAsia="en-US"/>
        </w:rPr>
        <w:t xml:space="preserve"> e seguintes acima e conforme previsto pelo Contrato de Contas</w:t>
      </w:r>
      <w:r w:rsidRPr="00AC699B">
        <w:rPr>
          <w:rFonts w:ascii="Garamond" w:hAnsi="Garamond"/>
          <w:i/>
          <w:iCs/>
          <w:lang w:val="pt-BR"/>
        </w:rPr>
        <w:t>.</w:t>
      </w:r>
      <w:r w:rsidR="00EB1E00">
        <w:rPr>
          <w:rFonts w:ascii="Garamond" w:hAnsi="Garamond"/>
          <w:i/>
          <w:iCs/>
          <w:lang w:val="pt-BR"/>
        </w:rPr>
        <w:t>”</w:t>
      </w:r>
    </w:p>
    <w:p w:rsidR="00B83228" w:rsidRDefault="00B83228" w:rsidP="00647EA3">
      <w:pPr>
        <w:pStyle w:val="PargrafodaLista"/>
        <w:autoSpaceDE w:val="0"/>
        <w:autoSpaceDN w:val="0"/>
        <w:spacing w:line="320" w:lineRule="exact"/>
        <w:ind w:left="0"/>
        <w:rPr>
          <w:rFonts w:ascii="Garamond" w:hAnsi="Garamond" w:cs="Arial"/>
          <w:lang w:val="pt-BR"/>
        </w:rPr>
      </w:pPr>
    </w:p>
    <w:p w:rsidR="00AC5C82" w:rsidRDefault="00B83228" w:rsidP="00647EA3">
      <w:pPr>
        <w:pStyle w:val="PargrafodaLista"/>
        <w:autoSpaceDE w:val="0"/>
        <w:autoSpaceDN w:val="0"/>
        <w:spacing w:line="320" w:lineRule="exact"/>
        <w:ind w:left="0"/>
        <w:rPr>
          <w:rFonts w:ascii="Garamond" w:hAnsi="Garamond" w:cs="Arial"/>
          <w:lang w:val="pt-BR"/>
        </w:rPr>
      </w:pPr>
      <w:r>
        <w:rPr>
          <w:rFonts w:ascii="Garamond" w:hAnsi="Garamond" w:cs="Arial"/>
          <w:lang w:val="pt-BR"/>
        </w:rPr>
        <w:t>2.2.</w:t>
      </w:r>
      <w:r>
        <w:rPr>
          <w:rFonts w:ascii="Garamond" w:hAnsi="Garamond" w:cs="Arial"/>
          <w:lang w:val="pt-BR"/>
        </w:rPr>
        <w:tab/>
      </w:r>
      <w:r w:rsidR="00AC5C82">
        <w:rPr>
          <w:rFonts w:ascii="Garamond" w:hAnsi="Garamond" w:cs="Arial"/>
          <w:lang w:val="pt-BR"/>
        </w:rPr>
        <w:t xml:space="preserve">As </w:t>
      </w:r>
      <w:r w:rsidR="00360EDD">
        <w:rPr>
          <w:rFonts w:ascii="Garamond" w:hAnsi="Garamond" w:cs="Arial"/>
          <w:lang w:val="pt-BR"/>
        </w:rPr>
        <w:t>P</w:t>
      </w:r>
      <w:r w:rsidR="00AC5C82">
        <w:rPr>
          <w:rFonts w:ascii="Garamond" w:hAnsi="Garamond" w:cs="Arial"/>
          <w:lang w:val="pt-BR"/>
        </w:rPr>
        <w:t>artes desejam alterar a definição de “</w:t>
      </w:r>
      <w:r w:rsidR="00AC5C82" w:rsidRPr="00360EDD">
        <w:rPr>
          <w:rFonts w:ascii="Garamond" w:hAnsi="Garamond" w:cs="Arial"/>
          <w:b/>
          <w:bCs/>
          <w:lang w:val="pt-BR"/>
        </w:rPr>
        <w:t>Endividamento Permitido</w:t>
      </w:r>
      <w:r w:rsidR="00AC5C82">
        <w:rPr>
          <w:rFonts w:ascii="Garamond" w:hAnsi="Garamond" w:cs="Arial"/>
          <w:lang w:val="pt-BR"/>
        </w:rPr>
        <w:t xml:space="preserve">”, constante do </w:t>
      </w:r>
      <w:r w:rsidR="00AC5C82" w:rsidRPr="00707783">
        <w:rPr>
          <w:rFonts w:ascii="Garamond" w:hAnsi="Garamond" w:cs="Arial"/>
          <w:b/>
          <w:bCs/>
          <w:lang w:val="pt-BR"/>
        </w:rPr>
        <w:t>ANEXO I</w:t>
      </w:r>
      <w:r w:rsidR="00AC5C82">
        <w:rPr>
          <w:rFonts w:ascii="Garamond" w:hAnsi="Garamond" w:cs="Arial"/>
          <w:b/>
          <w:bCs/>
          <w:lang w:val="pt-BR"/>
        </w:rPr>
        <w:t xml:space="preserve"> </w:t>
      </w:r>
      <w:r w:rsidR="00AC5C82">
        <w:rPr>
          <w:rFonts w:ascii="Garamond" w:hAnsi="Garamond" w:cs="Arial"/>
          <w:lang w:val="pt-BR"/>
        </w:rPr>
        <w:t>da Escritura, para permitir a contratação de novos Endividamentos pela Timbaúba, de modo que passará a viger com a seguinte redação:</w:t>
      </w:r>
    </w:p>
    <w:p w:rsidR="00AC5C82" w:rsidRDefault="00AC5C82" w:rsidP="00647EA3">
      <w:pPr>
        <w:pStyle w:val="PargrafodaLista"/>
        <w:autoSpaceDE w:val="0"/>
        <w:autoSpaceDN w:val="0"/>
        <w:spacing w:line="320" w:lineRule="exact"/>
        <w:ind w:left="0"/>
        <w:rPr>
          <w:rFonts w:ascii="Garamond" w:hAnsi="Garamond" w:cs="Arial"/>
          <w:lang w:val="pt-BR"/>
        </w:rPr>
      </w:pPr>
    </w:p>
    <w:p w:rsidR="00AC5C82" w:rsidRPr="000C5070" w:rsidRDefault="007D23F0" w:rsidP="000C5070">
      <w:pPr>
        <w:pStyle w:val="PargrafodaLista"/>
        <w:autoSpaceDE w:val="0"/>
        <w:autoSpaceDN w:val="0"/>
        <w:spacing w:line="240" w:lineRule="auto"/>
        <w:ind w:left="709"/>
        <w:rPr>
          <w:rFonts w:ascii="Garamond" w:hAnsi="Garamond"/>
          <w:i/>
          <w:iCs/>
          <w:lang w:val="pt-BR"/>
        </w:rPr>
      </w:pPr>
      <w:bookmarkStart w:id="24" w:name="_Hlk72871690"/>
      <w:bookmarkStart w:id="25" w:name="_Hlk72845021"/>
      <w:r w:rsidRPr="007D23F0">
        <w:rPr>
          <w:rFonts w:ascii="Garamond" w:hAnsi="Garamond"/>
          <w:i/>
          <w:iCs/>
          <w:lang w:val="pt-BR"/>
        </w:rPr>
        <w:t>“</w:t>
      </w:r>
      <w:r w:rsidR="00B64866" w:rsidRPr="00AC699B">
        <w:rPr>
          <w:rFonts w:ascii="Garamond" w:hAnsi="Garamond"/>
          <w:i/>
          <w:iCs/>
          <w:lang w:val="pt-BR"/>
        </w:rPr>
        <w:t>“</w:t>
      </w:r>
      <w:r w:rsidR="00B64866" w:rsidRPr="00AC699B">
        <w:rPr>
          <w:rFonts w:ascii="Garamond" w:hAnsi="Garamond"/>
          <w:b/>
          <w:bCs/>
          <w:i/>
          <w:iCs/>
          <w:lang w:val="pt-BR"/>
        </w:rPr>
        <w:t>Endividamento Permitido</w:t>
      </w:r>
      <w:r w:rsidR="00B64866" w:rsidRPr="00AC699B">
        <w:rPr>
          <w:rFonts w:ascii="Garamond" w:hAnsi="Garamond"/>
          <w:i/>
          <w:iCs/>
          <w:lang w:val="pt-BR"/>
        </w:rPr>
        <w:t>” significa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sidR="00B64866" w:rsidRPr="00AC699B">
        <w:rPr>
          <w:rFonts w:ascii="Garamond" w:hAnsi="Garamond"/>
          <w:i/>
          <w:iCs/>
          <w:lang w:val="pt-BR"/>
        </w:rPr>
        <w:t>bid</w:t>
      </w:r>
      <w:proofErr w:type="spellEnd"/>
      <w:r w:rsidR="00B64866" w:rsidRPr="00AC699B">
        <w:rPr>
          <w:rFonts w:ascii="Garamond" w:hAnsi="Garamond"/>
          <w:i/>
          <w:iCs/>
          <w:lang w:val="pt-BR"/>
        </w:rPr>
        <w:t xml:space="preserve"> </w:t>
      </w:r>
      <w:proofErr w:type="spellStart"/>
      <w:r w:rsidR="00B64866" w:rsidRPr="00AC699B">
        <w:rPr>
          <w:rFonts w:ascii="Garamond" w:hAnsi="Garamond"/>
          <w:i/>
          <w:iCs/>
          <w:lang w:val="pt-BR"/>
        </w:rPr>
        <w:t>bond</w:t>
      </w:r>
      <w:proofErr w:type="spellEnd"/>
      <w:r w:rsidR="00B64866" w:rsidRPr="00AC699B">
        <w:rPr>
          <w:rFonts w:ascii="Garamond" w:hAnsi="Garamond"/>
          <w:i/>
          <w:iCs/>
          <w:lang w:val="pt-BR"/>
        </w:rPr>
        <w:t xml:space="preserve"> e performance </w:t>
      </w:r>
      <w:proofErr w:type="spellStart"/>
      <w:r w:rsidR="00B64866" w:rsidRPr="00AC699B">
        <w:rPr>
          <w:rFonts w:ascii="Garamond" w:hAnsi="Garamond"/>
          <w:i/>
          <w:iCs/>
          <w:lang w:val="pt-BR"/>
        </w:rPr>
        <w:t>bond</w:t>
      </w:r>
      <w:proofErr w:type="spellEnd"/>
      <w:r w:rsidR="00B64866" w:rsidRPr="00AC699B">
        <w:rPr>
          <w:rFonts w:ascii="Garamond" w:hAnsi="Garamond"/>
          <w:i/>
          <w:iCs/>
          <w:lang w:val="pt-BR"/>
        </w:rPr>
        <w:t>), e (i.3) não sejam aplicados, direta ou indiretamente, em operações ou para a satisfação de obrigações de Pessoas fora do Ecossistema CQGDNSA; (ii) Empréstimo Seniores concedidos pela Emissora e/ou pelas Fiadoras nos termos da Cláusula 8.3; (iii) Endividamentos previamente aprovados por escrito pelos Debenturistas; (</w:t>
      </w:r>
      <w:proofErr w:type="spellStart"/>
      <w:r w:rsidR="00B64866" w:rsidRPr="00AC699B">
        <w:rPr>
          <w:rFonts w:ascii="Garamond" w:hAnsi="Garamond"/>
          <w:i/>
          <w:iCs/>
          <w:lang w:val="pt-BR"/>
        </w:rPr>
        <w:t>iv</w:t>
      </w:r>
      <w:proofErr w:type="spellEnd"/>
      <w:r w:rsidR="00B64866" w:rsidRPr="00AC699B">
        <w:rPr>
          <w:rFonts w:ascii="Garamond" w:hAnsi="Garamond"/>
          <w:i/>
          <w:iCs/>
          <w:lang w:val="pt-BR"/>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sidR="00B64866" w:rsidRPr="00AC699B">
        <w:rPr>
          <w:rFonts w:ascii="Garamond" w:hAnsi="Garamond"/>
          <w:i/>
          <w:iCs/>
          <w:lang w:val="pt-BR"/>
        </w:rPr>
        <w:t>vii</w:t>
      </w:r>
      <w:proofErr w:type="spellEnd"/>
      <w:r w:rsidR="00B64866" w:rsidRPr="00AC699B">
        <w:rPr>
          <w:rFonts w:ascii="Garamond" w:hAnsi="Garamond"/>
          <w:i/>
          <w:iCs/>
          <w:lang w:val="pt-BR"/>
        </w:rPr>
        <w:t>) quaisquer financiamentos contraídos pelas Devedoras, no curso ordinário dos seus negócios, destinados especificamente a um projeto determinado (</w:t>
      </w:r>
      <w:proofErr w:type="spellStart"/>
      <w:r w:rsidR="00B64866" w:rsidRPr="00AC699B">
        <w:rPr>
          <w:rFonts w:ascii="Garamond" w:hAnsi="Garamond"/>
          <w:i/>
          <w:iCs/>
          <w:lang w:val="pt-BR"/>
        </w:rPr>
        <w:t>project</w:t>
      </w:r>
      <w:proofErr w:type="spellEnd"/>
      <w:r w:rsidR="00B64866" w:rsidRPr="00AC699B">
        <w:rPr>
          <w:rFonts w:ascii="Garamond" w:hAnsi="Garamond"/>
          <w:i/>
          <w:iCs/>
          <w:lang w:val="pt-BR"/>
        </w:rPr>
        <w:t xml:space="preserve"> </w:t>
      </w:r>
      <w:proofErr w:type="spellStart"/>
      <w:r w:rsidR="00B64866" w:rsidRPr="00AC699B">
        <w:rPr>
          <w:rFonts w:ascii="Garamond" w:hAnsi="Garamond"/>
          <w:i/>
          <w:iCs/>
          <w:lang w:val="pt-BR"/>
        </w:rPr>
        <w:t>finance</w:t>
      </w:r>
      <w:proofErr w:type="spellEnd"/>
      <w:r w:rsidR="00B64866" w:rsidRPr="00AC699B">
        <w:rPr>
          <w:rFonts w:ascii="Garamond" w:hAnsi="Garamond"/>
          <w:i/>
          <w:iCs/>
          <w:lang w:val="pt-BR"/>
        </w:rPr>
        <w:t xml:space="preserve">) no Ecossistema CQGDNSA, incluindo Endividamentos correlatos necessários a tal </w:t>
      </w:r>
      <w:proofErr w:type="spellStart"/>
      <w:r w:rsidR="00B64866" w:rsidRPr="00AC699B">
        <w:rPr>
          <w:rFonts w:ascii="Garamond" w:hAnsi="Garamond"/>
          <w:i/>
          <w:iCs/>
          <w:lang w:val="pt-BR"/>
        </w:rPr>
        <w:t>project</w:t>
      </w:r>
      <w:proofErr w:type="spellEnd"/>
      <w:r w:rsidR="00B64866" w:rsidRPr="00AC699B">
        <w:rPr>
          <w:rFonts w:ascii="Garamond" w:hAnsi="Garamond"/>
          <w:i/>
          <w:iCs/>
          <w:lang w:val="pt-BR"/>
        </w:rPr>
        <w:t xml:space="preserve"> </w:t>
      </w:r>
      <w:proofErr w:type="spellStart"/>
      <w:r w:rsidR="00B64866" w:rsidRPr="00AC699B">
        <w:rPr>
          <w:rFonts w:ascii="Garamond" w:hAnsi="Garamond"/>
          <w:i/>
          <w:iCs/>
          <w:lang w:val="pt-BR"/>
        </w:rPr>
        <w:t>finance</w:t>
      </w:r>
      <w:proofErr w:type="spellEnd"/>
      <w:r w:rsidR="00B64866" w:rsidRPr="00AC699B">
        <w:rPr>
          <w:rFonts w:ascii="Garamond" w:hAnsi="Garamond"/>
          <w:i/>
          <w:iCs/>
          <w:lang w:val="pt-BR"/>
        </w:rPr>
        <w:t xml:space="preserv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w:t>
      </w:r>
      <w:r w:rsidR="001365DF">
        <w:rPr>
          <w:rFonts w:ascii="Garamond" w:hAnsi="Garamond"/>
          <w:i/>
          <w:iCs/>
          <w:lang w:val="pt-BR"/>
        </w:rPr>
        <w:t xml:space="preserve">à </w:t>
      </w:r>
      <w:proofErr w:type="spellStart"/>
      <w:r w:rsidR="00B64866" w:rsidRPr="00AC699B">
        <w:rPr>
          <w:rFonts w:ascii="Garamond" w:hAnsi="Garamond"/>
          <w:i/>
          <w:iCs/>
          <w:lang w:val="pt-BR"/>
        </w:rPr>
        <w:t>contra</w:t>
      </w:r>
      <w:r w:rsidR="001365DF">
        <w:rPr>
          <w:rFonts w:ascii="Garamond" w:hAnsi="Garamond"/>
          <w:i/>
          <w:iCs/>
          <w:lang w:val="pt-BR"/>
        </w:rPr>
        <w:t>-</w:t>
      </w:r>
      <w:r w:rsidR="00B64866" w:rsidRPr="00AC699B">
        <w:rPr>
          <w:rFonts w:ascii="Garamond" w:hAnsi="Garamond"/>
          <w:i/>
          <w:iCs/>
          <w:lang w:val="pt-BR"/>
        </w:rPr>
        <w:t>garantias</w:t>
      </w:r>
      <w:proofErr w:type="spellEnd"/>
      <w:r w:rsidR="00B64866" w:rsidRPr="00AC699B">
        <w:rPr>
          <w:rFonts w:ascii="Garamond" w:hAnsi="Garamond"/>
          <w:i/>
          <w:iCs/>
          <w:lang w:val="pt-BR"/>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00B64866" w:rsidRPr="00AC699B">
        <w:rPr>
          <w:rFonts w:ascii="Garamond" w:hAnsi="Garamond"/>
          <w:i/>
          <w:iCs/>
          <w:lang w:val="pt-BR"/>
        </w:rPr>
        <w:t>Watchdog</w:t>
      </w:r>
      <w:proofErr w:type="spellEnd"/>
      <w:r w:rsidR="00B64866" w:rsidRPr="00AC699B">
        <w:rPr>
          <w:rFonts w:ascii="Garamond" w:hAnsi="Garamond"/>
          <w:i/>
          <w:iCs/>
          <w:lang w:val="pt-BR"/>
        </w:rPr>
        <w:t xml:space="preserve">, com relação ao projeto em questão, sendo que, caso o </w:t>
      </w:r>
      <w:proofErr w:type="spellStart"/>
      <w:r w:rsidR="00B64866" w:rsidRPr="00AC699B">
        <w:rPr>
          <w:rFonts w:ascii="Garamond" w:hAnsi="Garamond"/>
          <w:i/>
          <w:iCs/>
          <w:lang w:val="pt-BR"/>
        </w:rPr>
        <w:t>Watchdog</w:t>
      </w:r>
      <w:proofErr w:type="spellEnd"/>
      <w:r w:rsidR="00B64866" w:rsidRPr="00AC699B">
        <w:rPr>
          <w:rFonts w:ascii="Garamond" w:hAnsi="Garamond"/>
          <w:i/>
          <w:iCs/>
          <w:lang w:val="pt-BR"/>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00B64866" w:rsidRPr="00AC699B">
        <w:rPr>
          <w:rFonts w:ascii="Garamond" w:hAnsi="Garamond"/>
          <w:i/>
          <w:iCs/>
          <w:lang w:val="pt-BR"/>
        </w:rPr>
        <w:t>Watchdog</w:t>
      </w:r>
      <w:proofErr w:type="spellEnd"/>
      <w:r w:rsidR="00B64866" w:rsidRPr="00AC699B">
        <w:rPr>
          <w:rFonts w:ascii="Garamond" w:hAnsi="Garamond"/>
          <w:i/>
          <w:iCs/>
          <w:lang w:val="pt-BR"/>
        </w:rPr>
        <w:t>; (</w:t>
      </w:r>
      <w:proofErr w:type="spellStart"/>
      <w:r w:rsidR="00B64866" w:rsidRPr="00AC699B">
        <w:rPr>
          <w:rFonts w:ascii="Garamond" w:hAnsi="Garamond"/>
          <w:i/>
          <w:iCs/>
          <w:lang w:val="pt-BR"/>
        </w:rPr>
        <w:t>viii</w:t>
      </w:r>
      <w:proofErr w:type="spellEnd"/>
      <w:r w:rsidR="00B64866" w:rsidRPr="00AC699B">
        <w:rPr>
          <w:rFonts w:ascii="Garamond" w:hAnsi="Garamond"/>
          <w:i/>
          <w:iCs/>
          <w:lang w:val="pt-BR"/>
        </w:rPr>
        <w:t>) os Instrumentos de Dívida; (</w:t>
      </w:r>
      <w:proofErr w:type="spellStart"/>
      <w:r w:rsidR="00B64866" w:rsidRPr="00AC699B">
        <w:rPr>
          <w:rFonts w:ascii="Garamond" w:hAnsi="Garamond"/>
          <w:i/>
          <w:iCs/>
          <w:lang w:val="pt-BR"/>
        </w:rPr>
        <w:t>ix</w:t>
      </w:r>
      <w:proofErr w:type="spellEnd"/>
      <w:r w:rsidR="00B64866" w:rsidRPr="00AC699B">
        <w:rPr>
          <w:rFonts w:ascii="Garamond" w:hAnsi="Garamond"/>
          <w:i/>
          <w:iCs/>
          <w:lang w:val="pt-BR"/>
        </w:rPr>
        <w:t xml:space="preserve">) desde que seja celebrado o instrumento da AF de Ações QGEP, e a respectiva Garantia esteja plenamente válida e eficaz (inclusive, com devido registro da Garantia perante o agente </w:t>
      </w:r>
      <w:proofErr w:type="spellStart"/>
      <w:r w:rsidR="00B64866" w:rsidRPr="00AC699B">
        <w:rPr>
          <w:rFonts w:ascii="Garamond" w:hAnsi="Garamond"/>
          <w:i/>
          <w:iCs/>
          <w:lang w:val="pt-BR"/>
        </w:rPr>
        <w:lastRenderedPageBreak/>
        <w:t>escriturador</w:t>
      </w:r>
      <w:proofErr w:type="spellEnd"/>
      <w:r w:rsidR="00B64866" w:rsidRPr="00AC699B">
        <w:rPr>
          <w:rFonts w:ascii="Garamond" w:hAnsi="Garamond"/>
          <w:i/>
          <w:iCs/>
          <w:lang w:val="pt-BR"/>
        </w:rPr>
        <w:t xml:space="preserve"> das respectivas ações), debêntures que sejam emitidas pela Emissora até 30 de setembro de 2019, nos termos apresentados ao </w:t>
      </w:r>
      <w:r>
        <w:rPr>
          <w:rFonts w:ascii="Garamond" w:hAnsi="Garamond"/>
          <w:i/>
          <w:iCs/>
          <w:lang w:val="pt-BR"/>
        </w:rPr>
        <w:t>Agente Fiduciário</w:t>
      </w:r>
      <w:r w:rsidR="00B64866" w:rsidRPr="00AC699B">
        <w:rPr>
          <w:rFonts w:ascii="Garamond" w:hAnsi="Garamond"/>
          <w:i/>
          <w:iCs/>
          <w:lang w:val="pt-BR"/>
        </w:rPr>
        <w:t xml:space="preserve"> antes da Emissão (“</w:t>
      </w:r>
      <w:r w:rsidR="00B64866" w:rsidRPr="00AC699B">
        <w:rPr>
          <w:rFonts w:ascii="Garamond" w:hAnsi="Garamond"/>
          <w:i/>
          <w:iCs/>
          <w:u w:val="single"/>
          <w:lang w:val="pt-BR"/>
        </w:rPr>
        <w:t>Debêntures Permitidas</w:t>
      </w:r>
      <w:r w:rsidR="00B64866" w:rsidRPr="00AC699B">
        <w:rPr>
          <w:rFonts w:ascii="Garamond" w:hAnsi="Garamond"/>
          <w:i/>
          <w:iCs/>
          <w:lang w:val="pt-BR"/>
        </w:rPr>
        <w:t xml:space="preserve">”); (x) performance e </w:t>
      </w:r>
      <w:proofErr w:type="spellStart"/>
      <w:r w:rsidR="00B64866" w:rsidRPr="00AC699B">
        <w:rPr>
          <w:rFonts w:ascii="Garamond" w:hAnsi="Garamond"/>
          <w:i/>
          <w:iCs/>
          <w:lang w:val="pt-BR"/>
        </w:rPr>
        <w:t>bid</w:t>
      </w:r>
      <w:proofErr w:type="spellEnd"/>
      <w:r w:rsidR="00B64866" w:rsidRPr="00AC699B">
        <w:rPr>
          <w:rFonts w:ascii="Garamond" w:hAnsi="Garamond"/>
          <w:i/>
          <w:iCs/>
          <w:lang w:val="pt-BR"/>
        </w:rPr>
        <w:t xml:space="preserve"> </w:t>
      </w:r>
      <w:proofErr w:type="spellStart"/>
      <w:r w:rsidR="00B64866" w:rsidRPr="00AC699B">
        <w:rPr>
          <w:rFonts w:ascii="Garamond" w:hAnsi="Garamond"/>
          <w:i/>
          <w:iCs/>
          <w:lang w:val="pt-BR"/>
        </w:rPr>
        <w:t>bonds</w:t>
      </w:r>
      <w:proofErr w:type="spellEnd"/>
      <w:r w:rsidR="00B64866" w:rsidRPr="00AC699B">
        <w:rPr>
          <w:rFonts w:ascii="Garamond" w:hAnsi="Garamond"/>
          <w:i/>
          <w:iCs/>
          <w:lang w:val="pt-BR"/>
        </w:rPr>
        <w:t xml:space="preserve">, bem como letras de câmbio que se façam necessárias para operação de importação de equipamentos, desde que tais Endividamentos estejam limitados à necessidade de cada projeto; (xi) fianças bancárias e/ou seguro garantia (incluindo </w:t>
      </w:r>
      <w:proofErr w:type="spellStart"/>
      <w:r w:rsidR="00B64866" w:rsidRPr="00AC699B">
        <w:rPr>
          <w:rFonts w:ascii="Garamond" w:hAnsi="Garamond"/>
          <w:i/>
          <w:iCs/>
          <w:lang w:val="pt-BR"/>
        </w:rPr>
        <w:t>contra</w:t>
      </w:r>
      <w:r w:rsidR="001365DF">
        <w:rPr>
          <w:rFonts w:ascii="Garamond" w:hAnsi="Garamond"/>
          <w:i/>
          <w:iCs/>
          <w:lang w:val="pt-BR"/>
        </w:rPr>
        <w:t>-</w:t>
      </w:r>
      <w:r w:rsidR="00B64866" w:rsidRPr="00AC699B">
        <w:rPr>
          <w:rFonts w:ascii="Garamond" w:hAnsi="Garamond"/>
          <w:i/>
          <w:iCs/>
          <w:lang w:val="pt-BR"/>
        </w:rPr>
        <w:t>garantias</w:t>
      </w:r>
      <w:proofErr w:type="spellEnd"/>
      <w:r w:rsidR="00B64866" w:rsidRPr="00AC699B">
        <w:rPr>
          <w:rFonts w:ascii="Garamond" w:hAnsi="Garamond"/>
          <w:i/>
          <w:iCs/>
          <w:lang w:val="pt-BR"/>
        </w:rPr>
        <w:t xml:space="preserve"> a apólices de seguro) para garantia de execuções judiciais em geral; e (</w:t>
      </w:r>
      <w:proofErr w:type="spellStart"/>
      <w:r w:rsidR="00B64866" w:rsidRPr="00AC699B">
        <w:rPr>
          <w:rFonts w:ascii="Garamond" w:hAnsi="Garamond"/>
          <w:i/>
          <w:iCs/>
          <w:lang w:val="pt-BR"/>
        </w:rPr>
        <w:t>xii</w:t>
      </w:r>
      <w:proofErr w:type="spellEnd"/>
      <w:r w:rsidR="00B64866" w:rsidRPr="00AC699B">
        <w:rPr>
          <w:rFonts w:ascii="Garamond" w:hAnsi="Garamond"/>
          <w:i/>
          <w:iCs/>
          <w:lang w:val="pt-BR"/>
        </w:rPr>
        <w:t xml:space="preserve">) financiamentos de máquinas e equipamentos (FINAME), no valor total de até R$ 20.000.000,00 (vinte milhões de reais) pela </w:t>
      </w:r>
      <w:r>
        <w:rPr>
          <w:rFonts w:ascii="Garamond" w:hAnsi="Garamond"/>
          <w:i/>
          <w:iCs/>
          <w:lang w:val="pt-BR"/>
        </w:rPr>
        <w:t>CQG</w:t>
      </w:r>
      <w:r w:rsidR="00B64866" w:rsidRPr="00AC699B">
        <w:rPr>
          <w:rFonts w:ascii="Garamond" w:hAnsi="Garamond"/>
          <w:i/>
          <w:iCs/>
          <w:lang w:val="pt-BR"/>
        </w:rPr>
        <w:t xml:space="preserve">, </w:t>
      </w:r>
      <w:r>
        <w:rPr>
          <w:rFonts w:ascii="Garamond" w:hAnsi="Garamond"/>
          <w:i/>
          <w:iCs/>
          <w:lang w:val="pt-BR"/>
        </w:rPr>
        <w:t xml:space="preserve">pela </w:t>
      </w:r>
      <w:proofErr w:type="spellStart"/>
      <w:r w:rsidR="00B64866" w:rsidRPr="00AC699B">
        <w:rPr>
          <w:rFonts w:ascii="Garamond" w:hAnsi="Garamond"/>
          <w:i/>
          <w:iCs/>
          <w:lang w:val="pt-BR"/>
        </w:rPr>
        <w:t>Engetec</w:t>
      </w:r>
      <w:proofErr w:type="spellEnd"/>
      <w:r w:rsidR="00B64866" w:rsidRPr="00AC699B">
        <w:rPr>
          <w:rFonts w:ascii="Garamond" w:hAnsi="Garamond"/>
          <w:i/>
          <w:iCs/>
          <w:lang w:val="pt-BR"/>
        </w:rPr>
        <w:t xml:space="preserve"> ou pela Timbaúba, de maneira agregada, em cada ano, exclusivamente para aquisição de máquinas e equipamentos para utilização em atividades a serem desenvolvidas pela </w:t>
      </w:r>
      <w:r>
        <w:rPr>
          <w:rFonts w:ascii="Garamond" w:hAnsi="Garamond"/>
          <w:i/>
          <w:iCs/>
          <w:lang w:val="pt-BR"/>
        </w:rPr>
        <w:t>CQG</w:t>
      </w:r>
      <w:r w:rsidR="00B64866" w:rsidRPr="00AC699B">
        <w:rPr>
          <w:rFonts w:ascii="Garamond" w:hAnsi="Garamond"/>
          <w:i/>
          <w:iCs/>
          <w:lang w:val="pt-BR"/>
        </w:rPr>
        <w:t xml:space="preserve">, </w:t>
      </w:r>
      <w:r>
        <w:rPr>
          <w:rFonts w:ascii="Garamond" w:hAnsi="Garamond"/>
          <w:i/>
          <w:iCs/>
          <w:lang w:val="pt-BR"/>
        </w:rPr>
        <w:t xml:space="preserve">pela </w:t>
      </w:r>
      <w:proofErr w:type="spellStart"/>
      <w:r w:rsidR="00B64866" w:rsidRPr="00AC699B">
        <w:rPr>
          <w:rFonts w:ascii="Garamond" w:hAnsi="Garamond"/>
          <w:i/>
          <w:iCs/>
          <w:lang w:val="pt-BR"/>
        </w:rPr>
        <w:t>Engetec</w:t>
      </w:r>
      <w:proofErr w:type="spellEnd"/>
      <w:r w:rsidR="00B64866" w:rsidRPr="00AC699B">
        <w:rPr>
          <w:rFonts w:ascii="Garamond" w:hAnsi="Garamond"/>
          <w:i/>
          <w:iCs/>
          <w:lang w:val="pt-BR"/>
        </w:rPr>
        <w:t xml:space="preserve"> ou pela Timbaúba.</w:t>
      </w:r>
      <w:bookmarkEnd w:id="24"/>
      <w:bookmarkEnd w:id="25"/>
      <w:r>
        <w:rPr>
          <w:rFonts w:ascii="Garamond" w:hAnsi="Garamond"/>
          <w:i/>
          <w:iCs/>
          <w:lang w:val="pt-BR"/>
        </w:rPr>
        <w:t>”</w:t>
      </w:r>
    </w:p>
    <w:p w:rsidR="00975D16" w:rsidRPr="00B64866" w:rsidRDefault="00975D16" w:rsidP="00647EA3">
      <w:pPr>
        <w:pStyle w:val="PargrafodaLista"/>
        <w:autoSpaceDE w:val="0"/>
        <w:autoSpaceDN w:val="0"/>
        <w:spacing w:line="320" w:lineRule="exact"/>
        <w:ind w:left="0"/>
        <w:rPr>
          <w:rFonts w:ascii="Garamond" w:hAnsi="Garamond" w:cs="Arial"/>
          <w:lang w:val="pt-BR"/>
        </w:rPr>
      </w:pPr>
    </w:p>
    <w:p w:rsidR="00AC5C82" w:rsidRPr="00B64866" w:rsidRDefault="00975D16" w:rsidP="00647EA3">
      <w:pPr>
        <w:pStyle w:val="PargrafodaLista"/>
        <w:autoSpaceDE w:val="0"/>
        <w:autoSpaceDN w:val="0"/>
        <w:spacing w:line="320" w:lineRule="exact"/>
        <w:ind w:left="0"/>
        <w:rPr>
          <w:rFonts w:ascii="Garamond" w:hAnsi="Garamond" w:cs="Arial"/>
          <w:lang w:val="pt-BR"/>
        </w:rPr>
      </w:pPr>
      <w:r w:rsidRPr="00B64866">
        <w:rPr>
          <w:rFonts w:ascii="Garamond" w:hAnsi="Garamond" w:cs="Arial"/>
          <w:lang w:val="pt-BR"/>
        </w:rPr>
        <w:t>2.</w:t>
      </w:r>
      <w:r w:rsidR="00EB67CB" w:rsidRPr="00B64866">
        <w:rPr>
          <w:rFonts w:ascii="Garamond" w:hAnsi="Garamond" w:cs="Arial"/>
          <w:lang w:val="pt-BR"/>
        </w:rPr>
        <w:t>3.</w:t>
      </w:r>
      <w:r w:rsidRPr="00B64866">
        <w:rPr>
          <w:rFonts w:ascii="Garamond" w:hAnsi="Garamond" w:cs="Arial"/>
          <w:lang w:val="pt-BR"/>
        </w:rPr>
        <w:tab/>
      </w:r>
      <w:r w:rsidR="007D23F0">
        <w:rPr>
          <w:rFonts w:ascii="Garamond" w:hAnsi="Garamond" w:cs="Arial"/>
          <w:lang w:val="pt-BR"/>
        </w:rPr>
        <w:t>As</w:t>
      </w:r>
      <w:r w:rsidR="00AC5C82" w:rsidRPr="00B64866">
        <w:rPr>
          <w:rFonts w:ascii="Garamond" w:hAnsi="Garamond" w:cs="Arial"/>
          <w:lang w:val="pt-BR"/>
        </w:rPr>
        <w:t xml:space="preserve"> Partes desejam alterar as definições de “</w:t>
      </w:r>
      <w:r w:rsidR="00AC5C82" w:rsidRPr="007D23F0">
        <w:rPr>
          <w:rFonts w:ascii="Garamond" w:hAnsi="Garamond" w:cs="Arial"/>
          <w:b/>
          <w:bCs/>
          <w:lang w:val="pt-BR"/>
        </w:rPr>
        <w:t>Evento de Liquidez</w:t>
      </w:r>
      <w:r w:rsidR="00AC5C82" w:rsidRPr="00B64866">
        <w:rPr>
          <w:rFonts w:ascii="Garamond" w:hAnsi="Garamond" w:cs="Arial"/>
          <w:lang w:val="pt-BR"/>
        </w:rPr>
        <w:t>” e de “</w:t>
      </w:r>
      <w:r w:rsidR="00AC5C82" w:rsidRPr="007D23F0">
        <w:rPr>
          <w:rFonts w:ascii="Garamond" w:hAnsi="Garamond" w:cs="Arial"/>
          <w:b/>
          <w:bCs/>
          <w:lang w:val="pt-BR"/>
        </w:rPr>
        <w:t>Valor Líquido Disponível</w:t>
      </w:r>
      <w:r w:rsidR="00AC5C82" w:rsidRPr="00B64866">
        <w:rPr>
          <w:rFonts w:ascii="Garamond" w:hAnsi="Garamond" w:cs="Arial"/>
          <w:lang w:val="pt-BR"/>
        </w:rPr>
        <w:t xml:space="preserve">”, constantes do </w:t>
      </w:r>
      <w:r w:rsidR="00AC5C82" w:rsidRPr="00B64866">
        <w:rPr>
          <w:rFonts w:ascii="Garamond" w:hAnsi="Garamond" w:cs="Arial"/>
          <w:b/>
          <w:bCs/>
          <w:lang w:val="pt-BR"/>
        </w:rPr>
        <w:t xml:space="preserve">ANEXO I </w:t>
      </w:r>
      <w:r w:rsidR="00AC5C82" w:rsidRPr="00B64866">
        <w:rPr>
          <w:rFonts w:ascii="Garamond" w:hAnsi="Garamond" w:cs="Arial"/>
          <w:lang w:val="pt-BR"/>
        </w:rPr>
        <w:t>da Escritura, que passarão a ter as seguintes redações:</w:t>
      </w:r>
    </w:p>
    <w:p w:rsidR="00AC5C82" w:rsidRPr="00B64866" w:rsidRDefault="00AC5C82" w:rsidP="00647EA3">
      <w:pPr>
        <w:pStyle w:val="PargrafodaLista"/>
        <w:autoSpaceDE w:val="0"/>
        <w:autoSpaceDN w:val="0"/>
        <w:spacing w:line="320" w:lineRule="exact"/>
        <w:ind w:left="0"/>
        <w:rPr>
          <w:rFonts w:ascii="Garamond" w:hAnsi="Garamond" w:cs="Arial"/>
          <w:lang w:val="pt-BR"/>
        </w:rPr>
      </w:pPr>
    </w:p>
    <w:p w:rsidR="00B64866" w:rsidRPr="00AC699B" w:rsidRDefault="00B64866" w:rsidP="000C5070">
      <w:pPr>
        <w:pStyle w:val="PargrafodaLista"/>
        <w:autoSpaceDE w:val="0"/>
        <w:autoSpaceDN w:val="0"/>
        <w:spacing w:line="240" w:lineRule="auto"/>
        <w:ind w:left="709"/>
        <w:rPr>
          <w:rFonts w:ascii="Garamond" w:hAnsi="Garamond"/>
          <w:i/>
          <w:iCs/>
          <w:lang w:val="pt-BR"/>
        </w:rPr>
      </w:pPr>
      <w:bookmarkStart w:id="26" w:name="_Hlk72845100"/>
      <w:r w:rsidRPr="00AC699B">
        <w:rPr>
          <w:rFonts w:ascii="Garamond" w:hAnsi="Garamond"/>
          <w:i/>
          <w:iCs/>
          <w:lang w:val="pt-BR"/>
        </w:rPr>
        <w:t>““</w:t>
      </w:r>
      <w:r w:rsidRPr="00AC699B">
        <w:rPr>
          <w:rFonts w:ascii="Garamond" w:hAnsi="Garamond"/>
          <w:b/>
          <w:bCs/>
          <w:i/>
          <w:iCs/>
          <w:lang w:val="pt-BR"/>
        </w:rPr>
        <w:t>Evento de Liquidez</w:t>
      </w:r>
      <w:r w:rsidRPr="00AC699B">
        <w:rPr>
          <w:rFonts w:ascii="Garamond" w:hAnsi="Garamond"/>
          <w:i/>
          <w:iCs/>
          <w:lang w:val="pt-BR"/>
        </w:rPr>
        <w:t>” significa o recebimento, por qualquer das Devedoras ou suas respectivas Controladas Integrais, ressalvadas as Controladas cujos ativos ou eventos geradores do respectivo Evento de Liquidez não façam parte do Ecossistema CQGDNSA</w:t>
      </w:r>
      <w:r w:rsidR="007D23F0">
        <w:rPr>
          <w:rFonts w:ascii="Garamond" w:hAnsi="Garamond"/>
          <w:i/>
          <w:iCs/>
          <w:lang w:val="pt-BR"/>
        </w:rPr>
        <w:t>,</w:t>
      </w:r>
      <w:r w:rsidRPr="00AC699B">
        <w:rPr>
          <w:rFonts w:ascii="Garamond" w:hAnsi="Garamond"/>
          <w:i/>
          <w:iCs/>
          <w:lang w:val="pt-BR"/>
        </w:rPr>
        <w:t xml:space="preserve">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w:t>
      </w:r>
      <w:proofErr w:type="spellStart"/>
      <w:r w:rsidRPr="00AC699B">
        <w:rPr>
          <w:rFonts w:ascii="Garamond" w:hAnsi="Garamond"/>
          <w:i/>
          <w:iCs/>
          <w:lang w:val="pt-BR"/>
        </w:rPr>
        <w:t>iv</w:t>
      </w:r>
      <w:proofErr w:type="spellEnd"/>
      <w:r w:rsidRPr="00AC699B">
        <w:rPr>
          <w:rFonts w:ascii="Garamond" w:hAnsi="Garamond"/>
          <w:i/>
          <w:iCs/>
          <w:lang w:val="pt-BR"/>
        </w:rPr>
        <w:t xml:space="preserve">)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w:t>
      </w:r>
      <w:r w:rsidR="00BA526E">
        <w:rPr>
          <w:rFonts w:ascii="Garamond" w:hAnsi="Garamond"/>
          <w:i/>
          <w:iCs/>
          <w:lang w:val="pt-BR"/>
        </w:rPr>
        <w:t>pelas Devedoras</w:t>
      </w:r>
      <w:r w:rsidRPr="00AC699B">
        <w:rPr>
          <w:rFonts w:ascii="Garamond" w:hAnsi="Garamond"/>
          <w:i/>
          <w:iCs/>
          <w:lang w:val="pt-BR"/>
        </w:rPr>
        <w:t xml:space="preserve">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w:t>
      </w:r>
      <w:r w:rsidR="00C6372F">
        <w:rPr>
          <w:rFonts w:ascii="Garamond" w:hAnsi="Garamond"/>
          <w:i/>
          <w:iCs/>
          <w:lang w:val="pt-BR"/>
        </w:rPr>
        <w:t>s</w:t>
      </w:r>
      <w:r w:rsidRPr="00AC699B">
        <w:rPr>
          <w:rFonts w:ascii="Garamond" w:hAnsi="Garamond"/>
          <w:i/>
          <w:iCs/>
          <w:lang w:val="pt-BR"/>
        </w:rPr>
        <w:t xml:space="preserve"> Debenturista</w:t>
      </w:r>
      <w:r w:rsidR="00C6372F">
        <w:rPr>
          <w:rFonts w:ascii="Garamond" w:hAnsi="Garamond"/>
          <w:i/>
          <w:iCs/>
          <w:lang w:val="pt-BR"/>
        </w:rPr>
        <w:t>s</w:t>
      </w:r>
      <w:r w:rsidRPr="00AC699B">
        <w:rPr>
          <w:rFonts w:ascii="Garamond" w:hAnsi="Garamond"/>
          <w:i/>
          <w:iCs/>
          <w:lang w:val="pt-BR"/>
        </w:rPr>
        <w:t xml:space="preserve">,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w:t>
      </w:r>
      <w:r w:rsidR="0027142D" w:rsidRPr="0027142D">
        <w:rPr>
          <w:rFonts w:ascii="Garamond" w:hAnsi="Garamond"/>
          <w:i/>
          <w:iCs/>
          <w:lang w:val="pt-BR"/>
        </w:rPr>
        <w:t>(</w:t>
      </w:r>
      <w:proofErr w:type="spellStart"/>
      <w:r w:rsidR="0027142D" w:rsidRPr="0027142D">
        <w:rPr>
          <w:rFonts w:ascii="Garamond" w:hAnsi="Garamond"/>
          <w:i/>
          <w:iCs/>
          <w:lang w:val="pt-BR"/>
        </w:rPr>
        <w:t>vii</w:t>
      </w:r>
      <w:proofErr w:type="spellEnd"/>
      <w:r w:rsidR="0027142D" w:rsidRPr="0027142D">
        <w:rPr>
          <w:rFonts w:ascii="Garamond" w:hAnsi="Garamond"/>
          <w:i/>
          <w:iCs/>
          <w:lang w:val="pt-BR"/>
        </w:rPr>
        <w:t>) decorrentes de  alienação, cessão, transferência, amortização, liquidação ou resgate de cotas do FIDC Áster decorrentes de um Evento de Liquidez FIDC; e/ou (</w:t>
      </w:r>
      <w:proofErr w:type="spellStart"/>
      <w:r w:rsidR="0027142D" w:rsidRPr="0027142D">
        <w:rPr>
          <w:rFonts w:ascii="Garamond" w:hAnsi="Garamond"/>
          <w:i/>
          <w:iCs/>
          <w:lang w:val="pt-BR"/>
        </w:rPr>
        <w:t>viii</w:t>
      </w:r>
      <w:proofErr w:type="spellEnd"/>
      <w:r w:rsidR="0027142D" w:rsidRPr="0027142D">
        <w:rPr>
          <w:rFonts w:ascii="Garamond" w:hAnsi="Garamond"/>
          <w:i/>
          <w:iCs/>
          <w:lang w:val="pt-BR"/>
        </w:rPr>
        <w:t>) decorrentes de um Evento de Liquidez FIDC Áster</w:t>
      </w:r>
      <w:r w:rsidRPr="00AC699B">
        <w:rPr>
          <w:rFonts w:ascii="Garamond" w:hAnsi="Garamond"/>
          <w:i/>
          <w:iCs/>
          <w:lang w:val="pt-BR"/>
        </w:rPr>
        <w:t>.”</w:t>
      </w:r>
    </w:p>
    <w:bookmarkEnd w:id="26"/>
    <w:p w:rsidR="00AC5C82" w:rsidRPr="00B64866" w:rsidRDefault="00AC5C82" w:rsidP="000C5070">
      <w:pPr>
        <w:pStyle w:val="PargrafodaLista"/>
        <w:autoSpaceDE w:val="0"/>
        <w:autoSpaceDN w:val="0"/>
        <w:spacing w:line="240" w:lineRule="auto"/>
        <w:ind w:left="709"/>
        <w:rPr>
          <w:rFonts w:ascii="Garamond" w:hAnsi="Garamond" w:cs="Arial"/>
          <w:i/>
          <w:iCs/>
          <w:lang w:val="pt-BR"/>
        </w:rPr>
      </w:pPr>
    </w:p>
    <w:p w:rsidR="00B64866" w:rsidRPr="00AC699B" w:rsidRDefault="00B64866" w:rsidP="000C5070">
      <w:pPr>
        <w:pStyle w:val="PargrafodaLista"/>
        <w:autoSpaceDE w:val="0"/>
        <w:autoSpaceDN w:val="0"/>
        <w:spacing w:line="240" w:lineRule="auto"/>
        <w:ind w:left="709"/>
        <w:rPr>
          <w:rFonts w:ascii="Garamond" w:hAnsi="Garamond"/>
          <w:i/>
          <w:iCs/>
          <w:lang w:val="pt-BR"/>
        </w:rPr>
      </w:pPr>
      <w:bookmarkStart w:id="27" w:name="_Hlk72845139"/>
      <w:r w:rsidRPr="00AC699B">
        <w:rPr>
          <w:rFonts w:ascii="Garamond" w:hAnsi="Garamond"/>
          <w:i/>
          <w:iCs/>
          <w:lang w:val="pt-BR"/>
        </w:rPr>
        <w:t>““</w:t>
      </w:r>
      <w:r w:rsidRPr="00AC699B">
        <w:rPr>
          <w:rFonts w:ascii="Garamond" w:hAnsi="Garamond"/>
          <w:b/>
          <w:bCs/>
          <w:i/>
          <w:iCs/>
          <w:lang w:val="pt-BR"/>
        </w:rPr>
        <w:t>Valor Líquido Disponível</w:t>
      </w:r>
      <w:r w:rsidRPr="00AC699B">
        <w:rPr>
          <w:rFonts w:ascii="Garamond" w:hAnsi="Garamond"/>
          <w:i/>
          <w:iCs/>
          <w:lang w:val="pt-BR"/>
        </w:rPr>
        <w:t xml:space="preserve">” significa (a) o montante efetivamente recebido pela Emissora ou pelas Fiadoras em decorrência de Eventos de Liquidez (desde que não esteja depositado em conta </w:t>
      </w:r>
      <w:proofErr w:type="spellStart"/>
      <w:r w:rsidRPr="00AC699B">
        <w:rPr>
          <w:rFonts w:ascii="Garamond" w:hAnsi="Garamond"/>
          <w:i/>
          <w:iCs/>
          <w:lang w:val="pt-BR"/>
        </w:rPr>
        <w:t>escrow</w:t>
      </w:r>
      <w:proofErr w:type="spellEnd"/>
      <w:r w:rsidRPr="00AC699B">
        <w:rPr>
          <w:rFonts w:ascii="Garamond" w:hAnsi="Garamond"/>
          <w:i/>
          <w:iCs/>
          <w:lang w:val="pt-BR"/>
        </w:rPr>
        <w:t xml:space="preserve"> ou conta caução que sirva de garantia para contingências relacionadas a referida operação, sendo que o respectivo montante passará a ser considerado como “Valor Líquido Disponível”, caso liberado), descontados do</w:t>
      </w:r>
      <w:r w:rsidR="007F079E">
        <w:rPr>
          <w:rFonts w:ascii="Garamond" w:hAnsi="Garamond"/>
          <w:i/>
          <w:iCs/>
          <w:lang w:val="pt-BR"/>
        </w:rPr>
        <w:t>s</w:t>
      </w:r>
      <w:r w:rsidRPr="00AC699B">
        <w:rPr>
          <w:rFonts w:ascii="Garamond" w:hAnsi="Garamond"/>
          <w:i/>
          <w:iCs/>
          <w:lang w:val="pt-BR"/>
        </w:rPr>
        <w:t xml:space="preserve"> Desconto</w:t>
      </w:r>
      <w:r w:rsidR="007F079E">
        <w:rPr>
          <w:rFonts w:ascii="Garamond" w:hAnsi="Garamond"/>
          <w:i/>
          <w:iCs/>
          <w:lang w:val="pt-BR"/>
        </w:rPr>
        <w:t>s</w:t>
      </w:r>
      <w:r w:rsidRPr="00AC699B">
        <w:rPr>
          <w:rFonts w:ascii="Garamond" w:hAnsi="Garamond"/>
          <w:i/>
          <w:iCs/>
          <w:lang w:val="pt-BR"/>
        </w:rPr>
        <w:t xml:space="preserve"> do Valor de Venda; (b) conforme o caso, observado o disposto na Cláusula 6.2.10, o montante efetivamente recebido por qualquer Devedora </w:t>
      </w:r>
      <w:r w:rsidRPr="00AC699B">
        <w:rPr>
          <w:rFonts w:ascii="Garamond" w:hAnsi="Garamond"/>
          <w:i/>
          <w:iCs/>
          <w:lang w:val="pt-BR"/>
        </w:rPr>
        <w:lastRenderedPageBreak/>
        <w:t>ou suas respectivas Controladas em decorrência da Venda de Carcará, descontado de tributos incidentes, incluindo Imposto sobre a Renda das Pessoas Jurídicas e da Contribuição Social sobre o Lucro Líquido; ou (c) qualquer Valor Líquido Disponível – Recebimento pelo FIDC Áster.”</w:t>
      </w:r>
    </w:p>
    <w:bookmarkEnd w:id="27"/>
    <w:p w:rsidR="00AC5C82" w:rsidRDefault="00AC5C82" w:rsidP="00647EA3">
      <w:pPr>
        <w:pStyle w:val="PargrafodaLista"/>
        <w:autoSpaceDE w:val="0"/>
        <w:autoSpaceDN w:val="0"/>
        <w:spacing w:line="320" w:lineRule="exact"/>
        <w:ind w:left="0"/>
        <w:rPr>
          <w:rFonts w:ascii="Garamond" w:hAnsi="Garamond" w:cs="Arial"/>
          <w:lang w:val="pt-BR"/>
        </w:rPr>
      </w:pPr>
    </w:p>
    <w:p w:rsidR="00AC5C82" w:rsidRDefault="00AC5C82" w:rsidP="00647EA3">
      <w:pPr>
        <w:pStyle w:val="PargrafodaLista"/>
        <w:autoSpaceDE w:val="0"/>
        <w:autoSpaceDN w:val="0"/>
        <w:spacing w:line="320" w:lineRule="exact"/>
        <w:ind w:left="0"/>
        <w:rPr>
          <w:rFonts w:ascii="Garamond" w:hAnsi="Garamond" w:cs="Arial"/>
          <w:lang w:val="pt-BR"/>
        </w:rPr>
      </w:pPr>
      <w:r>
        <w:rPr>
          <w:rFonts w:ascii="Garamond" w:hAnsi="Garamond" w:cs="Arial"/>
          <w:lang w:val="pt-BR"/>
        </w:rPr>
        <w:t>2.4.</w:t>
      </w:r>
      <w:r>
        <w:rPr>
          <w:rFonts w:ascii="Garamond" w:hAnsi="Garamond" w:cs="Arial"/>
          <w:lang w:val="pt-BR"/>
        </w:rPr>
        <w:tab/>
      </w:r>
      <w:r w:rsidRPr="0030328F">
        <w:rPr>
          <w:rFonts w:ascii="Garamond" w:hAnsi="Garamond" w:cs="Arial"/>
          <w:lang w:val="pt-BR"/>
        </w:rPr>
        <w:t xml:space="preserve">As Partes desejam </w:t>
      </w:r>
      <w:r>
        <w:rPr>
          <w:rFonts w:ascii="Garamond" w:hAnsi="Garamond" w:cs="Arial"/>
          <w:lang w:val="pt-BR"/>
        </w:rPr>
        <w:t xml:space="preserve">incluir, no </w:t>
      </w:r>
      <w:r w:rsidRPr="00707783">
        <w:rPr>
          <w:rFonts w:ascii="Garamond" w:hAnsi="Garamond" w:cs="Arial"/>
          <w:b/>
          <w:bCs/>
          <w:lang w:val="pt-BR"/>
        </w:rPr>
        <w:t>ANEXO I</w:t>
      </w:r>
      <w:r>
        <w:rPr>
          <w:rFonts w:ascii="Garamond" w:hAnsi="Garamond" w:cs="Arial"/>
          <w:lang w:val="pt-BR"/>
        </w:rPr>
        <w:t xml:space="preserve"> da Escritura,</w:t>
      </w:r>
      <w:r w:rsidRPr="0030328F">
        <w:rPr>
          <w:rFonts w:ascii="Garamond" w:hAnsi="Garamond" w:cs="Arial"/>
          <w:lang w:val="pt-BR"/>
        </w:rPr>
        <w:t xml:space="preserve"> a</w:t>
      </w:r>
      <w:r>
        <w:rPr>
          <w:rFonts w:ascii="Garamond" w:hAnsi="Garamond" w:cs="Arial"/>
          <w:lang w:val="pt-BR"/>
        </w:rPr>
        <w:t>s</w:t>
      </w:r>
      <w:r w:rsidRPr="0030328F">
        <w:rPr>
          <w:rFonts w:ascii="Garamond" w:hAnsi="Garamond" w:cs="Arial"/>
          <w:lang w:val="pt-BR"/>
        </w:rPr>
        <w:t xml:space="preserve"> definiç</w:t>
      </w:r>
      <w:r>
        <w:rPr>
          <w:rFonts w:ascii="Garamond" w:hAnsi="Garamond" w:cs="Arial"/>
          <w:lang w:val="pt-BR"/>
        </w:rPr>
        <w:t>ões</w:t>
      </w:r>
      <w:r w:rsidRPr="0030328F">
        <w:rPr>
          <w:rFonts w:ascii="Garamond" w:hAnsi="Garamond" w:cs="Arial"/>
          <w:lang w:val="pt-BR"/>
        </w:rPr>
        <w:t xml:space="preserve"> de</w:t>
      </w:r>
      <w:r>
        <w:rPr>
          <w:rFonts w:ascii="Garamond" w:hAnsi="Garamond" w:cs="Arial"/>
          <w:lang w:val="pt-BR"/>
        </w:rPr>
        <w:t xml:space="preserve"> “</w:t>
      </w:r>
      <w:r w:rsidRPr="007F079E">
        <w:rPr>
          <w:rFonts w:ascii="Garamond" w:hAnsi="Garamond" w:cs="Arial"/>
          <w:b/>
          <w:bCs/>
          <w:lang w:val="pt-BR"/>
        </w:rPr>
        <w:t>ARTESP</w:t>
      </w:r>
      <w:r>
        <w:rPr>
          <w:rFonts w:ascii="Garamond" w:hAnsi="Garamond" w:cs="Arial"/>
          <w:lang w:val="pt-BR"/>
        </w:rPr>
        <w:t>”,</w:t>
      </w:r>
      <w:r w:rsidRPr="0030328F">
        <w:rPr>
          <w:rFonts w:ascii="Garamond" w:hAnsi="Garamond" w:cs="Arial"/>
          <w:lang w:val="pt-BR"/>
        </w:rPr>
        <w:t xml:space="preserve"> “</w:t>
      </w:r>
      <w:r w:rsidRPr="007F079E">
        <w:rPr>
          <w:rFonts w:ascii="Garamond" w:hAnsi="Garamond" w:cs="Arial"/>
          <w:b/>
          <w:bCs/>
          <w:lang w:val="pt-BR"/>
        </w:rPr>
        <w:t>Contrato de Cessão Fiduciária de Recebíveis</w:t>
      </w:r>
      <w:r w:rsidRPr="0030328F">
        <w:rPr>
          <w:rFonts w:ascii="Garamond" w:hAnsi="Garamond" w:cs="Arial"/>
          <w:lang w:val="pt-BR"/>
        </w:rPr>
        <w:t>”,</w:t>
      </w:r>
      <w:r>
        <w:rPr>
          <w:rFonts w:ascii="Garamond" w:hAnsi="Garamond" w:cs="Arial"/>
          <w:lang w:val="pt-BR"/>
        </w:rPr>
        <w:t xml:space="preserve"> “</w:t>
      </w:r>
      <w:r w:rsidRPr="007F079E">
        <w:rPr>
          <w:rFonts w:ascii="Garamond" w:hAnsi="Garamond" w:cs="Arial"/>
          <w:b/>
          <w:bCs/>
          <w:lang w:val="pt-BR"/>
        </w:rPr>
        <w:t>Evento de Liquidez FIDC Áster</w:t>
      </w:r>
      <w:r>
        <w:rPr>
          <w:rFonts w:ascii="Garamond" w:hAnsi="Garamond" w:cs="Arial"/>
          <w:lang w:val="pt-BR"/>
        </w:rPr>
        <w:t>”,</w:t>
      </w:r>
      <w:r w:rsidRPr="0030328F">
        <w:rPr>
          <w:rFonts w:ascii="Garamond" w:hAnsi="Garamond" w:cs="Arial"/>
          <w:lang w:val="pt-BR"/>
        </w:rPr>
        <w:t xml:space="preserve"> “</w:t>
      </w:r>
      <w:r w:rsidRPr="007F079E">
        <w:rPr>
          <w:rFonts w:ascii="Garamond" w:hAnsi="Garamond" w:cs="Arial"/>
          <w:b/>
          <w:bCs/>
          <w:lang w:val="pt-BR"/>
        </w:rPr>
        <w:t>FIDC Áster</w:t>
      </w:r>
      <w:r w:rsidRPr="0030328F">
        <w:rPr>
          <w:rFonts w:ascii="Garamond" w:hAnsi="Garamond" w:cs="Arial"/>
          <w:lang w:val="pt-BR"/>
        </w:rPr>
        <w:t>”</w:t>
      </w:r>
      <w:r>
        <w:rPr>
          <w:rFonts w:ascii="Garamond" w:hAnsi="Garamond" w:cs="Arial"/>
          <w:lang w:val="pt-BR"/>
        </w:rPr>
        <w:t xml:space="preserve">, </w:t>
      </w:r>
      <w:r w:rsidRPr="0030328F">
        <w:rPr>
          <w:rFonts w:ascii="Garamond" w:hAnsi="Garamond" w:cs="Arial"/>
          <w:lang w:val="pt-BR"/>
        </w:rPr>
        <w:t>“</w:t>
      </w:r>
      <w:r w:rsidRPr="007F079E">
        <w:rPr>
          <w:rFonts w:ascii="Garamond" w:hAnsi="Garamond" w:cs="Arial"/>
          <w:b/>
          <w:bCs/>
          <w:lang w:val="pt-BR"/>
        </w:rPr>
        <w:t>Recebíveis Judiciais</w:t>
      </w:r>
      <w:r w:rsidRPr="0030328F">
        <w:rPr>
          <w:rFonts w:ascii="Garamond" w:hAnsi="Garamond" w:cs="Arial"/>
          <w:lang w:val="pt-BR"/>
        </w:rPr>
        <w:t>”</w:t>
      </w:r>
      <w:r>
        <w:rPr>
          <w:rFonts w:ascii="Garamond" w:hAnsi="Garamond" w:cs="Arial"/>
          <w:lang w:val="pt-BR"/>
        </w:rPr>
        <w:t xml:space="preserve"> e “</w:t>
      </w:r>
      <w:r w:rsidRPr="007F079E">
        <w:rPr>
          <w:rFonts w:ascii="Garamond" w:hAnsi="Garamond" w:cs="Arial"/>
          <w:b/>
          <w:bCs/>
          <w:lang w:val="pt-BR"/>
        </w:rPr>
        <w:t>Valor Líquido Disponível – Recebimento pelo FIDC Áster</w:t>
      </w:r>
      <w:r>
        <w:rPr>
          <w:rFonts w:ascii="Garamond" w:hAnsi="Garamond" w:cs="Arial"/>
          <w:lang w:val="pt-BR"/>
        </w:rPr>
        <w:t xml:space="preserve">”, conforme </w:t>
      </w:r>
      <w:r w:rsidRPr="0030328F">
        <w:rPr>
          <w:rFonts w:ascii="Garamond" w:hAnsi="Garamond" w:cs="Arial"/>
          <w:lang w:val="pt-BR"/>
        </w:rPr>
        <w:t>redações</w:t>
      </w:r>
      <w:r>
        <w:rPr>
          <w:rFonts w:ascii="Garamond" w:hAnsi="Garamond" w:cs="Arial"/>
          <w:lang w:val="pt-BR"/>
        </w:rPr>
        <w:t xml:space="preserve"> abaixo</w:t>
      </w:r>
      <w:r w:rsidRPr="0030328F">
        <w:rPr>
          <w:rFonts w:ascii="Garamond" w:hAnsi="Garamond" w:cs="Arial"/>
          <w:lang w:val="pt-BR"/>
        </w:rPr>
        <w:t>:</w:t>
      </w:r>
    </w:p>
    <w:p w:rsidR="00B64866" w:rsidRDefault="00B64866" w:rsidP="00647EA3">
      <w:pPr>
        <w:pStyle w:val="PargrafodaLista"/>
        <w:autoSpaceDE w:val="0"/>
        <w:autoSpaceDN w:val="0"/>
        <w:spacing w:line="320" w:lineRule="exact"/>
        <w:ind w:left="0"/>
        <w:rPr>
          <w:rFonts w:ascii="Garamond" w:hAnsi="Garamond" w:cs="Arial"/>
          <w:lang w:val="pt-BR"/>
        </w:rPr>
      </w:pPr>
    </w:p>
    <w:p w:rsidR="00AC5C82" w:rsidRDefault="00AC5C82" w:rsidP="000C5070">
      <w:pPr>
        <w:pStyle w:val="PargrafodaLista"/>
        <w:autoSpaceDE w:val="0"/>
        <w:autoSpaceDN w:val="0"/>
        <w:spacing w:line="240" w:lineRule="auto"/>
        <w:ind w:left="709"/>
        <w:rPr>
          <w:rFonts w:ascii="Garamond" w:hAnsi="Garamond" w:cs="Arial"/>
          <w:i/>
          <w:iCs/>
          <w:lang w:val="pt-BR"/>
        </w:rPr>
      </w:pPr>
      <w:bookmarkStart w:id="28" w:name="_Hlk74338565"/>
      <w:r>
        <w:rPr>
          <w:rFonts w:ascii="Garamond" w:hAnsi="Garamond" w:cs="Arial"/>
          <w:i/>
          <w:iCs/>
          <w:lang w:val="pt-BR"/>
        </w:rPr>
        <w:t>“</w:t>
      </w:r>
      <w:r w:rsidRPr="001B4624">
        <w:rPr>
          <w:rFonts w:ascii="Garamond" w:hAnsi="Garamond" w:cs="Arial"/>
          <w:i/>
          <w:iCs/>
          <w:lang w:val="pt-BR"/>
        </w:rPr>
        <w:t>“</w:t>
      </w:r>
      <w:r w:rsidRPr="001B4624">
        <w:rPr>
          <w:rFonts w:ascii="Garamond" w:hAnsi="Garamond" w:cs="Arial"/>
          <w:b/>
          <w:bCs/>
          <w:i/>
          <w:iCs/>
          <w:lang w:val="pt-BR"/>
        </w:rPr>
        <w:t>ARTESP</w:t>
      </w:r>
      <w:r w:rsidRPr="001B4624">
        <w:rPr>
          <w:rFonts w:ascii="Garamond" w:hAnsi="Garamond" w:cs="Arial"/>
          <w:i/>
          <w:iCs/>
          <w:lang w:val="pt-BR"/>
        </w:rPr>
        <w:t>” significa a ARTESP - Agência Reguladora de Serviços Públicos Delegados de Transporte do Estado de São Paulo.</w:t>
      </w:r>
      <w:r>
        <w:rPr>
          <w:rFonts w:ascii="Garamond" w:hAnsi="Garamond" w:cs="Arial"/>
          <w:i/>
          <w:iCs/>
          <w:lang w:val="pt-BR"/>
        </w:rPr>
        <w:t>”</w:t>
      </w:r>
    </w:p>
    <w:p w:rsidR="00AC5C82" w:rsidRPr="001B4624" w:rsidRDefault="00AC5C82" w:rsidP="000C5070">
      <w:pPr>
        <w:pStyle w:val="PargrafodaLista"/>
        <w:autoSpaceDE w:val="0"/>
        <w:autoSpaceDN w:val="0"/>
        <w:spacing w:line="240" w:lineRule="auto"/>
        <w:ind w:left="709"/>
        <w:rPr>
          <w:rFonts w:ascii="Garamond" w:hAnsi="Garamond" w:cs="Arial"/>
          <w:i/>
          <w:iCs/>
          <w:lang w:val="pt-BR"/>
        </w:rPr>
      </w:pPr>
    </w:p>
    <w:p w:rsidR="00B64866" w:rsidRPr="00B64866" w:rsidRDefault="00B64866" w:rsidP="000C5070">
      <w:pPr>
        <w:spacing w:line="240" w:lineRule="auto"/>
        <w:ind w:left="708"/>
        <w:rPr>
          <w:rFonts w:ascii="Garamond" w:hAnsi="Garamond" w:cs="Arial"/>
          <w:i/>
          <w:iCs/>
          <w:color w:val="000000"/>
          <w:u w:color="000000"/>
          <w:lang w:val="pt-BR" w:eastAsia="pt-BR"/>
        </w:rPr>
      </w:pPr>
      <w:r w:rsidRPr="00B64866">
        <w:rPr>
          <w:rFonts w:ascii="Garamond" w:hAnsi="Garamond" w:cs="Arial"/>
          <w:i/>
          <w:iCs/>
          <w:color w:val="000000"/>
          <w:u w:color="000000"/>
          <w:lang w:val="pt-BR" w:eastAsia="pt-BR"/>
        </w:rPr>
        <w:t>““</w:t>
      </w:r>
      <w:r w:rsidRPr="00B64866">
        <w:rPr>
          <w:rFonts w:ascii="Garamond" w:hAnsi="Garamond" w:cs="Arial"/>
          <w:b/>
          <w:bCs/>
          <w:i/>
          <w:iCs/>
          <w:color w:val="000000"/>
          <w:u w:color="000000"/>
          <w:lang w:val="pt-BR" w:eastAsia="pt-BR"/>
        </w:rPr>
        <w:t>Contrato de Cessão Fiduciária de Recebíveis</w:t>
      </w:r>
      <w:r w:rsidRPr="00B64866">
        <w:rPr>
          <w:rFonts w:ascii="Garamond" w:hAnsi="Garamond" w:cs="Arial"/>
          <w:i/>
          <w:iCs/>
          <w:color w:val="000000"/>
          <w:u w:color="000000"/>
          <w:lang w:val="pt-BR" w:eastAsia="pt-BR"/>
        </w:rPr>
        <w:t>” tem o significado que lhe é atribuído na Cláusula 5.2.6 (</w:t>
      </w:r>
      <w:proofErr w:type="spellStart"/>
      <w:r w:rsidRPr="00B64866">
        <w:rPr>
          <w:rFonts w:ascii="Garamond" w:hAnsi="Garamond" w:cs="Arial"/>
          <w:i/>
          <w:iCs/>
          <w:color w:val="000000"/>
          <w:u w:color="000000"/>
          <w:lang w:val="pt-BR" w:eastAsia="pt-BR"/>
        </w:rPr>
        <w:t>xx</w:t>
      </w:r>
      <w:r w:rsidR="007F079E">
        <w:rPr>
          <w:rFonts w:ascii="Garamond" w:hAnsi="Garamond" w:cs="Arial"/>
          <w:i/>
          <w:iCs/>
          <w:color w:val="000000"/>
          <w:u w:color="000000"/>
          <w:lang w:val="pt-BR" w:eastAsia="pt-BR"/>
        </w:rPr>
        <w:t>iii</w:t>
      </w:r>
      <w:proofErr w:type="spellEnd"/>
      <w:r w:rsidRPr="00B64866">
        <w:rPr>
          <w:rFonts w:ascii="Garamond" w:hAnsi="Garamond" w:cs="Arial"/>
          <w:i/>
          <w:iCs/>
          <w:color w:val="000000"/>
          <w:u w:color="000000"/>
          <w:lang w:val="pt-BR" w:eastAsia="pt-BR"/>
        </w:rPr>
        <w:t>) dest</w:t>
      </w:r>
      <w:r w:rsidR="007F079E">
        <w:rPr>
          <w:rFonts w:ascii="Garamond" w:hAnsi="Garamond" w:cs="Arial"/>
          <w:i/>
          <w:iCs/>
          <w:color w:val="000000"/>
          <w:u w:color="000000"/>
          <w:lang w:val="pt-BR" w:eastAsia="pt-BR"/>
        </w:rPr>
        <w:t>a</w:t>
      </w:r>
      <w:r w:rsidRPr="00B64866">
        <w:rPr>
          <w:rFonts w:ascii="Garamond" w:hAnsi="Garamond" w:cs="Arial"/>
          <w:i/>
          <w:iCs/>
          <w:color w:val="000000"/>
          <w:u w:color="000000"/>
          <w:lang w:val="pt-BR" w:eastAsia="pt-BR"/>
        </w:rPr>
        <w:t xml:space="preserve"> </w:t>
      </w:r>
      <w:r w:rsidR="007F079E">
        <w:rPr>
          <w:rFonts w:ascii="Garamond" w:hAnsi="Garamond" w:cs="Arial"/>
          <w:i/>
          <w:iCs/>
          <w:color w:val="000000"/>
          <w:u w:color="000000"/>
          <w:lang w:val="pt-BR" w:eastAsia="pt-BR"/>
        </w:rPr>
        <w:t>Escritura</w:t>
      </w:r>
      <w:r w:rsidRPr="00B64866">
        <w:rPr>
          <w:rFonts w:ascii="Garamond" w:hAnsi="Garamond" w:cs="Arial"/>
          <w:i/>
          <w:iCs/>
          <w:color w:val="000000"/>
          <w:u w:color="000000"/>
          <w:lang w:val="pt-BR" w:eastAsia="pt-BR"/>
        </w:rPr>
        <w:t>.”</w:t>
      </w:r>
    </w:p>
    <w:p w:rsidR="00AC5C82" w:rsidRDefault="00AC5C82" w:rsidP="000C5070">
      <w:pPr>
        <w:spacing w:line="240" w:lineRule="auto"/>
        <w:ind w:left="708"/>
        <w:rPr>
          <w:rFonts w:ascii="Garamond" w:hAnsi="Garamond" w:cs="Arial"/>
          <w:i/>
          <w:iCs/>
          <w:color w:val="000000"/>
          <w:u w:color="000000"/>
          <w:lang w:val="pt-BR" w:eastAsia="pt-BR"/>
        </w:rPr>
      </w:pPr>
    </w:p>
    <w:p w:rsidR="00AC5C82" w:rsidRDefault="00AC5C82" w:rsidP="000C5070">
      <w:pPr>
        <w:spacing w:line="240" w:lineRule="auto"/>
        <w:ind w:left="708"/>
        <w:rPr>
          <w:rFonts w:ascii="Garamond" w:hAnsi="Garamond" w:cs="Arial"/>
          <w:i/>
          <w:iCs/>
          <w:color w:val="000000"/>
          <w:u w:color="000000"/>
          <w:lang w:val="pt-BR" w:eastAsia="pt-BR"/>
        </w:rPr>
      </w:pPr>
      <w:r>
        <w:rPr>
          <w:rFonts w:ascii="Garamond" w:hAnsi="Garamond" w:cs="Arial"/>
          <w:i/>
          <w:iCs/>
          <w:color w:val="000000"/>
          <w:u w:color="000000"/>
          <w:lang w:val="pt-BR" w:eastAsia="pt-BR"/>
        </w:rPr>
        <w:t>“</w:t>
      </w:r>
      <w:r w:rsidRPr="004E5E02">
        <w:rPr>
          <w:rFonts w:ascii="Garamond" w:hAnsi="Garamond" w:cs="Arial"/>
          <w:i/>
          <w:iCs/>
          <w:color w:val="000000"/>
          <w:u w:color="000000"/>
          <w:lang w:val="pt-BR" w:eastAsia="pt-BR"/>
        </w:rPr>
        <w:t>“</w:t>
      </w:r>
      <w:r w:rsidRPr="004E5E02">
        <w:rPr>
          <w:rFonts w:ascii="Garamond" w:hAnsi="Garamond" w:cs="Arial"/>
          <w:b/>
          <w:bCs/>
          <w:i/>
          <w:iCs/>
          <w:color w:val="000000"/>
          <w:u w:color="000000"/>
          <w:lang w:val="pt-BR" w:eastAsia="pt-BR"/>
        </w:rPr>
        <w:t>Evento de Liquidez FIDC Áster</w:t>
      </w:r>
      <w:r w:rsidRPr="004E5E02">
        <w:rPr>
          <w:rFonts w:ascii="Garamond" w:hAnsi="Garamond" w:cs="Arial"/>
          <w:i/>
          <w:iCs/>
          <w:color w:val="000000"/>
          <w:u w:color="000000"/>
          <w:lang w:val="pt-BR" w:eastAsia="pt-BR"/>
        </w:rPr>
        <w:t>” significa o recebimento de qualquer valor, pelo FIDC Áster, decorrente de (i) pagamentos recebidos pelo FIDC Áster relativos a qualquer Recebível Judicial, e (ii) cessão, alienação, venda ou transferência de qualquer Recebível Judicial, pelo FIDC Áster, a terceiros</w:t>
      </w:r>
      <w:r w:rsidR="00D8162D">
        <w:rPr>
          <w:rFonts w:ascii="Garamond" w:hAnsi="Garamond" w:cs="Arial"/>
          <w:i/>
          <w:iCs/>
          <w:color w:val="000000"/>
          <w:u w:color="000000"/>
          <w:lang w:val="pt-BR" w:eastAsia="pt-BR"/>
        </w:rPr>
        <w:t xml:space="preserve">, observado o disposto na Cláusula </w:t>
      </w:r>
      <w:r w:rsidR="005328ED" w:rsidRPr="005328ED">
        <w:rPr>
          <w:rFonts w:ascii="Garamond" w:hAnsi="Garamond" w:cs="Arial"/>
          <w:i/>
          <w:iCs/>
          <w:color w:val="000000"/>
          <w:u w:color="000000"/>
          <w:lang w:val="pt-BR" w:eastAsia="pt-BR"/>
        </w:rPr>
        <w:t xml:space="preserve">6.2.15.1 </w:t>
      </w:r>
      <w:r w:rsidR="00D8162D" w:rsidRPr="005328ED">
        <w:rPr>
          <w:rFonts w:ascii="Garamond" w:hAnsi="Garamond" w:cs="Arial"/>
          <w:i/>
          <w:iCs/>
          <w:color w:val="000000"/>
          <w:u w:color="000000"/>
          <w:lang w:val="pt-BR" w:eastAsia="pt-BR"/>
        </w:rPr>
        <w:t>d</w:t>
      </w:r>
      <w:r w:rsidR="005328ED">
        <w:rPr>
          <w:rFonts w:ascii="Garamond" w:hAnsi="Garamond" w:cs="Arial"/>
          <w:i/>
          <w:iCs/>
          <w:color w:val="000000"/>
          <w:u w:color="000000"/>
          <w:lang w:val="pt-BR" w:eastAsia="pt-BR"/>
        </w:rPr>
        <w:t>esta Escritura</w:t>
      </w:r>
      <w:r w:rsidR="009D7BAA">
        <w:rPr>
          <w:rFonts w:ascii="Garamond" w:hAnsi="Garamond" w:cs="Arial"/>
          <w:i/>
          <w:iCs/>
          <w:color w:val="000000"/>
          <w:u w:color="000000"/>
          <w:lang w:val="pt-BR" w:eastAsia="pt-BR"/>
        </w:rPr>
        <w:t xml:space="preserve"> de Emissão</w:t>
      </w:r>
      <w:r w:rsidR="00557E49">
        <w:rPr>
          <w:rFonts w:ascii="Garamond" w:hAnsi="Garamond" w:cs="Arial"/>
          <w:i/>
          <w:iCs/>
          <w:color w:val="000000"/>
          <w:u w:color="000000"/>
          <w:lang w:val="pt-BR" w:eastAsia="pt-BR"/>
        </w:rPr>
        <w:t>.</w:t>
      </w:r>
      <w:r w:rsidR="00D8162D">
        <w:rPr>
          <w:rFonts w:ascii="Garamond" w:hAnsi="Garamond" w:cs="Arial"/>
          <w:i/>
          <w:iCs/>
          <w:color w:val="000000"/>
          <w:u w:color="000000"/>
          <w:lang w:val="pt-BR" w:eastAsia="pt-BR"/>
        </w:rPr>
        <w:t>”</w:t>
      </w:r>
    </w:p>
    <w:p w:rsidR="00B64866" w:rsidRPr="004E5E02" w:rsidRDefault="00B64866" w:rsidP="000C5070">
      <w:pPr>
        <w:spacing w:line="240" w:lineRule="auto"/>
        <w:ind w:left="708"/>
        <w:rPr>
          <w:i/>
          <w:iCs/>
          <w:lang w:val="pt-BR"/>
        </w:rPr>
      </w:pPr>
    </w:p>
    <w:p w:rsidR="00AC5C82" w:rsidRDefault="00AC5C82" w:rsidP="000C5070">
      <w:pPr>
        <w:pStyle w:val="PargrafodaLista"/>
        <w:autoSpaceDE w:val="0"/>
        <w:autoSpaceDN w:val="0"/>
        <w:spacing w:line="240" w:lineRule="auto"/>
        <w:ind w:left="709"/>
        <w:rPr>
          <w:rFonts w:ascii="Garamond" w:hAnsi="Garamond" w:cs="Arial"/>
          <w:i/>
          <w:iCs/>
          <w:lang w:val="pt-BR"/>
        </w:rPr>
      </w:pPr>
      <w:r>
        <w:rPr>
          <w:rFonts w:ascii="Garamond" w:hAnsi="Garamond" w:cs="Arial"/>
          <w:i/>
          <w:iCs/>
          <w:lang w:val="pt-BR"/>
        </w:rPr>
        <w:t>“</w:t>
      </w:r>
      <w:r w:rsidRPr="0056494C">
        <w:rPr>
          <w:rFonts w:ascii="Garamond" w:hAnsi="Garamond" w:cs="Arial"/>
          <w:i/>
          <w:iCs/>
          <w:lang w:val="pt-BR"/>
        </w:rPr>
        <w:t>“</w:t>
      </w:r>
      <w:r w:rsidRPr="0056494C">
        <w:rPr>
          <w:rFonts w:ascii="Garamond" w:hAnsi="Garamond" w:cs="Arial"/>
          <w:b/>
          <w:bCs/>
          <w:i/>
          <w:iCs/>
          <w:lang w:val="pt-BR"/>
        </w:rPr>
        <w:t>FIDC Áster</w:t>
      </w:r>
      <w:r w:rsidRPr="0056494C">
        <w:rPr>
          <w:rFonts w:ascii="Garamond" w:hAnsi="Garamond" w:cs="Arial"/>
          <w:i/>
          <w:iCs/>
          <w:lang w:val="pt-BR"/>
        </w:rPr>
        <w:t>” significa o</w:t>
      </w:r>
      <w:r>
        <w:rPr>
          <w:rFonts w:ascii="Garamond" w:hAnsi="Garamond" w:cs="Arial"/>
          <w:i/>
          <w:iCs/>
          <w:lang w:val="pt-BR"/>
        </w:rPr>
        <w:t xml:space="preserve"> fundo de investimento em direitos creditórios não padronizado denominado</w:t>
      </w:r>
      <w:r w:rsidRPr="0056494C">
        <w:rPr>
          <w:rFonts w:ascii="Garamond" w:hAnsi="Garamond" w:cs="Arial"/>
          <w:i/>
          <w:iCs/>
          <w:lang w:val="pt-BR"/>
        </w:rPr>
        <w:t xml:space="preserve"> ÁSTER FUNDO DE INVESTIMENTO EM DIREITOS CREDITÓRIOS NÃO-PADRONIZADOS, inscrito no CNPJ/ME sob o nº 35.689.357/0001-03, administrado pela </w:t>
      </w:r>
      <w:proofErr w:type="spellStart"/>
      <w:r w:rsidRPr="0056494C">
        <w:rPr>
          <w:rFonts w:ascii="Garamond" w:hAnsi="Garamond" w:cs="Arial"/>
          <w:i/>
          <w:iCs/>
          <w:lang w:val="pt-BR"/>
        </w:rPr>
        <w:t>Reag</w:t>
      </w:r>
      <w:proofErr w:type="spellEnd"/>
      <w:r w:rsidRPr="0056494C">
        <w:rPr>
          <w:rFonts w:ascii="Garamond" w:hAnsi="Garamond" w:cs="Arial"/>
          <w:i/>
          <w:iCs/>
          <w:lang w:val="pt-BR"/>
        </w:rPr>
        <w:t xml:space="preserve"> Distribuidora de Títulos e Valores Mobiliários S.A., inscrito no CNPJ/ME sob o nº 34.829.992/0001-86.</w:t>
      </w:r>
      <w:r>
        <w:rPr>
          <w:rFonts w:ascii="Garamond" w:hAnsi="Garamond" w:cs="Arial"/>
          <w:i/>
          <w:iCs/>
          <w:lang w:val="pt-BR"/>
        </w:rPr>
        <w:t>”</w:t>
      </w:r>
    </w:p>
    <w:p w:rsidR="00AC5C82" w:rsidRPr="0056494C" w:rsidRDefault="00AC5C82" w:rsidP="000C5070">
      <w:pPr>
        <w:pStyle w:val="PargrafodaLista"/>
        <w:autoSpaceDE w:val="0"/>
        <w:autoSpaceDN w:val="0"/>
        <w:spacing w:line="240" w:lineRule="auto"/>
        <w:ind w:left="709"/>
        <w:rPr>
          <w:rFonts w:ascii="Garamond" w:hAnsi="Garamond" w:cs="Arial"/>
          <w:i/>
          <w:iCs/>
          <w:lang w:val="pt-BR"/>
        </w:rPr>
      </w:pPr>
    </w:p>
    <w:p w:rsidR="00B64866" w:rsidRPr="00B64866" w:rsidRDefault="00B64866" w:rsidP="000C5070">
      <w:pPr>
        <w:pStyle w:val="PargrafodaLista"/>
        <w:autoSpaceDE w:val="0"/>
        <w:autoSpaceDN w:val="0"/>
        <w:spacing w:line="240" w:lineRule="auto"/>
        <w:ind w:left="709"/>
        <w:rPr>
          <w:rFonts w:ascii="Garamond" w:hAnsi="Garamond" w:cs="Arial"/>
          <w:i/>
          <w:iCs/>
          <w:lang w:val="pt-BR"/>
        </w:rPr>
      </w:pPr>
      <w:r w:rsidRPr="00B64866">
        <w:rPr>
          <w:rFonts w:ascii="Garamond" w:hAnsi="Garamond" w:cs="Arial"/>
          <w:i/>
          <w:iCs/>
          <w:lang w:val="pt-BR"/>
        </w:rPr>
        <w:t>““</w:t>
      </w:r>
      <w:r w:rsidRPr="00B64866">
        <w:rPr>
          <w:rFonts w:ascii="Garamond" w:hAnsi="Garamond" w:cs="Arial"/>
          <w:b/>
          <w:bCs/>
          <w:i/>
          <w:iCs/>
          <w:lang w:val="pt-BR"/>
        </w:rPr>
        <w:t>Recebíveis Judiciais</w:t>
      </w:r>
      <w:r w:rsidRPr="00B64866">
        <w:rPr>
          <w:rFonts w:ascii="Garamond" w:hAnsi="Garamond" w:cs="Arial"/>
          <w:i/>
          <w:iCs/>
          <w:lang w:val="pt-BR"/>
        </w:rPr>
        <w:t xml:space="preserve">” tem o significado que lhe é atribuído na Cláusula </w:t>
      </w:r>
      <w:r w:rsidR="00082100">
        <w:rPr>
          <w:rFonts w:ascii="Garamond" w:hAnsi="Garamond" w:cs="Arial"/>
          <w:i/>
          <w:iCs/>
          <w:lang w:val="pt-BR"/>
        </w:rPr>
        <w:t>5.2.8</w:t>
      </w:r>
      <w:r w:rsidR="007F079E">
        <w:rPr>
          <w:rFonts w:ascii="Garamond" w:hAnsi="Garamond" w:cs="Arial"/>
          <w:i/>
          <w:iCs/>
          <w:lang w:val="pt-BR"/>
        </w:rPr>
        <w:t xml:space="preserve"> </w:t>
      </w:r>
      <w:r w:rsidRPr="00B64866">
        <w:rPr>
          <w:rFonts w:ascii="Garamond" w:hAnsi="Garamond" w:cs="Arial"/>
          <w:i/>
          <w:iCs/>
          <w:lang w:val="pt-BR"/>
        </w:rPr>
        <w:t>desta Escritura.”</w:t>
      </w:r>
    </w:p>
    <w:p w:rsidR="00AC5C82" w:rsidRDefault="00AC5C82" w:rsidP="000C5070">
      <w:pPr>
        <w:pStyle w:val="PargrafodaLista"/>
        <w:autoSpaceDE w:val="0"/>
        <w:autoSpaceDN w:val="0"/>
        <w:spacing w:line="240" w:lineRule="auto"/>
        <w:ind w:left="709"/>
        <w:rPr>
          <w:rFonts w:ascii="Garamond" w:hAnsi="Garamond" w:cs="Arial"/>
          <w:i/>
          <w:iCs/>
          <w:lang w:val="pt-BR"/>
        </w:rPr>
      </w:pPr>
    </w:p>
    <w:p w:rsidR="00AC5C82" w:rsidRPr="004E5E02" w:rsidRDefault="00AC5C82" w:rsidP="000C5070">
      <w:pPr>
        <w:spacing w:line="240" w:lineRule="auto"/>
        <w:ind w:left="708"/>
        <w:rPr>
          <w:rFonts w:ascii="Garamond" w:hAnsi="Garamond"/>
          <w:i/>
          <w:iCs/>
          <w:lang w:val="pt-BR"/>
        </w:rPr>
      </w:pPr>
      <w:r>
        <w:rPr>
          <w:rFonts w:ascii="Garamond" w:hAnsi="Garamond"/>
          <w:i/>
          <w:iCs/>
          <w:lang w:val="pt-BR"/>
        </w:rPr>
        <w:t>“</w:t>
      </w:r>
      <w:r w:rsidRPr="004E5E02">
        <w:rPr>
          <w:rFonts w:ascii="Garamond" w:hAnsi="Garamond"/>
          <w:i/>
          <w:iCs/>
          <w:lang w:val="pt-BR"/>
        </w:rPr>
        <w:t>“</w:t>
      </w:r>
      <w:r w:rsidRPr="004E5E02">
        <w:rPr>
          <w:rFonts w:ascii="Garamond" w:hAnsi="Garamond"/>
          <w:b/>
          <w:bCs/>
          <w:i/>
          <w:iCs/>
          <w:lang w:val="pt-BR"/>
        </w:rPr>
        <w:t>Valor Líquido Disponível – Recebimento</w:t>
      </w:r>
      <w:r w:rsidRPr="004E5E02">
        <w:rPr>
          <w:rFonts w:ascii="Garamond" w:hAnsi="Garamond"/>
          <w:i/>
          <w:iCs/>
          <w:lang w:val="pt-BR"/>
        </w:rPr>
        <w:t xml:space="preserve"> </w:t>
      </w:r>
      <w:r w:rsidRPr="004E5E02">
        <w:rPr>
          <w:rFonts w:ascii="Garamond" w:hAnsi="Garamond"/>
          <w:b/>
          <w:bCs/>
          <w:i/>
          <w:iCs/>
          <w:lang w:val="pt-BR"/>
        </w:rPr>
        <w:t>Pelo FIDC Áster</w:t>
      </w:r>
      <w:r w:rsidRPr="004E5E02">
        <w:rPr>
          <w:rFonts w:ascii="Garamond" w:hAnsi="Garamond"/>
          <w:i/>
          <w:iCs/>
          <w:lang w:val="pt-BR"/>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r w:rsidR="00013422">
        <w:rPr>
          <w:rFonts w:ascii="Garamond" w:hAnsi="Garamond"/>
          <w:i/>
          <w:iCs/>
          <w:lang w:val="pt-BR"/>
        </w:rPr>
        <w:t>.</w:t>
      </w:r>
      <w:r>
        <w:rPr>
          <w:rFonts w:ascii="Garamond" w:hAnsi="Garamond"/>
          <w:i/>
          <w:iCs/>
          <w:lang w:val="pt-BR"/>
        </w:rPr>
        <w:t>”</w:t>
      </w:r>
    </w:p>
    <w:bookmarkEnd w:id="28"/>
    <w:p w:rsidR="00EB67CB" w:rsidRPr="00AC699B" w:rsidRDefault="00EB67CB" w:rsidP="00647EA3">
      <w:pPr>
        <w:pStyle w:val="PargrafodaLista"/>
        <w:autoSpaceDE w:val="0"/>
        <w:autoSpaceDN w:val="0"/>
        <w:spacing w:line="320" w:lineRule="exact"/>
        <w:ind w:left="0"/>
        <w:rPr>
          <w:rFonts w:ascii="Garamond" w:hAnsi="Garamond"/>
          <w:i/>
          <w:iCs/>
          <w:lang w:val="pt-BR"/>
        </w:rPr>
      </w:pPr>
    </w:p>
    <w:bookmarkEnd w:id="11"/>
    <w:bookmarkEnd w:id="12"/>
    <w:bookmarkEnd w:id="13"/>
    <w:bookmarkEnd w:id="15"/>
    <w:p w:rsidR="007F079E" w:rsidRDefault="007F079E" w:rsidP="00647EA3">
      <w:pPr>
        <w:pStyle w:val="ClusulaDebntures"/>
        <w:spacing w:before="0" w:after="0"/>
        <w:rPr>
          <w:smallCaps/>
        </w:rPr>
      </w:pPr>
      <w:r w:rsidRPr="005D240C">
        <w:rPr>
          <w:smallCaps/>
        </w:rPr>
        <w:t>CLÁUSULA II</w:t>
      </w:r>
      <w:r>
        <w:rPr>
          <w:smallCaps/>
        </w:rPr>
        <w:t>I</w:t>
      </w:r>
    </w:p>
    <w:p w:rsidR="005D240C" w:rsidRDefault="007F079E" w:rsidP="00647EA3">
      <w:pPr>
        <w:pStyle w:val="ClusulaDebntures"/>
        <w:spacing w:before="0" w:after="0"/>
        <w:rPr>
          <w:smallCaps/>
        </w:rPr>
      </w:pPr>
      <w:r w:rsidRPr="005D240C">
        <w:rPr>
          <w:smallCaps/>
        </w:rPr>
        <w:t>RATIFICAÇÃO</w:t>
      </w:r>
      <w:bookmarkEnd w:id="14"/>
    </w:p>
    <w:p w:rsidR="007F079E" w:rsidRPr="005D240C" w:rsidRDefault="007F079E" w:rsidP="00647EA3">
      <w:pPr>
        <w:pStyle w:val="ClusulaDebntures"/>
        <w:spacing w:before="0" w:after="0"/>
        <w:rPr>
          <w:smallCaps/>
        </w:rPr>
      </w:pPr>
    </w:p>
    <w:p w:rsidR="009A46D5" w:rsidRDefault="00B40C16" w:rsidP="00647EA3">
      <w:pPr>
        <w:pStyle w:val="PargrafodaLista"/>
        <w:autoSpaceDE w:val="0"/>
        <w:autoSpaceDN w:val="0"/>
        <w:spacing w:line="320" w:lineRule="exact"/>
        <w:ind w:left="0"/>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sidR="00332438">
        <w:rPr>
          <w:rFonts w:ascii="Garamond" w:hAnsi="Garamond" w:cs="Arial"/>
          <w:lang w:val="pt-BR"/>
        </w:rPr>
        <w:t>Quarto</w:t>
      </w:r>
      <w:r w:rsidR="002C4A0A">
        <w:rPr>
          <w:rFonts w:ascii="Garamond" w:hAnsi="Garamond" w:cs="Arial"/>
          <w:lang w:val="pt-BR"/>
        </w:rPr>
        <w:t xml:space="preserve"> 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332438">
        <w:rPr>
          <w:rFonts w:ascii="Garamond" w:hAnsi="Garamond" w:cs="Arial"/>
          <w:lang w:val="pt-BR"/>
        </w:rPr>
        <w:t>Quarto</w:t>
      </w:r>
      <w:r w:rsidR="002C4A0A">
        <w:rPr>
          <w:rFonts w:ascii="Garamond" w:hAnsi="Garamond" w:cs="Arial"/>
          <w:lang w:val="pt-BR"/>
        </w:rPr>
        <w:t xml:space="preserve"> Aditamento</w:t>
      </w:r>
      <w:r w:rsidR="009A46D5" w:rsidRPr="00A47F12">
        <w:rPr>
          <w:rFonts w:ascii="Garamond" w:hAnsi="Garamond" w:cs="Arial"/>
          <w:lang w:val="pt-BR"/>
        </w:rPr>
        <w:t>.</w:t>
      </w:r>
    </w:p>
    <w:p w:rsidR="00FE571D" w:rsidRDefault="00FE571D" w:rsidP="00647EA3">
      <w:pPr>
        <w:pStyle w:val="PargrafodaLista"/>
        <w:autoSpaceDE w:val="0"/>
        <w:autoSpaceDN w:val="0"/>
        <w:spacing w:line="320" w:lineRule="exact"/>
        <w:ind w:left="0"/>
        <w:rPr>
          <w:rFonts w:ascii="Garamond" w:hAnsi="Garamond" w:cs="Arial"/>
          <w:lang w:val="pt-BR"/>
        </w:rPr>
      </w:pPr>
    </w:p>
    <w:p w:rsidR="006E3D6C" w:rsidRDefault="00B40C16" w:rsidP="00647EA3">
      <w:pPr>
        <w:pStyle w:val="PargrafodaLista"/>
        <w:autoSpaceDE w:val="0"/>
        <w:autoSpaceDN w:val="0"/>
        <w:spacing w:line="320" w:lineRule="exact"/>
        <w:ind w:left="0"/>
        <w:rPr>
          <w:rFonts w:ascii="Garamond" w:hAnsi="Garamond" w:cs="Arial"/>
          <w:lang w:val="pt-BR"/>
        </w:rPr>
      </w:pPr>
      <w:r w:rsidRPr="005A6622">
        <w:rPr>
          <w:rFonts w:ascii="Garamond" w:hAnsi="Garamond" w:cs="Arial"/>
          <w:lang w:val="pt-BR"/>
        </w:rPr>
        <w:t xml:space="preserve">3.1.1. </w:t>
      </w:r>
      <w:r w:rsidR="00C144D9" w:rsidRPr="005A6622">
        <w:rPr>
          <w:rFonts w:ascii="Garamond" w:hAnsi="Garamond" w:cs="Arial"/>
          <w:lang w:val="pt-BR"/>
        </w:rPr>
        <w:t>Adicionalmente, a Emissora</w:t>
      </w:r>
      <w:r w:rsidR="00512983" w:rsidRPr="005A6622">
        <w:rPr>
          <w:rFonts w:ascii="Garamond" w:hAnsi="Garamond" w:cs="Arial"/>
          <w:lang w:val="pt-BR"/>
        </w:rPr>
        <w:t>,</w:t>
      </w:r>
      <w:r w:rsidR="00C144D9" w:rsidRPr="005A6622">
        <w:rPr>
          <w:rFonts w:ascii="Garamond" w:hAnsi="Garamond" w:cs="Arial"/>
          <w:lang w:val="pt-BR"/>
        </w:rPr>
        <w:t xml:space="preserve"> as Fiadoras</w:t>
      </w:r>
      <w:r w:rsidR="006E3D6C" w:rsidRPr="005A6622">
        <w:rPr>
          <w:rFonts w:ascii="Garamond" w:hAnsi="Garamond" w:cs="Arial"/>
          <w:lang w:val="pt-BR"/>
        </w:rPr>
        <w:t>,</w:t>
      </w:r>
      <w:r w:rsidR="00512983" w:rsidRPr="005A6622">
        <w:rPr>
          <w:rFonts w:ascii="Garamond" w:hAnsi="Garamond" w:cs="Arial"/>
          <w:lang w:val="pt-BR"/>
        </w:rPr>
        <w:t xml:space="preserve"> </w:t>
      </w:r>
      <w:r w:rsidR="00512983" w:rsidRPr="00AC699B">
        <w:rPr>
          <w:rFonts w:ascii="Garamond" w:eastAsia="MS Mincho" w:hAnsi="Garamond" w:cs="Arial"/>
          <w:color w:val="auto"/>
          <w:lang w:val="pt-BR"/>
        </w:rPr>
        <w:t>a Fiadora 2ª Série e a Fiadora 3ª Série</w:t>
      </w:r>
      <w:r w:rsidR="006E3D6C" w:rsidRPr="005A6622">
        <w:rPr>
          <w:rFonts w:ascii="Garamond" w:hAnsi="Garamond" w:cs="Arial"/>
          <w:lang w:val="pt-BR"/>
        </w:rPr>
        <w:t xml:space="preserve"> </w:t>
      </w:r>
      <w:r w:rsidR="00C144D9" w:rsidRPr="005A6622">
        <w:rPr>
          <w:rFonts w:ascii="Garamond" w:hAnsi="Garamond" w:cs="Arial"/>
          <w:lang w:val="pt-BR"/>
        </w:rPr>
        <w:t xml:space="preserve">ratificam a garantia fidejussória prestada nos termos da </w:t>
      </w:r>
      <w:r w:rsidR="00495ACF" w:rsidRPr="005A6622">
        <w:rPr>
          <w:rFonts w:ascii="Garamond" w:hAnsi="Garamond" w:cs="Arial"/>
          <w:lang w:val="pt-BR"/>
        </w:rPr>
        <w:t xml:space="preserve">Cláusula </w:t>
      </w:r>
      <w:r w:rsidR="00B054AF" w:rsidRPr="005A6622">
        <w:rPr>
          <w:rFonts w:ascii="Garamond" w:hAnsi="Garamond" w:cs="Arial"/>
          <w:lang w:val="pt-BR"/>
        </w:rPr>
        <w:t xml:space="preserve">5.1 da Escritura, bem como as disposições referentes às Garantias Reais prestadas nos termos da </w:t>
      </w:r>
      <w:r w:rsidR="00960F23" w:rsidRPr="005A6622">
        <w:rPr>
          <w:rFonts w:ascii="Garamond" w:hAnsi="Garamond" w:cs="Arial"/>
          <w:lang w:val="pt-BR"/>
        </w:rPr>
        <w:t>C</w:t>
      </w:r>
      <w:r w:rsidR="00B054AF" w:rsidRPr="005A6622">
        <w:rPr>
          <w:rFonts w:ascii="Garamond" w:hAnsi="Garamond" w:cs="Arial"/>
          <w:lang w:val="pt-BR"/>
        </w:rPr>
        <w:t>láusula 5.2 da Escritura.</w:t>
      </w:r>
      <w:r w:rsidR="00B054AF">
        <w:rPr>
          <w:rFonts w:ascii="Garamond" w:hAnsi="Garamond" w:cs="Arial"/>
          <w:lang w:val="pt-BR"/>
        </w:rPr>
        <w:t xml:space="preserve"> </w:t>
      </w:r>
    </w:p>
    <w:p w:rsidR="00452C3E" w:rsidRPr="00A47F12" w:rsidRDefault="00452C3E" w:rsidP="00647EA3">
      <w:pPr>
        <w:pStyle w:val="PargrafodaLista"/>
        <w:autoSpaceDE w:val="0"/>
        <w:autoSpaceDN w:val="0"/>
        <w:spacing w:line="320" w:lineRule="exact"/>
        <w:ind w:left="0"/>
        <w:rPr>
          <w:rFonts w:ascii="Garamond" w:hAnsi="Garamond" w:cs="Arial"/>
          <w:lang w:val="pt-BR"/>
        </w:rPr>
      </w:pPr>
    </w:p>
    <w:p w:rsidR="009A46D5" w:rsidRDefault="00B40C16" w:rsidP="00647EA3">
      <w:pPr>
        <w:spacing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332438">
        <w:rPr>
          <w:rFonts w:ascii="Garamond" w:hAnsi="Garamond" w:cs="Arial"/>
          <w:lang w:val="pt-BR"/>
        </w:rPr>
        <w:t>Quarto</w:t>
      </w:r>
      <w:r w:rsidR="002C4A0A">
        <w:rPr>
          <w:rFonts w:ascii="Garamond" w:hAnsi="Garamond" w:cs="Arial"/>
          <w:lang w:val="pt-BR"/>
        </w:rPr>
        <w:t xml:space="preserve"> Aditamento</w:t>
      </w:r>
      <w:r w:rsidR="009A46D5" w:rsidRPr="00A47F12">
        <w:rPr>
          <w:rFonts w:ascii="Garamond" w:hAnsi="Garamond" w:cs="Arial"/>
          <w:lang w:val="pt-BR"/>
        </w:rPr>
        <w:t xml:space="preserve"> permanecem válidos e em pleno vigor.</w:t>
      </w:r>
    </w:p>
    <w:p w:rsidR="00452C3E" w:rsidRPr="00065E58" w:rsidRDefault="00452C3E" w:rsidP="00647EA3">
      <w:pPr>
        <w:spacing w:line="320" w:lineRule="exact"/>
        <w:rPr>
          <w:rFonts w:ascii="Garamond" w:hAnsi="Garamond" w:cs="Arial"/>
          <w:lang w:val="pt-BR"/>
        </w:rPr>
      </w:pPr>
    </w:p>
    <w:p w:rsidR="00452C3E" w:rsidRDefault="00452C3E" w:rsidP="00647EA3">
      <w:pPr>
        <w:keepNext/>
        <w:spacing w:line="320" w:lineRule="exact"/>
        <w:jc w:val="center"/>
        <w:outlineLvl w:val="0"/>
        <w:rPr>
          <w:rFonts w:ascii="Garamond" w:hAnsi="Garamond"/>
          <w:b/>
          <w:bCs/>
          <w:smallCaps/>
          <w:color w:val="000000"/>
          <w:lang w:val="pt-BR"/>
        </w:rPr>
      </w:pPr>
      <w:bookmarkStart w:id="29" w:name="_Toc499906590"/>
      <w:r w:rsidRPr="005D240C">
        <w:rPr>
          <w:rFonts w:ascii="Garamond" w:hAnsi="Garamond"/>
          <w:b/>
          <w:bCs/>
          <w:smallCaps/>
          <w:color w:val="000000"/>
          <w:lang w:val="pt-BR"/>
        </w:rPr>
        <w:lastRenderedPageBreak/>
        <w:t>CLÁUSULA I</w:t>
      </w:r>
      <w:r>
        <w:rPr>
          <w:rFonts w:ascii="Garamond" w:hAnsi="Garamond"/>
          <w:b/>
          <w:bCs/>
          <w:smallCaps/>
          <w:color w:val="000000"/>
          <w:lang w:val="pt-BR"/>
        </w:rPr>
        <w:t>V</w:t>
      </w:r>
    </w:p>
    <w:p w:rsidR="005D240C" w:rsidRDefault="00452C3E" w:rsidP="00647EA3">
      <w:pPr>
        <w:keepNext/>
        <w:spacing w:line="320" w:lineRule="exact"/>
        <w:jc w:val="center"/>
        <w:outlineLvl w:val="0"/>
        <w:rPr>
          <w:rFonts w:ascii="Garamond" w:hAnsi="Garamond"/>
          <w:b/>
          <w:bCs/>
          <w:smallCaps/>
          <w:color w:val="000000"/>
          <w:lang w:val="pt-BR"/>
        </w:rPr>
      </w:pPr>
      <w:r w:rsidRPr="005D240C">
        <w:rPr>
          <w:rFonts w:ascii="Garamond" w:hAnsi="Garamond"/>
          <w:b/>
          <w:bCs/>
          <w:smallCaps/>
          <w:color w:val="000000"/>
          <w:lang w:val="pt-BR"/>
        </w:rPr>
        <w:t>DISPOSIÇÕES GERAIS</w:t>
      </w:r>
      <w:bookmarkEnd w:id="29"/>
    </w:p>
    <w:p w:rsidR="00452C3E" w:rsidRPr="005D240C" w:rsidRDefault="00452C3E" w:rsidP="00647EA3">
      <w:pPr>
        <w:keepNext/>
        <w:spacing w:line="320" w:lineRule="exact"/>
        <w:jc w:val="center"/>
        <w:outlineLvl w:val="0"/>
        <w:rPr>
          <w:rFonts w:ascii="Garamond" w:hAnsi="Garamond"/>
          <w:b/>
          <w:bCs/>
          <w:smallCaps/>
          <w:color w:val="000000"/>
          <w:lang w:val="pt-BR"/>
        </w:rPr>
      </w:pPr>
    </w:p>
    <w:p w:rsidR="006E3D6C" w:rsidRDefault="00B40C16" w:rsidP="00647EA3">
      <w:pPr>
        <w:spacing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332438">
        <w:rPr>
          <w:rFonts w:ascii="Garamond" w:hAnsi="Garamond" w:cs="Arial"/>
          <w:lang w:val="pt-BR"/>
        </w:rPr>
        <w:t>Quarto</w:t>
      </w:r>
      <w:r w:rsidR="002C4A0A">
        <w:rPr>
          <w:rFonts w:ascii="Garamond" w:hAnsi="Garamond" w:cs="Arial"/>
          <w:lang w:val="pt-BR"/>
        </w:rPr>
        <w:t xml:space="preserve"> Aditamento</w:t>
      </w:r>
      <w:r w:rsidR="006E3D6C" w:rsidRPr="00A47F12">
        <w:rPr>
          <w:rFonts w:ascii="Garamond" w:hAnsi="Garamond" w:cs="Arial"/>
          <w:lang w:val="pt-BR"/>
        </w:rPr>
        <w:t xml:space="preserve"> têm caráter irrevogável e irretratável, obrigando as Partes e seus sucessores, a qualquer título, ao seu integral cumprimento.</w:t>
      </w:r>
    </w:p>
    <w:p w:rsidR="00452C3E" w:rsidRPr="00A47F12" w:rsidRDefault="00452C3E" w:rsidP="00647EA3">
      <w:pPr>
        <w:spacing w:line="320" w:lineRule="exact"/>
        <w:rPr>
          <w:rFonts w:ascii="Garamond" w:hAnsi="Garamond" w:cs="Arial"/>
          <w:lang w:val="pt-BR"/>
        </w:rPr>
      </w:pPr>
    </w:p>
    <w:p w:rsidR="006E3D6C" w:rsidRDefault="00B40C16" w:rsidP="00647EA3">
      <w:pPr>
        <w:spacing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332438">
        <w:rPr>
          <w:rFonts w:ascii="Garamond" w:hAnsi="Garamond" w:cs="Arial"/>
          <w:lang w:val="pt-BR"/>
        </w:rPr>
        <w:t>Quarto</w:t>
      </w:r>
      <w:r w:rsidR="002C4A0A">
        <w:rPr>
          <w:rFonts w:ascii="Garamond" w:hAnsi="Garamond" w:cs="Arial"/>
          <w:lang w:val="pt-BR"/>
        </w:rPr>
        <w:t xml:space="preserve"> Aditamento</w:t>
      </w:r>
      <w:r w:rsidR="006E3D6C" w:rsidRPr="00A47F12">
        <w:rPr>
          <w:rFonts w:ascii="Garamond" w:hAnsi="Garamond" w:cs="Arial"/>
          <w:lang w:val="pt-BR"/>
        </w:rPr>
        <w:t xml:space="preserve"> somente será considerada válida se formalizada por escrito, em instrumento próprio assinado por todas as Partes.</w:t>
      </w:r>
    </w:p>
    <w:p w:rsidR="00452C3E" w:rsidRPr="00A47F12" w:rsidRDefault="00452C3E" w:rsidP="00647EA3">
      <w:pPr>
        <w:spacing w:line="320" w:lineRule="exact"/>
        <w:rPr>
          <w:rFonts w:ascii="Garamond" w:hAnsi="Garamond" w:cs="Arial"/>
          <w:lang w:val="pt-BR"/>
        </w:rPr>
      </w:pPr>
    </w:p>
    <w:p w:rsidR="006E3D6C" w:rsidRDefault="00B40C16" w:rsidP="00647EA3">
      <w:pPr>
        <w:spacing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332438">
        <w:rPr>
          <w:rFonts w:ascii="Garamond" w:hAnsi="Garamond" w:cs="Arial"/>
          <w:lang w:val="pt-BR"/>
        </w:rPr>
        <w:t>Quarto</w:t>
      </w:r>
      <w:r w:rsidR="002C4A0A">
        <w:rPr>
          <w:rFonts w:ascii="Garamond" w:hAnsi="Garamond" w:cs="Arial"/>
          <w:lang w:val="pt-BR"/>
        </w:rPr>
        <w:t xml:space="preserve"> Aditamento</w:t>
      </w:r>
      <w:r w:rsidR="006E3D6C" w:rsidRPr="00A47F12">
        <w:rPr>
          <w:rFonts w:ascii="Garamond" w:hAnsi="Garamond" w:cs="Arial"/>
          <w:lang w:val="pt-BR"/>
        </w:rPr>
        <w:t xml:space="preserve"> não afetará as demais, que permanecerão válidas e eficazes até o cumprimento, pelas Partes, de todas as suas obrigações aqui previstas.</w:t>
      </w:r>
    </w:p>
    <w:p w:rsidR="00452C3E" w:rsidRPr="00A47F12" w:rsidRDefault="00452C3E" w:rsidP="00647EA3">
      <w:pPr>
        <w:spacing w:line="320" w:lineRule="exact"/>
        <w:rPr>
          <w:rFonts w:ascii="Garamond" w:hAnsi="Garamond" w:cs="Arial"/>
          <w:lang w:val="pt-BR"/>
        </w:rPr>
      </w:pPr>
    </w:p>
    <w:p w:rsidR="006E3D6C" w:rsidRDefault="00B40C16" w:rsidP="00647EA3">
      <w:pPr>
        <w:spacing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452C3E" w:rsidRPr="00A47F12" w:rsidRDefault="00452C3E" w:rsidP="00647EA3">
      <w:pPr>
        <w:spacing w:line="320" w:lineRule="exact"/>
        <w:rPr>
          <w:rFonts w:ascii="Garamond" w:hAnsi="Garamond" w:cs="Arial"/>
          <w:lang w:val="pt-BR"/>
        </w:rPr>
      </w:pPr>
    </w:p>
    <w:p w:rsidR="006E3D6C" w:rsidRDefault="00B40C16" w:rsidP="00647EA3">
      <w:pPr>
        <w:spacing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332438">
        <w:rPr>
          <w:rFonts w:ascii="Garamond" w:hAnsi="Garamond" w:cs="Arial"/>
          <w:lang w:val="pt-BR"/>
        </w:rPr>
        <w:t>Quarto</w:t>
      </w:r>
      <w:r w:rsidR="002C4A0A">
        <w:rPr>
          <w:rFonts w:ascii="Garamond" w:hAnsi="Garamond" w:cs="Arial"/>
          <w:lang w:val="pt-BR"/>
        </w:rPr>
        <w:t xml:space="preserve"> Aditamento</w:t>
      </w:r>
      <w:r w:rsidR="006E3D6C" w:rsidRPr="00A47F12">
        <w:rPr>
          <w:rFonts w:ascii="Garamond" w:hAnsi="Garamond" w:cs="Arial"/>
          <w:lang w:val="pt-BR"/>
        </w:rPr>
        <w:t xml:space="preserve"> é regido pelas leis da República Federativa do Brasil.</w:t>
      </w:r>
    </w:p>
    <w:p w:rsidR="00452C3E" w:rsidRPr="00A47F12" w:rsidRDefault="00452C3E" w:rsidP="00647EA3">
      <w:pPr>
        <w:spacing w:line="320" w:lineRule="exact"/>
        <w:rPr>
          <w:rFonts w:ascii="Garamond" w:hAnsi="Garamond" w:cs="Arial"/>
          <w:lang w:val="pt-BR"/>
        </w:rPr>
      </w:pPr>
    </w:p>
    <w:p w:rsidR="006E3D6C" w:rsidRDefault="00B40C16" w:rsidP="00647EA3">
      <w:pPr>
        <w:spacing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30" w:name="_Hlk19611740"/>
      <w:r w:rsidR="006E3D6C" w:rsidRPr="00A47F12">
        <w:rPr>
          <w:rFonts w:ascii="Garamond" w:hAnsi="Garamond" w:cs="Arial"/>
          <w:lang w:val="pt-BR"/>
        </w:rPr>
        <w:t xml:space="preserve">Fica eleito o foro da Cidade </w:t>
      </w:r>
      <w:r w:rsidR="001F319B">
        <w:rPr>
          <w:rFonts w:ascii="Garamond" w:hAnsi="Garamond" w:cs="Arial"/>
          <w:lang w:val="pt-BR"/>
        </w:rPr>
        <w:t>de São Paulo</w:t>
      </w:r>
      <w:r w:rsidR="006E3D6C" w:rsidRPr="00A47F12">
        <w:rPr>
          <w:rFonts w:ascii="Garamond" w:hAnsi="Garamond" w:cs="Arial"/>
          <w:lang w:val="pt-BR"/>
        </w:rPr>
        <w:t xml:space="preserve">, Estado </w:t>
      </w:r>
      <w:r w:rsidR="001F319B">
        <w:rPr>
          <w:rFonts w:ascii="Garamond" w:hAnsi="Garamond" w:cs="Arial"/>
          <w:lang w:val="pt-BR"/>
        </w:rPr>
        <w:t>de São Paulo</w:t>
      </w:r>
      <w:r w:rsidR="006E3D6C" w:rsidRPr="00A47F12">
        <w:rPr>
          <w:rFonts w:ascii="Garamond" w:hAnsi="Garamond" w:cs="Arial"/>
          <w:lang w:val="pt-BR"/>
        </w:rPr>
        <w:t>, com renúncia expressa a qualquer outro, por mais privilegiado que seja ou possa vir a ser.</w:t>
      </w:r>
    </w:p>
    <w:p w:rsidR="00591C15" w:rsidRDefault="00591C15" w:rsidP="00647EA3">
      <w:pPr>
        <w:spacing w:line="320" w:lineRule="exact"/>
        <w:rPr>
          <w:rFonts w:ascii="Garamond" w:hAnsi="Garamond" w:cs="Arial"/>
          <w:lang w:val="pt-BR"/>
        </w:rPr>
      </w:pPr>
    </w:p>
    <w:p w:rsidR="00591C15" w:rsidRDefault="00591C15" w:rsidP="00647EA3">
      <w:pPr>
        <w:spacing w:line="320" w:lineRule="exact"/>
        <w:rPr>
          <w:rFonts w:ascii="Garamond" w:hAnsi="Garamond" w:cs="Arial"/>
          <w:lang w:val="pt-BR"/>
        </w:rPr>
      </w:pPr>
      <w:r>
        <w:rPr>
          <w:rFonts w:ascii="Garamond" w:hAnsi="Garamond" w:cs="Arial"/>
          <w:lang w:val="pt-BR"/>
        </w:rPr>
        <w:t>4</w:t>
      </w:r>
      <w:r w:rsidRPr="00A47F12">
        <w:rPr>
          <w:rFonts w:ascii="Garamond" w:hAnsi="Garamond" w:cs="Arial"/>
          <w:lang w:val="pt-BR"/>
        </w:rPr>
        <w:t>.</w:t>
      </w:r>
      <w:r>
        <w:rPr>
          <w:rFonts w:ascii="Garamond" w:hAnsi="Garamond" w:cs="Arial"/>
          <w:lang w:val="pt-BR"/>
        </w:rPr>
        <w:t>7</w:t>
      </w:r>
      <w:r w:rsidRPr="00A47F12">
        <w:rPr>
          <w:rFonts w:ascii="Garamond" w:hAnsi="Garamond" w:cs="Arial"/>
          <w:lang w:val="pt-BR"/>
        </w:rPr>
        <w:t xml:space="preserve">. </w:t>
      </w:r>
      <w:r w:rsidRPr="00591C15">
        <w:rPr>
          <w:rFonts w:ascii="Garamond" w:hAnsi="Garamond" w:cs="Arial"/>
          <w:lang w:val="pt-BR"/>
        </w:rPr>
        <w:t>As Partes assinam o presente Quarto Aditamento</w:t>
      </w:r>
      <w:r>
        <w:rPr>
          <w:rFonts w:ascii="Garamond" w:hAnsi="Garamond" w:cs="Arial"/>
          <w:lang w:val="pt-BR"/>
        </w:rPr>
        <w:t xml:space="preserve"> </w:t>
      </w:r>
      <w:r w:rsidRPr="00591C15">
        <w:rPr>
          <w:rFonts w:ascii="Garamond" w:hAnsi="Garamond" w:cs="Arial"/>
          <w:lang w:val="pt-BR"/>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591C15" w:rsidRDefault="00591C15" w:rsidP="00647EA3">
      <w:pPr>
        <w:spacing w:line="320" w:lineRule="exact"/>
        <w:rPr>
          <w:rFonts w:ascii="Garamond" w:hAnsi="Garamond" w:cs="Arial"/>
          <w:lang w:val="pt-BR"/>
        </w:rPr>
      </w:pPr>
    </w:p>
    <w:p w:rsidR="00591C15" w:rsidRDefault="00591C15" w:rsidP="00647EA3">
      <w:pPr>
        <w:spacing w:line="320" w:lineRule="exact"/>
        <w:rPr>
          <w:rFonts w:ascii="Garamond" w:hAnsi="Garamond" w:cs="Arial"/>
          <w:lang w:val="pt-BR"/>
        </w:rPr>
      </w:pPr>
      <w:r w:rsidRPr="00591C15">
        <w:rPr>
          <w:rFonts w:ascii="Garamond" w:hAnsi="Garamond" w:cs="Arial"/>
          <w:lang w:val="pt-BR"/>
        </w:rPr>
        <w:t>4.8</w:t>
      </w:r>
      <w:r>
        <w:rPr>
          <w:rFonts w:ascii="Garamond" w:hAnsi="Garamond" w:cs="Arial"/>
          <w:lang w:val="pt-BR"/>
        </w:rPr>
        <w:t xml:space="preserve">. </w:t>
      </w:r>
      <w:r w:rsidRPr="00591C15">
        <w:rPr>
          <w:rFonts w:ascii="Garamond" w:hAnsi="Garamond" w:cs="Arial"/>
          <w:lang w:val="pt-BR"/>
        </w:rPr>
        <w:t xml:space="preserve">Este </w:t>
      </w:r>
      <w:r>
        <w:rPr>
          <w:rFonts w:ascii="Garamond" w:hAnsi="Garamond" w:cs="Arial"/>
          <w:lang w:val="pt-BR"/>
        </w:rPr>
        <w:t xml:space="preserve">Quarto </w:t>
      </w:r>
      <w:r w:rsidRPr="00591C15">
        <w:rPr>
          <w:rFonts w:ascii="Garamond" w:hAnsi="Garamond" w:cs="Arial"/>
          <w:lang w:val="pt-BR"/>
        </w:rPr>
        <w:t xml:space="preserve">Aditamento produz efeitos para todas as Partes a partir da data nele indicada, ainda que uma ou mais Partes realizem a assinatura eletrônica em data posterior. Ademais, ainda que alguma das partes venha a assinar eletronicamente este Aditamento em local diverso, o local de celebração deste </w:t>
      </w:r>
      <w:r>
        <w:rPr>
          <w:rFonts w:ascii="Garamond" w:hAnsi="Garamond" w:cs="Arial"/>
          <w:lang w:val="pt-BR"/>
        </w:rPr>
        <w:t xml:space="preserve">Quarto </w:t>
      </w:r>
      <w:r w:rsidRPr="00591C15">
        <w:rPr>
          <w:rFonts w:ascii="Garamond" w:hAnsi="Garamond" w:cs="Arial"/>
          <w:lang w:val="pt-BR"/>
        </w:rPr>
        <w:t>Aditamento é, para todos os fins, a Cidade de São Paulo, Estado de São Paulo, conforme abaixo indicado.</w:t>
      </w:r>
    </w:p>
    <w:p w:rsidR="00452C3E" w:rsidRPr="00A47F12" w:rsidRDefault="00452C3E" w:rsidP="00647EA3">
      <w:pPr>
        <w:spacing w:line="320" w:lineRule="exact"/>
        <w:rPr>
          <w:rFonts w:ascii="Garamond" w:hAnsi="Garamond" w:cs="Arial"/>
          <w:lang w:val="pt-BR"/>
        </w:rPr>
      </w:pPr>
    </w:p>
    <w:bookmarkEnd w:id="30"/>
    <w:p w:rsidR="003423C5" w:rsidRDefault="003423C5" w:rsidP="00647EA3">
      <w:pPr>
        <w:spacing w:line="320" w:lineRule="exact"/>
        <w:jc w:val="center"/>
        <w:rPr>
          <w:rFonts w:ascii="Garamond" w:hAnsi="Garamond"/>
          <w:lang w:val="pt-BR"/>
        </w:rPr>
      </w:pPr>
      <w:r w:rsidRPr="002C4A0A">
        <w:rPr>
          <w:rFonts w:ascii="Garamond" w:hAnsi="Garamond" w:cs="Arial"/>
          <w:lang w:val="pt-BR"/>
        </w:rPr>
        <w:t>São Paulo,</w:t>
      </w:r>
      <w:r w:rsidR="00EA3C81">
        <w:rPr>
          <w:rFonts w:ascii="Garamond" w:hAnsi="Garamond" w:cs="Arial"/>
          <w:lang w:val="pt-BR"/>
        </w:rPr>
        <w:t xml:space="preserve"> </w:t>
      </w:r>
      <w:r w:rsidR="007A43B1">
        <w:rPr>
          <w:rFonts w:ascii="Garamond" w:hAnsi="Garamond" w:cs="Arial"/>
          <w:lang w:val="pt-BR"/>
        </w:rPr>
        <w:t>[</w:t>
      </w:r>
      <w:r w:rsidR="007A43B1" w:rsidRPr="00452C3E">
        <w:rPr>
          <w:rFonts w:ascii="Garamond" w:hAnsi="Garamond" w:cs="Arial"/>
          <w:highlight w:val="yellow"/>
          <w:lang w:val="pt-BR"/>
        </w:rPr>
        <w:t>--</w:t>
      </w:r>
      <w:r w:rsidR="007A43B1">
        <w:rPr>
          <w:rFonts w:ascii="Garamond" w:hAnsi="Garamond" w:cs="Arial"/>
          <w:lang w:val="pt-BR"/>
        </w:rPr>
        <w:t>] de [</w:t>
      </w:r>
      <w:r w:rsidR="007A43B1" w:rsidRPr="00452C3E">
        <w:rPr>
          <w:rFonts w:ascii="Garamond" w:hAnsi="Garamond" w:cs="Arial"/>
          <w:highlight w:val="yellow"/>
          <w:lang w:val="pt-BR"/>
        </w:rPr>
        <w:t>--</w:t>
      </w:r>
      <w:r w:rsidR="007A43B1">
        <w:rPr>
          <w:rFonts w:ascii="Garamond" w:hAnsi="Garamond" w:cs="Arial"/>
          <w:lang w:val="pt-BR"/>
        </w:rPr>
        <w:t>] de 2021</w:t>
      </w:r>
      <w:r w:rsidR="00FD6C00">
        <w:rPr>
          <w:rFonts w:ascii="Garamond" w:hAnsi="Garamond"/>
          <w:lang w:val="pt-BR"/>
        </w:rPr>
        <w:t>.</w:t>
      </w:r>
    </w:p>
    <w:p w:rsidR="00452C3E" w:rsidRDefault="00452C3E" w:rsidP="00647EA3">
      <w:pPr>
        <w:pStyle w:val="CorpoA"/>
        <w:spacing w:after="0" w:line="320" w:lineRule="exact"/>
        <w:jc w:val="center"/>
        <w:rPr>
          <w:rFonts w:ascii="Garamond" w:hAnsi="Garamond" w:cs="Arial"/>
          <w:i/>
          <w:sz w:val="24"/>
          <w:szCs w:val="24"/>
          <w:lang w:val="pt-BR"/>
        </w:rPr>
      </w:pPr>
    </w:p>
    <w:p w:rsidR="00065E58" w:rsidRDefault="003423C5" w:rsidP="00647EA3">
      <w:pPr>
        <w:pStyle w:val="CorpoA"/>
        <w:spacing w:after="0" w:line="320" w:lineRule="exact"/>
        <w:jc w:val="center"/>
        <w:rPr>
          <w:rFonts w:ascii="Garamond" w:hAnsi="Garamond" w:cs="Arial"/>
          <w:i/>
          <w:sz w:val="24"/>
          <w:szCs w:val="24"/>
          <w:lang w:val="pt-BR"/>
        </w:rPr>
      </w:pPr>
      <w:r w:rsidRPr="00A47F12">
        <w:rPr>
          <w:rFonts w:ascii="Garamond" w:hAnsi="Garamond" w:cs="Arial"/>
          <w:i/>
          <w:sz w:val="24"/>
          <w:szCs w:val="24"/>
          <w:lang w:val="pt-BR"/>
        </w:rPr>
        <w:t>(</w:t>
      </w:r>
      <w:r w:rsidR="00360123" w:rsidRPr="00A47F12">
        <w:rPr>
          <w:rFonts w:ascii="Garamond" w:hAnsi="Garamond" w:cs="Arial"/>
          <w:i/>
          <w:sz w:val="24"/>
          <w:szCs w:val="24"/>
          <w:lang w:val="pt-BR"/>
        </w:rPr>
        <w:t>Restante desta página deixada em branco propositalmente.</w:t>
      </w:r>
      <w:r w:rsidR="00360123">
        <w:rPr>
          <w:rFonts w:ascii="Garamond" w:hAnsi="Garamond" w:cs="Arial"/>
          <w:i/>
          <w:sz w:val="24"/>
          <w:szCs w:val="24"/>
          <w:lang w:val="pt-BR"/>
        </w:rPr>
        <w:t xml:space="preserve"> </w:t>
      </w:r>
      <w:r w:rsidR="00360123" w:rsidRPr="00A47F12">
        <w:rPr>
          <w:rFonts w:ascii="Garamond" w:hAnsi="Garamond" w:cs="Arial"/>
          <w:i/>
          <w:sz w:val="24"/>
          <w:szCs w:val="24"/>
          <w:lang w:val="pt-BR"/>
        </w:rPr>
        <w:t>Assinaturas nas páginas seguintes</w:t>
      </w:r>
      <w:r w:rsidRPr="00A47F12">
        <w:rPr>
          <w:rFonts w:ascii="Garamond" w:hAnsi="Garamond" w:cs="Arial"/>
          <w:i/>
          <w:sz w:val="24"/>
          <w:szCs w:val="24"/>
          <w:lang w:val="pt-BR"/>
        </w:rPr>
        <w:t>.)</w:t>
      </w:r>
    </w:p>
    <w:p w:rsidR="000B7401" w:rsidRPr="00452C3E" w:rsidRDefault="00065E58" w:rsidP="00452C3E">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rsidR="00E210C3" w:rsidRPr="00452C3E" w:rsidRDefault="008C697E" w:rsidP="00647EA3">
      <w:pPr>
        <w:pStyle w:val="CorpoAA"/>
        <w:spacing w:after="0" w:line="320" w:lineRule="exact"/>
        <w:rPr>
          <w:rFonts w:ascii="Garamond" w:eastAsia="Garamond" w:hAnsi="Garamond" w:cs="Garamond"/>
          <w:i/>
          <w:iCs/>
          <w:color w:val="auto"/>
          <w:sz w:val="24"/>
          <w:szCs w:val="24"/>
          <w:lang w:val="pt-BR" w:eastAsia="en-US"/>
        </w:rPr>
      </w:pPr>
      <w:r w:rsidRPr="007C4AE4">
        <w:rPr>
          <w:rStyle w:val="NenhumB"/>
          <w:rFonts w:ascii="Garamond" w:hAnsi="Garamond"/>
          <w:i/>
          <w:iCs/>
          <w:sz w:val="24"/>
          <w:szCs w:val="24"/>
          <w:lang w:val="pt-BR"/>
        </w:rPr>
        <w:lastRenderedPageBreak/>
        <w:t>(Página de assinaturas 1/</w:t>
      </w:r>
      <w:r w:rsidR="00B30D69" w:rsidRPr="00FD6C00">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FD6C00">
        <w:rPr>
          <w:rStyle w:val="NenhumB"/>
          <w:rFonts w:ascii="Garamond" w:hAnsi="Garamond"/>
          <w:i/>
          <w:iCs/>
          <w:sz w:val="24"/>
          <w:szCs w:val="24"/>
          <w:lang w:val="pt-BR"/>
        </w:rPr>
        <w:t xml:space="preserve"> </w:t>
      </w:r>
      <w:r w:rsidRPr="00FD6C00">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00E210C3" w:rsidRPr="00FD6C00">
        <w:rPr>
          <w:rStyle w:val="NenhumB"/>
          <w:rFonts w:ascii="Garamond" w:hAnsi="Garamond"/>
          <w:i/>
          <w:iCs/>
          <w:sz w:val="24"/>
          <w:szCs w:val="24"/>
          <w:lang w:val="pt-BR"/>
        </w:rPr>
        <w:t>)</w:t>
      </w:r>
    </w:p>
    <w:p w:rsidR="00E210C3" w:rsidRPr="00E210C3" w:rsidRDefault="00E210C3" w:rsidP="00647EA3">
      <w:pPr>
        <w:pStyle w:val="CorpoAA"/>
        <w:spacing w:after="0" w:line="320" w:lineRule="exact"/>
        <w:rPr>
          <w:rFonts w:ascii="Garamond" w:eastAsia="Garamond" w:hAnsi="Garamond" w:cs="Garamond"/>
          <w:b/>
          <w:bCs/>
          <w:sz w:val="24"/>
          <w:szCs w:val="24"/>
          <w:lang w:val="pt-BR"/>
        </w:rPr>
      </w:pPr>
    </w:p>
    <w:p w:rsidR="00E210C3" w:rsidRPr="00E210C3" w:rsidRDefault="00E210C3" w:rsidP="00647EA3">
      <w:pPr>
        <w:pStyle w:val="CorpoAA"/>
        <w:spacing w:after="0" w:line="320" w:lineRule="exact"/>
        <w:rPr>
          <w:rFonts w:ascii="Garamond" w:eastAsia="Garamond" w:hAnsi="Garamond" w:cs="Garamond"/>
          <w:b/>
          <w:bCs/>
          <w:sz w:val="24"/>
          <w:szCs w:val="24"/>
          <w:lang w:val="pt-BR"/>
        </w:rPr>
      </w:pPr>
    </w:p>
    <w:p w:rsidR="00E210C3" w:rsidRPr="00E210C3" w:rsidRDefault="00E210C3" w:rsidP="00647EA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rsidR="00E210C3" w:rsidRPr="00452C3E" w:rsidRDefault="00E210C3" w:rsidP="00452C3E">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rsidR="00E210C3" w:rsidRPr="00E210C3" w:rsidRDefault="00E210C3" w:rsidP="00647EA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647EA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C6501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647EA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647EA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647EA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0B7401" w:rsidRPr="00452C3E" w:rsidRDefault="00E210C3" w:rsidP="00452C3E">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br w:type="page"/>
      </w:r>
    </w:p>
    <w:p w:rsidR="00E210C3" w:rsidRDefault="00E210C3"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2/</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5D240C">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00251DE2" w:rsidRPr="00FD6C00">
        <w:rPr>
          <w:rStyle w:val="NenhumB"/>
          <w:rFonts w:ascii="Garamond" w:hAnsi="Garamond"/>
          <w:i/>
          <w:iCs/>
          <w:sz w:val="24"/>
          <w:szCs w:val="24"/>
          <w:lang w:val="pt-BR"/>
        </w:rPr>
        <w:t>)</w:t>
      </w:r>
    </w:p>
    <w:p w:rsidR="00452C3E" w:rsidRPr="00452C3E" w:rsidRDefault="00452C3E" w:rsidP="00647EA3">
      <w:pPr>
        <w:pStyle w:val="CorpoAA"/>
        <w:spacing w:after="0" w:line="320" w:lineRule="exact"/>
        <w:rPr>
          <w:rFonts w:ascii="Garamond" w:eastAsia="Garamond" w:hAnsi="Garamond" w:cs="Garamond"/>
          <w:i/>
          <w:iCs/>
          <w:sz w:val="24"/>
          <w:szCs w:val="24"/>
          <w:lang w:val="pt-BR"/>
        </w:rPr>
      </w:pPr>
    </w:p>
    <w:p w:rsidR="00E210C3" w:rsidRPr="00E210C3" w:rsidRDefault="00E210C3" w:rsidP="00647EA3">
      <w:pPr>
        <w:pStyle w:val="CorpoAA"/>
        <w:spacing w:after="0" w:line="320" w:lineRule="exact"/>
        <w:rPr>
          <w:rStyle w:val="NenhumB"/>
          <w:rFonts w:ascii="Garamond" w:hAnsi="Garamond"/>
          <w:color w:val="auto"/>
          <w:sz w:val="24"/>
          <w:szCs w:val="24"/>
          <w:lang w:eastAsia="en-US"/>
        </w:rPr>
      </w:pPr>
    </w:p>
    <w:p w:rsidR="008C697E" w:rsidRPr="00452C3E" w:rsidRDefault="00E210C3" w:rsidP="00452C3E">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rsidR="00E210C3" w:rsidRPr="00452C3E" w:rsidRDefault="00E210C3" w:rsidP="00452C3E">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w:t>
      </w:r>
    </w:p>
    <w:p w:rsidR="00E210C3" w:rsidRPr="00E210C3" w:rsidRDefault="00E210C3" w:rsidP="00647EA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647EA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647EA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647EA3">
            <w:pPr>
              <w:spacing w:line="320" w:lineRule="exact"/>
              <w:rPr>
                <w:rFonts w:ascii="Garamond" w:hAnsi="Garamond"/>
                <w:lang w:val="pt-BR"/>
              </w:rPr>
            </w:pPr>
          </w:p>
        </w:tc>
      </w:tr>
    </w:tbl>
    <w:p w:rsidR="000B7401" w:rsidRPr="00452C3E" w:rsidRDefault="00E210C3" w:rsidP="00452C3E">
      <w:pPr>
        <w:spacing w:line="320" w:lineRule="exact"/>
        <w:rPr>
          <w:rStyle w:val="NenhumB"/>
          <w:rFonts w:ascii="Garamond" w:hAnsi="Garamond"/>
          <w:lang w:val="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3</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pStyle w:val="CorpoAA"/>
        <w:spacing w:after="0" w:line="320" w:lineRule="exact"/>
        <w:rPr>
          <w:rFonts w:ascii="Garamond" w:eastAsia="Garamond" w:hAnsi="Garamond" w:cs="Garamond"/>
          <w:b/>
          <w:bCs/>
          <w:sz w:val="24"/>
          <w:szCs w:val="24"/>
          <w:lang w:val="pt-BR"/>
        </w:rPr>
      </w:pPr>
    </w:p>
    <w:p w:rsidR="00E210C3" w:rsidRPr="00E210C3" w:rsidRDefault="00E210C3" w:rsidP="00647EA3">
      <w:pPr>
        <w:suppressAutoHyphens/>
        <w:spacing w:line="320" w:lineRule="exact"/>
        <w:rPr>
          <w:rFonts w:ascii="Garamond" w:hAnsi="Garamond"/>
          <w:lang w:val="pt-BR"/>
        </w:rPr>
      </w:pPr>
    </w:p>
    <w:p w:rsidR="00E210C3" w:rsidRPr="00452C3E" w:rsidRDefault="00E210C3" w:rsidP="00452C3E">
      <w:pPr>
        <w:suppressAutoHyphens/>
        <w:spacing w:line="320" w:lineRule="exact"/>
        <w:jc w:val="center"/>
        <w:rPr>
          <w:rFonts w:ascii="Garamond" w:hAnsi="Garamond"/>
          <w:b/>
          <w:bCs/>
          <w:lang w:val="pt-BR"/>
        </w:rPr>
      </w:pPr>
      <w:r w:rsidRPr="00E210C3">
        <w:rPr>
          <w:rStyle w:val="NenhumB"/>
          <w:rFonts w:ascii="Garamond" w:hAnsi="Garamond"/>
          <w:b/>
          <w:bCs/>
          <w:lang w:val="pt-BR"/>
        </w:rPr>
        <w:t>COMPANHIA SIDERÚRGICA VALE DO PINDARÉ</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BC65B4" w:rsidRPr="00461C67" w:rsidRDefault="00E210C3" w:rsidP="00647EA3">
      <w:pPr>
        <w:spacing w:line="320" w:lineRule="exact"/>
        <w:jc w:val="center"/>
        <w:rPr>
          <w:rStyle w:val="NenhumB"/>
          <w:rFonts w:ascii="Garamond" w:hAnsi="Garamond"/>
          <w:lang w:val="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4</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p w:rsidR="00E210C3" w:rsidRPr="00452C3E" w:rsidRDefault="00E210C3" w:rsidP="00452C3E">
      <w:pPr>
        <w:suppressAutoHyphens/>
        <w:spacing w:line="320" w:lineRule="exact"/>
        <w:jc w:val="center"/>
        <w:rPr>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shd w:val="clear" w:color="auto" w:fill="auto"/>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shd w:val="clear" w:color="auto" w:fill="auto"/>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BC65B4" w:rsidRPr="00461C67" w:rsidRDefault="00E210C3" w:rsidP="00647EA3">
      <w:pPr>
        <w:spacing w:line="320" w:lineRule="exact"/>
        <w:jc w:val="center"/>
        <w:rPr>
          <w:rStyle w:val="NenhumB"/>
          <w:rFonts w:ascii="Garamond" w:hAnsi="Garamond"/>
          <w:lang w:val="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5</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pStyle w:val="CorpoAA"/>
        <w:spacing w:after="0" w:line="320" w:lineRule="exact"/>
        <w:rPr>
          <w:rFonts w:ascii="Garamond" w:eastAsia="Garamond" w:hAnsi="Garamond" w:cs="Garamond"/>
          <w:b/>
          <w:bCs/>
          <w:sz w:val="24"/>
          <w:szCs w:val="24"/>
          <w:lang w:val="pt-BR"/>
        </w:rPr>
      </w:pPr>
    </w:p>
    <w:p w:rsidR="00E210C3" w:rsidRPr="00E210C3" w:rsidRDefault="00E210C3" w:rsidP="00647EA3">
      <w:pPr>
        <w:suppressAutoHyphens/>
        <w:spacing w:line="320" w:lineRule="exact"/>
        <w:rPr>
          <w:rFonts w:ascii="Garamond" w:hAnsi="Garamond"/>
          <w:lang w:val="pt-BR"/>
        </w:rPr>
      </w:pPr>
    </w:p>
    <w:p w:rsidR="00E210C3" w:rsidRPr="00C6501B" w:rsidRDefault="00E210C3" w:rsidP="00C6501B">
      <w:pPr>
        <w:suppressAutoHyphens/>
        <w:spacing w:line="320" w:lineRule="exact"/>
        <w:jc w:val="center"/>
        <w:rPr>
          <w:rFonts w:ascii="Garamond" w:hAnsi="Garamond"/>
          <w:b/>
          <w:bCs/>
          <w:lang w:val="pt-BR"/>
        </w:rPr>
      </w:pPr>
      <w:r w:rsidRPr="00E210C3">
        <w:rPr>
          <w:rStyle w:val="NenhumB"/>
          <w:rFonts w:ascii="Garamond" w:hAnsi="Garamond"/>
          <w:b/>
          <w:bCs/>
          <w:lang w:val="pt-BR"/>
        </w:rPr>
        <w:t>CONSTRUTORA QUEIROZ GALVÃO S.A. – SUCURSAL ANGOLA</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0B7401" w:rsidRPr="00C6501B" w:rsidRDefault="00E210C3" w:rsidP="00C6501B">
      <w:pPr>
        <w:spacing w:line="320" w:lineRule="exact"/>
        <w:jc w:val="center"/>
        <w:rPr>
          <w:rStyle w:val="NenhumB"/>
          <w:rFonts w:ascii="Garamond" w:hAnsi="Garamond"/>
          <w:lang w:val="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6</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shd w:val="clear" w:color="auto" w:fill="auto"/>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shd w:val="clear" w:color="auto" w:fill="auto"/>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BC65B4" w:rsidRPr="00461C67" w:rsidRDefault="00E210C3" w:rsidP="00647EA3">
      <w:pPr>
        <w:spacing w:line="320" w:lineRule="exact"/>
        <w:jc w:val="center"/>
        <w:rPr>
          <w:rStyle w:val="NenhumB"/>
          <w:rFonts w:ascii="Garamond" w:hAnsi="Garamond"/>
          <w:lang w:val="pt-BR"/>
        </w:rPr>
      </w:pPr>
      <w:r w:rsidRPr="00E210C3">
        <w:rPr>
          <w:rFonts w:ascii="Garamond" w:hAnsi="Garamond"/>
          <w:lang w:val="pt-BR"/>
        </w:rPr>
        <w:br w:type="page"/>
      </w:r>
    </w:p>
    <w:p w:rsidR="00E210C3" w:rsidRPr="00C6501B" w:rsidRDefault="0088124B" w:rsidP="00C6501B">
      <w:pPr>
        <w:pStyle w:val="CorpoAA"/>
        <w:spacing w:after="0" w:line="320" w:lineRule="exact"/>
        <w:rPr>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7</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rsidR="00E210C3" w:rsidRPr="00E210C3" w:rsidRDefault="00E210C3" w:rsidP="00647EA3">
      <w:pPr>
        <w:suppressAutoHyphens/>
        <w:spacing w:line="320" w:lineRule="exact"/>
        <w:jc w:val="center"/>
        <w:rPr>
          <w:rFonts w:ascii="Garamond" w:hAnsi="Garamond"/>
          <w:b/>
          <w:smallCaps/>
        </w:rPr>
      </w:pPr>
    </w:p>
    <w:p w:rsidR="00E210C3" w:rsidRPr="00E210C3" w:rsidRDefault="00E210C3" w:rsidP="00647EA3">
      <w:pPr>
        <w:suppressAutoHyphens/>
        <w:spacing w:line="320" w:lineRule="exact"/>
        <w:rPr>
          <w:rFonts w:ascii="Garamond" w:hAnsi="Garamond"/>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shd w:val="clear" w:color="auto" w:fill="auto"/>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shd w:val="clear" w:color="auto" w:fill="auto"/>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BC65B4" w:rsidRPr="00461C67" w:rsidRDefault="00E210C3" w:rsidP="00647EA3">
      <w:pPr>
        <w:spacing w:line="320" w:lineRule="exact"/>
        <w:jc w:val="center"/>
        <w:rPr>
          <w:rStyle w:val="NenhumB"/>
          <w:rFonts w:ascii="Garamond" w:hAnsi="Garamond"/>
          <w:lang w:val="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8</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p w:rsidR="00E210C3" w:rsidRPr="00C6501B" w:rsidRDefault="00E210C3" w:rsidP="00C6501B">
      <w:pPr>
        <w:suppressAutoHyphens/>
        <w:spacing w:line="320" w:lineRule="exact"/>
        <w:jc w:val="center"/>
        <w:rPr>
          <w:rFonts w:ascii="Garamond" w:hAnsi="Garamond"/>
          <w:b/>
          <w:bCs/>
          <w:lang w:val="pt-BR"/>
        </w:rPr>
      </w:pPr>
      <w:r w:rsidRPr="00E210C3">
        <w:rPr>
          <w:rStyle w:val="NenhumB"/>
          <w:rFonts w:ascii="Garamond" w:hAnsi="Garamond"/>
          <w:b/>
          <w:bCs/>
          <w:lang w:val="pt-BR"/>
        </w:rPr>
        <w:t>COSIMA – SIDERÚRGICA DO MARANHÃO LTDA.</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BC65B4" w:rsidRPr="00461C67" w:rsidRDefault="00E210C3" w:rsidP="00647EA3">
      <w:pPr>
        <w:spacing w:line="320" w:lineRule="exact"/>
        <w:jc w:val="center"/>
        <w:rPr>
          <w:rStyle w:val="NenhumB"/>
          <w:rFonts w:ascii="Garamond" w:hAnsi="Garamond"/>
          <w:lang w:val="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9</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rsidR="00E210C3" w:rsidRPr="00E210C3" w:rsidRDefault="00E210C3" w:rsidP="00647EA3">
      <w:pPr>
        <w:suppressAutoHyphens/>
        <w:spacing w:line="320" w:lineRule="exact"/>
        <w:jc w:val="center"/>
        <w:rPr>
          <w:rFonts w:ascii="Garamond" w:hAnsi="Garamond"/>
          <w:b/>
          <w:smallCaps/>
          <w:lang w:val="pt-BR"/>
        </w:rPr>
      </w:pP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0B7401" w:rsidRPr="00C6501B" w:rsidRDefault="00960F23" w:rsidP="00C6501B">
      <w:pPr>
        <w:widowControl/>
        <w:pBdr>
          <w:top w:val="nil"/>
          <w:left w:val="nil"/>
          <w:bottom w:val="nil"/>
          <w:right w:val="nil"/>
          <w:between w:val="nil"/>
          <w:bar w:val="nil"/>
        </w:pBdr>
        <w:adjustRightInd/>
        <w:spacing w:line="320" w:lineRule="exact"/>
        <w:jc w:val="left"/>
        <w:textAlignment w:val="auto"/>
        <w:rPr>
          <w:rStyle w:val="NenhumB"/>
          <w:rFonts w:ascii="Garamond" w:hAnsi="Garamond"/>
          <w:smallCaps/>
          <w:lang w:val="pt-BR"/>
        </w:rPr>
      </w:pPr>
      <w:r>
        <w:rPr>
          <w:rFonts w:ascii="Garamond" w:hAnsi="Garamond"/>
          <w:smallCaps/>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10</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251DE2" w:rsidRPr="00E210C3" w:rsidRDefault="00251DE2" w:rsidP="00647EA3">
      <w:pPr>
        <w:pStyle w:val="CorpoAA"/>
        <w:spacing w:after="0" w:line="320" w:lineRule="exact"/>
        <w:rPr>
          <w:rFonts w:ascii="Garamond" w:hAnsi="Garamond"/>
          <w:lang w:val="pt-BR"/>
        </w:rPr>
      </w:pPr>
    </w:p>
    <w:p w:rsidR="00E210C3" w:rsidRPr="00E210C3" w:rsidRDefault="00FD6C00" w:rsidP="00647EA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rsidR="00E210C3" w:rsidRPr="00E210C3" w:rsidRDefault="00E210C3" w:rsidP="00647EA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401F4D" w:rsidRPr="00461C67" w:rsidRDefault="00E210C3" w:rsidP="00647EA3">
      <w:pPr>
        <w:spacing w:line="320" w:lineRule="exact"/>
        <w:jc w:val="center"/>
        <w:rPr>
          <w:rStyle w:val="NenhumB"/>
          <w:rFonts w:ascii="Garamond" w:hAnsi="Garamond"/>
          <w:lang w:val="pt-BR"/>
        </w:rPr>
      </w:pPr>
      <w:r w:rsidRPr="00E210C3">
        <w:rPr>
          <w:rFonts w:ascii="Garamond" w:hAnsi="Garamond"/>
          <w:lang w:val="pt-BR"/>
        </w:rPr>
        <w:br w:type="page"/>
      </w:r>
    </w:p>
    <w:p w:rsidR="00E210C3" w:rsidRPr="00C6501B" w:rsidRDefault="0088124B" w:rsidP="00647EA3">
      <w:pPr>
        <w:pStyle w:val="CorpoAA"/>
        <w:spacing w:after="0" w:line="320" w:lineRule="exact"/>
        <w:rPr>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11</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p w:rsidR="00E210C3" w:rsidRPr="00C6501B" w:rsidRDefault="00E210C3" w:rsidP="00C6501B">
      <w:pPr>
        <w:suppressAutoHyphens/>
        <w:spacing w:line="320" w:lineRule="exact"/>
        <w:jc w:val="center"/>
        <w:rPr>
          <w:rFonts w:ascii="Garamond" w:hAnsi="Garamond"/>
          <w:b/>
          <w:bCs/>
          <w:lang w:val="pt-BR"/>
        </w:rPr>
      </w:pPr>
      <w:r w:rsidRPr="00E210C3">
        <w:rPr>
          <w:rStyle w:val="NenhumB"/>
          <w:rFonts w:ascii="Garamond" w:hAnsi="Garamond"/>
          <w:b/>
          <w:bCs/>
          <w:lang w:val="pt-BR"/>
        </w:rPr>
        <w:t>QUEIROZ GALVÃO MINERAÇÃO S.A.</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401F4D" w:rsidRPr="00461C67" w:rsidRDefault="00E210C3" w:rsidP="00647EA3">
      <w:pPr>
        <w:spacing w:line="320" w:lineRule="exact"/>
        <w:jc w:val="center"/>
        <w:rPr>
          <w:rStyle w:val="NenhumB"/>
          <w:rFonts w:ascii="Garamond" w:hAnsi="Garamond"/>
          <w:lang w:val="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12</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p w:rsidR="00E210C3" w:rsidRPr="00C6501B" w:rsidRDefault="00E210C3" w:rsidP="00C6501B">
      <w:pPr>
        <w:suppressAutoHyphens/>
        <w:spacing w:line="320" w:lineRule="exact"/>
        <w:jc w:val="center"/>
        <w:rPr>
          <w:rFonts w:ascii="Garamond" w:hAnsi="Garamond"/>
          <w:b/>
          <w:bCs/>
          <w:lang w:val="pt-BR"/>
        </w:rPr>
      </w:pPr>
      <w:r w:rsidRPr="00E210C3">
        <w:rPr>
          <w:rStyle w:val="NenhumB"/>
          <w:rFonts w:ascii="Garamond" w:hAnsi="Garamond"/>
          <w:b/>
          <w:bCs/>
          <w:lang w:val="pt-BR"/>
        </w:rPr>
        <w:t>TIMBAÚBA S.A.</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401F4D" w:rsidRPr="00461C67" w:rsidRDefault="00E210C3" w:rsidP="00647EA3">
      <w:pPr>
        <w:widowControl/>
        <w:pBdr>
          <w:top w:val="nil"/>
          <w:left w:val="nil"/>
          <w:bottom w:val="nil"/>
          <w:right w:val="nil"/>
          <w:between w:val="nil"/>
          <w:bar w:val="nil"/>
        </w:pBdr>
        <w:adjustRightInd/>
        <w:spacing w:line="320" w:lineRule="exact"/>
        <w:jc w:val="center"/>
        <w:textAlignment w:val="auto"/>
        <w:rPr>
          <w:rStyle w:val="NenhumB"/>
          <w:rFonts w:ascii="Garamond" w:hAnsi="Garamond"/>
          <w:lang w:val="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A47719">
        <w:rPr>
          <w:rStyle w:val="NenhumB"/>
          <w:rFonts w:ascii="Garamond" w:hAnsi="Garamond"/>
          <w:i/>
          <w:iCs/>
          <w:sz w:val="24"/>
          <w:szCs w:val="24"/>
          <w:lang w:val="pt-BR"/>
        </w:rPr>
        <w:t>13</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p w:rsidR="00E210C3" w:rsidRPr="00C6501B" w:rsidRDefault="009E1C86" w:rsidP="00C6501B">
      <w:pPr>
        <w:suppressAutoHyphens/>
        <w:spacing w:line="320" w:lineRule="exact"/>
        <w:jc w:val="center"/>
      </w:pPr>
      <w:r w:rsidRPr="00D550AF">
        <w:rPr>
          <w:rFonts w:ascii="Garamond" w:hAnsi="Garamond"/>
          <w:b/>
          <w:bCs/>
          <w:lang w:val="pt-BR"/>
        </w:rPr>
        <w:t>QGSEE PARTICIPAÇÕES LTDA</w:t>
      </w:r>
      <w:r w:rsidRPr="00E210C3">
        <w:rPr>
          <w:rFonts w:ascii="Garamond" w:hAnsi="Garamond"/>
          <w:b/>
          <w:bCs/>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0B7401" w:rsidRPr="00647EA3" w:rsidRDefault="00E210C3" w:rsidP="00647EA3">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B60EA4">
        <w:rPr>
          <w:rStyle w:val="NenhumB"/>
          <w:rFonts w:ascii="Garamond" w:hAnsi="Garamond"/>
          <w:i/>
          <w:iCs/>
          <w:sz w:val="24"/>
          <w:szCs w:val="24"/>
          <w:lang w:val="pt-BR"/>
        </w:rPr>
        <w:t>14</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p w:rsidR="00E210C3" w:rsidRPr="00C6501B" w:rsidRDefault="00E210C3" w:rsidP="00C6501B">
      <w:pPr>
        <w:suppressAutoHyphens/>
        <w:spacing w:line="320" w:lineRule="exact"/>
        <w:jc w:val="center"/>
        <w:rPr>
          <w:rFonts w:ascii="Garamond" w:hAnsi="Garamond"/>
          <w:b/>
          <w:bCs/>
          <w:lang w:val="pt-BR"/>
        </w:rPr>
      </w:pPr>
      <w:r w:rsidRPr="00E210C3">
        <w:rPr>
          <w:rFonts w:ascii="Garamond" w:hAnsi="Garamond"/>
          <w:b/>
          <w:bCs/>
          <w:lang w:val="pt-BR"/>
        </w:rPr>
        <w:t>CQG CONSTRUÇÕES OFFSHORE S.A.</w:t>
      </w:r>
    </w:p>
    <w:p w:rsidR="00E210C3" w:rsidRPr="00E210C3" w:rsidRDefault="00E210C3" w:rsidP="00647EA3">
      <w:pPr>
        <w:suppressAutoHyphens/>
        <w:spacing w:line="320" w:lineRule="exact"/>
        <w:rPr>
          <w:rFonts w:ascii="Garamond" w:hAnsi="Garamond"/>
          <w:lang w:val="pt-BR"/>
        </w:rPr>
      </w:pPr>
    </w:p>
    <w:p w:rsidR="00E210C3" w:rsidRPr="00E210C3" w:rsidRDefault="00E210C3" w:rsidP="00647EA3">
      <w:pPr>
        <w:suppressAutoHyphens/>
        <w:spacing w:line="320" w:lineRule="exact"/>
        <w:rPr>
          <w:rFonts w:ascii="Garamond" w:hAnsi="Garamond"/>
          <w:lang w:val="pt-BR"/>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C6501B">
        <w:trPr>
          <w:cantSplit/>
          <w:jc w:val="center"/>
        </w:trPr>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647EA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647EA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980FF1" w:rsidRDefault="00E210C3" w:rsidP="00647EA3">
      <w:pPr>
        <w:spacing w:line="320" w:lineRule="exact"/>
        <w:jc w:val="center"/>
        <w:rPr>
          <w:rStyle w:val="NenhumB"/>
          <w:rFonts w:ascii="Garamond" w:hAnsi="Garamond"/>
          <w:lang w:val="pt-BR"/>
        </w:rPr>
      </w:pPr>
      <w:r w:rsidRPr="00E210C3">
        <w:rPr>
          <w:rFonts w:ascii="Garamond" w:hAnsi="Garamond"/>
          <w:lang w:val="pt-BR"/>
        </w:rPr>
        <w:br w:type="page"/>
      </w:r>
    </w:p>
    <w:p w:rsidR="0088124B" w:rsidRPr="00E210C3" w:rsidRDefault="0088124B" w:rsidP="00647EA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w:t>
      </w:r>
      <w:r w:rsidR="00B60EA4">
        <w:rPr>
          <w:rStyle w:val="NenhumB"/>
          <w:rFonts w:ascii="Garamond" w:hAnsi="Garamond"/>
          <w:i/>
          <w:iCs/>
          <w:sz w:val="24"/>
          <w:szCs w:val="24"/>
          <w:lang w:val="pt-BR"/>
        </w:rPr>
        <w:t>15</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452C3E">
        <w:rPr>
          <w:rStyle w:val="NenhumB"/>
          <w:rFonts w:ascii="Garamond" w:hAnsi="Garamond"/>
          <w:i/>
          <w:iCs/>
          <w:sz w:val="24"/>
          <w:szCs w:val="24"/>
          <w:lang w:val="pt-BR"/>
        </w:rPr>
        <w:t>Quarto Aditamento</w:t>
      </w:r>
      <w:r w:rsidR="00452C3E" w:rsidRPr="00360123">
        <w:rPr>
          <w:rStyle w:val="NenhumB"/>
          <w:rFonts w:ascii="Garamond" w:hAnsi="Garamond"/>
          <w:i/>
          <w:iCs/>
          <w:sz w:val="24"/>
          <w:szCs w:val="24"/>
          <w:lang w:val="pt-BR"/>
        </w:rPr>
        <w:t xml:space="preserve"> </w:t>
      </w:r>
      <w:r w:rsidR="00452C3E">
        <w:rPr>
          <w:rStyle w:val="NenhumB"/>
          <w:rFonts w:ascii="Garamond" w:hAnsi="Garamond"/>
          <w:i/>
          <w:iCs/>
          <w:sz w:val="24"/>
          <w:szCs w:val="24"/>
          <w:lang w:val="pt-BR"/>
        </w:rPr>
        <w:t>à</w:t>
      </w:r>
      <w:r w:rsidR="00452C3E"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452C3E">
        <w:rPr>
          <w:rStyle w:val="NenhumB"/>
          <w:rFonts w:ascii="Garamond" w:hAnsi="Garamond"/>
          <w:i/>
          <w:iCs/>
          <w:sz w:val="24"/>
          <w:szCs w:val="24"/>
          <w:lang w:val="pt-BR"/>
        </w:rPr>
        <w:t xml:space="preserve">, com </w:t>
      </w:r>
      <w:r w:rsidR="00452C3E" w:rsidRPr="00E210C3">
        <w:rPr>
          <w:rStyle w:val="NenhumB"/>
          <w:rFonts w:ascii="Garamond" w:hAnsi="Garamond"/>
          <w:i/>
          <w:iCs/>
          <w:sz w:val="24"/>
          <w:szCs w:val="24"/>
          <w:lang w:val="pt-BR"/>
        </w:rPr>
        <w:t xml:space="preserve">Garantia Fidejussória Adicional, em 3 (três) Séries, para Distribuição Pública com Esforços Restritos de </w:t>
      </w:r>
      <w:r w:rsidR="00452C3E">
        <w:rPr>
          <w:rStyle w:val="NenhumB"/>
          <w:rFonts w:ascii="Garamond" w:hAnsi="Garamond"/>
          <w:i/>
          <w:iCs/>
          <w:sz w:val="24"/>
          <w:szCs w:val="24"/>
          <w:lang w:val="pt-BR"/>
        </w:rPr>
        <w:t>Distribuição</w:t>
      </w:r>
      <w:r w:rsidR="00452C3E" w:rsidRPr="00E210C3">
        <w:rPr>
          <w:rStyle w:val="NenhumB"/>
          <w:rFonts w:ascii="Garamond" w:hAnsi="Garamond"/>
          <w:i/>
          <w:iCs/>
          <w:sz w:val="24"/>
          <w:szCs w:val="24"/>
          <w:lang w:val="pt-BR"/>
        </w:rPr>
        <w:t>, da Queiroz Galvão S.A</w:t>
      </w:r>
      <w:r w:rsidR="00452C3E">
        <w:rPr>
          <w:rStyle w:val="NenhumB"/>
          <w:rFonts w:ascii="Garamond" w:hAnsi="Garamond"/>
          <w:i/>
          <w:iCs/>
          <w:sz w:val="24"/>
          <w:szCs w:val="24"/>
          <w:lang w:val="pt-BR"/>
        </w:rPr>
        <w:t>.</w:t>
      </w:r>
      <w:r w:rsidRPr="00FD6C00">
        <w:rPr>
          <w:rStyle w:val="NenhumB"/>
          <w:rFonts w:ascii="Garamond" w:hAnsi="Garamond"/>
          <w:i/>
          <w:iCs/>
          <w:sz w:val="24"/>
          <w:szCs w:val="24"/>
          <w:lang w:val="pt-BR"/>
        </w:rPr>
        <w:t>)</w:t>
      </w:r>
    </w:p>
    <w:p w:rsidR="00E210C3" w:rsidRPr="00E210C3" w:rsidRDefault="00E210C3" w:rsidP="00647EA3">
      <w:pPr>
        <w:pStyle w:val="CorpoAA"/>
        <w:spacing w:after="0" w:line="320" w:lineRule="exact"/>
        <w:rPr>
          <w:rFonts w:ascii="Garamond" w:eastAsia="Garamond" w:hAnsi="Garamond" w:cs="Garamond"/>
          <w:b/>
          <w:bCs/>
          <w:sz w:val="24"/>
          <w:szCs w:val="24"/>
          <w:lang w:val="pt-BR"/>
        </w:rPr>
      </w:pPr>
    </w:p>
    <w:p w:rsidR="00E210C3" w:rsidRPr="00E210C3" w:rsidRDefault="00E210C3" w:rsidP="00647EA3">
      <w:pPr>
        <w:pStyle w:val="CorpoAA"/>
        <w:spacing w:after="0" w:line="320" w:lineRule="exact"/>
        <w:rPr>
          <w:rFonts w:ascii="Garamond" w:eastAsia="Garamond" w:hAnsi="Garamond" w:cs="Garamond"/>
          <w:b/>
          <w:bCs/>
          <w:sz w:val="24"/>
          <w:szCs w:val="24"/>
          <w:lang w:val="pt-BR"/>
        </w:rPr>
      </w:pPr>
    </w:p>
    <w:p w:rsidR="00E210C3" w:rsidRPr="00E210C3" w:rsidRDefault="00E210C3" w:rsidP="00C6501B">
      <w:pPr>
        <w:pStyle w:val="CorpoAA"/>
        <w:suppressAutoHyphens/>
        <w:spacing w:after="0" w:line="320" w:lineRule="exac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rsidR="00C6501B" w:rsidRPr="00E210C3" w:rsidRDefault="00C6501B" w:rsidP="00647EA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C6501B">
      <w:pPr>
        <w:pStyle w:val="CorpoAA"/>
        <w:suppressAutoHyphens/>
        <w:spacing w:after="0" w:line="320" w:lineRule="exact"/>
        <w:ind w:firstLine="142"/>
        <w:rPr>
          <w:rStyle w:val="NenhumB"/>
          <w:rFonts w:ascii="Garamond" w:eastAsia="Garamond" w:hAnsi="Garamond" w:cs="Garamond"/>
          <w:smallCaps/>
          <w:color w:val="auto"/>
          <w:sz w:val="24"/>
          <w:szCs w:val="24"/>
          <w:lang w:val="pt-BR" w:eastAsia="en-US"/>
        </w:rPr>
      </w:pPr>
    </w:p>
    <w:tbl>
      <w:tblPr>
        <w:tblW w:w="90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C6501B">
        <w:trPr>
          <w:trHeight w:val="615"/>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rsidR="00E210C3" w:rsidRDefault="00E210C3" w:rsidP="00647EA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rsidR="00E83B6D" w:rsidRPr="00E210C3" w:rsidRDefault="000062A5" w:rsidP="00647EA3">
            <w:pPr>
              <w:pStyle w:val="CorpoAA"/>
              <w:spacing w:after="0" w:line="320" w:lineRule="exact"/>
              <w:rPr>
                <w:rFonts w:ascii="Garamond" w:hAnsi="Garamond"/>
                <w:sz w:val="24"/>
                <w:szCs w:val="24"/>
                <w:lang w:val="pt-BR"/>
              </w:rPr>
            </w:pPr>
            <w:r>
              <w:rPr>
                <w:rStyle w:val="Hyperlink1"/>
              </w:rPr>
              <w:t>CPF</w:t>
            </w:r>
            <w:r w:rsidR="00E83B6D">
              <w:rPr>
                <w:rStyle w:val="Hyperlink1"/>
              </w:rPr>
              <w:t>:</w:t>
            </w:r>
          </w:p>
        </w:tc>
        <w:tc>
          <w:tcPr>
            <w:tcW w:w="567" w:type="dxa"/>
            <w:tcBorders>
              <w:top w:val="nil"/>
              <w:left w:val="nil"/>
              <w:bottom w:val="nil"/>
              <w:right w:val="nil"/>
            </w:tcBorders>
            <w:shd w:val="clear" w:color="auto" w:fill="auto"/>
            <w:tcMar>
              <w:top w:w="80" w:type="dxa"/>
              <w:left w:w="80" w:type="dxa"/>
              <w:bottom w:w="80" w:type="dxa"/>
              <w:right w:w="80" w:type="dxa"/>
            </w:tcMar>
            <w:vAlign w:val="center"/>
          </w:tcPr>
          <w:p w:rsidR="00E210C3" w:rsidRPr="00E210C3" w:rsidRDefault="00E210C3" w:rsidP="00647EA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rsidR="00E83B6D" w:rsidRDefault="00E210C3" w:rsidP="00647EA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rsidR="00E210C3" w:rsidRPr="00E210C3" w:rsidRDefault="00E83B6D" w:rsidP="00647EA3">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rsidR="00C6501B" w:rsidRDefault="00C6501B" w:rsidP="00C6501B">
      <w:pPr>
        <w:keepNext/>
        <w:keepLines/>
        <w:spacing w:line="320" w:lineRule="exact"/>
        <w:outlineLvl w:val="0"/>
        <w:rPr>
          <w:rFonts w:eastAsia="Garamond" w:cs="Garamond"/>
          <w:lang w:val="pt-BR"/>
        </w:rPr>
      </w:pPr>
      <w:bookmarkStart w:id="31" w:name="_Ref53093394"/>
      <w:bookmarkEnd w:id="31"/>
    </w:p>
    <w:sectPr w:rsidR="00C6501B" w:rsidSect="00647EA3">
      <w:headerReference w:type="default" r:id="rId9"/>
      <w:footerReference w:type="default" r:id="rId10"/>
      <w:pgSz w:w="11900" w:h="16840"/>
      <w:pgMar w:top="1440" w:right="1080" w:bottom="1440" w:left="1080"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0D3" w:rsidRDefault="00DF40D3">
      <w:r>
        <w:separator/>
      </w:r>
    </w:p>
  </w:endnote>
  <w:endnote w:type="continuationSeparator" w:id="0">
    <w:p w:rsidR="00DF40D3" w:rsidRDefault="00DF40D3">
      <w:r>
        <w:continuationSeparator/>
      </w:r>
    </w:p>
  </w:endnote>
  <w:endnote w:type="continuationNotice" w:id="1">
    <w:p w:rsidR="00DF40D3" w:rsidRDefault="00DF4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747786"/>
      <w:docPartObj>
        <w:docPartGallery w:val="Page Numbers (Bottom of Page)"/>
        <w:docPartUnique/>
      </w:docPartObj>
    </w:sdtPr>
    <w:sdtEndPr>
      <w:rPr>
        <w:rFonts w:ascii="Garamond" w:hAnsi="Garamond"/>
      </w:rPr>
    </w:sdtEndPr>
    <w:sdtContent>
      <w:p w:rsidR="00452C3E" w:rsidRPr="00864EF3" w:rsidRDefault="00452C3E">
        <w:pPr>
          <w:pStyle w:val="Rodap"/>
          <w:jc w:val="right"/>
          <w:rPr>
            <w:rFonts w:ascii="Garamond" w:hAnsi="Garamond"/>
          </w:rPr>
        </w:pPr>
        <w:r w:rsidRPr="00864EF3">
          <w:rPr>
            <w:rFonts w:ascii="Garamond" w:hAnsi="Garamond"/>
          </w:rPr>
          <w:fldChar w:fldCharType="begin"/>
        </w:r>
        <w:r w:rsidRPr="00864EF3">
          <w:rPr>
            <w:rFonts w:ascii="Garamond" w:hAnsi="Garamond"/>
          </w:rPr>
          <w:instrText>PAGE   \* MERGEFORMAT</w:instrText>
        </w:r>
        <w:r w:rsidRPr="00864EF3">
          <w:rPr>
            <w:rFonts w:ascii="Garamond" w:hAnsi="Garamond"/>
          </w:rPr>
          <w:fldChar w:fldCharType="separate"/>
        </w:r>
        <w:r w:rsidRPr="00864EF3">
          <w:rPr>
            <w:rFonts w:ascii="Garamond" w:hAnsi="Garamond"/>
            <w:lang w:val="pt-BR"/>
          </w:rPr>
          <w:t>2</w:t>
        </w:r>
        <w:r w:rsidRPr="00864EF3">
          <w:rPr>
            <w:rFonts w:ascii="Garamond" w:hAnsi="Garamond"/>
          </w:rPr>
          <w:fldChar w:fldCharType="end"/>
        </w:r>
      </w:p>
    </w:sdtContent>
  </w:sdt>
  <w:p w:rsidR="00452C3E" w:rsidRDefault="00452C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0D3" w:rsidRDefault="00DF40D3">
      <w:bookmarkStart w:id="0" w:name="_Hlk53087452"/>
      <w:bookmarkEnd w:id="0"/>
      <w:r>
        <w:separator/>
      </w:r>
    </w:p>
  </w:footnote>
  <w:footnote w:type="continuationSeparator" w:id="0">
    <w:p w:rsidR="00DF40D3" w:rsidRDefault="00DF40D3">
      <w:r>
        <w:continuationSeparator/>
      </w:r>
    </w:p>
  </w:footnote>
  <w:footnote w:type="continuationNotice" w:id="1">
    <w:p w:rsidR="00DF40D3" w:rsidRDefault="00DF4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C3E" w:rsidRPr="00864EF3" w:rsidRDefault="00452C3E" w:rsidP="00F86EBF">
    <w:pPr>
      <w:pStyle w:val="Cabealho"/>
      <w:jc w:val="right"/>
      <w:rPr>
        <w:rFonts w:ascii="Garamond" w:hAnsi="Garamond" w:cs="Arial"/>
        <w:i/>
        <w:lang w:val="pt-BR"/>
      </w:rPr>
    </w:pPr>
    <w:r w:rsidRPr="00864EF3">
      <w:rPr>
        <w:rFonts w:ascii="Garamond" w:hAnsi="Garamond"/>
        <w:i/>
        <w:noProof/>
      </w:rPr>
      <w:drawing>
        <wp:anchor distT="0" distB="0" distL="114300" distR="114300" simplePos="0" relativeHeight="251659264" behindDoc="0" locked="0" layoutInCell="1" allowOverlap="1" wp14:anchorId="091B2246" wp14:editId="031CCEE3">
          <wp:simplePos x="0" y="0"/>
          <wp:positionH relativeFrom="margin">
            <wp:align>left</wp:align>
          </wp:positionH>
          <wp:positionV relativeFrom="paragraph">
            <wp:posOffset>-48260</wp:posOffset>
          </wp:positionV>
          <wp:extent cx="1293791" cy="742950"/>
          <wp:effectExtent l="0" t="0" r="190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791"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13B">
      <w:rPr>
        <w:rFonts w:ascii="Garamond" w:hAnsi="Garamond" w:cs="Arial"/>
        <w:i/>
        <w:lang w:val="pt-BR"/>
      </w:rPr>
      <w:t>[</w:t>
    </w:r>
    <w:r w:rsidRPr="00864EF3">
      <w:rPr>
        <w:rFonts w:ascii="Garamond" w:hAnsi="Garamond" w:cs="Arial"/>
        <w:i/>
        <w:lang w:val="pt-BR"/>
      </w:rPr>
      <w:t xml:space="preserve">Confidencial | Minuta para </w:t>
    </w:r>
    <w:proofErr w:type="spellStart"/>
    <w:r w:rsidR="001365DF">
      <w:rPr>
        <w:rFonts w:ascii="Garamond" w:hAnsi="Garamond" w:cs="Arial"/>
        <w:i/>
        <w:lang w:val="pt-BR"/>
      </w:rPr>
      <w:t>sign</w:t>
    </w:r>
    <w:proofErr w:type="spellEnd"/>
    <w:r w:rsidR="001365DF">
      <w:rPr>
        <w:rFonts w:ascii="Garamond" w:hAnsi="Garamond" w:cs="Arial"/>
        <w:i/>
        <w:lang w:val="pt-BR"/>
      </w:rPr>
      <w:t xml:space="preserve">-off </w:t>
    </w:r>
  </w:p>
  <w:p w:rsidR="00452C3E" w:rsidRPr="00864EF3" w:rsidRDefault="00452C3E" w:rsidP="00F86EBF">
    <w:pPr>
      <w:pStyle w:val="Cabealho"/>
      <w:jc w:val="right"/>
      <w:rPr>
        <w:rFonts w:ascii="Garamond" w:hAnsi="Garamond" w:cs="Arial"/>
        <w:i/>
        <w:lang w:val="pt-BR"/>
      </w:rPr>
    </w:pPr>
    <w:r w:rsidRPr="00864EF3">
      <w:rPr>
        <w:rFonts w:ascii="Garamond" w:hAnsi="Garamond" w:cs="Arial"/>
        <w:i/>
        <w:lang w:val="pt-BR"/>
      </w:rPr>
      <w:t xml:space="preserve">Machado Meyer – </w:t>
    </w:r>
    <w:r w:rsidR="001365DF">
      <w:rPr>
        <w:rFonts w:ascii="Garamond" w:hAnsi="Garamond" w:cs="Arial"/>
        <w:i/>
        <w:lang w:val="pt-BR"/>
      </w:rPr>
      <w:t>1</w:t>
    </w:r>
    <w:r w:rsidR="008149B1">
      <w:rPr>
        <w:rFonts w:ascii="Garamond" w:hAnsi="Garamond" w:cs="Arial"/>
        <w:i/>
        <w:lang w:val="pt-BR"/>
      </w:rPr>
      <w:t>6</w:t>
    </w:r>
    <w:r w:rsidRPr="00864EF3">
      <w:rPr>
        <w:rFonts w:ascii="Garamond" w:hAnsi="Garamond" w:cs="Arial"/>
        <w:i/>
        <w:lang w:val="pt-BR"/>
      </w:rPr>
      <w:t>.</w:t>
    </w:r>
    <w:r w:rsidR="001365DF">
      <w:rPr>
        <w:rFonts w:ascii="Garamond" w:hAnsi="Garamond" w:cs="Arial"/>
        <w:i/>
        <w:lang w:val="pt-BR"/>
      </w:rPr>
      <w:t>12</w:t>
    </w:r>
    <w:r w:rsidRPr="00864EF3">
      <w:rPr>
        <w:rFonts w:ascii="Garamond" w:hAnsi="Garamond" w:cs="Arial"/>
        <w:i/>
        <w:lang w:val="pt-BR"/>
      </w:rPr>
      <w:t>.2021</w:t>
    </w:r>
    <w:r w:rsidR="006F113B">
      <w:rPr>
        <w:rFonts w:ascii="Garamond" w:hAnsi="Garamond" w:cs="Arial"/>
        <w:i/>
        <w:lang w:val="pt-BR"/>
      </w:rPr>
      <w:t>]</w:t>
    </w:r>
  </w:p>
  <w:p w:rsidR="00452C3E" w:rsidRPr="00AC699B" w:rsidRDefault="00452C3E">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601E6"/>
    <w:multiLevelType w:val="hybridMultilevel"/>
    <w:tmpl w:val="C956A576"/>
    <w:numStyleLink w:val="EstiloImportado23"/>
  </w:abstractNum>
  <w:abstractNum w:abstractNumId="12"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0CC2C2C"/>
    <w:multiLevelType w:val="hybridMultilevel"/>
    <w:tmpl w:val="0DFAAC8E"/>
    <w:lvl w:ilvl="0" w:tplc="237C96D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29D7896"/>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C83CE0"/>
    <w:multiLevelType w:val="multilevel"/>
    <w:tmpl w:val="22DA8BC2"/>
    <w:numStyleLink w:val="EstiloImportado2"/>
  </w:abstractNum>
  <w:abstractNum w:abstractNumId="24"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C3CCB"/>
    <w:multiLevelType w:val="hybridMultilevel"/>
    <w:tmpl w:val="0D4A33FA"/>
    <w:numStyleLink w:val="EstiloImportado14"/>
  </w:abstractNum>
  <w:abstractNum w:abstractNumId="26"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8" w15:restartNumberingAfterBreak="0">
    <w:nsid w:val="3BCD6726"/>
    <w:multiLevelType w:val="hybridMultilevel"/>
    <w:tmpl w:val="C5B08978"/>
    <w:lvl w:ilvl="0" w:tplc="4544A07C">
      <w:start w:val="1"/>
      <w:numFmt w:val="lowerLetter"/>
      <w:lvlText w:val="(%1)"/>
      <w:lvlJc w:val="left"/>
      <w:pPr>
        <w:ind w:left="720" w:hanging="360"/>
      </w:pPr>
      <w:rPr>
        <w:rFonts w:cs="Times New Roman" w:hint="default"/>
        <w:sz w:val="24"/>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0472D3"/>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3"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574772"/>
    <w:multiLevelType w:val="hybridMultilevel"/>
    <w:tmpl w:val="5584FE9A"/>
    <w:numStyleLink w:val="EstiloImportado20"/>
  </w:abstractNum>
  <w:abstractNum w:abstractNumId="39" w15:restartNumberingAfterBreak="0">
    <w:nsid w:val="4F540319"/>
    <w:multiLevelType w:val="hybridMultilevel"/>
    <w:tmpl w:val="51D6D2F0"/>
    <w:numStyleLink w:val="EstiloImportado19"/>
  </w:abstractNum>
  <w:abstractNum w:abstractNumId="40" w15:restartNumberingAfterBreak="0">
    <w:nsid w:val="4F5B28F8"/>
    <w:multiLevelType w:val="hybridMultilevel"/>
    <w:tmpl w:val="01C09F36"/>
    <w:numStyleLink w:val="EstiloImportado13"/>
  </w:abstractNum>
  <w:abstractNum w:abstractNumId="41"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2DF04E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58CC4A5D"/>
    <w:multiLevelType w:val="hybridMultilevel"/>
    <w:tmpl w:val="5BFC2824"/>
    <w:numStyleLink w:val="EstiloImportado5"/>
  </w:abstractNum>
  <w:abstractNum w:abstractNumId="46"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BBA260D"/>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3"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EE765C6"/>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6F253C1F"/>
    <w:multiLevelType w:val="hybridMultilevel"/>
    <w:tmpl w:val="2A4E7958"/>
    <w:lvl w:ilvl="0" w:tplc="C27CAEEE">
      <w:start w:val="1"/>
      <w:numFmt w:val="lowerLetter"/>
      <w:lvlText w:val="(%1)"/>
      <w:lvlJc w:val="right"/>
      <w:pPr>
        <w:ind w:left="720" w:hanging="360"/>
      </w:pPr>
      <w:rPr>
        <w:rFonts w:hint="default"/>
        <w:i w:val="0"/>
        <w:vanish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09A0CFE"/>
    <w:multiLevelType w:val="hybridMultilevel"/>
    <w:tmpl w:val="C78276DE"/>
    <w:numStyleLink w:val="EstiloImportado25"/>
  </w:abstractNum>
  <w:abstractNum w:abstractNumId="58" w15:restartNumberingAfterBreak="0">
    <w:nsid w:val="74CC7A27"/>
    <w:multiLevelType w:val="hybridMultilevel"/>
    <w:tmpl w:val="1A2EBBBC"/>
    <w:lvl w:ilvl="0" w:tplc="9C586D60">
      <w:start w:val="1"/>
      <w:numFmt w:val="lowerLetter"/>
      <w:lvlText w:val="(%1)"/>
      <w:lvlJc w:val="left"/>
      <w:pPr>
        <w:tabs>
          <w:tab w:val="num" w:pos="709"/>
        </w:tabs>
        <w:ind w:left="709" w:hanging="709"/>
      </w:pPr>
      <w:rPr>
        <w:rFonts w:hint="default"/>
        <w:b w:val="0"/>
        <w:i w:val="0"/>
        <w:color w:val="auto"/>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63"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66" w15:restartNumberingAfterBreak="0">
    <w:nsid w:val="7C924EEE"/>
    <w:multiLevelType w:val="multilevel"/>
    <w:tmpl w:val="1F6261A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CB31FA6"/>
    <w:multiLevelType w:val="multilevel"/>
    <w:tmpl w:val="D8DACFA4"/>
    <w:lvl w:ilvl="0">
      <w:start w:val="5"/>
      <w:numFmt w:val="decimal"/>
      <w:lvlText w:val="%1."/>
      <w:lvlJc w:val="left"/>
      <w:pPr>
        <w:ind w:left="480" w:hanging="48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8"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61"/>
  </w:num>
  <w:num w:numId="2">
    <w:abstractNumId w:val="23"/>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6"/>
  </w:num>
  <w:num w:numId="4">
    <w:abstractNumId w:val="48"/>
  </w:num>
  <w:num w:numId="5">
    <w:abstractNumId w:val="1"/>
  </w:num>
  <w:num w:numId="6">
    <w:abstractNumId w:val="45"/>
    <w:lvlOverride w:ilvl="0">
      <w:lvl w:ilvl="0" w:tplc="13169AD2">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9"/>
  </w:num>
  <w:num w:numId="8">
    <w:abstractNumId w:val="15"/>
  </w:num>
  <w:num w:numId="9">
    <w:abstractNumId w:val="13"/>
  </w:num>
  <w:num w:numId="10">
    <w:abstractNumId w:val="18"/>
  </w:num>
  <w:num w:numId="11">
    <w:abstractNumId w:val="2"/>
  </w:num>
  <w:num w:numId="12">
    <w:abstractNumId w:val="8"/>
  </w:num>
  <w:num w:numId="13">
    <w:abstractNumId w:val="40"/>
  </w:num>
  <w:num w:numId="14">
    <w:abstractNumId w:val="40"/>
    <w:lvlOverride w:ilvl="0">
      <w:lvl w:ilvl="0" w:tplc="C65E9BC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00AEE4">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08DD3E">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E56713E">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420B09E">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92821A">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FE84F2">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D6BB16">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048CE0">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4"/>
  </w:num>
  <w:num w:numId="16">
    <w:abstractNumId w:val="25"/>
  </w:num>
  <w:num w:numId="17">
    <w:abstractNumId w:val="69"/>
  </w:num>
  <w:num w:numId="18">
    <w:abstractNumId w:val="0"/>
    <w:lvlOverride w:ilvl="0">
      <w:lvl w:ilvl="0" w:tplc="EF32F0AA">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5"/>
    <w:lvlOverride w:ilvl="0">
      <w:startOverride w:val="2"/>
      <w:lvl w:ilvl="0" w:tplc="38BCE4B6">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9F0DE7C">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6A8F1E">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A0F218">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CFA25DC">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E2584C">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3A65DE">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2432B0">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2CC304E">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5"/>
    <w:lvlOverride w:ilvl="0">
      <w:lvl w:ilvl="0" w:tplc="38BCE4B6">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9F0DE7C">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6A8F1E">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A0F218">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FA25DC">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E2584C">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3A65DE">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2432B0">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CC304E">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5"/>
    <w:lvlOverride w:ilvl="0">
      <w:lvl w:ilvl="0" w:tplc="38BCE4B6">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9F0DE7C">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6A8F1E">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A0F218">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FA25DC">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E2584C">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3A65DE">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2432B0">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CC304E">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21"/>
  </w:num>
  <w:num w:numId="24">
    <w:abstractNumId w:val="6"/>
  </w:num>
  <w:num w:numId="25">
    <w:abstractNumId w:val="10"/>
  </w:num>
  <w:num w:numId="26">
    <w:abstractNumId w:val="39"/>
    <w:lvlOverride w:ilvl="0">
      <w:lvl w:ilvl="0" w:tplc="2E38A482">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abstractNumId w:val="12"/>
  </w:num>
  <w:num w:numId="28">
    <w:abstractNumId w:val="38"/>
  </w:num>
  <w:num w:numId="29">
    <w:abstractNumId w:val="38"/>
    <w:lvlOverride w:ilvl="0">
      <w:lvl w:ilvl="0" w:tplc="E4ECE304">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CC660E">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9274F6">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A80F24">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FC0910">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0CDC44">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8232C0">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E4A174">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821A48">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8"/>
    <w:lvlOverride w:ilvl="0">
      <w:lvl w:ilvl="0" w:tplc="E4ECE304">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CC660E">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9274F6">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A80F24">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FC0910">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0CDC44">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8232C0">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E4A174">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821A48">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50"/>
  </w:num>
  <w:num w:numId="32">
    <w:abstractNumId w:val="34"/>
  </w:num>
  <w:num w:numId="33">
    <w:abstractNumId w:val="3"/>
  </w:num>
  <w:num w:numId="34">
    <w:abstractNumId w:val="11"/>
  </w:num>
  <w:num w:numId="35">
    <w:abstractNumId w:val="11"/>
    <w:lvlOverride w:ilvl="0">
      <w:lvl w:ilvl="0" w:tplc="98B027C0">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C527550">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BF0123C">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700C4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66539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8A1592">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D026C4">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7C492A">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62E338">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68"/>
  </w:num>
  <w:num w:numId="37">
    <w:abstractNumId w:val="7"/>
  </w:num>
  <w:num w:numId="38">
    <w:abstractNumId w:val="65"/>
  </w:num>
  <w:num w:numId="39">
    <w:abstractNumId w:val="32"/>
  </w:num>
  <w:num w:numId="40">
    <w:abstractNumId w:val="66"/>
  </w:num>
  <w:num w:numId="41">
    <w:abstractNumId w:val="44"/>
  </w:num>
  <w:num w:numId="42">
    <w:abstractNumId w:val="62"/>
  </w:num>
  <w:num w:numId="43">
    <w:abstractNumId w:val="26"/>
  </w:num>
  <w:num w:numId="44">
    <w:abstractNumId w:val="46"/>
  </w:num>
  <w:num w:numId="45">
    <w:abstractNumId w:val="64"/>
  </w:num>
  <w:num w:numId="46">
    <w:abstractNumId w:val="70"/>
  </w:num>
  <w:num w:numId="47">
    <w:abstractNumId w:val="42"/>
  </w:num>
  <w:num w:numId="48">
    <w:abstractNumId w:val="30"/>
  </w:num>
  <w:num w:numId="49">
    <w:abstractNumId w:val="9"/>
  </w:num>
  <w:num w:numId="50">
    <w:abstractNumId w:val="27"/>
  </w:num>
  <w:num w:numId="51">
    <w:abstractNumId w:val="41"/>
  </w:num>
  <w:num w:numId="52">
    <w:abstractNumId w:val="63"/>
  </w:num>
  <w:num w:numId="53">
    <w:abstractNumId w:val="51"/>
  </w:num>
  <w:num w:numId="54">
    <w:abstractNumId w:val="31"/>
  </w:num>
  <w:num w:numId="55">
    <w:abstractNumId w:val="33"/>
  </w:num>
  <w:num w:numId="56">
    <w:abstractNumId w:val="19"/>
  </w:num>
  <w:num w:numId="57">
    <w:abstractNumId w:val="52"/>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57"/>
    <w:lvlOverride w:ilvl="0">
      <w:lvl w:ilvl="0" w:tplc="26E44DBC">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1">
    <w:abstractNumId w:val="59"/>
  </w:num>
  <w:num w:numId="62">
    <w:abstractNumId w:val="36"/>
  </w:num>
  <w:num w:numId="63">
    <w:abstractNumId w:val="60"/>
  </w:num>
  <w:num w:numId="64">
    <w:abstractNumId w:val="24"/>
  </w:num>
  <w:num w:numId="65">
    <w:abstractNumId w:val="28"/>
  </w:num>
  <w:num w:numId="66">
    <w:abstractNumId w:val="5"/>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56"/>
  </w:num>
  <w:num w:numId="71">
    <w:abstractNumId w:val="29"/>
  </w:num>
  <w:num w:numId="72">
    <w:abstractNumId w:val="47"/>
  </w:num>
  <w:num w:numId="73">
    <w:abstractNumId w:val="54"/>
  </w:num>
  <w:num w:numId="74">
    <w:abstractNumId w:val="67"/>
  </w:num>
  <w:num w:numId="75">
    <w:abstractNumId w:val="14"/>
  </w:num>
  <w:num w:numId="76">
    <w:abstractNumId w:val="43"/>
  </w:num>
  <w:num w:numId="77">
    <w:abstractNumId w:val="22"/>
  </w:num>
  <w:num w:numId="78">
    <w:abstractNumId w:val="55"/>
  </w:num>
  <w:num w:numId="79">
    <w:abstractNumId w:val="58"/>
  </w:num>
  <w:num w:numId="80">
    <w:abstractNumId w:val="20"/>
  </w:num>
  <w:num w:numId="81">
    <w:abstractNumId w:val="37"/>
  </w:num>
  <w:num w:numId="82">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05D2E"/>
    <w:rsid w:val="000062A5"/>
    <w:rsid w:val="00007C4B"/>
    <w:rsid w:val="00013422"/>
    <w:rsid w:val="00025D1C"/>
    <w:rsid w:val="0002740B"/>
    <w:rsid w:val="00030429"/>
    <w:rsid w:val="00030EAF"/>
    <w:rsid w:val="0003331F"/>
    <w:rsid w:val="00043CBE"/>
    <w:rsid w:val="00047133"/>
    <w:rsid w:val="00050D1F"/>
    <w:rsid w:val="00052AC4"/>
    <w:rsid w:val="00062DB9"/>
    <w:rsid w:val="00065E58"/>
    <w:rsid w:val="0007003D"/>
    <w:rsid w:val="00072121"/>
    <w:rsid w:val="00075EA1"/>
    <w:rsid w:val="00082100"/>
    <w:rsid w:val="0009461F"/>
    <w:rsid w:val="000A1607"/>
    <w:rsid w:val="000A5D09"/>
    <w:rsid w:val="000B22D6"/>
    <w:rsid w:val="000B7401"/>
    <w:rsid w:val="000C5070"/>
    <w:rsid w:val="000C588B"/>
    <w:rsid w:val="000C6B9C"/>
    <w:rsid w:val="000C721E"/>
    <w:rsid w:val="000D1CC0"/>
    <w:rsid w:val="000D2FAE"/>
    <w:rsid w:val="000D6E22"/>
    <w:rsid w:val="000E59CD"/>
    <w:rsid w:val="000E780B"/>
    <w:rsid w:val="000F176E"/>
    <w:rsid w:val="000F6D93"/>
    <w:rsid w:val="001024C3"/>
    <w:rsid w:val="00114F6B"/>
    <w:rsid w:val="0011545A"/>
    <w:rsid w:val="001162AD"/>
    <w:rsid w:val="00124916"/>
    <w:rsid w:val="001260D0"/>
    <w:rsid w:val="00126B28"/>
    <w:rsid w:val="00134A14"/>
    <w:rsid w:val="001365DF"/>
    <w:rsid w:val="00143FF1"/>
    <w:rsid w:val="0014759B"/>
    <w:rsid w:val="00153191"/>
    <w:rsid w:val="00173DE5"/>
    <w:rsid w:val="00174BAE"/>
    <w:rsid w:val="00174D42"/>
    <w:rsid w:val="001757F3"/>
    <w:rsid w:val="00184BD6"/>
    <w:rsid w:val="00197E43"/>
    <w:rsid w:val="001A4E55"/>
    <w:rsid w:val="001B16E9"/>
    <w:rsid w:val="001B4624"/>
    <w:rsid w:val="001C1B9E"/>
    <w:rsid w:val="001C21C6"/>
    <w:rsid w:val="001C3988"/>
    <w:rsid w:val="001D5C11"/>
    <w:rsid w:val="001D6D4F"/>
    <w:rsid w:val="001E1817"/>
    <w:rsid w:val="001E4983"/>
    <w:rsid w:val="001F1B46"/>
    <w:rsid w:val="001F319B"/>
    <w:rsid w:val="001F4378"/>
    <w:rsid w:val="002009A0"/>
    <w:rsid w:val="002026BD"/>
    <w:rsid w:val="00205D56"/>
    <w:rsid w:val="002075E8"/>
    <w:rsid w:val="00210AA5"/>
    <w:rsid w:val="00211C7E"/>
    <w:rsid w:val="0022054A"/>
    <w:rsid w:val="00220B9C"/>
    <w:rsid w:val="002227DA"/>
    <w:rsid w:val="00227833"/>
    <w:rsid w:val="002356C4"/>
    <w:rsid w:val="0024473F"/>
    <w:rsid w:val="00244F1F"/>
    <w:rsid w:val="00245F4D"/>
    <w:rsid w:val="00251DE2"/>
    <w:rsid w:val="002543DD"/>
    <w:rsid w:val="0025463C"/>
    <w:rsid w:val="00262FFF"/>
    <w:rsid w:val="00265615"/>
    <w:rsid w:val="00270BA5"/>
    <w:rsid w:val="0027142D"/>
    <w:rsid w:val="0027147C"/>
    <w:rsid w:val="00277817"/>
    <w:rsid w:val="00281D21"/>
    <w:rsid w:val="002A2B77"/>
    <w:rsid w:val="002A7F41"/>
    <w:rsid w:val="002B36E9"/>
    <w:rsid w:val="002B6979"/>
    <w:rsid w:val="002C3F31"/>
    <w:rsid w:val="002C403B"/>
    <w:rsid w:val="002C4A0A"/>
    <w:rsid w:val="002C5CB0"/>
    <w:rsid w:val="002C63AB"/>
    <w:rsid w:val="002D1B66"/>
    <w:rsid w:val="002D1ED6"/>
    <w:rsid w:val="002D3886"/>
    <w:rsid w:val="002D7431"/>
    <w:rsid w:val="002D7F28"/>
    <w:rsid w:val="002E5872"/>
    <w:rsid w:val="002F3DCB"/>
    <w:rsid w:val="0030110C"/>
    <w:rsid w:val="0030328F"/>
    <w:rsid w:val="0030734A"/>
    <w:rsid w:val="00316FA8"/>
    <w:rsid w:val="003179E0"/>
    <w:rsid w:val="00321C26"/>
    <w:rsid w:val="003253FF"/>
    <w:rsid w:val="00332438"/>
    <w:rsid w:val="00334CAE"/>
    <w:rsid w:val="00337CBD"/>
    <w:rsid w:val="003423C5"/>
    <w:rsid w:val="003447C9"/>
    <w:rsid w:val="00345804"/>
    <w:rsid w:val="0035748B"/>
    <w:rsid w:val="003577D3"/>
    <w:rsid w:val="003578CD"/>
    <w:rsid w:val="00360123"/>
    <w:rsid w:val="00360EDD"/>
    <w:rsid w:val="0036163F"/>
    <w:rsid w:val="00367B52"/>
    <w:rsid w:val="0037160E"/>
    <w:rsid w:val="00373B66"/>
    <w:rsid w:val="00374CDE"/>
    <w:rsid w:val="00381724"/>
    <w:rsid w:val="00382721"/>
    <w:rsid w:val="003830D9"/>
    <w:rsid w:val="00387CC9"/>
    <w:rsid w:val="00393567"/>
    <w:rsid w:val="003937F6"/>
    <w:rsid w:val="00394E6F"/>
    <w:rsid w:val="003A684C"/>
    <w:rsid w:val="003A74BB"/>
    <w:rsid w:val="003B22E8"/>
    <w:rsid w:val="003B2396"/>
    <w:rsid w:val="003D7262"/>
    <w:rsid w:val="003E14B8"/>
    <w:rsid w:val="00401F4D"/>
    <w:rsid w:val="004038E9"/>
    <w:rsid w:val="00405E27"/>
    <w:rsid w:val="00410334"/>
    <w:rsid w:val="00411DEB"/>
    <w:rsid w:val="004176B9"/>
    <w:rsid w:val="00433F83"/>
    <w:rsid w:val="00435D3D"/>
    <w:rsid w:val="0043726D"/>
    <w:rsid w:val="00443BF7"/>
    <w:rsid w:val="00452C3E"/>
    <w:rsid w:val="00452E37"/>
    <w:rsid w:val="00453DF4"/>
    <w:rsid w:val="004577C3"/>
    <w:rsid w:val="00461C67"/>
    <w:rsid w:val="00470457"/>
    <w:rsid w:val="004824BE"/>
    <w:rsid w:val="00487800"/>
    <w:rsid w:val="0049021C"/>
    <w:rsid w:val="004916E2"/>
    <w:rsid w:val="00495ACF"/>
    <w:rsid w:val="004B7981"/>
    <w:rsid w:val="004C448D"/>
    <w:rsid w:val="004D4B0D"/>
    <w:rsid w:val="004E25DE"/>
    <w:rsid w:val="004E36A0"/>
    <w:rsid w:val="004E5E02"/>
    <w:rsid w:val="004E709D"/>
    <w:rsid w:val="004E75B8"/>
    <w:rsid w:val="004F0A5C"/>
    <w:rsid w:val="004F141B"/>
    <w:rsid w:val="00500883"/>
    <w:rsid w:val="0050494B"/>
    <w:rsid w:val="0051137D"/>
    <w:rsid w:val="00512983"/>
    <w:rsid w:val="005179B7"/>
    <w:rsid w:val="005245BD"/>
    <w:rsid w:val="005319DE"/>
    <w:rsid w:val="005328ED"/>
    <w:rsid w:val="00540FC0"/>
    <w:rsid w:val="0054117B"/>
    <w:rsid w:val="00542306"/>
    <w:rsid w:val="00545598"/>
    <w:rsid w:val="0054599F"/>
    <w:rsid w:val="00546B3F"/>
    <w:rsid w:val="005547C5"/>
    <w:rsid w:val="00557E49"/>
    <w:rsid w:val="005621BC"/>
    <w:rsid w:val="00562415"/>
    <w:rsid w:val="0056494C"/>
    <w:rsid w:val="00573628"/>
    <w:rsid w:val="005745B2"/>
    <w:rsid w:val="00580D6C"/>
    <w:rsid w:val="00586A5F"/>
    <w:rsid w:val="0059031D"/>
    <w:rsid w:val="00591C15"/>
    <w:rsid w:val="00593767"/>
    <w:rsid w:val="005A4E96"/>
    <w:rsid w:val="005A6622"/>
    <w:rsid w:val="005B6282"/>
    <w:rsid w:val="005C3237"/>
    <w:rsid w:val="005C511E"/>
    <w:rsid w:val="005D10A3"/>
    <w:rsid w:val="005D240C"/>
    <w:rsid w:val="005D52FE"/>
    <w:rsid w:val="005D62FF"/>
    <w:rsid w:val="005D6AB1"/>
    <w:rsid w:val="005D766C"/>
    <w:rsid w:val="005E081B"/>
    <w:rsid w:val="005F18A2"/>
    <w:rsid w:val="005F3F5D"/>
    <w:rsid w:val="005F7EE0"/>
    <w:rsid w:val="00600E6C"/>
    <w:rsid w:val="00615173"/>
    <w:rsid w:val="006204C3"/>
    <w:rsid w:val="00622595"/>
    <w:rsid w:val="00623BDC"/>
    <w:rsid w:val="006279D1"/>
    <w:rsid w:val="006321B6"/>
    <w:rsid w:val="00641ABE"/>
    <w:rsid w:val="006426A5"/>
    <w:rsid w:val="00643C00"/>
    <w:rsid w:val="00647EA3"/>
    <w:rsid w:val="00653405"/>
    <w:rsid w:val="006600D9"/>
    <w:rsid w:val="00662E6E"/>
    <w:rsid w:val="00663268"/>
    <w:rsid w:val="0066602A"/>
    <w:rsid w:val="0066761A"/>
    <w:rsid w:val="0067065D"/>
    <w:rsid w:val="006751F8"/>
    <w:rsid w:val="00677ABA"/>
    <w:rsid w:val="00682621"/>
    <w:rsid w:val="0069051A"/>
    <w:rsid w:val="006A71EA"/>
    <w:rsid w:val="006B2A76"/>
    <w:rsid w:val="006B3C88"/>
    <w:rsid w:val="006B6B0E"/>
    <w:rsid w:val="006C4BDB"/>
    <w:rsid w:val="006D4C7F"/>
    <w:rsid w:val="006E34BE"/>
    <w:rsid w:val="006E3D6C"/>
    <w:rsid w:val="006E5240"/>
    <w:rsid w:val="006F00E3"/>
    <w:rsid w:val="006F113B"/>
    <w:rsid w:val="006F2AF0"/>
    <w:rsid w:val="006F2E33"/>
    <w:rsid w:val="006F3309"/>
    <w:rsid w:val="006F59B8"/>
    <w:rsid w:val="007071CB"/>
    <w:rsid w:val="0071506E"/>
    <w:rsid w:val="00720F45"/>
    <w:rsid w:val="00726745"/>
    <w:rsid w:val="00732D7D"/>
    <w:rsid w:val="00734C89"/>
    <w:rsid w:val="007350EA"/>
    <w:rsid w:val="0073656A"/>
    <w:rsid w:val="007375C3"/>
    <w:rsid w:val="00744BED"/>
    <w:rsid w:val="00753772"/>
    <w:rsid w:val="00761092"/>
    <w:rsid w:val="00764367"/>
    <w:rsid w:val="00781F88"/>
    <w:rsid w:val="007A1992"/>
    <w:rsid w:val="007A43B1"/>
    <w:rsid w:val="007A73F5"/>
    <w:rsid w:val="007B07ED"/>
    <w:rsid w:val="007B4936"/>
    <w:rsid w:val="007B5699"/>
    <w:rsid w:val="007B6497"/>
    <w:rsid w:val="007C4AE4"/>
    <w:rsid w:val="007C5318"/>
    <w:rsid w:val="007D02D8"/>
    <w:rsid w:val="007D23F0"/>
    <w:rsid w:val="007D4240"/>
    <w:rsid w:val="007D49B5"/>
    <w:rsid w:val="007F079E"/>
    <w:rsid w:val="007F0F31"/>
    <w:rsid w:val="007F3D3B"/>
    <w:rsid w:val="007F434F"/>
    <w:rsid w:val="00802E79"/>
    <w:rsid w:val="00812964"/>
    <w:rsid w:val="008149B1"/>
    <w:rsid w:val="008214EF"/>
    <w:rsid w:val="00822C89"/>
    <w:rsid w:val="00823E13"/>
    <w:rsid w:val="0083211A"/>
    <w:rsid w:val="00843006"/>
    <w:rsid w:val="00846995"/>
    <w:rsid w:val="00847D86"/>
    <w:rsid w:val="00850445"/>
    <w:rsid w:val="00863272"/>
    <w:rsid w:val="00864EF3"/>
    <w:rsid w:val="00865757"/>
    <w:rsid w:val="0088124B"/>
    <w:rsid w:val="00892DEC"/>
    <w:rsid w:val="00895CF3"/>
    <w:rsid w:val="008B0E43"/>
    <w:rsid w:val="008B0FF4"/>
    <w:rsid w:val="008B5746"/>
    <w:rsid w:val="008B705A"/>
    <w:rsid w:val="008C2763"/>
    <w:rsid w:val="008C697E"/>
    <w:rsid w:val="008D7D25"/>
    <w:rsid w:val="008E2A2B"/>
    <w:rsid w:val="008F2DCD"/>
    <w:rsid w:val="008F6375"/>
    <w:rsid w:val="008F7B9B"/>
    <w:rsid w:val="009038F5"/>
    <w:rsid w:val="00907004"/>
    <w:rsid w:val="00911C2A"/>
    <w:rsid w:val="00915DD4"/>
    <w:rsid w:val="009176A7"/>
    <w:rsid w:val="00920680"/>
    <w:rsid w:val="00940701"/>
    <w:rsid w:val="00947AB2"/>
    <w:rsid w:val="00953456"/>
    <w:rsid w:val="00955171"/>
    <w:rsid w:val="00960F23"/>
    <w:rsid w:val="00965288"/>
    <w:rsid w:val="00971BB9"/>
    <w:rsid w:val="00974BA4"/>
    <w:rsid w:val="00975D16"/>
    <w:rsid w:val="00980DAE"/>
    <w:rsid w:val="00980FF1"/>
    <w:rsid w:val="00984FD8"/>
    <w:rsid w:val="009866AD"/>
    <w:rsid w:val="00992D31"/>
    <w:rsid w:val="00993D00"/>
    <w:rsid w:val="00996A47"/>
    <w:rsid w:val="009A46D5"/>
    <w:rsid w:val="009A52C9"/>
    <w:rsid w:val="009B5CF4"/>
    <w:rsid w:val="009C7974"/>
    <w:rsid w:val="009D03B8"/>
    <w:rsid w:val="009D04EA"/>
    <w:rsid w:val="009D15FA"/>
    <w:rsid w:val="009D37EE"/>
    <w:rsid w:val="009D679F"/>
    <w:rsid w:val="009D7BAA"/>
    <w:rsid w:val="009E1309"/>
    <w:rsid w:val="009E1AA3"/>
    <w:rsid w:val="009E1C86"/>
    <w:rsid w:val="009E6E19"/>
    <w:rsid w:val="009E7377"/>
    <w:rsid w:val="009F1330"/>
    <w:rsid w:val="00A004D8"/>
    <w:rsid w:val="00A06FB7"/>
    <w:rsid w:val="00A2044F"/>
    <w:rsid w:val="00A25724"/>
    <w:rsid w:val="00A2734A"/>
    <w:rsid w:val="00A30C8A"/>
    <w:rsid w:val="00A4550A"/>
    <w:rsid w:val="00A46FCC"/>
    <w:rsid w:val="00A47719"/>
    <w:rsid w:val="00A47F12"/>
    <w:rsid w:val="00A50965"/>
    <w:rsid w:val="00A53B77"/>
    <w:rsid w:val="00A63215"/>
    <w:rsid w:val="00A70641"/>
    <w:rsid w:val="00A71B52"/>
    <w:rsid w:val="00A7372A"/>
    <w:rsid w:val="00A8161F"/>
    <w:rsid w:val="00A8761F"/>
    <w:rsid w:val="00A92464"/>
    <w:rsid w:val="00A92DE6"/>
    <w:rsid w:val="00A94F05"/>
    <w:rsid w:val="00AA63BE"/>
    <w:rsid w:val="00AA6659"/>
    <w:rsid w:val="00AA68D0"/>
    <w:rsid w:val="00AC1F68"/>
    <w:rsid w:val="00AC5C82"/>
    <w:rsid w:val="00AC699B"/>
    <w:rsid w:val="00AD395A"/>
    <w:rsid w:val="00AE4524"/>
    <w:rsid w:val="00AE47A8"/>
    <w:rsid w:val="00AF1E97"/>
    <w:rsid w:val="00AF3ACC"/>
    <w:rsid w:val="00B054AF"/>
    <w:rsid w:val="00B06BF2"/>
    <w:rsid w:val="00B121CE"/>
    <w:rsid w:val="00B139EB"/>
    <w:rsid w:val="00B14A3D"/>
    <w:rsid w:val="00B2077A"/>
    <w:rsid w:val="00B21E27"/>
    <w:rsid w:val="00B30D69"/>
    <w:rsid w:val="00B36900"/>
    <w:rsid w:val="00B40BE4"/>
    <w:rsid w:val="00B40C16"/>
    <w:rsid w:val="00B40FC5"/>
    <w:rsid w:val="00B46630"/>
    <w:rsid w:val="00B530AE"/>
    <w:rsid w:val="00B56409"/>
    <w:rsid w:val="00B57888"/>
    <w:rsid w:val="00B608C1"/>
    <w:rsid w:val="00B60EA4"/>
    <w:rsid w:val="00B62589"/>
    <w:rsid w:val="00B64866"/>
    <w:rsid w:val="00B717A6"/>
    <w:rsid w:val="00B77D74"/>
    <w:rsid w:val="00B809B3"/>
    <w:rsid w:val="00B83228"/>
    <w:rsid w:val="00B90E71"/>
    <w:rsid w:val="00BA1365"/>
    <w:rsid w:val="00BA526E"/>
    <w:rsid w:val="00BA70E3"/>
    <w:rsid w:val="00BB3B62"/>
    <w:rsid w:val="00BB536C"/>
    <w:rsid w:val="00BB6F30"/>
    <w:rsid w:val="00BC0736"/>
    <w:rsid w:val="00BC65B4"/>
    <w:rsid w:val="00BE047F"/>
    <w:rsid w:val="00BE5144"/>
    <w:rsid w:val="00BE5F38"/>
    <w:rsid w:val="00BE6651"/>
    <w:rsid w:val="00BE76DD"/>
    <w:rsid w:val="00BF2A20"/>
    <w:rsid w:val="00BF36B8"/>
    <w:rsid w:val="00C017B1"/>
    <w:rsid w:val="00C11FF6"/>
    <w:rsid w:val="00C144D9"/>
    <w:rsid w:val="00C16B50"/>
    <w:rsid w:val="00C21B46"/>
    <w:rsid w:val="00C229A5"/>
    <w:rsid w:val="00C23FB3"/>
    <w:rsid w:val="00C2535B"/>
    <w:rsid w:val="00C306B6"/>
    <w:rsid w:val="00C30B45"/>
    <w:rsid w:val="00C32A67"/>
    <w:rsid w:val="00C32B94"/>
    <w:rsid w:val="00C41390"/>
    <w:rsid w:val="00C41E6E"/>
    <w:rsid w:val="00C53D02"/>
    <w:rsid w:val="00C54750"/>
    <w:rsid w:val="00C54B78"/>
    <w:rsid w:val="00C61A9C"/>
    <w:rsid w:val="00C6372F"/>
    <w:rsid w:val="00C6501B"/>
    <w:rsid w:val="00C65C02"/>
    <w:rsid w:val="00C7053E"/>
    <w:rsid w:val="00C75840"/>
    <w:rsid w:val="00C80985"/>
    <w:rsid w:val="00C811E6"/>
    <w:rsid w:val="00C82F53"/>
    <w:rsid w:val="00C83B84"/>
    <w:rsid w:val="00C850E6"/>
    <w:rsid w:val="00C86DFE"/>
    <w:rsid w:val="00C9641D"/>
    <w:rsid w:val="00C97AA6"/>
    <w:rsid w:val="00CA1078"/>
    <w:rsid w:val="00CA1C9C"/>
    <w:rsid w:val="00CA3793"/>
    <w:rsid w:val="00CA4070"/>
    <w:rsid w:val="00CA5C7D"/>
    <w:rsid w:val="00CA5F65"/>
    <w:rsid w:val="00CC551F"/>
    <w:rsid w:val="00CD5E3E"/>
    <w:rsid w:val="00D11F36"/>
    <w:rsid w:val="00D13242"/>
    <w:rsid w:val="00D1505F"/>
    <w:rsid w:val="00D274A6"/>
    <w:rsid w:val="00D374B2"/>
    <w:rsid w:val="00D37C82"/>
    <w:rsid w:val="00D40683"/>
    <w:rsid w:val="00D4637A"/>
    <w:rsid w:val="00D52D62"/>
    <w:rsid w:val="00D546A7"/>
    <w:rsid w:val="00D550AF"/>
    <w:rsid w:val="00D56EDE"/>
    <w:rsid w:val="00D603E8"/>
    <w:rsid w:val="00D712EF"/>
    <w:rsid w:val="00D8162D"/>
    <w:rsid w:val="00D859A0"/>
    <w:rsid w:val="00D86117"/>
    <w:rsid w:val="00D86FDB"/>
    <w:rsid w:val="00D906F6"/>
    <w:rsid w:val="00D953C4"/>
    <w:rsid w:val="00DA2B9C"/>
    <w:rsid w:val="00DB0EB7"/>
    <w:rsid w:val="00DB5F43"/>
    <w:rsid w:val="00DB6DC9"/>
    <w:rsid w:val="00DE2152"/>
    <w:rsid w:val="00DE4495"/>
    <w:rsid w:val="00DE504A"/>
    <w:rsid w:val="00DF3457"/>
    <w:rsid w:val="00DF40D3"/>
    <w:rsid w:val="00E02C45"/>
    <w:rsid w:val="00E0347E"/>
    <w:rsid w:val="00E037EB"/>
    <w:rsid w:val="00E10BF8"/>
    <w:rsid w:val="00E1675C"/>
    <w:rsid w:val="00E16CC6"/>
    <w:rsid w:val="00E17EBF"/>
    <w:rsid w:val="00E17F42"/>
    <w:rsid w:val="00E210C3"/>
    <w:rsid w:val="00E218BB"/>
    <w:rsid w:val="00E337AC"/>
    <w:rsid w:val="00E35A1B"/>
    <w:rsid w:val="00E43691"/>
    <w:rsid w:val="00E458A6"/>
    <w:rsid w:val="00E559E4"/>
    <w:rsid w:val="00E57DE5"/>
    <w:rsid w:val="00E605FF"/>
    <w:rsid w:val="00E61B16"/>
    <w:rsid w:val="00E6256A"/>
    <w:rsid w:val="00E65216"/>
    <w:rsid w:val="00E80503"/>
    <w:rsid w:val="00E83B6D"/>
    <w:rsid w:val="00E8640F"/>
    <w:rsid w:val="00E90817"/>
    <w:rsid w:val="00EA3C81"/>
    <w:rsid w:val="00EA5857"/>
    <w:rsid w:val="00EA7440"/>
    <w:rsid w:val="00EB1391"/>
    <w:rsid w:val="00EB1E00"/>
    <w:rsid w:val="00EB2D8B"/>
    <w:rsid w:val="00EB3BC8"/>
    <w:rsid w:val="00EB67CB"/>
    <w:rsid w:val="00EB74E9"/>
    <w:rsid w:val="00EC3B84"/>
    <w:rsid w:val="00EC6C36"/>
    <w:rsid w:val="00ED3229"/>
    <w:rsid w:val="00ED4947"/>
    <w:rsid w:val="00EE46FD"/>
    <w:rsid w:val="00EE7734"/>
    <w:rsid w:val="00EE7B52"/>
    <w:rsid w:val="00EF7EBF"/>
    <w:rsid w:val="00EF7EF7"/>
    <w:rsid w:val="00F05233"/>
    <w:rsid w:val="00F063AB"/>
    <w:rsid w:val="00F102C7"/>
    <w:rsid w:val="00F11DF2"/>
    <w:rsid w:val="00F2285E"/>
    <w:rsid w:val="00F30BCF"/>
    <w:rsid w:val="00F34D8A"/>
    <w:rsid w:val="00F43140"/>
    <w:rsid w:val="00F46CD3"/>
    <w:rsid w:val="00F52CD9"/>
    <w:rsid w:val="00F56EEE"/>
    <w:rsid w:val="00F62FC0"/>
    <w:rsid w:val="00F6576D"/>
    <w:rsid w:val="00F66E02"/>
    <w:rsid w:val="00F7379D"/>
    <w:rsid w:val="00F76855"/>
    <w:rsid w:val="00F86EBF"/>
    <w:rsid w:val="00F90D7D"/>
    <w:rsid w:val="00F9127D"/>
    <w:rsid w:val="00F9653F"/>
    <w:rsid w:val="00F96B59"/>
    <w:rsid w:val="00FA0BE1"/>
    <w:rsid w:val="00FB3656"/>
    <w:rsid w:val="00FC00F7"/>
    <w:rsid w:val="00FC043D"/>
    <w:rsid w:val="00FC3F7A"/>
    <w:rsid w:val="00FC4656"/>
    <w:rsid w:val="00FD22B3"/>
    <w:rsid w:val="00FD5150"/>
    <w:rsid w:val="00FD6C00"/>
    <w:rsid w:val="00FE571D"/>
    <w:rsid w:val="00FF03AA"/>
    <w:rsid w:val="00FF6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49514"/>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530AE"/>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59"/>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link w:val="CorpoA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59"/>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 w:type="paragraph" w:customStyle="1" w:styleId="ClusulaDebntures">
    <w:name w:val="Cláusula Debêntures"/>
    <w:basedOn w:val="CorpoA"/>
    <w:link w:val="ClusulaDebnturesChar"/>
    <w:qFormat/>
    <w:rsid w:val="00470457"/>
    <w:pPr>
      <w:keepNext/>
      <w:spacing w:before="360" w:after="240" w:line="320" w:lineRule="exact"/>
      <w:jc w:val="center"/>
      <w:outlineLvl w:val="0"/>
    </w:pPr>
    <w:rPr>
      <w:rFonts w:ascii="Garamond" w:hAnsi="Garamond"/>
      <w:b/>
      <w:bCs/>
      <w:sz w:val="24"/>
      <w:szCs w:val="24"/>
      <w:lang w:val="pt-BR"/>
    </w:rPr>
  </w:style>
  <w:style w:type="character" w:customStyle="1" w:styleId="CorpoAChar">
    <w:name w:val="Corpo A Char"/>
    <w:basedOn w:val="Fontepargpadro"/>
    <w:link w:val="CorpoA"/>
    <w:uiPriority w:val="99"/>
    <w:rsid w:val="00470457"/>
    <w:rPr>
      <w:rFonts w:eastAsia="Times New Roman"/>
      <w:color w:val="000000"/>
      <w:sz w:val="26"/>
      <w:szCs w:val="26"/>
      <w:u w:color="000000"/>
      <w:bdr w:val="none" w:sz="0" w:space="0" w:color="auto"/>
      <w:lang w:val="pt-PT"/>
    </w:rPr>
  </w:style>
  <w:style w:type="character" w:customStyle="1" w:styleId="ClusulaDebnturesChar">
    <w:name w:val="Cláusula Debêntures Char"/>
    <w:basedOn w:val="CorpoAChar"/>
    <w:link w:val="ClusulaDebntures"/>
    <w:rsid w:val="00470457"/>
    <w:rPr>
      <w:rFonts w:ascii="Garamond" w:eastAsia="Times New Roman" w:hAnsi="Garamond"/>
      <w:b/>
      <w:bCs/>
      <w:color w:val="000000"/>
      <w:sz w:val="24"/>
      <w:szCs w:val="24"/>
      <w:u w:color="000000"/>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131946132">
      <w:bodyDiv w:val="1"/>
      <w:marLeft w:val="0"/>
      <w:marRight w:val="0"/>
      <w:marTop w:val="0"/>
      <w:marBottom w:val="0"/>
      <w:divBdr>
        <w:top w:val="none" w:sz="0" w:space="0" w:color="auto"/>
        <w:left w:val="none" w:sz="0" w:space="0" w:color="auto"/>
        <w:bottom w:val="none" w:sz="0" w:space="0" w:color="auto"/>
        <w:right w:val="none" w:sz="0" w:space="0" w:color="auto"/>
      </w:divBdr>
      <w:divsChild>
        <w:div w:id="1262181267">
          <w:marLeft w:val="0"/>
          <w:marRight w:val="0"/>
          <w:marTop w:val="0"/>
          <w:marBottom w:val="0"/>
          <w:divBdr>
            <w:top w:val="none" w:sz="0" w:space="0" w:color="auto"/>
            <w:left w:val="none" w:sz="0" w:space="0" w:color="auto"/>
            <w:bottom w:val="none" w:sz="0" w:space="0" w:color="auto"/>
            <w:right w:val="none" w:sz="0" w:space="0" w:color="auto"/>
          </w:divBdr>
        </w:div>
      </w:divsChild>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item3.xml>��< ? x m l   v e r s i o n = " 1 . 0 "   e n c o d i n g = " u t f - 1 6 " ? >  
 < p r o p e r t i e s   x m l n s = " h t t p : / / w w w . i m a n a g e . c o m / w o r k / x m l s c h e m a " >  
     < d o c u m e n t i d > T E X T ! 5 4 2 2 6 3 1 3 . 4 < / d o c u m e n t i d >  
     < s e n d e r i d > A G M < / s e n d e r i d >  
     < s e n d e r e m a i l > A A L M E I D A @ M A C H A D O M E Y E R . C O M . B R < / s e n d e r e m a i l >  
     < l a s t m o d i f i e d > 2 0 2 1 - 1 2 - 1 6 T 0 2 : 0 4 : 0 0 . 0 0 0 0 0 0 0 - 0 3 : 0 0 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FFBD0-8603-4BD3-8CDD-12A9EACC004A}">
  <ds:schemaRefs>
    <ds:schemaRef ds:uri="http://schemas.openxmlformats.org/officeDocument/2006/bibliography"/>
  </ds:schemaRefs>
</ds:datastoreItem>
</file>

<file path=customXml/itemProps2.xml><?xml version="1.0" encoding="utf-8"?>
<ds:datastoreItem xmlns:ds="http://schemas.openxmlformats.org/officeDocument/2006/customXml" ds:itemID="{03857767-5359-4AB8-8DC7-25B5A1A1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7327</Words>
  <Characters>41988</Characters>
  <Application>Microsoft Office Word</Application>
  <DocSecurity>0</DocSecurity>
  <Lines>823</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49106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Andre Gomes de Almeida | Machado Meyer Advogados</cp:lastModifiedBy>
  <cp:revision>5</cp:revision>
  <cp:lastPrinted>2020-01-10T15:13:00Z</cp:lastPrinted>
  <dcterms:created xsi:type="dcterms:W3CDTF">2021-12-16T02:56:00Z</dcterms:created>
  <dcterms:modified xsi:type="dcterms:W3CDTF">2021-12-16T05:04:00Z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#52733235v2&lt;TEXT&gt; - Segundo Aditamento à Escritura 6ª Emissão QGSA (MMSO - 09 out...docx</vt:lpwstr>
  </property>
</Properties>
</file>