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AF271F" w14:textId="77777777" w:rsidR="00101660" w:rsidRPr="00FA257C" w:rsidRDefault="00101660" w:rsidP="00595BBE">
      <w:pPr>
        <w:widowControl/>
        <w:pBdr>
          <w:bottom w:val="double" w:sz="4" w:space="1" w:color="auto"/>
        </w:pBdr>
        <w:tabs>
          <w:tab w:val="left" w:pos="3119"/>
        </w:tabs>
        <w:spacing w:after="0" w:line="320" w:lineRule="exact"/>
        <w:jc w:val="center"/>
        <w:rPr>
          <w:rFonts w:ascii="Garamond" w:hAnsi="Garamond" w:cs="Arial"/>
          <w:sz w:val="24"/>
          <w:szCs w:val="24"/>
          <w:lang w:val="pt-BR"/>
        </w:rPr>
      </w:pPr>
    </w:p>
    <w:p w14:paraId="19995AE3" w14:textId="77777777" w:rsidR="00595BBE" w:rsidRPr="00FA257C" w:rsidRDefault="00595BBE" w:rsidP="00595BBE">
      <w:pPr>
        <w:widowControl/>
        <w:spacing w:after="0" w:line="320" w:lineRule="exact"/>
        <w:jc w:val="both"/>
        <w:rPr>
          <w:rFonts w:ascii="Garamond" w:eastAsia="Times New Roman" w:hAnsi="Garamond" w:cs="Arial"/>
          <w:b/>
          <w:sz w:val="24"/>
          <w:szCs w:val="24"/>
          <w:lang w:val="pt-BR"/>
        </w:rPr>
      </w:pPr>
    </w:p>
    <w:p w14:paraId="7E7CD076" w14:textId="338893C2" w:rsidR="00101660" w:rsidRPr="00FA257C" w:rsidRDefault="00101660" w:rsidP="00595BBE">
      <w:pPr>
        <w:widowControl/>
        <w:spacing w:after="0" w:line="320" w:lineRule="exact"/>
        <w:jc w:val="both"/>
        <w:rPr>
          <w:rFonts w:ascii="Garamond" w:eastAsia="Times New Roman" w:hAnsi="Garamond" w:cs="Arial"/>
          <w:b/>
          <w:sz w:val="24"/>
          <w:szCs w:val="24"/>
          <w:lang w:val="pt-BR"/>
        </w:rPr>
      </w:pPr>
      <w:r w:rsidRPr="00FA257C">
        <w:rPr>
          <w:rFonts w:ascii="Garamond" w:eastAsia="Times New Roman" w:hAnsi="Garamond" w:cs="Arial"/>
          <w:b/>
          <w:sz w:val="24"/>
          <w:szCs w:val="24"/>
          <w:lang w:val="pt-BR"/>
        </w:rPr>
        <w:t>ESCRITURA PARTICULAR DA DÉCIMA</w:t>
      </w:r>
      <w:r w:rsidR="00523806" w:rsidRPr="00FA257C">
        <w:rPr>
          <w:rFonts w:ascii="Garamond" w:eastAsia="Times New Roman" w:hAnsi="Garamond" w:cs="Arial"/>
          <w:b/>
          <w:sz w:val="24"/>
          <w:szCs w:val="24"/>
          <w:lang w:val="pt-BR"/>
        </w:rPr>
        <w:t xml:space="preserve"> </w:t>
      </w:r>
      <w:r w:rsidR="00F511DA" w:rsidRPr="00FA257C">
        <w:rPr>
          <w:rFonts w:ascii="Garamond" w:eastAsia="Times New Roman" w:hAnsi="Garamond" w:cs="Arial"/>
          <w:b/>
          <w:sz w:val="24"/>
          <w:szCs w:val="24"/>
          <w:lang w:val="pt-BR"/>
        </w:rPr>
        <w:t>QUINTA</w:t>
      </w:r>
      <w:r w:rsidRPr="00FA257C">
        <w:rPr>
          <w:rFonts w:ascii="Garamond" w:eastAsia="Times New Roman" w:hAnsi="Garamond" w:cs="Arial"/>
          <w:b/>
          <w:sz w:val="24"/>
          <w:szCs w:val="24"/>
          <w:lang w:val="pt-BR"/>
        </w:rPr>
        <w:t xml:space="preserve"> </w:t>
      </w:r>
      <w:bookmarkStart w:id="0" w:name="_DV_M1"/>
      <w:bookmarkEnd w:id="0"/>
      <w:r w:rsidRPr="00FA257C">
        <w:rPr>
          <w:rFonts w:ascii="Garamond" w:eastAsia="Times New Roman" w:hAnsi="Garamond" w:cs="Arial"/>
          <w:b/>
          <w:sz w:val="24"/>
          <w:szCs w:val="24"/>
          <w:lang w:val="pt-BR"/>
        </w:rPr>
        <w:t>EMISSÃO DE DEBÊNTURES SIMPLES, NÃO CONVERSÍVEIS EM AÇÕES, DA ESPÉCIE QUIROGRAFÁRIA, EM</w:t>
      </w:r>
      <w:r w:rsidR="00523806" w:rsidRPr="00FA257C">
        <w:rPr>
          <w:rFonts w:ascii="Garamond" w:eastAsia="Times New Roman" w:hAnsi="Garamond" w:cs="Arial"/>
          <w:b/>
          <w:sz w:val="24"/>
          <w:szCs w:val="24"/>
          <w:lang w:val="pt-BR"/>
        </w:rPr>
        <w:t xml:space="preserve"> </w:t>
      </w:r>
      <w:r w:rsidR="00DA29FB" w:rsidRPr="00FA257C">
        <w:rPr>
          <w:rFonts w:ascii="Garamond" w:eastAsia="Times New Roman" w:hAnsi="Garamond" w:cs="Arial"/>
          <w:b/>
          <w:sz w:val="24"/>
          <w:szCs w:val="24"/>
          <w:lang w:val="pt-BR"/>
        </w:rPr>
        <w:t xml:space="preserve">ATÉ </w:t>
      </w:r>
      <w:r w:rsidR="00F7786C" w:rsidRPr="00FA257C">
        <w:rPr>
          <w:rFonts w:ascii="Garamond" w:eastAsia="Times New Roman" w:hAnsi="Garamond" w:cs="Arial"/>
          <w:b/>
          <w:sz w:val="24"/>
          <w:szCs w:val="24"/>
          <w:lang w:val="pt-BR"/>
        </w:rPr>
        <w:t xml:space="preserve">DUAS </w:t>
      </w:r>
      <w:r w:rsidR="00523806" w:rsidRPr="00FA257C">
        <w:rPr>
          <w:rFonts w:ascii="Garamond" w:eastAsia="Times New Roman" w:hAnsi="Garamond" w:cs="Arial"/>
          <w:b/>
          <w:sz w:val="24"/>
          <w:szCs w:val="24"/>
          <w:lang w:val="pt-BR"/>
        </w:rPr>
        <w:t>SÉRIE</w:t>
      </w:r>
      <w:r w:rsidR="00F7786C" w:rsidRPr="00FA257C">
        <w:rPr>
          <w:rFonts w:ascii="Garamond" w:eastAsia="Times New Roman" w:hAnsi="Garamond" w:cs="Arial"/>
          <w:b/>
          <w:sz w:val="24"/>
          <w:szCs w:val="24"/>
          <w:lang w:val="pt-BR"/>
        </w:rPr>
        <w:t>S</w:t>
      </w:r>
      <w:bookmarkStart w:id="1" w:name="_DV_M2"/>
      <w:bookmarkEnd w:id="1"/>
      <w:r w:rsidRPr="00FA257C">
        <w:rPr>
          <w:rFonts w:ascii="Garamond" w:eastAsia="Times New Roman" w:hAnsi="Garamond" w:cs="Arial"/>
          <w:b/>
          <w:sz w:val="24"/>
          <w:szCs w:val="24"/>
          <w:lang w:val="pt-BR"/>
        </w:rPr>
        <w:t>, PARA DISTRIBUIÇÃO PÚBLICA</w:t>
      </w:r>
      <w:bookmarkStart w:id="2" w:name="_DV_M3"/>
      <w:bookmarkEnd w:id="2"/>
      <w:r w:rsidRPr="00FA257C">
        <w:rPr>
          <w:rFonts w:ascii="Garamond" w:eastAsia="Times New Roman" w:hAnsi="Garamond" w:cs="Arial"/>
          <w:b/>
          <w:sz w:val="24"/>
          <w:szCs w:val="24"/>
          <w:lang w:val="pt-BR"/>
        </w:rPr>
        <w:t>, DA RUMO S.A.</w:t>
      </w:r>
    </w:p>
    <w:p w14:paraId="2787F541"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25D88FB0"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000D1AF3" w14:textId="77777777" w:rsidR="00101660" w:rsidRPr="00FA257C" w:rsidRDefault="00101660" w:rsidP="00595BBE">
      <w:pPr>
        <w:pStyle w:val="c3"/>
        <w:widowControl/>
        <w:spacing w:line="320" w:lineRule="exact"/>
        <w:rPr>
          <w:rFonts w:ascii="Garamond" w:eastAsia="Times New Roman" w:hAnsi="Garamond" w:cs="Arial"/>
          <w:lang w:val="pt-BR"/>
        </w:rPr>
      </w:pPr>
      <w:bookmarkStart w:id="3" w:name="_DV_M4"/>
      <w:bookmarkEnd w:id="3"/>
      <w:r w:rsidRPr="00FA257C">
        <w:rPr>
          <w:rFonts w:ascii="Garamond" w:eastAsia="Times New Roman" w:hAnsi="Garamond" w:cs="Arial"/>
          <w:lang w:val="pt-BR"/>
        </w:rPr>
        <w:t>entre</w:t>
      </w:r>
    </w:p>
    <w:p w14:paraId="11CF7EBF"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603E2E24"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4C7D10E2"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74FD94C0" w14:textId="77777777" w:rsidR="00101660" w:rsidRPr="00FA257C" w:rsidRDefault="00101660" w:rsidP="00595BBE">
      <w:pPr>
        <w:widowControl/>
        <w:spacing w:after="0" w:line="320" w:lineRule="exact"/>
        <w:jc w:val="center"/>
        <w:rPr>
          <w:rFonts w:ascii="Garamond" w:eastAsia="Times New Roman" w:hAnsi="Garamond" w:cs="Arial"/>
          <w:b/>
          <w:sz w:val="24"/>
          <w:szCs w:val="24"/>
          <w:lang w:val="pt-BR"/>
        </w:rPr>
      </w:pPr>
      <w:bookmarkStart w:id="4" w:name="_DV_M5"/>
      <w:bookmarkEnd w:id="4"/>
      <w:r w:rsidRPr="00FA257C">
        <w:rPr>
          <w:rFonts w:ascii="Garamond" w:eastAsia="Times New Roman" w:hAnsi="Garamond" w:cs="Arial"/>
          <w:b/>
          <w:smallCaps/>
          <w:sz w:val="24"/>
          <w:szCs w:val="24"/>
          <w:lang w:val="pt-BR"/>
        </w:rPr>
        <w:t xml:space="preserve">RUMO </w:t>
      </w:r>
      <w:r w:rsidRPr="00FA257C">
        <w:rPr>
          <w:rFonts w:ascii="Garamond" w:eastAsia="Times New Roman" w:hAnsi="Garamond" w:cs="Arial"/>
          <w:b/>
          <w:sz w:val="24"/>
          <w:szCs w:val="24"/>
          <w:lang w:val="pt-BR"/>
        </w:rPr>
        <w:t>S.A.</w:t>
      </w:r>
    </w:p>
    <w:p w14:paraId="3F40841C" w14:textId="77777777" w:rsidR="00101660" w:rsidRPr="00FA257C" w:rsidRDefault="00101660" w:rsidP="00595BBE">
      <w:pPr>
        <w:widowControl/>
        <w:spacing w:after="0" w:line="320" w:lineRule="exact"/>
        <w:jc w:val="center"/>
        <w:rPr>
          <w:rFonts w:ascii="Garamond" w:eastAsia="Times New Roman" w:hAnsi="Garamond" w:cs="Arial"/>
          <w:i/>
          <w:sz w:val="24"/>
          <w:szCs w:val="24"/>
          <w:lang w:val="pt-BR"/>
        </w:rPr>
      </w:pPr>
      <w:bookmarkStart w:id="5" w:name="_DV_M6"/>
      <w:bookmarkEnd w:id="5"/>
      <w:r w:rsidRPr="00FA257C">
        <w:rPr>
          <w:rFonts w:ascii="Garamond" w:eastAsia="Times New Roman" w:hAnsi="Garamond" w:cs="Arial"/>
          <w:i/>
          <w:sz w:val="24"/>
          <w:szCs w:val="24"/>
          <w:lang w:val="pt-BR"/>
        </w:rPr>
        <w:t>como Emissora</w:t>
      </w:r>
    </w:p>
    <w:p w14:paraId="2918F17A"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5250CC52" w14:textId="77777777" w:rsidR="00101660" w:rsidRPr="00FA257C" w:rsidRDefault="00101660" w:rsidP="00595BBE">
      <w:pPr>
        <w:widowControl/>
        <w:spacing w:after="0" w:line="320" w:lineRule="exact"/>
        <w:jc w:val="center"/>
        <w:outlineLvl w:val="0"/>
        <w:rPr>
          <w:rFonts w:ascii="Garamond" w:eastAsia="Times New Roman" w:hAnsi="Garamond" w:cs="Arial"/>
          <w:sz w:val="24"/>
          <w:szCs w:val="24"/>
          <w:lang w:val="pt-BR"/>
        </w:rPr>
      </w:pPr>
      <w:bookmarkStart w:id="6" w:name="_DV_M7"/>
      <w:bookmarkEnd w:id="6"/>
      <w:r w:rsidRPr="00FA257C">
        <w:rPr>
          <w:rFonts w:ascii="Garamond" w:eastAsia="Times New Roman" w:hAnsi="Garamond" w:cs="Arial"/>
          <w:sz w:val="24"/>
          <w:szCs w:val="24"/>
          <w:lang w:val="pt-BR"/>
        </w:rPr>
        <w:t>e</w:t>
      </w:r>
    </w:p>
    <w:p w14:paraId="5B4CA726" w14:textId="77777777" w:rsidR="00523806" w:rsidRPr="00FA257C" w:rsidRDefault="00523806" w:rsidP="00595BBE">
      <w:pPr>
        <w:widowControl/>
        <w:spacing w:after="0" w:line="320" w:lineRule="exact"/>
        <w:jc w:val="center"/>
        <w:outlineLvl w:val="0"/>
        <w:rPr>
          <w:rFonts w:ascii="Garamond" w:eastAsia="Times New Roman" w:hAnsi="Garamond" w:cs="Arial"/>
          <w:sz w:val="24"/>
          <w:szCs w:val="24"/>
          <w:lang w:val="pt-BR"/>
        </w:rPr>
      </w:pPr>
    </w:p>
    <w:p w14:paraId="4D404AA9" w14:textId="77777777" w:rsidR="00DA29FB" w:rsidRPr="00FA257C" w:rsidRDefault="00DA29FB" w:rsidP="00595BBE">
      <w:pPr>
        <w:widowControl/>
        <w:spacing w:after="0" w:line="320" w:lineRule="exact"/>
        <w:jc w:val="center"/>
        <w:rPr>
          <w:rFonts w:ascii="Garamond" w:eastAsia="Times New Roman" w:hAnsi="Garamond" w:cs="Arial"/>
          <w:b/>
          <w:sz w:val="24"/>
          <w:szCs w:val="24"/>
          <w:lang w:val="pt-BR"/>
        </w:rPr>
      </w:pPr>
      <w:bookmarkStart w:id="7" w:name="_DV_M8"/>
      <w:bookmarkStart w:id="8" w:name="_DV_M9"/>
      <w:bookmarkEnd w:id="7"/>
      <w:bookmarkEnd w:id="8"/>
      <w:r w:rsidRPr="00FA257C">
        <w:rPr>
          <w:rFonts w:ascii="Garamond" w:eastAsia="Times New Roman" w:hAnsi="Garamond" w:cs="Arial"/>
          <w:b/>
          <w:sz w:val="24"/>
          <w:szCs w:val="24"/>
          <w:lang w:val="pt-BR"/>
        </w:rPr>
        <w:t>SIMPLIFIC PAVARINI DISTRIBUIDORA DE TÍTULOS E VALORES MOBILIÁRIOS LTDA.</w:t>
      </w:r>
    </w:p>
    <w:p w14:paraId="482465AE" w14:textId="1A3002A8" w:rsidR="00101660" w:rsidRPr="00FA257C" w:rsidRDefault="00101660" w:rsidP="00595BBE">
      <w:pPr>
        <w:widowControl/>
        <w:spacing w:after="0" w:line="320" w:lineRule="exact"/>
        <w:jc w:val="center"/>
        <w:rPr>
          <w:rFonts w:ascii="Garamond" w:eastAsia="Times New Roman" w:hAnsi="Garamond" w:cs="Arial"/>
          <w:sz w:val="24"/>
          <w:szCs w:val="24"/>
          <w:lang w:val="pt-BR"/>
        </w:rPr>
      </w:pPr>
      <w:r w:rsidRPr="00FA257C">
        <w:rPr>
          <w:rFonts w:ascii="Garamond" w:eastAsia="Times New Roman" w:hAnsi="Garamond" w:cs="Arial"/>
          <w:i/>
          <w:sz w:val="24"/>
          <w:szCs w:val="24"/>
          <w:lang w:val="pt-BR"/>
        </w:rPr>
        <w:t>como Agente Fiduciário, representando a comunhão de Debenturistas</w:t>
      </w:r>
    </w:p>
    <w:p w14:paraId="08B57072" w14:textId="77777777" w:rsidR="00101660" w:rsidRPr="00FA257C" w:rsidRDefault="00101660" w:rsidP="00595BBE">
      <w:pPr>
        <w:widowControl/>
        <w:spacing w:after="0" w:line="320" w:lineRule="exact"/>
        <w:jc w:val="center"/>
        <w:rPr>
          <w:rFonts w:ascii="Garamond" w:eastAsia="Times New Roman" w:hAnsi="Garamond" w:cs="Arial"/>
          <w:i/>
          <w:sz w:val="24"/>
          <w:szCs w:val="24"/>
          <w:lang w:val="pt-BR"/>
        </w:rPr>
      </w:pPr>
    </w:p>
    <w:p w14:paraId="33A7682F" w14:textId="4A63853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66FA64B2" w14:textId="2EF5F913" w:rsidR="00872D09" w:rsidRPr="00FA257C" w:rsidRDefault="00872D09" w:rsidP="00595BBE">
      <w:pPr>
        <w:widowControl/>
        <w:spacing w:after="0" w:line="320" w:lineRule="exact"/>
        <w:jc w:val="center"/>
        <w:rPr>
          <w:rFonts w:ascii="Garamond" w:eastAsia="Times New Roman" w:hAnsi="Garamond" w:cs="Arial"/>
          <w:sz w:val="24"/>
          <w:szCs w:val="24"/>
          <w:lang w:val="pt-BR"/>
        </w:rPr>
      </w:pPr>
    </w:p>
    <w:p w14:paraId="2D6123C6" w14:textId="02A61C8E" w:rsidR="00872D09" w:rsidRPr="00FA257C" w:rsidRDefault="00872D09" w:rsidP="00595BBE">
      <w:pPr>
        <w:widowControl/>
        <w:spacing w:after="0" w:line="320" w:lineRule="exact"/>
        <w:jc w:val="center"/>
        <w:rPr>
          <w:rFonts w:ascii="Garamond" w:eastAsia="Times New Roman" w:hAnsi="Garamond" w:cs="Arial"/>
          <w:sz w:val="24"/>
          <w:szCs w:val="24"/>
          <w:lang w:val="pt-BR"/>
        </w:rPr>
      </w:pPr>
    </w:p>
    <w:p w14:paraId="39A21AD9" w14:textId="77777777" w:rsidR="00872D09" w:rsidRPr="00FA257C" w:rsidRDefault="00872D09" w:rsidP="00595BBE">
      <w:pPr>
        <w:widowControl/>
        <w:spacing w:after="0" w:line="320" w:lineRule="exact"/>
        <w:jc w:val="center"/>
        <w:rPr>
          <w:rFonts w:ascii="Garamond" w:eastAsia="Times New Roman" w:hAnsi="Garamond" w:cs="Arial"/>
          <w:sz w:val="24"/>
          <w:szCs w:val="24"/>
          <w:lang w:val="pt-BR"/>
        </w:rPr>
      </w:pPr>
    </w:p>
    <w:p w14:paraId="38549157"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p>
    <w:p w14:paraId="1F588E46"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bookmarkStart w:id="9" w:name="_DV_C16"/>
      <w:r w:rsidRPr="00FA257C">
        <w:rPr>
          <w:rStyle w:val="DeltaViewInsertion"/>
          <w:rFonts w:ascii="Garamond" w:eastAsia="Times New Roman" w:hAnsi="Garamond" w:cs="Arial"/>
          <w:color w:val="auto"/>
          <w:sz w:val="24"/>
          <w:szCs w:val="24"/>
          <w:lang w:val="pt-BR"/>
        </w:rPr>
        <w:t>________________________</w:t>
      </w:r>
      <w:bookmarkEnd w:id="9"/>
    </w:p>
    <w:p w14:paraId="0BC62C29" w14:textId="77777777" w:rsidR="00595BBE" w:rsidRPr="00FA257C" w:rsidRDefault="00595BBE" w:rsidP="00595BBE">
      <w:pPr>
        <w:widowControl/>
        <w:spacing w:after="0" w:line="320" w:lineRule="exact"/>
        <w:jc w:val="center"/>
        <w:rPr>
          <w:rFonts w:ascii="Garamond" w:eastAsia="Times New Roman" w:hAnsi="Garamond" w:cs="Arial"/>
          <w:sz w:val="24"/>
          <w:szCs w:val="24"/>
          <w:lang w:val="pt-BR"/>
        </w:rPr>
      </w:pPr>
      <w:bookmarkStart w:id="10" w:name="_DV_M10"/>
      <w:bookmarkEnd w:id="10"/>
    </w:p>
    <w:p w14:paraId="5616218D" w14:textId="2D96C311" w:rsidR="00C55E02" w:rsidRPr="00FA257C" w:rsidRDefault="00101660" w:rsidP="00595BBE">
      <w:pPr>
        <w:widowControl/>
        <w:spacing w:after="0" w:line="320" w:lineRule="exact"/>
        <w:jc w:val="center"/>
        <w:rPr>
          <w:rFonts w:ascii="Garamond" w:eastAsia="Times New Roman" w:hAnsi="Garamond" w:cs="Arial"/>
          <w:sz w:val="24"/>
          <w:szCs w:val="24"/>
          <w:lang w:val="pt-BR"/>
        </w:rPr>
      </w:pPr>
      <w:r w:rsidRPr="00FA257C">
        <w:rPr>
          <w:rFonts w:ascii="Garamond" w:eastAsia="Times New Roman" w:hAnsi="Garamond" w:cs="Arial"/>
          <w:sz w:val="24"/>
          <w:szCs w:val="24"/>
          <w:lang w:val="pt-BR"/>
        </w:rPr>
        <w:t>Datado de</w:t>
      </w:r>
    </w:p>
    <w:p w14:paraId="1B2B929A" w14:textId="15B752C0" w:rsidR="00523806" w:rsidRPr="00FA257C" w:rsidRDefault="004B182B" w:rsidP="00595BBE">
      <w:pPr>
        <w:widowControl/>
        <w:spacing w:after="0" w:line="320" w:lineRule="exact"/>
        <w:jc w:val="center"/>
        <w:rPr>
          <w:rFonts w:ascii="Garamond" w:eastAsia="Times New Roman" w:hAnsi="Garamond" w:cs="Arial"/>
          <w:sz w:val="24"/>
          <w:szCs w:val="24"/>
          <w:highlight w:val="yellow"/>
          <w:lang w:val="pt-BR"/>
        </w:rPr>
      </w:pPr>
      <w:r>
        <w:rPr>
          <w:rFonts w:ascii="Garamond" w:eastAsia="Times New Roman" w:hAnsi="Garamond" w:cs="Arial"/>
          <w:sz w:val="24"/>
          <w:szCs w:val="24"/>
          <w:lang w:val="pt-BR"/>
        </w:rPr>
        <w:t>16</w:t>
      </w:r>
      <w:r w:rsidR="007415FE" w:rsidRPr="00FA257C">
        <w:rPr>
          <w:rFonts w:ascii="Garamond" w:eastAsia="Times New Roman" w:hAnsi="Garamond" w:cs="Arial"/>
          <w:sz w:val="24"/>
          <w:szCs w:val="24"/>
          <w:lang w:val="pt-BR"/>
        </w:rPr>
        <w:t xml:space="preserve"> </w:t>
      </w:r>
      <w:r w:rsidR="00523806" w:rsidRPr="00FA257C">
        <w:rPr>
          <w:rFonts w:ascii="Garamond" w:eastAsia="Times New Roman" w:hAnsi="Garamond" w:cs="Arial"/>
          <w:sz w:val="24"/>
          <w:szCs w:val="24"/>
          <w:lang w:val="pt-BR"/>
        </w:rPr>
        <w:t xml:space="preserve">de </w:t>
      </w:r>
      <w:r w:rsidR="00C84E4E" w:rsidRPr="00FA257C">
        <w:rPr>
          <w:rFonts w:ascii="Garamond" w:eastAsia="Times New Roman" w:hAnsi="Garamond" w:cs="Arial"/>
          <w:sz w:val="24"/>
          <w:szCs w:val="24"/>
          <w:lang w:val="pt-BR"/>
        </w:rPr>
        <w:t>dezembro</w:t>
      </w:r>
      <w:r w:rsidR="00523806" w:rsidRPr="00FA257C">
        <w:rPr>
          <w:rFonts w:ascii="Garamond" w:eastAsia="Times New Roman" w:hAnsi="Garamond" w:cs="Arial"/>
          <w:sz w:val="24"/>
          <w:szCs w:val="24"/>
          <w:lang w:val="pt-BR"/>
        </w:rPr>
        <w:t xml:space="preserve"> de 2020</w:t>
      </w:r>
    </w:p>
    <w:p w14:paraId="5853D241" w14:textId="77777777" w:rsidR="00101660" w:rsidRPr="00FA257C" w:rsidRDefault="00101660" w:rsidP="00595BBE">
      <w:pPr>
        <w:widowControl/>
        <w:spacing w:after="0" w:line="320" w:lineRule="exact"/>
        <w:jc w:val="center"/>
        <w:rPr>
          <w:rFonts w:ascii="Garamond" w:eastAsia="Times New Roman" w:hAnsi="Garamond" w:cs="Arial"/>
          <w:sz w:val="24"/>
          <w:szCs w:val="24"/>
          <w:lang w:val="pt-BR"/>
        </w:rPr>
      </w:pPr>
      <w:bookmarkStart w:id="11" w:name="_DV_C19"/>
      <w:r w:rsidRPr="00FA257C">
        <w:rPr>
          <w:rStyle w:val="DeltaViewInsertion"/>
          <w:rFonts w:ascii="Garamond" w:eastAsia="Times New Roman" w:hAnsi="Garamond" w:cs="Arial"/>
          <w:color w:val="auto"/>
          <w:sz w:val="24"/>
          <w:szCs w:val="24"/>
          <w:lang w:val="pt-BR"/>
        </w:rPr>
        <w:t>________________________</w:t>
      </w:r>
      <w:bookmarkEnd w:id="11"/>
    </w:p>
    <w:p w14:paraId="22B5FEE7" w14:textId="6156C819" w:rsidR="00101660" w:rsidRPr="00FA257C" w:rsidRDefault="00101660" w:rsidP="003C1114">
      <w:pPr>
        <w:widowControl/>
        <w:pBdr>
          <w:bottom w:val="double" w:sz="6" w:space="1" w:color="auto"/>
        </w:pBdr>
        <w:spacing w:after="240" w:line="320" w:lineRule="exact"/>
        <w:jc w:val="center"/>
        <w:rPr>
          <w:rFonts w:ascii="Garamond" w:eastAsia="Times New Roman" w:hAnsi="Garamond" w:cs="Arial"/>
          <w:sz w:val="24"/>
          <w:szCs w:val="24"/>
          <w:lang w:val="pt-BR"/>
        </w:rPr>
      </w:pPr>
    </w:p>
    <w:p w14:paraId="3B009DFD" w14:textId="77777777" w:rsidR="00101660" w:rsidRPr="00FA257C" w:rsidRDefault="00101660" w:rsidP="003C1114">
      <w:pPr>
        <w:widowControl/>
        <w:pBdr>
          <w:bottom w:val="double" w:sz="6" w:space="1" w:color="auto"/>
        </w:pBdr>
        <w:spacing w:after="240" w:line="320" w:lineRule="exact"/>
        <w:jc w:val="center"/>
        <w:rPr>
          <w:rFonts w:ascii="Garamond" w:eastAsia="Times New Roman" w:hAnsi="Garamond" w:cs="Arial"/>
          <w:smallCaps/>
          <w:sz w:val="24"/>
          <w:szCs w:val="24"/>
          <w:lang w:val="pt-BR"/>
        </w:rPr>
      </w:pPr>
    </w:p>
    <w:p w14:paraId="21B9C3FC" w14:textId="77777777" w:rsidR="00101660" w:rsidRPr="00FA257C" w:rsidRDefault="00101660" w:rsidP="003C1114">
      <w:pPr>
        <w:widowControl/>
        <w:spacing w:after="240" w:line="320" w:lineRule="exact"/>
        <w:rPr>
          <w:rFonts w:ascii="Garamond" w:eastAsia="Times New Roman" w:hAnsi="Garamond" w:cs="Arial"/>
          <w:smallCaps/>
          <w:sz w:val="24"/>
          <w:szCs w:val="24"/>
          <w:lang w:val="pt-BR"/>
        </w:rPr>
        <w:sectPr w:rsidR="00101660" w:rsidRPr="00FA257C" w:rsidSect="004B182B">
          <w:headerReference w:type="even" r:id="rId8"/>
          <w:headerReference w:type="default" r:id="rId9"/>
          <w:footerReference w:type="even" r:id="rId10"/>
          <w:footerReference w:type="first" r:id="rId11"/>
          <w:pgSz w:w="11907" w:h="16840" w:code="9"/>
          <w:pgMar w:top="1701" w:right="1418" w:bottom="2835" w:left="1418" w:header="765" w:footer="482" w:gutter="0"/>
          <w:pgNumType w:start="1"/>
          <w:cols w:space="708"/>
          <w:noEndnote/>
          <w:docGrid w:linePitch="299"/>
        </w:sectPr>
      </w:pPr>
    </w:p>
    <w:p w14:paraId="79ACE82F" w14:textId="7270CE82" w:rsidR="00523806" w:rsidRPr="00FA257C" w:rsidRDefault="00523806" w:rsidP="003A43B2">
      <w:pPr>
        <w:pStyle w:val="Heading"/>
        <w:spacing w:after="240" w:line="320" w:lineRule="exact"/>
        <w:rPr>
          <w:rFonts w:ascii="Garamond" w:hAnsi="Garamond"/>
          <w:sz w:val="24"/>
          <w:szCs w:val="24"/>
        </w:rPr>
      </w:pPr>
      <w:bookmarkStart w:id="12" w:name="_DV_M11"/>
      <w:bookmarkEnd w:id="12"/>
      <w:r w:rsidRPr="00FA257C">
        <w:rPr>
          <w:rFonts w:ascii="Garamond" w:hAnsi="Garamond"/>
          <w:sz w:val="24"/>
          <w:szCs w:val="24"/>
        </w:rPr>
        <w:lastRenderedPageBreak/>
        <w:t xml:space="preserve">ESCRITURA PARTICULAR DA DÉCIMA </w:t>
      </w:r>
      <w:r w:rsidR="00C84E4E" w:rsidRPr="00FA257C">
        <w:rPr>
          <w:rFonts w:ascii="Garamond" w:hAnsi="Garamond"/>
          <w:sz w:val="24"/>
          <w:szCs w:val="24"/>
        </w:rPr>
        <w:t>QUINTA</w:t>
      </w:r>
      <w:r w:rsidRPr="00FA257C">
        <w:rPr>
          <w:rFonts w:ascii="Garamond" w:hAnsi="Garamond"/>
          <w:sz w:val="24"/>
          <w:szCs w:val="24"/>
        </w:rPr>
        <w:t xml:space="preserve"> EMISSÃO DE DEBÊNTURES SIMPLES, NÃO CONVERSÍVEIS EM AÇÕES, DA ESPÉCIE QUIROGRAFÁRIA, EM </w:t>
      </w:r>
      <w:r w:rsidR="00DA29FB" w:rsidRPr="00FA257C">
        <w:rPr>
          <w:rFonts w:ascii="Garamond" w:hAnsi="Garamond"/>
          <w:sz w:val="24"/>
          <w:szCs w:val="24"/>
        </w:rPr>
        <w:t xml:space="preserve">ATÉ </w:t>
      </w:r>
      <w:r w:rsidR="00F7786C" w:rsidRPr="00FA257C">
        <w:rPr>
          <w:rFonts w:ascii="Garamond" w:hAnsi="Garamond"/>
          <w:sz w:val="24"/>
          <w:szCs w:val="24"/>
        </w:rPr>
        <w:t xml:space="preserve">DUAS </w:t>
      </w:r>
      <w:r w:rsidRPr="00FA257C">
        <w:rPr>
          <w:rFonts w:ascii="Garamond" w:hAnsi="Garamond"/>
          <w:sz w:val="24"/>
          <w:szCs w:val="24"/>
        </w:rPr>
        <w:t>SÉRIE</w:t>
      </w:r>
      <w:r w:rsidR="00F7786C" w:rsidRPr="00FA257C">
        <w:rPr>
          <w:rFonts w:ascii="Garamond" w:hAnsi="Garamond"/>
          <w:sz w:val="24"/>
          <w:szCs w:val="24"/>
        </w:rPr>
        <w:t>S</w:t>
      </w:r>
      <w:r w:rsidRPr="00FA257C">
        <w:rPr>
          <w:rFonts w:ascii="Garamond" w:hAnsi="Garamond"/>
          <w:sz w:val="24"/>
          <w:szCs w:val="24"/>
        </w:rPr>
        <w:t>, PARA DISTRIBUIÇÃO PÚBLICA, DA RUMO S.A.</w:t>
      </w:r>
    </w:p>
    <w:p w14:paraId="7A11629B" w14:textId="77777777" w:rsidR="00726774" w:rsidRPr="00FA257C" w:rsidRDefault="00101660" w:rsidP="003C1114">
      <w:pPr>
        <w:pStyle w:val="Body"/>
        <w:spacing w:after="240" w:line="320" w:lineRule="exact"/>
        <w:rPr>
          <w:rFonts w:ascii="Garamond" w:hAnsi="Garamond"/>
          <w:sz w:val="24"/>
          <w:szCs w:val="24"/>
        </w:rPr>
      </w:pPr>
      <w:bookmarkStart w:id="13" w:name="_DV_M12"/>
      <w:bookmarkStart w:id="14" w:name="_DV_M13"/>
      <w:bookmarkStart w:id="15" w:name="_DV_M14"/>
      <w:bookmarkStart w:id="16" w:name="_DV_M15"/>
      <w:bookmarkEnd w:id="13"/>
      <w:bookmarkEnd w:id="14"/>
      <w:bookmarkEnd w:id="15"/>
      <w:bookmarkEnd w:id="16"/>
      <w:r w:rsidRPr="00FA257C">
        <w:rPr>
          <w:rFonts w:ascii="Garamond" w:hAnsi="Garamond"/>
          <w:sz w:val="24"/>
          <w:szCs w:val="24"/>
        </w:rPr>
        <w:t xml:space="preserve">Pelo presente instrumento particular, </w:t>
      </w:r>
      <w:bookmarkStart w:id="17" w:name="_DV_M16"/>
      <w:bookmarkEnd w:id="17"/>
    </w:p>
    <w:p w14:paraId="5C7EEEB3" w14:textId="287DB83A" w:rsidR="00101660" w:rsidRPr="00FA257C" w:rsidRDefault="00101660" w:rsidP="003C1114">
      <w:pPr>
        <w:pStyle w:val="Body"/>
        <w:spacing w:after="240" w:line="320" w:lineRule="exact"/>
        <w:rPr>
          <w:rFonts w:ascii="Garamond" w:hAnsi="Garamond"/>
          <w:sz w:val="24"/>
          <w:szCs w:val="24"/>
        </w:rPr>
      </w:pPr>
      <w:r w:rsidRPr="00FA257C">
        <w:rPr>
          <w:rFonts w:ascii="Garamond" w:hAnsi="Garamond"/>
          <w:sz w:val="24"/>
          <w:szCs w:val="24"/>
        </w:rPr>
        <w:t>de um lado, na qualidade de emissora das Debêntures (conforme definido abaixo):</w:t>
      </w:r>
    </w:p>
    <w:p w14:paraId="46333127" w14:textId="570413EE" w:rsidR="00101660" w:rsidRPr="00FA257C" w:rsidRDefault="00101660" w:rsidP="00433E4B">
      <w:pPr>
        <w:pStyle w:val="Parties"/>
        <w:numPr>
          <w:ilvl w:val="0"/>
          <w:numId w:val="0"/>
        </w:numPr>
        <w:spacing w:after="240" w:line="320" w:lineRule="exact"/>
        <w:rPr>
          <w:rFonts w:ascii="Garamond" w:hAnsi="Garamond"/>
          <w:sz w:val="24"/>
          <w:szCs w:val="24"/>
        </w:rPr>
      </w:pPr>
      <w:bookmarkStart w:id="18" w:name="_DV_M17"/>
      <w:bookmarkEnd w:id="18"/>
      <w:r w:rsidRPr="00FA257C">
        <w:rPr>
          <w:rFonts w:ascii="Garamond" w:hAnsi="Garamond"/>
          <w:b/>
          <w:smallCaps/>
          <w:sz w:val="24"/>
          <w:szCs w:val="24"/>
        </w:rPr>
        <w:t>RUMO S.A.</w:t>
      </w:r>
      <w:r w:rsidRPr="00FA257C">
        <w:rPr>
          <w:rFonts w:ascii="Garamond" w:hAnsi="Garamond"/>
          <w:sz w:val="24"/>
          <w:szCs w:val="24"/>
        </w:rPr>
        <w:t xml:space="preserve">, sociedade por ações, registrada perante a CVM na categoria “A”, sob o código 17450, com sede na Rua Emilio Bertolini, nº 100, sala 1, Vila Oficinas, na Cidade de Curitiba, Estado do Paraná, inscrita no Cadastro Nacional da </w:t>
      </w:r>
      <w:bookmarkStart w:id="19" w:name="_DV_M18"/>
      <w:bookmarkEnd w:id="19"/>
      <w:r w:rsidRPr="00FA257C">
        <w:rPr>
          <w:rFonts w:ascii="Garamond" w:hAnsi="Garamond"/>
          <w:sz w:val="24"/>
          <w:szCs w:val="24"/>
        </w:rPr>
        <w:t xml:space="preserve">Pessoa </w:t>
      </w:r>
      <w:bookmarkStart w:id="20" w:name="_DV_M19"/>
      <w:bookmarkEnd w:id="20"/>
      <w:r w:rsidRPr="00FA257C">
        <w:rPr>
          <w:rFonts w:ascii="Garamond" w:hAnsi="Garamond"/>
          <w:sz w:val="24"/>
          <w:szCs w:val="24"/>
        </w:rPr>
        <w:t>Jurídica</w:t>
      </w:r>
      <w:r w:rsidR="005409CB" w:rsidRPr="00FA257C">
        <w:rPr>
          <w:rFonts w:ascii="Garamond" w:hAnsi="Garamond"/>
          <w:sz w:val="24"/>
          <w:szCs w:val="24"/>
        </w:rPr>
        <w:t xml:space="preserve"> </w:t>
      </w:r>
      <w:bookmarkStart w:id="21" w:name="_DV_M20"/>
      <w:bookmarkEnd w:id="21"/>
      <w:r w:rsidRPr="00FA257C">
        <w:rPr>
          <w:rFonts w:ascii="Garamond" w:hAnsi="Garamond"/>
          <w:sz w:val="24"/>
          <w:szCs w:val="24"/>
        </w:rPr>
        <w:t xml:space="preserve">do </w:t>
      </w:r>
      <w:bookmarkStart w:id="22" w:name="_DV_M21"/>
      <w:bookmarkEnd w:id="22"/>
      <w:r w:rsidRPr="00FA257C">
        <w:rPr>
          <w:rFonts w:ascii="Garamond" w:hAnsi="Garamond"/>
          <w:sz w:val="24"/>
          <w:szCs w:val="24"/>
        </w:rPr>
        <w:t xml:space="preserve">Ministério </w:t>
      </w:r>
      <w:bookmarkStart w:id="23" w:name="_DV_M22"/>
      <w:bookmarkEnd w:id="23"/>
      <w:r w:rsidRPr="00FA257C">
        <w:rPr>
          <w:rFonts w:ascii="Garamond" w:hAnsi="Garamond"/>
          <w:sz w:val="24"/>
          <w:szCs w:val="24"/>
        </w:rPr>
        <w:t xml:space="preserve">da </w:t>
      </w:r>
      <w:bookmarkStart w:id="24" w:name="_DV_M23"/>
      <w:bookmarkEnd w:id="24"/>
      <w:r w:rsidRPr="00FA257C">
        <w:rPr>
          <w:rFonts w:ascii="Garamond" w:hAnsi="Garamond"/>
          <w:sz w:val="24"/>
          <w:szCs w:val="24"/>
        </w:rPr>
        <w:t xml:space="preserve">Economia </w:t>
      </w:r>
      <w:bookmarkStart w:id="25" w:name="_DV_M24"/>
      <w:bookmarkEnd w:id="25"/>
      <w:r w:rsidRPr="00FA257C">
        <w:rPr>
          <w:rFonts w:ascii="Garamond" w:hAnsi="Garamond"/>
          <w:sz w:val="24"/>
          <w:szCs w:val="24"/>
        </w:rPr>
        <w:t>(“</w:t>
      </w:r>
      <w:r w:rsidRPr="00FA257C">
        <w:rPr>
          <w:rFonts w:ascii="Garamond" w:hAnsi="Garamond"/>
          <w:b/>
          <w:sz w:val="24"/>
          <w:szCs w:val="24"/>
        </w:rPr>
        <w:t>CNPJ/ME</w:t>
      </w:r>
      <w:r w:rsidRPr="00FA257C">
        <w:rPr>
          <w:rFonts w:ascii="Garamond" w:hAnsi="Garamond"/>
          <w:sz w:val="24"/>
          <w:szCs w:val="24"/>
        </w:rPr>
        <w:t>”)</w:t>
      </w:r>
      <w:bookmarkStart w:id="26" w:name="_DV_M25"/>
      <w:bookmarkEnd w:id="26"/>
      <w:r w:rsidRPr="00FA257C">
        <w:rPr>
          <w:rFonts w:ascii="Garamond" w:hAnsi="Garamond"/>
          <w:sz w:val="24"/>
          <w:szCs w:val="24"/>
        </w:rPr>
        <w:t xml:space="preserve"> sob </w:t>
      </w:r>
      <w:bookmarkStart w:id="27" w:name="_DV_M26"/>
      <w:bookmarkEnd w:id="27"/>
      <w:r w:rsidRPr="00FA257C">
        <w:rPr>
          <w:rFonts w:ascii="Garamond" w:hAnsi="Garamond"/>
          <w:sz w:val="24"/>
          <w:szCs w:val="24"/>
        </w:rPr>
        <w:t xml:space="preserve">o </w:t>
      </w:r>
      <w:bookmarkStart w:id="28" w:name="_DV_M27"/>
      <w:bookmarkEnd w:id="28"/>
      <w:r w:rsidRPr="00FA257C">
        <w:rPr>
          <w:rFonts w:ascii="Garamond" w:hAnsi="Garamond"/>
          <w:sz w:val="24"/>
          <w:szCs w:val="24"/>
        </w:rPr>
        <w:t>nº 02.387.241/0001-60 e na Junta Comercial do Estado do Paraná (“</w:t>
      </w:r>
      <w:r w:rsidRPr="00FA257C">
        <w:rPr>
          <w:rFonts w:ascii="Garamond" w:hAnsi="Garamond"/>
          <w:b/>
          <w:sz w:val="24"/>
          <w:szCs w:val="24"/>
        </w:rPr>
        <w:t>JUCEPAR</w:t>
      </w:r>
      <w:r w:rsidRPr="00FA257C">
        <w:rPr>
          <w:rFonts w:ascii="Garamond" w:hAnsi="Garamond"/>
          <w:sz w:val="24"/>
          <w:szCs w:val="24"/>
        </w:rPr>
        <w:t xml:space="preserve">”) sob </w:t>
      </w:r>
      <w:bookmarkStart w:id="29" w:name="_DV_M28"/>
      <w:bookmarkEnd w:id="29"/>
      <w:r w:rsidRPr="00FA257C">
        <w:rPr>
          <w:rFonts w:ascii="Garamond" w:hAnsi="Garamond"/>
          <w:sz w:val="24"/>
          <w:szCs w:val="24"/>
        </w:rPr>
        <w:t xml:space="preserve">o </w:t>
      </w:r>
      <w:bookmarkStart w:id="30" w:name="_DV_M29"/>
      <w:bookmarkEnd w:id="30"/>
      <w:r w:rsidRPr="00FA257C">
        <w:rPr>
          <w:rFonts w:ascii="Garamond" w:hAnsi="Garamond"/>
          <w:sz w:val="24"/>
          <w:szCs w:val="24"/>
        </w:rPr>
        <w:t xml:space="preserve">Número </w:t>
      </w:r>
      <w:bookmarkStart w:id="31" w:name="_DV_M30"/>
      <w:bookmarkEnd w:id="31"/>
      <w:r w:rsidRPr="00FA257C">
        <w:rPr>
          <w:rFonts w:ascii="Garamond" w:hAnsi="Garamond"/>
          <w:sz w:val="24"/>
          <w:szCs w:val="24"/>
        </w:rPr>
        <w:t xml:space="preserve">de </w:t>
      </w:r>
      <w:bookmarkStart w:id="32" w:name="_DV_M31"/>
      <w:bookmarkEnd w:id="32"/>
      <w:r w:rsidRPr="00FA257C">
        <w:rPr>
          <w:rFonts w:ascii="Garamond" w:hAnsi="Garamond"/>
          <w:sz w:val="24"/>
          <w:szCs w:val="24"/>
        </w:rPr>
        <w:t xml:space="preserve">Identificação </w:t>
      </w:r>
      <w:bookmarkStart w:id="33" w:name="_DV_M32"/>
      <w:bookmarkEnd w:id="33"/>
      <w:r w:rsidRPr="00FA257C">
        <w:rPr>
          <w:rFonts w:ascii="Garamond" w:hAnsi="Garamond"/>
          <w:sz w:val="24"/>
          <w:szCs w:val="24"/>
        </w:rPr>
        <w:t xml:space="preserve">do </w:t>
      </w:r>
      <w:bookmarkStart w:id="34" w:name="_DV_M33"/>
      <w:bookmarkEnd w:id="34"/>
      <w:r w:rsidRPr="00FA257C">
        <w:rPr>
          <w:rFonts w:ascii="Garamond" w:hAnsi="Garamond"/>
          <w:sz w:val="24"/>
          <w:szCs w:val="24"/>
        </w:rPr>
        <w:t xml:space="preserve">Registro </w:t>
      </w:r>
      <w:bookmarkStart w:id="35" w:name="_DV_M34"/>
      <w:bookmarkEnd w:id="35"/>
      <w:r w:rsidRPr="00FA257C">
        <w:rPr>
          <w:rFonts w:ascii="Garamond" w:hAnsi="Garamond"/>
          <w:sz w:val="24"/>
          <w:szCs w:val="24"/>
        </w:rPr>
        <w:t xml:space="preserve">de </w:t>
      </w:r>
      <w:bookmarkStart w:id="36" w:name="_DV_M35"/>
      <w:bookmarkEnd w:id="36"/>
      <w:r w:rsidRPr="00FA257C">
        <w:rPr>
          <w:rFonts w:ascii="Garamond" w:hAnsi="Garamond"/>
          <w:sz w:val="24"/>
          <w:szCs w:val="24"/>
        </w:rPr>
        <w:t xml:space="preserve">Empresas </w:t>
      </w:r>
      <w:bookmarkStart w:id="37" w:name="_DV_M36"/>
      <w:bookmarkEnd w:id="37"/>
      <w:r w:rsidRPr="00FA257C">
        <w:rPr>
          <w:rFonts w:ascii="Garamond" w:hAnsi="Garamond"/>
          <w:sz w:val="24"/>
          <w:szCs w:val="24"/>
        </w:rPr>
        <w:t>–</w:t>
      </w:r>
      <w:bookmarkStart w:id="38" w:name="_DV_M37"/>
      <w:bookmarkEnd w:id="38"/>
      <w:r w:rsidR="00E53118" w:rsidRPr="00FA257C">
        <w:rPr>
          <w:rFonts w:ascii="Garamond" w:hAnsi="Garamond"/>
          <w:sz w:val="24"/>
          <w:szCs w:val="24"/>
        </w:rPr>
        <w:t xml:space="preserve"> </w:t>
      </w:r>
      <w:r w:rsidRPr="00FA257C">
        <w:rPr>
          <w:rFonts w:ascii="Garamond" w:hAnsi="Garamond"/>
          <w:sz w:val="24"/>
          <w:szCs w:val="24"/>
        </w:rPr>
        <w:t>NIRE 41.300.019.886, neste ato representada por seus representantes legais devidamente constituídos na forma de seu estatuto social e identificados na respectiva página de assinatura deste instrumento (“</w:t>
      </w:r>
      <w:r w:rsidRPr="00FA257C">
        <w:rPr>
          <w:rFonts w:ascii="Garamond" w:hAnsi="Garamond"/>
          <w:b/>
          <w:sz w:val="24"/>
          <w:szCs w:val="24"/>
        </w:rPr>
        <w:t>Emissora</w:t>
      </w:r>
      <w:r w:rsidRPr="00FA257C">
        <w:rPr>
          <w:rFonts w:ascii="Garamond" w:hAnsi="Garamond"/>
          <w:sz w:val="24"/>
          <w:szCs w:val="24"/>
        </w:rPr>
        <w:t xml:space="preserve">”); e </w:t>
      </w:r>
    </w:p>
    <w:p w14:paraId="4BF78E14" w14:textId="2E3EB7AE" w:rsidR="00726774" w:rsidRPr="00FA257C" w:rsidRDefault="00726774" w:rsidP="00433E4B">
      <w:pPr>
        <w:pStyle w:val="Parties"/>
        <w:numPr>
          <w:ilvl w:val="0"/>
          <w:numId w:val="0"/>
        </w:numPr>
        <w:spacing w:after="240" w:line="320" w:lineRule="exact"/>
        <w:rPr>
          <w:rFonts w:ascii="Garamond" w:hAnsi="Garamond"/>
          <w:sz w:val="24"/>
          <w:szCs w:val="24"/>
        </w:rPr>
      </w:pPr>
      <w:r w:rsidRPr="00FA257C">
        <w:rPr>
          <w:rFonts w:ascii="Garamond" w:hAnsi="Garamond"/>
          <w:sz w:val="24"/>
          <w:szCs w:val="24"/>
        </w:rPr>
        <w:t>de outro lado, na qualidade de representante da comunhão de titulares das Debêntures (“</w:t>
      </w:r>
      <w:r w:rsidRPr="00FA257C">
        <w:rPr>
          <w:rFonts w:ascii="Garamond" w:hAnsi="Garamond"/>
          <w:b/>
          <w:bCs/>
          <w:sz w:val="24"/>
          <w:szCs w:val="24"/>
        </w:rPr>
        <w:t>Debenturistas</w:t>
      </w:r>
      <w:r w:rsidRPr="00FA257C">
        <w:rPr>
          <w:rFonts w:ascii="Garamond" w:hAnsi="Garamond"/>
          <w:sz w:val="24"/>
          <w:szCs w:val="24"/>
        </w:rPr>
        <w:t>”)</w:t>
      </w:r>
      <w:r w:rsidR="00D70AEC" w:rsidRPr="00FA257C">
        <w:rPr>
          <w:rFonts w:ascii="Garamond" w:hAnsi="Garamond"/>
          <w:sz w:val="24"/>
          <w:szCs w:val="24"/>
        </w:rPr>
        <w:t>:</w:t>
      </w:r>
    </w:p>
    <w:p w14:paraId="5EB0AAFD" w14:textId="24137FBD" w:rsidR="00D70AEC" w:rsidRPr="00FA257C" w:rsidRDefault="00E53118" w:rsidP="00433E4B">
      <w:pPr>
        <w:pStyle w:val="Parties"/>
        <w:numPr>
          <w:ilvl w:val="0"/>
          <w:numId w:val="0"/>
        </w:numPr>
        <w:spacing w:after="240" w:line="320" w:lineRule="exact"/>
        <w:rPr>
          <w:rFonts w:ascii="Garamond" w:hAnsi="Garamond"/>
          <w:sz w:val="24"/>
          <w:szCs w:val="24"/>
        </w:rPr>
      </w:pPr>
      <w:bookmarkStart w:id="39" w:name="_DV_M41"/>
      <w:bookmarkStart w:id="40" w:name="_DV_M44"/>
      <w:bookmarkStart w:id="41" w:name="_DV_M45"/>
      <w:bookmarkStart w:id="42" w:name="_DV_M46"/>
      <w:bookmarkStart w:id="43" w:name="_DV_M47"/>
      <w:bookmarkStart w:id="44" w:name="_DV_M48"/>
      <w:bookmarkStart w:id="45" w:name="_DV_M49"/>
      <w:bookmarkStart w:id="46" w:name="_DV_C40"/>
      <w:bookmarkEnd w:id="39"/>
      <w:bookmarkEnd w:id="40"/>
      <w:bookmarkEnd w:id="41"/>
      <w:bookmarkEnd w:id="42"/>
      <w:bookmarkEnd w:id="43"/>
      <w:bookmarkEnd w:id="44"/>
      <w:bookmarkEnd w:id="45"/>
      <w:r w:rsidRPr="00FA257C">
        <w:rPr>
          <w:rFonts w:ascii="Garamond" w:hAnsi="Garamond"/>
          <w:b/>
          <w:bCs/>
          <w:sz w:val="24"/>
          <w:szCs w:val="24"/>
        </w:rPr>
        <w:t>SIMPLIFIC PAVARINI DISTRIBUIDORA DE TÍTULOS E VALORES MOBILIÁRIOS LTDA.,</w:t>
      </w:r>
      <w:r w:rsidRPr="00FA257C">
        <w:rPr>
          <w:rFonts w:ascii="Garamond" w:eastAsiaTheme="minorEastAsia" w:hAnsi="Garamond"/>
          <w:sz w:val="24"/>
          <w:szCs w:val="24"/>
        </w:rPr>
        <w:t xml:space="preserve"> </w:t>
      </w:r>
      <w:r w:rsidRPr="00FA257C">
        <w:rPr>
          <w:rFonts w:ascii="Garamond" w:hAnsi="Garamond"/>
          <w:sz w:val="24"/>
          <w:szCs w:val="24"/>
        </w:rPr>
        <w:t xml:space="preserve">instituição financeira </w:t>
      </w:r>
      <w:r w:rsidR="00445B3D" w:rsidRPr="00FA257C">
        <w:rPr>
          <w:rFonts w:ascii="Garamond" w:hAnsi="Garamond"/>
          <w:sz w:val="24"/>
          <w:szCs w:val="24"/>
        </w:rPr>
        <w:t>com filial</w:t>
      </w:r>
      <w:r w:rsidRPr="00FA257C">
        <w:rPr>
          <w:rFonts w:ascii="Garamond" w:hAnsi="Garamond"/>
          <w:sz w:val="24"/>
          <w:szCs w:val="24"/>
        </w:rPr>
        <w:t xml:space="preserve"> na Cidade de São Paulo, Estado de São Paulo, na Rua Joaquim Floriano, 466 – Bloco B, Sala 1401, Itaim Bibi, inscrita no CNPJ/ME sob o</w:t>
      </w:r>
      <w:r w:rsidR="00445B3D" w:rsidRPr="00FA257C">
        <w:rPr>
          <w:rFonts w:ascii="Garamond" w:hAnsi="Garamond"/>
          <w:sz w:val="24"/>
          <w:szCs w:val="24"/>
        </w:rPr>
        <w:t xml:space="preserve"> </w:t>
      </w:r>
      <w:r w:rsidRPr="00FA257C">
        <w:rPr>
          <w:rFonts w:ascii="Garamond" w:hAnsi="Garamond"/>
          <w:sz w:val="24"/>
          <w:szCs w:val="24"/>
        </w:rPr>
        <w:t>nº 15.227.994/0004-01</w:t>
      </w:r>
      <w:r w:rsidR="00792701" w:rsidRPr="00FA257C">
        <w:rPr>
          <w:rFonts w:ascii="Garamond" w:hAnsi="Garamond"/>
          <w:sz w:val="24"/>
          <w:szCs w:val="24"/>
        </w:rPr>
        <w:t xml:space="preserve">, </w:t>
      </w:r>
      <w:bookmarkStart w:id="47" w:name="_DV_M55"/>
      <w:bookmarkEnd w:id="46"/>
      <w:bookmarkEnd w:id="47"/>
      <w:r w:rsidR="00101660" w:rsidRPr="00FA257C">
        <w:rPr>
          <w:rFonts w:ascii="Garamond" w:hAnsi="Garamond"/>
          <w:sz w:val="24"/>
          <w:szCs w:val="24"/>
        </w:rPr>
        <w:t xml:space="preserve">neste ato representada por seu representante legal devidamente constituído na forma de seu </w:t>
      </w:r>
      <w:bookmarkStart w:id="48" w:name="_DV_M56"/>
      <w:bookmarkEnd w:id="48"/>
      <w:r w:rsidR="00D70AEC" w:rsidRPr="00FA257C">
        <w:rPr>
          <w:rFonts w:ascii="Garamond" w:hAnsi="Garamond"/>
          <w:sz w:val="24"/>
          <w:szCs w:val="24"/>
        </w:rPr>
        <w:t>contrato</w:t>
      </w:r>
      <w:r w:rsidR="00101660" w:rsidRPr="00FA257C">
        <w:rPr>
          <w:rFonts w:ascii="Garamond" w:hAnsi="Garamond"/>
          <w:sz w:val="24"/>
          <w:szCs w:val="24"/>
        </w:rPr>
        <w:t xml:space="preserve"> social e identificado na respectiva página de assinatura deste instrumento (“</w:t>
      </w:r>
      <w:r w:rsidR="00101660" w:rsidRPr="00FA257C">
        <w:rPr>
          <w:rFonts w:ascii="Garamond" w:hAnsi="Garamond"/>
          <w:b/>
          <w:sz w:val="24"/>
          <w:szCs w:val="24"/>
        </w:rPr>
        <w:t>Agente Fiduciário</w:t>
      </w:r>
      <w:r w:rsidR="00101660" w:rsidRPr="00FA257C">
        <w:rPr>
          <w:rFonts w:ascii="Garamond" w:hAnsi="Garamond"/>
          <w:sz w:val="24"/>
          <w:szCs w:val="24"/>
        </w:rPr>
        <w:t>”);</w:t>
      </w:r>
      <w:bookmarkStart w:id="49" w:name="_DV_M57"/>
      <w:bookmarkEnd w:id="49"/>
      <w:r w:rsidR="00A42AE5" w:rsidRPr="00FA257C">
        <w:rPr>
          <w:rFonts w:ascii="Garamond" w:hAnsi="Garamond"/>
          <w:sz w:val="24"/>
          <w:szCs w:val="24"/>
        </w:rPr>
        <w:t xml:space="preserve"> </w:t>
      </w:r>
    </w:p>
    <w:p w14:paraId="7BF23607" w14:textId="41546B99" w:rsidR="00101660" w:rsidRPr="00FA257C" w:rsidRDefault="00101660" w:rsidP="00433E4B">
      <w:pPr>
        <w:pStyle w:val="Parties"/>
        <w:numPr>
          <w:ilvl w:val="0"/>
          <w:numId w:val="0"/>
        </w:numPr>
        <w:spacing w:after="240" w:line="320" w:lineRule="exact"/>
        <w:rPr>
          <w:rFonts w:ascii="Garamond" w:hAnsi="Garamond"/>
          <w:sz w:val="24"/>
          <w:szCs w:val="24"/>
        </w:rPr>
      </w:pPr>
      <w:r w:rsidRPr="00FA257C">
        <w:rPr>
          <w:rFonts w:ascii="Garamond" w:hAnsi="Garamond"/>
          <w:sz w:val="24"/>
          <w:szCs w:val="24"/>
        </w:rPr>
        <w:t>sendo a Emissora e o Agente Fiduciário doravante designados, em conjunto, como “</w:t>
      </w:r>
      <w:r w:rsidRPr="00FA257C">
        <w:rPr>
          <w:rFonts w:ascii="Garamond" w:hAnsi="Garamond"/>
          <w:b/>
          <w:sz w:val="24"/>
          <w:szCs w:val="24"/>
        </w:rPr>
        <w:t>Partes</w:t>
      </w:r>
      <w:r w:rsidRPr="00FA257C">
        <w:rPr>
          <w:rFonts w:ascii="Garamond" w:hAnsi="Garamond"/>
          <w:sz w:val="24"/>
          <w:szCs w:val="24"/>
        </w:rPr>
        <w:t>” e, individual e indistintamente, como “</w:t>
      </w:r>
      <w:r w:rsidRPr="00FA257C">
        <w:rPr>
          <w:rFonts w:ascii="Garamond" w:hAnsi="Garamond"/>
          <w:b/>
          <w:sz w:val="24"/>
          <w:szCs w:val="24"/>
        </w:rPr>
        <w:t>Parte</w:t>
      </w:r>
      <w:r w:rsidRPr="00FA257C">
        <w:rPr>
          <w:rFonts w:ascii="Garamond" w:hAnsi="Garamond"/>
          <w:sz w:val="24"/>
          <w:szCs w:val="24"/>
        </w:rPr>
        <w:t>”,</w:t>
      </w:r>
    </w:p>
    <w:p w14:paraId="70A363E4" w14:textId="75767136" w:rsidR="00101660" w:rsidRPr="00FA257C" w:rsidRDefault="00A42AE5" w:rsidP="003C1114">
      <w:pPr>
        <w:pStyle w:val="Body"/>
        <w:tabs>
          <w:tab w:val="left" w:pos="0"/>
        </w:tabs>
        <w:spacing w:after="240" w:line="320" w:lineRule="exact"/>
        <w:rPr>
          <w:rFonts w:ascii="Garamond" w:hAnsi="Garamond"/>
          <w:sz w:val="24"/>
          <w:szCs w:val="24"/>
        </w:rPr>
      </w:pPr>
      <w:bookmarkStart w:id="50" w:name="_DV_M58"/>
      <w:bookmarkEnd w:id="50"/>
      <w:r w:rsidRPr="00FA257C">
        <w:rPr>
          <w:rFonts w:ascii="Garamond" w:hAnsi="Garamond"/>
          <w:b/>
          <w:caps/>
          <w:sz w:val="24"/>
          <w:szCs w:val="24"/>
        </w:rPr>
        <w:t>Resolvem</w:t>
      </w:r>
      <w:r w:rsidR="00101660" w:rsidRPr="00FA257C">
        <w:rPr>
          <w:rFonts w:ascii="Garamond" w:hAnsi="Garamond"/>
          <w:sz w:val="24"/>
          <w:szCs w:val="24"/>
        </w:rPr>
        <w:t>, de comum acordo e na melhor forma de direito, firmar a presente</w:t>
      </w:r>
      <w:r w:rsidR="00650399" w:rsidRPr="00FA257C">
        <w:rPr>
          <w:rFonts w:ascii="Garamond" w:hAnsi="Garamond"/>
          <w:sz w:val="24"/>
          <w:szCs w:val="24"/>
        </w:rPr>
        <w:t xml:space="preserve"> </w:t>
      </w:r>
      <w:bookmarkStart w:id="51" w:name="_DV_M59"/>
      <w:bookmarkEnd w:id="51"/>
      <w:r w:rsidR="00650399" w:rsidRPr="00FA257C">
        <w:rPr>
          <w:rFonts w:ascii="Garamond" w:hAnsi="Garamond"/>
          <w:sz w:val="24"/>
          <w:szCs w:val="24"/>
        </w:rPr>
        <w:t xml:space="preserve">“Escritura Particular da Décima </w:t>
      </w:r>
      <w:bookmarkStart w:id="52" w:name="_DV_M60"/>
      <w:bookmarkEnd w:id="52"/>
      <w:r w:rsidR="00F7786C" w:rsidRPr="00FA257C">
        <w:rPr>
          <w:rStyle w:val="DeltaViewDeletion"/>
          <w:rFonts w:ascii="Garamond" w:hAnsi="Garamond"/>
          <w:strike w:val="0"/>
          <w:color w:val="auto"/>
          <w:sz w:val="24"/>
          <w:szCs w:val="24"/>
        </w:rPr>
        <w:t>Quinta</w:t>
      </w:r>
      <w:r w:rsidR="00650399" w:rsidRPr="00FA257C">
        <w:rPr>
          <w:rFonts w:ascii="Garamond" w:hAnsi="Garamond"/>
          <w:sz w:val="24"/>
          <w:szCs w:val="24"/>
        </w:rPr>
        <w:t xml:space="preserve"> Emissão de Debêntures Simples, Não Conversíveis em Ações, da Espécie Quirografária, em </w:t>
      </w:r>
      <w:bookmarkStart w:id="53" w:name="_DV_C46"/>
      <w:r w:rsidR="00E53118" w:rsidRPr="00FA257C">
        <w:rPr>
          <w:rFonts w:ascii="Garamond" w:hAnsi="Garamond"/>
          <w:sz w:val="24"/>
          <w:szCs w:val="24"/>
        </w:rPr>
        <w:t xml:space="preserve">até </w:t>
      </w:r>
      <w:r w:rsidR="00F7786C" w:rsidRPr="00FA257C">
        <w:rPr>
          <w:rFonts w:ascii="Garamond" w:hAnsi="Garamond"/>
          <w:sz w:val="24"/>
          <w:szCs w:val="24"/>
        </w:rPr>
        <w:t xml:space="preserve">Duas </w:t>
      </w:r>
      <w:r w:rsidR="00650399" w:rsidRPr="00FA257C">
        <w:rPr>
          <w:rFonts w:ascii="Garamond" w:hAnsi="Garamond"/>
          <w:sz w:val="24"/>
          <w:szCs w:val="24"/>
        </w:rPr>
        <w:t>Série</w:t>
      </w:r>
      <w:r w:rsidR="00F7786C" w:rsidRPr="00FA257C">
        <w:rPr>
          <w:rFonts w:ascii="Garamond" w:hAnsi="Garamond"/>
          <w:sz w:val="24"/>
          <w:szCs w:val="24"/>
        </w:rPr>
        <w:t>s</w:t>
      </w:r>
      <w:bookmarkStart w:id="54" w:name="_DV_M61"/>
      <w:bookmarkEnd w:id="53"/>
      <w:bookmarkEnd w:id="54"/>
      <w:r w:rsidR="00650399" w:rsidRPr="00FA257C">
        <w:rPr>
          <w:rFonts w:ascii="Garamond" w:hAnsi="Garamond"/>
          <w:sz w:val="24"/>
          <w:szCs w:val="24"/>
        </w:rPr>
        <w:t>, para Distribuição Pública</w:t>
      </w:r>
      <w:bookmarkStart w:id="55" w:name="_DV_M62"/>
      <w:bookmarkEnd w:id="55"/>
      <w:r w:rsidR="00650399" w:rsidRPr="00FA257C">
        <w:rPr>
          <w:rFonts w:ascii="Garamond" w:hAnsi="Garamond"/>
          <w:sz w:val="24"/>
          <w:szCs w:val="24"/>
        </w:rPr>
        <w:t>, da Rumo S.A.” (“</w:t>
      </w:r>
      <w:r w:rsidR="00650399" w:rsidRPr="00FA257C">
        <w:rPr>
          <w:rFonts w:ascii="Garamond" w:hAnsi="Garamond"/>
          <w:b/>
          <w:sz w:val="24"/>
          <w:szCs w:val="24"/>
        </w:rPr>
        <w:t>Escritura</w:t>
      </w:r>
      <w:r w:rsidR="00650399" w:rsidRPr="00FA257C">
        <w:rPr>
          <w:rFonts w:ascii="Garamond" w:hAnsi="Garamond"/>
          <w:sz w:val="24"/>
          <w:szCs w:val="24"/>
        </w:rPr>
        <w:t xml:space="preserve">”), mediante as cláusulas e condições a seguir. </w:t>
      </w:r>
    </w:p>
    <w:p w14:paraId="6466331A" w14:textId="77777777" w:rsidR="00101660" w:rsidRPr="00FA257C" w:rsidRDefault="00101660" w:rsidP="003C1114">
      <w:pPr>
        <w:pStyle w:val="Body"/>
        <w:spacing w:after="240" w:line="320" w:lineRule="exact"/>
        <w:rPr>
          <w:rFonts w:ascii="Garamond" w:hAnsi="Garamond"/>
          <w:sz w:val="24"/>
          <w:szCs w:val="24"/>
        </w:rPr>
      </w:pPr>
      <w:bookmarkStart w:id="56" w:name="_DV_M63"/>
      <w:bookmarkEnd w:id="56"/>
      <w:r w:rsidRPr="00FA257C">
        <w:rPr>
          <w:rFonts w:ascii="Garamond" w:hAnsi="Garamond"/>
          <w:sz w:val="24"/>
          <w:szCs w:val="24"/>
        </w:rPr>
        <w:t>Os termos aqui iniciados em letra maiúscula terão o significado a eles atribuído nesta Escritura, ainda que posteriormente ao seu uso.</w:t>
      </w:r>
    </w:p>
    <w:p w14:paraId="465A176B" w14:textId="466AB7E2" w:rsidR="00101660" w:rsidRPr="00FA257C" w:rsidRDefault="00101660" w:rsidP="003C1114">
      <w:pPr>
        <w:pStyle w:val="Body"/>
        <w:spacing w:after="240" w:line="320" w:lineRule="exact"/>
        <w:rPr>
          <w:rFonts w:ascii="Garamond" w:hAnsi="Garamond"/>
          <w:sz w:val="24"/>
          <w:szCs w:val="24"/>
        </w:rPr>
      </w:pPr>
      <w:bookmarkStart w:id="57" w:name="_DV_M64"/>
      <w:bookmarkEnd w:id="57"/>
      <w:r w:rsidRPr="00FA257C">
        <w:rPr>
          <w:rFonts w:ascii="Garamond" w:hAnsi="Garamond"/>
          <w:sz w:val="24"/>
          <w:szCs w:val="24"/>
        </w:rPr>
        <w:t>Para fins desta Escritura, “</w:t>
      </w:r>
      <w:r w:rsidRPr="00FA257C">
        <w:rPr>
          <w:rFonts w:ascii="Garamond" w:hAnsi="Garamond"/>
          <w:b/>
          <w:sz w:val="24"/>
          <w:szCs w:val="24"/>
        </w:rPr>
        <w:t>Dia(s) Útil(eis)</w:t>
      </w:r>
      <w:r w:rsidRPr="00FA257C">
        <w:rPr>
          <w:rFonts w:ascii="Garamond" w:hAnsi="Garamond"/>
          <w:sz w:val="24"/>
          <w:szCs w:val="24"/>
        </w:rPr>
        <w:t xml:space="preserve">” significa </w:t>
      </w:r>
      <w:bookmarkStart w:id="58" w:name="_DV_M65"/>
      <w:bookmarkStart w:id="59" w:name="_Hlk467837"/>
      <w:bookmarkEnd w:id="58"/>
      <w:r w:rsidRPr="00FA257C">
        <w:rPr>
          <w:rFonts w:ascii="Garamond" w:hAnsi="Garamond"/>
          <w:sz w:val="24"/>
          <w:szCs w:val="24"/>
        </w:rPr>
        <w:t xml:space="preserve">(i) com relação a qualquer obrigação pecuniária realizada por meio da 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(conforme abaixo definida), </w:t>
      </w:r>
      <w:r w:rsidRPr="00FA257C">
        <w:rPr>
          <w:rFonts w:ascii="Garamond" w:hAnsi="Garamond"/>
          <w:sz w:val="24"/>
          <w:szCs w:val="24"/>
        </w:rPr>
        <w:lastRenderedPageBreak/>
        <w:t>inclusive para fins de cálculo, qualquer dia que não seja sábado, domingo ou feriado declarado nacional; (</w:t>
      </w:r>
      <w:proofErr w:type="spellStart"/>
      <w:r w:rsidRPr="00FA257C">
        <w:rPr>
          <w:rFonts w:ascii="Garamond" w:hAnsi="Garamond"/>
          <w:sz w:val="24"/>
          <w:szCs w:val="24"/>
        </w:rPr>
        <w:t>ii</w:t>
      </w:r>
      <w:proofErr w:type="spellEnd"/>
      <w:r w:rsidRPr="00FA257C">
        <w:rPr>
          <w:rFonts w:ascii="Garamond" w:hAnsi="Garamond"/>
          <w:sz w:val="24"/>
          <w:szCs w:val="24"/>
        </w:rPr>
        <w:t xml:space="preserve">) com relação a qualquer obrigação pecuniária que não seja realizada por meio da 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w:t>
      </w:r>
      <w:bookmarkStart w:id="60" w:name="_DV_M66"/>
      <w:bookmarkEnd w:id="60"/>
      <w:r w:rsidRPr="00FA257C">
        <w:rPr>
          <w:rFonts w:ascii="Garamond" w:hAnsi="Garamond"/>
          <w:sz w:val="24"/>
          <w:szCs w:val="24"/>
        </w:rPr>
        <w:t>, qualquer dia no qual haja expediente nos bancos comerciais na Cidade de São Paulo, Estado de São Paulo, e na Cidade de Curitiba, Estado do Paraná, e que não seja sábado ou domingo; e (</w:t>
      </w:r>
      <w:proofErr w:type="spellStart"/>
      <w:r w:rsidRPr="00FA257C">
        <w:rPr>
          <w:rFonts w:ascii="Garamond" w:hAnsi="Garamond"/>
          <w:sz w:val="24"/>
          <w:szCs w:val="24"/>
        </w:rPr>
        <w:t>iii</w:t>
      </w:r>
      <w:proofErr w:type="spellEnd"/>
      <w:r w:rsidRPr="00FA257C">
        <w:rPr>
          <w:rFonts w:ascii="Garamond" w:hAnsi="Garamond"/>
          <w:sz w:val="24"/>
          <w:szCs w:val="24"/>
        </w:rPr>
        <w:t xml:space="preserve">) com relação a qualquer obrigação não pecuniária prevista nesta Escritura, qualquer dia que não seja sábado ou domingo ou feriado na Cidade de </w:t>
      </w:r>
      <w:bookmarkStart w:id="61" w:name="_DV_C50"/>
      <w:r w:rsidRPr="00FA257C">
        <w:rPr>
          <w:rStyle w:val="DeltaViewDeletion"/>
          <w:rFonts w:ascii="Garamond" w:hAnsi="Garamond"/>
          <w:strike w:val="0"/>
          <w:color w:val="auto"/>
          <w:sz w:val="24"/>
          <w:szCs w:val="24"/>
        </w:rPr>
        <w:t>São Paulo</w:t>
      </w:r>
      <w:bookmarkStart w:id="62" w:name="_DV_M67"/>
      <w:bookmarkEnd w:id="61"/>
      <w:bookmarkEnd w:id="62"/>
      <w:r w:rsidRPr="00FA257C">
        <w:rPr>
          <w:rFonts w:ascii="Garamond" w:hAnsi="Garamond"/>
          <w:sz w:val="24"/>
          <w:szCs w:val="24"/>
        </w:rPr>
        <w:t>, Estado de São Paulo e na Cidade de Curitiba, Estado do Paraná.</w:t>
      </w:r>
      <w:bookmarkEnd w:id="59"/>
    </w:p>
    <w:p w14:paraId="25EF2C0B" w14:textId="091B3048" w:rsidR="00101660" w:rsidRPr="00FA257C" w:rsidRDefault="001D3799" w:rsidP="003C1114">
      <w:pPr>
        <w:pStyle w:val="Level1"/>
        <w:spacing w:before="0" w:after="240" w:line="320" w:lineRule="exact"/>
        <w:rPr>
          <w:rFonts w:ascii="Garamond" w:eastAsia="Times New Roman" w:hAnsi="Garamond"/>
          <w:smallCaps/>
          <w:sz w:val="24"/>
          <w:szCs w:val="24"/>
          <w:lang w:val="pt-BR"/>
        </w:rPr>
      </w:pPr>
      <w:bookmarkStart w:id="63" w:name="_DV_C52"/>
      <w:bookmarkStart w:id="64" w:name="_Toc56774868"/>
      <w:r w:rsidRPr="00FA257C">
        <w:rPr>
          <w:rFonts w:ascii="Garamond" w:hAnsi="Garamond"/>
          <w:sz w:val="24"/>
          <w:szCs w:val="24"/>
          <w:lang w:val="pt-BR"/>
        </w:rPr>
        <w:t>Autorizações</w:t>
      </w:r>
      <w:bookmarkEnd w:id="63"/>
      <w:bookmarkEnd w:id="64"/>
    </w:p>
    <w:p w14:paraId="42BC5E84" w14:textId="6BF252BF" w:rsidR="00101660" w:rsidRPr="00FA257C" w:rsidRDefault="00101660" w:rsidP="003C1114">
      <w:pPr>
        <w:pStyle w:val="Level2"/>
        <w:spacing w:after="240" w:line="320" w:lineRule="exact"/>
        <w:rPr>
          <w:rFonts w:ascii="Garamond" w:hAnsi="Garamond"/>
          <w:sz w:val="24"/>
          <w:szCs w:val="24"/>
          <w:lang w:val="pt-BR"/>
        </w:rPr>
      </w:pPr>
      <w:bookmarkStart w:id="65" w:name="_DV_M68"/>
      <w:bookmarkEnd w:id="65"/>
      <w:r w:rsidRPr="00FA257C">
        <w:rPr>
          <w:rFonts w:ascii="Garamond" w:hAnsi="Garamond"/>
          <w:sz w:val="24"/>
          <w:szCs w:val="24"/>
          <w:lang w:val="pt-BR"/>
        </w:rPr>
        <w:t xml:space="preserve">A presente Escritura é celebrada pela Emissora com base nas deliberações do Conselho de Administração da Emissora, em reunião realizada em </w:t>
      </w:r>
      <w:bookmarkStart w:id="66" w:name="_DV_M69"/>
      <w:bookmarkEnd w:id="66"/>
      <w:r w:rsidR="00650205" w:rsidRPr="00FA257C">
        <w:rPr>
          <w:rStyle w:val="DeltaViewDeletion"/>
          <w:rFonts w:ascii="Garamond" w:hAnsi="Garamond"/>
          <w:strike w:val="0"/>
          <w:color w:val="auto"/>
          <w:sz w:val="24"/>
          <w:szCs w:val="24"/>
          <w:lang w:val="pt-BR"/>
        </w:rPr>
        <w:t>1</w:t>
      </w:r>
      <w:r w:rsidR="00D169A6">
        <w:rPr>
          <w:rStyle w:val="DeltaViewDeletion"/>
          <w:rFonts w:ascii="Garamond" w:hAnsi="Garamond"/>
          <w:strike w:val="0"/>
          <w:color w:val="auto"/>
          <w:sz w:val="24"/>
          <w:szCs w:val="24"/>
          <w:lang w:val="pt-BR"/>
        </w:rPr>
        <w:t>6</w:t>
      </w:r>
      <w:r w:rsidR="007415FE" w:rsidRPr="00FA257C">
        <w:rPr>
          <w:rFonts w:ascii="Garamond" w:hAnsi="Garamond"/>
          <w:sz w:val="24"/>
          <w:szCs w:val="24"/>
          <w:lang w:val="pt-BR"/>
        </w:rPr>
        <w:t xml:space="preserve"> </w:t>
      </w:r>
      <w:r w:rsidRPr="00FA257C">
        <w:rPr>
          <w:rFonts w:ascii="Garamond" w:hAnsi="Garamond"/>
          <w:sz w:val="24"/>
          <w:szCs w:val="24"/>
          <w:lang w:val="pt-BR"/>
        </w:rPr>
        <w:t xml:space="preserve">de </w:t>
      </w:r>
      <w:bookmarkStart w:id="67" w:name="_DV_M70"/>
      <w:bookmarkEnd w:id="67"/>
      <w:r w:rsidR="007A008F" w:rsidRPr="00FA257C">
        <w:rPr>
          <w:rStyle w:val="DeltaViewDeletion"/>
          <w:rFonts w:ascii="Garamond" w:hAnsi="Garamond"/>
          <w:strike w:val="0"/>
          <w:color w:val="auto"/>
          <w:sz w:val="24"/>
          <w:szCs w:val="24"/>
          <w:lang w:val="pt-BR"/>
        </w:rPr>
        <w:t>dezembro</w:t>
      </w:r>
      <w:r w:rsidRPr="00FA257C">
        <w:rPr>
          <w:rFonts w:ascii="Garamond" w:hAnsi="Garamond"/>
          <w:sz w:val="24"/>
          <w:szCs w:val="24"/>
          <w:lang w:val="pt-BR"/>
        </w:rPr>
        <w:t xml:space="preserve"> de </w:t>
      </w:r>
      <w:bookmarkStart w:id="68" w:name="_DV_C58"/>
      <w:r w:rsidRPr="00FA257C">
        <w:rPr>
          <w:rStyle w:val="DeltaViewDeletion"/>
          <w:rFonts w:ascii="Garamond" w:hAnsi="Garamond"/>
          <w:strike w:val="0"/>
          <w:color w:val="auto"/>
          <w:sz w:val="24"/>
          <w:szCs w:val="24"/>
          <w:lang w:val="pt-BR"/>
        </w:rPr>
        <w:t>2020</w:t>
      </w:r>
      <w:bookmarkStart w:id="69" w:name="_DV_M71"/>
      <w:bookmarkEnd w:id="68"/>
      <w:bookmarkEnd w:id="69"/>
      <w:r w:rsidRPr="00FA257C">
        <w:rPr>
          <w:rFonts w:ascii="Garamond" w:hAnsi="Garamond"/>
          <w:sz w:val="24"/>
          <w:szCs w:val="24"/>
          <w:lang w:val="pt-BR"/>
        </w:rPr>
        <w:t xml:space="preserve"> (“</w:t>
      </w:r>
      <w:r w:rsidRPr="00FA257C">
        <w:rPr>
          <w:rFonts w:ascii="Garamond" w:hAnsi="Garamond"/>
          <w:b/>
          <w:sz w:val="24"/>
          <w:szCs w:val="24"/>
          <w:lang w:val="pt-BR"/>
        </w:rPr>
        <w:t>RCA da Emissão</w:t>
      </w:r>
      <w:r w:rsidRPr="00FA257C">
        <w:rPr>
          <w:rFonts w:ascii="Garamond" w:hAnsi="Garamond"/>
          <w:sz w:val="24"/>
          <w:szCs w:val="24"/>
          <w:lang w:val="pt-BR"/>
        </w:rPr>
        <w:t>”), na qual foi deliberada a realização da Emissão (conforme abaixo definido) e da Oferta</w:t>
      </w:r>
      <w:bookmarkStart w:id="70" w:name="_DV_C60"/>
      <w:r w:rsidR="00C94C61" w:rsidRPr="00FA257C">
        <w:rPr>
          <w:rStyle w:val="DeltaViewDeletion"/>
          <w:rFonts w:ascii="Garamond" w:hAnsi="Garamond"/>
          <w:strike w:val="0"/>
          <w:color w:val="auto"/>
          <w:sz w:val="24"/>
          <w:szCs w:val="24"/>
          <w:lang w:val="pt-BR"/>
        </w:rPr>
        <w:t xml:space="preserve"> </w:t>
      </w:r>
      <w:bookmarkStart w:id="71" w:name="_DV_M72"/>
      <w:bookmarkEnd w:id="70"/>
      <w:bookmarkEnd w:id="71"/>
      <w:r w:rsidRPr="00FA257C">
        <w:rPr>
          <w:rFonts w:ascii="Garamond" w:hAnsi="Garamond"/>
          <w:sz w:val="24"/>
          <w:szCs w:val="24"/>
          <w:lang w:val="pt-BR"/>
        </w:rPr>
        <w:t xml:space="preserve">(conforme abaixo definido), bem como seus respectivos termos e condições, em conformidade com o disposto no parágrafo 1º do artigo 59 da </w:t>
      </w:r>
      <w:r w:rsidR="00713F1B" w:rsidRPr="00FA257C">
        <w:rPr>
          <w:rFonts w:ascii="Garamond" w:hAnsi="Garamond"/>
          <w:sz w:val="24"/>
          <w:szCs w:val="24"/>
          <w:lang w:val="pt-BR"/>
        </w:rPr>
        <w:t xml:space="preserve">Lei </w:t>
      </w:r>
      <w:r w:rsidR="00AD4677" w:rsidRPr="00FA257C">
        <w:rPr>
          <w:rFonts w:ascii="Garamond" w:hAnsi="Garamond"/>
          <w:sz w:val="24"/>
          <w:szCs w:val="24"/>
          <w:lang w:val="pt-BR"/>
        </w:rPr>
        <w:t>nº 6.404, de 15 de dezembro de 1976 (“</w:t>
      </w:r>
      <w:r w:rsidR="00AD4677" w:rsidRPr="00FA257C">
        <w:rPr>
          <w:rFonts w:ascii="Garamond" w:hAnsi="Garamond"/>
          <w:b/>
          <w:bCs/>
          <w:sz w:val="24"/>
          <w:szCs w:val="24"/>
          <w:lang w:val="pt-BR"/>
        </w:rPr>
        <w:t xml:space="preserve">Lei </w:t>
      </w:r>
      <w:r w:rsidR="00713F1B" w:rsidRPr="00FA257C">
        <w:rPr>
          <w:rFonts w:ascii="Garamond" w:hAnsi="Garamond"/>
          <w:b/>
          <w:bCs/>
          <w:sz w:val="24"/>
          <w:szCs w:val="24"/>
          <w:lang w:val="pt-BR"/>
        </w:rPr>
        <w:t>das Sociedades por Ações</w:t>
      </w:r>
      <w:r w:rsidR="00713F1B" w:rsidRPr="00FA257C">
        <w:rPr>
          <w:rFonts w:ascii="Garamond" w:hAnsi="Garamond"/>
          <w:sz w:val="24"/>
          <w:szCs w:val="24"/>
          <w:lang w:val="pt-BR"/>
        </w:rPr>
        <w:t xml:space="preserve">”), </w:t>
      </w:r>
      <w:r w:rsidRPr="00FA257C">
        <w:rPr>
          <w:rFonts w:ascii="Garamond" w:hAnsi="Garamond"/>
          <w:sz w:val="24"/>
          <w:szCs w:val="24"/>
          <w:lang w:val="pt-BR"/>
        </w:rPr>
        <w:t xml:space="preserve">e no inciso (xi) do artigo 26 do estatuto social da Emissora. </w:t>
      </w:r>
    </w:p>
    <w:p w14:paraId="650701A2" w14:textId="170E1E95" w:rsidR="00101660" w:rsidRPr="00FA257C" w:rsidRDefault="00101660" w:rsidP="003C1114">
      <w:pPr>
        <w:pStyle w:val="Level2"/>
        <w:spacing w:after="240" w:line="320" w:lineRule="exact"/>
        <w:rPr>
          <w:rFonts w:ascii="Garamond" w:hAnsi="Garamond"/>
          <w:sz w:val="24"/>
          <w:szCs w:val="24"/>
          <w:lang w:val="pt-BR"/>
        </w:rPr>
      </w:pPr>
      <w:bookmarkStart w:id="72" w:name="_DV_M73"/>
      <w:bookmarkEnd w:id="72"/>
      <w:r w:rsidRPr="00FA257C">
        <w:rPr>
          <w:rFonts w:ascii="Garamond" w:hAnsi="Garamond"/>
          <w:sz w:val="24"/>
          <w:szCs w:val="24"/>
          <w:lang w:val="pt-BR"/>
        </w:rPr>
        <w:t>Por meio da RCA da Emissão, a Diretoria da Emissora também foi autorizada a</w:t>
      </w:r>
      <w:bookmarkStart w:id="73" w:name="_DV_M74"/>
      <w:bookmarkEnd w:id="73"/>
      <w:r w:rsidR="00D90541" w:rsidRPr="00FA257C">
        <w:rPr>
          <w:rStyle w:val="DeltaViewInsertion"/>
          <w:rFonts w:ascii="Garamond" w:hAnsi="Garamond"/>
          <w:color w:val="auto"/>
          <w:sz w:val="24"/>
          <w:szCs w:val="24"/>
          <w:u w:val="none"/>
          <w:lang w:val="pt-BR"/>
        </w:rPr>
        <w:t xml:space="preserve"> </w:t>
      </w:r>
      <w:r w:rsidR="00E53118" w:rsidRPr="00FA257C">
        <w:rPr>
          <w:rStyle w:val="DeltaViewInsertion"/>
          <w:rFonts w:ascii="Garamond" w:hAnsi="Garamond"/>
          <w:color w:val="auto"/>
          <w:sz w:val="24"/>
          <w:szCs w:val="24"/>
          <w:u w:val="none"/>
          <w:lang w:val="pt-BR"/>
        </w:rPr>
        <w:t xml:space="preserve">(i) </w:t>
      </w:r>
      <w:r w:rsidRPr="00FA257C">
        <w:rPr>
          <w:rFonts w:ascii="Garamond" w:hAnsi="Garamond"/>
          <w:sz w:val="24"/>
          <w:szCs w:val="24"/>
          <w:lang w:val="pt-BR"/>
        </w:rPr>
        <w:t>praticar todos os atos necessários à efetivação das deliberações consubstanciadas na RCA da Emissão, incluindo a celebração de todos os documentos indispensáveis à concretização da Emissão, dentre os quais</w:t>
      </w:r>
      <w:r w:rsidR="00E53118" w:rsidRPr="00FA257C">
        <w:rPr>
          <w:rFonts w:ascii="Garamond" w:hAnsi="Garamond"/>
          <w:sz w:val="24"/>
          <w:szCs w:val="24"/>
          <w:lang w:val="pt-BR"/>
        </w:rPr>
        <w:t xml:space="preserve"> o aditamento a esta Escritura que ratificará o resultado do Procedimento de </w:t>
      </w:r>
      <w:r w:rsidR="00E53118" w:rsidRPr="00FA257C">
        <w:rPr>
          <w:rFonts w:ascii="Garamond" w:hAnsi="Garamond"/>
          <w:i/>
          <w:sz w:val="24"/>
          <w:szCs w:val="24"/>
          <w:lang w:val="pt-BR"/>
        </w:rPr>
        <w:t>Bookbuilding</w:t>
      </w:r>
      <w:r w:rsidR="00E53118" w:rsidRPr="00FA257C">
        <w:rPr>
          <w:rFonts w:ascii="Garamond" w:hAnsi="Garamond"/>
          <w:sz w:val="24"/>
          <w:szCs w:val="24"/>
          <w:lang w:val="pt-BR"/>
        </w:rPr>
        <w:t xml:space="preserve"> (conforme abaixo definido) e, eventualmente, contemplará o aumento do valor da Oferta mediante a colocação das Debêntures Adicionais (conforme abaixo definidas), nos termos da Cláusula 3</w:t>
      </w:r>
      <w:r w:rsidR="00864A0F" w:rsidRPr="00FA257C">
        <w:rPr>
          <w:rFonts w:ascii="Garamond" w:hAnsi="Garamond"/>
          <w:sz w:val="24"/>
          <w:szCs w:val="24"/>
          <w:lang w:val="pt-BR"/>
        </w:rPr>
        <w:t>.9</w:t>
      </w:r>
      <w:r w:rsidR="00E53118" w:rsidRPr="00FA257C">
        <w:rPr>
          <w:rFonts w:ascii="Garamond" w:hAnsi="Garamond"/>
          <w:sz w:val="24"/>
          <w:szCs w:val="24"/>
          <w:lang w:val="pt-BR"/>
        </w:rPr>
        <w:t xml:space="preserve"> abaixo e (</w:t>
      </w:r>
      <w:proofErr w:type="spellStart"/>
      <w:r w:rsidR="00E53118" w:rsidRPr="00FA257C">
        <w:rPr>
          <w:rFonts w:ascii="Garamond" w:hAnsi="Garamond"/>
          <w:sz w:val="24"/>
          <w:szCs w:val="24"/>
          <w:lang w:val="pt-BR"/>
        </w:rPr>
        <w:t>ii</w:t>
      </w:r>
      <w:proofErr w:type="spellEnd"/>
      <w:r w:rsidR="00E53118" w:rsidRPr="00FA257C">
        <w:rPr>
          <w:rFonts w:ascii="Garamond" w:hAnsi="Garamond"/>
          <w:sz w:val="24"/>
          <w:szCs w:val="24"/>
          <w:lang w:val="pt-BR"/>
        </w:rPr>
        <w:t>) formalizar e efetivar</w:t>
      </w:r>
      <w:r w:rsidRPr="00FA257C">
        <w:rPr>
          <w:rFonts w:ascii="Garamond" w:hAnsi="Garamond"/>
          <w:sz w:val="24"/>
          <w:szCs w:val="24"/>
          <w:lang w:val="pt-BR"/>
        </w:rPr>
        <w:t xml:space="preserve"> </w:t>
      </w:r>
      <w:bookmarkStart w:id="74" w:name="_DV_C62"/>
      <w:r w:rsidRPr="00FA257C">
        <w:rPr>
          <w:rStyle w:val="DeltaViewDeletion"/>
          <w:rFonts w:ascii="Garamond" w:hAnsi="Garamond"/>
          <w:strike w:val="0"/>
          <w:color w:val="auto"/>
          <w:sz w:val="24"/>
          <w:szCs w:val="24"/>
          <w:lang w:val="pt-BR"/>
        </w:rPr>
        <w:t xml:space="preserve">a </w:t>
      </w:r>
      <w:bookmarkEnd w:id="74"/>
      <w:r w:rsidRPr="00FA257C">
        <w:rPr>
          <w:rFonts w:ascii="Garamond" w:hAnsi="Garamond"/>
          <w:sz w:val="24"/>
          <w:szCs w:val="24"/>
          <w:lang w:val="pt-BR"/>
        </w:rPr>
        <w:t>contratação dos Coordenadores (conforme abaixo definidos), do Agente Fiduciário e dos prestadores de serviços necessários à implementação da Emissão e da Oferta</w:t>
      </w:r>
      <w:bookmarkStart w:id="75" w:name="_DV_M76"/>
      <w:bookmarkEnd w:id="75"/>
      <w:r w:rsidRPr="00FA257C">
        <w:rPr>
          <w:rFonts w:ascii="Garamond" w:hAnsi="Garamond"/>
          <w:sz w:val="24"/>
          <w:szCs w:val="24"/>
          <w:lang w:val="pt-BR"/>
        </w:rPr>
        <w:t xml:space="preserve">, tais como </w:t>
      </w:r>
      <w:proofErr w:type="spellStart"/>
      <w:r w:rsidRPr="00FA257C">
        <w:rPr>
          <w:rFonts w:ascii="Garamond" w:hAnsi="Garamond"/>
          <w:sz w:val="24"/>
          <w:szCs w:val="24"/>
          <w:lang w:val="pt-BR"/>
        </w:rPr>
        <w:t>Escriturador</w:t>
      </w:r>
      <w:proofErr w:type="spellEnd"/>
      <w:r w:rsidRPr="00FA257C">
        <w:rPr>
          <w:rFonts w:ascii="Garamond" w:hAnsi="Garamond"/>
          <w:sz w:val="24"/>
          <w:szCs w:val="24"/>
          <w:lang w:val="pt-BR"/>
        </w:rPr>
        <w:t xml:space="preserve"> (conforme abaixo definido), Banco Liquidante (conforme abaixo definido), a B</w:t>
      </w:r>
      <w:bookmarkStart w:id="76" w:name="_DV_M77"/>
      <w:bookmarkEnd w:id="76"/>
      <w:r w:rsidR="003B7D45" w:rsidRPr="00FA257C">
        <w:rPr>
          <w:rFonts w:ascii="Garamond" w:hAnsi="Garamond"/>
          <w:sz w:val="24"/>
          <w:szCs w:val="24"/>
          <w:lang w:val="pt-BR"/>
        </w:rPr>
        <w:t xml:space="preserve">3 </w:t>
      </w:r>
      <w:r w:rsidR="00650399" w:rsidRPr="00FA257C">
        <w:rPr>
          <w:rFonts w:ascii="Garamond" w:hAnsi="Garamond"/>
          <w:sz w:val="24"/>
          <w:szCs w:val="24"/>
          <w:lang w:val="pt-BR"/>
        </w:rPr>
        <w:t xml:space="preserve">– Segmento </w:t>
      </w:r>
      <w:proofErr w:type="spellStart"/>
      <w:r w:rsidR="00650399" w:rsidRPr="00FA257C">
        <w:rPr>
          <w:rFonts w:ascii="Garamond" w:hAnsi="Garamond"/>
          <w:sz w:val="24"/>
          <w:szCs w:val="24"/>
          <w:lang w:val="pt-BR"/>
        </w:rPr>
        <w:t>Cetip</w:t>
      </w:r>
      <w:proofErr w:type="spellEnd"/>
      <w:r w:rsidR="00650399" w:rsidRPr="00FA257C">
        <w:rPr>
          <w:rFonts w:ascii="Garamond" w:hAnsi="Garamond"/>
          <w:sz w:val="24"/>
          <w:szCs w:val="24"/>
          <w:lang w:val="pt-BR"/>
        </w:rPr>
        <w:t xml:space="preserve"> UTVM</w:t>
      </w:r>
      <w:r w:rsidR="00B63C92" w:rsidRPr="00FA257C">
        <w:rPr>
          <w:rFonts w:ascii="Garamond" w:hAnsi="Garamond"/>
          <w:sz w:val="24"/>
          <w:szCs w:val="24"/>
          <w:lang w:val="pt-BR"/>
        </w:rPr>
        <w:t xml:space="preserve"> (conforme abaixo definido)</w:t>
      </w:r>
      <w:r w:rsidR="00650399" w:rsidRPr="00FA257C">
        <w:rPr>
          <w:rFonts w:ascii="Garamond" w:hAnsi="Garamond"/>
          <w:sz w:val="24"/>
          <w:szCs w:val="24"/>
          <w:lang w:val="pt-BR"/>
        </w:rPr>
        <w:t xml:space="preserve">, dentre outros, podendo, para tanto, negociar e assinar os respectivos instrumentos de contratação e eventuais alterações em aditamentos. </w:t>
      </w:r>
    </w:p>
    <w:p w14:paraId="3D01A307" w14:textId="77941690" w:rsidR="00101660" w:rsidRPr="00FA257C" w:rsidRDefault="001D3799" w:rsidP="003C1114">
      <w:pPr>
        <w:pStyle w:val="Level1"/>
        <w:spacing w:before="0" w:after="240" w:line="320" w:lineRule="exact"/>
        <w:rPr>
          <w:rFonts w:ascii="Garamond" w:hAnsi="Garamond"/>
          <w:sz w:val="24"/>
          <w:szCs w:val="24"/>
          <w:lang w:val="pt-BR"/>
        </w:rPr>
      </w:pPr>
      <w:bookmarkStart w:id="77" w:name="_DV_C66"/>
      <w:bookmarkStart w:id="78" w:name="_Toc56774869"/>
      <w:r w:rsidRPr="00FA257C">
        <w:rPr>
          <w:rFonts w:ascii="Garamond" w:hAnsi="Garamond"/>
          <w:sz w:val="24"/>
          <w:szCs w:val="24"/>
          <w:lang w:val="pt-BR"/>
        </w:rPr>
        <w:t>Requisitos</w:t>
      </w:r>
      <w:bookmarkEnd w:id="77"/>
      <w:bookmarkEnd w:id="78"/>
    </w:p>
    <w:p w14:paraId="353D092F" w14:textId="6A806BE2" w:rsidR="00101660" w:rsidRPr="00FA257C" w:rsidRDefault="00101660" w:rsidP="003C1114">
      <w:pPr>
        <w:pStyle w:val="Level2"/>
        <w:spacing w:after="240" w:line="320" w:lineRule="exact"/>
        <w:rPr>
          <w:rFonts w:ascii="Garamond" w:hAnsi="Garamond"/>
          <w:sz w:val="24"/>
          <w:szCs w:val="24"/>
          <w:lang w:val="pt-BR"/>
        </w:rPr>
      </w:pPr>
      <w:bookmarkStart w:id="79" w:name="_DV_M78"/>
      <w:bookmarkEnd w:id="79"/>
      <w:r w:rsidRPr="00FA257C">
        <w:rPr>
          <w:rFonts w:ascii="Garamond" w:hAnsi="Garamond"/>
          <w:sz w:val="24"/>
          <w:szCs w:val="24"/>
          <w:lang w:val="pt-BR"/>
        </w:rPr>
        <w:t xml:space="preserve">A </w:t>
      </w:r>
      <w:bookmarkStart w:id="80" w:name="_DV_C68"/>
      <w:r w:rsidRPr="00FA257C">
        <w:rPr>
          <w:rStyle w:val="DeltaViewDeletion"/>
          <w:rFonts w:ascii="Garamond" w:hAnsi="Garamond"/>
          <w:strike w:val="0"/>
          <w:color w:val="auto"/>
          <w:sz w:val="24"/>
          <w:szCs w:val="24"/>
          <w:lang w:val="pt-BR"/>
        </w:rPr>
        <w:t>1</w:t>
      </w:r>
      <w:r w:rsidR="00F7786C" w:rsidRPr="00FA257C">
        <w:rPr>
          <w:rStyle w:val="DeltaViewDeletion"/>
          <w:rFonts w:ascii="Garamond" w:hAnsi="Garamond"/>
          <w:strike w:val="0"/>
          <w:color w:val="auto"/>
          <w:sz w:val="24"/>
          <w:szCs w:val="24"/>
          <w:lang w:val="pt-BR"/>
        </w:rPr>
        <w:t>5</w:t>
      </w:r>
      <w:bookmarkStart w:id="81" w:name="_DV_M79"/>
      <w:bookmarkEnd w:id="80"/>
      <w:bookmarkEnd w:id="81"/>
      <w:r w:rsidRPr="00FA257C">
        <w:rPr>
          <w:rFonts w:ascii="Garamond" w:hAnsi="Garamond"/>
          <w:sz w:val="24"/>
          <w:szCs w:val="24"/>
          <w:lang w:val="pt-BR"/>
        </w:rPr>
        <w:t xml:space="preserve">ª (décima </w:t>
      </w:r>
      <w:bookmarkStart w:id="82" w:name="_DV_M80"/>
      <w:bookmarkEnd w:id="82"/>
      <w:r w:rsidR="00E53118" w:rsidRPr="00FA257C">
        <w:rPr>
          <w:rStyle w:val="DeltaViewDeletion"/>
          <w:rFonts w:ascii="Garamond" w:hAnsi="Garamond"/>
          <w:strike w:val="0"/>
          <w:color w:val="auto"/>
          <w:sz w:val="24"/>
          <w:szCs w:val="24"/>
          <w:lang w:val="pt-BR"/>
        </w:rPr>
        <w:t>q</w:t>
      </w:r>
      <w:r w:rsidR="00F7786C" w:rsidRPr="00FA257C">
        <w:rPr>
          <w:rStyle w:val="DeltaViewDeletion"/>
          <w:rFonts w:ascii="Garamond" w:hAnsi="Garamond"/>
          <w:strike w:val="0"/>
          <w:color w:val="auto"/>
          <w:sz w:val="24"/>
          <w:szCs w:val="24"/>
          <w:lang w:val="pt-BR"/>
        </w:rPr>
        <w:t>uinta</w:t>
      </w:r>
      <w:r w:rsidRPr="00FA257C">
        <w:rPr>
          <w:rFonts w:ascii="Garamond" w:hAnsi="Garamond"/>
          <w:sz w:val="24"/>
          <w:szCs w:val="24"/>
          <w:lang w:val="pt-BR"/>
        </w:rPr>
        <w:t xml:space="preserve">) emissão </w:t>
      </w:r>
      <w:r w:rsidRPr="00FA257C">
        <w:rPr>
          <w:rStyle w:val="DeltaViewInsertion"/>
          <w:rFonts w:ascii="Garamond" w:hAnsi="Garamond"/>
          <w:color w:val="auto"/>
          <w:sz w:val="24"/>
          <w:szCs w:val="24"/>
          <w:u w:val="none"/>
          <w:lang w:val="pt-BR"/>
        </w:rPr>
        <w:t xml:space="preserve">de debêntures simples, não conversíveis em ações, da espécie quirografária, em </w:t>
      </w:r>
      <w:bookmarkStart w:id="83" w:name="_DV_C72"/>
      <w:r w:rsidR="00E53118" w:rsidRPr="00FA257C">
        <w:rPr>
          <w:rStyle w:val="DeltaViewInsertion"/>
          <w:rFonts w:ascii="Garamond" w:hAnsi="Garamond"/>
          <w:color w:val="auto"/>
          <w:sz w:val="24"/>
          <w:szCs w:val="24"/>
          <w:u w:val="none"/>
          <w:lang w:val="pt-BR"/>
        </w:rPr>
        <w:t>até 2 (</w:t>
      </w:r>
      <w:r w:rsidR="00F7786C" w:rsidRPr="00FA257C">
        <w:rPr>
          <w:rStyle w:val="DeltaViewInsertion"/>
          <w:rFonts w:ascii="Garamond" w:hAnsi="Garamond"/>
          <w:color w:val="auto"/>
          <w:sz w:val="24"/>
          <w:szCs w:val="24"/>
          <w:u w:val="none"/>
          <w:lang w:val="pt-BR"/>
        </w:rPr>
        <w:t>duas</w:t>
      </w:r>
      <w:r w:rsidR="00E53118" w:rsidRPr="00FA257C">
        <w:rPr>
          <w:rStyle w:val="DeltaViewInsertion"/>
          <w:rFonts w:ascii="Garamond" w:hAnsi="Garamond"/>
          <w:color w:val="auto"/>
          <w:sz w:val="24"/>
          <w:szCs w:val="24"/>
          <w:u w:val="none"/>
          <w:lang w:val="pt-BR"/>
        </w:rPr>
        <w:t>)</w:t>
      </w:r>
      <w:r w:rsidR="00F7786C" w:rsidRPr="00FA257C">
        <w:rPr>
          <w:rStyle w:val="DeltaViewInsertion"/>
          <w:rFonts w:ascii="Garamond" w:hAnsi="Garamond"/>
          <w:color w:val="auto"/>
          <w:sz w:val="24"/>
          <w:szCs w:val="24"/>
          <w:u w:val="none"/>
          <w:lang w:val="pt-BR"/>
        </w:rPr>
        <w:t xml:space="preserve"> </w:t>
      </w:r>
      <w:r w:rsidRPr="00FA257C">
        <w:rPr>
          <w:rStyle w:val="DeltaViewDeletion"/>
          <w:rFonts w:ascii="Garamond" w:hAnsi="Garamond"/>
          <w:strike w:val="0"/>
          <w:color w:val="auto"/>
          <w:sz w:val="24"/>
          <w:szCs w:val="24"/>
          <w:lang w:val="pt-BR"/>
        </w:rPr>
        <w:t>série</w:t>
      </w:r>
      <w:r w:rsidR="00F7786C" w:rsidRPr="00FA257C">
        <w:rPr>
          <w:rStyle w:val="DeltaViewDeletion"/>
          <w:rFonts w:ascii="Garamond" w:hAnsi="Garamond"/>
          <w:strike w:val="0"/>
          <w:color w:val="auto"/>
          <w:sz w:val="24"/>
          <w:szCs w:val="24"/>
          <w:lang w:val="pt-BR"/>
        </w:rPr>
        <w:t>s</w:t>
      </w:r>
      <w:bookmarkStart w:id="84" w:name="_DV_M81"/>
      <w:bookmarkEnd w:id="83"/>
      <w:bookmarkEnd w:id="84"/>
      <w:r w:rsidRPr="00FA257C">
        <w:rPr>
          <w:rStyle w:val="DeltaViewInsertion"/>
          <w:rFonts w:ascii="Garamond" w:hAnsi="Garamond"/>
          <w:color w:val="auto"/>
          <w:sz w:val="24"/>
          <w:szCs w:val="24"/>
          <w:u w:val="none"/>
          <w:lang w:val="pt-BR"/>
        </w:rPr>
        <w:t>, da Emissora (“</w:t>
      </w:r>
      <w:r w:rsidRPr="00FA257C">
        <w:rPr>
          <w:rStyle w:val="DeltaViewInsertion"/>
          <w:rFonts w:ascii="Garamond" w:hAnsi="Garamond"/>
          <w:b/>
          <w:color w:val="auto"/>
          <w:sz w:val="24"/>
          <w:szCs w:val="24"/>
          <w:u w:val="none"/>
          <w:lang w:val="pt-BR"/>
        </w:rPr>
        <w:t>Emissão</w:t>
      </w:r>
      <w:r w:rsidRPr="00FA257C">
        <w:rPr>
          <w:rStyle w:val="DeltaViewInsertion"/>
          <w:rFonts w:ascii="Garamond" w:hAnsi="Garamond"/>
          <w:color w:val="auto"/>
          <w:sz w:val="24"/>
          <w:szCs w:val="24"/>
          <w:u w:val="none"/>
          <w:lang w:val="pt-BR"/>
        </w:rPr>
        <w:t xml:space="preserve">”), </w:t>
      </w:r>
      <w:r w:rsidRPr="00FA257C">
        <w:rPr>
          <w:rFonts w:ascii="Garamond" w:hAnsi="Garamond"/>
          <w:sz w:val="24"/>
          <w:szCs w:val="24"/>
          <w:lang w:val="pt-BR"/>
        </w:rPr>
        <w:t>para distribuição pública</w:t>
      </w:r>
      <w:bookmarkStart w:id="85" w:name="_DV_C74"/>
      <w:r w:rsidRPr="00FA257C">
        <w:rPr>
          <w:rStyle w:val="DeltaViewDeletion"/>
          <w:rFonts w:ascii="Garamond" w:hAnsi="Garamond"/>
          <w:strike w:val="0"/>
          <w:color w:val="auto"/>
          <w:sz w:val="24"/>
          <w:szCs w:val="24"/>
          <w:lang w:val="pt-BR"/>
        </w:rPr>
        <w:t xml:space="preserve">, </w:t>
      </w:r>
      <w:bookmarkStart w:id="86" w:name="_DV_M82"/>
      <w:bookmarkEnd w:id="85"/>
      <w:bookmarkEnd w:id="86"/>
      <w:r w:rsidRPr="00FA257C">
        <w:rPr>
          <w:rFonts w:ascii="Garamond" w:hAnsi="Garamond"/>
          <w:sz w:val="24"/>
          <w:szCs w:val="24"/>
          <w:lang w:val="pt-BR"/>
        </w:rPr>
        <w:t xml:space="preserve">nos termos da Instrução da CVM nº </w:t>
      </w:r>
      <w:bookmarkStart w:id="87" w:name="_DV_C76"/>
      <w:r w:rsidRPr="00FA257C">
        <w:rPr>
          <w:rStyle w:val="DeltaViewInsertion"/>
          <w:rFonts w:ascii="Garamond" w:hAnsi="Garamond"/>
          <w:color w:val="auto"/>
          <w:sz w:val="24"/>
          <w:szCs w:val="24"/>
          <w:u w:val="none"/>
          <w:lang w:val="pt-BR"/>
        </w:rPr>
        <w:t>400,</w:t>
      </w:r>
      <w:bookmarkStart w:id="88" w:name="_DV_M83"/>
      <w:bookmarkEnd w:id="87"/>
      <w:bookmarkEnd w:id="88"/>
      <w:r w:rsidRPr="00FA257C">
        <w:rPr>
          <w:rFonts w:ascii="Garamond" w:hAnsi="Garamond"/>
          <w:sz w:val="24"/>
          <w:szCs w:val="24"/>
          <w:lang w:val="pt-BR"/>
        </w:rPr>
        <w:t xml:space="preserve"> de </w:t>
      </w:r>
      <w:bookmarkStart w:id="89" w:name="_DV_C78"/>
      <w:r w:rsidRPr="00FA257C">
        <w:rPr>
          <w:rStyle w:val="DeltaViewInsertion"/>
          <w:rFonts w:ascii="Garamond" w:hAnsi="Garamond"/>
          <w:color w:val="auto"/>
          <w:sz w:val="24"/>
          <w:szCs w:val="24"/>
          <w:u w:val="none"/>
          <w:lang w:val="pt-BR"/>
        </w:rPr>
        <w:t>29</w:t>
      </w:r>
      <w:bookmarkStart w:id="90" w:name="_DV_M84"/>
      <w:bookmarkEnd w:id="89"/>
      <w:bookmarkEnd w:id="90"/>
      <w:r w:rsidRPr="00FA257C">
        <w:rPr>
          <w:rFonts w:ascii="Garamond" w:hAnsi="Garamond"/>
          <w:sz w:val="24"/>
          <w:szCs w:val="24"/>
          <w:lang w:val="pt-BR"/>
        </w:rPr>
        <w:t xml:space="preserve"> de </w:t>
      </w:r>
      <w:bookmarkStart w:id="91" w:name="_DV_C80"/>
      <w:r w:rsidRPr="00FA257C">
        <w:rPr>
          <w:rStyle w:val="DeltaViewInsertion"/>
          <w:rFonts w:ascii="Garamond" w:hAnsi="Garamond"/>
          <w:color w:val="auto"/>
          <w:sz w:val="24"/>
          <w:szCs w:val="24"/>
          <w:u w:val="none"/>
          <w:lang w:val="pt-BR"/>
        </w:rPr>
        <w:t>dezembro</w:t>
      </w:r>
      <w:bookmarkStart w:id="92" w:name="_DV_M85"/>
      <w:bookmarkEnd w:id="91"/>
      <w:bookmarkEnd w:id="92"/>
      <w:r w:rsidRPr="00FA257C">
        <w:rPr>
          <w:rFonts w:ascii="Garamond" w:hAnsi="Garamond"/>
          <w:sz w:val="24"/>
          <w:szCs w:val="24"/>
          <w:lang w:val="pt-BR"/>
        </w:rPr>
        <w:t xml:space="preserve"> de </w:t>
      </w:r>
      <w:bookmarkStart w:id="93" w:name="_DV_C82"/>
      <w:r w:rsidRPr="00FA257C">
        <w:rPr>
          <w:rStyle w:val="DeltaViewInsertion"/>
          <w:rFonts w:ascii="Garamond" w:hAnsi="Garamond"/>
          <w:color w:val="auto"/>
          <w:sz w:val="24"/>
          <w:szCs w:val="24"/>
          <w:u w:val="none"/>
          <w:lang w:val="pt-BR"/>
        </w:rPr>
        <w:t>2003,</w:t>
      </w:r>
      <w:bookmarkStart w:id="94" w:name="_DV_M86"/>
      <w:bookmarkEnd w:id="93"/>
      <w:bookmarkEnd w:id="94"/>
      <w:r w:rsidRPr="00FA257C">
        <w:rPr>
          <w:rFonts w:ascii="Garamond" w:hAnsi="Garamond"/>
          <w:sz w:val="24"/>
          <w:szCs w:val="24"/>
          <w:lang w:val="pt-BR"/>
        </w:rPr>
        <w:t xml:space="preserve"> conforme alterada (“</w:t>
      </w:r>
      <w:r w:rsidRPr="00FA257C">
        <w:rPr>
          <w:rFonts w:ascii="Garamond" w:hAnsi="Garamond"/>
          <w:b/>
          <w:sz w:val="24"/>
          <w:szCs w:val="24"/>
          <w:lang w:val="pt-BR"/>
        </w:rPr>
        <w:t>Instrução CVM</w:t>
      </w:r>
      <w:r w:rsidRPr="00FA257C">
        <w:rPr>
          <w:rFonts w:ascii="Garamond" w:hAnsi="Garamond"/>
          <w:b/>
          <w:bCs/>
          <w:sz w:val="24"/>
          <w:szCs w:val="24"/>
          <w:lang w:val="pt-BR"/>
        </w:rPr>
        <w:t xml:space="preserve"> </w:t>
      </w:r>
      <w:bookmarkStart w:id="95" w:name="_DV_C84"/>
      <w:r w:rsidRPr="00FA257C">
        <w:rPr>
          <w:rStyle w:val="DeltaViewInsertion"/>
          <w:rFonts w:ascii="Garamond" w:hAnsi="Garamond"/>
          <w:b/>
          <w:bCs/>
          <w:color w:val="auto"/>
          <w:sz w:val="24"/>
          <w:szCs w:val="24"/>
          <w:u w:val="none"/>
          <w:lang w:val="pt-BR"/>
        </w:rPr>
        <w:t>400</w:t>
      </w:r>
      <w:bookmarkStart w:id="96" w:name="_DV_M87"/>
      <w:bookmarkEnd w:id="95"/>
      <w:bookmarkEnd w:id="96"/>
      <w:r w:rsidRPr="00FA257C">
        <w:rPr>
          <w:rFonts w:ascii="Garamond" w:hAnsi="Garamond"/>
          <w:sz w:val="24"/>
          <w:szCs w:val="24"/>
          <w:lang w:val="pt-BR"/>
        </w:rPr>
        <w:t>”), da Lei nº 12.431, de 24 de junho de 2011, conforme alterada (“</w:t>
      </w:r>
      <w:r w:rsidRPr="00FA257C">
        <w:rPr>
          <w:rFonts w:ascii="Garamond" w:hAnsi="Garamond"/>
          <w:b/>
          <w:sz w:val="24"/>
          <w:szCs w:val="24"/>
          <w:lang w:val="pt-BR"/>
        </w:rPr>
        <w:t>Lei nº 12.431</w:t>
      </w:r>
      <w:r w:rsidRPr="00FA257C">
        <w:rPr>
          <w:rFonts w:ascii="Garamond" w:hAnsi="Garamond"/>
          <w:sz w:val="24"/>
          <w:szCs w:val="24"/>
          <w:lang w:val="pt-BR"/>
        </w:rPr>
        <w:t>”), do Decreto nº 8.874, de 11 de outubro de 2016 (“</w:t>
      </w:r>
      <w:r w:rsidRPr="00FA257C">
        <w:rPr>
          <w:rFonts w:ascii="Garamond" w:hAnsi="Garamond"/>
          <w:b/>
          <w:sz w:val="24"/>
          <w:szCs w:val="24"/>
          <w:lang w:val="pt-BR"/>
        </w:rPr>
        <w:t>Decreto nº 8.874</w:t>
      </w:r>
      <w:r w:rsidRPr="00FA257C">
        <w:rPr>
          <w:rFonts w:ascii="Garamond" w:hAnsi="Garamond"/>
          <w:sz w:val="24"/>
          <w:szCs w:val="24"/>
          <w:lang w:val="pt-BR"/>
        </w:rPr>
        <w:t xml:space="preserve">”), </w:t>
      </w:r>
      <w:r w:rsidRPr="00FA257C">
        <w:rPr>
          <w:rFonts w:ascii="Garamond" w:hAnsi="Garamond"/>
          <w:sz w:val="24"/>
          <w:szCs w:val="24"/>
          <w:lang w:val="pt-BR"/>
        </w:rPr>
        <w:lastRenderedPageBreak/>
        <w:t>da Lei nº 6.385, de 7 de dezembro de 1976, conforme alterada (“</w:t>
      </w:r>
      <w:r w:rsidRPr="00FA257C">
        <w:rPr>
          <w:rFonts w:ascii="Garamond" w:hAnsi="Garamond"/>
          <w:b/>
          <w:sz w:val="24"/>
          <w:szCs w:val="24"/>
          <w:lang w:val="pt-BR"/>
        </w:rPr>
        <w:t>Lei do Mercado de Capitais</w:t>
      </w:r>
      <w:r w:rsidRPr="00FA257C">
        <w:rPr>
          <w:rFonts w:ascii="Garamond" w:hAnsi="Garamond"/>
          <w:sz w:val="24"/>
          <w:szCs w:val="24"/>
          <w:lang w:val="pt-BR"/>
        </w:rPr>
        <w:t>”), bem como das demais disposições legais e regulamentares aplicáveis (</w:t>
      </w:r>
      <w:r w:rsidRPr="00FA257C">
        <w:rPr>
          <w:rStyle w:val="DeltaViewInsertion"/>
          <w:rFonts w:ascii="Garamond" w:hAnsi="Garamond"/>
          <w:color w:val="auto"/>
          <w:sz w:val="24"/>
          <w:szCs w:val="24"/>
          <w:u w:val="none"/>
          <w:lang w:val="pt-BR"/>
        </w:rPr>
        <w:t>“</w:t>
      </w:r>
      <w:r w:rsidRPr="00FA257C">
        <w:rPr>
          <w:rStyle w:val="DeltaViewInsertion"/>
          <w:rFonts w:ascii="Garamond" w:hAnsi="Garamond"/>
          <w:b/>
          <w:color w:val="auto"/>
          <w:sz w:val="24"/>
          <w:szCs w:val="24"/>
          <w:u w:val="none"/>
          <w:lang w:val="pt-BR"/>
        </w:rPr>
        <w:t>Oferta</w:t>
      </w:r>
      <w:bookmarkStart w:id="97" w:name="_DV_M88"/>
      <w:bookmarkEnd w:id="97"/>
      <w:r w:rsidRPr="00FA257C">
        <w:rPr>
          <w:rStyle w:val="DeltaViewInsertion"/>
          <w:rFonts w:ascii="Garamond" w:hAnsi="Garamond"/>
          <w:color w:val="auto"/>
          <w:sz w:val="24"/>
          <w:szCs w:val="24"/>
          <w:u w:val="none"/>
          <w:lang w:val="pt-BR"/>
        </w:rPr>
        <w:t>”)</w:t>
      </w:r>
      <w:r w:rsidRPr="00FA257C">
        <w:rPr>
          <w:rFonts w:ascii="Garamond" w:hAnsi="Garamond"/>
          <w:sz w:val="24"/>
          <w:szCs w:val="24"/>
          <w:lang w:val="pt-BR"/>
        </w:rPr>
        <w:t>, será realizada com observância dos seguintes requisitos:</w:t>
      </w:r>
    </w:p>
    <w:p w14:paraId="0D2074BA" w14:textId="77777777" w:rsidR="001D3799" w:rsidRPr="00FA257C" w:rsidRDefault="00101660" w:rsidP="003C1114">
      <w:pPr>
        <w:pStyle w:val="Level3"/>
        <w:keepNext/>
        <w:tabs>
          <w:tab w:val="num" w:pos="1361"/>
        </w:tabs>
        <w:spacing w:after="240" w:line="320" w:lineRule="exact"/>
        <w:rPr>
          <w:rFonts w:ascii="Garamond" w:hAnsi="Garamond"/>
          <w:sz w:val="24"/>
          <w:szCs w:val="24"/>
          <w:lang w:val="pt-BR"/>
        </w:rPr>
      </w:pPr>
      <w:bookmarkStart w:id="98" w:name="_DV_C86"/>
      <w:r w:rsidRPr="00FA257C">
        <w:rPr>
          <w:rStyle w:val="DeltaViewDeletion"/>
          <w:rFonts w:ascii="Garamond" w:hAnsi="Garamond"/>
          <w:b/>
          <w:strike w:val="0"/>
          <w:color w:val="auto"/>
          <w:sz w:val="24"/>
          <w:szCs w:val="24"/>
          <w:lang w:val="pt-BR"/>
        </w:rPr>
        <w:t xml:space="preserve"> </w:t>
      </w:r>
      <w:bookmarkStart w:id="99" w:name="_DV_M89"/>
      <w:bookmarkEnd w:id="98"/>
      <w:bookmarkEnd w:id="99"/>
      <w:r w:rsidRPr="00FA257C">
        <w:rPr>
          <w:rFonts w:ascii="Garamond" w:hAnsi="Garamond"/>
          <w:b/>
          <w:sz w:val="24"/>
          <w:szCs w:val="24"/>
          <w:lang w:val="pt-BR"/>
        </w:rPr>
        <w:t>Registro na Comissão de Valores Mobiliários</w:t>
      </w:r>
    </w:p>
    <w:p w14:paraId="76E1950E" w14:textId="5881F853"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 xml:space="preserve">A Oferta </w:t>
      </w:r>
      <w:bookmarkStart w:id="100" w:name="_DV_C88"/>
      <w:r w:rsidRPr="00FA257C">
        <w:rPr>
          <w:rStyle w:val="DeltaViewInsertion"/>
          <w:rFonts w:ascii="Garamond" w:hAnsi="Garamond"/>
          <w:color w:val="auto"/>
          <w:sz w:val="24"/>
          <w:szCs w:val="24"/>
          <w:u w:val="none"/>
        </w:rPr>
        <w:t xml:space="preserve">será devidamente registrada na </w:t>
      </w:r>
      <w:r w:rsidRPr="00FA257C">
        <w:rPr>
          <w:rFonts w:ascii="Garamond" w:hAnsi="Garamond"/>
          <w:sz w:val="24"/>
          <w:szCs w:val="24"/>
        </w:rPr>
        <w:t>CVM, na forma</w:t>
      </w:r>
      <w:bookmarkStart w:id="101" w:name="_DV_M90"/>
      <w:bookmarkEnd w:id="100"/>
      <w:bookmarkEnd w:id="101"/>
      <w:r w:rsidRPr="00FA257C">
        <w:rPr>
          <w:rFonts w:ascii="Garamond" w:hAnsi="Garamond"/>
          <w:sz w:val="24"/>
          <w:szCs w:val="24"/>
        </w:rPr>
        <w:t xml:space="preserve"> da Lei do Mercado de Capitais</w:t>
      </w:r>
      <w:bookmarkStart w:id="102" w:name="_DV_C89"/>
      <w:r w:rsidRPr="00FA257C">
        <w:rPr>
          <w:rFonts w:ascii="Garamond" w:hAnsi="Garamond"/>
          <w:sz w:val="24"/>
          <w:szCs w:val="24"/>
        </w:rPr>
        <w:t>.</w:t>
      </w:r>
      <w:bookmarkStart w:id="103" w:name="_DV_C90"/>
      <w:bookmarkEnd w:id="102"/>
      <w:r w:rsidRPr="00FA257C">
        <w:rPr>
          <w:rFonts w:ascii="Garamond" w:hAnsi="Garamond"/>
          <w:sz w:val="24"/>
          <w:szCs w:val="24"/>
        </w:rPr>
        <w:t xml:space="preserve"> e da Instrução CVM 400, observado o procedimento de registro automático de oferta pública de distribuição de valores mobiliários emitidos por emissoras com grande exposição ao mercado, conforme disposto nos artigos 6º-A e 6º-B da Instrução CVM 400.</w:t>
      </w:r>
      <w:r w:rsidRPr="00FA257C">
        <w:rPr>
          <w:rStyle w:val="DeltaViewInsertion"/>
          <w:rFonts w:ascii="Garamond" w:hAnsi="Garamond"/>
          <w:color w:val="auto"/>
          <w:sz w:val="24"/>
          <w:szCs w:val="24"/>
          <w:u w:val="none"/>
        </w:rPr>
        <w:t xml:space="preserve"> </w:t>
      </w:r>
      <w:bookmarkEnd w:id="103"/>
    </w:p>
    <w:p w14:paraId="0532BB8F" w14:textId="77777777" w:rsidR="001D3799" w:rsidRPr="00FA257C" w:rsidRDefault="00101660" w:rsidP="003C1114">
      <w:pPr>
        <w:pStyle w:val="Level3"/>
        <w:keepNext/>
        <w:tabs>
          <w:tab w:val="num" w:pos="1361"/>
        </w:tabs>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104" w:name="_DV_M91"/>
      <w:bookmarkEnd w:id="104"/>
      <w:r w:rsidRPr="00FA257C">
        <w:rPr>
          <w:rFonts w:ascii="Garamond" w:hAnsi="Garamond"/>
          <w:b/>
          <w:sz w:val="24"/>
          <w:szCs w:val="24"/>
          <w:lang w:val="pt-BR"/>
        </w:rPr>
        <w:t>Registro na Associação Brasileira das Entidades dos Mercados Financeiro e</w:t>
      </w:r>
      <w:bookmarkStart w:id="105" w:name="_DV_M92"/>
      <w:bookmarkEnd w:id="105"/>
      <w:r w:rsidRPr="00FA257C">
        <w:rPr>
          <w:rFonts w:ascii="Garamond" w:hAnsi="Garamond"/>
          <w:b/>
          <w:sz w:val="24"/>
          <w:szCs w:val="24"/>
          <w:lang w:val="pt-BR"/>
        </w:rPr>
        <w:t xml:space="preserve"> de Capitais</w:t>
      </w:r>
      <w:bookmarkStart w:id="106" w:name="_DV_C92"/>
      <w:bookmarkStart w:id="107" w:name="_Ref312338398"/>
    </w:p>
    <w:p w14:paraId="3697B224" w14:textId="5F0792E6"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A Oferta será registrada na Associação Brasileira das Entidades dos Mercados Financeiro e de Capitais (“</w:t>
      </w:r>
      <w:r w:rsidRPr="00FA257C">
        <w:rPr>
          <w:rFonts w:ascii="Garamond" w:hAnsi="Garamond"/>
          <w:b/>
          <w:sz w:val="24"/>
          <w:szCs w:val="24"/>
        </w:rPr>
        <w:t>ANBIMA</w:t>
      </w:r>
      <w:r w:rsidRPr="00FA257C">
        <w:rPr>
          <w:rFonts w:ascii="Garamond" w:hAnsi="Garamond"/>
          <w:sz w:val="24"/>
          <w:szCs w:val="24"/>
        </w:rPr>
        <w:t>”), no prazo máximo de 15 (quinze) dias a contar da data do encerramento da Oferta, nos termos do artigo 16</w:t>
      </w:r>
      <w:bookmarkStart w:id="108" w:name="_DV_M93"/>
      <w:bookmarkEnd w:id="106"/>
      <w:bookmarkEnd w:id="108"/>
      <w:r w:rsidRPr="00FA257C">
        <w:rPr>
          <w:rFonts w:ascii="Garamond" w:hAnsi="Garamond"/>
          <w:sz w:val="24"/>
          <w:szCs w:val="24"/>
        </w:rPr>
        <w:t xml:space="preserve"> do “</w:t>
      </w:r>
      <w:r w:rsidRPr="00FA257C">
        <w:rPr>
          <w:rFonts w:ascii="Garamond" w:hAnsi="Garamond"/>
          <w:i/>
          <w:iCs/>
          <w:sz w:val="24"/>
          <w:szCs w:val="24"/>
        </w:rPr>
        <w:t xml:space="preserve">Código ANBIMA de Regulação e Melhores Práticas para </w:t>
      </w:r>
      <w:bookmarkStart w:id="109" w:name="_DV_M94"/>
      <w:bookmarkEnd w:id="109"/>
      <w:r w:rsidRPr="00FA257C">
        <w:rPr>
          <w:rFonts w:ascii="Garamond" w:hAnsi="Garamond"/>
          <w:i/>
          <w:iCs/>
          <w:sz w:val="24"/>
          <w:szCs w:val="24"/>
        </w:rPr>
        <w:t>Ofertas Públicas</w:t>
      </w:r>
      <w:bookmarkStart w:id="110" w:name="_DV_M95"/>
      <w:bookmarkEnd w:id="110"/>
      <w:r w:rsidR="003B7D45" w:rsidRPr="00FA257C">
        <w:rPr>
          <w:rFonts w:ascii="Garamond" w:hAnsi="Garamond"/>
          <w:sz w:val="24"/>
          <w:szCs w:val="24"/>
        </w:rPr>
        <w:t>”</w:t>
      </w:r>
      <w:r w:rsidR="00B63C92" w:rsidRPr="00FA257C">
        <w:rPr>
          <w:rFonts w:ascii="Garamond" w:hAnsi="Garamond"/>
          <w:sz w:val="24"/>
          <w:szCs w:val="24"/>
        </w:rPr>
        <w:t xml:space="preserve"> atualmente em vigor</w:t>
      </w:r>
      <w:r w:rsidR="003B7D45" w:rsidRPr="00FA257C">
        <w:rPr>
          <w:rFonts w:ascii="Garamond" w:hAnsi="Garamond"/>
          <w:sz w:val="24"/>
          <w:szCs w:val="24"/>
        </w:rPr>
        <w:t>.</w:t>
      </w:r>
    </w:p>
    <w:p w14:paraId="600A1BE1" w14:textId="1B182A91" w:rsidR="001D3799" w:rsidRPr="00FA257C" w:rsidRDefault="00101660" w:rsidP="003C1114">
      <w:pPr>
        <w:pStyle w:val="Level3"/>
        <w:keepNext/>
        <w:tabs>
          <w:tab w:val="num" w:pos="1361"/>
        </w:tabs>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111" w:name="_DV_M98"/>
      <w:bookmarkEnd w:id="107"/>
      <w:bookmarkEnd w:id="111"/>
      <w:r w:rsidRPr="00FA257C">
        <w:rPr>
          <w:rFonts w:ascii="Garamond" w:hAnsi="Garamond"/>
          <w:b/>
          <w:sz w:val="24"/>
          <w:szCs w:val="24"/>
          <w:lang w:val="pt-BR"/>
        </w:rPr>
        <w:t>Arquivamento na Junta Comercial Competente e Publicação da RCA da Emissão</w:t>
      </w:r>
    </w:p>
    <w:p w14:paraId="4D9DC728" w14:textId="657EEF6D"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 xml:space="preserve">A ata da RCA da Emissão </w:t>
      </w:r>
      <w:bookmarkStart w:id="112" w:name="_DV_C99"/>
      <w:r w:rsidRPr="00FA257C">
        <w:rPr>
          <w:rStyle w:val="DeltaViewInsertion"/>
          <w:rFonts w:ascii="Garamond" w:hAnsi="Garamond"/>
          <w:color w:val="auto"/>
          <w:sz w:val="24"/>
          <w:szCs w:val="24"/>
          <w:u w:val="none"/>
        </w:rPr>
        <w:t>será</w:t>
      </w:r>
      <w:bookmarkStart w:id="113" w:name="_DV_M100"/>
      <w:bookmarkEnd w:id="112"/>
      <w:bookmarkEnd w:id="113"/>
      <w:r w:rsidRPr="00FA257C">
        <w:rPr>
          <w:rFonts w:ascii="Garamond" w:hAnsi="Garamond"/>
          <w:sz w:val="24"/>
          <w:szCs w:val="24"/>
        </w:rPr>
        <w:t xml:space="preserve"> arquivada na JUCEPAR</w:t>
      </w:r>
      <w:bookmarkStart w:id="114" w:name="_DV_C100"/>
      <w:r w:rsidR="00494685" w:rsidRPr="00FA257C">
        <w:rPr>
          <w:rStyle w:val="DeltaViewDeletion"/>
          <w:rFonts w:ascii="Garamond" w:hAnsi="Garamond"/>
          <w:strike w:val="0"/>
          <w:color w:val="auto"/>
          <w:sz w:val="24"/>
          <w:szCs w:val="24"/>
        </w:rPr>
        <w:t xml:space="preserve"> </w:t>
      </w:r>
      <w:bookmarkStart w:id="115" w:name="_DV_M101"/>
      <w:bookmarkEnd w:id="114"/>
      <w:bookmarkEnd w:id="115"/>
      <w:r w:rsidRPr="00FA257C">
        <w:rPr>
          <w:rFonts w:ascii="Garamond" w:hAnsi="Garamond"/>
          <w:sz w:val="24"/>
          <w:szCs w:val="24"/>
        </w:rPr>
        <w:t>e publicada no Diário Oficial do Estado do Paraná e no jornal “Bem Paraná” (em conjunto, “</w:t>
      </w:r>
      <w:r w:rsidRPr="00FA257C">
        <w:rPr>
          <w:rFonts w:ascii="Garamond" w:hAnsi="Garamond"/>
          <w:b/>
          <w:sz w:val="24"/>
          <w:szCs w:val="24"/>
        </w:rPr>
        <w:t>Jornais</w:t>
      </w:r>
      <w:r w:rsidR="00650399" w:rsidRPr="00FA257C">
        <w:rPr>
          <w:rFonts w:ascii="Garamond" w:hAnsi="Garamond"/>
          <w:b/>
          <w:sz w:val="24"/>
          <w:szCs w:val="24"/>
        </w:rPr>
        <w:t xml:space="preserve"> </w:t>
      </w:r>
      <w:bookmarkStart w:id="116" w:name="_DV_M102"/>
      <w:bookmarkEnd w:id="116"/>
      <w:r w:rsidR="00650399" w:rsidRPr="00FA257C">
        <w:rPr>
          <w:rFonts w:ascii="Garamond" w:hAnsi="Garamond"/>
          <w:b/>
          <w:sz w:val="24"/>
          <w:szCs w:val="24"/>
        </w:rPr>
        <w:t>de Publicação</w:t>
      </w:r>
      <w:r w:rsidR="00650399" w:rsidRPr="00FA257C">
        <w:rPr>
          <w:rFonts w:ascii="Garamond" w:hAnsi="Garamond"/>
          <w:sz w:val="24"/>
          <w:szCs w:val="24"/>
        </w:rPr>
        <w:t>”)</w:t>
      </w:r>
      <w:bookmarkStart w:id="117" w:name="_DV_C102"/>
      <w:r w:rsidR="00494685" w:rsidRPr="00FA257C">
        <w:rPr>
          <w:rFonts w:ascii="Garamond" w:hAnsi="Garamond"/>
          <w:sz w:val="24"/>
          <w:szCs w:val="24"/>
        </w:rPr>
        <w:t>.</w:t>
      </w:r>
      <w:bookmarkStart w:id="118" w:name="_Ref312338136"/>
      <w:bookmarkEnd w:id="117"/>
    </w:p>
    <w:p w14:paraId="78CDD0BC" w14:textId="77777777" w:rsidR="002F7532" w:rsidRPr="00FA257C" w:rsidRDefault="00101660" w:rsidP="003C1114">
      <w:pPr>
        <w:pStyle w:val="Level3"/>
        <w:keepNext/>
        <w:tabs>
          <w:tab w:val="num" w:pos="1361"/>
        </w:tabs>
        <w:spacing w:after="240" w:line="320" w:lineRule="exact"/>
        <w:rPr>
          <w:rFonts w:ascii="Garamond" w:hAnsi="Garamond"/>
          <w:b/>
          <w:sz w:val="24"/>
          <w:szCs w:val="24"/>
          <w:lang w:val="pt-BR"/>
        </w:rPr>
      </w:pPr>
      <w:bookmarkStart w:id="119" w:name="_DV_M103"/>
      <w:bookmarkStart w:id="120" w:name="_Ref314837495"/>
      <w:bookmarkEnd w:id="118"/>
      <w:bookmarkEnd w:id="119"/>
      <w:r w:rsidRPr="00FA257C">
        <w:rPr>
          <w:rFonts w:ascii="Garamond" w:hAnsi="Garamond"/>
          <w:b/>
          <w:sz w:val="24"/>
          <w:szCs w:val="24"/>
          <w:lang w:val="pt-BR"/>
        </w:rPr>
        <w:t>Arquivamento desta Escritura na Junta Comercial Competente</w:t>
      </w:r>
    </w:p>
    <w:p w14:paraId="24E0AD64" w14:textId="46432FB5"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Esta Escritura e seus eventuais aditamentos serão arquivados na JUCEPAR, nos termos do inciso II e do parágrafo 3º, ambos do artigo 62 da Lei das Sociedades por Ações</w:t>
      </w:r>
      <w:bookmarkStart w:id="121" w:name="_DV_C105"/>
      <w:r w:rsidRPr="00FA257C">
        <w:rPr>
          <w:rStyle w:val="DeltaViewDeletion"/>
          <w:rFonts w:ascii="Garamond" w:hAnsi="Garamond"/>
          <w:strike w:val="0"/>
          <w:color w:val="auto"/>
          <w:sz w:val="24"/>
          <w:szCs w:val="24"/>
        </w:rPr>
        <w:t>, observado o disposto n</w:t>
      </w:r>
      <w:r w:rsidR="00EF0F2B" w:rsidRPr="00FA257C">
        <w:rPr>
          <w:rStyle w:val="DeltaViewDeletion"/>
          <w:rFonts w:ascii="Garamond" w:hAnsi="Garamond"/>
          <w:strike w:val="0"/>
          <w:color w:val="auto"/>
          <w:sz w:val="24"/>
          <w:szCs w:val="24"/>
        </w:rPr>
        <w:t xml:space="preserve">o inciso </w:t>
      </w:r>
      <w:r w:rsidR="00EF0F2B" w:rsidRPr="00FA257C">
        <w:rPr>
          <w:rStyle w:val="DeltaViewDeletion"/>
          <w:rFonts w:ascii="Garamond" w:hAnsi="Garamond"/>
          <w:strike w:val="0"/>
          <w:color w:val="auto"/>
          <w:sz w:val="24"/>
          <w:szCs w:val="24"/>
        </w:rPr>
        <w:fldChar w:fldCharType="begin"/>
      </w:r>
      <w:r w:rsidR="00EF0F2B" w:rsidRPr="00FA257C">
        <w:rPr>
          <w:rStyle w:val="DeltaViewDeletion"/>
          <w:rFonts w:ascii="Garamond" w:hAnsi="Garamond"/>
          <w:strike w:val="0"/>
          <w:color w:val="auto"/>
          <w:sz w:val="24"/>
          <w:szCs w:val="24"/>
        </w:rPr>
        <w:instrText xml:space="preserve"> REF _DV_C116 \r \h </w:instrText>
      </w:r>
      <w:r w:rsidR="00C94E08" w:rsidRPr="00FA257C">
        <w:rPr>
          <w:rStyle w:val="DeltaViewDeletion"/>
          <w:rFonts w:ascii="Garamond" w:hAnsi="Garamond"/>
          <w:strike w:val="0"/>
          <w:color w:val="auto"/>
          <w:sz w:val="24"/>
          <w:szCs w:val="24"/>
        </w:rPr>
        <w:instrText xml:space="preserve"> \* MERGEFORMAT </w:instrText>
      </w:r>
      <w:r w:rsidR="00EF0F2B" w:rsidRPr="00FA257C">
        <w:rPr>
          <w:rStyle w:val="DeltaViewDeletion"/>
          <w:rFonts w:ascii="Garamond" w:hAnsi="Garamond"/>
          <w:strike w:val="0"/>
          <w:color w:val="auto"/>
          <w:sz w:val="24"/>
          <w:szCs w:val="24"/>
        </w:rPr>
      </w:r>
      <w:r w:rsidR="00EF0F2B" w:rsidRPr="00FA257C">
        <w:rPr>
          <w:rStyle w:val="DeltaViewDeletion"/>
          <w:rFonts w:ascii="Garamond" w:hAnsi="Garamond"/>
          <w:strike w:val="0"/>
          <w:color w:val="auto"/>
          <w:sz w:val="24"/>
          <w:szCs w:val="24"/>
        </w:rPr>
        <w:fldChar w:fldCharType="separate"/>
      </w:r>
      <w:r w:rsidR="00AC2042" w:rsidRPr="00FA257C">
        <w:rPr>
          <w:rStyle w:val="DeltaViewDeletion"/>
          <w:rFonts w:ascii="Garamond" w:hAnsi="Garamond"/>
          <w:strike w:val="0"/>
          <w:color w:val="auto"/>
          <w:sz w:val="24"/>
          <w:szCs w:val="24"/>
        </w:rPr>
        <w:t>(</w:t>
      </w:r>
      <w:proofErr w:type="spellStart"/>
      <w:r w:rsidR="00AC2042" w:rsidRPr="00FA257C">
        <w:rPr>
          <w:rStyle w:val="DeltaViewDeletion"/>
          <w:rFonts w:ascii="Garamond" w:hAnsi="Garamond"/>
          <w:strike w:val="0"/>
          <w:color w:val="auto"/>
          <w:sz w:val="24"/>
          <w:szCs w:val="24"/>
        </w:rPr>
        <w:t>ii</w:t>
      </w:r>
      <w:proofErr w:type="spellEnd"/>
      <w:r w:rsidR="00AC2042" w:rsidRPr="00FA257C">
        <w:rPr>
          <w:rStyle w:val="DeltaViewDeletion"/>
          <w:rFonts w:ascii="Garamond" w:hAnsi="Garamond"/>
          <w:strike w:val="0"/>
          <w:color w:val="auto"/>
          <w:sz w:val="24"/>
          <w:szCs w:val="24"/>
        </w:rPr>
        <w:t>)</w:t>
      </w:r>
      <w:r w:rsidR="00EF0F2B" w:rsidRPr="00FA257C">
        <w:rPr>
          <w:rStyle w:val="DeltaViewDeletion"/>
          <w:rFonts w:ascii="Garamond" w:hAnsi="Garamond"/>
          <w:strike w:val="0"/>
          <w:color w:val="auto"/>
          <w:sz w:val="24"/>
          <w:szCs w:val="24"/>
        </w:rPr>
        <w:fldChar w:fldCharType="end"/>
      </w:r>
      <w:r w:rsidR="00EF0F2B" w:rsidRPr="00FA257C">
        <w:rPr>
          <w:rStyle w:val="DeltaViewDeletion"/>
          <w:rFonts w:ascii="Garamond" w:hAnsi="Garamond"/>
          <w:strike w:val="0"/>
          <w:color w:val="auto"/>
          <w:sz w:val="24"/>
          <w:szCs w:val="24"/>
        </w:rPr>
        <w:t xml:space="preserve"> </w:t>
      </w:r>
      <w:r w:rsidRPr="00FA257C">
        <w:rPr>
          <w:rStyle w:val="DeltaViewDeletion"/>
          <w:rFonts w:ascii="Garamond" w:hAnsi="Garamond"/>
          <w:strike w:val="0"/>
          <w:color w:val="auto"/>
          <w:sz w:val="24"/>
          <w:szCs w:val="24"/>
        </w:rPr>
        <w:t>abaixo.</w:t>
      </w:r>
      <w:bookmarkEnd w:id="120"/>
      <w:bookmarkEnd w:id="121"/>
    </w:p>
    <w:p w14:paraId="26DE8ED1" w14:textId="0F22DA75" w:rsidR="00C55E02" w:rsidRPr="00FA257C" w:rsidRDefault="00101660" w:rsidP="003C1114">
      <w:pPr>
        <w:pStyle w:val="Level4"/>
        <w:tabs>
          <w:tab w:val="num" w:pos="2041"/>
        </w:tabs>
        <w:spacing w:after="240" w:line="320" w:lineRule="exact"/>
        <w:rPr>
          <w:rFonts w:ascii="Garamond" w:hAnsi="Garamond"/>
          <w:sz w:val="24"/>
          <w:szCs w:val="24"/>
          <w:lang w:val="pt-BR"/>
        </w:rPr>
      </w:pPr>
      <w:bookmarkStart w:id="122" w:name="_DV_M104"/>
      <w:bookmarkEnd w:id="122"/>
      <w:r w:rsidRPr="00FA257C">
        <w:rPr>
          <w:rFonts w:ascii="Garamond" w:hAnsi="Garamond"/>
          <w:sz w:val="24"/>
          <w:szCs w:val="24"/>
          <w:lang w:val="pt-BR"/>
        </w:rPr>
        <w:t xml:space="preserve">As vias originais </w:t>
      </w:r>
      <w:bookmarkStart w:id="123" w:name="_DV_M105"/>
      <w:bookmarkEnd w:id="123"/>
      <w:r w:rsidR="00E53118" w:rsidRPr="00FA257C">
        <w:rPr>
          <w:rFonts w:ascii="Garamond" w:hAnsi="Garamond"/>
          <w:sz w:val="24"/>
          <w:szCs w:val="24"/>
          <w:lang w:val="pt-BR"/>
        </w:rPr>
        <w:t xml:space="preserve">ou registradas mediante chancela digital, conforme o caso, </w:t>
      </w:r>
      <w:r w:rsidRPr="00FA257C">
        <w:rPr>
          <w:rFonts w:ascii="Garamond" w:hAnsi="Garamond"/>
          <w:sz w:val="24"/>
          <w:szCs w:val="24"/>
          <w:lang w:val="pt-BR"/>
        </w:rPr>
        <w:t xml:space="preserve">desta Escritura e </w:t>
      </w:r>
      <w:r w:rsidR="00E53118" w:rsidRPr="00FA257C">
        <w:rPr>
          <w:rFonts w:ascii="Garamond" w:hAnsi="Garamond"/>
          <w:sz w:val="24"/>
          <w:szCs w:val="24"/>
          <w:lang w:val="pt-BR"/>
        </w:rPr>
        <w:t xml:space="preserve">de </w:t>
      </w:r>
      <w:r w:rsidRPr="00FA257C">
        <w:rPr>
          <w:rFonts w:ascii="Garamond" w:hAnsi="Garamond"/>
          <w:sz w:val="24"/>
          <w:szCs w:val="24"/>
          <w:lang w:val="pt-BR"/>
        </w:rPr>
        <w:t xml:space="preserve">seus eventuais aditamentos, devidamente </w:t>
      </w:r>
      <w:bookmarkStart w:id="124" w:name="_DV_M106"/>
      <w:bookmarkEnd w:id="124"/>
      <w:r w:rsidR="00494685" w:rsidRPr="00FA257C">
        <w:rPr>
          <w:rFonts w:ascii="Garamond" w:hAnsi="Garamond"/>
          <w:sz w:val="24"/>
          <w:szCs w:val="24"/>
          <w:lang w:val="pt-BR"/>
        </w:rPr>
        <w:t xml:space="preserve">registrados </w:t>
      </w:r>
      <w:r w:rsidRPr="00FA257C">
        <w:rPr>
          <w:rFonts w:ascii="Garamond" w:hAnsi="Garamond"/>
          <w:sz w:val="24"/>
          <w:szCs w:val="24"/>
          <w:lang w:val="pt-BR"/>
        </w:rPr>
        <w:t xml:space="preserve">na JUCEPAR deverão ser enviados pela Emissora ao Agente Fiduciário em até 5 (cinco) Dias Úteis </w:t>
      </w:r>
      <w:bookmarkStart w:id="125" w:name="_DV_C114"/>
      <w:r w:rsidRPr="00FA257C">
        <w:rPr>
          <w:rFonts w:ascii="Garamond" w:hAnsi="Garamond"/>
          <w:sz w:val="24"/>
          <w:szCs w:val="24"/>
          <w:lang w:val="pt-BR"/>
        </w:rPr>
        <w:t>a contar da obtenção dos respectivos registros</w:t>
      </w:r>
      <w:bookmarkEnd w:id="125"/>
      <w:r w:rsidR="00D90541" w:rsidRPr="00FA257C">
        <w:rPr>
          <w:rFonts w:ascii="Garamond" w:hAnsi="Garamond"/>
          <w:sz w:val="24"/>
          <w:szCs w:val="24"/>
          <w:lang w:val="pt-BR"/>
        </w:rPr>
        <w:t>; e</w:t>
      </w:r>
    </w:p>
    <w:p w14:paraId="4A6E18F1" w14:textId="7DB3A3A1" w:rsidR="00101660" w:rsidRPr="00FA257C" w:rsidRDefault="00C55E02" w:rsidP="003C1114">
      <w:pPr>
        <w:pStyle w:val="Level4"/>
        <w:tabs>
          <w:tab w:val="num" w:pos="2041"/>
        </w:tabs>
        <w:spacing w:after="240" w:line="320" w:lineRule="exact"/>
        <w:rPr>
          <w:rFonts w:ascii="Garamond" w:hAnsi="Garamond"/>
          <w:sz w:val="24"/>
          <w:szCs w:val="24"/>
          <w:lang w:val="pt-BR"/>
        </w:rPr>
      </w:pPr>
      <w:bookmarkStart w:id="126" w:name="_DV_C116"/>
      <w:r w:rsidRPr="00FA257C">
        <w:rPr>
          <w:rFonts w:ascii="Garamond" w:hAnsi="Garamond"/>
          <w:sz w:val="24"/>
          <w:szCs w:val="24"/>
          <w:lang w:val="pt-BR"/>
        </w:rPr>
        <w:t xml:space="preserve">Esta Escritura e seus eventuais aditamentos deverão ser registrados dentro do prazo de </w:t>
      </w:r>
      <w:r w:rsidR="00707A81" w:rsidRPr="00FA257C">
        <w:rPr>
          <w:rFonts w:ascii="Garamond" w:hAnsi="Garamond"/>
          <w:sz w:val="24"/>
          <w:szCs w:val="24"/>
          <w:lang w:val="pt-BR"/>
        </w:rPr>
        <w:t xml:space="preserve">30 </w:t>
      </w:r>
      <w:r w:rsidRPr="00FA257C">
        <w:rPr>
          <w:rFonts w:ascii="Garamond" w:hAnsi="Garamond"/>
          <w:sz w:val="24"/>
          <w:szCs w:val="24"/>
          <w:lang w:val="pt-BR"/>
        </w:rPr>
        <w:t>(</w:t>
      </w:r>
      <w:r w:rsidR="00707A81" w:rsidRPr="00FA257C">
        <w:rPr>
          <w:rFonts w:ascii="Garamond" w:hAnsi="Garamond"/>
          <w:sz w:val="24"/>
          <w:szCs w:val="24"/>
          <w:lang w:val="pt-BR"/>
        </w:rPr>
        <w:t>trinta</w:t>
      </w:r>
      <w:r w:rsidRPr="00FA257C">
        <w:rPr>
          <w:rFonts w:ascii="Garamond" w:hAnsi="Garamond"/>
          <w:sz w:val="24"/>
          <w:szCs w:val="24"/>
          <w:lang w:val="pt-BR"/>
        </w:rPr>
        <w:t xml:space="preserve">) </w:t>
      </w:r>
      <w:r w:rsidR="006747A9" w:rsidRPr="00FA257C">
        <w:rPr>
          <w:rFonts w:ascii="Garamond" w:hAnsi="Garamond"/>
          <w:sz w:val="24"/>
          <w:szCs w:val="24"/>
          <w:lang w:val="pt-BR"/>
        </w:rPr>
        <w:t>d</w:t>
      </w:r>
      <w:r w:rsidRPr="00FA257C">
        <w:rPr>
          <w:rFonts w:ascii="Garamond" w:hAnsi="Garamond"/>
          <w:sz w:val="24"/>
          <w:szCs w:val="24"/>
          <w:lang w:val="pt-BR"/>
        </w:rPr>
        <w:t>ias contados da data da respectiva</w:t>
      </w:r>
      <w:r w:rsidRPr="00FA257C">
        <w:rPr>
          <w:rStyle w:val="DeltaViewDeletion"/>
          <w:rFonts w:ascii="Garamond" w:hAnsi="Garamond"/>
          <w:strike w:val="0"/>
          <w:color w:val="auto"/>
          <w:sz w:val="24"/>
          <w:szCs w:val="24"/>
          <w:lang w:val="pt-BR"/>
        </w:rPr>
        <w:t xml:space="preserve"> assinatura.</w:t>
      </w:r>
      <w:bookmarkEnd w:id="126"/>
    </w:p>
    <w:p w14:paraId="35463AC1" w14:textId="2E78B623" w:rsidR="00DB4C80" w:rsidRPr="00FA257C" w:rsidRDefault="00101660" w:rsidP="003C1114">
      <w:pPr>
        <w:pStyle w:val="Level3"/>
        <w:keepNext/>
        <w:tabs>
          <w:tab w:val="num" w:pos="1361"/>
        </w:tabs>
        <w:spacing w:after="240" w:line="320" w:lineRule="exact"/>
        <w:rPr>
          <w:rFonts w:ascii="Garamond" w:hAnsi="Garamond"/>
          <w:b/>
          <w:sz w:val="24"/>
          <w:szCs w:val="24"/>
          <w:lang w:val="pt-BR"/>
        </w:rPr>
      </w:pPr>
      <w:bookmarkStart w:id="127" w:name="_DV_M107"/>
      <w:bookmarkStart w:id="128" w:name="_Ref314822195"/>
      <w:bookmarkEnd w:id="127"/>
      <w:r w:rsidRPr="00FA257C">
        <w:rPr>
          <w:rFonts w:ascii="Garamond" w:hAnsi="Garamond"/>
          <w:b/>
          <w:sz w:val="24"/>
          <w:szCs w:val="24"/>
          <w:lang w:val="pt-BR"/>
        </w:rPr>
        <w:lastRenderedPageBreak/>
        <w:t xml:space="preserve">Depósito para </w:t>
      </w:r>
      <w:r w:rsidRPr="00FA257C">
        <w:rPr>
          <w:rStyle w:val="DeltaViewInsertion"/>
          <w:rFonts w:ascii="Garamond" w:hAnsi="Garamond"/>
          <w:b/>
          <w:color w:val="auto"/>
          <w:sz w:val="24"/>
          <w:szCs w:val="24"/>
          <w:u w:val="none"/>
          <w:lang w:val="pt-BR"/>
        </w:rPr>
        <w:t xml:space="preserve">Distribuição </w:t>
      </w:r>
      <w:r w:rsidRPr="00FA257C">
        <w:rPr>
          <w:rFonts w:ascii="Garamond" w:hAnsi="Garamond"/>
          <w:b/>
          <w:sz w:val="24"/>
          <w:szCs w:val="24"/>
          <w:lang w:val="pt-BR"/>
        </w:rPr>
        <w:t>das Debêntures</w:t>
      </w:r>
      <w:bookmarkStart w:id="129" w:name="_DV_M108"/>
      <w:bookmarkStart w:id="130" w:name="_Ref312320003"/>
      <w:bookmarkStart w:id="131" w:name="_Toc499990318"/>
      <w:bookmarkEnd w:id="129"/>
    </w:p>
    <w:p w14:paraId="5F56D0E8" w14:textId="086BC9A2"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As Debêntures serão depositadas para</w:t>
      </w:r>
      <w:r w:rsidRPr="00FA257C">
        <w:rPr>
          <w:rFonts w:ascii="Garamond" w:hAnsi="Garamond"/>
          <w:b/>
          <w:sz w:val="24"/>
          <w:szCs w:val="24"/>
        </w:rPr>
        <w:t xml:space="preserve"> </w:t>
      </w:r>
      <w:r w:rsidRPr="00FA257C">
        <w:rPr>
          <w:rFonts w:ascii="Garamond" w:hAnsi="Garamond"/>
          <w:sz w:val="24"/>
          <w:szCs w:val="24"/>
        </w:rPr>
        <w:t>distribuição no mercado primário por meio</w:t>
      </w:r>
      <w:bookmarkStart w:id="132" w:name="_DV_C119"/>
      <w:r w:rsidR="00494685" w:rsidRPr="00FA257C">
        <w:rPr>
          <w:rFonts w:ascii="Garamond" w:hAnsi="Garamond"/>
          <w:sz w:val="24"/>
          <w:szCs w:val="24"/>
        </w:rPr>
        <w:t xml:space="preserve"> </w:t>
      </w:r>
      <w:bookmarkStart w:id="133" w:name="_DV_M109"/>
      <w:bookmarkEnd w:id="132"/>
      <w:bookmarkEnd w:id="133"/>
      <w:r w:rsidRPr="00FA257C">
        <w:rPr>
          <w:rFonts w:ascii="Garamond" w:hAnsi="Garamond"/>
          <w:sz w:val="24"/>
          <w:szCs w:val="24"/>
        </w:rPr>
        <w:t>do MDA – Módulo de Distribuição de Ativos (“</w:t>
      </w:r>
      <w:r w:rsidRPr="00FA257C">
        <w:rPr>
          <w:rFonts w:ascii="Garamond" w:hAnsi="Garamond"/>
          <w:b/>
          <w:sz w:val="24"/>
          <w:szCs w:val="24"/>
        </w:rPr>
        <w:t>MDA</w:t>
      </w:r>
      <w:r w:rsidRPr="00FA257C">
        <w:rPr>
          <w:rFonts w:ascii="Garamond" w:hAnsi="Garamond"/>
          <w:sz w:val="24"/>
          <w:szCs w:val="24"/>
        </w:rPr>
        <w:t xml:space="preserve">”), administrado e operacionalizado pela B3 S.A. – Brasil, Bolsa, Balcão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w:t>
      </w:r>
      <w:r w:rsidRPr="00FA257C">
        <w:rPr>
          <w:rFonts w:ascii="Garamond" w:hAnsi="Garamond"/>
          <w:b/>
          <w:sz w:val="24"/>
          <w:szCs w:val="24"/>
        </w:rPr>
        <w:t xml:space="preserve">B3 – Segmento </w:t>
      </w:r>
      <w:proofErr w:type="spellStart"/>
      <w:r w:rsidRPr="00FA257C">
        <w:rPr>
          <w:rFonts w:ascii="Garamond" w:hAnsi="Garamond"/>
          <w:b/>
          <w:sz w:val="24"/>
          <w:szCs w:val="24"/>
        </w:rPr>
        <w:t>Cetip</w:t>
      </w:r>
      <w:proofErr w:type="spellEnd"/>
      <w:r w:rsidRPr="00FA257C">
        <w:rPr>
          <w:rFonts w:ascii="Garamond" w:hAnsi="Garamond"/>
          <w:b/>
          <w:sz w:val="24"/>
          <w:szCs w:val="24"/>
        </w:rPr>
        <w:t xml:space="preserve"> UTVM</w:t>
      </w:r>
      <w:r w:rsidRPr="00FA257C">
        <w:rPr>
          <w:rFonts w:ascii="Garamond" w:hAnsi="Garamond"/>
          <w:sz w:val="24"/>
          <w:szCs w:val="24"/>
        </w:rPr>
        <w:t xml:space="preserve">”), sendo a distribuição liquidada financeiramente por meio da 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w:t>
      </w:r>
      <w:r w:rsidR="00494685" w:rsidRPr="00FA257C">
        <w:rPr>
          <w:rFonts w:ascii="Garamond" w:hAnsi="Garamond"/>
          <w:sz w:val="24"/>
          <w:szCs w:val="24"/>
        </w:rPr>
        <w:t>UTVM</w:t>
      </w:r>
      <w:bookmarkStart w:id="134" w:name="_DV_M110"/>
      <w:bookmarkEnd w:id="130"/>
      <w:bookmarkEnd w:id="134"/>
      <w:r w:rsidR="00B35C98" w:rsidRPr="00FA257C">
        <w:rPr>
          <w:rFonts w:ascii="Garamond" w:hAnsi="Garamond"/>
          <w:sz w:val="24"/>
          <w:szCs w:val="24"/>
        </w:rPr>
        <w:t>.</w:t>
      </w:r>
      <w:r w:rsidRPr="00FA257C">
        <w:rPr>
          <w:rFonts w:ascii="Garamond" w:hAnsi="Garamond"/>
          <w:sz w:val="24"/>
          <w:szCs w:val="24"/>
        </w:rPr>
        <w:t xml:space="preserve"> </w:t>
      </w:r>
      <w:bookmarkEnd w:id="128"/>
    </w:p>
    <w:p w14:paraId="659E4C92" w14:textId="7A957A97" w:rsidR="00DB4C80" w:rsidRPr="00FA257C" w:rsidRDefault="00101660" w:rsidP="003C1114">
      <w:pPr>
        <w:pStyle w:val="Level3"/>
        <w:keepNext/>
        <w:tabs>
          <w:tab w:val="num" w:pos="1361"/>
        </w:tabs>
        <w:spacing w:after="240" w:line="320" w:lineRule="exact"/>
        <w:rPr>
          <w:rFonts w:ascii="Garamond" w:hAnsi="Garamond"/>
          <w:sz w:val="24"/>
          <w:szCs w:val="24"/>
          <w:lang w:val="pt-BR"/>
        </w:rPr>
      </w:pPr>
      <w:bookmarkStart w:id="135" w:name="_DV_M111"/>
      <w:bookmarkEnd w:id="135"/>
      <w:r w:rsidRPr="00FA257C">
        <w:rPr>
          <w:rFonts w:ascii="Garamond" w:hAnsi="Garamond"/>
          <w:b/>
          <w:sz w:val="24"/>
          <w:szCs w:val="24"/>
          <w:lang w:val="pt-BR"/>
        </w:rPr>
        <w:t>Negociação das Debêntures</w:t>
      </w:r>
    </w:p>
    <w:p w14:paraId="73C0EF4A" w14:textId="73C848D0"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As Debêntures serão depositadas para</w:t>
      </w:r>
      <w:r w:rsidRPr="00FA257C">
        <w:rPr>
          <w:rFonts w:ascii="Garamond" w:hAnsi="Garamond"/>
          <w:b/>
          <w:sz w:val="24"/>
          <w:szCs w:val="24"/>
        </w:rPr>
        <w:t xml:space="preserve"> </w:t>
      </w:r>
      <w:r w:rsidRPr="00FA257C">
        <w:rPr>
          <w:rFonts w:ascii="Garamond" w:hAnsi="Garamond"/>
          <w:sz w:val="24"/>
          <w:szCs w:val="24"/>
        </w:rPr>
        <w:t xml:space="preserve">negociação no mercado secundário por meio </w:t>
      </w:r>
      <w:bookmarkStart w:id="136" w:name="_DV_M112"/>
      <w:bookmarkEnd w:id="136"/>
      <w:r w:rsidRPr="00FA257C">
        <w:rPr>
          <w:rFonts w:ascii="Garamond" w:hAnsi="Garamond"/>
          <w:sz w:val="24"/>
          <w:szCs w:val="24"/>
        </w:rPr>
        <w:t>do CETIP21 – Títulos e Valores</w:t>
      </w:r>
      <w:r w:rsidR="00650399" w:rsidRPr="00FA257C">
        <w:rPr>
          <w:rFonts w:ascii="Garamond" w:hAnsi="Garamond"/>
          <w:sz w:val="24"/>
          <w:szCs w:val="24"/>
        </w:rPr>
        <w:t xml:space="preserve"> </w:t>
      </w:r>
      <w:bookmarkStart w:id="137" w:name="_DV_M113"/>
      <w:bookmarkEnd w:id="137"/>
      <w:r w:rsidR="00650399" w:rsidRPr="00FA257C">
        <w:rPr>
          <w:rFonts w:ascii="Garamond" w:hAnsi="Garamond"/>
          <w:sz w:val="24"/>
          <w:szCs w:val="24"/>
        </w:rPr>
        <w:t>Mobiliários (“</w:t>
      </w:r>
      <w:r w:rsidR="00650399" w:rsidRPr="00FA257C">
        <w:rPr>
          <w:rFonts w:ascii="Garamond" w:hAnsi="Garamond"/>
          <w:b/>
          <w:sz w:val="24"/>
          <w:szCs w:val="24"/>
        </w:rPr>
        <w:t>CETIP21</w:t>
      </w:r>
      <w:r w:rsidR="00650399" w:rsidRPr="00FA257C">
        <w:rPr>
          <w:rFonts w:ascii="Garamond" w:hAnsi="Garamond"/>
          <w:sz w:val="24"/>
          <w:szCs w:val="24"/>
        </w:rPr>
        <w:t xml:space="preserve">”), administrado e operacionalizado pela B3 – Segmento </w:t>
      </w:r>
      <w:proofErr w:type="spellStart"/>
      <w:r w:rsidR="00650399" w:rsidRPr="00FA257C">
        <w:rPr>
          <w:rFonts w:ascii="Garamond" w:hAnsi="Garamond"/>
          <w:sz w:val="24"/>
          <w:szCs w:val="24"/>
        </w:rPr>
        <w:t>Cetip</w:t>
      </w:r>
      <w:proofErr w:type="spellEnd"/>
      <w:r w:rsidR="00650399" w:rsidRPr="00FA257C">
        <w:rPr>
          <w:rFonts w:ascii="Garamond" w:hAnsi="Garamond"/>
          <w:sz w:val="24"/>
          <w:szCs w:val="24"/>
        </w:rPr>
        <w:t xml:space="preserve"> UTVM, sendo as negociações liquidadas e as Debêntures custodiadas eletronicamente na B3 – Segmento </w:t>
      </w:r>
      <w:proofErr w:type="spellStart"/>
      <w:r w:rsidR="00650399" w:rsidRPr="00FA257C">
        <w:rPr>
          <w:rFonts w:ascii="Garamond" w:hAnsi="Garamond"/>
          <w:sz w:val="24"/>
          <w:szCs w:val="24"/>
        </w:rPr>
        <w:t>Cetip</w:t>
      </w:r>
      <w:proofErr w:type="spellEnd"/>
      <w:r w:rsidR="00650399" w:rsidRPr="00FA257C">
        <w:rPr>
          <w:rFonts w:ascii="Garamond" w:hAnsi="Garamond"/>
          <w:sz w:val="24"/>
          <w:szCs w:val="24"/>
        </w:rPr>
        <w:t xml:space="preserve"> UTVM</w:t>
      </w:r>
      <w:bookmarkStart w:id="138" w:name="_DV_C128"/>
      <w:r w:rsidR="00494685" w:rsidRPr="00FA257C">
        <w:rPr>
          <w:rStyle w:val="DeltaViewDeletion"/>
          <w:rFonts w:ascii="Garamond" w:hAnsi="Garamond"/>
          <w:strike w:val="0"/>
          <w:color w:val="auto"/>
          <w:sz w:val="24"/>
          <w:szCs w:val="24"/>
        </w:rPr>
        <w:t>.</w:t>
      </w:r>
      <w:r w:rsidR="00650399" w:rsidRPr="00FA257C">
        <w:rPr>
          <w:rStyle w:val="DeltaViewInsertion"/>
          <w:rFonts w:ascii="Garamond" w:hAnsi="Garamond"/>
          <w:color w:val="auto"/>
          <w:sz w:val="24"/>
          <w:szCs w:val="24"/>
        </w:rPr>
        <w:t xml:space="preserve"> </w:t>
      </w:r>
      <w:bookmarkEnd w:id="138"/>
    </w:p>
    <w:p w14:paraId="726016F6" w14:textId="347A66F3" w:rsidR="00DB4C80" w:rsidRPr="00FA257C" w:rsidRDefault="00101660" w:rsidP="003C1114">
      <w:pPr>
        <w:pStyle w:val="Level3"/>
        <w:keepNext/>
        <w:tabs>
          <w:tab w:val="num" w:pos="1361"/>
        </w:tabs>
        <w:spacing w:after="240" w:line="320" w:lineRule="exact"/>
        <w:rPr>
          <w:rFonts w:ascii="Garamond" w:hAnsi="Garamond"/>
          <w:b/>
          <w:sz w:val="24"/>
          <w:szCs w:val="24"/>
          <w:lang w:val="pt-BR"/>
        </w:rPr>
      </w:pPr>
      <w:bookmarkStart w:id="139" w:name="_DV_M114"/>
      <w:bookmarkEnd w:id="139"/>
      <w:r w:rsidRPr="00FA257C">
        <w:rPr>
          <w:rFonts w:ascii="Garamond" w:hAnsi="Garamond"/>
          <w:b/>
          <w:sz w:val="24"/>
          <w:szCs w:val="24"/>
          <w:lang w:val="pt-BR"/>
        </w:rPr>
        <w:t xml:space="preserve">Projeto de Infraestrutura Considerado como </w:t>
      </w:r>
      <w:r w:rsidR="00455325" w:rsidRPr="00FA257C">
        <w:rPr>
          <w:rFonts w:ascii="Garamond" w:hAnsi="Garamond"/>
          <w:b/>
          <w:sz w:val="24"/>
          <w:szCs w:val="24"/>
          <w:lang w:val="pt-BR"/>
        </w:rPr>
        <w:t xml:space="preserve">Prioritário </w:t>
      </w:r>
      <w:r w:rsidRPr="00FA257C">
        <w:rPr>
          <w:rFonts w:ascii="Garamond" w:hAnsi="Garamond"/>
          <w:b/>
          <w:sz w:val="24"/>
          <w:szCs w:val="24"/>
          <w:lang w:val="pt-BR"/>
        </w:rPr>
        <w:t>pelo Ministério da</w:t>
      </w:r>
      <w:bookmarkStart w:id="140" w:name="_DV_M116"/>
      <w:bookmarkEnd w:id="140"/>
      <w:r w:rsidRPr="00FA257C">
        <w:rPr>
          <w:rFonts w:ascii="Garamond" w:hAnsi="Garamond"/>
          <w:b/>
          <w:sz w:val="24"/>
          <w:szCs w:val="24"/>
          <w:lang w:val="pt-BR"/>
        </w:rPr>
        <w:t xml:space="preserve"> Infraestrutura</w:t>
      </w:r>
    </w:p>
    <w:p w14:paraId="2AA79A0D" w14:textId="60BDC3D6"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A Emissão das Debêntures será realizada na forma do artigo 2º da Lei nº 12.431, do Decreto nº 8.874 e da Portaria GM do Ministério dos Transportes, Portos e Aviação Civil (atualmente denominado Ministério da Infraestrutura) nº 009, de 27 de janeiro de 2012 (“</w:t>
      </w:r>
      <w:r w:rsidRPr="00FA257C">
        <w:rPr>
          <w:rFonts w:ascii="Garamond" w:hAnsi="Garamond"/>
          <w:b/>
          <w:sz w:val="24"/>
          <w:szCs w:val="24"/>
        </w:rPr>
        <w:t>Portaria 009/12</w:t>
      </w:r>
      <w:r w:rsidRPr="00FA257C">
        <w:rPr>
          <w:rFonts w:ascii="Garamond" w:hAnsi="Garamond"/>
          <w:sz w:val="24"/>
          <w:szCs w:val="24"/>
        </w:rPr>
        <w:t xml:space="preserve">”), tendo em vista o enquadramento </w:t>
      </w:r>
      <w:bookmarkStart w:id="141" w:name="_DV_C140"/>
      <w:r w:rsidRPr="00FA257C">
        <w:rPr>
          <w:rStyle w:val="DeltaViewDeletion"/>
          <w:rFonts w:ascii="Garamond" w:hAnsi="Garamond"/>
          <w:strike w:val="0"/>
          <w:color w:val="auto"/>
          <w:sz w:val="24"/>
          <w:szCs w:val="24"/>
        </w:rPr>
        <w:t>do Projeto</w:t>
      </w:r>
      <w:r w:rsidR="00DC5BD8" w:rsidRPr="00FA257C">
        <w:rPr>
          <w:rStyle w:val="DeltaViewDeletion"/>
          <w:rFonts w:ascii="Garamond" w:hAnsi="Garamond"/>
          <w:strike w:val="0"/>
          <w:color w:val="auto"/>
          <w:sz w:val="24"/>
          <w:szCs w:val="24"/>
        </w:rPr>
        <w:t xml:space="preserve"> </w:t>
      </w:r>
      <w:bookmarkStart w:id="142" w:name="_DV_M117"/>
      <w:bookmarkEnd w:id="141"/>
      <w:bookmarkEnd w:id="142"/>
      <w:r w:rsidRPr="00FA257C">
        <w:rPr>
          <w:rFonts w:ascii="Garamond" w:hAnsi="Garamond"/>
          <w:sz w:val="24"/>
          <w:szCs w:val="24"/>
        </w:rPr>
        <w:t xml:space="preserve">(conforme abaixo </w:t>
      </w:r>
      <w:bookmarkStart w:id="143" w:name="_DV_C142"/>
      <w:r w:rsidRPr="00FA257C">
        <w:rPr>
          <w:rFonts w:ascii="Garamond" w:hAnsi="Garamond"/>
          <w:sz w:val="24"/>
          <w:szCs w:val="24"/>
        </w:rPr>
        <w:t>definido)</w:t>
      </w:r>
      <w:bookmarkStart w:id="144" w:name="_DV_C143"/>
      <w:bookmarkEnd w:id="143"/>
      <w:r w:rsidR="00650399" w:rsidRPr="00FA257C">
        <w:rPr>
          <w:rFonts w:ascii="Garamond" w:hAnsi="Garamond"/>
          <w:sz w:val="24"/>
          <w:szCs w:val="24"/>
        </w:rPr>
        <w:t xml:space="preserve"> </w:t>
      </w:r>
      <w:bookmarkStart w:id="145" w:name="_DV_M118"/>
      <w:bookmarkEnd w:id="144"/>
      <w:bookmarkEnd w:id="145"/>
      <w:r w:rsidR="00650399" w:rsidRPr="00FA257C">
        <w:rPr>
          <w:rFonts w:ascii="Garamond" w:hAnsi="Garamond"/>
          <w:sz w:val="24"/>
          <w:szCs w:val="24"/>
        </w:rPr>
        <w:t xml:space="preserve">como </w:t>
      </w:r>
      <w:bookmarkStart w:id="146" w:name="_DV_C144"/>
      <w:r w:rsidR="00650399" w:rsidRPr="00FA257C">
        <w:rPr>
          <w:rStyle w:val="DeltaViewDeletion"/>
          <w:rFonts w:ascii="Garamond" w:hAnsi="Garamond"/>
          <w:strike w:val="0"/>
          <w:color w:val="auto"/>
          <w:sz w:val="24"/>
          <w:szCs w:val="24"/>
        </w:rPr>
        <w:t>prioritário</w:t>
      </w:r>
      <w:bookmarkStart w:id="147" w:name="_DV_M119"/>
      <w:bookmarkEnd w:id="146"/>
      <w:bookmarkEnd w:id="147"/>
      <w:r w:rsidR="00650399" w:rsidRPr="00FA257C">
        <w:rPr>
          <w:rFonts w:ascii="Garamond" w:hAnsi="Garamond"/>
          <w:sz w:val="24"/>
          <w:szCs w:val="24"/>
        </w:rPr>
        <w:t xml:space="preserve"> pelo Ministério da Infraestrutura, por meio</w:t>
      </w:r>
      <w:bookmarkStart w:id="148" w:name="_DV_C146"/>
      <w:r w:rsidR="00650399" w:rsidRPr="00FA257C">
        <w:rPr>
          <w:rStyle w:val="DeltaViewInsertion"/>
          <w:rFonts w:ascii="Garamond" w:hAnsi="Garamond"/>
          <w:color w:val="auto"/>
          <w:sz w:val="24"/>
          <w:szCs w:val="24"/>
          <w:u w:val="none"/>
        </w:rPr>
        <w:t xml:space="preserve"> </w:t>
      </w:r>
      <w:bookmarkStart w:id="149" w:name="_DV_M120"/>
      <w:bookmarkEnd w:id="148"/>
      <w:bookmarkEnd w:id="149"/>
      <w:r w:rsidR="00650399" w:rsidRPr="00FA257C">
        <w:rPr>
          <w:rFonts w:ascii="Garamond" w:hAnsi="Garamond"/>
          <w:sz w:val="24"/>
          <w:szCs w:val="24"/>
        </w:rPr>
        <w:t xml:space="preserve">da Portaria nº </w:t>
      </w:r>
      <w:r w:rsidR="00A84A1E" w:rsidRPr="00FA257C">
        <w:rPr>
          <w:rFonts w:ascii="Garamond" w:hAnsi="Garamond"/>
          <w:sz w:val="24"/>
          <w:szCs w:val="24"/>
        </w:rPr>
        <w:t>1.531, de 15 de julho de 2020</w:t>
      </w:r>
      <w:r w:rsidR="00A84A1E" w:rsidRPr="00FA257C" w:rsidDel="00A84A1E">
        <w:rPr>
          <w:rFonts w:ascii="Garamond" w:hAnsi="Garamond"/>
          <w:sz w:val="24"/>
          <w:szCs w:val="24"/>
        </w:rPr>
        <w:t xml:space="preserve"> </w:t>
      </w:r>
      <w:r w:rsidR="00650399" w:rsidRPr="00FA257C">
        <w:rPr>
          <w:rFonts w:ascii="Garamond" w:hAnsi="Garamond"/>
          <w:sz w:val="24"/>
          <w:szCs w:val="24"/>
        </w:rPr>
        <w:t xml:space="preserve">, publicada no </w:t>
      </w:r>
      <w:r w:rsidR="009758FC" w:rsidRPr="00FA257C">
        <w:rPr>
          <w:rFonts w:ascii="Garamond" w:hAnsi="Garamond"/>
          <w:sz w:val="24"/>
          <w:szCs w:val="24"/>
        </w:rPr>
        <w:t>Diário Oficial da União (“</w:t>
      </w:r>
      <w:r w:rsidR="00650399" w:rsidRPr="00FA257C">
        <w:rPr>
          <w:rFonts w:ascii="Garamond" w:hAnsi="Garamond"/>
          <w:b/>
          <w:bCs/>
          <w:sz w:val="24"/>
          <w:szCs w:val="24"/>
        </w:rPr>
        <w:t>DOU</w:t>
      </w:r>
      <w:r w:rsidR="009758FC" w:rsidRPr="00FA257C">
        <w:rPr>
          <w:rFonts w:ascii="Garamond" w:hAnsi="Garamond"/>
          <w:sz w:val="24"/>
          <w:szCs w:val="24"/>
        </w:rPr>
        <w:t>”)</w:t>
      </w:r>
      <w:r w:rsidR="00650399" w:rsidRPr="00FA257C">
        <w:rPr>
          <w:rFonts w:ascii="Garamond" w:hAnsi="Garamond"/>
          <w:sz w:val="24"/>
          <w:szCs w:val="24"/>
        </w:rPr>
        <w:t xml:space="preserve"> em </w:t>
      </w:r>
      <w:r w:rsidR="00A84A1E" w:rsidRPr="00FA257C">
        <w:rPr>
          <w:rFonts w:ascii="Garamond" w:hAnsi="Garamond"/>
          <w:sz w:val="24"/>
          <w:szCs w:val="24"/>
        </w:rPr>
        <w:t>17 de julho de 2020</w:t>
      </w:r>
      <w:r w:rsidR="00650399" w:rsidRPr="00FA257C">
        <w:rPr>
          <w:rFonts w:ascii="Garamond" w:hAnsi="Garamond"/>
          <w:sz w:val="24"/>
          <w:szCs w:val="24"/>
        </w:rPr>
        <w:t xml:space="preserve"> (</w:t>
      </w:r>
      <w:bookmarkStart w:id="150" w:name="_DV_C147"/>
      <w:r w:rsidR="00650399" w:rsidRPr="00FA257C">
        <w:rPr>
          <w:rStyle w:val="DeltaViewInsertion"/>
          <w:rFonts w:ascii="Garamond" w:hAnsi="Garamond"/>
          <w:color w:val="auto"/>
          <w:sz w:val="24"/>
          <w:szCs w:val="24"/>
          <w:u w:val="none"/>
        </w:rPr>
        <w:t>“</w:t>
      </w:r>
      <w:bookmarkStart w:id="151" w:name="_Hlk58233625"/>
      <w:r w:rsidR="00650399" w:rsidRPr="00FA257C">
        <w:rPr>
          <w:rStyle w:val="DeltaViewInsertion"/>
          <w:rFonts w:ascii="Garamond" w:hAnsi="Garamond"/>
          <w:b/>
          <w:color w:val="auto"/>
          <w:sz w:val="24"/>
          <w:szCs w:val="24"/>
          <w:u w:val="none"/>
        </w:rPr>
        <w:t>Portaria do Ministério de Infraestrutura</w:t>
      </w:r>
      <w:bookmarkEnd w:id="151"/>
      <w:r w:rsidR="00650399" w:rsidRPr="00FA257C">
        <w:rPr>
          <w:rStyle w:val="DeltaViewInsertion"/>
          <w:rFonts w:ascii="Garamond" w:hAnsi="Garamond"/>
          <w:color w:val="auto"/>
          <w:sz w:val="24"/>
          <w:szCs w:val="24"/>
          <w:u w:val="none"/>
        </w:rPr>
        <w:t>”</w:t>
      </w:r>
      <w:bookmarkStart w:id="152" w:name="_DV_M121"/>
      <w:bookmarkEnd w:id="150"/>
      <w:bookmarkEnd w:id="152"/>
      <w:r w:rsidR="00650399" w:rsidRPr="00FA257C">
        <w:rPr>
          <w:rFonts w:ascii="Garamond" w:hAnsi="Garamond"/>
          <w:sz w:val="24"/>
          <w:szCs w:val="24"/>
        </w:rPr>
        <w:t xml:space="preserve">), anexa à presente Escritura como </w:t>
      </w:r>
      <w:r w:rsidR="00650399" w:rsidRPr="00FA257C">
        <w:rPr>
          <w:rFonts w:ascii="Garamond" w:hAnsi="Garamond"/>
          <w:b/>
          <w:sz w:val="24"/>
          <w:szCs w:val="24"/>
        </w:rPr>
        <w:t xml:space="preserve">Anexo </w:t>
      </w:r>
      <w:bookmarkStart w:id="153" w:name="_DV_M123"/>
      <w:bookmarkEnd w:id="153"/>
      <w:r w:rsidR="005355A4" w:rsidRPr="00FA257C">
        <w:rPr>
          <w:rStyle w:val="DeltaViewDeletion"/>
          <w:rFonts w:ascii="Garamond" w:hAnsi="Garamond"/>
          <w:b/>
          <w:strike w:val="0"/>
          <w:color w:val="auto"/>
          <w:sz w:val="24"/>
          <w:szCs w:val="24"/>
        </w:rPr>
        <w:t>I</w:t>
      </w:r>
      <w:r w:rsidR="00650399" w:rsidRPr="00FA257C">
        <w:rPr>
          <w:rFonts w:ascii="Garamond" w:hAnsi="Garamond"/>
          <w:sz w:val="24"/>
          <w:szCs w:val="24"/>
        </w:rPr>
        <w:t>.</w:t>
      </w:r>
      <w:r w:rsidR="00C94E08" w:rsidRPr="00FA257C">
        <w:rPr>
          <w:rFonts w:ascii="Garamond" w:hAnsi="Garamond"/>
          <w:sz w:val="24"/>
          <w:szCs w:val="24"/>
        </w:rPr>
        <w:t xml:space="preserve"> </w:t>
      </w:r>
    </w:p>
    <w:p w14:paraId="3EE130D8" w14:textId="25054ECF" w:rsidR="00101660" w:rsidRPr="00FA257C" w:rsidRDefault="00DB4C80" w:rsidP="003C1114">
      <w:pPr>
        <w:pStyle w:val="Level1"/>
        <w:spacing w:before="0" w:after="240" w:line="320" w:lineRule="exact"/>
        <w:rPr>
          <w:rFonts w:ascii="Garamond" w:hAnsi="Garamond"/>
          <w:sz w:val="24"/>
          <w:szCs w:val="24"/>
          <w:lang w:val="pt-BR"/>
        </w:rPr>
      </w:pPr>
      <w:bookmarkStart w:id="154" w:name="_DV_C150"/>
      <w:bookmarkStart w:id="155" w:name="_Toc56774870"/>
      <w:r w:rsidRPr="00FA257C">
        <w:rPr>
          <w:rFonts w:ascii="Garamond" w:hAnsi="Garamond"/>
          <w:sz w:val="24"/>
          <w:szCs w:val="24"/>
          <w:lang w:val="pt-BR"/>
        </w:rPr>
        <w:t>Características da Emissão</w:t>
      </w:r>
      <w:bookmarkEnd w:id="131"/>
      <w:bookmarkEnd w:id="154"/>
      <w:bookmarkEnd w:id="155"/>
    </w:p>
    <w:p w14:paraId="5A4E8798" w14:textId="77777777" w:rsidR="00264BB0"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156" w:name="_DV_M124"/>
      <w:bookmarkEnd w:id="156"/>
      <w:r w:rsidRPr="00FA257C">
        <w:rPr>
          <w:rFonts w:ascii="Garamond" w:hAnsi="Garamond"/>
          <w:b/>
          <w:sz w:val="24"/>
          <w:szCs w:val="24"/>
          <w:lang w:val="pt-BR"/>
        </w:rPr>
        <w:t>Objeto Social da Emissora</w:t>
      </w:r>
    </w:p>
    <w:p w14:paraId="1DD00A7F" w14:textId="07A83038"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A Emissora tem por objeto social (i) prestar serviços de transporte de cargas através dos modais ferroviário e rodoviário, dentre outros, isoladamente ou combinados entre si de forma intermodal ou multimodal, inclusive atuando como operador de transporte multimodal – OTM; </w:t>
      </w:r>
      <w:bookmarkStart w:id="157" w:name="_DV_M125"/>
      <w:bookmarkEnd w:id="157"/>
      <w:r w:rsidRPr="00FA257C">
        <w:rPr>
          <w:rFonts w:ascii="Garamond" w:hAnsi="Garamond"/>
          <w:sz w:val="24"/>
          <w:szCs w:val="24"/>
        </w:rPr>
        <w:t>(</w:t>
      </w:r>
      <w:proofErr w:type="spellStart"/>
      <w:r w:rsidRPr="00FA257C">
        <w:rPr>
          <w:rFonts w:ascii="Garamond" w:hAnsi="Garamond"/>
          <w:sz w:val="24"/>
          <w:szCs w:val="24"/>
        </w:rPr>
        <w:t>ii</w:t>
      </w:r>
      <w:proofErr w:type="spellEnd"/>
      <w:r w:rsidRPr="00FA257C">
        <w:rPr>
          <w:rFonts w:ascii="Garamond" w:hAnsi="Garamond"/>
          <w:sz w:val="24"/>
          <w:szCs w:val="24"/>
        </w:rPr>
        <w:t>) explorar atividades relacionadas, direta ou indiretamente, aos serviços de transporte mencionados na alínea anterior, tais como planejamento logístico, carga, descarga, transbordo, movimentação e armazenagem de mercadorias e contêineres, operação portuária, exploração e administração de entrepostos de armazenagem, armazéns gerais e entrepostos aduaneiros do interior; (</w:t>
      </w:r>
      <w:proofErr w:type="spellStart"/>
      <w:r w:rsidRPr="00FA257C">
        <w:rPr>
          <w:rFonts w:ascii="Garamond" w:hAnsi="Garamond"/>
          <w:sz w:val="24"/>
          <w:szCs w:val="24"/>
        </w:rPr>
        <w:t>iii</w:t>
      </w:r>
      <w:proofErr w:type="spellEnd"/>
      <w:r w:rsidRPr="00FA257C">
        <w:rPr>
          <w:rFonts w:ascii="Garamond" w:hAnsi="Garamond"/>
          <w:sz w:val="24"/>
          <w:szCs w:val="24"/>
        </w:rPr>
        <w:t xml:space="preserve">) importar, exportar, comprar, vender, distribuir, arrendar, locar e emprestar contêineres, locomotivas, vagões e outras máquinas, </w:t>
      </w:r>
      <w:r w:rsidRPr="00FA257C">
        <w:rPr>
          <w:rFonts w:ascii="Garamond" w:hAnsi="Garamond"/>
          <w:sz w:val="24"/>
          <w:szCs w:val="24"/>
        </w:rPr>
        <w:lastRenderedPageBreak/>
        <w:t>equipamentos e insumos relacionados com as atividades descritas nas alíneas anteriores; (</w:t>
      </w:r>
      <w:proofErr w:type="spellStart"/>
      <w:r w:rsidRPr="00FA257C">
        <w:rPr>
          <w:rFonts w:ascii="Garamond" w:hAnsi="Garamond"/>
          <w:sz w:val="24"/>
          <w:szCs w:val="24"/>
        </w:rPr>
        <w:t>iv</w:t>
      </w:r>
      <w:proofErr w:type="spellEnd"/>
      <w:r w:rsidRPr="00FA257C">
        <w:rPr>
          <w:rFonts w:ascii="Garamond" w:hAnsi="Garamond"/>
          <w:sz w:val="24"/>
          <w:szCs w:val="24"/>
        </w:rPr>
        <w:t>) realizar operações de comércio, importação, exportação e distribuição de produtos e gêneros alimentícios, em seu estado “in natura”, brutos, beneficiados ou industrializados, bem como o comércio, a importação, a exportação e a distribuição de embalagens e recipientes correlatos para acondicionamento dos mesmos; (v) executar todas as atividades afins, correlatas, acessórias ou complementares às descritas nas alíneas anteriores, além de outras que utilizem como base a estrutura da Companhia; e (vi) participar, direta ou indiretamente, de sociedades, consórcios, empreendimentos e outras formas de associação cujo objeto seja relacionado com qualquer das atividades indicadas nas alíneas anteriores.</w:t>
      </w:r>
    </w:p>
    <w:p w14:paraId="72742909" w14:textId="77777777" w:rsidR="00264BB0"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158" w:name="_DV_M126"/>
      <w:bookmarkEnd w:id="158"/>
      <w:r w:rsidRPr="00FA257C">
        <w:rPr>
          <w:rFonts w:ascii="Garamond" w:hAnsi="Garamond"/>
          <w:b/>
          <w:sz w:val="24"/>
          <w:szCs w:val="24"/>
          <w:lang w:val="pt-BR"/>
        </w:rPr>
        <w:t>Número da Emissão</w:t>
      </w:r>
    </w:p>
    <w:p w14:paraId="251AF430" w14:textId="6F2E0BCE"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A </w:t>
      </w:r>
      <w:bookmarkStart w:id="159" w:name="_DV_C153"/>
      <w:r w:rsidRPr="00FA257C">
        <w:rPr>
          <w:rStyle w:val="DeltaViewDeletion"/>
          <w:rFonts w:ascii="Garamond" w:hAnsi="Garamond"/>
          <w:strike w:val="0"/>
          <w:color w:val="auto"/>
          <w:sz w:val="24"/>
          <w:szCs w:val="24"/>
        </w:rPr>
        <w:t>Emissão</w:t>
      </w:r>
      <w:bookmarkStart w:id="160" w:name="_DV_M127"/>
      <w:bookmarkEnd w:id="159"/>
      <w:bookmarkEnd w:id="160"/>
      <w:r w:rsidRPr="00FA257C">
        <w:rPr>
          <w:rFonts w:ascii="Garamond" w:hAnsi="Garamond"/>
          <w:sz w:val="24"/>
          <w:szCs w:val="24"/>
        </w:rPr>
        <w:t xml:space="preserve"> constitui a </w:t>
      </w:r>
      <w:bookmarkStart w:id="161" w:name="_DV_C155"/>
      <w:r w:rsidRPr="00FA257C">
        <w:rPr>
          <w:rStyle w:val="DeltaViewDeletion"/>
          <w:rFonts w:ascii="Garamond" w:hAnsi="Garamond"/>
          <w:strike w:val="0"/>
          <w:color w:val="auto"/>
          <w:sz w:val="24"/>
          <w:szCs w:val="24"/>
        </w:rPr>
        <w:t>1</w:t>
      </w:r>
      <w:r w:rsidR="00F7786C" w:rsidRPr="00FA257C">
        <w:rPr>
          <w:rStyle w:val="DeltaViewDeletion"/>
          <w:rFonts w:ascii="Garamond" w:hAnsi="Garamond"/>
          <w:strike w:val="0"/>
          <w:color w:val="auto"/>
          <w:sz w:val="24"/>
          <w:szCs w:val="24"/>
        </w:rPr>
        <w:t>5</w:t>
      </w:r>
      <w:bookmarkStart w:id="162" w:name="_DV_M128"/>
      <w:bookmarkEnd w:id="161"/>
      <w:bookmarkEnd w:id="162"/>
      <w:r w:rsidRPr="00FA257C">
        <w:rPr>
          <w:rFonts w:ascii="Garamond" w:hAnsi="Garamond"/>
          <w:sz w:val="24"/>
          <w:szCs w:val="24"/>
        </w:rPr>
        <w:t xml:space="preserve">ª (décima </w:t>
      </w:r>
      <w:bookmarkStart w:id="163" w:name="_DV_M129"/>
      <w:bookmarkEnd w:id="163"/>
      <w:r w:rsidR="00E53118" w:rsidRPr="00FA257C">
        <w:rPr>
          <w:rStyle w:val="DeltaViewDeletion"/>
          <w:rFonts w:ascii="Garamond" w:hAnsi="Garamond"/>
          <w:strike w:val="0"/>
          <w:color w:val="auto"/>
          <w:sz w:val="24"/>
          <w:szCs w:val="24"/>
        </w:rPr>
        <w:t>q</w:t>
      </w:r>
      <w:r w:rsidR="00F7786C" w:rsidRPr="00FA257C">
        <w:rPr>
          <w:rStyle w:val="DeltaViewDeletion"/>
          <w:rFonts w:ascii="Garamond" w:hAnsi="Garamond"/>
          <w:strike w:val="0"/>
          <w:color w:val="auto"/>
          <w:sz w:val="24"/>
          <w:szCs w:val="24"/>
        </w:rPr>
        <w:t>uinta</w:t>
      </w:r>
      <w:r w:rsidRPr="00FA257C">
        <w:rPr>
          <w:rFonts w:ascii="Garamond" w:hAnsi="Garamond"/>
          <w:sz w:val="24"/>
          <w:szCs w:val="24"/>
        </w:rPr>
        <w:t>) emissão de debêntures da Emissora.</w:t>
      </w:r>
    </w:p>
    <w:p w14:paraId="473BF7DD" w14:textId="77777777" w:rsidR="00264BB0"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164" w:name="_DV_M130"/>
      <w:bookmarkEnd w:id="164"/>
      <w:r w:rsidRPr="00FA257C">
        <w:rPr>
          <w:rFonts w:ascii="Garamond" w:hAnsi="Garamond"/>
          <w:b/>
          <w:sz w:val="24"/>
          <w:szCs w:val="24"/>
          <w:lang w:val="pt-BR"/>
        </w:rPr>
        <w:t>Quantidade de Debêntures</w:t>
      </w:r>
    </w:p>
    <w:p w14:paraId="7A91FF09" w14:textId="4EA70094" w:rsidR="00101660" w:rsidRPr="00FA257C" w:rsidRDefault="00E53118"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Serão emitidas, inicialmente, </w:t>
      </w:r>
      <w:r w:rsidR="001A4259" w:rsidRPr="00FA257C">
        <w:rPr>
          <w:rFonts w:ascii="Garamond" w:hAnsi="Garamond"/>
          <w:sz w:val="24"/>
          <w:szCs w:val="24"/>
        </w:rPr>
        <w:t>1.000.000 (um milhão) de</w:t>
      </w:r>
      <w:r w:rsidRPr="00FA257C">
        <w:rPr>
          <w:rStyle w:val="DeltaViewDeletion"/>
          <w:rFonts w:ascii="Garamond" w:hAnsi="Garamond"/>
          <w:strike w:val="0"/>
          <w:color w:val="auto"/>
          <w:sz w:val="24"/>
          <w:szCs w:val="24"/>
        </w:rPr>
        <w:t xml:space="preserve"> </w:t>
      </w:r>
      <w:r w:rsidRPr="00FA257C">
        <w:rPr>
          <w:rFonts w:ascii="Garamond" w:hAnsi="Garamond"/>
          <w:sz w:val="24"/>
          <w:szCs w:val="24"/>
        </w:rPr>
        <w:t xml:space="preserve">Debêntures, </w:t>
      </w:r>
      <w:r w:rsidRPr="00FA257C">
        <w:rPr>
          <w:rFonts w:ascii="Garamond" w:hAnsi="Garamond"/>
          <w:bCs/>
          <w:sz w:val="24"/>
          <w:szCs w:val="24"/>
        </w:rPr>
        <w:t xml:space="preserve">sem considerar as </w:t>
      </w:r>
      <w:r w:rsidRPr="00FA257C">
        <w:rPr>
          <w:rFonts w:ascii="Garamond" w:hAnsi="Garamond"/>
          <w:sz w:val="24"/>
          <w:szCs w:val="24"/>
        </w:rPr>
        <w:t xml:space="preserve">Debêntures Adicionais, em conformidade com o disposto na Cláusula 3.9 abaixo, sendo que a quantidade de Debêntures a ser emitida em cada série se dará por meio de Sistema de Vasos Comunicantes (conforme definido abaixo) e será definida no Procedimento de </w:t>
      </w:r>
      <w:r w:rsidRPr="00FA257C">
        <w:rPr>
          <w:rFonts w:ascii="Garamond" w:hAnsi="Garamond"/>
          <w:i/>
          <w:sz w:val="24"/>
          <w:szCs w:val="24"/>
        </w:rPr>
        <w:t>Bookbuilding</w:t>
      </w:r>
      <w:bookmarkStart w:id="165" w:name="_DV_M131"/>
      <w:bookmarkStart w:id="166" w:name="_DV_M132"/>
      <w:bookmarkEnd w:id="165"/>
      <w:bookmarkEnd w:id="166"/>
      <w:r w:rsidR="00455325" w:rsidRPr="00FA257C">
        <w:rPr>
          <w:rFonts w:ascii="Garamond" w:hAnsi="Garamond"/>
          <w:sz w:val="24"/>
          <w:szCs w:val="24"/>
        </w:rPr>
        <w:t>.</w:t>
      </w:r>
    </w:p>
    <w:p w14:paraId="7125590B" w14:textId="77777777" w:rsidR="00264BB0" w:rsidRPr="00FA257C" w:rsidRDefault="00082A99" w:rsidP="003C1114">
      <w:pPr>
        <w:pStyle w:val="Level2"/>
        <w:keepNext/>
        <w:spacing w:after="240" w:line="320" w:lineRule="exact"/>
        <w:rPr>
          <w:rFonts w:ascii="Garamond" w:hAnsi="Garamond"/>
          <w:sz w:val="24"/>
          <w:szCs w:val="24"/>
          <w:lang w:val="pt-BR"/>
        </w:rPr>
      </w:pPr>
      <w:bookmarkStart w:id="167" w:name="_DV_M133"/>
      <w:bookmarkStart w:id="168" w:name="_DV_M134"/>
      <w:bookmarkEnd w:id="167"/>
      <w:bookmarkEnd w:id="168"/>
      <w:r w:rsidRPr="00FA257C">
        <w:rPr>
          <w:rFonts w:ascii="Garamond" w:hAnsi="Garamond"/>
          <w:b/>
          <w:sz w:val="24"/>
          <w:szCs w:val="24"/>
          <w:lang w:val="pt-BR"/>
        </w:rPr>
        <w:t>Valor Nominal</w:t>
      </w:r>
      <w:r w:rsidR="00101660" w:rsidRPr="00FA257C">
        <w:rPr>
          <w:rFonts w:ascii="Garamond" w:hAnsi="Garamond"/>
          <w:b/>
          <w:sz w:val="24"/>
          <w:szCs w:val="24"/>
          <w:lang w:val="pt-BR"/>
        </w:rPr>
        <w:t xml:space="preserve"> Unitário</w:t>
      </w:r>
    </w:p>
    <w:p w14:paraId="5946EA7E" w14:textId="3A768DA9"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O </w:t>
      </w:r>
      <w:bookmarkStart w:id="169" w:name="_DV_M135"/>
      <w:bookmarkEnd w:id="169"/>
      <w:r w:rsidR="00082A99" w:rsidRPr="00FA257C">
        <w:rPr>
          <w:rFonts w:ascii="Garamond" w:hAnsi="Garamond"/>
          <w:sz w:val="24"/>
          <w:szCs w:val="24"/>
        </w:rPr>
        <w:t>valor nominal</w:t>
      </w:r>
      <w:r w:rsidRPr="00FA257C">
        <w:rPr>
          <w:rFonts w:ascii="Garamond" w:hAnsi="Garamond"/>
          <w:sz w:val="24"/>
          <w:szCs w:val="24"/>
        </w:rPr>
        <w:t xml:space="preserve"> </w:t>
      </w:r>
      <w:r w:rsidR="003E2B73" w:rsidRPr="00FA257C">
        <w:rPr>
          <w:rFonts w:ascii="Garamond" w:hAnsi="Garamond"/>
          <w:sz w:val="24"/>
          <w:szCs w:val="24"/>
        </w:rPr>
        <w:t>unitário das</w:t>
      </w:r>
      <w:r w:rsidRPr="00FA257C">
        <w:rPr>
          <w:rFonts w:ascii="Garamond" w:hAnsi="Garamond"/>
          <w:sz w:val="24"/>
          <w:szCs w:val="24"/>
        </w:rPr>
        <w:t xml:space="preserve"> Debêntures será de </w:t>
      </w:r>
      <w:bookmarkStart w:id="170" w:name="_DV_M137"/>
      <w:bookmarkEnd w:id="170"/>
      <w:r w:rsidRPr="00FA257C">
        <w:rPr>
          <w:rFonts w:ascii="Garamond" w:hAnsi="Garamond"/>
          <w:sz w:val="24"/>
          <w:szCs w:val="24"/>
        </w:rPr>
        <w:t>R$ 1.000,00 (mil reais), na Data de Emissão (conforme abaixo definida) (“</w:t>
      </w:r>
      <w:r w:rsidRPr="00FA257C">
        <w:rPr>
          <w:rFonts w:ascii="Garamond" w:hAnsi="Garamond"/>
          <w:b/>
          <w:sz w:val="24"/>
          <w:szCs w:val="24"/>
        </w:rPr>
        <w:t>Valor</w:t>
      </w:r>
      <w:r w:rsidR="00650399" w:rsidRPr="00FA257C">
        <w:rPr>
          <w:rFonts w:ascii="Garamond" w:hAnsi="Garamond"/>
          <w:b/>
          <w:sz w:val="24"/>
          <w:szCs w:val="24"/>
        </w:rPr>
        <w:t xml:space="preserve"> </w:t>
      </w:r>
      <w:bookmarkStart w:id="171" w:name="_DV_M138"/>
      <w:bookmarkEnd w:id="171"/>
      <w:r w:rsidR="00650399" w:rsidRPr="00FA257C">
        <w:rPr>
          <w:rFonts w:ascii="Garamond" w:hAnsi="Garamond"/>
          <w:b/>
          <w:sz w:val="24"/>
          <w:szCs w:val="24"/>
        </w:rPr>
        <w:t>Nominal Unitário</w:t>
      </w:r>
      <w:r w:rsidR="00650399" w:rsidRPr="00FA257C">
        <w:rPr>
          <w:rFonts w:ascii="Garamond" w:hAnsi="Garamond"/>
          <w:sz w:val="24"/>
          <w:szCs w:val="24"/>
        </w:rPr>
        <w:t>”).</w:t>
      </w:r>
    </w:p>
    <w:p w14:paraId="73EE25E6" w14:textId="77777777" w:rsidR="00264BB0" w:rsidRPr="00FA257C" w:rsidRDefault="00101660" w:rsidP="003C1114">
      <w:pPr>
        <w:pStyle w:val="Level2"/>
        <w:keepNext/>
        <w:spacing w:after="240" w:line="320" w:lineRule="exact"/>
        <w:rPr>
          <w:rFonts w:ascii="Garamond" w:hAnsi="Garamond"/>
          <w:sz w:val="24"/>
          <w:szCs w:val="24"/>
          <w:u w:val="double"/>
          <w:lang w:val="pt-BR"/>
        </w:rPr>
      </w:pPr>
      <w:bookmarkStart w:id="172" w:name="_DV_M139"/>
      <w:bookmarkEnd w:id="172"/>
      <w:r w:rsidRPr="00FA257C">
        <w:rPr>
          <w:rFonts w:ascii="Garamond" w:hAnsi="Garamond"/>
          <w:b/>
          <w:sz w:val="24"/>
          <w:szCs w:val="24"/>
          <w:lang w:val="pt-BR"/>
        </w:rPr>
        <w:t>Valor Total da Emissão</w:t>
      </w:r>
    </w:p>
    <w:p w14:paraId="380A7D1C" w14:textId="0788D0B9" w:rsidR="00101660" w:rsidRPr="00FA257C" w:rsidRDefault="00101660" w:rsidP="003C1114">
      <w:pPr>
        <w:pStyle w:val="Body"/>
        <w:spacing w:after="240" w:line="320" w:lineRule="exact"/>
        <w:ind w:left="680"/>
        <w:rPr>
          <w:rStyle w:val="DeltaViewInsertion"/>
          <w:rFonts w:ascii="Garamond" w:hAnsi="Garamond"/>
          <w:color w:val="auto"/>
          <w:sz w:val="24"/>
          <w:szCs w:val="24"/>
        </w:rPr>
      </w:pPr>
      <w:r w:rsidRPr="00FA257C">
        <w:rPr>
          <w:rFonts w:ascii="Garamond" w:hAnsi="Garamond"/>
          <w:sz w:val="24"/>
          <w:szCs w:val="24"/>
        </w:rPr>
        <w:t>O valor total da Emissão será de</w:t>
      </w:r>
      <w:bookmarkStart w:id="173" w:name="_DV_C163"/>
      <w:r w:rsidR="00E53118" w:rsidRPr="00FA257C">
        <w:rPr>
          <w:rFonts w:ascii="Garamond" w:hAnsi="Garamond"/>
          <w:sz w:val="24"/>
          <w:szCs w:val="24"/>
        </w:rPr>
        <w:t>, inicialmente,</w:t>
      </w:r>
      <w:r w:rsidRPr="00FA257C">
        <w:rPr>
          <w:rStyle w:val="DeltaViewDeletion"/>
          <w:rFonts w:ascii="Garamond" w:hAnsi="Garamond"/>
          <w:strike w:val="0"/>
          <w:color w:val="auto"/>
          <w:sz w:val="24"/>
          <w:szCs w:val="24"/>
        </w:rPr>
        <w:t xml:space="preserve"> R$ </w:t>
      </w:r>
      <w:bookmarkStart w:id="174" w:name="_DV_M140"/>
      <w:bookmarkEnd w:id="173"/>
      <w:bookmarkEnd w:id="174"/>
      <w:r w:rsidR="00A84A1E" w:rsidRPr="00FA257C">
        <w:rPr>
          <w:rStyle w:val="DeltaViewDeletion"/>
          <w:rFonts w:ascii="Garamond" w:hAnsi="Garamond"/>
          <w:strike w:val="0"/>
          <w:color w:val="auto"/>
          <w:sz w:val="24"/>
          <w:szCs w:val="24"/>
        </w:rPr>
        <w:t>1.000.000.000,00 (um bilhão de reais)</w:t>
      </w:r>
      <w:r w:rsidR="00A84A1E" w:rsidRPr="00FA257C">
        <w:rPr>
          <w:rStyle w:val="DeltaViewInsertion"/>
          <w:rFonts w:ascii="Garamond" w:hAnsi="Garamond"/>
          <w:color w:val="auto"/>
          <w:sz w:val="24"/>
          <w:szCs w:val="24"/>
          <w:u w:val="none"/>
        </w:rPr>
        <w:t xml:space="preserve">, </w:t>
      </w:r>
      <w:r w:rsidRPr="00FA257C">
        <w:rPr>
          <w:rStyle w:val="DeltaViewInsertion"/>
          <w:rFonts w:ascii="Garamond" w:hAnsi="Garamond"/>
          <w:color w:val="auto"/>
          <w:sz w:val="24"/>
          <w:szCs w:val="24"/>
          <w:u w:val="none"/>
        </w:rPr>
        <w:t xml:space="preserve">na Data de </w:t>
      </w:r>
      <w:r w:rsidRPr="00FA257C">
        <w:rPr>
          <w:rFonts w:ascii="Garamond" w:hAnsi="Garamond"/>
          <w:sz w:val="24"/>
          <w:szCs w:val="24"/>
        </w:rPr>
        <w:t>Emissão (“</w:t>
      </w:r>
      <w:r w:rsidRPr="00FA257C">
        <w:rPr>
          <w:rFonts w:ascii="Garamond" w:hAnsi="Garamond"/>
          <w:b/>
          <w:sz w:val="24"/>
          <w:szCs w:val="24"/>
        </w:rPr>
        <w:t>Valor Total da Emissão</w:t>
      </w:r>
      <w:r w:rsidRPr="00FA257C">
        <w:rPr>
          <w:rFonts w:ascii="Garamond" w:hAnsi="Garamond"/>
          <w:sz w:val="24"/>
          <w:szCs w:val="24"/>
        </w:rPr>
        <w:t>”</w:t>
      </w:r>
      <w:bookmarkStart w:id="175" w:name="_DV_C165"/>
      <w:r w:rsidR="00455325" w:rsidRPr="00FA257C">
        <w:rPr>
          <w:rFonts w:ascii="Garamond" w:hAnsi="Garamond"/>
          <w:sz w:val="24"/>
          <w:szCs w:val="24"/>
        </w:rPr>
        <w:t>)</w:t>
      </w:r>
      <w:r w:rsidR="007679CD" w:rsidRPr="00FA257C">
        <w:rPr>
          <w:rFonts w:ascii="Garamond" w:hAnsi="Garamond"/>
          <w:sz w:val="24"/>
          <w:szCs w:val="24"/>
        </w:rPr>
        <w:t>,</w:t>
      </w:r>
      <w:r w:rsidR="00E53118" w:rsidRPr="00FA257C">
        <w:rPr>
          <w:rFonts w:ascii="Garamond" w:eastAsiaTheme="minorEastAsia" w:hAnsi="Garamond" w:cs="Calibri"/>
          <w:sz w:val="24"/>
          <w:szCs w:val="24"/>
        </w:rPr>
        <w:t xml:space="preserve"> </w:t>
      </w:r>
      <w:r w:rsidR="00E53118" w:rsidRPr="00FA257C">
        <w:rPr>
          <w:rFonts w:ascii="Garamond" w:hAnsi="Garamond"/>
          <w:sz w:val="24"/>
          <w:szCs w:val="24"/>
        </w:rPr>
        <w:t>sem considerar as Debêntures Adicionais, em conformidade com o disposto na Cláusula 3.9 abaixo</w:t>
      </w:r>
      <w:r w:rsidR="00455325" w:rsidRPr="00FA257C">
        <w:rPr>
          <w:rFonts w:ascii="Garamond" w:hAnsi="Garamond"/>
          <w:sz w:val="24"/>
          <w:szCs w:val="24"/>
        </w:rPr>
        <w:t>.</w:t>
      </w:r>
      <w:bookmarkStart w:id="176" w:name="_DV_M141"/>
      <w:bookmarkEnd w:id="175"/>
      <w:bookmarkEnd w:id="176"/>
    </w:p>
    <w:p w14:paraId="6940B2FD" w14:textId="6ABEA405" w:rsidR="00264BB0" w:rsidRPr="00FA257C" w:rsidRDefault="00101660" w:rsidP="003C1114">
      <w:pPr>
        <w:pStyle w:val="Level2"/>
        <w:keepNext/>
        <w:spacing w:after="240" w:line="320" w:lineRule="exact"/>
        <w:rPr>
          <w:rFonts w:ascii="Garamond" w:hAnsi="Garamond"/>
          <w:b/>
          <w:sz w:val="24"/>
          <w:szCs w:val="24"/>
          <w:lang w:val="pt-BR"/>
        </w:rPr>
      </w:pPr>
      <w:bookmarkStart w:id="177" w:name="_DV_C166"/>
      <w:r w:rsidRPr="00FA257C">
        <w:rPr>
          <w:rFonts w:ascii="Garamond" w:hAnsi="Garamond"/>
          <w:b/>
          <w:sz w:val="24"/>
          <w:szCs w:val="24"/>
          <w:lang w:val="pt-BR"/>
        </w:rPr>
        <w:t>Número de Séries</w:t>
      </w:r>
    </w:p>
    <w:p w14:paraId="772D410C" w14:textId="290E8E8A" w:rsidR="00101660" w:rsidRPr="00FA257C" w:rsidRDefault="00E53118" w:rsidP="003C1114">
      <w:pPr>
        <w:pStyle w:val="Body"/>
        <w:spacing w:after="240" w:line="320" w:lineRule="exact"/>
        <w:ind w:left="680"/>
        <w:rPr>
          <w:rFonts w:ascii="Garamond" w:hAnsi="Garamond"/>
          <w:sz w:val="24"/>
          <w:szCs w:val="24"/>
        </w:rPr>
      </w:pPr>
      <w:r w:rsidRPr="00FA257C">
        <w:rPr>
          <w:rFonts w:ascii="Garamond" w:hAnsi="Garamond"/>
          <w:sz w:val="24"/>
          <w:szCs w:val="24"/>
        </w:rPr>
        <w:t>A Emissão será realizada em até 2 (duas) séries (“</w:t>
      </w:r>
      <w:r w:rsidRPr="00FA257C">
        <w:rPr>
          <w:rFonts w:ascii="Garamond" w:hAnsi="Garamond"/>
          <w:b/>
          <w:bCs/>
          <w:sz w:val="24"/>
          <w:szCs w:val="24"/>
        </w:rPr>
        <w:t>Primeira Série</w:t>
      </w:r>
      <w:r w:rsidRPr="00FA257C">
        <w:rPr>
          <w:rFonts w:ascii="Garamond" w:hAnsi="Garamond"/>
          <w:sz w:val="24"/>
          <w:szCs w:val="24"/>
        </w:rPr>
        <w:t>” e “</w:t>
      </w:r>
      <w:r w:rsidRPr="00FA257C">
        <w:rPr>
          <w:rFonts w:ascii="Garamond" w:hAnsi="Garamond"/>
          <w:b/>
          <w:bCs/>
          <w:sz w:val="24"/>
          <w:szCs w:val="24"/>
        </w:rPr>
        <w:t>Segunda Série</w:t>
      </w:r>
      <w:r w:rsidRPr="00FA257C">
        <w:rPr>
          <w:rFonts w:ascii="Garamond" w:hAnsi="Garamond"/>
          <w:sz w:val="24"/>
          <w:szCs w:val="24"/>
        </w:rPr>
        <w:t>”, respectivamente e, quando em conjunto “</w:t>
      </w:r>
      <w:r w:rsidRPr="00FA257C">
        <w:rPr>
          <w:rFonts w:ascii="Garamond" w:hAnsi="Garamond"/>
          <w:b/>
          <w:bCs/>
          <w:sz w:val="24"/>
          <w:szCs w:val="24"/>
        </w:rPr>
        <w:t>Séries</w:t>
      </w:r>
      <w:r w:rsidRPr="00FA257C">
        <w:rPr>
          <w:rFonts w:ascii="Garamond" w:hAnsi="Garamond"/>
          <w:sz w:val="24"/>
          <w:szCs w:val="24"/>
        </w:rPr>
        <w:t xml:space="preserve">”), sendo que a quantidade de séries da Emissão será definida no Procedimento de </w:t>
      </w:r>
      <w:r w:rsidRPr="00FA257C">
        <w:rPr>
          <w:rFonts w:ascii="Garamond" w:hAnsi="Garamond"/>
          <w:i/>
          <w:sz w:val="24"/>
          <w:szCs w:val="24"/>
        </w:rPr>
        <w:t>Bookbuilding</w:t>
      </w:r>
      <w:r w:rsidRPr="00FA257C">
        <w:rPr>
          <w:rFonts w:ascii="Garamond" w:hAnsi="Garamond"/>
          <w:sz w:val="24"/>
          <w:szCs w:val="24"/>
        </w:rPr>
        <w:t>. Para os fins da presente Escritura, as Debêntures emitidas na Primeira Série serão doravante referidas “</w:t>
      </w:r>
      <w:r w:rsidRPr="00FA257C">
        <w:rPr>
          <w:rFonts w:ascii="Garamond" w:hAnsi="Garamond"/>
          <w:b/>
          <w:bCs/>
          <w:sz w:val="24"/>
          <w:szCs w:val="24"/>
        </w:rPr>
        <w:t>Debêntures da Primeira Série</w:t>
      </w:r>
      <w:r w:rsidRPr="00FA257C">
        <w:rPr>
          <w:rFonts w:ascii="Garamond" w:hAnsi="Garamond"/>
          <w:sz w:val="24"/>
          <w:szCs w:val="24"/>
        </w:rPr>
        <w:t xml:space="preserve">” e as Debêntures emitidas na Segunda Série serão referidas como </w:t>
      </w:r>
      <w:r w:rsidRPr="00FA257C">
        <w:rPr>
          <w:rFonts w:ascii="Garamond" w:hAnsi="Garamond"/>
          <w:sz w:val="24"/>
          <w:szCs w:val="24"/>
        </w:rPr>
        <w:lastRenderedPageBreak/>
        <w:t>“</w:t>
      </w:r>
      <w:r w:rsidRPr="00FA257C">
        <w:rPr>
          <w:rFonts w:ascii="Garamond" w:hAnsi="Garamond"/>
          <w:b/>
          <w:bCs/>
          <w:sz w:val="24"/>
          <w:szCs w:val="24"/>
        </w:rPr>
        <w:t>Debêntures da Segunda Série</w:t>
      </w:r>
      <w:r w:rsidRPr="00FA257C">
        <w:rPr>
          <w:rFonts w:ascii="Garamond" w:hAnsi="Garamond"/>
          <w:sz w:val="24"/>
          <w:szCs w:val="24"/>
        </w:rPr>
        <w:t>” e, quando em conjunto com as Debêntures da Primeira Série, as “</w:t>
      </w:r>
      <w:r w:rsidRPr="00FA257C">
        <w:rPr>
          <w:rFonts w:ascii="Garamond" w:hAnsi="Garamond"/>
          <w:b/>
          <w:bCs/>
          <w:sz w:val="24"/>
          <w:szCs w:val="24"/>
        </w:rPr>
        <w:t>Debêntures</w:t>
      </w:r>
      <w:r w:rsidRPr="00FA257C">
        <w:rPr>
          <w:rFonts w:ascii="Garamond" w:hAnsi="Garamond"/>
          <w:sz w:val="24"/>
          <w:szCs w:val="24"/>
        </w:rPr>
        <w:t>”</w:t>
      </w:r>
      <w:r w:rsidR="00101660" w:rsidRPr="00FA257C">
        <w:rPr>
          <w:rFonts w:ascii="Garamond" w:hAnsi="Garamond"/>
          <w:sz w:val="24"/>
          <w:szCs w:val="24"/>
        </w:rPr>
        <w:t>.</w:t>
      </w:r>
      <w:bookmarkEnd w:id="177"/>
    </w:p>
    <w:p w14:paraId="47999A3B" w14:textId="77777777" w:rsidR="00264BB0"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178" w:name="_DV_M143"/>
      <w:bookmarkEnd w:id="178"/>
      <w:r w:rsidRPr="00FA257C">
        <w:rPr>
          <w:rFonts w:ascii="Garamond" w:hAnsi="Garamond"/>
          <w:b/>
          <w:sz w:val="24"/>
          <w:szCs w:val="24"/>
          <w:lang w:val="pt-BR"/>
        </w:rPr>
        <w:t>Colocação e Procedimento de Distribuição</w:t>
      </w:r>
    </w:p>
    <w:p w14:paraId="1A52C207" w14:textId="249A9D7A"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As Debêntures serão objeto de distribuição pública</w:t>
      </w:r>
      <w:bookmarkStart w:id="179" w:name="_DV_M144"/>
      <w:bookmarkEnd w:id="179"/>
      <w:r w:rsidR="003466E2" w:rsidRPr="00FA257C">
        <w:rPr>
          <w:rFonts w:ascii="Garamond" w:hAnsi="Garamond"/>
          <w:sz w:val="24"/>
          <w:szCs w:val="24"/>
        </w:rPr>
        <w:t xml:space="preserve">, </w:t>
      </w:r>
      <w:r w:rsidRPr="00FA257C">
        <w:rPr>
          <w:rFonts w:ascii="Garamond" w:hAnsi="Garamond"/>
          <w:sz w:val="24"/>
          <w:szCs w:val="24"/>
        </w:rPr>
        <w:t xml:space="preserve">nos termos da Instrução CVM </w:t>
      </w:r>
      <w:bookmarkStart w:id="180" w:name="_DV_C170"/>
      <w:r w:rsidRPr="00FA257C">
        <w:rPr>
          <w:rStyle w:val="DeltaViewInsertion"/>
          <w:rFonts w:ascii="Garamond" w:hAnsi="Garamond"/>
          <w:color w:val="auto"/>
          <w:sz w:val="24"/>
          <w:szCs w:val="24"/>
          <w:u w:val="none"/>
        </w:rPr>
        <w:t>400, especificamente o procedimento indicado para emissoras com grande exposição no mercado, conforme artigos 6º-A e 6º-B da referida instrução,</w:t>
      </w:r>
      <w:bookmarkEnd w:id="180"/>
      <w:r w:rsidRPr="00FA257C">
        <w:rPr>
          <w:rFonts w:ascii="Garamond" w:hAnsi="Garamond"/>
          <w:sz w:val="24"/>
          <w:szCs w:val="24"/>
        </w:rPr>
        <w:t xml:space="preserve"> sob o regime de garantia firme de colocação</w:t>
      </w:r>
      <w:r w:rsidR="00E53118" w:rsidRPr="00FA257C">
        <w:rPr>
          <w:rFonts w:ascii="Garamond" w:hAnsi="Garamond"/>
          <w:sz w:val="24"/>
          <w:szCs w:val="24"/>
        </w:rPr>
        <w:t xml:space="preserve"> (exceto pelas Debêntures Adicionais, as quais, se emitidas, serão colocadas sob o regime de melhores esforços de colocação)</w:t>
      </w:r>
      <w:r w:rsidRPr="00FA257C">
        <w:rPr>
          <w:rFonts w:ascii="Garamond" w:hAnsi="Garamond"/>
          <w:sz w:val="24"/>
          <w:szCs w:val="24"/>
        </w:rPr>
        <w:t>, com a intermediação de determinada instituição financeira líder (“</w:t>
      </w:r>
      <w:r w:rsidRPr="00FA257C">
        <w:rPr>
          <w:rFonts w:ascii="Garamond" w:hAnsi="Garamond"/>
          <w:b/>
          <w:sz w:val="24"/>
          <w:szCs w:val="24"/>
        </w:rPr>
        <w:t>Coordenador Líder</w:t>
      </w:r>
      <w:r w:rsidRPr="00FA257C">
        <w:rPr>
          <w:rFonts w:ascii="Garamond" w:hAnsi="Garamond"/>
          <w:sz w:val="24"/>
          <w:szCs w:val="24"/>
        </w:rPr>
        <w:t>”) e de outras instituições financeiras integrantes do sistema de distribuição de valores mobiliários contratadas para atuar na colocação das Debêntures (em conjunto com o Coordenador Líder, “</w:t>
      </w:r>
      <w:r w:rsidRPr="00FA257C">
        <w:rPr>
          <w:rFonts w:ascii="Garamond" w:hAnsi="Garamond"/>
          <w:b/>
          <w:sz w:val="24"/>
          <w:szCs w:val="24"/>
        </w:rPr>
        <w:t>Coordenadores</w:t>
      </w:r>
      <w:r w:rsidRPr="00FA257C">
        <w:rPr>
          <w:rFonts w:ascii="Garamond" w:hAnsi="Garamond"/>
          <w:sz w:val="24"/>
          <w:szCs w:val="24"/>
        </w:rPr>
        <w:t>”)</w:t>
      </w:r>
      <w:bookmarkStart w:id="181" w:name="_DV_C180"/>
      <w:r w:rsidRPr="00FA257C">
        <w:rPr>
          <w:rStyle w:val="DeltaViewInsertion"/>
          <w:rFonts w:ascii="Garamond" w:hAnsi="Garamond"/>
          <w:color w:val="auto"/>
          <w:sz w:val="24"/>
          <w:szCs w:val="24"/>
          <w:u w:val="none"/>
        </w:rPr>
        <w:t>, nos termos do</w:t>
      </w:r>
      <w:bookmarkStart w:id="182" w:name="_DV_X172"/>
      <w:bookmarkStart w:id="183" w:name="_DV_C181"/>
      <w:bookmarkEnd w:id="181"/>
      <w:r w:rsidRPr="00FA257C">
        <w:rPr>
          <w:rStyle w:val="DeltaViewMoveDestination"/>
          <w:rFonts w:ascii="Garamond" w:hAnsi="Garamond"/>
          <w:color w:val="auto"/>
          <w:sz w:val="24"/>
          <w:szCs w:val="24"/>
          <w:u w:val="none"/>
        </w:rPr>
        <w:t xml:space="preserve"> “</w:t>
      </w:r>
      <w:r w:rsidRPr="00FA257C">
        <w:rPr>
          <w:rStyle w:val="DeltaViewMoveDestination"/>
          <w:rFonts w:ascii="Garamond" w:hAnsi="Garamond"/>
          <w:i/>
          <w:iCs/>
          <w:color w:val="auto"/>
          <w:sz w:val="24"/>
          <w:szCs w:val="24"/>
          <w:u w:val="none"/>
        </w:rPr>
        <w:t>Contrato de Estruturação, Coordenação e Distribuição Pública</w:t>
      </w:r>
      <w:bookmarkStart w:id="184" w:name="_DV_X174"/>
      <w:bookmarkStart w:id="185" w:name="_DV_C182"/>
      <w:bookmarkEnd w:id="182"/>
      <w:bookmarkEnd w:id="183"/>
      <w:r w:rsidRPr="00FA257C">
        <w:rPr>
          <w:rStyle w:val="DeltaViewMoveDestination"/>
          <w:rFonts w:ascii="Garamond" w:hAnsi="Garamond"/>
          <w:i/>
          <w:iCs/>
          <w:color w:val="auto"/>
          <w:sz w:val="24"/>
          <w:szCs w:val="24"/>
          <w:u w:val="none"/>
        </w:rPr>
        <w:t xml:space="preserve"> de Debêntures Simples, Não Conversíveis em Ações, da Espécie Quirografária, em </w:t>
      </w:r>
      <w:bookmarkStart w:id="186" w:name="_DV_X176"/>
      <w:bookmarkStart w:id="187" w:name="_DV_C184"/>
      <w:bookmarkEnd w:id="184"/>
      <w:bookmarkEnd w:id="185"/>
      <w:r w:rsidR="00E53118" w:rsidRPr="00FA257C">
        <w:rPr>
          <w:rStyle w:val="DeltaViewMoveDestination"/>
          <w:rFonts w:ascii="Garamond" w:hAnsi="Garamond"/>
          <w:i/>
          <w:iCs/>
          <w:color w:val="auto"/>
          <w:sz w:val="24"/>
          <w:szCs w:val="24"/>
          <w:u w:val="none"/>
        </w:rPr>
        <w:t xml:space="preserve">Até </w:t>
      </w:r>
      <w:r w:rsidR="00F7786C" w:rsidRPr="00FA257C">
        <w:rPr>
          <w:rStyle w:val="DeltaViewMoveDestination"/>
          <w:rFonts w:ascii="Garamond" w:hAnsi="Garamond"/>
          <w:i/>
          <w:iCs/>
          <w:color w:val="auto"/>
          <w:sz w:val="24"/>
          <w:szCs w:val="24"/>
          <w:u w:val="none"/>
        </w:rPr>
        <w:t xml:space="preserve">Duas </w:t>
      </w:r>
      <w:r w:rsidR="003466E2" w:rsidRPr="00FA257C">
        <w:rPr>
          <w:rStyle w:val="DeltaViewInsertion"/>
          <w:rFonts w:ascii="Garamond" w:hAnsi="Garamond"/>
          <w:i/>
          <w:iCs/>
          <w:color w:val="auto"/>
          <w:sz w:val="24"/>
          <w:szCs w:val="24"/>
          <w:u w:val="none"/>
        </w:rPr>
        <w:t>Série</w:t>
      </w:r>
      <w:r w:rsidR="00F7786C" w:rsidRPr="00FA257C">
        <w:rPr>
          <w:rStyle w:val="DeltaViewInsertion"/>
          <w:rFonts w:ascii="Garamond" w:hAnsi="Garamond"/>
          <w:i/>
          <w:iCs/>
          <w:color w:val="auto"/>
          <w:sz w:val="24"/>
          <w:szCs w:val="24"/>
          <w:u w:val="none"/>
        </w:rPr>
        <w:t>s</w:t>
      </w:r>
      <w:r w:rsidRPr="00FA257C">
        <w:rPr>
          <w:rStyle w:val="DeltaViewMoveDestination"/>
          <w:rFonts w:ascii="Garamond" w:hAnsi="Garamond"/>
          <w:i/>
          <w:iCs/>
          <w:color w:val="auto"/>
          <w:sz w:val="24"/>
          <w:szCs w:val="24"/>
          <w:u w:val="none"/>
        </w:rPr>
        <w:t xml:space="preserve">, em Regime de Garantia Firme de Colocação, da Décima </w:t>
      </w:r>
      <w:bookmarkStart w:id="188" w:name="_DV_X178"/>
      <w:bookmarkStart w:id="189" w:name="_DV_C186"/>
      <w:bookmarkEnd w:id="186"/>
      <w:bookmarkEnd w:id="187"/>
      <w:r w:rsidR="00F7786C" w:rsidRPr="00FA257C">
        <w:rPr>
          <w:rStyle w:val="DeltaViewInsertion"/>
          <w:rFonts w:ascii="Garamond" w:hAnsi="Garamond"/>
          <w:i/>
          <w:iCs/>
          <w:color w:val="auto"/>
          <w:sz w:val="24"/>
          <w:szCs w:val="24"/>
          <w:u w:val="none"/>
        </w:rPr>
        <w:t>Quinta</w:t>
      </w:r>
      <w:r w:rsidR="003466E2" w:rsidRPr="00FA257C">
        <w:rPr>
          <w:rStyle w:val="DeltaViewMoveDestination"/>
          <w:rFonts w:ascii="Garamond" w:hAnsi="Garamond"/>
          <w:i/>
          <w:iCs/>
          <w:color w:val="auto"/>
          <w:sz w:val="24"/>
          <w:szCs w:val="24"/>
          <w:u w:val="none"/>
        </w:rPr>
        <w:t xml:space="preserve"> </w:t>
      </w:r>
      <w:r w:rsidRPr="00FA257C">
        <w:rPr>
          <w:rStyle w:val="DeltaViewMoveDestination"/>
          <w:rFonts w:ascii="Garamond" w:hAnsi="Garamond"/>
          <w:i/>
          <w:iCs/>
          <w:color w:val="auto"/>
          <w:sz w:val="24"/>
          <w:szCs w:val="24"/>
          <w:u w:val="none"/>
        </w:rPr>
        <w:t>Emissão da Rumo S.A.</w:t>
      </w:r>
      <w:r w:rsidRPr="00FA257C">
        <w:rPr>
          <w:rStyle w:val="DeltaViewMoveDestination"/>
          <w:rFonts w:ascii="Garamond" w:hAnsi="Garamond"/>
          <w:color w:val="auto"/>
          <w:sz w:val="24"/>
          <w:szCs w:val="24"/>
          <w:u w:val="none"/>
        </w:rPr>
        <w:t>”, a ser celebrado entre a Emissora e os Coordenadores (“</w:t>
      </w:r>
      <w:r w:rsidRPr="00FA257C">
        <w:rPr>
          <w:rStyle w:val="DeltaViewMoveDestination"/>
          <w:rFonts w:ascii="Garamond" w:hAnsi="Garamond"/>
          <w:b/>
          <w:color w:val="auto"/>
          <w:sz w:val="24"/>
          <w:szCs w:val="24"/>
          <w:u w:val="none"/>
        </w:rPr>
        <w:t>Contrato de Distribuição</w:t>
      </w:r>
      <w:r w:rsidRPr="00FA257C">
        <w:rPr>
          <w:rStyle w:val="DeltaViewMoveDestination"/>
          <w:rFonts w:ascii="Garamond" w:hAnsi="Garamond"/>
          <w:color w:val="auto"/>
          <w:sz w:val="24"/>
          <w:szCs w:val="24"/>
          <w:u w:val="none"/>
        </w:rPr>
        <w:t>”)</w:t>
      </w:r>
      <w:bookmarkStart w:id="190" w:name="_DV_C187"/>
      <w:bookmarkEnd w:id="188"/>
      <w:bookmarkEnd w:id="189"/>
      <w:r w:rsidRPr="00FA257C">
        <w:rPr>
          <w:rStyle w:val="DeltaViewInsertion"/>
          <w:rFonts w:ascii="Garamond" w:hAnsi="Garamond"/>
          <w:color w:val="auto"/>
          <w:sz w:val="24"/>
          <w:szCs w:val="24"/>
          <w:u w:val="none"/>
        </w:rPr>
        <w:t xml:space="preserve">, com a participação de outras instituições financeiras, que não se enquadrem como </w:t>
      </w:r>
      <w:r w:rsidRPr="00FA257C">
        <w:rPr>
          <w:rFonts w:ascii="Garamond" w:hAnsi="Garamond"/>
          <w:sz w:val="24"/>
          <w:szCs w:val="24"/>
        </w:rPr>
        <w:t>Coordenadores, autorizadas a operar no mercado de capitais para participar da colocação das Debêntures junto a potenciais investidores e clientes (“</w:t>
      </w:r>
      <w:r w:rsidRPr="00FA257C">
        <w:rPr>
          <w:rFonts w:ascii="Garamond" w:hAnsi="Garamond"/>
          <w:b/>
          <w:sz w:val="24"/>
          <w:szCs w:val="24"/>
        </w:rPr>
        <w:t>Participantes Especiais</w:t>
      </w:r>
      <w:r w:rsidRPr="00FA257C">
        <w:rPr>
          <w:rFonts w:ascii="Garamond" w:hAnsi="Garamond"/>
          <w:sz w:val="24"/>
          <w:szCs w:val="24"/>
        </w:rPr>
        <w:t>” e, em conjunto com os Coordenadores, “</w:t>
      </w:r>
      <w:r w:rsidRPr="00FA257C">
        <w:rPr>
          <w:rFonts w:ascii="Garamond" w:hAnsi="Garamond"/>
          <w:b/>
          <w:sz w:val="24"/>
          <w:szCs w:val="24"/>
        </w:rPr>
        <w:t>Instituições Participantes da Oferta</w:t>
      </w:r>
      <w:r w:rsidRPr="00FA257C">
        <w:rPr>
          <w:rFonts w:ascii="Garamond" w:hAnsi="Garamond"/>
          <w:sz w:val="24"/>
          <w:szCs w:val="24"/>
        </w:rPr>
        <w:t>”), observado o procedimento previsto no parágrafo 3º do artigo 33 da Instrução CVM 400 (“</w:t>
      </w:r>
      <w:r w:rsidRPr="00FA257C">
        <w:rPr>
          <w:rFonts w:ascii="Garamond" w:hAnsi="Garamond"/>
          <w:b/>
          <w:sz w:val="24"/>
          <w:szCs w:val="24"/>
        </w:rPr>
        <w:t>Plano de Distribuição</w:t>
      </w:r>
      <w:r w:rsidRPr="00FA257C">
        <w:rPr>
          <w:rFonts w:ascii="Garamond" w:hAnsi="Garamond"/>
          <w:sz w:val="24"/>
          <w:szCs w:val="24"/>
        </w:rPr>
        <w:t>”). Os termos e condições do Plano de Distribuição seguem descritos no Contrato de Distribuição e nos demais documentos da Oferta. A Oferta não contará com esforços de colocação no exterior.</w:t>
      </w:r>
      <w:bookmarkEnd w:id="190"/>
    </w:p>
    <w:p w14:paraId="7DDA2B4D" w14:textId="0CF15447" w:rsidR="00101660" w:rsidRPr="00FA257C" w:rsidRDefault="00101660" w:rsidP="003C1114">
      <w:pPr>
        <w:pStyle w:val="Level3"/>
        <w:keepNext/>
        <w:tabs>
          <w:tab w:val="num" w:pos="1361"/>
        </w:tabs>
        <w:spacing w:after="240" w:line="320" w:lineRule="exact"/>
        <w:rPr>
          <w:rFonts w:ascii="Garamond" w:hAnsi="Garamond"/>
          <w:sz w:val="24"/>
          <w:szCs w:val="24"/>
          <w:lang w:val="pt-BR"/>
        </w:rPr>
      </w:pPr>
      <w:bookmarkStart w:id="191" w:name="_DV_C189"/>
      <w:r w:rsidRPr="00FA257C">
        <w:rPr>
          <w:rFonts w:ascii="Garamond" w:hAnsi="Garamond"/>
          <w:sz w:val="24"/>
          <w:szCs w:val="24"/>
          <w:lang w:val="pt-BR"/>
        </w:rPr>
        <w:t xml:space="preserve">Nos termos do parágrafo 1º do artigo 6º-B da Instrução CVM 400, </w:t>
      </w:r>
      <w:r w:rsidR="001B6655" w:rsidRPr="00FA257C">
        <w:rPr>
          <w:rFonts w:ascii="Garamond" w:hAnsi="Garamond"/>
          <w:sz w:val="24"/>
          <w:szCs w:val="24"/>
          <w:lang w:val="pt-BR"/>
        </w:rPr>
        <w:t>a Oferta</w:t>
      </w:r>
      <w:r w:rsidRPr="00FA257C">
        <w:rPr>
          <w:rFonts w:ascii="Garamond" w:hAnsi="Garamond"/>
          <w:sz w:val="24"/>
          <w:szCs w:val="24"/>
          <w:lang w:val="pt-BR"/>
        </w:rPr>
        <w:t xml:space="preserve"> somente ocorrerá após:</w:t>
      </w:r>
      <w:bookmarkEnd w:id="191"/>
    </w:p>
    <w:p w14:paraId="0DF4BB90" w14:textId="77777777" w:rsidR="00101660" w:rsidRPr="00FA257C" w:rsidRDefault="00101660" w:rsidP="003C1114">
      <w:pPr>
        <w:pStyle w:val="Level4"/>
        <w:tabs>
          <w:tab w:val="num" w:pos="2041"/>
        </w:tabs>
        <w:spacing w:after="240" w:line="320" w:lineRule="exact"/>
        <w:rPr>
          <w:rFonts w:ascii="Garamond" w:eastAsia="MS Mincho" w:hAnsi="Garamond"/>
          <w:sz w:val="24"/>
          <w:szCs w:val="24"/>
          <w:lang w:val="pt-BR"/>
        </w:rPr>
      </w:pPr>
      <w:bookmarkStart w:id="192" w:name="_DV_C191"/>
      <w:r w:rsidRPr="00FA257C">
        <w:rPr>
          <w:rFonts w:ascii="Garamond" w:eastAsia="MS Mincho" w:hAnsi="Garamond"/>
          <w:sz w:val="24"/>
          <w:szCs w:val="24"/>
          <w:lang w:val="pt-BR"/>
        </w:rPr>
        <w:t>a concessão do registro da Oferta pela CVM;</w:t>
      </w:r>
      <w:bookmarkEnd w:id="192"/>
    </w:p>
    <w:p w14:paraId="387AF13B" w14:textId="77777777" w:rsidR="00101660" w:rsidRPr="00FA257C" w:rsidRDefault="00101660" w:rsidP="003C1114">
      <w:pPr>
        <w:pStyle w:val="Level4"/>
        <w:tabs>
          <w:tab w:val="num" w:pos="2041"/>
        </w:tabs>
        <w:spacing w:after="240" w:line="320" w:lineRule="exact"/>
        <w:rPr>
          <w:rFonts w:ascii="Garamond" w:eastAsia="MS Mincho" w:hAnsi="Garamond"/>
          <w:sz w:val="24"/>
          <w:szCs w:val="24"/>
          <w:lang w:val="pt-BR"/>
        </w:rPr>
      </w:pPr>
      <w:bookmarkStart w:id="193" w:name="_DV_C193"/>
      <w:r w:rsidRPr="00FA257C">
        <w:rPr>
          <w:rFonts w:ascii="Garamond" w:eastAsia="MS Mincho" w:hAnsi="Garamond"/>
          <w:sz w:val="24"/>
          <w:szCs w:val="24"/>
          <w:lang w:val="pt-BR"/>
        </w:rPr>
        <w:t>a divulgação do anúncio de início de distribuição pública das Debêntures (“</w:t>
      </w:r>
      <w:r w:rsidRPr="00FA257C">
        <w:rPr>
          <w:rFonts w:ascii="Garamond" w:eastAsia="MS Mincho" w:hAnsi="Garamond"/>
          <w:b/>
          <w:sz w:val="24"/>
          <w:szCs w:val="24"/>
          <w:lang w:val="pt-BR"/>
        </w:rPr>
        <w:t>Anúncio de Início da Oferta</w:t>
      </w:r>
      <w:r w:rsidRPr="00FA257C">
        <w:rPr>
          <w:rFonts w:ascii="Garamond" w:eastAsia="MS Mincho" w:hAnsi="Garamond"/>
          <w:sz w:val="24"/>
          <w:szCs w:val="24"/>
          <w:lang w:val="pt-BR"/>
        </w:rPr>
        <w:t>”), nos termos do artigo 54-A da Instrução CVM 400; e</w:t>
      </w:r>
      <w:bookmarkEnd w:id="193"/>
    </w:p>
    <w:p w14:paraId="1708F12E" w14:textId="77777777" w:rsidR="00101660" w:rsidRPr="00FA257C" w:rsidRDefault="00101660" w:rsidP="003C1114">
      <w:pPr>
        <w:pStyle w:val="Level4"/>
        <w:tabs>
          <w:tab w:val="num" w:pos="2041"/>
        </w:tabs>
        <w:spacing w:after="240" w:line="320" w:lineRule="exact"/>
        <w:rPr>
          <w:rFonts w:ascii="Garamond" w:eastAsia="MS Mincho" w:hAnsi="Garamond"/>
          <w:sz w:val="24"/>
          <w:szCs w:val="24"/>
          <w:lang w:val="pt-BR"/>
        </w:rPr>
      </w:pPr>
      <w:bookmarkStart w:id="194" w:name="_DV_C195"/>
      <w:r w:rsidRPr="00FA257C">
        <w:rPr>
          <w:rFonts w:ascii="Garamond" w:eastAsia="MS Mincho" w:hAnsi="Garamond"/>
          <w:sz w:val="24"/>
          <w:szCs w:val="24"/>
          <w:lang w:val="pt-BR"/>
        </w:rPr>
        <w:t>a disponibilização de prospecto definitivo contendo informações sobre a Oferta (“</w:t>
      </w:r>
      <w:r w:rsidRPr="00FA257C">
        <w:rPr>
          <w:rFonts w:ascii="Garamond" w:eastAsia="MS Mincho" w:hAnsi="Garamond"/>
          <w:b/>
          <w:bCs/>
          <w:sz w:val="24"/>
          <w:szCs w:val="24"/>
          <w:lang w:val="pt-BR"/>
        </w:rPr>
        <w:t>Prospecto Definitivo</w:t>
      </w:r>
      <w:r w:rsidRPr="00FA257C">
        <w:rPr>
          <w:rFonts w:ascii="Garamond" w:eastAsia="MS Mincho" w:hAnsi="Garamond"/>
          <w:sz w:val="24"/>
          <w:szCs w:val="24"/>
          <w:lang w:val="pt-BR"/>
        </w:rPr>
        <w:t>”) aos investidores e seu envio à CVM, nos termos do artigo 42 da Instrução CVM 400.</w:t>
      </w:r>
      <w:bookmarkEnd w:id="194"/>
    </w:p>
    <w:p w14:paraId="58AEB45E"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95" w:name="_DV_C197"/>
      <w:r w:rsidRPr="00FA257C">
        <w:rPr>
          <w:rFonts w:ascii="Garamond" w:hAnsi="Garamond"/>
          <w:sz w:val="24"/>
          <w:szCs w:val="24"/>
          <w:lang w:val="pt-BR"/>
        </w:rPr>
        <w:lastRenderedPageBreak/>
        <w:t>Observados os requisitos indicados nesta Escritura, as Debêntures serão</w:t>
      </w:r>
      <w:bookmarkStart w:id="196" w:name="_DV_X134"/>
      <w:bookmarkStart w:id="197" w:name="_DV_C198"/>
      <w:bookmarkEnd w:id="195"/>
      <w:r w:rsidRPr="00FA257C">
        <w:rPr>
          <w:rFonts w:ascii="Garamond" w:hAnsi="Garamond"/>
          <w:sz w:val="24"/>
          <w:szCs w:val="24"/>
          <w:lang w:val="pt-BR"/>
        </w:rPr>
        <w:t xml:space="preserve"> subscritas e integralizadas </w:t>
      </w:r>
      <w:bookmarkStart w:id="198" w:name="_DV_C199"/>
      <w:bookmarkEnd w:id="196"/>
      <w:bookmarkEnd w:id="197"/>
      <w:r w:rsidRPr="00FA257C">
        <w:rPr>
          <w:rFonts w:ascii="Garamond" w:hAnsi="Garamond"/>
          <w:sz w:val="24"/>
          <w:szCs w:val="24"/>
          <w:lang w:val="pt-BR"/>
        </w:rPr>
        <w:t>a partir da Primeira Data de Integralização (conforme abaixo definido), dentro do prazo máximo de 6 (seis) meses contados da data de divulgação do Anúncio de Início da Oferta, nos termos do artigo 18 da Instrução CVM 400.</w:t>
      </w:r>
      <w:bookmarkEnd w:id="198"/>
    </w:p>
    <w:p w14:paraId="5CAFD521" w14:textId="5AF4D13A" w:rsidR="00101660" w:rsidRPr="00FA257C" w:rsidRDefault="00E53118" w:rsidP="00F44A23">
      <w:pPr>
        <w:pStyle w:val="Level4"/>
        <w:numPr>
          <w:ilvl w:val="0"/>
          <w:numId w:val="0"/>
        </w:numPr>
        <w:tabs>
          <w:tab w:val="clear" w:pos="2041"/>
        </w:tabs>
        <w:spacing w:after="240" w:line="320" w:lineRule="exact"/>
        <w:ind w:left="1361"/>
        <w:rPr>
          <w:rFonts w:ascii="Garamond" w:hAnsi="Garamond"/>
          <w:sz w:val="24"/>
          <w:szCs w:val="24"/>
          <w:lang w:val="pt-BR"/>
        </w:rPr>
      </w:pPr>
      <w:bookmarkStart w:id="199" w:name="_DV_C201"/>
      <w:r w:rsidRPr="00FA257C">
        <w:rPr>
          <w:rFonts w:ascii="Garamond" w:hAnsi="Garamond"/>
          <w:b/>
          <w:bCs/>
          <w:sz w:val="24"/>
          <w:szCs w:val="24"/>
          <w:lang w:val="pt-BR"/>
        </w:rPr>
        <w:t xml:space="preserve">3.7.2.1 </w:t>
      </w:r>
      <w:r w:rsidR="00101660" w:rsidRPr="00FA257C">
        <w:rPr>
          <w:rFonts w:ascii="Garamond" w:hAnsi="Garamond"/>
          <w:sz w:val="24"/>
          <w:szCs w:val="24"/>
          <w:lang w:val="pt-BR"/>
        </w:rPr>
        <w:t>Após a colocação das Debêntures, será divulgado o respectivo anúncio de encerramento da distribuição das Debêntures (“</w:t>
      </w:r>
      <w:r w:rsidR="00101660" w:rsidRPr="00FA257C">
        <w:rPr>
          <w:rFonts w:ascii="Garamond" w:hAnsi="Garamond"/>
          <w:b/>
          <w:sz w:val="24"/>
          <w:szCs w:val="24"/>
          <w:lang w:val="pt-BR"/>
        </w:rPr>
        <w:t>Anúncio de Encerramento da Oferta</w:t>
      </w:r>
      <w:r w:rsidR="00101660" w:rsidRPr="00FA257C">
        <w:rPr>
          <w:rFonts w:ascii="Garamond" w:hAnsi="Garamond"/>
          <w:sz w:val="24"/>
          <w:szCs w:val="24"/>
          <w:lang w:val="pt-BR"/>
        </w:rPr>
        <w:t xml:space="preserve">”). </w:t>
      </w:r>
      <w:bookmarkEnd w:id="199"/>
    </w:p>
    <w:p w14:paraId="1AC61CA2" w14:textId="26306E60"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200" w:name="_DV_C203"/>
      <w:r w:rsidRPr="00FA257C">
        <w:rPr>
          <w:rFonts w:ascii="Garamond" w:hAnsi="Garamond"/>
          <w:sz w:val="24"/>
          <w:szCs w:val="24"/>
          <w:lang w:val="pt-BR"/>
        </w:rPr>
        <w:t>O público alvo da Oferta, levando-se sempre em conta o perfil de risco dos seus destinatários, será composto por: (i) “</w:t>
      </w:r>
      <w:r w:rsidRPr="00FA257C">
        <w:rPr>
          <w:rFonts w:ascii="Garamond" w:hAnsi="Garamond"/>
          <w:b/>
          <w:bCs/>
          <w:sz w:val="24"/>
          <w:szCs w:val="24"/>
          <w:lang w:val="pt-BR"/>
        </w:rPr>
        <w:t>Investidores Institucionais</w:t>
      </w:r>
      <w:r w:rsidRPr="00FA257C">
        <w:rPr>
          <w:rFonts w:ascii="Garamond" w:hAnsi="Garamond"/>
          <w:sz w:val="24"/>
          <w:szCs w:val="24"/>
          <w:lang w:val="pt-BR"/>
        </w:rPr>
        <w:t>”, definidos como investidores que sejam fundos de investimento, clubes de investimento, carteiras administradas, fundos de pensão, entidades administradoras de recursos de terceiros registradas na CVM, entidades autorizadas a funcionar pelo Banco Central do Brasil (“</w:t>
      </w:r>
      <w:r w:rsidRPr="00FA257C">
        <w:rPr>
          <w:rFonts w:ascii="Garamond" w:hAnsi="Garamond"/>
          <w:b/>
          <w:sz w:val="24"/>
          <w:szCs w:val="24"/>
          <w:lang w:val="pt-BR"/>
        </w:rPr>
        <w:t>BACEN</w:t>
      </w:r>
      <w:r w:rsidRPr="00FA257C">
        <w:rPr>
          <w:rFonts w:ascii="Garamond" w:hAnsi="Garamond"/>
          <w:sz w:val="24"/>
          <w:szCs w:val="24"/>
          <w:lang w:val="pt-BR"/>
        </w:rPr>
        <w:t>”), seguradoras, entidades de previdência complementar e de capitalização, bem como pessoas físicas ou jurídicas que sejam considerados investidores profissionais ou investidores qualificados, conforme definido nos artigos 9º-A e 9º-B</w:t>
      </w:r>
      <w:bookmarkStart w:id="201" w:name="_DV_X130"/>
      <w:bookmarkStart w:id="202" w:name="_DV_C204"/>
      <w:bookmarkEnd w:id="200"/>
      <w:r w:rsidRPr="00FA257C">
        <w:rPr>
          <w:rFonts w:ascii="Garamond" w:hAnsi="Garamond"/>
          <w:sz w:val="24"/>
          <w:szCs w:val="24"/>
          <w:lang w:val="pt-BR"/>
        </w:rPr>
        <w:t xml:space="preserve"> da Instrução da CVM nº 539, de 13 de novembro de 2013, conforme alterada</w:t>
      </w:r>
      <w:bookmarkStart w:id="203" w:name="_DV_C205"/>
      <w:bookmarkEnd w:id="201"/>
      <w:bookmarkEnd w:id="202"/>
      <w:r w:rsidRPr="00FA257C">
        <w:rPr>
          <w:rFonts w:ascii="Garamond" w:hAnsi="Garamond"/>
          <w:sz w:val="24"/>
          <w:szCs w:val="24"/>
          <w:lang w:val="pt-BR"/>
        </w:rPr>
        <w:t>; e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w:t>
      </w:r>
      <w:r w:rsidRPr="00FA257C">
        <w:rPr>
          <w:rFonts w:ascii="Garamond" w:hAnsi="Garamond"/>
          <w:b/>
          <w:bCs/>
          <w:sz w:val="24"/>
          <w:szCs w:val="24"/>
          <w:lang w:val="pt-BR"/>
        </w:rPr>
        <w:t>Investidores Não Institucionais”,</w:t>
      </w:r>
      <w:r w:rsidRPr="00FA257C">
        <w:rPr>
          <w:rFonts w:ascii="Garamond" w:hAnsi="Garamond"/>
          <w:sz w:val="24"/>
          <w:szCs w:val="24"/>
          <w:lang w:val="pt-BR"/>
        </w:rPr>
        <w:t xml:space="preserve"> definidos como investidores, pessoas físicas ou jurídicas, que não estejam compreendidos na definição de Investidores Institucionais (sendo os Investidores Institucionais e os Investidores Não Institucionais, em conjunto, “</w:t>
      </w:r>
      <w:r w:rsidRPr="00FA257C">
        <w:rPr>
          <w:rFonts w:ascii="Garamond" w:hAnsi="Garamond"/>
          <w:b/>
          <w:bCs/>
          <w:sz w:val="24"/>
          <w:szCs w:val="24"/>
          <w:lang w:val="pt-BR"/>
        </w:rPr>
        <w:t>Investidores da Oferta</w:t>
      </w:r>
      <w:r w:rsidRPr="00FA257C">
        <w:rPr>
          <w:rFonts w:ascii="Garamond" w:hAnsi="Garamond"/>
          <w:sz w:val="24"/>
          <w:szCs w:val="24"/>
          <w:lang w:val="pt-BR"/>
        </w:rPr>
        <w:t>”)</w:t>
      </w:r>
      <w:r w:rsidR="00082A99" w:rsidRPr="00FA257C">
        <w:rPr>
          <w:rFonts w:ascii="Garamond" w:hAnsi="Garamond"/>
          <w:sz w:val="24"/>
          <w:szCs w:val="24"/>
          <w:lang w:val="pt-BR"/>
        </w:rPr>
        <w:t>.</w:t>
      </w:r>
      <w:r w:rsidRPr="00FA257C">
        <w:rPr>
          <w:rFonts w:ascii="Garamond" w:hAnsi="Garamond"/>
          <w:sz w:val="24"/>
          <w:szCs w:val="24"/>
          <w:lang w:val="pt-BR"/>
        </w:rPr>
        <w:t xml:space="preserve"> </w:t>
      </w:r>
      <w:bookmarkEnd w:id="203"/>
    </w:p>
    <w:p w14:paraId="215AB080" w14:textId="51141804"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204" w:name="_DV_C207"/>
      <w:r w:rsidRPr="00FA257C">
        <w:rPr>
          <w:rFonts w:ascii="Garamond" w:hAnsi="Garamond"/>
          <w:sz w:val="24"/>
          <w:szCs w:val="24"/>
          <w:lang w:val="pt-BR"/>
        </w:rPr>
        <w:t>Haverá possibilidade de aumento da quantidade de Debêntures inicialmente ofertada, em virtude de excesso de demanda a ser constatado no âmbito da Oferta, mediante a emissão</w:t>
      </w:r>
      <w:r w:rsidRPr="00FA257C">
        <w:rPr>
          <w:rStyle w:val="DeltaViewInsertion"/>
          <w:rFonts w:ascii="Garamond" w:hAnsi="Garamond"/>
          <w:color w:val="auto"/>
          <w:sz w:val="24"/>
          <w:szCs w:val="24"/>
          <w:u w:val="none"/>
          <w:lang w:val="pt-BR"/>
        </w:rPr>
        <w:t xml:space="preserve"> </w:t>
      </w:r>
      <w:r w:rsidRPr="00FA257C">
        <w:rPr>
          <w:rFonts w:ascii="Garamond" w:hAnsi="Garamond"/>
          <w:sz w:val="24"/>
          <w:szCs w:val="24"/>
          <w:lang w:val="pt-BR"/>
        </w:rPr>
        <w:t>das Debêntures Adicionais, a critério da Emissora, nos termos do parágrafo 2º do artigo 14 da Instrução CVM 400, observado o disposto na Cláusula 3.9 abaixo.</w:t>
      </w:r>
      <w:bookmarkEnd w:id="204"/>
    </w:p>
    <w:p w14:paraId="26D2642A" w14:textId="4494CD1F" w:rsidR="00101660" w:rsidRPr="00FA257C" w:rsidRDefault="00016444" w:rsidP="009F2D50">
      <w:pPr>
        <w:pStyle w:val="Level4"/>
        <w:numPr>
          <w:ilvl w:val="0"/>
          <w:numId w:val="0"/>
        </w:numPr>
        <w:tabs>
          <w:tab w:val="clear" w:pos="2041"/>
        </w:tabs>
        <w:spacing w:after="240" w:line="320" w:lineRule="exact"/>
        <w:ind w:left="1361"/>
        <w:rPr>
          <w:rFonts w:ascii="Garamond" w:hAnsi="Garamond"/>
          <w:sz w:val="24"/>
          <w:szCs w:val="24"/>
          <w:lang w:val="pt-BR"/>
        </w:rPr>
      </w:pPr>
      <w:bookmarkStart w:id="205" w:name="_DV_C209"/>
      <w:r w:rsidRPr="00FA257C">
        <w:rPr>
          <w:rFonts w:ascii="Garamond" w:hAnsi="Garamond"/>
          <w:b/>
          <w:bCs/>
          <w:sz w:val="24"/>
          <w:szCs w:val="24"/>
          <w:lang w:val="pt-BR"/>
        </w:rPr>
        <w:t>3.7.4.1</w:t>
      </w:r>
      <w:r w:rsidRPr="00FA257C">
        <w:rPr>
          <w:rFonts w:ascii="Garamond" w:hAnsi="Garamond"/>
          <w:sz w:val="24"/>
          <w:szCs w:val="24"/>
          <w:lang w:val="pt-BR"/>
        </w:rPr>
        <w:t xml:space="preserve"> </w:t>
      </w:r>
      <w:r w:rsidR="00101660" w:rsidRPr="00FA257C">
        <w:rPr>
          <w:rFonts w:ascii="Garamond" w:hAnsi="Garamond"/>
          <w:sz w:val="24"/>
          <w:szCs w:val="24"/>
          <w:lang w:val="pt-BR"/>
        </w:rPr>
        <w:t xml:space="preserve">Caso o montante da Oferta seja aumentado nos termos da Cláusula 3.7.4 acima, os Coordenadores farão a distribuição das Debêntures Adicionais em regime de melhores esforços de colocação. </w:t>
      </w:r>
      <w:bookmarkEnd w:id="205"/>
    </w:p>
    <w:p w14:paraId="3131A0A8" w14:textId="20D4902D"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206" w:name="_DV_M145"/>
      <w:bookmarkEnd w:id="206"/>
      <w:r w:rsidRPr="00FA257C">
        <w:rPr>
          <w:rFonts w:ascii="Garamond" w:hAnsi="Garamond"/>
          <w:sz w:val="24"/>
          <w:szCs w:val="24"/>
          <w:lang w:val="pt-BR"/>
        </w:rPr>
        <w:t>Não será permitida a distribuição parcial das Debêntures correspondentes ao Valor Total da Emissão.</w:t>
      </w:r>
    </w:p>
    <w:p w14:paraId="5A971223" w14:textId="0AEA3D81"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207" w:name="_DV_M146"/>
      <w:bookmarkEnd w:id="207"/>
      <w:r w:rsidRPr="00FA257C">
        <w:rPr>
          <w:rFonts w:ascii="Garamond" w:hAnsi="Garamond"/>
          <w:sz w:val="24"/>
          <w:szCs w:val="24"/>
          <w:lang w:val="pt-BR"/>
        </w:rPr>
        <w:t>Não será concedido qualquer tipo de desconto pelos Coordenadores aos investidores interessados em adquirir as Debêntures, observada a possibilidade de concessão de ágio ou deságio na forma da Cláusula 5.13.1</w:t>
      </w:r>
      <w:bookmarkStart w:id="208" w:name="_DV_C214"/>
      <w:r w:rsidRPr="00FA257C">
        <w:rPr>
          <w:rStyle w:val="DeltaViewInsertion"/>
          <w:rFonts w:ascii="Garamond" w:hAnsi="Garamond"/>
          <w:color w:val="auto"/>
          <w:sz w:val="24"/>
          <w:szCs w:val="24"/>
          <w:u w:val="none"/>
          <w:lang w:val="pt-BR"/>
        </w:rPr>
        <w:t xml:space="preserve"> abaixo.</w:t>
      </w:r>
      <w:bookmarkEnd w:id="208"/>
    </w:p>
    <w:p w14:paraId="5A0C9221" w14:textId="77777777" w:rsidR="00A70576" w:rsidRPr="00FA257C" w:rsidRDefault="00016444" w:rsidP="003C1114">
      <w:pPr>
        <w:pStyle w:val="Level2"/>
        <w:keepNext/>
        <w:spacing w:after="240" w:line="320" w:lineRule="exact"/>
        <w:rPr>
          <w:rFonts w:ascii="Garamond" w:hAnsi="Garamond"/>
          <w:bCs/>
          <w:sz w:val="24"/>
          <w:szCs w:val="24"/>
          <w:lang w:val="pt-BR"/>
        </w:rPr>
      </w:pPr>
      <w:bookmarkStart w:id="209" w:name="_DV_M147"/>
      <w:bookmarkEnd w:id="209"/>
      <w:r w:rsidRPr="00FA257C">
        <w:rPr>
          <w:rFonts w:ascii="Garamond" w:hAnsi="Garamond"/>
          <w:b/>
          <w:sz w:val="24"/>
          <w:szCs w:val="24"/>
          <w:lang w:val="pt-BR"/>
        </w:rPr>
        <w:lastRenderedPageBreak/>
        <w:t xml:space="preserve">Coleta de intenções de investimento (Procedimento de </w:t>
      </w:r>
      <w:r w:rsidRPr="00FA257C">
        <w:rPr>
          <w:rFonts w:ascii="Garamond" w:hAnsi="Garamond"/>
          <w:b/>
          <w:i/>
          <w:iCs/>
          <w:sz w:val="24"/>
          <w:szCs w:val="24"/>
          <w:lang w:val="pt-BR"/>
        </w:rPr>
        <w:t>Bookbuilding</w:t>
      </w:r>
      <w:r w:rsidRPr="00FA257C">
        <w:rPr>
          <w:rFonts w:ascii="Garamond" w:hAnsi="Garamond"/>
          <w:b/>
          <w:sz w:val="24"/>
          <w:szCs w:val="24"/>
          <w:lang w:val="pt-BR"/>
        </w:rPr>
        <w:t>)</w:t>
      </w:r>
    </w:p>
    <w:p w14:paraId="7F19B51A" w14:textId="49CA82A6" w:rsidR="00016444" w:rsidRPr="00FA257C" w:rsidRDefault="00016444" w:rsidP="00A70576">
      <w:pPr>
        <w:pStyle w:val="Level2"/>
        <w:keepNext/>
        <w:numPr>
          <w:ilvl w:val="0"/>
          <w:numId w:val="0"/>
        </w:numPr>
        <w:spacing w:after="240" w:line="320" w:lineRule="exact"/>
        <w:ind w:left="680"/>
        <w:rPr>
          <w:rFonts w:ascii="Garamond" w:hAnsi="Garamond"/>
          <w:bCs/>
          <w:sz w:val="24"/>
          <w:szCs w:val="24"/>
          <w:lang w:val="pt-BR"/>
        </w:rPr>
      </w:pPr>
      <w:r w:rsidRPr="00FA257C">
        <w:rPr>
          <w:rFonts w:ascii="Garamond" w:hAnsi="Garamond"/>
          <w:bCs/>
          <w:sz w:val="24"/>
          <w:szCs w:val="24"/>
          <w:lang w:val="pt-BR"/>
        </w:rPr>
        <w:t>Os Coordenadores organizarão procedimento de coleta de intenções de investimento, nos termos dos parágrafos 1º e 2º do artigo 23 e do artigo 44 da Instrução CVM 400, com recebimento de reservas, e observado o disposto na Cláusula 3.8.4 abaixo, para verificação da demanda pelas Debêntures em diferentes níveis de taxa de juros, de forma a definir, de comum acordo com a Emissora (i) a quantidade de Séries; (</w:t>
      </w:r>
      <w:proofErr w:type="spellStart"/>
      <w:r w:rsidRPr="00FA257C">
        <w:rPr>
          <w:rFonts w:ascii="Garamond" w:hAnsi="Garamond"/>
          <w:bCs/>
          <w:sz w:val="24"/>
          <w:szCs w:val="24"/>
          <w:lang w:val="pt-BR"/>
        </w:rPr>
        <w:t>ii</w:t>
      </w:r>
      <w:proofErr w:type="spellEnd"/>
      <w:r w:rsidRPr="00FA257C">
        <w:rPr>
          <w:rFonts w:ascii="Garamond" w:hAnsi="Garamond"/>
          <w:bCs/>
          <w:sz w:val="24"/>
          <w:szCs w:val="24"/>
          <w:lang w:val="pt-BR"/>
        </w:rPr>
        <w:t>) a aplicação do Sistema de Vasos Comunicantes e, por sua vez, a quantidade de Debêntures alocadas em cada série; (</w:t>
      </w:r>
      <w:proofErr w:type="spellStart"/>
      <w:r w:rsidRPr="00FA257C">
        <w:rPr>
          <w:rFonts w:ascii="Garamond" w:hAnsi="Garamond"/>
          <w:bCs/>
          <w:sz w:val="24"/>
          <w:szCs w:val="24"/>
          <w:lang w:val="pt-BR"/>
        </w:rPr>
        <w:t>iii</w:t>
      </w:r>
      <w:proofErr w:type="spellEnd"/>
      <w:r w:rsidRPr="00FA257C">
        <w:rPr>
          <w:rFonts w:ascii="Garamond" w:hAnsi="Garamond"/>
          <w:bCs/>
          <w:sz w:val="24"/>
          <w:szCs w:val="24"/>
          <w:lang w:val="pt-BR"/>
        </w:rPr>
        <w:t>) a taxa final dos Juros Remuneratórios da Primeira Série, nos termos da Cláusula 5.6.2.1 abaixo, caso sejam emitidas Debêntures da Primeira Série; (</w:t>
      </w:r>
      <w:proofErr w:type="spellStart"/>
      <w:r w:rsidRPr="00FA257C">
        <w:rPr>
          <w:rFonts w:ascii="Garamond" w:hAnsi="Garamond"/>
          <w:bCs/>
          <w:sz w:val="24"/>
          <w:szCs w:val="24"/>
          <w:lang w:val="pt-BR"/>
        </w:rPr>
        <w:t>iv</w:t>
      </w:r>
      <w:proofErr w:type="spellEnd"/>
      <w:r w:rsidRPr="00FA257C">
        <w:rPr>
          <w:rFonts w:ascii="Garamond" w:hAnsi="Garamond"/>
          <w:bCs/>
          <w:sz w:val="24"/>
          <w:szCs w:val="24"/>
          <w:lang w:val="pt-BR"/>
        </w:rPr>
        <w:t>) a taxa final dos Juros Remuneratórios da Segunda Série, nos termos da Cláusula 5.6.2.2 abaixo, caso sejam emitidas Debêntures da Segunda Série; (v) a alocação das Debêntures entre os Investidores da Oferta; e (vi) a colocação, ou não, das Debêntures Adicionais, bem como a(s) respectiva(s) Série(s) na(s) qual(</w:t>
      </w:r>
      <w:proofErr w:type="spellStart"/>
      <w:r w:rsidRPr="00FA257C">
        <w:rPr>
          <w:rFonts w:ascii="Garamond" w:hAnsi="Garamond"/>
          <w:bCs/>
          <w:sz w:val="24"/>
          <w:szCs w:val="24"/>
          <w:lang w:val="pt-BR"/>
        </w:rPr>
        <w:t>is</w:t>
      </w:r>
      <w:proofErr w:type="spellEnd"/>
      <w:r w:rsidRPr="00FA257C">
        <w:rPr>
          <w:rFonts w:ascii="Garamond" w:hAnsi="Garamond"/>
          <w:bCs/>
          <w:sz w:val="24"/>
          <w:szCs w:val="24"/>
          <w:lang w:val="pt-BR"/>
        </w:rPr>
        <w:t>) será(</w:t>
      </w:r>
      <w:proofErr w:type="spellStart"/>
      <w:r w:rsidRPr="00FA257C">
        <w:rPr>
          <w:rFonts w:ascii="Garamond" w:hAnsi="Garamond"/>
          <w:bCs/>
          <w:sz w:val="24"/>
          <w:szCs w:val="24"/>
          <w:lang w:val="pt-BR"/>
        </w:rPr>
        <w:t>ão</w:t>
      </w:r>
      <w:proofErr w:type="spellEnd"/>
      <w:r w:rsidRPr="00FA257C">
        <w:rPr>
          <w:rFonts w:ascii="Garamond" w:hAnsi="Garamond"/>
          <w:bCs/>
          <w:sz w:val="24"/>
          <w:szCs w:val="24"/>
          <w:lang w:val="pt-BR"/>
        </w:rPr>
        <w:t>) alocada(s) as Debêntures Adicionais e, consequentemente, a quantidade de Debêntures a ser alocada em cada uma das Séries (“</w:t>
      </w:r>
      <w:r w:rsidRPr="00FA257C">
        <w:rPr>
          <w:rFonts w:ascii="Garamond" w:hAnsi="Garamond"/>
          <w:b/>
          <w:sz w:val="24"/>
          <w:szCs w:val="24"/>
          <w:lang w:val="pt-BR"/>
        </w:rPr>
        <w:t xml:space="preserve">Procedimento de </w:t>
      </w:r>
      <w:r w:rsidRPr="00FA257C">
        <w:rPr>
          <w:rFonts w:ascii="Garamond" w:hAnsi="Garamond"/>
          <w:b/>
          <w:i/>
          <w:iCs/>
          <w:sz w:val="24"/>
          <w:szCs w:val="24"/>
          <w:lang w:val="pt-BR"/>
        </w:rPr>
        <w:t>Bookbuilding</w:t>
      </w:r>
      <w:r w:rsidRPr="00FA257C">
        <w:rPr>
          <w:rFonts w:ascii="Garamond" w:hAnsi="Garamond"/>
          <w:bCs/>
          <w:sz w:val="24"/>
          <w:szCs w:val="24"/>
          <w:lang w:val="pt-BR"/>
        </w:rPr>
        <w:t>”)</w:t>
      </w:r>
      <w:r w:rsidR="000F7EFE" w:rsidRPr="00FA257C">
        <w:rPr>
          <w:rFonts w:ascii="Garamond" w:hAnsi="Garamond"/>
          <w:bCs/>
          <w:sz w:val="24"/>
          <w:szCs w:val="24"/>
          <w:lang w:val="pt-BR"/>
        </w:rPr>
        <w:t>.</w:t>
      </w:r>
    </w:p>
    <w:p w14:paraId="44BD8D1E" w14:textId="66278B72" w:rsidR="00016444" w:rsidRPr="00FA257C" w:rsidRDefault="00016444" w:rsidP="003C1114">
      <w:pPr>
        <w:pStyle w:val="Level3"/>
        <w:spacing w:after="240" w:line="320" w:lineRule="exact"/>
        <w:rPr>
          <w:rFonts w:ascii="Garamond" w:hAnsi="Garamond"/>
          <w:sz w:val="24"/>
          <w:szCs w:val="24"/>
          <w:lang w:val="pt-BR"/>
        </w:rPr>
      </w:pPr>
      <w:r w:rsidRPr="00FA257C">
        <w:rPr>
          <w:rFonts w:ascii="Garamond" w:hAnsi="Garamond"/>
          <w:sz w:val="24"/>
          <w:szCs w:val="24"/>
          <w:lang w:val="pt-BR"/>
        </w:rPr>
        <w:t xml:space="preserve">A alocação das Debêntures entre Debêntures da Primeira Série e Debêntures da Segunda Série será realizada no sistema de vasos comunicantes, ou seja, a alocação da quantidade total de Debêntures entre Debêntures da Primeira Série e Debêntures da Segunda Série, se emitidas, será definida no Procedimento de </w:t>
      </w:r>
      <w:r w:rsidRPr="00FA257C">
        <w:rPr>
          <w:rFonts w:ascii="Garamond" w:hAnsi="Garamond"/>
          <w:i/>
          <w:sz w:val="24"/>
          <w:szCs w:val="24"/>
          <w:lang w:val="pt-BR"/>
        </w:rPr>
        <w:t>Bookbuilding</w:t>
      </w:r>
      <w:r w:rsidRPr="00FA257C">
        <w:rPr>
          <w:rFonts w:ascii="Garamond" w:hAnsi="Garamond"/>
          <w:sz w:val="24"/>
          <w:szCs w:val="24"/>
          <w:lang w:val="pt-BR"/>
        </w:rPr>
        <w:t>, observado que (i) uma das séries poderá não ser emitida, hipótese na qual a Emissão será realizada em série única; e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o somatório das Debêntures da Primeira Série e das Debêntures da Segunda Série não excederá o Valor Total da Emissão, observada a possibilidade de emissão de Debêntures Adicionais (“</w:t>
      </w:r>
      <w:r w:rsidRPr="00FA257C">
        <w:rPr>
          <w:rFonts w:ascii="Garamond" w:hAnsi="Garamond"/>
          <w:b/>
          <w:bCs/>
          <w:sz w:val="24"/>
          <w:szCs w:val="24"/>
          <w:lang w:val="pt-BR"/>
        </w:rPr>
        <w:t>Sistema de Vasos Comunicantes</w:t>
      </w:r>
      <w:r w:rsidRPr="00FA257C">
        <w:rPr>
          <w:rFonts w:ascii="Garamond" w:hAnsi="Garamond"/>
          <w:sz w:val="24"/>
          <w:szCs w:val="24"/>
          <w:lang w:val="pt-BR"/>
        </w:rPr>
        <w:t>”).</w:t>
      </w:r>
    </w:p>
    <w:p w14:paraId="26030D2D" w14:textId="63747040" w:rsidR="00016444" w:rsidRPr="00FA257C" w:rsidRDefault="00016444" w:rsidP="003C1114">
      <w:pPr>
        <w:pStyle w:val="Level3"/>
        <w:spacing w:after="240" w:line="320" w:lineRule="exact"/>
        <w:rPr>
          <w:rFonts w:ascii="Garamond" w:hAnsi="Garamond"/>
          <w:sz w:val="24"/>
          <w:szCs w:val="24"/>
          <w:lang w:val="pt-BR"/>
        </w:rPr>
      </w:pPr>
      <w:r w:rsidRPr="00FA257C">
        <w:rPr>
          <w:rFonts w:ascii="Garamond" w:hAnsi="Garamond"/>
          <w:sz w:val="24"/>
          <w:szCs w:val="24"/>
          <w:lang w:val="pt-BR"/>
        </w:rPr>
        <w:t xml:space="preserve">Participarão do Procedimento de </w:t>
      </w:r>
      <w:r w:rsidRPr="00FA257C">
        <w:rPr>
          <w:rFonts w:ascii="Garamond" w:hAnsi="Garamond"/>
          <w:i/>
          <w:sz w:val="24"/>
          <w:szCs w:val="24"/>
          <w:lang w:val="pt-BR"/>
        </w:rPr>
        <w:t>Bookbuilding</w:t>
      </w:r>
      <w:r w:rsidRPr="00FA257C">
        <w:rPr>
          <w:rFonts w:ascii="Garamond" w:hAnsi="Garamond"/>
          <w:sz w:val="24"/>
          <w:szCs w:val="24"/>
          <w:lang w:val="pt-BR"/>
        </w:rPr>
        <w:t xml:space="preserve"> para definição dos Juros Remuneratórios e alocação das Debêntures entre as Séries exclusivamente Investidores Institucionais. Nesse sentido, os Investidores Não Institucionais não participarão do Procedimento de </w:t>
      </w:r>
      <w:r w:rsidRPr="00FA257C">
        <w:rPr>
          <w:rFonts w:ascii="Garamond" w:hAnsi="Garamond"/>
          <w:i/>
          <w:iCs/>
          <w:sz w:val="24"/>
          <w:szCs w:val="24"/>
          <w:lang w:val="pt-BR"/>
        </w:rPr>
        <w:t>Bookbuilding</w:t>
      </w:r>
      <w:r w:rsidRPr="00FA257C">
        <w:rPr>
          <w:rFonts w:ascii="Garamond" w:hAnsi="Garamond"/>
          <w:sz w:val="24"/>
          <w:szCs w:val="24"/>
          <w:lang w:val="pt-BR"/>
        </w:rPr>
        <w:t xml:space="preserve"> para a definição dos Juros Remuneratórios e alocação das Debêntures entre as Séries.</w:t>
      </w:r>
    </w:p>
    <w:p w14:paraId="05033C71" w14:textId="6558A663" w:rsidR="00016444" w:rsidRPr="00FA257C" w:rsidRDefault="00016444" w:rsidP="003C1114">
      <w:pPr>
        <w:pStyle w:val="Level3"/>
        <w:spacing w:after="240" w:line="320" w:lineRule="exact"/>
        <w:rPr>
          <w:rFonts w:ascii="Garamond" w:hAnsi="Garamond"/>
          <w:sz w:val="24"/>
          <w:szCs w:val="24"/>
          <w:lang w:val="pt-BR"/>
        </w:rPr>
      </w:pPr>
      <w:r w:rsidRPr="00FA257C">
        <w:rPr>
          <w:rFonts w:ascii="Garamond" w:hAnsi="Garamond"/>
          <w:sz w:val="24"/>
          <w:szCs w:val="24"/>
          <w:lang w:val="pt-BR"/>
        </w:rPr>
        <w:t xml:space="preserve">Ao final do Procedimento de </w:t>
      </w:r>
      <w:r w:rsidRPr="00FA257C">
        <w:rPr>
          <w:rFonts w:ascii="Garamond" w:hAnsi="Garamond"/>
          <w:i/>
          <w:sz w:val="24"/>
          <w:szCs w:val="24"/>
          <w:lang w:val="pt-BR"/>
        </w:rPr>
        <w:t>Bookbuilding</w:t>
      </w:r>
      <w:r w:rsidRPr="00FA257C">
        <w:rPr>
          <w:rFonts w:ascii="Garamond" w:hAnsi="Garamond"/>
          <w:sz w:val="24"/>
          <w:szCs w:val="24"/>
          <w:lang w:val="pt-BR"/>
        </w:rPr>
        <w:t>, a Emissora ratificará (i) a quantidade de séries;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a taxa final dos Juros Remuneratórios; (</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a alocação das Debêntures entre as Séries; e (</w:t>
      </w:r>
      <w:proofErr w:type="spellStart"/>
      <w:r w:rsidRPr="00FA257C">
        <w:rPr>
          <w:rFonts w:ascii="Garamond" w:hAnsi="Garamond"/>
          <w:sz w:val="24"/>
          <w:szCs w:val="24"/>
          <w:lang w:val="pt-BR"/>
        </w:rPr>
        <w:t>iv</w:t>
      </w:r>
      <w:proofErr w:type="spellEnd"/>
      <w:r w:rsidRPr="00FA257C">
        <w:rPr>
          <w:rFonts w:ascii="Garamond" w:hAnsi="Garamond"/>
          <w:sz w:val="24"/>
          <w:szCs w:val="24"/>
          <w:lang w:val="pt-BR"/>
        </w:rPr>
        <w:t xml:space="preserve">) a colocação ou não das Debêntures Adicionais e a(s) respectiva(s) Série(s) de alocação das Debêntures Adicionais, caso emitidas, por meio de aditamento a esta Escritura, que deverá ser arquivado na JUCEPAR, nos termos da Cláusula 2.1.4 acima, sem necessidade de nova aprovação societária pela Emissora, </w:t>
      </w:r>
      <w:r w:rsidRPr="00FA257C">
        <w:rPr>
          <w:rFonts w:ascii="Garamond" w:hAnsi="Garamond"/>
          <w:sz w:val="24"/>
          <w:szCs w:val="24"/>
          <w:lang w:val="pt-BR"/>
        </w:rPr>
        <w:lastRenderedPageBreak/>
        <w:t xml:space="preserve">nos termos da RCA da Emissão, ou de realização de Assembleia Geral de Debenturistas. O resultado do Procedimento de </w:t>
      </w:r>
      <w:r w:rsidRPr="00FA257C">
        <w:rPr>
          <w:rFonts w:ascii="Garamond" w:hAnsi="Garamond"/>
          <w:i/>
          <w:sz w:val="24"/>
          <w:szCs w:val="24"/>
          <w:lang w:val="pt-BR"/>
        </w:rPr>
        <w:t>Bookbuilding</w:t>
      </w:r>
      <w:r w:rsidRPr="00FA257C">
        <w:rPr>
          <w:rFonts w:ascii="Garamond" w:hAnsi="Garamond"/>
          <w:sz w:val="24"/>
          <w:szCs w:val="24"/>
          <w:lang w:val="pt-BR"/>
        </w:rPr>
        <w:t xml:space="preserve"> será divulgado por meio do Anúncio de Início, nos termos do artigo 23, parágrafo 2º, da Instrução CVM 400.</w:t>
      </w:r>
    </w:p>
    <w:p w14:paraId="21B35C51" w14:textId="3B22525F" w:rsidR="00016444" w:rsidRPr="00FA257C" w:rsidRDefault="00016444" w:rsidP="003C1114">
      <w:pPr>
        <w:pStyle w:val="Level3"/>
        <w:spacing w:after="240" w:line="320" w:lineRule="exact"/>
        <w:rPr>
          <w:rFonts w:ascii="Garamond" w:hAnsi="Garamond"/>
          <w:sz w:val="24"/>
          <w:szCs w:val="24"/>
          <w:lang w:val="pt-BR"/>
        </w:rPr>
      </w:pPr>
      <w:r w:rsidRPr="00FA257C">
        <w:rPr>
          <w:rFonts w:ascii="Garamond" w:hAnsi="Garamond"/>
          <w:sz w:val="24"/>
          <w:szCs w:val="24"/>
          <w:lang w:val="pt-BR"/>
        </w:rPr>
        <w:t>Nos termos do artigo 55 da Instrução CVM 400, poderá ser aceita a participação de Investidores da Oferta que sejam Pessoas Vinculadas. Caso seja verificado excesso de demanda superior em 1/3 (um terço) à quantidade de Debêntures inicialmente ofertada (sem considerar as Debêntures Adicionais), não será permitida a colocação de Debêntures junto aos Investidores da Oferta que sejam Pessoas Vinculadas, sendo suas ordens de investimento ou Pedidos de Reserva, conforme o caso, automaticamente cancelados.</w:t>
      </w:r>
    </w:p>
    <w:p w14:paraId="7D0F1B4A" w14:textId="69366AF2" w:rsidR="00016444" w:rsidRPr="00FA257C" w:rsidRDefault="00016444" w:rsidP="003C1114">
      <w:pPr>
        <w:pStyle w:val="Level3"/>
        <w:numPr>
          <w:ilvl w:val="0"/>
          <w:numId w:val="0"/>
        </w:numPr>
        <w:spacing w:after="240" w:line="320" w:lineRule="exact"/>
        <w:ind w:left="1360"/>
        <w:rPr>
          <w:rFonts w:ascii="Garamond" w:hAnsi="Garamond"/>
          <w:sz w:val="24"/>
          <w:szCs w:val="24"/>
          <w:lang w:val="pt-BR"/>
        </w:rPr>
      </w:pPr>
      <w:r w:rsidRPr="00FA257C">
        <w:rPr>
          <w:rFonts w:ascii="Garamond" w:hAnsi="Garamond"/>
          <w:b/>
          <w:bCs/>
          <w:sz w:val="24"/>
          <w:szCs w:val="24"/>
          <w:lang w:val="pt-BR"/>
        </w:rPr>
        <w:t>3.8.4.1</w:t>
      </w:r>
      <w:r w:rsidRPr="00FA257C">
        <w:rPr>
          <w:rFonts w:ascii="Garamond" w:hAnsi="Garamond"/>
          <w:sz w:val="24"/>
          <w:szCs w:val="24"/>
          <w:lang w:val="pt-BR"/>
        </w:rPr>
        <w:t xml:space="preserve"> São consideradas “</w:t>
      </w:r>
      <w:r w:rsidRPr="00FA257C">
        <w:rPr>
          <w:rFonts w:ascii="Garamond" w:hAnsi="Garamond"/>
          <w:b/>
          <w:bCs/>
          <w:sz w:val="24"/>
          <w:szCs w:val="24"/>
          <w:lang w:val="pt-BR"/>
        </w:rPr>
        <w:t>Pessoas Vinculadas</w:t>
      </w:r>
      <w:r w:rsidRPr="00FA257C">
        <w:rPr>
          <w:rFonts w:ascii="Garamond" w:hAnsi="Garamond"/>
          <w:sz w:val="24"/>
          <w:szCs w:val="24"/>
          <w:lang w:val="pt-BR"/>
        </w:rPr>
        <w:t>”: (i) controladores pessoa física ou jurídica ou administradores da Emissora, de sua controladora e/ou de suas controladas ou outras pessoas vinculadas à Emissão e à Oferta, bem como seus cônjuges ou companheiros, seus ascendentes, descendentes e colaterais até o 2º (segundo) grau;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controladores pessoa física ou jurídica ou administradores das Instituições Participantes da Oferta; (</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empregados, operadores e demais prepostos da Emissora e/ou das Instituições Participantes da Oferta, que desempenhem atividades de intermediação ou de suporte operacional diretamente envolvidos na Oferta; (</w:t>
      </w:r>
      <w:proofErr w:type="spellStart"/>
      <w:r w:rsidRPr="00FA257C">
        <w:rPr>
          <w:rFonts w:ascii="Garamond" w:hAnsi="Garamond"/>
          <w:sz w:val="24"/>
          <w:szCs w:val="24"/>
          <w:lang w:val="pt-BR"/>
        </w:rPr>
        <w:t>iv</w:t>
      </w:r>
      <w:proofErr w:type="spellEnd"/>
      <w:r w:rsidRPr="00FA257C">
        <w:rPr>
          <w:rFonts w:ascii="Garamond" w:hAnsi="Garamond"/>
          <w:sz w:val="24"/>
          <w:szCs w:val="24"/>
          <w:lang w:val="pt-BR"/>
        </w:rPr>
        <w:t>) agentes autônomos que prestem serviços à Emissora e/ou às Instituições Participantes da Oferta; (v) demais profissionais que mantenham, com a Emissora e/ou as Instituições Participantes da Oferta, contrato de prestação de serviços diretamente relacionados à atividade de intermediação ou de suporte operacional no âmbito da Oferta; (vi) sociedades controladas, direta ou indiretamente, pela Emissora ou por pessoas a ela vinculadas; (</w:t>
      </w:r>
      <w:proofErr w:type="spellStart"/>
      <w:r w:rsidRPr="00FA257C">
        <w:rPr>
          <w:rFonts w:ascii="Garamond" w:hAnsi="Garamond"/>
          <w:sz w:val="24"/>
          <w:szCs w:val="24"/>
          <w:lang w:val="pt-BR"/>
        </w:rPr>
        <w:t>vii</w:t>
      </w:r>
      <w:proofErr w:type="spellEnd"/>
      <w:r w:rsidRPr="00FA257C">
        <w:rPr>
          <w:rFonts w:ascii="Garamond" w:hAnsi="Garamond"/>
          <w:sz w:val="24"/>
          <w:szCs w:val="24"/>
          <w:lang w:val="pt-BR"/>
        </w:rPr>
        <w:t>) sociedades controladas, direta ou indiretamente, por pessoas vinculadas às Instituições Participantes da Oferta, desde que diretamente envolvidas na Oferta; (</w:t>
      </w:r>
      <w:proofErr w:type="spellStart"/>
      <w:r w:rsidRPr="00FA257C">
        <w:rPr>
          <w:rFonts w:ascii="Garamond" w:hAnsi="Garamond"/>
          <w:sz w:val="24"/>
          <w:szCs w:val="24"/>
          <w:lang w:val="pt-BR"/>
        </w:rPr>
        <w:t>viii</w:t>
      </w:r>
      <w:proofErr w:type="spellEnd"/>
      <w:r w:rsidRPr="00FA257C">
        <w:rPr>
          <w:rFonts w:ascii="Garamond" w:hAnsi="Garamond"/>
          <w:sz w:val="24"/>
          <w:szCs w:val="24"/>
          <w:lang w:val="pt-BR"/>
        </w:rPr>
        <w:t>) cônjuges ou companheiro e filhos menores das pessoas mencionadas nos itens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a “v”; e (</w:t>
      </w:r>
      <w:proofErr w:type="spellStart"/>
      <w:r w:rsidRPr="00FA257C">
        <w:rPr>
          <w:rFonts w:ascii="Garamond" w:hAnsi="Garamond"/>
          <w:sz w:val="24"/>
          <w:szCs w:val="24"/>
          <w:lang w:val="pt-BR"/>
        </w:rPr>
        <w:t>ix</w:t>
      </w:r>
      <w:proofErr w:type="spellEnd"/>
      <w:r w:rsidRPr="00FA257C">
        <w:rPr>
          <w:rFonts w:ascii="Garamond" w:hAnsi="Garamond"/>
          <w:sz w:val="24"/>
          <w:szCs w:val="24"/>
          <w:lang w:val="pt-BR"/>
        </w:rPr>
        <w:t>) clubes e fundos de investimento cuja maioria das cotas pertença a pessoas vinculadas, salvo se geridos discricionariamente por terceiros não vinculados, nos termos do artigo 55 da Instrução CVM 400 e do artigo 1º, inciso VI, da Instrução da CVM nº 505, de 27 de setembro de 2011, conforme alterada</w:t>
      </w:r>
      <w:r w:rsidR="00E462C7" w:rsidRPr="00FA257C">
        <w:rPr>
          <w:rFonts w:ascii="Garamond" w:hAnsi="Garamond"/>
          <w:sz w:val="24"/>
          <w:szCs w:val="24"/>
          <w:lang w:val="pt-BR"/>
        </w:rPr>
        <w:t>.</w:t>
      </w:r>
    </w:p>
    <w:p w14:paraId="6EAF0CD2" w14:textId="0C215287" w:rsidR="00016444" w:rsidRPr="00FA257C" w:rsidRDefault="00016444" w:rsidP="003C1114">
      <w:pPr>
        <w:pStyle w:val="Level3"/>
        <w:numPr>
          <w:ilvl w:val="0"/>
          <w:numId w:val="0"/>
        </w:numPr>
        <w:spacing w:after="240" w:line="320" w:lineRule="exact"/>
        <w:ind w:left="1360"/>
        <w:rPr>
          <w:rFonts w:ascii="Garamond" w:hAnsi="Garamond"/>
          <w:sz w:val="24"/>
          <w:szCs w:val="24"/>
          <w:lang w:val="pt-BR"/>
        </w:rPr>
      </w:pPr>
      <w:r w:rsidRPr="00FA257C">
        <w:rPr>
          <w:rFonts w:ascii="Garamond" w:hAnsi="Garamond"/>
          <w:sz w:val="24"/>
          <w:szCs w:val="24"/>
          <w:lang w:val="pt-BR"/>
        </w:rPr>
        <w:t>3.8.4.2. A vedação de colocação disposta no artigo 55 da Instrução CVM 400, bem como o rateio, não se aplicam à instituição financeira que venha a ser contratada para atuar como formador de mercado da Emissão (“</w:t>
      </w:r>
      <w:r w:rsidRPr="00FA257C">
        <w:rPr>
          <w:rFonts w:ascii="Garamond" w:hAnsi="Garamond"/>
          <w:b/>
          <w:sz w:val="24"/>
          <w:szCs w:val="24"/>
          <w:lang w:val="pt-BR"/>
        </w:rPr>
        <w:t>Formador de Mercado</w:t>
      </w:r>
      <w:r w:rsidRPr="00FA257C">
        <w:rPr>
          <w:rFonts w:ascii="Garamond" w:hAnsi="Garamond"/>
          <w:sz w:val="24"/>
          <w:szCs w:val="24"/>
          <w:lang w:val="pt-BR"/>
        </w:rPr>
        <w:t xml:space="preserve">”), desde que o direito de subscrever e a quantidade máxima de valores mobiliários a </w:t>
      </w:r>
      <w:r w:rsidRPr="00FA257C">
        <w:rPr>
          <w:rFonts w:ascii="Garamond" w:hAnsi="Garamond"/>
          <w:sz w:val="24"/>
          <w:szCs w:val="24"/>
          <w:lang w:val="pt-BR"/>
        </w:rPr>
        <w:lastRenderedPageBreak/>
        <w:t>serem subscritos, se houver tal limitação, estejam divulgados no prospecto preliminar da Oferta (“</w:t>
      </w:r>
      <w:r w:rsidRPr="00FA257C">
        <w:rPr>
          <w:rFonts w:ascii="Garamond" w:hAnsi="Garamond"/>
          <w:b/>
          <w:sz w:val="24"/>
          <w:szCs w:val="24"/>
          <w:lang w:val="pt-BR"/>
        </w:rPr>
        <w:t>Prospecto Preliminar</w:t>
      </w:r>
      <w:r w:rsidRPr="00FA257C">
        <w:rPr>
          <w:rFonts w:ascii="Garamond" w:hAnsi="Garamond"/>
          <w:sz w:val="24"/>
          <w:szCs w:val="24"/>
          <w:lang w:val="pt-BR"/>
        </w:rPr>
        <w:t>” e, conjuntamente com o Prospecto Definitivo, “</w:t>
      </w:r>
      <w:r w:rsidRPr="00FA257C">
        <w:rPr>
          <w:rFonts w:ascii="Garamond" w:hAnsi="Garamond"/>
          <w:b/>
          <w:bCs/>
          <w:sz w:val="24"/>
          <w:szCs w:val="24"/>
          <w:lang w:val="pt-BR"/>
        </w:rPr>
        <w:t>Prospectos</w:t>
      </w:r>
      <w:r w:rsidRPr="00FA257C">
        <w:rPr>
          <w:rFonts w:ascii="Garamond" w:hAnsi="Garamond"/>
          <w:sz w:val="24"/>
          <w:szCs w:val="24"/>
          <w:lang w:val="pt-BR"/>
        </w:rPr>
        <w:t>”) e no Prospecto Definitivo, conforme previsto no parágrafo único do artigo 55 da Instrução CVM 400.</w:t>
      </w:r>
    </w:p>
    <w:p w14:paraId="7567B239" w14:textId="793F54FF" w:rsidR="00016444" w:rsidRPr="00FA257C" w:rsidRDefault="00016444" w:rsidP="003C1114">
      <w:pPr>
        <w:pStyle w:val="Level3"/>
        <w:numPr>
          <w:ilvl w:val="0"/>
          <w:numId w:val="0"/>
        </w:numPr>
        <w:spacing w:after="240" w:line="320" w:lineRule="exact"/>
        <w:ind w:left="1360"/>
        <w:rPr>
          <w:rFonts w:ascii="Garamond" w:hAnsi="Garamond"/>
          <w:i/>
          <w:sz w:val="24"/>
          <w:szCs w:val="24"/>
          <w:lang w:val="pt-BR"/>
        </w:rPr>
      </w:pPr>
      <w:r w:rsidRPr="00FA257C">
        <w:rPr>
          <w:rFonts w:ascii="Garamond" w:hAnsi="Garamond"/>
          <w:sz w:val="24"/>
          <w:szCs w:val="24"/>
          <w:lang w:val="pt-BR"/>
        </w:rPr>
        <w:t xml:space="preserve">3.8.4.3. As intenções de investimento do Formador de Mercado serão alocadas na taxa de juros apurada no Procedimento de </w:t>
      </w:r>
      <w:r w:rsidRPr="00FA257C">
        <w:rPr>
          <w:rFonts w:ascii="Garamond" w:hAnsi="Garamond"/>
          <w:i/>
          <w:sz w:val="24"/>
          <w:szCs w:val="24"/>
          <w:lang w:val="pt-BR"/>
        </w:rPr>
        <w:t>Bookbuilding</w:t>
      </w:r>
      <w:r w:rsidRPr="00FA257C">
        <w:rPr>
          <w:rFonts w:ascii="Garamond" w:hAnsi="Garamond"/>
          <w:sz w:val="24"/>
          <w:szCs w:val="24"/>
          <w:lang w:val="pt-BR"/>
        </w:rPr>
        <w:t xml:space="preserve">, não havendo, portanto, qualquer influência por parte do Formador de Mercado na definição dos Juros Remuneratórios das Debêntures durante o Procedimento de </w:t>
      </w:r>
      <w:r w:rsidRPr="00FA257C">
        <w:rPr>
          <w:rFonts w:ascii="Garamond" w:hAnsi="Garamond"/>
          <w:i/>
          <w:sz w:val="24"/>
          <w:szCs w:val="24"/>
          <w:lang w:val="pt-BR"/>
        </w:rPr>
        <w:t>Bookbuilding.</w:t>
      </w:r>
    </w:p>
    <w:p w14:paraId="352CCB94" w14:textId="77777777" w:rsidR="00016444" w:rsidRPr="00FA257C" w:rsidRDefault="00016444" w:rsidP="003C1114">
      <w:pPr>
        <w:pStyle w:val="Level3"/>
        <w:keepNext/>
        <w:tabs>
          <w:tab w:val="num" w:pos="1361"/>
        </w:tabs>
        <w:spacing w:after="240" w:line="320" w:lineRule="exact"/>
        <w:rPr>
          <w:rFonts w:ascii="Garamond" w:hAnsi="Garamond"/>
          <w:b/>
          <w:sz w:val="24"/>
          <w:szCs w:val="24"/>
          <w:lang w:val="pt-BR"/>
        </w:rPr>
      </w:pPr>
      <w:r w:rsidRPr="00FA257C">
        <w:rPr>
          <w:rFonts w:ascii="Garamond" w:hAnsi="Garamond"/>
          <w:b/>
          <w:sz w:val="24"/>
          <w:szCs w:val="24"/>
          <w:lang w:val="pt-BR"/>
        </w:rPr>
        <w:t>Período de Reserva</w:t>
      </w:r>
    </w:p>
    <w:p w14:paraId="128AADA8" w14:textId="77777777" w:rsidR="00016444" w:rsidRPr="00FA257C" w:rsidRDefault="00016444" w:rsidP="003C1114">
      <w:pPr>
        <w:pStyle w:val="Body"/>
        <w:spacing w:after="240" w:line="320" w:lineRule="exact"/>
        <w:ind w:left="1361"/>
        <w:rPr>
          <w:rFonts w:ascii="Garamond" w:hAnsi="Garamond"/>
          <w:sz w:val="24"/>
          <w:szCs w:val="24"/>
        </w:rPr>
      </w:pPr>
      <w:r w:rsidRPr="00FA257C">
        <w:rPr>
          <w:rFonts w:ascii="Garamond" w:hAnsi="Garamond"/>
          <w:sz w:val="24"/>
          <w:szCs w:val="24"/>
        </w:rPr>
        <w:t>Os Investidores da Oferta poderão apresentar suas ordens de investimento por meio de um ou mais pedidos de reserva (“</w:t>
      </w:r>
      <w:r w:rsidRPr="00FA257C">
        <w:rPr>
          <w:rFonts w:ascii="Garamond" w:hAnsi="Garamond"/>
          <w:b/>
          <w:sz w:val="24"/>
          <w:szCs w:val="24"/>
        </w:rPr>
        <w:t>Pedidos de Reserva</w:t>
      </w:r>
      <w:r w:rsidRPr="00FA257C">
        <w:rPr>
          <w:rFonts w:ascii="Garamond" w:hAnsi="Garamond"/>
          <w:sz w:val="24"/>
          <w:szCs w:val="24"/>
        </w:rPr>
        <w:t>”), durante período de reserva específico a ser definido no âmbito da Oferta (“</w:t>
      </w:r>
      <w:r w:rsidRPr="00FA257C">
        <w:rPr>
          <w:rFonts w:ascii="Garamond" w:hAnsi="Garamond"/>
          <w:b/>
          <w:bCs/>
          <w:sz w:val="24"/>
          <w:szCs w:val="24"/>
        </w:rPr>
        <w:t>Período de Reserva</w:t>
      </w:r>
      <w:r w:rsidRPr="00FA257C">
        <w:rPr>
          <w:rFonts w:ascii="Garamond" w:hAnsi="Garamond"/>
          <w:sz w:val="24"/>
          <w:szCs w:val="24"/>
        </w:rPr>
        <w:t xml:space="preserve">”). O Prospecto Preliminar deverá estar disponível nos mesmos locais em que será disponibilizado o Prospecto Definitivo pelo menos 5 (cinco) Dias Úteis antes do prazo inicial para o recebimento dos Pedidos de Reserva. </w:t>
      </w:r>
    </w:p>
    <w:p w14:paraId="39BF5ED1" w14:textId="77777777" w:rsidR="00AC3EDF" w:rsidRPr="00FA257C" w:rsidRDefault="00016444" w:rsidP="003C1114">
      <w:pPr>
        <w:pStyle w:val="Level2"/>
        <w:keepNext/>
        <w:spacing w:after="240" w:line="320" w:lineRule="exact"/>
        <w:rPr>
          <w:rFonts w:ascii="Garamond" w:hAnsi="Garamond"/>
          <w:sz w:val="24"/>
          <w:szCs w:val="24"/>
          <w:lang w:val="pt-BR"/>
        </w:rPr>
      </w:pPr>
      <w:r w:rsidRPr="00FA257C">
        <w:rPr>
          <w:rFonts w:ascii="Garamond" w:hAnsi="Garamond"/>
          <w:b/>
          <w:bCs/>
          <w:iCs/>
          <w:sz w:val="24"/>
          <w:szCs w:val="24"/>
          <w:lang w:val="pt-BR"/>
        </w:rPr>
        <w:t>Aumento da Oferta</w:t>
      </w:r>
    </w:p>
    <w:p w14:paraId="2FB85DBB" w14:textId="08C22F6A" w:rsidR="00016444" w:rsidRPr="00FA257C" w:rsidRDefault="00016444" w:rsidP="00AC3EDF">
      <w:pPr>
        <w:pStyle w:val="Level2"/>
        <w:keepNext/>
        <w:numPr>
          <w:ilvl w:val="0"/>
          <w:numId w:val="0"/>
        </w:numPr>
        <w:spacing w:after="240" w:line="320" w:lineRule="exact"/>
        <w:ind w:left="680"/>
        <w:rPr>
          <w:rFonts w:ascii="Garamond" w:hAnsi="Garamond"/>
          <w:sz w:val="24"/>
          <w:szCs w:val="24"/>
          <w:lang w:val="pt-BR"/>
        </w:rPr>
      </w:pPr>
      <w:r w:rsidRPr="00FA257C">
        <w:rPr>
          <w:rFonts w:ascii="Garamond" w:hAnsi="Garamond"/>
          <w:sz w:val="24"/>
          <w:szCs w:val="24"/>
          <w:lang w:val="pt-BR"/>
        </w:rPr>
        <w:t xml:space="preserve">Nos termos do parágrafo 2º do artigo 14 da Instrução CVM 400, a quantidade de Debêntures inicialmente ofertada poderá ser aumentada em até 20% (vinte por cento), ou seja, em até </w:t>
      </w:r>
      <w:r w:rsidR="00A84A1E" w:rsidRPr="00FA257C">
        <w:rPr>
          <w:rStyle w:val="DeltaViewDeletion"/>
          <w:rFonts w:ascii="Garamond" w:hAnsi="Garamond"/>
          <w:strike w:val="0"/>
          <w:color w:val="auto"/>
          <w:sz w:val="24"/>
          <w:szCs w:val="24"/>
          <w:lang w:val="pt-BR"/>
        </w:rPr>
        <w:t>200.000 (duzentas mil)</w:t>
      </w:r>
      <w:r w:rsidR="00A84A1E" w:rsidRPr="00FA257C">
        <w:rPr>
          <w:rFonts w:ascii="Garamond" w:hAnsi="Garamond"/>
          <w:sz w:val="24"/>
          <w:szCs w:val="24"/>
          <w:lang w:val="pt-BR"/>
        </w:rPr>
        <w:t xml:space="preserve"> </w:t>
      </w:r>
      <w:r w:rsidRPr="00FA257C">
        <w:rPr>
          <w:rFonts w:ascii="Garamond" w:hAnsi="Garamond"/>
          <w:sz w:val="24"/>
          <w:szCs w:val="24"/>
          <w:lang w:val="pt-BR"/>
        </w:rPr>
        <w:t>Debêntures adicionais, nas mesmas condições das Debêntures inicialmente ofertadas (“</w:t>
      </w:r>
      <w:r w:rsidRPr="00FA257C">
        <w:rPr>
          <w:rFonts w:ascii="Garamond" w:hAnsi="Garamond"/>
          <w:b/>
          <w:bCs/>
          <w:sz w:val="24"/>
          <w:szCs w:val="24"/>
          <w:lang w:val="pt-BR"/>
        </w:rPr>
        <w:t>Debêntures Adicionais</w:t>
      </w:r>
      <w:r w:rsidRPr="00FA257C">
        <w:rPr>
          <w:rFonts w:ascii="Garamond" w:hAnsi="Garamond"/>
          <w:sz w:val="24"/>
          <w:szCs w:val="24"/>
          <w:lang w:val="pt-BR"/>
        </w:rPr>
        <w:t xml:space="preserve">”), sem a necessidade de novo pedido de registro à CVM, podendo ser emitidas pela Emissora até a data de conclusão do Procedimento de </w:t>
      </w:r>
      <w:r w:rsidRPr="00FA257C">
        <w:rPr>
          <w:rFonts w:ascii="Garamond" w:hAnsi="Garamond"/>
          <w:i/>
          <w:sz w:val="24"/>
          <w:szCs w:val="24"/>
          <w:lang w:val="pt-BR"/>
        </w:rPr>
        <w:t>Bookbuilding</w:t>
      </w:r>
      <w:r w:rsidRPr="00FA257C">
        <w:rPr>
          <w:rFonts w:ascii="Garamond" w:hAnsi="Garamond"/>
          <w:sz w:val="24"/>
          <w:szCs w:val="24"/>
          <w:lang w:val="pt-BR"/>
        </w:rPr>
        <w:t xml:space="preserve">. A critério dos Coordenadores e da Emissora, em conjunto, conforme verificado pelo Procedimento de </w:t>
      </w:r>
      <w:r w:rsidRPr="00FA257C">
        <w:rPr>
          <w:rFonts w:ascii="Garamond" w:hAnsi="Garamond"/>
          <w:i/>
          <w:iCs/>
          <w:sz w:val="24"/>
          <w:szCs w:val="24"/>
          <w:lang w:val="pt-BR"/>
        </w:rPr>
        <w:t>Bookbuilding</w:t>
      </w:r>
      <w:r w:rsidRPr="00FA257C">
        <w:rPr>
          <w:rFonts w:ascii="Garamond" w:hAnsi="Garamond"/>
          <w:sz w:val="24"/>
          <w:szCs w:val="24"/>
          <w:lang w:val="pt-BR"/>
        </w:rPr>
        <w:t>, as Debêntures Adicionais poderão ser Debêntures da Primeira Série e/ou Debêntures da Segunda Série. As Debêntures Adicionais eventualmente emitidas passarão a ter as mesmas características das Debêntures inicialmente ofertadas e passarão a integrar o conceito de “</w:t>
      </w:r>
      <w:r w:rsidRPr="00FA257C">
        <w:rPr>
          <w:rFonts w:ascii="Garamond" w:hAnsi="Garamond"/>
          <w:sz w:val="24"/>
          <w:szCs w:val="24"/>
          <w:u w:val="single"/>
          <w:lang w:val="pt-BR"/>
        </w:rPr>
        <w:t>Debêntures</w:t>
      </w:r>
      <w:r w:rsidRPr="00FA257C">
        <w:rPr>
          <w:rFonts w:ascii="Garamond" w:hAnsi="Garamond"/>
          <w:sz w:val="24"/>
          <w:szCs w:val="24"/>
          <w:lang w:val="pt-BR"/>
        </w:rPr>
        <w:t>” e serão colocadas sob regime de melhores esforços de colocação pelos Coordenadores.</w:t>
      </w:r>
    </w:p>
    <w:p w14:paraId="5B6D521A" w14:textId="58C74C1D" w:rsidR="00016444" w:rsidRPr="00FA257C" w:rsidRDefault="00016444" w:rsidP="000D0A3F">
      <w:pPr>
        <w:pStyle w:val="Level3"/>
        <w:spacing w:after="240" w:line="320" w:lineRule="exact"/>
        <w:rPr>
          <w:rFonts w:ascii="Garamond" w:hAnsi="Garamond"/>
          <w:sz w:val="24"/>
          <w:szCs w:val="24"/>
          <w:lang w:val="pt-BR"/>
        </w:rPr>
      </w:pPr>
      <w:r w:rsidRPr="00FA257C">
        <w:rPr>
          <w:rFonts w:ascii="Garamond" w:hAnsi="Garamond"/>
          <w:sz w:val="24"/>
          <w:szCs w:val="24"/>
          <w:lang w:val="pt-BR"/>
        </w:rPr>
        <w:t xml:space="preserve">Caso ocorra o aumento na quantidade de Debêntures originalmente ofertada, conforme previsto na Cláusula 3.9 acima, esta Escritura deverá ser aditada de maneira a refletir a quantidade de Debêntures efetivamente emitida, mediante a celebração de aditamento a esta Escritura, que deverá ser arquivado na JUCEPAR, nos termos da Cláusula 2.1.4 acima, sem necessidade de nova aprovação societária </w:t>
      </w:r>
      <w:r w:rsidRPr="00FA257C">
        <w:rPr>
          <w:rFonts w:ascii="Garamond" w:hAnsi="Garamond"/>
          <w:sz w:val="24"/>
          <w:szCs w:val="24"/>
          <w:lang w:val="pt-BR"/>
        </w:rPr>
        <w:lastRenderedPageBreak/>
        <w:t>pela Emissora, nos termos da RCA da Emissão, ou de realização de Assembleia Geral de Debenturistas.</w:t>
      </w:r>
    </w:p>
    <w:p w14:paraId="4AB2E297" w14:textId="554769F2" w:rsidR="00264BB0"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Banco Liquidante</w:t>
      </w:r>
    </w:p>
    <w:p w14:paraId="31408A16" w14:textId="753C674C" w:rsidR="00101660" w:rsidRPr="00FA257C" w:rsidRDefault="00101660" w:rsidP="003C1114">
      <w:pPr>
        <w:pStyle w:val="Body"/>
        <w:spacing w:after="240" w:line="320" w:lineRule="exact"/>
        <w:ind w:left="680"/>
        <w:rPr>
          <w:rFonts w:ascii="Garamond" w:hAnsi="Garamond"/>
          <w:b/>
          <w:i/>
          <w:sz w:val="24"/>
          <w:szCs w:val="24"/>
        </w:rPr>
      </w:pPr>
      <w:r w:rsidRPr="00FA257C">
        <w:rPr>
          <w:rFonts w:ascii="Garamond" w:hAnsi="Garamond"/>
          <w:sz w:val="24"/>
          <w:szCs w:val="24"/>
        </w:rPr>
        <w:t xml:space="preserve">O </w:t>
      </w:r>
      <w:r w:rsidR="00A84A1E" w:rsidRPr="00FA257C">
        <w:rPr>
          <w:rFonts w:ascii="Garamond" w:hAnsi="Garamond"/>
          <w:sz w:val="24"/>
          <w:szCs w:val="24"/>
        </w:rPr>
        <w:t>Banco Bradesco S.A., instituição financeira com sede na Cidade de Osasco, Estado de São Paulo, no Núcleo da Cidade de Deus, s/nº, Vila Yara, inscrita no CNPJ/ME sob o nº 60.746.948/0001-12</w:t>
      </w:r>
      <w:bookmarkStart w:id="210" w:name="_DV_M148"/>
      <w:bookmarkStart w:id="211" w:name="_DV_M149"/>
      <w:bookmarkStart w:id="212" w:name="_DV_M150"/>
      <w:bookmarkStart w:id="213" w:name="_DV_M151"/>
      <w:bookmarkEnd w:id="210"/>
      <w:bookmarkEnd w:id="211"/>
      <w:bookmarkEnd w:id="212"/>
      <w:bookmarkEnd w:id="213"/>
      <w:r w:rsidRPr="00FA257C">
        <w:rPr>
          <w:rFonts w:ascii="Garamond" w:hAnsi="Garamond"/>
          <w:sz w:val="24"/>
          <w:szCs w:val="24"/>
        </w:rPr>
        <w:t>, prestará os serviços de banco liquidante no âmbito da Emissão (“</w:t>
      </w:r>
      <w:r w:rsidRPr="00FA257C">
        <w:rPr>
          <w:rFonts w:ascii="Garamond" w:hAnsi="Garamond"/>
          <w:b/>
          <w:sz w:val="24"/>
          <w:szCs w:val="24"/>
        </w:rPr>
        <w:t>Banco Liquidante</w:t>
      </w:r>
      <w:r w:rsidRPr="00FA257C">
        <w:rPr>
          <w:rFonts w:ascii="Garamond" w:hAnsi="Garamond"/>
          <w:sz w:val="24"/>
          <w:szCs w:val="24"/>
        </w:rPr>
        <w:t xml:space="preserve">”, cuja definição </w:t>
      </w:r>
      <w:proofErr w:type="spellStart"/>
      <w:r w:rsidRPr="00FA257C">
        <w:rPr>
          <w:rFonts w:ascii="Garamond" w:hAnsi="Garamond"/>
          <w:sz w:val="24"/>
          <w:szCs w:val="24"/>
        </w:rPr>
        <w:t>inclui</w:t>
      </w:r>
      <w:proofErr w:type="spellEnd"/>
      <w:r w:rsidRPr="00FA257C">
        <w:rPr>
          <w:rFonts w:ascii="Garamond" w:hAnsi="Garamond"/>
          <w:sz w:val="24"/>
          <w:szCs w:val="24"/>
        </w:rPr>
        <w:t xml:space="preserve"> quaisquer outras instituições que venham a </w:t>
      </w:r>
      <w:r w:rsidR="000D0A3F" w:rsidRPr="00FA257C">
        <w:rPr>
          <w:rFonts w:ascii="Garamond" w:hAnsi="Garamond"/>
          <w:sz w:val="24"/>
          <w:szCs w:val="24"/>
        </w:rPr>
        <w:t>suceder ao</w:t>
      </w:r>
      <w:r w:rsidRPr="00FA257C">
        <w:rPr>
          <w:rFonts w:ascii="Garamond" w:hAnsi="Garamond"/>
          <w:sz w:val="24"/>
          <w:szCs w:val="24"/>
        </w:rPr>
        <w:t xml:space="preserve"> Banco Liquidante na prestação dos serviços previstos de banco liquidante no âmbito da Emissão).</w:t>
      </w:r>
      <w:bookmarkStart w:id="214" w:name="_DV_M152"/>
      <w:bookmarkEnd w:id="214"/>
    </w:p>
    <w:p w14:paraId="12D9D438" w14:textId="77777777" w:rsidR="00264BB0" w:rsidRPr="00FA257C" w:rsidRDefault="00101660" w:rsidP="003C1114">
      <w:pPr>
        <w:pStyle w:val="Level2"/>
        <w:keepNext/>
        <w:spacing w:after="240" w:line="320" w:lineRule="exact"/>
        <w:rPr>
          <w:rFonts w:ascii="Garamond" w:hAnsi="Garamond"/>
          <w:b/>
          <w:sz w:val="24"/>
          <w:szCs w:val="24"/>
          <w:lang w:val="pt-BR"/>
        </w:rPr>
      </w:pPr>
      <w:bookmarkStart w:id="215" w:name="_DV_M153"/>
      <w:bookmarkEnd w:id="215"/>
      <w:proofErr w:type="spellStart"/>
      <w:r w:rsidRPr="00FA257C">
        <w:rPr>
          <w:rFonts w:ascii="Garamond" w:hAnsi="Garamond"/>
          <w:b/>
          <w:sz w:val="24"/>
          <w:szCs w:val="24"/>
          <w:lang w:val="pt-BR"/>
        </w:rPr>
        <w:t>Escriturador</w:t>
      </w:r>
      <w:proofErr w:type="spellEnd"/>
    </w:p>
    <w:p w14:paraId="18877C8F" w14:textId="2B4AE806" w:rsidR="00101660" w:rsidRPr="00FA257C" w:rsidRDefault="00101660" w:rsidP="003C1114">
      <w:pPr>
        <w:pStyle w:val="Body"/>
        <w:spacing w:after="240" w:line="320" w:lineRule="exact"/>
        <w:ind w:left="680"/>
        <w:rPr>
          <w:rFonts w:ascii="Garamond" w:hAnsi="Garamond"/>
          <w:b/>
          <w:i/>
          <w:sz w:val="24"/>
          <w:szCs w:val="24"/>
        </w:rPr>
      </w:pPr>
      <w:r w:rsidRPr="00FA257C">
        <w:rPr>
          <w:rFonts w:ascii="Garamond" w:hAnsi="Garamond"/>
          <w:sz w:val="24"/>
          <w:szCs w:val="24"/>
        </w:rPr>
        <w:t xml:space="preserve">O </w:t>
      </w:r>
      <w:r w:rsidR="00A84A1E" w:rsidRPr="00FA257C">
        <w:rPr>
          <w:rFonts w:ascii="Garamond" w:hAnsi="Garamond"/>
          <w:sz w:val="24"/>
          <w:szCs w:val="24"/>
        </w:rPr>
        <w:t>Banco Bradesco S.A., qualificado acima</w:t>
      </w:r>
      <w:r w:rsidRPr="00FA257C">
        <w:rPr>
          <w:rFonts w:ascii="Garamond" w:hAnsi="Garamond"/>
          <w:sz w:val="24"/>
          <w:szCs w:val="24"/>
        </w:rPr>
        <w:t>, prestará os serviços de escrituração das Debêntures (“</w:t>
      </w:r>
      <w:proofErr w:type="spellStart"/>
      <w:r w:rsidRPr="00FA257C">
        <w:rPr>
          <w:rFonts w:ascii="Garamond" w:hAnsi="Garamond"/>
          <w:b/>
          <w:sz w:val="24"/>
          <w:szCs w:val="24"/>
        </w:rPr>
        <w:t>Escriturador</w:t>
      </w:r>
      <w:proofErr w:type="spellEnd"/>
      <w:r w:rsidRPr="00FA257C">
        <w:rPr>
          <w:rFonts w:ascii="Garamond" w:hAnsi="Garamond"/>
          <w:sz w:val="24"/>
          <w:szCs w:val="24"/>
        </w:rPr>
        <w:t xml:space="preserve">”, cuja definição </w:t>
      </w:r>
      <w:proofErr w:type="spellStart"/>
      <w:r w:rsidRPr="00FA257C">
        <w:rPr>
          <w:rFonts w:ascii="Garamond" w:hAnsi="Garamond"/>
          <w:sz w:val="24"/>
          <w:szCs w:val="24"/>
        </w:rPr>
        <w:t>inclui</w:t>
      </w:r>
      <w:proofErr w:type="spellEnd"/>
      <w:r w:rsidRPr="00FA257C">
        <w:rPr>
          <w:rFonts w:ascii="Garamond" w:hAnsi="Garamond"/>
          <w:sz w:val="24"/>
          <w:szCs w:val="24"/>
        </w:rPr>
        <w:t xml:space="preserve"> quaisquer outras instituições que venham a </w:t>
      </w:r>
      <w:r w:rsidR="003E2B73" w:rsidRPr="00FA257C">
        <w:rPr>
          <w:rFonts w:ascii="Garamond" w:hAnsi="Garamond"/>
          <w:sz w:val="24"/>
          <w:szCs w:val="24"/>
        </w:rPr>
        <w:t>suceder ao</w:t>
      </w:r>
      <w:r w:rsidRPr="00FA257C">
        <w:rPr>
          <w:rFonts w:ascii="Garamond" w:hAnsi="Garamond"/>
          <w:sz w:val="24"/>
          <w:szCs w:val="24"/>
        </w:rPr>
        <w:t xml:space="preserve"> </w:t>
      </w:r>
      <w:proofErr w:type="spellStart"/>
      <w:r w:rsidRPr="00FA257C">
        <w:rPr>
          <w:rFonts w:ascii="Garamond" w:hAnsi="Garamond"/>
          <w:sz w:val="24"/>
          <w:szCs w:val="24"/>
        </w:rPr>
        <w:t>Escriturador</w:t>
      </w:r>
      <w:proofErr w:type="spellEnd"/>
      <w:r w:rsidRPr="00FA257C">
        <w:rPr>
          <w:rFonts w:ascii="Garamond" w:hAnsi="Garamond"/>
          <w:sz w:val="24"/>
          <w:szCs w:val="24"/>
        </w:rPr>
        <w:t xml:space="preserve"> na prestação dos serviços de escrituração das Debêntures). </w:t>
      </w:r>
    </w:p>
    <w:p w14:paraId="4774F63F" w14:textId="1C4AEE83" w:rsidR="00264BB0" w:rsidRPr="00FA257C" w:rsidRDefault="00101660" w:rsidP="003C1114">
      <w:pPr>
        <w:pStyle w:val="Level2"/>
        <w:keepNext/>
        <w:spacing w:after="240" w:line="320" w:lineRule="exact"/>
        <w:rPr>
          <w:rFonts w:ascii="Garamond" w:hAnsi="Garamond"/>
          <w:b/>
          <w:sz w:val="24"/>
          <w:szCs w:val="24"/>
          <w:lang w:val="pt-BR"/>
        </w:rPr>
      </w:pPr>
      <w:bookmarkStart w:id="216" w:name="_DV_C246"/>
      <w:r w:rsidRPr="00FA257C">
        <w:rPr>
          <w:rFonts w:ascii="Garamond" w:hAnsi="Garamond"/>
          <w:b/>
          <w:sz w:val="24"/>
          <w:szCs w:val="24"/>
          <w:lang w:val="pt-BR"/>
        </w:rPr>
        <w:t>Formador de Mercado</w:t>
      </w:r>
    </w:p>
    <w:p w14:paraId="57CAD870" w14:textId="79CD50C0"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Conforme recomendação dos Coordenadores, a Emissora contratou o</w:t>
      </w:r>
      <w:r w:rsidR="000B1F6A" w:rsidRPr="00FA257C">
        <w:rPr>
          <w:rFonts w:ascii="Garamond" w:hAnsi="Garamond"/>
          <w:sz w:val="24"/>
          <w:szCs w:val="24"/>
        </w:rPr>
        <w:t xml:space="preserve"> Banco Santander (Brasil) S.A.</w:t>
      </w:r>
      <w:r w:rsidRPr="00FA257C">
        <w:rPr>
          <w:rFonts w:ascii="Garamond" w:hAnsi="Garamond"/>
          <w:sz w:val="24"/>
          <w:szCs w:val="24"/>
        </w:rPr>
        <w:t xml:space="preserve">, nos termos da Instrução da CVM nº 384, de 17 de março de 2003, conforme alterada, para exercer a atividade de Formador de Mercado para as Debêntures, com a finalidade de garantir a existência e a permanência de ofertas firmes diárias de compra e venda para as Debêntures, na 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nos termos a serem previstos em contrato de Formador de Mercado.</w:t>
      </w:r>
      <w:bookmarkEnd w:id="216"/>
    </w:p>
    <w:p w14:paraId="321CC52F" w14:textId="3F9EADDE" w:rsidR="00101660" w:rsidRPr="00FA257C" w:rsidRDefault="00264BB0" w:rsidP="003C1114">
      <w:pPr>
        <w:pStyle w:val="Level1"/>
        <w:spacing w:before="0" w:after="240" w:line="320" w:lineRule="exact"/>
        <w:rPr>
          <w:rFonts w:ascii="Garamond" w:hAnsi="Garamond"/>
          <w:sz w:val="24"/>
          <w:szCs w:val="24"/>
          <w:lang w:val="pt-BR"/>
        </w:rPr>
      </w:pPr>
      <w:bookmarkStart w:id="217" w:name="_DV_C247"/>
      <w:bookmarkStart w:id="218" w:name="_Toc56774871"/>
      <w:r w:rsidRPr="00FA257C">
        <w:rPr>
          <w:rFonts w:ascii="Garamond" w:hAnsi="Garamond"/>
          <w:sz w:val="24"/>
          <w:szCs w:val="24"/>
          <w:lang w:val="pt-BR"/>
        </w:rPr>
        <w:t>Destinação dos Recursos</w:t>
      </w:r>
      <w:bookmarkEnd w:id="217"/>
      <w:bookmarkEnd w:id="218"/>
    </w:p>
    <w:p w14:paraId="729A8E19" w14:textId="666B7908" w:rsidR="00C55E02" w:rsidRPr="00FA257C" w:rsidRDefault="00101660" w:rsidP="003C1114">
      <w:pPr>
        <w:pStyle w:val="Level2"/>
        <w:spacing w:after="240" w:line="320" w:lineRule="exact"/>
        <w:rPr>
          <w:rFonts w:ascii="Garamond" w:hAnsi="Garamond"/>
          <w:sz w:val="24"/>
          <w:szCs w:val="24"/>
          <w:lang w:val="pt-BR"/>
        </w:rPr>
      </w:pPr>
      <w:bookmarkStart w:id="219" w:name="_DV_M154"/>
      <w:bookmarkEnd w:id="219"/>
      <w:r w:rsidRPr="00FA257C">
        <w:rPr>
          <w:rFonts w:ascii="Garamond" w:hAnsi="Garamond"/>
          <w:sz w:val="24"/>
          <w:szCs w:val="24"/>
          <w:lang w:val="pt-BR"/>
        </w:rPr>
        <w:t xml:space="preserve">Nos termos do artigo 2º da Lei nº 12.431, do Decreto nº 8.874, das Portarias </w:t>
      </w:r>
      <w:bookmarkStart w:id="220" w:name="_DV_M155"/>
      <w:bookmarkEnd w:id="220"/>
      <w:r w:rsidRPr="00FA257C">
        <w:rPr>
          <w:rFonts w:ascii="Garamond" w:hAnsi="Garamond"/>
          <w:sz w:val="24"/>
          <w:szCs w:val="24"/>
          <w:lang w:val="pt-BR"/>
        </w:rPr>
        <w:t>do Ministério da Infraestrutura, da Resolução do Conselho Monetário Nacional (“</w:t>
      </w:r>
      <w:r w:rsidRPr="00FA257C">
        <w:rPr>
          <w:rFonts w:ascii="Garamond" w:hAnsi="Garamond"/>
          <w:b/>
          <w:sz w:val="24"/>
          <w:szCs w:val="24"/>
          <w:lang w:val="pt-BR"/>
        </w:rPr>
        <w:t>CMN</w:t>
      </w:r>
      <w:r w:rsidRPr="00FA257C">
        <w:rPr>
          <w:rFonts w:ascii="Garamond" w:hAnsi="Garamond"/>
          <w:sz w:val="24"/>
          <w:szCs w:val="24"/>
          <w:lang w:val="pt-BR"/>
        </w:rPr>
        <w:t>”) nº 3.947, de 27 de janeiro de 2011</w:t>
      </w:r>
      <w:r w:rsidR="00DC0EF1" w:rsidRPr="00FA257C">
        <w:rPr>
          <w:rFonts w:ascii="Garamond" w:hAnsi="Garamond"/>
          <w:sz w:val="24"/>
          <w:szCs w:val="24"/>
          <w:lang w:val="pt-BR"/>
        </w:rPr>
        <w:t>,</w:t>
      </w:r>
      <w:r w:rsidRPr="00FA257C">
        <w:rPr>
          <w:rFonts w:ascii="Garamond" w:hAnsi="Garamond"/>
          <w:sz w:val="24"/>
          <w:szCs w:val="24"/>
          <w:lang w:val="pt-BR"/>
        </w:rPr>
        <w:t xml:space="preserve"> e da Portaria 009/2012, a totalidade dos recursos líquidos captados pela Emissora por meio da Emissão </w:t>
      </w:r>
      <w:r w:rsidR="00016444" w:rsidRPr="00FA257C">
        <w:rPr>
          <w:rFonts w:ascii="Garamond" w:hAnsi="Garamond"/>
          <w:sz w:val="24"/>
          <w:szCs w:val="24"/>
          <w:lang w:val="pt-BR"/>
        </w:rPr>
        <w:t xml:space="preserve">(inclusive decorrentes da colocação das Debêntures Adicionais, caso emitidas) </w:t>
      </w:r>
      <w:r w:rsidRPr="00FA257C">
        <w:rPr>
          <w:rFonts w:ascii="Garamond" w:hAnsi="Garamond"/>
          <w:sz w:val="24"/>
          <w:szCs w:val="24"/>
          <w:lang w:val="pt-BR"/>
        </w:rPr>
        <w:t>destinar-</w:t>
      </w:r>
      <w:bookmarkStart w:id="221" w:name="_DV_C252"/>
      <w:r w:rsidRPr="00FA257C">
        <w:rPr>
          <w:rStyle w:val="DeltaViewDeletion"/>
          <w:rFonts w:ascii="Garamond" w:hAnsi="Garamond"/>
          <w:strike w:val="0"/>
          <w:color w:val="auto"/>
          <w:sz w:val="24"/>
          <w:szCs w:val="24"/>
          <w:lang w:val="pt-BR"/>
        </w:rPr>
        <w:t>se-á</w:t>
      </w:r>
      <w:r w:rsidR="00C94E08" w:rsidRPr="00FA257C">
        <w:rPr>
          <w:rStyle w:val="DeltaViewDeletion"/>
          <w:rFonts w:ascii="Garamond" w:hAnsi="Garamond"/>
          <w:strike w:val="0"/>
          <w:color w:val="auto"/>
          <w:sz w:val="24"/>
          <w:szCs w:val="24"/>
          <w:lang w:val="pt-BR"/>
        </w:rPr>
        <w:t>, única e exclusivamente,</w:t>
      </w:r>
      <w:r w:rsidRPr="00FA257C">
        <w:rPr>
          <w:rStyle w:val="DeltaViewDeletion"/>
          <w:rFonts w:ascii="Garamond" w:hAnsi="Garamond"/>
          <w:strike w:val="0"/>
          <w:color w:val="auto"/>
          <w:sz w:val="24"/>
          <w:szCs w:val="24"/>
          <w:lang w:val="pt-BR"/>
        </w:rPr>
        <w:t xml:space="preserve"> para investimento, pagamento futuro ou reembolso de gastos, despesas ou dívidas relacionadas ao projeto</w:t>
      </w:r>
      <w:bookmarkStart w:id="222" w:name="_DV_M156"/>
      <w:bookmarkEnd w:id="221"/>
      <w:bookmarkEnd w:id="222"/>
      <w:r w:rsidRPr="00FA257C">
        <w:rPr>
          <w:rFonts w:ascii="Garamond" w:hAnsi="Garamond"/>
          <w:sz w:val="24"/>
          <w:szCs w:val="24"/>
          <w:lang w:val="pt-BR"/>
        </w:rPr>
        <w:t xml:space="preserve"> de investimento em infraestrutura na área de transporte e logística no setor ferroviário da </w:t>
      </w:r>
      <w:r w:rsidR="00A84A1E" w:rsidRPr="00FA257C">
        <w:rPr>
          <w:rFonts w:ascii="Garamond" w:hAnsi="Garamond"/>
          <w:sz w:val="24"/>
          <w:szCs w:val="24"/>
          <w:lang w:val="pt-BR"/>
        </w:rPr>
        <w:t>Rumo Malha Paulista S.A., inscrita no CNPJ/ME sob o nº CNPJ nº 02.502.844/0001-66</w:t>
      </w:r>
      <w:bookmarkStart w:id="223" w:name="_DV_C254"/>
      <w:r w:rsidR="00DC5BD8" w:rsidRPr="00FA257C">
        <w:rPr>
          <w:rFonts w:ascii="Garamond" w:hAnsi="Garamond"/>
          <w:sz w:val="24"/>
          <w:szCs w:val="24"/>
          <w:lang w:val="pt-BR"/>
        </w:rPr>
        <w:t xml:space="preserve"> </w:t>
      </w:r>
      <w:bookmarkEnd w:id="223"/>
      <w:r w:rsidRPr="00FA257C">
        <w:rPr>
          <w:rFonts w:ascii="Garamond" w:hAnsi="Garamond"/>
          <w:sz w:val="24"/>
          <w:szCs w:val="24"/>
          <w:lang w:val="pt-BR"/>
        </w:rPr>
        <w:t>(“</w:t>
      </w:r>
      <w:r w:rsidRPr="00FA257C">
        <w:rPr>
          <w:rFonts w:ascii="Garamond" w:hAnsi="Garamond"/>
          <w:b/>
          <w:bCs/>
          <w:sz w:val="24"/>
          <w:szCs w:val="24"/>
          <w:lang w:val="pt-BR"/>
        </w:rPr>
        <w:t xml:space="preserve">Rumo </w:t>
      </w:r>
      <w:r w:rsidR="00A84A1E" w:rsidRPr="00FA257C">
        <w:rPr>
          <w:rFonts w:ascii="Garamond" w:hAnsi="Garamond"/>
          <w:b/>
          <w:bCs/>
          <w:sz w:val="24"/>
          <w:szCs w:val="24"/>
          <w:lang w:val="pt-BR"/>
        </w:rPr>
        <w:t>Malha Paulista</w:t>
      </w:r>
      <w:bookmarkStart w:id="224" w:name="_DV_C256"/>
      <w:r w:rsidRPr="00FA257C">
        <w:rPr>
          <w:rFonts w:ascii="Garamond" w:hAnsi="Garamond"/>
          <w:sz w:val="24"/>
          <w:szCs w:val="24"/>
          <w:lang w:val="pt-BR"/>
        </w:rPr>
        <w:t xml:space="preserve">”), que tenham ocorrido em prazo igual ou inferior a 24 (vinte e </w:t>
      </w:r>
      <w:r w:rsidRPr="00FA257C">
        <w:rPr>
          <w:rFonts w:ascii="Garamond" w:hAnsi="Garamond"/>
          <w:sz w:val="24"/>
          <w:szCs w:val="24"/>
          <w:lang w:val="pt-BR"/>
        </w:rPr>
        <w:lastRenderedPageBreak/>
        <w:t>quatro) meses da data de encerramento da Oferta</w:t>
      </w:r>
      <w:bookmarkStart w:id="225" w:name="_DV_M157"/>
      <w:bookmarkEnd w:id="224"/>
      <w:bookmarkEnd w:id="225"/>
      <w:r w:rsidRPr="00FA257C">
        <w:rPr>
          <w:rFonts w:ascii="Garamond" w:hAnsi="Garamond"/>
          <w:sz w:val="24"/>
          <w:szCs w:val="24"/>
          <w:lang w:val="pt-BR"/>
        </w:rPr>
        <w:t>, conforme informações descritas na tabela abaixo (“</w:t>
      </w:r>
      <w:r w:rsidRPr="00FA257C">
        <w:rPr>
          <w:rFonts w:ascii="Garamond" w:hAnsi="Garamond"/>
          <w:b/>
          <w:bCs/>
          <w:sz w:val="24"/>
          <w:szCs w:val="24"/>
          <w:lang w:val="pt-BR"/>
        </w:rPr>
        <w:t>Projeto</w:t>
      </w:r>
      <w:r w:rsidRPr="00FA257C">
        <w:rPr>
          <w:rFonts w:ascii="Garamond" w:hAnsi="Garamond"/>
          <w:sz w:val="24"/>
          <w:szCs w:val="24"/>
          <w:lang w:val="pt-BR"/>
        </w:rPr>
        <w:t>”</w:t>
      </w:r>
      <w:bookmarkStart w:id="226" w:name="_DV_C259"/>
      <w:r w:rsidR="003E2B73" w:rsidRPr="00FA257C">
        <w:rPr>
          <w:rFonts w:ascii="Garamond" w:hAnsi="Garamond"/>
          <w:sz w:val="24"/>
          <w:szCs w:val="24"/>
          <w:lang w:val="pt-BR"/>
        </w:rPr>
        <w:t>).</w:t>
      </w:r>
      <w:bookmarkEnd w:id="226"/>
    </w:p>
    <w:tbl>
      <w:tblPr>
        <w:tblW w:w="0" w:type="auto"/>
        <w:tblInd w:w="680" w:type="dxa"/>
        <w:tblCellMar>
          <w:top w:w="28" w:type="dxa"/>
          <w:left w:w="57" w:type="dxa"/>
          <w:bottom w:w="28" w:type="dxa"/>
          <w:right w:w="57" w:type="dxa"/>
        </w:tblCellMar>
        <w:tblLook w:val="0000" w:firstRow="0" w:lastRow="0" w:firstColumn="0" w:lastColumn="0" w:noHBand="0" w:noVBand="0"/>
      </w:tblPr>
      <w:tblGrid>
        <w:gridCol w:w="2614"/>
        <w:gridCol w:w="5757"/>
      </w:tblGrid>
      <w:tr w:rsidR="00912F50" w:rsidRPr="00FE78FB" w14:paraId="78CE2E71" w14:textId="77777777" w:rsidTr="00B05C67">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28" w:type="dxa"/>
              <w:left w:w="57" w:type="dxa"/>
              <w:bottom w:w="28" w:type="dxa"/>
              <w:right w:w="57" w:type="dxa"/>
            </w:tcMar>
          </w:tcPr>
          <w:p w14:paraId="7FC59BA7" w14:textId="3C61E9C9" w:rsidR="00101660" w:rsidRPr="00FA257C" w:rsidRDefault="00101660" w:rsidP="003C1114">
            <w:pPr>
              <w:pStyle w:val="TabBody"/>
              <w:spacing w:before="0" w:after="240" w:line="320" w:lineRule="exact"/>
              <w:jc w:val="left"/>
              <w:rPr>
                <w:rFonts w:ascii="Garamond" w:hAnsi="Garamond"/>
                <w:b/>
                <w:sz w:val="24"/>
                <w:szCs w:val="24"/>
              </w:rPr>
            </w:pPr>
            <w:bookmarkStart w:id="227" w:name="_DV_C279"/>
            <w:r w:rsidRPr="00FA257C">
              <w:rPr>
                <w:rFonts w:ascii="Garamond" w:hAnsi="Garamond"/>
                <w:b/>
                <w:sz w:val="24"/>
                <w:szCs w:val="24"/>
              </w:rPr>
              <w:t>Objetivo do Projeto</w:t>
            </w:r>
            <w:bookmarkEnd w:id="227"/>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14:paraId="5AF15EC9" w14:textId="0AF435B8" w:rsidR="00101660" w:rsidRPr="00FA257C" w:rsidRDefault="008324D4" w:rsidP="003C1114">
            <w:pPr>
              <w:pStyle w:val="TabBody"/>
              <w:spacing w:before="0" w:after="240" w:line="320" w:lineRule="exact"/>
              <w:rPr>
                <w:rFonts w:ascii="Garamond" w:eastAsia="Times New Roman" w:hAnsi="Garamond"/>
                <w:b/>
                <w:bCs/>
                <w:sz w:val="24"/>
                <w:szCs w:val="24"/>
              </w:rPr>
            </w:pPr>
            <w:r w:rsidRPr="00FA257C">
              <w:rPr>
                <w:rFonts w:ascii="Garamond" w:eastAsia="Times New Roman" w:hAnsi="Garamond"/>
                <w:sz w:val="24"/>
                <w:szCs w:val="24"/>
              </w:rPr>
              <w:t xml:space="preserve">Conforme </w:t>
            </w:r>
            <w:r w:rsidRPr="00FA257C">
              <w:rPr>
                <w:rFonts w:ascii="Garamond" w:eastAsia="Times New Roman" w:hAnsi="Garamond"/>
                <w:bCs/>
                <w:sz w:val="24"/>
                <w:szCs w:val="24"/>
              </w:rPr>
              <w:t>Portaria do Ministério de Infraestrutura</w:t>
            </w:r>
            <w:r w:rsidRPr="00FA257C">
              <w:rPr>
                <w:rFonts w:ascii="Garamond" w:eastAsia="Times New Roman" w:hAnsi="Garamond"/>
                <w:b/>
                <w:sz w:val="24"/>
                <w:szCs w:val="24"/>
              </w:rPr>
              <w:t xml:space="preserve"> </w:t>
            </w:r>
            <w:r w:rsidRPr="00FA257C">
              <w:rPr>
                <w:rFonts w:ascii="Garamond" w:eastAsia="Times New Roman" w:hAnsi="Garamond"/>
                <w:sz w:val="24"/>
                <w:szCs w:val="24"/>
              </w:rPr>
              <w:t>que tem por objeto os investimentos obrigatórios previstos no 2º Termo Aditivo ao Contrato de Concessão da Malha Paulista, para prestação do serviço público de transporte ferroviário de cargas associado à exploração da infraestrutura ferroviária, que poderá ser explorada pelo prazo adicional de 30 anos, compreendendo: (i) ampliação de pátios de cruzamento; (</w:t>
            </w:r>
            <w:proofErr w:type="spellStart"/>
            <w:r w:rsidRPr="00FA257C">
              <w:rPr>
                <w:rFonts w:ascii="Garamond" w:eastAsia="Times New Roman" w:hAnsi="Garamond"/>
                <w:sz w:val="24"/>
                <w:szCs w:val="24"/>
              </w:rPr>
              <w:t>ii</w:t>
            </w:r>
            <w:proofErr w:type="spellEnd"/>
            <w:r w:rsidRPr="00FA257C">
              <w:rPr>
                <w:rFonts w:ascii="Garamond" w:eastAsia="Times New Roman" w:hAnsi="Garamond"/>
                <w:sz w:val="24"/>
                <w:szCs w:val="24"/>
              </w:rPr>
              <w:t>) implantação de novos pátios de cruzamento; (</w:t>
            </w:r>
            <w:proofErr w:type="spellStart"/>
            <w:r w:rsidRPr="00FA257C">
              <w:rPr>
                <w:rFonts w:ascii="Garamond" w:eastAsia="Times New Roman" w:hAnsi="Garamond"/>
                <w:sz w:val="24"/>
                <w:szCs w:val="24"/>
              </w:rPr>
              <w:t>iii</w:t>
            </w:r>
            <w:proofErr w:type="spellEnd"/>
            <w:r w:rsidRPr="00FA257C">
              <w:rPr>
                <w:rFonts w:ascii="Garamond" w:eastAsia="Times New Roman" w:hAnsi="Garamond"/>
                <w:sz w:val="24"/>
                <w:szCs w:val="24"/>
              </w:rPr>
              <w:t>) duplicação de trechos ferroviários; (</w:t>
            </w:r>
            <w:proofErr w:type="spellStart"/>
            <w:r w:rsidRPr="00FA257C">
              <w:rPr>
                <w:rFonts w:ascii="Garamond" w:eastAsia="Times New Roman" w:hAnsi="Garamond"/>
                <w:sz w:val="24"/>
                <w:szCs w:val="24"/>
              </w:rPr>
              <w:t>iv</w:t>
            </w:r>
            <w:proofErr w:type="spellEnd"/>
            <w:r w:rsidRPr="00FA257C">
              <w:rPr>
                <w:rFonts w:ascii="Garamond" w:eastAsia="Times New Roman" w:hAnsi="Garamond"/>
                <w:sz w:val="24"/>
                <w:szCs w:val="24"/>
              </w:rPr>
              <w:t>) modernização de via permanente da linha tronco; (v) modernização de via permanente dos ramais; (vi) investimentos em sistemas ferroviários na linha tronco; (</w:t>
            </w:r>
            <w:proofErr w:type="spellStart"/>
            <w:r w:rsidRPr="00FA257C">
              <w:rPr>
                <w:rFonts w:ascii="Garamond" w:eastAsia="Times New Roman" w:hAnsi="Garamond"/>
                <w:sz w:val="24"/>
                <w:szCs w:val="24"/>
              </w:rPr>
              <w:t>vii</w:t>
            </w:r>
            <w:proofErr w:type="spellEnd"/>
            <w:r w:rsidRPr="00FA257C">
              <w:rPr>
                <w:rFonts w:ascii="Garamond" w:eastAsia="Times New Roman" w:hAnsi="Garamond"/>
                <w:sz w:val="24"/>
                <w:szCs w:val="24"/>
              </w:rPr>
              <w:t>) aquisição de equipamentos de via; e (</w:t>
            </w:r>
            <w:proofErr w:type="spellStart"/>
            <w:r w:rsidRPr="00FA257C">
              <w:rPr>
                <w:rFonts w:ascii="Garamond" w:eastAsia="Times New Roman" w:hAnsi="Garamond"/>
                <w:sz w:val="24"/>
                <w:szCs w:val="24"/>
              </w:rPr>
              <w:t>viii</w:t>
            </w:r>
            <w:proofErr w:type="spellEnd"/>
            <w:r w:rsidRPr="00FA257C">
              <w:rPr>
                <w:rFonts w:ascii="Garamond" w:eastAsia="Times New Roman" w:hAnsi="Garamond"/>
                <w:sz w:val="24"/>
                <w:szCs w:val="24"/>
              </w:rPr>
              <w:t>) minimização de conflitos urbanos, bem como o pagamento de despesas de outorga, no Estado de São Paulo.</w:t>
            </w:r>
          </w:p>
        </w:tc>
      </w:tr>
      <w:tr w:rsidR="00912F50" w:rsidRPr="00FA257C" w14:paraId="15E79F46" w14:textId="77777777" w:rsidTr="00B05C67">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27AA9FD1" w14:textId="37E2537E" w:rsidR="00C55E02" w:rsidRPr="00FA257C" w:rsidRDefault="00101660" w:rsidP="003C1114">
            <w:pPr>
              <w:pStyle w:val="TabBody"/>
              <w:spacing w:before="0" w:after="240" w:line="320" w:lineRule="exact"/>
              <w:jc w:val="left"/>
              <w:rPr>
                <w:rFonts w:ascii="Garamond" w:hAnsi="Garamond"/>
                <w:b/>
                <w:sz w:val="24"/>
                <w:szCs w:val="24"/>
              </w:rPr>
            </w:pPr>
            <w:r w:rsidRPr="00FA257C">
              <w:rPr>
                <w:rFonts w:ascii="Garamond" w:hAnsi="Garamond"/>
                <w:b/>
                <w:sz w:val="24"/>
                <w:szCs w:val="24"/>
              </w:rPr>
              <w:t xml:space="preserve">Prazo estimado para o início </w:t>
            </w:r>
            <w:bookmarkStart w:id="228" w:name="_DV_M160"/>
            <w:bookmarkEnd w:id="228"/>
            <w:r w:rsidRPr="00FA257C">
              <w:rPr>
                <w:rFonts w:ascii="Garamond" w:hAnsi="Garamond"/>
                <w:b/>
                <w:sz w:val="24"/>
                <w:szCs w:val="24"/>
              </w:rPr>
              <w:t xml:space="preserve">e </w:t>
            </w:r>
            <w:bookmarkStart w:id="229" w:name="_DV_M161"/>
            <w:bookmarkEnd w:id="229"/>
            <w:r w:rsidRPr="00FA257C">
              <w:rPr>
                <w:rFonts w:ascii="Garamond" w:hAnsi="Garamond"/>
                <w:b/>
                <w:sz w:val="24"/>
                <w:szCs w:val="24"/>
              </w:rPr>
              <w:t>o</w:t>
            </w:r>
            <w:r w:rsidR="00082A99" w:rsidRPr="00FA257C">
              <w:rPr>
                <w:rFonts w:ascii="Garamond" w:hAnsi="Garamond"/>
                <w:b/>
                <w:sz w:val="24"/>
                <w:szCs w:val="24"/>
              </w:rPr>
              <w:t xml:space="preserve"> </w:t>
            </w:r>
            <w:bookmarkStart w:id="230" w:name="_DV_M162"/>
            <w:bookmarkEnd w:id="230"/>
            <w:r w:rsidR="00C55E02" w:rsidRPr="00FA257C">
              <w:rPr>
                <w:rFonts w:ascii="Garamond" w:hAnsi="Garamond"/>
                <w:b/>
                <w:sz w:val="24"/>
                <w:szCs w:val="24"/>
              </w:rPr>
              <w:t>encerramento</w:t>
            </w:r>
            <w:r w:rsidR="00082A99" w:rsidRPr="00FA257C">
              <w:rPr>
                <w:rFonts w:ascii="Garamond" w:hAnsi="Garamond"/>
                <w:b/>
                <w:sz w:val="24"/>
                <w:szCs w:val="24"/>
              </w:rPr>
              <w:t xml:space="preserve"> </w:t>
            </w:r>
            <w:bookmarkStart w:id="231" w:name="_DV_M163"/>
            <w:bookmarkEnd w:id="231"/>
            <w:r w:rsidR="00C55E02" w:rsidRPr="00FA257C">
              <w:rPr>
                <w:rFonts w:ascii="Garamond" w:hAnsi="Garamond"/>
                <w:b/>
                <w:sz w:val="24"/>
                <w:szCs w:val="24"/>
              </w:rPr>
              <w:t>dos</w:t>
            </w:r>
            <w:r w:rsidR="00082A99" w:rsidRPr="00FA257C">
              <w:rPr>
                <w:rFonts w:ascii="Garamond" w:hAnsi="Garamond"/>
                <w:b/>
                <w:sz w:val="24"/>
                <w:szCs w:val="24"/>
              </w:rPr>
              <w:t xml:space="preserve"> </w:t>
            </w:r>
            <w:bookmarkStart w:id="232" w:name="_DV_M164"/>
            <w:bookmarkEnd w:id="232"/>
            <w:r w:rsidR="00C55E02" w:rsidRPr="00FA257C">
              <w:rPr>
                <w:rFonts w:ascii="Garamond" w:hAnsi="Garamond"/>
                <w:b/>
                <w:sz w:val="24"/>
                <w:szCs w:val="24"/>
              </w:rPr>
              <w:t>investimentos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7C1D4D7" w14:textId="25C1E869" w:rsidR="00C55E02" w:rsidRPr="00FA257C" w:rsidRDefault="00101660" w:rsidP="003C1114">
            <w:pPr>
              <w:pStyle w:val="TabBody"/>
              <w:spacing w:before="0" w:after="240" w:line="320" w:lineRule="exact"/>
              <w:rPr>
                <w:rFonts w:ascii="Garamond" w:eastAsia="Times New Roman" w:hAnsi="Garamond"/>
                <w:sz w:val="24"/>
                <w:szCs w:val="24"/>
              </w:rPr>
            </w:pPr>
            <w:r w:rsidRPr="00FA257C">
              <w:rPr>
                <w:rFonts w:ascii="Garamond" w:eastAsia="Times New Roman" w:hAnsi="Garamond"/>
                <w:sz w:val="24"/>
                <w:szCs w:val="24"/>
              </w:rPr>
              <w:t xml:space="preserve">Início: </w:t>
            </w:r>
            <w:r w:rsidR="008324D4" w:rsidRPr="00FA257C">
              <w:rPr>
                <w:rFonts w:ascii="Garamond" w:eastAsia="Times New Roman" w:hAnsi="Garamond"/>
                <w:sz w:val="24"/>
                <w:szCs w:val="24"/>
              </w:rPr>
              <w:t>2020</w:t>
            </w:r>
            <w:r w:rsidRPr="00FA257C">
              <w:rPr>
                <w:rFonts w:ascii="Garamond" w:eastAsia="Times New Roman" w:hAnsi="Garamond"/>
                <w:sz w:val="24"/>
                <w:szCs w:val="24"/>
              </w:rPr>
              <w:t>.</w:t>
            </w:r>
          </w:p>
          <w:p w14:paraId="57709A98" w14:textId="2C80F8B3" w:rsidR="00101660" w:rsidRPr="00FA257C" w:rsidRDefault="00101660" w:rsidP="003C1114">
            <w:pPr>
              <w:pStyle w:val="TabBody"/>
              <w:spacing w:before="0" w:after="240" w:line="320" w:lineRule="exact"/>
              <w:rPr>
                <w:rFonts w:ascii="Garamond" w:eastAsia="Times New Roman" w:hAnsi="Garamond"/>
                <w:sz w:val="24"/>
                <w:szCs w:val="24"/>
              </w:rPr>
            </w:pPr>
            <w:r w:rsidRPr="00FA257C">
              <w:rPr>
                <w:rFonts w:ascii="Garamond" w:eastAsia="Times New Roman" w:hAnsi="Garamond"/>
                <w:sz w:val="24"/>
                <w:szCs w:val="24"/>
              </w:rPr>
              <w:t xml:space="preserve">Encerramento: </w:t>
            </w:r>
            <w:r w:rsidR="008324D4" w:rsidRPr="00FA257C">
              <w:rPr>
                <w:rFonts w:ascii="Garamond" w:eastAsia="Times New Roman" w:hAnsi="Garamond"/>
                <w:sz w:val="24"/>
                <w:szCs w:val="24"/>
              </w:rPr>
              <w:t>2058</w:t>
            </w:r>
            <w:r w:rsidRPr="00FA257C">
              <w:rPr>
                <w:rFonts w:ascii="Garamond" w:eastAsia="Times New Roman" w:hAnsi="Garamond"/>
                <w:sz w:val="24"/>
                <w:szCs w:val="24"/>
              </w:rPr>
              <w:t>.</w:t>
            </w:r>
          </w:p>
        </w:tc>
      </w:tr>
      <w:tr w:rsidR="00912F50" w:rsidRPr="00FE78FB" w14:paraId="318AE3F2" w14:textId="77777777" w:rsidTr="00B05C67">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71D6030A" w14:textId="03F06A9C" w:rsidR="00101660" w:rsidRPr="00FA257C" w:rsidRDefault="00101660" w:rsidP="003C1114">
            <w:pPr>
              <w:pStyle w:val="TabBody"/>
              <w:spacing w:before="0" w:after="240" w:line="320" w:lineRule="exact"/>
              <w:jc w:val="left"/>
              <w:rPr>
                <w:rFonts w:ascii="Garamond" w:hAnsi="Garamond"/>
                <w:b/>
                <w:sz w:val="24"/>
                <w:szCs w:val="24"/>
              </w:rPr>
            </w:pPr>
            <w:r w:rsidRPr="00FA257C">
              <w:rPr>
                <w:rFonts w:ascii="Garamond" w:hAnsi="Garamond"/>
                <w:b/>
                <w:sz w:val="24"/>
                <w:szCs w:val="24"/>
              </w:rPr>
              <w:t>Fase atual do Projeto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3F82D4" w14:textId="4DBF6903" w:rsidR="00101660" w:rsidRPr="00FA257C" w:rsidRDefault="008324D4" w:rsidP="003C1114">
            <w:pPr>
              <w:pStyle w:val="TabBody"/>
              <w:spacing w:before="0" w:after="240" w:line="320" w:lineRule="exact"/>
              <w:rPr>
                <w:rFonts w:ascii="Garamond" w:eastAsia="Times New Roman" w:hAnsi="Garamond"/>
                <w:sz w:val="24"/>
                <w:szCs w:val="24"/>
              </w:rPr>
            </w:pPr>
            <w:r w:rsidRPr="00FA257C">
              <w:rPr>
                <w:rFonts w:ascii="Garamond" w:eastAsia="Times New Roman" w:hAnsi="Garamond"/>
                <w:sz w:val="24"/>
                <w:szCs w:val="24"/>
              </w:rPr>
              <w:t>O projeto se iniciou em 2020, quando foi efetuado o pré-pagamento da outorga Malha Paulista, que realizou a quitação de 70 parcelas trimestrais, entre 05/12/2020 e 05/03/2038, totalizando o montante de R$ 2.823.776.797,62.</w:t>
            </w:r>
          </w:p>
        </w:tc>
      </w:tr>
      <w:tr w:rsidR="00912F50" w:rsidRPr="00FE78FB" w14:paraId="55CBF91A" w14:textId="77777777" w:rsidTr="00B05C67">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110CB7A5" w14:textId="397F0C98" w:rsidR="00C55E02" w:rsidRPr="00FA257C" w:rsidRDefault="00101660" w:rsidP="003C1114">
            <w:pPr>
              <w:pStyle w:val="TabBody"/>
              <w:spacing w:before="0" w:after="240" w:line="320" w:lineRule="exact"/>
              <w:jc w:val="left"/>
              <w:rPr>
                <w:rFonts w:ascii="Garamond" w:hAnsi="Garamond"/>
                <w:b/>
                <w:sz w:val="24"/>
                <w:szCs w:val="24"/>
              </w:rPr>
            </w:pPr>
            <w:r w:rsidRPr="00FA257C">
              <w:rPr>
                <w:rFonts w:ascii="Garamond" w:hAnsi="Garamond"/>
                <w:b/>
                <w:sz w:val="24"/>
                <w:szCs w:val="24"/>
              </w:rPr>
              <w:t>Volume estimado de recursos financeiros necessários para a realização do Projeto</w:t>
            </w:r>
            <w:bookmarkStart w:id="233" w:name="_DV_M165"/>
            <w:bookmarkEnd w:id="233"/>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FEDEDE3" w14:textId="27136012" w:rsidR="00101660" w:rsidRPr="00FA257C" w:rsidRDefault="00101660" w:rsidP="003C1114">
            <w:pPr>
              <w:pStyle w:val="TabBody"/>
              <w:spacing w:before="0" w:after="240" w:line="320" w:lineRule="exact"/>
              <w:rPr>
                <w:rFonts w:ascii="Garamond" w:eastAsia="Times New Roman" w:hAnsi="Garamond"/>
                <w:sz w:val="24"/>
                <w:szCs w:val="24"/>
              </w:rPr>
            </w:pPr>
            <w:r w:rsidRPr="00FA257C">
              <w:rPr>
                <w:rFonts w:ascii="Garamond" w:eastAsia="Times New Roman" w:hAnsi="Garamond"/>
                <w:sz w:val="24"/>
                <w:szCs w:val="24"/>
              </w:rPr>
              <w:t>R$</w:t>
            </w:r>
            <w:r w:rsidR="008324D4" w:rsidRPr="00FA257C">
              <w:rPr>
                <w:rFonts w:ascii="Garamond" w:eastAsia="Times New Roman" w:hAnsi="Garamond"/>
                <w:sz w:val="24"/>
                <w:szCs w:val="24"/>
              </w:rPr>
              <w:t xml:space="preserve"> 6.241.000.000,00 (seis bilhões e duzentos e quarenta e um milhões de reais</w:t>
            </w:r>
            <w:r w:rsidRPr="00FA257C">
              <w:rPr>
                <w:rFonts w:ascii="Garamond" w:eastAsia="Times New Roman" w:hAnsi="Garamond"/>
                <w:sz w:val="24"/>
                <w:szCs w:val="24"/>
              </w:rPr>
              <w:t>.</w:t>
            </w:r>
          </w:p>
        </w:tc>
      </w:tr>
      <w:tr w:rsidR="00912F50" w:rsidRPr="00FE78FB" w14:paraId="3C2DC83C" w14:textId="77777777" w:rsidTr="00B05C67">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D2039E8" w14:textId="77777777" w:rsidR="00C55E02" w:rsidRPr="00FA257C" w:rsidRDefault="00101660" w:rsidP="003C1114">
            <w:pPr>
              <w:pStyle w:val="TabBody"/>
              <w:spacing w:before="0" w:after="240" w:line="320" w:lineRule="exact"/>
              <w:jc w:val="left"/>
              <w:rPr>
                <w:rFonts w:ascii="Garamond" w:hAnsi="Garamond"/>
                <w:b/>
                <w:sz w:val="24"/>
                <w:szCs w:val="24"/>
              </w:rPr>
            </w:pPr>
            <w:r w:rsidRPr="00FA257C">
              <w:rPr>
                <w:rFonts w:ascii="Garamond" w:hAnsi="Garamond"/>
                <w:b/>
                <w:sz w:val="24"/>
                <w:szCs w:val="24"/>
              </w:rPr>
              <w:t>Valor das Debêntures que será destinado ao</w:t>
            </w:r>
          </w:p>
          <w:p w14:paraId="285A3C7E" w14:textId="52D6B779" w:rsidR="00C55E02" w:rsidRPr="00FA257C" w:rsidRDefault="00C55E02" w:rsidP="003C1114">
            <w:pPr>
              <w:pStyle w:val="TabBody"/>
              <w:spacing w:before="0" w:after="240" w:line="320" w:lineRule="exact"/>
              <w:jc w:val="left"/>
              <w:rPr>
                <w:rFonts w:ascii="Garamond" w:hAnsi="Garamond"/>
                <w:b/>
                <w:sz w:val="24"/>
                <w:szCs w:val="24"/>
              </w:rPr>
            </w:pPr>
            <w:bookmarkStart w:id="234" w:name="_DV_M166"/>
            <w:bookmarkEnd w:id="234"/>
            <w:r w:rsidRPr="00FA257C">
              <w:rPr>
                <w:rFonts w:ascii="Garamond" w:hAnsi="Garamond"/>
                <w:b/>
                <w:sz w:val="24"/>
                <w:szCs w:val="24"/>
              </w:rPr>
              <w:t>Projeto</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CF84FE" w14:textId="19610790" w:rsidR="00101660" w:rsidRPr="00FA257C" w:rsidRDefault="00101660" w:rsidP="003C1114">
            <w:pPr>
              <w:pStyle w:val="TabBody"/>
              <w:spacing w:before="0" w:after="240" w:line="320" w:lineRule="exact"/>
              <w:rPr>
                <w:rFonts w:ascii="Garamond" w:eastAsia="Times New Roman" w:hAnsi="Garamond"/>
                <w:sz w:val="24"/>
                <w:szCs w:val="24"/>
              </w:rPr>
            </w:pPr>
            <w:r w:rsidRPr="00FA257C">
              <w:rPr>
                <w:rFonts w:ascii="Garamond" w:eastAsia="Times New Roman" w:hAnsi="Garamond"/>
                <w:sz w:val="24"/>
                <w:szCs w:val="24"/>
              </w:rPr>
              <w:t>R$</w:t>
            </w:r>
            <w:bookmarkStart w:id="235" w:name="_DV_C281"/>
            <w:r w:rsidR="00043861" w:rsidRPr="00FA257C">
              <w:rPr>
                <w:rFonts w:ascii="Garamond" w:eastAsia="Times New Roman" w:hAnsi="Garamond"/>
                <w:sz w:val="24"/>
                <w:szCs w:val="24"/>
              </w:rPr>
              <w:t xml:space="preserve"> </w:t>
            </w:r>
            <w:bookmarkStart w:id="236" w:name="_DV_M167"/>
            <w:bookmarkEnd w:id="235"/>
            <w:bookmarkEnd w:id="236"/>
            <w:r w:rsidR="008324D4" w:rsidRPr="00FA257C">
              <w:rPr>
                <w:rStyle w:val="DeltaViewDeletion"/>
                <w:rFonts w:ascii="Garamond" w:eastAsia="Times New Roman" w:hAnsi="Garamond"/>
                <w:strike w:val="0"/>
                <w:color w:val="auto"/>
                <w:sz w:val="24"/>
                <w:szCs w:val="24"/>
              </w:rPr>
              <w:t>1.000.000.000,00 (um bilhão de reais).</w:t>
            </w:r>
          </w:p>
        </w:tc>
      </w:tr>
      <w:tr w:rsidR="00912F50" w:rsidRPr="00FE78FB" w14:paraId="0374BEF6" w14:textId="77777777" w:rsidTr="00B05C67">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436775F8" w14:textId="77777777" w:rsidR="00101660" w:rsidRPr="00FA257C" w:rsidRDefault="00101660" w:rsidP="003C1114">
            <w:pPr>
              <w:pStyle w:val="TabBody"/>
              <w:spacing w:before="0" w:after="240" w:line="320" w:lineRule="exact"/>
              <w:jc w:val="left"/>
              <w:rPr>
                <w:rFonts w:ascii="Garamond" w:hAnsi="Garamond"/>
                <w:b/>
                <w:sz w:val="24"/>
                <w:szCs w:val="24"/>
              </w:rPr>
            </w:pPr>
            <w:r w:rsidRPr="00FA257C">
              <w:rPr>
                <w:rFonts w:ascii="Garamond" w:hAnsi="Garamond"/>
                <w:b/>
                <w:sz w:val="24"/>
                <w:szCs w:val="24"/>
              </w:rPr>
              <w:lastRenderedPageBreak/>
              <w:t>Alocação dos recursos a serem captados por meio das Debêntures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3259291" w14:textId="5A5F41DC" w:rsidR="00101660" w:rsidRPr="00FA257C" w:rsidRDefault="00101660" w:rsidP="003C1114">
            <w:pPr>
              <w:pStyle w:val="TabBody"/>
              <w:spacing w:before="0" w:after="240" w:line="320" w:lineRule="exact"/>
              <w:rPr>
                <w:rFonts w:ascii="Garamond" w:eastAsia="Times New Roman" w:hAnsi="Garamond"/>
                <w:sz w:val="24"/>
                <w:szCs w:val="24"/>
              </w:rPr>
            </w:pPr>
            <w:r w:rsidRPr="00FA257C">
              <w:rPr>
                <w:rFonts w:ascii="Garamond" w:eastAsia="Times New Roman" w:hAnsi="Garamond"/>
                <w:sz w:val="24"/>
                <w:szCs w:val="24"/>
              </w:rPr>
              <w:t>Os recursos a serem captados pelas Debêntures deverão ser utilizados para investimento, pagamento futuro ou reembolso de gastos, despesas ou dívidas relacionadas ao Projeto, observado o previsto no parágrafo 1ºC, do artigo 1º da Lei nº 12.431.</w:t>
            </w:r>
          </w:p>
        </w:tc>
      </w:tr>
      <w:tr w:rsidR="00101660" w:rsidRPr="00FE78FB" w14:paraId="06DD1B3F" w14:textId="77777777" w:rsidTr="00B05C67">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301912D" w14:textId="04243977" w:rsidR="00C55E02" w:rsidRPr="00FA257C" w:rsidRDefault="00101660" w:rsidP="003C1114">
            <w:pPr>
              <w:pStyle w:val="TabBody"/>
              <w:spacing w:before="0" w:after="240" w:line="320" w:lineRule="exact"/>
              <w:jc w:val="left"/>
              <w:rPr>
                <w:rFonts w:ascii="Garamond" w:hAnsi="Garamond"/>
                <w:b/>
                <w:sz w:val="24"/>
                <w:szCs w:val="24"/>
              </w:rPr>
            </w:pPr>
            <w:r w:rsidRPr="00FA257C">
              <w:rPr>
                <w:rFonts w:ascii="Garamond" w:hAnsi="Garamond"/>
                <w:b/>
                <w:sz w:val="24"/>
                <w:szCs w:val="24"/>
              </w:rPr>
              <w:t>Percentual</w:t>
            </w:r>
            <w:r w:rsidR="00C03637" w:rsidRPr="00FA257C">
              <w:rPr>
                <w:rFonts w:ascii="Garamond" w:hAnsi="Garamond"/>
                <w:b/>
                <w:sz w:val="24"/>
                <w:szCs w:val="24"/>
              </w:rPr>
              <w:t xml:space="preserve"> </w:t>
            </w:r>
            <w:bookmarkStart w:id="237" w:name="_DV_M168"/>
            <w:bookmarkEnd w:id="237"/>
            <w:r w:rsidRPr="00FA257C">
              <w:rPr>
                <w:rFonts w:ascii="Garamond" w:hAnsi="Garamond"/>
                <w:b/>
                <w:sz w:val="24"/>
                <w:szCs w:val="24"/>
              </w:rPr>
              <w:t>dos recursos financeiros necessários</w:t>
            </w:r>
            <w:r w:rsidR="00441D7D" w:rsidRPr="00FA257C">
              <w:rPr>
                <w:rFonts w:ascii="Garamond" w:hAnsi="Garamond"/>
                <w:b/>
                <w:sz w:val="24"/>
                <w:szCs w:val="24"/>
              </w:rPr>
              <w:t xml:space="preserve"> </w:t>
            </w:r>
            <w:r w:rsidRPr="00FA257C">
              <w:rPr>
                <w:rFonts w:ascii="Garamond" w:hAnsi="Garamond"/>
                <w:b/>
                <w:sz w:val="24"/>
                <w:szCs w:val="24"/>
              </w:rPr>
              <w:t xml:space="preserve">ao Projeto provenientes </w:t>
            </w:r>
            <w:bookmarkStart w:id="238" w:name="_DV_M169"/>
            <w:bookmarkEnd w:id="238"/>
            <w:r w:rsidRPr="00FA257C">
              <w:rPr>
                <w:rFonts w:ascii="Garamond" w:hAnsi="Garamond"/>
                <w:b/>
                <w:sz w:val="24"/>
                <w:szCs w:val="24"/>
              </w:rPr>
              <w:t>das</w:t>
            </w:r>
            <w:r w:rsidR="00441D7D" w:rsidRPr="00FA257C">
              <w:rPr>
                <w:rFonts w:ascii="Garamond" w:hAnsi="Garamond"/>
                <w:b/>
                <w:sz w:val="24"/>
                <w:szCs w:val="24"/>
              </w:rPr>
              <w:t xml:space="preserve"> </w:t>
            </w:r>
            <w:bookmarkStart w:id="239" w:name="_DV_M170"/>
            <w:bookmarkEnd w:id="239"/>
            <w:r w:rsidR="00C55E02" w:rsidRPr="00FA257C">
              <w:rPr>
                <w:rFonts w:ascii="Garamond" w:hAnsi="Garamond"/>
                <w:b/>
                <w:sz w:val="24"/>
                <w:szCs w:val="24"/>
              </w:rPr>
              <w:t>Debêntures</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E2B1BF9" w14:textId="610452E7" w:rsidR="00101660" w:rsidRPr="00FA257C" w:rsidRDefault="00923509" w:rsidP="003C1114">
            <w:pPr>
              <w:pStyle w:val="TabBody"/>
              <w:spacing w:before="0" w:after="240" w:line="320" w:lineRule="exact"/>
              <w:rPr>
                <w:rFonts w:ascii="Garamond" w:eastAsia="Times New Roman" w:hAnsi="Garamond"/>
                <w:sz w:val="24"/>
                <w:szCs w:val="24"/>
              </w:rPr>
            </w:pPr>
            <w:bookmarkStart w:id="240" w:name="_DV_M171"/>
            <w:bookmarkEnd w:id="240"/>
            <w:r w:rsidRPr="00FA257C">
              <w:rPr>
                <w:rStyle w:val="DeltaViewDeletion"/>
                <w:rFonts w:ascii="Garamond" w:hAnsi="Garamond"/>
                <w:strike w:val="0"/>
                <w:color w:val="auto"/>
                <w:sz w:val="24"/>
                <w:szCs w:val="24"/>
              </w:rPr>
              <w:t>16,02</w:t>
            </w:r>
            <w:r w:rsidRPr="00FA257C">
              <w:rPr>
                <w:rFonts w:ascii="Garamond" w:eastAsia="Times New Roman" w:hAnsi="Garamond"/>
                <w:sz w:val="24"/>
                <w:szCs w:val="24"/>
              </w:rPr>
              <w:t>% (dezesseis inteiros e dois centésimos por cento)</w:t>
            </w:r>
            <w:bookmarkStart w:id="241" w:name="_DV_M172"/>
            <w:bookmarkStart w:id="242" w:name="_DV_M173"/>
            <w:bookmarkStart w:id="243" w:name="_DV_C289"/>
            <w:bookmarkEnd w:id="241"/>
            <w:bookmarkEnd w:id="242"/>
            <w:r w:rsidR="003E2B73" w:rsidRPr="00FA257C">
              <w:rPr>
                <w:rFonts w:ascii="Garamond" w:eastAsia="Times New Roman" w:hAnsi="Garamond"/>
                <w:sz w:val="24"/>
                <w:szCs w:val="24"/>
              </w:rPr>
              <w:t>.</w:t>
            </w:r>
            <w:bookmarkStart w:id="244" w:name="_DV_M174"/>
            <w:bookmarkEnd w:id="243"/>
            <w:bookmarkEnd w:id="244"/>
          </w:p>
        </w:tc>
      </w:tr>
    </w:tbl>
    <w:p w14:paraId="7B187488" w14:textId="77777777" w:rsidR="00DC0EF1" w:rsidRPr="00FA257C" w:rsidRDefault="00DC0EF1" w:rsidP="00DC0EF1">
      <w:pPr>
        <w:pStyle w:val="Level3"/>
        <w:numPr>
          <w:ilvl w:val="0"/>
          <w:numId w:val="0"/>
        </w:numPr>
        <w:tabs>
          <w:tab w:val="clear" w:pos="1361"/>
        </w:tabs>
        <w:spacing w:after="240" w:line="320" w:lineRule="exact"/>
        <w:ind w:left="1360"/>
        <w:rPr>
          <w:rFonts w:ascii="Garamond" w:hAnsi="Garamond"/>
          <w:sz w:val="24"/>
          <w:szCs w:val="24"/>
          <w:lang w:val="pt-BR"/>
        </w:rPr>
      </w:pPr>
      <w:bookmarkStart w:id="245" w:name="_DV_M175"/>
      <w:bookmarkEnd w:id="245"/>
    </w:p>
    <w:p w14:paraId="27A6CC6A" w14:textId="13570DB0" w:rsidR="00101660" w:rsidRPr="00FA257C" w:rsidRDefault="00C55E02" w:rsidP="003C1114">
      <w:pPr>
        <w:pStyle w:val="Level3"/>
        <w:tabs>
          <w:tab w:val="num" w:pos="1361"/>
        </w:tabs>
        <w:spacing w:after="240" w:line="320" w:lineRule="exact"/>
        <w:rPr>
          <w:rFonts w:ascii="Garamond" w:hAnsi="Garamond"/>
          <w:sz w:val="24"/>
          <w:szCs w:val="24"/>
          <w:lang w:val="pt-BR"/>
        </w:rPr>
      </w:pPr>
      <w:r w:rsidRPr="00FA257C">
        <w:rPr>
          <w:rFonts w:ascii="Garamond" w:hAnsi="Garamond"/>
          <w:sz w:val="24"/>
          <w:szCs w:val="24"/>
          <w:lang w:val="pt-BR"/>
        </w:rPr>
        <w:t xml:space="preserve">Observado o disposto no artigo 2º, parágrafo 1º-B, da Lei nº 12.431, </w:t>
      </w:r>
      <w:bookmarkStart w:id="246" w:name="_DV_C292"/>
      <w:r w:rsidRPr="00FA257C">
        <w:rPr>
          <w:rStyle w:val="DeltaViewDeletion"/>
          <w:rFonts w:ascii="Garamond" w:hAnsi="Garamond"/>
          <w:strike w:val="0"/>
          <w:color w:val="auto"/>
          <w:sz w:val="24"/>
          <w:szCs w:val="24"/>
          <w:lang w:val="pt-BR"/>
        </w:rPr>
        <w:t>a totalidade</w:t>
      </w:r>
      <w:bookmarkStart w:id="247" w:name="_DV_C293"/>
      <w:bookmarkEnd w:id="246"/>
      <w:r w:rsidR="00A34071" w:rsidRPr="00FA257C">
        <w:rPr>
          <w:rStyle w:val="DeltaViewDeletion"/>
          <w:rFonts w:ascii="Garamond" w:hAnsi="Garamond"/>
          <w:strike w:val="0"/>
          <w:color w:val="auto"/>
          <w:sz w:val="24"/>
          <w:szCs w:val="24"/>
          <w:lang w:val="pt-BR"/>
        </w:rPr>
        <w:t xml:space="preserve"> </w:t>
      </w:r>
      <w:r w:rsidRPr="00FA257C">
        <w:rPr>
          <w:rStyle w:val="DeltaViewDeletion"/>
          <w:rFonts w:ascii="Garamond" w:hAnsi="Garamond"/>
          <w:strike w:val="0"/>
          <w:color w:val="auto"/>
          <w:sz w:val="24"/>
          <w:szCs w:val="24"/>
          <w:lang w:val="pt-BR"/>
        </w:rPr>
        <w:t>dos</w:t>
      </w:r>
      <w:bookmarkStart w:id="248" w:name="_DV_M176"/>
      <w:bookmarkEnd w:id="247"/>
      <w:bookmarkEnd w:id="248"/>
      <w:r w:rsidR="00F26C05" w:rsidRPr="00FA257C">
        <w:rPr>
          <w:rStyle w:val="DeltaViewInsertion"/>
          <w:rFonts w:ascii="Garamond" w:hAnsi="Garamond"/>
          <w:color w:val="auto"/>
          <w:sz w:val="24"/>
          <w:szCs w:val="24"/>
          <w:u w:val="none"/>
          <w:lang w:val="pt-BR"/>
        </w:rPr>
        <w:t xml:space="preserve"> </w:t>
      </w:r>
      <w:r w:rsidRPr="00FA257C">
        <w:rPr>
          <w:rFonts w:ascii="Garamond" w:hAnsi="Garamond"/>
          <w:sz w:val="24"/>
          <w:szCs w:val="24"/>
          <w:lang w:val="pt-BR"/>
        </w:rPr>
        <w:t xml:space="preserve">recursos captados pela Emissora por meio da Emissão </w:t>
      </w:r>
      <w:bookmarkStart w:id="249" w:name="_DV_C295"/>
      <w:r w:rsidRPr="00FA257C">
        <w:rPr>
          <w:rStyle w:val="DeltaViewDeletion"/>
          <w:rFonts w:ascii="Garamond" w:hAnsi="Garamond"/>
          <w:strike w:val="0"/>
          <w:color w:val="auto"/>
          <w:sz w:val="24"/>
          <w:szCs w:val="24"/>
          <w:lang w:val="pt-BR"/>
        </w:rPr>
        <w:t xml:space="preserve">será transferida à sua controlada </w:t>
      </w:r>
      <w:r w:rsidR="00A84A1E" w:rsidRPr="00FA257C">
        <w:rPr>
          <w:rStyle w:val="DeltaViewDeletion"/>
          <w:rFonts w:ascii="Garamond" w:hAnsi="Garamond"/>
          <w:strike w:val="0"/>
          <w:color w:val="auto"/>
          <w:sz w:val="24"/>
          <w:szCs w:val="24"/>
          <w:lang w:val="pt-BR"/>
        </w:rPr>
        <w:t>Rumo Malha Paulista</w:t>
      </w:r>
      <w:bookmarkStart w:id="250" w:name="_DV_M177"/>
      <w:bookmarkEnd w:id="249"/>
      <w:bookmarkEnd w:id="250"/>
      <w:r w:rsidRPr="00FA257C">
        <w:rPr>
          <w:rFonts w:ascii="Garamond" w:hAnsi="Garamond"/>
          <w:sz w:val="24"/>
          <w:szCs w:val="24"/>
          <w:lang w:val="pt-BR"/>
        </w:rPr>
        <w:t xml:space="preserve">, para a consequente realização </w:t>
      </w:r>
      <w:bookmarkStart w:id="251" w:name="_DV_C297"/>
      <w:r w:rsidRPr="00FA257C">
        <w:rPr>
          <w:rStyle w:val="DeltaViewDeletion"/>
          <w:rFonts w:ascii="Garamond" w:hAnsi="Garamond"/>
          <w:strike w:val="0"/>
          <w:color w:val="auto"/>
          <w:sz w:val="24"/>
          <w:szCs w:val="24"/>
          <w:lang w:val="pt-BR"/>
        </w:rPr>
        <w:t>do Projeto</w:t>
      </w:r>
      <w:bookmarkStart w:id="252" w:name="_DV_M178"/>
      <w:bookmarkEnd w:id="251"/>
      <w:bookmarkEnd w:id="252"/>
      <w:r w:rsidRPr="00FA257C">
        <w:rPr>
          <w:rFonts w:ascii="Garamond" w:hAnsi="Garamond"/>
          <w:sz w:val="24"/>
          <w:szCs w:val="24"/>
          <w:lang w:val="pt-BR"/>
        </w:rPr>
        <w:t xml:space="preserve">, incluindo reembolso de gastos, despesas ou dívidas relacionadas </w:t>
      </w:r>
      <w:bookmarkStart w:id="253" w:name="_DV_C299"/>
      <w:r w:rsidRPr="00FA257C">
        <w:rPr>
          <w:rStyle w:val="DeltaViewDeletion"/>
          <w:rFonts w:ascii="Garamond" w:hAnsi="Garamond"/>
          <w:strike w:val="0"/>
          <w:color w:val="auto"/>
          <w:sz w:val="24"/>
          <w:szCs w:val="24"/>
          <w:lang w:val="pt-BR"/>
        </w:rPr>
        <w:t>ao Projeto</w:t>
      </w:r>
      <w:bookmarkStart w:id="254" w:name="_DV_M179"/>
      <w:bookmarkEnd w:id="253"/>
      <w:bookmarkEnd w:id="254"/>
      <w:r w:rsidRPr="00FA257C">
        <w:rPr>
          <w:rFonts w:ascii="Garamond" w:hAnsi="Garamond"/>
          <w:sz w:val="24"/>
          <w:szCs w:val="24"/>
          <w:lang w:val="pt-BR"/>
        </w:rPr>
        <w:t>.</w:t>
      </w:r>
    </w:p>
    <w:p w14:paraId="2FB1C649" w14:textId="1B1808D3" w:rsidR="00101660" w:rsidRPr="00FA257C" w:rsidRDefault="00C55E02" w:rsidP="003C1114">
      <w:pPr>
        <w:pStyle w:val="Level3"/>
        <w:tabs>
          <w:tab w:val="num" w:pos="1361"/>
        </w:tabs>
        <w:spacing w:after="240" w:line="320" w:lineRule="exact"/>
        <w:rPr>
          <w:rFonts w:ascii="Garamond" w:hAnsi="Garamond"/>
          <w:sz w:val="24"/>
          <w:szCs w:val="24"/>
          <w:lang w:val="pt-BR"/>
        </w:rPr>
      </w:pPr>
      <w:bookmarkStart w:id="255" w:name="_DV_M180"/>
      <w:bookmarkEnd w:id="255"/>
      <w:r w:rsidRPr="00FA257C">
        <w:rPr>
          <w:rFonts w:ascii="Garamond" w:hAnsi="Garamond"/>
          <w:sz w:val="24"/>
          <w:szCs w:val="24"/>
          <w:lang w:val="pt-BR"/>
        </w:rPr>
        <w:t xml:space="preserve">Os recursos adicionais necessários à conclusão </w:t>
      </w:r>
      <w:bookmarkStart w:id="256" w:name="_DV_C303"/>
      <w:r w:rsidRPr="00FA257C">
        <w:rPr>
          <w:rFonts w:ascii="Garamond" w:hAnsi="Garamond"/>
          <w:sz w:val="24"/>
          <w:szCs w:val="24"/>
          <w:lang w:val="pt-BR"/>
        </w:rPr>
        <w:t>do Projeto</w:t>
      </w:r>
      <w:bookmarkStart w:id="257" w:name="_DV_M181"/>
      <w:bookmarkEnd w:id="256"/>
      <w:bookmarkEnd w:id="257"/>
      <w:r w:rsidRPr="00FA257C">
        <w:rPr>
          <w:rFonts w:ascii="Garamond" w:hAnsi="Garamond"/>
          <w:sz w:val="24"/>
          <w:szCs w:val="24"/>
          <w:lang w:val="pt-BR"/>
        </w:rPr>
        <w:t xml:space="preserve"> poderão decorrer de uma combinação de recursos próprios provenientes das atividades da Emissora e/ou de financiamentos a serem contratados, via mercados financeiro e/ou de capitais (local ou externo), dentre outros, a exclusivo critério da Emissora.</w:t>
      </w:r>
    </w:p>
    <w:p w14:paraId="04174C90" w14:textId="51881C0E" w:rsidR="00016444" w:rsidRPr="00FA257C" w:rsidRDefault="00016444" w:rsidP="003C1114">
      <w:pPr>
        <w:pStyle w:val="Level3"/>
        <w:tabs>
          <w:tab w:val="num" w:pos="1361"/>
        </w:tabs>
        <w:spacing w:after="240" w:line="320" w:lineRule="exact"/>
        <w:rPr>
          <w:rFonts w:ascii="Garamond" w:hAnsi="Garamond"/>
          <w:sz w:val="24"/>
          <w:szCs w:val="24"/>
          <w:lang w:val="pt-BR"/>
        </w:rPr>
      </w:pPr>
      <w:r w:rsidRPr="00FA257C">
        <w:rPr>
          <w:rFonts w:ascii="Garamond" w:hAnsi="Garamond"/>
          <w:sz w:val="24"/>
          <w:szCs w:val="24"/>
          <w:lang w:val="pt-BR"/>
        </w:rPr>
        <w:t>Caso haja emissão das Debêntures Adicionais, o montante dos recursos líquidos obtidos com a Oferta em decorrência de tal emissão será destinado integralmente ao Projeto, conforme condições previstas nesta Cláusula 4.</w:t>
      </w:r>
    </w:p>
    <w:p w14:paraId="6C8B0445" w14:textId="0FE8145E" w:rsidR="00C94E08" w:rsidRPr="00FA257C" w:rsidRDefault="00C94E08" w:rsidP="003C1114">
      <w:pPr>
        <w:pStyle w:val="Level3"/>
        <w:tabs>
          <w:tab w:val="num" w:pos="1361"/>
        </w:tabs>
        <w:spacing w:after="240" w:line="320" w:lineRule="exact"/>
        <w:rPr>
          <w:rFonts w:ascii="Garamond" w:hAnsi="Garamond"/>
          <w:sz w:val="24"/>
          <w:szCs w:val="24"/>
          <w:lang w:val="pt-BR"/>
        </w:rPr>
      </w:pPr>
      <w:r w:rsidRPr="00FA257C">
        <w:rPr>
          <w:rFonts w:ascii="Garamond" w:hAnsi="Garamond"/>
          <w:sz w:val="24"/>
          <w:szCs w:val="24"/>
          <w:lang w:val="pt-BR"/>
        </w:rPr>
        <w:t>Para o cumprimento, pelo Agente Fiduciário, do disposto na Instrução da CVM nº 583, de 21 de dezembro de 2016, conforme alterada (“</w:t>
      </w:r>
      <w:r w:rsidRPr="00FA257C">
        <w:rPr>
          <w:rFonts w:ascii="Garamond" w:hAnsi="Garamond"/>
          <w:b/>
          <w:bCs/>
          <w:sz w:val="24"/>
          <w:szCs w:val="24"/>
          <w:lang w:val="pt-BR"/>
        </w:rPr>
        <w:t>Instrução CVM 583</w:t>
      </w:r>
      <w:r w:rsidRPr="00FA257C">
        <w:rPr>
          <w:rFonts w:ascii="Garamond" w:hAnsi="Garamond"/>
          <w:sz w:val="24"/>
          <w:szCs w:val="24"/>
          <w:lang w:val="pt-BR"/>
        </w:rPr>
        <w:t>”), a Emissora deverá encaminhar ao Agente Fiduciário, até a Data de Vencimento ou até a utilização da totalidade dos recursos captados com a presente Emissão, o que ocorrer primeiro, documentação comprobatória da destinação dos recursos.</w:t>
      </w:r>
    </w:p>
    <w:p w14:paraId="59923F17" w14:textId="1B1ABA4D" w:rsidR="00101660" w:rsidRPr="00FA257C" w:rsidRDefault="002C3EC4" w:rsidP="003C1114">
      <w:pPr>
        <w:pStyle w:val="Level1"/>
        <w:spacing w:before="0" w:after="240" w:line="320" w:lineRule="exact"/>
        <w:rPr>
          <w:rFonts w:ascii="Garamond" w:eastAsia="Times New Roman" w:hAnsi="Garamond"/>
          <w:smallCaps/>
          <w:sz w:val="24"/>
          <w:szCs w:val="24"/>
          <w:lang w:val="pt-BR"/>
        </w:rPr>
      </w:pPr>
      <w:bookmarkStart w:id="258" w:name="_Toc499990325"/>
      <w:bookmarkStart w:id="259" w:name="_DV_C306"/>
      <w:bookmarkStart w:id="260" w:name="_Toc56774872"/>
      <w:r w:rsidRPr="00FA257C">
        <w:rPr>
          <w:rStyle w:val="DeltaViewDeletion"/>
          <w:rFonts w:ascii="Garamond" w:eastAsia="Times New Roman" w:hAnsi="Garamond"/>
          <w:strike w:val="0"/>
          <w:color w:val="auto"/>
          <w:sz w:val="24"/>
          <w:szCs w:val="24"/>
          <w:lang w:val="pt-BR"/>
        </w:rPr>
        <w:t>Características das Debêntures</w:t>
      </w:r>
      <w:bookmarkEnd w:id="258"/>
      <w:bookmarkEnd w:id="259"/>
      <w:bookmarkEnd w:id="260"/>
    </w:p>
    <w:p w14:paraId="04AF69C1" w14:textId="77777777" w:rsidR="002C3EC4"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261" w:name="_DV_M182"/>
      <w:bookmarkStart w:id="262" w:name="_Toc499990326"/>
      <w:bookmarkEnd w:id="261"/>
      <w:r w:rsidRPr="00FA257C">
        <w:rPr>
          <w:rFonts w:ascii="Garamond" w:hAnsi="Garamond"/>
          <w:b/>
          <w:sz w:val="24"/>
          <w:szCs w:val="24"/>
          <w:lang w:val="pt-BR"/>
        </w:rPr>
        <w:t>Data de Emissão</w:t>
      </w:r>
    </w:p>
    <w:p w14:paraId="2CD17278" w14:textId="132B5A99"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Para todos os fins e efeitos, a data de emissão das Debêntures será </w:t>
      </w:r>
      <w:bookmarkStart w:id="263" w:name="_DV_M183"/>
      <w:bookmarkEnd w:id="263"/>
      <w:r w:rsidR="007415FE" w:rsidRPr="00FA257C">
        <w:rPr>
          <w:rStyle w:val="DeltaViewDeletion"/>
          <w:rFonts w:ascii="Garamond" w:hAnsi="Garamond"/>
          <w:strike w:val="0"/>
          <w:color w:val="auto"/>
          <w:sz w:val="24"/>
          <w:szCs w:val="24"/>
        </w:rPr>
        <w:t>15</w:t>
      </w:r>
      <w:r w:rsidR="00016444" w:rsidRPr="00FA257C">
        <w:rPr>
          <w:rFonts w:ascii="Garamond" w:hAnsi="Garamond"/>
          <w:sz w:val="24"/>
          <w:szCs w:val="24"/>
        </w:rPr>
        <w:t xml:space="preserve"> </w:t>
      </w:r>
      <w:r w:rsidR="00CC13CE" w:rsidRPr="00FA257C">
        <w:rPr>
          <w:rFonts w:ascii="Garamond" w:hAnsi="Garamond"/>
          <w:sz w:val="24"/>
          <w:szCs w:val="24"/>
        </w:rPr>
        <w:t xml:space="preserve">de </w:t>
      </w:r>
      <w:bookmarkStart w:id="264" w:name="_DV_C311"/>
      <w:r w:rsidR="00C70BB3" w:rsidRPr="00FA257C">
        <w:rPr>
          <w:rFonts w:ascii="Garamond" w:hAnsi="Garamond"/>
          <w:sz w:val="24"/>
          <w:szCs w:val="24"/>
        </w:rPr>
        <w:t>dezembro</w:t>
      </w:r>
      <w:bookmarkStart w:id="265" w:name="_DV_M184"/>
      <w:bookmarkEnd w:id="264"/>
      <w:bookmarkEnd w:id="265"/>
      <w:r w:rsidR="00CC13CE" w:rsidRPr="00FA257C">
        <w:rPr>
          <w:rFonts w:ascii="Garamond" w:hAnsi="Garamond"/>
          <w:sz w:val="24"/>
          <w:szCs w:val="24"/>
        </w:rPr>
        <w:t xml:space="preserve"> de </w:t>
      </w:r>
      <w:bookmarkStart w:id="266" w:name="_DV_C312"/>
      <w:r w:rsidR="00CC13CE" w:rsidRPr="00FA257C">
        <w:rPr>
          <w:rStyle w:val="DeltaViewDeletion"/>
          <w:rFonts w:ascii="Garamond" w:hAnsi="Garamond"/>
          <w:strike w:val="0"/>
          <w:color w:val="auto"/>
          <w:sz w:val="24"/>
          <w:szCs w:val="24"/>
        </w:rPr>
        <w:t>20</w:t>
      </w:r>
      <w:r w:rsidR="003E2B73" w:rsidRPr="00FA257C">
        <w:rPr>
          <w:rStyle w:val="DeltaViewDeletion"/>
          <w:rFonts w:ascii="Garamond" w:hAnsi="Garamond"/>
          <w:strike w:val="0"/>
          <w:color w:val="auto"/>
          <w:sz w:val="24"/>
          <w:szCs w:val="24"/>
        </w:rPr>
        <w:t>20</w:t>
      </w:r>
      <w:bookmarkStart w:id="267" w:name="_DV_M185"/>
      <w:bookmarkEnd w:id="266"/>
      <w:bookmarkEnd w:id="267"/>
      <w:r w:rsidR="00CC13CE" w:rsidRPr="00FA257C">
        <w:rPr>
          <w:rFonts w:ascii="Garamond" w:hAnsi="Garamond"/>
          <w:sz w:val="24"/>
          <w:szCs w:val="24"/>
        </w:rPr>
        <w:t xml:space="preserve"> (“</w:t>
      </w:r>
      <w:r w:rsidR="00CC13CE" w:rsidRPr="00FA257C">
        <w:rPr>
          <w:rFonts w:ascii="Garamond" w:hAnsi="Garamond"/>
          <w:b/>
          <w:sz w:val="24"/>
          <w:szCs w:val="24"/>
        </w:rPr>
        <w:t>Data de Emissão</w:t>
      </w:r>
      <w:r w:rsidR="00CC13CE" w:rsidRPr="00FA257C">
        <w:rPr>
          <w:rFonts w:ascii="Garamond" w:hAnsi="Garamond"/>
          <w:sz w:val="24"/>
          <w:szCs w:val="24"/>
        </w:rPr>
        <w:t>”).</w:t>
      </w:r>
      <w:bookmarkStart w:id="268" w:name="_DV_M186"/>
      <w:bookmarkEnd w:id="268"/>
      <w:r w:rsidR="00694412" w:rsidRPr="00FA257C">
        <w:rPr>
          <w:rFonts w:ascii="Garamond" w:hAnsi="Garamond"/>
          <w:sz w:val="24"/>
          <w:szCs w:val="24"/>
        </w:rPr>
        <w:t xml:space="preserve"> </w:t>
      </w:r>
    </w:p>
    <w:p w14:paraId="48A0A1C0" w14:textId="77777777" w:rsidR="002C3EC4" w:rsidRPr="00FA257C" w:rsidRDefault="00101660" w:rsidP="003C1114">
      <w:pPr>
        <w:pStyle w:val="Level2"/>
        <w:keepNext/>
        <w:spacing w:after="240" w:line="320" w:lineRule="exact"/>
        <w:rPr>
          <w:rFonts w:ascii="Garamond" w:hAnsi="Garamond"/>
          <w:b/>
          <w:sz w:val="24"/>
          <w:szCs w:val="24"/>
          <w:lang w:val="pt-BR"/>
        </w:rPr>
      </w:pPr>
      <w:bookmarkStart w:id="269" w:name="_DV_M187"/>
      <w:bookmarkEnd w:id="269"/>
      <w:r w:rsidRPr="00FA257C">
        <w:rPr>
          <w:rFonts w:ascii="Garamond" w:hAnsi="Garamond"/>
          <w:b/>
          <w:sz w:val="24"/>
          <w:szCs w:val="24"/>
          <w:lang w:val="pt-BR"/>
        </w:rPr>
        <w:lastRenderedPageBreak/>
        <w:t>Conversibilidade, Tipo e Forma</w:t>
      </w:r>
    </w:p>
    <w:p w14:paraId="67776369" w14:textId="7EE59561"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As Debêntures serão simples, ou seja, não conversíveis em ações, escriturais e nominativas, sem emissão de cautelas e certificados.</w:t>
      </w:r>
      <w:bookmarkStart w:id="270" w:name="_DV_M188"/>
      <w:bookmarkEnd w:id="270"/>
    </w:p>
    <w:p w14:paraId="1B3C4C71" w14:textId="77777777" w:rsidR="002C3EC4" w:rsidRPr="00FA257C" w:rsidRDefault="00101660" w:rsidP="003C1114">
      <w:pPr>
        <w:pStyle w:val="Level2"/>
        <w:keepNext/>
        <w:spacing w:after="240" w:line="320" w:lineRule="exact"/>
        <w:rPr>
          <w:rFonts w:ascii="Garamond" w:hAnsi="Garamond"/>
          <w:b/>
          <w:sz w:val="24"/>
          <w:szCs w:val="24"/>
          <w:lang w:val="pt-BR"/>
        </w:rPr>
      </w:pPr>
      <w:bookmarkStart w:id="271" w:name="_DV_M189"/>
      <w:bookmarkEnd w:id="271"/>
      <w:r w:rsidRPr="00FA257C">
        <w:rPr>
          <w:rFonts w:ascii="Garamond" w:hAnsi="Garamond"/>
          <w:b/>
          <w:sz w:val="24"/>
          <w:szCs w:val="24"/>
          <w:lang w:val="pt-BR"/>
        </w:rPr>
        <w:t>Espécie</w:t>
      </w:r>
    </w:p>
    <w:p w14:paraId="7246DD0B" w14:textId="1F7D0BD9"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As Debêntures serão da espécie quirografária, nos termos do artigo 58, caput, da Lei das Sociedades por Ações.</w:t>
      </w:r>
    </w:p>
    <w:p w14:paraId="5D4E5D32" w14:textId="77777777" w:rsidR="002C3EC4"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272" w:name="_DV_M190"/>
      <w:bookmarkEnd w:id="272"/>
      <w:r w:rsidRPr="00FA257C">
        <w:rPr>
          <w:rFonts w:ascii="Garamond" w:hAnsi="Garamond"/>
          <w:b/>
          <w:sz w:val="24"/>
          <w:szCs w:val="24"/>
          <w:lang w:val="pt-BR"/>
        </w:rPr>
        <w:t>Privilégios</w:t>
      </w:r>
    </w:p>
    <w:p w14:paraId="056ABC3B" w14:textId="55BD6166" w:rsidR="00101660" w:rsidRPr="00FA257C" w:rsidRDefault="00101660" w:rsidP="003C1114">
      <w:pPr>
        <w:pStyle w:val="Body"/>
        <w:spacing w:after="240" w:line="320" w:lineRule="exact"/>
        <w:ind w:left="680"/>
        <w:rPr>
          <w:rFonts w:ascii="Garamond" w:hAnsi="Garamond"/>
          <w:b/>
          <w:i/>
          <w:sz w:val="24"/>
          <w:szCs w:val="24"/>
        </w:rPr>
      </w:pPr>
      <w:r w:rsidRPr="00FA257C">
        <w:rPr>
          <w:rFonts w:ascii="Garamond" w:hAnsi="Garamond"/>
          <w:sz w:val="24"/>
          <w:szCs w:val="24"/>
        </w:rPr>
        <w:t>As Debêntures não conferem qualquer privilégio especial ou geral aos Debenturistas nem especificam bens para garantir eventual execução.</w:t>
      </w:r>
    </w:p>
    <w:p w14:paraId="4E67725F" w14:textId="77777777" w:rsidR="002C3EC4"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273" w:name="_DV_M191"/>
      <w:bookmarkEnd w:id="273"/>
      <w:r w:rsidRPr="00FA257C">
        <w:rPr>
          <w:rFonts w:ascii="Garamond" w:hAnsi="Garamond"/>
          <w:b/>
          <w:sz w:val="24"/>
          <w:szCs w:val="24"/>
          <w:lang w:val="pt-BR"/>
        </w:rPr>
        <w:t>Prazo e Data de Vencimento</w:t>
      </w:r>
    </w:p>
    <w:p w14:paraId="78EFB998" w14:textId="70D925B6" w:rsidR="00101660" w:rsidRPr="00FA257C" w:rsidRDefault="00016444" w:rsidP="003C1114">
      <w:pPr>
        <w:pStyle w:val="Body"/>
        <w:spacing w:after="240" w:line="320" w:lineRule="exact"/>
        <w:ind w:left="680"/>
        <w:rPr>
          <w:rFonts w:ascii="Garamond" w:hAnsi="Garamond"/>
          <w:i/>
          <w:sz w:val="24"/>
          <w:szCs w:val="24"/>
        </w:rPr>
      </w:pPr>
      <w:r w:rsidRPr="00FA257C">
        <w:rPr>
          <w:rFonts w:ascii="Garamond" w:hAnsi="Garamond"/>
          <w:sz w:val="24"/>
          <w:szCs w:val="24"/>
        </w:rPr>
        <w:t>As Debêntures da Primeira Série terão prazo de vencimento de 10 (dez) anos contados da Data de Emissão, vencendo-se, portanto, em 15 de dezembro de 2030 (“</w:t>
      </w:r>
      <w:r w:rsidRPr="00FA257C">
        <w:rPr>
          <w:rFonts w:ascii="Garamond" w:hAnsi="Garamond"/>
          <w:b/>
          <w:bCs/>
          <w:sz w:val="24"/>
          <w:szCs w:val="24"/>
        </w:rPr>
        <w:t>Data de Vencimento das Debêntures da Primeira Série</w:t>
      </w:r>
      <w:r w:rsidRPr="00FA257C">
        <w:rPr>
          <w:rFonts w:ascii="Garamond" w:hAnsi="Garamond"/>
          <w:sz w:val="24"/>
          <w:szCs w:val="24"/>
        </w:rPr>
        <w:t>”), e as Debêntures da Segunda Série terão prazo de vencimento de 15 (quinze) anos contados da Data de Emissão, vencendo-se, portanto, em 15 de dezembro de 2035 (“</w:t>
      </w:r>
      <w:r w:rsidRPr="00FA257C">
        <w:rPr>
          <w:rFonts w:ascii="Garamond" w:hAnsi="Garamond"/>
          <w:b/>
          <w:bCs/>
          <w:sz w:val="24"/>
          <w:szCs w:val="24"/>
        </w:rPr>
        <w:t>Data de Vencimento das Debêntures da Segunda Série</w:t>
      </w:r>
      <w:r w:rsidRPr="00FA257C">
        <w:rPr>
          <w:rFonts w:ascii="Garamond" w:hAnsi="Garamond"/>
          <w:sz w:val="24"/>
          <w:szCs w:val="24"/>
        </w:rPr>
        <w:t>” e, em conjunto com a Data de Vencimento das Debêntures da Primeira Série, “</w:t>
      </w:r>
      <w:r w:rsidRPr="00FA257C">
        <w:rPr>
          <w:rFonts w:ascii="Garamond" w:hAnsi="Garamond"/>
          <w:b/>
          <w:bCs/>
          <w:sz w:val="24"/>
          <w:szCs w:val="24"/>
        </w:rPr>
        <w:t>Data de Vencimento</w:t>
      </w:r>
      <w:r w:rsidRPr="00FA257C">
        <w:rPr>
          <w:rFonts w:ascii="Garamond" w:hAnsi="Garamond"/>
          <w:sz w:val="24"/>
          <w:szCs w:val="24"/>
        </w:rPr>
        <w:t>”), ressalvadas as hipóteses de vencimento antecipado e, se permitido pelas regras expedidas pelo CMN e pela legislação e regulamentação aplicáveis, Resgate Obrigatório, Resgate Antecipado Facultativo e Oferta de Resgate Antecipado</w:t>
      </w:r>
      <w:r w:rsidR="001437F7" w:rsidRPr="00FA257C">
        <w:rPr>
          <w:rFonts w:ascii="Garamond" w:hAnsi="Garamond"/>
          <w:sz w:val="24"/>
          <w:szCs w:val="24"/>
        </w:rPr>
        <w:t xml:space="preserve"> Facultativo</w:t>
      </w:r>
      <w:r w:rsidRPr="00FA257C">
        <w:rPr>
          <w:rFonts w:ascii="Garamond" w:hAnsi="Garamond"/>
          <w:sz w:val="24"/>
          <w:szCs w:val="24"/>
        </w:rPr>
        <w:t>, nos termos desta Escritura</w:t>
      </w:r>
      <w:bookmarkStart w:id="274" w:name="_DV_M192"/>
      <w:bookmarkStart w:id="275" w:name="_DV_M193"/>
      <w:bookmarkStart w:id="276" w:name="_DV_M194"/>
      <w:bookmarkStart w:id="277" w:name="_DV_M195"/>
      <w:bookmarkStart w:id="278" w:name="_DV_M196"/>
      <w:bookmarkEnd w:id="274"/>
      <w:bookmarkEnd w:id="275"/>
      <w:bookmarkEnd w:id="276"/>
      <w:bookmarkEnd w:id="277"/>
      <w:bookmarkEnd w:id="278"/>
      <w:r w:rsidR="00101660" w:rsidRPr="00FA257C">
        <w:rPr>
          <w:rFonts w:ascii="Garamond" w:hAnsi="Garamond"/>
          <w:sz w:val="24"/>
          <w:szCs w:val="24"/>
        </w:rPr>
        <w:t>.</w:t>
      </w:r>
    </w:p>
    <w:p w14:paraId="4C491A04" w14:textId="5A4BF1DC" w:rsidR="00101660"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279" w:name="_DV_M197"/>
      <w:bookmarkStart w:id="280" w:name="_Ref314575352"/>
      <w:bookmarkStart w:id="281" w:name="_Toc499990343"/>
      <w:bookmarkEnd w:id="262"/>
      <w:bookmarkEnd w:id="279"/>
      <w:r w:rsidRPr="00FA257C">
        <w:rPr>
          <w:rFonts w:ascii="Garamond" w:hAnsi="Garamond"/>
          <w:b/>
          <w:sz w:val="24"/>
          <w:szCs w:val="24"/>
          <w:lang w:val="pt-BR"/>
        </w:rPr>
        <w:t>Atualização Monetária e Juros Remuneratórios das Debêntures</w:t>
      </w:r>
      <w:bookmarkStart w:id="282" w:name="_Ref312336193"/>
    </w:p>
    <w:p w14:paraId="310A2F39" w14:textId="77777777" w:rsidR="002C3EC4" w:rsidRPr="00FA257C" w:rsidRDefault="00101660" w:rsidP="003C1114">
      <w:pPr>
        <w:pStyle w:val="Level3"/>
        <w:keepNext/>
        <w:tabs>
          <w:tab w:val="num" w:pos="1361"/>
        </w:tabs>
        <w:spacing w:after="240" w:line="320" w:lineRule="exact"/>
        <w:rPr>
          <w:rFonts w:ascii="Garamond" w:hAnsi="Garamond"/>
          <w:sz w:val="24"/>
          <w:szCs w:val="24"/>
          <w:lang w:val="pt-BR"/>
        </w:rPr>
      </w:pPr>
      <w:bookmarkStart w:id="283" w:name="_DV_M198"/>
      <w:bookmarkEnd w:id="280"/>
      <w:bookmarkEnd w:id="282"/>
      <w:bookmarkEnd w:id="283"/>
      <w:r w:rsidRPr="00FA257C">
        <w:rPr>
          <w:rFonts w:ascii="Garamond" w:hAnsi="Garamond"/>
          <w:b/>
          <w:sz w:val="24"/>
          <w:szCs w:val="24"/>
          <w:lang w:val="pt-BR"/>
        </w:rPr>
        <w:t>Atualização Monetária</w:t>
      </w:r>
    </w:p>
    <w:p w14:paraId="2B77F9D3" w14:textId="5A8EA1B4" w:rsidR="00101660" w:rsidRPr="00FA257C" w:rsidRDefault="00101660" w:rsidP="003C1114">
      <w:pPr>
        <w:pStyle w:val="Body"/>
        <w:spacing w:after="240" w:line="320" w:lineRule="exact"/>
        <w:ind w:left="1361"/>
        <w:rPr>
          <w:rFonts w:ascii="Garamond" w:hAnsi="Garamond"/>
          <w:sz w:val="24"/>
          <w:szCs w:val="24"/>
        </w:rPr>
      </w:pPr>
      <w:r w:rsidRPr="00FA257C">
        <w:rPr>
          <w:rFonts w:ascii="Garamond" w:hAnsi="Garamond"/>
          <w:sz w:val="24"/>
          <w:szCs w:val="24"/>
        </w:rPr>
        <w:t>O Valor Nominal Unitário ou saldo do Valor Nominal Unitário, conforme o caso, das Debêntures será atualizado pela variação acumulada do Índice Nacional de Preços ao Consumidor Amplo (“</w:t>
      </w:r>
      <w:r w:rsidRPr="00FA257C">
        <w:rPr>
          <w:rFonts w:ascii="Garamond" w:hAnsi="Garamond"/>
          <w:b/>
          <w:sz w:val="24"/>
          <w:szCs w:val="24"/>
        </w:rPr>
        <w:t>IPCA</w:t>
      </w:r>
      <w:r w:rsidRPr="00FA257C">
        <w:rPr>
          <w:rFonts w:ascii="Garamond" w:hAnsi="Garamond"/>
          <w:sz w:val="24"/>
          <w:szCs w:val="24"/>
        </w:rPr>
        <w:t>”),</w:t>
      </w:r>
      <w:r w:rsidR="00650399" w:rsidRPr="00FA257C">
        <w:rPr>
          <w:rFonts w:ascii="Garamond" w:hAnsi="Garamond"/>
          <w:sz w:val="24"/>
          <w:szCs w:val="24"/>
        </w:rPr>
        <w:t xml:space="preserve"> </w:t>
      </w:r>
      <w:bookmarkStart w:id="284" w:name="_DV_M199"/>
      <w:bookmarkEnd w:id="284"/>
      <w:r w:rsidR="00650399" w:rsidRPr="00FA257C">
        <w:rPr>
          <w:rFonts w:ascii="Garamond" w:hAnsi="Garamond"/>
          <w:sz w:val="24"/>
          <w:szCs w:val="24"/>
        </w:rPr>
        <w:t>apurado e divulgado mensalmente pelo Instituto Brasileiro de Geografia e Estatística (“</w:t>
      </w:r>
      <w:r w:rsidR="00650399" w:rsidRPr="00FA257C">
        <w:rPr>
          <w:rFonts w:ascii="Garamond" w:hAnsi="Garamond"/>
          <w:b/>
          <w:sz w:val="24"/>
          <w:szCs w:val="24"/>
        </w:rPr>
        <w:t>IBGE</w:t>
      </w:r>
      <w:r w:rsidR="00650399" w:rsidRPr="00FA257C">
        <w:rPr>
          <w:rFonts w:ascii="Garamond" w:hAnsi="Garamond"/>
          <w:sz w:val="24"/>
          <w:szCs w:val="24"/>
        </w:rPr>
        <w:t>”), calculad</w:t>
      </w:r>
      <w:r w:rsidR="00147F67" w:rsidRPr="00FA257C">
        <w:rPr>
          <w:rFonts w:ascii="Garamond" w:hAnsi="Garamond"/>
          <w:sz w:val="24"/>
          <w:szCs w:val="24"/>
        </w:rPr>
        <w:t>o</w:t>
      </w:r>
      <w:r w:rsidR="00650399" w:rsidRPr="00FA257C">
        <w:rPr>
          <w:rFonts w:ascii="Garamond" w:hAnsi="Garamond"/>
          <w:sz w:val="24"/>
          <w:szCs w:val="24"/>
        </w:rPr>
        <w:t xml:space="preserve"> de forma exponencial e cumulativa </w:t>
      </w:r>
      <w:r w:rsidR="00650399" w:rsidRPr="00FA257C">
        <w:rPr>
          <w:rFonts w:ascii="Garamond" w:hAnsi="Garamond"/>
          <w:i/>
          <w:sz w:val="24"/>
          <w:szCs w:val="24"/>
        </w:rPr>
        <w:t xml:space="preserve">pro rata </w:t>
      </w:r>
      <w:proofErr w:type="spellStart"/>
      <w:r w:rsidR="00650399" w:rsidRPr="00FA257C">
        <w:rPr>
          <w:rFonts w:ascii="Garamond" w:hAnsi="Garamond"/>
          <w:i/>
          <w:sz w:val="24"/>
          <w:szCs w:val="24"/>
        </w:rPr>
        <w:t>temporis</w:t>
      </w:r>
      <w:proofErr w:type="spellEnd"/>
      <w:r w:rsidR="00650399" w:rsidRPr="00FA257C">
        <w:rPr>
          <w:rFonts w:ascii="Garamond" w:hAnsi="Garamond"/>
          <w:sz w:val="24"/>
          <w:szCs w:val="24"/>
        </w:rPr>
        <w:t xml:space="preserve"> desde a Primeira Data de Integralização</w:t>
      </w:r>
      <w:bookmarkStart w:id="285" w:name="_DV_M201"/>
      <w:bookmarkEnd w:id="285"/>
      <w:r w:rsidR="00650399" w:rsidRPr="00FA257C">
        <w:rPr>
          <w:rFonts w:ascii="Garamond" w:hAnsi="Garamond"/>
          <w:sz w:val="24"/>
          <w:szCs w:val="24"/>
        </w:rPr>
        <w:t xml:space="preserve"> até a data de seu efetivo pagamento (“</w:t>
      </w:r>
      <w:r w:rsidR="00650399" w:rsidRPr="00FA257C">
        <w:rPr>
          <w:rFonts w:ascii="Garamond" w:hAnsi="Garamond"/>
          <w:b/>
          <w:sz w:val="24"/>
          <w:szCs w:val="24"/>
        </w:rPr>
        <w:t>Atualização Monetária</w:t>
      </w:r>
      <w:r w:rsidR="00650399" w:rsidRPr="00FA257C">
        <w:rPr>
          <w:rFonts w:ascii="Garamond" w:hAnsi="Garamond"/>
          <w:sz w:val="24"/>
          <w:szCs w:val="24"/>
        </w:rPr>
        <w:t xml:space="preserve">”), sendo o produto da Atualização Monetária automaticamente incorporado ao Valor Nominal Unitário </w:t>
      </w:r>
      <w:bookmarkStart w:id="286" w:name="_DV_M202"/>
      <w:bookmarkStart w:id="287" w:name="_Hlk469622"/>
      <w:bookmarkEnd w:id="286"/>
      <w:r w:rsidR="00650399" w:rsidRPr="00FA257C">
        <w:rPr>
          <w:rFonts w:ascii="Garamond" w:hAnsi="Garamond"/>
          <w:sz w:val="24"/>
          <w:szCs w:val="24"/>
        </w:rPr>
        <w:t>ou</w:t>
      </w:r>
      <w:r w:rsidR="00147F67" w:rsidRPr="00FA257C">
        <w:rPr>
          <w:rFonts w:ascii="Garamond" w:hAnsi="Garamond"/>
          <w:sz w:val="24"/>
          <w:szCs w:val="24"/>
        </w:rPr>
        <w:t xml:space="preserve"> </w:t>
      </w:r>
      <w:r w:rsidR="00147F67" w:rsidRPr="00FA257C">
        <w:rPr>
          <w:rFonts w:ascii="Garamond" w:hAnsi="Garamond"/>
          <w:sz w:val="24"/>
          <w:szCs w:val="24"/>
        </w:rPr>
        <w:lastRenderedPageBreak/>
        <w:t>ao</w:t>
      </w:r>
      <w:r w:rsidR="00650399" w:rsidRPr="00FA257C">
        <w:rPr>
          <w:rFonts w:ascii="Garamond" w:hAnsi="Garamond"/>
          <w:sz w:val="24"/>
          <w:szCs w:val="24"/>
        </w:rPr>
        <w:t xml:space="preserve"> saldo do Valor Nominal Unitário das Debêntures </w:t>
      </w:r>
      <w:bookmarkStart w:id="288" w:name="_DV_M203"/>
      <w:bookmarkEnd w:id="287"/>
      <w:bookmarkEnd w:id="288"/>
      <w:r w:rsidR="00650399" w:rsidRPr="00FA257C">
        <w:rPr>
          <w:rFonts w:ascii="Garamond" w:hAnsi="Garamond"/>
          <w:sz w:val="24"/>
          <w:szCs w:val="24"/>
        </w:rPr>
        <w:t>(“</w:t>
      </w:r>
      <w:r w:rsidR="00650399" w:rsidRPr="00FA257C">
        <w:rPr>
          <w:rFonts w:ascii="Garamond" w:hAnsi="Garamond"/>
          <w:b/>
          <w:sz w:val="24"/>
          <w:szCs w:val="24"/>
        </w:rPr>
        <w:t>Valor Nominal Atualizado</w:t>
      </w:r>
      <w:r w:rsidR="00650399" w:rsidRPr="00FA257C">
        <w:rPr>
          <w:rFonts w:ascii="Garamond" w:hAnsi="Garamond"/>
          <w:sz w:val="24"/>
          <w:szCs w:val="24"/>
        </w:rPr>
        <w:t xml:space="preserve">”). </w:t>
      </w:r>
    </w:p>
    <w:p w14:paraId="0C9249CE" w14:textId="4605D730" w:rsidR="00C55E02" w:rsidRPr="00FA257C" w:rsidRDefault="00101660" w:rsidP="003C1114">
      <w:pPr>
        <w:pStyle w:val="Level4"/>
        <w:keepNext/>
        <w:tabs>
          <w:tab w:val="num" w:pos="2041"/>
        </w:tabs>
        <w:spacing w:after="240" w:line="320" w:lineRule="exact"/>
        <w:rPr>
          <w:rFonts w:ascii="Garamond" w:hAnsi="Garamond"/>
          <w:sz w:val="24"/>
          <w:szCs w:val="24"/>
          <w:lang w:val="pt-BR"/>
        </w:rPr>
      </w:pPr>
      <w:bookmarkStart w:id="289" w:name="_DV_M204"/>
      <w:bookmarkStart w:id="290" w:name="_Ref56710202"/>
      <w:bookmarkEnd w:id="289"/>
      <w:r w:rsidRPr="00FA257C">
        <w:rPr>
          <w:rFonts w:ascii="Garamond" w:hAnsi="Garamond"/>
          <w:sz w:val="24"/>
          <w:szCs w:val="24"/>
          <w:lang w:val="pt-BR"/>
        </w:rPr>
        <w:t xml:space="preserve">A Atualização Monetária será calculada </w:t>
      </w:r>
      <w:r w:rsidRPr="00FA257C">
        <w:rPr>
          <w:rFonts w:ascii="Garamond" w:hAnsi="Garamond"/>
          <w:i/>
          <w:sz w:val="24"/>
          <w:szCs w:val="24"/>
          <w:lang w:val="pt-BR"/>
        </w:rPr>
        <w:t xml:space="preserve">pro rata </w:t>
      </w:r>
      <w:proofErr w:type="spellStart"/>
      <w:r w:rsidRPr="00FA257C">
        <w:rPr>
          <w:rFonts w:ascii="Garamond" w:hAnsi="Garamond"/>
          <w:i/>
          <w:sz w:val="24"/>
          <w:szCs w:val="24"/>
          <w:lang w:val="pt-BR"/>
        </w:rPr>
        <w:t>temporis</w:t>
      </w:r>
      <w:proofErr w:type="spellEnd"/>
      <w:r w:rsidRPr="00FA257C">
        <w:rPr>
          <w:rFonts w:ascii="Garamond" w:hAnsi="Garamond"/>
          <w:sz w:val="24"/>
          <w:szCs w:val="24"/>
          <w:lang w:val="pt-BR"/>
        </w:rPr>
        <w:t>, por Dias Úteis decorridos, conforme a seguinte fórmula:</w:t>
      </w:r>
      <w:bookmarkEnd w:id="290"/>
    </w:p>
    <w:p w14:paraId="25FF8F63" w14:textId="0C2A6C6B" w:rsidR="0037569C" w:rsidRPr="00FA257C" w:rsidRDefault="0037569C" w:rsidP="003C1114">
      <w:pPr>
        <w:pStyle w:val="Body"/>
        <w:spacing w:after="240" w:line="320" w:lineRule="exact"/>
        <w:ind w:left="2041"/>
        <w:jc w:val="center"/>
        <w:rPr>
          <w:rFonts w:ascii="Garamond" w:hAnsi="Garamond"/>
          <w:sz w:val="24"/>
          <w:szCs w:val="24"/>
        </w:rPr>
      </w:pPr>
      <w:r w:rsidRPr="00FA257C">
        <w:rPr>
          <w:rFonts w:ascii="Garamond" w:hAnsi="Garamond"/>
          <w:noProof/>
          <w:sz w:val="24"/>
          <w:szCs w:val="24"/>
          <w:lang w:eastAsia="pt-BR"/>
        </w:rPr>
        <w:drawing>
          <wp:inline distT="0" distB="0" distL="0" distR="0" wp14:anchorId="423AF859" wp14:editId="6B563450">
            <wp:extent cx="988695" cy="179705"/>
            <wp:effectExtent l="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8695" cy="179705"/>
                    </a:xfrm>
                    <a:prstGeom prst="rect">
                      <a:avLst/>
                    </a:prstGeom>
                    <a:noFill/>
                    <a:ln>
                      <a:noFill/>
                    </a:ln>
                  </pic:spPr>
                </pic:pic>
              </a:graphicData>
            </a:graphic>
          </wp:inline>
        </w:drawing>
      </w:r>
    </w:p>
    <w:p w14:paraId="750206E3" w14:textId="3030DD66" w:rsidR="00101660" w:rsidRPr="00FA257C" w:rsidRDefault="00101660" w:rsidP="003C1114">
      <w:pPr>
        <w:pStyle w:val="Body"/>
        <w:keepNext/>
        <w:spacing w:after="240" w:line="320" w:lineRule="exact"/>
        <w:ind w:left="2041"/>
        <w:rPr>
          <w:rFonts w:ascii="Garamond" w:hAnsi="Garamond"/>
          <w:sz w:val="24"/>
          <w:szCs w:val="24"/>
        </w:rPr>
      </w:pPr>
      <w:r w:rsidRPr="00FA257C">
        <w:rPr>
          <w:rFonts w:ascii="Garamond" w:hAnsi="Garamond"/>
          <w:sz w:val="24"/>
          <w:szCs w:val="24"/>
        </w:rPr>
        <w:t>onde</w:t>
      </w:r>
      <w:r w:rsidR="00FC04A3" w:rsidRPr="00FA257C">
        <w:rPr>
          <w:rFonts w:ascii="Garamond" w:hAnsi="Garamond"/>
          <w:sz w:val="24"/>
          <w:szCs w:val="24"/>
        </w:rPr>
        <w:t>:</w:t>
      </w:r>
    </w:p>
    <w:p w14:paraId="4D6A3559" w14:textId="77777777" w:rsidR="00101660" w:rsidRPr="00FA257C" w:rsidRDefault="00101660" w:rsidP="003C1114">
      <w:pPr>
        <w:pStyle w:val="Body"/>
        <w:spacing w:after="240" w:line="320" w:lineRule="exact"/>
        <w:ind w:left="2041"/>
        <w:rPr>
          <w:rFonts w:ascii="Garamond" w:hAnsi="Garamond"/>
          <w:sz w:val="24"/>
          <w:szCs w:val="24"/>
        </w:rPr>
      </w:pPr>
      <w:bookmarkStart w:id="291" w:name="_DV_M206"/>
      <w:bookmarkEnd w:id="291"/>
      <w:proofErr w:type="spellStart"/>
      <w:r w:rsidRPr="00FA257C">
        <w:rPr>
          <w:rFonts w:ascii="Garamond" w:hAnsi="Garamond"/>
          <w:b/>
          <w:sz w:val="24"/>
          <w:szCs w:val="24"/>
        </w:rPr>
        <w:t>VNa</w:t>
      </w:r>
      <w:proofErr w:type="spellEnd"/>
      <w:r w:rsidRPr="00FA257C">
        <w:rPr>
          <w:rFonts w:ascii="Garamond" w:hAnsi="Garamond"/>
          <w:sz w:val="24"/>
          <w:szCs w:val="24"/>
        </w:rPr>
        <w:t xml:space="preserve"> = Valor Nominal Atualizado, calculado com 8 (oito) casas decimais, sem arredondamento;</w:t>
      </w:r>
    </w:p>
    <w:p w14:paraId="12809F11" w14:textId="77777777" w:rsidR="00101660" w:rsidRPr="00FA257C" w:rsidRDefault="00101660" w:rsidP="003C1114">
      <w:pPr>
        <w:pStyle w:val="Body"/>
        <w:spacing w:after="240" w:line="320" w:lineRule="exact"/>
        <w:ind w:left="2041"/>
        <w:rPr>
          <w:rFonts w:ascii="Garamond" w:hAnsi="Garamond"/>
          <w:sz w:val="24"/>
          <w:szCs w:val="24"/>
        </w:rPr>
      </w:pPr>
      <w:bookmarkStart w:id="292" w:name="_DV_M207"/>
      <w:bookmarkEnd w:id="292"/>
      <w:proofErr w:type="spellStart"/>
      <w:r w:rsidRPr="00FA257C">
        <w:rPr>
          <w:rFonts w:ascii="Garamond" w:hAnsi="Garamond"/>
          <w:b/>
          <w:sz w:val="24"/>
          <w:szCs w:val="24"/>
        </w:rPr>
        <w:t>VNe</w:t>
      </w:r>
      <w:proofErr w:type="spellEnd"/>
      <w:r w:rsidRPr="00FA257C">
        <w:rPr>
          <w:rFonts w:ascii="Garamond" w:hAnsi="Garamond"/>
          <w:b/>
          <w:sz w:val="24"/>
          <w:szCs w:val="24"/>
        </w:rPr>
        <w:t xml:space="preserve"> </w:t>
      </w:r>
      <w:r w:rsidRPr="00FA257C">
        <w:rPr>
          <w:rFonts w:ascii="Garamond" w:hAnsi="Garamond"/>
          <w:sz w:val="24"/>
          <w:szCs w:val="24"/>
        </w:rPr>
        <w:t>= Valor Nominal Unitário (ou saldo do Valor Nominal Unitário, conforme o caso), informado/calculado com 8 (oito) casas decimais, sem arredondamento;</w:t>
      </w:r>
    </w:p>
    <w:p w14:paraId="50415426" w14:textId="2F9E912C" w:rsidR="00C55E02" w:rsidRPr="00FA257C" w:rsidRDefault="00101660" w:rsidP="003C1114">
      <w:pPr>
        <w:pStyle w:val="Body"/>
        <w:spacing w:after="240" w:line="320" w:lineRule="exact"/>
        <w:ind w:left="2041"/>
        <w:rPr>
          <w:rFonts w:ascii="Garamond" w:hAnsi="Garamond"/>
          <w:sz w:val="24"/>
          <w:szCs w:val="24"/>
        </w:rPr>
      </w:pPr>
      <w:bookmarkStart w:id="293" w:name="_DV_M208"/>
      <w:bookmarkEnd w:id="293"/>
      <w:r w:rsidRPr="00FA257C">
        <w:rPr>
          <w:rFonts w:ascii="Garamond" w:hAnsi="Garamond"/>
          <w:b/>
          <w:sz w:val="24"/>
          <w:szCs w:val="24"/>
        </w:rPr>
        <w:t xml:space="preserve">C </w:t>
      </w:r>
      <w:r w:rsidRPr="00FA257C">
        <w:rPr>
          <w:rFonts w:ascii="Garamond" w:hAnsi="Garamond"/>
          <w:sz w:val="24"/>
          <w:szCs w:val="24"/>
        </w:rPr>
        <w:t>= fator acumulado das variações mensais do IPCA, calculado com 8 (oito) casas decimais, sem arredondamento, apurado da seguinte forma:</w:t>
      </w:r>
    </w:p>
    <w:p w14:paraId="351E1997" w14:textId="113103A1" w:rsidR="00101660" w:rsidRPr="00FA257C" w:rsidRDefault="00187E3D" w:rsidP="00FC04A3">
      <w:pPr>
        <w:pStyle w:val="Body"/>
        <w:spacing w:after="240" w:line="240" w:lineRule="auto"/>
        <w:ind w:left="2041"/>
        <w:jc w:val="center"/>
        <w:rPr>
          <w:rFonts w:ascii="Garamond" w:hAnsi="Garamond"/>
          <w:sz w:val="24"/>
          <w:szCs w:val="24"/>
        </w:rPr>
      </w:pPr>
      <w:r w:rsidRPr="00FA257C">
        <w:rPr>
          <w:rFonts w:ascii="Garamond" w:hAnsi="Garamond"/>
          <w:noProof/>
          <w:sz w:val="24"/>
          <w:szCs w:val="24"/>
          <w:lang w:eastAsia="pt-BR"/>
        </w:rPr>
        <w:drawing>
          <wp:inline distT="0" distB="0" distL="0" distR="0" wp14:anchorId="321A1321" wp14:editId="58644F7A">
            <wp:extent cx="1295400" cy="5619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561975"/>
                    </a:xfrm>
                    <a:prstGeom prst="rect">
                      <a:avLst/>
                    </a:prstGeom>
                    <a:noFill/>
                    <a:ln>
                      <a:noFill/>
                    </a:ln>
                  </pic:spPr>
                </pic:pic>
              </a:graphicData>
            </a:graphic>
          </wp:inline>
        </w:drawing>
      </w:r>
    </w:p>
    <w:p w14:paraId="4B3E1F60" w14:textId="1D3273F4" w:rsidR="00C55E02" w:rsidRPr="00FA257C" w:rsidRDefault="00101660" w:rsidP="003C1114">
      <w:pPr>
        <w:pStyle w:val="Body"/>
        <w:spacing w:after="240" w:line="320" w:lineRule="exact"/>
        <w:ind w:left="2041"/>
        <w:rPr>
          <w:rFonts w:ascii="Garamond" w:hAnsi="Garamond"/>
          <w:sz w:val="24"/>
          <w:szCs w:val="24"/>
        </w:rPr>
      </w:pPr>
      <w:bookmarkStart w:id="294" w:name="_DV_M209"/>
      <w:bookmarkEnd w:id="294"/>
      <w:r w:rsidRPr="00FA257C">
        <w:rPr>
          <w:rFonts w:ascii="Garamond" w:hAnsi="Garamond"/>
          <w:sz w:val="24"/>
          <w:szCs w:val="24"/>
        </w:rPr>
        <w:t>onde,</w:t>
      </w:r>
    </w:p>
    <w:p w14:paraId="7DF52C1F" w14:textId="4690AA1D" w:rsidR="00101660" w:rsidRPr="00FA257C" w:rsidRDefault="00101660" w:rsidP="003C1114">
      <w:pPr>
        <w:pStyle w:val="Body"/>
        <w:spacing w:after="240" w:line="320" w:lineRule="exact"/>
        <w:ind w:left="2041"/>
        <w:rPr>
          <w:rFonts w:ascii="Garamond" w:hAnsi="Garamond"/>
          <w:sz w:val="24"/>
          <w:szCs w:val="24"/>
        </w:rPr>
      </w:pPr>
      <w:bookmarkStart w:id="295" w:name="_DV_M210"/>
      <w:bookmarkEnd w:id="295"/>
      <w:r w:rsidRPr="00FA257C">
        <w:rPr>
          <w:rFonts w:ascii="Garamond" w:hAnsi="Garamond"/>
          <w:b/>
          <w:sz w:val="24"/>
          <w:szCs w:val="24"/>
        </w:rPr>
        <w:t>n</w:t>
      </w:r>
      <w:r w:rsidRPr="00FA257C">
        <w:rPr>
          <w:rFonts w:ascii="Garamond" w:hAnsi="Garamond"/>
          <w:sz w:val="24"/>
          <w:szCs w:val="24"/>
        </w:rPr>
        <w:t xml:space="preserve"> = </w:t>
      </w:r>
      <w:bookmarkStart w:id="296" w:name="_DV_M211"/>
      <w:bookmarkEnd w:id="296"/>
      <w:r w:rsidRPr="00FA257C">
        <w:rPr>
          <w:rFonts w:ascii="Garamond" w:hAnsi="Garamond"/>
          <w:sz w:val="24"/>
          <w:szCs w:val="24"/>
        </w:rPr>
        <w:t>número total de índices considerados na Atualização Monetária, sendo</w:t>
      </w:r>
      <w:bookmarkStart w:id="297" w:name="_DV_M212"/>
      <w:bookmarkEnd w:id="297"/>
      <w:r w:rsidRPr="00FA257C">
        <w:rPr>
          <w:rFonts w:ascii="Garamond" w:hAnsi="Garamond"/>
          <w:sz w:val="24"/>
          <w:szCs w:val="24"/>
        </w:rPr>
        <w:t xml:space="preserve"> “n” um número inteiro;</w:t>
      </w:r>
    </w:p>
    <w:p w14:paraId="487475D3" w14:textId="77777777" w:rsidR="00101660" w:rsidRPr="00FA257C" w:rsidRDefault="00101660" w:rsidP="003C1114">
      <w:pPr>
        <w:pStyle w:val="Body"/>
        <w:spacing w:after="240" w:line="320" w:lineRule="exact"/>
        <w:ind w:left="2041"/>
        <w:rPr>
          <w:rFonts w:ascii="Garamond" w:hAnsi="Garamond"/>
          <w:sz w:val="24"/>
          <w:szCs w:val="24"/>
        </w:rPr>
      </w:pPr>
      <w:bookmarkStart w:id="298" w:name="_DV_M213"/>
      <w:bookmarkEnd w:id="298"/>
      <w:proofErr w:type="spellStart"/>
      <w:r w:rsidRPr="00FA257C">
        <w:rPr>
          <w:rFonts w:ascii="Garamond" w:hAnsi="Garamond"/>
          <w:b/>
          <w:sz w:val="24"/>
          <w:szCs w:val="24"/>
        </w:rPr>
        <w:t>NI</w:t>
      </w:r>
      <w:r w:rsidRPr="00FA257C">
        <w:rPr>
          <w:rFonts w:ascii="Garamond" w:hAnsi="Garamond"/>
          <w:b/>
          <w:sz w:val="24"/>
          <w:szCs w:val="24"/>
          <w:vertAlign w:val="subscript"/>
        </w:rPr>
        <w:t>k</w:t>
      </w:r>
      <w:proofErr w:type="spellEnd"/>
      <w:r w:rsidRPr="00FA257C">
        <w:rPr>
          <w:rFonts w:ascii="Garamond" w:hAnsi="Garamond"/>
          <w:b/>
          <w:sz w:val="24"/>
          <w:szCs w:val="24"/>
        </w:rPr>
        <w:t xml:space="preserve"> </w:t>
      </w:r>
      <w:r w:rsidRPr="00FA257C">
        <w:rPr>
          <w:rFonts w:ascii="Garamond" w:hAnsi="Garamond"/>
          <w:sz w:val="24"/>
          <w:szCs w:val="24"/>
        </w:rPr>
        <w:t>= valor do número-índice do IPCA do mês anterior à data de aniversário, caso a atualização seja em data anterior ou na própria data de aniversário das Debêntures. Após a data de aniversário, o “</w:t>
      </w:r>
      <w:proofErr w:type="spellStart"/>
      <w:r w:rsidRPr="00FA257C">
        <w:rPr>
          <w:rFonts w:ascii="Garamond" w:hAnsi="Garamond"/>
          <w:sz w:val="24"/>
          <w:szCs w:val="24"/>
        </w:rPr>
        <w:t>NI</w:t>
      </w:r>
      <w:r w:rsidRPr="00FA257C">
        <w:rPr>
          <w:rFonts w:ascii="Garamond" w:hAnsi="Garamond"/>
          <w:sz w:val="24"/>
          <w:szCs w:val="24"/>
          <w:vertAlign w:val="subscript"/>
        </w:rPr>
        <w:t>k</w:t>
      </w:r>
      <w:proofErr w:type="spellEnd"/>
      <w:r w:rsidRPr="00FA257C">
        <w:rPr>
          <w:rFonts w:ascii="Garamond" w:hAnsi="Garamond"/>
          <w:sz w:val="24"/>
          <w:szCs w:val="24"/>
        </w:rPr>
        <w:t>” corresponderá ao valor do número-índice do IPCA do mês de atualização;</w:t>
      </w:r>
    </w:p>
    <w:p w14:paraId="3CDF88D5" w14:textId="77777777" w:rsidR="00101660" w:rsidRPr="00FA257C" w:rsidRDefault="00101660" w:rsidP="003C1114">
      <w:pPr>
        <w:pStyle w:val="Body"/>
        <w:spacing w:after="240" w:line="320" w:lineRule="exact"/>
        <w:ind w:left="2041"/>
        <w:rPr>
          <w:rFonts w:ascii="Garamond" w:hAnsi="Garamond"/>
          <w:sz w:val="24"/>
          <w:szCs w:val="24"/>
        </w:rPr>
      </w:pPr>
      <w:bookmarkStart w:id="299" w:name="_DV_M214"/>
      <w:bookmarkEnd w:id="299"/>
      <w:r w:rsidRPr="00FA257C">
        <w:rPr>
          <w:rFonts w:ascii="Garamond" w:hAnsi="Garamond"/>
          <w:b/>
          <w:sz w:val="24"/>
          <w:szCs w:val="24"/>
        </w:rPr>
        <w:t>NI</w:t>
      </w:r>
      <w:r w:rsidRPr="00FA257C">
        <w:rPr>
          <w:rFonts w:ascii="Garamond" w:hAnsi="Garamond"/>
          <w:b/>
          <w:sz w:val="24"/>
          <w:szCs w:val="24"/>
          <w:vertAlign w:val="subscript"/>
        </w:rPr>
        <w:t>k-1</w:t>
      </w:r>
      <w:r w:rsidRPr="00FA257C">
        <w:rPr>
          <w:rFonts w:ascii="Garamond" w:hAnsi="Garamond"/>
          <w:sz w:val="24"/>
          <w:szCs w:val="24"/>
        </w:rPr>
        <w:t>= valor do número-índice do IPCA do mês anterior ao mês “k”;</w:t>
      </w:r>
    </w:p>
    <w:p w14:paraId="6C499A73" w14:textId="6DA9260A" w:rsidR="00101660" w:rsidRPr="00FA257C" w:rsidRDefault="00101660" w:rsidP="003C1114">
      <w:pPr>
        <w:pStyle w:val="Body"/>
        <w:spacing w:after="240" w:line="320" w:lineRule="exact"/>
        <w:ind w:left="2041"/>
        <w:rPr>
          <w:rFonts w:ascii="Garamond" w:hAnsi="Garamond"/>
          <w:sz w:val="24"/>
          <w:szCs w:val="24"/>
        </w:rPr>
      </w:pPr>
      <w:bookmarkStart w:id="300" w:name="_DV_M215"/>
      <w:bookmarkEnd w:id="300"/>
      <w:proofErr w:type="spellStart"/>
      <w:r w:rsidRPr="00FA257C">
        <w:rPr>
          <w:rFonts w:ascii="Garamond" w:hAnsi="Garamond"/>
          <w:b/>
          <w:sz w:val="24"/>
          <w:szCs w:val="24"/>
        </w:rPr>
        <w:t>dup</w:t>
      </w:r>
      <w:proofErr w:type="spellEnd"/>
      <w:r w:rsidRPr="00FA257C">
        <w:rPr>
          <w:rFonts w:ascii="Garamond" w:hAnsi="Garamond"/>
          <w:sz w:val="24"/>
          <w:szCs w:val="24"/>
        </w:rPr>
        <w:t xml:space="preserve"> = número de Dias Úteis entre a Primeira Data de Integralização (ou a</w:t>
      </w:r>
      <w:r w:rsidR="00650399" w:rsidRPr="00FA257C">
        <w:rPr>
          <w:rFonts w:ascii="Garamond" w:hAnsi="Garamond"/>
          <w:sz w:val="24"/>
          <w:szCs w:val="24"/>
        </w:rPr>
        <w:t xml:space="preserve"> </w:t>
      </w:r>
      <w:bookmarkStart w:id="301" w:name="_DV_M216"/>
      <w:bookmarkEnd w:id="301"/>
      <w:r w:rsidR="00650399" w:rsidRPr="00FA257C">
        <w:rPr>
          <w:rFonts w:ascii="Garamond" w:hAnsi="Garamond"/>
          <w:sz w:val="24"/>
          <w:szCs w:val="24"/>
        </w:rPr>
        <w:t>data de aniversário das Debêntures</w:t>
      </w:r>
      <w:r w:rsidR="00445C60" w:rsidRPr="00FA257C">
        <w:rPr>
          <w:rFonts w:ascii="Garamond" w:hAnsi="Garamond"/>
          <w:sz w:val="24"/>
          <w:szCs w:val="24"/>
        </w:rPr>
        <w:t xml:space="preserve"> imediatamente anterior</w:t>
      </w:r>
      <w:r w:rsidR="00650399" w:rsidRPr="00FA257C">
        <w:rPr>
          <w:rFonts w:ascii="Garamond" w:hAnsi="Garamond"/>
          <w:sz w:val="24"/>
          <w:szCs w:val="24"/>
        </w:rPr>
        <w:t>, conforme o caso), e a data de cálculo, sendo “</w:t>
      </w:r>
      <w:proofErr w:type="spellStart"/>
      <w:r w:rsidR="00650399" w:rsidRPr="00FA257C">
        <w:rPr>
          <w:rFonts w:ascii="Garamond" w:hAnsi="Garamond"/>
          <w:sz w:val="24"/>
          <w:szCs w:val="24"/>
        </w:rPr>
        <w:t>dup</w:t>
      </w:r>
      <w:proofErr w:type="spellEnd"/>
      <w:r w:rsidR="00650399" w:rsidRPr="00FA257C">
        <w:rPr>
          <w:rFonts w:ascii="Garamond" w:hAnsi="Garamond"/>
          <w:sz w:val="24"/>
          <w:szCs w:val="24"/>
        </w:rPr>
        <w:t xml:space="preserve">” um número inteiro; e </w:t>
      </w:r>
    </w:p>
    <w:p w14:paraId="33E4ADEF" w14:textId="0D254F7D" w:rsidR="00101660" w:rsidRPr="00FA257C" w:rsidRDefault="00101660" w:rsidP="003C1114">
      <w:pPr>
        <w:pStyle w:val="Body"/>
        <w:spacing w:after="240" w:line="320" w:lineRule="exact"/>
        <w:ind w:left="2041"/>
        <w:rPr>
          <w:rFonts w:ascii="Garamond" w:hAnsi="Garamond"/>
          <w:sz w:val="24"/>
          <w:szCs w:val="24"/>
        </w:rPr>
      </w:pPr>
      <w:bookmarkStart w:id="302" w:name="_DV_M217"/>
      <w:bookmarkEnd w:id="302"/>
      <w:proofErr w:type="spellStart"/>
      <w:r w:rsidRPr="00FA257C">
        <w:rPr>
          <w:rFonts w:ascii="Garamond" w:hAnsi="Garamond"/>
          <w:b/>
          <w:sz w:val="24"/>
          <w:szCs w:val="24"/>
        </w:rPr>
        <w:lastRenderedPageBreak/>
        <w:t>dut</w:t>
      </w:r>
      <w:proofErr w:type="spellEnd"/>
      <w:r w:rsidRPr="00FA257C">
        <w:rPr>
          <w:rFonts w:ascii="Garamond" w:hAnsi="Garamond"/>
          <w:sz w:val="24"/>
          <w:szCs w:val="24"/>
        </w:rPr>
        <w:t xml:space="preserve"> = número de Dias Úteis contidos entre a data de aniversário das Debêntures </w:t>
      </w:r>
      <w:r w:rsidR="00445C60" w:rsidRPr="00FA257C">
        <w:rPr>
          <w:rFonts w:ascii="Garamond" w:hAnsi="Garamond"/>
          <w:sz w:val="24"/>
          <w:szCs w:val="24"/>
        </w:rPr>
        <w:t xml:space="preserve">imediatamente anterior </w:t>
      </w:r>
      <w:r w:rsidRPr="00FA257C">
        <w:rPr>
          <w:rFonts w:ascii="Garamond" w:hAnsi="Garamond"/>
          <w:sz w:val="24"/>
          <w:szCs w:val="24"/>
        </w:rPr>
        <w:t>e a próxima data de aniversário das Debêntures, sendo “</w:t>
      </w:r>
      <w:proofErr w:type="spellStart"/>
      <w:r w:rsidRPr="00FA257C">
        <w:rPr>
          <w:rFonts w:ascii="Garamond" w:hAnsi="Garamond"/>
          <w:sz w:val="24"/>
          <w:szCs w:val="24"/>
        </w:rPr>
        <w:t>dut</w:t>
      </w:r>
      <w:proofErr w:type="spellEnd"/>
      <w:r w:rsidRPr="00FA257C">
        <w:rPr>
          <w:rFonts w:ascii="Garamond" w:hAnsi="Garamond"/>
          <w:sz w:val="24"/>
          <w:szCs w:val="24"/>
        </w:rPr>
        <w:t>” um número inteiro.</w:t>
      </w:r>
    </w:p>
    <w:p w14:paraId="5A8B7FF9" w14:textId="77777777" w:rsidR="00101660" w:rsidRPr="00FA257C" w:rsidRDefault="00101660" w:rsidP="003C1114">
      <w:pPr>
        <w:pStyle w:val="Body"/>
        <w:keepNext/>
        <w:spacing w:after="240" w:line="320" w:lineRule="exact"/>
        <w:ind w:left="2041"/>
        <w:rPr>
          <w:rFonts w:ascii="Garamond" w:hAnsi="Garamond"/>
          <w:sz w:val="24"/>
          <w:szCs w:val="24"/>
        </w:rPr>
      </w:pPr>
      <w:bookmarkStart w:id="303" w:name="_DV_M218"/>
      <w:bookmarkEnd w:id="303"/>
      <w:r w:rsidRPr="00FA257C">
        <w:rPr>
          <w:rFonts w:ascii="Garamond" w:hAnsi="Garamond"/>
          <w:sz w:val="24"/>
          <w:szCs w:val="24"/>
        </w:rPr>
        <w:t>Observações:</w:t>
      </w:r>
    </w:p>
    <w:p w14:paraId="438991C6" w14:textId="51518836" w:rsidR="00101660" w:rsidRPr="00FA257C" w:rsidRDefault="00C55E02" w:rsidP="003C1114">
      <w:pPr>
        <w:pStyle w:val="Level5"/>
        <w:tabs>
          <w:tab w:val="num" w:pos="2721"/>
        </w:tabs>
        <w:spacing w:after="240" w:line="320" w:lineRule="exact"/>
        <w:rPr>
          <w:rFonts w:ascii="Garamond" w:hAnsi="Garamond"/>
          <w:sz w:val="24"/>
          <w:szCs w:val="24"/>
          <w:lang w:val="pt-BR"/>
        </w:rPr>
      </w:pPr>
      <w:bookmarkStart w:id="304" w:name="_DV_M219"/>
      <w:bookmarkEnd w:id="304"/>
      <w:r w:rsidRPr="00FA257C">
        <w:rPr>
          <w:rFonts w:ascii="Garamond" w:hAnsi="Garamond"/>
          <w:sz w:val="24"/>
          <w:szCs w:val="24"/>
          <w:lang w:val="pt-BR"/>
        </w:rPr>
        <w:t>O número-índice do IPCA deverá ser utilizado considerando-se idêntico número de casas decimais daquele divulgado pelo IBGE;</w:t>
      </w:r>
    </w:p>
    <w:p w14:paraId="0EC6A89D" w14:textId="427F6DDC" w:rsidR="00101660" w:rsidRPr="00FA257C" w:rsidRDefault="00C55E02" w:rsidP="003C1114">
      <w:pPr>
        <w:pStyle w:val="Level5"/>
        <w:tabs>
          <w:tab w:val="num" w:pos="2721"/>
        </w:tabs>
        <w:spacing w:after="240" w:line="320" w:lineRule="exact"/>
        <w:rPr>
          <w:rFonts w:ascii="Garamond" w:hAnsi="Garamond"/>
          <w:sz w:val="24"/>
          <w:szCs w:val="24"/>
          <w:lang w:val="pt-BR"/>
        </w:rPr>
      </w:pPr>
      <w:bookmarkStart w:id="305" w:name="_DV_M220"/>
      <w:bookmarkEnd w:id="305"/>
      <w:r w:rsidRPr="00FA257C">
        <w:rPr>
          <w:rFonts w:ascii="Garamond" w:hAnsi="Garamond"/>
          <w:sz w:val="24"/>
          <w:szCs w:val="24"/>
          <w:lang w:val="pt-BR"/>
        </w:rPr>
        <w:t>A aplicação do IPCA incidirá no menor período permitido pela legislação em vigor;</w:t>
      </w:r>
    </w:p>
    <w:p w14:paraId="1E051093" w14:textId="765B5439" w:rsidR="00101660" w:rsidRPr="00FA257C" w:rsidRDefault="00C55E02" w:rsidP="003C1114">
      <w:pPr>
        <w:pStyle w:val="Level5"/>
        <w:tabs>
          <w:tab w:val="num" w:pos="2721"/>
        </w:tabs>
        <w:spacing w:after="240" w:line="320" w:lineRule="exact"/>
        <w:rPr>
          <w:rFonts w:ascii="Garamond" w:hAnsi="Garamond"/>
          <w:sz w:val="24"/>
          <w:szCs w:val="24"/>
          <w:lang w:val="pt-BR"/>
        </w:rPr>
      </w:pPr>
      <w:bookmarkStart w:id="306" w:name="_DV_M221"/>
      <w:bookmarkEnd w:id="306"/>
      <w:r w:rsidRPr="00FA257C">
        <w:rPr>
          <w:rFonts w:ascii="Garamond" w:hAnsi="Garamond"/>
          <w:sz w:val="24"/>
          <w:szCs w:val="24"/>
          <w:lang w:val="pt-BR"/>
        </w:rPr>
        <w:t>Considera-se como “data de aniversário” todo dia 15 de cada mês</w:t>
      </w:r>
      <w:bookmarkStart w:id="307" w:name="_DV_C350"/>
      <w:r w:rsidRPr="00FA257C">
        <w:rPr>
          <w:rStyle w:val="DeltaViewInsertion"/>
          <w:rFonts w:ascii="Garamond" w:hAnsi="Garamond"/>
          <w:color w:val="auto"/>
          <w:sz w:val="24"/>
          <w:szCs w:val="24"/>
          <w:u w:val="none"/>
          <w:lang w:val="pt-BR"/>
        </w:rPr>
        <w:t xml:space="preserve">. Considera-se como mês de atualização, o período mensal compreendido entre 2 (duas) datas de aniversários consecutivas; </w:t>
      </w:r>
      <w:bookmarkEnd w:id="307"/>
    </w:p>
    <w:p w14:paraId="43599BAA" w14:textId="28F8C6CE" w:rsidR="00101660" w:rsidRPr="00FA257C" w:rsidRDefault="00C55E02" w:rsidP="003C1114">
      <w:pPr>
        <w:pStyle w:val="Level5"/>
        <w:tabs>
          <w:tab w:val="num" w:pos="2721"/>
        </w:tabs>
        <w:spacing w:after="240" w:line="320" w:lineRule="exact"/>
        <w:rPr>
          <w:rFonts w:ascii="Garamond" w:hAnsi="Garamond"/>
          <w:sz w:val="24"/>
          <w:szCs w:val="24"/>
          <w:lang w:val="pt-BR"/>
        </w:rPr>
      </w:pPr>
      <w:bookmarkStart w:id="308" w:name="_DV_M222"/>
      <w:bookmarkEnd w:id="308"/>
      <w:r w:rsidRPr="00FA257C">
        <w:rPr>
          <w:rFonts w:ascii="Garamond" w:hAnsi="Garamond"/>
          <w:sz w:val="24"/>
          <w:szCs w:val="24"/>
          <w:lang w:val="pt-BR"/>
        </w:rPr>
        <w:t>O fator resultante da expressão [</w:t>
      </w:r>
      <w:proofErr w:type="spellStart"/>
      <w:r w:rsidRPr="00FA257C">
        <w:rPr>
          <w:rFonts w:ascii="Garamond" w:hAnsi="Garamond"/>
          <w:sz w:val="24"/>
          <w:szCs w:val="24"/>
          <w:lang w:val="pt-BR"/>
        </w:rPr>
        <w:t>NI</w:t>
      </w:r>
      <w:r w:rsidRPr="00FA257C">
        <w:rPr>
          <w:rFonts w:ascii="Garamond" w:hAnsi="Garamond"/>
          <w:sz w:val="24"/>
          <w:szCs w:val="24"/>
          <w:vertAlign w:val="subscript"/>
          <w:lang w:val="pt-BR"/>
        </w:rPr>
        <w:t>k</w:t>
      </w:r>
      <w:proofErr w:type="spellEnd"/>
      <w:r w:rsidRPr="00FA257C">
        <w:rPr>
          <w:rFonts w:ascii="Garamond" w:hAnsi="Garamond"/>
          <w:sz w:val="24"/>
          <w:szCs w:val="24"/>
          <w:lang w:val="pt-BR"/>
        </w:rPr>
        <w:t xml:space="preserve"> /NI</w:t>
      </w:r>
      <w:r w:rsidRPr="00FA257C">
        <w:rPr>
          <w:rFonts w:ascii="Garamond" w:hAnsi="Garamond"/>
          <w:sz w:val="24"/>
          <w:szCs w:val="24"/>
          <w:vertAlign w:val="subscript"/>
          <w:lang w:val="pt-BR"/>
        </w:rPr>
        <w:t>k-1</w:t>
      </w:r>
      <w:r w:rsidRPr="00FA257C">
        <w:rPr>
          <w:rFonts w:ascii="Garamond" w:hAnsi="Garamond"/>
          <w:sz w:val="24"/>
          <w:szCs w:val="24"/>
          <w:lang w:val="pt-BR"/>
        </w:rPr>
        <w:t>]</w:t>
      </w:r>
      <w:r w:rsidR="003E2B73" w:rsidRPr="00FA257C">
        <w:rPr>
          <w:rFonts w:ascii="Garamond" w:hAnsi="Garamond"/>
          <w:sz w:val="24"/>
          <w:szCs w:val="24"/>
          <w:vertAlign w:val="superscript"/>
          <w:lang w:val="pt-BR"/>
        </w:rPr>
        <w:t xml:space="preserve"> </w:t>
      </w:r>
      <w:r w:rsidRPr="00FA257C">
        <w:rPr>
          <w:rFonts w:ascii="Garamond" w:hAnsi="Garamond"/>
          <w:sz w:val="24"/>
          <w:szCs w:val="24"/>
          <w:lang w:val="pt-BR"/>
        </w:rPr>
        <w:t>é considerado com 8 (oito) casas decimais, sem arredondamento; e</w:t>
      </w:r>
    </w:p>
    <w:p w14:paraId="11E67E33" w14:textId="2DCC6360" w:rsidR="00AB64CB" w:rsidRPr="00FA257C" w:rsidRDefault="00101660" w:rsidP="003C1114">
      <w:pPr>
        <w:pStyle w:val="Level5"/>
        <w:tabs>
          <w:tab w:val="num" w:pos="2721"/>
        </w:tabs>
        <w:spacing w:after="240" w:line="320" w:lineRule="exact"/>
        <w:rPr>
          <w:rFonts w:ascii="Garamond" w:hAnsi="Garamond"/>
          <w:sz w:val="24"/>
          <w:szCs w:val="24"/>
          <w:lang w:val="pt-BR"/>
        </w:rPr>
      </w:pPr>
      <w:bookmarkStart w:id="309" w:name="_DV_M223"/>
      <w:bookmarkEnd w:id="309"/>
      <w:r w:rsidRPr="00FA257C">
        <w:rPr>
          <w:rFonts w:ascii="Garamond" w:hAnsi="Garamond"/>
          <w:sz w:val="24"/>
          <w:szCs w:val="24"/>
          <w:lang w:val="pt-BR"/>
        </w:rPr>
        <w:t xml:space="preserve">O </w:t>
      </w:r>
      <w:proofErr w:type="spellStart"/>
      <w:r w:rsidRPr="00FA257C">
        <w:rPr>
          <w:rFonts w:ascii="Garamond" w:hAnsi="Garamond"/>
          <w:sz w:val="24"/>
          <w:szCs w:val="24"/>
          <w:lang w:val="pt-BR"/>
        </w:rPr>
        <w:t>produtório</w:t>
      </w:r>
      <w:proofErr w:type="spellEnd"/>
      <w:r w:rsidRPr="00FA257C">
        <w:rPr>
          <w:rFonts w:ascii="Garamond" w:hAnsi="Garamond"/>
          <w:sz w:val="24"/>
          <w:szCs w:val="24"/>
          <w:lang w:val="pt-BR"/>
        </w:rPr>
        <w:t xml:space="preserve"> é executado a partir do fator mais recente, acrescentando-se, em seguida, os mais remotos. Os resultados intermediários são calculados com 16 (dezesseis) casas decimais, sem arredondamento</w:t>
      </w:r>
      <w:r w:rsidR="00D13221" w:rsidRPr="00FA257C">
        <w:rPr>
          <w:rFonts w:ascii="Garamond" w:hAnsi="Garamond"/>
          <w:sz w:val="24"/>
          <w:szCs w:val="24"/>
          <w:lang w:val="pt-BR"/>
        </w:rPr>
        <w:t>.</w:t>
      </w:r>
    </w:p>
    <w:p w14:paraId="54ABAA0B" w14:textId="2C8E5053" w:rsidR="00101660" w:rsidRPr="00FA257C" w:rsidRDefault="00101660" w:rsidP="00FC04A3">
      <w:pPr>
        <w:pStyle w:val="Level4"/>
        <w:rPr>
          <w:rFonts w:ascii="Garamond" w:hAnsi="Garamond"/>
          <w:sz w:val="24"/>
          <w:szCs w:val="24"/>
          <w:lang w:val="pt-BR"/>
        </w:rPr>
      </w:pPr>
      <w:bookmarkStart w:id="310" w:name="_DV_M224"/>
      <w:bookmarkEnd w:id="310"/>
      <w:r w:rsidRPr="00FA257C">
        <w:rPr>
          <w:rFonts w:ascii="Garamond" w:hAnsi="Garamond"/>
          <w:sz w:val="24"/>
          <w:szCs w:val="24"/>
          <w:lang w:val="pt-BR"/>
        </w:rPr>
        <w:t xml:space="preserve">Caso o IPCA não esteja disponível quando da apuração da Atualização Monetária, será utilizada, em sua substituição, a variação correspondente ao último IPCA divulgado oficialmente até a data de cálculo, calculado </w:t>
      </w:r>
      <w:r w:rsidRPr="00FA257C">
        <w:rPr>
          <w:rFonts w:ascii="Garamond" w:hAnsi="Garamond"/>
          <w:i/>
          <w:iCs/>
          <w:sz w:val="24"/>
          <w:szCs w:val="24"/>
          <w:lang w:val="pt-BR"/>
        </w:rPr>
        <w:t xml:space="preserve">pro rata </w:t>
      </w:r>
      <w:proofErr w:type="spellStart"/>
      <w:r w:rsidRPr="00FA257C">
        <w:rPr>
          <w:rFonts w:ascii="Garamond" w:hAnsi="Garamond"/>
          <w:i/>
          <w:iCs/>
          <w:sz w:val="24"/>
          <w:szCs w:val="24"/>
          <w:lang w:val="pt-BR"/>
        </w:rPr>
        <w:t>temporis</w:t>
      </w:r>
      <w:proofErr w:type="spellEnd"/>
      <w:r w:rsidRPr="00FA257C">
        <w:rPr>
          <w:rFonts w:ascii="Garamond" w:hAnsi="Garamond"/>
          <w:sz w:val="24"/>
          <w:szCs w:val="24"/>
          <w:lang w:val="pt-BR"/>
        </w:rPr>
        <w:t xml:space="preserve"> por Dias Úteis, não cabendo, porém, quando da divulgação do número-índice devido, quaisquer compensações financeiras, tanto por parte da Emissora quanto pelos Debenturistas. No caso de </w:t>
      </w:r>
      <w:bookmarkStart w:id="311" w:name="_DV_M225"/>
      <w:bookmarkEnd w:id="311"/>
      <w:r w:rsidR="00806782" w:rsidRPr="00FA257C">
        <w:rPr>
          <w:rFonts w:ascii="Garamond" w:hAnsi="Garamond"/>
          <w:sz w:val="24"/>
          <w:szCs w:val="24"/>
          <w:lang w:val="pt-BR"/>
        </w:rPr>
        <w:t xml:space="preserve">extinção, </w:t>
      </w:r>
      <w:r w:rsidRPr="00FA257C">
        <w:rPr>
          <w:rFonts w:ascii="Garamond" w:hAnsi="Garamond"/>
          <w:sz w:val="24"/>
          <w:szCs w:val="24"/>
          <w:lang w:val="pt-BR"/>
        </w:rPr>
        <w:t xml:space="preserve">limitação e/ou não divulgação do IPCA por mais de 10 (dez) dias </w:t>
      </w:r>
      <w:bookmarkStart w:id="312" w:name="_DV_M226"/>
      <w:bookmarkStart w:id="313" w:name="_Hlk536213269"/>
      <w:bookmarkEnd w:id="312"/>
      <w:r w:rsidRPr="00FA257C">
        <w:rPr>
          <w:rFonts w:ascii="Garamond" w:hAnsi="Garamond"/>
          <w:sz w:val="24"/>
          <w:szCs w:val="24"/>
          <w:lang w:val="pt-BR"/>
        </w:rPr>
        <w:t xml:space="preserve">consecutivos da data esperada para sua apuração, ou, ainda, no caso de sua extinção ou impossibilidade legal de aplicação às Debêntures, ou por determinação judicial, </w:t>
      </w:r>
      <w:bookmarkStart w:id="314" w:name="_DV_M227"/>
      <w:bookmarkEnd w:id="313"/>
      <w:bookmarkEnd w:id="314"/>
      <w:r w:rsidRPr="00FA257C">
        <w:rPr>
          <w:rFonts w:ascii="Garamond" w:hAnsi="Garamond"/>
          <w:sz w:val="24"/>
          <w:szCs w:val="24"/>
          <w:lang w:val="pt-BR"/>
        </w:rPr>
        <w:t xml:space="preserve">será utilizado, em sua substituição, o mesmo </w:t>
      </w:r>
      <w:bookmarkStart w:id="315" w:name="_DV_M228"/>
      <w:bookmarkStart w:id="316" w:name="_Hlk536213330"/>
      <w:bookmarkEnd w:id="315"/>
      <w:r w:rsidRPr="00FA257C">
        <w:rPr>
          <w:rFonts w:ascii="Garamond" w:hAnsi="Garamond"/>
          <w:sz w:val="24"/>
          <w:szCs w:val="24"/>
          <w:lang w:val="pt-BR"/>
        </w:rPr>
        <w:t>índice que vier a ser utilizado pelo Tesouro Nacional para apuração da remuneração do Tesouro</w:t>
      </w:r>
      <w:r w:rsidR="00650399" w:rsidRPr="00FA257C">
        <w:rPr>
          <w:rFonts w:ascii="Garamond" w:hAnsi="Garamond"/>
          <w:sz w:val="24"/>
          <w:szCs w:val="24"/>
          <w:lang w:val="pt-BR"/>
        </w:rPr>
        <w:t xml:space="preserve"> </w:t>
      </w:r>
      <w:bookmarkStart w:id="317" w:name="_DV_M229"/>
      <w:bookmarkEnd w:id="317"/>
      <w:r w:rsidR="00650399" w:rsidRPr="00FA257C">
        <w:rPr>
          <w:rFonts w:ascii="Garamond" w:hAnsi="Garamond"/>
          <w:sz w:val="24"/>
          <w:szCs w:val="24"/>
          <w:lang w:val="pt-BR"/>
        </w:rPr>
        <w:t xml:space="preserve">IPCA+ ou título do Tesouro Nacional que venha a substituí-lo </w:t>
      </w:r>
      <w:bookmarkStart w:id="318" w:name="_DV_M230"/>
      <w:bookmarkEnd w:id="316"/>
      <w:bookmarkEnd w:id="318"/>
      <w:r w:rsidR="00650399" w:rsidRPr="00FA257C">
        <w:rPr>
          <w:rFonts w:ascii="Garamond" w:hAnsi="Garamond"/>
          <w:sz w:val="24"/>
          <w:szCs w:val="24"/>
          <w:lang w:val="pt-BR"/>
        </w:rPr>
        <w:t xml:space="preserve">ou, na sua falta, seu substituto legal. Na falta do substituto legal do Tesouro IPCA+, o Agente Fiduciário deverá, no prazo máximo de </w:t>
      </w:r>
      <w:bookmarkStart w:id="319" w:name="_DV_C354"/>
      <w:r w:rsidR="00650399" w:rsidRPr="00FA257C">
        <w:rPr>
          <w:rFonts w:ascii="Garamond" w:hAnsi="Garamond"/>
          <w:sz w:val="24"/>
          <w:szCs w:val="24"/>
          <w:lang w:val="pt-BR"/>
        </w:rPr>
        <w:t>3</w:t>
      </w:r>
      <w:bookmarkStart w:id="320" w:name="_DV_M231"/>
      <w:bookmarkEnd w:id="319"/>
      <w:bookmarkEnd w:id="320"/>
      <w:r w:rsidR="00650399" w:rsidRPr="00FA257C">
        <w:rPr>
          <w:rFonts w:ascii="Garamond" w:hAnsi="Garamond"/>
          <w:sz w:val="24"/>
          <w:szCs w:val="24"/>
          <w:lang w:val="pt-BR"/>
        </w:rPr>
        <w:t xml:space="preserve"> (</w:t>
      </w:r>
      <w:bookmarkStart w:id="321" w:name="_DV_C356"/>
      <w:r w:rsidR="00650399" w:rsidRPr="00FA257C">
        <w:rPr>
          <w:rFonts w:ascii="Garamond" w:hAnsi="Garamond"/>
          <w:sz w:val="24"/>
          <w:szCs w:val="24"/>
          <w:lang w:val="pt-BR"/>
        </w:rPr>
        <w:t>três</w:t>
      </w:r>
      <w:bookmarkStart w:id="322" w:name="_DV_M232"/>
      <w:bookmarkEnd w:id="321"/>
      <w:bookmarkEnd w:id="322"/>
      <w:r w:rsidR="00650399" w:rsidRPr="00FA257C">
        <w:rPr>
          <w:rFonts w:ascii="Garamond" w:hAnsi="Garamond"/>
          <w:sz w:val="24"/>
          <w:szCs w:val="24"/>
          <w:lang w:val="pt-BR"/>
        </w:rPr>
        <w:t xml:space="preserve">) Dias Úteis a contar do respectivo evento ou do fim do prazo de 10 (dez) dias consecutivos mencionado acima, convocar a Assembleia Geral de Debenturistas (no </w:t>
      </w:r>
      <w:r w:rsidR="00650399" w:rsidRPr="00FA257C">
        <w:rPr>
          <w:rFonts w:ascii="Garamond" w:hAnsi="Garamond"/>
          <w:sz w:val="24"/>
          <w:szCs w:val="24"/>
          <w:lang w:val="pt-BR"/>
        </w:rPr>
        <w:lastRenderedPageBreak/>
        <w:t xml:space="preserve">modo e prazos estipulados na Cláusula 10, abaixo, e no artigo 124 da Lei das Sociedades por Ações), para que os Debenturistas deliberem, de comum acordo com a Emissora, o novo parâmetro a ser utilizado para fins de cálculo da Atualização Monetária que será aplicada às Debêntures. </w:t>
      </w:r>
    </w:p>
    <w:p w14:paraId="25759648" w14:textId="100CDCCE"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323" w:name="_DV_M233"/>
      <w:bookmarkStart w:id="324" w:name="_Ref56709383"/>
      <w:bookmarkEnd w:id="323"/>
      <w:r w:rsidRPr="00FA257C">
        <w:rPr>
          <w:rFonts w:ascii="Garamond" w:hAnsi="Garamond"/>
          <w:sz w:val="24"/>
          <w:szCs w:val="24"/>
          <w:lang w:val="pt-BR"/>
        </w:rPr>
        <w:t xml:space="preserve">Caso </w:t>
      </w:r>
      <w:bookmarkStart w:id="325" w:name="_DV_M234"/>
      <w:bookmarkEnd w:id="325"/>
      <w:r w:rsidRPr="00FA257C">
        <w:rPr>
          <w:rFonts w:ascii="Garamond" w:hAnsi="Garamond"/>
          <w:sz w:val="24"/>
          <w:szCs w:val="24"/>
          <w:lang w:val="pt-BR"/>
        </w:rPr>
        <w:t xml:space="preserve">não haja acordo sobre o novo índice para Atualização Monetária entre a Emissora e os Debenturistas </w:t>
      </w:r>
      <w:bookmarkStart w:id="326" w:name="_DV_C360"/>
      <w:r w:rsidRPr="00FA257C">
        <w:rPr>
          <w:rStyle w:val="DeltaViewInsertion"/>
          <w:rFonts w:ascii="Garamond" w:hAnsi="Garamond"/>
          <w:color w:val="auto"/>
          <w:sz w:val="24"/>
          <w:szCs w:val="24"/>
          <w:u w:val="none"/>
          <w:lang w:val="pt-BR"/>
        </w:rPr>
        <w:t>ou</w:t>
      </w:r>
      <w:bookmarkStart w:id="327" w:name="_DV_M235"/>
      <w:bookmarkEnd w:id="326"/>
      <w:bookmarkEnd w:id="327"/>
      <w:r w:rsidRPr="00FA257C">
        <w:rPr>
          <w:rFonts w:ascii="Garamond" w:hAnsi="Garamond"/>
          <w:sz w:val="24"/>
          <w:szCs w:val="24"/>
          <w:lang w:val="pt-BR"/>
        </w:rPr>
        <w:t xml:space="preserve"> caso não seja obtido quórum de</w:t>
      </w:r>
      <w:bookmarkStart w:id="328" w:name="_DV_C361"/>
      <w:r w:rsidRPr="00FA257C">
        <w:rPr>
          <w:rStyle w:val="DeltaViewInsertion"/>
          <w:rFonts w:ascii="Garamond" w:hAnsi="Garamond"/>
          <w:color w:val="auto"/>
          <w:sz w:val="24"/>
          <w:szCs w:val="24"/>
          <w:u w:val="none"/>
          <w:lang w:val="pt-BR"/>
        </w:rPr>
        <w:t xml:space="preserve"> </w:t>
      </w:r>
      <w:bookmarkStart w:id="329" w:name="_DV_M236"/>
      <w:bookmarkEnd w:id="328"/>
      <w:bookmarkEnd w:id="329"/>
      <w:r w:rsidRPr="00FA257C">
        <w:rPr>
          <w:rFonts w:ascii="Garamond" w:hAnsi="Garamond"/>
          <w:sz w:val="24"/>
          <w:szCs w:val="24"/>
          <w:lang w:val="pt-BR"/>
        </w:rPr>
        <w:t>deliberação da Assembleia Geral de Debenturistas</w:t>
      </w:r>
      <w:bookmarkStart w:id="330" w:name="_DV_C362"/>
      <w:r w:rsidR="00067D13" w:rsidRPr="00FA257C">
        <w:rPr>
          <w:rStyle w:val="DeltaViewDeletion"/>
          <w:rFonts w:ascii="Garamond" w:hAnsi="Garamond"/>
          <w:strike w:val="0"/>
          <w:color w:val="auto"/>
          <w:sz w:val="24"/>
          <w:szCs w:val="24"/>
          <w:lang w:val="pt-BR"/>
        </w:rPr>
        <w:t>,</w:t>
      </w:r>
      <w:r w:rsidRPr="00FA257C">
        <w:rPr>
          <w:rStyle w:val="DeltaViewDeletion"/>
          <w:rFonts w:ascii="Garamond" w:hAnsi="Garamond"/>
          <w:strike w:val="0"/>
          <w:color w:val="auto"/>
          <w:sz w:val="24"/>
          <w:szCs w:val="24"/>
          <w:lang w:val="pt-BR"/>
        </w:rPr>
        <w:t xml:space="preserve"> ou ainda</w:t>
      </w:r>
      <w:r w:rsidR="00067D13" w:rsidRPr="00FA257C">
        <w:rPr>
          <w:rStyle w:val="DeltaViewDeletion"/>
          <w:rFonts w:ascii="Garamond" w:hAnsi="Garamond"/>
          <w:strike w:val="0"/>
          <w:color w:val="auto"/>
          <w:sz w:val="24"/>
          <w:szCs w:val="24"/>
          <w:lang w:val="pt-BR"/>
        </w:rPr>
        <w:t>,</w:t>
      </w:r>
      <w:r w:rsidRPr="00FA257C">
        <w:rPr>
          <w:rStyle w:val="DeltaViewDeletion"/>
          <w:rFonts w:ascii="Garamond" w:hAnsi="Garamond"/>
          <w:strike w:val="0"/>
          <w:color w:val="auto"/>
          <w:sz w:val="24"/>
          <w:szCs w:val="24"/>
          <w:lang w:val="pt-BR"/>
        </w:rPr>
        <w:t xml:space="preserve"> caso não seja obtido o quórum de instalação da Assembleia Geral de Debenturistas,</w:t>
      </w:r>
      <w:bookmarkStart w:id="331" w:name="_DV_M237"/>
      <w:bookmarkEnd w:id="330"/>
      <w:bookmarkEnd w:id="331"/>
      <w:r w:rsidRPr="00FA257C">
        <w:rPr>
          <w:rFonts w:ascii="Garamond" w:hAnsi="Garamond"/>
          <w:sz w:val="24"/>
          <w:szCs w:val="24"/>
          <w:lang w:val="pt-BR"/>
        </w:rPr>
        <w:t xml:space="preserve"> em segunda convocação, observados os quóruns previstos na Cláusula 10 abaixo, a Emissora deverá, </w:t>
      </w:r>
      <w:bookmarkStart w:id="332" w:name="_DV_C363"/>
      <w:r w:rsidRPr="00FA257C">
        <w:rPr>
          <w:rStyle w:val="DeltaViewInsertion"/>
          <w:rFonts w:ascii="Garamond" w:hAnsi="Garamond"/>
          <w:color w:val="auto"/>
          <w:sz w:val="24"/>
          <w:szCs w:val="24"/>
          <w:u w:val="none"/>
          <w:lang w:val="pt-BR"/>
        </w:rPr>
        <w:t xml:space="preserve">desde que venha a ser legalmente permitido e devidamente regulamentado pelo CMN, </w:t>
      </w:r>
      <w:bookmarkStart w:id="333" w:name="_DV_M238"/>
      <w:bookmarkEnd w:id="332"/>
      <w:bookmarkEnd w:id="333"/>
      <w:r w:rsidRPr="00FA257C">
        <w:rPr>
          <w:rFonts w:ascii="Garamond" w:hAnsi="Garamond"/>
          <w:sz w:val="24"/>
          <w:szCs w:val="24"/>
          <w:lang w:val="pt-BR"/>
        </w:rPr>
        <w:t xml:space="preserve">nos termos da </w:t>
      </w:r>
      <w:bookmarkStart w:id="334" w:name="_DV_C364"/>
      <w:r w:rsidRPr="00FA257C">
        <w:rPr>
          <w:rStyle w:val="DeltaViewDeletion"/>
          <w:rFonts w:ascii="Garamond" w:hAnsi="Garamond"/>
          <w:strike w:val="0"/>
          <w:color w:val="auto"/>
          <w:sz w:val="24"/>
          <w:szCs w:val="24"/>
          <w:lang w:val="pt-BR"/>
        </w:rPr>
        <w:t xml:space="preserve">Resolução CMN 4.751 (conforme definido abaixo) e da </w:t>
      </w:r>
      <w:bookmarkStart w:id="335" w:name="_DV_M239"/>
      <w:bookmarkEnd w:id="334"/>
      <w:bookmarkEnd w:id="335"/>
      <w:r w:rsidRPr="00FA257C">
        <w:rPr>
          <w:rFonts w:ascii="Garamond" w:hAnsi="Garamond"/>
          <w:sz w:val="24"/>
          <w:szCs w:val="24"/>
          <w:lang w:val="pt-BR"/>
        </w:rPr>
        <w:t xml:space="preserve">Lei nº 12.431, efetuar o Resgate Obrigatório </w:t>
      </w:r>
      <w:bookmarkStart w:id="336" w:name="_DV_C366"/>
      <w:r w:rsidRPr="00FA257C">
        <w:rPr>
          <w:rStyle w:val="DeltaViewInsertion"/>
          <w:rFonts w:ascii="Garamond" w:hAnsi="Garamond"/>
          <w:color w:val="auto"/>
          <w:sz w:val="24"/>
          <w:szCs w:val="24"/>
          <w:u w:val="none"/>
          <w:lang w:val="pt-BR"/>
        </w:rPr>
        <w:t>da totalidade</w:t>
      </w:r>
      <w:bookmarkStart w:id="337" w:name="_DV_M240"/>
      <w:bookmarkEnd w:id="336"/>
      <w:bookmarkEnd w:id="337"/>
      <w:r w:rsidRPr="00FA257C">
        <w:rPr>
          <w:rFonts w:ascii="Garamond" w:hAnsi="Garamond"/>
          <w:sz w:val="24"/>
          <w:szCs w:val="24"/>
          <w:lang w:val="pt-BR"/>
        </w:rPr>
        <w:t xml:space="preserve"> das Debêntures, no prazo de até 30 (trinta) dias contados da data da realização da respectiva Assembleia Geral de Debenturistas (ou da data em que seria realizada a respectiva Assembleia Geral de Debenturistas, caso não seja obtido quórum de instalação em segunda convocação), desde que </w:t>
      </w:r>
      <w:bookmarkStart w:id="338" w:name="_DV_C367"/>
      <w:r w:rsidRPr="00FA257C">
        <w:rPr>
          <w:rStyle w:val="DeltaViewInsertion"/>
          <w:rFonts w:ascii="Garamond" w:hAnsi="Garamond"/>
          <w:color w:val="auto"/>
          <w:sz w:val="24"/>
          <w:szCs w:val="24"/>
          <w:u w:val="none"/>
          <w:lang w:val="pt-BR"/>
        </w:rPr>
        <w:t xml:space="preserve">já </w:t>
      </w:r>
      <w:bookmarkStart w:id="339" w:name="_DV_M241"/>
      <w:bookmarkEnd w:id="338"/>
      <w:bookmarkEnd w:id="339"/>
      <w:r w:rsidRPr="00FA257C">
        <w:rPr>
          <w:rFonts w:ascii="Garamond" w:hAnsi="Garamond"/>
          <w:sz w:val="24"/>
          <w:szCs w:val="24"/>
          <w:lang w:val="pt-BR"/>
        </w:rPr>
        <w:t xml:space="preserve">tenha transcorrido o prazo </w:t>
      </w:r>
      <w:bookmarkStart w:id="340" w:name="_DV_C368"/>
      <w:r w:rsidR="00AB64CB" w:rsidRPr="00FA257C">
        <w:rPr>
          <w:rFonts w:ascii="Garamond" w:hAnsi="Garamond"/>
          <w:sz w:val="24"/>
          <w:szCs w:val="24"/>
          <w:lang w:val="pt-BR"/>
        </w:rPr>
        <w:t xml:space="preserve">que </w:t>
      </w:r>
      <w:bookmarkStart w:id="341" w:name="_DV_C369"/>
      <w:bookmarkEnd w:id="340"/>
      <w:r w:rsidRPr="00FA257C">
        <w:rPr>
          <w:rStyle w:val="DeltaViewInsertion"/>
          <w:rFonts w:ascii="Garamond" w:hAnsi="Garamond"/>
          <w:color w:val="auto"/>
          <w:sz w:val="24"/>
          <w:szCs w:val="24"/>
          <w:u w:val="none"/>
          <w:lang w:val="pt-BR"/>
        </w:rPr>
        <w:t>venha a ser autorizado pela legislação ou regulamentação aplicáveis, nos termos da Cláusula 6</w:t>
      </w:r>
      <w:bookmarkStart w:id="342" w:name="_DV_M242"/>
      <w:bookmarkEnd w:id="341"/>
      <w:bookmarkEnd w:id="342"/>
      <w:r w:rsidR="00A230C8" w:rsidRPr="00FA257C">
        <w:rPr>
          <w:rStyle w:val="DeltaViewInsertion"/>
          <w:rFonts w:ascii="Garamond" w:hAnsi="Garamond"/>
          <w:color w:val="auto"/>
          <w:sz w:val="24"/>
          <w:szCs w:val="24"/>
          <w:u w:val="none"/>
          <w:lang w:val="pt-BR"/>
        </w:rPr>
        <w:t>.19</w:t>
      </w:r>
      <w:r w:rsidRPr="00FA257C">
        <w:rPr>
          <w:rFonts w:ascii="Garamond" w:hAnsi="Garamond"/>
          <w:sz w:val="24"/>
          <w:szCs w:val="24"/>
          <w:lang w:val="pt-BR"/>
        </w:rPr>
        <w:t xml:space="preserve"> abaixo, ou na Data de Vencimento, o que ocorrer primeiro. Nesta alternativa, com a finalidade de apurar-se a Atualização Monetária com relação às Debêntures a serem resgatadas, </w:t>
      </w:r>
      <w:bookmarkStart w:id="343" w:name="_DV_C370"/>
      <w:r w:rsidRPr="00FA257C">
        <w:rPr>
          <w:rStyle w:val="DeltaViewInsertion"/>
          <w:rFonts w:ascii="Garamond" w:hAnsi="Garamond"/>
          <w:color w:val="auto"/>
          <w:sz w:val="24"/>
          <w:szCs w:val="24"/>
          <w:u w:val="none"/>
          <w:lang w:val="pt-BR"/>
        </w:rPr>
        <w:t xml:space="preserve">será utilizada para cálculo do fator “C” a última variação disponível do IPCA divulgada oficialmente. Caso o resgate antecipado das Debêntures não seja permitido nos termos da legislação ou regulamentação aplicáveis, até que seja possível a realização do Resgate Obrigatório </w:t>
      </w:r>
      <w:bookmarkStart w:id="344" w:name="_DV_M243"/>
      <w:bookmarkEnd w:id="343"/>
      <w:bookmarkEnd w:id="344"/>
      <w:r w:rsidRPr="00FA257C">
        <w:rPr>
          <w:rFonts w:ascii="Garamond" w:hAnsi="Garamond"/>
          <w:sz w:val="24"/>
          <w:szCs w:val="24"/>
          <w:lang w:val="pt-BR"/>
        </w:rPr>
        <w:t>será utilizada para cálculo do fator “C” a última variação disponível do IPCA divulgada oficialmente.</w:t>
      </w:r>
      <w:bookmarkEnd w:id="324"/>
    </w:p>
    <w:p w14:paraId="17204FEB" w14:textId="7831FF91"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345" w:name="_DV_M244"/>
      <w:bookmarkEnd w:id="345"/>
      <w:r w:rsidRPr="00FA257C">
        <w:rPr>
          <w:rFonts w:ascii="Garamond" w:hAnsi="Garamond"/>
          <w:sz w:val="24"/>
          <w:szCs w:val="24"/>
          <w:lang w:val="pt-BR"/>
        </w:rPr>
        <w:t>Não obstante o disposto acima, caso o IPCA ou o respectivo fator de cálculo da remuneração do Tesouro IPCA+ venha a ser divulgado ou volte a ser aplicável às Debêntures antes da realização da Assembleia Geral de Debenturistas, a referida Assembleia Geral de Debenturistas não será mais realizada e o IPCA ou o fator de cálculo da remuneração do Tesouro IPCA+ então divulgado, a partir da respectiva data de referência, será empregado para apuração do fator “C” no cálculo da</w:t>
      </w:r>
      <w:r w:rsidR="00650399" w:rsidRPr="00FA257C">
        <w:rPr>
          <w:rFonts w:ascii="Garamond" w:hAnsi="Garamond"/>
          <w:sz w:val="24"/>
          <w:szCs w:val="24"/>
          <w:lang w:val="pt-BR"/>
        </w:rPr>
        <w:t xml:space="preserve"> </w:t>
      </w:r>
      <w:bookmarkStart w:id="346" w:name="_DV_M245"/>
      <w:bookmarkEnd w:id="346"/>
      <w:r w:rsidR="00650399" w:rsidRPr="00FA257C">
        <w:rPr>
          <w:rFonts w:ascii="Garamond" w:hAnsi="Garamond"/>
          <w:sz w:val="24"/>
          <w:szCs w:val="24"/>
          <w:lang w:val="pt-BR"/>
        </w:rPr>
        <w:t>Atualização Monetária, não sendo devida nenhuma compensação entre a Emissora e os Debenturistas, quando da divulgação posterior do IPCA ou do Tesouro IPCA+ que seria aplicável inicialmente.</w:t>
      </w:r>
    </w:p>
    <w:p w14:paraId="7A32DFB9" w14:textId="77777777" w:rsidR="002C3EC4" w:rsidRPr="00FA257C" w:rsidRDefault="00101660" w:rsidP="003C1114">
      <w:pPr>
        <w:pStyle w:val="Level3"/>
        <w:keepNext/>
        <w:tabs>
          <w:tab w:val="num" w:pos="1361"/>
        </w:tabs>
        <w:spacing w:after="240" w:line="320" w:lineRule="exact"/>
        <w:rPr>
          <w:rFonts w:ascii="Garamond" w:hAnsi="Garamond"/>
          <w:sz w:val="24"/>
          <w:szCs w:val="24"/>
          <w:lang w:val="pt-BR"/>
        </w:rPr>
      </w:pPr>
      <w:bookmarkStart w:id="347" w:name="_DV_M246"/>
      <w:bookmarkStart w:id="348" w:name="_Hlk536557912"/>
      <w:bookmarkEnd w:id="347"/>
      <w:r w:rsidRPr="00FA257C">
        <w:rPr>
          <w:rFonts w:ascii="Garamond" w:hAnsi="Garamond"/>
          <w:b/>
          <w:sz w:val="24"/>
          <w:szCs w:val="24"/>
          <w:lang w:val="pt-BR"/>
        </w:rPr>
        <w:lastRenderedPageBreak/>
        <w:t>Juros Remuneratórios das Debêntures</w:t>
      </w:r>
      <w:bookmarkStart w:id="349" w:name="_DV_C371"/>
    </w:p>
    <w:p w14:paraId="6FDB0691" w14:textId="5E7BA467" w:rsidR="00016444" w:rsidRPr="00FA257C" w:rsidRDefault="00016444" w:rsidP="003C1114">
      <w:pPr>
        <w:pStyle w:val="Body"/>
        <w:spacing w:after="240" w:line="320" w:lineRule="exact"/>
        <w:ind w:left="1361"/>
        <w:rPr>
          <w:rFonts w:ascii="Garamond" w:hAnsi="Garamond"/>
          <w:sz w:val="24"/>
          <w:szCs w:val="24"/>
        </w:rPr>
      </w:pPr>
      <w:r w:rsidRPr="00FA257C">
        <w:rPr>
          <w:rFonts w:ascii="Garamond" w:hAnsi="Garamond"/>
          <w:b/>
          <w:bCs/>
          <w:sz w:val="24"/>
          <w:szCs w:val="24"/>
        </w:rPr>
        <w:t>5.6.2.1</w:t>
      </w:r>
      <w:r w:rsidR="00257B94" w:rsidRPr="00FA257C">
        <w:rPr>
          <w:rFonts w:ascii="Garamond" w:hAnsi="Garamond"/>
          <w:b/>
          <w:bCs/>
          <w:sz w:val="24"/>
          <w:szCs w:val="24"/>
        </w:rPr>
        <w:t xml:space="preserve"> </w:t>
      </w:r>
      <w:r w:rsidR="00E263E8" w:rsidRPr="00FA257C">
        <w:rPr>
          <w:rFonts w:ascii="Garamond" w:hAnsi="Garamond"/>
          <w:sz w:val="24"/>
          <w:szCs w:val="24"/>
        </w:rPr>
        <w:t>S</w:t>
      </w:r>
      <w:r w:rsidRPr="00FA257C">
        <w:rPr>
          <w:rFonts w:ascii="Garamond" w:hAnsi="Garamond"/>
          <w:sz w:val="24"/>
          <w:szCs w:val="24"/>
        </w:rPr>
        <w:t xml:space="preserve">obre o Valor Nominal Atualizado das Debêntures da Primeira Série incidirão juros remuneratórios correspondentes a um determinado percentual ao ano, base 252 (duzentos e cinquenta e dois) Dias Úteis, a ser definido de acordo com o Procedimento de </w:t>
      </w:r>
      <w:r w:rsidRPr="00FA257C">
        <w:rPr>
          <w:rFonts w:ascii="Garamond" w:hAnsi="Garamond"/>
          <w:i/>
          <w:sz w:val="24"/>
          <w:szCs w:val="24"/>
        </w:rPr>
        <w:t>Bookbuilding</w:t>
      </w:r>
      <w:r w:rsidRPr="00FA257C">
        <w:rPr>
          <w:rFonts w:ascii="Garamond" w:hAnsi="Garamond"/>
          <w:sz w:val="24"/>
          <w:szCs w:val="24"/>
        </w:rPr>
        <w:t xml:space="preserve">, e, em qualquer caso, limitados a (i) 0,75% (setenta e cinco centésimos por cento) ao ano, acrescidos exponencialmente à taxa interna de retorno do Tesouro IPCA+ com Juros Semestrais, com vencimento em 2030, que deverá ser a maior cotação indicativa entre (a) a divulgada pela ANBIMA no fechamento do Dia Útil imediatamente anterior à data de realização do Procedimento de </w:t>
      </w:r>
      <w:r w:rsidRPr="00FA257C">
        <w:rPr>
          <w:rFonts w:ascii="Garamond" w:hAnsi="Garamond"/>
          <w:i/>
          <w:sz w:val="24"/>
          <w:szCs w:val="24"/>
        </w:rPr>
        <w:t>Bookbuilding</w:t>
      </w:r>
      <w:r w:rsidRPr="00FA257C">
        <w:rPr>
          <w:rFonts w:ascii="Garamond" w:hAnsi="Garamond"/>
          <w:sz w:val="24"/>
          <w:szCs w:val="24"/>
        </w:rPr>
        <w:t xml:space="preserve"> (“</w:t>
      </w:r>
      <w:r w:rsidRPr="00FA257C">
        <w:rPr>
          <w:rFonts w:ascii="Garamond" w:hAnsi="Garamond"/>
          <w:b/>
          <w:bCs/>
          <w:sz w:val="24"/>
          <w:szCs w:val="24"/>
        </w:rPr>
        <w:t>Data de Apuração</w:t>
      </w:r>
      <w:r w:rsidRPr="00FA257C">
        <w:rPr>
          <w:rFonts w:ascii="Garamond" w:hAnsi="Garamond"/>
          <w:sz w:val="24"/>
          <w:szCs w:val="24"/>
        </w:rPr>
        <w:t>”)</w:t>
      </w:r>
      <w:r w:rsidR="00CC3034" w:rsidRPr="00FA257C">
        <w:rPr>
          <w:rFonts w:ascii="Garamond" w:hAnsi="Garamond"/>
          <w:sz w:val="24"/>
          <w:szCs w:val="24"/>
        </w:rPr>
        <w:t>;</w:t>
      </w:r>
      <w:r w:rsidRPr="00FA257C">
        <w:rPr>
          <w:rFonts w:ascii="Garamond" w:hAnsi="Garamond"/>
          <w:sz w:val="24"/>
          <w:szCs w:val="24"/>
        </w:rPr>
        <w:t xml:space="preserve"> e (b) a média das cotações divulgadas pela ANBIMA no fechamento dos 3 (três) últimos Dias Úteis imediatamente anteriores à data de realização do Procedimento de </w:t>
      </w:r>
      <w:proofErr w:type="spellStart"/>
      <w:r w:rsidRPr="00FA257C">
        <w:rPr>
          <w:rFonts w:ascii="Garamond" w:hAnsi="Garamond"/>
          <w:i/>
          <w:sz w:val="24"/>
          <w:szCs w:val="24"/>
        </w:rPr>
        <w:t>Bookbuilding</w:t>
      </w:r>
      <w:proofErr w:type="spellEnd"/>
      <w:r w:rsidRPr="00FA257C">
        <w:rPr>
          <w:rFonts w:ascii="Garamond" w:hAnsi="Garamond"/>
          <w:sz w:val="24"/>
          <w:szCs w:val="24"/>
        </w:rPr>
        <w:t>; ou (</w:t>
      </w:r>
      <w:proofErr w:type="spellStart"/>
      <w:r w:rsidRPr="00FA257C">
        <w:rPr>
          <w:rFonts w:ascii="Garamond" w:hAnsi="Garamond"/>
          <w:sz w:val="24"/>
          <w:szCs w:val="24"/>
        </w:rPr>
        <w:t>ii</w:t>
      </w:r>
      <w:proofErr w:type="spellEnd"/>
      <w:r w:rsidRPr="00FA257C">
        <w:rPr>
          <w:rFonts w:ascii="Garamond" w:hAnsi="Garamond"/>
          <w:sz w:val="24"/>
          <w:szCs w:val="24"/>
        </w:rPr>
        <w:t>) 4,10% (quatro inteiros e dez centésimos por cento) ao ano, entre os itens (i) e (</w:t>
      </w:r>
      <w:proofErr w:type="spellStart"/>
      <w:r w:rsidRPr="00FA257C">
        <w:rPr>
          <w:rFonts w:ascii="Garamond" w:hAnsi="Garamond"/>
          <w:sz w:val="24"/>
          <w:szCs w:val="24"/>
        </w:rPr>
        <w:t>ii</w:t>
      </w:r>
      <w:proofErr w:type="spellEnd"/>
      <w:r w:rsidRPr="00FA257C">
        <w:rPr>
          <w:rFonts w:ascii="Garamond" w:hAnsi="Garamond"/>
          <w:sz w:val="24"/>
          <w:szCs w:val="24"/>
        </w:rPr>
        <w:t xml:space="preserve">) o que for </w:t>
      </w:r>
      <w:r w:rsidRPr="00FA257C">
        <w:rPr>
          <w:rFonts w:ascii="Garamond" w:hAnsi="Garamond"/>
          <w:sz w:val="24"/>
          <w:szCs w:val="24"/>
          <w:u w:val="single"/>
        </w:rPr>
        <w:t>maior</w:t>
      </w:r>
      <w:r w:rsidRPr="00FA257C">
        <w:rPr>
          <w:rFonts w:ascii="Garamond" w:hAnsi="Garamond"/>
          <w:sz w:val="24"/>
          <w:szCs w:val="24"/>
        </w:rPr>
        <w:t xml:space="preserve"> na Data de Apuração (“</w:t>
      </w:r>
      <w:r w:rsidRPr="00FA257C">
        <w:rPr>
          <w:rFonts w:ascii="Garamond" w:hAnsi="Garamond"/>
          <w:b/>
          <w:bCs/>
          <w:sz w:val="24"/>
          <w:szCs w:val="24"/>
        </w:rPr>
        <w:t>Juros Remuneratórios da Primeira Série</w:t>
      </w:r>
      <w:r w:rsidRPr="00FA257C">
        <w:rPr>
          <w:rFonts w:ascii="Garamond" w:hAnsi="Garamond"/>
          <w:sz w:val="24"/>
          <w:szCs w:val="24"/>
        </w:rPr>
        <w:t>”).</w:t>
      </w:r>
    </w:p>
    <w:p w14:paraId="729B4B9B" w14:textId="051D67E2" w:rsidR="00016444" w:rsidRPr="00FA257C" w:rsidRDefault="00016444" w:rsidP="003C1114">
      <w:pPr>
        <w:pStyle w:val="Body"/>
        <w:spacing w:after="240" w:line="320" w:lineRule="exact"/>
        <w:ind w:left="1361"/>
        <w:rPr>
          <w:rFonts w:ascii="Garamond" w:hAnsi="Garamond"/>
          <w:sz w:val="24"/>
          <w:szCs w:val="24"/>
        </w:rPr>
      </w:pPr>
      <w:r w:rsidRPr="00FA257C">
        <w:rPr>
          <w:rFonts w:ascii="Garamond" w:hAnsi="Garamond"/>
          <w:b/>
          <w:bCs/>
          <w:sz w:val="24"/>
          <w:szCs w:val="24"/>
        </w:rPr>
        <w:t>5.6.2.2</w:t>
      </w:r>
      <w:r w:rsidRPr="00FA257C">
        <w:rPr>
          <w:rFonts w:ascii="Garamond" w:hAnsi="Garamond"/>
          <w:sz w:val="24"/>
          <w:szCs w:val="24"/>
        </w:rPr>
        <w:t xml:space="preserve"> </w:t>
      </w:r>
      <w:r w:rsidR="00E263E8" w:rsidRPr="00FA257C">
        <w:rPr>
          <w:rFonts w:ascii="Garamond" w:hAnsi="Garamond"/>
          <w:sz w:val="24"/>
          <w:szCs w:val="24"/>
        </w:rPr>
        <w:t>S</w:t>
      </w:r>
      <w:r w:rsidRPr="00FA257C">
        <w:rPr>
          <w:rFonts w:ascii="Garamond" w:hAnsi="Garamond"/>
          <w:sz w:val="24"/>
          <w:szCs w:val="24"/>
        </w:rPr>
        <w:t xml:space="preserve">obre o Valor Nominal Atualizado das Debêntures da Segunda Série incidirão juros remuneratórios correspondentes a um determinado percentual ao ano, base 252 (duzentos e cinquenta e dois) Dias Úteis, a ser definido de acordo com o Procedimento de </w:t>
      </w:r>
      <w:r w:rsidRPr="00FA257C">
        <w:rPr>
          <w:rFonts w:ascii="Garamond" w:hAnsi="Garamond"/>
          <w:i/>
          <w:iCs/>
          <w:sz w:val="24"/>
          <w:szCs w:val="24"/>
        </w:rPr>
        <w:t>Bookbuilding</w:t>
      </w:r>
      <w:r w:rsidRPr="00FA257C">
        <w:rPr>
          <w:rFonts w:ascii="Garamond" w:hAnsi="Garamond"/>
          <w:sz w:val="24"/>
          <w:szCs w:val="24"/>
        </w:rPr>
        <w:t xml:space="preserve">, e, em qualquer caso, limitados a (i) 0,75% (setenta e cinco centésimos por cento) ao ano, acrescidos exponencialmente à taxa interna de retorno do Tesouro IPCA+ com Juros Semestrais, com vencimento em 2035, que deverá ser a maior cotação indicativa entre (a) a divulgada pela ANBIMA na Data de Apuração; e (b) a média das cotações divulgadas pela ANBIMA no fechamento dos 3 (três) últimos Dias Úteis imediatamente anteriores à data de realização do Procedimento de </w:t>
      </w:r>
      <w:proofErr w:type="spellStart"/>
      <w:r w:rsidRPr="00FA257C">
        <w:rPr>
          <w:rFonts w:ascii="Garamond" w:hAnsi="Garamond"/>
          <w:i/>
          <w:iCs/>
          <w:sz w:val="24"/>
          <w:szCs w:val="24"/>
        </w:rPr>
        <w:t>Bookbuilding</w:t>
      </w:r>
      <w:proofErr w:type="spellEnd"/>
      <w:r w:rsidRPr="00FA257C">
        <w:rPr>
          <w:rFonts w:ascii="Garamond" w:hAnsi="Garamond"/>
          <w:sz w:val="24"/>
          <w:szCs w:val="24"/>
        </w:rPr>
        <w:t>; ou (</w:t>
      </w:r>
      <w:proofErr w:type="spellStart"/>
      <w:r w:rsidRPr="00FA257C">
        <w:rPr>
          <w:rFonts w:ascii="Garamond" w:hAnsi="Garamond"/>
          <w:sz w:val="24"/>
          <w:szCs w:val="24"/>
        </w:rPr>
        <w:t>ii</w:t>
      </w:r>
      <w:proofErr w:type="spellEnd"/>
      <w:r w:rsidRPr="00FA257C">
        <w:rPr>
          <w:rFonts w:ascii="Garamond" w:hAnsi="Garamond"/>
          <w:sz w:val="24"/>
          <w:szCs w:val="24"/>
        </w:rPr>
        <w:t>) 4,50% (quatro inteiros e cinquenta centésimos por cento) ao ano, entre os itens (i) e (</w:t>
      </w:r>
      <w:proofErr w:type="spellStart"/>
      <w:r w:rsidRPr="00FA257C">
        <w:rPr>
          <w:rFonts w:ascii="Garamond" w:hAnsi="Garamond"/>
          <w:sz w:val="24"/>
          <w:szCs w:val="24"/>
        </w:rPr>
        <w:t>ii</w:t>
      </w:r>
      <w:proofErr w:type="spellEnd"/>
      <w:r w:rsidRPr="00FA257C">
        <w:rPr>
          <w:rFonts w:ascii="Garamond" w:hAnsi="Garamond"/>
          <w:sz w:val="24"/>
          <w:szCs w:val="24"/>
        </w:rPr>
        <w:t>) o que for maior na Data de Apuração (“</w:t>
      </w:r>
      <w:r w:rsidRPr="00FA257C">
        <w:rPr>
          <w:rFonts w:ascii="Garamond" w:hAnsi="Garamond"/>
          <w:b/>
          <w:bCs/>
          <w:sz w:val="24"/>
          <w:szCs w:val="24"/>
        </w:rPr>
        <w:t>Juros Remuneratórios da Segunda Série</w:t>
      </w:r>
      <w:r w:rsidRPr="00FA257C">
        <w:rPr>
          <w:rFonts w:ascii="Garamond" w:hAnsi="Garamond"/>
          <w:sz w:val="24"/>
          <w:szCs w:val="24"/>
        </w:rPr>
        <w:t>” e, em conjunto, com os Juros Remuneratórios da Primeira Série, os “</w:t>
      </w:r>
      <w:r w:rsidRPr="00FA257C">
        <w:rPr>
          <w:rFonts w:ascii="Garamond" w:hAnsi="Garamond"/>
          <w:b/>
          <w:bCs/>
          <w:sz w:val="24"/>
          <w:szCs w:val="24"/>
        </w:rPr>
        <w:t>Juros Remuneratórios</w:t>
      </w:r>
      <w:r w:rsidRPr="00FA257C">
        <w:rPr>
          <w:rFonts w:ascii="Garamond" w:hAnsi="Garamond"/>
          <w:sz w:val="24"/>
          <w:szCs w:val="24"/>
        </w:rPr>
        <w:t xml:space="preserve">”). </w:t>
      </w:r>
    </w:p>
    <w:p w14:paraId="5426EECA" w14:textId="12D35C64" w:rsidR="002613F6" w:rsidRPr="00FA257C" w:rsidRDefault="002613F6" w:rsidP="003C1114">
      <w:pPr>
        <w:pStyle w:val="Body"/>
        <w:spacing w:after="240" w:line="320" w:lineRule="exact"/>
        <w:ind w:left="1361"/>
        <w:rPr>
          <w:rFonts w:ascii="Garamond" w:hAnsi="Garamond"/>
          <w:sz w:val="24"/>
          <w:szCs w:val="24"/>
        </w:rPr>
      </w:pPr>
      <w:r w:rsidRPr="00FA257C">
        <w:rPr>
          <w:rFonts w:ascii="Garamond" w:hAnsi="Garamond"/>
          <w:b/>
          <w:bCs/>
          <w:sz w:val="24"/>
          <w:szCs w:val="24"/>
        </w:rPr>
        <w:t>5.6.2.3</w:t>
      </w:r>
      <w:r w:rsidR="00500488" w:rsidRPr="00FA257C">
        <w:rPr>
          <w:rFonts w:ascii="Garamond" w:hAnsi="Garamond"/>
          <w:b/>
          <w:bCs/>
          <w:sz w:val="24"/>
          <w:szCs w:val="24"/>
        </w:rPr>
        <w:t xml:space="preserve"> </w:t>
      </w:r>
      <w:r w:rsidR="00500488" w:rsidRPr="00FA257C">
        <w:rPr>
          <w:rFonts w:ascii="Garamond" w:hAnsi="Garamond"/>
          <w:sz w:val="24"/>
          <w:szCs w:val="24"/>
        </w:rPr>
        <w:t>A taxa final dos respectivos Juros Remuneratórios, uma vez definida em conformidade com as Cláusulas 5.6.2. 1 e 5.6.2.2 acima, será ratificada por meio de aditamento à presente Escritura, que deverá ser arquivado na JUCEPAR, nos termos da Cláusula 2.1.4 acima, sem necessidade de nova aprovação societária pela Emissora, nos termos da RCA da Emissão, ou de realização de Assembleia Geral de Debenturistas.</w:t>
      </w:r>
    </w:p>
    <w:p w14:paraId="36B82F1D" w14:textId="39CBE289" w:rsidR="00E0687E" w:rsidRPr="00FA257C" w:rsidRDefault="00016444" w:rsidP="00E0687E">
      <w:pPr>
        <w:pStyle w:val="Body"/>
        <w:spacing w:after="240" w:line="320" w:lineRule="exact"/>
        <w:ind w:left="1361"/>
        <w:rPr>
          <w:rFonts w:ascii="Garamond" w:hAnsi="Garamond"/>
          <w:sz w:val="24"/>
          <w:szCs w:val="24"/>
        </w:rPr>
      </w:pPr>
      <w:r w:rsidRPr="00FA257C">
        <w:rPr>
          <w:rFonts w:ascii="Garamond" w:hAnsi="Garamond"/>
          <w:b/>
          <w:bCs/>
          <w:sz w:val="24"/>
          <w:szCs w:val="24"/>
        </w:rPr>
        <w:lastRenderedPageBreak/>
        <w:t>5.6.2.</w:t>
      </w:r>
      <w:r w:rsidR="00500488" w:rsidRPr="00FA257C">
        <w:rPr>
          <w:rFonts w:ascii="Garamond" w:hAnsi="Garamond"/>
          <w:b/>
          <w:bCs/>
          <w:sz w:val="24"/>
          <w:szCs w:val="24"/>
        </w:rPr>
        <w:t>4</w:t>
      </w:r>
      <w:r w:rsidRPr="00FA257C">
        <w:rPr>
          <w:rFonts w:ascii="Garamond" w:hAnsi="Garamond"/>
          <w:sz w:val="24"/>
          <w:szCs w:val="24"/>
        </w:rPr>
        <w:t xml:space="preserve"> Os respectivos Juros Remuneratórios serão calculados em regime de capitalização composta de forma </w:t>
      </w:r>
      <w:r w:rsidRPr="00FA257C">
        <w:rPr>
          <w:rFonts w:ascii="Garamond" w:hAnsi="Garamond"/>
          <w:i/>
          <w:iCs/>
          <w:sz w:val="24"/>
          <w:szCs w:val="24"/>
        </w:rPr>
        <w:t xml:space="preserve">pro rata </w:t>
      </w:r>
      <w:proofErr w:type="spellStart"/>
      <w:r w:rsidRPr="00FA257C">
        <w:rPr>
          <w:rFonts w:ascii="Garamond" w:hAnsi="Garamond"/>
          <w:i/>
          <w:iCs/>
          <w:sz w:val="24"/>
          <w:szCs w:val="24"/>
        </w:rPr>
        <w:t>temporis</w:t>
      </w:r>
      <w:proofErr w:type="spellEnd"/>
      <w:r w:rsidRPr="00FA257C">
        <w:rPr>
          <w:rFonts w:ascii="Garamond" w:hAnsi="Garamond"/>
          <w:sz w:val="24"/>
          <w:szCs w:val="24"/>
        </w:rPr>
        <w:t xml:space="preserve"> por Dias Úteis decorridos desde a Primeira Data de Integralização ou a respectiva Data de Pagamento dos Juros Remuneratórios (conforme abaixo definido) imediatamente anterior, conforme o caso, até a data de seu efetivo pagamento.</w:t>
      </w:r>
      <w:bookmarkStart w:id="350" w:name="_DV_M253"/>
      <w:bookmarkStart w:id="351" w:name="_DV_M256"/>
      <w:bookmarkEnd w:id="348"/>
      <w:bookmarkEnd w:id="349"/>
      <w:bookmarkEnd w:id="350"/>
      <w:bookmarkEnd w:id="351"/>
    </w:p>
    <w:p w14:paraId="06CF61DA" w14:textId="0BEC06E7" w:rsidR="00E0687E" w:rsidRPr="00FA257C" w:rsidRDefault="00E0687E" w:rsidP="00E0687E">
      <w:pPr>
        <w:pStyle w:val="Body"/>
        <w:spacing w:after="240" w:line="320" w:lineRule="exact"/>
        <w:ind w:left="1361"/>
        <w:rPr>
          <w:rFonts w:ascii="Garamond" w:hAnsi="Garamond"/>
          <w:sz w:val="24"/>
          <w:szCs w:val="24"/>
        </w:rPr>
      </w:pPr>
      <w:r w:rsidRPr="00FA257C">
        <w:rPr>
          <w:rFonts w:ascii="Garamond" w:hAnsi="Garamond"/>
          <w:b/>
          <w:bCs/>
          <w:sz w:val="24"/>
          <w:szCs w:val="24"/>
        </w:rPr>
        <w:t>5.6.2.</w:t>
      </w:r>
      <w:r w:rsidR="00500488" w:rsidRPr="00FA257C">
        <w:rPr>
          <w:rFonts w:ascii="Garamond" w:hAnsi="Garamond"/>
          <w:b/>
          <w:bCs/>
          <w:sz w:val="24"/>
          <w:szCs w:val="24"/>
        </w:rPr>
        <w:t>5</w:t>
      </w:r>
      <w:r w:rsidRPr="00FA257C">
        <w:rPr>
          <w:rFonts w:ascii="Garamond" w:hAnsi="Garamond"/>
          <w:sz w:val="24"/>
          <w:szCs w:val="24"/>
        </w:rPr>
        <w:t xml:space="preserve"> </w:t>
      </w:r>
      <w:r w:rsidR="00101660" w:rsidRPr="00FA257C">
        <w:rPr>
          <w:rFonts w:ascii="Garamond" w:hAnsi="Garamond"/>
          <w:sz w:val="24"/>
          <w:szCs w:val="24"/>
        </w:rPr>
        <w:t xml:space="preserve">Os Juros Remuneratórios serão calculados de acordo com a seguinte fórmula: </w:t>
      </w:r>
      <w:bookmarkStart w:id="352" w:name="_DV_M257"/>
      <w:bookmarkEnd w:id="352"/>
    </w:p>
    <w:p w14:paraId="076AD9A7" w14:textId="77777777" w:rsidR="00E0687E" w:rsidRPr="00FA257C" w:rsidRDefault="00101660" w:rsidP="00E0687E">
      <w:pPr>
        <w:pStyle w:val="Body"/>
        <w:spacing w:after="240" w:line="320" w:lineRule="exact"/>
        <w:ind w:left="1361"/>
        <w:jc w:val="center"/>
        <w:rPr>
          <w:rFonts w:ascii="Garamond" w:hAnsi="Garamond"/>
          <w:sz w:val="24"/>
          <w:szCs w:val="24"/>
        </w:rPr>
      </w:pPr>
      <w:r w:rsidRPr="00FA257C">
        <w:rPr>
          <w:rFonts w:ascii="Garamond" w:hAnsi="Garamond"/>
          <w:sz w:val="24"/>
          <w:szCs w:val="24"/>
        </w:rPr>
        <w:t>J = {</w:t>
      </w:r>
      <w:proofErr w:type="spellStart"/>
      <w:r w:rsidRPr="00FA257C">
        <w:rPr>
          <w:rFonts w:ascii="Garamond" w:hAnsi="Garamond"/>
          <w:sz w:val="24"/>
          <w:szCs w:val="24"/>
        </w:rPr>
        <w:t>VNa</w:t>
      </w:r>
      <w:proofErr w:type="spellEnd"/>
      <w:r w:rsidRPr="00FA257C">
        <w:rPr>
          <w:rFonts w:ascii="Garamond" w:hAnsi="Garamond"/>
          <w:sz w:val="24"/>
          <w:szCs w:val="24"/>
        </w:rPr>
        <w:t xml:space="preserve"> x [FatorJuros-1]}</w:t>
      </w:r>
      <w:bookmarkStart w:id="353" w:name="_DV_M258"/>
      <w:bookmarkEnd w:id="353"/>
    </w:p>
    <w:p w14:paraId="3CC1C0E5" w14:textId="77777777" w:rsidR="00E0687E" w:rsidRPr="00FA257C" w:rsidRDefault="00101660" w:rsidP="00E0687E">
      <w:pPr>
        <w:pStyle w:val="Body"/>
        <w:spacing w:after="240" w:line="320" w:lineRule="exact"/>
        <w:ind w:left="1361"/>
        <w:rPr>
          <w:rFonts w:ascii="Garamond" w:hAnsi="Garamond"/>
          <w:sz w:val="24"/>
          <w:szCs w:val="24"/>
        </w:rPr>
      </w:pPr>
      <w:r w:rsidRPr="00FA257C">
        <w:rPr>
          <w:rFonts w:ascii="Garamond" w:hAnsi="Garamond"/>
          <w:sz w:val="24"/>
          <w:szCs w:val="24"/>
        </w:rPr>
        <w:t>onde</w:t>
      </w:r>
      <w:r w:rsidR="00E0687E" w:rsidRPr="00FA257C">
        <w:rPr>
          <w:rFonts w:ascii="Garamond" w:hAnsi="Garamond"/>
          <w:sz w:val="24"/>
          <w:szCs w:val="24"/>
        </w:rPr>
        <w:t>:</w:t>
      </w:r>
      <w:bookmarkStart w:id="354" w:name="_DV_M259"/>
      <w:bookmarkEnd w:id="354"/>
    </w:p>
    <w:p w14:paraId="359EF79C" w14:textId="77777777" w:rsidR="00E0687E" w:rsidRPr="00FA257C" w:rsidRDefault="00101660" w:rsidP="00E0687E">
      <w:pPr>
        <w:pStyle w:val="Body"/>
        <w:spacing w:after="240" w:line="320" w:lineRule="exact"/>
        <w:ind w:left="1361"/>
        <w:rPr>
          <w:rFonts w:ascii="Garamond" w:hAnsi="Garamond"/>
          <w:sz w:val="24"/>
          <w:szCs w:val="24"/>
        </w:rPr>
      </w:pPr>
      <w:r w:rsidRPr="00FA257C">
        <w:rPr>
          <w:rFonts w:ascii="Garamond" w:hAnsi="Garamond"/>
          <w:b/>
          <w:sz w:val="24"/>
          <w:szCs w:val="24"/>
        </w:rPr>
        <w:t>J</w:t>
      </w:r>
      <w:r w:rsidRPr="00FA257C">
        <w:rPr>
          <w:rFonts w:ascii="Garamond" w:hAnsi="Garamond"/>
          <w:sz w:val="24"/>
          <w:szCs w:val="24"/>
        </w:rPr>
        <w:t xml:space="preserve"> = valor unitário dos respectivos Juros Remuneratórios devidos no final de cada Período de Capitalização, calculado com 8 (oito) casas decimais, sem arredondamento</w:t>
      </w:r>
      <w:bookmarkStart w:id="355" w:name="_DV_M260"/>
      <w:bookmarkEnd w:id="355"/>
      <w:r w:rsidRPr="00FA257C">
        <w:rPr>
          <w:rFonts w:ascii="Garamond" w:hAnsi="Garamond"/>
          <w:sz w:val="24"/>
          <w:szCs w:val="24"/>
        </w:rPr>
        <w:t>;</w:t>
      </w:r>
    </w:p>
    <w:p w14:paraId="307C3C85" w14:textId="77777777" w:rsidR="00E0687E" w:rsidRPr="00FA257C" w:rsidRDefault="00101660" w:rsidP="00E0687E">
      <w:pPr>
        <w:pStyle w:val="Body"/>
        <w:spacing w:after="240" w:line="320" w:lineRule="exact"/>
        <w:ind w:left="1361"/>
        <w:rPr>
          <w:rFonts w:ascii="Garamond" w:hAnsi="Garamond"/>
          <w:sz w:val="24"/>
          <w:szCs w:val="24"/>
        </w:rPr>
      </w:pPr>
      <w:proofErr w:type="spellStart"/>
      <w:r w:rsidRPr="00FA257C">
        <w:rPr>
          <w:rFonts w:ascii="Garamond" w:hAnsi="Garamond"/>
          <w:b/>
          <w:sz w:val="24"/>
          <w:szCs w:val="24"/>
        </w:rPr>
        <w:t>VNa</w:t>
      </w:r>
      <w:proofErr w:type="spellEnd"/>
      <w:r w:rsidRPr="00FA257C">
        <w:rPr>
          <w:rFonts w:ascii="Garamond" w:hAnsi="Garamond"/>
          <w:sz w:val="24"/>
          <w:szCs w:val="24"/>
        </w:rPr>
        <w:t xml:space="preserve"> = Valor Nominal Atualizado, calculado com 8 (oito) casas decimais, sem</w:t>
      </w:r>
      <w:r w:rsidR="00650399" w:rsidRPr="00FA257C">
        <w:rPr>
          <w:rFonts w:ascii="Garamond" w:hAnsi="Garamond"/>
          <w:sz w:val="24"/>
          <w:szCs w:val="24"/>
        </w:rPr>
        <w:t xml:space="preserve"> </w:t>
      </w:r>
      <w:bookmarkStart w:id="356" w:name="_DV_M261"/>
      <w:bookmarkEnd w:id="356"/>
      <w:r w:rsidR="00650399" w:rsidRPr="00FA257C">
        <w:rPr>
          <w:rFonts w:ascii="Garamond" w:hAnsi="Garamond"/>
          <w:sz w:val="24"/>
          <w:szCs w:val="24"/>
        </w:rPr>
        <w:t>arredondamento;</w:t>
      </w:r>
      <w:bookmarkStart w:id="357" w:name="_DV_C384"/>
    </w:p>
    <w:p w14:paraId="5EA0F09D" w14:textId="77777777" w:rsidR="00E0687E" w:rsidRPr="00FA257C" w:rsidRDefault="00101660" w:rsidP="00E0687E">
      <w:pPr>
        <w:pStyle w:val="Body"/>
        <w:spacing w:after="240" w:line="320" w:lineRule="exact"/>
        <w:ind w:left="1361"/>
        <w:rPr>
          <w:rFonts w:ascii="Garamond" w:hAnsi="Garamond"/>
          <w:sz w:val="24"/>
          <w:szCs w:val="24"/>
        </w:rPr>
      </w:pPr>
      <w:r w:rsidRPr="00FA257C">
        <w:rPr>
          <w:rStyle w:val="DeltaViewDeletion"/>
          <w:rFonts w:ascii="Garamond" w:hAnsi="Garamond"/>
          <w:b/>
          <w:strike w:val="0"/>
          <w:color w:val="auto"/>
          <w:sz w:val="24"/>
          <w:szCs w:val="24"/>
        </w:rPr>
        <w:t>Fator Juros</w:t>
      </w:r>
      <w:bookmarkStart w:id="358" w:name="_DV_M262"/>
      <w:bookmarkEnd w:id="357"/>
      <w:bookmarkEnd w:id="358"/>
      <w:r w:rsidRPr="00FA257C">
        <w:rPr>
          <w:rFonts w:ascii="Garamond" w:hAnsi="Garamond"/>
          <w:sz w:val="24"/>
          <w:szCs w:val="24"/>
        </w:rPr>
        <w:t xml:space="preserve"> = fator de juros fixos, calculado com 9 (nove) casas decimais, com arredondamento, de acordo com a seguinte fórmula:</w:t>
      </w:r>
      <w:bookmarkStart w:id="359" w:name="_DV_M263"/>
      <w:bookmarkEnd w:id="359"/>
    </w:p>
    <w:p w14:paraId="0DC11590" w14:textId="4A7F85B4" w:rsidR="00E0687E" w:rsidRPr="00FA257C" w:rsidRDefault="00E0687E" w:rsidP="00E0687E">
      <w:pPr>
        <w:pStyle w:val="Body"/>
        <w:spacing w:after="0" w:line="240" w:lineRule="auto"/>
        <w:ind w:left="1361"/>
        <w:jc w:val="center"/>
        <w:rPr>
          <w:rFonts w:ascii="Garamond" w:hAnsi="Garamond"/>
          <w:sz w:val="24"/>
          <w:szCs w:val="24"/>
        </w:rPr>
      </w:pPr>
      <w:r w:rsidRPr="00FA257C">
        <w:rPr>
          <w:rFonts w:ascii="Garamond" w:hAnsi="Garamond"/>
          <w:noProof/>
          <w:sz w:val="24"/>
          <w:szCs w:val="24"/>
          <w:lang w:eastAsia="pt-BR"/>
        </w:rPr>
        <w:drawing>
          <wp:inline distT="0" distB="0" distL="0" distR="0" wp14:anchorId="19392B0D" wp14:editId="41355156">
            <wp:extent cx="1918970" cy="454660"/>
            <wp:effectExtent l="0" t="0" r="0" b="0"/>
            <wp:docPr id="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8970" cy="454660"/>
                    </a:xfrm>
                    <a:prstGeom prst="rect">
                      <a:avLst/>
                    </a:prstGeom>
                    <a:noFill/>
                    <a:ln>
                      <a:noFill/>
                    </a:ln>
                  </pic:spPr>
                </pic:pic>
              </a:graphicData>
            </a:graphic>
          </wp:inline>
        </w:drawing>
      </w:r>
    </w:p>
    <w:p w14:paraId="05F268C1" w14:textId="77777777" w:rsidR="00E0687E" w:rsidRPr="00FA257C" w:rsidRDefault="00E0687E" w:rsidP="00E0687E">
      <w:pPr>
        <w:pStyle w:val="Body"/>
        <w:spacing w:after="240" w:line="320" w:lineRule="exact"/>
        <w:ind w:left="1361"/>
        <w:rPr>
          <w:rFonts w:ascii="Garamond" w:hAnsi="Garamond"/>
          <w:sz w:val="24"/>
          <w:szCs w:val="24"/>
        </w:rPr>
      </w:pPr>
    </w:p>
    <w:p w14:paraId="44D2380A" w14:textId="2A728A46" w:rsidR="00E0687E" w:rsidRPr="00FA257C" w:rsidRDefault="00786D69" w:rsidP="00E0687E">
      <w:pPr>
        <w:pStyle w:val="Body"/>
        <w:spacing w:after="240" w:line="320" w:lineRule="exact"/>
        <w:ind w:left="1361"/>
        <w:rPr>
          <w:rFonts w:ascii="Garamond" w:hAnsi="Garamond"/>
          <w:sz w:val="24"/>
          <w:szCs w:val="24"/>
        </w:rPr>
      </w:pPr>
      <w:r w:rsidRPr="00FA257C">
        <w:rPr>
          <w:rFonts w:ascii="Garamond" w:hAnsi="Garamond"/>
          <w:sz w:val="24"/>
          <w:szCs w:val="24"/>
        </w:rPr>
        <w:t>o</w:t>
      </w:r>
      <w:r w:rsidR="00101660" w:rsidRPr="00FA257C">
        <w:rPr>
          <w:rFonts w:ascii="Garamond" w:hAnsi="Garamond"/>
          <w:sz w:val="24"/>
          <w:szCs w:val="24"/>
        </w:rPr>
        <w:t>nde</w:t>
      </w:r>
      <w:bookmarkStart w:id="360" w:name="_DV_M264"/>
      <w:bookmarkEnd w:id="360"/>
      <w:r w:rsidR="00E0687E" w:rsidRPr="00FA257C">
        <w:rPr>
          <w:rFonts w:ascii="Garamond" w:hAnsi="Garamond"/>
          <w:sz w:val="24"/>
          <w:szCs w:val="24"/>
        </w:rPr>
        <w:t>:</w:t>
      </w:r>
    </w:p>
    <w:p w14:paraId="447E14AB" w14:textId="33EBC11C" w:rsidR="00E0687E" w:rsidRPr="00FA257C" w:rsidRDefault="00101660" w:rsidP="00E0687E">
      <w:pPr>
        <w:pStyle w:val="Body"/>
        <w:spacing w:after="240" w:line="320" w:lineRule="exact"/>
        <w:ind w:left="1361"/>
        <w:rPr>
          <w:rFonts w:ascii="Garamond" w:hAnsi="Garamond"/>
          <w:sz w:val="24"/>
          <w:szCs w:val="24"/>
        </w:rPr>
      </w:pPr>
      <w:r w:rsidRPr="00FA257C">
        <w:rPr>
          <w:rFonts w:ascii="Garamond" w:hAnsi="Garamond"/>
          <w:b/>
          <w:sz w:val="24"/>
          <w:szCs w:val="24"/>
        </w:rPr>
        <w:t>taxa</w:t>
      </w:r>
      <w:r w:rsidRPr="00FA257C">
        <w:rPr>
          <w:rFonts w:ascii="Garamond" w:hAnsi="Garamond"/>
          <w:sz w:val="24"/>
          <w:szCs w:val="24"/>
        </w:rPr>
        <w:t xml:space="preserve"> = </w:t>
      </w:r>
      <w:bookmarkStart w:id="361" w:name="_DV_C386"/>
      <w:r w:rsidR="00016444" w:rsidRPr="00FA257C">
        <w:rPr>
          <w:rFonts w:ascii="Garamond" w:hAnsi="Garamond"/>
          <w:sz w:val="24"/>
          <w:szCs w:val="24"/>
        </w:rPr>
        <w:t xml:space="preserve">taxa de juros fixa utilizada para cálculo dos respectivos Juros Remuneratórios a ser definida no Procedimento de </w:t>
      </w:r>
      <w:r w:rsidR="00016444" w:rsidRPr="00FA257C">
        <w:rPr>
          <w:rFonts w:ascii="Garamond" w:hAnsi="Garamond"/>
          <w:i/>
          <w:sz w:val="24"/>
          <w:szCs w:val="24"/>
        </w:rPr>
        <w:t>Bookbuilding</w:t>
      </w:r>
      <w:r w:rsidR="00016444" w:rsidRPr="00FA257C">
        <w:rPr>
          <w:rFonts w:ascii="Garamond" w:hAnsi="Garamond"/>
          <w:sz w:val="24"/>
          <w:szCs w:val="24"/>
        </w:rPr>
        <w:t>, informada com 4 (quatro) casas decimais</w:t>
      </w:r>
      <w:r w:rsidRPr="00FA257C">
        <w:rPr>
          <w:rStyle w:val="DeltaViewDeletion"/>
          <w:rFonts w:ascii="Garamond" w:hAnsi="Garamond"/>
          <w:strike w:val="0"/>
          <w:color w:val="auto"/>
          <w:sz w:val="24"/>
          <w:szCs w:val="24"/>
        </w:rPr>
        <w:t>;</w:t>
      </w:r>
      <w:bookmarkStart w:id="362" w:name="_DV_M266"/>
      <w:bookmarkEnd w:id="361"/>
      <w:bookmarkEnd w:id="362"/>
    </w:p>
    <w:p w14:paraId="06B2236D" w14:textId="740D7CEA" w:rsidR="00101660" w:rsidRPr="00FA257C" w:rsidRDefault="00101660" w:rsidP="00E0687E">
      <w:pPr>
        <w:pStyle w:val="Body"/>
        <w:spacing w:after="240" w:line="320" w:lineRule="exact"/>
        <w:ind w:left="1361"/>
        <w:rPr>
          <w:rFonts w:ascii="Garamond" w:hAnsi="Garamond"/>
          <w:sz w:val="24"/>
          <w:szCs w:val="24"/>
        </w:rPr>
      </w:pPr>
      <w:r w:rsidRPr="00FA257C">
        <w:rPr>
          <w:rFonts w:ascii="Garamond" w:hAnsi="Garamond"/>
          <w:b/>
          <w:sz w:val="24"/>
          <w:szCs w:val="24"/>
        </w:rPr>
        <w:t>DP</w:t>
      </w:r>
      <w:r w:rsidRPr="00FA257C">
        <w:rPr>
          <w:rFonts w:ascii="Garamond" w:hAnsi="Garamond"/>
          <w:sz w:val="24"/>
          <w:szCs w:val="24"/>
        </w:rPr>
        <w:t xml:space="preserve"> = número de Dias Úteis entre a Primeira Data de Integralização (ou a respectiva Data de Pagamento de Juros Remuneratórios imediatamente anterior, conforme o caso), e a data de cálculo, sendo “DP” um número inteiro.</w:t>
      </w:r>
    </w:p>
    <w:p w14:paraId="2994BFD1" w14:textId="644E2CC5"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363" w:name="_DV_M267"/>
      <w:bookmarkStart w:id="364" w:name="_DV_M268"/>
      <w:bookmarkEnd w:id="363"/>
      <w:bookmarkEnd w:id="364"/>
      <w:r w:rsidRPr="00FA257C">
        <w:rPr>
          <w:rFonts w:ascii="Garamond" w:hAnsi="Garamond"/>
          <w:sz w:val="24"/>
          <w:szCs w:val="24"/>
          <w:lang w:val="pt-BR"/>
        </w:rPr>
        <w:t>Para fins de cálculo dos juros remuneratórios das Debêntures, define-se “</w:t>
      </w:r>
      <w:r w:rsidRPr="00FA257C">
        <w:rPr>
          <w:rFonts w:ascii="Garamond" w:hAnsi="Garamond"/>
          <w:b/>
          <w:sz w:val="24"/>
          <w:szCs w:val="24"/>
          <w:lang w:val="pt-BR"/>
        </w:rPr>
        <w:t>Período de Capitalização</w:t>
      </w:r>
      <w:r w:rsidRPr="00FA257C">
        <w:rPr>
          <w:rFonts w:ascii="Garamond" w:hAnsi="Garamond"/>
          <w:sz w:val="24"/>
          <w:szCs w:val="24"/>
          <w:lang w:val="pt-BR"/>
        </w:rPr>
        <w:t xml:space="preserve">” como o intervalo de tempo que se inicia na Primeira Data de Integralização (inclusive), no caso do primeiro Período de Capitalização, ou na Data </w:t>
      </w:r>
      <w:r w:rsidRPr="00FA257C">
        <w:rPr>
          <w:rFonts w:ascii="Garamond" w:hAnsi="Garamond"/>
          <w:sz w:val="24"/>
          <w:szCs w:val="24"/>
          <w:lang w:val="pt-BR"/>
        </w:rPr>
        <w:lastRenderedPageBreak/>
        <w:t>de Pagamento dos Juros Remuneratórios imediatamente anterior (inclusive), no caso dos demais Períodos de Capitalização, e termina na próxima Data de Pagamento dos Juros Remuneratórios (exclusive). Cada Período de Capitalização sucede o anterior sem solução de continuidade, até a respectiva Data de Vencimento.</w:t>
      </w:r>
    </w:p>
    <w:p w14:paraId="7C7C73E1" w14:textId="4C59813A" w:rsidR="00101660"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365" w:name="_DV_M269"/>
      <w:bookmarkEnd w:id="365"/>
      <w:r w:rsidRPr="00FA257C">
        <w:rPr>
          <w:rFonts w:ascii="Garamond" w:hAnsi="Garamond"/>
          <w:b/>
          <w:sz w:val="24"/>
          <w:szCs w:val="24"/>
          <w:lang w:val="pt-BR"/>
        </w:rPr>
        <w:t xml:space="preserve">Periodicidade do Pagamento dos Juros Remuneratórios </w:t>
      </w:r>
    </w:p>
    <w:p w14:paraId="1A4B70D4" w14:textId="136336DC" w:rsidR="006B7728" w:rsidRPr="00FA257C" w:rsidRDefault="00016444" w:rsidP="003C1114">
      <w:pPr>
        <w:pStyle w:val="Level3"/>
        <w:keepNext/>
        <w:tabs>
          <w:tab w:val="num" w:pos="1361"/>
        </w:tabs>
        <w:spacing w:after="240" w:line="320" w:lineRule="exact"/>
        <w:ind w:right="-57"/>
        <w:rPr>
          <w:rFonts w:ascii="Garamond" w:hAnsi="Garamond"/>
          <w:b/>
          <w:sz w:val="24"/>
          <w:szCs w:val="24"/>
          <w:lang w:val="pt-BR"/>
        </w:rPr>
      </w:pPr>
      <w:bookmarkStart w:id="366" w:name="_DV_M270"/>
      <w:bookmarkStart w:id="367" w:name="_DV_M271"/>
      <w:bookmarkStart w:id="368" w:name="_DV_M272"/>
      <w:bookmarkStart w:id="369" w:name="_DV_M273"/>
      <w:bookmarkStart w:id="370" w:name="_DV_M274"/>
      <w:bookmarkStart w:id="371" w:name="_DV_M275"/>
      <w:bookmarkStart w:id="372" w:name="_DV_M276"/>
      <w:bookmarkStart w:id="373" w:name="_DV_M279"/>
      <w:bookmarkStart w:id="374" w:name="_Toc499990356"/>
      <w:bookmarkEnd w:id="281"/>
      <w:bookmarkEnd w:id="366"/>
      <w:bookmarkEnd w:id="367"/>
      <w:bookmarkEnd w:id="368"/>
      <w:bookmarkEnd w:id="369"/>
      <w:bookmarkEnd w:id="370"/>
      <w:bookmarkEnd w:id="371"/>
      <w:bookmarkEnd w:id="372"/>
      <w:bookmarkEnd w:id="373"/>
      <w:r w:rsidRPr="00FA257C">
        <w:rPr>
          <w:rFonts w:ascii="Garamond" w:hAnsi="Garamond"/>
          <w:sz w:val="24"/>
          <w:szCs w:val="24"/>
          <w:lang w:val="pt-BR"/>
        </w:rPr>
        <w:t>Ressalvadas as hipóteses de pagamento em decorrência d</w:t>
      </w:r>
      <w:r w:rsidR="002663EE" w:rsidRPr="00FA257C">
        <w:rPr>
          <w:rFonts w:ascii="Garamond" w:hAnsi="Garamond"/>
          <w:sz w:val="24"/>
          <w:szCs w:val="24"/>
          <w:lang w:val="pt-BR"/>
        </w:rPr>
        <w:t>o</w:t>
      </w:r>
      <w:r w:rsidRPr="00FA257C">
        <w:rPr>
          <w:rFonts w:ascii="Garamond" w:hAnsi="Garamond"/>
          <w:sz w:val="24"/>
          <w:szCs w:val="24"/>
          <w:lang w:val="pt-BR"/>
        </w:rPr>
        <w:t xml:space="preserve"> vencimento antecipado das Debêntures e, se permitido pelas regras expedidas pelo CMN e pela legislação e regulamentação aplicáveis, do Resgate Obrigatório, do Resgate Antecipado Facultativo</w:t>
      </w:r>
      <w:r w:rsidR="00550023" w:rsidRPr="00FA257C">
        <w:rPr>
          <w:rFonts w:ascii="Garamond" w:hAnsi="Garamond"/>
          <w:sz w:val="24"/>
          <w:szCs w:val="24"/>
          <w:lang w:val="pt-BR"/>
        </w:rPr>
        <w:t>, da Amortização Extraordinária</w:t>
      </w:r>
      <w:r w:rsidR="00C24557" w:rsidRPr="00FA257C">
        <w:rPr>
          <w:rFonts w:ascii="Garamond" w:hAnsi="Garamond"/>
          <w:sz w:val="24"/>
          <w:szCs w:val="24"/>
          <w:lang w:val="pt-BR"/>
        </w:rPr>
        <w:t xml:space="preserve"> Facultativa</w:t>
      </w:r>
      <w:r w:rsidRPr="00FA257C">
        <w:rPr>
          <w:rFonts w:ascii="Garamond" w:hAnsi="Garamond"/>
          <w:sz w:val="24"/>
          <w:szCs w:val="24"/>
          <w:lang w:val="pt-BR"/>
        </w:rPr>
        <w:t xml:space="preserve"> e da Oferta de Resgate Antecipado</w:t>
      </w:r>
      <w:r w:rsidR="001437F7" w:rsidRPr="00FA257C">
        <w:rPr>
          <w:rFonts w:ascii="Garamond" w:hAnsi="Garamond"/>
          <w:sz w:val="24"/>
          <w:szCs w:val="24"/>
          <w:lang w:val="pt-BR"/>
        </w:rPr>
        <w:t xml:space="preserve"> Facultativo</w:t>
      </w:r>
      <w:r w:rsidRPr="00FA257C">
        <w:rPr>
          <w:rFonts w:ascii="Garamond" w:hAnsi="Garamond"/>
          <w:sz w:val="24"/>
          <w:szCs w:val="24"/>
          <w:lang w:val="pt-BR"/>
        </w:rPr>
        <w:t>, os Juros Remuneratórios da Primeira Série serão pagos pela Emissora aos Debenturistas semestralmente a partir da Data de Emissão, sendo, portanto, os pagamentos devidos no dia 15 dos meses de junho e dezembro de cada ano. O primeiro pagamento ocorrerá em 15 de junho de 2021 e o último pagamento ocorrerá na Data de Vencimento</w:t>
      </w:r>
      <w:r w:rsidR="00F3479A" w:rsidRPr="00FA257C">
        <w:rPr>
          <w:rFonts w:ascii="Garamond" w:hAnsi="Garamond"/>
          <w:sz w:val="24"/>
          <w:szCs w:val="24"/>
          <w:lang w:val="pt-BR"/>
        </w:rPr>
        <w:t xml:space="preserve"> das Debêntures da Primeira Série</w:t>
      </w:r>
      <w:r w:rsidRPr="00FA257C">
        <w:rPr>
          <w:rFonts w:ascii="Garamond" w:hAnsi="Garamond"/>
          <w:sz w:val="24"/>
          <w:szCs w:val="24"/>
          <w:lang w:val="pt-BR"/>
        </w:rPr>
        <w:t xml:space="preserve"> (cada uma dessas datas, uma “</w:t>
      </w:r>
      <w:r w:rsidRPr="00FA257C">
        <w:rPr>
          <w:rFonts w:ascii="Garamond" w:hAnsi="Garamond"/>
          <w:b/>
          <w:bCs/>
          <w:sz w:val="24"/>
          <w:szCs w:val="24"/>
          <w:lang w:val="pt-BR"/>
        </w:rPr>
        <w:t>Data de Pagamento dos Juros Remuneratórios da Primeira Série</w:t>
      </w:r>
      <w:r w:rsidRPr="00FA257C">
        <w:rPr>
          <w:rFonts w:ascii="Garamond" w:hAnsi="Garamond"/>
          <w:sz w:val="24"/>
          <w:szCs w:val="24"/>
          <w:lang w:val="pt-BR"/>
        </w:rPr>
        <w:t>”)</w:t>
      </w:r>
      <w:bookmarkStart w:id="375" w:name="_DV_M281"/>
      <w:bookmarkStart w:id="376" w:name="_DV_M283"/>
      <w:bookmarkEnd w:id="375"/>
      <w:bookmarkEnd w:id="376"/>
      <w:r w:rsidR="00091DC2" w:rsidRPr="00FA257C">
        <w:rPr>
          <w:rFonts w:ascii="Garamond" w:hAnsi="Garamond"/>
          <w:sz w:val="24"/>
          <w:szCs w:val="24"/>
          <w:lang w:val="pt-BR"/>
        </w:rPr>
        <w:t>.</w:t>
      </w:r>
    </w:p>
    <w:p w14:paraId="41429330" w14:textId="27A1B3B3" w:rsidR="00091DC2" w:rsidRPr="00FA257C" w:rsidRDefault="00091DC2" w:rsidP="003C1114">
      <w:pPr>
        <w:pStyle w:val="Level3"/>
        <w:keepNext/>
        <w:tabs>
          <w:tab w:val="num" w:pos="1361"/>
        </w:tabs>
        <w:spacing w:after="240" w:line="320" w:lineRule="exact"/>
        <w:ind w:right="-57"/>
        <w:rPr>
          <w:rFonts w:ascii="Garamond" w:hAnsi="Garamond"/>
          <w:b/>
          <w:sz w:val="24"/>
          <w:szCs w:val="24"/>
          <w:lang w:val="pt-BR"/>
        </w:rPr>
      </w:pPr>
      <w:r w:rsidRPr="00FA257C">
        <w:rPr>
          <w:rFonts w:ascii="Garamond" w:hAnsi="Garamond"/>
          <w:sz w:val="24"/>
          <w:szCs w:val="24"/>
          <w:lang w:val="pt-BR"/>
        </w:rPr>
        <w:t xml:space="preserve">Ressalvadas as hipóteses de pagamento em decorrência </w:t>
      </w:r>
      <w:r w:rsidR="002663EE" w:rsidRPr="00FA257C">
        <w:rPr>
          <w:rFonts w:ascii="Garamond" w:hAnsi="Garamond"/>
          <w:sz w:val="24"/>
          <w:szCs w:val="24"/>
          <w:lang w:val="pt-BR"/>
        </w:rPr>
        <w:t>do</w:t>
      </w:r>
      <w:r w:rsidRPr="00FA257C">
        <w:rPr>
          <w:rFonts w:ascii="Garamond" w:hAnsi="Garamond"/>
          <w:sz w:val="24"/>
          <w:szCs w:val="24"/>
          <w:lang w:val="pt-BR"/>
        </w:rPr>
        <w:t xml:space="preserve"> vencimento antecipado das Debêntures e, se permitido pelas regras expedidas pelo CMN e pela legislação e regulamentação aplicáveis, do Resgate Obrigatório, do Resgate Antecipado Facultativo</w:t>
      </w:r>
      <w:r w:rsidR="00550023" w:rsidRPr="00FA257C">
        <w:rPr>
          <w:rFonts w:ascii="Garamond" w:hAnsi="Garamond"/>
          <w:sz w:val="24"/>
          <w:szCs w:val="24"/>
          <w:lang w:val="pt-BR"/>
        </w:rPr>
        <w:t>, da Amortização Extraordinária</w:t>
      </w:r>
      <w:r w:rsidRPr="00FA257C">
        <w:rPr>
          <w:rFonts w:ascii="Garamond" w:hAnsi="Garamond"/>
          <w:sz w:val="24"/>
          <w:szCs w:val="24"/>
          <w:lang w:val="pt-BR"/>
        </w:rPr>
        <w:t xml:space="preserve"> </w:t>
      </w:r>
      <w:r w:rsidR="00C24557" w:rsidRPr="00FA257C">
        <w:rPr>
          <w:rFonts w:ascii="Garamond" w:hAnsi="Garamond"/>
          <w:sz w:val="24"/>
          <w:szCs w:val="24"/>
          <w:lang w:val="pt-BR"/>
        </w:rPr>
        <w:t xml:space="preserve">Facultativa </w:t>
      </w:r>
      <w:r w:rsidRPr="00FA257C">
        <w:rPr>
          <w:rFonts w:ascii="Garamond" w:hAnsi="Garamond"/>
          <w:sz w:val="24"/>
          <w:szCs w:val="24"/>
          <w:lang w:val="pt-BR"/>
        </w:rPr>
        <w:t>e da Oferta de Resgate Antecipado</w:t>
      </w:r>
      <w:r w:rsidR="001437F7" w:rsidRPr="00FA257C">
        <w:rPr>
          <w:rFonts w:ascii="Garamond" w:hAnsi="Garamond"/>
          <w:sz w:val="24"/>
          <w:szCs w:val="24"/>
          <w:lang w:val="pt-BR"/>
        </w:rPr>
        <w:t xml:space="preserve"> Facultativo</w:t>
      </w:r>
      <w:r w:rsidRPr="00FA257C">
        <w:rPr>
          <w:rFonts w:ascii="Garamond" w:hAnsi="Garamond"/>
          <w:sz w:val="24"/>
          <w:szCs w:val="24"/>
          <w:lang w:val="pt-BR"/>
        </w:rPr>
        <w:t xml:space="preserve">, os Juros Remuneratórios da Segunda Série serão pagos pela Emissora aos Debenturistas semestralmente a partir da Data de Emissão, sendo, portanto, os pagamentos devidos no dia 15 dos meses de junho e dezembro de cada ano. O primeiro pagamento ocorrerá em 15 de junho de 2021 e o último pagamento ocorrerá na Data de Vencimento </w:t>
      </w:r>
      <w:r w:rsidR="00F3479A" w:rsidRPr="00FA257C">
        <w:rPr>
          <w:rFonts w:ascii="Garamond" w:hAnsi="Garamond"/>
          <w:sz w:val="24"/>
          <w:szCs w:val="24"/>
          <w:lang w:val="pt-BR"/>
        </w:rPr>
        <w:t xml:space="preserve">das Debêntures da Segunda Série </w:t>
      </w:r>
      <w:r w:rsidRPr="00FA257C">
        <w:rPr>
          <w:rFonts w:ascii="Garamond" w:hAnsi="Garamond"/>
          <w:sz w:val="24"/>
          <w:szCs w:val="24"/>
          <w:lang w:val="pt-BR"/>
        </w:rPr>
        <w:t>(cada uma dessas datas, uma “</w:t>
      </w:r>
      <w:r w:rsidRPr="00FA257C">
        <w:rPr>
          <w:rFonts w:ascii="Garamond" w:hAnsi="Garamond"/>
          <w:b/>
          <w:bCs/>
          <w:sz w:val="24"/>
          <w:szCs w:val="24"/>
          <w:lang w:val="pt-BR"/>
        </w:rPr>
        <w:t>Data de Pagamento dos Juros Remuneratórios da Segunda Série</w:t>
      </w:r>
      <w:r w:rsidRPr="00FA257C">
        <w:rPr>
          <w:rFonts w:ascii="Garamond" w:hAnsi="Garamond"/>
          <w:sz w:val="24"/>
          <w:szCs w:val="24"/>
          <w:lang w:val="pt-BR"/>
        </w:rPr>
        <w:t>”).</w:t>
      </w:r>
    </w:p>
    <w:p w14:paraId="4C840D43" w14:textId="0B015A45" w:rsidR="00FB6312" w:rsidRPr="00FA257C" w:rsidRDefault="00016444" w:rsidP="003C1114">
      <w:pPr>
        <w:pStyle w:val="Level2"/>
        <w:keepNext/>
        <w:spacing w:after="240" w:line="320" w:lineRule="exact"/>
        <w:rPr>
          <w:rFonts w:ascii="Garamond" w:hAnsi="Garamond"/>
          <w:b/>
          <w:sz w:val="24"/>
          <w:szCs w:val="24"/>
          <w:lang w:val="pt-BR"/>
        </w:rPr>
      </w:pPr>
      <w:bookmarkStart w:id="377" w:name="_DV_M284"/>
      <w:bookmarkStart w:id="378" w:name="_DV_M285"/>
      <w:bookmarkEnd w:id="377"/>
      <w:bookmarkEnd w:id="378"/>
      <w:r w:rsidRPr="00FA257C">
        <w:rPr>
          <w:rFonts w:ascii="Garamond" w:hAnsi="Garamond"/>
          <w:b/>
          <w:sz w:val="24"/>
          <w:szCs w:val="24"/>
          <w:lang w:val="pt-BR"/>
        </w:rPr>
        <w:t xml:space="preserve">Amortização </w:t>
      </w:r>
      <w:r w:rsidR="00FB6312" w:rsidRPr="00FA257C">
        <w:rPr>
          <w:rFonts w:ascii="Garamond" w:hAnsi="Garamond"/>
          <w:b/>
          <w:sz w:val="24"/>
          <w:szCs w:val="24"/>
          <w:lang w:val="pt-BR"/>
        </w:rPr>
        <w:t>do Valor Nominal Atualizado</w:t>
      </w:r>
    </w:p>
    <w:p w14:paraId="48DA4F53" w14:textId="66D2049E" w:rsidR="00C73AAA" w:rsidRPr="00FA257C" w:rsidRDefault="002771C2" w:rsidP="003C1114">
      <w:pPr>
        <w:pStyle w:val="Level3"/>
        <w:keepNext/>
        <w:tabs>
          <w:tab w:val="num" w:pos="1361"/>
        </w:tabs>
        <w:spacing w:after="240" w:line="320" w:lineRule="exact"/>
        <w:rPr>
          <w:rFonts w:ascii="Garamond" w:hAnsi="Garamond"/>
          <w:sz w:val="24"/>
          <w:szCs w:val="24"/>
          <w:lang w:val="pt-BR"/>
        </w:rPr>
      </w:pPr>
      <w:r w:rsidRPr="00FA257C">
        <w:rPr>
          <w:rFonts w:ascii="Garamond" w:hAnsi="Garamond"/>
          <w:sz w:val="24"/>
          <w:szCs w:val="24"/>
          <w:lang w:val="pt-BR"/>
        </w:rPr>
        <w:t xml:space="preserve">Ressalvadas as hipóteses de pagamento em decorrência </w:t>
      </w:r>
      <w:r w:rsidR="002663EE" w:rsidRPr="00FA257C">
        <w:rPr>
          <w:rFonts w:ascii="Garamond" w:hAnsi="Garamond"/>
          <w:sz w:val="24"/>
          <w:szCs w:val="24"/>
          <w:lang w:val="pt-BR"/>
        </w:rPr>
        <w:t>do</w:t>
      </w:r>
      <w:r w:rsidRPr="00FA257C">
        <w:rPr>
          <w:rFonts w:ascii="Garamond" w:hAnsi="Garamond"/>
          <w:sz w:val="24"/>
          <w:szCs w:val="24"/>
          <w:lang w:val="pt-BR"/>
        </w:rPr>
        <w:t xml:space="preserve"> vencimento antecipado </w:t>
      </w:r>
      <w:r w:rsidR="002663EE" w:rsidRPr="00FA257C">
        <w:rPr>
          <w:rFonts w:ascii="Garamond" w:hAnsi="Garamond"/>
          <w:sz w:val="24"/>
          <w:szCs w:val="24"/>
          <w:lang w:val="pt-BR"/>
        </w:rPr>
        <w:t xml:space="preserve">das Debêntures </w:t>
      </w:r>
      <w:r w:rsidRPr="00FA257C">
        <w:rPr>
          <w:rFonts w:ascii="Garamond" w:hAnsi="Garamond"/>
          <w:sz w:val="24"/>
          <w:szCs w:val="24"/>
          <w:lang w:val="pt-BR"/>
        </w:rPr>
        <w:t>e, se permitido pelas regras expedidas pelo CMN e pela legislação e regulamentação aplicáveis, Resgate Obrigatório, Resgate Antecipado Facultativo</w:t>
      </w:r>
      <w:r w:rsidR="00550023" w:rsidRPr="00FA257C">
        <w:rPr>
          <w:rFonts w:ascii="Garamond" w:hAnsi="Garamond"/>
          <w:sz w:val="24"/>
          <w:szCs w:val="24"/>
          <w:lang w:val="pt-BR"/>
        </w:rPr>
        <w:t>, Amortização Extraordinária</w:t>
      </w:r>
      <w:r w:rsidRPr="00FA257C">
        <w:rPr>
          <w:rFonts w:ascii="Garamond" w:hAnsi="Garamond"/>
          <w:sz w:val="24"/>
          <w:szCs w:val="24"/>
          <w:lang w:val="pt-BR"/>
        </w:rPr>
        <w:t xml:space="preserve"> </w:t>
      </w:r>
      <w:r w:rsidR="00C24557" w:rsidRPr="00FA257C">
        <w:rPr>
          <w:rFonts w:ascii="Garamond" w:hAnsi="Garamond"/>
          <w:sz w:val="24"/>
          <w:szCs w:val="24"/>
          <w:lang w:val="pt-BR"/>
        </w:rPr>
        <w:t xml:space="preserve">Facultativa </w:t>
      </w:r>
      <w:r w:rsidRPr="00FA257C">
        <w:rPr>
          <w:rFonts w:ascii="Garamond" w:hAnsi="Garamond"/>
          <w:sz w:val="24"/>
          <w:szCs w:val="24"/>
          <w:lang w:val="pt-BR"/>
        </w:rPr>
        <w:t>e Oferta de Resgate Antecipado</w:t>
      </w:r>
      <w:r w:rsidR="001437F7" w:rsidRPr="00FA257C">
        <w:rPr>
          <w:rFonts w:ascii="Garamond" w:hAnsi="Garamond"/>
          <w:sz w:val="24"/>
          <w:szCs w:val="24"/>
          <w:lang w:val="pt-BR"/>
        </w:rPr>
        <w:t xml:space="preserve"> Facultativo</w:t>
      </w:r>
      <w:r w:rsidRPr="00FA257C">
        <w:rPr>
          <w:rFonts w:ascii="Garamond" w:hAnsi="Garamond"/>
          <w:sz w:val="24"/>
          <w:szCs w:val="24"/>
          <w:lang w:val="pt-BR"/>
        </w:rPr>
        <w:t xml:space="preserve">, o Valor Nominal Atualizado das Debêntures da Primeira Série será amortizado em 3 (três) parcelas anuais e consecutivas, a partir do 8º (oitavo) ano contado da Data </w:t>
      </w:r>
      <w:r w:rsidRPr="00FA257C">
        <w:rPr>
          <w:rFonts w:ascii="Garamond" w:hAnsi="Garamond"/>
          <w:sz w:val="24"/>
          <w:szCs w:val="24"/>
          <w:lang w:val="pt-BR"/>
        </w:rPr>
        <w:lastRenderedPageBreak/>
        <w:t>de Emissão, sendo a primeira parcela devida em 15 de dezembro de 2028 e a última na Data de Vencimento</w:t>
      </w:r>
      <w:r w:rsidR="00F3479A" w:rsidRPr="00FA257C">
        <w:rPr>
          <w:rFonts w:ascii="Garamond" w:hAnsi="Garamond"/>
          <w:sz w:val="24"/>
          <w:szCs w:val="24"/>
          <w:lang w:val="pt-BR"/>
        </w:rPr>
        <w:t xml:space="preserve"> das Debêntures da Primeira Série</w:t>
      </w:r>
      <w:r w:rsidRPr="00FA257C">
        <w:rPr>
          <w:rFonts w:ascii="Garamond" w:hAnsi="Garamond"/>
          <w:sz w:val="24"/>
          <w:szCs w:val="24"/>
          <w:lang w:val="pt-BR"/>
        </w:rPr>
        <w:t>, conforme a tabela abaixo</w:t>
      </w:r>
      <w:r w:rsidR="00A7533F" w:rsidRPr="00FA257C">
        <w:rPr>
          <w:rFonts w:ascii="Garamond" w:hAnsi="Garamond"/>
          <w:sz w:val="24"/>
          <w:szCs w:val="24"/>
          <w:lang w:val="pt-BR"/>
        </w:rPr>
        <w:t>:</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076"/>
      </w:tblGrid>
      <w:tr w:rsidR="00016444" w:rsidRPr="00FE78FB" w14:paraId="3FF7502E" w14:textId="77777777" w:rsidTr="004B218F">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903C04" w14:textId="77777777" w:rsidR="00016444" w:rsidRPr="00FA257C" w:rsidRDefault="00016444" w:rsidP="00FE4911">
            <w:pPr>
              <w:pStyle w:val="PargrafodaLista"/>
              <w:tabs>
                <w:tab w:val="num" w:pos="1134"/>
              </w:tabs>
              <w:spacing w:line="320" w:lineRule="exact"/>
              <w:ind w:left="0"/>
              <w:jc w:val="center"/>
              <w:rPr>
                <w:rFonts w:ascii="Garamond" w:hAnsi="Garamond"/>
                <w:b/>
                <w:smallCaps/>
                <w:lang w:val="pt-BR"/>
              </w:rPr>
            </w:pPr>
            <w:r w:rsidRPr="00FA257C">
              <w:rPr>
                <w:rFonts w:ascii="Garamond" w:hAnsi="Garamond"/>
                <w:b/>
                <w:smallCaps/>
                <w:lang w:val="pt-BR"/>
              </w:rPr>
              <w:t>Data de Amortização</w:t>
            </w:r>
          </w:p>
        </w:tc>
        <w:tc>
          <w:tcPr>
            <w:tcW w:w="4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B2DC3" w14:textId="77777777" w:rsidR="00016444" w:rsidRPr="00FA257C" w:rsidRDefault="00016444" w:rsidP="00FE4911">
            <w:pPr>
              <w:pStyle w:val="PargrafodaLista"/>
              <w:tabs>
                <w:tab w:val="num" w:pos="1134"/>
              </w:tabs>
              <w:spacing w:line="320" w:lineRule="exact"/>
              <w:ind w:left="0"/>
              <w:jc w:val="center"/>
              <w:rPr>
                <w:rFonts w:ascii="Garamond" w:hAnsi="Garamond"/>
                <w:b/>
                <w:smallCaps/>
                <w:lang w:val="pt-BR"/>
              </w:rPr>
            </w:pPr>
            <w:r w:rsidRPr="00FA257C">
              <w:rPr>
                <w:rFonts w:ascii="Garamond" w:hAnsi="Garamond"/>
                <w:b/>
                <w:smallCaps/>
                <w:lang w:val="pt-BR"/>
              </w:rPr>
              <w:t xml:space="preserve">Percentual do Valor Nominal Atualizado a Ser Amortizado </w:t>
            </w:r>
          </w:p>
        </w:tc>
      </w:tr>
      <w:tr w:rsidR="00016444" w:rsidRPr="00FA257C" w14:paraId="10254B96" w14:textId="77777777" w:rsidTr="004B218F">
        <w:tc>
          <w:tcPr>
            <w:tcW w:w="3685" w:type="dxa"/>
          </w:tcPr>
          <w:p w14:paraId="0DCBD359" w14:textId="77777777" w:rsidR="00016444" w:rsidRPr="00FA257C" w:rsidRDefault="00016444" w:rsidP="00FE4911">
            <w:pPr>
              <w:spacing w:after="0" w:line="320" w:lineRule="exact"/>
              <w:jc w:val="center"/>
              <w:rPr>
                <w:rFonts w:ascii="Garamond" w:hAnsi="Garamond"/>
                <w:sz w:val="24"/>
                <w:szCs w:val="24"/>
                <w:lang w:val="pt-BR"/>
              </w:rPr>
            </w:pPr>
            <w:r w:rsidRPr="00FA257C">
              <w:rPr>
                <w:rFonts w:ascii="Garamond" w:hAnsi="Garamond"/>
                <w:sz w:val="24"/>
                <w:szCs w:val="24"/>
                <w:lang w:val="pt-BR"/>
              </w:rPr>
              <w:t>15 de dezembro de 2028</w:t>
            </w:r>
          </w:p>
        </w:tc>
        <w:tc>
          <w:tcPr>
            <w:tcW w:w="4076" w:type="dxa"/>
            <w:vAlign w:val="center"/>
          </w:tcPr>
          <w:p w14:paraId="5F77C09E" w14:textId="77777777" w:rsidR="00016444" w:rsidRPr="00FA257C" w:rsidRDefault="00016444" w:rsidP="00FE4911">
            <w:pPr>
              <w:spacing w:after="0" w:line="320" w:lineRule="exact"/>
              <w:jc w:val="center"/>
              <w:rPr>
                <w:rFonts w:ascii="Garamond" w:hAnsi="Garamond"/>
                <w:color w:val="000000"/>
                <w:sz w:val="24"/>
                <w:szCs w:val="24"/>
                <w:lang w:val="pt-BR"/>
              </w:rPr>
            </w:pPr>
            <w:r w:rsidRPr="00FA257C">
              <w:rPr>
                <w:rFonts w:ascii="Garamond" w:hAnsi="Garamond"/>
                <w:color w:val="000000"/>
                <w:sz w:val="24"/>
                <w:szCs w:val="24"/>
                <w:lang w:val="pt-BR"/>
              </w:rPr>
              <w:t>33,3333%</w:t>
            </w:r>
          </w:p>
        </w:tc>
      </w:tr>
      <w:tr w:rsidR="00016444" w:rsidRPr="00FA257C" w14:paraId="1920738F" w14:textId="77777777" w:rsidTr="004B218F">
        <w:tc>
          <w:tcPr>
            <w:tcW w:w="3685" w:type="dxa"/>
          </w:tcPr>
          <w:p w14:paraId="01D17956" w14:textId="77777777" w:rsidR="00016444" w:rsidRPr="00FA257C" w:rsidRDefault="00016444" w:rsidP="00FE4911">
            <w:pPr>
              <w:spacing w:after="0" w:line="320" w:lineRule="exact"/>
              <w:jc w:val="center"/>
              <w:rPr>
                <w:rFonts w:ascii="Garamond" w:hAnsi="Garamond" w:cs="Arial"/>
                <w:sz w:val="24"/>
                <w:szCs w:val="24"/>
                <w:lang w:val="pt-BR"/>
              </w:rPr>
            </w:pPr>
            <w:r w:rsidRPr="00FA257C">
              <w:rPr>
                <w:rFonts w:ascii="Garamond" w:hAnsi="Garamond"/>
                <w:sz w:val="24"/>
                <w:szCs w:val="24"/>
                <w:lang w:val="pt-BR"/>
              </w:rPr>
              <w:t>15 de dezembro de 2029</w:t>
            </w:r>
          </w:p>
        </w:tc>
        <w:tc>
          <w:tcPr>
            <w:tcW w:w="4076" w:type="dxa"/>
          </w:tcPr>
          <w:p w14:paraId="5C28826D" w14:textId="77777777" w:rsidR="00016444" w:rsidRPr="00FA257C" w:rsidRDefault="00016444" w:rsidP="00FE4911">
            <w:pPr>
              <w:spacing w:after="0" w:line="320" w:lineRule="exact"/>
              <w:jc w:val="center"/>
              <w:rPr>
                <w:rFonts w:ascii="Garamond" w:hAnsi="Garamond" w:cs="Arial"/>
                <w:color w:val="000000"/>
                <w:sz w:val="24"/>
                <w:szCs w:val="24"/>
                <w:lang w:val="pt-BR"/>
              </w:rPr>
            </w:pPr>
            <w:r w:rsidRPr="00FA257C">
              <w:rPr>
                <w:rFonts w:ascii="Garamond" w:hAnsi="Garamond"/>
                <w:color w:val="000000"/>
                <w:sz w:val="24"/>
                <w:szCs w:val="24"/>
                <w:lang w:val="pt-BR"/>
              </w:rPr>
              <w:t>50,0000%</w:t>
            </w:r>
          </w:p>
        </w:tc>
      </w:tr>
      <w:tr w:rsidR="00016444" w:rsidRPr="00FA257C" w14:paraId="492E1298" w14:textId="77777777" w:rsidTr="004B218F">
        <w:tc>
          <w:tcPr>
            <w:tcW w:w="3685" w:type="dxa"/>
          </w:tcPr>
          <w:p w14:paraId="0CFDE4E8" w14:textId="48DF2B70" w:rsidR="00016444" w:rsidRPr="00FA257C" w:rsidRDefault="00016444" w:rsidP="00FE4911">
            <w:pPr>
              <w:spacing w:after="0" w:line="320" w:lineRule="exact"/>
              <w:jc w:val="center"/>
              <w:rPr>
                <w:rFonts w:ascii="Garamond" w:hAnsi="Garamond" w:cs="Arial"/>
                <w:sz w:val="24"/>
                <w:szCs w:val="24"/>
                <w:lang w:val="pt-BR"/>
              </w:rPr>
            </w:pPr>
            <w:r w:rsidRPr="00FA257C">
              <w:rPr>
                <w:rFonts w:ascii="Garamond" w:hAnsi="Garamond"/>
                <w:sz w:val="24"/>
                <w:szCs w:val="24"/>
                <w:lang w:val="pt-BR"/>
              </w:rPr>
              <w:t>Data de Vencimento</w:t>
            </w:r>
            <w:r w:rsidR="00F3479A" w:rsidRPr="00FA257C">
              <w:rPr>
                <w:rFonts w:ascii="Garamond" w:hAnsi="Garamond"/>
                <w:sz w:val="24"/>
                <w:szCs w:val="24"/>
                <w:lang w:val="pt-BR"/>
              </w:rPr>
              <w:t xml:space="preserve"> das Debêntures da Primeira Série</w:t>
            </w:r>
          </w:p>
        </w:tc>
        <w:tc>
          <w:tcPr>
            <w:tcW w:w="4076" w:type="dxa"/>
          </w:tcPr>
          <w:p w14:paraId="0343555A" w14:textId="77777777" w:rsidR="00016444" w:rsidRPr="00FA257C" w:rsidRDefault="00016444" w:rsidP="00FE4911">
            <w:pPr>
              <w:spacing w:after="0" w:line="320" w:lineRule="exact"/>
              <w:jc w:val="center"/>
              <w:rPr>
                <w:rFonts w:ascii="Garamond" w:hAnsi="Garamond" w:cs="Arial"/>
                <w:color w:val="000000"/>
                <w:sz w:val="24"/>
                <w:szCs w:val="24"/>
                <w:lang w:val="pt-BR"/>
              </w:rPr>
            </w:pPr>
            <w:r w:rsidRPr="00FA257C">
              <w:rPr>
                <w:rFonts w:ascii="Garamond" w:hAnsi="Garamond"/>
                <w:color w:val="000000"/>
                <w:sz w:val="24"/>
                <w:szCs w:val="24"/>
                <w:lang w:val="pt-BR"/>
              </w:rPr>
              <w:t>100,0000%</w:t>
            </w:r>
          </w:p>
        </w:tc>
      </w:tr>
    </w:tbl>
    <w:p w14:paraId="7DFE2C68" w14:textId="77777777" w:rsidR="00FE4911" w:rsidRPr="00FA257C" w:rsidRDefault="00FE4911" w:rsidP="00FE4911">
      <w:pPr>
        <w:pStyle w:val="Level3"/>
        <w:keepNext/>
        <w:numPr>
          <w:ilvl w:val="0"/>
          <w:numId w:val="0"/>
        </w:numPr>
        <w:tabs>
          <w:tab w:val="clear" w:pos="1361"/>
        </w:tabs>
        <w:spacing w:after="240" w:line="320" w:lineRule="exact"/>
        <w:ind w:left="1360"/>
        <w:rPr>
          <w:rFonts w:ascii="Garamond" w:hAnsi="Garamond"/>
          <w:sz w:val="24"/>
          <w:szCs w:val="24"/>
          <w:lang w:val="pt-BR"/>
        </w:rPr>
      </w:pPr>
    </w:p>
    <w:p w14:paraId="68FCD7B3" w14:textId="13BE86B4" w:rsidR="002771C2" w:rsidRPr="00FA257C" w:rsidRDefault="002771C2" w:rsidP="002771C2">
      <w:pPr>
        <w:pStyle w:val="Level3"/>
        <w:keepNext/>
        <w:tabs>
          <w:tab w:val="num" w:pos="1361"/>
        </w:tabs>
        <w:spacing w:after="240" w:line="320" w:lineRule="exact"/>
        <w:rPr>
          <w:rFonts w:ascii="Garamond" w:hAnsi="Garamond"/>
          <w:sz w:val="24"/>
          <w:szCs w:val="24"/>
          <w:lang w:val="pt-BR"/>
        </w:rPr>
      </w:pPr>
      <w:r w:rsidRPr="00FA257C">
        <w:rPr>
          <w:rFonts w:ascii="Garamond" w:hAnsi="Garamond"/>
          <w:sz w:val="24"/>
          <w:szCs w:val="24"/>
          <w:lang w:val="pt-BR"/>
        </w:rPr>
        <w:t xml:space="preserve">Ressalvadas as hipóteses de pagamento em decorrência </w:t>
      </w:r>
      <w:r w:rsidR="00DA0F55" w:rsidRPr="00FA257C">
        <w:rPr>
          <w:rFonts w:ascii="Garamond" w:hAnsi="Garamond"/>
          <w:sz w:val="24"/>
          <w:szCs w:val="24"/>
          <w:lang w:val="pt-BR"/>
        </w:rPr>
        <w:t>do</w:t>
      </w:r>
      <w:r w:rsidRPr="00FA257C">
        <w:rPr>
          <w:rFonts w:ascii="Garamond" w:hAnsi="Garamond"/>
          <w:sz w:val="24"/>
          <w:szCs w:val="24"/>
          <w:lang w:val="pt-BR"/>
        </w:rPr>
        <w:t xml:space="preserve"> vencimento antecipado </w:t>
      </w:r>
      <w:r w:rsidR="00DA0F55" w:rsidRPr="00FA257C">
        <w:rPr>
          <w:rFonts w:ascii="Garamond" w:hAnsi="Garamond"/>
          <w:sz w:val="24"/>
          <w:szCs w:val="24"/>
          <w:lang w:val="pt-BR"/>
        </w:rPr>
        <w:t xml:space="preserve">das Debêntures </w:t>
      </w:r>
      <w:r w:rsidRPr="00FA257C">
        <w:rPr>
          <w:rFonts w:ascii="Garamond" w:hAnsi="Garamond"/>
          <w:sz w:val="24"/>
          <w:szCs w:val="24"/>
          <w:lang w:val="pt-BR"/>
        </w:rPr>
        <w:t>e, se permitido pelas regras expedidas pelo CMN e pela legislação e regulamentação aplicáveis, Resgate Obrigatório, Resgate Antecipado Facultativo</w:t>
      </w:r>
      <w:r w:rsidR="00550023" w:rsidRPr="00FA257C">
        <w:rPr>
          <w:rFonts w:ascii="Garamond" w:hAnsi="Garamond"/>
          <w:sz w:val="24"/>
          <w:szCs w:val="24"/>
          <w:lang w:val="pt-BR"/>
        </w:rPr>
        <w:t>, Amortização Extraordinária</w:t>
      </w:r>
      <w:r w:rsidRPr="00FA257C">
        <w:rPr>
          <w:rFonts w:ascii="Garamond" w:hAnsi="Garamond"/>
          <w:sz w:val="24"/>
          <w:szCs w:val="24"/>
          <w:lang w:val="pt-BR"/>
        </w:rPr>
        <w:t xml:space="preserve"> </w:t>
      </w:r>
      <w:r w:rsidR="00C24557" w:rsidRPr="00FA257C">
        <w:rPr>
          <w:rFonts w:ascii="Garamond" w:hAnsi="Garamond"/>
          <w:sz w:val="24"/>
          <w:szCs w:val="24"/>
          <w:lang w:val="pt-BR"/>
        </w:rPr>
        <w:t xml:space="preserve">Facultativa </w:t>
      </w:r>
      <w:r w:rsidRPr="00FA257C">
        <w:rPr>
          <w:rFonts w:ascii="Garamond" w:hAnsi="Garamond"/>
          <w:sz w:val="24"/>
          <w:szCs w:val="24"/>
          <w:lang w:val="pt-BR"/>
        </w:rPr>
        <w:t>e Oferta de Resgate Antecipado</w:t>
      </w:r>
      <w:r w:rsidR="001437F7" w:rsidRPr="00FA257C">
        <w:rPr>
          <w:rFonts w:ascii="Garamond" w:hAnsi="Garamond"/>
          <w:sz w:val="24"/>
          <w:szCs w:val="24"/>
          <w:lang w:val="pt-BR"/>
        </w:rPr>
        <w:t xml:space="preserve"> Facultativo</w:t>
      </w:r>
      <w:r w:rsidRPr="00FA257C">
        <w:rPr>
          <w:rFonts w:ascii="Garamond" w:hAnsi="Garamond"/>
          <w:sz w:val="24"/>
          <w:szCs w:val="24"/>
          <w:lang w:val="pt-BR"/>
        </w:rPr>
        <w:t>, o Valor Nominal Atualizado das Debêntures da Segunda Série será amortizado em 3 (três) parcelas anuais e consecutivas, a partir do 13º (décimo terceiro) ano contado da Data de Emissão, sendo a primeira parcela devida em 15 de dezembro de 2033 e a última na Data de Vencimento</w:t>
      </w:r>
      <w:r w:rsidR="00F3479A" w:rsidRPr="00FA257C">
        <w:rPr>
          <w:rFonts w:ascii="Garamond" w:hAnsi="Garamond"/>
          <w:sz w:val="24"/>
          <w:szCs w:val="24"/>
          <w:lang w:val="pt-BR"/>
        </w:rPr>
        <w:t xml:space="preserve"> das Debêntures da Segunda Série</w:t>
      </w:r>
      <w:r w:rsidRPr="00FA257C">
        <w:rPr>
          <w:rFonts w:ascii="Garamond" w:hAnsi="Garamond"/>
          <w:sz w:val="24"/>
          <w:szCs w:val="24"/>
          <w:lang w:val="pt-BR"/>
        </w:rPr>
        <w:t>, conforme a tabela abaixo:</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4076"/>
      </w:tblGrid>
      <w:tr w:rsidR="002771C2" w:rsidRPr="00FE78FB" w14:paraId="0558AE07" w14:textId="77777777" w:rsidTr="004B218F">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BEB9B" w14:textId="77777777" w:rsidR="002771C2" w:rsidRPr="00FA257C" w:rsidRDefault="002771C2" w:rsidP="00FE4911">
            <w:pPr>
              <w:pStyle w:val="PargrafodaLista"/>
              <w:tabs>
                <w:tab w:val="num" w:pos="1134"/>
              </w:tabs>
              <w:spacing w:line="320" w:lineRule="exact"/>
              <w:ind w:left="0"/>
              <w:jc w:val="center"/>
              <w:rPr>
                <w:rFonts w:ascii="Garamond" w:hAnsi="Garamond"/>
                <w:b/>
                <w:smallCaps/>
                <w:lang w:val="pt-BR"/>
              </w:rPr>
            </w:pPr>
            <w:r w:rsidRPr="00FA257C">
              <w:rPr>
                <w:rFonts w:ascii="Garamond" w:hAnsi="Garamond"/>
                <w:b/>
                <w:smallCaps/>
                <w:lang w:val="pt-BR"/>
              </w:rPr>
              <w:t>Data de Amortização</w:t>
            </w:r>
          </w:p>
        </w:tc>
        <w:tc>
          <w:tcPr>
            <w:tcW w:w="4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A83A1" w14:textId="77777777" w:rsidR="002771C2" w:rsidRPr="00FA257C" w:rsidRDefault="002771C2" w:rsidP="00FE4911">
            <w:pPr>
              <w:pStyle w:val="PargrafodaLista"/>
              <w:tabs>
                <w:tab w:val="num" w:pos="1134"/>
              </w:tabs>
              <w:spacing w:line="320" w:lineRule="exact"/>
              <w:ind w:left="0"/>
              <w:jc w:val="center"/>
              <w:rPr>
                <w:rFonts w:ascii="Garamond" w:hAnsi="Garamond"/>
                <w:b/>
                <w:smallCaps/>
                <w:lang w:val="pt-BR"/>
              </w:rPr>
            </w:pPr>
            <w:r w:rsidRPr="00FA257C">
              <w:rPr>
                <w:rFonts w:ascii="Garamond" w:hAnsi="Garamond"/>
                <w:b/>
                <w:smallCaps/>
                <w:lang w:val="pt-BR"/>
              </w:rPr>
              <w:t xml:space="preserve">Percentual do Valor Nominal Atualizado a Ser Amortizado </w:t>
            </w:r>
          </w:p>
        </w:tc>
      </w:tr>
      <w:tr w:rsidR="002771C2" w:rsidRPr="00FA257C" w14:paraId="49D9AFE6" w14:textId="77777777" w:rsidTr="004B218F">
        <w:tc>
          <w:tcPr>
            <w:tcW w:w="3685" w:type="dxa"/>
          </w:tcPr>
          <w:p w14:paraId="361903A8" w14:textId="136E06BD" w:rsidR="002771C2" w:rsidRPr="00FA257C" w:rsidRDefault="002771C2" w:rsidP="00FE4911">
            <w:pPr>
              <w:spacing w:after="0" w:line="320" w:lineRule="exact"/>
              <w:jc w:val="center"/>
              <w:rPr>
                <w:rFonts w:ascii="Garamond" w:hAnsi="Garamond"/>
                <w:sz w:val="24"/>
                <w:szCs w:val="24"/>
                <w:lang w:val="pt-BR"/>
              </w:rPr>
            </w:pPr>
            <w:r w:rsidRPr="00FA257C">
              <w:rPr>
                <w:rFonts w:ascii="Garamond" w:hAnsi="Garamond"/>
                <w:sz w:val="24"/>
                <w:szCs w:val="24"/>
                <w:lang w:val="pt-BR"/>
              </w:rPr>
              <w:t>15 de dezembro de 2033</w:t>
            </w:r>
          </w:p>
        </w:tc>
        <w:tc>
          <w:tcPr>
            <w:tcW w:w="4076" w:type="dxa"/>
            <w:vAlign w:val="center"/>
          </w:tcPr>
          <w:p w14:paraId="78AE17F3" w14:textId="77777777" w:rsidR="002771C2" w:rsidRPr="00FA257C" w:rsidRDefault="002771C2" w:rsidP="00FE4911">
            <w:pPr>
              <w:spacing w:after="0" w:line="320" w:lineRule="exact"/>
              <w:jc w:val="center"/>
              <w:rPr>
                <w:rFonts w:ascii="Garamond" w:hAnsi="Garamond"/>
                <w:color w:val="000000"/>
                <w:sz w:val="24"/>
                <w:szCs w:val="24"/>
                <w:lang w:val="pt-BR"/>
              </w:rPr>
            </w:pPr>
            <w:r w:rsidRPr="00FA257C">
              <w:rPr>
                <w:rFonts w:ascii="Garamond" w:hAnsi="Garamond"/>
                <w:color w:val="000000"/>
                <w:sz w:val="24"/>
                <w:szCs w:val="24"/>
                <w:lang w:val="pt-BR"/>
              </w:rPr>
              <w:t>33,3333%</w:t>
            </w:r>
          </w:p>
        </w:tc>
      </w:tr>
      <w:tr w:rsidR="002771C2" w:rsidRPr="00FA257C" w14:paraId="2A835E80" w14:textId="77777777" w:rsidTr="004B218F">
        <w:tc>
          <w:tcPr>
            <w:tcW w:w="3685" w:type="dxa"/>
          </w:tcPr>
          <w:p w14:paraId="3F3DF6AD" w14:textId="165C3F19" w:rsidR="002771C2" w:rsidRPr="00FA257C" w:rsidRDefault="002771C2" w:rsidP="00FE4911">
            <w:pPr>
              <w:spacing w:after="0" w:line="320" w:lineRule="exact"/>
              <w:jc w:val="center"/>
              <w:rPr>
                <w:rFonts w:ascii="Garamond" w:hAnsi="Garamond" w:cs="Arial"/>
                <w:sz w:val="24"/>
                <w:szCs w:val="24"/>
                <w:lang w:val="pt-BR"/>
              </w:rPr>
            </w:pPr>
            <w:r w:rsidRPr="00FA257C">
              <w:rPr>
                <w:rFonts w:ascii="Garamond" w:hAnsi="Garamond"/>
                <w:sz w:val="24"/>
                <w:szCs w:val="24"/>
                <w:lang w:val="pt-BR"/>
              </w:rPr>
              <w:t>15 de dezembro de 2034</w:t>
            </w:r>
          </w:p>
        </w:tc>
        <w:tc>
          <w:tcPr>
            <w:tcW w:w="4076" w:type="dxa"/>
          </w:tcPr>
          <w:p w14:paraId="472D28CF" w14:textId="77777777" w:rsidR="002771C2" w:rsidRPr="00FA257C" w:rsidRDefault="002771C2" w:rsidP="00FE4911">
            <w:pPr>
              <w:spacing w:after="0" w:line="320" w:lineRule="exact"/>
              <w:jc w:val="center"/>
              <w:rPr>
                <w:rFonts w:ascii="Garamond" w:hAnsi="Garamond" w:cs="Arial"/>
                <w:color w:val="000000"/>
                <w:sz w:val="24"/>
                <w:szCs w:val="24"/>
                <w:lang w:val="pt-BR"/>
              </w:rPr>
            </w:pPr>
            <w:r w:rsidRPr="00FA257C">
              <w:rPr>
                <w:rFonts w:ascii="Garamond" w:hAnsi="Garamond"/>
                <w:color w:val="000000"/>
                <w:sz w:val="24"/>
                <w:szCs w:val="24"/>
                <w:lang w:val="pt-BR"/>
              </w:rPr>
              <w:t>50,0000%</w:t>
            </w:r>
          </w:p>
        </w:tc>
      </w:tr>
      <w:tr w:rsidR="002771C2" w:rsidRPr="00FA257C" w14:paraId="408057AE" w14:textId="77777777" w:rsidTr="004B218F">
        <w:tc>
          <w:tcPr>
            <w:tcW w:w="3685" w:type="dxa"/>
          </w:tcPr>
          <w:p w14:paraId="0CCD0B0D" w14:textId="63CB114C" w:rsidR="002771C2" w:rsidRPr="00FA257C" w:rsidRDefault="002771C2" w:rsidP="00FE4911">
            <w:pPr>
              <w:spacing w:after="0" w:line="320" w:lineRule="exact"/>
              <w:jc w:val="center"/>
              <w:rPr>
                <w:rFonts w:ascii="Garamond" w:hAnsi="Garamond" w:cs="Arial"/>
                <w:sz w:val="24"/>
                <w:szCs w:val="24"/>
                <w:lang w:val="pt-BR"/>
              </w:rPr>
            </w:pPr>
            <w:r w:rsidRPr="00FA257C">
              <w:rPr>
                <w:rFonts w:ascii="Garamond" w:hAnsi="Garamond"/>
                <w:sz w:val="24"/>
                <w:szCs w:val="24"/>
                <w:lang w:val="pt-BR"/>
              </w:rPr>
              <w:t>Data de Vencimento</w:t>
            </w:r>
            <w:r w:rsidR="00F3479A" w:rsidRPr="00FA257C">
              <w:rPr>
                <w:rFonts w:ascii="Garamond" w:hAnsi="Garamond"/>
                <w:sz w:val="24"/>
                <w:szCs w:val="24"/>
                <w:lang w:val="pt-BR"/>
              </w:rPr>
              <w:t xml:space="preserve"> das Debêntures da Segunda Série</w:t>
            </w:r>
          </w:p>
        </w:tc>
        <w:tc>
          <w:tcPr>
            <w:tcW w:w="4076" w:type="dxa"/>
          </w:tcPr>
          <w:p w14:paraId="312DAE31" w14:textId="77777777" w:rsidR="002771C2" w:rsidRPr="00FA257C" w:rsidRDefault="002771C2" w:rsidP="00FE4911">
            <w:pPr>
              <w:spacing w:after="0" w:line="320" w:lineRule="exact"/>
              <w:jc w:val="center"/>
              <w:rPr>
                <w:rFonts w:ascii="Garamond" w:hAnsi="Garamond" w:cs="Arial"/>
                <w:color w:val="000000"/>
                <w:sz w:val="24"/>
                <w:szCs w:val="24"/>
                <w:lang w:val="pt-BR"/>
              </w:rPr>
            </w:pPr>
            <w:r w:rsidRPr="00FA257C">
              <w:rPr>
                <w:rFonts w:ascii="Garamond" w:hAnsi="Garamond"/>
                <w:color w:val="000000"/>
                <w:sz w:val="24"/>
                <w:szCs w:val="24"/>
                <w:lang w:val="pt-BR"/>
              </w:rPr>
              <w:t>100,0000%</w:t>
            </w:r>
          </w:p>
        </w:tc>
      </w:tr>
    </w:tbl>
    <w:p w14:paraId="16B08BCD" w14:textId="77777777" w:rsidR="002771C2" w:rsidRPr="00FA257C" w:rsidRDefault="002771C2" w:rsidP="002771C2">
      <w:pPr>
        <w:spacing w:after="240" w:line="320" w:lineRule="exact"/>
        <w:ind w:left="709"/>
        <w:jc w:val="both"/>
        <w:rPr>
          <w:rFonts w:ascii="Garamond" w:hAnsi="Garamond"/>
          <w:sz w:val="24"/>
          <w:szCs w:val="24"/>
          <w:lang w:val="pt-BR"/>
        </w:rPr>
      </w:pPr>
    </w:p>
    <w:p w14:paraId="67E32E41" w14:textId="77777777" w:rsidR="003B4DDC" w:rsidRPr="00FA257C" w:rsidRDefault="00101660" w:rsidP="003C1114">
      <w:pPr>
        <w:pStyle w:val="Level2"/>
        <w:keepNext/>
        <w:spacing w:after="240" w:line="320" w:lineRule="exact"/>
        <w:rPr>
          <w:rFonts w:ascii="Garamond" w:hAnsi="Garamond"/>
          <w:sz w:val="24"/>
          <w:szCs w:val="24"/>
          <w:lang w:val="pt-BR"/>
        </w:rPr>
      </w:pPr>
      <w:bookmarkStart w:id="379" w:name="_DV_M288"/>
      <w:bookmarkStart w:id="380" w:name="_Hlk536558225"/>
      <w:bookmarkEnd w:id="379"/>
      <w:r w:rsidRPr="00FA257C">
        <w:rPr>
          <w:rFonts w:ascii="Garamond" w:hAnsi="Garamond"/>
          <w:b/>
          <w:sz w:val="24"/>
          <w:szCs w:val="24"/>
          <w:lang w:val="pt-BR"/>
        </w:rPr>
        <w:t>Local de Pagamento</w:t>
      </w:r>
    </w:p>
    <w:p w14:paraId="14991C74" w14:textId="496CF8F3"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Os pagamentos a que</w:t>
      </w:r>
      <w:bookmarkStart w:id="381" w:name="_DV_M289"/>
      <w:bookmarkEnd w:id="374"/>
      <w:bookmarkEnd w:id="381"/>
      <w:r w:rsidRPr="00FA257C">
        <w:rPr>
          <w:rFonts w:ascii="Garamond" w:hAnsi="Garamond"/>
          <w:i/>
          <w:sz w:val="24"/>
          <w:szCs w:val="24"/>
        </w:rPr>
        <w:t xml:space="preserve"> </w:t>
      </w:r>
      <w:r w:rsidRPr="00FA257C">
        <w:rPr>
          <w:rFonts w:ascii="Garamond" w:hAnsi="Garamond"/>
          <w:sz w:val="24"/>
          <w:szCs w:val="24"/>
        </w:rPr>
        <w:t>fizerem jus as Debêntures serão efetuados pela Emissora no respectivo vencimento, conforme o caso: (a) utilizando-se os procedimentos adotados pela B3</w:t>
      </w:r>
      <w:bookmarkStart w:id="382" w:name="_DV_M290"/>
      <w:bookmarkEnd w:id="382"/>
      <w:r w:rsidR="00FE4911" w:rsidRPr="00FA257C">
        <w:rPr>
          <w:rFonts w:ascii="Garamond" w:hAnsi="Garamond"/>
          <w:sz w:val="24"/>
          <w:szCs w:val="24"/>
        </w:rPr>
        <w:t xml:space="preserve"> – </w:t>
      </w:r>
      <w:r w:rsidRPr="00FA257C">
        <w:rPr>
          <w:rFonts w:ascii="Garamond" w:hAnsi="Garamond"/>
          <w:sz w:val="24"/>
          <w:szCs w:val="24"/>
        </w:rPr>
        <w:t xml:space="preserve">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para as Debêntures custodiadas eletronicament</w:t>
      </w:r>
      <w:bookmarkStart w:id="383" w:name="_DV_M291"/>
      <w:bookmarkEnd w:id="383"/>
      <w:r w:rsidR="00FE4911" w:rsidRPr="00FA257C">
        <w:rPr>
          <w:rFonts w:ascii="Garamond" w:hAnsi="Garamond"/>
          <w:sz w:val="24"/>
          <w:szCs w:val="24"/>
        </w:rPr>
        <w:t xml:space="preserve">e </w:t>
      </w:r>
      <w:r w:rsidRPr="00FA257C">
        <w:rPr>
          <w:rFonts w:ascii="Garamond" w:hAnsi="Garamond"/>
          <w:sz w:val="24"/>
          <w:szCs w:val="24"/>
        </w:rPr>
        <w:t xml:space="preserve">na 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conforme o caso; (b) por meio do Banco Liquidante, para os Debenturistas que não tiverem suas Debêntures custodiadas eletronicamente</w:t>
      </w:r>
      <w:bookmarkStart w:id="384" w:name="_DV_M292"/>
      <w:bookmarkEnd w:id="384"/>
      <w:r w:rsidR="00FE4911" w:rsidRPr="00FA257C">
        <w:rPr>
          <w:rFonts w:ascii="Garamond" w:hAnsi="Garamond"/>
          <w:sz w:val="24"/>
          <w:szCs w:val="24"/>
        </w:rPr>
        <w:t xml:space="preserve"> n</w:t>
      </w:r>
      <w:r w:rsidRPr="00FA257C">
        <w:rPr>
          <w:rFonts w:ascii="Garamond" w:hAnsi="Garamond"/>
          <w:sz w:val="24"/>
          <w:szCs w:val="24"/>
        </w:rPr>
        <w:t xml:space="preserve">a 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ou (c) na sede da Emissora, para os pagamentos que não possam ser realizados por meio do Banco Liquidante</w:t>
      </w:r>
      <w:r w:rsidR="00FE4911" w:rsidRPr="00FA257C">
        <w:rPr>
          <w:rFonts w:ascii="Garamond" w:hAnsi="Garamond"/>
          <w:sz w:val="24"/>
          <w:szCs w:val="24"/>
        </w:rPr>
        <w:t xml:space="preserve"> ou da</w:t>
      </w:r>
      <w:bookmarkStart w:id="385" w:name="_DV_M293"/>
      <w:bookmarkEnd w:id="385"/>
      <w:r w:rsidR="00FE4911" w:rsidRPr="00FA257C">
        <w:rPr>
          <w:rFonts w:ascii="Garamond" w:hAnsi="Garamond"/>
          <w:sz w:val="24"/>
          <w:szCs w:val="24"/>
        </w:rPr>
        <w:t xml:space="preserve"> B3 </w:t>
      </w:r>
      <w:r w:rsidRPr="00FA257C">
        <w:rPr>
          <w:rFonts w:ascii="Garamond" w:hAnsi="Garamond"/>
          <w:sz w:val="24"/>
          <w:szCs w:val="24"/>
        </w:rPr>
        <w:t xml:space="preserve">–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w:t>
      </w:r>
      <w:r w:rsidRPr="00FA257C">
        <w:rPr>
          <w:rFonts w:ascii="Garamond" w:hAnsi="Garamond"/>
          <w:b/>
          <w:sz w:val="24"/>
          <w:szCs w:val="24"/>
        </w:rPr>
        <w:t>Local de Pagamento</w:t>
      </w:r>
      <w:r w:rsidRPr="00FA257C">
        <w:rPr>
          <w:rFonts w:ascii="Garamond" w:hAnsi="Garamond"/>
          <w:sz w:val="24"/>
          <w:szCs w:val="24"/>
        </w:rPr>
        <w:t>”).</w:t>
      </w:r>
      <w:bookmarkEnd w:id="380"/>
    </w:p>
    <w:p w14:paraId="2C8DD481" w14:textId="77777777" w:rsidR="001B4406" w:rsidRPr="00FA257C" w:rsidRDefault="00101660" w:rsidP="003C1114">
      <w:pPr>
        <w:pStyle w:val="Level2"/>
        <w:keepNext/>
        <w:spacing w:after="240" w:line="320" w:lineRule="exact"/>
        <w:rPr>
          <w:rFonts w:ascii="Garamond" w:hAnsi="Garamond"/>
          <w:sz w:val="24"/>
          <w:szCs w:val="24"/>
          <w:lang w:val="pt-BR"/>
        </w:rPr>
      </w:pPr>
      <w:bookmarkStart w:id="386" w:name="_Toc499990357"/>
      <w:bookmarkStart w:id="387" w:name="_Ref314580889"/>
      <w:r w:rsidRPr="00FA257C">
        <w:rPr>
          <w:rFonts w:ascii="Garamond" w:hAnsi="Garamond"/>
          <w:b/>
          <w:sz w:val="24"/>
          <w:szCs w:val="24"/>
          <w:lang w:val="pt-BR"/>
        </w:rPr>
        <w:lastRenderedPageBreak/>
        <w:t>Prorrogação dos Prazos</w:t>
      </w:r>
      <w:bookmarkStart w:id="388" w:name="_DV_M295"/>
      <w:bookmarkEnd w:id="386"/>
      <w:bookmarkEnd w:id="388"/>
    </w:p>
    <w:p w14:paraId="14D677E9" w14:textId="5C07A690" w:rsidR="00C73AAA"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Considerar-se-ão prorrogados os prazos referentes ao pagamento de qualquer obrigação até o 1º (primeiro) Dia Útil subsequente se o vencimento coincidir com dia que não seja Dia Útil, sem qualquer acréscimo aos valores a serem pagos.</w:t>
      </w:r>
      <w:bookmarkStart w:id="389" w:name="_DV_M296"/>
      <w:bookmarkStart w:id="390" w:name="_Toc499990358"/>
      <w:bookmarkEnd w:id="387"/>
      <w:bookmarkEnd w:id="389"/>
    </w:p>
    <w:p w14:paraId="798D4760" w14:textId="77777777" w:rsidR="001B4406"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Encargos Moratórios</w:t>
      </w:r>
    </w:p>
    <w:p w14:paraId="7B20AACC" w14:textId="6016047A"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Sem prejuízo do pagamento da Atualização Monetária e dos Juros Remuneratórios, ocorrendo impontualidade no pagamento de qualquer quantia devida aos Debenturistas relativamente a qualquer obrigação decorrente desta Escritura, sem prejuízo do disposto na Cláusula 5.6 acima, e observado o disposto na Cláusula 7 abaixo, os débitos em atraso ficarão sujeitos a (i) juros de mora não compensatórios calculados à taxa de 1% (um por cento) ao mês sobre o montante devido e não pago; e (</w:t>
      </w:r>
      <w:proofErr w:type="spellStart"/>
      <w:r w:rsidRPr="00FA257C">
        <w:rPr>
          <w:rFonts w:ascii="Garamond" w:hAnsi="Garamond"/>
          <w:sz w:val="24"/>
          <w:szCs w:val="24"/>
        </w:rPr>
        <w:t>ii</w:t>
      </w:r>
      <w:proofErr w:type="spellEnd"/>
      <w:r w:rsidRPr="00FA257C">
        <w:rPr>
          <w:rFonts w:ascii="Garamond" w:hAnsi="Garamond"/>
          <w:sz w:val="24"/>
          <w:szCs w:val="24"/>
        </w:rPr>
        <w:t>) multa moratória convencional, irredutível e de natureza não compensatória, de 2% (dois por cento) sobre o valor devido e não pago (“</w:t>
      </w:r>
      <w:r w:rsidRPr="00FA257C">
        <w:rPr>
          <w:rFonts w:ascii="Garamond" w:hAnsi="Garamond"/>
          <w:b/>
          <w:sz w:val="24"/>
          <w:szCs w:val="24"/>
        </w:rPr>
        <w:t>Encargos Moratórios</w:t>
      </w:r>
      <w:r w:rsidRPr="00FA257C">
        <w:rPr>
          <w:rFonts w:ascii="Garamond" w:hAnsi="Garamond"/>
          <w:sz w:val="24"/>
          <w:szCs w:val="24"/>
        </w:rPr>
        <w:t>”). Os Encargos Moratórios ora estabelecidos incidirão desde o efetivo descumprimento da obrigação respectiva até a data do seu efetivo pagamento, independentemente de aviso, notificação ou interpelação judicial ou extrajudicial.</w:t>
      </w:r>
      <w:bookmarkStart w:id="391" w:name="_DV_M298"/>
      <w:bookmarkEnd w:id="390"/>
      <w:bookmarkEnd w:id="391"/>
    </w:p>
    <w:p w14:paraId="7D43D480" w14:textId="77777777" w:rsidR="001B4406" w:rsidRPr="00FA257C" w:rsidRDefault="00101660" w:rsidP="003C1114">
      <w:pPr>
        <w:pStyle w:val="Level2"/>
        <w:keepNext/>
        <w:spacing w:after="240" w:line="320" w:lineRule="exact"/>
        <w:rPr>
          <w:rFonts w:ascii="Garamond" w:hAnsi="Garamond"/>
          <w:sz w:val="24"/>
          <w:szCs w:val="24"/>
          <w:lang w:val="pt-BR"/>
        </w:rPr>
      </w:pPr>
      <w:bookmarkStart w:id="392" w:name="_DV_M299"/>
      <w:bookmarkStart w:id="393" w:name="_Toc499990359"/>
      <w:bookmarkEnd w:id="392"/>
      <w:r w:rsidRPr="00FA257C">
        <w:rPr>
          <w:rFonts w:ascii="Garamond" w:hAnsi="Garamond"/>
          <w:b/>
          <w:sz w:val="24"/>
          <w:szCs w:val="24"/>
          <w:lang w:val="pt-BR"/>
        </w:rPr>
        <w:t>Decadência dos Direitos aos Acréscimos</w:t>
      </w:r>
    </w:p>
    <w:p w14:paraId="12B787B1" w14:textId="0B48A738"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O não comparecimento do Debenturista para receber o valor correspondente a quaisquer das obrigações pecuniárias da Emissora, nas datas previstas nesta Escritura ou em comunicado publicado pela Emissora, não lhe dará direito ao recebimento de qualquer remuneração adicional e/ou Encargos Moratórios no período relativo ao atraso no recebimento, sendo-lhe, todavia, assegurados os direitos adquiridos até a data do respectivo vencimento.</w:t>
      </w:r>
      <w:bookmarkEnd w:id="393"/>
    </w:p>
    <w:p w14:paraId="343FBC7E" w14:textId="26EFE9ED" w:rsidR="00101660" w:rsidRPr="00FA257C" w:rsidRDefault="00101660" w:rsidP="003C1114">
      <w:pPr>
        <w:pStyle w:val="Level2"/>
        <w:keepNext/>
        <w:spacing w:after="240" w:line="320" w:lineRule="exact"/>
        <w:rPr>
          <w:rFonts w:ascii="Garamond" w:hAnsi="Garamond"/>
          <w:b/>
          <w:sz w:val="24"/>
          <w:szCs w:val="24"/>
          <w:lang w:val="pt-BR"/>
        </w:rPr>
      </w:pPr>
      <w:bookmarkStart w:id="394" w:name="_DV_M300"/>
      <w:bookmarkEnd w:id="394"/>
      <w:r w:rsidRPr="00FA257C">
        <w:rPr>
          <w:rFonts w:ascii="Garamond" w:hAnsi="Garamond"/>
          <w:b/>
          <w:sz w:val="24"/>
          <w:szCs w:val="24"/>
          <w:lang w:val="pt-BR"/>
        </w:rPr>
        <w:t>Preço de Subscrição</w:t>
      </w:r>
      <w:bookmarkStart w:id="395" w:name="_DV_M301"/>
      <w:bookmarkEnd w:id="395"/>
    </w:p>
    <w:p w14:paraId="01D11465" w14:textId="362D30F8"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396" w:name="_DV_M302"/>
      <w:bookmarkEnd w:id="396"/>
      <w:r w:rsidRPr="00FA257C">
        <w:rPr>
          <w:rFonts w:ascii="Garamond" w:hAnsi="Garamond"/>
          <w:sz w:val="24"/>
          <w:szCs w:val="24"/>
          <w:lang w:val="pt-BR"/>
        </w:rPr>
        <w:t xml:space="preserve">O preço de subscrição de cada uma das Debêntures </w:t>
      </w:r>
      <w:bookmarkStart w:id="397" w:name="_DV_C474"/>
      <w:r w:rsidRPr="00FA257C">
        <w:rPr>
          <w:rStyle w:val="DeltaViewDeletion"/>
          <w:rFonts w:ascii="Garamond" w:hAnsi="Garamond"/>
          <w:strike w:val="0"/>
          <w:color w:val="auto"/>
          <w:sz w:val="24"/>
          <w:szCs w:val="24"/>
          <w:lang w:val="pt-BR"/>
        </w:rPr>
        <w:t xml:space="preserve">na Primeira Data de Integralização </w:t>
      </w:r>
      <w:bookmarkEnd w:id="397"/>
      <w:r w:rsidRPr="00FA257C">
        <w:rPr>
          <w:rFonts w:ascii="Garamond" w:hAnsi="Garamond"/>
          <w:sz w:val="24"/>
          <w:szCs w:val="24"/>
          <w:lang w:val="pt-BR"/>
        </w:rPr>
        <w:t xml:space="preserve">será o </w:t>
      </w:r>
      <w:bookmarkStart w:id="398" w:name="_DV_C475"/>
      <w:r w:rsidRPr="00FA257C">
        <w:rPr>
          <w:rStyle w:val="DeltaViewDeletion"/>
          <w:rFonts w:ascii="Garamond" w:hAnsi="Garamond"/>
          <w:strike w:val="0"/>
          <w:color w:val="auto"/>
          <w:sz w:val="24"/>
          <w:szCs w:val="24"/>
          <w:lang w:val="pt-BR"/>
        </w:rPr>
        <w:t xml:space="preserve">seu Valor Nominal Unitário e, caso ocorra a subscrição e integralização das Debêntures em mais de uma data, o preço de subscrição para as </w:t>
      </w:r>
      <w:r w:rsidRPr="00FA257C">
        <w:rPr>
          <w:rFonts w:ascii="Garamond" w:hAnsi="Garamond"/>
          <w:sz w:val="24"/>
          <w:szCs w:val="24"/>
          <w:lang w:val="pt-BR"/>
        </w:rPr>
        <w:t xml:space="preserve">Debêntures que </w:t>
      </w:r>
      <w:bookmarkStart w:id="399" w:name="_DV_X495"/>
      <w:bookmarkStart w:id="400" w:name="_DV_C476"/>
      <w:bookmarkEnd w:id="398"/>
      <w:r w:rsidR="00061C60" w:rsidRPr="00FA257C">
        <w:rPr>
          <w:rFonts w:ascii="Garamond" w:hAnsi="Garamond"/>
          <w:sz w:val="24"/>
          <w:szCs w:val="24"/>
          <w:lang w:val="pt-BR"/>
        </w:rPr>
        <w:t xml:space="preserve">forem </w:t>
      </w:r>
      <w:r w:rsidRPr="00FA257C">
        <w:rPr>
          <w:rFonts w:ascii="Garamond" w:hAnsi="Garamond"/>
          <w:sz w:val="24"/>
          <w:szCs w:val="24"/>
          <w:lang w:val="pt-BR"/>
        </w:rPr>
        <w:t>integralizadas após a Primeira Data de Integralização será</w:t>
      </w:r>
      <w:bookmarkStart w:id="401" w:name="_DV_C477"/>
      <w:bookmarkEnd w:id="399"/>
      <w:bookmarkEnd w:id="400"/>
      <w:r w:rsidR="00531660" w:rsidRPr="00FA257C">
        <w:rPr>
          <w:rFonts w:ascii="Garamond" w:hAnsi="Garamond"/>
          <w:sz w:val="24"/>
          <w:szCs w:val="24"/>
          <w:lang w:val="pt-BR"/>
        </w:rPr>
        <w:t xml:space="preserve"> </w:t>
      </w:r>
      <w:bookmarkStart w:id="402" w:name="_DV_M303"/>
      <w:bookmarkEnd w:id="401"/>
      <w:bookmarkEnd w:id="402"/>
      <w:r w:rsidRPr="00FA257C">
        <w:rPr>
          <w:rFonts w:ascii="Garamond" w:hAnsi="Garamond"/>
          <w:sz w:val="24"/>
          <w:szCs w:val="24"/>
          <w:lang w:val="pt-BR"/>
        </w:rPr>
        <w:t>o Valor Nominal Atualizado</w:t>
      </w:r>
      <w:bookmarkStart w:id="403" w:name="_DV_C478"/>
      <w:r w:rsidRPr="00FA257C">
        <w:rPr>
          <w:rFonts w:ascii="Garamond" w:hAnsi="Garamond"/>
          <w:sz w:val="24"/>
          <w:szCs w:val="24"/>
          <w:lang w:val="pt-BR"/>
        </w:rPr>
        <w:t xml:space="preserve"> das Debêntures</w:t>
      </w:r>
      <w:bookmarkStart w:id="404" w:name="_DV_C479"/>
      <w:bookmarkEnd w:id="403"/>
      <w:r w:rsidRPr="00FA257C">
        <w:rPr>
          <w:rFonts w:ascii="Garamond" w:hAnsi="Garamond"/>
          <w:sz w:val="24"/>
          <w:szCs w:val="24"/>
          <w:lang w:val="pt-BR"/>
        </w:rPr>
        <w:t>,</w:t>
      </w:r>
      <w:bookmarkStart w:id="405" w:name="_DV_M304"/>
      <w:bookmarkEnd w:id="404"/>
      <w:bookmarkEnd w:id="405"/>
      <w:r w:rsidRPr="00FA257C">
        <w:rPr>
          <w:rFonts w:ascii="Garamond" w:hAnsi="Garamond"/>
          <w:sz w:val="24"/>
          <w:szCs w:val="24"/>
          <w:lang w:val="pt-BR"/>
        </w:rPr>
        <w:t xml:space="preserve"> acrescido dos Juros Remuneratórios</w:t>
      </w:r>
      <w:bookmarkStart w:id="406" w:name="_DV_X497"/>
      <w:bookmarkStart w:id="407" w:name="_DV_C480"/>
      <w:r w:rsidRPr="00FA257C">
        <w:rPr>
          <w:rFonts w:ascii="Garamond" w:hAnsi="Garamond"/>
          <w:sz w:val="24"/>
          <w:szCs w:val="24"/>
          <w:lang w:val="pt-BR"/>
        </w:rPr>
        <w:t xml:space="preserve">, calculados </w:t>
      </w:r>
      <w:r w:rsidRPr="00FA257C">
        <w:rPr>
          <w:rFonts w:ascii="Garamond" w:hAnsi="Garamond"/>
          <w:i/>
          <w:iCs/>
          <w:sz w:val="24"/>
          <w:szCs w:val="24"/>
          <w:lang w:val="pt-BR"/>
        </w:rPr>
        <w:t xml:space="preserve">pro rata </w:t>
      </w:r>
      <w:proofErr w:type="spellStart"/>
      <w:r w:rsidRPr="00FA257C">
        <w:rPr>
          <w:rFonts w:ascii="Garamond" w:hAnsi="Garamond"/>
          <w:i/>
          <w:iCs/>
          <w:sz w:val="24"/>
          <w:szCs w:val="24"/>
          <w:lang w:val="pt-BR"/>
        </w:rPr>
        <w:t>temporis</w:t>
      </w:r>
      <w:bookmarkStart w:id="408" w:name="_DV_M305"/>
      <w:bookmarkEnd w:id="406"/>
      <w:bookmarkEnd w:id="407"/>
      <w:bookmarkEnd w:id="408"/>
      <w:proofErr w:type="spellEnd"/>
      <w:r w:rsidRPr="00FA257C">
        <w:rPr>
          <w:rFonts w:ascii="Garamond" w:hAnsi="Garamond"/>
          <w:sz w:val="24"/>
          <w:szCs w:val="24"/>
          <w:lang w:val="pt-BR"/>
        </w:rPr>
        <w:t xml:space="preserve"> desde a Primeira Data de Integralização</w:t>
      </w:r>
      <w:bookmarkStart w:id="409" w:name="_DV_C481"/>
      <w:r w:rsidRPr="00FA257C">
        <w:rPr>
          <w:rFonts w:ascii="Garamond" w:hAnsi="Garamond"/>
          <w:sz w:val="24"/>
          <w:szCs w:val="24"/>
          <w:lang w:val="pt-BR"/>
        </w:rPr>
        <w:t>,</w:t>
      </w:r>
      <w:bookmarkStart w:id="410" w:name="_DV_M306"/>
      <w:bookmarkEnd w:id="409"/>
      <w:bookmarkEnd w:id="410"/>
      <w:r w:rsidRPr="00FA257C">
        <w:rPr>
          <w:rFonts w:ascii="Garamond" w:hAnsi="Garamond"/>
          <w:sz w:val="24"/>
          <w:szCs w:val="24"/>
          <w:lang w:val="pt-BR"/>
        </w:rPr>
        <w:t xml:space="preserve"> até a data </w:t>
      </w:r>
      <w:bookmarkStart w:id="411" w:name="_DV_X499"/>
      <w:bookmarkStart w:id="412" w:name="_DV_C482"/>
      <w:r w:rsidRPr="00FA257C">
        <w:rPr>
          <w:rFonts w:ascii="Garamond" w:hAnsi="Garamond"/>
          <w:sz w:val="24"/>
          <w:szCs w:val="24"/>
          <w:lang w:val="pt-BR"/>
        </w:rPr>
        <w:t>de sua efetiva</w:t>
      </w:r>
      <w:bookmarkStart w:id="413" w:name="_DV_C483"/>
      <w:bookmarkEnd w:id="411"/>
      <w:bookmarkEnd w:id="412"/>
      <w:r w:rsidR="00531660" w:rsidRPr="00FA257C">
        <w:rPr>
          <w:rFonts w:ascii="Garamond" w:hAnsi="Garamond"/>
          <w:sz w:val="24"/>
          <w:szCs w:val="24"/>
          <w:lang w:val="pt-BR"/>
        </w:rPr>
        <w:t xml:space="preserve"> </w:t>
      </w:r>
      <w:bookmarkEnd w:id="413"/>
      <w:r w:rsidRPr="00FA257C">
        <w:rPr>
          <w:rFonts w:ascii="Garamond" w:hAnsi="Garamond"/>
          <w:sz w:val="24"/>
          <w:szCs w:val="24"/>
          <w:lang w:val="pt-BR"/>
        </w:rPr>
        <w:t>integralização (“</w:t>
      </w:r>
      <w:r w:rsidRPr="00FA257C">
        <w:rPr>
          <w:rFonts w:ascii="Garamond" w:hAnsi="Garamond"/>
          <w:b/>
          <w:sz w:val="24"/>
          <w:szCs w:val="24"/>
          <w:lang w:val="pt-BR"/>
        </w:rPr>
        <w:t>Preço de Subscrição</w:t>
      </w:r>
      <w:r w:rsidRPr="00FA257C">
        <w:rPr>
          <w:rFonts w:ascii="Garamond" w:hAnsi="Garamond"/>
          <w:sz w:val="24"/>
          <w:szCs w:val="24"/>
          <w:lang w:val="pt-BR"/>
        </w:rPr>
        <w:t xml:space="preserve">”). Em qualquer hipótese, o Preço de Subscrição poderá ser acrescido de ágio ou deságio, utilizando-se 8 (oito) casas decimais, sem arredondamento, sendo que, caso aplicável, o ágio ou o deságio, </w:t>
      </w:r>
      <w:r w:rsidRPr="00FA257C">
        <w:rPr>
          <w:rFonts w:ascii="Garamond" w:hAnsi="Garamond"/>
          <w:sz w:val="24"/>
          <w:szCs w:val="24"/>
          <w:lang w:val="pt-BR"/>
        </w:rPr>
        <w:lastRenderedPageBreak/>
        <w:t xml:space="preserve">conforme o caso, será o mesmo para todas as Debêntures </w:t>
      </w:r>
      <w:bookmarkStart w:id="414" w:name="_DV_C484"/>
      <w:r w:rsidRPr="00FA257C">
        <w:rPr>
          <w:rStyle w:val="DeltaViewDeletion"/>
          <w:rFonts w:ascii="Garamond" w:hAnsi="Garamond"/>
          <w:strike w:val="0"/>
          <w:color w:val="auto"/>
          <w:sz w:val="24"/>
          <w:szCs w:val="24"/>
          <w:lang w:val="pt-BR"/>
        </w:rPr>
        <w:t>em cada Data de Integralização</w:t>
      </w:r>
      <w:bookmarkStart w:id="415" w:name="_DV_X501"/>
      <w:bookmarkStart w:id="416" w:name="_DV_C485"/>
      <w:bookmarkEnd w:id="414"/>
      <w:r w:rsidRPr="00FA257C">
        <w:rPr>
          <w:rStyle w:val="DeltaViewMoveSource"/>
          <w:rFonts w:ascii="Garamond" w:hAnsi="Garamond"/>
          <w:strike w:val="0"/>
          <w:color w:val="auto"/>
          <w:sz w:val="24"/>
          <w:szCs w:val="24"/>
          <w:lang w:val="pt-BR"/>
        </w:rPr>
        <w:t xml:space="preserve">. </w:t>
      </w:r>
      <w:r w:rsidRPr="00FA257C">
        <w:rPr>
          <w:rFonts w:ascii="Garamond" w:hAnsi="Garamond"/>
          <w:sz w:val="24"/>
          <w:szCs w:val="24"/>
          <w:lang w:val="pt-BR"/>
        </w:rPr>
        <w:t>Para fins desta Escritura, considera-se “</w:t>
      </w:r>
      <w:r w:rsidRPr="00FA257C">
        <w:rPr>
          <w:rFonts w:ascii="Garamond" w:hAnsi="Garamond"/>
          <w:b/>
          <w:sz w:val="24"/>
          <w:szCs w:val="24"/>
          <w:lang w:val="pt-BR"/>
        </w:rPr>
        <w:t>Primeira Data de Integralização</w:t>
      </w:r>
      <w:r w:rsidRPr="00FA257C">
        <w:rPr>
          <w:rFonts w:ascii="Garamond" w:hAnsi="Garamond"/>
          <w:sz w:val="24"/>
          <w:szCs w:val="24"/>
          <w:lang w:val="pt-BR"/>
        </w:rPr>
        <w:t>” a data em que efetivamente ocorrer a primeira subscrição e integralização de qualquer das Debêntures.</w:t>
      </w:r>
      <w:bookmarkEnd w:id="415"/>
      <w:bookmarkEnd w:id="416"/>
    </w:p>
    <w:p w14:paraId="49FD9F83" w14:textId="3407557D"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417" w:name="_DV_M308"/>
      <w:bookmarkStart w:id="418" w:name="_DV_M309"/>
      <w:bookmarkEnd w:id="417"/>
      <w:bookmarkEnd w:id="418"/>
      <w:r w:rsidRPr="00FA257C">
        <w:rPr>
          <w:rFonts w:ascii="Garamond" w:hAnsi="Garamond"/>
          <w:sz w:val="24"/>
          <w:szCs w:val="24"/>
          <w:lang w:val="pt-BR"/>
        </w:rPr>
        <w:t>Caso, até a data em que ocorrer a integralização</w:t>
      </w:r>
      <w:bookmarkStart w:id="419" w:name="_DV_C487"/>
      <w:r w:rsidRPr="00FA257C">
        <w:rPr>
          <w:rStyle w:val="DeltaViewDeletion"/>
          <w:rFonts w:ascii="Garamond" w:hAnsi="Garamond"/>
          <w:strike w:val="0"/>
          <w:color w:val="auto"/>
          <w:sz w:val="24"/>
          <w:szCs w:val="24"/>
          <w:lang w:val="pt-BR"/>
        </w:rPr>
        <w:t xml:space="preserve"> posterior à Primeira Data de Integralização</w:t>
      </w:r>
      <w:bookmarkStart w:id="420" w:name="_DV_M310"/>
      <w:bookmarkEnd w:id="419"/>
      <w:bookmarkEnd w:id="420"/>
      <w:r w:rsidRPr="00FA257C">
        <w:rPr>
          <w:rFonts w:ascii="Garamond" w:hAnsi="Garamond"/>
          <w:sz w:val="24"/>
          <w:szCs w:val="24"/>
          <w:lang w:val="pt-BR"/>
        </w:rPr>
        <w:t xml:space="preserve"> das Debêntures, não haja divulgação do IPCA do mês imediatamente anterior, será utilizado, para cálculo do Valor Nominal Atualizado, o último IPCA oficialmente divulgado, não sendo devidas quaisquer compensações financeiras entre a Emissora e os Debenturistas, se e quando o IPCA que seria aplicável for divulgado.</w:t>
      </w:r>
      <w:bookmarkStart w:id="421" w:name="_DV_M311"/>
      <w:bookmarkEnd w:id="421"/>
    </w:p>
    <w:p w14:paraId="401E0EB8" w14:textId="0C80B228" w:rsidR="00101660" w:rsidRPr="00FA257C" w:rsidRDefault="00101660" w:rsidP="003C1114">
      <w:pPr>
        <w:pStyle w:val="Level2"/>
        <w:keepNext/>
        <w:spacing w:after="240" w:line="320" w:lineRule="exact"/>
        <w:rPr>
          <w:rFonts w:ascii="Garamond" w:hAnsi="Garamond"/>
          <w:b/>
          <w:sz w:val="24"/>
          <w:szCs w:val="24"/>
          <w:u w:val="double"/>
          <w:lang w:val="pt-BR"/>
        </w:rPr>
      </w:pPr>
      <w:bookmarkStart w:id="422" w:name="_DV_M312"/>
      <w:bookmarkEnd w:id="422"/>
      <w:r w:rsidRPr="00FA257C">
        <w:rPr>
          <w:rFonts w:ascii="Garamond" w:hAnsi="Garamond"/>
          <w:b/>
          <w:sz w:val="24"/>
          <w:szCs w:val="24"/>
          <w:lang w:val="pt-BR"/>
        </w:rPr>
        <w:t>Forma de Subscrição e Integralização</w:t>
      </w:r>
      <w:bookmarkStart w:id="423" w:name="_Toc499990338"/>
    </w:p>
    <w:p w14:paraId="72434B73" w14:textId="1DD10484"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As Debêntures poderão ser subscritas no mercado primário a qualquer tempo, dentro do prazo de colocação, com integralização à vista, no ato da subscrição, em moeda corrente nacional, pelo Preço de Subscrição, de acordo com as normas de liquidação e os procedimentos aplicáveis à B3</w:t>
      </w:r>
      <w:bookmarkStart w:id="424" w:name="_DV_C492"/>
      <w:r w:rsidR="00531660" w:rsidRPr="00FA257C">
        <w:rPr>
          <w:rFonts w:ascii="Garamond" w:hAnsi="Garamond"/>
          <w:sz w:val="24"/>
          <w:szCs w:val="24"/>
        </w:rPr>
        <w:t xml:space="preserve"> </w:t>
      </w:r>
      <w:bookmarkStart w:id="425" w:name="_DV_M314"/>
      <w:bookmarkEnd w:id="424"/>
      <w:bookmarkEnd w:id="425"/>
      <w:r w:rsidRPr="00FA257C">
        <w:rPr>
          <w:rFonts w:ascii="Garamond" w:hAnsi="Garamond"/>
          <w:sz w:val="24"/>
          <w:szCs w:val="24"/>
        </w:rPr>
        <w:t xml:space="preserve">– Segmento </w:t>
      </w:r>
      <w:proofErr w:type="spellStart"/>
      <w:r w:rsidRPr="00FA257C">
        <w:rPr>
          <w:rFonts w:ascii="Garamond" w:hAnsi="Garamond"/>
          <w:sz w:val="24"/>
          <w:szCs w:val="24"/>
        </w:rPr>
        <w:t>Cetip</w:t>
      </w:r>
      <w:proofErr w:type="spellEnd"/>
      <w:r w:rsidR="00650399" w:rsidRPr="00FA257C">
        <w:rPr>
          <w:rFonts w:ascii="Garamond" w:hAnsi="Garamond"/>
          <w:sz w:val="24"/>
          <w:szCs w:val="24"/>
        </w:rPr>
        <w:t xml:space="preserve"> </w:t>
      </w:r>
      <w:bookmarkStart w:id="426" w:name="_DV_M315"/>
      <w:bookmarkEnd w:id="426"/>
      <w:r w:rsidR="00650399" w:rsidRPr="00FA257C">
        <w:rPr>
          <w:rFonts w:ascii="Garamond" w:hAnsi="Garamond"/>
          <w:sz w:val="24"/>
          <w:szCs w:val="24"/>
        </w:rPr>
        <w:t xml:space="preserve">UTVM, sendo a liquidação realizada por meio da B3 </w:t>
      </w:r>
      <w:bookmarkStart w:id="427" w:name="_DV_C493"/>
      <w:r w:rsidR="00650399" w:rsidRPr="00FA257C">
        <w:rPr>
          <w:rFonts w:ascii="Garamond" w:hAnsi="Garamond"/>
          <w:sz w:val="24"/>
          <w:szCs w:val="24"/>
        </w:rPr>
        <w:t xml:space="preserve">– Segmento </w:t>
      </w:r>
      <w:proofErr w:type="spellStart"/>
      <w:r w:rsidR="00650399" w:rsidRPr="00FA257C">
        <w:rPr>
          <w:rFonts w:ascii="Garamond" w:hAnsi="Garamond"/>
          <w:sz w:val="24"/>
          <w:szCs w:val="24"/>
        </w:rPr>
        <w:t>Cetip</w:t>
      </w:r>
      <w:proofErr w:type="spellEnd"/>
      <w:r w:rsidR="00650399" w:rsidRPr="00FA257C">
        <w:rPr>
          <w:rFonts w:ascii="Garamond" w:hAnsi="Garamond"/>
          <w:sz w:val="24"/>
          <w:szCs w:val="24"/>
        </w:rPr>
        <w:t xml:space="preserve"> UTVM</w:t>
      </w:r>
      <w:r w:rsidR="00650399" w:rsidRPr="00FA257C">
        <w:rPr>
          <w:rStyle w:val="DeltaViewDeletion"/>
          <w:rFonts w:ascii="Garamond" w:hAnsi="Garamond"/>
          <w:strike w:val="0"/>
          <w:color w:val="auto"/>
          <w:sz w:val="24"/>
          <w:szCs w:val="24"/>
        </w:rPr>
        <w:t>.</w:t>
      </w:r>
      <w:bookmarkStart w:id="428" w:name="_DV_X476"/>
      <w:bookmarkStart w:id="429" w:name="_DV_C495"/>
      <w:bookmarkEnd w:id="427"/>
      <w:r w:rsidR="00650399" w:rsidRPr="00FA257C">
        <w:rPr>
          <w:rStyle w:val="DeltaViewMoveDestination"/>
          <w:rFonts w:ascii="Garamond" w:hAnsi="Garamond"/>
          <w:color w:val="auto"/>
          <w:sz w:val="24"/>
          <w:szCs w:val="24"/>
        </w:rPr>
        <w:t xml:space="preserve"> </w:t>
      </w:r>
      <w:bookmarkEnd w:id="428"/>
      <w:bookmarkEnd w:id="429"/>
    </w:p>
    <w:p w14:paraId="4575646A" w14:textId="77777777" w:rsidR="001B4406" w:rsidRPr="00FA257C" w:rsidRDefault="00101660" w:rsidP="003C1114">
      <w:pPr>
        <w:pStyle w:val="Level2"/>
        <w:keepNext/>
        <w:spacing w:after="240" w:line="320" w:lineRule="exact"/>
        <w:rPr>
          <w:rFonts w:ascii="Garamond" w:hAnsi="Garamond"/>
          <w:b/>
          <w:sz w:val="24"/>
          <w:szCs w:val="24"/>
          <w:lang w:val="pt-BR"/>
        </w:rPr>
      </w:pPr>
      <w:bookmarkStart w:id="430" w:name="_DV_M316"/>
      <w:bookmarkEnd w:id="423"/>
      <w:bookmarkEnd w:id="430"/>
      <w:r w:rsidRPr="00FA257C">
        <w:rPr>
          <w:rFonts w:ascii="Garamond" w:hAnsi="Garamond"/>
          <w:b/>
          <w:sz w:val="24"/>
          <w:szCs w:val="24"/>
          <w:lang w:val="pt-BR"/>
        </w:rPr>
        <w:t>Repactuação Programada</w:t>
      </w:r>
    </w:p>
    <w:p w14:paraId="4CF9775C" w14:textId="5ADF5965"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As Debêntures não serão objeto de repactuação programada.</w:t>
      </w:r>
      <w:bookmarkStart w:id="431" w:name="_DV_M317"/>
      <w:bookmarkEnd w:id="431"/>
    </w:p>
    <w:p w14:paraId="25C2697E" w14:textId="77777777" w:rsidR="001B4406" w:rsidRPr="00FA257C" w:rsidRDefault="00101660" w:rsidP="003C1114">
      <w:pPr>
        <w:pStyle w:val="Level2"/>
        <w:keepNext/>
        <w:spacing w:after="240" w:line="320" w:lineRule="exact"/>
        <w:rPr>
          <w:rFonts w:ascii="Garamond" w:hAnsi="Garamond"/>
          <w:sz w:val="24"/>
          <w:szCs w:val="24"/>
          <w:lang w:val="pt-BR"/>
        </w:rPr>
      </w:pPr>
      <w:bookmarkStart w:id="432" w:name="_DV_M318"/>
      <w:bookmarkStart w:id="433" w:name="_Ref56709876"/>
      <w:bookmarkEnd w:id="432"/>
      <w:r w:rsidRPr="00FA257C">
        <w:rPr>
          <w:rFonts w:ascii="Garamond" w:hAnsi="Garamond"/>
          <w:b/>
          <w:sz w:val="24"/>
          <w:szCs w:val="24"/>
          <w:lang w:val="pt-BR"/>
        </w:rPr>
        <w:t>Publicidade</w:t>
      </w:r>
      <w:bookmarkStart w:id="434" w:name="_DV_C506"/>
      <w:bookmarkStart w:id="435" w:name="_Ref312338882"/>
    </w:p>
    <w:p w14:paraId="4EF45366" w14:textId="60EE01A8"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O Aviso ao Mercado, o Anúncio de Início da Oferta e o Anúncio de Encerramento da Oferta serão divulgados na página da Emissora na rede mundial de computadores (http://ri.rumolog.com). </w:t>
      </w:r>
      <w:bookmarkStart w:id="436" w:name="_DV_M319"/>
      <w:bookmarkEnd w:id="434"/>
      <w:bookmarkEnd w:id="436"/>
      <w:r w:rsidRPr="00FA257C">
        <w:rPr>
          <w:rFonts w:ascii="Garamond" w:hAnsi="Garamond"/>
          <w:sz w:val="24"/>
          <w:szCs w:val="24"/>
        </w:rPr>
        <w:t xml:space="preserve">Todos os </w:t>
      </w:r>
      <w:bookmarkStart w:id="437" w:name="_DV_M320"/>
      <w:bookmarkEnd w:id="437"/>
      <w:r w:rsidRPr="00FA257C">
        <w:rPr>
          <w:rFonts w:ascii="Garamond" w:hAnsi="Garamond"/>
          <w:sz w:val="24"/>
          <w:szCs w:val="24"/>
        </w:rPr>
        <w:t>demais atos e decisões a serem tomados em decorrência da Oferta</w:t>
      </w:r>
      <w:bookmarkStart w:id="438" w:name="_DV_C508"/>
      <w:r w:rsidR="00531660" w:rsidRPr="00FA257C">
        <w:rPr>
          <w:rFonts w:ascii="Garamond" w:hAnsi="Garamond"/>
          <w:sz w:val="24"/>
          <w:szCs w:val="24"/>
        </w:rPr>
        <w:t xml:space="preserve"> </w:t>
      </w:r>
      <w:bookmarkStart w:id="439" w:name="_DV_M321"/>
      <w:bookmarkEnd w:id="438"/>
      <w:bookmarkEnd w:id="439"/>
      <w:r w:rsidRPr="00FA257C">
        <w:rPr>
          <w:rFonts w:ascii="Garamond" w:hAnsi="Garamond"/>
          <w:sz w:val="24"/>
          <w:szCs w:val="24"/>
        </w:rPr>
        <w:t xml:space="preserve">que, de qualquer forma, vierem a envolver interesses dos Debenturistas, </w:t>
      </w:r>
      <w:bookmarkStart w:id="440" w:name="_DV_C509"/>
      <w:r w:rsidRPr="00FA257C">
        <w:rPr>
          <w:rFonts w:ascii="Garamond" w:hAnsi="Garamond"/>
          <w:sz w:val="24"/>
          <w:szCs w:val="24"/>
        </w:rPr>
        <w:t>inclusive eventual alteração dos Jornais de Publicação,</w:t>
      </w:r>
      <w:bookmarkStart w:id="441" w:name="_DV_C510"/>
      <w:bookmarkEnd w:id="440"/>
      <w:r w:rsidR="00531660" w:rsidRPr="00FA257C">
        <w:rPr>
          <w:rFonts w:ascii="Garamond" w:hAnsi="Garamond"/>
          <w:sz w:val="24"/>
          <w:szCs w:val="24"/>
        </w:rPr>
        <w:t xml:space="preserve"> </w:t>
      </w:r>
      <w:r w:rsidRPr="00FA257C">
        <w:rPr>
          <w:rFonts w:ascii="Garamond" w:hAnsi="Garamond"/>
          <w:sz w:val="24"/>
          <w:szCs w:val="24"/>
        </w:rPr>
        <w:t>também</w:t>
      </w:r>
      <w:bookmarkStart w:id="442" w:name="_DV_M322"/>
      <w:bookmarkEnd w:id="441"/>
      <w:bookmarkEnd w:id="442"/>
      <w:r w:rsidRPr="00FA257C">
        <w:rPr>
          <w:rFonts w:ascii="Garamond" w:hAnsi="Garamond"/>
          <w:sz w:val="24"/>
          <w:szCs w:val="24"/>
        </w:rPr>
        <w:t xml:space="preserve"> deverão ser obrigatoriamente comunicados na forma de avisos</w:t>
      </w:r>
      <w:bookmarkStart w:id="443" w:name="_DV_C511"/>
      <w:r w:rsidRPr="00FA257C">
        <w:rPr>
          <w:rFonts w:ascii="Garamond" w:hAnsi="Garamond"/>
          <w:sz w:val="24"/>
          <w:szCs w:val="24"/>
        </w:rPr>
        <w:t xml:space="preserve"> ou anúncios nos termos da regulamentação vigente</w:t>
      </w:r>
      <w:bookmarkStart w:id="444" w:name="_DV_C514"/>
      <w:bookmarkEnd w:id="443"/>
      <w:r w:rsidRPr="00FA257C">
        <w:rPr>
          <w:rFonts w:ascii="Garamond" w:hAnsi="Garamond"/>
          <w:sz w:val="24"/>
          <w:szCs w:val="24"/>
        </w:rPr>
        <w:t>, bem como</w:t>
      </w:r>
      <w:bookmarkStart w:id="445" w:name="_DV_C515"/>
      <w:bookmarkEnd w:id="444"/>
      <w:r w:rsidRPr="00FA257C">
        <w:rPr>
          <w:rFonts w:ascii="Garamond" w:hAnsi="Garamond"/>
          <w:sz w:val="24"/>
          <w:szCs w:val="24"/>
        </w:rPr>
        <w:t>, serem divulgados</w:t>
      </w:r>
      <w:bookmarkStart w:id="446" w:name="_DV_M323"/>
      <w:bookmarkEnd w:id="445"/>
      <w:bookmarkEnd w:id="446"/>
      <w:r w:rsidRPr="00FA257C">
        <w:rPr>
          <w:rFonts w:ascii="Garamond" w:hAnsi="Garamond"/>
          <w:sz w:val="24"/>
          <w:szCs w:val="24"/>
        </w:rPr>
        <w:t xml:space="preserve"> na página da Emissora (“</w:t>
      </w:r>
      <w:r w:rsidRPr="00FA257C">
        <w:rPr>
          <w:rFonts w:ascii="Garamond" w:hAnsi="Garamond"/>
          <w:b/>
          <w:sz w:val="24"/>
          <w:szCs w:val="24"/>
        </w:rPr>
        <w:t>Avisos aos Debenturistas</w:t>
      </w:r>
      <w:r w:rsidRPr="00FA257C">
        <w:rPr>
          <w:rFonts w:ascii="Garamond" w:hAnsi="Garamond"/>
          <w:sz w:val="24"/>
          <w:szCs w:val="24"/>
        </w:rPr>
        <w:t>”),</w:t>
      </w:r>
      <w:r w:rsidR="00531660" w:rsidRPr="00FA257C">
        <w:rPr>
          <w:rFonts w:ascii="Garamond" w:hAnsi="Garamond"/>
          <w:sz w:val="24"/>
          <w:szCs w:val="24"/>
        </w:rPr>
        <w:t xml:space="preserve"> sempre imediatamente após a ciência do ato a ser divulgado, devendo os prazos para manifestação dos Debenturistas, caso seja necessário, obedecer ao disposto na legislação em vigor, nesta Escritura ou, na falta de disposição expressa, ser de, no mínimo, 10 (dez) dias contados da data da divulgação do Aviso aos Debenturistas em questão.</w:t>
      </w:r>
      <w:bookmarkStart w:id="447" w:name="_DV_M324"/>
      <w:bookmarkEnd w:id="433"/>
      <w:bookmarkEnd w:id="435"/>
      <w:bookmarkEnd w:id="447"/>
      <w:r w:rsidR="00CC13CE" w:rsidRPr="00FA257C">
        <w:rPr>
          <w:rFonts w:ascii="Garamond" w:hAnsi="Garamond"/>
          <w:sz w:val="24"/>
          <w:szCs w:val="24"/>
        </w:rPr>
        <w:t xml:space="preserve"> </w:t>
      </w:r>
    </w:p>
    <w:p w14:paraId="6841E73A" w14:textId="77777777" w:rsidR="00E245A7" w:rsidRPr="00FA257C" w:rsidRDefault="00101660" w:rsidP="003C1114">
      <w:pPr>
        <w:pStyle w:val="Level2"/>
        <w:keepNext/>
        <w:spacing w:after="240" w:line="320" w:lineRule="exact"/>
        <w:rPr>
          <w:rFonts w:ascii="Garamond" w:hAnsi="Garamond"/>
          <w:b/>
          <w:sz w:val="24"/>
          <w:szCs w:val="24"/>
          <w:lang w:val="pt-BR"/>
        </w:rPr>
      </w:pPr>
      <w:bookmarkStart w:id="448" w:name="_DV_M325"/>
      <w:bookmarkStart w:id="449" w:name="_Ref312251936"/>
      <w:bookmarkEnd w:id="448"/>
      <w:r w:rsidRPr="00FA257C">
        <w:rPr>
          <w:rFonts w:ascii="Garamond" w:hAnsi="Garamond"/>
          <w:b/>
          <w:sz w:val="24"/>
          <w:szCs w:val="24"/>
          <w:lang w:val="pt-BR"/>
        </w:rPr>
        <w:lastRenderedPageBreak/>
        <w:t>Comprovação de Titularidade das Debêntures</w:t>
      </w:r>
    </w:p>
    <w:p w14:paraId="6CB251D2" w14:textId="777CF5FE"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A Emissora não emitirá certificados de Debêntures. Para todos os fins de direito, a titularidade das Debêntures será comprovada pelo extrato emitido pelo </w:t>
      </w:r>
      <w:proofErr w:type="spellStart"/>
      <w:r w:rsidRPr="00FA257C">
        <w:rPr>
          <w:rFonts w:ascii="Garamond" w:hAnsi="Garamond"/>
          <w:sz w:val="24"/>
          <w:szCs w:val="24"/>
        </w:rPr>
        <w:t>Escriturador</w:t>
      </w:r>
      <w:proofErr w:type="spellEnd"/>
      <w:r w:rsidRPr="00FA257C">
        <w:rPr>
          <w:rFonts w:ascii="Garamond" w:hAnsi="Garamond"/>
          <w:sz w:val="24"/>
          <w:szCs w:val="24"/>
        </w:rPr>
        <w:t xml:space="preserve">. Adicionalmente, </w:t>
      </w:r>
      <w:bookmarkStart w:id="450" w:name="_DV_M326"/>
      <w:bookmarkEnd w:id="450"/>
      <w:r w:rsidRPr="00FA257C">
        <w:rPr>
          <w:rFonts w:ascii="Garamond" w:hAnsi="Garamond"/>
          <w:sz w:val="24"/>
          <w:szCs w:val="24"/>
        </w:rPr>
        <w:t xml:space="preserve">com relação às Debêntures que estiverem custodiadas eletronicamente na 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será expedido, por esta, extrato atualizado em nome do Debenturista, que servirá de comprovante de titularidade de tais Debêntures</w:t>
      </w:r>
      <w:bookmarkStart w:id="451" w:name="_DV_C521"/>
      <w:r w:rsidRPr="00FA257C">
        <w:rPr>
          <w:rFonts w:ascii="Garamond" w:hAnsi="Garamond"/>
          <w:sz w:val="24"/>
          <w:szCs w:val="24"/>
        </w:rPr>
        <w:t>.</w:t>
      </w:r>
      <w:bookmarkStart w:id="452" w:name="_Ref312336031"/>
      <w:bookmarkEnd w:id="449"/>
      <w:bookmarkEnd w:id="451"/>
      <w:bookmarkEnd w:id="452"/>
      <w:r w:rsidRPr="00FA257C">
        <w:rPr>
          <w:rFonts w:ascii="Garamond" w:hAnsi="Garamond"/>
          <w:sz w:val="24"/>
          <w:szCs w:val="24"/>
        </w:rPr>
        <w:t xml:space="preserve"> </w:t>
      </w:r>
    </w:p>
    <w:p w14:paraId="7492B4E9" w14:textId="77777777" w:rsidR="00E245A7" w:rsidRPr="00FA257C" w:rsidRDefault="00101660" w:rsidP="003C1114">
      <w:pPr>
        <w:pStyle w:val="Level2"/>
        <w:keepNext/>
        <w:spacing w:after="240" w:line="320" w:lineRule="exact"/>
        <w:rPr>
          <w:rFonts w:ascii="Garamond" w:hAnsi="Garamond"/>
          <w:sz w:val="24"/>
          <w:szCs w:val="24"/>
          <w:lang w:val="pt-BR"/>
        </w:rPr>
      </w:pPr>
      <w:bookmarkStart w:id="453" w:name="_DV_M327"/>
      <w:bookmarkStart w:id="454" w:name="_Ref56710307"/>
      <w:bookmarkEnd w:id="453"/>
      <w:r w:rsidRPr="00FA257C">
        <w:rPr>
          <w:rFonts w:ascii="Garamond" w:hAnsi="Garamond"/>
          <w:b/>
          <w:sz w:val="24"/>
          <w:szCs w:val="24"/>
          <w:lang w:val="pt-BR"/>
        </w:rPr>
        <w:t>Tratamento Tributário</w:t>
      </w:r>
    </w:p>
    <w:p w14:paraId="7CA47575" w14:textId="0C38A806"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As Debêntures gozam do tratamento tributário previsto no artigo 2° da Lei n° 12.431. Caso qualquer Debenturista tenha tratamento tributário diferente daquele previsto na Lei n° 12.431, este deverá encaminhar ao Banco Liquidante, no prazo mínimo de 10 (dez) Dias Úteis anteriores à data prevista para recebimento de valores relativos às Debêntures, documentação comprobatória do referido tratamento tributário julgada apropriada pelo Banco Liquidante, sob pena de ter descontado de seus pagamentos os valores devidos nos termos da legislação tributária em vigor.</w:t>
      </w:r>
      <w:bookmarkEnd w:id="454"/>
    </w:p>
    <w:p w14:paraId="0E386A5E" w14:textId="34B7CD70" w:rsidR="00101660" w:rsidRPr="00FA257C" w:rsidRDefault="00101660" w:rsidP="003C1114">
      <w:pPr>
        <w:pStyle w:val="Level2"/>
        <w:spacing w:after="240" w:line="320" w:lineRule="exact"/>
        <w:rPr>
          <w:rFonts w:ascii="Garamond" w:hAnsi="Garamond"/>
          <w:sz w:val="24"/>
          <w:szCs w:val="24"/>
          <w:lang w:val="pt-BR"/>
        </w:rPr>
      </w:pPr>
      <w:bookmarkStart w:id="455" w:name="_DV_M328"/>
      <w:bookmarkEnd w:id="455"/>
      <w:r w:rsidRPr="00FA257C">
        <w:rPr>
          <w:rFonts w:ascii="Garamond" w:hAnsi="Garamond"/>
          <w:sz w:val="24"/>
          <w:szCs w:val="24"/>
          <w:lang w:val="pt-BR"/>
        </w:rPr>
        <w:t>Mesmo que tenha recebido a documentação comprobatória referida na Cláusula 5.18 acima, e desde que tenha fundamento legal para tanto, fica facultado à Emissora depositar em juízo a tributação que entender devida.</w:t>
      </w:r>
    </w:p>
    <w:p w14:paraId="5309B8E4" w14:textId="490D048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456" w:name="_DV_M329"/>
      <w:bookmarkEnd w:id="456"/>
      <w:r w:rsidRPr="00FA257C">
        <w:rPr>
          <w:rFonts w:ascii="Garamond" w:hAnsi="Garamond"/>
          <w:sz w:val="24"/>
          <w:szCs w:val="24"/>
          <w:lang w:val="pt-BR"/>
        </w:rPr>
        <w:t xml:space="preserve">Caso a Emissora não utilize os recursos obtidos com a colocação das Debêntures na forma prevista na Cláusula 4 acima, dando causa ao seu desenquadramento nos termos do parágrafo 8º do artigo 1º da Lei n° 12.431, esta será responsável pela multa a ser paga nos termos da Lei n° 12.431, equivalente a 20% (vinte por cento) do valor captado e não alocado </w:t>
      </w:r>
      <w:bookmarkStart w:id="457" w:name="_DV_C526"/>
      <w:r w:rsidRPr="00FA257C">
        <w:rPr>
          <w:rStyle w:val="DeltaViewDeletion"/>
          <w:rFonts w:ascii="Garamond" w:hAnsi="Garamond"/>
          <w:strike w:val="0"/>
          <w:color w:val="auto"/>
          <w:sz w:val="24"/>
          <w:szCs w:val="24"/>
          <w:lang w:val="pt-BR"/>
        </w:rPr>
        <w:t>no Projeto</w:t>
      </w:r>
      <w:bookmarkStart w:id="458" w:name="_DV_M330"/>
      <w:bookmarkEnd w:id="457"/>
      <w:bookmarkEnd w:id="458"/>
      <w:r w:rsidR="00FF45E1" w:rsidRPr="00FA257C">
        <w:rPr>
          <w:rStyle w:val="DeltaViewInsertion"/>
          <w:rFonts w:ascii="Garamond" w:hAnsi="Garamond"/>
          <w:color w:val="auto"/>
          <w:sz w:val="24"/>
          <w:szCs w:val="24"/>
          <w:u w:val="none"/>
          <w:lang w:val="pt-BR"/>
        </w:rPr>
        <w:t>.</w:t>
      </w:r>
    </w:p>
    <w:p w14:paraId="214E8FA0" w14:textId="4BCDEEDE" w:rsidR="00101660" w:rsidRPr="00FA257C" w:rsidRDefault="00101660" w:rsidP="003C1114">
      <w:pPr>
        <w:pStyle w:val="Level3"/>
        <w:keepNext/>
        <w:tabs>
          <w:tab w:val="num" w:pos="1361"/>
        </w:tabs>
        <w:spacing w:after="240" w:line="320" w:lineRule="exact"/>
        <w:rPr>
          <w:rFonts w:ascii="Garamond" w:hAnsi="Garamond"/>
          <w:sz w:val="24"/>
          <w:szCs w:val="24"/>
          <w:lang w:val="pt-BR"/>
        </w:rPr>
      </w:pPr>
      <w:bookmarkStart w:id="459" w:name="_DV_M331"/>
      <w:bookmarkStart w:id="460" w:name="_Ref530738843"/>
      <w:bookmarkEnd w:id="459"/>
      <w:r w:rsidRPr="00FA257C">
        <w:rPr>
          <w:rFonts w:ascii="Garamond" w:hAnsi="Garamond"/>
          <w:sz w:val="24"/>
          <w:szCs w:val="24"/>
          <w:lang w:val="pt-BR"/>
        </w:rPr>
        <w:t>Sem prejuízo do disposto na Cláusula 5.1</w:t>
      </w:r>
      <w:r w:rsidR="00592FFB" w:rsidRPr="00FA257C">
        <w:rPr>
          <w:rFonts w:ascii="Garamond" w:hAnsi="Garamond"/>
          <w:sz w:val="24"/>
          <w:szCs w:val="24"/>
          <w:lang w:val="pt-BR"/>
        </w:rPr>
        <w:t>9</w:t>
      </w:r>
      <w:r w:rsidRPr="00FA257C">
        <w:rPr>
          <w:rFonts w:ascii="Garamond" w:hAnsi="Garamond"/>
          <w:sz w:val="24"/>
          <w:szCs w:val="24"/>
          <w:lang w:val="pt-BR"/>
        </w:rPr>
        <w:t>.</w:t>
      </w:r>
      <w:r w:rsidR="00592FFB" w:rsidRPr="00FA257C">
        <w:rPr>
          <w:rFonts w:ascii="Garamond" w:hAnsi="Garamond"/>
          <w:sz w:val="24"/>
          <w:szCs w:val="24"/>
          <w:lang w:val="pt-BR"/>
        </w:rPr>
        <w:t>1</w:t>
      </w:r>
      <w:r w:rsidRPr="00FA257C">
        <w:rPr>
          <w:rFonts w:ascii="Garamond" w:hAnsi="Garamond"/>
          <w:sz w:val="24"/>
          <w:szCs w:val="24"/>
          <w:lang w:val="pt-BR"/>
        </w:rPr>
        <w:t>, acima, caso, a qualquer momento durante a vigência da presente Emissão e até a data da liquidação integral das Debêntures: (i) as Debêntures deixem de gozar do tratamento tributário previsto na Lei nº 12.431; ou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haja qualquer retenção de tributos sobre os rendimentos das Debêntures, por qualquer motivo, inclusive em razão de revogação ou alteração da Lei nº 12.431 ou edição de lei determinando a incidência de imposto de renda retido na fonte ou quaisquer outros tributos sobre os rendimentos das Debêntures</w:t>
      </w:r>
      <w:r w:rsidR="00CE68E4" w:rsidRPr="00FA257C">
        <w:rPr>
          <w:rFonts w:ascii="Garamond" w:hAnsi="Garamond"/>
          <w:sz w:val="24"/>
          <w:szCs w:val="24"/>
          <w:lang w:val="pt-BR"/>
        </w:rPr>
        <w:t xml:space="preserve"> (“</w:t>
      </w:r>
      <w:r w:rsidR="00CE68E4" w:rsidRPr="00FA257C">
        <w:rPr>
          <w:rFonts w:ascii="Garamond" w:hAnsi="Garamond"/>
          <w:b/>
          <w:bCs/>
          <w:sz w:val="24"/>
          <w:szCs w:val="24"/>
          <w:lang w:val="pt-BR"/>
        </w:rPr>
        <w:t>Evento Tributário</w:t>
      </w:r>
      <w:r w:rsidR="00CE68E4" w:rsidRPr="00FA257C">
        <w:rPr>
          <w:rFonts w:ascii="Garamond" w:hAnsi="Garamond"/>
          <w:sz w:val="24"/>
          <w:szCs w:val="24"/>
          <w:lang w:val="pt-BR"/>
        </w:rPr>
        <w:t>”)</w:t>
      </w:r>
      <w:r w:rsidRPr="00FA257C">
        <w:rPr>
          <w:rFonts w:ascii="Garamond" w:hAnsi="Garamond"/>
          <w:sz w:val="24"/>
          <w:szCs w:val="24"/>
          <w:lang w:val="pt-BR"/>
        </w:rPr>
        <w:t>, em qualquer das hipóteses, a Emissora:</w:t>
      </w:r>
    </w:p>
    <w:p w14:paraId="4411FB54" w14:textId="6251777E"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461" w:name="_DV_M332"/>
      <w:bookmarkEnd w:id="461"/>
      <w:r w:rsidRPr="00FA257C">
        <w:rPr>
          <w:rFonts w:ascii="Garamond" w:hAnsi="Garamond"/>
          <w:sz w:val="24"/>
          <w:szCs w:val="24"/>
          <w:lang w:val="pt-BR"/>
        </w:rPr>
        <w:t xml:space="preserve">deverá arcar com todos os tributos que venham a ser devidos pelos Debenturistas, bem como com qualquer multa a ser paga nos termos da Lei nº 12.431, se aplicável, de modo que a Emissora deverá acrescer aos </w:t>
      </w:r>
      <w:r w:rsidRPr="00FA257C">
        <w:rPr>
          <w:rFonts w:ascii="Garamond" w:hAnsi="Garamond"/>
          <w:sz w:val="24"/>
          <w:szCs w:val="24"/>
          <w:lang w:val="pt-BR"/>
        </w:rPr>
        <w:lastRenderedPageBreak/>
        <w:t>pagamentos de Atualização Monetária e Juros Remuneratórios valores adicionais suficientes para que os Debenturistas recebam tais pagamentos como se os referidos valores não fossem incidentes; ou</w:t>
      </w:r>
    </w:p>
    <w:p w14:paraId="369920EA" w14:textId="3C199026"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462" w:name="_DV_M333"/>
      <w:bookmarkEnd w:id="462"/>
      <w:r w:rsidRPr="00FA257C">
        <w:rPr>
          <w:rFonts w:ascii="Garamond" w:hAnsi="Garamond"/>
          <w:sz w:val="24"/>
          <w:szCs w:val="24"/>
          <w:lang w:val="pt-BR"/>
        </w:rPr>
        <w:t xml:space="preserve">sem prejuízo do disposto na alínea “(a)”, acima, estará autorizada, a seu exclusivo critério, a realizar </w:t>
      </w:r>
      <w:r w:rsidR="00861086" w:rsidRPr="00FA257C">
        <w:rPr>
          <w:rFonts w:ascii="Garamond" w:hAnsi="Garamond"/>
          <w:sz w:val="24"/>
          <w:szCs w:val="24"/>
          <w:lang w:val="pt-BR"/>
        </w:rPr>
        <w:t>R</w:t>
      </w:r>
      <w:r w:rsidRPr="00FA257C">
        <w:rPr>
          <w:rFonts w:ascii="Garamond" w:hAnsi="Garamond"/>
          <w:sz w:val="24"/>
          <w:szCs w:val="24"/>
          <w:lang w:val="pt-BR"/>
        </w:rPr>
        <w:t xml:space="preserve">esgate </w:t>
      </w:r>
      <w:r w:rsidR="00861086" w:rsidRPr="00FA257C">
        <w:rPr>
          <w:rFonts w:ascii="Garamond" w:hAnsi="Garamond"/>
          <w:sz w:val="24"/>
          <w:szCs w:val="24"/>
          <w:lang w:val="pt-BR"/>
        </w:rPr>
        <w:t>A</w:t>
      </w:r>
      <w:r w:rsidRPr="00FA257C">
        <w:rPr>
          <w:rFonts w:ascii="Garamond" w:hAnsi="Garamond"/>
          <w:sz w:val="24"/>
          <w:szCs w:val="24"/>
          <w:lang w:val="pt-BR"/>
        </w:rPr>
        <w:t xml:space="preserve">ntecipado </w:t>
      </w:r>
      <w:r w:rsidR="00861086" w:rsidRPr="00FA257C">
        <w:rPr>
          <w:rFonts w:ascii="Garamond" w:hAnsi="Garamond"/>
          <w:sz w:val="24"/>
          <w:szCs w:val="24"/>
          <w:lang w:val="pt-BR"/>
        </w:rPr>
        <w:t xml:space="preserve">Facultativo da </w:t>
      </w:r>
      <w:r w:rsidRPr="00FA257C">
        <w:rPr>
          <w:rFonts w:ascii="Garamond" w:hAnsi="Garamond"/>
          <w:sz w:val="24"/>
          <w:szCs w:val="24"/>
          <w:lang w:val="pt-BR"/>
        </w:rPr>
        <w:t xml:space="preserve">totalidade das Debêntures, independentemente de qualquer procedimento ou aprovação, </w:t>
      </w:r>
      <w:bookmarkStart w:id="463" w:name="_DV_C528"/>
      <w:r w:rsidRPr="00FA257C">
        <w:rPr>
          <w:rStyle w:val="DeltaViewDeletion"/>
          <w:rFonts w:ascii="Garamond" w:hAnsi="Garamond"/>
          <w:strike w:val="0"/>
          <w:color w:val="auto"/>
          <w:sz w:val="24"/>
          <w:szCs w:val="24"/>
          <w:lang w:val="pt-BR"/>
        </w:rPr>
        <w:t>nos termos da Resolução do CMN nº 4.751, de 26 de setembro de 2019 (“</w:t>
      </w:r>
      <w:r w:rsidRPr="00FA257C">
        <w:rPr>
          <w:rStyle w:val="DeltaViewDeletion"/>
          <w:rFonts w:ascii="Garamond" w:hAnsi="Garamond"/>
          <w:b/>
          <w:strike w:val="0"/>
          <w:color w:val="auto"/>
          <w:sz w:val="24"/>
          <w:szCs w:val="24"/>
          <w:lang w:val="pt-BR"/>
        </w:rPr>
        <w:t>Resolução CMN 4.751</w:t>
      </w:r>
      <w:r w:rsidRPr="00FA257C">
        <w:rPr>
          <w:rStyle w:val="DeltaViewDeletion"/>
          <w:rFonts w:ascii="Garamond" w:hAnsi="Garamond"/>
          <w:strike w:val="0"/>
          <w:color w:val="auto"/>
          <w:sz w:val="24"/>
          <w:szCs w:val="24"/>
          <w:lang w:val="pt-BR"/>
        </w:rPr>
        <w:t>”)</w:t>
      </w:r>
      <w:bookmarkStart w:id="464" w:name="_DV_M334"/>
      <w:bookmarkEnd w:id="463"/>
      <w:bookmarkEnd w:id="464"/>
      <w:r w:rsidRPr="00FA257C">
        <w:rPr>
          <w:rFonts w:ascii="Garamond" w:hAnsi="Garamond"/>
          <w:sz w:val="24"/>
          <w:szCs w:val="24"/>
          <w:lang w:val="pt-BR"/>
        </w:rPr>
        <w:t>. Até que o resgate decorrente do resgate antecipado previsto acima seja realizado, a Emissora deverá arcar com todos os tributos que venham a ser devidos pelos Debenturistas, bem como com qualquer multa a ser paga nos termos da Lei nº 12.431, se aplicável, de modo que a Emissora deverá acrescer aos pagamentos de Atualização Monetária e Juros Remuneratórios, valores adicionais suficientes para que os Debenturistas recebam tais pagamentos como se os referidos valores não fossem incidentes, sendo certo que tais pagamentos serão realizados fora do âmbito da B3</w:t>
      </w:r>
      <w:bookmarkStart w:id="465" w:name="_DV_C530"/>
      <w:r w:rsidR="00FF45E1" w:rsidRPr="00FA257C">
        <w:rPr>
          <w:rFonts w:ascii="Garamond" w:hAnsi="Garamond"/>
          <w:sz w:val="24"/>
          <w:szCs w:val="24"/>
          <w:lang w:val="pt-BR"/>
        </w:rPr>
        <w:t xml:space="preserve"> </w:t>
      </w:r>
      <w:bookmarkStart w:id="466" w:name="_DV_M335"/>
      <w:bookmarkEnd w:id="465"/>
      <w:bookmarkEnd w:id="466"/>
      <w:r w:rsidRPr="00FA257C">
        <w:rPr>
          <w:rFonts w:ascii="Garamond" w:hAnsi="Garamond"/>
          <w:sz w:val="24"/>
          <w:szCs w:val="24"/>
          <w:lang w:val="pt-BR"/>
        </w:rPr>
        <w:t>–</w:t>
      </w:r>
      <w:r w:rsidR="00650399" w:rsidRPr="00FA257C">
        <w:rPr>
          <w:rFonts w:ascii="Garamond" w:hAnsi="Garamond"/>
          <w:sz w:val="24"/>
          <w:szCs w:val="24"/>
          <w:lang w:val="pt-BR"/>
        </w:rPr>
        <w:t xml:space="preserve"> </w:t>
      </w:r>
      <w:bookmarkStart w:id="467" w:name="_DV_M336"/>
      <w:bookmarkEnd w:id="467"/>
      <w:r w:rsidR="00650399" w:rsidRPr="00FA257C">
        <w:rPr>
          <w:rFonts w:ascii="Garamond" w:hAnsi="Garamond"/>
          <w:sz w:val="24"/>
          <w:szCs w:val="24"/>
          <w:lang w:val="pt-BR"/>
        </w:rPr>
        <w:t>Segmento CETIP UTVM.</w:t>
      </w:r>
      <w:bookmarkEnd w:id="460"/>
      <w:r w:rsidR="00C94E08" w:rsidRPr="00FA257C">
        <w:rPr>
          <w:rFonts w:ascii="Garamond" w:hAnsi="Garamond"/>
          <w:sz w:val="24"/>
          <w:szCs w:val="24"/>
          <w:lang w:val="pt-BR"/>
        </w:rPr>
        <w:t xml:space="preserve"> Ainda, a Emissora obriga-se a efetuar no prazo estabelecido na legislação em vigor o recolhimento de quaisquer tributos ou tarifas que incidam ou venham a incidir sobre as Debêntures e que sejam legalmente atribuídos à Emissora.</w:t>
      </w:r>
    </w:p>
    <w:p w14:paraId="26679521" w14:textId="77777777" w:rsidR="00260B8B" w:rsidRPr="00FA257C" w:rsidRDefault="00101660" w:rsidP="003C1114">
      <w:pPr>
        <w:pStyle w:val="Level2"/>
        <w:keepNext/>
        <w:spacing w:after="240" w:line="320" w:lineRule="exact"/>
        <w:rPr>
          <w:rFonts w:ascii="Garamond" w:hAnsi="Garamond"/>
          <w:b/>
          <w:sz w:val="24"/>
          <w:szCs w:val="24"/>
          <w:lang w:val="pt-BR"/>
        </w:rPr>
      </w:pPr>
      <w:bookmarkStart w:id="468" w:name="_DV_M337"/>
      <w:bookmarkEnd w:id="468"/>
      <w:r w:rsidRPr="00FA257C">
        <w:rPr>
          <w:rFonts w:ascii="Garamond" w:hAnsi="Garamond"/>
          <w:b/>
          <w:sz w:val="24"/>
          <w:szCs w:val="24"/>
          <w:lang w:val="pt-BR"/>
        </w:rPr>
        <w:t>Fundo de Amortização</w:t>
      </w:r>
    </w:p>
    <w:p w14:paraId="60F53D72" w14:textId="33B0F303" w:rsidR="00101660" w:rsidRPr="00FA257C" w:rsidRDefault="00101660" w:rsidP="003C1114">
      <w:pPr>
        <w:pStyle w:val="Body"/>
        <w:spacing w:after="240" w:line="320" w:lineRule="exact"/>
        <w:ind w:left="680"/>
        <w:rPr>
          <w:rFonts w:ascii="Garamond" w:hAnsi="Garamond"/>
          <w:b/>
          <w:i/>
          <w:sz w:val="24"/>
          <w:szCs w:val="24"/>
        </w:rPr>
      </w:pPr>
      <w:r w:rsidRPr="00FA257C">
        <w:rPr>
          <w:rFonts w:ascii="Garamond" w:hAnsi="Garamond"/>
          <w:sz w:val="24"/>
          <w:szCs w:val="24"/>
        </w:rPr>
        <w:t>Não será constituído fundo de amortização para a presente Emissão.</w:t>
      </w:r>
      <w:bookmarkStart w:id="469" w:name="_DV_M338"/>
      <w:bookmarkEnd w:id="469"/>
      <w:r w:rsidRPr="00FA257C">
        <w:rPr>
          <w:rFonts w:ascii="Garamond" w:hAnsi="Garamond"/>
          <w:b/>
          <w:i/>
          <w:sz w:val="24"/>
          <w:szCs w:val="24"/>
        </w:rPr>
        <w:t xml:space="preserve"> </w:t>
      </w:r>
    </w:p>
    <w:p w14:paraId="56392BC7" w14:textId="77777777" w:rsidR="00260B8B" w:rsidRPr="00FA257C" w:rsidRDefault="00101660" w:rsidP="003C1114">
      <w:pPr>
        <w:pStyle w:val="Level2"/>
        <w:keepNext/>
        <w:spacing w:after="240" w:line="320" w:lineRule="exact"/>
        <w:rPr>
          <w:rFonts w:ascii="Garamond" w:eastAsia="MS Mincho" w:hAnsi="Garamond"/>
          <w:sz w:val="24"/>
          <w:szCs w:val="24"/>
          <w:lang w:val="pt-BR"/>
        </w:rPr>
      </w:pPr>
      <w:bookmarkStart w:id="470" w:name="_DV_M339"/>
      <w:bookmarkStart w:id="471" w:name="_Hlk536133970"/>
      <w:bookmarkEnd w:id="470"/>
      <w:r w:rsidRPr="00FA257C">
        <w:rPr>
          <w:rFonts w:ascii="Garamond" w:hAnsi="Garamond"/>
          <w:b/>
          <w:sz w:val="24"/>
          <w:szCs w:val="24"/>
          <w:lang w:val="pt-BR"/>
        </w:rPr>
        <w:t>Fundo de Liquidez e Estabilização</w:t>
      </w:r>
    </w:p>
    <w:p w14:paraId="17B00B2B" w14:textId="4BB41291" w:rsidR="00101660" w:rsidRPr="00FA257C" w:rsidRDefault="00101660" w:rsidP="003C1114">
      <w:pPr>
        <w:pStyle w:val="Body"/>
        <w:spacing w:after="240" w:line="320" w:lineRule="exact"/>
        <w:ind w:left="680"/>
        <w:rPr>
          <w:rFonts w:ascii="Garamond" w:eastAsia="MS Mincho" w:hAnsi="Garamond"/>
          <w:sz w:val="24"/>
          <w:szCs w:val="24"/>
        </w:rPr>
      </w:pPr>
      <w:r w:rsidRPr="00FA257C">
        <w:rPr>
          <w:rFonts w:ascii="Garamond" w:hAnsi="Garamond"/>
          <w:sz w:val="24"/>
          <w:szCs w:val="24"/>
        </w:rPr>
        <w:t>Não foi constituído fundo de manutenção de liquidez para as Debêntures.</w:t>
      </w:r>
      <w:bookmarkStart w:id="472" w:name="_DV_M340"/>
      <w:bookmarkEnd w:id="472"/>
      <w:r w:rsidRPr="00FA257C">
        <w:rPr>
          <w:rFonts w:ascii="Garamond" w:eastAsia="MS Mincho" w:hAnsi="Garamond"/>
          <w:sz w:val="24"/>
          <w:szCs w:val="24"/>
        </w:rPr>
        <w:t xml:space="preserve"> </w:t>
      </w:r>
      <w:bookmarkEnd w:id="471"/>
    </w:p>
    <w:p w14:paraId="07F23CC8" w14:textId="77777777" w:rsidR="00260B8B" w:rsidRPr="00FA257C" w:rsidRDefault="00101660" w:rsidP="003C1114">
      <w:pPr>
        <w:pStyle w:val="Level2"/>
        <w:keepNext/>
        <w:spacing w:after="240" w:line="320" w:lineRule="exact"/>
        <w:rPr>
          <w:rFonts w:ascii="Garamond" w:eastAsia="MS Mincho" w:hAnsi="Garamond"/>
          <w:sz w:val="24"/>
          <w:szCs w:val="24"/>
          <w:lang w:val="pt-BR"/>
        </w:rPr>
      </w:pPr>
      <w:bookmarkStart w:id="473" w:name="_DV_M341"/>
      <w:bookmarkStart w:id="474" w:name="_Hlk536134249"/>
      <w:bookmarkEnd w:id="473"/>
      <w:r w:rsidRPr="00FA257C">
        <w:rPr>
          <w:rStyle w:val="DeltaViewInsertion"/>
          <w:rFonts w:ascii="Garamond" w:eastAsia="MS Mincho" w:hAnsi="Garamond"/>
          <w:b/>
          <w:color w:val="auto"/>
          <w:sz w:val="24"/>
          <w:szCs w:val="24"/>
          <w:u w:val="none"/>
          <w:lang w:val="pt-BR"/>
        </w:rPr>
        <w:t>Direito</w:t>
      </w:r>
      <w:r w:rsidRPr="00FA257C">
        <w:rPr>
          <w:rFonts w:ascii="Garamond" w:eastAsia="MS Mincho" w:hAnsi="Garamond"/>
          <w:b/>
          <w:sz w:val="24"/>
          <w:szCs w:val="24"/>
          <w:lang w:val="pt-BR"/>
        </w:rPr>
        <w:t xml:space="preserve"> de Preferência</w:t>
      </w:r>
    </w:p>
    <w:p w14:paraId="101116CA" w14:textId="43B16811" w:rsidR="00101660" w:rsidRPr="00FA257C" w:rsidRDefault="00101660" w:rsidP="003C1114">
      <w:pPr>
        <w:pStyle w:val="Body"/>
        <w:spacing w:after="240" w:line="320" w:lineRule="exact"/>
        <w:ind w:left="680"/>
        <w:rPr>
          <w:rFonts w:ascii="Garamond" w:eastAsia="MS Mincho" w:hAnsi="Garamond"/>
          <w:sz w:val="24"/>
          <w:szCs w:val="24"/>
        </w:rPr>
      </w:pPr>
      <w:r w:rsidRPr="00FA257C">
        <w:rPr>
          <w:rFonts w:ascii="Garamond" w:eastAsia="MS Mincho" w:hAnsi="Garamond"/>
          <w:sz w:val="24"/>
          <w:szCs w:val="24"/>
        </w:rPr>
        <w:t>Não haverá direito de preferência para subscrição das Debêntures pelos atuais acionistas da Emissora.</w:t>
      </w:r>
      <w:bookmarkEnd w:id="474"/>
    </w:p>
    <w:p w14:paraId="6C20153E" w14:textId="77777777" w:rsidR="00260B8B" w:rsidRPr="00FA257C" w:rsidRDefault="00101660" w:rsidP="003C1114">
      <w:pPr>
        <w:pStyle w:val="Level2"/>
        <w:keepNext/>
        <w:spacing w:after="240" w:line="320" w:lineRule="exact"/>
        <w:rPr>
          <w:rStyle w:val="DeltaViewInsertion"/>
          <w:rFonts w:ascii="Garamond" w:hAnsi="Garamond"/>
          <w:b/>
          <w:i/>
          <w:color w:val="auto"/>
          <w:sz w:val="24"/>
          <w:szCs w:val="24"/>
          <w:u w:val="none"/>
          <w:lang w:val="pt-BR"/>
        </w:rPr>
      </w:pPr>
      <w:r w:rsidRPr="00FA257C">
        <w:rPr>
          <w:rFonts w:ascii="Garamond" w:hAnsi="Garamond"/>
          <w:sz w:val="24"/>
          <w:szCs w:val="24"/>
          <w:lang w:val="pt-BR"/>
        </w:rPr>
        <w:t xml:space="preserve"> </w:t>
      </w:r>
      <w:bookmarkStart w:id="475" w:name="_DV_M342"/>
      <w:bookmarkEnd w:id="475"/>
      <w:r w:rsidRPr="00FA257C">
        <w:rPr>
          <w:rFonts w:ascii="Garamond" w:eastAsia="MS Mincho" w:hAnsi="Garamond"/>
          <w:b/>
          <w:sz w:val="24"/>
          <w:szCs w:val="24"/>
          <w:lang w:val="pt-BR"/>
        </w:rPr>
        <w:t>Classificação</w:t>
      </w:r>
      <w:r w:rsidRPr="00FA257C">
        <w:rPr>
          <w:rStyle w:val="DeltaViewInsertion"/>
          <w:rFonts w:ascii="Garamond" w:eastAsia="MS Mincho" w:hAnsi="Garamond"/>
          <w:b/>
          <w:i/>
          <w:color w:val="auto"/>
          <w:sz w:val="24"/>
          <w:szCs w:val="24"/>
          <w:u w:val="none"/>
          <w:lang w:val="pt-BR"/>
        </w:rPr>
        <w:t xml:space="preserve"> </w:t>
      </w:r>
      <w:r w:rsidRPr="00FA257C">
        <w:rPr>
          <w:rFonts w:ascii="Garamond" w:eastAsia="MS Mincho" w:hAnsi="Garamond"/>
          <w:b/>
          <w:sz w:val="24"/>
          <w:szCs w:val="24"/>
          <w:lang w:val="pt-BR"/>
        </w:rPr>
        <w:t>de</w:t>
      </w:r>
      <w:r w:rsidRPr="00FA257C">
        <w:rPr>
          <w:rStyle w:val="DeltaViewInsertion"/>
          <w:rFonts w:ascii="Garamond" w:eastAsia="MS Mincho" w:hAnsi="Garamond"/>
          <w:b/>
          <w:i/>
          <w:color w:val="auto"/>
          <w:sz w:val="24"/>
          <w:szCs w:val="24"/>
          <w:u w:val="none"/>
          <w:lang w:val="pt-BR"/>
        </w:rPr>
        <w:t xml:space="preserve"> </w:t>
      </w:r>
      <w:r w:rsidRPr="00FA257C">
        <w:rPr>
          <w:rFonts w:ascii="Garamond" w:eastAsia="MS Mincho" w:hAnsi="Garamond"/>
          <w:b/>
          <w:sz w:val="24"/>
          <w:szCs w:val="24"/>
          <w:lang w:val="pt-BR"/>
        </w:rPr>
        <w:t>Risco</w:t>
      </w:r>
    </w:p>
    <w:p w14:paraId="017B4DFE" w14:textId="7878756E" w:rsidR="00101660" w:rsidRPr="00FA257C" w:rsidRDefault="00101660" w:rsidP="003C1114">
      <w:pPr>
        <w:pStyle w:val="Body"/>
        <w:spacing w:after="240" w:line="320" w:lineRule="exact"/>
        <w:ind w:left="680"/>
        <w:rPr>
          <w:rFonts w:ascii="Garamond" w:hAnsi="Garamond"/>
          <w:sz w:val="24"/>
          <w:szCs w:val="24"/>
        </w:rPr>
      </w:pPr>
      <w:r w:rsidRPr="00FA257C">
        <w:rPr>
          <w:rFonts w:ascii="Garamond" w:eastAsia="MS Mincho" w:hAnsi="Garamond"/>
          <w:sz w:val="24"/>
          <w:szCs w:val="24"/>
        </w:rPr>
        <w:t>Foi contratada como agência de classificação de risco da Oferta</w:t>
      </w:r>
      <w:bookmarkStart w:id="476" w:name="_DV_C535"/>
      <w:r w:rsidR="00FF45E1" w:rsidRPr="00FA257C">
        <w:rPr>
          <w:rFonts w:ascii="Garamond" w:eastAsia="MS Mincho" w:hAnsi="Garamond"/>
          <w:sz w:val="24"/>
          <w:szCs w:val="24"/>
        </w:rPr>
        <w:t xml:space="preserve"> </w:t>
      </w:r>
      <w:bookmarkStart w:id="477" w:name="_DV_M343"/>
      <w:bookmarkEnd w:id="476"/>
      <w:bookmarkEnd w:id="477"/>
      <w:r w:rsidRPr="00FA257C">
        <w:rPr>
          <w:rFonts w:ascii="Garamond" w:eastAsia="MS Mincho" w:hAnsi="Garamond"/>
          <w:sz w:val="24"/>
          <w:szCs w:val="24"/>
        </w:rPr>
        <w:t>a Fitch Ratings Brasil Ltda. (“</w:t>
      </w:r>
      <w:r w:rsidRPr="00FA257C">
        <w:rPr>
          <w:rFonts w:ascii="Garamond" w:eastAsia="MS Mincho" w:hAnsi="Garamond"/>
          <w:b/>
          <w:sz w:val="24"/>
          <w:szCs w:val="24"/>
        </w:rPr>
        <w:t>Agência de Classificação de Risco</w:t>
      </w:r>
      <w:r w:rsidRPr="00FA257C">
        <w:rPr>
          <w:rFonts w:ascii="Garamond" w:eastAsia="MS Mincho" w:hAnsi="Garamond"/>
          <w:sz w:val="24"/>
          <w:szCs w:val="24"/>
        </w:rPr>
        <w:t xml:space="preserve">”), observado o disposto na Cláusula 8.1, inciso </w:t>
      </w:r>
      <w:bookmarkStart w:id="478" w:name="_DV_M344"/>
      <w:bookmarkEnd w:id="478"/>
      <w:r w:rsidR="00E408ED" w:rsidRPr="00FA257C">
        <w:rPr>
          <w:rFonts w:ascii="Garamond" w:eastAsia="MS Mincho" w:hAnsi="Garamond"/>
          <w:sz w:val="24"/>
          <w:szCs w:val="24"/>
        </w:rPr>
        <w:t>(vi)</w:t>
      </w:r>
      <w:r w:rsidRPr="00FA257C">
        <w:rPr>
          <w:rFonts w:ascii="Garamond" w:eastAsia="MS Mincho" w:hAnsi="Garamond"/>
          <w:sz w:val="24"/>
          <w:szCs w:val="24"/>
        </w:rPr>
        <w:t xml:space="preserve"> abaixo.</w:t>
      </w:r>
      <w:bookmarkStart w:id="479" w:name="_DV_M345"/>
      <w:bookmarkEnd w:id="479"/>
    </w:p>
    <w:p w14:paraId="1F9E83F6" w14:textId="77777777" w:rsidR="00260B8B" w:rsidRPr="00FA257C" w:rsidRDefault="00101660" w:rsidP="003C1114">
      <w:pPr>
        <w:pStyle w:val="Level2"/>
        <w:keepNext/>
        <w:spacing w:after="240" w:line="320" w:lineRule="exact"/>
        <w:rPr>
          <w:rFonts w:ascii="Garamond" w:eastAsia="MS Mincho" w:hAnsi="Garamond"/>
          <w:b/>
          <w:sz w:val="24"/>
          <w:szCs w:val="24"/>
          <w:lang w:val="pt-BR"/>
        </w:rPr>
      </w:pPr>
      <w:bookmarkStart w:id="480" w:name="_DV_M346"/>
      <w:bookmarkEnd w:id="480"/>
      <w:r w:rsidRPr="00FA257C">
        <w:rPr>
          <w:rFonts w:ascii="Garamond" w:eastAsia="MS Mincho" w:hAnsi="Garamond"/>
          <w:b/>
          <w:sz w:val="24"/>
          <w:szCs w:val="24"/>
          <w:lang w:val="pt-BR"/>
        </w:rPr>
        <w:lastRenderedPageBreak/>
        <w:t>Direito ao Recebimento dos Pagamentos</w:t>
      </w:r>
    </w:p>
    <w:p w14:paraId="19DCD82F" w14:textId="410A342A" w:rsidR="00101660" w:rsidRPr="00FA257C" w:rsidRDefault="00101660" w:rsidP="003C1114">
      <w:pPr>
        <w:pStyle w:val="Body"/>
        <w:spacing w:after="240" w:line="320" w:lineRule="exact"/>
        <w:ind w:left="680"/>
        <w:rPr>
          <w:rFonts w:ascii="Garamond" w:eastAsia="MS Mincho" w:hAnsi="Garamond"/>
          <w:sz w:val="24"/>
          <w:szCs w:val="24"/>
        </w:rPr>
      </w:pPr>
      <w:r w:rsidRPr="00FA257C">
        <w:rPr>
          <w:rFonts w:ascii="Garamond" w:eastAsia="MS Mincho" w:hAnsi="Garamond"/>
          <w:sz w:val="24"/>
          <w:szCs w:val="24"/>
        </w:rPr>
        <w:t xml:space="preserve">Farão jus ao recebimento de qualquer valor devido aos Debenturistas nos termos desta Escritura aqueles que </w:t>
      </w:r>
      <w:proofErr w:type="gramStart"/>
      <w:r w:rsidRPr="00FA257C">
        <w:rPr>
          <w:rFonts w:ascii="Garamond" w:eastAsia="MS Mincho" w:hAnsi="Garamond"/>
          <w:sz w:val="24"/>
          <w:szCs w:val="24"/>
        </w:rPr>
        <w:t>forem Debenturistas</w:t>
      </w:r>
      <w:proofErr w:type="gramEnd"/>
      <w:r w:rsidRPr="00FA257C">
        <w:rPr>
          <w:rFonts w:ascii="Garamond" w:eastAsia="MS Mincho" w:hAnsi="Garamond"/>
          <w:sz w:val="24"/>
          <w:szCs w:val="24"/>
        </w:rPr>
        <w:t xml:space="preserve"> no encerramento do Dia Útil imediatamente anterior à respectiva data de pagamento.</w:t>
      </w:r>
    </w:p>
    <w:p w14:paraId="2C80F78D" w14:textId="585E529D" w:rsidR="005D2B9C" w:rsidRPr="00FA257C" w:rsidRDefault="00AE778E" w:rsidP="003C1114">
      <w:pPr>
        <w:pStyle w:val="Level1"/>
        <w:spacing w:before="0" w:after="240" w:line="320" w:lineRule="exact"/>
        <w:rPr>
          <w:rStyle w:val="DeltaViewDeletion"/>
          <w:rFonts w:ascii="Garamond" w:hAnsi="Garamond"/>
          <w:b w:val="0"/>
          <w:strike w:val="0"/>
          <w:color w:val="auto"/>
          <w:sz w:val="24"/>
          <w:szCs w:val="24"/>
          <w:lang w:val="pt-BR"/>
        </w:rPr>
      </w:pPr>
      <w:bookmarkStart w:id="481" w:name="_DV_C540"/>
      <w:bookmarkStart w:id="482" w:name="_Toc56774873"/>
      <w:bookmarkStart w:id="483" w:name="_Toc499990365"/>
      <w:r w:rsidRPr="00FA257C">
        <w:rPr>
          <w:rFonts w:ascii="Garamond" w:hAnsi="Garamond"/>
          <w:sz w:val="24"/>
          <w:szCs w:val="24"/>
          <w:lang w:val="pt-BR"/>
        </w:rPr>
        <w:t>Amortização Extraordinária</w:t>
      </w:r>
      <w:r w:rsidR="00533967" w:rsidRPr="00FA257C">
        <w:rPr>
          <w:rFonts w:ascii="Garamond" w:hAnsi="Garamond"/>
          <w:sz w:val="24"/>
          <w:szCs w:val="24"/>
          <w:lang w:val="pt-BR"/>
        </w:rPr>
        <w:t xml:space="preserve"> Facultativa</w:t>
      </w:r>
      <w:r w:rsidRPr="00FA257C">
        <w:rPr>
          <w:rFonts w:ascii="Garamond" w:hAnsi="Garamond"/>
          <w:sz w:val="24"/>
          <w:szCs w:val="24"/>
          <w:lang w:val="pt-BR"/>
        </w:rPr>
        <w:t>, Resgate Antecipado Facultativo, Aquisição Facultativa</w:t>
      </w:r>
      <w:r w:rsidR="00550023" w:rsidRPr="00FA257C">
        <w:rPr>
          <w:rFonts w:ascii="Garamond" w:hAnsi="Garamond"/>
          <w:sz w:val="24"/>
          <w:szCs w:val="24"/>
          <w:lang w:val="pt-BR"/>
        </w:rPr>
        <w:t>,</w:t>
      </w:r>
      <w:r w:rsidRPr="00FA257C">
        <w:rPr>
          <w:rFonts w:ascii="Garamond" w:hAnsi="Garamond"/>
          <w:sz w:val="24"/>
          <w:szCs w:val="24"/>
          <w:lang w:val="pt-BR"/>
        </w:rPr>
        <w:t xml:space="preserve"> Resgate Obrigatório </w:t>
      </w:r>
      <w:bookmarkEnd w:id="481"/>
      <w:bookmarkEnd w:id="482"/>
      <w:r w:rsidR="00550023" w:rsidRPr="00FA257C">
        <w:rPr>
          <w:rFonts w:ascii="Garamond" w:hAnsi="Garamond"/>
          <w:sz w:val="24"/>
          <w:szCs w:val="24"/>
          <w:lang w:val="pt-BR"/>
        </w:rPr>
        <w:t>e Oferta de Resgate Antecipado</w:t>
      </w:r>
    </w:p>
    <w:p w14:paraId="7F96AA80" w14:textId="77777777" w:rsidR="00AE778E" w:rsidRPr="00FA257C" w:rsidRDefault="00101660" w:rsidP="003C1114">
      <w:pPr>
        <w:pStyle w:val="Level2"/>
        <w:keepNext/>
        <w:spacing w:after="240" w:line="320" w:lineRule="exact"/>
        <w:rPr>
          <w:rFonts w:ascii="Garamond" w:hAnsi="Garamond"/>
          <w:b/>
          <w:sz w:val="24"/>
          <w:szCs w:val="24"/>
          <w:lang w:val="pt-BR"/>
        </w:rPr>
      </w:pPr>
      <w:bookmarkStart w:id="484" w:name="_DV_M347"/>
      <w:bookmarkEnd w:id="484"/>
      <w:r w:rsidRPr="00FA257C">
        <w:rPr>
          <w:rFonts w:ascii="Garamond" w:hAnsi="Garamond"/>
          <w:b/>
          <w:sz w:val="24"/>
          <w:szCs w:val="24"/>
          <w:lang w:val="pt-BR"/>
        </w:rPr>
        <w:t>Amortização Extraordinária Facultativa</w:t>
      </w:r>
      <w:bookmarkStart w:id="485" w:name="_DV_M348"/>
      <w:bookmarkEnd w:id="485"/>
    </w:p>
    <w:p w14:paraId="255A6397" w14:textId="55297AF6" w:rsidR="00E46FE7" w:rsidRPr="00FA257C" w:rsidRDefault="004D4B52" w:rsidP="00287EBB">
      <w:pPr>
        <w:pStyle w:val="Body"/>
        <w:spacing w:after="240" w:line="320" w:lineRule="exact"/>
        <w:ind w:left="680"/>
        <w:rPr>
          <w:rFonts w:ascii="Garamond" w:hAnsi="Garamond"/>
          <w:sz w:val="24"/>
          <w:szCs w:val="24"/>
        </w:rPr>
      </w:pPr>
      <w:bookmarkStart w:id="486" w:name="_Hlk58530273"/>
      <w:r w:rsidRPr="00FA257C">
        <w:rPr>
          <w:rFonts w:ascii="Garamond" w:hAnsi="Garamond"/>
          <w:sz w:val="24"/>
          <w:szCs w:val="24"/>
        </w:rPr>
        <w:t>Nos termos da Resolução CMN 4.751</w:t>
      </w:r>
      <w:r w:rsidR="008859BC" w:rsidRPr="00FA257C">
        <w:rPr>
          <w:rFonts w:ascii="Garamond" w:hAnsi="Garamond"/>
          <w:sz w:val="24"/>
          <w:szCs w:val="24"/>
        </w:rPr>
        <w:t xml:space="preserve"> ou de outra forma</w:t>
      </w:r>
      <w:r w:rsidRPr="00FA257C">
        <w:rPr>
          <w:rFonts w:ascii="Garamond" w:hAnsi="Garamond"/>
          <w:sz w:val="24"/>
          <w:szCs w:val="24"/>
        </w:rPr>
        <w:t>, desde que permitido pelas regras expedidas pelo CMN e pela legislação e regulamentação aplicáveis, desde que (i)</w:t>
      </w:r>
      <w:r w:rsidR="00081CEE" w:rsidRPr="00FA257C">
        <w:rPr>
          <w:rFonts w:ascii="Garamond" w:hAnsi="Garamond"/>
          <w:sz w:val="24"/>
          <w:szCs w:val="24"/>
        </w:rPr>
        <w:t xml:space="preserve"> </w:t>
      </w:r>
      <w:bookmarkStart w:id="487" w:name="_Hlk58508529"/>
      <w:r w:rsidR="00287EBB" w:rsidRPr="00FA257C">
        <w:rPr>
          <w:rFonts w:ascii="Garamond" w:hAnsi="Garamond"/>
          <w:sz w:val="24"/>
          <w:szCs w:val="24"/>
        </w:rPr>
        <w:t>após o prazo médio ponderado dos pagamentos transcorridos entre a Data de Emissão e a data do efetivo resgate antecipado facultativo superar 4 (quatro) anos</w:t>
      </w:r>
      <w:r w:rsidR="00F44A62" w:rsidRPr="00FA257C">
        <w:rPr>
          <w:rFonts w:ascii="Garamond" w:hAnsi="Garamond"/>
          <w:sz w:val="24"/>
          <w:szCs w:val="24"/>
        </w:rPr>
        <w:t xml:space="preserve">, nos termos do inciso I, do artigo 1º, da Resolução CMN 4.751, ou </w:t>
      </w:r>
      <w:r w:rsidR="00706F8A" w:rsidRPr="00FA257C">
        <w:rPr>
          <w:rFonts w:ascii="Garamond" w:hAnsi="Garamond"/>
          <w:sz w:val="24"/>
          <w:szCs w:val="24"/>
        </w:rPr>
        <w:t xml:space="preserve">a partir de 15 de dezembro de 2024 (inclusive), </w:t>
      </w:r>
      <w:r w:rsidR="00F44A62" w:rsidRPr="00FA257C">
        <w:rPr>
          <w:rFonts w:ascii="Garamond" w:hAnsi="Garamond"/>
          <w:sz w:val="24"/>
          <w:szCs w:val="24"/>
        </w:rPr>
        <w:t>desde que venha a ser legalmente permitido, nos termos no artigo 1º, parágrafo 1º, inciso II da Lei nº 12.431, da regulamentação do CMN ou de outra legislação ou regulamentação aplicável</w:t>
      </w:r>
      <w:bookmarkEnd w:id="487"/>
      <w:r w:rsidR="00865F6A" w:rsidRPr="00FA257C">
        <w:rPr>
          <w:rFonts w:ascii="Garamond" w:hAnsi="Garamond"/>
          <w:sz w:val="24"/>
          <w:szCs w:val="24"/>
        </w:rPr>
        <w:t>, o que for maior</w:t>
      </w:r>
      <w:r w:rsidR="00F44A62" w:rsidRPr="00FA257C">
        <w:rPr>
          <w:rFonts w:ascii="Garamond" w:hAnsi="Garamond"/>
          <w:sz w:val="24"/>
          <w:szCs w:val="24"/>
        </w:rPr>
        <w:t>; ou</w:t>
      </w:r>
      <w:r w:rsidR="00F67BD3" w:rsidRPr="00FA257C">
        <w:rPr>
          <w:rFonts w:ascii="Garamond" w:hAnsi="Garamond"/>
          <w:sz w:val="24"/>
          <w:szCs w:val="24"/>
        </w:rPr>
        <w:t xml:space="preserve">, ainda, </w:t>
      </w:r>
      <w:r w:rsidRPr="00FA257C">
        <w:rPr>
          <w:rFonts w:ascii="Garamond" w:hAnsi="Garamond"/>
          <w:sz w:val="24"/>
          <w:szCs w:val="24"/>
        </w:rPr>
        <w:t>(</w:t>
      </w:r>
      <w:proofErr w:type="spellStart"/>
      <w:r w:rsidRPr="00FA257C">
        <w:rPr>
          <w:rFonts w:ascii="Garamond" w:hAnsi="Garamond"/>
          <w:sz w:val="24"/>
          <w:szCs w:val="24"/>
        </w:rPr>
        <w:t>ii</w:t>
      </w:r>
      <w:proofErr w:type="spellEnd"/>
      <w:r w:rsidRPr="00FA257C">
        <w:rPr>
          <w:rFonts w:ascii="Garamond" w:hAnsi="Garamond"/>
          <w:sz w:val="24"/>
          <w:szCs w:val="24"/>
        </w:rPr>
        <w:t>) na ocorrência de um Evento Tributário (conforme abaixo definido) e, neste caso, desde que já tenha transcorrido o prazo indicado no inciso I, do artigo 1º da Resolução CMN 4.751 ou outro que venha a ser autorizado pela legislação ou regulamentação aplicáveis</w:t>
      </w:r>
      <w:r w:rsidR="0070209A" w:rsidRPr="00FA257C">
        <w:rPr>
          <w:rFonts w:ascii="Garamond" w:hAnsi="Garamond"/>
          <w:sz w:val="24"/>
          <w:szCs w:val="24"/>
        </w:rPr>
        <w:t>, a Emissora poderá, a seu exclusivo critério, realizar</w:t>
      </w:r>
      <w:r w:rsidR="00676088" w:rsidRPr="00FA257C">
        <w:rPr>
          <w:rFonts w:ascii="Garamond" w:hAnsi="Garamond"/>
          <w:sz w:val="24"/>
          <w:szCs w:val="24"/>
        </w:rPr>
        <w:t xml:space="preserve"> </w:t>
      </w:r>
      <w:r w:rsidR="00E46FE7" w:rsidRPr="00FA257C">
        <w:rPr>
          <w:rFonts w:ascii="Garamond" w:hAnsi="Garamond"/>
          <w:sz w:val="24"/>
          <w:szCs w:val="24"/>
        </w:rPr>
        <w:t>a amortização extraordinária</w:t>
      </w:r>
      <w:r w:rsidR="0070209A" w:rsidRPr="00FA257C">
        <w:rPr>
          <w:rFonts w:ascii="Garamond" w:hAnsi="Garamond"/>
          <w:sz w:val="24"/>
          <w:szCs w:val="24"/>
        </w:rPr>
        <w:t xml:space="preserve"> </w:t>
      </w:r>
      <w:r w:rsidR="00B41711" w:rsidRPr="00FA257C">
        <w:rPr>
          <w:rFonts w:ascii="Garamond" w:hAnsi="Garamond"/>
          <w:sz w:val="24"/>
          <w:szCs w:val="24"/>
        </w:rPr>
        <w:t>d</w:t>
      </w:r>
      <w:r w:rsidR="0070209A" w:rsidRPr="00FA257C">
        <w:rPr>
          <w:rFonts w:ascii="Garamond" w:hAnsi="Garamond"/>
          <w:sz w:val="24"/>
          <w:szCs w:val="24"/>
        </w:rPr>
        <w:t xml:space="preserve">o Valor Nominal </w:t>
      </w:r>
      <w:r w:rsidR="004A3EDA" w:rsidRPr="00FA257C">
        <w:rPr>
          <w:rFonts w:ascii="Garamond" w:hAnsi="Garamond"/>
          <w:sz w:val="24"/>
          <w:szCs w:val="24"/>
        </w:rPr>
        <w:t>Atualizado</w:t>
      </w:r>
      <w:r w:rsidR="0070209A" w:rsidRPr="00FA257C">
        <w:rPr>
          <w:rFonts w:ascii="Garamond" w:hAnsi="Garamond"/>
          <w:sz w:val="24"/>
          <w:szCs w:val="24"/>
        </w:rPr>
        <w:t xml:space="preserve"> da totalidade das </w:t>
      </w:r>
      <w:r w:rsidR="004A3EDA" w:rsidRPr="00FA257C">
        <w:rPr>
          <w:rFonts w:ascii="Garamond" w:hAnsi="Garamond"/>
          <w:sz w:val="24"/>
          <w:szCs w:val="24"/>
        </w:rPr>
        <w:t>Debêntures da Primeira Série e/ou das Debêntures da Segunda Série, conforme o caso</w:t>
      </w:r>
      <w:r w:rsidR="0012347C" w:rsidRPr="00FA257C">
        <w:rPr>
          <w:rFonts w:ascii="Garamond" w:hAnsi="Garamond"/>
          <w:sz w:val="24"/>
          <w:szCs w:val="24"/>
        </w:rPr>
        <w:t xml:space="preserve"> (“</w:t>
      </w:r>
      <w:r w:rsidR="0012347C" w:rsidRPr="00FA257C">
        <w:rPr>
          <w:rFonts w:ascii="Garamond" w:hAnsi="Garamond"/>
          <w:b/>
          <w:bCs/>
          <w:sz w:val="24"/>
          <w:szCs w:val="24"/>
        </w:rPr>
        <w:t>Amortização Extraordinária Facultativa</w:t>
      </w:r>
      <w:r w:rsidR="0012347C" w:rsidRPr="00FA257C">
        <w:rPr>
          <w:rFonts w:ascii="Garamond" w:hAnsi="Garamond"/>
          <w:sz w:val="24"/>
          <w:szCs w:val="24"/>
        </w:rPr>
        <w:t>”)</w:t>
      </w:r>
      <w:r w:rsidR="0070209A" w:rsidRPr="00FA257C">
        <w:rPr>
          <w:rFonts w:ascii="Garamond" w:hAnsi="Garamond"/>
          <w:sz w:val="24"/>
          <w:szCs w:val="24"/>
        </w:rPr>
        <w:t xml:space="preserve">, limitada a 98% (noventa e oito por cento)do Valor Nominal </w:t>
      </w:r>
      <w:r w:rsidR="004A3EDA" w:rsidRPr="00FA257C">
        <w:rPr>
          <w:rFonts w:ascii="Garamond" w:hAnsi="Garamond"/>
          <w:sz w:val="24"/>
          <w:szCs w:val="24"/>
        </w:rPr>
        <w:t>Atualizado</w:t>
      </w:r>
      <w:r w:rsidR="0070209A" w:rsidRPr="00FA257C">
        <w:rPr>
          <w:rFonts w:ascii="Garamond" w:hAnsi="Garamond"/>
          <w:sz w:val="24"/>
          <w:szCs w:val="24"/>
        </w:rPr>
        <w:t xml:space="preserve"> das </w:t>
      </w:r>
      <w:r w:rsidR="00C61FE5" w:rsidRPr="00FA257C">
        <w:rPr>
          <w:rFonts w:ascii="Garamond" w:hAnsi="Garamond"/>
          <w:sz w:val="24"/>
          <w:szCs w:val="24"/>
        </w:rPr>
        <w:t>Debêntures da Primeira Série e/ou das Debêntures da Segunda Série, conforme o caso</w:t>
      </w:r>
      <w:r w:rsidR="00244036" w:rsidRPr="00FA257C">
        <w:rPr>
          <w:rFonts w:ascii="Garamond" w:hAnsi="Garamond"/>
          <w:sz w:val="24"/>
          <w:szCs w:val="24"/>
        </w:rPr>
        <w:t>, nos termos dos procedimentos previstos abaixo</w:t>
      </w:r>
      <w:bookmarkEnd w:id="486"/>
      <w:r w:rsidR="00244036" w:rsidRPr="00FA257C">
        <w:rPr>
          <w:rFonts w:ascii="Garamond" w:hAnsi="Garamond"/>
          <w:sz w:val="24"/>
          <w:szCs w:val="24"/>
        </w:rPr>
        <w:t>.</w:t>
      </w:r>
      <w:bookmarkStart w:id="488" w:name="_Hlk58532724"/>
    </w:p>
    <w:p w14:paraId="3EFE7DBA" w14:textId="77777777" w:rsidR="00BB1393" w:rsidRPr="00FA257C" w:rsidRDefault="00BB1393" w:rsidP="00C0723B">
      <w:pPr>
        <w:pStyle w:val="Level2"/>
        <w:keepNext/>
        <w:numPr>
          <w:ilvl w:val="0"/>
          <w:numId w:val="0"/>
        </w:numPr>
        <w:spacing w:after="240" w:line="320" w:lineRule="exact"/>
        <w:ind w:left="680"/>
        <w:rPr>
          <w:rFonts w:ascii="Garamond" w:hAnsi="Garamond"/>
          <w:sz w:val="24"/>
          <w:szCs w:val="24"/>
          <w:lang w:val="pt-BR"/>
        </w:rPr>
      </w:pPr>
      <w:r w:rsidRPr="00FA257C">
        <w:rPr>
          <w:rFonts w:ascii="Garamond" w:hAnsi="Garamond"/>
          <w:b/>
          <w:bCs/>
          <w:sz w:val="24"/>
          <w:szCs w:val="24"/>
          <w:lang w:val="pt-BR"/>
        </w:rPr>
        <w:t>6.1.1.</w:t>
      </w:r>
      <w:r w:rsidRPr="00FA257C">
        <w:rPr>
          <w:rFonts w:ascii="Garamond" w:hAnsi="Garamond"/>
          <w:sz w:val="24"/>
          <w:szCs w:val="24"/>
          <w:lang w:val="pt-BR"/>
        </w:rPr>
        <w:t xml:space="preserve"> O valor a ser pago pela Emissora em relação a cada uma das Debêntures, no âmbito da Amortização Extraordinária Facultativa, será equivalente ao valor indicado no item (i) ou no item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abaixo, dos 2 (dois) o que for maior:</w:t>
      </w:r>
    </w:p>
    <w:p w14:paraId="442A2E2C" w14:textId="73578761" w:rsidR="00BB1393" w:rsidRPr="00FA257C" w:rsidRDefault="00BB1393" w:rsidP="00BB1393">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 xml:space="preserve">parcela do Valor Nominal Atualizado das Debêntures da Primeira Série e/ou das Debêntures da Segunda Série, conforme o caso, a ser amortizada, limitada a 98% (noventa e oito por cento) do Valor Nominal Atualizado das Debêntures da Primeira Série e/ou das Debêntures da Segunda Série, conforme o caso, acrescida (a) dos respectivos Juros Remuneratórios, calculados </w:t>
      </w:r>
      <w:r w:rsidRPr="00FA257C">
        <w:rPr>
          <w:rFonts w:ascii="Garamond" w:hAnsi="Garamond"/>
          <w:i/>
          <w:sz w:val="24"/>
          <w:szCs w:val="24"/>
          <w:lang w:val="pt-BR"/>
        </w:rPr>
        <w:t xml:space="preserve">pro rata </w:t>
      </w:r>
      <w:proofErr w:type="spellStart"/>
      <w:r w:rsidRPr="00FA257C">
        <w:rPr>
          <w:rFonts w:ascii="Garamond" w:hAnsi="Garamond"/>
          <w:i/>
          <w:sz w:val="24"/>
          <w:szCs w:val="24"/>
          <w:lang w:val="pt-BR"/>
        </w:rPr>
        <w:t>temporis</w:t>
      </w:r>
      <w:proofErr w:type="spellEnd"/>
      <w:r w:rsidRPr="00FA257C">
        <w:rPr>
          <w:rFonts w:ascii="Garamond" w:hAnsi="Garamond"/>
          <w:sz w:val="24"/>
          <w:szCs w:val="24"/>
          <w:lang w:val="pt-BR"/>
        </w:rPr>
        <w:t xml:space="preserve"> desde a Primeira Data de Integralização ou a Data de Pagamento dos Juros Remuneratórios imediatamente anterior, conforme o caso, até a data da efetiva Amortização </w:t>
      </w:r>
      <w:r w:rsidRPr="00FA257C">
        <w:rPr>
          <w:rFonts w:ascii="Garamond" w:hAnsi="Garamond"/>
          <w:sz w:val="24"/>
          <w:szCs w:val="24"/>
          <w:lang w:val="pt-BR"/>
        </w:rPr>
        <w:lastRenderedPageBreak/>
        <w:t xml:space="preserve">Extraordinária Facultativa (exclusive); (b) dos Encargos Moratórios, se houver; e (c) de quaisquer obrigações pecuniárias e outros acréscimos referentes às Debêntures; ou </w:t>
      </w:r>
    </w:p>
    <w:p w14:paraId="213A3384" w14:textId="56FFE053" w:rsidR="00BB1393" w:rsidRPr="00FA257C" w:rsidRDefault="00BB1393" w:rsidP="00BB1393">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valor presente das parcelas remanescentes de pagamento de amortização do Valor Nominal Atualizado</w:t>
      </w:r>
      <w:r w:rsidRPr="00FA257C">
        <w:rPr>
          <w:rFonts w:ascii="Garamond" w:hAnsi="Garamond" w:cs="Times New Roman"/>
          <w:sz w:val="24"/>
          <w:szCs w:val="24"/>
          <w:lang w:val="pt-BR" w:eastAsia="pt-BR"/>
        </w:rPr>
        <w:t xml:space="preserve"> </w:t>
      </w:r>
      <w:r w:rsidRPr="00FA257C">
        <w:rPr>
          <w:rFonts w:ascii="Garamond" w:hAnsi="Garamond"/>
          <w:sz w:val="24"/>
          <w:szCs w:val="24"/>
          <w:lang w:val="pt-BR"/>
        </w:rPr>
        <w:t xml:space="preserve">das Debêntures da Primeira Série e/ou das Debêntures da Segunda Série, conforme o caso, </w:t>
      </w:r>
      <w:r w:rsidR="00714620" w:rsidRPr="00FA257C">
        <w:rPr>
          <w:rFonts w:ascii="Garamond" w:hAnsi="Garamond"/>
          <w:sz w:val="24"/>
          <w:szCs w:val="24"/>
          <w:lang w:val="pt-BR"/>
        </w:rPr>
        <w:t xml:space="preserve">limitada a 98% (noventa e oito por cento) do saldo do Valor Nominal Atualizado das Debêntures da Primeira Série e/ou das Debêntures da Segunda Série, conforme o caso, </w:t>
      </w:r>
      <w:r w:rsidRPr="00FA257C">
        <w:rPr>
          <w:rFonts w:ascii="Garamond" w:hAnsi="Garamond"/>
          <w:sz w:val="24"/>
          <w:szCs w:val="24"/>
          <w:lang w:val="pt-BR"/>
        </w:rPr>
        <w:t xml:space="preserve">acrescido (a) dos respectivos Juros Remuneratórios, utilizando como taxa de desconto a taxa interna de retorno do título público Tesouro IPCA+ com juros semestrais (NTN-B), com </w:t>
      </w:r>
      <w:proofErr w:type="spellStart"/>
      <w:r w:rsidR="002C7496" w:rsidRPr="00FA257C">
        <w:rPr>
          <w:rFonts w:ascii="Garamond" w:hAnsi="Garamond"/>
          <w:i/>
          <w:iCs/>
          <w:sz w:val="24"/>
          <w:szCs w:val="24"/>
          <w:lang w:val="pt-BR"/>
        </w:rPr>
        <w:t>duration</w:t>
      </w:r>
      <w:proofErr w:type="spellEnd"/>
      <w:r w:rsidR="002C7496" w:rsidRPr="00FA257C">
        <w:rPr>
          <w:rFonts w:ascii="Garamond" w:hAnsi="Garamond"/>
          <w:sz w:val="24"/>
          <w:szCs w:val="24"/>
          <w:lang w:val="pt-BR"/>
        </w:rPr>
        <w:t xml:space="preserve"> </w:t>
      </w:r>
      <w:r w:rsidRPr="00FA257C">
        <w:rPr>
          <w:rFonts w:ascii="Garamond" w:hAnsi="Garamond"/>
          <w:sz w:val="24"/>
          <w:szCs w:val="24"/>
          <w:lang w:val="pt-BR"/>
        </w:rPr>
        <w:t>mais próxim</w:t>
      </w:r>
      <w:r w:rsidR="002C7496" w:rsidRPr="00FA257C">
        <w:rPr>
          <w:rFonts w:ascii="Garamond" w:hAnsi="Garamond"/>
          <w:sz w:val="24"/>
          <w:szCs w:val="24"/>
          <w:lang w:val="pt-BR"/>
        </w:rPr>
        <w:t>a</w:t>
      </w:r>
      <w:r w:rsidRPr="00FA257C">
        <w:rPr>
          <w:rFonts w:ascii="Garamond" w:hAnsi="Garamond"/>
          <w:sz w:val="24"/>
          <w:szCs w:val="24"/>
          <w:lang w:val="pt-BR"/>
        </w:rPr>
        <w:t xml:space="preserve"> a </w:t>
      </w:r>
      <w:proofErr w:type="spellStart"/>
      <w:r w:rsidRPr="00FA257C">
        <w:rPr>
          <w:rFonts w:ascii="Garamond" w:hAnsi="Garamond"/>
          <w:i/>
          <w:iCs/>
          <w:sz w:val="24"/>
          <w:szCs w:val="24"/>
          <w:lang w:val="pt-BR"/>
        </w:rPr>
        <w:t>duration</w:t>
      </w:r>
      <w:proofErr w:type="spellEnd"/>
      <w:r w:rsidRPr="00FA257C">
        <w:rPr>
          <w:rFonts w:ascii="Garamond" w:hAnsi="Garamond"/>
          <w:sz w:val="24"/>
          <w:szCs w:val="24"/>
          <w:lang w:val="pt-BR"/>
        </w:rPr>
        <w:t xml:space="preserve"> remanescente das Debêntures da Primeira Série e das Debêntures da Segunda Série, conforme o caso, na data </w:t>
      </w:r>
      <w:r w:rsidR="00714620" w:rsidRPr="00FA257C">
        <w:rPr>
          <w:rFonts w:ascii="Garamond" w:hAnsi="Garamond"/>
          <w:sz w:val="24"/>
          <w:szCs w:val="24"/>
          <w:lang w:val="pt-BR"/>
        </w:rPr>
        <w:t>da Amortização Extraordinária Facultativa</w:t>
      </w:r>
      <w:r w:rsidRPr="00FA257C">
        <w:rPr>
          <w:rFonts w:ascii="Garamond" w:hAnsi="Garamond"/>
          <w:sz w:val="24"/>
          <w:szCs w:val="24"/>
          <w:lang w:val="pt-BR"/>
        </w:rPr>
        <w:t xml:space="preserve">, utilizando-se a cotação indicativa divulgada pela ANBIMA em sua página na rede mundial de computadores (http://www.anbima.com.br) apurada no segundo Dia Útil imediatamente anterior à </w:t>
      </w:r>
      <w:r w:rsidR="00714620" w:rsidRPr="00FA257C">
        <w:rPr>
          <w:rFonts w:ascii="Garamond" w:hAnsi="Garamond"/>
          <w:sz w:val="24"/>
          <w:szCs w:val="24"/>
          <w:lang w:val="pt-BR"/>
        </w:rPr>
        <w:t>data da Amortização Extraordinária Facultativa</w:t>
      </w:r>
      <w:r w:rsidRPr="00FA257C">
        <w:rPr>
          <w:rFonts w:ascii="Garamond" w:hAnsi="Garamond"/>
          <w:sz w:val="24"/>
          <w:szCs w:val="24"/>
          <w:lang w:val="pt-BR"/>
        </w:rPr>
        <w:t xml:space="preserve">, </w:t>
      </w:r>
      <w:bookmarkStart w:id="489" w:name="_Hlk58499333"/>
      <w:r w:rsidR="00702C61" w:rsidRPr="00FA257C">
        <w:rPr>
          <w:rFonts w:ascii="Garamond" w:hAnsi="Garamond"/>
          <w:sz w:val="24"/>
          <w:szCs w:val="24"/>
          <w:lang w:val="pt-BR"/>
        </w:rPr>
        <w:t>decrescido de 0,10% (dez centésimos por cento),</w:t>
      </w:r>
      <w:bookmarkEnd w:id="489"/>
      <w:r w:rsidR="00702C61" w:rsidRPr="00FA257C">
        <w:rPr>
          <w:rFonts w:ascii="Garamond" w:hAnsi="Garamond"/>
          <w:sz w:val="24"/>
          <w:szCs w:val="24"/>
          <w:lang w:val="pt-BR"/>
        </w:rPr>
        <w:t xml:space="preserve"> </w:t>
      </w:r>
      <w:r w:rsidRPr="00FA257C">
        <w:rPr>
          <w:rFonts w:ascii="Garamond" w:hAnsi="Garamond"/>
          <w:sz w:val="24"/>
          <w:szCs w:val="24"/>
          <w:lang w:val="pt-BR"/>
        </w:rPr>
        <w:t xml:space="preserve">calculado conforme cláusula abaixo, e (b) dos Encargos Moratórios, se houver; e (c) de quaisquer obrigações pecuniárias e outros acréscimos referentes às Debêntures: </w:t>
      </w:r>
    </w:p>
    <w:p w14:paraId="50D70726" w14:textId="325CF886" w:rsidR="00BB1393" w:rsidRPr="00FA257C" w:rsidRDefault="00BB1393" w:rsidP="00BB1393">
      <w:pPr>
        <w:pStyle w:val="Body"/>
        <w:spacing w:after="0" w:line="240" w:lineRule="auto"/>
        <w:ind w:left="1361"/>
        <w:rPr>
          <w:rFonts w:ascii="Garamond" w:hAnsi="Garamond"/>
          <w:b/>
          <w:sz w:val="24"/>
          <w:szCs w:val="24"/>
        </w:rPr>
      </w:pPr>
      <m:oMathPara>
        <m:oMath>
          <m:r>
            <w:rPr>
              <w:rFonts w:ascii="Cambria Math" w:hAnsi="Cambria Math"/>
              <w:sz w:val="24"/>
              <w:szCs w:val="24"/>
            </w:rPr>
            <m:t>VP</m:t>
          </m:r>
          <m:r>
            <m:rPr>
              <m:sty m:val="p"/>
            </m:rPr>
            <w:rPr>
              <w:rFonts w:ascii="Cambria Math" w:hAnsi="Cambria Math"/>
              <w:sz w:val="24"/>
              <w:szCs w:val="24"/>
            </w:rPr>
            <m:t>=</m:t>
          </m:r>
          <m:d>
            <m:dPr>
              <m:begChr m:val="["/>
              <m:endChr m:val="]"/>
              <m:ctrlPr>
                <w:rPr>
                  <w:rFonts w:ascii="Cambria Math" w:hAnsi="Cambria Math"/>
                  <w:sz w:val="24"/>
                  <w:szCs w:val="24"/>
                </w:rPr>
              </m:ctrlPr>
            </m:dPr>
            <m:e>
              <m:nary>
                <m:naryPr>
                  <m:chr m:val="∑"/>
                  <m:limLoc m:val="undOvr"/>
                  <m:ctrlPr>
                    <w:rPr>
                      <w:rFonts w:ascii="Cambria Math" w:hAnsi="Cambria Math"/>
                      <w:sz w:val="24"/>
                      <w:szCs w:val="24"/>
                    </w:rPr>
                  </m:ctrlPr>
                </m:naryPr>
                <m:sub>
                  <m:r>
                    <w:rPr>
                      <w:rFonts w:ascii="Cambria Math" w:hAnsi="Cambria Math"/>
                      <w:sz w:val="24"/>
                      <w:szCs w:val="24"/>
                    </w:rPr>
                    <m:t>k</m:t>
                  </m:r>
                  <m:r>
                    <m:rPr>
                      <m:sty m:val="p"/>
                    </m:rPr>
                    <w:rPr>
                      <w:rFonts w:ascii="Cambria Math" w:hAnsi="Cambria Math"/>
                      <w:sz w:val="24"/>
                      <w:szCs w:val="24"/>
                    </w:rPr>
                    <m:t>=1</m:t>
                  </m:r>
                </m:sub>
                <m:sup>
                  <m:r>
                    <w:rPr>
                      <w:rFonts w:ascii="Cambria Math" w:hAnsi="Cambria Math"/>
                      <w:sz w:val="24"/>
                      <w:szCs w:val="24"/>
                    </w:rPr>
                    <m:t>n</m:t>
                  </m:r>
                </m:sup>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VNEk</m:t>
                          </m:r>
                        </m:num>
                        <m:den>
                          <m:r>
                            <w:rPr>
                              <w:rFonts w:ascii="Cambria Math" w:hAnsi="Cambria Math"/>
                              <w:sz w:val="24"/>
                              <w:szCs w:val="24"/>
                            </w:rPr>
                            <m:t>FVPk</m:t>
                          </m:r>
                        </m:den>
                      </m:f>
                      <m:r>
                        <m:rPr>
                          <m:sty m:val="p"/>
                        </m:rPr>
                        <w:rPr>
                          <w:rFonts w:ascii="Cambria Math" w:hAnsi="Cambria Math"/>
                          <w:sz w:val="24"/>
                          <w:szCs w:val="24"/>
                        </w:rPr>
                        <m:t xml:space="preserve"> ×</m:t>
                      </m:r>
                      <m:r>
                        <w:rPr>
                          <w:rFonts w:ascii="Cambria Math" w:hAnsi="Cambria Math"/>
                          <w:sz w:val="24"/>
                          <w:szCs w:val="24"/>
                        </w:rPr>
                        <m:t>C</m:t>
                      </m:r>
                    </m:e>
                  </m:d>
                </m:e>
              </m:nary>
              <m:ctrlPr>
                <w:rPr>
                  <w:rFonts w:ascii="Cambria Math" w:hAnsi="Cambria Math"/>
                  <w:i/>
                  <w:sz w:val="24"/>
                  <w:szCs w:val="24"/>
                </w:rPr>
              </m:ctrlPr>
            </m:e>
          </m:d>
          <m:r>
            <w:rPr>
              <w:rFonts w:ascii="Cambria Math" w:hAnsi="Cambria Math"/>
              <w:sz w:val="24"/>
              <w:szCs w:val="24"/>
            </w:rPr>
            <m:t>*PVNa</m:t>
          </m:r>
        </m:oMath>
      </m:oMathPara>
    </w:p>
    <w:p w14:paraId="643A1F7C" w14:textId="77777777" w:rsidR="00BB1393" w:rsidRPr="00FA257C" w:rsidRDefault="00BB1393" w:rsidP="00BB1393">
      <w:pPr>
        <w:pStyle w:val="Body"/>
        <w:spacing w:after="240" w:line="320" w:lineRule="exact"/>
        <w:ind w:left="1361"/>
        <w:rPr>
          <w:rFonts w:ascii="Garamond" w:hAnsi="Garamond"/>
          <w:sz w:val="24"/>
          <w:szCs w:val="24"/>
        </w:rPr>
      </w:pPr>
    </w:p>
    <w:p w14:paraId="24D6BA5B" w14:textId="77777777" w:rsidR="00BB1393" w:rsidRPr="00FA257C" w:rsidRDefault="00BB1393" w:rsidP="00BB1393">
      <w:pPr>
        <w:pStyle w:val="Body"/>
        <w:spacing w:after="240" w:line="320" w:lineRule="exact"/>
        <w:ind w:left="1361"/>
        <w:rPr>
          <w:rFonts w:ascii="Garamond" w:hAnsi="Garamond"/>
          <w:sz w:val="24"/>
          <w:szCs w:val="24"/>
        </w:rPr>
      </w:pPr>
      <w:r w:rsidRPr="00FA257C">
        <w:rPr>
          <w:rFonts w:ascii="Garamond" w:hAnsi="Garamond"/>
          <w:sz w:val="24"/>
          <w:szCs w:val="24"/>
        </w:rPr>
        <w:t>VP = somatório do valor presente das parcelas de pagamento das Debêntures;</w:t>
      </w:r>
    </w:p>
    <w:p w14:paraId="5860C964" w14:textId="141ADB9F" w:rsidR="0029704A" w:rsidRPr="00FA257C" w:rsidRDefault="0029704A" w:rsidP="00BB1393">
      <w:pPr>
        <w:pStyle w:val="Body"/>
        <w:spacing w:after="240" w:line="320" w:lineRule="exact"/>
        <w:ind w:left="1361"/>
        <w:rPr>
          <w:rFonts w:ascii="Garamond" w:hAnsi="Garamond"/>
          <w:sz w:val="24"/>
          <w:szCs w:val="24"/>
        </w:rPr>
      </w:pPr>
      <w:proofErr w:type="spellStart"/>
      <w:r w:rsidRPr="00FA257C">
        <w:rPr>
          <w:rFonts w:ascii="Garamond" w:hAnsi="Garamond"/>
          <w:sz w:val="24"/>
          <w:szCs w:val="24"/>
        </w:rPr>
        <w:t>PVNa</w:t>
      </w:r>
      <w:proofErr w:type="spellEnd"/>
      <w:r w:rsidRPr="00FA257C">
        <w:rPr>
          <w:rFonts w:ascii="Garamond" w:hAnsi="Garamond"/>
          <w:sz w:val="24"/>
          <w:szCs w:val="24"/>
        </w:rPr>
        <w:t xml:space="preserve"> = Percentual do Valor Nominal Atualizado a ser amortizado; </w:t>
      </w:r>
    </w:p>
    <w:p w14:paraId="5CB7F485" w14:textId="34E5364C" w:rsidR="00BB1393" w:rsidRPr="00FA257C" w:rsidRDefault="00BB1393" w:rsidP="00BB1393">
      <w:pPr>
        <w:pStyle w:val="Body"/>
        <w:spacing w:after="240" w:line="320" w:lineRule="exact"/>
        <w:ind w:left="1361"/>
        <w:rPr>
          <w:rFonts w:ascii="Garamond" w:hAnsi="Garamond"/>
          <w:sz w:val="24"/>
          <w:szCs w:val="24"/>
        </w:rPr>
      </w:pPr>
      <w:r w:rsidRPr="00FA257C">
        <w:rPr>
          <w:rFonts w:ascii="Garamond" w:hAnsi="Garamond"/>
          <w:sz w:val="24"/>
          <w:szCs w:val="24"/>
        </w:rPr>
        <w:t>C = fator C acumulado até a data da Amortização Extraordinária Facultativa;</w:t>
      </w:r>
    </w:p>
    <w:p w14:paraId="182C8CC1" w14:textId="65681184" w:rsidR="00BB1393" w:rsidRPr="00FA257C" w:rsidRDefault="00BB1393" w:rsidP="00BB1393">
      <w:pPr>
        <w:pStyle w:val="Body"/>
        <w:spacing w:after="240" w:line="320" w:lineRule="exact"/>
        <w:ind w:left="1361"/>
        <w:rPr>
          <w:rFonts w:ascii="Garamond" w:hAnsi="Garamond"/>
          <w:sz w:val="24"/>
          <w:szCs w:val="24"/>
        </w:rPr>
      </w:pPr>
      <w:proofErr w:type="spellStart"/>
      <w:r w:rsidRPr="00FA257C">
        <w:rPr>
          <w:rFonts w:ascii="Garamond" w:hAnsi="Garamond"/>
          <w:sz w:val="24"/>
          <w:szCs w:val="24"/>
        </w:rPr>
        <w:t>VNEk</w:t>
      </w:r>
      <w:proofErr w:type="spellEnd"/>
      <w:r w:rsidRPr="00FA257C">
        <w:rPr>
          <w:rFonts w:ascii="Garamond" w:hAnsi="Garamond"/>
          <w:sz w:val="24"/>
          <w:szCs w:val="24"/>
        </w:rPr>
        <w:t xml:space="preserve"> = valor unitário de cada um dos “k” valores futuros devidos das Debêntures, sendo o valor de cada parcela “k” equivalente ao pagamento da Remuneração das Debêntures e/ou à amortização do Valor Nominal Unitário, conforme o caso, referenciado à Primeira Data de Integralização;</w:t>
      </w:r>
    </w:p>
    <w:p w14:paraId="002073F3" w14:textId="77777777" w:rsidR="00BB1393" w:rsidRPr="00FA257C" w:rsidRDefault="00BB1393" w:rsidP="00BB1393">
      <w:pPr>
        <w:pStyle w:val="Body"/>
        <w:spacing w:after="240" w:line="320" w:lineRule="exact"/>
        <w:ind w:left="1361"/>
        <w:rPr>
          <w:rFonts w:ascii="Garamond" w:hAnsi="Garamond"/>
          <w:sz w:val="24"/>
          <w:szCs w:val="24"/>
        </w:rPr>
      </w:pPr>
      <w:r w:rsidRPr="00FA257C">
        <w:rPr>
          <w:rFonts w:ascii="Garamond" w:hAnsi="Garamond"/>
          <w:sz w:val="24"/>
          <w:szCs w:val="24"/>
        </w:rPr>
        <w:t>n = número total de eventos de pagamento a serem realizados das Debêntures, sendo “n” um número inteiro;</w:t>
      </w:r>
    </w:p>
    <w:p w14:paraId="780CEEB7" w14:textId="77777777" w:rsidR="00BB1393" w:rsidRPr="00FA257C" w:rsidRDefault="00BB1393" w:rsidP="00BB1393">
      <w:pPr>
        <w:pStyle w:val="Body"/>
        <w:spacing w:after="240" w:line="320" w:lineRule="exact"/>
        <w:ind w:left="1361"/>
        <w:rPr>
          <w:rFonts w:ascii="Garamond" w:hAnsi="Garamond"/>
          <w:sz w:val="24"/>
          <w:szCs w:val="24"/>
        </w:rPr>
      </w:pPr>
      <w:proofErr w:type="spellStart"/>
      <w:r w:rsidRPr="00FA257C">
        <w:rPr>
          <w:rFonts w:ascii="Garamond" w:hAnsi="Garamond"/>
          <w:sz w:val="24"/>
          <w:szCs w:val="24"/>
        </w:rPr>
        <w:lastRenderedPageBreak/>
        <w:t>FVPk</w:t>
      </w:r>
      <w:proofErr w:type="spellEnd"/>
      <w:r w:rsidRPr="00FA257C">
        <w:rPr>
          <w:rFonts w:ascii="Garamond" w:hAnsi="Garamond"/>
          <w:sz w:val="24"/>
          <w:szCs w:val="24"/>
        </w:rPr>
        <w:t xml:space="preserve"> = fator de valor presente, apurado conforme fórmula a seguir, calculado com 9 (nove) casas decimais, com arredondamento:</w:t>
      </w:r>
    </w:p>
    <w:p w14:paraId="232EE097" w14:textId="77777777" w:rsidR="00BB1393" w:rsidRPr="00FA257C" w:rsidRDefault="00BB1393" w:rsidP="00BB1393">
      <w:pPr>
        <w:pStyle w:val="Body"/>
        <w:spacing w:after="240" w:line="240" w:lineRule="auto"/>
        <w:ind w:left="2041"/>
        <w:rPr>
          <w:rFonts w:ascii="Garamond" w:eastAsiaTheme="minorEastAsia" w:hAnsi="Garamond"/>
          <w:sz w:val="24"/>
          <w:szCs w:val="24"/>
        </w:rPr>
      </w:pPr>
      <m:oMathPara>
        <m:oMath>
          <m:r>
            <w:rPr>
              <w:rFonts w:ascii="Cambria Math" w:hAnsi="Cambria Math"/>
              <w:sz w:val="24"/>
              <w:szCs w:val="24"/>
            </w:rPr>
            <m:t>FVPk</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TESOUROIPCA</m:t>
                  </m:r>
                </m:e>
              </m:d>
            </m:e>
            <m:sup>
              <m:f>
                <m:fPr>
                  <m:ctrlPr>
                    <w:rPr>
                      <w:rFonts w:ascii="Cambria Math" w:hAnsi="Cambria Math"/>
                      <w:sz w:val="24"/>
                      <w:szCs w:val="24"/>
                    </w:rPr>
                  </m:ctrlPr>
                </m:fPr>
                <m:num>
                  <m:r>
                    <w:rPr>
                      <w:rFonts w:ascii="Cambria Math" w:hAnsi="Cambria Math"/>
                      <w:sz w:val="24"/>
                      <w:szCs w:val="24"/>
                    </w:rPr>
                    <m:t>nk</m:t>
                  </m:r>
                </m:num>
                <m:den>
                  <m:r>
                    <m:rPr>
                      <m:sty m:val="p"/>
                    </m:rPr>
                    <w:rPr>
                      <w:rFonts w:ascii="Cambria Math" w:hAnsi="Cambria Math"/>
                      <w:sz w:val="24"/>
                      <w:szCs w:val="24"/>
                    </w:rPr>
                    <m:t>252</m:t>
                  </m:r>
                </m:den>
              </m:f>
            </m:sup>
          </m:sSup>
          <m:r>
            <m:rPr>
              <m:sty m:val="p"/>
            </m:rPr>
            <w:rPr>
              <w:rFonts w:ascii="Cambria Math" w:hAnsi="Cambria Math"/>
              <w:sz w:val="24"/>
              <w:szCs w:val="24"/>
            </w:rPr>
            <m:t>]}</m:t>
          </m:r>
        </m:oMath>
      </m:oMathPara>
    </w:p>
    <w:p w14:paraId="586AB754" w14:textId="0AB8EFDF" w:rsidR="00BB1393" w:rsidRPr="00FA257C" w:rsidRDefault="00BB1393" w:rsidP="00BB1393">
      <w:pPr>
        <w:pStyle w:val="Body"/>
        <w:spacing w:after="240" w:line="320" w:lineRule="exact"/>
        <w:ind w:left="1361"/>
        <w:rPr>
          <w:rFonts w:ascii="Garamond" w:hAnsi="Garamond"/>
          <w:sz w:val="24"/>
          <w:szCs w:val="24"/>
        </w:rPr>
      </w:pPr>
      <w:r w:rsidRPr="00FA257C">
        <w:rPr>
          <w:rFonts w:ascii="Garamond" w:hAnsi="Garamond"/>
          <w:sz w:val="24"/>
          <w:szCs w:val="24"/>
        </w:rPr>
        <w:t xml:space="preserve">TESOUROIPCA = taxa interna de retorno da NTN-B, com </w:t>
      </w:r>
      <w:proofErr w:type="spellStart"/>
      <w:r w:rsidR="002C7496" w:rsidRPr="00FA257C">
        <w:rPr>
          <w:rFonts w:ascii="Garamond" w:hAnsi="Garamond"/>
          <w:i/>
          <w:iCs/>
          <w:sz w:val="24"/>
          <w:szCs w:val="24"/>
        </w:rPr>
        <w:t>duration</w:t>
      </w:r>
      <w:proofErr w:type="spellEnd"/>
      <w:r w:rsidR="002C7496" w:rsidRPr="00FA257C">
        <w:rPr>
          <w:rFonts w:ascii="Garamond" w:hAnsi="Garamond"/>
          <w:sz w:val="24"/>
          <w:szCs w:val="24"/>
        </w:rPr>
        <w:t xml:space="preserve"> </w:t>
      </w:r>
      <w:r w:rsidRPr="00FA257C">
        <w:rPr>
          <w:rFonts w:ascii="Garamond" w:hAnsi="Garamond"/>
          <w:sz w:val="24"/>
          <w:szCs w:val="24"/>
        </w:rPr>
        <w:t xml:space="preserve">mais </w:t>
      </w:r>
      <w:r w:rsidR="002C7496" w:rsidRPr="00FA257C">
        <w:rPr>
          <w:rFonts w:ascii="Garamond" w:hAnsi="Garamond"/>
          <w:sz w:val="24"/>
          <w:szCs w:val="24"/>
        </w:rPr>
        <w:t xml:space="preserve">próxima </w:t>
      </w:r>
      <w:r w:rsidRPr="00FA257C">
        <w:rPr>
          <w:rFonts w:ascii="Garamond" w:hAnsi="Garamond"/>
          <w:sz w:val="24"/>
          <w:szCs w:val="24"/>
        </w:rPr>
        <w:t xml:space="preserve">a </w:t>
      </w:r>
      <w:proofErr w:type="spellStart"/>
      <w:r w:rsidRPr="00FA257C">
        <w:rPr>
          <w:rFonts w:ascii="Garamond" w:hAnsi="Garamond"/>
          <w:i/>
          <w:sz w:val="24"/>
          <w:szCs w:val="24"/>
        </w:rPr>
        <w:t>duration</w:t>
      </w:r>
      <w:proofErr w:type="spellEnd"/>
      <w:r w:rsidRPr="00FA257C">
        <w:rPr>
          <w:rFonts w:ascii="Garamond" w:hAnsi="Garamond"/>
          <w:sz w:val="24"/>
          <w:szCs w:val="24"/>
        </w:rPr>
        <w:t xml:space="preserve"> remanescente das Debêntures</w:t>
      </w:r>
      <w:r w:rsidR="003644F6" w:rsidRPr="00FA257C">
        <w:rPr>
          <w:rFonts w:ascii="Garamond" w:hAnsi="Garamond"/>
          <w:sz w:val="24"/>
          <w:szCs w:val="24"/>
        </w:rPr>
        <w:t xml:space="preserve">, </w:t>
      </w:r>
      <w:r w:rsidR="00702C61" w:rsidRPr="00FA257C">
        <w:rPr>
          <w:rFonts w:ascii="Garamond" w:hAnsi="Garamond"/>
          <w:sz w:val="24"/>
          <w:szCs w:val="24"/>
        </w:rPr>
        <w:t>decrescida de 0,10% (dez centésimos por cento)</w:t>
      </w:r>
      <w:r w:rsidRPr="00FA257C">
        <w:rPr>
          <w:rFonts w:ascii="Garamond" w:hAnsi="Garamond"/>
          <w:sz w:val="24"/>
          <w:szCs w:val="24"/>
        </w:rPr>
        <w:t>;</w:t>
      </w:r>
    </w:p>
    <w:p w14:paraId="6DDE930A" w14:textId="1107ED62" w:rsidR="00BB1393" w:rsidRPr="00FA257C" w:rsidRDefault="00BB1393" w:rsidP="00C0723B">
      <w:pPr>
        <w:pStyle w:val="Body"/>
        <w:spacing w:after="240" w:line="320" w:lineRule="exact"/>
        <w:ind w:left="1361"/>
        <w:rPr>
          <w:rFonts w:ascii="Garamond" w:hAnsi="Garamond"/>
          <w:sz w:val="24"/>
          <w:szCs w:val="24"/>
        </w:rPr>
      </w:pPr>
      <w:proofErr w:type="spellStart"/>
      <w:r w:rsidRPr="00FA257C">
        <w:rPr>
          <w:rFonts w:ascii="Garamond" w:eastAsia="Arial" w:hAnsi="Garamond"/>
          <w:sz w:val="24"/>
          <w:szCs w:val="24"/>
          <w:lang w:eastAsia="en-GB"/>
        </w:rPr>
        <w:t>nk</w:t>
      </w:r>
      <w:proofErr w:type="spellEnd"/>
      <w:r w:rsidRPr="00FA257C">
        <w:rPr>
          <w:rFonts w:ascii="Garamond" w:eastAsia="Arial" w:hAnsi="Garamond"/>
          <w:sz w:val="24"/>
          <w:szCs w:val="24"/>
          <w:lang w:eastAsia="en-GB"/>
        </w:rPr>
        <w:t xml:space="preserve"> = número de Dias Úteis entre a data do Resgate Antecipado Facultativo e a data de vencimento programada de cada parcela “k” vincenda.</w:t>
      </w:r>
    </w:p>
    <w:p w14:paraId="48375C6F" w14:textId="5D3EA4AC" w:rsidR="00770ABD" w:rsidRPr="00FA257C" w:rsidRDefault="00770ABD"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 xml:space="preserve">A Emissora deverá comunicar aos Debenturistas e ao Agente Fiduciário sobre a realização da Amortização Extraordinária Facultativa por meio de comunicação ao Agente Fiduciário e publicação de Aviso aos Debenturistas nos termos da Cláusula </w:t>
      </w:r>
      <w:r w:rsidRPr="00FA257C">
        <w:rPr>
          <w:rFonts w:ascii="Garamond" w:hAnsi="Garamond"/>
          <w:sz w:val="24"/>
          <w:szCs w:val="24"/>
          <w:lang w:val="pt-BR"/>
        </w:rPr>
        <w:fldChar w:fldCharType="begin"/>
      </w:r>
      <w:r w:rsidRPr="00FA257C">
        <w:rPr>
          <w:rFonts w:ascii="Garamond" w:hAnsi="Garamond"/>
          <w:sz w:val="24"/>
          <w:szCs w:val="24"/>
          <w:lang w:val="pt-BR"/>
        </w:rPr>
        <w:instrText xml:space="preserve"> REF _Ref56709876 \r \h  \* MERGEFORMAT </w:instrText>
      </w:r>
      <w:r w:rsidRPr="00FA257C">
        <w:rPr>
          <w:rFonts w:ascii="Garamond" w:hAnsi="Garamond"/>
          <w:sz w:val="24"/>
          <w:szCs w:val="24"/>
          <w:lang w:val="pt-BR"/>
        </w:rPr>
      </w:r>
      <w:r w:rsidRPr="00FA257C">
        <w:rPr>
          <w:rFonts w:ascii="Garamond" w:hAnsi="Garamond"/>
          <w:sz w:val="24"/>
          <w:szCs w:val="24"/>
          <w:lang w:val="pt-BR"/>
        </w:rPr>
        <w:fldChar w:fldCharType="separate"/>
      </w:r>
      <w:r w:rsidR="00AC2042" w:rsidRPr="00FA257C">
        <w:rPr>
          <w:rFonts w:ascii="Garamond" w:hAnsi="Garamond"/>
          <w:sz w:val="24"/>
          <w:szCs w:val="24"/>
          <w:lang w:val="pt-BR"/>
        </w:rPr>
        <w:t>5.16</w:t>
      </w:r>
      <w:r w:rsidRPr="00FA257C">
        <w:rPr>
          <w:rFonts w:ascii="Garamond" w:hAnsi="Garamond"/>
          <w:sz w:val="24"/>
          <w:szCs w:val="24"/>
          <w:lang w:val="pt-BR"/>
        </w:rPr>
        <w:fldChar w:fldCharType="end"/>
      </w:r>
      <w:r w:rsidRPr="00FA257C">
        <w:rPr>
          <w:rFonts w:ascii="Garamond" w:hAnsi="Garamond"/>
          <w:sz w:val="24"/>
          <w:szCs w:val="24"/>
          <w:lang w:val="pt-BR"/>
        </w:rPr>
        <w:t xml:space="preserve">, com, no mínimo, 3 (três) Dias Úteis de antecedência, devendo tal aviso descrever os termos e condições da Amortização Extraordinária Facultativa, incluindo, mas sem limitação, (a) o percentual do Valor Nominal Atualizado a ser amortizado; (b) a data efetiva para a Amortização Extraordinária Facultativa, que deverá ser sempre um Dia Útil; e (c) demais informações necessárias para a operacionalização da Amortização Extraordinária Facultativa. </w:t>
      </w:r>
    </w:p>
    <w:p w14:paraId="63D99F30" w14:textId="7A7221E2" w:rsidR="00244036" w:rsidRPr="00FA257C" w:rsidRDefault="00770ABD" w:rsidP="00BB1393">
      <w:pPr>
        <w:pStyle w:val="Level2"/>
        <w:spacing w:after="240" w:line="320" w:lineRule="exact"/>
        <w:rPr>
          <w:rFonts w:ascii="Garamond" w:hAnsi="Garamond"/>
          <w:sz w:val="24"/>
          <w:szCs w:val="24"/>
          <w:lang w:val="pt-BR"/>
        </w:rPr>
      </w:pPr>
      <w:r w:rsidRPr="00FA257C">
        <w:rPr>
          <w:rFonts w:ascii="Garamond" w:hAnsi="Garamond"/>
          <w:sz w:val="24"/>
          <w:szCs w:val="24"/>
          <w:lang w:val="pt-BR"/>
        </w:rPr>
        <w:t xml:space="preserve">A Emissora deverá comunicar ao </w:t>
      </w:r>
      <w:proofErr w:type="spellStart"/>
      <w:r w:rsidRPr="00FA257C">
        <w:rPr>
          <w:rFonts w:ascii="Garamond" w:hAnsi="Garamond"/>
          <w:sz w:val="24"/>
          <w:szCs w:val="24"/>
          <w:lang w:val="pt-BR"/>
        </w:rPr>
        <w:t>Escriturador</w:t>
      </w:r>
      <w:proofErr w:type="spellEnd"/>
      <w:r w:rsidRPr="00FA257C">
        <w:rPr>
          <w:rFonts w:ascii="Garamond" w:hAnsi="Garamond"/>
          <w:sz w:val="24"/>
          <w:szCs w:val="24"/>
          <w:lang w:val="pt-BR"/>
        </w:rPr>
        <w:t>, ao Banco Liquidante da Emissão e à B3 a realização da Amortização Extraordinária Facultativa com antecedência mínima de 3 (três) Dias Úteis da respectiva data da Amortização Extraordinária Facultativa.</w:t>
      </w:r>
    </w:p>
    <w:p w14:paraId="328CCF87" w14:textId="2400D01C" w:rsidR="00101660" w:rsidRPr="00FA257C" w:rsidRDefault="0070209A"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 xml:space="preserve">A </w:t>
      </w:r>
      <w:r w:rsidR="00EC0D2B" w:rsidRPr="00FA257C">
        <w:rPr>
          <w:rFonts w:ascii="Garamond" w:hAnsi="Garamond"/>
          <w:sz w:val="24"/>
          <w:szCs w:val="24"/>
          <w:lang w:val="pt-BR"/>
        </w:rPr>
        <w:t xml:space="preserve">Amortização Extraordinária Facultativa </w:t>
      </w:r>
      <w:r w:rsidR="00583981" w:rsidRPr="00FA257C">
        <w:rPr>
          <w:rFonts w:ascii="Garamond" w:hAnsi="Garamond"/>
          <w:sz w:val="24"/>
          <w:szCs w:val="24"/>
          <w:lang w:val="pt-BR"/>
        </w:rPr>
        <w:t>das Debêntures</w:t>
      </w:r>
      <w:r w:rsidR="00EC0D2B" w:rsidRPr="00FA257C">
        <w:rPr>
          <w:rFonts w:ascii="Garamond" w:eastAsiaTheme="minorEastAsia" w:hAnsi="Garamond" w:cs="Calibri"/>
          <w:sz w:val="24"/>
          <w:szCs w:val="24"/>
          <w:lang w:val="pt-BR"/>
        </w:rPr>
        <w:t xml:space="preserve"> </w:t>
      </w:r>
      <w:r w:rsidR="00EC0D2B" w:rsidRPr="00FA257C">
        <w:rPr>
          <w:rFonts w:ascii="Garamond" w:hAnsi="Garamond"/>
          <w:sz w:val="24"/>
          <w:szCs w:val="24"/>
          <w:lang w:val="pt-BR"/>
        </w:rPr>
        <w:t>será realizada de acordo com: (i) os procedimentos estabelecidos pela B3</w:t>
      </w:r>
      <w:r w:rsidR="00482604" w:rsidRPr="00FA257C">
        <w:rPr>
          <w:rFonts w:ascii="Garamond" w:hAnsi="Garamond"/>
          <w:sz w:val="24"/>
          <w:szCs w:val="24"/>
          <w:lang w:val="pt-BR"/>
        </w:rPr>
        <w:t xml:space="preserve"> –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00EC0D2B" w:rsidRPr="00FA257C">
        <w:rPr>
          <w:rFonts w:ascii="Garamond" w:hAnsi="Garamond"/>
          <w:sz w:val="24"/>
          <w:szCs w:val="24"/>
          <w:lang w:val="pt-BR"/>
        </w:rPr>
        <w:t>, para as Debêntures que estiverem custodiadas eletronicamente na B3</w:t>
      </w:r>
      <w:r w:rsidR="00482604" w:rsidRPr="00FA257C">
        <w:rPr>
          <w:rFonts w:ascii="Garamond" w:hAnsi="Garamond"/>
          <w:sz w:val="24"/>
          <w:szCs w:val="24"/>
          <w:lang w:val="pt-BR"/>
        </w:rPr>
        <w:t xml:space="preserve">–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00EC0D2B" w:rsidRPr="00FA257C">
        <w:rPr>
          <w:rFonts w:ascii="Garamond" w:hAnsi="Garamond"/>
          <w:sz w:val="24"/>
          <w:szCs w:val="24"/>
          <w:lang w:val="pt-BR"/>
        </w:rPr>
        <w:t>; ou (</w:t>
      </w:r>
      <w:proofErr w:type="spellStart"/>
      <w:r w:rsidR="00EC0D2B" w:rsidRPr="00FA257C">
        <w:rPr>
          <w:rFonts w:ascii="Garamond" w:hAnsi="Garamond"/>
          <w:sz w:val="24"/>
          <w:szCs w:val="24"/>
          <w:lang w:val="pt-BR"/>
        </w:rPr>
        <w:t>ii</w:t>
      </w:r>
      <w:proofErr w:type="spellEnd"/>
      <w:r w:rsidR="00EC0D2B" w:rsidRPr="00FA257C">
        <w:rPr>
          <w:rFonts w:ascii="Garamond" w:hAnsi="Garamond"/>
          <w:sz w:val="24"/>
          <w:szCs w:val="24"/>
          <w:lang w:val="pt-BR"/>
        </w:rPr>
        <w:t>) os procedimentos adotados pelo Banco Liquidante, para as Debêntures que não estiverem custodiadas eletronicamente na B3</w:t>
      </w:r>
      <w:r w:rsidR="00482604" w:rsidRPr="00FA257C">
        <w:rPr>
          <w:rFonts w:ascii="Garamond" w:hAnsi="Garamond"/>
          <w:sz w:val="24"/>
          <w:szCs w:val="24"/>
          <w:lang w:val="pt-BR"/>
        </w:rPr>
        <w:t xml:space="preserve">–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Pr="00FA257C">
        <w:rPr>
          <w:rFonts w:ascii="Garamond" w:hAnsi="Garamond"/>
          <w:sz w:val="24"/>
          <w:szCs w:val="24"/>
          <w:lang w:val="pt-BR"/>
        </w:rPr>
        <w:t>.</w:t>
      </w:r>
    </w:p>
    <w:p w14:paraId="07ED6E65" w14:textId="77777777" w:rsidR="00AE778E" w:rsidRPr="00FA257C" w:rsidRDefault="00101660" w:rsidP="003C1114">
      <w:pPr>
        <w:pStyle w:val="Level2"/>
        <w:keepNext/>
        <w:spacing w:after="240" w:line="320" w:lineRule="exact"/>
        <w:rPr>
          <w:rFonts w:ascii="Garamond" w:hAnsi="Garamond"/>
          <w:sz w:val="24"/>
          <w:szCs w:val="24"/>
          <w:lang w:val="pt-BR"/>
        </w:rPr>
      </w:pPr>
      <w:bookmarkStart w:id="490" w:name="_DV_M349"/>
      <w:bookmarkEnd w:id="490"/>
      <w:bookmarkEnd w:id="488"/>
      <w:r w:rsidRPr="00FA257C">
        <w:rPr>
          <w:rFonts w:ascii="Garamond" w:hAnsi="Garamond"/>
          <w:b/>
          <w:sz w:val="24"/>
          <w:szCs w:val="24"/>
          <w:lang w:val="pt-BR"/>
        </w:rPr>
        <w:t>Resgate Antecipado Facultativo</w:t>
      </w:r>
      <w:bookmarkStart w:id="491" w:name="_DV_M350"/>
      <w:bookmarkEnd w:id="491"/>
    </w:p>
    <w:p w14:paraId="66A6246B" w14:textId="112BA149" w:rsidR="00CD5BE9" w:rsidRPr="00FA257C" w:rsidRDefault="00CD5BE9" w:rsidP="003C1114">
      <w:pPr>
        <w:pStyle w:val="Body"/>
        <w:spacing w:after="240" w:line="320" w:lineRule="exact"/>
        <w:ind w:left="680"/>
        <w:rPr>
          <w:rFonts w:ascii="Garamond" w:hAnsi="Garamond"/>
          <w:sz w:val="24"/>
          <w:szCs w:val="24"/>
        </w:rPr>
      </w:pPr>
      <w:bookmarkStart w:id="492" w:name="_Hlk58529918"/>
      <w:r w:rsidRPr="00FA257C">
        <w:rPr>
          <w:rFonts w:ascii="Garamond" w:hAnsi="Garamond"/>
          <w:sz w:val="24"/>
          <w:szCs w:val="24"/>
        </w:rPr>
        <w:t>Nos termos da Resolução CMN 4.751</w:t>
      </w:r>
      <w:r w:rsidR="009734D1" w:rsidRPr="00FA257C">
        <w:rPr>
          <w:rFonts w:ascii="Garamond" w:hAnsi="Garamond"/>
          <w:sz w:val="24"/>
          <w:szCs w:val="24"/>
        </w:rPr>
        <w:t xml:space="preserve"> ou de outra forma</w:t>
      </w:r>
      <w:r w:rsidRPr="00FA257C">
        <w:rPr>
          <w:rFonts w:ascii="Garamond" w:hAnsi="Garamond"/>
          <w:sz w:val="24"/>
          <w:szCs w:val="24"/>
        </w:rPr>
        <w:t>, desde que permitido pelas regras expedidas pelo CMN e pela legislação e regulamentação aplicáveis, desde que (i) </w:t>
      </w:r>
      <w:r w:rsidR="00706F8A" w:rsidRPr="00FA257C">
        <w:rPr>
          <w:rFonts w:ascii="Garamond" w:hAnsi="Garamond"/>
          <w:sz w:val="24"/>
          <w:szCs w:val="24"/>
        </w:rPr>
        <w:t>após o prazo médio ponderado dos pagamentos transcorridos entre a Data de Emissão e a data do efetivo resgate antecipado facultativo superar 4 (quatro) anos</w:t>
      </w:r>
      <w:r w:rsidR="00F44A62" w:rsidRPr="00FA257C">
        <w:rPr>
          <w:rFonts w:ascii="Garamond" w:hAnsi="Garamond"/>
          <w:sz w:val="24"/>
          <w:szCs w:val="24"/>
        </w:rPr>
        <w:t xml:space="preserve">, nos termos do inciso I, do artigo 1º, da Resolução CMN 4.751, ou </w:t>
      </w:r>
      <w:r w:rsidR="00706F8A" w:rsidRPr="00FA257C">
        <w:rPr>
          <w:rFonts w:ascii="Garamond" w:hAnsi="Garamond"/>
          <w:sz w:val="24"/>
          <w:szCs w:val="24"/>
        </w:rPr>
        <w:t>a partir de 15 de dezembro de 2024 (inclusive)</w:t>
      </w:r>
      <w:r w:rsidR="00F44A62" w:rsidRPr="00FA257C">
        <w:rPr>
          <w:rFonts w:ascii="Garamond" w:hAnsi="Garamond"/>
          <w:sz w:val="24"/>
          <w:szCs w:val="24"/>
        </w:rPr>
        <w:t xml:space="preserve">, desde que venha a ser legalmente permitido, nos termos no artigo 1º, parágrafo 1º, inciso II da Lei nº 12.431, da regulamentação do CMN ou de outra legislação ou regulamentação </w:t>
      </w:r>
      <w:r w:rsidR="00F44A62" w:rsidRPr="00FA257C">
        <w:rPr>
          <w:rFonts w:ascii="Garamond" w:hAnsi="Garamond"/>
          <w:sz w:val="24"/>
          <w:szCs w:val="24"/>
        </w:rPr>
        <w:lastRenderedPageBreak/>
        <w:t>aplicável</w:t>
      </w:r>
      <w:r w:rsidR="00865F6A" w:rsidRPr="00FA257C">
        <w:rPr>
          <w:rFonts w:ascii="Garamond" w:hAnsi="Garamond"/>
          <w:sz w:val="24"/>
          <w:szCs w:val="24"/>
        </w:rPr>
        <w:t>, o que for maior</w:t>
      </w:r>
      <w:r w:rsidR="00F44A62" w:rsidRPr="00FA257C">
        <w:rPr>
          <w:rFonts w:ascii="Garamond" w:hAnsi="Garamond"/>
          <w:sz w:val="24"/>
          <w:szCs w:val="24"/>
        </w:rPr>
        <w:t>; ou, ainda</w:t>
      </w:r>
      <w:r w:rsidR="001F16A2" w:rsidRPr="00FA257C">
        <w:rPr>
          <w:rFonts w:ascii="Garamond" w:hAnsi="Garamond"/>
          <w:sz w:val="24"/>
          <w:szCs w:val="24"/>
        </w:rPr>
        <w:t>,</w:t>
      </w:r>
      <w:r w:rsidRPr="00FA257C">
        <w:rPr>
          <w:rFonts w:ascii="Garamond" w:hAnsi="Garamond"/>
          <w:sz w:val="24"/>
          <w:szCs w:val="24"/>
        </w:rPr>
        <w:t xml:space="preserve"> (</w:t>
      </w:r>
      <w:proofErr w:type="spellStart"/>
      <w:r w:rsidRPr="00FA257C">
        <w:rPr>
          <w:rFonts w:ascii="Garamond" w:hAnsi="Garamond"/>
          <w:sz w:val="24"/>
          <w:szCs w:val="24"/>
        </w:rPr>
        <w:t>ii</w:t>
      </w:r>
      <w:proofErr w:type="spellEnd"/>
      <w:r w:rsidRPr="00FA257C">
        <w:rPr>
          <w:rFonts w:ascii="Garamond" w:hAnsi="Garamond"/>
          <w:sz w:val="24"/>
          <w:szCs w:val="24"/>
        </w:rPr>
        <w:t xml:space="preserve">) na ocorrência de um Evento Tributário e, neste caso, desde que já tenha transcorrido o prazo indicado no inciso I, do artigo 1º da Resolução CMN 4.751 ou outro que venha a ser autorizado pela legislação ou regulamentação aplicáveis, a Emissora </w:t>
      </w:r>
      <w:r w:rsidR="00CF32A9" w:rsidRPr="00FA257C">
        <w:rPr>
          <w:rFonts w:ascii="Garamond" w:hAnsi="Garamond"/>
          <w:sz w:val="24"/>
          <w:szCs w:val="24"/>
        </w:rPr>
        <w:t>poderá</w:t>
      </w:r>
      <w:r w:rsidRPr="00FA257C">
        <w:rPr>
          <w:rFonts w:ascii="Garamond" w:hAnsi="Garamond"/>
          <w:sz w:val="24"/>
          <w:szCs w:val="24"/>
        </w:rPr>
        <w:t xml:space="preserve">, independentemente </w:t>
      </w:r>
      <w:bookmarkStart w:id="493" w:name="_Ref531793875"/>
      <w:r w:rsidRPr="00FA257C">
        <w:rPr>
          <w:rFonts w:ascii="Garamond" w:hAnsi="Garamond"/>
          <w:sz w:val="24"/>
          <w:szCs w:val="24"/>
        </w:rPr>
        <w:t>de qualquer aprovação, realizar o resgate antecipado da totalidade das Debêntures</w:t>
      </w:r>
      <w:r w:rsidR="00611D2E" w:rsidRPr="00FA257C">
        <w:rPr>
          <w:rFonts w:ascii="Garamond" w:hAnsi="Garamond"/>
          <w:sz w:val="24"/>
          <w:szCs w:val="24"/>
        </w:rPr>
        <w:t xml:space="preserve"> da Primeira Série e/ou das Debêntures da Segunda Série</w:t>
      </w:r>
      <w:r w:rsidRPr="00FA257C">
        <w:rPr>
          <w:rFonts w:ascii="Garamond" w:hAnsi="Garamond"/>
          <w:sz w:val="24"/>
          <w:szCs w:val="24"/>
        </w:rPr>
        <w:t xml:space="preserve">, com o consequente cancelamento de tais Debêntures, nos termos dos procedimentos previstos abaixo </w:t>
      </w:r>
      <w:bookmarkEnd w:id="492"/>
      <w:r w:rsidRPr="00FA257C">
        <w:rPr>
          <w:rFonts w:ascii="Garamond" w:hAnsi="Garamond"/>
          <w:sz w:val="24"/>
          <w:szCs w:val="24"/>
        </w:rPr>
        <w:t>(“</w:t>
      </w:r>
      <w:r w:rsidRPr="00FA257C">
        <w:rPr>
          <w:rFonts w:ascii="Garamond" w:hAnsi="Garamond"/>
          <w:b/>
          <w:sz w:val="24"/>
          <w:szCs w:val="24"/>
        </w:rPr>
        <w:t>Resgate Antecipado Facultativo</w:t>
      </w:r>
      <w:r w:rsidRPr="00FA257C">
        <w:rPr>
          <w:rFonts w:ascii="Garamond" w:hAnsi="Garamond"/>
          <w:sz w:val="24"/>
          <w:szCs w:val="24"/>
        </w:rPr>
        <w:t>”).</w:t>
      </w:r>
      <w:bookmarkEnd w:id="493"/>
    </w:p>
    <w:p w14:paraId="2B0D3731" w14:textId="6A1FE357" w:rsidR="00CD5BE9" w:rsidRPr="00FA257C" w:rsidRDefault="00CD5BE9"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 xml:space="preserve">A Emissora deverá comunicar </w:t>
      </w:r>
      <w:r w:rsidR="007C6397" w:rsidRPr="00FA257C">
        <w:rPr>
          <w:rFonts w:ascii="Garamond" w:hAnsi="Garamond"/>
          <w:sz w:val="24"/>
          <w:szCs w:val="24"/>
          <w:lang w:val="pt-BR"/>
        </w:rPr>
        <w:t>aos Debenturistas e a</w:t>
      </w:r>
      <w:r w:rsidRPr="00FA257C">
        <w:rPr>
          <w:rFonts w:ascii="Garamond" w:hAnsi="Garamond"/>
          <w:sz w:val="24"/>
          <w:szCs w:val="24"/>
          <w:lang w:val="pt-BR"/>
        </w:rPr>
        <w:t>o Agente Fiduciário sobre a realização d</w:t>
      </w:r>
      <w:r w:rsidR="00213953" w:rsidRPr="00FA257C">
        <w:rPr>
          <w:rFonts w:ascii="Garamond" w:hAnsi="Garamond"/>
          <w:sz w:val="24"/>
          <w:szCs w:val="24"/>
          <w:lang w:val="pt-BR"/>
        </w:rPr>
        <w:t>o</w:t>
      </w:r>
      <w:r w:rsidRPr="00FA257C">
        <w:rPr>
          <w:rFonts w:ascii="Garamond" w:hAnsi="Garamond"/>
          <w:sz w:val="24"/>
          <w:szCs w:val="24"/>
          <w:lang w:val="pt-BR"/>
        </w:rPr>
        <w:t xml:space="preserve"> Resgate Antecipado Facultativo por meio de comunicação ao Agente Fiduciário</w:t>
      </w:r>
      <w:r w:rsidR="007C6397" w:rsidRPr="00FA257C">
        <w:rPr>
          <w:rFonts w:ascii="Garamond" w:hAnsi="Garamond"/>
          <w:sz w:val="24"/>
          <w:szCs w:val="24"/>
          <w:lang w:val="pt-BR"/>
        </w:rPr>
        <w:t xml:space="preserve"> e </w:t>
      </w:r>
      <w:r w:rsidRPr="00FA257C">
        <w:rPr>
          <w:rFonts w:ascii="Garamond" w:hAnsi="Garamond"/>
          <w:sz w:val="24"/>
          <w:szCs w:val="24"/>
          <w:lang w:val="pt-BR"/>
        </w:rPr>
        <w:t>publicação de Aviso aos Debenturistas nos termos da Cláusula</w:t>
      </w:r>
      <w:r w:rsidR="00DE11CF" w:rsidRPr="00FA257C">
        <w:rPr>
          <w:rFonts w:ascii="Garamond" w:hAnsi="Garamond"/>
          <w:sz w:val="24"/>
          <w:szCs w:val="24"/>
          <w:lang w:val="pt-BR"/>
        </w:rPr>
        <w:t xml:space="preserve"> </w:t>
      </w:r>
      <w:r w:rsidR="00DE11CF" w:rsidRPr="00FA257C">
        <w:rPr>
          <w:rFonts w:ascii="Garamond" w:hAnsi="Garamond"/>
          <w:sz w:val="24"/>
          <w:szCs w:val="24"/>
          <w:lang w:val="pt-BR"/>
        </w:rPr>
        <w:fldChar w:fldCharType="begin"/>
      </w:r>
      <w:r w:rsidR="00DE11CF" w:rsidRPr="00FA257C">
        <w:rPr>
          <w:rFonts w:ascii="Garamond" w:hAnsi="Garamond"/>
          <w:sz w:val="24"/>
          <w:szCs w:val="24"/>
          <w:lang w:val="pt-BR"/>
        </w:rPr>
        <w:instrText xml:space="preserve"> REF _Ref56709876 \r \h </w:instrText>
      </w:r>
      <w:r w:rsidR="003671B0" w:rsidRPr="00FA257C">
        <w:rPr>
          <w:rFonts w:ascii="Garamond" w:hAnsi="Garamond"/>
          <w:sz w:val="24"/>
          <w:szCs w:val="24"/>
          <w:lang w:val="pt-BR"/>
        </w:rPr>
        <w:instrText xml:space="preserve"> \* MERGEFORMAT </w:instrText>
      </w:r>
      <w:r w:rsidR="00DE11CF" w:rsidRPr="00FA257C">
        <w:rPr>
          <w:rFonts w:ascii="Garamond" w:hAnsi="Garamond"/>
          <w:sz w:val="24"/>
          <w:szCs w:val="24"/>
          <w:lang w:val="pt-BR"/>
        </w:rPr>
      </w:r>
      <w:r w:rsidR="00DE11CF" w:rsidRPr="00FA257C">
        <w:rPr>
          <w:rFonts w:ascii="Garamond" w:hAnsi="Garamond"/>
          <w:sz w:val="24"/>
          <w:szCs w:val="24"/>
          <w:lang w:val="pt-BR"/>
        </w:rPr>
        <w:fldChar w:fldCharType="separate"/>
      </w:r>
      <w:r w:rsidR="00AC2042" w:rsidRPr="00FA257C">
        <w:rPr>
          <w:rFonts w:ascii="Garamond" w:hAnsi="Garamond"/>
          <w:sz w:val="24"/>
          <w:szCs w:val="24"/>
          <w:lang w:val="pt-BR"/>
        </w:rPr>
        <w:t>5.16</w:t>
      </w:r>
      <w:r w:rsidR="00DE11CF" w:rsidRPr="00FA257C">
        <w:rPr>
          <w:rFonts w:ascii="Garamond" w:hAnsi="Garamond"/>
          <w:sz w:val="24"/>
          <w:szCs w:val="24"/>
          <w:lang w:val="pt-BR"/>
        </w:rPr>
        <w:fldChar w:fldCharType="end"/>
      </w:r>
      <w:r w:rsidRPr="00FA257C">
        <w:rPr>
          <w:rFonts w:ascii="Garamond" w:hAnsi="Garamond"/>
          <w:sz w:val="24"/>
          <w:szCs w:val="24"/>
          <w:lang w:val="pt-BR"/>
        </w:rPr>
        <w:t xml:space="preserve">, com, no mínimo, 3 (três) Dias Úteis de antecedência, devendo tal </w:t>
      </w:r>
      <w:r w:rsidR="00270FCD" w:rsidRPr="00FA257C">
        <w:rPr>
          <w:rFonts w:ascii="Garamond" w:hAnsi="Garamond"/>
          <w:sz w:val="24"/>
          <w:szCs w:val="24"/>
          <w:lang w:val="pt-BR"/>
        </w:rPr>
        <w:t>aviso</w:t>
      </w:r>
      <w:r w:rsidRPr="00FA257C">
        <w:rPr>
          <w:rFonts w:ascii="Garamond" w:hAnsi="Garamond"/>
          <w:sz w:val="24"/>
          <w:szCs w:val="24"/>
          <w:lang w:val="pt-BR"/>
        </w:rPr>
        <w:t xml:space="preserve"> descrever os termos e condições do Resgate Antecipado Facultativo, incluindo, mas sem limitação, (a) menção ao valor do Resgate Antecipado Facultativo, observado o disposto na Cláusula </w:t>
      </w:r>
      <w:r w:rsidRPr="00FA257C">
        <w:rPr>
          <w:rFonts w:ascii="Garamond" w:hAnsi="Garamond"/>
          <w:sz w:val="24"/>
          <w:szCs w:val="24"/>
          <w:lang w:val="pt-BR"/>
        </w:rPr>
        <w:fldChar w:fldCharType="begin"/>
      </w:r>
      <w:r w:rsidRPr="00FA257C">
        <w:rPr>
          <w:rFonts w:ascii="Garamond" w:hAnsi="Garamond"/>
          <w:sz w:val="24"/>
          <w:szCs w:val="24"/>
          <w:lang w:val="pt-BR"/>
        </w:rPr>
        <w:instrText xml:space="preserve"> REF _Ref531792621 \r \h  \* MERGEFORMAT </w:instrText>
      </w:r>
      <w:r w:rsidRPr="00FA257C">
        <w:rPr>
          <w:rFonts w:ascii="Garamond" w:hAnsi="Garamond"/>
          <w:sz w:val="24"/>
          <w:szCs w:val="24"/>
          <w:lang w:val="pt-BR"/>
        </w:rPr>
      </w:r>
      <w:r w:rsidRPr="00FA257C">
        <w:rPr>
          <w:rFonts w:ascii="Garamond" w:hAnsi="Garamond"/>
          <w:sz w:val="24"/>
          <w:szCs w:val="24"/>
          <w:lang w:val="pt-BR"/>
        </w:rPr>
        <w:fldChar w:fldCharType="separate"/>
      </w:r>
      <w:r w:rsidR="00AC2042" w:rsidRPr="00FA257C">
        <w:rPr>
          <w:rFonts w:ascii="Garamond" w:hAnsi="Garamond"/>
          <w:sz w:val="24"/>
          <w:szCs w:val="24"/>
          <w:lang w:val="pt-BR"/>
        </w:rPr>
        <w:t>6.6</w:t>
      </w:r>
      <w:r w:rsidRPr="00FA257C">
        <w:rPr>
          <w:rFonts w:ascii="Garamond" w:hAnsi="Garamond"/>
          <w:sz w:val="24"/>
          <w:szCs w:val="24"/>
          <w:lang w:val="pt-BR"/>
        </w:rPr>
        <w:fldChar w:fldCharType="end"/>
      </w:r>
      <w:r w:rsidRPr="00FA257C">
        <w:rPr>
          <w:rFonts w:ascii="Garamond" w:hAnsi="Garamond"/>
          <w:sz w:val="24"/>
          <w:szCs w:val="24"/>
          <w:lang w:val="pt-BR"/>
        </w:rPr>
        <w:t xml:space="preserve"> abaixo; (b) a data efetiva para o Resgate Antecipado Facultativo e pagamento das Debêntures a serem resgatadas, que deverá ser sempre um Dia Útil; e (c) demais informações necessárias para a operacionalização do resgate das Debêntures. </w:t>
      </w:r>
      <w:bookmarkStart w:id="494" w:name="_Ref531792621"/>
      <w:bookmarkStart w:id="495" w:name="_Ref26276802"/>
    </w:p>
    <w:p w14:paraId="6E72ADA8" w14:textId="00A4C923" w:rsidR="00CD5BE9" w:rsidRPr="00FA257C" w:rsidRDefault="00CD5BE9" w:rsidP="003C1114">
      <w:pPr>
        <w:pStyle w:val="Level2"/>
        <w:keepNext/>
        <w:spacing w:after="240" w:line="320" w:lineRule="exact"/>
        <w:rPr>
          <w:rFonts w:ascii="Garamond" w:hAnsi="Garamond"/>
          <w:sz w:val="24"/>
          <w:szCs w:val="24"/>
          <w:lang w:val="pt-BR"/>
        </w:rPr>
      </w:pPr>
      <w:bookmarkStart w:id="496" w:name="_Hlk58530010"/>
      <w:r w:rsidRPr="00FA257C">
        <w:rPr>
          <w:rFonts w:ascii="Garamond" w:hAnsi="Garamond"/>
          <w:sz w:val="24"/>
          <w:szCs w:val="24"/>
          <w:lang w:val="pt-BR"/>
        </w:rPr>
        <w:t>O valor a ser pago pela Emissora em relação a cada uma das Debêntures, no âmbito do Resgate Antecipado Facultativo, será equivalente</w:t>
      </w:r>
      <w:bookmarkEnd w:id="494"/>
      <w:r w:rsidRPr="00FA257C">
        <w:rPr>
          <w:rFonts w:ascii="Garamond" w:hAnsi="Garamond"/>
          <w:sz w:val="24"/>
          <w:szCs w:val="24"/>
          <w:lang w:val="pt-BR"/>
        </w:rPr>
        <w:t xml:space="preserve"> ao valor indicado no item (i) ou no item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xml:space="preserve">) abaixo, </w:t>
      </w:r>
      <w:r w:rsidR="002576BD" w:rsidRPr="00FA257C">
        <w:rPr>
          <w:rFonts w:ascii="Garamond" w:hAnsi="Garamond"/>
          <w:sz w:val="24"/>
          <w:szCs w:val="24"/>
          <w:lang w:val="pt-BR"/>
        </w:rPr>
        <w:t xml:space="preserve">dos 2 (dois) </w:t>
      </w:r>
      <w:r w:rsidR="00B275FB" w:rsidRPr="00FA257C">
        <w:rPr>
          <w:rFonts w:ascii="Garamond" w:hAnsi="Garamond"/>
          <w:sz w:val="24"/>
          <w:szCs w:val="24"/>
          <w:lang w:val="pt-BR"/>
        </w:rPr>
        <w:t xml:space="preserve">o que for </w:t>
      </w:r>
      <w:r w:rsidRPr="00FA257C">
        <w:rPr>
          <w:rFonts w:ascii="Garamond" w:hAnsi="Garamond"/>
          <w:sz w:val="24"/>
          <w:szCs w:val="24"/>
          <w:lang w:val="pt-BR"/>
        </w:rPr>
        <w:t>maior:</w:t>
      </w:r>
      <w:bookmarkEnd w:id="495"/>
    </w:p>
    <w:p w14:paraId="407CF560" w14:textId="7B68F782" w:rsidR="00CD5BE9" w:rsidRPr="00FA257C" w:rsidRDefault="00CD5BE9" w:rsidP="003C1114">
      <w:pPr>
        <w:pStyle w:val="Level4"/>
        <w:tabs>
          <w:tab w:val="clear" w:pos="2041"/>
          <w:tab w:val="num" w:pos="1361"/>
        </w:tabs>
        <w:spacing w:after="240" w:line="320" w:lineRule="exact"/>
        <w:ind w:left="1360"/>
        <w:rPr>
          <w:rFonts w:ascii="Garamond" w:hAnsi="Garamond"/>
          <w:sz w:val="24"/>
          <w:szCs w:val="24"/>
          <w:lang w:val="pt-BR"/>
        </w:rPr>
      </w:pPr>
      <w:bookmarkStart w:id="497" w:name="_Ref531792665"/>
      <w:r w:rsidRPr="00FA257C">
        <w:rPr>
          <w:rFonts w:ascii="Garamond" w:hAnsi="Garamond"/>
          <w:sz w:val="24"/>
          <w:szCs w:val="24"/>
          <w:lang w:val="pt-BR"/>
        </w:rPr>
        <w:t>Valor Nominal Atualizado das Debêntures</w:t>
      </w:r>
      <w:r w:rsidR="002576BD" w:rsidRPr="00FA257C">
        <w:rPr>
          <w:rFonts w:ascii="Garamond" w:hAnsi="Garamond"/>
          <w:sz w:val="24"/>
          <w:szCs w:val="24"/>
          <w:lang w:val="pt-BR"/>
        </w:rPr>
        <w:t xml:space="preserve"> da Primeira Série e/ou das Debêntures da Segunda Série, conforme o caso, </w:t>
      </w:r>
      <w:r w:rsidRPr="00FA257C">
        <w:rPr>
          <w:rFonts w:ascii="Garamond" w:hAnsi="Garamond"/>
          <w:sz w:val="24"/>
          <w:szCs w:val="24"/>
          <w:lang w:val="pt-BR"/>
        </w:rPr>
        <w:t>acrescido (a) </w:t>
      </w:r>
      <w:r w:rsidR="002576BD" w:rsidRPr="00FA257C">
        <w:rPr>
          <w:rFonts w:ascii="Garamond" w:hAnsi="Garamond"/>
          <w:sz w:val="24"/>
          <w:szCs w:val="24"/>
          <w:lang w:val="pt-BR"/>
        </w:rPr>
        <w:t>dos respectivos Juros Remuneratórios</w:t>
      </w:r>
      <w:r w:rsidRPr="00FA257C">
        <w:rPr>
          <w:rFonts w:ascii="Garamond" w:hAnsi="Garamond"/>
          <w:sz w:val="24"/>
          <w:szCs w:val="24"/>
          <w:lang w:val="pt-BR"/>
        </w:rPr>
        <w:t>, calculad</w:t>
      </w:r>
      <w:r w:rsidR="002576BD" w:rsidRPr="00FA257C">
        <w:rPr>
          <w:rFonts w:ascii="Garamond" w:hAnsi="Garamond"/>
          <w:sz w:val="24"/>
          <w:szCs w:val="24"/>
          <w:lang w:val="pt-BR"/>
        </w:rPr>
        <w:t>os</w:t>
      </w:r>
      <w:r w:rsidRPr="00FA257C">
        <w:rPr>
          <w:rFonts w:ascii="Garamond" w:hAnsi="Garamond"/>
          <w:sz w:val="24"/>
          <w:szCs w:val="24"/>
          <w:lang w:val="pt-BR"/>
        </w:rPr>
        <w:t xml:space="preserve"> </w:t>
      </w:r>
      <w:r w:rsidRPr="00FA257C">
        <w:rPr>
          <w:rFonts w:ascii="Garamond" w:hAnsi="Garamond"/>
          <w:i/>
          <w:sz w:val="24"/>
          <w:szCs w:val="24"/>
          <w:lang w:val="pt-BR"/>
        </w:rPr>
        <w:t xml:space="preserve">pro rata </w:t>
      </w:r>
      <w:proofErr w:type="spellStart"/>
      <w:r w:rsidRPr="00FA257C">
        <w:rPr>
          <w:rFonts w:ascii="Garamond" w:hAnsi="Garamond"/>
          <w:i/>
          <w:sz w:val="24"/>
          <w:szCs w:val="24"/>
          <w:lang w:val="pt-BR"/>
        </w:rPr>
        <w:t>temporis</w:t>
      </w:r>
      <w:proofErr w:type="spellEnd"/>
      <w:r w:rsidRPr="00FA257C">
        <w:rPr>
          <w:rFonts w:ascii="Garamond" w:hAnsi="Garamond"/>
          <w:sz w:val="24"/>
          <w:szCs w:val="24"/>
          <w:lang w:val="pt-BR"/>
        </w:rPr>
        <w:t xml:space="preserve"> desde a </w:t>
      </w:r>
      <w:r w:rsidR="002576BD" w:rsidRPr="00FA257C">
        <w:rPr>
          <w:rFonts w:ascii="Garamond" w:hAnsi="Garamond"/>
          <w:sz w:val="24"/>
          <w:szCs w:val="24"/>
          <w:lang w:val="pt-BR"/>
        </w:rPr>
        <w:t>P</w:t>
      </w:r>
      <w:r w:rsidRPr="00FA257C">
        <w:rPr>
          <w:rFonts w:ascii="Garamond" w:hAnsi="Garamond"/>
          <w:sz w:val="24"/>
          <w:szCs w:val="24"/>
          <w:lang w:val="pt-BR"/>
        </w:rPr>
        <w:t xml:space="preserve">rimeira Data de Integralização ou a Data de Pagamento </w:t>
      </w:r>
      <w:r w:rsidR="002576BD" w:rsidRPr="00FA257C">
        <w:rPr>
          <w:rFonts w:ascii="Garamond" w:hAnsi="Garamond"/>
          <w:sz w:val="24"/>
          <w:szCs w:val="24"/>
          <w:lang w:val="pt-BR"/>
        </w:rPr>
        <w:t xml:space="preserve">dos Juros Remuneratórios </w:t>
      </w:r>
      <w:r w:rsidRPr="00FA257C">
        <w:rPr>
          <w:rFonts w:ascii="Garamond" w:hAnsi="Garamond"/>
          <w:sz w:val="24"/>
          <w:szCs w:val="24"/>
          <w:lang w:val="pt-BR"/>
        </w:rPr>
        <w:t xml:space="preserve">imediatamente anterior, conforme o caso, até a data do efetivo </w:t>
      </w:r>
      <w:r w:rsidR="00944C7B" w:rsidRPr="00FA257C">
        <w:rPr>
          <w:rFonts w:ascii="Garamond" w:hAnsi="Garamond"/>
          <w:sz w:val="24"/>
          <w:szCs w:val="24"/>
          <w:lang w:val="pt-BR"/>
        </w:rPr>
        <w:t xml:space="preserve">Resgate Antecipado Facultativo </w:t>
      </w:r>
      <w:r w:rsidRPr="00FA257C">
        <w:rPr>
          <w:rFonts w:ascii="Garamond" w:hAnsi="Garamond"/>
          <w:sz w:val="24"/>
          <w:szCs w:val="24"/>
          <w:lang w:val="pt-BR"/>
        </w:rPr>
        <w:t>(exclusive); (b) dos Encargos Moratórios, se houver; e (c) de quaisquer obrigações pecuniárias e outros acréscimos referentes às Debêntures; ou</w:t>
      </w:r>
      <w:bookmarkEnd w:id="497"/>
      <w:r w:rsidRPr="00FA257C">
        <w:rPr>
          <w:rFonts w:ascii="Garamond" w:hAnsi="Garamond"/>
          <w:sz w:val="24"/>
          <w:szCs w:val="24"/>
          <w:lang w:val="pt-BR"/>
        </w:rPr>
        <w:t xml:space="preserve"> </w:t>
      </w:r>
    </w:p>
    <w:p w14:paraId="14DE3AB8" w14:textId="20B92A2A" w:rsidR="00CD5BE9" w:rsidRPr="00FA257C" w:rsidRDefault="00CD5BE9" w:rsidP="003C1114">
      <w:pPr>
        <w:pStyle w:val="Level4"/>
        <w:tabs>
          <w:tab w:val="clear" w:pos="2041"/>
          <w:tab w:val="num" w:pos="1361"/>
        </w:tabs>
        <w:spacing w:after="240" w:line="320" w:lineRule="exact"/>
        <w:ind w:left="1360"/>
        <w:rPr>
          <w:rFonts w:ascii="Garamond" w:hAnsi="Garamond"/>
          <w:sz w:val="24"/>
          <w:szCs w:val="24"/>
          <w:lang w:val="pt-BR"/>
        </w:rPr>
      </w:pPr>
      <w:bookmarkStart w:id="498" w:name="_Ref531792666"/>
      <w:r w:rsidRPr="00FA257C">
        <w:rPr>
          <w:rFonts w:ascii="Garamond" w:hAnsi="Garamond"/>
          <w:sz w:val="24"/>
          <w:szCs w:val="24"/>
          <w:lang w:val="pt-BR"/>
        </w:rPr>
        <w:t>valor presente das parcelas remanescentes de pagamento de amortização do Valor Nominal Atualizado</w:t>
      </w:r>
      <w:r w:rsidR="00D6409E" w:rsidRPr="00FA257C">
        <w:rPr>
          <w:rFonts w:ascii="Garamond" w:hAnsi="Garamond" w:cs="Times New Roman"/>
          <w:sz w:val="24"/>
          <w:szCs w:val="24"/>
          <w:lang w:val="pt-BR" w:eastAsia="pt-BR"/>
        </w:rPr>
        <w:t xml:space="preserve"> </w:t>
      </w:r>
      <w:r w:rsidR="00D6409E" w:rsidRPr="00FA257C">
        <w:rPr>
          <w:rFonts w:ascii="Garamond" w:hAnsi="Garamond"/>
          <w:sz w:val="24"/>
          <w:szCs w:val="24"/>
          <w:lang w:val="pt-BR"/>
        </w:rPr>
        <w:t>das Debêntures da Primeira Série e</w:t>
      </w:r>
      <w:r w:rsidR="00B37B86" w:rsidRPr="00FA257C">
        <w:rPr>
          <w:rFonts w:ascii="Garamond" w:hAnsi="Garamond"/>
          <w:sz w:val="24"/>
          <w:szCs w:val="24"/>
          <w:lang w:val="pt-BR"/>
        </w:rPr>
        <w:t>/ou</w:t>
      </w:r>
      <w:r w:rsidR="00D6409E" w:rsidRPr="00FA257C">
        <w:rPr>
          <w:rFonts w:ascii="Garamond" w:hAnsi="Garamond"/>
          <w:sz w:val="24"/>
          <w:szCs w:val="24"/>
          <w:lang w:val="pt-BR"/>
        </w:rPr>
        <w:t xml:space="preserve"> das Debêntures da Segunda Série</w:t>
      </w:r>
      <w:r w:rsidR="00B37B86" w:rsidRPr="00FA257C">
        <w:rPr>
          <w:rFonts w:ascii="Garamond" w:hAnsi="Garamond"/>
          <w:sz w:val="24"/>
          <w:szCs w:val="24"/>
          <w:lang w:val="pt-BR"/>
        </w:rPr>
        <w:t xml:space="preserve">, conforme o caso, acrescido </w:t>
      </w:r>
      <w:r w:rsidR="00CC4A22" w:rsidRPr="00FA257C">
        <w:rPr>
          <w:rFonts w:ascii="Garamond" w:hAnsi="Garamond"/>
          <w:sz w:val="24"/>
          <w:szCs w:val="24"/>
          <w:lang w:val="pt-BR"/>
        </w:rPr>
        <w:t xml:space="preserve">(a) </w:t>
      </w:r>
      <w:r w:rsidR="00D6409E" w:rsidRPr="00FA257C">
        <w:rPr>
          <w:rFonts w:ascii="Garamond" w:hAnsi="Garamond"/>
          <w:sz w:val="24"/>
          <w:szCs w:val="24"/>
          <w:lang w:val="pt-BR"/>
        </w:rPr>
        <w:t>dos respectivos Juros Remuneratórios</w:t>
      </w:r>
      <w:r w:rsidRPr="00FA257C">
        <w:rPr>
          <w:rFonts w:ascii="Garamond" w:hAnsi="Garamond"/>
          <w:sz w:val="24"/>
          <w:szCs w:val="24"/>
          <w:lang w:val="pt-BR"/>
        </w:rPr>
        <w:t xml:space="preserve">, utilizando como taxa de desconto a taxa interna de retorno do </w:t>
      </w:r>
      <w:r w:rsidR="00061C60" w:rsidRPr="00FA257C">
        <w:rPr>
          <w:rFonts w:ascii="Garamond" w:hAnsi="Garamond"/>
          <w:sz w:val="24"/>
          <w:szCs w:val="24"/>
          <w:lang w:val="pt-BR"/>
        </w:rPr>
        <w:t xml:space="preserve">título público </w:t>
      </w:r>
      <w:r w:rsidRPr="00FA257C">
        <w:rPr>
          <w:rFonts w:ascii="Garamond" w:hAnsi="Garamond"/>
          <w:sz w:val="24"/>
          <w:szCs w:val="24"/>
          <w:lang w:val="pt-BR"/>
        </w:rPr>
        <w:t xml:space="preserve">Tesouro IPCA+ com juros semestrais (NTN-B), </w:t>
      </w:r>
      <w:r w:rsidR="00B74047" w:rsidRPr="00FA257C">
        <w:rPr>
          <w:rFonts w:ascii="Garamond" w:hAnsi="Garamond"/>
          <w:sz w:val="24"/>
          <w:szCs w:val="24"/>
          <w:lang w:val="pt-BR"/>
        </w:rPr>
        <w:t xml:space="preserve">com </w:t>
      </w:r>
      <w:proofErr w:type="spellStart"/>
      <w:r w:rsidR="002C7496" w:rsidRPr="00FA257C">
        <w:rPr>
          <w:rFonts w:ascii="Garamond" w:hAnsi="Garamond"/>
          <w:i/>
          <w:iCs/>
          <w:sz w:val="24"/>
          <w:szCs w:val="24"/>
          <w:lang w:val="pt-BR"/>
        </w:rPr>
        <w:t>duration</w:t>
      </w:r>
      <w:proofErr w:type="spellEnd"/>
      <w:r w:rsidR="002C7496" w:rsidRPr="00FA257C">
        <w:rPr>
          <w:rFonts w:ascii="Garamond" w:hAnsi="Garamond"/>
          <w:sz w:val="24"/>
          <w:szCs w:val="24"/>
          <w:lang w:val="pt-BR"/>
        </w:rPr>
        <w:t xml:space="preserve"> </w:t>
      </w:r>
      <w:r w:rsidR="00B74047" w:rsidRPr="00FA257C">
        <w:rPr>
          <w:rFonts w:ascii="Garamond" w:hAnsi="Garamond"/>
          <w:sz w:val="24"/>
          <w:szCs w:val="24"/>
          <w:lang w:val="pt-BR"/>
        </w:rPr>
        <w:t>mais próxim</w:t>
      </w:r>
      <w:r w:rsidR="002C7496" w:rsidRPr="00FA257C">
        <w:rPr>
          <w:rFonts w:ascii="Garamond" w:hAnsi="Garamond"/>
          <w:sz w:val="24"/>
          <w:szCs w:val="24"/>
          <w:lang w:val="pt-BR"/>
        </w:rPr>
        <w:t>a</w:t>
      </w:r>
      <w:r w:rsidR="00B74047" w:rsidRPr="00FA257C">
        <w:rPr>
          <w:rFonts w:ascii="Garamond" w:hAnsi="Garamond"/>
          <w:sz w:val="24"/>
          <w:szCs w:val="24"/>
          <w:lang w:val="pt-BR"/>
        </w:rPr>
        <w:t xml:space="preserve"> a </w:t>
      </w:r>
      <w:proofErr w:type="spellStart"/>
      <w:r w:rsidR="00061C60" w:rsidRPr="00FA257C">
        <w:rPr>
          <w:rFonts w:ascii="Garamond" w:hAnsi="Garamond"/>
          <w:i/>
          <w:iCs/>
          <w:sz w:val="24"/>
          <w:szCs w:val="24"/>
          <w:lang w:val="pt-BR"/>
        </w:rPr>
        <w:t>duration</w:t>
      </w:r>
      <w:proofErr w:type="spellEnd"/>
      <w:r w:rsidR="00061C60" w:rsidRPr="00FA257C">
        <w:rPr>
          <w:rFonts w:ascii="Garamond" w:hAnsi="Garamond"/>
          <w:sz w:val="24"/>
          <w:szCs w:val="24"/>
          <w:lang w:val="pt-BR"/>
        </w:rPr>
        <w:t xml:space="preserve"> </w:t>
      </w:r>
      <w:r w:rsidR="00B74047" w:rsidRPr="00FA257C">
        <w:rPr>
          <w:rFonts w:ascii="Garamond" w:hAnsi="Garamond"/>
          <w:sz w:val="24"/>
          <w:szCs w:val="24"/>
          <w:lang w:val="pt-BR"/>
        </w:rPr>
        <w:t xml:space="preserve">remanescente das Debêntures da Primeira Série e das Debêntures da Segunda Série, </w:t>
      </w:r>
      <w:r w:rsidR="00CC4A22" w:rsidRPr="00FA257C">
        <w:rPr>
          <w:rFonts w:ascii="Garamond" w:hAnsi="Garamond"/>
          <w:sz w:val="24"/>
          <w:szCs w:val="24"/>
          <w:lang w:val="pt-BR"/>
        </w:rPr>
        <w:t xml:space="preserve">conforme o caso, </w:t>
      </w:r>
      <w:r w:rsidR="00061C60" w:rsidRPr="00FA257C">
        <w:rPr>
          <w:rFonts w:ascii="Garamond" w:hAnsi="Garamond"/>
          <w:sz w:val="24"/>
          <w:szCs w:val="24"/>
          <w:lang w:val="pt-BR"/>
        </w:rPr>
        <w:t xml:space="preserve">na data do Resgate Antecipado Facultativo Total, utilizando-se a cotação indicativa divulgada pela ANBIMA em sua página na rede mundial de computadores (http://www.anbima.com.br) apurada no segundo </w:t>
      </w:r>
      <w:r w:rsidR="00061C60" w:rsidRPr="00FA257C">
        <w:rPr>
          <w:rFonts w:ascii="Garamond" w:hAnsi="Garamond"/>
          <w:sz w:val="24"/>
          <w:szCs w:val="24"/>
          <w:lang w:val="pt-BR"/>
        </w:rPr>
        <w:lastRenderedPageBreak/>
        <w:t xml:space="preserve">Dia Útil imediatamente anterior à data do Resgate Antecipado Facultativo Total, </w:t>
      </w:r>
      <w:r w:rsidR="00702C61" w:rsidRPr="00FA257C">
        <w:rPr>
          <w:rFonts w:ascii="Garamond" w:hAnsi="Garamond"/>
          <w:sz w:val="24"/>
          <w:szCs w:val="24"/>
          <w:lang w:val="pt-BR"/>
        </w:rPr>
        <w:t xml:space="preserve">decrescido de 0,10% (dez centésimos por cento), </w:t>
      </w:r>
      <w:r w:rsidR="00B74047" w:rsidRPr="00FA257C">
        <w:rPr>
          <w:rFonts w:ascii="Garamond" w:hAnsi="Garamond"/>
          <w:sz w:val="24"/>
          <w:szCs w:val="24"/>
          <w:lang w:val="pt-BR"/>
        </w:rPr>
        <w:t xml:space="preserve">calculado conforme cláusula abaixo, e </w:t>
      </w:r>
      <w:r w:rsidR="00CC4A22" w:rsidRPr="00FA257C">
        <w:rPr>
          <w:rFonts w:ascii="Garamond" w:hAnsi="Garamond"/>
          <w:sz w:val="24"/>
          <w:szCs w:val="24"/>
          <w:lang w:val="pt-BR"/>
        </w:rPr>
        <w:t xml:space="preserve">(b) dos </w:t>
      </w:r>
      <w:r w:rsidR="00B74047" w:rsidRPr="00FA257C">
        <w:rPr>
          <w:rFonts w:ascii="Garamond" w:hAnsi="Garamond"/>
          <w:sz w:val="24"/>
          <w:szCs w:val="24"/>
          <w:lang w:val="pt-BR"/>
        </w:rPr>
        <w:t>Encargos Moratórios, se houver</w:t>
      </w:r>
      <w:r w:rsidR="00CC4A22" w:rsidRPr="00FA257C">
        <w:rPr>
          <w:rFonts w:ascii="Garamond" w:hAnsi="Garamond"/>
          <w:sz w:val="24"/>
          <w:szCs w:val="24"/>
          <w:lang w:val="pt-BR"/>
        </w:rPr>
        <w:t>; e (c) de</w:t>
      </w:r>
      <w:r w:rsidR="00B74047" w:rsidRPr="00FA257C">
        <w:rPr>
          <w:rFonts w:ascii="Garamond" w:hAnsi="Garamond"/>
          <w:sz w:val="24"/>
          <w:szCs w:val="24"/>
          <w:lang w:val="pt-BR"/>
        </w:rPr>
        <w:t xml:space="preserve"> quaisquer obrigações pecuniárias e outros acréscimos referentes às Debêntures</w:t>
      </w:r>
      <w:r w:rsidRPr="00FA257C">
        <w:rPr>
          <w:rFonts w:ascii="Garamond" w:hAnsi="Garamond"/>
          <w:sz w:val="24"/>
          <w:szCs w:val="24"/>
          <w:lang w:val="pt-BR"/>
        </w:rPr>
        <w:t>:</w:t>
      </w:r>
      <w:bookmarkEnd w:id="498"/>
      <w:r w:rsidR="00447A58" w:rsidRPr="00FA257C">
        <w:rPr>
          <w:rFonts w:ascii="Garamond" w:hAnsi="Garamond"/>
          <w:sz w:val="24"/>
          <w:szCs w:val="24"/>
          <w:lang w:val="pt-BR"/>
        </w:rPr>
        <w:t xml:space="preserve"> </w:t>
      </w:r>
    </w:p>
    <w:p w14:paraId="11CA5FD9" w14:textId="60A37B3E" w:rsidR="00D97535" w:rsidRPr="00FA257C" w:rsidRDefault="00D97535" w:rsidP="003D616D">
      <w:pPr>
        <w:pStyle w:val="Body"/>
        <w:spacing w:after="0" w:line="240" w:lineRule="auto"/>
        <w:ind w:left="1361"/>
        <w:rPr>
          <w:rFonts w:ascii="Garamond" w:hAnsi="Garamond"/>
          <w:b/>
          <w:sz w:val="24"/>
          <w:szCs w:val="24"/>
        </w:rPr>
      </w:pPr>
      <m:oMathPara>
        <m:oMath>
          <m:r>
            <w:rPr>
              <w:rFonts w:ascii="Cambria Math" w:hAnsi="Cambria Math"/>
              <w:sz w:val="24"/>
              <w:szCs w:val="24"/>
            </w:rPr>
            <m:t>VP</m:t>
          </m:r>
          <m:r>
            <m:rPr>
              <m:sty m:val="p"/>
            </m:rPr>
            <w:rPr>
              <w:rFonts w:ascii="Cambria Math" w:hAnsi="Cambria Math"/>
              <w:sz w:val="24"/>
              <w:szCs w:val="24"/>
            </w:rPr>
            <m:t>=</m:t>
          </m:r>
          <m:d>
            <m:dPr>
              <m:begChr m:val="["/>
              <m:endChr m:val="]"/>
              <m:ctrlPr>
                <w:rPr>
                  <w:rFonts w:ascii="Cambria Math" w:hAnsi="Cambria Math"/>
                  <w:sz w:val="24"/>
                  <w:szCs w:val="24"/>
                </w:rPr>
              </m:ctrlPr>
            </m:dPr>
            <m:e>
              <m:nary>
                <m:naryPr>
                  <m:chr m:val="∑"/>
                  <m:limLoc m:val="undOvr"/>
                  <m:ctrlPr>
                    <w:rPr>
                      <w:rFonts w:ascii="Cambria Math" w:hAnsi="Cambria Math"/>
                      <w:sz w:val="24"/>
                      <w:szCs w:val="24"/>
                    </w:rPr>
                  </m:ctrlPr>
                </m:naryPr>
                <m:sub>
                  <m:r>
                    <w:rPr>
                      <w:rFonts w:ascii="Cambria Math" w:hAnsi="Cambria Math"/>
                      <w:sz w:val="24"/>
                      <w:szCs w:val="24"/>
                    </w:rPr>
                    <m:t>k</m:t>
                  </m:r>
                  <m:r>
                    <m:rPr>
                      <m:sty m:val="p"/>
                    </m:rPr>
                    <w:rPr>
                      <w:rFonts w:ascii="Cambria Math" w:hAnsi="Cambria Math"/>
                      <w:sz w:val="24"/>
                      <w:szCs w:val="24"/>
                    </w:rPr>
                    <m:t>=1</m:t>
                  </m:r>
                </m:sub>
                <m:sup>
                  <m:r>
                    <w:rPr>
                      <w:rFonts w:ascii="Cambria Math" w:hAnsi="Cambria Math"/>
                      <w:sz w:val="24"/>
                      <w:szCs w:val="24"/>
                    </w:rPr>
                    <m:t>n</m:t>
                  </m:r>
                </m:sup>
                <m:e>
                  <m:d>
                    <m:dPr>
                      <m:ctrlPr>
                        <w:rPr>
                          <w:rFonts w:ascii="Cambria Math" w:hAnsi="Cambria Math"/>
                          <w:sz w:val="24"/>
                          <w:szCs w:val="24"/>
                        </w:rPr>
                      </m:ctrlPr>
                    </m:dPr>
                    <m:e>
                      <m:f>
                        <m:fPr>
                          <m:ctrlPr>
                            <w:rPr>
                              <w:rFonts w:ascii="Cambria Math" w:hAnsi="Cambria Math"/>
                              <w:sz w:val="24"/>
                              <w:szCs w:val="24"/>
                            </w:rPr>
                          </m:ctrlPr>
                        </m:fPr>
                        <m:num>
                          <m:r>
                            <w:rPr>
                              <w:rFonts w:ascii="Cambria Math" w:hAnsi="Cambria Math"/>
                              <w:sz w:val="24"/>
                              <w:szCs w:val="24"/>
                            </w:rPr>
                            <m:t>VNEk</m:t>
                          </m:r>
                        </m:num>
                        <m:den>
                          <m:r>
                            <w:rPr>
                              <w:rFonts w:ascii="Cambria Math" w:hAnsi="Cambria Math"/>
                              <w:sz w:val="24"/>
                              <w:szCs w:val="24"/>
                            </w:rPr>
                            <m:t>FVPk</m:t>
                          </m:r>
                        </m:den>
                      </m:f>
                      <m:r>
                        <m:rPr>
                          <m:sty m:val="p"/>
                        </m:rPr>
                        <w:rPr>
                          <w:rFonts w:ascii="Cambria Math" w:hAnsi="Cambria Math"/>
                          <w:sz w:val="24"/>
                          <w:szCs w:val="24"/>
                        </w:rPr>
                        <m:t xml:space="preserve"> ×</m:t>
                      </m:r>
                      <m:r>
                        <w:rPr>
                          <w:rFonts w:ascii="Cambria Math" w:hAnsi="Cambria Math"/>
                          <w:sz w:val="24"/>
                          <w:szCs w:val="24"/>
                        </w:rPr>
                        <m:t>C</m:t>
                      </m:r>
                    </m:e>
                  </m:d>
                </m:e>
              </m:nary>
              <m:ctrlPr>
                <w:rPr>
                  <w:rFonts w:ascii="Cambria Math" w:hAnsi="Cambria Math"/>
                  <w:i/>
                  <w:sz w:val="24"/>
                  <w:szCs w:val="24"/>
                </w:rPr>
              </m:ctrlPr>
            </m:e>
          </m:d>
        </m:oMath>
      </m:oMathPara>
    </w:p>
    <w:p w14:paraId="2B37E5F7" w14:textId="77777777" w:rsidR="003D616D" w:rsidRPr="00FA257C" w:rsidRDefault="003D616D" w:rsidP="003C1114">
      <w:pPr>
        <w:pStyle w:val="Body"/>
        <w:spacing w:after="240" w:line="320" w:lineRule="exact"/>
        <w:ind w:left="1361"/>
        <w:rPr>
          <w:rFonts w:ascii="Garamond" w:hAnsi="Garamond"/>
          <w:sz w:val="24"/>
          <w:szCs w:val="24"/>
        </w:rPr>
      </w:pPr>
    </w:p>
    <w:p w14:paraId="1BCBD3BD" w14:textId="07B7A4BF" w:rsidR="00D97535" w:rsidRPr="00FA257C" w:rsidRDefault="00D97535" w:rsidP="003C1114">
      <w:pPr>
        <w:pStyle w:val="Body"/>
        <w:spacing w:after="240" w:line="320" w:lineRule="exact"/>
        <w:ind w:left="1361"/>
        <w:rPr>
          <w:rFonts w:ascii="Garamond" w:hAnsi="Garamond"/>
          <w:sz w:val="24"/>
          <w:szCs w:val="24"/>
        </w:rPr>
      </w:pPr>
      <w:r w:rsidRPr="00FA257C">
        <w:rPr>
          <w:rFonts w:ascii="Garamond" w:hAnsi="Garamond"/>
          <w:sz w:val="24"/>
          <w:szCs w:val="24"/>
        </w:rPr>
        <w:t>VP = somatório do valor presente das parcelas de pagamento das Debêntures;</w:t>
      </w:r>
    </w:p>
    <w:p w14:paraId="4381DA55" w14:textId="1A8C590D" w:rsidR="002B38C4" w:rsidRPr="00FA257C" w:rsidRDefault="002B38C4" w:rsidP="003C1114">
      <w:pPr>
        <w:pStyle w:val="Body"/>
        <w:spacing w:after="240" w:line="320" w:lineRule="exact"/>
        <w:ind w:left="1361"/>
        <w:rPr>
          <w:rFonts w:ascii="Garamond" w:hAnsi="Garamond"/>
          <w:sz w:val="24"/>
          <w:szCs w:val="24"/>
        </w:rPr>
      </w:pPr>
      <w:r w:rsidRPr="00FA257C">
        <w:rPr>
          <w:rFonts w:ascii="Garamond" w:hAnsi="Garamond"/>
          <w:sz w:val="24"/>
          <w:szCs w:val="24"/>
        </w:rPr>
        <w:t>C = fator C acumulado até a data do Resgate Antecipado Facultativo, conforme definido na Cláusula</w:t>
      </w:r>
      <w:r w:rsidR="00DE11CF" w:rsidRPr="00FA257C">
        <w:rPr>
          <w:rFonts w:ascii="Garamond" w:hAnsi="Garamond"/>
          <w:sz w:val="24"/>
          <w:szCs w:val="24"/>
        </w:rPr>
        <w:t xml:space="preserve"> </w:t>
      </w:r>
      <w:r w:rsidR="00BB1393" w:rsidRPr="00FA257C">
        <w:rPr>
          <w:rFonts w:ascii="Garamond" w:hAnsi="Garamond"/>
          <w:sz w:val="24"/>
          <w:szCs w:val="24"/>
        </w:rPr>
        <w:t>5.6.1;</w:t>
      </w:r>
    </w:p>
    <w:p w14:paraId="67A1D348" w14:textId="7A4D758C" w:rsidR="002B38C4" w:rsidRPr="00FA257C" w:rsidRDefault="002B38C4" w:rsidP="003C1114">
      <w:pPr>
        <w:pStyle w:val="Body"/>
        <w:spacing w:after="240" w:line="320" w:lineRule="exact"/>
        <w:ind w:left="1361"/>
        <w:rPr>
          <w:rFonts w:ascii="Garamond" w:hAnsi="Garamond"/>
          <w:sz w:val="24"/>
          <w:szCs w:val="24"/>
        </w:rPr>
      </w:pPr>
      <w:proofErr w:type="spellStart"/>
      <w:r w:rsidRPr="00FA257C">
        <w:rPr>
          <w:rFonts w:ascii="Garamond" w:hAnsi="Garamond"/>
          <w:sz w:val="24"/>
          <w:szCs w:val="24"/>
        </w:rPr>
        <w:t>VNEk</w:t>
      </w:r>
      <w:proofErr w:type="spellEnd"/>
      <w:r w:rsidRPr="00FA257C">
        <w:rPr>
          <w:rFonts w:ascii="Garamond" w:hAnsi="Garamond"/>
          <w:sz w:val="24"/>
          <w:szCs w:val="24"/>
        </w:rPr>
        <w:t xml:space="preserve"> = valor unitário de cada um dos “k” valores futuros devidos das Debêntures, sendo o valor de cada parcela “k” equivalente ao pagamento d</w:t>
      </w:r>
      <w:r w:rsidR="00BB1393" w:rsidRPr="00FA257C">
        <w:rPr>
          <w:rFonts w:ascii="Garamond" w:hAnsi="Garamond"/>
          <w:sz w:val="24"/>
          <w:szCs w:val="24"/>
        </w:rPr>
        <w:t xml:space="preserve">os Juros Remuneratórios de cada Séries </w:t>
      </w:r>
      <w:r w:rsidRPr="00FA257C">
        <w:rPr>
          <w:rFonts w:ascii="Garamond" w:hAnsi="Garamond"/>
          <w:sz w:val="24"/>
          <w:szCs w:val="24"/>
        </w:rPr>
        <w:t xml:space="preserve">e/ou à amortização do Valor Nominal </w:t>
      </w:r>
      <w:r w:rsidR="00061C60" w:rsidRPr="00FA257C">
        <w:rPr>
          <w:rFonts w:ascii="Garamond" w:hAnsi="Garamond"/>
          <w:sz w:val="24"/>
          <w:szCs w:val="24"/>
        </w:rPr>
        <w:t>Unitário</w:t>
      </w:r>
      <w:r w:rsidR="00BB1393" w:rsidRPr="00FA257C">
        <w:rPr>
          <w:rFonts w:ascii="Garamond" w:hAnsi="Garamond"/>
          <w:sz w:val="24"/>
          <w:szCs w:val="24"/>
        </w:rPr>
        <w:t xml:space="preserve"> das Debêntures de cada Série</w:t>
      </w:r>
      <w:r w:rsidRPr="00FA257C">
        <w:rPr>
          <w:rFonts w:ascii="Garamond" w:hAnsi="Garamond"/>
          <w:sz w:val="24"/>
          <w:szCs w:val="24"/>
        </w:rPr>
        <w:t>, conforme o caso</w:t>
      </w:r>
      <w:r w:rsidR="00061C60" w:rsidRPr="00FA257C">
        <w:rPr>
          <w:rFonts w:ascii="Garamond" w:hAnsi="Garamond"/>
          <w:sz w:val="24"/>
          <w:szCs w:val="24"/>
        </w:rPr>
        <w:t>, referenciado à Primeira Data de Integralização</w:t>
      </w:r>
      <w:r w:rsidRPr="00FA257C">
        <w:rPr>
          <w:rFonts w:ascii="Garamond" w:hAnsi="Garamond"/>
          <w:sz w:val="24"/>
          <w:szCs w:val="24"/>
        </w:rPr>
        <w:t>;</w:t>
      </w:r>
    </w:p>
    <w:p w14:paraId="46335A48" w14:textId="2EBF630D" w:rsidR="002B38C4" w:rsidRPr="00FA257C" w:rsidRDefault="002B38C4" w:rsidP="003C1114">
      <w:pPr>
        <w:pStyle w:val="Body"/>
        <w:spacing w:after="240" w:line="320" w:lineRule="exact"/>
        <w:ind w:left="1361"/>
        <w:rPr>
          <w:rFonts w:ascii="Garamond" w:hAnsi="Garamond"/>
          <w:sz w:val="24"/>
          <w:szCs w:val="24"/>
        </w:rPr>
      </w:pPr>
      <w:r w:rsidRPr="00FA257C">
        <w:rPr>
          <w:rFonts w:ascii="Garamond" w:hAnsi="Garamond"/>
          <w:sz w:val="24"/>
          <w:szCs w:val="24"/>
        </w:rPr>
        <w:t>n = número total de eventos de pagamento a serem realizados das Debêntures, sendo “n” um número inteiro;</w:t>
      </w:r>
    </w:p>
    <w:p w14:paraId="2ECC3A7F" w14:textId="0BC3D896" w:rsidR="00CD5BE9" w:rsidRPr="00FA257C" w:rsidRDefault="002B38C4" w:rsidP="003C1114">
      <w:pPr>
        <w:pStyle w:val="Body"/>
        <w:spacing w:after="240" w:line="320" w:lineRule="exact"/>
        <w:ind w:left="1361"/>
        <w:rPr>
          <w:rFonts w:ascii="Garamond" w:hAnsi="Garamond"/>
          <w:sz w:val="24"/>
          <w:szCs w:val="24"/>
        </w:rPr>
      </w:pPr>
      <w:proofErr w:type="spellStart"/>
      <w:r w:rsidRPr="00FA257C">
        <w:rPr>
          <w:rFonts w:ascii="Garamond" w:hAnsi="Garamond"/>
          <w:sz w:val="24"/>
          <w:szCs w:val="24"/>
        </w:rPr>
        <w:t>FVPk</w:t>
      </w:r>
      <w:proofErr w:type="spellEnd"/>
      <w:r w:rsidRPr="00FA257C">
        <w:rPr>
          <w:rFonts w:ascii="Garamond" w:hAnsi="Garamond"/>
          <w:sz w:val="24"/>
          <w:szCs w:val="24"/>
        </w:rPr>
        <w:t xml:space="preserve"> = fator de valor presente, apurado conforme fórmula a seguir, calculado com 9 (nove) casas decimais, com arredondamento:</w:t>
      </w:r>
    </w:p>
    <w:p w14:paraId="44F2E24C" w14:textId="34E06743" w:rsidR="002B38C4" w:rsidRPr="00FA257C" w:rsidRDefault="002B38C4" w:rsidP="004C4CA8">
      <w:pPr>
        <w:pStyle w:val="Body"/>
        <w:spacing w:after="240" w:line="240" w:lineRule="auto"/>
        <w:ind w:left="2041"/>
        <w:rPr>
          <w:rFonts w:ascii="Garamond" w:eastAsiaTheme="minorEastAsia" w:hAnsi="Garamond"/>
          <w:sz w:val="24"/>
          <w:szCs w:val="24"/>
        </w:rPr>
      </w:pPr>
      <m:oMathPara>
        <m:oMath>
          <m:r>
            <w:rPr>
              <w:rFonts w:ascii="Cambria Math" w:hAnsi="Cambria Math"/>
              <w:sz w:val="24"/>
              <w:szCs w:val="24"/>
            </w:rPr>
            <m:t>FVPk</m:t>
          </m:r>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TESOUROIPCA</m:t>
                  </m:r>
                </m:e>
              </m:d>
            </m:e>
            <m:sup>
              <m:f>
                <m:fPr>
                  <m:ctrlPr>
                    <w:rPr>
                      <w:rFonts w:ascii="Cambria Math" w:hAnsi="Cambria Math"/>
                      <w:sz w:val="24"/>
                      <w:szCs w:val="24"/>
                    </w:rPr>
                  </m:ctrlPr>
                </m:fPr>
                <m:num>
                  <m:r>
                    <w:rPr>
                      <w:rFonts w:ascii="Cambria Math" w:hAnsi="Cambria Math"/>
                      <w:sz w:val="24"/>
                      <w:szCs w:val="24"/>
                    </w:rPr>
                    <m:t>nk</m:t>
                  </m:r>
                </m:num>
                <m:den>
                  <m:r>
                    <m:rPr>
                      <m:sty m:val="p"/>
                    </m:rPr>
                    <w:rPr>
                      <w:rFonts w:ascii="Cambria Math" w:hAnsi="Cambria Math"/>
                      <w:sz w:val="24"/>
                      <w:szCs w:val="24"/>
                    </w:rPr>
                    <m:t>252</m:t>
                  </m:r>
                </m:den>
              </m:f>
            </m:sup>
          </m:sSup>
          <m:r>
            <m:rPr>
              <m:sty m:val="p"/>
            </m:rPr>
            <w:rPr>
              <w:rFonts w:ascii="Cambria Math" w:hAnsi="Cambria Math"/>
              <w:sz w:val="24"/>
              <w:szCs w:val="24"/>
            </w:rPr>
            <m:t>]}</m:t>
          </m:r>
        </m:oMath>
      </m:oMathPara>
    </w:p>
    <w:p w14:paraId="3FB71F6D" w14:textId="023AAF07" w:rsidR="002B38C4" w:rsidRPr="00FA257C" w:rsidRDefault="002B38C4" w:rsidP="003C1114">
      <w:pPr>
        <w:pStyle w:val="Body"/>
        <w:spacing w:after="240" w:line="320" w:lineRule="exact"/>
        <w:ind w:left="1361"/>
        <w:rPr>
          <w:rFonts w:ascii="Garamond" w:hAnsi="Garamond"/>
          <w:sz w:val="24"/>
          <w:szCs w:val="24"/>
        </w:rPr>
      </w:pPr>
      <w:r w:rsidRPr="00FA257C">
        <w:rPr>
          <w:rFonts w:ascii="Garamond" w:hAnsi="Garamond"/>
          <w:sz w:val="24"/>
          <w:szCs w:val="24"/>
        </w:rPr>
        <w:t xml:space="preserve">TESOUROIPCA = </w:t>
      </w:r>
      <w:r w:rsidR="00061C60" w:rsidRPr="00FA257C">
        <w:rPr>
          <w:rFonts w:ascii="Garamond" w:hAnsi="Garamond"/>
          <w:sz w:val="24"/>
          <w:szCs w:val="24"/>
        </w:rPr>
        <w:t xml:space="preserve">taxa interna de retorno da </w:t>
      </w:r>
      <w:r w:rsidRPr="00FA257C">
        <w:rPr>
          <w:rFonts w:ascii="Garamond" w:hAnsi="Garamond"/>
          <w:sz w:val="24"/>
          <w:szCs w:val="24"/>
        </w:rPr>
        <w:t xml:space="preserve">NTN-B, com </w:t>
      </w:r>
      <w:proofErr w:type="spellStart"/>
      <w:r w:rsidR="002C7496" w:rsidRPr="00FA257C">
        <w:rPr>
          <w:rFonts w:ascii="Garamond" w:hAnsi="Garamond"/>
          <w:i/>
          <w:iCs/>
          <w:sz w:val="24"/>
          <w:szCs w:val="24"/>
        </w:rPr>
        <w:t>duration</w:t>
      </w:r>
      <w:proofErr w:type="spellEnd"/>
      <w:r w:rsidR="002C7496" w:rsidRPr="00FA257C">
        <w:rPr>
          <w:rFonts w:ascii="Garamond" w:hAnsi="Garamond"/>
          <w:sz w:val="24"/>
          <w:szCs w:val="24"/>
        </w:rPr>
        <w:t xml:space="preserve"> </w:t>
      </w:r>
      <w:r w:rsidRPr="00FA257C">
        <w:rPr>
          <w:rFonts w:ascii="Garamond" w:hAnsi="Garamond"/>
          <w:sz w:val="24"/>
          <w:szCs w:val="24"/>
        </w:rPr>
        <w:t xml:space="preserve">mais </w:t>
      </w:r>
      <w:r w:rsidR="00061C60" w:rsidRPr="00FA257C">
        <w:rPr>
          <w:rFonts w:ascii="Garamond" w:hAnsi="Garamond"/>
          <w:sz w:val="24"/>
          <w:szCs w:val="24"/>
        </w:rPr>
        <w:t>próxim</w:t>
      </w:r>
      <w:r w:rsidR="002C7496" w:rsidRPr="00FA257C">
        <w:rPr>
          <w:rFonts w:ascii="Garamond" w:hAnsi="Garamond"/>
          <w:sz w:val="24"/>
          <w:szCs w:val="24"/>
        </w:rPr>
        <w:t>a</w:t>
      </w:r>
      <w:r w:rsidR="00061C60" w:rsidRPr="00FA257C">
        <w:rPr>
          <w:rFonts w:ascii="Garamond" w:hAnsi="Garamond"/>
          <w:sz w:val="24"/>
          <w:szCs w:val="24"/>
        </w:rPr>
        <w:t xml:space="preserve"> </w:t>
      </w:r>
      <w:r w:rsidRPr="00FA257C">
        <w:rPr>
          <w:rFonts w:ascii="Garamond" w:hAnsi="Garamond"/>
          <w:sz w:val="24"/>
          <w:szCs w:val="24"/>
        </w:rPr>
        <w:t xml:space="preserve">a </w:t>
      </w:r>
      <w:proofErr w:type="spellStart"/>
      <w:r w:rsidRPr="00FA257C">
        <w:rPr>
          <w:rFonts w:ascii="Garamond" w:hAnsi="Garamond"/>
          <w:i/>
          <w:sz w:val="24"/>
          <w:szCs w:val="24"/>
        </w:rPr>
        <w:t>duration</w:t>
      </w:r>
      <w:proofErr w:type="spellEnd"/>
      <w:r w:rsidRPr="00FA257C">
        <w:rPr>
          <w:rFonts w:ascii="Garamond" w:hAnsi="Garamond"/>
          <w:sz w:val="24"/>
          <w:szCs w:val="24"/>
        </w:rPr>
        <w:t xml:space="preserve"> remanescente das Debêntures</w:t>
      </w:r>
      <w:r w:rsidR="00702C61" w:rsidRPr="00FA257C">
        <w:rPr>
          <w:rFonts w:ascii="Garamond" w:eastAsiaTheme="minorEastAsia" w:hAnsi="Garamond" w:cs="Calibri"/>
          <w:sz w:val="24"/>
          <w:szCs w:val="24"/>
        </w:rPr>
        <w:t xml:space="preserve"> </w:t>
      </w:r>
      <w:r w:rsidR="00702C61" w:rsidRPr="00FA257C">
        <w:rPr>
          <w:rFonts w:ascii="Garamond" w:hAnsi="Garamond"/>
          <w:sz w:val="24"/>
          <w:szCs w:val="24"/>
        </w:rPr>
        <w:t>decrescida de 0,10% (dez centésimos por cento)</w:t>
      </w:r>
      <w:r w:rsidR="00061C60" w:rsidRPr="00FA257C">
        <w:rPr>
          <w:rFonts w:ascii="Garamond" w:hAnsi="Garamond"/>
          <w:sz w:val="24"/>
          <w:szCs w:val="24"/>
        </w:rPr>
        <w:t>;</w:t>
      </w:r>
    </w:p>
    <w:p w14:paraId="65B73A60" w14:textId="6A397DE7" w:rsidR="00D97535" w:rsidRPr="00FA257C" w:rsidRDefault="00D97535" w:rsidP="003C1114">
      <w:pPr>
        <w:pStyle w:val="Body"/>
        <w:spacing w:after="240" w:line="320" w:lineRule="exact"/>
        <w:ind w:left="1361"/>
        <w:rPr>
          <w:rFonts w:ascii="Garamond" w:eastAsia="Arial" w:hAnsi="Garamond"/>
          <w:sz w:val="24"/>
          <w:szCs w:val="24"/>
          <w:lang w:eastAsia="en-GB"/>
        </w:rPr>
      </w:pPr>
      <w:proofErr w:type="spellStart"/>
      <w:r w:rsidRPr="00FA257C">
        <w:rPr>
          <w:rFonts w:ascii="Garamond" w:eastAsia="Arial" w:hAnsi="Garamond"/>
          <w:sz w:val="24"/>
          <w:szCs w:val="24"/>
          <w:lang w:eastAsia="en-GB"/>
        </w:rPr>
        <w:t>nk</w:t>
      </w:r>
      <w:proofErr w:type="spellEnd"/>
      <w:r w:rsidRPr="00FA257C">
        <w:rPr>
          <w:rFonts w:ascii="Garamond" w:eastAsia="Arial" w:hAnsi="Garamond"/>
          <w:sz w:val="24"/>
          <w:szCs w:val="24"/>
          <w:lang w:eastAsia="en-GB"/>
        </w:rPr>
        <w:t xml:space="preserve"> = número de Dias Úteis entre a data do Resgate Antecipado Facultativo e a data de vencimento programada de cada parcela “k” vincenda</w:t>
      </w:r>
      <w:r w:rsidR="00E95E53" w:rsidRPr="00FA257C">
        <w:rPr>
          <w:rFonts w:ascii="Garamond" w:eastAsia="Arial" w:hAnsi="Garamond"/>
          <w:sz w:val="24"/>
          <w:szCs w:val="24"/>
          <w:lang w:eastAsia="en-GB"/>
        </w:rPr>
        <w:t>.</w:t>
      </w:r>
    </w:p>
    <w:p w14:paraId="0220F1A2" w14:textId="6BE04561" w:rsidR="000A3F0A" w:rsidRPr="00FA257C" w:rsidRDefault="004167E4" w:rsidP="003C1114">
      <w:pPr>
        <w:pStyle w:val="Level2"/>
        <w:spacing w:after="240" w:line="320" w:lineRule="exact"/>
        <w:rPr>
          <w:rFonts w:ascii="Garamond" w:hAnsi="Garamond"/>
          <w:sz w:val="24"/>
          <w:szCs w:val="24"/>
          <w:lang w:val="pt-BR"/>
        </w:rPr>
      </w:pPr>
      <w:bookmarkStart w:id="499" w:name="_Ref491263577"/>
      <w:r w:rsidRPr="00FA257C">
        <w:rPr>
          <w:rFonts w:ascii="Garamond" w:hAnsi="Garamond"/>
          <w:sz w:val="24"/>
          <w:szCs w:val="24"/>
          <w:lang w:val="pt-BR"/>
        </w:rPr>
        <w:t xml:space="preserve">A Emissora deverá comunicar </w:t>
      </w:r>
      <w:r w:rsidR="00770ABD" w:rsidRPr="00FA257C">
        <w:rPr>
          <w:rFonts w:ascii="Garamond" w:hAnsi="Garamond"/>
          <w:sz w:val="24"/>
          <w:szCs w:val="24"/>
          <w:lang w:val="pt-BR"/>
        </w:rPr>
        <w:t xml:space="preserve">ao </w:t>
      </w:r>
      <w:proofErr w:type="spellStart"/>
      <w:r w:rsidR="00B1340C" w:rsidRPr="00FA257C">
        <w:rPr>
          <w:rFonts w:ascii="Garamond" w:hAnsi="Garamond"/>
          <w:sz w:val="24"/>
          <w:szCs w:val="24"/>
          <w:lang w:val="pt-BR"/>
        </w:rPr>
        <w:t>Escriturador</w:t>
      </w:r>
      <w:proofErr w:type="spellEnd"/>
      <w:r w:rsidR="00B1340C" w:rsidRPr="00FA257C">
        <w:rPr>
          <w:rFonts w:ascii="Garamond" w:hAnsi="Garamond"/>
          <w:sz w:val="24"/>
          <w:szCs w:val="24"/>
          <w:lang w:val="pt-BR"/>
        </w:rPr>
        <w:t xml:space="preserve">, ao Banco Liquidante da Emissão e à B3 </w:t>
      </w:r>
      <w:r w:rsidRPr="00FA257C">
        <w:rPr>
          <w:rFonts w:ascii="Garamond" w:hAnsi="Garamond"/>
          <w:sz w:val="24"/>
          <w:szCs w:val="24"/>
          <w:lang w:val="pt-BR"/>
        </w:rPr>
        <w:t xml:space="preserve">a realização do Resgate Antecipado Facultativo com antecedência mínima de 3 (três) Dias Úteis da respectiva data do </w:t>
      </w:r>
      <w:r w:rsidR="00F83E6B" w:rsidRPr="00FA257C">
        <w:rPr>
          <w:rFonts w:ascii="Garamond" w:hAnsi="Garamond"/>
          <w:sz w:val="24"/>
          <w:szCs w:val="24"/>
          <w:lang w:val="pt-BR"/>
        </w:rPr>
        <w:t>Resgate Antecipado Facultativo</w:t>
      </w:r>
      <w:r w:rsidR="000A3F0A" w:rsidRPr="00FA257C">
        <w:rPr>
          <w:rFonts w:ascii="Garamond" w:hAnsi="Garamond"/>
          <w:sz w:val="24"/>
          <w:szCs w:val="24"/>
          <w:lang w:val="pt-BR"/>
        </w:rPr>
        <w:t>.</w:t>
      </w:r>
      <w:bookmarkEnd w:id="499"/>
    </w:p>
    <w:p w14:paraId="44E28082" w14:textId="6EE61C06" w:rsidR="000A3F0A" w:rsidRPr="00FA257C" w:rsidRDefault="000A3F0A"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lastRenderedPageBreak/>
        <w:t>O Resgate Antecipado Facultativo será realizado de acordo com: (i) os procedimentos estabelecidos pela B3</w:t>
      </w:r>
      <w:r w:rsidR="00482604" w:rsidRPr="00FA257C">
        <w:rPr>
          <w:rFonts w:ascii="Garamond" w:hAnsi="Garamond"/>
          <w:sz w:val="24"/>
          <w:szCs w:val="24"/>
          <w:lang w:val="pt-BR"/>
        </w:rPr>
        <w:t xml:space="preserve"> –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Pr="00FA257C">
        <w:rPr>
          <w:rFonts w:ascii="Garamond" w:hAnsi="Garamond"/>
          <w:sz w:val="24"/>
          <w:szCs w:val="24"/>
          <w:lang w:val="pt-BR"/>
        </w:rPr>
        <w:t>, para as Debêntures que estiverem custodiadas eletronicamente na B3</w:t>
      </w:r>
      <w:r w:rsidR="00482604" w:rsidRPr="00FA257C">
        <w:rPr>
          <w:rFonts w:ascii="Garamond" w:hAnsi="Garamond"/>
          <w:sz w:val="24"/>
          <w:szCs w:val="24"/>
          <w:lang w:val="pt-BR"/>
        </w:rPr>
        <w:t xml:space="preserve"> –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Pr="00FA257C">
        <w:rPr>
          <w:rFonts w:ascii="Garamond" w:hAnsi="Garamond"/>
          <w:sz w:val="24"/>
          <w:szCs w:val="24"/>
          <w:lang w:val="pt-BR"/>
        </w:rPr>
        <w:t>; ou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os procedimentos adotados pelo Banco Liquidante, para as Debêntures que não estiverem custodiadas eletronicamente na B3</w:t>
      </w:r>
      <w:r w:rsidR="00482604" w:rsidRPr="00FA257C">
        <w:rPr>
          <w:rFonts w:ascii="Garamond" w:hAnsi="Garamond"/>
          <w:sz w:val="24"/>
          <w:szCs w:val="24"/>
          <w:lang w:val="pt-BR"/>
        </w:rPr>
        <w:t xml:space="preserve"> –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Pr="00FA257C">
        <w:rPr>
          <w:rFonts w:ascii="Garamond" w:hAnsi="Garamond"/>
          <w:sz w:val="24"/>
          <w:szCs w:val="24"/>
          <w:lang w:val="pt-BR"/>
        </w:rPr>
        <w:t>.</w:t>
      </w:r>
    </w:p>
    <w:p w14:paraId="4068DEF5" w14:textId="1DA0BDAB" w:rsidR="000A3F0A" w:rsidRPr="00FA257C" w:rsidRDefault="000A3F0A"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Não será admitido o resgate antecipado facultativo parcial das Debêntures, exceto se vier a ser permitido pelas regras expedidas pelo CMN e pela legislação e regulamentação aplicáveis e observado disposto nos incisos I e II do parágrafo 1º do artigo 1º da Lei nº 12.431 e no artigo 2º da Resolução CMN 4.751.</w:t>
      </w:r>
    </w:p>
    <w:p w14:paraId="368FC369" w14:textId="77777777" w:rsidR="00BA01F1" w:rsidRPr="00FA257C" w:rsidRDefault="000A3F0A"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A eventual dispensa aos requisitos constantes nos incisos III e IV, do artigo 1º,</w:t>
      </w:r>
      <w:r w:rsidRPr="00FA257C" w:rsidDel="00F85354">
        <w:rPr>
          <w:rFonts w:ascii="Garamond" w:hAnsi="Garamond"/>
          <w:sz w:val="24"/>
          <w:szCs w:val="24"/>
          <w:lang w:val="pt-BR"/>
        </w:rPr>
        <w:t xml:space="preserve"> </w:t>
      </w:r>
      <w:r w:rsidRPr="00FA257C">
        <w:rPr>
          <w:rFonts w:ascii="Garamond" w:hAnsi="Garamond"/>
          <w:sz w:val="24"/>
          <w:szCs w:val="24"/>
          <w:lang w:val="pt-BR"/>
        </w:rPr>
        <w:t>da Resolução CMN 4.751, será objeto de deliberação em Assembleia Geral de Debenturistas, nos termos do parágrafo 1º, do artigo 1º, da Resolução CMN 4.751, sendo que dependerá da aprovação, tanto em primeira quanto em segunda convocações, por Debenturistas que representem, no mínimo, 75% (setenta e cinco por cento) das Debêntures em Circulação.</w:t>
      </w:r>
      <w:r w:rsidR="00D97535" w:rsidRPr="00FA257C">
        <w:rPr>
          <w:rFonts w:ascii="Garamond" w:hAnsi="Garamond"/>
          <w:sz w:val="24"/>
          <w:szCs w:val="24"/>
          <w:lang w:val="pt-BR"/>
        </w:rPr>
        <w:t xml:space="preserve"> </w:t>
      </w:r>
    </w:p>
    <w:p w14:paraId="123E44C8" w14:textId="6F20D51E" w:rsidR="000A3F0A" w:rsidRPr="00FA257C" w:rsidRDefault="006A7801" w:rsidP="002B08AD">
      <w:pPr>
        <w:pStyle w:val="Level2"/>
        <w:rPr>
          <w:rFonts w:ascii="Garamond" w:hAnsi="Garamond"/>
          <w:sz w:val="24"/>
          <w:szCs w:val="24"/>
          <w:lang w:val="pt-BR"/>
        </w:rPr>
      </w:pPr>
      <w:r w:rsidRPr="00FA257C">
        <w:rPr>
          <w:rFonts w:ascii="Garamond" w:hAnsi="Garamond"/>
          <w:sz w:val="24"/>
          <w:szCs w:val="24"/>
          <w:lang w:val="pt-BR"/>
        </w:rPr>
        <w:t>Para fins do disposto no artigo 1º, inciso IV</w:t>
      </w:r>
      <w:r w:rsidR="00BA01F1" w:rsidRPr="00FA257C">
        <w:rPr>
          <w:rFonts w:ascii="Garamond" w:hAnsi="Garamond"/>
          <w:sz w:val="24"/>
          <w:szCs w:val="24"/>
          <w:lang w:val="pt-BR"/>
        </w:rPr>
        <w:t>,</w:t>
      </w:r>
      <w:r w:rsidRPr="00FA257C">
        <w:rPr>
          <w:rFonts w:ascii="Garamond" w:hAnsi="Garamond"/>
          <w:sz w:val="24"/>
          <w:szCs w:val="24"/>
          <w:lang w:val="pt-BR"/>
        </w:rPr>
        <w:t xml:space="preserve"> da Resolução CMN 4.751, a Emissora estabelece as Datas de Pagamento </w:t>
      </w:r>
      <w:r w:rsidR="00BA01F1" w:rsidRPr="00FA257C">
        <w:rPr>
          <w:rFonts w:ascii="Garamond" w:hAnsi="Garamond"/>
          <w:sz w:val="24"/>
          <w:szCs w:val="24"/>
          <w:lang w:val="pt-BR"/>
        </w:rPr>
        <w:t>dos Juros Remuneratórios</w:t>
      </w:r>
      <w:r w:rsidRPr="00FA257C">
        <w:rPr>
          <w:rFonts w:ascii="Garamond" w:hAnsi="Garamond"/>
          <w:sz w:val="24"/>
          <w:szCs w:val="24"/>
          <w:lang w:val="pt-BR"/>
        </w:rPr>
        <w:t xml:space="preserve"> como possíveis datas para a realização do Resgate Antecipado Facultativo</w:t>
      </w:r>
      <w:r w:rsidR="00BA01F1" w:rsidRPr="00FA257C">
        <w:rPr>
          <w:rFonts w:ascii="Garamond" w:hAnsi="Garamond"/>
          <w:sz w:val="24"/>
          <w:szCs w:val="24"/>
          <w:lang w:val="pt-BR"/>
        </w:rPr>
        <w:t>.</w:t>
      </w:r>
    </w:p>
    <w:p w14:paraId="7D06317B" w14:textId="0AA5E1BD" w:rsidR="000A3F0A" w:rsidRPr="00FA257C" w:rsidRDefault="000A3F0A"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 xml:space="preserve">Até que a Emissora realize o Resgate Antecipado Facultativo em decorrência de um Evento Tributário, na forma prevista acima, a Emissora deverá acrescer aos pagamentos </w:t>
      </w:r>
      <w:r w:rsidR="00921C9E" w:rsidRPr="00FA257C">
        <w:rPr>
          <w:rFonts w:ascii="Garamond" w:hAnsi="Garamond"/>
          <w:sz w:val="24"/>
          <w:szCs w:val="24"/>
          <w:lang w:val="pt-BR"/>
        </w:rPr>
        <w:t xml:space="preserve">de Juros Remuneratórios os </w:t>
      </w:r>
      <w:r w:rsidRPr="00FA257C">
        <w:rPr>
          <w:rFonts w:ascii="Garamond" w:hAnsi="Garamond"/>
          <w:sz w:val="24"/>
          <w:szCs w:val="24"/>
          <w:lang w:val="pt-BR"/>
        </w:rPr>
        <w:t>valores adicionais suficientes para que os Debenturistas recebam tais pagamentos como se a incidência de imposto sobre a renda retido na fonte se desse às alíquotas vigentes na data de assinatura desta Escritura, sendo que o pagamento de referido acréscimo deverá ser realizado fora do âmbito da B3, nos termos da Cláusula</w:t>
      </w:r>
      <w:r w:rsidR="004C5BAD" w:rsidRPr="00FA257C">
        <w:rPr>
          <w:rFonts w:ascii="Garamond" w:hAnsi="Garamond"/>
          <w:sz w:val="24"/>
          <w:szCs w:val="24"/>
          <w:lang w:val="pt-BR"/>
        </w:rPr>
        <w:t xml:space="preserve"> </w:t>
      </w:r>
      <w:r w:rsidR="004C5BAD" w:rsidRPr="00FA257C">
        <w:rPr>
          <w:rFonts w:ascii="Garamond" w:hAnsi="Garamond"/>
          <w:sz w:val="24"/>
          <w:szCs w:val="24"/>
          <w:lang w:val="pt-BR"/>
        </w:rPr>
        <w:fldChar w:fldCharType="begin"/>
      </w:r>
      <w:r w:rsidR="004C5BAD" w:rsidRPr="00FA257C">
        <w:rPr>
          <w:rFonts w:ascii="Garamond" w:hAnsi="Garamond"/>
          <w:sz w:val="24"/>
          <w:szCs w:val="24"/>
          <w:lang w:val="pt-BR"/>
        </w:rPr>
        <w:instrText xml:space="preserve"> REF _Ref56710307 \r \h </w:instrText>
      </w:r>
      <w:r w:rsidR="003671B0" w:rsidRPr="00FA257C">
        <w:rPr>
          <w:rFonts w:ascii="Garamond" w:hAnsi="Garamond"/>
          <w:sz w:val="24"/>
          <w:szCs w:val="24"/>
          <w:lang w:val="pt-BR"/>
        </w:rPr>
        <w:instrText xml:space="preserve"> \* MERGEFORMAT </w:instrText>
      </w:r>
      <w:r w:rsidR="004C5BAD" w:rsidRPr="00FA257C">
        <w:rPr>
          <w:rFonts w:ascii="Garamond" w:hAnsi="Garamond"/>
          <w:sz w:val="24"/>
          <w:szCs w:val="24"/>
          <w:lang w:val="pt-BR"/>
        </w:rPr>
      </w:r>
      <w:r w:rsidR="004C5BAD" w:rsidRPr="00FA257C">
        <w:rPr>
          <w:rFonts w:ascii="Garamond" w:hAnsi="Garamond"/>
          <w:sz w:val="24"/>
          <w:szCs w:val="24"/>
          <w:lang w:val="pt-BR"/>
        </w:rPr>
        <w:fldChar w:fldCharType="separate"/>
      </w:r>
      <w:r w:rsidR="00AC2042" w:rsidRPr="00FA257C">
        <w:rPr>
          <w:rFonts w:ascii="Garamond" w:hAnsi="Garamond"/>
          <w:sz w:val="24"/>
          <w:szCs w:val="24"/>
          <w:lang w:val="pt-BR"/>
        </w:rPr>
        <w:t>5.18</w:t>
      </w:r>
      <w:r w:rsidR="004C5BAD" w:rsidRPr="00FA257C">
        <w:rPr>
          <w:rFonts w:ascii="Garamond" w:hAnsi="Garamond"/>
          <w:sz w:val="24"/>
          <w:szCs w:val="24"/>
          <w:lang w:val="pt-BR"/>
        </w:rPr>
        <w:fldChar w:fldCharType="end"/>
      </w:r>
      <w:r w:rsidR="007149CF" w:rsidRPr="00FA257C">
        <w:rPr>
          <w:rFonts w:ascii="Garamond" w:hAnsi="Garamond"/>
          <w:sz w:val="24"/>
          <w:szCs w:val="24"/>
          <w:lang w:val="pt-BR"/>
        </w:rPr>
        <w:t xml:space="preserve"> acima</w:t>
      </w:r>
      <w:r w:rsidR="004C5BAD" w:rsidRPr="00FA257C">
        <w:rPr>
          <w:rFonts w:ascii="Garamond" w:hAnsi="Garamond"/>
          <w:sz w:val="24"/>
          <w:szCs w:val="24"/>
          <w:lang w:val="pt-BR"/>
        </w:rPr>
        <w:t>.</w:t>
      </w:r>
    </w:p>
    <w:p w14:paraId="1985B4BF" w14:textId="77777777" w:rsidR="00AE778E" w:rsidRPr="00FA257C" w:rsidRDefault="00CC3271" w:rsidP="003C1114">
      <w:pPr>
        <w:pStyle w:val="Level2"/>
        <w:keepNext/>
        <w:spacing w:after="240" w:line="320" w:lineRule="exact"/>
        <w:rPr>
          <w:rFonts w:ascii="Garamond" w:hAnsi="Garamond"/>
          <w:b/>
          <w:sz w:val="24"/>
          <w:szCs w:val="24"/>
          <w:lang w:val="pt-BR"/>
        </w:rPr>
      </w:pPr>
      <w:bookmarkStart w:id="500" w:name="_Ref531793962"/>
      <w:bookmarkEnd w:id="496"/>
      <w:r w:rsidRPr="00FA257C">
        <w:rPr>
          <w:rFonts w:ascii="Garamond" w:hAnsi="Garamond"/>
          <w:b/>
          <w:sz w:val="24"/>
          <w:szCs w:val="24"/>
          <w:lang w:val="pt-BR"/>
        </w:rPr>
        <w:t>Oferta de Resgate Antecipado Facultativo</w:t>
      </w:r>
    </w:p>
    <w:p w14:paraId="0FBBA7BF" w14:textId="483674FF" w:rsidR="00CC3271" w:rsidRPr="00FA257C" w:rsidRDefault="00CC3271" w:rsidP="003C1114">
      <w:pPr>
        <w:pStyle w:val="Body"/>
        <w:keepNext/>
        <w:spacing w:after="240" w:line="320" w:lineRule="exact"/>
        <w:ind w:left="680"/>
        <w:rPr>
          <w:rFonts w:ascii="Garamond" w:hAnsi="Garamond"/>
          <w:sz w:val="24"/>
          <w:szCs w:val="24"/>
        </w:rPr>
      </w:pPr>
      <w:r w:rsidRPr="00FA257C">
        <w:rPr>
          <w:rFonts w:ascii="Garamond" w:hAnsi="Garamond"/>
          <w:sz w:val="24"/>
          <w:szCs w:val="24"/>
        </w:rPr>
        <w:t>Sem prejuízo da possibilidade de Resgate Antecipado Facultativo, nos termos da Resolução CMN 4.751 ou de outra forma, desde que permitido pelas regras expedidas pelo CMN e pela legislação e regulamentação aplicáveis, a Emissora poderá realizar oferta de resgate antecipado das Debêntures</w:t>
      </w:r>
      <w:r w:rsidR="00285E9A" w:rsidRPr="00FA257C">
        <w:rPr>
          <w:rFonts w:ascii="Garamond" w:hAnsi="Garamond"/>
          <w:sz w:val="24"/>
          <w:szCs w:val="24"/>
        </w:rPr>
        <w:t xml:space="preserve"> da Primeira Série e/ou das Debêntures da Segunda Série</w:t>
      </w:r>
      <w:r w:rsidRPr="00FA257C">
        <w:rPr>
          <w:rFonts w:ascii="Garamond" w:hAnsi="Garamond"/>
          <w:sz w:val="24"/>
          <w:szCs w:val="24"/>
        </w:rPr>
        <w:t>, desde que já tenha transcorrido o prazo indicado no inciso I, do artigo 1º da Resolução CMN 4.751 ou outro que venha a ser autorizado pela legislação ou regulamentação aplicáveis (“</w:t>
      </w:r>
      <w:r w:rsidRPr="00FA257C">
        <w:rPr>
          <w:rFonts w:ascii="Garamond" w:hAnsi="Garamond"/>
          <w:b/>
          <w:sz w:val="24"/>
          <w:szCs w:val="24"/>
        </w:rPr>
        <w:t>Oferta de Resgate Antecipado Facultativo</w:t>
      </w:r>
      <w:r w:rsidRPr="00FA257C">
        <w:rPr>
          <w:rFonts w:ascii="Garamond" w:hAnsi="Garamond"/>
          <w:sz w:val="24"/>
          <w:szCs w:val="24"/>
        </w:rPr>
        <w:t xml:space="preserve">”). Neste caso, a Oferta de Resgate Antecipado Facultativo poderá ser realizada, pela Emissora, a seu exclusivo critério, e deverá abranger a totalidade das Debêntures, devendo ser endereçada a todos os Debenturistas, sem distinção, assegurada a igualdade de condições a todos os Debenturistas </w:t>
      </w:r>
      <w:r w:rsidRPr="00FA257C">
        <w:rPr>
          <w:rFonts w:ascii="Garamond" w:hAnsi="Garamond"/>
          <w:sz w:val="24"/>
          <w:szCs w:val="24"/>
        </w:rPr>
        <w:lastRenderedPageBreak/>
        <w:t>para aceitar a Oferta de Resgate Antecipado Facultativo das Debêntures de que forem titulares, de acordo com os termos e condições previstos abaixo, bem como nos termos da Resolução CMN 4.751 ou de outra forma, desde que permitido pelas regras expedidas pelo CMN e pela legislação e regulamentação aplicáveis:</w:t>
      </w:r>
      <w:bookmarkEnd w:id="500"/>
    </w:p>
    <w:p w14:paraId="2D1EFDCA" w14:textId="4249269C" w:rsidR="00CC3271" w:rsidRPr="00FA257C" w:rsidRDefault="00CC3271" w:rsidP="003C1114">
      <w:pPr>
        <w:pStyle w:val="Level4"/>
        <w:tabs>
          <w:tab w:val="clear" w:pos="2041"/>
          <w:tab w:val="num" w:pos="1361"/>
        </w:tabs>
        <w:spacing w:after="240" w:line="320" w:lineRule="exact"/>
        <w:ind w:left="1360"/>
        <w:rPr>
          <w:rFonts w:ascii="Garamond" w:hAnsi="Garamond"/>
          <w:sz w:val="24"/>
          <w:szCs w:val="24"/>
          <w:lang w:val="pt-BR"/>
        </w:rPr>
      </w:pPr>
      <w:bookmarkStart w:id="501" w:name="_Ref6505998"/>
      <w:r w:rsidRPr="00FA257C">
        <w:rPr>
          <w:rFonts w:ascii="Garamond" w:hAnsi="Garamond"/>
          <w:sz w:val="24"/>
          <w:szCs w:val="24"/>
          <w:lang w:val="pt-BR"/>
        </w:rPr>
        <w:t>a Emissora realizará a Oferta de Resgate Antecipado Facultativo por meio de publicação de Aviso aos Debenturistas nos termos da Cláusula</w:t>
      </w:r>
      <w:r w:rsidR="00DE11CF" w:rsidRPr="00FA257C">
        <w:rPr>
          <w:rFonts w:ascii="Garamond" w:hAnsi="Garamond"/>
          <w:sz w:val="24"/>
          <w:szCs w:val="24"/>
          <w:lang w:val="pt-BR"/>
        </w:rPr>
        <w:t xml:space="preserve"> </w:t>
      </w:r>
      <w:r w:rsidR="00DE11CF" w:rsidRPr="00FA257C">
        <w:rPr>
          <w:rFonts w:ascii="Garamond" w:hAnsi="Garamond"/>
          <w:sz w:val="24"/>
          <w:szCs w:val="24"/>
          <w:lang w:val="pt-BR"/>
        </w:rPr>
        <w:fldChar w:fldCharType="begin"/>
      </w:r>
      <w:r w:rsidR="00DE11CF" w:rsidRPr="00FA257C">
        <w:rPr>
          <w:rFonts w:ascii="Garamond" w:hAnsi="Garamond"/>
          <w:sz w:val="24"/>
          <w:szCs w:val="24"/>
          <w:lang w:val="pt-BR"/>
        </w:rPr>
        <w:instrText xml:space="preserve"> REF _Ref56709876 \r \h </w:instrText>
      </w:r>
      <w:r w:rsidR="003671B0" w:rsidRPr="00FA257C">
        <w:rPr>
          <w:rFonts w:ascii="Garamond" w:hAnsi="Garamond"/>
          <w:sz w:val="24"/>
          <w:szCs w:val="24"/>
          <w:lang w:val="pt-BR"/>
        </w:rPr>
        <w:instrText xml:space="preserve"> \* MERGEFORMAT </w:instrText>
      </w:r>
      <w:r w:rsidR="00DE11CF" w:rsidRPr="00FA257C">
        <w:rPr>
          <w:rFonts w:ascii="Garamond" w:hAnsi="Garamond"/>
          <w:sz w:val="24"/>
          <w:szCs w:val="24"/>
          <w:lang w:val="pt-BR"/>
        </w:rPr>
      </w:r>
      <w:r w:rsidR="00DE11CF" w:rsidRPr="00FA257C">
        <w:rPr>
          <w:rFonts w:ascii="Garamond" w:hAnsi="Garamond"/>
          <w:sz w:val="24"/>
          <w:szCs w:val="24"/>
          <w:lang w:val="pt-BR"/>
        </w:rPr>
        <w:fldChar w:fldCharType="separate"/>
      </w:r>
      <w:r w:rsidR="00AC2042" w:rsidRPr="00FA257C">
        <w:rPr>
          <w:rFonts w:ascii="Garamond" w:hAnsi="Garamond"/>
          <w:sz w:val="24"/>
          <w:szCs w:val="24"/>
          <w:lang w:val="pt-BR"/>
        </w:rPr>
        <w:t>5.16</w:t>
      </w:r>
      <w:r w:rsidR="00DE11CF" w:rsidRPr="00FA257C">
        <w:rPr>
          <w:rFonts w:ascii="Garamond" w:hAnsi="Garamond"/>
          <w:sz w:val="24"/>
          <w:szCs w:val="24"/>
          <w:lang w:val="pt-BR"/>
        </w:rPr>
        <w:fldChar w:fldCharType="end"/>
      </w:r>
      <w:r w:rsidRPr="00FA257C">
        <w:rPr>
          <w:rFonts w:ascii="Garamond" w:hAnsi="Garamond"/>
          <w:sz w:val="24"/>
          <w:szCs w:val="24"/>
          <w:lang w:val="pt-BR"/>
        </w:rPr>
        <w:t>, com, no mínimo, 30 (trinta) Dias Úteis de antecedência (“</w:t>
      </w:r>
      <w:r w:rsidRPr="00FA257C">
        <w:rPr>
          <w:rFonts w:ascii="Garamond" w:hAnsi="Garamond"/>
          <w:b/>
          <w:sz w:val="24"/>
          <w:szCs w:val="24"/>
          <w:lang w:val="pt-BR"/>
        </w:rPr>
        <w:t>Edital de Oferta de Resgate Antecipado Facultativo</w:t>
      </w:r>
      <w:r w:rsidRPr="00FA257C">
        <w:rPr>
          <w:rFonts w:ascii="Garamond" w:hAnsi="Garamond"/>
          <w:sz w:val="24"/>
          <w:szCs w:val="24"/>
          <w:lang w:val="pt-BR"/>
        </w:rPr>
        <w:t xml:space="preserve">”), o qual deverá descrever os termos e condições da Oferta de Resgate Antecipado Facultativo, incluindo, mas sem limitação, (a) o valor do prêmio de resgate, caso exista, que não poderá ser negativo; (b) a data efetiva para o resgate e pagamento das Debêntures a serem resgatadas, que deverá ser sempre um Dia Útil; (c) a forma de manifestação à Emissora dos Debenturistas que optarem pela adesão à Oferta de Resgate Antecipado Facultativo; e (d) demais informações necessárias para tomada de decisão pelos Debenturistas e </w:t>
      </w:r>
      <w:r w:rsidR="00DA29D3" w:rsidRPr="00FA257C">
        <w:rPr>
          <w:rFonts w:ascii="Garamond" w:hAnsi="Garamond"/>
          <w:sz w:val="24"/>
          <w:szCs w:val="24"/>
          <w:lang w:val="pt-BR"/>
        </w:rPr>
        <w:t>para a</w:t>
      </w:r>
      <w:r w:rsidRPr="00FA257C">
        <w:rPr>
          <w:rFonts w:ascii="Garamond" w:hAnsi="Garamond"/>
          <w:sz w:val="24"/>
          <w:szCs w:val="24"/>
          <w:lang w:val="pt-BR"/>
        </w:rPr>
        <w:t xml:space="preserve"> operacionalização do resgate das Debêntures;</w:t>
      </w:r>
      <w:bookmarkEnd w:id="501"/>
      <w:r w:rsidRPr="00FA257C">
        <w:rPr>
          <w:rFonts w:ascii="Garamond" w:hAnsi="Garamond"/>
          <w:sz w:val="24"/>
          <w:szCs w:val="24"/>
          <w:lang w:val="pt-BR"/>
        </w:rPr>
        <w:t xml:space="preserve"> </w:t>
      </w:r>
    </w:p>
    <w:p w14:paraId="18FAF917" w14:textId="55070CD5" w:rsidR="00CC3271" w:rsidRPr="00FA257C" w:rsidRDefault="00CC3271" w:rsidP="003C1114">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 xml:space="preserve">o valor a ser pago em relação a cada uma das Debêntures indicadas por seus respectivos titulares em adesão à Oferta de Resgate Antecipado Facultativo será equivalente ao Valor Nominal Atualizado </w:t>
      </w:r>
      <w:r w:rsidR="00DA29D3" w:rsidRPr="00FA257C">
        <w:rPr>
          <w:rFonts w:ascii="Garamond" w:hAnsi="Garamond"/>
          <w:sz w:val="24"/>
          <w:szCs w:val="24"/>
          <w:lang w:val="pt-BR"/>
        </w:rPr>
        <w:t xml:space="preserve">Debêntures da Primeira Série e/ou das Debêntures da Segunda Série, conforme o caso, </w:t>
      </w:r>
      <w:r w:rsidRPr="00FA257C">
        <w:rPr>
          <w:rFonts w:ascii="Garamond" w:hAnsi="Garamond"/>
          <w:sz w:val="24"/>
          <w:szCs w:val="24"/>
          <w:lang w:val="pt-BR"/>
        </w:rPr>
        <w:t xml:space="preserve">acrescido </w:t>
      </w:r>
      <w:r w:rsidR="0050274E" w:rsidRPr="00FA257C">
        <w:rPr>
          <w:rFonts w:ascii="Garamond" w:hAnsi="Garamond"/>
          <w:sz w:val="24"/>
          <w:szCs w:val="24"/>
          <w:lang w:val="pt-BR"/>
        </w:rPr>
        <w:t xml:space="preserve">dos </w:t>
      </w:r>
      <w:r w:rsidR="00DA29D3" w:rsidRPr="00FA257C">
        <w:rPr>
          <w:rFonts w:ascii="Garamond" w:hAnsi="Garamond"/>
          <w:sz w:val="24"/>
          <w:szCs w:val="24"/>
          <w:lang w:val="pt-BR"/>
        </w:rPr>
        <w:t xml:space="preserve">respectivos </w:t>
      </w:r>
      <w:r w:rsidR="0050274E" w:rsidRPr="00FA257C">
        <w:rPr>
          <w:rFonts w:ascii="Garamond" w:hAnsi="Garamond"/>
          <w:sz w:val="24"/>
          <w:szCs w:val="24"/>
          <w:lang w:val="pt-BR"/>
        </w:rPr>
        <w:t>Juros Remuneratórios</w:t>
      </w:r>
      <w:r w:rsidRPr="00FA257C">
        <w:rPr>
          <w:rFonts w:ascii="Garamond" w:hAnsi="Garamond"/>
          <w:sz w:val="24"/>
          <w:szCs w:val="24"/>
          <w:lang w:val="pt-BR"/>
        </w:rPr>
        <w:t>, calculad</w:t>
      </w:r>
      <w:r w:rsidR="00553C6A" w:rsidRPr="00FA257C">
        <w:rPr>
          <w:rFonts w:ascii="Garamond" w:hAnsi="Garamond"/>
          <w:sz w:val="24"/>
          <w:szCs w:val="24"/>
          <w:lang w:val="pt-BR"/>
        </w:rPr>
        <w:t>os</w:t>
      </w:r>
      <w:r w:rsidRPr="00FA257C">
        <w:rPr>
          <w:rFonts w:ascii="Garamond" w:hAnsi="Garamond"/>
          <w:sz w:val="24"/>
          <w:szCs w:val="24"/>
          <w:lang w:val="pt-BR"/>
        </w:rPr>
        <w:t xml:space="preserve"> </w:t>
      </w:r>
      <w:r w:rsidRPr="00FA257C">
        <w:rPr>
          <w:rFonts w:ascii="Garamond" w:hAnsi="Garamond"/>
          <w:i/>
          <w:iCs/>
          <w:sz w:val="24"/>
          <w:szCs w:val="24"/>
          <w:lang w:val="pt-BR"/>
        </w:rPr>
        <w:t xml:space="preserve">pro rata </w:t>
      </w:r>
      <w:proofErr w:type="spellStart"/>
      <w:r w:rsidRPr="00FA257C">
        <w:rPr>
          <w:rFonts w:ascii="Garamond" w:hAnsi="Garamond"/>
          <w:i/>
          <w:iCs/>
          <w:sz w:val="24"/>
          <w:szCs w:val="24"/>
          <w:lang w:val="pt-BR"/>
        </w:rPr>
        <w:t>temporis</w:t>
      </w:r>
      <w:proofErr w:type="spellEnd"/>
      <w:r w:rsidRPr="00FA257C">
        <w:rPr>
          <w:rFonts w:ascii="Garamond" w:hAnsi="Garamond"/>
          <w:sz w:val="24"/>
          <w:szCs w:val="24"/>
          <w:lang w:val="pt-BR"/>
        </w:rPr>
        <w:t xml:space="preserve"> desde a </w:t>
      </w:r>
      <w:r w:rsidR="00E36F19" w:rsidRPr="00FA257C">
        <w:rPr>
          <w:rFonts w:ascii="Garamond" w:hAnsi="Garamond"/>
          <w:sz w:val="24"/>
          <w:szCs w:val="24"/>
          <w:lang w:val="pt-BR"/>
        </w:rPr>
        <w:t>P</w:t>
      </w:r>
      <w:r w:rsidRPr="00FA257C">
        <w:rPr>
          <w:rFonts w:ascii="Garamond" w:hAnsi="Garamond"/>
          <w:sz w:val="24"/>
          <w:szCs w:val="24"/>
          <w:lang w:val="pt-BR"/>
        </w:rPr>
        <w:t xml:space="preserve">rimeira Data de Integralização ou a Data de Pagamento </w:t>
      </w:r>
      <w:r w:rsidR="00E36F19" w:rsidRPr="00FA257C">
        <w:rPr>
          <w:rFonts w:ascii="Garamond" w:hAnsi="Garamond"/>
          <w:sz w:val="24"/>
          <w:szCs w:val="24"/>
          <w:lang w:val="pt-BR"/>
        </w:rPr>
        <w:t xml:space="preserve">dos Juros Remuneratórios </w:t>
      </w:r>
      <w:r w:rsidRPr="00FA257C">
        <w:rPr>
          <w:rFonts w:ascii="Garamond" w:hAnsi="Garamond"/>
          <w:sz w:val="24"/>
          <w:szCs w:val="24"/>
          <w:lang w:val="pt-BR"/>
        </w:rPr>
        <w:t xml:space="preserve">imediatamente anterior, conforme o caso, até a data do efetivo resgate (exclusive), dos Encargos Moratórios, </w:t>
      </w:r>
      <w:r w:rsidR="00E36F19" w:rsidRPr="00FA257C">
        <w:rPr>
          <w:rFonts w:ascii="Garamond" w:hAnsi="Garamond"/>
          <w:sz w:val="24"/>
          <w:szCs w:val="24"/>
          <w:lang w:val="pt-BR"/>
        </w:rPr>
        <w:t xml:space="preserve">se houve, de </w:t>
      </w:r>
      <w:r w:rsidRPr="00FA257C">
        <w:rPr>
          <w:rFonts w:ascii="Garamond" w:hAnsi="Garamond"/>
          <w:sz w:val="24"/>
          <w:szCs w:val="24"/>
          <w:lang w:val="pt-BR"/>
        </w:rPr>
        <w:t>quaisquer obrigações pecuniárias e outros acréscimos referentes às Debêntures e de prêmio de resgate que venha a ser oferecido no âmbito da Oferta de Resgate Antecipado Facultativo se for o caso, nos termos do parágrafo 1º, do artigo 1º, da Resolução CMN 4.751;</w:t>
      </w:r>
    </w:p>
    <w:p w14:paraId="6F329E80" w14:textId="5543C8A2" w:rsidR="00CC3271" w:rsidRPr="00FA257C" w:rsidRDefault="00CC3271" w:rsidP="003C1114">
      <w:pPr>
        <w:pStyle w:val="Level4"/>
        <w:tabs>
          <w:tab w:val="clear" w:pos="2041"/>
          <w:tab w:val="num" w:pos="1361"/>
        </w:tabs>
        <w:spacing w:after="240" w:line="320" w:lineRule="exact"/>
        <w:ind w:left="1360"/>
        <w:rPr>
          <w:rFonts w:ascii="Garamond" w:hAnsi="Garamond"/>
          <w:sz w:val="24"/>
          <w:szCs w:val="24"/>
          <w:lang w:val="pt-BR"/>
        </w:rPr>
      </w:pPr>
      <w:bookmarkStart w:id="502" w:name="_Ref285570958"/>
      <w:r w:rsidRPr="00FA257C">
        <w:rPr>
          <w:rFonts w:ascii="Garamond" w:hAnsi="Garamond"/>
          <w:sz w:val="24"/>
          <w:szCs w:val="24"/>
          <w:lang w:val="pt-BR"/>
        </w:rPr>
        <w:t xml:space="preserve">após a comunicação ou publicação do Edital de Oferta de Resgate Antecipado Facultativo, os Debenturistas que optarem pela adesão à Oferta de Resgate Antecipado Facultativo deverão se manifestar nesse sentido à Emissora, com cópia ao Agente Fiduciário, até o encerramento do prazo a ser estabelecido no Edital de Oferta de Resgate Antecipado Facultativo para se manifestarem formalmente perante a Emissora, findo o qual a mesma terá determinado prazo, conforme estabelecido no Edital de Oferta de Resgate Antecipado Facultativo, para proceder à liquidação da Oferta de Resgate Antecipado Facultativo, a qual ocorrerá em uma única data para todas as Debêntures indicadas por seus respectivos titulares em adesão à Oferta de Resgate Antecipado Facultativo (ressalvados os casos em que, </w:t>
      </w:r>
      <w:r w:rsidRPr="00FA257C">
        <w:rPr>
          <w:rFonts w:ascii="Garamond" w:hAnsi="Garamond"/>
          <w:sz w:val="24"/>
          <w:szCs w:val="24"/>
          <w:lang w:val="pt-BR"/>
        </w:rPr>
        <w:lastRenderedPageBreak/>
        <w:t>exclusivamente por questões operacionais, a liquidação das Debêntures objeto da Oferta de Resgate Antecipado Facultativo tiver de ocorrer em datas distintas), observado que o resgate antecipado das Debêntures, no âmbito da Oferta de Resgate Antecipado Facultativo, somente ocorrerá se Debenturistas detentores da totalidade das Debêntures</w:t>
      </w:r>
      <w:r w:rsidR="002B2C78" w:rsidRPr="00FA257C">
        <w:rPr>
          <w:rFonts w:ascii="Garamond" w:hAnsi="Garamond"/>
          <w:sz w:val="24"/>
          <w:szCs w:val="24"/>
          <w:lang w:val="pt-BR"/>
        </w:rPr>
        <w:t xml:space="preserve"> de cada uma das Séries</w:t>
      </w:r>
      <w:r w:rsidRPr="00FA257C">
        <w:rPr>
          <w:rFonts w:ascii="Garamond" w:hAnsi="Garamond"/>
          <w:sz w:val="24"/>
          <w:szCs w:val="24"/>
          <w:lang w:val="pt-BR"/>
        </w:rPr>
        <w:t xml:space="preserve"> aderirem formalmente à Oferta de Resgate Antecipado Facultativo, ou seja, com o resgate da totalidade das Debêntures</w:t>
      </w:r>
      <w:r w:rsidR="002B2C78" w:rsidRPr="00FA257C">
        <w:rPr>
          <w:rFonts w:ascii="Garamond" w:hAnsi="Garamond"/>
          <w:sz w:val="24"/>
          <w:szCs w:val="24"/>
          <w:lang w:val="pt-BR"/>
        </w:rPr>
        <w:t xml:space="preserve"> da respectiva Série</w:t>
      </w:r>
      <w:r w:rsidRPr="00FA257C">
        <w:rPr>
          <w:rFonts w:ascii="Garamond" w:hAnsi="Garamond"/>
          <w:sz w:val="24"/>
          <w:szCs w:val="24"/>
          <w:lang w:val="pt-BR"/>
        </w:rPr>
        <w:t xml:space="preserve">, não sendo admitido o resgate parcial das Debêntures </w:t>
      </w:r>
      <w:r w:rsidR="002B2C78" w:rsidRPr="00FA257C">
        <w:rPr>
          <w:rFonts w:ascii="Garamond" w:hAnsi="Garamond"/>
          <w:sz w:val="24"/>
          <w:szCs w:val="24"/>
          <w:lang w:val="pt-BR"/>
        </w:rPr>
        <w:t xml:space="preserve">da respectiva Série </w:t>
      </w:r>
      <w:r w:rsidRPr="00FA257C">
        <w:rPr>
          <w:rFonts w:ascii="Garamond" w:hAnsi="Garamond"/>
          <w:sz w:val="24"/>
          <w:szCs w:val="24"/>
          <w:lang w:val="pt-BR"/>
        </w:rPr>
        <w:t>por meio da Oferta de Resgate Antecipado Facultativo;</w:t>
      </w:r>
      <w:bookmarkEnd w:id="502"/>
      <w:r w:rsidR="00447A58" w:rsidRPr="00FA257C">
        <w:rPr>
          <w:rFonts w:ascii="Garamond" w:hAnsi="Garamond"/>
          <w:sz w:val="24"/>
          <w:szCs w:val="24"/>
          <w:lang w:val="pt-BR"/>
        </w:rPr>
        <w:t xml:space="preserve"> </w:t>
      </w:r>
    </w:p>
    <w:p w14:paraId="03F788B8" w14:textId="60D79E8F" w:rsidR="00CC3271" w:rsidRPr="00FA257C" w:rsidRDefault="00CC3271" w:rsidP="003C1114">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 xml:space="preserve">a Emissora deverá (a) na respectiva data de término do prazo de adesão à Oferta de Resgate Antecipado Facultativo, confirmar ao Agente Fiduciário a respectiva data do resgate antecipado; e (b) comunicar ao </w:t>
      </w:r>
      <w:proofErr w:type="spellStart"/>
      <w:r w:rsidRPr="00FA257C">
        <w:rPr>
          <w:rFonts w:ascii="Garamond" w:hAnsi="Garamond"/>
          <w:sz w:val="24"/>
          <w:szCs w:val="24"/>
          <w:lang w:val="pt-BR"/>
        </w:rPr>
        <w:t>Escriturador</w:t>
      </w:r>
      <w:proofErr w:type="spellEnd"/>
      <w:r w:rsidRPr="00FA257C">
        <w:rPr>
          <w:rFonts w:ascii="Garamond" w:hAnsi="Garamond"/>
          <w:sz w:val="24"/>
          <w:szCs w:val="24"/>
          <w:lang w:val="pt-BR"/>
        </w:rPr>
        <w:t>, ao Banco Liquidante da Emissão e à B3 a realização da Oferta de Resgate Antecipado com antecedência mínima de 3 (três) Dias Úteis da respectiva data do resgate antecipado;</w:t>
      </w:r>
      <w:r w:rsidR="00260684" w:rsidRPr="00FA257C">
        <w:rPr>
          <w:rFonts w:ascii="Garamond" w:hAnsi="Garamond"/>
          <w:sz w:val="24"/>
          <w:szCs w:val="24"/>
          <w:lang w:val="pt-BR"/>
        </w:rPr>
        <w:t xml:space="preserve"> e</w:t>
      </w:r>
    </w:p>
    <w:p w14:paraId="464DE391" w14:textId="33000506" w:rsidR="00CC3271" w:rsidRPr="00FA257C" w:rsidRDefault="00CC3271" w:rsidP="004B218F">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todas as Debêntures a serem resgatadas antecipadamente por meio da Oferta de Resgate Antecipado Facultativo serão canceladas.</w:t>
      </w:r>
    </w:p>
    <w:p w14:paraId="35200C91" w14:textId="405C4480" w:rsidR="00CC3271" w:rsidRPr="00FA257C" w:rsidRDefault="00CC3271"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 xml:space="preserve">Será vedada a oferta de resgate antecipado facultativo parcial das Debêntures, observado o disposto na Cláusula </w:t>
      </w:r>
      <w:r w:rsidRPr="00FA257C">
        <w:rPr>
          <w:rFonts w:ascii="Garamond" w:hAnsi="Garamond"/>
          <w:sz w:val="24"/>
          <w:szCs w:val="24"/>
          <w:lang w:val="pt-BR"/>
        </w:rPr>
        <w:fldChar w:fldCharType="begin"/>
      </w:r>
      <w:r w:rsidRPr="00FA257C">
        <w:rPr>
          <w:rFonts w:ascii="Garamond" w:hAnsi="Garamond"/>
          <w:sz w:val="24"/>
          <w:szCs w:val="24"/>
          <w:lang w:val="pt-BR"/>
        </w:rPr>
        <w:instrText xml:space="preserve"> REF _Ref285570958 \r \p \h  \* MERGEFORMAT </w:instrText>
      </w:r>
      <w:r w:rsidRPr="00FA257C">
        <w:rPr>
          <w:rFonts w:ascii="Garamond" w:hAnsi="Garamond"/>
          <w:sz w:val="24"/>
          <w:szCs w:val="24"/>
          <w:lang w:val="pt-BR"/>
        </w:rPr>
      </w:r>
      <w:r w:rsidRPr="00FA257C">
        <w:rPr>
          <w:rFonts w:ascii="Garamond" w:hAnsi="Garamond"/>
          <w:sz w:val="24"/>
          <w:szCs w:val="24"/>
          <w:lang w:val="pt-BR"/>
        </w:rPr>
        <w:fldChar w:fldCharType="separate"/>
      </w:r>
      <w:r w:rsidR="00AC2042" w:rsidRPr="00FA257C">
        <w:rPr>
          <w:rFonts w:ascii="Garamond" w:hAnsi="Garamond"/>
          <w:sz w:val="24"/>
          <w:szCs w:val="24"/>
          <w:lang w:val="pt-BR"/>
        </w:rPr>
        <w:t>6.14(</w:t>
      </w:r>
      <w:proofErr w:type="spellStart"/>
      <w:r w:rsidR="00AC2042" w:rsidRPr="00FA257C">
        <w:rPr>
          <w:rFonts w:ascii="Garamond" w:hAnsi="Garamond"/>
          <w:sz w:val="24"/>
          <w:szCs w:val="24"/>
          <w:lang w:val="pt-BR"/>
        </w:rPr>
        <w:t>iii</w:t>
      </w:r>
      <w:proofErr w:type="spellEnd"/>
      <w:r w:rsidR="00AC2042" w:rsidRPr="00FA257C">
        <w:rPr>
          <w:rFonts w:ascii="Garamond" w:hAnsi="Garamond"/>
          <w:sz w:val="24"/>
          <w:szCs w:val="24"/>
          <w:lang w:val="pt-BR"/>
        </w:rPr>
        <w:t>) acima</w:t>
      </w:r>
      <w:r w:rsidRPr="00FA257C">
        <w:rPr>
          <w:rFonts w:ascii="Garamond" w:hAnsi="Garamond"/>
          <w:sz w:val="24"/>
          <w:szCs w:val="24"/>
          <w:lang w:val="pt-BR"/>
        </w:rPr>
        <w:fldChar w:fldCharType="end"/>
      </w:r>
      <w:r w:rsidRPr="00FA257C">
        <w:rPr>
          <w:rFonts w:ascii="Garamond" w:hAnsi="Garamond"/>
          <w:sz w:val="24"/>
          <w:szCs w:val="24"/>
          <w:lang w:val="pt-BR"/>
        </w:rPr>
        <w:t>.</w:t>
      </w:r>
    </w:p>
    <w:p w14:paraId="03EE2E36" w14:textId="343A157C" w:rsidR="00CC3271" w:rsidRPr="00FA257C" w:rsidRDefault="00CC3271" w:rsidP="003C1114">
      <w:pPr>
        <w:pStyle w:val="Level2"/>
        <w:spacing w:after="240" w:line="320" w:lineRule="exact"/>
        <w:rPr>
          <w:rFonts w:ascii="Garamond" w:hAnsi="Garamond"/>
          <w:sz w:val="24"/>
          <w:szCs w:val="24"/>
          <w:lang w:val="pt-BR"/>
        </w:rPr>
      </w:pPr>
      <w:r w:rsidRPr="00FA257C">
        <w:rPr>
          <w:rFonts w:ascii="Garamond" w:hAnsi="Garamond"/>
          <w:sz w:val="24"/>
          <w:szCs w:val="24"/>
          <w:lang w:val="pt-BR"/>
        </w:rPr>
        <w:t>O resgate antecipado das Debêntures no âmbito da Oferta de Resgate Antecipado Facultativo será realizado de acordo com: (i) os procedimentos estabelecidos pela B3</w:t>
      </w:r>
      <w:r w:rsidR="00482604" w:rsidRPr="00FA257C">
        <w:rPr>
          <w:rFonts w:ascii="Garamond" w:hAnsi="Garamond"/>
          <w:sz w:val="24"/>
          <w:szCs w:val="24"/>
          <w:lang w:val="pt-BR"/>
        </w:rPr>
        <w:t xml:space="preserve"> –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Pr="00FA257C">
        <w:rPr>
          <w:rFonts w:ascii="Garamond" w:hAnsi="Garamond"/>
          <w:sz w:val="24"/>
          <w:szCs w:val="24"/>
          <w:lang w:val="pt-BR"/>
        </w:rPr>
        <w:t>, para as Debêntures que estiverem custodiadas eletronicamente na B3</w:t>
      </w:r>
      <w:r w:rsidR="00482604" w:rsidRPr="00FA257C">
        <w:rPr>
          <w:rFonts w:ascii="Garamond" w:hAnsi="Garamond"/>
          <w:sz w:val="24"/>
          <w:szCs w:val="24"/>
          <w:lang w:val="pt-BR"/>
        </w:rPr>
        <w:t xml:space="preserve"> –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Pr="00FA257C">
        <w:rPr>
          <w:rFonts w:ascii="Garamond" w:hAnsi="Garamond"/>
          <w:sz w:val="24"/>
          <w:szCs w:val="24"/>
          <w:lang w:val="pt-BR"/>
        </w:rPr>
        <w:t>; ou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os procedimentos adotados pelo Banco Liquidante, para as Debêntures que não estiverem custodiadas eletronicamente na B3</w:t>
      </w:r>
      <w:r w:rsidR="00482604" w:rsidRPr="00FA257C">
        <w:rPr>
          <w:rFonts w:ascii="Garamond" w:hAnsi="Garamond"/>
          <w:sz w:val="24"/>
          <w:szCs w:val="24"/>
          <w:lang w:val="pt-BR"/>
        </w:rPr>
        <w:t xml:space="preserve"> – Segmento </w:t>
      </w:r>
      <w:proofErr w:type="spellStart"/>
      <w:r w:rsidR="00482604" w:rsidRPr="00FA257C">
        <w:rPr>
          <w:rFonts w:ascii="Garamond" w:hAnsi="Garamond"/>
          <w:sz w:val="24"/>
          <w:szCs w:val="24"/>
          <w:lang w:val="pt-BR"/>
        </w:rPr>
        <w:t>Cetip</w:t>
      </w:r>
      <w:proofErr w:type="spellEnd"/>
      <w:r w:rsidR="00482604" w:rsidRPr="00FA257C">
        <w:rPr>
          <w:rFonts w:ascii="Garamond" w:hAnsi="Garamond"/>
          <w:sz w:val="24"/>
          <w:szCs w:val="24"/>
          <w:lang w:val="pt-BR"/>
        </w:rPr>
        <w:t xml:space="preserve"> UTVM</w:t>
      </w:r>
      <w:r w:rsidRPr="00FA257C">
        <w:rPr>
          <w:rFonts w:ascii="Garamond" w:hAnsi="Garamond"/>
          <w:sz w:val="24"/>
          <w:szCs w:val="24"/>
          <w:lang w:val="pt-BR"/>
        </w:rPr>
        <w:t>.</w:t>
      </w:r>
    </w:p>
    <w:p w14:paraId="4DD65AF0" w14:textId="77777777" w:rsidR="003B26AA" w:rsidRPr="00FA257C" w:rsidRDefault="00101660" w:rsidP="003C1114">
      <w:pPr>
        <w:pStyle w:val="Level2"/>
        <w:keepNext/>
        <w:spacing w:after="240" w:line="320" w:lineRule="exact"/>
        <w:rPr>
          <w:rFonts w:ascii="Garamond" w:hAnsi="Garamond"/>
          <w:b/>
          <w:sz w:val="24"/>
          <w:szCs w:val="24"/>
          <w:lang w:val="pt-BR"/>
        </w:rPr>
      </w:pPr>
      <w:bookmarkStart w:id="503" w:name="_DV_M351"/>
      <w:bookmarkStart w:id="504" w:name="_Ref312404674"/>
      <w:bookmarkStart w:id="505" w:name="_Ref56709252"/>
      <w:bookmarkEnd w:id="503"/>
      <w:r w:rsidRPr="00FA257C">
        <w:rPr>
          <w:rFonts w:ascii="Garamond" w:hAnsi="Garamond"/>
          <w:b/>
          <w:sz w:val="24"/>
          <w:szCs w:val="24"/>
          <w:lang w:val="pt-BR"/>
        </w:rPr>
        <w:t>Aquisição Facultativa</w:t>
      </w:r>
      <w:bookmarkStart w:id="506" w:name="_DV_M352"/>
      <w:bookmarkEnd w:id="504"/>
      <w:bookmarkEnd w:id="506"/>
    </w:p>
    <w:p w14:paraId="4B053BFE" w14:textId="75660C55"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As Debêntures poderão ser adquiridas pela Emissora, no mercado secundário, condicionado ao aceite do respectivo Debenturista vendedor e observado o disposto no artigo 55, parágrafo 3º, da Lei das Sociedades por Ações, por valor igual ou inferior ao Valor Nominal Atualizado, devendo o fato constar do relatório da administração e das demonstrações </w:t>
      </w:r>
      <w:bookmarkStart w:id="507" w:name="_DV_M353"/>
      <w:bookmarkEnd w:id="507"/>
      <w:r w:rsidRPr="00FA257C">
        <w:rPr>
          <w:rFonts w:ascii="Garamond" w:hAnsi="Garamond"/>
          <w:sz w:val="24"/>
          <w:szCs w:val="24"/>
        </w:rPr>
        <w:t>financeiras, ou por valor superior ao Valor Nominal Atualizado</w:t>
      </w:r>
      <w:bookmarkStart w:id="508" w:name="_DV_C553"/>
      <w:r w:rsidRPr="00FA257C">
        <w:rPr>
          <w:rFonts w:ascii="Garamond" w:hAnsi="Garamond"/>
          <w:sz w:val="24"/>
          <w:szCs w:val="24"/>
        </w:rPr>
        <w:t>, desde que observe as regras expedidas pela CVM</w:t>
      </w:r>
      <w:bookmarkStart w:id="509" w:name="_DV_M354"/>
      <w:bookmarkEnd w:id="508"/>
      <w:bookmarkEnd w:id="509"/>
      <w:r w:rsidRPr="00FA257C">
        <w:rPr>
          <w:rFonts w:ascii="Garamond" w:hAnsi="Garamond"/>
          <w:sz w:val="24"/>
          <w:szCs w:val="24"/>
        </w:rPr>
        <w:t xml:space="preserve">. A aquisição facultativa poderá ocorrer após </w:t>
      </w:r>
      <w:r w:rsidR="00BB1393" w:rsidRPr="00FA257C">
        <w:rPr>
          <w:rFonts w:ascii="Garamond" w:hAnsi="Garamond"/>
          <w:sz w:val="24"/>
          <w:szCs w:val="24"/>
        </w:rPr>
        <w:t>2 (dois)</w:t>
      </w:r>
      <w:r w:rsidRPr="00FA257C">
        <w:rPr>
          <w:rFonts w:ascii="Garamond" w:hAnsi="Garamond"/>
          <w:sz w:val="24"/>
          <w:szCs w:val="24"/>
        </w:rPr>
        <w:t xml:space="preserve"> anos contados da Data de Emissão, e observado o disposto na Lei nº 12.431 e na regulamentação aplicável da CVM e do CMN, ou antes de tal data, desde que venha a ser </w:t>
      </w:r>
      <w:r w:rsidRPr="00FA257C">
        <w:rPr>
          <w:rFonts w:ascii="Garamond" w:hAnsi="Garamond"/>
          <w:sz w:val="24"/>
          <w:szCs w:val="24"/>
        </w:rPr>
        <w:lastRenderedPageBreak/>
        <w:t>legalmente permitido, nos termos no artigo 1º, parágrafo 1º, inciso II da Lei nº 12.431, da regulamentação do CMN ou de outra legislação ou regulamentação aplicável.</w:t>
      </w:r>
      <w:bookmarkEnd w:id="505"/>
      <w:r w:rsidRPr="00FA257C">
        <w:rPr>
          <w:rFonts w:ascii="Garamond" w:hAnsi="Garamond"/>
          <w:sz w:val="24"/>
          <w:szCs w:val="24"/>
        </w:rPr>
        <w:t xml:space="preserve"> </w:t>
      </w:r>
    </w:p>
    <w:p w14:paraId="553870B9" w14:textId="1A0AE1D9"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510" w:name="_DV_M355"/>
      <w:bookmarkStart w:id="511" w:name="_DV_M356"/>
      <w:bookmarkEnd w:id="510"/>
      <w:bookmarkEnd w:id="511"/>
      <w:r w:rsidRPr="00FA257C">
        <w:rPr>
          <w:rFonts w:ascii="Garamond" w:hAnsi="Garamond"/>
          <w:sz w:val="24"/>
          <w:szCs w:val="24"/>
          <w:lang w:val="pt-BR"/>
        </w:rPr>
        <w:t>As Debêntures que venham a ser adquiridas nos termos da Cláusula</w:t>
      </w:r>
      <w:r w:rsidR="002A2B59" w:rsidRPr="00FA257C">
        <w:rPr>
          <w:rFonts w:ascii="Garamond" w:hAnsi="Garamond"/>
          <w:sz w:val="24"/>
          <w:szCs w:val="24"/>
          <w:lang w:val="pt-BR"/>
        </w:rPr>
        <w:t xml:space="preserve"> </w:t>
      </w:r>
      <w:r w:rsidR="002A2B59" w:rsidRPr="00FA257C">
        <w:rPr>
          <w:rFonts w:ascii="Garamond" w:hAnsi="Garamond"/>
          <w:sz w:val="24"/>
          <w:szCs w:val="24"/>
          <w:lang w:val="pt-BR"/>
        </w:rPr>
        <w:fldChar w:fldCharType="begin"/>
      </w:r>
      <w:r w:rsidR="002A2B59" w:rsidRPr="00FA257C">
        <w:rPr>
          <w:rFonts w:ascii="Garamond" w:hAnsi="Garamond"/>
          <w:sz w:val="24"/>
          <w:szCs w:val="24"/>
          <w:lang w:val="pt-BR"/>
        </w:rPr>
        <w:instrText xml:space="preserve"> REF _Ref56709252 \r \h </w:instrText>
      </w:r>
      <w:r w:rsidR="003671B0" w:rsidRPr="00FA257C">
        <w:rPr>
          <w:rFonts w:ascii="Garamond" w:hAnsi="Garamond"/>
          <w:sz w:val="24"/>
          <w:szCs w:val="24"/>
          <w:lang w:val="pt-BR"/>
        </w:rPr>
        <w:instrText xml:space="preserve"> \* MERGEFORMAT </w:instrText>
      </w:r>
      <w:r w:rsidR="002A2B59" w:rsidRPr="00FA257C">
        <w:rPr>
          <w:rFonts w:ascii="Garamond" w:hAnsi="Garamond"/>
          <w:sz w:val="24"/>
          <w:szCs w:val="24"/>
          <w:lang w:val="pt-BR"/>
        </w:rPr>
      </w:r>
      <w:r w:rsidR="002A2B59" w:rsidRPr="00FA257C">
        <w:rPr>
          <w:rFonts w:ascii="Garamond" w:hAnsi="Garamond"/>
          <w:sz w:val="24"/>
          <w:szCs w:val="24"/>
          <w:lang w:val="pt-BR"/>
        </w:rPr>
        <w:fldChar w:fldCharType="separate"/>
      </w:r>
      <w:r w:rsidR="00AC2042" w:rsidRPr="00FA257C">
        <w:rPr>
          <w:rFonts w:ascii="Garamond" w:hAnsi="Garamond"/>
          <w:sz w:val="24"/>
          <w:szCs w:val="24"/>
          <w:lang w:val="pt-BR"/>
        </w:rPr>
        <w:t>6.17</w:t>
      </w:r>
      <w:r w:rsidR="002A2B59" w:rsidRPr="00FA257C">
        <w:rPr>
          <w:rFonts w:ascii="Garamond" w:hAnsi="Garamond"/>
          <w:sz w:val="24"/>
          <w:szCs w:val="24"/>
          <w:lang w:val="pt-BR"/>
        </w:rPr>
        <w:fldChar w:fldCharType="end"/>
      </w:r>
      <w:r w:rsidRPr="00FA257C">
        <w:rPr>
          <w:rFonts w:ascii="Garamond" w:hAnsi="Garamond"/>
          <w:sz w:val="24"/>
          <w:szCs w:val="24"/>
          <w:lang w:val="pt-BR"/>
        </w:rPr>
        <w:t xml:space="preserve"> </w:t>
      </w:r>
      <w:bookmarkStart w:id="512" w:name="_DV_M357"/>
      <w:bookmarkEnd w:id="512"/>
      <w:r w:rsidRPr="00FA257C">
        <w:rPr>
          <w:rFonts w:ascii="Garamond" w:hAnsi="Garamond"/>
          <w:sz w:val="24"/>
          <w:szCs w:val="24"/>
          <w:lang w:val="pt-BR"/>
        </w:rPr>
        <w:t>acima, poderão: (i) ser canceladas, caso seja legalmente permitido, observado o disposto na Lei nº 12.431, nas regras expedidas pelo CMN e na regulamentação aplicável;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permanecer na tesouraria da Emissora; ou (</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xml:space="preserve">) ser novamente colocadas no mercado. As Debêntures adquiridas pela Emissora para permanência em tesouraria nos termos desta Cláusula, se e quando recolocadas no mercado, farão jus aos mesmos valores de atualização monetária e juros remuneratórios das demais Debêntures, conforme aplicável. </w:t>
      </w:r>
    </w:p>
    <w:p w14:paraId="2EF19E62" w14:textId="77777777" w:rsidR="003B26AA" w:rsidRPr="00FA257C" w:rsidRDefault="00101660" w:rsidP="003C1114">
      <w:pPr>
        <w:pStyle w:val="Level2"/>
        <w:keepNext/>
        <w:spacing w:after="240" w:line="320" w:lineRule="exact"/>
        <w:rPr>
          <w:rFonts w:ascii="Garamond" w:hAnsi="Garamond"/>
          <w:sz w:val="24"/>
          <w:szCs w:val="24"/>
          <w:lang w:val="pt-BR"/>
        </w:rPr>
      </w:pPr>
      <w:bookmarkStart w:id="513" w:name="_DV_C557"/>
      <w:r w:rsidRPr="00FA257C">
        <w:rPr>
          <w:rFonts w:ascii="Garamond" w:hAnsi="Garamond"/>
          <w:b/>
          <w:sz w:val="24"/>
          <w:szCs w:val="24"/>
          <w:lang w:val="pt-BR"/>
        </w:rPr>
        <w:t>Resgate Obrigatório</w:t>
      </w:r>
      <w:r w:rsidR="00487C47" w:rsidRPr="00FA257C">
        <w:rPr>
          <w:rFonts w:ascii="Garamond" w:hAnsi="Garamond"/>
          <w:b/>
          <w:sz w:val="24"/>
          <w:szCs w:val="24"/>
          <w:lang w:val="pt-BR"/>
        </w:rPr>
        <w:t xml:space="preserve"> Total</w:t>
      </w:r>
    </w:p>
    <w:p w14:paraId="225EB7E1" w14:textId="7657A933" w:rsidR="00101660" w:rsidRPr="00FA257C" w:rsidRDefault="00487C47" w:rsidP="003C1114">
      <w:pPr>
        <w:pStyle w:val="Body"/>
        <w:spacing w:after="240" w:line="320" w:lineRule="exact"/>
        <w:ind w:left="680"/>
        <w:rPr>
          <w:rFonts w:ascii="Garamond" w:hAnsi="Garamond"/>
          <w:sz w:val="24"/>
          <w:szCs w:val="24"/>
        </w:rPr>
      </w:pPr>
      <w:r w:rsidRPr="00FA257C">
        <w:rPr>
          <w:rFonts w:ascii="Garamond" w:hAnsi="Garamond"/>
          <w:sz w:val="24"/>
          <w:szCs w:val="24"/>
        </w:rPr>
        <w:t>Um vez transcorrido o prazo médio ponderado mínimo de 4 (quatro) anos considerando os pagamentos transcorridos entre a Data de Emissão e a data do efetivo resgate antecipado, nos termos do inciso I, do artigo 1º, da Resolução CMN 4.751 e calculado nos termos da</w:t>
      </w:r>
      <w:r w:rsidR="004D4B52" w:rsidRPr="00FA257C">
        <w:rPr>
          <w:rFonts w:ascii="Garamond" w:hAnsi="Garamond"/>
          <w:sz w:val="24"/>
          <w:szCs w:val="24"/>
        </w:rPr>
        <w:t xml:space="preserve"> </w:t>
      </w:r>
      <w:r w:rsidRPr="00FA257C">
        <w:rPr>
          <w:rFonts w:ascii="Garamond" w:hAnsi="Garamond"/>
          <w:sz w:val="24"/>
          <w:szCs w:val="24"/>
        </w:rPr>
        <w:t>Resolução do CMN nº 3.947, de 27 de janeiro de 2011 (“</w:t>
      </w:r>
      <w:r w:rsidRPr="00FA257C">
        <w:rPr>
          <w:rFonts w:ascii="Garamond" w:hAnsi="Garamond"/>
          <w:b/>
          <w:sz w:val="24"/>
          <w:szCs w:val="24"/>
        </w:rPr>
        <w:t>Resolução CMN 3.947</w:t>
      </w:r>
      <w:r w:rsidRPr="00FA257C">
        <w:rPr>
          <w:rFonts w:ascii="Garamond" w:hAnsi="Garamond"/>
          <w:sz w:val="24"/>
          <w:szCs w:val="24"/>
        </w:rPr>
        <w:t xml:space="preserve">”), a Emissora estará obrigada a realizar o resgate antecipado da totalidade das Debêntures na ocorrência do evento previsto na Cláusula </w:t>
      </w:r>
      <w:r w:rsidR="00D97535" w:rsidRPr="00FA257C">
        <w:rPr>
          <w:rFonts w:ascii="Garamond" w:hAnsi="Garamond"/>
          <w:sz w:val="24"/>
          <w:szCs w:val="24"/>
        </w:rPr>
        <w:t>5.6.1(</w:t>
      </w:r>
      <w:proofErr w:type="spellStart"/>
      <w:r w:rsidR="00D97535" w:rsidRPr="00FA257C">
        <w:rPr>
          <w:rFonts w:ascii="Garamond" w:hAnsi="Garamond"/>
          <w:sz w:val="24"/>
          <w:szCs w:val="24"/>
        </w:rPr>
        <w:t>iii</w:t>
      </w:r>
      <w:proofErr w:type="spellEnd"/>
      <w:r w:rsidR="00D97535" w:rsidRPr="00FA257C">
        <w:rPr>
          <w:rFonts w:ascii="Garamond" w:hAnsi="Garamond"/>
          <w:sz w:val="24"/>
          <w:szCs w:val="24"/>
        </w:rPr>
        <w:t>)</w:t>
      </w:r>
      <w:r w:rsidR="002A2B59" w:rsidRPr="00FA257C">
        <w:rPr>
          <w:rFonts w:ascii="Garamond" w:hAnsi="Garamond"/>
          <w:sz w:val="24"/>
          <w:szCs w:val="24"/>
        </w:rPr>
        <w:t xml:space="preserve"> </w:t>
      </w:r>
      <w:r w:rsidRPr="00FA257C">
        <w:rPr>
          <w:rFonts w:ascii="Garamond" w:hAnsi="Garamond"/>
          <w:sz w:val="24"/>
          <w:szCs w:val="24"/>
        </w:rPr>
        <w:t xml:space="preserve">acima, sendo que e Emissora deverá informar o Agente Fiduciário sobre a liquidação antecipada em até </w:t>
      </w:r>
      <w:r w:rsidR="00061C60" w:rsidRPr="00FA257C">
        <w:rPr>
          <w:rFonts w:ascii="Garamond" w:hAnsi="Garamond"/>
          <w:sz w:val="24"/>
          <w:szCs w:val="24"/>
        </w:rPr>
        <w:t xml:space="preserve">3 </w:t>
      </w:r>
      <w:r w:rsidRPr="00FA257C">
        <w:rPr>
          <w:rFonts w:ascii="Garamond" w:hAnsi="Garamond"/>
          <w:sz w:val="24"/>
          <w:szCs w:val="24"/>
        </w:rPr>
        <w:t>(</w:t>
      </w:r>
      <w:r w:rsidR="00061C60" w:rsidRPr="00FA257C">
        <w:rPr>
          <w:rFonts w:ascii="Garamond" w:hAnsi="Garamond"/>
          <w:sz w:val="24"/>
          <w:szCs w:val="24"/>
        </w:rPr>
        <w:t>três</w:t>
      </w:r>
      <w:r w:rsidRPr="00FA257C">
        <w:rPr>
          <w:rFonts w:ascii="Garamond" w:hAnsi="Garamond"/>
          <w:sz w:val="24"/>
          <w:szCs w:val="24"/>
        </w:rPr>
        <w:t>) Dias Úteis da data da efetiva ocorrência de tal liquidação e fornecer todos os documentos que evidenciem a liquidação antecipada aqui mencionada (“</w:t>
      </w:r>
      <w:r w:rsidRPr="00FA257C">
        <w:rPr>
          <w:rFonts w:ascii="Garamond" w:hAnsi="Garamond"/>
          <w:b/>
          <w:sz w:val="24"/>
          <w:szCs w:val="24"/>
        </w:rPr>
        <w:t>Resgate Obrigatório</w:t>
      </w:r>
      <w:r w:rsidRPr="00FA257C">
        <w:rPr>
          <w:rFonts w:ascii="Garamond" w:hAnsi="Garamond"/>
          <w:sz w:val="24"/>
          <w:szCs w:val="24"/>
        </w:rPr>
        <w:t>”).</w:t>
      </w:r>
      <w:bookmarkEnd w:id="513"/>
    </w:p>
    <w:p w14:paraId="2F2C307D" w14:textId="0FAB0BA5" w:rsidR="00487C47" w:rsidRPr="00FA257C" w:rsidRDefault="00487C47" w:rsidP="003C1114">
      <w:pPr>
        <w:pStyle w:val="Level3"/>
        <w:tabs>
          <w:tab w:val="num" w:pos="1361"/>
        </w:tabs>
        <w:spacing w:after="240" w:line="320" w:lineRule="exact"/>
        <w:rPr>
          <w:rFonts w:ascii="Garamond" w:hAnsi="Garamond"/>
          <w:sz w:val="24"/>
          <w:szCs w:val="24"/>
          <w:lang w:val="pt-BR"/>
        </w:rPr>
      </w:pPr>
      <w:bookmarkStart w:id="514" w:name="_DV_M359"/>
      <w:bookmarkStart w:id="515" w:name="_DV_C564"/>
      <w:bookmarkEnd w:id="514"/>
      <w:r w:rsidRPr="00FA257C">
        <w:rPr>
          <w:rFonts w:ascii="Garamond" w:hAnsi="Garamond"/>
          <w:sz w:val="24"/>
          <w:szCs w:val="24"/>
          <w:lang w:val="pt-BR"/>
        </w:rPr>
        <w:t>O Resgate Obrigatório poderá ser realizado apenas em períodos de, no mínimo, 180 (cento e oitenta) dias contados do primeiro Dia Útil após ser alcançado o prazo médio ponderado mínimo de 4 (quatro) anos entre a Data de Emissão e a data do efetivo Resgate Obrigatório (“</w:t>
      </w:r>
      <w:r w:rsidRPr="00FA257C">
        <w:rPr>
          <w:rFonts w:ascii="Garamond" w:hAnsi="Garamond"/>
          <w:b/>
          <w:sz w:val="24"/>
          <w:szCs w:val="24"/>
          <w:lang w:val="pt-BR"/>
        </w:rPr>
        <w:t>Data de Resgate</w:t>
      </w:r>
      <w:r w:rsidRPr="00FA257C">
        <w:rPr>
          <w:rFonts w:ascii="Garamond" w:hAnsi="Garamond"/>
          <w:sz w:val="24"/>
          <w:szCs w:val="24"/>
          <w:lang w:val="pt-BR"/>
        </w:rPr>
        <w:t xml:space="preserve">”), calculado nos termos da Resolução CMN 3.947, sendo certo que a Emissora deverá realizar o Resgate Obrigatório na Data de Resgate subsequente à verificação do evento descrito na cláusula acima. </w:t>
      </w:r>
    </w:p>
    <w:p w14:paraId="5352065F" w14:textId="0D3B09D2" w:rsidR="00C55E02" w:rsidRPr="00FA257C" w:rsidRDefault="00487C47" w:rsidP="0041743B">
      <w:pPr>
        <w:pStyle w:val="Level3"/>
        <w:rPr>
          <w:rFonts w:ascii="Garamond" w:hAnsi="Garamond"/>
          <w:sz w:val="24"/>
          <w:szCs w:val="24"/>
          <w:lang w:val="pt-BR"/>
        </w:rPr>
      </w:pPr>
      <w:r w:rsidRPr="00FA257C">
        <w:rPr>
          <w:rFonts w:ascii="Garamond" w:hAnsi="Garamond"/>
          <w:sz w:val="24"/>
          <w:szCs w:val="24"/>
          <w:lang w:val="pt-BR"/>
        </w:rPr>
        <w:t xml:space="preserve">A Emissora deverá comunicar os Debenturistas e o Agente Fiduciário sobre a realização de Resgate Obrigatório por meio de comunicação individual aos Debenturistas, com cópia ao Agente Fiduciário, e/ou por meio de publicação de Aviso aos Debenturistas nos termos da Cláusula </w:t>
      </w:r>
      <w:r w:rsidR="00256B62" w:rsidRPr="00FA257C">
        <w:rPr>
          <w:rFonts w:ascii="Garamond" w:hAnsi="Garamond"/>
          <w:sz w:val="24"/>
          <w:szCs w:val="24"/>
          <w:lang w:val="pt-BR"/>
        </w:rPr>
        <w:fldChar w:fldCharType="begin"/>
      </w:r>
      <w:r w:rsidR="00256B62" w:rsidRPr="00FA257C">
        <w:rPr>
          <w:rFonts w:ascii="Garamond" w:hAnsi="Garamond"/>
          <w:sz w:val="24"/>
          <w:szCs w:val="24"/>
          <w:lang w:val="pt-BR"/>
        </w:rPr>
        <w:instrText xml:space="preserve"> REF _Ref56709876 \r \h </w:instrText>
      </w:r>
      <w:r w:rsidR="003671B0" w:rsidRPr="00FA257C">
        <w:rPr>
          <w:rFonts w:ascii="Garamond" w:hAnsi="Garamond"/>
          <w:sz w:val="24"/>
          <w:szCs w:val="24"/>
          <w:lang w:val="pt-BR"/>
        </w:rPr>
        <w:instrText xml:space="preserve"> \* MERGEFORMAT </w:instrText>
      </w:r>
      <w:r w:rsidR="00256B62" w:rsidRPr="00FA257C">
        <w:rPr>
          <w:rFonts w:ascii="Garamond" w:hAnsi="Garamond"/>
          <w:sz w:val="24"/>
          <w:szCs w:val="24"/>
          <w:lang w:val="pt-BR"/>
        </w:rPr>
      </w:r>
      <w:r w:rsidR="00256B62" w:rsidRPr="00FA257C">
        <w:rPr>
          <w:rFonts w:ascii="Garamond" w:hAnsi="Garamond"/>
          <w:sz w:val="24"/>
          <w:szCs w:val="24"/>
          <w:lang w:val="pt-BR"/>
        </w:rPr>
        <w:fldChar w:fldCharType="separate"/>
      </w:r>
      <w:r w:rsidR="00AC2042" w:rsidRPr="00FA257C">
        <w:rPr>
          <w:rFonts w:ascii="Garamond" w:hAnsi="Garamond"/>
          <w:sz w:val="24"/>
          <w:szCs w:val="24"/>
          <w:lang w:val="pt-BR"/>
        </w:rPr>
        <w:t>5.16</w:t>
      </w:r>
      <w:r w:rsidR="00256B62" w:rsidRPr="00FA257C">
        <w:rPr>
          <w:rFonts w:ascii="Garamond" w:hAnsi="Garamond"/>
          <w:sz w:val="24"/>
          <w:szCs w:val="24"/>
          <w:lang w:val="pt-BR"/>
        </w:rPr>
        <w:fldChar w:fldCharType="end"/>
      </w:r>
      <w:r w:rsidR="00256B62" w:rsidRPr="00FA257C">
        <w:rPr>
          <w:rFonts w:ascii="Garamond" w:hAnsi="Garamond"/>
          <w:sz w:val="24"/>
          <w:szCs w:val="24"/>
          <w:lang w:val="pt-BR"/>
        </w:rPr>
        <w:t xml:space="preserve"> </w:t>
      </w:r>
      <w:r w:rsidRPr="00FA257C">
        <w:rPr>
          <w:rFonts w:ascii="Garamond" w:hAnsi="Garamond"/>
          <w:sz w:val="24"/>
          <w:szCs w:val="24"/>
          <w:lang w:val="pt-BR"/>
        </w:rPr>
        <w:t>acima, com, no mínimo 3 (três) Dias Úteis de antecedência, devendo tal anúncio descrever os termos e condições do Resgate Obrigatório, incluindo, mas sem limitação, (i) menção ao valor do Resgate Obrigatório Total, observado o disposto na Cláusula 6.</w:t>
      </w:r>
      <w:r w:rsidR="00F5114A" w:rsidRPr="00FA257C">
        <w:rPr>
          <w:rFonts w:ascii="Garamond" w:hAnsi="Garamond"/>
          <w:sz w:val="24"/>
          <w:szCs w:val="24"/>
          <w:lang w:val="pt-BR"/>
        </w:rPr>
        <w:t>18</w:t>
      </w:r>
      <w:r w:rsidRPr="00FA257C">
        <w:rPr>
          <w:rFonts w:ascii="Garamond" w:hAnsi="Garamond"/>
          <w:sz w:val="24"/>
          <w:szCs w:val="24"/>
          <w:lang w:val="pt-BR"/>
        </w:rPr>
        <w:t>.</w:t>
      </w:r>
      <w:r w:rsidR="00F5114A" w:rsidRPr="00FA257C">
        <w:rPr>
          <w:rFonts w:ascii="Garamond" w:hAnsi="Garamond"/>
          <w:sz w:val="24"/>
          <w:szCs w:val="24"/>
          <w:lang w:val="pt-BR"/>
        </w:rPr>
        <w:t xml:space="preserve">3 </w:t>
      </w:r>
      <w:r w:rsidRPr="00FA257C">
        <w:rPr>
          <w:rFonts w:ascii="Garamond" w:hAnsi="Garamond"/>
          <w:sz w:val="24"/>
          <w:szCs w:val="24"/>
          <w:lang w:val="pt-BR"/>
        </w:rPr>
        <w:t>abaixo;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xml:space="preserve">) a </w:t>
      </w:r>
      <w:r w:rsidRPr="00FA257C">
        <w:rPr>
          <w:rFonts w:ascii="Garamond" w:hAnsi="Garamond"/>
          <w:sz w:val="24"/>
          <w:szCs w:val="24"/>
          <w:lang w:val="pt-BR"/>
        </w:rPr>
        <w:lastRenderedPageBreak/>
        <w:t>data efetiva para o Resgate Obrigatório e pagamento das Debêntures a serem resgatadas, que deverá ser sempre um Dia Útil, observado o disposto na Cláusula 6.</w:t>
      </w:r>
      <w:r w:rsidR="00BD3503" w:rsidRPr="00FA257C">
        <w:rPr>
          <w:rFonts w:ascii="Garamond" w:hAnsi="Garamond"/>
          <w:sz w:val="24"/>
          <w:szCs w:val="24"/>
          <w:lang w:val="pt-BR"/>
        </w:rPr>
        <w:t>18</w:t>
      </w:r>
      <w:r w:rsidRPr="00FA257C">
        <w:rPr>
          <w:rFonts w:ascii="Garamond" w:hAnsi="Garamond"/>
          <w:sz w:val="24"/>
          <w:szCs w:val="24"/>
          <w:lang w:val="pt-BR"/>
        </w:rPr>
        <w:t>.1 acima; e (</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demais informações necessárias para a operacionalização do resgate das Debêntures.</w:t>
      </w:r>
      <w:bookmarkEnd w:id="515"/>
    </w:p>
    <w:p w14:paraId="1438806D" w14:textId="5EE4D226" w:rsidR="002D1B84" w:rsidRPr="00FA257C" w:rsidRDefault="00487C47" w:rsidP="003C1114">
      <w:pPr>
        <w:pStyle w:val="Level3"/>
        <w:tabs>
          <w:tab w:val="num" w:pos="1361"/>
        </w:tabs>
        <w:spacing w:after="240" w:line="320" w:lineRule="exact"/>
        <w:rPr>
          <w:rFonts w:ascii="Garamond" w:hAnsi="Garamond"/>
          <w:sz w:val="24"/>
          <w:szCs w:val="24"/>
          <w:lang w:val="pt-BR"/>
        </w:rPr>
      </w:pPr>
      <w:r w:rsidRPr="00FA257C">
        <w:rPr>
          <w:rFonts w:ascii="Garamond" w:hAnsi="Garamond"/>
          <w:sz w:val="24"/>
          <w:szCs w:val="24"/>
          <w:lang w:val="pt-BR"/>
        </w:rPr>
        <w:t>O valor a ser pago pela Emissora em relação a cada uma das Debêntures, no âmbito do Resgate Obrigatório, será equivalente ao valor indicado no item (i) ou no item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xml:space="preserve">) a seguir, dos </w:t>
      </w:r>
      <w:r w:rsidR="002D1B84" w:rsidRPr="00FA257C">
        <w:rPr>
          <w:rFonts w:ascii="Garamond" w:hAnsi="Garamond"/>
          <w:sz w:val="24"/>
          <w:szCs w:val="24"/>
          <w:lang w:val="pt-BR"/>
        </w:rPr>
        <w:t>2 (</w:t>
      </w:r>
      <w:r w:rsidRPr="00FA257C">
        <w:rPr>
          <w:rFonts w:ascii="Garamond" w:hAnsi="Garamond"/>
          <w:sz w:val="24"/>
          <w:szCs w:val="24"/>
          <w:lang w:val="pt-BR"/>
        </w:rPr>
        <w:t>dois</w:t>
      </w:r>
      <w:r w:rsidR="002D1B84" w:rsidRPr="00FA257C">
        <w:rPr>
          <w:rFonts w:ascii="Garamond" w:hAnsi="Garamond"/>
          <w:sz w:val="24"/>
          <w:szCs w:val="24"/>
          <w:lang w:val="pt-BR"/>
        </w:rPr>
        <w:t>)</w:t>
      </w:r>
      <w:r w:rsidRPr="00FA257C">
        <w:rPr>
          <w:rFonts w:ascii="Garamond" w:hAnsi="Garamond"/>
          <w:sz w:val="24"/>
          <w:szCs w:val="24"/>
          <w:lang w:val="pt-BR"/>
        </w:rPr>
        <w:t xml:space="preserve"> o </w:t>
      </w:r>
      <w:r w:rsidR="002D1B84" w:rsidRPr="00FA257C">
        <w:rPr>
          <w:rFonts w:ascii="Garamond" w:hAnsi="Garamond"/>
          <w:sz w:val="24"/>
          <w:szCs w:val="24"/>
          <w:lang w:val="pt-BR"/>
        </w:rPr>
        <w:t xml:space="preserve">que for </w:t>
      </w:r>
      <w:r w:rsidRPr="00FA257C">
        <w:rPr>
          <w:rFonts w:ascii="Garamond" w:hAnsi="Garamond"/>
          <w:sz w:val="24"/>
          <w:szCs w:val="24"/>
          <w:lang w:val="pt-BR"/>
        </w:rPr>
        <w:t xml:space="preserve">maior: </w:t>
      </w:r>
    </w:p>
    <w:p w14:paraId="4BA4F2AB" w14:textId="77777777" w:rsidR="009A6AB5" w:rsidRPr="00FA257C" w:rsidRDefault="00487C47" w:rsidP="002D1B84">
      <w:pPr>
        <w:pStyle w:val="Level4"/>
        <w:rPr>
          <w:rFonts w:ascii="Garamond" w:hAnsi="Garamond"/>
          <w:sz w:val="24"/>
          <w:szCs w:val="24"/>
          <w:lang w:val="pt-BR"/>
        </w:rPr>
      </w:pPr>
      <w:r w:rsidRPr="00FA257C">
        <w:rPr>
          <w:rFonts w:ascii="Garamond" w:hAnsi="Garamond"/>
          <w:sz w:val="24"/>
          <w:szCs w:val="24"/>
          <w:lang w:val="pt-BR"/>
        </w:rPr>
        <w:t>Valor Nominal Atualizado das Debêntures</w:t>
      </w:r>
      <w:r w:rsidR="002D1B84" w:rsidRPr="00FA257C">
        <w:rPr>
          <w:rFonts w:ascii="Garamond" w:hAnsi="Garamond"/>
          <w:sz w:val="24"/>
          <w:szCs w:val="24"/>
          <w:lang w:val="pt-BR"/>
        </w:rPr>
        <w:t xml:space="preserve"> da Primeira Série e/ou das Debêntures da Segunda Série, conforme o caso</w:t>
      </w:r>
      <w:r w:rsidRPr="00FA257C">
        <w:rPr>
          <w:rFonts w:ascii="Garamond" w:hAnsi="Garamond"/>
          <w:sz w:val="24"/>
          <w:szCs w:val="24"/>
          <w:lang w:val="pt-BR"/>
        </w:rPr>
        <w:t xml:space="preserve">, acrescido: (a) dos </w:t>
      </w:r>
      <w:r w:rsidR="002D1B84" w:rsidRPr="00FA257C">
        <w:rPr>
          <w:rFonts w:ascii="Garamond" w:hAnsi="Garamond"/>
          <w:sz w:val="24"/>
          <w:szCs w:val="24"/>
          <w:lang w:val="pt-BR"/>
        </w:rPr>
        <w:t xml:space="preserve">respectivos </w:t>
      </w:r>
      <w:r w:rsidRPr="00FA257C">
        <w:rPr>
          <w:rFonts w:ascii="Garamond" w:hAnsi="Garamond"/>
          <w:sz w:val="24"/>
          <w:szCs w:val="24"/>
          <w:lang w:val="pt-BR"/>
        </w:rPr>
        <w:t xml:space="preserve">Juros Remuneratórios, calculados, </w:t>
      </w:r>
      <w:r w:rsidRPr="00FA257C">
        <w:rPr>
          <w:rFonts w:ascii="Garamond" w:hAnsi="Garamond"/>
          <w:i/>
          <w:sz w:val="24"/>
          <w:szCs w:val="24"/>
          <w:lang w:val="pt-BR"/>
        </w:rPr>
        <w:t xml:space="preserve">pro rata </w:t>
      </w:r>
      <w:proofErr w:type="spellStart"/>
      <w:r w:rsidRPr="00FA257C">
        <w:rPr>
          <w:rFonts w:ascii="Garamond" w:hAnsi="Garamond"/>
          <w:i/>
          <w:sz w:val="24"/>
          <w:szCs w:val="24"/>
          <w:lang w:val="pt-BR"/>
        </w:rPr>
        <w:t>temporis</w:t>
      </w:r>
      <w:proofErr w:type="spellEnd"/>
      <w:r w:rsidRPr="00FA257C">
        <w:rPr>
          <w:rFonts w:ascii="Garamond" w:hAnsi="Garamond"/>
          <w:sz w:val="24"/>
          <w:szCs w:val="24"/>
          <w:lang w:val="pt-BR"/>
        </w:rPr>
        <w:t xml:space="preserve"> desde a Primeira Data de Integralização ou a Data de Pagamento dos Juros Remuneratórios, imediatamente anterior, conforme o caso, até a data do efetivo </w:t>
      </w:r>
      <w:r w:rsidR="002D1B84" w:rsidRPr="00FA257C">
        <w:rPr>
          <w:rFonts w:ascii="Garamond" w:hAnsi="Garamond"/>
          <w:sz w:val="24"/>
          <w:szCs w:val="24"/>
          <w:lang w:val="pt-BR"/>
        </w:rPr>
        <w:t>R</w:t>
      </w:r>
      <w:r w:rsidRPr="00FA257C">
        <w:rPr>
          <w:rFonts w:ascii="Garamond" w:hAnsi="Garamond"/>
          <w:sz w:val="24"/>
          <w:szCs w:val="24"/>
          <w:lang w:val="pt-BR"/>
        </w:rPr>
        <w:t xml:space="preserve">esgate </w:t>
      </w:r>
      <w:r w:rsidR="002D1B84" w:rsidRPr="00FA257C">
        <w:rPr>
          <w:rFonts w:ascii="Garamond" w:hAnsi="Garamond"/>
          <w:sz w:val="24"/>
          <w:szCs w:val="24"/>
          <w:lang w:val="pt-BR"/>
        </w:rPr>
        <w:t xml:space="preserve">Obrigatório </w:t>
      </w:r>
      <w:r w:rsidRPr="00FA257C">
        <w:rPr>
          <w:rFonts w:ascii="Garamond" w:hAnsi="Garamond"/>
          <w:sz w:val="24"/>
          <w:szCs w:val="24"/>
          <w:lang w:val="pt-BR"/>
        </w:rPr>
        <w:t xml:space="preserve">(exclusive); (b) dos Encargos Moratórios, se houver; e (c) de quaisquer obrigações pecuniárias e outros acréscimos referentes às Debêntures; ou </w:t>
      </w:r>
    </w:p>
    <w:p w14:paraId="2FD18E1C" w14:textId="515F5B39" w:rsidR="009A6AB5" w:rsidRPr="00FA257C" w:rsidRDefault="00487C47" w:rsidP="009A6AB5">
      <w:pPr>
        <w:pStyle w:val="Level4"/>
        <w:rPr>
          <w:rFonts w:ascii="Garamond" w:hAnsi="Garamond"/>
          <w:sz w:val="24"/>
          <w:szCs w:val="24"/>
          <w:lang w:val="pt-BR"/>
        </w:rPr>
      </w:pPr>
      <w:r w:rsidRPr="00FA257C">
        <w:rPr>
          <w:rFonts w:ascii="Garamond" w:hAnsi="Garamond"/>
          <w:sz w:val="24"/>
          <w:szCs w:val="24"/>
          <w:lang w:val="pt-BR"/>
        </w:rPr>
        <w:t>valor presente das parcelas remanescentes de pagamento de amortização do Valor Nominal Atualizado das Debêntures</w:t>
      </w:r>
      <w:r w:rsidR="009A6AB5" w:rsidRPr="00FA257C">
        <w:rPr>
          <w:rFonts w:ascii="Garamond" w:hAnsi="Garamond"/>
          <w:sz w:val="24"/>
          <w:szCs w:val="24"/>
          <w:lang w:val="pt-BR"/>
        </w:rPr>
        <w:t xml:space="preserve"> da Primeira Série e/ou das Debêntures da Segunda Série, conforme o caso,</w:t>
      </w:r>
      <w:r w:rsidRPr="00FA257C">
        <w:rPr>
          <w:rFonts w:ascii="Garamond" w:hAnsi="Garamond"/>
          <w:sz w:val="24"/>
          <w:szCs w:val="24"/>
          <w:lang w:val="pt-BR"/>
        </w:rPr>
        <w:t xml:space="preserve"> </w:t>
      </w:r>
      <w:r w:rsidR="009A6AB5" w:rsidRPr="00FA257C">
        <w:rPr>
          <w:rFonts w:ascii="Garamond" w:hAnsi="Garamond"/>
          <w:sz w:val="24"/>
          <w:szCs w:val="24"/>
          <w:lang w:val="pt-BR"/>
        </w:rPr>
        <w:t>acrescido (a) dos respectivos Juros Remuneratórios, utilizando como taxa de desconto a taxa interna de retorno do Tesouro IPCA+ com juros semestrais (NTN-B), com vencimento mais próximo ao prazo médio remanescente das Debêntures da Primeira Série e das Debêntures da Segunda Série, conforme o caso, calculado conforme Cláusula 6.7, inciso (</w:t>
      </w:r>
      <w:proofErr w:type="spellStart"/>
      <w:r w:rsidR="009A6AB5" w:rsidRPr="00FA257C">
        <w:rPr>
          <w:rFonts w:ascii="Garamond" w:hAnsi="Garamond"/>
          <w:sz w:val="24"/>
          <w:szCs w:val="24"/>
          <w:lang w:val="pt-BR"/>
        </w:rPr>
        <w:t>ii</w:t>
      </w:r>
      <w:proofErr w:type="spellEnd"/>
      <w:r w:rsidR="009A6AB5" w:rsidRPr="00FA257C">
        <w:rPr>
          <w:rFonts w:ascii="Garamond" w:hAnsi="Garamond"/>
          <w:sz w:val="24"/>
          <w:szCs w:val="24"/>
          <w:lang w:val="pt-BR"/>
        </w:rPr>
        <w:t>) acima, e (b) dos Encargos Moratórios, se houver; e (c) de quaisquer obrigações pecuniárias e outros acréscimos referentes às Debêntures.</w:t>
      </w:r>
    </w:p>
    <w:p w14:paraId="15EE16CD" w14:textId="5B704538" w:rsidR="00A606A6" w:rsidRPr="00FA257C" w:rsidRDefault="009A6AB5" w:rsidP="003C1114">
      <w:pPr>
        <w:pStyle w:val="Level3"/>
        <w:tabs>
          <w:tab w:val="num" w:pos="1361"/>
        </w:tabs>
        <w:spacing w:after="240" w:line="320" w:lineRule="exact"/>
        <w:rPr>
          <w:rFonts w:ascii="Garamond" w:hAnsi="Garamond"/>
          <w:sz w:val="24"/>
          <w:szCs w:val="24"/>
          <w:lang w:val="pt-BR"/>
        </w:rPr>
      </w:pPr>
      <w:r w:rsidRPr="00FA257C">
        <w:rPr>
          <w:rFonts w:ascii="Garamond" w:hAnsi="Garamond"/>
          <w:sz w:val="24"/>
          <w:szCs w:val="24"/>
          <w:lang w:val="pt-BR"/>
        </w:rPr>
        <w:t xml:space="preserve">A Emissora deverá comunicar ao </w:t>
      </w:r>
      <w:proofErr w:type="spellStart"/>
      <w:r w:rsidRPr="00FA257C">
        <w:rPr>
          <w:rFonts w:ascii="Garamond" w:hAnsi="Garamond"/>
          <w:sz w:val="24"/>
          <w:szCs w:val="24"/>
          <w:lang w:val="pt-BR"/>
        </w:rPr>
        <w:t>Escriturador</w:t>
      </w:r>
      <w:proofErr w:type="spellEnd"/>
      <w:r w:rsidRPr="00FA257C">
        <w:rPr>
          <w:rFonts w:ascii="Garamond" w:hAnsi="Garamond"/>
          <w:sz w:val="24"/>
          <w:szCs w:val="24"/>
          <w:lang w:val="pt-BR"/>
        </w:rPr>
        <w:t>, ao Banco Liquidante da Emissão e à B3 a realização do Resgate Obrigatório com antecedência mínima de 3 (três) Dias Úteis da respectiva data do Resgate Obrigatório</w:t>
      </w:r>
      <w:r w:rsidR="00A606A6" w:rsidRPr="00FA257C">
        <w:rPr>
          <w:rFonts w:ascii="Garamond" w:hAnsi="Garamond"/>
          <w:sz w:val="24"/>
          <w:szCs w:val="24"/>
          <w:lang w:val="pt-BR"/>
        </w:rPr>
        <w:t>.</w:t>
      </w:r>
    </w:p>
    <w:p w14:paraId="71E41EB4" w14:textId="66F41A0E" w:rsidR="00101660" w:rsidRPr="00FA257C" w:rsidRDefault="00101660" w:rsidP="003C1114">
      <w:pPr>
        <w:pStyle w:val="Level3"/>
        <w:tabs>
          <w:tab w:val="num" w:pos="1361"/>
        </w:tabs>
        <w:spacing w:after="240" w:line="320" w:lineRule="exact"/>
        <w:rPr>
          <w:rFonts w:ascii="Garamond" w:hAnsi="Garamond"/>
          <w:sz w:val="24"/>
          <w:szCs w:val="24"/>
          <w:lang w:val="pt-BR"/>
        </w:rPr>
      </w:pPr>
      <w:r w:rsidRPr="00FA257C">
        <w:rPr>
          <w:rFonts w:ascii="Garamond" w:hAnsi="Garamond"/>
          <w:sz w:val="24"/>
          <w:szCs w:val="24"/>
          <w:lang w:val="pt-BR"/>
        </w:rPr>
        <w:t>O Resgate Obrigatório</w:t>
      </w:r>
      <w:bookmarkStart w:id="516" w:name="_DV_C600"/>
      <w:r w:rsidRPr="00FA257C">
        <w:rPr>
          <w:rStyle w:val="DeltaViewDeletion"/>
          <w:rFonts w:ascii="Garamond" w:hAnsi="Garamond"/>
          <w:strike w:val="0"/>
          <w:color w:val="auto"/>
          <w:sz w:val="24"/>
          <w:szCs w:val="24"/>
          <w:lang w:val="pt-BR"/>
        </w:rPr>
        <w:t xml:space="preserve"> </w:t>
      </w:r>
      <w:bookmarkStart w:id="517" w:name="_DV_M360"/>
      <w:bookmarkEnd w:id="516"/>
      <w:bookmarkEnd w:id="517"/>
      <w:r w:rsidRPr="00FA257C">
        <w:rPr>
          <w:rFonts w:ascii="Garamond" w:hAnsi="Garamond"/>
          <w:sz w:val="24"/>
          <w:szCs w:val="24"/>
          <w:lang w:val="pt-BR"/>
        </w:rPr>
        <w:t xml:space="preserve">será realizado </w:t>
      </w:r>
      <w:bookmarkStart w:id="518" w:name="_DV_C604"/>
      <w:r w:rsidR="009A6AB5" w:rsidRPr="00FA257C">
        <w:rPr>
          <w:rFonts w:ascii="Garamond" w:hAnsi="Garamond"/>
          <w:sz w:val="24"/>
          <w:szCs w:val="24"/>
          <w:lang w:val="pt-BR"/>
        </w:rPr>
        <w:t>de acordo com: (i) os procedimentos estabelecidos pela B3, para as Debêntures que estiverem custodiadas eletronicamente na B3; ou (</w:t>
      </w:r>
      <w:proofErr w:type="spellStart"/>
      <w:r w:rsidR="009A6AB5" w:rsidRPr="00FA257C">
        <w:rPr>
          <w:rFonts w:ascii="Garamond" w:hAnsi="Garamond"/>
          <w:sz w:val="24"/>
          <w:szCs w:val="24"/>
          <w:lang w:val="pt-BR"/>
        </w:rPr>
        <w:t>ii</w:t>
      </w:r>
      <w:proofErr w:type="spellEnd"/>
      <w:r w:rsidR="009A6AB5" w:rsidRPr="00FA257C">
        <w:rPr>
          <w:rFonts w:ascii="Garamond" w:hAnsi="Garamond"/>
          <w:sz w:val="24"/>
          <w:szCs w:val="24"/>
          <w:lang w:val="pt-BR"/>
        </w:rPr>
        <w:t xml:space="preserve">) os procedimentos adotados pelo </w:t>
      </w:r>
      <w:proofErr w:type="spellStart"/>
      <w:r w:rsidR="00702C61" w:rsidRPr="00FA257C">
        <w:rPr>
          <w:rFonts w:ascii="Garamond" w:hAnsi="Garamond"/>
          <w:sz w:val="24"/>
          <w:szCs w:val="24"/>
          <w:lang w:val="pt-BR"/>
        </w:rPr>
        <w:t>Escriturador</w:t>
      </w:r>
      <w:proofErr w:type="spellEnd"/>
      <w:r w:rsidR="009A6AB5" w:rsidRPr="00FA257C">
        <w:rPr>
          <w:rFonts w:ascii="Garamond" w:hAnsi="Garamond"/>
          <w:sz w:val="24"/>
          <w:szCs w:val="24"/>
          <w:lang w:val="pt-BR"/>
        </w:rPr>
        <w:t>, para as Debêntures que não estiverem custodiadas eletronicamente na B3</w:t>
      </w:r>
      <w:r w:rsidRPr="00FA257C">
        <w:rPr>
          <w:rStyle w:val="DeltaViewDeletion"/>
          <w:rFonts w:ascii="Garamond" w:hAnsi="Garamond"/>
          <w:strike w:val="0"/>
          <w:color w:val="auto"/>
          <w:sz w:val="24"/>
          <w:szCs w:val="24"/>
          <w:lang w:val="pt-BR"/>
        </w:rPr>
        <w:t>.</w:t>
      </w:r>
      <w:bookmarkEnd w:id="518"/>
    </w:p>
    <w:p w14:paraId="1C5FC451" w14:textId="29F29A14"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519" w:name="_DV_M363"/>
      <w:bookmarkEnd w:id="519"/>
      <w:r w:rsidRPr="00FA257C">
        <w:rPr>
          <w:rFonts w:ascii="Garamond" w:hAnsi="Garamond"/>
          <w:sz w:val="24"/>
          <w:szCs w:val="24"/>
          <w:lang w:val="pt-BR"/>
        </w:rPr>
        <w:t xml:space="preserve">As Debêntures resgatadas pela Emissora, conforme previsto nesta Cláusula, serão obrigatoriamente canceladas. </w:t>
      </w:r>
    </w:p>
    <w:p w14:paraId="5DCF0432" w14:textId="5B0DCC87" w:rsidR="00101660" w:rsidRPr="00FA257C" w:rsidRDefault="00C55E02" w:rsidP="003C1114">
      <w:pPr>
        <w:pStyle w:val="Level3"/>
        <w:tabs>
          <w:tab w:val="num" w:pos="1361"/>
        </w:tabs>
        <w:spacing w:after="240" w:line="320" w:lineRule="exact"/>
        <w:rPr>
          <w:rFonts w:ascii="Garamond" w:hAnsi="Garamond"/>
          <w:sz w:val="24"/>
          <w:szCs w:val="24"/>
          <w:lang w:val="pt-BR"/>
        </w:rPr>
      </w:pPr>
      <w:bookmarkStart w:id="520" w:name="_DV_M364"/>
      <w:bookmarkEnd w:id="520"/>
      <w:r w:rsidRPr="00FA257C">
        <w:rPr>
          <w:rFonts w:ascii="Garamond" w:hAnsi="Garamond"/>
          <w:sz w:val="24"/>
          <w:szCs w:val="24"/>
          <w:lang w:val="pt-BR"/>
        </w:rPr>
        <w:lastRenderedPageBreak/>
        <w:t xml:space="preserve">Não será admitido o Resgate Obrigatório parcial das Debêntures. </w:t>
      </w:r>
    </w:p>
    <w:p w14:paraId="719FE148" w14:textId="3B6C3A06" w:rsidR="00101660" w:rsidRPr="00FA257C" w:rsidRDefault="00C55E02" w:rsidP="003C1114">
      <w:pPr>
        <w:pStyle w:val="Level3"/>
        <w:tabs>
          <w:tab w:val="num" w:pos="1361"/>
        </w:tabs>
        <w:spacing w:after="240" w:line="320" w:lineRule="exact"/>
        <w:rPr>
          <w:rFonts w:ascii="Garamond" w:hAnsi="Garamond"/>
          <w:sz w:val="24"/>
          <w:szCs w:val="24"/>
          <w:lang w:val="pt-BR"/>
        </w:rPr>
      </w:pPr>
      <w:bookmarkStart w:id="521" w:name="_DV_M365"/>
      <w:bookmarkEnd w:id="521"/>
      <w:r w:rsidRPr="00FA257C">
        <w:rPr>
          <w:rFonts w:ascii="Garamond" w:hAnsi="Garamond"/>
          <w:sz w:val="24"/>
          <w:szCs w:val="24"/>
          <w:lang w:val="pt-BR"/>
        </w:rPr>
        <w:t xml:space="preserve">Todos os custos decorrentes do Resgate Obrigatório </w:t>
      </w:r>
      <w:bookmarkStart w:id="522" w:name="_DV_M366"/>
      <w:bookmarkEnd w:id="522"/>
      <w:r w:rsidRPr="00FA257C">
        <w:rPr>
          <w:rFonts w:ascii="Garamond" w:hAnsi="Garamond"/>
          <w:sz w:val="24"/>
          <w:szCs w:val="24"/>
          <w:lang w:val="pt-BR"/>
        </w:rPr>
        <w:t>estabelecido nesta Cláusula serão integralmente arcados pela Emissora.</w:t>
      </w:r>
    </w:p>
    <w:p w14:paraId="15FE6D2C" w14:textId="01BFB1C8" w:rsidR="00C55E02" w:rsidRPr="00FA257C" w:rsidRDefault="003B26AA" w:rsidP="003C1114">
      <w:pPr>
        <w:pStyle w:val="Level1"/>
        <w:spacing w:before="0" w:after="240" w:line="320" w:lineRule="exact"/>
        <w:rPr>
          <w:rFonts w:ascii="Garamond" w:hAnsi="Garamond"/>
          <w:sz w:val="24"/>
          <w:szCs w:val="24"/>
          <w:lang w:val="pt-BR"/>
        </w:rPr>
      </w:pPr>
      <w:bookmarkStart w:id="523" w:name="_DV_C613"/>
      <w:bookmarkStart w:id="524" w:name="_Toc56774874"/>
      <w:r w:rsidRPr="00FA257C">
        <w:rPr>
          <w:rFonts w:ascii="Garamond" w:hAnsi="Garamond"/>
          <w:sz w:val="24"/>
          <w:szCs w:val="24"/>
          <w:lang w:val="pt-BR"/>
        </w:rPr>
        <w:t>Vencimento Antecipado</w:t>
      </w:r>
      <w:bookmarkEnd w:id="483"/>
      <w:bookmarkEnd w:id="523"/>
      <w:bookmarkEnd w:id="524"/>
      <w:r w:rsidRPr="00FA257C">
        <w:rPr>
          <w:rFonts w:ascii="Garamond" w:hAnsi="Garamond"/>
          <w:sz w:val="24"/>
          <w:szCs w:val="24"/>
          <w:lang w:val="pt-BR"/>
        </w:rPr>
        <w:t xml:space="preserve"> </w:t>
      </w:r>
    </w:p>
    <w:p w14:paraId="194F978E" w14:textId="6C42A4C6" w:rsidR="00101660" w:rsidRPr="00FA257C" w:rsidRDefault="00101660" w:rsidP="003C1114">
      <w:pPr>
        <w:pStyle w:val="Level2"/>
        <w:keepNext/>
        <w:spacing w:after="240" w:line="320" w:lineRule="exact"/>
        <w:rPr>
          <w:rFonts w:ascii="Garamond" w:hAnsi="Garamond"/>
          <w:sz w:val="24"/>
          <w:szCs w:val="24"/>
          <w:lang w:val="pt-BR"/>
        </w:rPr>
      </w:pPr>
      <w:bookmarkStart w:id="525" w:name="_DV_M367"/>
      <w:bookmarkStart w:id="526" w:name="_Ref435654812"/>
      <w:bookmarkEnd w:id="525"/>
      <w:r w:rsidRPr="00FA257C">
        <w:rPr>
          <w:rFonts w:ascii="Garamond" w:hAnsi="Garamond"/>
          <w:sz w:val="24"/>
          <w:szCs w:val="24"/>
          <w:lang w:val="pt-BR"/>
        </w:rPr>
        <w:t xml:space="preserve">O Agente Fiduciário </w:t>
      </w:r>
      <w:bookmarkStart w:id="527" w:name="_DV_M368"/>
      <w:bookmarkEnd w:id="527"/>
      <w:r w:rsidR="007C58C5" w:rsidRPr="00FA257C">
        <w:rPr>
          <w:rFonts w:ascii="Garamond" w:hAnsi="Garamond"/>
          <w:sz w:val="24"/>
          <w:szCs w:val="24"/>
          <w:lang w:val="pt-BR"/>
        </w:rPr>
        <w:t>deverá</w:t>
      </w:r>
      <w:r w:rsidRPr="00FA257C">
        <w:rPr>
          <w:rFonts w:ascii="Garamond" w:hAnsi="Garamond"/>
          <w:sz w:val="24"/>
          <w:szCs w:val="24"/>
          <w:lang w:val="pt-BR"/>
        </w:rPr>
        <w:t xml:space="preserve"> considerar antecipadamente e automaticamente vencidas, independentemente de envio de aviso, notificação ou interpelação judicial ou extrajudicial, </w:t>
      </w:r>
      <w:bookmarkStart w:id="528" w:name="_DV_C619"/>
      <w:r w:rsidRPr="00FA257C">
        <w:rPr>
          <w:rStyle w:val="DeltaViewDeletion"/>
          <w:rFonts w:ascii="Garamond" w:hAnsi="Garamond"/>
          <w:strike w:val="0"/>
          <w:color w:val="auto"/>
          <w:sz w:val="24"/>
          <w:szCs w:val="24"/>
          <w:lang w:val="pt-BR"/>
        </w:rPr>
        <w:t xml:space="preserve">observados os prazos e condições descritos na presente Escritura, </w:t>
      </w:r>
      <w:bookmarkStart w:id="529" w:name="_DV_M369"/>
      <w:bookmarkEnd w:id="528"/>
      <w:bookmarkEnd w:id="529"/>
      <w:r w:rsidRPr="00FA257C">
        <w:rPr>
          <w:rFonts w:ascii="Garamond" w:hAnsi="Garamond"/>
          <w:sz w:val="24"/>
          <w:szCs w:val="24"/>
          <w:lang w:val="pt-BR"/>
        </w:rPr>
        <w:t xml:space="preserve">todas as obrigações relativas às Debêntures e exigirá da Emissora o imediato pagamento do Valor Nominal Atualizado, acrescido dos Juros Remuneratórios devidos até a data do efetivo pagamento, calculados </w:t>
      </w:r>
      <w:r w:rsidRPr="00FA257C">
        <w:rPr>
          <w:rFonts w:ascii="Garamond" w:hAnsi="Garamond"/>
          <w:i/>
          <w:sz w:val="24"/>
          <w:szCs w:val="24"/>
          <w:lang w:val="pt-BR"/>
        </w:rPr>
        <w:t xml:space="preserve">pro rata </w:t>
      </w:r>
      <w:proofErr w:type="spellStart"/>
      <w:r w:rsidRPr="00FA257C">
        <w:rPr>
          <w:rFonts w:ascii="Garamond" w:hAnsi="Garamond"/>
          <w:i/>
          <w:sz w:val="24"/>
          <w:szCs w:val="24"/>
          <w:lang w:val="pt-BR"/>
        </w:rPr>
        <w:t>temporis</w:t>
      </w:r>
      <w:proofErr w:type="spellEnd"/>
      <w:r w:rsidRPr="00FA257C">
        <w:rPr>
          <w:rFonts w:ascii="Garamond" w:hAnsi="Garamond"/>
          <w:sz w:val="24"/>
          <w:szCs w:val="24"/>
          <w:lang w:val="pt-BR"/>
        </w:rPr>
        <w:t>, e dos Encargos Moratórios, se houver, bem como de quaisquer outros valores eventualmente devidos pela Emissora nos termos desta Escritura, na data que tomar ciência da ocorrência de qualquer uma das seguintes hipóteses (cada um desses eventos, um “</w:t>
      </w:r>
      <w:r w:rsidRPr="00FA257C">
        <w:rPr>
          <w:rFonts w:ascii="Garamond" w:hAnsi="Garamond"/>
          <w:b/>
          <w:sz w:val="24"/>
          <w:szCs w:val="24"/>
          <w:lang w:val="pt-BR"/>
        </w:rPr>
        <w:t>Evento de Inadimplemento Automático</w:t>
      </w:r>
      <w:bookmarkStart w:id="530" w:name="_DV_C620"/>
      <w:r w:rsidR="00C64EBD" w:rsidRPr="00FA257C">
        <w:rPr>
          <w:rStyle w:val="DeltaViewDeletion"/>
          <w:rFonts w:ascii="Garamond" w:hAnsi="Garamond"/>
          <w:strike w:val="0"/>
          <w:color w:val="auto"/>
          <w:sz w:val="24"/>
          <w:szCs w:val="24"/>
          <w:lang w:val="pt-BR"/>
        </w:rPr>
        <w:t>”):</w:t>
      </w:r>
      <w:bookmarkEnd w:id="526"/>
      <w:bookmarkEnd w:id="530"/>
    </w:p>
    <w:p w14:paraId="1D75DA69" w14:textId="1F23EB26"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31" w:name="_DV_M370"/>
      <w:bookmarkEnd w:id="531"/>
      <w:r w:rsidRPr="00FA257C">
        <w:rPr>
          <w:rFonts w:ascii="Garamond" w:hAnsi="Garamond"/>
          <w:sz w:val="24"/>
          <w:szCs w:val="24"/>
          <w:lang w:val="pt-BR"/>
        </w:rPr>
        <w:t>decretação de falência da Emissora; (b) pedido de autofalência pela Emissora; (c) pedido de falência da Emissora, formulado por terceiros e não elidido no prazo legal; (d) pedido de recuperação judicial ou de recuperação extrajudicial da Emissora; ou (e) liquidação, dissolução</w:t>
      </w:r>
      <w:r w:rsidR="00EA6674" w:rsidRPr="00FA257C">
        <w:rPr>
          <w:rFonts w:ascii="Garamond" w:hAnsi="Garamond"/>
          <w:sz w:val="24"/>
          <w:szCs w:val="24"/>
          <w:lang w:val="pt-BR"/>
        </w:rPr>
        <w:t>,</w:t>
      </w:r>
      <w:r w:rsidRPr="00FA257C">
        <w:rPr>
          <w:rFonts w:ascii="Garamond" w:hAnsi="Garamond"/>
          <w:sz w:val="24"/>
          <w:szCs w:val="24"/>
          <w:lang w:val="pt-BR"/>
        </w:rPr>
        <w:t xml:space="preserve"> extinção</w:t>
      </w:r>
      <w:r w:rsidR="00EA6674" w:rsidRPr="00FA257C">
        <w:rPr>
          <w:rFonts w:ascii="Garamond" w:hAnsi="Garamond"/>
          <w:sz w:val="24"/>
          <w:szCs w:val="24"/>
          <w:lang w:val="pt-BR"/>
        </w:rPr>
        <w:t>,</w:t>
      </w:r>
      <w:r w:rsidRPr="00FA257C">
        <w:rPr>
          <w:rFonts w:ascii="Garamond" w:hAnsi="Garamond"/>
          <w:sz w:val="24"/>
          <w:szCs w:val="24"/>
          <w:lang w:val="pt-BR"/>
        </w:rPr>
        <w:t xml:space="preserve"> </w:t>
      </w:r>
      <w:r w:rsidR="00EA6674" w:rsidRPr="00FA257C">
        <w:rPr>
          <w:rFonts w:ascii="Garamond" w:hAnsi="Garamond"/>
          <w:sz w:val="24"/>
          <w:szCs w:val="24"/>
          <w:lang w:val="pt-BR"/>
        </w:rPr>
        <w:t xml:space="preserve">insolvência ou encerramento das atividades </w:t>
      </w:r>
      <w:r w:rsidRPr="00FA257C">
        <w:rPr>
          <w:rFonts w:ascii="Garamond" w:hAnsi="Garamond"/>
          <w:sz w:val="24"/>
          <w:szCs w:val="24"/>
          <w:lang w:val="pt-BR"/>
        </w:rPr>
        <w:t xml:space="preserve">da Emissora; </w:t>
      </w:r>
    </w:p>
    <w:p w14:paraId="78476D17" w14:textId="46B5B527" w:rsidR="00101660" w:rsidRPr="00FA257C" w:rsidRDefault="00693AFD" w:rsidP="003C1114">
      <w:pPr>
        <w:pStyle w:val="Level4"/>
        <w:tabs>
          <w:tab w:val="clear" w:pos="2041"/>
          <w:tab w:val="num" w:pos="1361"/>
        </w:tabs>
        <w:spacing w:after="240" w:line="320" w:lineRule="exact"/>
        <w:ind w:left="1360"/>
        <w:rPr>
          <w:rFonts w:ascii="Garamond" w:hAnsi="Garamond"/>
          <w:sz w:val="24"/>
          <w:szCs w:val="24"/>
          <w:lang w:val="pt-BR"/>
        </w:rPr>
      </w:pPr>
      <w:bookmarkStart w:id="532" w:name="_DV_C622"/>
      <w:r w:rsidRPr="00FA257C">
        <w:rPr>
          <w:rFonts w:ascii="Garamond" w:hAnsi="Garamond"/>
          <w:sz w:val="24"/>
          <w:szCs w:val="24"/>
          <w:lang w:val="pt-BR"/>
        </w:rPr>
        <w:t>q</w:t>
      </w:r>
      <w:r w:rsidR="00C55E02" w:rsidRPr="00FA257C">
        <w:rPr>
          <w:rFonts w:ascii="Garamond" w:hAnsi="Garamond"/>
          <w:sz w:val="24"/>
          <w:szCs w:val="24"/>
          <w:lang w:val="pt-BR"/>
        </w:rPr>
        <w:t>uestionamento judicial</w:t>
      </w:r>
      <w:bookmarkStart w:id="533" w:name="_DV_X780"/>
      <w:bookmarkStart w:id="534" w:name="_DV_C623"/>
      <w:bookmarkEnd w:id="532"/>
      <w:r w:rsidR="00C55E02" w:rsidRPr="00FA257C">
        <w:rPr>
          <w:rFonts w:ascii="Garamond" w:hAnsi="Garamond"/>
          <w:sz w:val="24"/>
          <w:szCs w:val="24"/>
          <w:lang w:val="pt-BR"/>
        </w:rPr>
        <w:t xml:space="preserve"> pela Emissora ou por quaisquer das sociedades pertencentes ao Grupo Econômico</w:t>
      </w:r>
      <w:bookmarkStart w:id="535" w:name="_DV_C624"/>
      <w:bookmarkEnd w:id="533"/>
      <w:bookmarkEnd w:id="534"/>
      <w:r w:rsidR="00C55E02" w:rsidRPr="00FA257C">
        <w:rPr>
          <w:rFonts w:ascii="Garamond" w:hAnsi="Garamond"/>
          <w:sz w:val="24"/>
          <w:szCs w:val="24"/>
          <w:lang w:val="pt-BR"/>
        </w:rPr>
        <w:t xml:space="preserve"> (conforme definido abaixo) da existência, validade</w:t>
      </w:r>
      <w:r w:rsidR="00DA4D93" w:rsidRPr="00FA257C">
        <w:rPr>
          <w:rFonts w:ascii="Garamond" w:hAnsi="Garamond"/>
          <w:sz w:val="24"/>
          <w:szCs w:val="24"/>
          <w:lang w:val="pt-BR"/>
        </w:rPr>
        <w:t>,</w:t>
      </w:r>
      <w:r w:rsidR="00A8488C" w:rsidRPr="00FA257C">
        <w:rPr>
          <w:rFonts w:ascii="Garamond" w:hAnsi="Garamond"/>
          <w:sz w:val="24"/>
          <w:szCs w:val="24"/>
          <w:lang w:val="pt-BR"/>
        </w:rPr>
        <w:t xml:space="preserve"> legalidade </w:t>
      </w:r>
      <w:r w:rsidR="00DA4D93" w:rsidRPr="00FA257C">
        <w:rPr>
          <w:rFonts w:ascii="Garamond" w:hAnsi="Garamond"/>
          <w:sz w:val="24"/>
          <w:szCs w:val="24"/>
          <w:lang w:val="pt-BR"/>
        </w:rPr>
        <w:t xml:space="preserve">ou exequibilidade </w:t>
      </w:r>
      <w:r w:rsidR="00A8488C" w:rsidRPr="00FA257C">
        <w:rPr>
          <w:rFonts w:ascii="Garamond" w:hAnsi="Garamond"/>
          <w:sz w:val="24"/>
          <w:szCs w:val="24"/>
          <w:lang w:val="pt-BR"/>
        </w:rPr>
        <w:t>de quaisquer termos ou condições desta Escritura</w:t>
      </w:r>
      <w:r w:rsidR="00007EC3" w:rsidRPr="00FA257C">
        <w:rPr>
          <w:rFonts w:ascii="Garamond" w:hAnsi="Garamond"/>
          <w:sz w:val="24"/>
          <w:szCs w:val="24"/>
          <w:lang w:val="pt-BR"/>
        </w:rPr>
        <w:t xml:space="preserve">; </w:t>
      </w:r>
      <w:bookmarkStart w:id="536" w:name="_Ref374561026"/>
      <w:bookmarkEnd w:id="535"/>
    </w:p>
    <w:p w14:paraId="673115AC" w14:textId="06E33013"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37" w:name="_DV_M371"/>
      <w:bookmarkEnd w:id="537"/>
      <w:r w:rsidRPr="00FA257C">
        <w:rPr>
          <w:rFonts w:ascii="Garamond" w:hAnsi="Garamond"/>
          <w:sz w:val="24"/>
          <w:szCs w:val="24"/>
          <w:lang w:val="pt-BR"/>
        </w:rPr>
        <w:t xml:space="preserve">não pagamento, pela Emissora, nas datas de vencimento previstas nesta Escritura, do Valor Nominal Atualizado, dos Juros Remuneratórios e/ou de quaisquer outras obrigações pecuniárias devidas aos Debenturistas, </w:t>
      </w:r>
      <w:bookmarkStart w:id="538" w:name="_DV_M372"/>
      <w:bookmarkEnd w:id="536"/>
      <w:bookmarkEnd w:id="538"/>
      <w:r w:rsidRPr="00FA257C">
        <w:rPr>
          <w:rFonts w:ascii="Garamond" w:hAnsi="Garamond"/>
          <w:sz w:val="24"/>
          <w:szCs w:val="24"/>
          <w:lang w:val="pt-BR"/>
        </w:rPr>
        <w:t xml:space="preserve">sem que tal descumprimento seja sanado pela Emissora em prazo de cura até </w:t>
      </w:r>
      <w:bookmarkStart w:id="539" w:name="_DV_C625"/>
      <w:r w:rsidRPr="00FA257C">
        <w:rPr>
          <w:rStyle w:val="DeltaViewDeletion"/>
          <w:rFonts w:ascii="Garamond" w:hAnsi="Garamond"/>
          <w:strike w:val="0"/>
          <w:color w:val="auto"/>
          <w:sz w:val="24"/>
          <w:szCs w:val="24"/>
          <w:lang w:val="pt-BR"/>
        </w:rPr>
        <w:t>3</w:t>
      </w:r>
      <w:bookmarkStart w:id="540" w:name="_DV_M373"/>
      <w:bookmarkEnd w:id="539"/>
      <w:bookmarkEnd w:id="540"/>
      <w:r w:rsidRPr="00FA257C">
        <w:rPr>
          <w:rFonts w:ascii="Garamond" w:hAnsi="Garamond"/>
          <w:sz w:val="24"/>
          <w:szCs w:val="24"/>
          <w:lang w:val="pt-BR"/>
        </w:rPr>
        <w:t xml:space="preserve"> (</w:t>
      </w:r>
      <w:bookmarkStart w:id="541" w:name="_DV_C627"/>
      <w:r w:rsidRPr="00FA257C">
        <w:rPr>
          <w:rStyle w:val="DeltaViewDeletion"/>
          <w:rFonts w:ascii="Garamond" w:hAnsi="Garamond"/>
          <w:strike w:val="0"/>
          <w:color w:val="auto"/>
          <w:sz w:val="24"/>
          <w:szCs w:val="24"/>
          <w:lang w:val="pt-BR"/>
        </w:rPr>
        <w:t>três</w:t>
      </w:r>
      <w:bookmarkStart w:id="542" w:name="_DV_M374"/>
      <w:bookmarkEnd w:id="541"/>
      <w:bookmarkEnd w:id="542"/>
      <w:r w:rsidRPr="00FA257C">
        <w:rPr>
          <w:rFonts w:ascii="Garamond" w:hAnsi="Garamond"/>
          <w:sz w:val="24"/>
          <w:szCs w:val="24"/>
          <w:lang w:val="pt-BR"/>
        </w:rPr>
        <w:t>) Dias Úteis contados do respectivo inadimplemento;</w:t>
      </w:r>
    </w:p>
    <w:p w14:paraId="22B7CA22" w14:textId="1B5D7499"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43" w:name="_DV_M375"/>
      <w:bookmarkEnd w:id="543"/>
      <w:r w:rsidRPr="00FA257C">
        <w:rPr>
          <w:rFonts w:ascii="Garamond" w:hAnsi="Garamond"/>
          <w:sz w:val="24"/>
          <w:szCs w:val="24"/>
          <w:lang w:val="pt-BR"/>
        </w:rPr>
        <w:t xml:space="preserve">declaração de vencimento antecipado de quaisquer obrigações pecuniárias </w:t>
      </w:r>
      <w:r w:rsidR="0067408F" w:rsidRPr="00FA257C">
        <w:rPr>
          <w:rFonts w:ascii="Garamond" w:hAnsi="Garamond"/>
          <w:sz w:val="24"/>
          <w:szCs w:val="24"/>
          <w:lang w:val="pt-BR"/>
        </w:rPr>
        <w:t xml:space="preserve">da Emissora </w:t>
      </w:r>
      <w:r w:rsidRPr="00FA257C">
        <w:rPr>
          <w:rFonts w:ascii="Garamond" w:hAnsi="Garamond"/>
          <w:sz w:val="24"/>
          <w:szCs w:val="24"/>
          <w:lang w:val="pt-BR"/>
        </w:rPr>
        <w:t>relacionadas a operações financeiras e/ou a operações no mercado de capitais local ou internacional, com valor individual ou agregado superior a R$</w:t>
      </w:r>
      <w:bookmarkStart w:id="544" w:name="_DV_C630"/>
      <w:r w:rsidRPr="00FA257C">
        <w:rPr>
          <w:rStyle w:val="DeltaViewDeletion"/>
          <w:rFonts w:ascii="Garamond" w:hAnsi="Garamond"/>
          <w:strike w:val="0"/>
          <w:color w:val="auto"/>
          <w:sz w:val="24"/>
          <w:szCs w:val="24"/>
          <w:lang w:val="pt-BR"/>
        </w:rPr>
        <w:t>1</w:t>
      </w:r>
      <w:r w:rsidR="00CA35D7" w:rsidRPr="00FA257C">
        <w:rPr>
          <w:rStyle w:val="DeltaViewDeletion"/>
          <w:rFonts w:ascii="Garamond" w:hAnsi="Garamond"/>
          <w:strike w:val="0"/>
          <w:color w:val="auto"/>
          <w:sz w:val="24"/>
          <w:szCs w:val="24"/>
          <w:lang w:val="pt-BR"/>
        </w:rPr>
        <w:t xml:space="preserve">50.000.000,00 (cento e </w:t>
      </w:r>
      <w:bookmarkStart w:id="545" w:name="_DV_M376"/>
      <w:bookmarkEnd w:id="544"/>
      <w:bookmarkEnd w:id="545"/>
      <w:r w:rsidR="00CA35D7" w:rsidRPr="00FA257C">
        <w:rPr>
          <w:rFonts w:ascii="Garamond" w:hAnsi="Garamond"/>
          <w:sz w:val="24"/>
          <w:szCs w:val="24"/>
          <w:lang w:val="pt-BR"/>
        </w:rPr>
        <w:t>cinquenta milhões de reais)</w:t>
      </w:r>
      <w:bookmarkStart w:id="546" w:name="_DV_C632"/>
      <w:r w:rsidR="00CA35D7" w:rsidRPr="00FA257C">
        <w:rPr>
          <w:rStyle w:val="DeltaViewDeletion"/>
          <w:rFonts w:ascii="Garamond" w:hAnsi="Garamond"/>
          <w:strike w:val="0"/>
          <w:color w:val="auto"/>
          <w:sz w:val="24"/>
          <w:szCs w:val="24"/>
          <w:lang w:val="pt-BR"/>
        </w:rPr>
        <w:t>, sendo este valor atualizado anualmente, a partir da Data de Emissão, pela variação acumulada do IPCA</w:t>
      </w:r>
      <w:bookmarkStart w:id="547" w:name="_DV_C633"/>
      <w:bookmarkEnd w:id="546"/>
      <w:r w:rsidR="00CA35D7" w:rsidRPr="00FA257C">
        <w:rPr>
          <w:rStyle w:val="DeltaViewInsertion"/>
          <w:rFonts w:ascii="Garamond" w:hAnsi="Garamond"/>
          <w:color w:val="auto"/>
          <w:sz w:val="24"/>
          <w:szCs w:val="24"/>
          <w:u w:val="none"/>
          <w:lang w:val="pt-BR"/>
        </w:rPr>
        <w:t>;</w:t>
      </w:r>
      <w:r w:rsidR="00CA35D7" w:rsidRPr="00FA257C">
        <w:rPr>
          <w:rStyle w:val="DeltaViewInsertion"/>
          <w:rFonts w:ascii="Garamond" w:hAnsi="Garamond"/>
          <w:color w:val="auto"/>
          <w:sz w:val="24"/>
          <w:szCs w:val="24"/>
          <w:lang w:val="pt-BR"/>
        </w:rPr>
        <w:t xml:space="preserve"> </w:t>
      </w:r>
      <w:bookmarkEnd w:id="547"/>
    </w:p>
    <w:p w14:paraId="4D06393E" w14:textId="67638D00" w:rsidR="009247C1"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48" w:name="_DV_M377"/>
      <w:bookmarkEnd w:id="548"/>
      <w:r w:rsidRPr="00FA257C">
        <w:rPr>
          <w:rFonts w:ascii="Garamond" w:hAnsi="Garamond"/>
          <w:sz w:val="24"/>
          <w:szCs w:val="24"/>
          <w:lang w:val="pt-BR"/>
        </w:rPr>
        <w:lastRenderedPageBreak/>
        <w:t xml:space="preserve">redução de capital da Emissora, exceto se a referida redução de capital for realizada </w:t>
      </w:r>
      <w:r w:rsidR="005B07AA" w:rsidRPr="00FA257C">
        <w:rPr>
          <w:rFonts w:ascii="Garamond" w:hAnsi="Garamond"/>
          <w:sz w:val="24"/>
          <w:szCs w:val="24"/>
          <w:lang w:val="pt-BR"/>
        </w:rPr>
        <w:t xml:space="preserve">(a) </w:t>
      </w:r>
      <w:r w:rsidRPr="00FA257C">
        <w:rPr>
          <w:rFonts w:ascii="Garamond" w:hAnsi="Garamond"/>
          <w:sz w:val="24"/>
          <w:szCs w:val="24"/>
          <w:lang w:val="pt-BR"/>
        </w:rPr>
        <w:t xml:space="preserve">exclusivamente para absorção de prejuízos, ou (b) </w:t>
      </w:r>
      <w:bookmarkStart w:id="549" w:name="_DV_M378"/>
      <w:bookmarkEnd w:id="549"/>
      <w:r w:rsidR="00CA35D7" w:rsidRPr="00FA257C">
        <w:rPr>
          <w:rFonts w:ascii="Garamond" w:hAnsi="Garamond"/>
          <w:sz w:val="24"/>
          <w:szCs w:val="24"/>
          <w:lang w:val="pt-BR"/>
        </w:rPr>
        <w:t>nos termos do</w:t>
      </w:r>
      <w:r w:rsidR="009247C1" w:rsidRPr="00FA257C">
        <w:rPr>
          <w:rFonts w:ascii="Garamond" w:hAnsi="Garamond"/>
          <w:sz w:val="24"/>
          <w:szCs w:val="24"/>
          <w:lang w:val="pt-BR"/>
        </w:rPr>
        <w:t xml:space="preserve"> </w:t>
      </w:r>
      <w:r w:rsidR="00CA35D7" w:rsidRPr="00FA257C">
        <w:rPr>
          <w:rFonts w:ascii="Garamond" w:hAnsi="Garamond"/>
          <w:sz w:val="24"/>
          <w:szCs w:val="24"/>
          <w:lang w:val="pt-BR"/>
        </w:rPr>
        <w:t>artigo 174, parágrafo 3º, da Lei das Sociedades por Ações</w:t>
      </w:r>
      <w:bookmarkStart w:id="550" w:name="_DV_C635"/>
      <w:r w:rsidR="00CA35D7" w:rsidRPr="00FA257C">
        <w:rPr>
          <w:rStyle w:val="DeltaViewDeletion"/>
          <w:rFonts w:ascii="Garamond" w:hAnsi="Garamond"/>
          <w:strike w:val="0"/>
          <w:color w:val="auto"/>
          <w:sz w:val="24"/>
          <w:szCs w:val="24"/>
          <w:lang w:val="pt-BR"/>
        </w:rPr>
        <w:t>;</w:t>
      </w:r>
      <w:bookmarkEnd w:id="550"/>
    </w:p>
    <w:p w14:paraId="7A7739E8" w14:textId="104A7231"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51" w:name="_DV_M379"/>
      <w:bookmarkStart w:id="552" w:name="_DV_M382"/>
      <w:bookmarkEnd w:id="551"/>
      <w:bookmarkEnd w:id="552"/>
      <w:r w:rsidRPr="00FA257C">
        <w:rPr>
          <w:rFonts w:ascii="Garamond" w:hAnsi="Garamond"/>
          <w:sz w:val="24"/>
          <w:szCs w:val="24"/>
          <w:lang w:val="pt-BR"/>
        </w:rPr>
        <w:t>caso a Emissora transfira ou por qualquer forma ceda ou prometa ceder a terceiros os direitos e obrigações assumidos nos termos desta Escritura, sem a prévia anuência de Debenturistas reunidos em Assembleia Geral de Debenturistas</w:t>
      </w:r>
      <w:bookmarkStart w:id="553" w:name="_DV_C639"/>
      <w:r w:rsidRPr="00FA257C">
        <w:rPr>
          <w:rStyle w:val="DeltaViewDeletion"/>
          <w:rFonts w:ascii="Garamond" w:hAnsi="Garamond"/>
          <w:strike w:val="0"/>
          <w:color w:val="auto"/>
          <w:sz w:val="24"/>
          <w:szCs w:val="24"/>
          <w:lang w:val="pt-BR"/>
        </w:rPr>
        <w:t xml:space="preserve"> e</w:t>
      </w:r>
      <w:bookmarkStart w:id="554" w:name="_DV_M383"/>
      <w:bookmarkEnd w:id="553"/>
      <w:bookmarkEnd w:id="554"/>
      <w:r w:rsidRPr="00FA257C">
        <w:rPr>
          <w:rFonts w:ascii="Garamond" w:hAnsi="Garamond"/>
          <w:sz w:val="24"/>
          <w:szCs w:val="24"/>
          <w:lang w:val="pt-BR"/>
        </w:rPr>
        <w:t xml:space="preserve"> desde que respeitada a Destinação de Recursos</w:t>
      </w:r>
      <w:bookmarkStart w:id="555" w:name="_DV_C641"/>
      <w:r w:rsidR="00FB5F1D" w:rsidRPr="00FA257C">
        <w:rPr>
          <w:rFonts w:ascii="Garamond" w:hAnsi="Garamond"/>
          <w:sz w:val="24"/>
          <w:szCs w:val="24"/>
          <w:lang w:val="pt-BR"/>
        </w:rPr>
        <w:t xml:space="preserve"> e</w:t>
      </w:r>
      <w:bookmarkStart w:id="556" w:name="_DV_M384"/>
      <w:bookmarkEnd w:id="555"/>
      <w:bookmarkEnd w:id="556"/>
      <w:r w:rsidRPr="00FA257C">
        <w:rPr>
          <w:rFonts w:ascii="Garamond" w:hAnsi="Garamond"/>
          <w:sz w:val="24"/>
          <w:szCs w:val="24"/>
          <w:lang w:val="pt-BR"/>
        </w:rPr>
        <w:t xml:space="preserve"> as regras da Lei nº 12.43</w:t>
      </w:r>
      <w:r w:rsidR="00AA74E9" w:rsidRPr="00FA257C">
        <w:rPr>
          <w:rFonts w:ascii="Garamond" w:hAnsi="Garamond"/>
          <w:sz w:val="24"/>
          <w:szCs w:val="24"/>
          <w:lang w:val="pt-BR"/>
        </w:rPr>
        <w:t>1;</w:t>
      </w:r>
      <w:bookmarkStart w:id="557" w:name="_DV_M385"/>
      <w:bookmarkEnd w:id="557"/>
    </w:p>
    <w:p w14:paraId="476D4E58" w14:textId="7F812F14" w:rsidR="00C55E02" w:rsidRPr="00FA257C" w:rsidRDefault="00EA6674" w:rsidP="003C1114">
      <w:pPr>
        <w:pStyle w:val="Level4"/>
        <w:tabs>
          <w:tab w:val="clear" w:pos="2041"/>
          <w:tab w:val="num" w:pos="1361"/>
        </w:tabs>
        <w:spacing w:after="240" w:line="320" w:lineRule="exact"/>
        <w:ind w:left="1360"/>
        <w:rPr>
          <w:rFonts w:ascii="Garamond" w:hAnsi="Garamond"/>
          <w:sz w:val="24"/>
          <w:szCs w:val="24"/>
          <w:lang w:val="pt-BR"/>
        </w:rPr>
      </w:pPr>
      <w:bookmarkStart w:id="558" w:name="_DV_M386"/>
      <w:bookmarkEnd w:id="558"/>
      <w:r w:rsidRPr="00FA257C">
        <w:rPr>
          <w:rFonts w:ascii="Garamond" w:hAnsi="Garamond"/>
          <w:sz w:val="24"/>
          <w:szCs w:val="24"/>
          <w:lang w:val="pt-BR"/>
        </w:rPr>
        <w:t>cancelamento d</w:t>
      </w:r>
      <w:r w:rsidR="00FB5F1D" w:rsidRPr="00FA257C">
        <w:rPr>
          <w:rFonts w:ascii="Garamond" w:hAnsi="Garamond"/>
          <w:sz w:val="24"/>
          <w:szCs w:val="24"/>
          <w:lang w:val="pt-BR"/>
        </w:rPr>
        <w:t>o</w:t>
      </w:r>
      <w:r w:rsidRPr="00FA257C">
        <w:rPr>
          <w:rFonts w:ascii="Garamond" w:hAnsi="Garamond"/>
          <w:sz w:val="24"/>
          <w:szCs w:val="24"/>
          <w:lang w:val="pt-BR"/>
        </w:rPr>
        <w:t xml:space="preserve"> registro de companhia aberta da Emissora perante a CVM ou qualquer transformação da Emissora em outro tipo societário, nos termos dos artigos 220 a 222 da Lei de Sociedade por Ações</w:t>
      </w:r>
      <w:r w:rsidR="00101660" w:rsidRPr="00FA257C">
        <w:rPr>
          <w:rFonts w:ascii="Garamond" w:hAnsi="Garamond"/>
          <w:sz w:val="24"/>
          <w:szCs w:val="24"/>
          <w:lang w:val="pt-BR"/>
        </w:rPr>
        <w:t>;</w:t>
      </w:r>
      <w:r w:rsidR="0095074A" w:rsidRPr="00FA257C">
        <w:rPr>
          <w:rFonts w:ascii="Garamond" w:hAnsi="Garamond"/>
          <w:sz w:val="24"/>
          <w:szCs w:val="24"/>
          <w:lang w:val="pt-BR"/>
        </w:rPr>
        <w:t xml:space="preserve"> e</w:t>
      </w:r>
      <w:r w:rsidR="0032388C" w:rsidRPr="00FA257C">
        <w:rPr>
          <w:rFonts w:ascii="Garamond" w:hAnsi="Garamond"/>
          <w:sz w:val="24"/>
          <w:szCs w:val="24"/>
          <w:lang w:val="pt-BR"/>
        </w:rPr>
        <w:t xml:space="preserve"> </w:t>
      </w:r>
    </w:p>
    <w:p w14:paraId="2FE268F9" w14:textId="5AD25484" w:rsidR="000A7C56"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bookmarkStart w:id="559" w:name="_DV_M387"/>
      <w:bookmarkStart w:id="560" w:name="_DV_M392"/>
      <w:bookmarkStart w:id="561" w:name="_DV_M393"/>
      <w:bookmarkStart w:id="562" w:name="_DV_C670"/>
      <w:bookmarkEnd w:id="559"/>
      <w:bookmarkEnd w:id="560"/>
      <w:bookmarkEnd w:id="561"/>
      <w:r w:rsidRPr="00FA257C">
        <w:rPr>
          <w:rFonts w:ascii="Garamond" w:hAnsi="Garamond"/>
          <w:sz w:val="24"/>
          <w:szCs w:val="24"/>
          <w:lang w:val="pt-BR"/>
        </w:rPr>
        <w:t>pagamento de dividendos ou</w:t>
      </w:r>
      <w:bookmarkStart w:id="563" w:name="_DV_X666"/>
      <w:bookmarkStart w:id="564" w:name="_DV_C671"/>
      <w:bookmarkEnd w:id="562"/>
      <w:r w:rsidRPr="00FA257C">
        <w:rPr>
          <w:rFonts w:ascii="Garamond" w:hAnsi="Garamond"/>
          <w:sz w:val="24"/>
          <w:szCs w:val="24"/>
          <w:lang w:val="pt-BR"/>
        </w:rPr>
        <w:t xml:space="preserve"> juros sobre</w:t>
      </w:r>
      <w:r w:rsidR="00DE6E4A" w:rsidRPr="00FA257C">
        <w:rPr>
          <w:rFonts w:ascii="Garamond" w:hAnsi="Garamond"/>
          <w:sz w:val="24"/>
          <w:szCs w:val="24"/>
          <w:lang w:val="pt-BR"/>
        </w:rPr>
        <w:t xml:space="preserve"> o</w:t>
      </w:r>
      <w:r w:rsidRPr="00FA257C">
        <w:rPr>
          <w:rFonts w:ascii="Garamond" w:hAnsi="Garamond"/>
          <w:sz w:val="24"/>
          <w:szCs w:val="24"/>
          <w:lang w:val="pt-BR"/>
        </w:rPr>
        <w:t xml:space="preserve"> capital próprio</w:t>
      </w:r>
      <w:bookmarkStart w:id="565" w:name="_DV_C672"/>
      <w:bookmarkEnd w:id="563"/>
      <w:bookmarkEnd w:id="564"/>
      <w:r w:rsidRPr="00FA257C">
        <w:rPr>
          <w:rFonts w:ascii="Garamond" w:hAnsi="Garamond"/>
          <w:sz w:val="24"/>
          <w:szCs w:val="24"/>
          <w:lang w:val="pt-BR"/>
        </w:rPr>
        <w:t xml:space="preserve"> pela Emissora, caso a Emissora esteja em mora com qualquer de suas obrigações estabelecidas nesta Escritura</w:t>
      </w:r>
      <w:bookmarkStart w:id="566" w:name="_DV_X668"/>
      <w:bookmarkStart w:id="567" w:name="_DV_C673"/>
      <w:bookmarkEnd w:id="565"/>
      <w:r w:rsidRPr="00FA257C">
        <w:rPr>
          <w:rFonts w:ascii="Garamond" w:hAnsi="Garamond"/>
          <w:sz w:val="24"/>
          <w:szCs w:val="24"/>
          <w:lang w:val="pt-BR"/>
        </w:rPr>
        <w:t xml:space="preserve">, ressalvado, entretanto, o pagamento do dividendo mínimo </w:t>
      </w:r>
      <w:bookmarkStart w:id="568" w:name="_DV_C674"/>
      <w:bookmarkEnd w:id="566"/>
      <w:bookmarkEnd w:id="567"/>
      <w:r w:rsidRPr="00FA257C">
        <w:rPr>
          <w:rFonts w:ascii="Garamond" w:hAnsi="Garamond"/>
          <w:sz w:val="24"/>
          <w:szCs w:val="24"/>
          <w:lang w:val="pt-BR"/>
        </w:rPr>
        <w:t>obrigatório previsto no artigo 202 da Lei das Sociedades por Ações</w:t>
      </w:r>
      <w:r w:rsidR="0095074A" w:rsidRPr="00FA257C">
        <w:rPr>
          <w:rFonts w:ascii="Garamond" w:hAnsi="Garamond"/>
          <w:sz w:val="24"/>
          <w:szCs w:val="24"/>
          <w:lang w:val="pt-BR"/>
        </w:rPr>
        <w:t>.</w:t>
      </w:r>
      <w:bookmarkStart w:id="569" w:name="_DV_C677"/>
      <w:bookmarkEnd w:id="568"/>
    </w:p>
    <w:p w14:paraId="558B7329" w14:textId="74256116" w:rsidR="00101660" w:rsidRPr="00FA257C" w:rsidRDefault="00101660" w:rsidP="003C1114">
      <w:pPr>
        <w:pStyle w:val="Level2"/>
        <w:spacing w:after="240" w:line="320" w:lineRule="exact"/>
        <w:rPr>
          <w:rStyle w:val="DeltaViewDeletion"/>
          <w:rFonts w:ascii="Garamond" w:hAnsi="Garamond"/>
          <w:strike w:val="0"/>
          <w:color w:val="auto"/>
          <w:sz w:val="24"/>
          <w:szCs w:val="24"/>
          <w:lang w:val="pt-BR"/>
        </w:rPr>
      </w:pPr>
      <w:bookmarkStart w:id="570" w:name="_DV_M394"/>
      <w:bookmarkStart w:id="571" w:name="_Ref56550705"/>
      <w:bookmarkEnd w:id="569"/>
      <w:bookmarkEnd w:id="570"/>
      <w:r w:rsidRPr="00FA257C">
        <w:rPr>
          <w:rFonts w:ascii="Garamond" w:hAnsi="Garamond"/>
          <w:sz w:val="24"/>
          <w:szCs w:val="24"/>
          <w:lang w:val="pt-BR"/>
        </w:rPr>
        <w:t>Considera-se, para fins desta Escritura, “</w:t>
      </w:r>
      <w:r w:rsidRPr="00FA257C">
        <w:rPr>
          <w:rFonts w:ascii="Garamond" w:hAnsi="Garamond"/>
          <w:b/>
          <w:sz w:val="24"/>
          <w:szCs w:val="24"/>
          <w:lang w:val="pt-BR"/>
        </w:rPr>
        <w:t>Grupo Econômico</w:t>
      </w:r>
      <w:r w:rsidRPr="00FA257C">
        <w:rPr>
          <w:rFonts w:ascii="Garamond" w:hAnsi="Garamond"/>
          <w:sz w:val="24"/>
          <w:szCs w:val="24"/>
          <w:lang w:val="pt-BR"/>
        </w:rPr>
        <w:t>”</w:t>
      </w:r>
      <w:bookmarkStart w:id="572" w:name="_DV_C682"/>
      <w:r w:rsidRPr="00FA257C">
        <w:rPr>
          <w:rStyle w:val="DeltaViewDeletion"/>
          <w:rFonts w:ascii="Garamond" w:hAnsi="Garamond"/>
          <w:strike w:val="0"/>
          <w:color w:val="auto"/>
          <w:sz w:val="24"/>
          <w:szCs w:val="24"/>
          <w:lang w:val="pt-BR"/>
        </w:rPr>
        <w:t xml:space="preserve"> </w:t>
      </w:r>
      <w:bookmarkEnd w:id="572"/>
      <w:r w:rsidRPr="00FA257C">
        <w:rPr>
          <w:rFonts w:ascii="Garamond" w:hAnsi="Garamond"/>
          <w:sz w:val="24"/>
          <w:szCs w:val="24"/>
          <w:lang w:val="pt-BR"/>
        </w:rPr>
        <w:t xml:space="preserve">todas as </w:t>
      </w:r>
      <w:bookmarkStart w:id="573" w:name="_DV_M396"/>
      <w:bookmarkStart w:id="574" w:name="_Hlk471108"/>
      <w:bookmarkEnd w:id="573"/>
      <w:r w:rsidRPr="00FA257C">
        <w:rPr>
          <w:rFonts w:ascii="Garamond" w:hAnsi="Garamond"/>
          <w:sz w:val="24"/>
          <w:szCs w:val="24"/>
          <w:lang w:val="pt-BR"/>
        </w:rPr>
        <w:t xml:space="preserve">sociedades, direta ou indiretamente, controladas </w:t>
      </w:r>
      <w:bookmarkStart w:id="575" w:name="_DV_C683"/>
      <w:r w:rsidRPr="00FA257C">
        <w:rPr>
          <w:rStyle w:val="DeltaViewDeletion"/>
          <w:rFonts w:ascii="Garamond" w:hAnsi="Garamond"/>
          <w:strike w:val="0"/>
          <w:color w:val="auto"/>
          <w:sz w:val="24"/>
          <w:szCs w:val="24"/>
          <w:lang w:val="pt-BR"/>
        </w:rPr>
        <w:t xml:space="preserve">e coligadas </w:t>
      </w:r>
      <w:bookmarkEnd w:id="574"/>
      <w:bookmarkEnd w:id="575"/>
      <w:r w:rsidR="00AF6BCB" w:rsidRPr="00FA257C">
        <w:rPr>
          <w:rFonts w:ascii="Garamond" w:hAnsi="Garamond"/>
          <w:sz w:val="24"/>
          <w:szCs w:val="24"/>
          <w:lang w:val="pt-BR"/>
        </w:rPr>
        <w:t>da</w:t>
      </w:r>
      <w:r w:rsidRPr="00FA257C">
        <w:rPr>
          <w:rFonts w:ascii="Garamond" w:hAnsi="Garamond"/>
          <w:sz w:val="24"/>
          <w:szCs w:val="24"/>
          <w:lang w:val="pt-BR"/>
        </w:rPr>
        <w:t xml:space="preserve"> </w:t>
      </w:r>
      <w:bookmarkStart w:id="576" w:name="_DV_C684"/>
      <w:r w:rsidR="00AF6BCB" w:rsidRPr="00FA257C">
        <w:rPr>
          <w:rStyle w:val="DeltaViewDeletion"/>
          <w:rFonts w:ascii="Garamond" w:hAnsi="Garamond"/>
          <w:strike w:val="0"/>
          <w:color w:val="auto"/>
          <w:sz w:val="24"/>
          <w:szCs w:val="24"/>
          <w:lang w:val="pt-BR"/>
        </w:rPr>
        <w:t>Emissora</w:t>
      </w:r>
      <w:r w:rsidRPr="00FA257C">
        <w:rPr>
          <w:rStyle w:val="DeltaViewDeletion"/>
          <w:rFonts w:ascii="Garamond" w:hAnsi="Garamond"/>
          <w:strike w:val="0"/>
          <w:color w:val="auto"/>
          <w:sz w:val="24"/>
          <w:szCs w:val="24"/>
          <w:lang w:val="pt-BR"/>
        </w:rPr>
        <w:t>.</w:t>
      </w:r>
      <w:bookmarkEnd w:id="571"/>
      <w:bookmarkEnd w:id="576"/>
    </w:p>
    <w:p w14:paraId="2D7556FD" w14:textId="140E19E7" w:rsidR="00101660" w:rsidRPr="00FA257C" w:rsidRDefault="00D26809" w:rsidP="003C1114">
      <w:pPr>
        <w:pStyle w:val="Level2"/>
        <w:keepNext/>
        <w:spacing w:after="240" w:line="320" w:lineRule="exact"/>
        <w:rPr>
          <w:rFonts w:ascii="Garamond" w:hAnsi="Garamond"/>
          <w:sz w:val="24"/>
          <w:szCs w:val="24"/>
          <w:lang w:val="pt-BR"/>
        </w:rPr>
      </w:pPr>
      <w:bookmarkStart w:id="577" w:name="_DV_M397"/>
      <w:bookmarkStart w:id="578" w:name="_Ref435660904"/>
      <w:bookmarkStart w:id="579" w:name="_Ref449343651"/>
      <w:bookmarkStart w:id="580" w:name="_Ref56788588"/>
      <w:bookmarkEnd w:id="577"/>
      <w:r w:rsidRPr="00FA257C">
        <w:rPr>
          <w:rFonts w:ascii="Garamond" w:hAnsi="Garamond"/>
          <w:sz w:val="24"/>
          <w:szCs w:val="24"/>
          <w:lang w:val="pt-BR"/>
        </w:rPr>
        <w:t xml:space="preserve">O </w:t>
      </w:r>
      <w:r w:rsidR="00101660" w:rsidRPr="00FA257C">
        <w:rPr>
          <w:rFonts w:ascii="Garamond" w:hAnsi="Garamond"/>
          <w:sz w:val="24"/>
          <w:szCs w:val="24"/>
          <w:lang w:val="pt-BR"/>
        </w:rPr>
        <w:t xml:space="preserve">Agente Fiduciário deverá, no prazo de até </w:t>
      </w:r>
      <w:bookmarkStart w:id="581" w:name="_DV_C689"/>
      <w:r w:rsidR="00C54351" w:rsidRPr="00FA257C">
        <w:rPr>
          <w:rStyle w:val="DeltaViewDeletion"/>
          <w:rFonts w:ascii="Garamond" w:hAnsi="Garamond"/>
          <w:strike w:val="0"/>
          <w:color w:val="auto"/>
          <w:sz w:val="24"/>
          <w:szCs w:val="24"/>
          <w:lang w:val="pt-BR"/>
        </w:rPr>
        <w:t>3</w:t>
      </w:r>
      <w:bookmarkStart w:id="582" w:name="_DV_M398"/>
      <w:bookmarkEnd w:id="581"/>
      <w:bookmarkEnd w:id="582"/>
      <w:r w:rsidR="00C54351" w:rsidRPr="00FA257C">
        <w:rPr>
          <w:rFonts w:ascii="Garamond" w:hAnsi="Garamond"/>
          <w:sz w:val="24"/>
          <w:szCs w:val="24"/>
          <w:lang w:val="pt-BR"/>
        </w:rPr>
        <w:t xml:space="preserve"> (</w:t>
      </w:r>
      <w:bookmarkStart w:id="583" w:name="_DV_C691"/>
      <w:r w:rsidR="00C54351" w:rsidRPr="00FA257C">
        <w:rPr>
          <w:rStyle w:val="DeltaViewDeletion"/>
          <w:rFonts w:ascii="Garamond" w:hAnsi="Garamond"/>
          <w:strike w:val="0"/>
          <w:color w:val="auto"/>
          <w:sz w:val="24"/>
          <w:szCs w:val="24"/>
          <w:lang w:val="pt-BR"/>
        </w:rPr>
        <w:t>trê</w:t>
      </w:r>
      <w:r w:rsidR="00AA74E9" w:rsidRPr="00FA257C">
        <w:rPr>
          <w:rStyle w:val="DeltaViewInsertion"/>
          <w:rFonts w:ascii="Garamond" w:hAnsi="Garamond"/>
          <w:color w:val="auto"/>
          <w:sz w:val="24"/>
          <w:szCs w:val="24"/>
          <w:u w:val="none"/>
          <w:lang w:val="pt-BR"/>
        </w:rPr>
        <w:t>s</w:t>
      </w:r>
      <w:bookmarkStart w:id="584" w:name="_DV_M399"/>
      <w:bookmarkEnd w:id="583"/>
      <w:bookmarkEnd w:id="584"/>
      <w:r w:rsidR="00C54351" w:rsidRPr="00FA257C">
        <w:rPr>
          <w:rFonts w:ascii="Garamond" w:hAnsi="Garamond"/>
          <w:sz w:val="24"/>
          <w:szCs w:val="24"/>
          <w:lang w:val="pt-BR"/>
        </w:rPr>
        <w:t>) Dias Úteis contados da data em que tomar ciência da ocorrência de qualquer um dos seguintes eventos (cada um desses eventos, um “</w:t>
      </w:r>
      <w:r w:rsidR="00C54351" w:rsidRPr="00FA257C">
        <w:rPr>
          <w:rFonts w:ascii="Garamond" w:hAnsi="Garamond"/>
          <w:b/>
          <w:sz w:val="24"/>
          <w:szCs w:val="24"/>
          <w:lang w:val="pt-BR"/>
        </w:rPr>
        <w:t>Evento de Inadimplemento Não Automático</w:t>
      </w:r>
      <w:r w:rsidR="00C54351" w:rsidRPr="00FA257C">
        <w:rPr>
          <w:rFonts w:ascii="Garamond" w:hAnsi="Garamond"/>
          <w:sz w:val="24"/>
          <w:szCs w:val="24"/>
          <w:lang w:val="pt-BR"/>
        </w:rPr>
        <w:t>” e, em conjunto com os Eventos de Inadimplemento Automático, um “</w:t>
      </w:r>
      <w:r w:rsidR="00C54351" w:rsidRPr="00FA257C">
        <w:rPr>
          <w:rFonts w:ascii="Garamond" w:hAnsi="Garamond"/>
          <w:b/>
          <w:sz w:val="24"/>
          <w:szCs w:val="24"/>
          <w:lang w:val="pt-BR"/>
        </w:rPr>
        <w:t>Evento de Inadimplemento</w:t>
      </w:r>
      <w:r w:rsidR="00C54351" w:rsidRPr="00FA257C">
        <w:rPr>
          <w:rFonts w:ascii="Garamond" w:hAnsi="Garamond"/>
          <w:sz w:val="24"/>
          <w:szCs w:val="24"/>
          <w:lang w:val="pt-BR"/>
        </w:rPr>
        <w:t>”), convocar Assembleia Geral de Debenturistas</w:t>
      </w:r>
      <w:bookmarkStart w:id="585" w:name="_DV_M400"/>
      <w:bookmarkEnd w:id="585"/>
      <w:r w:rsidR="0085343A" w:rsidRPr="00FA257C">
        <w:rPr>
          <w:rFonts w:ascii="Garamond" w:hAnsi="Garamond"/>
          <w:sz w:val="24"/>
          <w:szCs w:val="24"/>
          <w:lang w:val="pt-BR"/>
        </w:rPr>
        <w:t xml:space="preserve"> da Primeira Série e Assembleia Geral de Debenturistas da Segunda Série</w:t>
      </w:r>
      <w:r w:rsidR="00C54351" w:rsidRPr="00FA257C">
        <w:rPr>
          <w:rFonts w:ascii="Garamond" w:hAnsi="Garamond"/>
          <w:sz w:val="24"/>
          <w:szCs w:val="24"/>
          <w:lang w:val="pt-BR"/>
        </w:rPr>
        <w:t xml:space="preserve">, de acordo com a Cláusula 10 abaixo, para deliberar sobre a eventual </w:t>
      </w:r>
      <w:bookmarkStart w:id="586" w:name="_DV_M401"/>
      <w:bookmarkEnd w:id="586"/>
      <w:r w:rsidR="00C54351" w:rsidRPr="00FA257C">
        <w:rPr>
          <w:rFonts w:ascii="Garamond" w:hAnsi="Garamond"/>
          <w:sz w:val="24"/>
          <w:szCs w:val="24"/>
          <w:lang w:val="pt-BR"/>
        </w:rPr>
        <w:t>declaração do vencimento antecipado das Debêntures</w:t>
      </w:r>
      <w:bookmarkEnd w:id="578"/>
      <w:bookmarkEnd w:id="579"/>
      <w:r w:rsidRPr="00FA257C">
        <w:rPr>
          <w:rFonts w:ascii="Garamond" w:hAnsi="Garamond"/>
          <w:sz w:val="24"/>
          <w:szCs w:val="24"/>
          <w:lang w:val="pt-BR"/>
        </w:rPr>
        <w:t>:</w:t>
      </w:r>
      <w:bookmarkEnd w:id="580"/>
    </w:p>
    <w:p w14:paraId="7F258BB2" w14:textId="26F7FB5F"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87" w:name="_DV_M402"/>
      <w:bookmarkEnd w:id="587"/>
      <w:r w:rsidRPr="00FA257C">
        <w:rPr>
          <w:rFonts w:ascii="Garamond" w:hAnsi="Garamond"/>
          <w:sz w:val="24"/>
          <w:szCs w:val="24"/>
          <w:lang w:val="pt-BR"/>
        </w:rPr>
        <w:t>inadimplemento pela Emissora de qualquer obrigação não pecuniária prevista nesta Escritura, não sanada no prazo de até 5 (cinco) Dias Úteis contados do recebimento (a) pela Emissora, de notificação encaminhada pelo Agente Fiduciário neste sentido; ou (b) pelo Agente Fiduciário, de notificação encaminhada pela Emissora neste sentido, o que ocorrer primeiro, sendo que o prazo de cura previsto neste item não se aplica às obrigações para as quais tenha sido estipulado prazo de cura específico;</w:t>
      </w:r>
    </w:p>
    <w:p w14:paraId="68E23D5B" w14:textId="5DDB250A" w:rsidR="00BF3307" w:rsidRPr="00FA257C" w:rsidRDefault="00EA6674" w:rsidP="003C1114">
      <w:pPr>
        <w:pStyle w:val="Level4"/>
        <w:tabs>
          <w:tab w:val="clear" w:pos="2041"/>
          <w:tab w:val="num" w:pos="1361"/>
        </w:tabs>
        <w:spacing w:after="240" w:line="320" w:lineRule="exact"/>
        <w:ind w:left="1360"/>
        <w:rPr>
          <w:rFonts w:ascii="Garamond" w:hAnsi="Garamond"/>
          <w:sz w:val="24"/>
          <w:szCs w:val="24"/>
          <w:lang w:val="pt-BR"/>
        </w:rPr>
      </w:pPr>
      <w:r w:rsidRPr="00FA257C">
        <w:rPr>
          <w:rStyle w:val="DeltaViewDeletion"/>
          <w:rFonts w:ascii="Garamond" w:hAnsi="Garamond"/>
          <w:strike w:val="0"/>
          <w:color w:val="auto"/>
          <w:sz w:val="24"/>
          <w:szCs w:val="24"/>
          <w:lang w:val="pt-BR"/>
        </w:rPr>
        <w:t xml:space="preserve">alteração do objeto social da Emissora, conforme disposto em seu estatuto social vigente na </w:t>
      </w:r>
      <w:r w:rsidR="00AE13C5" w:rsidRPr="00FA257C">
        <w:rPr>
          <w:rStyle w:val="DeltaViewDeletion"/>
          <w:rFonts w:ascii="Garamond" w:hAnsi="Garamond"/>
          <w:strike w:val="0"/>
          <w:color w:val="auto"/>
          <w:sz w:val="24"/>
          <w:szCs w:val="24"/>
          <w:lang w:val="pt-BR"/>
        </w:rPr>
        <w:t>D</w:t>
      </w:r>
      <w:r w:rsidRPr="00FA257C">
        <w:rPr>
          <w:rStyle w:val="DeltaViewDeletion"/>
          <w:rFonts w:ascii="Garamond" w:hAnsi="Garamond"/>
          <w:strike w:val="0"/>
          <w:color w:val="auto"/>
          <w:sz w:val="24"/>
          <w:szCs w:val="24"/>
          <w:lang w:val="pt-BR"/>
        </w:rPr>
        <w:t xml:space="preserve">ata de </w:t>
      </w:r>
      <w:r w:rsidR="00AE13C5" w:rsidRPr="00FA257C">
        <w:rPr>
          <w:rStyle w:val="DeltaViewDeletion"/>
          <w:rFonts w:ascii="Garamond" w:hAnsi="Garamond"/>
          <w:strike w:val="0"/>
          <w:color w:val="auto"/>
          <w:sz w:val="24"/>
          <w:szCs w:val="24"/>
          <w:lang w:val="pt-BR"/>
        </w:rPr>
        <w:t>E</w:t>
      </w:r>
      <w:r w:rsidRPr="00FA257C">
        <w:rPr>
          <w:rStyle w:val="DeltaViewDeletion"/>
          <w:rFonts w:ascii="Garamond" w:hAnsi="Garamond"/>
          <w:strike w:val="0"/>
          <w:color w:val="auto"/>
          <w:sz w:val="24"/>
          <w:szCs w:val="24"/>
          <w:lang w:val="pt-BR"/>
        </w:rPr>
        <w:t xml:space="preserve">missão, ressalvadas </w:t>
      </w:r>
      <w:r w:rsidR="007F095F" w:rsidRPr="00FA257C">
        <w:rPr>
          <w:rStyle w:val="DeltaViewDeletion"/>
          <w:rFonts w:ascii="Garamond" w:hAnsi="Garamond"/>
          <w:strike w:val="0"/>
          <w:color w:val="auto"/>
          <w:sz w:val="24"/>
          <w:szCs w:val="24"/>
          <w:lang w:val="pt-BR"/>
        </w:rPr>
        <w:t xml:space="preserve">as mudanças que não resultem na alteração das principais atividades </w:t>
      </w:r>
      <w:r w:rsidR="00E65D3E" w:rsidRPr="00FA257C">
        <w:rPr>
          <w:rStyle w:val="DeltaViewDeletion"/>
          <w:rFonts w:ascii="Garamond" w:hAnsi="Garamond"/>
          <w:strike w:val="0"/>
          <w:color w:val="auto"/>
          <w:sz w:val="24"/>
          <w:szCs w:val="24"/>
          <w:lang w:val="pt-BR"/>
        </w:rPr>
        <w:t xml:space="preserve">atualmente praticadas </w:t>
      </w:r>
      <w:r w:rsidR="007F095F" w:rsidRPr="00FA257C">
        <w:rPr>
          <w:rStyle w:val="DeltaViewDeletion"/>
          <w:rFonts w:ascii="Garamond" w:hAnsi="Garamond"/>
          <w:strike w:val="0"/>
          <w:color w:val="auto"/>
          <w:sz w:val="24"/>
          <w:szCs w:val="24"/>
          <w:lang w:val="pt-BR"/>
        </w:rPr>
        <w:t xml:space="preserve">pela </w:t>
      </w:r>
      <w:r w:rsidR="00E65D3E" w:rsidRPr="00FA257C">
        <w:rPr>
          <w:rStyle w:val="DeltaViewDeletion"/>
          <w:rFonts w:ascii="Garamond" w:hAnsi="Garamond"/>
          <w:strike w:val="0"/>
          <w:color w:val="auto"/>
          <w:sz w:val="24"/>
          <w:szCs w:val="24"/>
          <w:lang w:val="pt-BR"/>
        </w:rPr>
        <w:t>Emissora</w:t>
      </w:r>
      <w:r w:rsidR="007F095F" w:rsidRPr="00FA257C">
        <w:rPr>
          <w:rStyle w:val="DeltaViewDeletion"/>
          <w:rFonts w:ascii="Garamond" w:hAnsi="Garamond"/>
          <w:strike w:val="0"/>
          <w:color w:val="auto"/>
          <w:sz w:val="24"/>
          <w:szCs w:val="24"/>
          <w:lang w:val="pt-BR"/>
        </w:rPr>
        <w:t xml:space="preserve">; </w:t>
      </w:r>
    </w:p>
    <w:p w14:paraId="58231A91" w14:textId="77777777" w:rsidR="00B708BF" w:rsidRPr="00FA257C" w:rsidRDefault="00B708BF" w:rsidP="003C1114">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lastRenderedPageBreak/>
        <w:t>utilização dos recursos líquidos obtidos pela Emissora por meio da integralização das Debêntures de forma diversa da prevista nesta Escritura;</w:t>
      </w:r>
    </w:p>
    <w:p w14:paraId="2E70D30E" w14:textId="413F62A6" w:rsidR="00AA74E9"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88" w:name="_DV_M403"/>
      <w:bookmarkEnd w:id="588"/>
      <w:r w:rsidRPr="00FA257C">
        <w:rPr>
          <w:rFonts w:ascii="Garamond" w:hAnsi="Garamond"/>
          <w:sz w:val="24"/>
          <w:szCs w:val="24"/>
          <w:lang w:val="pt-BR"/>
        </w:rPr>
        <w:t xml:space="preserve">inadimplemento de qualquer obrigação pecuniária relacionada a operações financeiras e/ou operações no mercado de capitais local ou internacional, da Emissora, com valor individual ou agregado superior a </w:t>
      </w:r>
      <w:bookmarkStart w:id="589" w:name="_DV_C696"/>
      <w:r w:rsidRPr="00FA257C">
        <w:rPr>
          <w:rFonts w:ascii="Garamond" w:hAnsi="Garamond"/>
          <w:sz w:val="24"/>
          <w:szCs w:val="24"/>
          <w:lang w:val="pt-BR"/>
        </w:rPr>
        <w:t>R$</w:t>
      </w:r>
      <w:r w:rsidR="00C54351" w:rsidRPr="00FA257C">
        <w:rPr>
          <w:rFonts w:ascii="Garamond" w:hAnsi="Garamond"/>
          <w:sz w:val="24"/>
          <w:szCs w:val="24"/>
          <w:lang w:val="pt-BR"/>
        </w:rPr>
        <w:t>150.000.000,00 (cento</w:t>
      </w:r>
      <w:bookmarkStart w:id="590" w:name="_DV_M404"/>
      <w:bookmarkEnd w:id="589"/>
      <w:bookmarkEnd w:id="590"/>
      <w:r w:rsidR="00D26809" w:rsidRPr="00FA257C">
        <w:rPr>
          <w:rFonts w:ascii="Garamond" w:hAnsi="Garamond"/>
          <w:sz w:val="24"/>
          <w:szCs w:val="24"/>
          <w:lang w:val="pt-BR"/>
        </w:rPr>
        <w:t xml:space="preserve"> </w:t>
      </w:r>
      <w:r w:rsidR="00C54351" w:rsidRPr="00FA257C">
        <w:rPr>
          <w:rFonts w:ascii="Garamond" w:hAnsi="Garamond"/>
          <w:sz w:val="24"/>
          <w:szCs w:val="24"/>
          <w:lang w:val="pt-BR"/>
        </w:rPr>
        <w:t>cinquenta milhões de reais</w:t>
      </w:r>
      <w:bookmarkStart w:id="591" w:name="_DV_C698"/>
      <w:r w:rsidR="00D26809" w:rsidRPr="00FA257C">
        <w:rPr>
          <w:rFonts w:ascii="Garamond" w:hAnsi="Garamond"/>
          <w:sz w:val="24"/>
          <w:szCs w:val="24"/>
          <w:lang w:val="pt-BR"/>
        </w:rPr>
        <w:t xml:space="preserve">), </w:t>
      </w:r>
      <w:r w:rsidR="00C54351" w:rsidRPr="00FA257C">
        <w:rPr>
          <w:rFonts w:ascii="Garamond" w:hAnsi="Garamond"/>
          <w:sz w:val="24"/>
          <w:szCs w:val="24"/>
          <w:lang w:val="pt-BR"/>
        </w:rPr>
        <w:t>sendo este valor atualizado anualmente, a partir da Data de Emissão, pela variação acumulada do IPCA,</w:t>
      </w:r>
      <w:bookmarkEnd w:id="591"/>
      <w:r w:rsidR="0032388C" w:rsidRPr="00FA257C">
        <w:rPr>
          <w:rFonts w:ascii="Garamond" w:hAnsi="Garamond"/>
          <w:sz w:val="24"/>
          <w:szCs w:val="24"/>
          <w:lang w:val="pt-BR"/>
        </w:rPr>
        <w:t xml:space="preserve"> </w:t>
      </w:r>
      <w:r w:rsidR="00C54351" w:rsidRPr="00FA257C">
        <w:rPr>
          <w:rFonts w:ascii="Garamond" w:hAnsi="Garamond"/>
          <w:sz w:val="24"/>
          <w:szCs w:val="24"/>
          <w:lang w:val="pt-BR"/>
        </w:rPr>
        <w:t xml:space="preserve">exceto se </w:t>
      </w:r>
      <w:bookmarkStart w:id="592" w:name="_DV_C699"/>
      <w:r w:rsidR="00C54351" w:rsidRPr="00FA257C">
        <w:rPr>
          <w:rFonts w:ascii="Garamond" w:hAnsi="Garamond"/>
          <w:sz w:val="24"/>
          <w:szCs w:val="24"/>
          <w:lang w:val="pt-BR"/>
        </w:rPr>
        <w:t xml:space="preserve">(a) </w:t>
      </w:r>
      <w:bookmarkStart w:id="593" w:name="_DV_M406"/>
      <w:bookmarkEnd w:id="592"/>
      <w:bookmarkEnd w:id="593"/>
      <w:r w:rsidR="00C54351" w:rsidRPr="00FA257C">
        <w:rPr>
          <w:rFonts w:ascii="Garamond" w:hAnsi="Garamond"/>
          <w:sz w:val="24"/>
          <w:szCs w:val="24"/>
          <w:lang w:val="pt-BR"/>
        </w:rPr>
        <w:t xml:space="preserve">o inadimplemento </w:t>
      </w:r>
      <w:r w:rsidR="00A91F5E" w:rsidRPr="00FA257C">
        <w:rPr>
          <w:rFonts w:ascii="Garamond" w:hAnsi="Garamond"/>
          <w:sz w:val="24"/>
          <w:szCs w:val="24"/>
          <w:lang w:val="pt-BR"/>
        </w:rPr>
        <w:t>seja</w:t>
      </w:r>
      <w:r w:rsidR="00C54351" w:rsidRPr="00FA257C">
        <w:rPr>
          <w:rFonts w:ascii="Garamond" w:hAnsi="Garamond"/>
          <w:sz w:val="24"/>
          <w:szCs w:val="24"/>
          <w:lang w:val="pt-BR"/>
        </w:rPr>
        <w:t xml:space="preserve"> sanado nos prazos de cura previstos nos respectivos instrumentos, se houver</w:t>
      </w:r>
      <w:bookmarkStart w:id="594" w:name="_DV_C701"/>
      <w:r w:rsidR="00A91F5E" w:rsidRPr="00FA257C">
        <w:rPr>
          <w:rFonts w:ascii="Garamond" w:hAnsi="Garamond"/>
          <w:sz w:val="24"/>
          <w:szCs w:val="24"/>
          <w:lang w:val="pt-BR"/>
        </w:rPr>
        <w:t xml:space="preserve"> prazo de cura</w:t>
      </w:r>
      <w:r w:rsidR="000D4C37" w:rsidRPr="00FA257C">
        <w:rPr>
          <w:rFonts w:ascii="Garamond" w:hAnsi="Garamond"/>
          <w:sz w:val="24"/>
          <w:szCs w:val="24"/>
          <w:lang w:val="pt-BR"/>
        </w:rPr>
        <w:t xml:space="preserve"> e, caso não haja, no prazo máximo de 30 (trinta) dias contados do respectivo inadimplemento</w:t>
      </w:r>
      <w:r w:rsidR="00C54351" w:rsidRPr="00FA257C">
        <w:rPr>
          <w:rFonts w:ascii="Garamond" w:hAnsi="Garamond"/>
          <w:sz w:val="24"/>
          <w:szCs w:val="24"/>
          <w:lang w:val="pt-BR"/>
        </w:rPr>
        <w:t>,</w:t>
      </w:r>
      <w:bookmarkEnd w:id="594"/>
      <w:r w:rsidR="00C54351" w:rsidRPr="00FA257C">
        <w:rPr>
          <w:rFonts w:ascii="Garamond" w:hAnsi="Garamond"/>
          <w:sz w:val="24"/>
          <w:szCs w:val="24"/>
          <w:lang w:val="pt-BR"/>
        </w:rPr>
        <w:t xml:space="preserve"> e/ou </w:t>
      </w:r>
      <w:bookmarkStart w:id="595" w:name="_DV_C702"/>
      <w:r w:rsidR="00C54351" w:rsidRPr="00FA257C">
        <w:rPr>
          <w:rFonts w:ascii="Garamond" w:hAnsi="Garamond"/>
          <w:sz w:val="24"/>
          <w:szCs w:val="24"/>
          <w:lang w:val="pt-BR"/>
        </w:rPr>
        <w:t>(b) se for comprovado que a Emissora está tomando as medidas cabíveis para sustar referido inadimplemento junto ao referido credor</w:t>
      </w:r>
      <w:r w:rsidR="00664119" w:rsidRPr="00FA257C">
        <w:rPr>
          <w:rFonts w:ascii="Garamond" w:hAnsi="Garamond"/>
          <w:sz w:val="24"/>
          <w:szCs w:val="24"/>
          <w:lang w:val="pt-BR"/>
        </w:rPr>
        <w:t xml:space="preserve"> e tais medidas consigam suspender os efeitos de referido inadimplemento</w:t>
      </w:r>
      <w:r w:rsidR="000D4C37" w:rsidRPr="00FA257C">
        <w:rPr>
          <w:rFonts w:ascii="Garamond" w:hAnsi="Garamond"/>
          <w:sz w:val="24"/>
          <w:szCs w:val="24"/>
          <w:lang w:val="pt-BR"/>
        </w:rPr>
        <w:t xml:space="preserve"> em até 30 (trinta) dias contados do inadimplemento</w:t>
      </w:r>
      <w:r w:rsidR="00693AFD" w:rsidRPr="00FA257C">
        <w:rPr>
          <w:rFonts w:ascii="Garamond" w:hAnsi="Garamond"/>
          <w:sz w:val="24"/>
          <w:szCs w:val="24"/>
          <w:lang w:val="pt-BR"/>
        </w:rPr>
        <w:t>;</w:t>
      </w:r>
      <w:bookmarkStart w:id="596" w:name="_DV_C703"/>
      <w:bookmarkEnd w:id="595"/>
    </w:p>
    <w:p w14:paraId="1A50F27D" w14:textId="4454124F" w:rsidR="00C55E02"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597" w:name="_DV_M407"/>
      <w:bookmarkStart w:id="598" w:name="_DV_M408"/>
      <w:bookmarkEnd w:id="596"/>
      <w:bookmarkEnd w:id="597"/>
      <w:bookmarkEnd w:id="598"/>
      <w:r w:rsidRPr="00FA257C">
        <w:rPr>
          <w:rFonts w:ascii="Garamond" w:hAnsi="Garamond"/>
          <w:sz w:val="24"/>
          <w:szCs w:val="24"/>
          <w:lang w:val="pt-BR"/>
        </w:rPr>
        <w:t>protesto de títulos contra a Emissora, com valor individual ou agregado superior a R$</w:t>
      </w:r>
      <w:bookmarkStart w:id="599" w:name="_DV_C705"/>
      <w:r w:rsidRPr="00FA257C">
        <w:rPr>
          <w:rStyle w:val="DeltaViewDeletion"/>
          <w:rFonts w:ascii="Garamond" w:hAnsi="Garamond"/>
          <w:strike w:val="0"/>
          <w:color w:val="auto"/>
          <w:sz w:val="24"/>
          <w:szCs w:val="24"/>
          <w:lang w:val="pt-BR"/>
        </w:rPr>
        <w:t>1</w:t>
      </w:r>
      <w:r w:rsidR="00C54351" w:rsidRPr="00FA257C">
        <w:rPr>
          <w:rStyle w:val="DeltaViewDeletion"/>
          <w:rFonts w:ascii="Garamond" w:hAnsi="Garamond"/>
          <w:strike w:val="0"/>
          <w:color w:val="auto"/>
          <w:sz w:val="24"/>
          <w:szCs w:val="24"/>
          <w:lang w:val="pt-BR"/>
        </w:rPr>
        <w:t xml:space="preserve">50.000.000,00 (cento e </w:t>
      </w:r>
      <w:bookmarkStart w:id="600" w:name="_DV_M409"/>
      <w:bookmarkEnd w:id="599"/>
      <w:bookmarkEnd w:id="600"/>
      <w:r w:rsidR="00C54351" w:rsidRPr="00FA257C">
        <w:rPr>
          <w:rFonts w:ascii="Garamond" w:hAnsi="Garamond"/>
          <w:sz w:val="24"/>
          <w:szCs w:val="24"/>
          <w:lang w:val="pt-BR"/>
        </w:rPr>
        <w:t>cinquenta milhões de reais)</w:t>
      </w:r>
      <w:bookmarkStart w:id="601" w:name="_DV_C707"/>
      <w:r w:rsidR="00C54351" w:rsidRPr="00FA257C">
        <w:rPr>
          <w:rStyle w:val="DeltaViewDeletion"/>
          <w:rFonts w:ascii="Garamond" w:hAnsi="Garamond"/>
          <w:strike w:val="0"/>
          <w:color w:val="auto"/>
          <w:sz w:val="24"/>
          <w:szCs w:val="24"/>
          <w:lang w:val="pt-BR"/>
        </w:rPr>
        <w:t xml:space="preserve">, sendo este valor atualizado anualmente, a partir da Data de Emissão, pela </w:t>
      </w:r>
      <w:r w:rsidR="00C54351" w:rsidRPr="00FA257C">
        <w:rPr>
          <w:rFonts w:ascii="Garamond" w:hAnsi="Garamond"/>
          <w:sz w:val="24"/>
          <w:szCs w:val="24"/>
          <w:lang w:val="pt-BR"/>
        </w:rPr>
        <w:t>variação acumulada do IPCA</w:t>
      </w:r>
      <w:bookmarkStart w:id="602" w:name="_DV_M410"/>
      <w:bookmarkEnd w:id="601"/>
      <w:bookmarkEnd w:id="602"/>
      <w:r w:rsidR="00C54351" w:rsidRPr="00FA257C">
        <w:rPr>
          <w:rFonts w:ascii="Garamond" w:hAnsi="Garamond"/>
          <w:sz w:val="24"/>
          <w:szCs w:val="24"/>
          <w:lang w:val="pt-BR"/>
        </w:rPr>
        <w:t>, não elidido no prazo legal, salvo se a Emissora, conforme aplicável, validamente comprovar ao Agente Fiduciário que (a) o respectivo protesto foi cancelado, (b) foram prestadas pela Emissora, e aceitas pelo Poder Judiciário, garantias em juízo</w:t>
      </w:r>
      <w:bookmarkStart w:id="603" w:name="_DV_C709"/>
      <w:r w:rsidR="0032388C" w:rsidRPr="00FA257C">
        <w:rPr>
          <w:rStyle w:val="DeltaViewDeletion"/>
          <w:rFonts w:ascii="Garamond" w:hAnsi="Garamond"/>
          <w:strike w:val="0"/>
          <w:color w:val="auto"/>
          <w:sz w:val="24"/>
          <w:szCs w:val="24"/>
          <w:lang w:val="pt-BR"/>
        </w:rPr>
        <w:t>,</w:t>
      </w:r>
      <w:bookmarkStart w:id="604" w:name="_DV_M411"/>
      <w:bookmarkEnd w:id="603"/>
      <w:bookmarkEnd w:id="604"/>
      <w:r w:rsidR="0032388C" w:rsidRPr="00FA257C">
        <w:rPr>
          <w:rStyle w:val="DeltaViewDeletion"/>
          <w:rFonts w:ascii="Garamond" w:hAnsi="Garamond"/>
          <w:strike w:val="0"/>
          <w:color w:val="auto"/>
          <w:sz w:val="24"/>
          <w:szCs w:val="24"/>
          <w:lang w:val="pt-BR"/>
        </w:rPr>
        <w:t xml:space="preserve"> </w:t>
      </w:r>
      <w:r w:rsidR="00C54351" w:rsidRPr="00FA257C">
        <w:rPr>
          <w:rFonts w:ascii="Garamond" w:hAnsi="Garamond"/>
          <w:sz w:val="24"/>
          <w:szCs w:val="24"/>
          <w:lang w:val="pt-BR"/>
        </w:rPr>
        <w:t>(c) o respectivo protesto foi requerido por erro ou má</w:t>
      </w:r>
      <w:bookmarkStart w:id="605" w:name="_DV_C710"/>
      <w:r w:rsidR="00C54351" w:rsidRPr="00FA257C">
        <w:rPr>
          <w:rFonts w:ascii="Garamond" w:hAnsi="Garamond"/>
          <w:sz w:val="24"/>
          <w:szCs w:val="24"/>
          <w:lang w:val="pt-BR"/>
        </w:rPr>
        <w:t>-</w:t>
      </w:r>
      <w:bookmarkStart w:id="606" w:name="_DV_M412"/>
      <w:bookmarkEnd w:id="605"/>
      <w:bookmarkEnd w:id="606"/>
      <w:r w:rsidR="00C54351" w:rsidRPr="00FA257C">
        <w:rPr>
          <w:rFonts w:ascii="Garamond" w:hAnsi="Garamond"/>
          <w:sz w:val="24"/>
          <w:szCs w:val="24"/>
          <w:lang w:val="pt-BR"/>
        </w:rPr>
        <w:t>fé do representante</w:t>
      </w:r>
      <w:bookmarkStart w:id="607" w:name="_DV_C711"/>
      <w:r w:rsidR="0032388C" w:rsidRPr="00FA257C">
        <w:rPr>
          <w:rFonts w:ascii="Garamond" w:hAnsi="Garamond"/>
          <w:sz w:val="24"/>
          <w:szCs w:val="24"/>
          <w:lang w:val="pt-BR"/>
        </w:rPr>
        <w:t xml:space="preserve"> </w:t>
      </w:r>
      <w:r w:rsidR="00693AFD" w:rsidRPr="00FA257C">
        <w:rPr>
          <w:rFonts w:ascii="Garamond" w:hAnsi="Garamond"/>
          <w:sz w:val="24"/>
          <w:szCs w:val="24"/>
          <w:lang w:val="pt-BR"/>
        </w:rPr>
        <w:t xml:space="preserve">ou </w:t>
      </w:r>
      <w:r w:rsidR="00C54351" w:rsidRPr="00FA257C">
        <w:rPr>
          <w:rFonts w:ascii="Garamond" w:hAnsi="Garamond"/>
          <w:sz w:val="24"/>
          <w:szCs w:val="24"/>
          <w:lang w:val="pt-BR"/>
        </w:rPr>
        <w:t xml:space="preserve">(d) </w:t>
      </w:r>
      <w:r w:rsidR="00664119" w:rsidRPr="00FA257C">
        <w:rPr>
          <w:rFonts w:ascii="Garamond" w:hAnsi="Garamond"/>
          <w:sz w:val="24"/>
          <w:szCs w:val="24"/>
          <w:lang w:val="pt-BR"/>
        </w:rPr>
        <w:t xml:space="preserve">está tomando as medidas cabíveis para sustar os efeitos de referido protesto e tais medidas consigam suspender os efeitos de referido protesto </w:t>
      </w:r>
      <w:r w:rsidR="0032388C" w:rsidRPr="00FA257C">
        <w:rPr>
          <w:rFonts w:ascii="Garamond" w:hAnsi="Garamond"/>
          <w:sz w:val="24"/>
          <w:szCs w:val="24"/>
          <w:lang w:val="pt-BR"/>
        </w:rPr>
        <w:t>no prazo de até 30 (trinta) dias após a data d</w:t>
      </w:r>
      <w:r w:rsidR="00664119" w:rsidRPr="00FA257C">
        <w:rPr>
          <w:rFonts w:ascii="Garamond" w:hAnsi="Garamond"/>
          <w:sz w:val="24"/>
          <w:szCs w:val="24"/>
          <w:lang w:val="pt-BR"/>
        </w:rPr>
        <w:t>o respectivo protesto</w:t>
      </w:r>
      <w:r w:rsidR="00693AFD" w:rsidRPr="00FA257C">
        <w:rPr>
          <w:rFonts w:ascii="Garamond" w:hAnsi="Garamond"/>
          <w:sz w:val="24"/>
          <w:szCs w:val="24"/>
          <w:lang w:val="pt-BR"/>
        </w:rPr>
        <w:t>;</w:t>
      </w:r>
      <w:bookmarkEnd w:id="607"/>
    </w:p>
    <w:p w14:paraId="6DAD2A01" w14:textId="23CDD6A2"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608" w:name="_DV_M413"/>
      <w:bookmarkEnd w:id="608"/>
      <w:r w:rsidRPr="00FA257C">
        <w:rPr>
          <w:rFonts w:ascii="Garamond" w:hAnsi="Garamond"/>
          <w:sz w:val="24"/>
          <w:szCs w:val="24"/>
          <w:lang w:val="pt-BR"/>
        </w:rPr>
        <w:t xml:space="preserve">sequestro, expropriação, nacionalização ou desapropriação da totalidade ou </w:t>
      </w:r>
      <w:r w:rsidR="00415A16" w:rsidRPr="00FA257C">
        <w:rPr>
          <w:rFonts w:ascii="Garamond" w:hAnsi="Garamond"/>
          <w:sz w:val="24"/>
          <w:szCs w:val="24"/>
          <w:lang w:val="pt-BR"/>
        </w:rPr>
        <w:t xml:space="preserve">de </w:t>
      </w:r>
      <w:r w:rsidRPr="00FA257C">
        <w:rPr>
          <w:rFonts w:ascii="Garamond" w:hAnsi="Garamond"/>
          <w:sz w:val="24"/>
          <w:szCs w:val="24"/>
          <w:lang w:val="pt-BR"/>
        </w:rPr>
        <w:t>parte substancial dos ativos</w:t>
      </w:r>
      <w:bookmarkStart w:id="609" w:name="_DV_C713"/>
      <w:r w:rsidRPr="00FA257C">
        <w:rPr>
          <w:rStyle w:val="DeltaViewDeletion"/>
          <w:rFonts w:ascii="Garamond" w:hAnsi="Garamond"/>
          <w:strike w:val="0"/>
          <w:color w:val="auto"/>
          <w:sz w:val="24"/>
          <w:szCs w:val="24"/>
          <w:lang w:val="pt-BR"/>
        </w:rPr>
        <w:t xml:space="preserve"> (</w:t>
      </w:r>
      <w:r w:rsidRPr="00FA257C">
        <w:rPr>
          <w:rFonts w:ascii="Garamond" w:hAnsi="Garamond"/>
          <w:sz w:val="24"/>
          <w:szCs w:val="24"/>
          <w:lang w:val="pt-BR"/>
        </w:rPr>
        <w:t>que não estejam objetivamente abrangidos pelo item (</w:t>
      </w:r>
      <w:proofErr w:type="spellStart"/>
      <w:r w:rsidR="00725E61" w:rsidRPr="00FA257C">
        <w:rPr>
          <w:rFonts w:ascii="Garamond" w:hAnsi="Garamond"/>
          <w:sz w:val="24"/>
          <w:szCs w:val="24"/>
          <w:lang w:val="pt-BR"/>
        </w:rPr>
        <w:t>xi</w:t>
      </w:r>
      <w:r w:rsidRPr="00FA257C">
        <w:rPr>
          <w:rFonts w:ascii="Garamond" w:hAnsi="Garamond"/>
          <w:sz w:val="24"/>
          <w:szCs w:val="24"/>
          <w:lang w:val="pt-BR"/>
        </w:rPr>
        <w:t>i</w:t>
      </w:r>
      <w:proofErr w:type="spellEnd"/>
      <w:r w:rsidRPr="00FA257C">
        <w:rPr>
          <w:rFonts w:ascii="Garamond" w:hAnsi="Garamond"/>
          <w:sz w:val="24"/>
          <w:szCs w:val="24"/>
          <w:lang w:val="pt-BR"/>
        </w:rPr>
        <w:t xml:space="preserve">) </w:t>
      </w:r>
      <w:r w:rsidR="00CD2D10" w:rsidRPr="00FA257C">
        <w:rPr>
          <w:rFonts w:ascii="Garamond" w:hAnsi="Garamond"/>
          <w:sz w:val="24"/>
          <w:szCs w:val="24"/>
          <w:lang w:val="pt-BR"/>
        </w:rPr>
        <w:t>abaixo</w:t>
      </w:r>
      <w:r w:rsidRPr="00FA257C">
        <w:rPr>
          <w:rFonts w:ascii="Garamond" w:hAnsi="Garamond"/>
          <w:sz w:val="24"/>
          <w:szCs w:val="24"/>
          <w:lang w:val="pt-BR"/>
        </w:rPr>
        <w:t>)</w:t>
      </w:r>
      <w:bookmarkStart w:id="610" w:name="_DV_M414"/>
      <w:bookmarkEnd w:id="609"/>
      <w:bookmarkEnd w:id="610"/>
      <w:r w:rsidRPr="00FA257C">
        <w:rPr>
          <w:rFonts w:ascii="Garamond" w:hAnsi="Garamond"/>
          <w:sz w:val="24"/>
          <w:szCs w:val="24"/>
          <w:lang w:val="pt-BR"/>
        </w:rPr>
        <w:t xml:space="preserve"> da Emissora, por qualquer autoridade governamental, desde que </w:t>
      </w:r>
      <w:bookmarkStart w:id="611" w:name="_DV_C714"/>
      <w:r w:rsidRPr="00FA257C">
        <w:rPr>
          <w:rFonts w:ascii="Garamond" w:hAnsi="Garamond"/>
          <w:sz w:val="24"/>
          <w:szCs w:val="24"/>
          <w:lang w:val="pt-BR"/>
        </w:rPr>
        <w:t>comprovadamente cause um Efeito Adverso</w:t>
      </w:r>
      <w:bookmarkStart w:id="612" w:name="_DV_M415"/>
      <w:bookmarkEnd w:id="611"/>
      <w:bookmarkEnd w:id="612"/>
      <w:r w:rsidR="002056A3" w:rsidRPr="00FA257C">
        <w:rPr>
          <w:rFonts w:ascii="Garamond" w:hAnsi="Garamond"/>
          <w:sz w:val="24"/>
          <w:szCs w:val="24"/>
          <w:lang w:val="pt-BR"/>
        </w:rPr>
        <w:t xml:space="preserve"> Relevante</w:t>
      </w:r>
      <w:r w:rsidRPr="00FA257C">
        <w:rPr>
          <w:rFonts w:ascii="Garamond" w:hAnsi="Garamond"/>
          <w:sz w:val="24"/>
          <w:szCs w:val="24"/>
          <w:lang w:val="pt-BR"/>
        </w:rPr>
        <w:t>, exceto se tal ato for cancelado, sustado ou, por qualquer forma, suspenso, em qualquer hipótese, dentro dos prazos legais</w:t>
      </w:r>
      <w:bookmarkStart w:id="613" w:name="_DV_C716"/>
      <w:r w:rsidR="00EA6674" w:rsidRPr="00FA257C">
        <w:rPr>
          <w:rFonts w:ascii="Garamond" w:hAnsi="Garamond"/>
          <w:sz w:val="24"/>
          <w:szCs w:val="24"/>
          <w:lang w:val="pt-BR"/>
        </w:rPr>
        <w:t xml:space="preserve"> ou, não havendo prazo legal, </w:t>
      </w:r>
      <w:r w:rsidR="00EA6674" w:rsidRPr="00FA257C">
        <w:rPr>
          <w:rStyle w:val="DeltaViewDeletion"/>
          <w:rFonts w:ascii="Garamond" w:hAnsi="Garamond"/>
          <w:strike w:val="0"/>
          <w:color w:val="auto"/>
          <w:sz w:val="24"/>
          <w:szCs w:val="24"/>
          <w:lang w:val="pt-BR"/>
        </w:rPr>
        <w:t>no prazo de até 30 (trinta) dias do ato respectivo</w:t>
      </w:r>
      <w:r w:rsidR="00C14577" w:rsidRPr="00FA257C">
        <w:rPr>
          <w:rFonts w:ascii="Garamond" w:hAnsi="Garamond"/>
          <w:sz w:val="24"/>
          <w:szCs w:val="24"/>
          <w:lang w:val="pt-BR"/>
        </w:rPr>
        <w:t>;</w:t>
      </w:r>
      <w:bookmarkEnd w:id="613"/>
      <w:r w:rsidR="007F30C9" w:rsidRPr="00FA257C">
        <w:rPr>
          <w:rFonts w:ascii="Garamond" w:hAnsi="Garamond"/>
          <w:sz w:val="24"/>
          <w:szCs w:val="24"/>
          <w:lang w:val="pt-BR"/>
        </w:rPr>
        <w:t xml:space="preserve"> </w:t>
      </w:r>
    </w:p>
    <w:p w14:paraId="2B660CF1" w14:textId="6505D466" w:rsidR="00C55E02"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614" w:name="_DV_M416"/>
      <w:bookmarkEnd w:id="614"/>
      <w:r w:rsidRPr="00FA257C">
        <w:rPr>
          <w:rFonts w:ascii="Garamond" w:hAnsi="Garamond"/>
          <w:sz w:val="24"/>
          <w:szCs w:val="24"/>
          <w:lang w:val="pt-BR"/>
        </w:rPr>
        <w:t xml:space="preserve">não cumprimento, nos prazos legais aplicáveis, de qualquer decisão ou sentença judicial transitada em </w:t>
      </w:r>
      <w:bookmarkStart w:id="615" w:name="_DV_M417"/>
      <w:bookmarkEnd w:id="615"/>
      <w:r w:rsidRPr="00FA257C">
        <w:rPr>
          <w:rFonts w:ascii="Garamond" w:hAnsi="Garamond"/>
          <w:sz w:val="24"/>
          <w:szCs w:val="24"/>
          <w:lang w:val="pt-BR"/>
        </w:rPr>
        <w:t xml:space="preserve">julgado, condenação administrativa </w:t>
      </w:r>
      <w:bookmarkStart w:id="616" w:name="_DV_C719"/>
      <w:r w:rsidRPr="00FA257C">
        <w:rPr>
          <w:rStyle w:val="DeltaViewDeletion"/>
          <w:rFonts w:ascii="Garamond" w:hAnsi="Garamond"/>
          <w:strike w:val="0"/>
          <w:color w:val="auto"/>
          <w:sz w:val="24"/>
          <w:szCs w:val="24"/>
          <w:lang w:val="pt-BR"/>
        </w:rPr>
        <w:t>que não caiba revisão judicial, ou decisão</w:t>
      </w:r>
      <w:bookmarkStart w:id="617" w:name="_DV_M418"/>
      <w:bookmarkEnd w:id="616"/>
      <w:bookmarkEnd w:id="617"/>
      <w:r w:rsidRPr="00FA257C">
        <w:rPr>
          <w:rFonts w:ascii="Garamond" w:hAnsi="Garamond"/>
          <w:sz w:val="24"/>
          <w:szCs w:val="24"/>
          <w:lang w:val="pt-BR"/>
        </w:rPr>
        <w:t xml:space="preserve"> arbitral </w:t>
      </w:r>
      <w:bookmarkStart w:id="618" w:name="_DV_C721"/>
      <w:r w:rsidRPr="00FA257C">
        <w:rPr>
          <w:rStyle w:val="DeltaViewDeletion"/>
          <w:rFonts w:ascii="Garamond" w:hAnsi="Garamond"/>
          <w:strike w:val="0"/>
          <w:color w:val="auto"/>
          <w:sz w:val="24"/>
          <w:szCs w:val="24"/>
          <w:lang w:val="pt-BR"/>
        </w:rPr>
        <w:t>definitiva e irrecorrível</w:t>
      </w:r>
      <w:bookmarkStart w:id="619" w:name="_DV_M419"/>
      <w:bookmarkEnd w:id="618"/>
      <w:bookmarkEnd w:id="619"/>
      <w:r w:rsidRPr="00FA257C">
        <w:rPr>
          <w:rFonts w:ascii="Garamond" w:hAnsi="Garamond"/>
          <w:sz w:val="24"/>
          <w:szCs w:val="24"/>
          <w:lang w:val="pt-BR"/>
        </w:rPr>
        <w:t xml:space="preserve"> em face da Emissora, com valor individual ou agregado superior a R$</w:t>
      </w:r>
      <w:bookmarkStart w:id="620" w:name="_DV_C723"/>
      <w:r w:rsidRPr="00FA257C">
        <w:rPr>
          <w:rStyle w:val="DeltaViewDeletion"/>
          <w:rFonts w:ascii="Garamond" w:hAnsi="Garamond"/>
          <w:strike w:val="0"/>
          <w:color w:val="auto"/>
          <w:sz w:val="24"/>
          <w:szCs w:val="24"/>
          <w:lang w:val="pt-BR"/>
        </w:rPr>
        <w:t>1</w:t>
      </w:r>
      <w:r w:rsidR="00C54351" w:rsidRPr="00FA257C">
        <w:rPr>
          <w:rStyle w:val="DeltaViewDeletion"/>
          <w:rFonts w:ascii="Garamond" w:hAnsi="Garamond"/>
          <w:strike w:val="0"/>
          <w:color w:val="auto"/>
          <w:sz w:val="24"/>
          <w:szCs w:val="24"/>
          <w:lang w:val="pt-BR"/>
        </w:rPr>
        <w:t xml:space="preserve">50.000.000,00 (cento e </w:t>
      </w:r>
      <w:bookmarkStart w:id="621" w:name="_DV_M420"/>
      <w:bookmarkEnd w:id="620"/>
      <w:bookmarkEnd w:id="621"/>
      <w:r w:rsidR="00C54351" w:rsidRPr="00FA257C">
        <w:rPr>
          <w:rFonts w:ascii="Garamond" w:hAnsi="Garamond"/>
          <w:sz w:val="24"/>
          <w:szCs w:val="24"/>
          <w:lang w:val="pt-BR"/>
        </w:rPr>
        <w:t>cinquenta</w:t>
      </w:r>
      <w:r w:rsidR="00C14577" w:rsidRPr="00FA257C">
        <w:rPr>
          <w:rFonts w:ascii="Garamond" w:hAnsi="Garamond"/>
          <w:sz w:val="24"/>
          <w:szCs w:val="24"/>
          <w:lang w:val="pt-BR"/>
        </w:rPr>
        <w:t xml:space="preserve"> </w:t>
      </w:r>
      <w:r w:rsidR="00C54351" w:rsidRPr="00FA257C">
        <w:rPr>
          <w:rFonts w:ascii="Garamond" w:hAnsi="Garamond"/>
          <w:sz w:val="24"/>
          <w:szCs w:val="24"/>
          <w:lang w:val="pt-BR"/>
        </w:rPr>
        <w:t xml:space="preserve">milhões de </w:t>
      </w:r>
      <w:r w:rsidR="00C54351" w:rsidRPr="00FA257C">
        <w:rPr>
          <w:rFonts w:ascii="Garamond" w:hAnsi="Garamond"/>
          <w:sz w:val="24"/>
          <w:szCs w:val="24"/>
          <w:lang w:val="pt-BR"/>
        </w:rPr>
        <w:lastRenderedPageBreak/>
        <w:t>reais)</w:t>
      </w:r>
      <w:bookmarkStart w:id="622" w:name="_DV_C725"/>
      <w:r w:rsidR="00C54351" w:rsidRPr="00FA257C">
        <w:rPr>
          <w:rStyle w:val="DeltaViewDeletion"/>
          <w:rFonts w:ascii="Garamond" w:hAnsi="Garamond"/>
          <w:strike w:val="0"/>
          <w:color w:val="auto"/>
          <w:sz w:val="24"/>
          <w:szCs w:val="24"/>
          <w:lang w:val="pt-BR"/>
        </w:rPr>
        <w:t xml:space="preserve">, </w:t>
      </w:r>
      <w:r w:rsidR="00C54351" w:rsidRPr="00FA257C">
        <w:rPr>
          <w:rFonts w:ascii="Garamond" w:hAnsi="Garamond"/>
          <w:sz w:val="24"/>
          <w:szCs w:val="24"/>
          <w:lang w:val="pt-BR"/>
        </w:rPr>
        <w:t>sendo este valor atualizado anualmente, a partir da Data de Emissão, pela variação acumulada do IPCA;</w:t>
      </w:r>
      <w:bookmarkEnd w:id="622"/>
      <w:r w:rsidR="00EB2858" w:rsidRPr="00FA257C">
        <w:rPr>
          <w:rFonts w:ascii="Garamond" w:hAnsi="Garamond"/>
          <w:sz w:val="24"/>
          <w:szCs w:val="24"/>
          <w:lang w:val="pt-BR"/>
        </w:rPr>
        <w:t xml:space="preserve"> </w:t>
      </w:r>
    </w:p>
    <w:p w14:paraId="22A2CF61" w14:textId="2A2C3EDE" w:rsidR="0032388C" w:rsidRPr="00FA257C" w:rsidRDefault="0032388C" w:rsidP="003C1114">
      <w:pPr>
        <w:pStyle w:val="Level4"/>
        <w:tabs>
          <w:tab w:val="clear" w:pos="2041"/>
          <w:tab w:val="num" w:pos="1361"/>
        </w:tabs>
        <w:spacing w:after="240" w:line="320" w:lineRule="exact"/>
        <w:ind w:left="1360"/>
        <w:rPr>
          <w:rFonts w:ascii="Garamond" w:hAnsi="Garamond"/>
          <w:sz w:val="24"/>
          <w:szCs w:val="24"/>
          <w:lang w:val="pt-BR"/>
        </w:rPr>
      </w:pPr>
      <w:bookmarkStart w:id="623" w:name="_Hlk56770026"/>
      <w:r w:rsidRPr="00FA257C">
        <w:rPr>
          <w:rFonts w:ascii="Garamond" w:hAnsi="Garamond"/>
          <w:sz w:val="24"/>
          <w:szCs w:val="24"/>
          <w:lang w:val="pt-BR"/>
        </w:rPr>
        <w:t xml:space="preserve">cisão, fusão ou incorporação, incorporação de ações da Emissora, sem a prévia autorização dos Debenturistas reunidos em Assembleia Geral de Debenturistas, exceto (a) se tais operações forem realizadas dentro do Grupo Econômico, observado o disposto na Cláusula </w:t>
      </w:r>
      <w:r w:rsidRPr="00FA257C">
        <w:rPr>
          <w:rFonts w:ascii="Garamond" w:hAnsi="Garamond"/>
          <w:sz w:val="24"/>
          <w:szCs w:val="24"/>
          <w:lang w:val="pt-BR"/>
        </w:rPr>
        <w:fldChar w:fldCharType="begin"/>
      </w:r>
      <w:r w:rsidRPr="00FA257C">
        <w:rPr>
          <w:rFonts w:ascii="Garamond" w:hAnsi="Garamond"/>
          <w:sz w:val="24"/>
          <w:szCs w:val="24"/>
          <w:lang w:val="pt-BR"/>
        </w:rPr>
        <w:instrText xml:space="preserve"> REF _Ref51066220 \r \h  \* MERGEFORMAT </w:instrText>
      </w:r>
      <w:r w:rsidRPr="00FA257C">
        <w:rPr>
          <w:rFonts w:ascii="Garamond" w:hAnsi="Garamond"/>
          <w:sz w:val="24"/>
          <w:szCs w:val="24"/>
          <w:lang w:val="pt-BR"/>
        </w:rPr>
      </w:r>
      <w:r w:rsidRPr="00FA257C">
        <w:rPr>
          <w:rFonts w:ascii="Garamond" w:hAnsi="Garamond"/>
          <w:sz w:val="24"/>
          <w:szCs w:val="24"/>
          <w:lang w:val="pt-BR"/>
        </w:rPr>
        <w:fldChar w:fldCharType="separate"/>
      </w:r>
      <w:r w:rsidR="00AC2042" w:rsidRPr="00FA257C">
        <w:rPr>
          <w:rFonts w:ascii="Garamond" w:hAnsi="Garamond"/>
          <w:sz w:val="24"/>
          <w:szCs w:val="24"/>
          <w:lang w:val="pt-BR"/>
        </w:rPr>
        <w:t>7.4</w:t>
      </w:r>
      <w:r w:rsidRPr="00FA257C">
        <w:rPr>
          <w:rFonts w:ascii="Garamond" w:hAnsi="Garamond"/>
          <w:sz w:val="24"/>
          <w:szCs w:val="24"/>
          <w:lang w:val="pt-BR"/>
        </w:rPr>
        <w:fldChar w:fldCharType="end"/>
      </w:r>
      <w:r w:rsidRPr="00FA257C">
        <w:rPr>
          <w:rFonts w:ascii="Garamond" w:hAnsi="Garamond"/>
          <w:sz w:val="24"/>
          <w:szCs w:val="24"/>
          <w:lang w:val="pt-BR"/>
        </w:rPr>
        <w:t xml:space="preserve"> abaixo; ou (b) se o atual controlador indireto da Emissora manter-se como controlador</w:t>
      </w:r>
      <w:r w:rsidR="007F30C9" w:rsidRPr="00FA257C">
        <w:rPr>
          <w:rFonts w:ascii="Garamond" w:hAnsi="Garamond"/>
          <w:sz w:val="24"/>
          <w:szCs w:val="24"/>
          <w:lang w:val="pt-BR"/>
        </w:rPr>
        <w:t xml:space="preserve">, ainda que indiretamente e/ou por meio de um bloco de controle </w:t>
      </w:r>
      <w:r w:rsidR="00EC4469" w:rsidRPr="00FA257C">
        <w:rPr>
          <w:rFonts w:ascii="Garamond" w:hAnsi="Garamond"/>
          <w:sz w:val="24"/>
          <w:szCs w:val="24"/>
          <w:lang w:val="pt-BR"/>
        </w:rPr>
        <w:t>por meio</w:t>
      </w:r>
      <w:r w:rsidR="007232F9" w:rsidRPr="00FA257C">
        <w:rPr>
          <w:rFonts w:ascii="Garamond" w:hAnsi="Garamond"/>
          <w:sz w:val="24"/>
          <w:szCs w:val="24"/>
          <w:lang w:val="pt-BR"/>
        </w:rPr>
        <w:t xml:space="preserve"> </w:t>
      </w:r>
      <w:r w:rsidR="007F30C9" w:rsidRPr="00FA257C">
        <w:rPr>
          <w:rFonts w:ascii="Garamond" w:hAnsi="Garamond"/>
          <w:sz w:val="24"/>
          <w:szCs w:val="24"/>
          <w:lang w:val="pt-BR"/>
        </w:rPr>
        <w:t xml:space="preserve">do qual o atual controlador </w:t>
      </w:r>
      <w:r w:rsidR="007232F9" w:rsidRPr="00FA257C">
        <w:rPr>
          <w:rFonts w:ascii="Garamond" w:hAnsi="Garamond"/>
          <w:sz w:val="24"/>
          <w:szCs w:val="24"/>
          <w:lang w:val="pt-BR"/>
        </w:rPr>
        <w:t>exerça o efetivo controle</w:t>
      </w:r>
      <w:r w:rsidR="00725E61" w:rsidRPr="00FA257C">
        <w:rPr>
          <w:rFonts w:ascii="Garamond" w:hAnsi="Garamond"/>
          <w:sz w:val="24"/>
          <w:szCs w:val="24"/>
          <w:lang w:val="pt-BR"/>
        </w:rPr>
        <w:t xml:space="preserve"> sobre a Emissora</w:t>
      </w:r>
      <w:r w:rsidR="007232F9" w:rsidRPr="00FA257C">
        <w:rPr>
          <w:rFonts w:ascii="Garamond" w:hAnsi="Garamond"/>
          <w:sz w:val="24"/>
          <w:szCs w:val="24"/>
          <w:lang w:val="pt-BR"/>
        </w:rPr>
        <w:t>, por si ou por seus eventuais sucessores</w:t>
      </w:r>
      <w:r w:rsidR="007F30C9" w:rsidRPr="00FA257C">
        <w:rPr>
          <w:rFonts w:ascii="Garamond" w:hAnsi="Garamond"/>
          <w:sz w:val="24"/>
          <w:szCs w:val="24"/>
          <w:lang w:val="pt-BR"/>
        </w:rPr>
        <w:t>;</w:t>
      </w:r>
      <w:r w:rsidR="00A1588F" w:rsidRPr="00FA257C">
        <w:rPr>
          <w:rFonts w:ascii="Garamond" w:hAnsi="Garamond"/>
          <w:sz w:val="24"/>
          <w:szCs w:val="24"/>
          <w:lang w:val="pt-BR"/>
        </w:rPr>
        <w:t xml:space="preserve"> </w:t>
      </w:r>
      <w:bookmarkEnd w:id="623"/>
    </w:p>
    <w:p w14:paraId="5B08C48E" w14:textId="6ABB2BCB" w:rsidR="00C14577" w:rsidRPr="00FA257C" w:rsidRDefault="000A7C56" w:rsidP="003C1114">
      <w:pPr>
        <w:pStyle w:val="Level4"/>
        <w:tabs>
          <w:tab w:val="clear" w:pos="2041"/>
          <w:tab w:val="num" w:pos="1361"/>
        </w:tabs>
        <w:spacing w:after="240" w:line="320" w:lineRule="exact"/>
        <w:ind w:left="1360"/>
        <w:rPr>
          <w:rFonts w:ascii="Garamond" w:hAnsi="Garamond"/>
          <w:sz w:val="24"/>
          <w:szCs w:val="24"/>
          <w:lang w:val="pt-BR"/>
        </w:rPr>
      </w:pPr>
      <w:bookmarkStart w:id="624" w:name="_DV_C727"/>
      <w:r w:rsidRPr="00FA257C">
        <w:rPr>
          <w:rFonts w:ascii="Garamond" w:hAnsi="Garamond"/>
          <w:sz w:val="24"/>
          <w:szCs w:val="24"/>
          <w:lang w:val="pt-BR"/>
        </w:rPr>
        <w:t>mudança d</w:t>
      </w:r>
      <w:r w:rsidR="00FE1F4A" w:rsidRPr="00FA257C">
        <w:rPr>
          <w:rFonts w:ascii="Garamond" w:hAnsi="Garamond"/>
          <w:sz w:val="24"/>
          <w:szCs w:val="24"/>
          <w:lang w:val="pt-BR"/>
        </w:rPr>
        <w:t>e c</w:t>
      </w:r>
      <w:r w:rsidR="00C14577" w:rsidRPr="00FA257C">
        <w:rPr>
          <w:rFonts w:ascii="Garamond" w:hAnsi="Garamond"/>
          <w:sz w:val="24"/>
          <w:szCs w:val="24"/>
          <w:lang w:val="pt-BR"/>
        </w:rPr>
        <w:t>ontrole</w:t>
      </w:r>
      <w:r w:rsidR="00693AFD" w:rsidRPr="00FA257C">
        <w:rPr>
          <w:rFonts w:ascii="Garamond" w:hAnsi="Garamond"/>
          <w:sz w:val="24"/>
          <w:szCs w:val="24"/>
          <w:lang w:val="pt-BR"/>
        </w:rPr>
        <w:t>, direto ou indireto,</w:t>
      </w:r>
      <w:r w:rsidR="00C14577" w:rsidRPr="00FA257C">
        <w:rPr>
          <w:rFonts w:ascii="Garamond" w:hAnsi="Garamond"/>
          <w:sz w:val="24"/>
          <w:szCs w:val="24"/>
          <w:lang w:val="pt-BR"/>
        </w:rPr>
        <w:t xml:space="preserve"> </w:t>
      </w:r>
      <w:r w:rsidRPr="00FA257C">
        <w:rPr>
          <w:rFonts w:ascii="Garamond" w:hAnsi="Garamond"/>
          <w:sz w:val="24"/>
          <w:szCs w:val="24"/>
          <w:lang w:val="pt-BR"/>
        </w:rPr>
        <w:t xml:space="preserve">da Emissora, exceto (a) se previamente aprovada por Debenturistas reunidos em Assembleia Geral de Debenturistas; ou (b) </w:t>
      </w:r>
      <w:r w:rsidR="0032388C" w:rsidRPr="00FA257C">
        <w:rPr>
          <w:rFonts w:ascii="Garamond" w:hAnsi="Garamond"/>
          <w:sz w:val="24"/>
          <w:szCs w:val="24"/>
          <w:lang w:val="pt-BR"/>
        </w:rPr>
        <w:t xml:space="preserve">se o atual controlador indireto da Emissora </w:t>
      </w:r>
      <w:proofErr w:type="gramStart"/>
      <w:r w:rsidR="0032388C" w:rsidRPr="00FA257C">
        <w:rPr>
          <w:rFonts w:ascii="Garamond" w:hAnsi="Garamond"/>
          <w:sz w:val="24"/>
          <w:szCs w:val="24"/>
          <w:lang w:val="pt-BR"/>
        </w:rPr>
        <w:t>manter-se</w:t>
      </w:r>
      <w:proofErr w:type="gramEnd"/>
      <w:r w:rsidR="0032388C" w:rsidRPr="00FA257C">
        <w:rPr>
          <w:rFonts w:ascii="Garamond" w:hAnsi="Garamond"/>
          <w:sz w:val="24"/>
          <w:szCs w:val="24"/>
          <w:lang w:val="pt-BR"/>
        </w:rPr>
        <w:t xml:space="preserve"> como controlador</w:t>
      </w:r>
      <w:r w:rsidR="00FE1F4A" w:rsidRPr="00FA257C">
        <w:rPr>
          <w:rFonts w:ascii="Garamond" w:hAnsi="Garamond"/>
          <w:sz w:val="24"/>
          <w:szCs w:val="24"/>
          <w:lang w:val="pt-BR"/>
        </w:rPr>
        <w:t>, direto ou indireto</w:t>
      </w:r>
      <w:r w:rsidR="00A1588F" w:rsidRPr="00FA257C">
        <w:rPr>
          <w:rFonts w:ascii="Garamond" w:hAnsi="Garamond"/>
          <w:sz w:val="24"/>
          <w:szCs w:val="24"/>
          <w:lang w:val="pt-BR"/>
        </w:rPr>
        <w:t xml:space="preserve">, ainda que por meio de um bloco de controle </w:t>
      </w:r>
      <w:r w:rsidR="00EC4469" w:rsidRPr="00FA257C">
        <w:rPr>
          <w:rFonts w:ascii="Garamond" w:hAnsi="Garamond"/>
          <w:sz w:val="24"/>
          <w:szCs w:val="24"/>
          <w:lang w:val="pt-BR"/>
        </w:rPr>
        <w:t>por meio</w:t>
      </w:r>
      <w:r w:rsidR="00A1588F" w:rsidRPr="00FA257C">
        <w:rPr>
          <w:rFonts w:ascii="Garamond" w:hAnsi="Garamond"/>
          <w:sz w:val="24"/>
          <w:szCs w:val="24"/>
          <w:lang w:val="pt-BR"/>
        </w:rPr>
        <w:t xml:space="preserve"> do qual o atual controlador exerça o efetivo controle</w:t>
      </w:r>
      <w:r w:rsidR="00725E61" w:rsidRPr="00FA257C">
        <w:rPr>
          <w:rFonts w:ascii="Garamond" w:hAnsi="Garamond"/>
          <w:sz w:val="24"/>
          <w:szCs w:val="24"/>
          <w:lang w:val="pt-BR"/>
        </w:rPr>
        <w:t xml:space="preserve"> da Emissora</w:t>
      </w:r>
      <w:r w:rsidR="00A1588F" w:rsidRPr="00FA257C">
        <w:rPr>
          <w:rFonts w:ascii="Garamond" w:hAnsi="Garamond"/>
          <w:sz w:val="24"/>
          <w:szCs w:val="24"/>
          <w:lang w:val="pt-BR"/>
        </w:rPr>
        <w:t>, por si ou por seus eventuais sucessores</w:t>
      </w:r>
      <w:r w:rsidR="007E1F9C" w:rsidRPr="00FA257C">
        <w:rPr>
          <w:rFonts w:ascii="Garamond" w:hAnsi="Garamond"/>
          <w:sz w:val="24"/>
          <w:szCs w:val="24"/>
          <w:lang w:val="pt-BR"/>
        </w:rPr>
        <w:t>. P</w:t>
      </w:r>
      <w:r w:rsidR="00FE1F4A" w:rsidRPr="00FA257C">
        <w:rPr>
          <w:rFonts w:ascii="Garamond" w:hAnsi="Garamond"/>
          <w:sz w:val="24"/>
          <w:szCs w:val="24"/>
          <w:lang w:val="pt-BR"/>
        </w:rPr>
        <w:t>ara fins do disposto nesta alínea (</w:t>
      </w:r>
      <w:proofErr w:type="spellStart"/>
      <w:r w:rsidR="00FE1F4A" w:rsidRPr="00FA257C">
        <w:rPr>
          <w:rFonts w:ascii="Garamond" w:hAnsi="Garamond"/>
          <w:sz w:val="24"/>
          <w:szCs w:val="24"/>
          <w:lang w:val="pt-BR"/>
        </w:rPr>
        <w:t>ix</w:t>
      </w:r>
      <w:proofErr w:type="spellEnd"/>
      <w:r w:rsidR="00FE1F4A" w:rsidRPr="00FA257C">
        <w:rPr>
          <w:rFonts w:ascii="Garamond" w:hAnsi="Garamond"/>
          <w:sz w:val="24"/>
          <w:szCs w:val="24"/>
          <w:lang w:val="pt-BR"/>
        </w:rPr>
        <w:t>) ou em outras disposições desta Escritura,</w:t>
      </w:r>
      <w:r w:rsidR="00725E61" w:rsidRPr="00FA257C">
        <w:rPr>
          <w:rFonts w:ascii="Garamond" w:hAnsi="Garamond"/>
          <w:sz w:val="24"/>
          <w:szCs w:val="24"/>
          <w:lang w:val="pt-BR"/>
        </w:rPr>
        <w:t xml:space="preserve"> conforme aplicável,</w:t>
      </w:r>
      <w:r w:rsidR="00FE1F4A" w:rsidRPr="00FA257C">
        <w:rPr>
          <w:rFonts w:ascii="Garamond" w:hAnsi="Garamond"/>
          <w:sz w:val="24"/>
          <w:szCs w:val="24"/>
          <w:lang w:val="pt-BR"/>
        </w:rPr>
        <w:t xml:space="preserve"> os termos “controle” e “controlador” </w:t>
      </w:r>
      <w:r w:rsidR="007E1F9C" w:rsidRPr="00FA257C">
        <w:rPr>
          <w:rFonts w:ascii="Garamond" w:hAnsi="Garamond"/>
          <w:sz w:val="24"/>
          <w:szCs w:val="24"/>
          <w:lang w:val="pt-BR"/>
        </w:rPr>
        <w:t>deverão ser definidos e interpretados conforme o disposto no artigo 116 da Lei das Sociedades por Ações;</w:t>
      </w:r>
      <w:r w:rsidR="00A1588F" w:rsidRPr="00FA257C">
        <w:rPr>
          <w:rFonts w:ascii="Garamond" w:hAnsi="Garamond"/>
          <w:sz w:val="24"/>
          <w:szCs w:val="24"/>
          <w:lang w:val="pt-BR"/>
        </w:rPr>
        <w:t xml:space="preserve"> </w:t>
      </w:r>
    </w:p>
    <w:bookmarkEnd w:id="624"/>
    <w:p w14:paraId="1A7674AD" w14:textId="3AE1D591" w:rsidR="000371F1" w:rsidRPr="00FA257C" w:rsidRDefault="0018262D" w:rsidP="003C1114">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eastAsia="pt-BR"/>
        </w:rPr>
        <w:t xml:space="preserve">não obtenção, cancelamento, intervenção, </w:t>
      </w:r>
      <w:r w:rsidR="000371F1" w:rsidRPr="00FA257C">
        <w:rPr>
          <w:rFonts w:ascii="Garamond" w:hAnsi="Garamond"/>
          <w:sz w:val="24"/>
          <w:szCs w:val="24"/>
          <w:lang w:val="pt-BR" w:eastAsia="pt-BR"/>
        </w:rPr>
        <w:t>suspensão</w:t>
      </w:r>
      <w:r w:rsidR="00AF4514" w:rsidRPr="00FA257C">
        <w:rPr>
          <w:rFonts w:ascii="Garamond" w:hAnsi="Garamond"/>
          <w:sz w:val="24"/>
          <w:szCs w:val="24"/>
          <w:lang w:val="pt-BR" w:eastAsia="pt-BR"/>
        </w:rPr>
        <w:t>,</w:t>
      </w:r>
      <w:r w:rsidR="000371F1" w:rsidRPr="00FA257C">
        <w:rPr>
          <w:rFonts w:ascii="Garamond" w:hAnsi="Garamond"/>
          <w:sz w:val="24"/>
          <w:szCs w:val="24"/>
          <w:lang w:val="pt-BR" w:eastAsia="pt-BR"/>
        </w:rPr>
        <w:t xml:space="preserve"> </w:t>
      </w:r>
      <w:r w:rsidR="00AF4514" w:rsidRPr="00FA257C">
        <w:rPr>
          <w:rFonts w:ascii="Garamond" w:hAnsi="Garamond"/>
          <w:sz w:val="24"/>
          <w:szCs w:val="24"/>
          <w:lang w:val="pt-BR" w:eastAsia="pt-BR"/>
        </w:rPr>
        <w:t xml:space="preserve">revogação ou não renovação </w:t>
      </w:r>
      <w:r w:rsidR="000A3E5C" w:rsidRPr="00FA257C">
        <w:rPr>
          <w:rFonts w:ascii="Garamond" w:hAnsi="Garamond"/>
          <w:sz w:val="24"/>
          <w:szCs w:val="24"/>
          <w:lang w:val="pt-BR" w:eastAsia="pt-BR"/>
        </w:rPr>
        <w:t xml:space="preserve">tempestiva </w:t>
      </w:r>
      <w:r w:rsidR="000371F1" w:rsidRPr="00FA257C">
        <w:rPr>
          <w:rFonts w:ascii="Garamond" w:hAnsi="Garamond"/>
          <w:sz w:val="24"/>
          <w:szCs w:val="24"/>
          <w:lang w:val="pt-BR"/>
        </w:rPr>
        <w:t xml:space="preserve">de </w:t>
      </w:r>
      <w:r w:rsidR="00AF4514" w:rsidRPr="00FA257C">
        <w:rPr>
          <w:rFonts w:ascii="Garamond" w:hAnsi="Garamond"/>
          <w:sz w:val="24"/>
          <w:szCs w:val="24"/>
          <w:lang w:val="pt-BR"/>
        </w:rPr>
        <w:t>qualquer</w:t>
      </w:r>
      <w:r w:rsidR="002056A3" w:rsidRPr="00FA257C">
        <w:rPr>
          <w:rFonts w:ascii="Garamond" w:hAnsi="Garamond"/>
          <w:sz w:val="24"/>
          <w:szCs w:val="24"/>
          <w:lang w:val="pt-BR"/>
        </w:rPr>
        <w:t xml:space="preserve"> </w:t>
      </w:r>
      <w:r w:rsidR="000371F1" w:rsidRPr="00FA257C">
        <w:rPr>
          <w:rFonts w:ascii="Garamond" w:hAnsi="Garamond"/>
          <w:sz w:val="24"/>
          <w:szCs w:val="24"/>
          <w:lang w:val="pt-BR"/>
        </w:rPr>
        <w:t>subvenção, alvará ou licença</w:t>
      </w:r>
      <w:r w:rsidR="007E1F9C" w:rsidRPr="00FA257C">
        <w:rPr>
          <w:rFonts w:ascii="Garamond" w:hAnsi="Garamond"/>
          <w:sz w:val="24"/>
          <w:szCs w:val="24"/>
          <w:lang w:val="pt-BR"/>
        </w:rPr>
        <w:t xml:space="preserve"> </w:t>
      </w:r>
      <w:r w:rsidR="00AF4514" w:rsidRPr="00FA257C">
        <w:rPr>
          <w:rFonts w:ascii="Garamond" w:hAnsi="Garamond"/>
          <w:sz w:val="24"/>
          <w:szCs w:val="24"/>
          <w:lang w:val="pt-BR"/>
        </w:rPr>
        <w:t xml:space="preserve">da Emissora e/ou </w:t>
      </w:r>
      <w:r w:rsidR="007E1F9C" w:rsidRPr="00FA257C">
        <w:rPr>
          <w:rFonts w:ascii="Garamond" w:hAnsi="Garamond"/>
          <w:sz w:val="24"/>
          <w:szCs w:val="24"/>
          <w:lang w:val="pt-BR"/>
        </w:rPr>
        <w:t>relacionad</w:t>
      </w:r>
      <w:r w:rsidR="00A1588F" w:rsidRPr="00FA257C">
        <w:rPr>
          <w:rFonts w:ascii="Garamond" w:hAnsi="Garamond"/>
          <w:sz w:val="24"/>
          <w:szCs w:val="24"/>
          <w:lang w:val="pt-BR"/>
        </w:rPr>
        <w:t>a</w:t>
      </w:r>
      <w:r w:rsidR="007E1F9C" w:rsidRPr="00FA257C">
        <w:rPr>
          <w:rFonts w:ascii="Garamond" w:hAnsi="Garamond"/>
          <w:sz w:val="24"/>
          <w:szCs w:val="24"/>
          <w:lang w:val="pt-BR"/>
        </w:rPr>
        <w:t xml:space="preserve"> ao Projeto</w:t>
      </w:r>
      <w:r w:rsidR="000371F1" w:rsidRPr="00FA257C">
        <w:rPr>
          <w:rFonts w:ascii="Garamond" w:hAnsi="Garamond"/>
          <w:sz w:val="24"/>
          <w:szCs w:val="24"/>
          <w:lang w:val="pt-BR"/>
        </w:rPr>
        <w:t xml:space="preserve">, desde que </w:t>
      </w:r>
      <w:r w:rsidR="007260DF" w:rsidRPr="00FA257C">
        <w:rPr>
          <w:rFonts w:ascii="Garamond" w:hAnsi="Garamond"/>
          <w:sz w:val="24"/>
          <w:szCs w:val="24"/>
          <w:lang w:val="pt-BR"/>
        </w:rPr>
        <w:t>a</w:t>
      </w:r>
      <w:r w:rsidR="007E1F9C" w:rsidRPr="00FA257C">
        <w:rPr>
          <w:rFonts w:ascii="Garamond" w:hAnsi="Garamond"/>
          <w:sz w:val="24"/>
          <w:szCs w:val="24"/>
          <w:lang w:val="pt-BR"/>
        </w:rPr>
        <w:t xml:space="preserve"> </w:t>
      </w:r>
      <w:r w:rsidRPr="00FA257C">
        <w:rPr>
          <w:rFonts w:ascii="Garamond" w:hAnsi="Garamond"/>
          <w:sz w:val="24"/>
          <w:szCs w:val="24"/>
          <w:lang w:val="pt-BR"/>
        </w:rPr>
        <w:t xml:space="preserve">não obtenção, cancelamento, intervenção, </w:t>
      </w:r>
      <w:r w:rsidR="007E1F9C" w:rsidRPr="00FA257C">
        <w:rPr>
          <w:rFonts w:ascii="Garamond" w:hAnsi="Garamond"/>
          <w:sz w:val="24"/>
          <w:szCs w:val="24"/>
          <w:lang w:val="pt-BR"/>
        </w:rPr>
        <w:t>suspensão</w:t>
      </w:r>
      <w:r w:rsidR="000A3E5C" w:rsidRPr="00FA257C">
        <w:rPr>
          <w:rFonts w:ascii="Garamond" w:hAnsi="Garamond"/>
          <w:sz w:val="24"/>
          <w:szCs w:val="24"/>
          <w:lang w:val="pt-BR"/>
        </w:rPr>
        <w:t>,</w:t>
      </w:r>
      <w:r w:rsidR="00AF4514" w:rsidRPr="00FA257C">
        <w:rPr>
          <w:rFonts w:ascii="Garamond" w:hAnsi="Garamond"/>
          <w:sz w:val="24"/>
          <w:szCs w:val="24"/>
          <w:lang w:val="pt-BR"/>
        </w:rPr>
        <w:t xml:space="preserve"> revogação </w:t>
      </w:r>
      <w:r w:rsidR="000A3E5C" w:rsidRPr="00FA257C">
        <w:rPr>
          <w:rFonts w:ascii="Garamond" w:hAnsi="Garamond"/>
          <w:sz w:val="24"/>
          <w:szCs w:val="24"/>
          <w:lang w:val="pt-BR"/>
        </w:rPr>
        <w:t xml:space="preserve">ou não renovação </w:t>
      </w:r>
      <w:r w:rsidR="000371F1" w:rsidRPr="00FA257C">
        <w:rPr>
          <w:rFonts w:ascii="Garamond" w:hAnsi="Garamond"/>
          <w:sz w:val="24"/>
          <w:szCs w:val="24"/>
          <w:lang w:val="pt-BR"/>
        </w:rPr>
        <w:t>cause um Efeito Adverso Relevante</w:t>
      </w:r>
      <w:r w:rsidR="000371F1" w:rsidRPr="00FA257C">
        <w:rPr>
          <w:rFonts w:ascii="Garamond" w:hAnsi="Garamond"/>
          <w:sz w:val="24"/>
          <w:szCs w:val="24"/>
          <w:lang w:val="pt-BR" w:eastAsia="pt-BR"/>
        </w:rPr>
        <w:t>;</w:t>
      </w:r>
    </w:p>
    <w:p w14:paraId="0007EF90" w14:textId="1AA049DD" w:rsidR="000371F1" w:rsidRPr="00FA257C" w:rsidRDefault="008B6AF1" w:rsidP="003C1114">
      <w:pPr>
        <w:pStyle w:val="Level4"/>
        <w:tabs>
          <w:tab w:val="clear" w:pos="2041"/>
          <w:tab w:val="num" w:pos="1361"/>
        </w:tabs>
        <w:spacing w:after="240" w:line="320" w:lineRule="exact"/>
        <w:ind w:left="1360"/>
        <w:rPr>
          <w:rFonts w:ascii="Garamond" w:hAnsi="Garamond"/>
          <w:sz w:val="24"/>
          <w:szCs w:val="24"/>
          <w:lang w:val="pt-BR"/>
        </w:rPr>
      </w:pPr>
      <w:bookmarkStart w:id="625" w:name="_Hlk58533971"/>
      <w:r w:rsidRPr="00FA257C">
        <w:rPr>
          <w:rFonts w:ascii="Garamond" w:hAnsi="Garamond"/>
          <w:sz w:val="24"/>
          <w:szCs w:val="24"/>
          <w:lang w:val="pt-BR"/>
        </w:rPr>
        <w:t>rescisão antecipada por descumprimento contratual</w:t>
      </w:r>
      <w:r w:rsidRPr="00FA257C">
        <w:rPr>
          <w:rFonts w:ascii="Garamond" w:hAnsi="Garamond"/>
          <w:b/>
          <w:bCs/>
          <w:sz w:val="24"/>
          <w:szCs w:val="24"/>
          <w:lang w:val="pt-BR"/>
        </w:rPr>
        <w:t xml:space="preserve">, </w:t>
      </w:r>
      <w:r w:rsidRPr="00FA257C">
        <w:rPr>
          <w:rFonts w:ascii="Garamond" w:hAnsi="Garamond"/>
          <w:sz w:val="24"/>
          <w:szCs w:val="24"/>
          <w:lang w:val="pt-BR"/>
        </w:rPr>
        <w:t xml:space="preserve">encampação, revogação ou cancelamento (inclusive por conta de nulidade) de autorização, concessão ou </w:t>
      </w:r>
      <w:proofErr w:type="spellStart"/>
      <w:r w:rsidRPr="00FA257C">
        <w:rPr>
          <w:rFonts w:ascii="Garamond" w:hAnsi="Garamond"/>
          <w:sz w:val="24"/>
          <w:szCs w:val="24"/>
          <w:lang w:val="pt-BR"/>
        </w:rPr>
        <w:t>subconcessão</w:t>
      </w:r>
      <w:proofErr w:type="spellEnd"/>
      <w:r w:rsidRPr="00FA257C">
        <w:rPr>
          <w:rFonts w:ascii="Garamond" w:hAnsi="Garamond"/>
          <w:sz w:val="24"/>
          <w:szCs w:val="24"/>
          <w:lang w:val="pt-BR"/>
        </w:rPr>
        <w:t xml:space="preserve"> relacionada ao Projeto, ficando estabelecido que para fins da caracterização da hipótese de vencimento antecipado aqui prevista deverá ser verificada a efetiva entrega da concessão do Projeto para o poder concedente ou para terceiro</w:t>
      </w:r>
      <w:bookmarkEnd w:id="625"/>
      <w:r w:rsidR="000371F1" w:rsidRPr="00FA257C">
        <w:rPr>
          <w:rFonts w:ascii="Garamond" w:hAnsi="Garamond"/>
          <w:sz w:val="24"/>
          <w:szCs w:val="24"/>
          <w:lang w:val="pt-BR" w:eastAsia="pt-BR"/>
        </w:rPr>
        <w:t>;</w:t>
      </w:r>
      <w:r w:rsidR="00692C6B" w:rsidRPr="00FA257C">
        <w:rPr>
          <w:rFonts w:ascii="Garamond" w:hAnsi="Garamond"/>
          <w:sz w:val="24"/>
          <w:szCs w:val="24"/>
          <w:lang w:val="pt-BR" w:eastAsia="pt-BR"/>
        </w:rPr>
        <w:t xml:space="preserve"> </w:t>
      </w:r>
    </w:p>
    <w:p w14:paraId="07074793" w14:textId="7D7E0CA2" w:rsidR="00CF7F37" w:rsidRPr="00FA257C" w:rsidRDefault="008B6AF1" w:rsidP="00CF7F37">
      <w:pPr>
        <w:pStyle w:val="Level4"/>
        <w:tabs>
          <w:tab w:val="clear" w:pos="2041"/>
          <w:tab w:val="num" w:pos="1361"/>
        </w:tabs>
        <w:spacing w:after="240" w:line="320" w:lineRule="exact"/>
        <w:ind w:left="1360"/>
        <w:rPr>
          <w:rFonts w:ascii="Garamond" w:hAnsi="Garamond"/>
          <w:sz w:val="24"/>
          <w:szCs w:val="24"/>
          <w:lang w:val="pt-BR"/>
        </w:rPr>
      </w:pPr>
      <w:bookmarkStart w:id="626" w:name="_DV_M422"/>
      <w:bookmarkEnd w:id="626"/>
      <w:r w:rsidRPr="00FA257C">
        <w:rPr>
          <w:rFonts w:ascii="Garamond" w:hAnsi="Garamond"/>
          <w:sz w:val="24"/>
          <w:szCs w:val="24"/>
          <w:lang w:val="pt-BR" w:eastAsia="pt-BR"/>
        </w:rPr>
        <w:t>sem prejuízo de out</w:t>
      </w:r>
      <w:r w:rsidR="00AE4A98" w:rsidRPr="00FA257C">
        <w:rPr>
          <w:rFonts w:ascii="Garamond" w:hAnsi="Garamond"/>
          <w:sz w:val="24"/>
          <w:szCs w:val="24"/>
          <w:lang w:val="pt-BR" w:eastAsia="pt-BR"/>
        </w:rPr>
        <w:t>r</w:t>
      </w:r>
      <w:r w:rsidRPr="00FA257C">
        <w:rPr>
          <w:rFonts w:ascii="Garamond" w:hAnsi="Garamond"/>
          <w:sz w:val="24"/>
          <w:szCs w:val="24"/>
          <w:lang w:val="pt-BR" w:eastAsia="pt-BR"/>
        </w:rPr>
        <w:t xml:space="preserve">as hipóteses de rescisão ou resilição de autorizações, concessões ou </w:t>
      </w:r>
      <w:proofErr w:type="spellStart"/>
      <w:r w:rsidRPr="00FA257C">
        <w:rPr>
          <w:rFonts w:ascii="Garamond" w:hAnsi="Garamond"/>
          <w:sz w:val="24"/>
          <w:szCs w:val="24"/>
          <w:lang w:val="pt-BR" w:eastAsia="pt-BR"/>
        </w:rPr>
        <w:t>subconcessões</w:t>
      </w:r>
      <w:proofErr w:type="spellEnd"/>
      <w:r w:rsidRPr="00FA257C">
        <w:rPr>
          <w:rFonts w:ascii="Garamond" w:hAnsi="Garamond"/>
          <w:sz w:val="24"/>
          <w:szCs w:val="24"/>
          <w:lang w:val="pt-BR" w:eastAsia="pt-BR"/>
        </w:rPr>
        <w:t xml:space="preserve"> relacionadas à Emissora, suas controladas ou ao Projeto, caso haja a </w:t>
      </w:r>
      <w:proofErr w:type="spellStart"/>
      <w:r w:rsidRPr="00FA257C">
        <w:rPr>
          <w:rFonts w:ascii="Garamond" w:hAnsi="Garamond"/>
          <w:sz w:val="24"/>
          <w:szCs w:val="24"/>
          <w:lang w:val="pt-BR" w:eastAsia="pt-BR"/>
        </w:rPr>
        <w:t>relicitação</w:t>
      </w:r>
      <w:proofErr w:type="spellEnd"/>
      <w:r w:rsidRPr="00FA257C">
        <w:rPr>
          <w:rFonts w:ascii="Garamond" w:hAnsi="Garamond"/>
          <w:sz w:val="24"/>
          <w:szCs w:val="24"/>
          <w:lang w:val="pt-BR" w:eastAsia="pt-BR"/>
        </w:rPr>
        <w:t xml:space="preserve"> de qualquer autorização, concessão ou </w:t>
      </w:r>
      <w:proofErr w:type="spellStart"/>
      <w:r w:rsidRPr="00FA257C">
        <w:rPr>
          <w:rFonts w:ascii="Garamond" w:hAnsi="Garamond"/>
          <w:sz w:val="24"/>
          <w:szCs w:val="24"/>
          <w:lang w:val="pt-BR" w:eastAsia="pt-BR"/>
        </w:rPr>
        <w:t>subconcessão</w:t>
      </w:r>
      <w:proofErr w:type="spellEnd"/>
      <w:r w:rsidRPr="00FA257C">
        <w:rPr>
          <w:rFonts w:ascii="Garamond" w:hAnsi="Garamond"/>
          <w:sz w:val="24"/>
          <w:szCs w:val="24"/>
          <w:lang w:val="pt-BR" w:eastAsia="pt-BR"/>
        </w:rPr>
        <w:t xml:space="preserve"> da Emissora ou de suas controladas (inclusive do Projeto), desde que, comprovadamente, afete a capacidade de cumprimento das obrigações assumidas pela Emissora perante os Debenturistas, nos termos desta Escritura</w:t>
      </w:r>
      <w:r w:rsidR="00AE56F4" w:rsidRPr="00FA257C">
        <w:rPr>
          <w:rFonts w:ascii="Garamond" w:hAnsi="Garamond"/>
          <w:sz w:val="24"/>
          <w:szCs w:val="24"/>
          <w:lang w:val="pt-BR" w:eastAsia="pt-BR"/>
        </w:rPr>
        <w:t>;</w:t>
      </w:r>
    </w:p>
    <w:p w14:paraId="4B8985BD" w14:textId="28A37226" w:rsidR="00992949" w:rsidRPr="00FA257C" w:rsidRDefault="008B6AF1" w:rsidP="00CF7F37">
      <w:pPr>
        <w:pStyle w:val="Level4"/>
        <w:tabs>
          <w:tab w:val="clear" w:pos="2041"/>
          <w:tab w:val="num" w:pos="1361"/>
        </w:tabs>
        <w:spacing w:after="240" w:line="320" w:lineRule="exact"/>
        <w:ind w:left="1360"/>
        <w:rPr>
          <w:rFonts w:ascii="Garamond" w:hAnsi="Garamond"/>
          <w:sz w:val="24"/>
          <w:szCs w:val="24"/>
          <w:lang w:val="pt-BR"/>
        </w:rPr>
      </w:pPr>
      <w:bookmarkStart w:id="627" w:name="_Hlk58534133"/>
      <w:r w:rsidRPr="00FA257C">
        <w:rPr>
          <w:rFonts w:ascii="Garamond" w:hAnsi="Garamond"/>
          <w:sz w:val="24"/>
          <w:szCs w:val="24"/>
          <w:lang w:val="pt-BR"/>
        </w:rPr>
        <w:lastRenderedPageBreak/>
        <w:t xml:space="preserve">resilição antecipada ou caducidade de autorização, concessão ou </w:t>
      </w:r>
      <w:proofErr w:type="spellStart"/>
      <w:r w:rsidRPr="00FA257C">
        <w:rPr>
          <w:rFonts w:ascii="Garamond" w:hAnsi="Garamond"/>
          <w:sz w:val="24"/>
          <w:szCs w:val="24"/>
          <w:lang w:val="pt-BR"/>
        </w:rPr>
        <w:t>subconcessão</w:t>
      </w:r>
      <w:proofErr w:type="spellEnd"/>
      <w:r w:rsidRPr="00FA257C">
        <w:rPr>
          <w:rFonts w:ascii="Garamond" w:hAnsi="Garamond"/>
          <w:sz w:val="24"/>
          <w:szCs w:val="24"/>
          <w:lang w:val="pt-BR"/>
        </w:rPr>
        <w:t xml:space="preserve"> relacionada a uma controlada da Emissora (exceto com relação ao Projeto), desde que, comprovadamente, afete a capacidade de cumprimento das obrigações assumidas pela Emissora perante os Debenturistas, nos termos desta Escritura</w:t>
      </w:r>
      <w:bookmarkEnd w:id="627"/>
      <w:r w:rsidR="00992949" w:rsidRPr="00FA257C">
        <w:rPr>
          <w:rFonts w:ascii="Garamond" w:hAnsi="Garamond"/>
          <w:sz w:val="24"/>
          <w:szCs w:val="24"/>
          <w:lang w:val="pt-BR"/>
        </w:rPr>
        <w:t>;</w:t>
      </w:r>
    </w:p>
    <w:p w14:paraId="04BEBB19" w14:textId="6C6082FC" w:rsidR="00101660"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 xml:space="preserve">venda ou </w:t>
      </w:r>
      <w:r w:rsidR="002056A3" w:rsidRPr="00FA257C">
        <w:rPr>
          <w:rFonts w:ascii="Garamond" w:hAnsi="Garamond"/>
          <w:sz w:val="24"/>
          <w:szCs w:val="24"/>
          <w:lang w:val="pt-BR"/>
        </w:rPr>
        <w:t xml:space="preserve">transferência de ativos </w:t>
      </w:r>
      <w:bookmarkStart w:id="628" w:name="_DV_C734"/>
      <w:r w:rsidR="002056A3" w:rsidRPr="00FA257C">
        <w:rPr>
          <w:rFonts w:ascii="Garamond" w:hAnsi="Garamond"/>
          <w:sz w:val="24"/>
          <w:szCs w:val="24"/>
          <w:lang w:val="pt-BR"/>
        </w:rPr>
        <w:t xml:space="preserve">operacionais </w:t>
      </w:r>
      <w:bookmarkStart w:id="629" w:name="_DV_M423"/>
      <w:bookmarkEnd w:id="628"/>
      <w:bookmarkEnd w:id="629"/>
      <w:r w:rsidR="002056A3" w:rsidRPr="00FA257C">
        <w:rPr>
          <w:rFonts w:ascii="Garamond" w:hAnsi="Garamond"/>
          <w:sz w:val="24"/>
          <w:szCs w:val="24"/>
          <w:lang w:val="pt-BR"/>
        </w:rPr>
        <w:t xml:space="preserve">da Emissora e/ou </w:t>
      </w:r>
      <w:r w:rsidR="009840F9" w:rsidRPr="00FA257C">
        <w:rPr>
          <w:rFonts w:ascii="Garamond" w:hAnsi="Garamond"/>
          <w:sz w:val="24"/>
          <w:szCs w:val="24"/>
          <w:lang w:val="pt-BR"/>
        </w:rPr>
        <w:t xml:space="preserve">de suas Controladas Relevantes, </w:t>
      </w:r>
      <w:r w:rsidR="00692C6B" w:rsidRPr="00FA257C">
        <w:rPr>
          <w:rFonts w:ascii="Garamond" w:hAnsi="Garamond"/>
          <w:sz w:val="24"/>
          <w:szCs w:val="24"/>
          <w:lang w:val="pt-BR"/>
        </w:rPr>
        <w:t xml:space="preserve">ativos esses </w:t>
      </w:r>
      <w:r w:rsidR="009840F9" w:rsidRPr="00FA257C">
        <w:rPr>
          <w:rFonts w:ascii="Garamond" w:hAnsi="Garamond"/>
          <w:sz w:val="24"/>
          <w:szCs w:val="24"/>
          <w:lang w:val="pt-BR"/>
        </w:rPr>
        <w:t>que representem montante anual (tendo como referência o exercício fiscal</w:t>
      </w:r>
      <w:r w:rsidR="00692C6B" w:rsidRPr="00FA257C">
        <w:rPr>
          <w:rFonts w:ascii="Garamond" w:hAnsi="Garamond"/>
          <w:sz w:val="24"/>
          <w:szCs w:val="24"/>
          <w:lang w:val="pt-BR"/>
        </w:rPr>
        <w:t xml:space="preserve"> imediatamente anterior à respetiva verificação</w:t>
      </w:r>
      <w:r w:rsidR="009840F9" w:rsidRPr="00FA257C">
        <w:rPr>
          <w:rFonts w:ascii="Garamond" w:hAnsi="Garamond"/>
          <w:sz w:val="24"/>
          <w:szCs w:val="24"/>
          <w:lang w:val="pt-BR"/>
        </w:rPr>
        <w:t>), individual ou agregado, superior a 10% (dez por cento) dos ativos totais da Emissora, conforme indicado em suas demonstrações financeiras consolidadas, incluindo participações societárias por elas detidas, direta ou indiretamente, exceto se (a) o valor integral da venda dos ativos seja mantido no caixa da Emissora e/ou de sociedades do Grupo Econômico; (b) o valor integral da venda dos ativos seja reinvestido na Emissora e/ou em sociedades do Grupo Econômico; (c) a transferência seja realizada entre a Emissora e/ou sociedades cujas demonstrações financeiras sejam consolidadas nas demonstrações financeiras da Emissora; ou (d) a alienação de bens que se tornem inutilizáveis, inservíveis e/ou sucateados, inclusive pelo desgaste natural do uso de tal ativo. Para fins da presente Cláusula e desta Escritura serão consideradas “</w:t>
      </w:r>
      <w:r w:rsidR="009840F9" w:rsidRPr="00FA257C">
        <w:rPr>
          <w:rFonts w:ascii="Garamond" w:hAnsi="Garamond"/>
          <w:b/>
          <w:bCs/>
          <w:sz w:val="24"/>
          <w:szCs w:val="24"/>
          <w:lang w:val="pt-BR"/>
        </w:rPr>
        <w:t>Controladas Relevantes</w:t>
      </w:r>
      <w:r w:rsidR="009840F9" w:rsidRPr="00FA257C">
        <w:rPr>
          <w:rFonts w:ascii="Garamond" w:hAnsi="Garamond"/>
          <w:sz w:val="24"/>
          <w:szCs w:val="24"/>
          <w:lang w:val="pt-BR"/>
        </w:rPr>
        <w:t xml:space="preserve">” aquelas </w:t>
      </w:r>
      <w:r w:rsidR="005D6FE7" w:rsidRPr="00FA257C">
        <w:rPr>
          <w:rFonts w:ascii="Garamond" w:hAnsi="Garamond"/>
          <w:sz w:val="24"/>
          <w:szCs w:val="24"/>
          <w:lang w:val="pt-BR"/>
        </w:rPr>
        <w:t xml:space="preserve">sociedades controladas pela Emissora </w:t>
      </w:r>
      <w:r w:rsidR="009840F9" w:rsidRPr="00FA257C">
        <w:rPr>
          <w:rFonts w:ascii="Garamond" w:hAnsi="Garamond"/>
          <w:sz w:val="24"/>
          <w:szCs w:val="24"/>
          <w:lang w:val="pt-BR"/>
        </w:rPr>
        <w:t>que representem</w:t>
      </w:r>
      <w:r w:rsidR="005D6FE7" w:rsidRPr="00FA257C">
        <w:rPr>
          <w:rFonts w:ascii="Garamond" w:hAnsi="Garamond"/>
          <w:sz w:val="24"/>
          <w:szCs w:val="24"/>
          <w:lang w:val="pt-BR"/>
        </w:rPr>
        <w:t>,</w:t>
      </w:r>
      <w:r w:rsidR="009840F9" w:rsidRPr="00FA257C">
        <w:rPr>
          <w:rFonts w:ascii="Garamond" w:hAnsi="Garamond"/>
          <w:sz w:val="24"/>
          <w:szCs w:val="24"/>
          <w:lang w:val="pt-BR"/>
        </w:rPr>
        <w:t xml:space="preserve"> pelo menos</w:t>
      </w:r>
      <w:r w:rsidR="005D6FE7" w:rsidRPr="00FA257C">
        <w:rPr>
          <w:rFonts w:ascii="Garamond" w:hAnsi="Garamond"/>
          <w:sz w:val="24"/>
          <w:szCs w:val="24"/>
          <w:lang w:val="pt-BR"/>
        </w:rPr>
        <w:t>,</w:t>
      </w:r>
      <w:r w:rsidR="009840F9" w:rsidRPr="00FA257C">
        <w:rPr>
          <w:rFonts w:ascii="Garamond" w:hAnsi="Garamond"/>
          <w:sz w:val="24"/>
          <w:szCs w:val="24"/>
          <w:lang w:val="pt-BR"/>
        </w:rPr>
        <w:t xml:space="preserve"> 10% (dez por cento) dos ativos totais da Emissora, conforme indicado em suas demonstrações financeiras consolidadas</w:t>
      </w:r>
      <w:bookmarkStart w:id="630" w:name="_DV_M425"/>
      <w:bookmarkStart w:id="631" w:name="_DV_M426"/>
      <w:bookmarkStart w:id="632" w:name="_DV_M427"/>
      <w:bookmarkStart w:id="633" w:name="_DV_M428"/>
      <w:bookmarkStart w:id="634" w:name="_DV_M429"/>
      <w:bookmarkStart w:id="635" w:name="_DV_M430"/>
      <w:bookmarkEnd w:id="630"/>
      <w:bookmarkEnd w:id="631"/>
      <w:bookmarkEnd w:id="632"/>
      <w:bookmarkEnd w:id="633"/>
      <w:bookmarkEnd w:id="634"/>
      <w:bookmarkEnd w:id="635"/>
      <w:r w:rsidR="005D6FE7" w:rsidRPr="00FA257C">
        <w:rPr>
          <w:rFonts w:ascii="Garamond" w:hAnsi="Garamond"/>
          <w:sz w:val="24"/>
          <w:szCs w:val="24"/>
          <w:lang w:val="pt-BR"/>
        </w:rPr>
        <w:t xml:space="preserve"> relativas ao exercício fiscal imediatamente anterior à respetiva verificação</w:t>
      </w:r>
      <w:r w:rsidR="00C14577" w:rsidRPr="00FA257C">
        <w:rPr>
          <w:rFonts w:ascii="Garamond" w:hAnsi="Garamond"/>
          <w:sz w:val="24"/>
          <w:szCs w:val="24"/>
          <w:lang w:val="pt-BR"/>
        </w:rPr>
        <w:t>;</w:t>
      </w:r>
      <w:bookmarkStart w:id="636" w:name="_DV_C753"/>
      <w:r w:rsidR="00AD0975" w:rsidRPr="00FA257C">
        <w:rPr>
          <w:rFonts w:ascii="Garamond" w:hAnsi="Garamond"/>
          <w:sz w:val="24"/>
          <w:szCs w:val="24"/>
          <w:lang w:val="pt-BR"/>
        </w:rPr>
        <w:t xml:space="preserve"> </w:t>
      </w:r>
    </w:p>
    <w:bookmarkEnd w:id="636"/>
    <w:p w14:paraId="241C66A8" w14:textId="3D8B7FD3" w:rsidR="00101660"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provarem-se</w:t>
      </w:r>
      <w:bookmarkStart w:id="637" w:name="_DV_C755"/>
      <w:r w:rsidR="00147033" w:rsidRPr="00FA257C">
        <w:rPr>
          <w:rStyle w:val="DeltaViewDeletion"/>
          <w:rFonts w:ascii="Garamond" w:hAnsi="Garamond"/>
          <w:strike w:val="0"/>
          <w:color w:val="auto"/>
          <w:sz w:val="24"/>
          <w:szCs w:val="24"/>
          <w:lang w:val="pt-BR"/>
        </w:rPr>
        <w:t xml:space="preserve"> </w:t>
      </w:r>
      <w:bookmarkStart w:id="638" w:name="_DV_M432"/>
      <w:bookmarkEnd w:id="637"/>
      <w:bookmarkEnd w:id="638"/>
      <w:r w:rsidR="00147033" w:rsidRPr="00FA257C">
        <w:rPr>
          <w:rFonts w:ascii="Garamond" w:hAnsi="Garamond"/>
          <w:sz w:val="24"/>
          <w:szCs w:val="24"/>
          <w:lang w:val="pt-BR"/>
        </w:rPr>
        <w:t>inconsistentes</w:t>
      </w:r>
      <w:bookmarkStart w:id="639" w:name="_DV_C756"/>
      <w:r w:rsidR="00F32426" w:rsidRPr="00FA257C">
        <w:rPr>
          <w:rFonts w:ascii="Garamond" w:hAnsi="Garamond"/>
          <w:sz w:val="24"/>
          <w:szCs w:val="24"/>
          <w:lang w:val="pt-BR"/>
        </w:rPr>
        <w:t xml:space="preserve"> </w:t>
      </w:r>
      <w:bookmarkStart w:id="640" w:name="_DV_M433"/>
      <w:bookmarkEnd w:id="639"/>
      <w:bookmarkEnd w:id="640"/>
      <w:r w:rsidR="008718BF" w:rsidRPr="00FA257C">
        <w:rPr>
          <w:rStyle w:val="DeltaViewInsertion"/>
          <w:rFonts w:ascii="Garamond" w:hAnsi="Garamond"/>
          <w:color w:val="auto"/>
          <w:sz w:val="24"/>
          <w:szCs w:val="24"/>
          <w:u w:val="none"/>
          <w:lang w:val="pt-BR"/>
        </w:rPr>
        <w:t>ou</w:t>
      </w:r>
      <w:r w:rsidR="00147033" w:rsidRPr="00FA257C">
        <w:rPr>
          <w:rFonts w:ascii="Garamond" w:hAnsi="Garamond"/>
          <w:sz w:val="24"/>
          <w:szCs w:val="24"/>
          <w:lang w:val="pt-BR"/>
        </w:rPr>
        <w:t xml:space="preserve"> incorretas</w:t>
      </w:r>
      <w:bookmarkStart w:id="641" w:name="_DV_M434"/>
      <w:bookmarkEnd w:id="641"/>
      <w:r w:rsidR="00147033" w:rsidRPr="00FA257C">
        <w:rPr>
          <w:rFonts w:ascii="Garamond" w:hAnsi="Garamond"/>
          <w:sz w:val="24"/>
          <w:szCs w:val="24"/>
          <w:lang w:val="pt-BR"/>
        </w:rPr>
        <w:t xml:space="preserve"> </w:t>
      </w:r>
      <w:bookmarkStart w:id="642" w:name="_DV_M435"/>
      <w:bookmarkEnd w:id="642"/>
      <w:r w:rsidR="00147033" w:rsidRPr="00FA257C">
        <w:rPr>
          <w:rFonts w:ascii="Garamond" w:hAnsi="Garamond"/>
          <w:sz w:val="24"/>
          <w:szCs w:val="24"/>
          <w:lang w:val="pt-BR"/>
        </w:rPr>
        <w:t xml:space="preserve">quaisquer declarações </w:t>
      </w:r>
      <w:bookmarkStart w:id="643" w:name="_DV_C761"/>
      <w:r w:rsidR="00147033" w:rsidRPr="00FA257C">
        <w:rPr>
          <w:rStyle w:val="DeltaViewInsertion"/>
          <w:rFonts w:ascii="Garamond" w:hAnsi="Garamond"/>
          <w:color w:val="auto"/>
          <w:sz w:val="24"/>
          <w:szCs w:val="24"/>
          <w:u w:val="none"/>
          <w:lang w:val="pt-BR"/>
        </w:rPr>
        <w:t xml:space="preserve">ou garantias </w:t>
      </w:r>
      <w:bookmarkStart w:id="644" w:name="_DV_M436"/>
      <w:bookmarkEnd w:id="643"/>
      <w:bookmarkEnd w:id="644"/>
      <w:r w:rsidR="00147033" w:rsidRPr="00FA257C">
        <w:rPr>
          <w:rFonts w:ascii="Garamond" w:hAnsi="Garamond"/>
          <w:sz w:val="24"/>
          <w:szCs w:val="24"/>
          <w:lang w:val="pt-BR"/>
        </w:rPr>
        <w:t>prestadas pela Emissora nesta Escritura e/ou em qualquer dos demais documentos relacionados à Emissão e desde que tal</w:t>
      </w:r>
      <w:bookmarkStart w:id="645" w:name="_DV_C762"/>
      <w:r w:rsidR="00147033" w:rsidRPr="00FA257C">
        <w:rPr>
          <w:rStyle w:val="DeltaViewInsertion"/>
          <w:rFonts w:ascii="Garamond" w:hAnsi="Garamond"/>
          <w:color w:val="auto"/>
          <w:sz w:val="24"/>
          <w:szCs w:val="24"/>
          <w:u w:val="none"/>
          <w:lang w:val="pt-BR"/>
        </w:rPr>
        <w:t xml:space="preserve"> </w:t>
      </w:r>
      <w:bookmarkStart w:id="646" w:name="_DV_M437"/>
      <w:bookmarkEnd w:id="645"/>
      <w:bookmarkEnd w:id="646"/>
      <w:r w:rsidR="00A46BBE" w:rsidRPr="00FA257C">
        <w:rPr>
          <w:rStyle w:val="DeltaViewInsertion"/>
          <w:rFonts w:ascii="Garamond" w:hAnsi="Garamond"/>
          <w:color w:val="auto"/>
          <w:sz w:val="24"/>
          <w:szCs w:val="24"/>
          <w:u w:val="none"/>
          <w:lang w:val="pt-BR"/>
        </w:rPr>
        <w:t>inconsistência</w:t>
      </w:r>
      <w:r w:rsidR="007822C5" w:rsidRPr="00FA257C">
        <w:rPr>
          <w:rStyle w:val="DeltaViewInsertion"/>
          <w:rFonts w:ascii="Garamond" w:hAnsi="Garamond"/>
          <w:color w:val="auto"/>
          <w:sz w:val="24"/>
          <w:szCs w:val="24"/>
          <w:u w:val="none"/>
          <w:lang w:val="pt-BR"/>
        </w:rPr>
        <w:t xml:space="preserve"> ou </w:t>
      </w:r>
      <w:r w:rsidR="00147033" w:rsidRPr="00FA257C">
        <w:rPr>
          <w:rFonts w:ascii="Garamond" w:hAnsi="Garamond"/>
          <w:sz w:val="24"/>
          <w:szCs w:val="24"/>
          <w:lang w:val="pt-BR"/>
        </w:rPr>
        <w:t>incorreção</w:t>
      </w:r>
      <w:bookmarkStart w:id="647" w:name="_DV_C763"/>
      <w:r w:rsidR="005D6FE7" w:rsidRPr="00FA257C">
        <w:rPr>
          <w:rFonts w:ascii="Garamond" w:hAnsi="Garamond"/>
          <w:sz w:val="24"/>
          <w:szCs w:val="24"/>
          <w:lang w:val="pt-BR"/>
        </w:rPr>
        <w:t xml:space="preserve"> </w:t>
      </w:r>
      <w:proofErr w:type="gramStart"/>
      <w:r w:rsidR="005D6FE7" w:rsidRPr="00FA257C">
        <w:rPr>
          <w:rFonts w:ascii="Garamond" w:hAnsi="Garamond"/>
          <w:sz w:val="24"/>
          <w:szCs w:val="24"/>
          <w:lang w:val="pt-BR"/>
        </w:rPr>
        <w:t>acarrete em</w:t>
      </w:r>
      <w:bookmarkStart w:id="648" w:name="_DV_M438"/>
      <w:bookmarkStart w:id="649" w:name="_DV_C765"/>
      <w:bookmarkEnd w:id="647"/>
      <w:bookmarkEnd w:id="648"/>
      <w:proofErr w:type="gramEnd"/>
      <w:r w:rsidR="00147033" w:rsidRPr="00FA257C">
        <w:rPr>
          <w:rStyle w:val="DeltaViewDeletion"/>
          <w:rFonts w:ascii="Garamond" w:hAnsi="Garamond"/>
          <w:strike w:val="0"/>
          <w:color w:val="auto"/>
          <w:sz w:val="24"/>
          <w:szCs w:val="24"/>
          <w:lang w:val="pt-BR"/>
        </w:rPr>
        <w:t xml:space="preserve"> </w:t>
      </w:r>
      <w:r w:rsidR="00147033" w:rsidRPr="00FA257C">
        <w:rPr>
          <w:rFonts w:ascii="Garamond" w:hAnsi="Garamond"/>
          <w:sz w:val="24"/>
          <w:szCs w:val="24"/>
          <w:lang w:val="pt-BR"/>
        </w:rPr>
        <w:t>Efeito Adverso Relevante</w:t>
      </w:r>
      <w:bookmarkStart w:id="650" w:name="_DV_M439"/>
      <w:bookmarkEnd w:id="649"/>
      <w:bookmarkEnd w:id="650"/>
      <w:r w:rsidR="00147033" w:rsidRPr="00FA257C">
        <w:rPr>
          <w:rFonts w:ascii="Garamond" w:hAnsi="Garamond"/>
          <w:sz w:val="24"/>
          <w:szCs w:val="24"/>
          <w:lang w:val="pt-BR"/>
        </w:rPr>
        <w:t xml:space="preserve">; </w:t>
      </w:r>
    </w:p>
    <w:p w14:paraId="34152942" w14:textId="255A39B8" w:rsidR="00101660"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bookmarkStart w:id="651" w:name="_DV_M440"/>
      <w:bookmarkEnd w:id="651"/>
      <w:r w:rsidRPr="00FA257C">
        <w:rPr>
          <w:rFonts w:ascii="Garamond" w:hAnsi="Garamond"/>
          <w:sz w:val="24"/>
          <w:szCs w:val="24"/>
          <w:lang w:val="pt-BR"/>
        </w:rPr>
        <w:t xml:space="preserve">provarem-se falsas quaisquer declarações </w:t>
      </w:r>
      <w:bookmarkStart w:id="652" w:name="_DV_C770"/>
      <w:r w:rsidRPr="00FA257C">
        <w:rPr>
          <w:rStyle w:val="DeltaViewInsertion"/>
          <w:rFonts w:ascii="Garamond" w:hAnsi="Garamond"/>
          <w:color w:val="auto"/>
          <w:sz w:val="24"/>
          <w:szCs w:val="24"/>
          <w:u w:val="none"/>
          <w:lang w:val="pt-BR"/>
        </w:rPr>
        <w:t xml:space="preserve">ou garantias </w:t>
      </w:r>
      <w:bookmarkStart w:id="653" w:name="_DV_M441"/>
      <w:bookmarkEnd w:id="652"/>
      <w:bookmarkEnd w:id="653"/>
      <w:r w:rsidRPr="00FA257C">
        <w:rPr>
          <w:rFonts w:ascii="Garamond" w:hAnsi="Garamond"/>
          <w:sz w:val="24"/>
          <w:szCs w:val="24"/>
          <w:lang w:val="pt-BR"/>
        </w:rPr>
        <w:t xml:space="preserve">prestadas pela Emissora </w:t>
      </w:r>
      <w:bookmarkStart w:id="654" w:name="_DV_M442"/>
      <w:bookmarkEnd w:id="654"/>
      <w:r w:rsidR="00147033" w:rsidRPr="00FA257C">
        <w:rPr>
          <w:rFonts w:ascii="Garamond" w:hAnsi="Garamond"/>
          <w:sz w:val="24"/>
          <w:szCs w:val="24"/>
          <w:lang w:val="pt-BR"/>
        </w:rPr>
        <w:t>nesta Escritura</w:t>
      </w:r>
      <w:bookmarkStart w:id="655" w:name="_DV_M443"/>
      <w:bookmarkEnd w:id="655"/>
      <w:r w:rsidR="00147033" w:rsidRPr="00FA257C">
        <w:rPr>
          <w:rFonts w:ascii="Garamond" w:hAnsi="Garamond"/>
          <w:sz w:val="24"/>
          <w:szCs w:val="24"/>
          <w:lang w:val="pt-BR"/>
        </w:rPr>
        <w:t xml:space="preserve"> e/ou</w:t>
      </w:r>
      <w:bookmarkStart w:id="656" w:name="_DV_M444"/>
      <w:bookmarkEnd w:id="656"/>
      <w:r w:rsidR="007822C5" w:rsidRPr="00FA257C">
        <w:rPr>
          <w:rFonts w:ascii="Garamond" w:hAnsi="Garamond"/>
          <w:sz w:val="24"/>
          <w:szCs w:val="24"/>
          <w:lang w:val="pt-BR"/>
        </w:rPr>
        <w:t xml:space="preserve"> </w:t>
      </w:r>
      <w:r w:rsidR="00147033" w:rsidRPr="00FA257C">
        <w:rPr>
          <w:rFonts w:ascii="Garamond" w:hAnsi="Garamond"/>
          <w:sz w:val="24"/>
          <w:szCs w:val="24"/>
          <w:lang w:val="pt-BR"/>
        </w:rPr>
        <w:t>em qualquer dos demais documentos relacionados à Emissão</w:t>
      </w:r>
      <w:bookmarkStart w:id="657" w:name="_DV_C774"/>
      <w:r w:rsidR="005D6FE7" w:rsidRPr="00FA257C">
        <w:rPr>
          <w:rFonts w:ascii="Garamond" w:hAnsi="Garamond"/>
          <w:sz w:val="24"/>
          <w:szCs w:val="24"/>
          <w:lang w:val="pt-BR"/>
        </w:rPr>
        <w:t>;</w:t>
      </w:r>
      <w:r w:rsidR="00AE56F4" w:rsidRPr="00FA257C">
        <w:rPr>
          <w:rFonts w:ascii="Garamond" w:hAnsi="Garamond"/>
          <w:sz w:val="24"/>
          <w:szCs w:val="24"/>
          <w:lang w:val="pt-BR"/>
        </w:rPr>
        <w:t xml:space="preserve"> e</w:t>
      </w:r>
      <w:bookmarkEnd w:id="657"/>
    </w:p>
    <w:p w14:paraId="37AA156D" w14:textId="5C65DAF8" w:rsidR="00101660"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bookmarkStart w:id="658" w:name="_DV_M445"/>
      <w:bookmarkStart w:id="659" w:name="_Ref448411226"/>
      <w:bookmarkEnd w:id="658"/>
      <w:r w:rsidRPr="00FA257C">
        <w:rPr>
          <w:rFonts w:ascii="Garamond" w:hAnsi="Garamond"/>
          <w:sz w:val="24"/>
          <w:szCs w:val="24"/>
          <w:lang w:val="pt-BR"/>
        </w:rPr>
        <w:t>não observância do seguinte índice financeiro pela Emissora, o qua</w:t>
      </w:r>
      <w:r w:rsidR="009016C8" w:rsidRPr="00FA257C">
        <w:rPr>
          <w:rFonts w:ascii="Garamond" w:hAnsi="Garamond"/>
          <w:sz w:val="24"/>
          <w:szCs w:val="24"/>
          <w:lang w:val="pt-BR"/>
        </w:rPr>
        <w:t xml:space="preserve">l </w:t>
      </w:r>
      <w:r w:rsidRPr="00FA257C">
        <w:rPr>
          <w:rFonts w:ascii="Garamond" w:hAnsi="Garamond"/>
          <w:sz w:val="24"/>
          <w:szCs w:val="24"/>
          <w:lang w:val="pt-BR"/>
        </w:rPr>
        <w:t>ser</w:t>
      </w:r>
      <w:r w:rsidR="009016C8" w:rsidRPr="00FA257C">
        <w:rPr>
          <w:rFonts w:ascii="Garamond" w:hAnsi="Garamond"/>
          <w:sz w:val="24"/>
          <w:szCs w:val="24"/>
          <w:lang w:val="pt-BR"/>
        </w:rPr>
        <w:t>á</w:t>
      </w:r>
      <w:r w:rsidRPr="00FA257C">
        <w:rPr>
          <w:rFonts w:ascii="Garamond" w:hAnsi="Garamond"/>
          <w:sz w:val="24"/>
          <w:szCs w:val="24"/>
          <w:lang w:val="pt-BR"/>
        </w:rPr>
        <w:t xml:space="preserve"> calculado anualmente pela Emissora e </w:t>
      </w:r>
      <w:r w:rsidR="00061C60" w:rsidRPr="00FA257C">
        <w:rPr>
          <w:rFonts w:ascii="Garamond" w:hAnsi="Garamond"/>
          <w:sz w:val="24"/>
          <w:szCs w:val="24"/>
          <w:lang w:val="pt-BR"/>
        </w:rPr>
        <w:t xml:space="preserve">verificado </w:t>
      </w:r>
      <w:r w:rsidRPr="00FA257C">
        <w:rPr>
          <w:rFonts w:ascii="Garamond" w:hAnsi="Garamond"/>
          <w:sz w:val="24"/>
          <w:szCs w:val="24"/>
          <w:lang w:val="pt-BR"/>
        </w:rPr>
        <w:t>pelo Agente Fiduciário, a partir das demonstrações financeiras anuais consolidadas auditadas da Emissora, durante toda a vigência da Emissão (“</w:t>
      </w:r>
      <w:r w:rsidRPr="00FA257C">
        <w:rPr>
          <w:rFonts w:ascii="Garamond" w:hAnsi="Garamond"/>
          <w:b/>
          <w:sz w:val="24"/>
          <w:szCs w:val="24"/>
          <w:lang w:val="pt-BR"/>
        </w:rPr>
        <w:t>Índice Financeiro</w:t>
      </w:r>
      <w:r w:rsidRPr="00FA257C">
        <w:rPr>
          <w:rFonts w:ascii="Garamond" w:hAnsi="Garamond"/>
          <w:sz w:val="24"/>
          <w:szCs w:val="24"/>
          <w:lang w:val="pt-BR"/>
        </w:rPr>
        <w:t xml:space="preserve">”), sendo a primeira apuração relativa ao exercício social encerrado em 31 de dezembro de </w:t>
      </w:r>
      <w:bookmarkStart w:id="660" w:name="_DV_C786"/>
      <w:r w:rsidRPr="00FA257C">
        <w:rPr>
          <w:rFonts w:ascii="Garamond" w:hAnsi="Garamond"/>
          <w:sz w:val="24"/>
          <w:szCs w:val="24"/>
          <w:lang w:val="pt-BR"/>
        </w:rPr>
        <w:t>2020</w:t>
      </w:r>
      <w:bookmarkStart w:id="661" w:name="_DV_M447"/>
      <w:bookmarkEnd w:id="660"/>
      <w:bookmarkEnd w:id="661"/>
      <w:r w:rsidRPr="00FA257C">
        <w:rPr>
          <w:rFonts w:ascii="Garamond" w:hAnsi="Garamond"/>
          <w:sz w:val="24"/>
          <w:szCs w:val="24"/>
          <w:lang w:val="pt-BR"/>
        </w:rPr>
        <w:t>:</w:t>
      </w:r>
      <w:bookmarkEnd w:id="659"/>
      <w:r w:rsidRPr="00FA257C">
        <w:rPr>
          <w:rFonts w:ascii="Garamond" w:hAnsi="Garamond"/>
          <w:sz w:val="24"/>
          <w:szCs w:val="24"/>
          <w:lang w:val="pt-BR"/>
        </w:rPr>
        <w:t xml:space="preserve"> </w:t>
      </w:r>
    </w:p>
    <w:p w14:paraId="5C02F9EB" w14:textId="75CBA794" w:rsidR="00101660" w:rsidRPr="00FA257C" w:rsidRDefault="00101660" w:rsidP="003C1114">
      <w:pPr>
        <w:pStyle w:val="Level5"/>
        <w:numPr>
          <w:ilvl w:val="0"/>
          <w:numId w:val="0"/>
        </w:numPr>
        <w:tabs>
          <w:tab w:val="clear" w:pos="2721"/>
        </w:tabs>
        <w:spacing w:after="240" w:line="320" w:lineRule="exact"/>
        <w:ind w:left="1418"/>
        <w:rPr>
          <w:rFonts w:ascii="Garamond" w:hAnsi="Garamond"/>
          <w:sz w:val="24"/>
          <w:szCs w:val="24"/>
          <w:lang w:val="pt-BR"/>
        </w:rPr>
      </w:pPr>
      <w:bookmarkStart w:id="662" w:name="_DV_M448"/>
      <w:bookmarkEnd w:id="662"/>
      <w:r w:rsidRPr="00FA257C">
        <w:rPr>
          <w:rFonts w:ascii="Garamond" w:hAnsi="Garamond"/>
          <w:sz w:val="24"/>
          <w:szCs w:val="24"/>
          <w:lang w:val="pt-BR"/>
        </w:rPr>
        <w:t xml:space="preserve">Índice de Alavancagem: </w:t>
      </w:r>
      <w:bookmarkStart w:id="663" w:name="_DV_M449"/>
      <w:bookmarkEnd w:id="663"/>
      <w:r w:rsidRPr="00FA257C">
        <w:rPr>
          <w:rFonts w:ascii="Garamond" w:hAnsi="Garamond"/>
          <w:sz w:val="24"/>
          <w:szCs w:val="24"/>
          <w:lang w:val="pt-BR"/>
        </w:rPr>
        <w:t xml:space="preserve">Dívida Financeira Líquida / EBITDA ≤ </w:t>
      </w:r>
      <w:bookmarkStart w:id="664" w:name="_DV_C788"/>
      <w:r w:rsidRPr="00FA257C">
        <w:rPr>
          <w:rStyle w:val="DeltaViewDeletion"/>
          <w:rFonts w:ascii="Garamond" w:hAnsi="Garamond"/>
          <w:strike w:val="0"/>
          <w:color w:val="auto"/>
          <w:sz w:val="24"/>
          <w:szCs w:val="24"/>
          <w:lang w:val="pt-BR"/>
        </w:rPr>
        <w:t>3,5x.</w:t>
      </w:r>
      <w:bookmarkStart w:id="665" w:name="_DV_C794"/>
      <w:bookmarkEnd w:id="664"/>
    </w:p>
    <w:p w14:paraId="233C44BF" w14:textId="77777777" w:rsidR="00101660" w:rsidRPr="00FA257C" w:rsidRDefault="00101660" w:rsidP="003C1114">
      <w:pPr>
        <w:pStyle w:val="Body"/>
        <w:spacing w:after="240" w:line="320" w:lineRule="exact"/>
        <w:ind w:left="1418"/>
        <w:rPr>
          <w:rFonts w:ascii="Garamond" w:hAnsi="Garamond"/>
          <w:sz w:val="24"/>
          <w:szCs w:val="24"/>
        </w:rPr>
      </w:pPr>
      <w:bookmarkStart w:id="666" w:name="_DV_M450"/>
      <w:bookmarkEnd w:id="665"/>
      <w:bookmarkEnd w:id="666"/>
      <w:r w:rsidRPr="00FA257C">
        <w:rPr>
          <w:rFonts w:ascii="Garamond" w:hAnsi="Garamond"/>
          <w:sz w:val="24"/>
          <w:szCs w:val="24"/>
        </w:rPr>
        <w:lastRenderedPageBreak/>
        <w:t>Considera-se como:</w:t>
      </w:r>
    </w:p>
    <w:p w14:paraId="04D1B773" w14:textId="6BF222D3" w:rsidR="00101660" w:rsidRPr="00FA257C" w:rsidRDefault="00101660" w:rsidP="003C1114">
      <w:pPr>
        <w:pStyle w:val="Body"/>
        <w:spacing w:after="240" w:line="320" w:lineRule="exact"/>
        <w:ind w:left="1418"/>
        <w:rPr>
          <w:rFonts w:ascii="Garamond" w:hAnsi="Garamond"/>
          <w:sz w:val="24"/>
          <w:szCs w:val="24"/>
        </w:rPr>
      </w:pPr>
      <w:bookmarkStart w:id="667" w:name="_DV_M451"/>
      <w:bookmarkEnd w:id="667"/>
      <w:r w:rsidRPr="00FA257C">
        <w:rPr>
          <w:rFonts w:ascii="Garamond" w:hAnsi="Garamond"/>
          <w:sz w:val="24"/>
          <w:szCs w:val="24"/>
        </w:rPr>
        <w:t>“</w:t>
      </w:r>
      <w:r w:rsidRPr="00FA257C">
        <w:rPr>
          <w:rFonts w:ascii="Garamond" w:hAnsi="Garamond"/>
          <w:b/>
          <w:sz w:val="24"/>
          <w:szCs w:val="24"/>
        </w:rPr>
        <w:t>Dívida Financeira Líquida</w:t>
      </w:r>
      <w:r w:rsidRPr="00FA257C">
        <w:rPr>
          <w:rFonts w:ascii="Garamond" w:hAnsi="Garamond"/>
          <w:sz w:val="24"/>
          <w:szCs w:val="24"/>
        </w:rPr>
        <w:t xml:space="preserve">”, a soma de todos os empréstimos bancários de curto e longo prazo e de quaisquer exigíveis decorrentes da emissão de títulos ou bônus, conversíveis ou não, no mercado de capitais ou internacional, incluindo Leasing Financeiro, </w:t>
      </w:r>
      <w:proofErr w:type="spellStart"/>
      <w:r w:rsidRPr="00FA257C">
        <w:rPr>
          <w:rFonts w:ascii="Garamond" w:hAnsi="Garamond"/>
          <w:sz w:val="24"/>
          <w:szCs w:val="24"/>
        </w:rPr>
        <w:t>CRIs</w:t>
      </w:r>
      <w:proofErr w:type="spellEnd"/>
      <w:r w:rsidRPr="00FA257C">
        <w:rPr>
          <w:rFonts w:ascii="Garamond" w:hAnsi="Garamond"/>
          <w:sz w:val="24"/>
          <w:szCs w:val="24"/>
        </w:rPr>
        <w:t xml:space="preserve"> (Certificados de Recebíveis Imobiliários), títulos descontados com regresso, as fianças e avais prestados em benefícios de terceiros que não façam parte do Grupo Econômico, bem como do resultado líquido a pagar (ou receber) de operações de derivativos utilizadas para contratação de </w:t>
      </w:r>
      <w:r w:rsidRPr="00FA257C">
        <w:rPr>
          <w:rFonts w:ascii="Garamond" w:hAnsi="Garamond"/>
          <w:i/>
          <w:sz w:val="24"/>
          <w:szCs w:val="24"/>
        </w:rPr>
        <w:t>hedge</w:t>
      </w:r>
      <w:r w:rsidRPr="00FA257C">
        <w:rPr>
          <w:rFonts w:ascii="Garamond" w:hAnsi="Garamond"/>
          <w:sz w:val="24"/>
          <w:szCs w:val="24"/>
        </w:rPr>
        <w:t xml:space="preserve"> de dívidas ou disponibilidades (composta pela soma do caixa e equivalentes de caixa, títulos e valores mobiliários), deduzidos de quaisquer disponibilidades, saldos de contas vinculadas dadas em garantia de dívidas, ou aplicações financeiras em contas no Brasil ou no exterior;</w:t>
      </w:r>
    </w:p>
    <w:p w14:paraId="0EF4519B" w14:textId="77777777" w:rsidR="00101660" w:rsidRPr="00FA257C" w:rsidRDefault="00101660" w:rsidP="003C1114">
      <w:pPr>
        <w:pStyle w:val="Body"/>
        <w:spacing w:after="240" w:line="320" w:lineRule="exact"/>
        <w:ind w:left="1418"/>
        <w:rPr>
          <w:rFonts w:ascii="Garamond" w:hAnsi="Garamond"/>
          <w:sz w:val="24"/>
          <w:szCs w:val="24"/>
        </w:rPr>
      </w:pPr>
      <w:bookmarkStart w:id="668" w:name="_DV_M452"/>
      <w:bookmarkEnd w:id="668"/>
      <w:r w:rsidRPr="00FA257C">
        <w:rPr>
          <w:rFonts w:ascii="Garamond" w:hAnsi="Garamond"/>
          <w:sz w:val="24"/>
          <w:szCs w:val="24"/>
        </w:rPr>
        <w:t>“</w:t>
      </w:r>
      <w:r w:rsidRPr="00FA257C">
        <w:rPr>
          <w:rFonts w:ascii="Garamond" w:hAnsi="Garamond"/>
          <w:b/>
          <w:sz w:val="24"/>
          <w:szCs w:val="24"/>
        </w:rPr>
        <w:t>Leasing Financeiro</w:t>
      </w:r>
      <w:r w:rsidRPr="00FA257C">
        <w:rPr>
          <w:rFonts w:ascii="Garamond" w:hAnsi="Garamond"/>
          <w:sz w:val="24"/>
          <w:szCs w:val="24"/>
        </w:rPr>
        <w:t xml:space="preserve">”, os contratos enquadrados no pronunciamento IFRS 16 / CPC 06 (R2) – Operações de Arrendamento Mercantil vigentes na presente data. Os arrendamentos oriundos dos contratos de concessão celebrados com a Emissora não se enquadram no conceito de Dívida Financeira Líquida, independentemente da aplicação no novo pronunciamento contábil IFRS 16 – Arrendamentos vigente a partir de 1 de janeiro de 2019. </w:t>
      </w:r>
    </w:p>
    <w:p w14:paraId="5723B86B" w14:textId="06623E46" w:rsidR="00101660" w:rsidRPr="00FA257C" w:rsidRDefault="00101660" w:rsidP="003C1114">
      <w:pPr>
        <w:pStyle w:val="Body"/>
        <w:spacing w:after="240" w:line="320" w:lineRule="exact"/>
        <w:ind w:left="1418"/>
        <w:rPr>
          <w:rFonts w:ascii="Garamond" w:hAnsi="Garamond"/>
          <w:sz w:val="24"/>
          <w:szCs w:val="24"/>
        </w:rPr>
      </w:pPr>
      <w:bookmarkStart w:id="669" w:name="_DV_M453"/>
      <w:bookmarkEnd w:id="669"/>
      <w:r w:rsidRPr="00FA257C">
        <w:rPr>
          <w:rFonts w:ascii="Garamond" w:hAnsi="Garamond"/>
          <w:sz w:val="24"/>
          <w:szCs w:val="24"/>
        </w:rPr>
        <w:t>“</w:t>
      </w:r>
      <w:r w:rsidRPr="00FA257C">
        <w:rPr>
          <w:rFonts w:ascii="Garamond" w:hAnsi="Garamond"/>
          <w:b/>
          <w:sz w:val="24"/>
          <w:szCs w:val="24"/>
        </w:rPr>
        <w:t>EBITDA</w:t>
      </w:r>
      <w:r w:rsidRPr="00FA257C">
        <w:rPr>
          <w:rFonts w:ascii="Garamond" w:hAnsi="Garamond"/>
          <w:sz w:val="24"/>
          <w:szCs w:val="24"/>
        </w:rPr>
        <w:t>”, o faturamento líquido deduzido de (i) custo de mercadoria ou serviços incorridos para a produção das vendas; (</w:t>
      </w:r>
      <w:proofErr w:type="spellStart"/>
      <w:r w:rsidRPr="00FA257C">
        <w:rPr>
          <w:rFonts w:ascii="Garamond" w:hAnsi="Garamond"/>
          <w:sz w:val="24"/>
          <w:szCs w:val="24"/>
        </w:rPr>
        <w:t>ii</w:t>
      </w:r>
      <w:proofErr w:type="spellEnd"/>
      <w:r w:rsidRPr="00FA257C">
        <w:rPr>
          <w:rFonts w:ascii="Garamond" w:hAnsi="Garamond"/>
          <w:sz w:val="24"/>
          <w:szCs w:val="24"/>
        </w:rPr>
        <w:t>) despesas com vendas, gerais ou administrativas, e (</w:t>
      </w:r>
      <w:proofErr w:type="spellStart"/>
      <w:r w:rsidRPr="00FA257C">
        <w:rPr>
          <w:rFonts w:ascii="Garamond" w:hAnsi="Garamond"/>
          <w:sz w:val="24"/>
          <w:szCs w:val="24"/>
        </w:rPr>
        <w:t>iii</w:t>
      </w:r>
      <w:proofErr w:type="spellEnd"/>
      <w:r w:rsidRPr="00FA257C">
        <w:rPr>
          <w:rFonts w:ascii="Garamond" w:hAnsi="Garamond"/>
          <w:sz w:val="24"/>
          <w:szCs w:val="24"/>
        </w:rPr>
        <w:t xml:space="preserve">) outras despesas operacionais; e somado a (a) depreciação ou amortização; e (b) outras receitas operacionais, conforme os princípios contábeis aceitos no Brasil e aplicados de forma consistentes com aqueles utilizados na preparação das demonstrações financeiras relativas ao período anterior. Não será considerado no EBITDA o Resultado Extraordinário; </w:t>
      </w:r>
      <w:r w:rsidR="007B6E8E" w:rsidRPr="00FA257C">
        <w:rPr>
          <w:rFonts w:ascii="Garamond" w:hAnsi="Garamond"/>
          <w:sz w:val="24"/>
          <w:szCs w:val="24"/>
        </w:rPr>
        <w:t>e</w:t>
      </w:r>
    </w:p>
    <w:p w14:paraId="50496776" w14:textId="77777777" w:rsidR="00C55E02" w:rsidRPr="00FA257C" w:rsidRDefault="00101660" w:rsidP="003C1114">
      <w:pPr>
        <w:pStyle w:val="Body"/>
        <w:spacing w:after="240" w:line="320" w:lineRule="exact"/>
        <w:ind w:left="1418"/>
        <w:rPr>
          <w:rFonts w:ascii="Garamond" w:hAnsi="Garamond"/>
          <w:sz w:val="24"/>
          <w:szCs w:val="24"/>
        </w:rPr>
      </w:pPr>
      <w:bookmarkStart w:id="670" w:name="_DV_M454"/>
      <w:bookmarkEnd w:id="670"/>
      <w:r w:rsidRPr="00FA257C">
        <w:rPr>
          <w:rFonts w:ascii="Garamond" w:hAnsi="Garamond"/>
          <w:sz w:val="24"/>
          <w:szCs w:val="24"/>
        </w:rPr>
        <w:t>“</w:t>
      </w:r>
      <w:r w:rsidRPr="00FA257C">
        <w:rPr>
          <w:rFonts w:ascii="Garamond" w:hAnsi="Garamond"/>
          <w:b/>
          <w:sz w:val="24"/>
          <w:szCs w:val="24"/>
        </w:rPr>
        <w:t>Resultado Extraordinário</w:t>
      </w:r>
      <w:r w:rsidRPr="00FA257C">
        <w:rPr>
          <w:rFonts w:ascii="Garamond" w:hAnsi="Garamond"/>
          <w:sz w:val="24"/>
          <w:szCs w:val="24"/>
        </w:rPr>
        <w:t>”: resultado da venda ou baixa de ativos,</w:t>
      </w:r>
      <w:r w:rsidR="00650399" w:rsidRPr="00FA257C">
        <w:rPr>
          <w:rFonts w:ascii="Garamond" w:hAnsi="Garamond"/>
          <w:sz w:val="24"/>
          <w:szCs w:val="24"/>
        </w:rPr>
        <w:t xml:space="preserve"> </w:t>
      </w:r>
      <w:bookmarkStart w:id="671" w:name="_DV_M455"/>
      <w:bookmarkEnd w:id="671"/>
      <w:r w:rsidR="00650399" w:rsidRPr="00FA257C">
        <w:rPr>
          <w:rFonts w:ascii="Garamond" w:hAnsi="Garamond"/>
          <w:sz w:val="24"/>
          <w:szCs w:val="24"/>
        </w:rPr>
        <w:t xml:space="preserve">provisões / reversões de contingências sem efeito caixa, </w:t>
      </w:r>
      <w:proofErr w:type="spellStart"/>
      <w:r w:rsidR="00650399" w:rsidRPr="00FA257C">
        <w:rPr>
          <w:rFonts w:ascii="Garamond" w:hAnsi="Garamond"/>
          <w:i/>
          <w:sz w:val="24"/>
          <w:szCs w:val="24"/>
        </w:rPr>
        <w:t>impairment</w:t>
      </w:r>
      <w:proofErr w:type="spellEnd"/>
      <w:r w:rsidR="00650399" w:rsidRPr="00FA257C">
        <w:rPr>
          <w:rFonts w:ascii="Garamond" w:hAnsi="Garamond"/>
          <w:sz w:val="24"/>
          <w:szCs w:val="24"/>
        </w:rPr>
        <w:t xml:space="preserve">, ganhos por valor justo/atualização de ativos (sem efeito caixa) e despesas pontuais de reestruturação. </w:t>
      </w:r>
    </w:p>
    <w:p w14:paraId="116CB4CF" w14:textId="0EFD0BD0" w:rsidR="00C55E02" w:rsidRPr="00FA257C" w:rsidRDefault="00C55E02" w:rsidP="003C1114">
      <w:pPr>
        <w:pStyle w:val="Level2"/>
        <w:spacing w:after="240" w:line="320" w:lineRule="exact"/>
        <w:rPr>
          <w:rFonts w:ascii="Garamond" w:hAnsi="Garamond"/>
          <w:sz w:val="24"/>
          <w:szCs w:val="24"/>
          <w:lang w:val="pt-BR"/>
        </w:rPr>
      </w:pPr>
      <w:bookmarkStart w:id="672" w:name="_DV_C803"/>
      <w:bookmarkStart w:id="673" w:name="_Ref51066220"/>
      <w:bookmarkStart w:id="674" w:name="_Ref39663593"/>
      <w:r w:rsidRPr="00FA257C">
        <w:rPr>
          <w:rFonts w:ascii="Garamond" w:hAnsi="Garamond"/>
          <w:sz w:val="24"/>
          <w:szCs w:val="24"/>
          <w:lang w:val="pt-BR"/>
        </w:rPr>
        <w:t>Os Debenturistas, ao subscrever ou adquirir as Debêntures</w:t>
      </w:r>
      <w:r w:rsidR="009016C8" w:rsidRPr="00FA257C">
        <w:rPr>
          <w:rFonts w:ascii="Garamond" w:hAnsi="Garamond"/>
          <w:sz w:val="24"/>
          <w:szCs w:val="24"/>
          <w:lang w:val="pt-BR"/>
        </w:rPr>
        <w:t>,</w:t>
      </w:r>
      <w:r w:rsidRPr="00FA257C">
        <w:rPr>
          <w:rFonts w:ascii="Garamond" w:hAnsi="Garamond"/>
          <w:sz w:val="24"/>
          <w:szCs w:val="24"/>
          <w:lang w:val="pt-BR"/>
        </w:rPr>
        <w:t xml:space="preserve"> estarão dispensando de forma voluntária, irretratável e irrevogável, a realização de qualquer Assembleia Geral de Debenturistas, inclusive para os efeitos do artigo 231 da Lei das Sociedades por Ações, para aprovação das operações de cisão, fusão ou incorporação, incorporação de ações da Emissora</w:t>
      </w:r>
      <w:bookmarkStart w:id="675" w:name="_DV_X645"/>
      <w:bookmarkStart w:id="676" w:name="_DV_C804"/>
      <w:bookmarkEnd w:id="672"/>
      <w:r w:rsidRPr="00FA257C">
        <w:rPr>
          <w:rFonts w:ascii="Garamond" w:hAnsi="Garamond"/>
          <w:sz w:val="24"/>
          <w:szCs w:val="24"/>
          <w:lang w:val="pt-BR"/>
        </w:rPr>
        <w:t xml:space="preserve"> ou, ainda, qualquer outra forma de reorganização societária envolvendo a Emissora</w:t>
      </w:r>
      <w:bookmarkStart w:id="677" w:name="_DV_C805"/>
      <w:bookmarkEnd w:id="675"/>
      <w:bookmarkEnd w:id="676"/>
      <w:r w:rsidR="009016C8" w:rsidRPr="00FA257C">
        <w:rPr>
          <w:rFonts w:ascii="Garamond" w:hAnsi="Garamond"/>
          <w:sz w:val="24"/>
          <w:szCs w:val="24"/>
          <w:lang w:val="pt-BR"/>
        </w:rPr>
        <w:t xml:space="preserve"> </w:t>
      </w:r>
      <w:r w:rsidR="009E5F47" w:rsidRPr="00FA257C">
        <w:rPr>
          <w:rFonts w:ascii="Garamond" w:hAnsi="Garamond"/>
          <w:sz w:val="24"/>
          <w:szCs w:val="24"/>
          <w:lang w:val="pt-BR"/>
        </w:rPr>
        <w:t xml:space="preserve">já divulgadas </w:t>
      </w:r>
      <w:r w:rsidR="00654A84" w:rsidRPr="00FA257C">
        <w:rPr>
          <w:rFonts w:ascii="Garamond" w:hAnsi="Garamond"/>
          <w:sz w:val="24"/>
          <w:szCs w:val="24"/>
          <w:lang w:val="pt-BR"/>
        </w:rPr>
        <w:t xml:space="preserve">até a presente data, </w:t>
      </w:r>
      <w:r w:rsidR="009E5F47" w:rsidRPr="00FA257C">
        <w:rPr>
          <w:rFonts w:ascii="Garamond" w:hAnsi="Garamond"/>
          <w:sz w:val="24"/>
          <w:szCs w:val="24"/>
          <w:lang w:val="pt-BR"/>
        </w:rPr>
        <w:t>pela</w:t>
      </w:r>
      <w:r w:rsidR="009016C8" w:rsidRPr="00FA257C">
        <w:rPr>
          <w:rFonts w:ascii="Garamond" w:hAnsi="Garamond"/>
          <w:sz w:val="24"/>
          <w:szCs w:val="24"/>
          <w:lang w:val="pt-BR"/>
        </w:rPr>
        <w:t xml:space="preserve"> Emissora, </w:t>
      </w:r>
      <w:r w:rsidR="009E5F47" w:rsidRPr="00FA257C">
        <w:rPr>
          <w:rFonts w:ascii="Garamond" w:hAnsi="Garamond"/>
          <w:sz w:val="24"/>
          <w:szCs w:val="24"/>
          <w:lang w:val="pt-BR"/>
        </w:rPr>
        <w:t xml:space="preserve">por meio de fatos relevantes, </w:t>
      </w:r>
      <w:r w:rsidR="009E5F47" w:rsidRPr="00FA257C">
        <w:rPr>
          <w:rFonts w:ascii="Garamond" w:hAnsi="Garamond"/>
          <w:sz w:val="24"/>
          <w:szCs w:val="24"/>
          <w:lang w:val="pt-BR"/>
        </w:rPr>
        <w:lastRenderedPageBreak/>
        <w:t>comunicados ao mercado e/ou divulgações no Formulário de Referência</w:t>
      </w:r>
      <w:r w:rsidR="00595D26" w:rsidRPr="00FA257C">
        <w:rPr>
          <w:rFonts w:ascii="Garamond" w:hAnsi="Garamond"/>
          <w:sz w:val="24"/>
          <w:szCs w:val="24"/>
          <w:lang w:val="pt-BR"/>
        </w:rPr>
        <w:t xml:space="preserve"> </w:t>
      </w:r>
      <w:r w:rsidR="004F743B" w:rsidRPr="00FA257C">
        <w:rPr>
          <w:rFonts w:ascii="Garamond" w:hAnsi="Garamond"/>
          <w:sz w:val="24"/>
          <w:szCs w:val="24"/>
          <w:lang w:val="pt-BR"/>
        </w:rPr>
        <w:t xml:space="preserve">(conforme abaixo definido) </w:t>
      </w:r>
      <w:r w:rsidR="00595D26" w:rsidRPr="00FA257C">
        <w:rPr>
          <w:rFonts w:ascii="Garamond" w:hAnsi="Garamond"/>
          <w:sz w:val="24"/>
          <w:szCs w:val="24"/>
          <w:lang w:val="pt-BR"/>
        </w:rPr>
        <w:t xml:space="preserve">vigente e disponibilizado ao mercado </w:t>
      </w:r>
      <w:r w:rsidR="00585611" w:rsidRPr="00FA257C">
        <w:rPr>
          <w:rFonts w:ascii="Garamond" w:hAnsi="Garamond"/>
          <w:sz w:val="24"/>
          <w:szCs w:val="24"/>
          <w:lang w:val="pt-BR"/>
        </w:rPr>
        <w:t xml:space="preserve">na </w:t>
      </w:r>
      <w:r w:rsidR="00585611" w:rsidRPr="00FA257C">
        <w:rPr>
          <w:rStyle w:val="DeltaViewInsertion"/>
          <w:rFonts w:ascii="Garamond" w:hAnsi="Garamond"/>
          <w:color w:val="auto"/>
          <w:sz w:val="24"/>
          <w:szCs w:val="24"/>
          <w:u w:val="none"/>
          <w:lang w:val="pt-BR"/>
        </w:rPr>
        <w:t>data de divulgação do aviso ao mercado da Oferta</w:t>
      </w:r>
      <w:r w:rsidR="00595D26" w:rsidRPr="00FA257C">
        <w:rPr>
          <w:rFonts w:ascii="Garamond" w:hAnsi="Garamond"/>
          <w:sz w:val="24"/>
          <w:szCs w:val="24"/>
          <w:lang w:val="pt-BR"/>
        </w:rPr>
        <w:t xml:space="preserve">. </w:t>
      </w:r>
      <w:bookmarkEnd w:id="673"/>
      <w:bookmarkEnd w:id="674"/>
      <w:bookmarkEnd w:id="677"/>
    </w:p>
    <w:p w14:paraId="6D92A6CC" w14:textId="17DE0F6F" w:rsidR="00101660" w:rsidRPr="00FA257C" w:rsidRDefault="00101660" w:rsidP="003C1114">
      <w:pPr>
        <w:pStyle w:val="Level2"/>
        <w:spacing w:after="240" w:line="320" w:lineRule="exact"/>
        <w:rPr>
          <w:rFonts w:ascii="Garamond" w:hAnsi="Garamond"/>
          <w:sz w:val="24"/>
          <w:szCs w:val="24"/>
          <w:lang w:val="pt-BR"/>
        </w:rPr>
      </w:pPr>
      <w:bookmarkStart w:id="678" w:name="_DV_M456"/>
      <w:bookmarkStart w:id="679" w:name="_Ref51066288"/>
      <w:bookmarkEnd w:id="678"/>
      <w:r w:rsidRPr="00FA257C">
        <w:rPr>
          <w:rFonts w:ascii="Garamond" w:hAnsi="Garamond"/>
          <w:sz w:val="24"/>
          <w:szCs w:val="24"/>
          <w:lang w:val="pt-BR"/>
        </w:rPr>
        <w:t xml:space="preserve">A Assembleia Geral de Debenturistas </w:t>
      </w:r>
      <w:r w:rsidR="00734036" w:rsidRPr="00FA257C">
        <w:rPr>
          <w:rFonts w:ascii="Garamond" w:hAnsi="Garamond"/>
          <w:sz w:val="24"/>
          <w:szCs w:val="24"/>
          <w:lang w:val="pt-BR"/>
        </w:rPr>
        <w:t xml:space="preserve">das Debêntures da Primeira Série e a Assembleia Geral de Debenturistas da Segunda Série </w:t>
      </w:r>
      <w:bookmarkStart w:id="680" w:name="_DV_M457"/>
      <w:bookmarkEnd w:id="680"/>
      <w:r w:rsidRPr="00FA257C">
        <w:rPr>
          <w:rFonts w:ascii="Garamond" w:hAnsi="Garamond"/>
          <w:sz w:val="24"/>
          <w:szCs w:val="24"/>
          <w:lang w:val="pt-BR"/>
        </w:rPr>
        <w:t>a que se refere a Cláusula</w:t>
      </w:r>
      <w:r w:rsidR="00E31225" w:rsidRPr="00FA257C">
        <w:rPr>
          <w:rFonts w:ascii="Garamond" w:hAnsi="Garamond"/>
          <w:sz w:val="24"/>
          <w:szCs w:val="24"/>
          <w:lang w:val="pt-BR"/>
        </w:rPr>
        <w:t xml:space="preserve"> </w:t>
      </w:r>
      <w:r w:rsidR="00E31225" w:rsidRPr="00FA257C">
        <w:rPr>
          <w:rFonts w:ascii="Garamond" w:hAnsi="Garamond"/>
          <w:sz w:val="24"/>
          <w:szCs w:val="24"/>
          <w:lang w:val="pt-BR"/>
        </w:rPr>
        <w:fldChar w:fldCharType="begin"/>
      </w:r>
      <w:r w:rsidR="00E31225" w:rsidRPr="00FA257C">
        <w:rPr>
          <w:rFonts w:ascii="Garamond" w:hAnsi="Garamond"/>
          <w:sz w:val="24"/>
          <w:szCs w:val="24"/>
          <w:lang w:val="pt-BR"/>
        </w:rPr>
        <w:instrText xml:space="preserve"> REF _Ref56788588 \r \h </w:instrText>
      </w:r>
      <w:r w:rsidR="009016C8" w:rsidRPr="00FA257C">
        <w:rPr>
          <w:rFonts w:ascii="Garamond" w:hAnsi="Garamond"/>
          <w:sz w:val="24"/>
          <w:szCs w:val="24"/>
          <w:lang w:val="pt-BR"/>
        </w:rPr>
        <w:instrText xml:space="preserve"> \* MERGEFORMAT </w:instrText>
      </w:r>
      <w:r w:rsidR="00E31225" w:rsidRPr="00FA257C">
        <w:rPr>
          <w:rFonts w:ascii="Garamond" w:hAnsi="Garamond"/>
          <w:sz w:val="24"/>
          <w:szCs w:val="24"/>
          <w:lang w:val="pt-BR"/>
        </w:rPr>
      </w:r>
      <w:r w:rsidR="00E31225" w:rsidRPr="00FA257C">
        <w:rPr>
          <w:rFonts w:ascii="Garamond" w:hAnsi="Garamond"/>
          <w:sz w:val="24"/>
          <w:szCs w:val="24"/>
          <w:lang w:val="pt-BR"/>
        </w:rPr>
        <w:fldChar w:fldCharType="separate"/>
      </w:r>
      <w:r w:rsidR="00AC2042" w:rsidRPr="00FA257C">
        <w:rPr>
          <w:rFonts w:ascii="Garamond" w:hAnsi="Garamond"/>
          <w:sz w:val="24"/>
          <w:szCs w:val="24"/>
          <w:lang w:val="pt-BR"/>
        </w:rPr>
        <w:t>7.3</w:t>
      </w:r>
      <w:r w:rsidR="00E31225" w:rsidRPr="00FA257C">
        <w:rPr>
          <w:rFonts w:ascii="Garamond" w:hAnsi="Garamond"/>
          <w:sz w:val="24"/>
          <w:szCs w:val="24"/>
          <w:lang w:val="pt-BR"/>
        </w:rPr>
        <w:fldChar w:fldCharType="end"/>
      </w:r>
      <w:r w:rsidR="00E31225" w:rsidRPr="00FA257C">
        <w:rPr>
          <w:rFonts w:ascii="Garamond" w:hAnsi="Garamond"/>
          <w:sz w:val="24"/>
          <w:szCs w:val="24"/>
          <w:lang w:val="pt-BR"/>
        </w:rPr>
        <w:t xml:space="preserve"> </w:t>
      </w:r>
      <w:r w:rsidR="00E03414" w:rsidRPr="00FA257C">
        <w:rPr>
          <w:rFonts w:ascii="Garamond" w:hAnsi="Garamond"/>
          <w:sz w:val="24"/>
          <w:szCs w:val="24"/>
          <w:lang w:val="pt-BR"/>
        </w:rPr>
        <w:t xml:space="preserve">acima </w:t>
      </w:r>
      <w:bookmarkStart w:id="681" w:name="_DV_C812"/>
      <w:r w:rsidR="00E03414" w:rsidRPr="00FA257C">
        <w:rPr>
          <w:rStyle w:val="DeltaViewDeletion"/>
          <w:rFonts w:ascii="Garamond" w:hAnsi="Garamond"/>
          <w:strike w:val="0"/>
          <w:color w:val="auto"/>
          <w:sz w:val="24"/>
          <w:szCs w:val="24"/>
          <w:lang w:val="pt-BR"/>
        </w:rPr>
        <w:t>poderá</w:t>
      </w:r>
      <w:bookmarkStart w:id="682" w:name="_DV_M458"/>
      <w:bookmarkEnd w:id="681"/>
      <w:bookmarkEnd w:id="682"/>
      <w:r w:rsidR="00E03414" w:rsidRPr="00FA257C">
        <w:rPr>
          <w:rFonts w:ascii="Garamond" w:hAnsi="Garamond"/>
          <w:sz w:val="24"/>
          <w:szCs w:val="24"/>
          <w:lang w:val="pt-BR"/>
        </w:rPr>
        <w:t xml:space="preserve"> determinar </w:t>
      </w:r>
      <w:bookmarkStart w:id="683" w:name="_DV_C814"/>
      <w:r w:rsidR="00E03414" w:rsidRPr="00FA257C">
        <w:rPr>
          <w:rStyle w:val="DeltaViewDeletion"/>
          <w:rFonts w:ascii="Garamond" w:hAnsi="Garamond"/>
          <w:strike w:val="0"/>
          <w:color w:val="auto"/>
          <w:sz w:val="24"/>
          <w:szCs w:val="24"/>
          <w:lang w:val="pt-BR"/>
        </w:rPr>
        <w:t xml:space="preserve">a </w:t>
      </w:r>
      <w:r w:rsidR="00E03414" w:rsidRPr="00FA257C">
        <w:rPr>
          <w:rFonts w:ascii="Garamond" w:hAnsi="Garamond"/>
          <w:sz w:val="24"/>
          <w:szCs w:val="24"/>
          <w:lang w:val="pt-BR"/>
        </w:rPr>
        <w:t>declaração do</w:t>
      </w:r>
      <w:bookmarkStart w:id="684" w:name="_DV_M459"/>
      <w:bookmarkEnd w:id="683"/>
      <w:bookmarkEnd w:id="684"/>
      <w:r w:rsidR="00E03414" w:rsidRPr="00FA257C">
        <w:rPr>
          <w:rFonts w:ascii="Garamond" w:hAnsi="Garamond"/>
          <w:sz w:val="24"/>
          <w:szCs w:val="24"/>
          <w:lang w:val="pt-BR"/>
        </w:rPr>
        <w:t xml:space="preserve"> vencimento antecipado das Debêntures</w:t>
      </w:r>
      <w:bookmarkStart w:id="685" w:name="_DV_C816"/>
      <w:r w:rsidR="00E03414" w:rsidRPr="00FA257C">
        <w:rPr>
          <w:rFonts w:ascii="Garamond" w:hAnsi="Garamond"/>
          <w:sz w:val="24"/>
          <w:szCs w:val="24"/>
          <w:lang w:val="pt-BR"/>
        </w:rPr>
        <w:t xml:space="preserve"> </w:t>
      </w:r>
      <w:bookmarkStart w:id="686" w:name="_DV_M460"/>
      <w:bookmarkEnd w:id="685"/>
      <w:bookmarkEnd w:id="686"/>
      <w:r w:rsidR="00734036" w:rsidRPr="00FA257C">
        <w:rPr>
          <w:rFonts w:ascii="Garamond" w:hAnsi="Garamond"/>
          <w:sz w:val="24"/>
          <w:szCs w:val="24"/>
          <w:lang w:val="pt-BR"/>
        </w:rPr>
        <w:t xml:space="preserve">das respectivas </w:t>
      </w:r>
      <w:r w:rsidR="00263C9A" w:rsidRPr="00FA257C">
        <w:rPr>
          <w:rFonts w:ascii="Garamond" w:hAnsi="Garamond"/>
          <w:sz w:val="24"/>
          <w:szCs w:val="24"/>
          <w:lang w:val="pt-BR"/>
        </w:rPr>
        <w:t>S</w:t>
      </w:r>
      <w:r w:rsidR="00734036" w:rsidRPr="00FA257C">
        <w:rPr>
          <w:rFonts w:ascii="Garamond" w:hAnsi="Garamond"/>
          <w:sz w:val="24"/>
          <w:szCs w:val="24"/>
          <w:lang w:val="pt-BR"/>
        </w:rPr>
        <w:t xml:space="preserve">éries </w:t>
      </w:r>
      <w:r w:rsidR="00E03414" w:rsidRPr="00FA257C">
        <w:rPr>
          <w:rFonts w:ascii="Garamond" w:hAnsi="Garamond"/>
          <w:sz w:val="24"/>
          <w:szCs w:val="24"/>
          <w:lang w:val="pt-BR"/>
        </w:rPr>
        <w:t xml:space="preserve">por deliberação de Debenturistas detentores de, no mínimo (i) a maioria das Debêntures em Circulação </w:t>
      </w:r>
      <w:bookmarkStart w:id="687" w:name="_DV_M461"/>
      <w:bookmarkEnd w:id="687"/>
      <w:r w:rsidR="00E03414" w:rsidRPr="00FA257C">
        <w:rPr>
          <w:rFonts w:ascii="Garamond" w:hAnsi="Garamond"/>
          <w:sz w:val="24"/>
          <w:szCs w:val="24"/>
          <w:lang w:val="pt-BR"/>
        </w:rPr>
        <w:t>(conforme abaixo definido)</w:t>
      </w:r>
      <w:r w:rsidR="00734036" w:rsidRPr="00FA257C">
        <w:rPr>
          <w:rFonts w:ascii="Garamond" w:hAnsi="Garamond"/>
          <w:sz w:val="24"/>
          <w:szCs w:val="24"/>
          <w:lang w:val="pt-BR"/>
        </w:rPr>
        <w:t xml:space="preserve"> da respectiva </w:t>
      </w:r>
      <w:r w:rsidR="0048304D" w:rsidRPr="00FA257C">
        <w:rPr>
          <w:rFonts w:ascii="Garamond" w:hAnsi="Garamond"/>
          <w:sz w:val="24"/>
          <w:szCs w:val="24"/>
          <w:lang w:val="pt-BR"/>
        </w:rPr>
        <w:t>S</w:t>
      </w:r>
      <w:r w:rsidR="00734036" w:rsidRPr="00FA257C">
        <w:rPr>
          <w:rFonts w:ascii="Garamond" w:hAnsi="Garamond"/>
          <w:sz w:val="24"/>
          <w:szCs w:val="24"/>
          <w:lang w:val="pt-BR"/>
        </w:rPr>
        <w:t>érie</w:t>
      </w:r>
      <w:r w:rsidR="00E03414" w:rsidRPr="00FA257C">
        <w:rPr>
          <w:rFonts w:ascii="Garamond" w:hAnsi="Garamond"/>
          <w:sz w:val="24"/>
          <w:szCs w:val="24"/>
          <w:lang w:val="pt-BR"/>
        </w:rPr>
        <w:t>, em primeira convocação ou</w:t>
      </w:r>
      <w:r w:rsidR="0048304D" w:rsidRPr="00FA257C">
        <w:rPr>
          <w:rFonts w:ascii="Garamond" w:hAnsi="Garamond"/>
          <w:sz w:val="24"/>
          <w:szCs w:val="24"/>
          <w:lang w:val="pt-BR"/>
        </w:rPr>
        <w:t>,</w:t>
      </w:r>
      <w:r w:rsidR="00E03414" w:rsidRPr="00FA257C">
        <w:rPr>
          <w:rFonts w:ascii="Garamond" w:hAnsi="Garamond"/>
          <w:sz w:val="24"/>
          <w:szCs w:val="24"/>
          <w:lang w:val="pt-BR"/>
        </w:rPr>
        <w:t xml:space="preserve"> </w:t>
      </w:r>
      <w:bookmarkStart w:id="688" w:name="_DV_C818"/>
      <w:r w:rsidR="00E03414" w:rsidRPr="00FA257C">
        <w:rPr>
          <w:rFonts w:ascii="Garamond" w:hAnsi="Garamond"/>
          <w:sz w:val="24"/>
          <w:szCs w:val="24"/>
          <w:lang w:val="pt-BR"/>
        </w:rPr>
        <w:t xml:space="preserve">se </w:t>
      </w:r>
      <w:r w:rsidR="00CA6A68" w:rsidRPr="00FA257C">
        <w:rPr>
          <w:rFonts w:ascii="Garamond" w:hAnsi="Garamond"/>
          <w:sz w:val="24"/>
          <w:szCs w:val="24"/>
          <w:lang w:val="pt-BR"/>
        </w:rPr>
        <w:t xml:space="preserve">a Assembleia não for instalada </w:t>
      </w:r>
      <w:r w:rsidR="00E03414" w:rsidRPr="00FA257C">
        <w:rPr>
          <w:rFonts w:ascii="Garamond" w:hAnsi="Garamond"/>
          <w:sz w:val="24"/>
          <w:szCs w:val="24"/>
          <w:lang w:val="pt-BR"/>
        </w:rPr>
        <w:t>em primeira convocação</w:t>
      </w:r>
      <w:r w:rsidR="0048304D" w:rsidRPr="00FA257C">
        <w:rPr>
          <w:rFonts w:ascii="Garamond" w:hAnsi="Garamond"/>
          <w:sz w:val="24"/>
          <w:szCs w:val="24"/>
          <w:lang w:val="pt-BR"/>
        </w:rPr>
        <w:t>,</w:t>
      </w:r>
      <w:r w:rsidR="00E03414" w:rsidRPr="00FA257C">
        <w:rPr>
          <w:rFonts w:ascii="Garamond" w:hAnsi="Garamond"/>
          <w:sz w:val="24"/>
          <w:szCs w:val="24"/>
          <w:lang w:val="pt-BR"/>
        </w:rPr>
        <w:t xml:space="preserve"> </w:t>
      </w:r>
      <w:bookmarkStart w:id="689" w:name="_DV_M462"/>
      <w:bookmarkEnd w:id="688"/>
      <w:bookmarkEnd w:id="689"/>
      <w:r w:rsidR="00E03414" w:rsidRPr="00FA257C">
        <w:rPr>
          <w:rFonts w:ascii="Garamond" w:hAnsi="Garamond"/>
          <w:sz w:val="24"/>
          <w:szCs w:val="24"/>
          <w:lang w:val="pt-BR"/>
        </w:rPr>
        <w:t>(</w:t>
      </w:r>
      <w:proofErr w:type="spellStart"/>
      <w:r w:rsidR="00E03414" w:rsidRPr="00FA257C">
        <w:rPr>
          <w:rFonts w:ascii="Garamond" w:hAnsi="Garamond"/>
          <w:sz w:val="24"/>
          <w:szCs w:val="24"/>
          <w:lang w:val="pt-BR"/>
        </w:rPr>
        <w:t>ii</w:t>
      </w:r>
      <w:proofErr w:type="spellEnd"/>
      <w:r w:rsidR="00E03414" w:rsidRPr="00FA257C">
        <w:rPr>
          <w:rFonts w:ascii="Garamond" w:hAnsi="Garamond"/>
          <w:sz w:val="24"/>
          <w:szCs w:val="24"/>
          <w:lang w:val="pt-BR"/>
        </w:rPr>
        <w:t xml:space="preserve">) a maioria das Debêntures em Circulação </w:t>
      </w:r>
      <w:bookmarkStart w:id="690" w:name="_DV_M463"/>
      <w:bookmarkEnd w:id="690"/>
      <w:r w:rsidR="00734036" w:rsidRPr="00FA257C">
        <w:rPr>
          <w:rFonts w:ascii="Garamond" w:hAnsi="Garamond"/>
          <w:sz w:val="24"/>
          <w:szCs w:val="24"/>
          <w:lang w:val="pt-BR"/>
        </w:rPr>
        <w:t xml:space="preserve">de cada uma das </w:t>
      </w:r>
      <w:r w:rsidR="0048304D" w:rsidRPr="00FA257C">
        <w:rPr>
          <w:rFonts w:ascii="Garamond" w:hAnsi="Garamond"/>
          <w:sz w:val="24"/>
          <w:szCs w:val="24"/>
          <w:lang w:val="pt-BR"/>
        </w:rPr>
        <w:t>S</w:t>
      </w:r>
      <w:r w:rsidR="00734036" w:rsidRPr="00FA257C">
        <w:rPr>
          <w:rFonts w:ascii="Garamond" w:hAnsi="Garamond"/>
          <w:sz w:val="24"/>
          <w:szCs w:val="24"/>
          <w:lang w:val="pt-BR"/>
        </w:rPr>
        <w:t xml:space="preserve">éries </w:t>
      </w:r>
      <w:r w:rsidR="00E03414" w:rsidRPr="00FA257C">
        <w:rPr>
          <w:rFonts w:ascii="Garamond" w:hAnsi="Garamond"/>
          <w:sz w:val="24"/>
          <w:szCs w:val="24"/>
          <w:lang w:val="pt-BR"/>
        </w:rPr>
        <w:t xml:space="preserve">presentes à Assembleia Geral de Debenturistas </w:t>
      </w:r>
      <w:bookmarkStart w:id="691" w:name="_DV_C820"/>
      <w:r w:rsidR="00734036" w:rsidRPr="00FA257C">
        <w:rPr>
          <w:rFonts w:ascii="Garamond" w:hAnsi="Garamond"/>
          <w:sz w:val="24"/>
          <w:szCs w:val="24"/>
          <w:lang w:val="pt-BR"/>
        </w:rPr>
        <w:t xml:space="preserve">da respectiva </w:t>
      </w:r>
      <w:r w:rsidR="0048304D" w:rsidRPr="00FA257C">
        <w:rPr>
          <w:rFonts w:ascii="Garamond" w:hAnsi="Garamond"/>
          <w:sz w:val="24"/>
          <w:szCs w:val="24"/>
          <w:lang w:val="pt-BR"/>
        </w:rPr>
        <w:t>S</w:t>
      </w:r>
      <w:r w:rsidR="00734036" w:rsidRPr="00FA257C">
        <w:rPr>
          <w:rFonts w:ascii="Garamond" w:hAnsi="Garamond"/>
          <w:sz w:val="24"/>
          <w:szCs w:val="24"/>
          <w:lang w:val="pt-BR"/>
        </w:rPr>
        <w:t xml:space="preserve">érie </w:t>
      </w:r>
      <w:r w:rsidR="00E03414" w:rsidRPr="00FA257C">
        <w:rPr>
          <w:rFonts w:ascii="Garamond" w:hAnsi="Garamond"/>
          <w:sz w:val="24"/>
          <w:szCs w:val="24"/>
          <w:lang w:val="pt-BR"/>
        </w:rPr>
        <w:t>convocada em segunda convocação</w:t>
      </w:r>
      <w:bookmarkStart w:id="692" w:name="_DV_M464"/>
      <w:bookmarkEnd w:id="691"/>
      <w:bookmarkEnd w:id="692"/>
      <w:r w:rsidR="00E03414" w:rsidRPr="00FA257C">
        <w:rPr>
          <w:rFonts w:ascii="Garamond" w:hAnsi="Garamond"/>
          <w:sz w:val="24"/>
          <w:szCs w:val="24"/>
          <w:lang w:val="pt-BR"/>
        </w:rPr>
        <w:t>, desde que estejam presentes Debenturistas representando pelo menos 25% (vinte e cinco por cento) das Debêntures em Circulação</w:t>
      </w:r>
      <w:bookmarkStart w:id="693" w:name="_DV_C822"/>
      <w:r w:rsidR="00AC313F" w:rsidRPr="00FA257C">
        <w:rPr>
          <w:rFonts w:ascii="Garamond" w:hAnsi="Garamond"/>
          <w:sz w:val="24"/>
          <w:szCs w:val="24"/>
          <w:lang w:val="pt-BR"/>
        </w:rPr>
        <w:t xml:space="preserve"> </w:t>
      </w:r>
      <w:r w:rsidR="009B7133" w:rsidRPr="00FA257C">
        <w:rPr>
          <w:rFonts w:ascii="Garamond" w:hAnsi="Garamond"/>
          <w:sz w:val="24"/>
          <w:szCs w:val="24"/>
          <w:lang w:val="pt-BR"/>
        </w:rPr>
        <w:t>da respectiva Série</w:t>
      </w:r>
      <w:r w:rsidR="00BE2A1F" w:rsidRPr="00FA257C">
        <w:rPr>
          <w:rFonts w:ascii="Garamond" w:hAnsi="Garamond"/>
          <w:sz w:val="24"/>
          <w:szCs w:val="24"/>
          <w:lang w:val="pt-BR"/>
        </w:rPr>
        <w:t xml:space="preserve">, </w:t>
      </w:r>
      <w:bookmarkStart w:id="694" w:name="_DV_M465"/>
      <w:bookmarkEnd w:id="693"/>
      <w:bookmarkEnd w:id="694"/>
      <w:r w:rsidR="00E03414" w:rsidRPr="00FA257C">
        <w:rPr>
          <w:rFonts w:ascii="Garamond" w:hAnsi="Garamond"/>
          <w:sz w:val="24"/>
          <w:szCs w:val="24"/>
          <w:lang w:val="pt-BR"/>
        </w:rPr>
        <w:t xml:space="preserve">sendo que, entre a data da ocorrência do Evento de Inadimplemento </w:t>
      </w:r>
      <w:r w:rsidR="009B7133" w:rsidRPr="00FA257C">
        <w:rPr>
          <w:rFonts w:ascii="Garamond" w:hAnsi="Garamond"/>
          <w:sz w:val="24"/>
          <w:szCs w:val="24"/>
          <w:lang w:val="pt-BR"/>
        </w:rPr>
        <w:t xml:space="preserve">Não Automático </w:t>
      </w:r>
      <w:r w:rsidR="00E03414" w:rsidRPr="00FA257C">
        <w:rPr>
          <w:rFonts w:ascii="Garamond" w:hAnsi="Garamond"/>
          <w:sz w:val="24"/>
          <w:szCs w:val="24"/>
          <w:lang w:val="pt-BR"/>
        </w:rPr>
        <w:t>e a</w:t>
      </w:r>
      <w:bookmarkStart w:id="695" w:name="_DV_C823"/>
      <w:r w:rsidR="00E03414" w:rsidRPr="00FA257C">
        <w:rPr>
          <w:rFonts w:ascii="Garamond" w:hAnsi="Garamond"/>
          <w:sz w:val="24"/>
          <w:szCs w:val="24"/>
          <w:lang w:val="pt-BR"/>
        </w:rPr>
        <w:t xml:space="preserve"> data da</w:t>
      </w:r>
      <w:bookmarkStart w:id="696" w:name="_DV_M466"/>
      <w:bookmarkEnd w:id="695"/>
      <w:bookmarkEnd w:id="696"/>
      <w:r w:rsidR="00E03414" w:rsidRPr="00FA257C">
        <w:rPr>
          <w:rFonts w:ascii="Garamond" w:hAnsi="Garamond"/>
          <w:sz w:val="24"/>
          <w:szCs w:val="24"/>
          <w:lang w:val="pt-BR"/>
        </w:rPr>
        <w:t xml:space="preserve"> realização </w:t>
      </w:r>
      <w:bookmarkStart w:id="697" w:name="_DV_C824"/>
      <w:r w:rsidR="00E03414" w:rsidRPr="00FA257C">
        <w:rPr>
          <w:rFonts w:ascii="Garamond" w:hAnsi="Garamond"/>
          <w:sz w:val="24"/>
          <w:szCs w:val="24"/>
          <w:lang w:val="pt-BR"/>
        </w:rPr>
        <w:t>da</w:t>
      </w:r>
      <w:r w:rsidR="00734036" w:rsidRPr="00FA257C">
        <w:rPr>
          <w:rFonts w:ascii="Garamond" w:hAnsi="Garamond"/>
          <w:sz w:val="24"/>
          <w:szCs w:val="24"/>
          <w:lang w:val="pt-BR"/>
        </w:rPr>
        <w:t>s respectivas</w:t>
      </w:r>
      <w:r w:rsidR="00E03414" w:rsidRPr="00FA257C">
        <w:rPr>
          <w:rFonts w:ascii="Garamond" w:hAnsi="Garamond"/>
          <w:sz w:val="24"/>
          <w:szCs w:val="24"/>
          <w:lang w:val="pt-BR"/>
        </w:rPr>
        <w:t xml:space="preserve"> Assembleia</w:t>
      </w:r>
      <w:r w:rsidR="00734036" w:rsidRPr="00FA257C">
        <w:rPr>
          <w:rFonts w:ascii="Garamond" w:hAnsi="Garamond"/>
          <w:sz w:val="24"/>
          <w:szCs w:val="24"/>
          <w:lang w:val="pt-BR"/>
        </w:rPr>
        <w:t>s</w:t>
      </w:r>
      <w:r w:rsidR="00E03414" w:rsidRPr="00FA257C">
        <w:rPr>
          <w:rFonts w:ascii="Garamond" w:hAnsi="Garamond"/>
          <w:sz w:val="24"/>
          <w:szCs w:val="24"/>
          <w:lang w:val="pt-BR"/>
        </w:rPr>
        <w:t xml:space="preserve"> </w:t>
      </w:r>
      <w:bookmarkStart w:id="698" w:name="_DV_M467"/>
      <w:bookmarkEnd w:id="697"/>
      <w:bookmarkEnd w:id="698"/>
      <w:r w:rsidR="00734036" w:rsidRPr="00FA257C">
        <w:rPr>
          <w:rFonts w:ascii="Garamond" w:hAnsi="Garamond"/>
          <w:sz w:val="24"/>
          <w:szCs w:val="24"/>
          <w:lang w:val="pt-BR"/>
        </w:rPr>
        <w:t xml:space="preserve">Gerais </w:t>
      </w:r>
      <w:r w:rsidR="00E03414" w:rsidRPr="00FA257C">
        <w:rPr>
          <w:rFonts w:ascii="Garamond" w:hAnsi="Garamond"/>
          <w:sz w:val="24"/>
          <w:szCs w:val="24"/>
          <w:lang w:val="pt-BR"/>
        </w:rPr>
        <w:t>de Debenturistas</w:t>
      </w:r>
      <w:bookmarkStart w:id="699" w:name="_DV_C826"/>
      <w:r w:rsidR="00E03414" w:rsidRPr="00FA257C">
        <w:rPr>
          <w:rFonts w:ascii="Garamond" w:hAnsi="Garamond"/>
          <w:sz w:val="24"/>
          <w:szCs w:val="24"/>
          <w:lang w:val="pt-BR"/>
        </w:rPr>
        <w:t>, desde que a</w:t>
      </w:r>
      <w:r w:rsidR="00734036" w:rsidRPr="00FA257C">
        <w:rPr>
          <w:rFonts w:ascii="Garamond" w:hAnsi="Garamond"/>
          <w:sz w:val="24"/>
          <w:szCs w:val="24"/>
          <w:lang w:val="pt-BR"/>
        </w:rPr>
        <w:t>s</w:t>
      </w:r>
      <w:r w:rsidR="00E03414" w:rsidRPr="00FA257C">
        <w:rPr>
          <w:rFonts w:ascii="Garamond" w:hAnsi="Garamond"/>
          <w:sz w:val="24"/>
          <w:szCs w:val="24"/>
          <w:lang w:val="pt-BR"/>
        </w:rPr>
        <w:t xml:space="preserve"> mesma</w:t>
      </w:r>
      <w:r w:rsidR="00734036" w:rsidRPr="00FA257C">
        <w:rPr>
          <w:rFonts w:ascii="Garamond" w:hAnsi="Garamond"/>
          <w:sz w:val="24"/>
          <w:szCs w:val="24"/>
          <w:lang w:val="pt-BR"/>
        </w:rPr>
        <w:t>s</w:t>
      </w:r>
      <w:r w:rsidR="00E03414" w:rsidRPr="00FA257C">
        <w:rPr>
          <w:rFonts w:ascii="Garamond" w:hAnsi="Garamond"/>
          <w:sz w:val="24"/>
          <w:szCs w:val="24"/>
          <w:lang w:val="pt-BR"/>
        </w:rPr>
        <w:t xml:space="preserve"> seja</w:t>
      </w:r>
      <w:r w:rsidR="00734036" w:rsidRPr="00FA257C">
        <w:rPr>
          <w:rFonts w:ascii="Garamond" w:hAnsi="Garamond"/>
          <w:sz w:val="24"/>
          <w:szCs w:val="24"/>
          <w:lang w:val="pt-BR"/>
        </w:rPr>
        <w:t>m</w:t>
      </w:r>
      <w:r w:rsidR="00E03414" w:rsidRPr="00FA257C">
        <w:rPr>
          <w:rFonts w:ascii="Garamond" w:hAnsi="Garamond"/>
          <w:sz w:val="24"/>
          <w:szCs w:val="24"/>
          <w:lang w:val="pt-BR"/>
        </w:rPr>
        <w:t xml:space="preserve"> devidamente instalada</w:t>
      </w:r>
      <w:bookmarkStart w:id="700" w:name="_DV_M468"/>
      <w:bookmarkEnd w:id="699"/>
      <w:bookmarkEnd w:id="700"/>
      <w:r w:rsidR="00734036" w:rsidRPr="00FA257C">
        <w:rPr>
          <w:rFonts w:ascii="Garamond" w:hAnsi="Garamond"/>
          <w:sz w:val="24"/>
          <w:szCs w:val="24"/>
          <w:lang w:val="pt-BR"/>
        </w:rPr>
        <w:t>s</w:t>
      </w:r>
      <w:r w:rsidR="00E03414" w:rsidRPr="00FA257C">
        <w:rPr>
          <w:rFonts w:ascii="Garamond" w:hAnsi="Garamond"/>
          <w:sz w:val="24"/>
          <w:szCs w:val="24"/>
          <w:lang w:val="pt-BR"/>
        </w:rPr>
        <w:t xml:space="preserve">, as Debêntures não serão consideradas vencidas. Caso a Assembleia Geral de Debenturistas </w:t>
      </w:r>
      <w:bookmarkStart w:id="701" w:name="_DV_M469"/>
      <w:bookmarkEnd w:id="701"/>
      <w:r w:rsidR="00734036" w:rsidRPr="00FA257C">
        <w:rPr>
          <w:rFonts w:ascii="Garamond" w:hAnsi="Garamond"/>
          <w:sz w:val="24"/>
          <w:szCs w:val="24"/>
          <w:lang w:val="pt-BR"/>
        </w:rPr>
        <w:t xml:space="preserve">de determinada </w:t>
      </w:r>
      <w:r w:rsidR="00BE6C5C" w:rsidRPr="00FA257C">
        <w:rPr>
          <w:rFonts w:ascii="Garamond" w:hAnsi="Garamond"/>
          <w:sz w:val="24"/>
          <w:szCs w:val="24"/>
          <w:lang w:val="pt-BR"/>
        </w:rPr>
        <w:t>S</w:t>
      </w:r>
      <w:r w:rsidR="00734036" w:rsidRPr="00FA257C">
        <w:rPr>
          <w:rFonts w:ascii="Garamond" w:hAnsi="Garamond"/>
          <w:sz w:val="24"/>
          <w:szCs w:val="24"/>
          <w:lang w:val="pt-BR"/>
        </w:rPr>
        <w:t xml:space="preserve">érie </w:t>
      </w:r>
      <w:r w:rsidR="00E03414" w:rsidRPr="00FA257C">
        <w:rPr>
          <w:rFonts w:ascii="Garamond" w:hAnsi="Garamond"/>
          <w:sz w:val="24"/>
          <w:szCs w:val="24"/>
          <w:lang w:val="pt-BR"/>
        </w:rPr>
        <w:t>não seja instalada em segunda convocação ou não tenha quórum</w:t>
      </w:r>
      <w:bookmarkStart w:id="702" w:name="_DV_C828"/>
      <w:r w:rsidR="00E03414" w:rsidRPr="00FA257C">
        <w:rPr>
          <w:rFonts w:ascii="Garamond" w:hAnsi="Garamond"/>
          <w:sz w:val="24"/>
          <w:szCs w:val="24"/>
          <w:lang w:val="pt-BR"/>
        </w:rPr>
        <w:t xml:space="preserve"> mínimo</w:t>
      </w:r>
      <w:bookmarkStart w:id="703" w:name="_DV_M470"/>
      <w:bookmarkEnd w:id="702"/>
      <w:bookmarkEnd w:id="703"/>
      <w:r w:rsidR="00E03414" w:rsidRPr="00FA257C">
        <w:rPr>
          <w:rFonts w:ascii="Garamond" w:hAnsi="Garamond"/>
          <w:sz w:val="24"/>
          <w:szCs w:val="24"/>
          <w:lang w:val="pt-BR"/>
        </w:rPr>
        <w:t xml:space="preserve"> para deliberar a matéria, após observação das disposições da Cláusula 10 abaixo, o Agente Fiduciário </w:t>
      </w:r>
      <w:bookmarkStart w:id="704" w:name="_DV_C829"/>
      <w:r w:rsidR="00E03414" w:rsidRPr="00FA257C">
        <w:rPr>
          <w:rFonts w:ascii="Garamond" w:hAnsi="Garamond"/>
          <w:sz w:val="24"/>
          <w:szCs w:val="24"/>
          <w:lang w:val="pt-BR"/>
        </w:rPr>
        <w:t>não deverá considerar antecipadamente vencidas as Debêntures</w:t>
      </w:r>
      <w:r w:rsidR="005D6FE7" w:rsidRPr="00FA257C">
        <w:rPr>
          <w:rFonts w:ascii="Garamond" w:hAnsi="Garamond"/>
          <w:sz w:val="24"/>
          <w:szCs w:val="24"/>
          <w:lang w:val="pt-BR"/>
        </w:rPr>
        <w:t xml:space="preserve">. Nesta hipótese, o Agente Fiduciário não estará compelido a convocar </w:t>
      </w:r>
      <w:r w:rsidR="00E03414" w:rsidRPr="00FA257C">
        <w:rPr>
          <w:rFonts w:ascii="Garamond" w:hAnsi="Garamond"/>
          <w:sz w:val="24"/>
          <w:szCs w:val="24"/>
          <w:lang w:val="pt-BR"/>
        </w:rPr>
        <w:t xml:space="preserve">nova </w:t>
      </w:r>
      <w:bookmarkStart w:id="705" w:name="_DV_X810"/>
      <w:bookmarkStart w:id="706" w:name="_DV_C830"/>
      <w:bookmarkEnd w:id="704"/>
      <w:r w:rsidR="00E03414" w:rsidRPr="00FA257C">
        <w:rPr>
          <w:rFonts w:ascii="Garamond" w:hAnsi="Garamond"/>
          <w:sz w:val="24"/>
          <w:szCs w:val="24"/>
          <w:lang w:val="pt-BR"/>
        </w:rPr>
        <w:t>Assembleia Geral de Debenturistas</w:t>
      </w:r>
      <w:r w:rsidR="005D6FE7" w:rsidRPr="00FA257C">
        <w:rPr>
          <w:rFonts w:ascii="Garamond" w:hAnsi="Garamond"/>
          <w:sz w:val="24"/>
          <w:szCs w:val="24"/>
          <w:lang w:val="pt-BR"/>
        </w:rPr>
        <w:t xml:space="preserve"> por conta do</w:t>
      </w:r>
      <w:r w:rsidR="00595D26" w:rsidRPr="00FA257C">
        <w:rPr>
          <w:rFonts w:ascii="Garamond" w:hAnsi="Garamond"/>
          <w:sz w:val="24"/>
          <w:szCs w:val="24"/>
          <w:lang w:val="pt-BR"/>
        </w:rPr>
        <w:t>(s)</w:t>
      </w:r>
      <w:r w:rsidR="005D6FE7" w:rsidRPr="00FA257C">
        <w:rPr>
          <w:rFonts w:ascii="Garamond" w:hAnsi="Garamond"/>
          <w:sz w:val="24"/>
          <w:szCs w:val="24"/>
          <w:lang w:val="pt-BR"/>
        </w:rPr>
        <w:t xml:space="preserve"> </w:t>
      </w:r>
      <w:bookmarkStart w:id="707" w:name="_DV_C831"/>
      <w:bookmarkEnd w:id="705"/>
      <w:bookmarkEnd w:id="706"/>
      <w:r w:rsidR="00E03414" w:rsidRPr="00FA257C">
        <w:rPr>
          <w:rFonts w:ascii="Garamond" w:hAnsi="Garamond"/>
          <w:sz w:val="24"/>
          <w:szCs w:val="24"/>
          <w:lang w:val="pt-BR"/>
        </w:rPr>
        <w:t>Evento(s) de</w:t>
      </w:r>
      <w:r w:rsidR="00DA3C53" w:rsidRPr="00FA257C">
        <w:rPr>
          <w:rFonts w:ascii="Garamond" w:hAnsi="Garamond"/>
          <w:sz w:val="24"/>
          <w:szCs w:val="24"/>
          <w:lang w:val="pt-BR"/>
        </w:rPr>
        <w:t xml:space="preserve"> Inadimplemento Não Automático</w:t>
      </w:r>
      <w:r w:rsidR="00E03414" w:rsidRPr="00FA257C">
        <w:rPr>
          <w:rFonts w:ascii="Garamond" w:hAnsi="Garamond"/>
          <w:sz w:val="24"/>
          <w:szCs w:val="24"/>
          <w:lang w:val="pt-BR"/>
        </w:rPr>
        <w:t xml:space="preserve"> </w:t>
      </w:r>
      <w:r w:rsidR="00595D26" w:rsidRPr="00FA257C">
        <w:rPr>
          <w:rFonts w:ascii="Garamond" w:hAnsi="Garamond"/>
          <w:sz w:val="24"/>
          <w:szCs w:val="24"/>
          <w:lang w:val="pt-BR"/>
        </w:rPr>
        <w:t>objeto de deliberação na respectiva Assembleia Geral de Debenturistas</w:t>
      </w:r>
      <w:bookmarkEnd w:id="679"/>
      <w:bookmarkEnd w:id="707"/>
      <w:r w:rsidR="009016C8" w:rsidRPr="00FA257C">
        <w:rPr>
          <w:rFonts w:ascii="Garamond" w:hAnsi="Garamond"/>
          <w:sz w:val="24"/>
          <w:szCs w:val="24"/>
          <w:lang w:val="pt-BR"/>
        </w:rPr>
        <w:t>.</w:t>
      </w:r>
    </w:p>
    <w:p w14:paraId="15FDE966" w14:textId="390864B9" w:rsidR="00101660" w:rsidRPr="00FA257C" w:rsidRDefault="00101660" w:rsidP="003C1114">
      <w:pPr>
        <w:pStyle w:val="Level2"/>
        <w:spacing w:after="240" w:line="320" w:lineRule="exact"/>
        <w:rPr>
          <w:rFonts w:ascii="Garamond" w:hAnsi="Garamond"/>
          <w:sz w:val="24"/>
          <w:szCs w:val="24"/>
          <w:lang w:val="pt-BR"/>
        </w:rPr>
      </w:pPr>
      <w:bookmarkStart w:id="708" w:name="_DV_M471"/>
      <w:bookmarkEnd w:id="708"/>
      <w:r w:rsidRPr="00FA257C">
        <w:rPr>
          <w:rFonts w:ascii="Garamond" w:hAnsi="Garamond"/>
          <w:sz w:val="24"/>
          <w:szCs w:val="24"/>
          <w:lang w:val="pt-BR"/>
        </w:rPr>
        <w:t>Uma vez vencidas antecipadamente as Debêntures, o Agente Fiduciário deverá enviar imediatamente notificação à B3</w:t>
      </w:r>
      <w:bookmarkStart w:id="709" w:name="_DV_C836"/>
      <w:r w:rsidR="00BE2A1F" w:rsidRPr="00FA257C">
        <w:rPr>
          <w:rFonts w:ascii="Garamond" w:hAnsi="Garamond"/>
          <w:sz w:val="24"/>
          <w:szCs w:val="24"/>
          <w:lang w:val="pt-BR"/>
        </w:rPr>
        <w:t xml:space="preserve"> </w:t>
      </w:r>
      <w:bookmarkStart w:id="710" w:name="_DV_M472"/>
      <w:bookmarkEnd w:id="709"/>
      <w:bookmarkEnd w:id="710"/>
      <w:r w:rsidRPr="00FA257C">
        <w:rPr>
          <w:rFonts w:ascii="Garamond" w:hAnsi="Garamond"/>
          <w:sz w:val="24"/>
          <w:szCs w:val="24"/>
          <w:lang w:val="pt-BR"/>
        </w:rPr>
        <w:t xml:space="preserve">– Segmento </w:t>
      </w:r>
      <w:proofErr w:type="spellStart"/>
      <w:r w:rsidRPr="00FA257C">
        <w:rPr>
          <w:rFonts w:ascii="Garamond" w:hAnsi="Garamond"/>
          <w:sz w:val="24"/>
          <w:szCs w:val="24"/>
          <w:lang w:val="pt-BR"/>
        </w:rPr>
        <w:t>Cetip</w:t>
      </w:r>
      <w:proofErr w:type="spellEnd"/>
      <w:r w:rsidRPr="00FA257C">
        <w:rPr>
          <w:rFonts w:ascii="Garamond" w:hAnsi="Garamond"/>
          <w:sz w:val="24"/>
          <w:szCs w:val="24"/>
          <w:lang w:val="pt-BR"/>
        </w:rPr>
        <w:t xml:space="preserve"> UTVM informando sobre o vencimento antecipado das Debêntures e exigir o pagamento </w:t>
      </w:r>
      <w:bookmarkStart w:id="711" w:name="_DV_C838"/>
      <w:r w:rsidRPr="00FA257C">
        <w:rPr>
          <w:rStyle w:val="DeltaViewInsertion"/>
          <w:rFonts w:ascii="Garamond" w:hAnsi="Garamond"/>
          <w:color w:val="auto"/>
          <w:sz w:val="24"/>
          <w:szCs w:val="24"/>
          <w:u w:val="none"/>
          <w:lang w:val="pt-BR"/>
        </w:rPr>
        <w:t>pela Emissora</w:t>
      </w:r>
      <w:bookmarkStart w:id="712" w:name="_DV_M473"/>
      <w:bookmarkEnd w:id="711"/>
      <w:bookmarkEnd w:id="712"/>
      <w:r w:rsidRPr="00FA257C">
        <w:rPr>
          <w:rFonts w:ascii="Garamond" w:hAnsi="Garamond"/>
          <w:sz w:val="24"/>
          <w:szCs w:val="24"/>
          <w:lang w:val="pt-BR"/>
        </w:rPr>
        <w:t xml:space="preserve">, que deverá conter as respectivas instruções para pagamento, do Valor Nominal Atualizado das Debêntures, acrescido dos Juros Remuneratórios, calculados </w:t>
      </w:r>
      <w:r w:rsidRPr="00FA257C">
        <w:rPr>
          <w:rFonts w:ascii="Garamond" w:hAnsi="Garamond"/>
          <w:i/>
          <w:sz w:val="24"/>
          <w:szCs w:val="24"/>
          <w:lang w:val="pt-BR"/>
        </w:rPr>
        <w:t xml:space="preserve">pro rata </w:t>
      </w:r>
      <w:proofErr w:type="spellStart"/>
      <w:r w:rsidRPr="00FA257C">
        <w:rPr>
          <w:rFonts w:ascii="Garamond" w:hAnsi="Garamond"/>
          <w:i/>
          <w:sz w:val="24"/>
          <w:szCs w:val="24"/>
          <w:lang w:val="pt-BR"/>
        </w:rPr>
        <w:t>temporis</w:t>
      </w:r>
      <w:proofErr w:type="spellEnd"/>
      <w:r w:rsidRPr="00FA257C">
        <w:rPr>
          <w:rFonts w:ascii="Garamond" w:hAnsi="Garamond"/>
          <w:sz w:val="24"/>
          <w:szCs w:val="24"/>
          <w:lang w:val="pt-BR"/>
        </w:rPr>
        <w:t xml:space="preserve">, desde a Primeira Data de Integralização ou da última Data de Pagamento dos Juros Remuneratórios, conforme o caso, até a data do seu efetivo pagamento, e demais encargos devidos nos termos desta Escritura, </w:t>
      </w:r>
      <w:bookmarkStart w:id="713" w:name="_DV_M474"/>
      <w:bookmarkEnd w:id="713"/>
      <w:r w:rsidRPr="00FA257C">
        <w:rPr>
          <w:rFonts w:ascii="Garamond" w:hAnsi="Garamond"/>
          <w:sz w:val="24"/>
          <w:szCs w:val="24"/>
          <w:lang w:val="pt-BR"/>
        </w:rPr>
        <w:t>sob pena de, em não o fazendo no prazo estabelecido, ficar obrigada, ainda, ao pagamento dos Encargos Moratórios.</w:t>
      </w:r>
      <w:r w:rsidR="00702C61" w:rsidRPr="00FA257C">
        <w:rPr>
          <w:rFonts w:ascii="Garamond" w:eastAsiaTheme="minorEastAsia" w:hAnsi="Garamond" w:cs="Calibri"/>
          <w:sz w:val="24"/>
          <w:szCs w:val="24"/>
          <w:lang w:val="pt-BR"/>
        </w:rPr>
        <w:t xml:space="preserve"> </w:t>
      </w:r>
      <w:r w:rsidR="00702C61" w:rsidRPr="00FA257C">
        <w:rPr>
          <w:rFonts w:ascii="Garamond" w:hAnsi="Garamond"/>
          <w:sz w:val="24"/>
          <w:szCs w:val="24"/>
          <w:lang w:val="pt-BR"/>
        </w:rPr>
        <w:t xml:space="preserve">Não obstante a comunicação imediata à B3 – Segmento </w:t>
      </w:r>
      <w:proofErr w:type="spellStart"/>
      <w:r w:rsidR="00702C61" w:rsidRPr="00FA257C">
        <w:rPr>
          <w:rFonts w:ascii="Garamond" w:hAnsi="Garamond"/>
          <w:sz w:val="24"/>
          <w:szCs w:val="24"/>
          <w:lang w:val="pt-BR"/>
        </w:rPr>
        <w:t>Cetip</w:t>
      </w:r>
      <w:proofErr w:type="spellEnd"/>
      <w:r w:rsidR="00702C61" w:rsidRPr="00FA257C">
        <w:rPr>
          <w:rFonts w:ascii="Garamond" w:hAnsi="Garamond"/>
          <w:sz w:val="24"/>
          <w:szCs w:val="24"/>
          <w:lang w:val="pt-BR"/>
        </w:rPr>
        <w:t xml:space="preserve"> UTVM em caso de vencimento antecipado, caso o pagamento da totalidade das Debêntures seja realizado por meio da B3 – Segmento </w:t>
      </w:r>
      <w:proofErr w:type="spellStart"/>
      <w:r w:rsidR="00702C61" w:rsidRPr="00FA257C">
        <w:rPr>
          <w:rFonts w:ascii="Garamond" w:hAnsi="Garamond"/>
          <w:sz w:val="24"/>
          <w:szCs w:val="24"/>
          <w:lang w:val="pt-BR"/>
        </w:rPr>
        <w:t>Cetip</w:t>
      </w:r>
      <w:proofErr w:type="spellEnd"/>
      <w:r w:rsidR="00702C61" w:rsidRPr="00FA257C">
        <w:rPr>
          <w:rFonts w:ascii="Garamond" w:hAnsi="Garamond"/>
          <w:sz w:val="24"/>
          <w:szCs w:val="24"/>
          <w:lang w:val="pt-BR"/>
        </w:rPr>
        <w:t xml:space="preserve"> UTVM, a Emissora deverá comunicar à </w:t>
      </w:r>
      <w:r w:rsidR="00C633C7" w:rsidRPr="00FA257C">
        <w:rPr>
          <w:rFonts w:ascii="Garamond" w:hAnsi="Garamond"/>
          <w:sz w:val="24"/>
          <w:szCs w:val="24"/>
          <w:lang w:val="pt-BR"/>
        </w:rPr>
        <w:t xml:space="preserve">B3 – Segmento </w:t>
      </w:r>
      <w:proofErr w:type="spellStart"/>
      <w:r w:rsidR="00C633C7" w:rsidRPr="00FA257C">
        <w:rPr>
          <w:rFonts w:ascii="Garamond" w:hAnsi="Garamond"/>
          <w:sz w:val="24"/>
          <w:szCs w:val="24"/>
          <w:lang w:val="pt-BR"/>
        </w:rPr>
        <w:t>Cetip</w:t>
      </w:r>
      <w:proofErr w:type="spellEnd"/>
      <w:r w:rsidR="00C633C7" w:rsidRPr="00FA257C">
        <w:rPr>
          <w:rFonts w:ascii="Garamond" w:hAnsi="Garamond"/>
          <w:sz w:val="24"/>
          <w:szCs w:val="24"/>
          <w:lang w:val="pt-BR"/>
        </w:rPr>
        <w:t xml:space="preserve"> UTVM</w:t>
      </w:r>
      <w:r w:rsidR="00702C61" w:rsidRPr="00FA257C">
        <w:rPr>
          <w:rFonts w:ascii="Garamond" w:hAnsi="Garamond"/>
          <w:sz w:val="24"/>
          <w:szCs w:val="24"/>
          <w:lang w:val="pt-BR"/>
        </w:rPr>
        <w:t>, por meio de correspondência em conjunto com o Agente Fiduciário, sobre tal pagamento, com, no mínimo, 3 (três) Dias Úteis de antecedência da data estipulada para a sua realização</w:t>
      </w:r>
      <w:r w:rsidR="00C633C7" w:rsidRPr="00FA257C">
        <w:rPr>
          <w:rFonts w:ascii="Garamond" w:hAnsi="Garamond"/>
          <w:sz w:val="24"/>
          <w:szCs w:val="24"/>
          <w:lang w:val="pt-BR"/>
        </w:rPr>
        <w:t>.</w:t>
      </w:r>
    </w:p>
    <w:p w14:paraId="2E39B761" w14:textId="04D26C0A" w:rsidR="00101660" w:rsidRPr="00FA257C" w:rsidRDefault="00101660" w:rsidP="003C1114">
      <w:pPr>
        <w:pStyle w:val="Level2"/>
        <w:spacing w:after="240" w:line="320" w:lineRule="exact"/>
        <w:rPr>
          <w:rFonts w:ascii="Garamond" w:hAnsi="Garamond"/>
          <w:sz w:val="24"/>
          <w:szCs w:val="24"/>
          <w:lang w:val="pt-BR"/>
        </w:rPr>
      </w:pPr>
      <w:bookmarkStart w:id="714" w:name="_DV_M475"/>
      <w:bookmarkEnd w:id="714"/>
      <w:r w:rsidRPr="00FA257C">
        <w:rPr>
          <w:rFonts w:ascii="Garamond" w:hAnsi="Garamond"/>
          <w:sz w:val="24"/>
          <w:szCs w:val="24"/>
          <w:lang w:val="pt-BR"/>
        </w:rPr>
        <w:lastRenderedPageBreak/>
        <w:t>Em caso de vencimento antecipado das obrigações decorrentes das Debêntures, os recursos recebidos em pagamento das obrigações decorrentes das Debêntures deverão ser imediatamente aplicados na amortização ou liquidação do saldo devedor das obrigações decorrentes das Debêntures. Caso os recursos recebidos não sejam suficientes para quitar simultaneamente todas as obrigações decorrentes das Debêntures, tais recursos deverão ser imputados na seguinte ordem, de tal forma que, uma vez liquidados os valores referentes ao primeiro item, os recursos sejam alocados para o item imediatamente seguinte, e assim sucessivamente: (i) quaisquer valores devidos, e não pagos, pela Emissora, nos termos desta Escritura e/ou dos documentos da Emissão, ao Agente Fiduciário;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quaisquer valores devidos pela Emissora, nos termos desta Escritura e/ou dos documentos da Emissão, em relação às obrigações decorrentes das Debêntures, que não sejam os valores a que se referem os itens (i), acima, e (</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w:t>
      </w:r>
      <w:proofErr w:type="spellStart"/>
      <w:r w:rsidRPr="00FA257C">
        <w:rPr>
          <w:rFonts w:ascii="Garamond" w:hAnsi="Garamond"/>
          <w:sz w:val="24"/>
          <w:szCs w:val="24"/>
          <w:lang w:val="pt-BR"/>
        </w:rPr>
        <w:t>iv</w:t>
      </w:r>
      <w:proofErr w:type="spellEnd"/>
      <w:r w:rsidRPr="00FA257C">
        <w:rPr>
          <w:rFonts w:ascii="Garamond" w:hAnsi="Garamond"/>
          <w:sz w:val="24"/>
          <w:szCs w:val="24"/>
          <w:lang w:val="pt-BR"/>
        </w:rPr>
        <w:t>) e (v), abaixo; (</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Encargos Moratórios e demais encargos devidos sob as obrigações decorrentes das Debêntures; (</w:t>
      </w:r>
      <w:proofErr w:type="spellStart"/>
      <w:r w:rsidRPr="00FA257C">
        <w:rPr>
          <w:rFonts w:ascii="Garamond" w:hAnsi="Garamond"/>
          <w:sz w:val="24"/>
          <w:szCs w:val="24"/>
          <w:lang w:val="pt-BR"/>
        </w:rPr>
        <w:t>iv</w:t>
      </w:r>
      <w:proofErr w:type="spellEnd"/>
      <w:r w:rsidRPr="00FA257C">
        <w:rPr>
          <w:rFonts w:ascii="Garamond" w:hAnsi="Garamond"/>
          <w:sz w:val="24"/>
          <w:szCs w:val="24"/>
          <w:lang w:val="pt-BR"/>
        </w:rPr>
        <w:t xml:space="preserve">) Juros Remuneratórios; e (v) Valor Nominal Atualizado. A Emissora permanecerá responsável pelo saldo devedor das obrigações decorrentes das Debêntures que não tiverem sido pagas, sem prejuízo dos acréscimos dos Juros Remuneratórios, Encargos Moratórios e outros encargos incidentes sobre o saldo devedor das obrigações decorrentes das Debêntures enquanto não forem pagas, declarando a Emissora, neste ato, que tal saldo devedor será considerado título executivo extrajudicial. </w:t>
      </w:r>
    </w:p>
    <w:p w14:paraId="721579FB" w14:textId="28528096" w:rsidR="00101660" w:rsidRPr="00FA257C" w:rsidRDefault="00B97CCC" w:rsidP="003C1114">
      <w:pPr>
        <w:pStyle w:val="Level1"/>
        <w:spacing w:before="0" w:after="240" w:line="320" w:lineRule="exact"/>
        <w:rPr>
          <w:rFonts w:ascii="Garamond" w:eastAsia="Times New Roman" w:hAnsi="Garamond"/>
          <w:smallCaps/>
          <w:sz w:val="24"/>
          <w:szCs w:val="24"/>
          <w:lang w:val="pt-BR"/>
        </w:rPr>
      </w:pPr>
      <w:bookmarkStart w:id="715" w:name="_DV_C842"/>
      <w:bookmarkStart w:id="716" w:name="_Toc56774875"/>
      <w:r w:rsidRPr="00FA257C">
        <w:rPr>
          <w:rFonts w:ascii="Garamond" w:hAnsi="Garamond"/>
          <w:sz w:val="24"/>
          <w:szCs w:val="24"/>
          <w:lang w:val="pt-BR"/>
        </w:rPr>
        <w:t>Obrigações Adicionais da Emissora</w:t>
      </w:r>
      <w:bookmarkStart w:id="717" w:name="_DV_C844"/>
      <w:bookmarkEnd w:id="715"/>
      <w:bookmarkEnd w:id="716"/>
      <w:r w:rsidRPr="00FA257C">
        <w:rPr>
          <w:rStyle w:val="DeltaViewInsertion"/>
          <w:rFonts w:ascii="Garamond" w:eastAsia="Times New Roman" w:hAnsi="Garamond"/>
          <w:smallCaps/>
          <w:color w:val="auto"/>
          <w:sz w:val="24"/>
          <w:szCs w:val="24"/>
          <w:lang w:val="pt-BR"/>
        </w:rPr>
        <w:t xml:space="preserve"> </w:t>
      </w:r>
      <w:bookmarkEnd w:id="717"/>
    </w:p>
    <w:p w14:paraId="34932AFD" w14:textId="77777777" w:rsidR="00101660" w:rsidRPr="00FA257C" w:rsidRDefault="00101660" w:rsidP="003C1114">
      <w:pPr>
        <w:pStyle w:val="Level2"/>
        <w:keepNext/>
        <w:spacing w:after="240" w:line="320" w:lineRule="exact"/>
        <w:rPr>
          <w:rFonts w:ascii="Garamond" w:hAnsi="Garamond"/>
          <w:sz w:val="24"/>
          <w:szCs w:val="24"/>
          <w:lang w:val="pt-BR"/>
        </w:rPr>
      </w:pPr>
      <w:bookmarkStart w:id="718" w:name="_DV_M476"/>
      <w:bookmarkEnd w:id="718"/>
      <w:r w:rsidRPr="00FA257C">
        <w:rPr>
          <w:rFonts w:ascii="Garamond" w:hAnsi="Garamond"/>
          <w:sz w:val="24"/>
          <w:szCs w:val="24"/>
          <w:lang w:val="pt-BR"/>
        </w:rPr>
        <w:t xml:space="preserve">Observadas as demais obrigações previstas nesta Escritura, </w:t>
      </w:r>
      <w:bookmarkStart w:id="719" w:name="_DV_C845"/>
      <w:r w:rsidRPr="00FA257C">
        <w:rPr>
          <w:rStyle w:val="DeltaViewDeletion"/>
          <w:rFonts w:ascii="Garamond" w:hAnsi="Garamond"/>
          <w:strike w:val="0"/>
          <w:color w:val="auto"/>
          <w:sz w:val="24"/>
          <w:szCs w:val="24"/>
          <w:lang w:val="pt-BR"/>
        </w:rPr>
        <w:t xml:space="preserve">além de outras previstas na regulamentação em vigor, </w:t>
      </w:r>
      <w:bookmarkStart w:id="720" w:name="_DV_M477"/>
      <w:bookmarkEnd w:id="719"/>
      <w:bookmarkEnd w:id="720"/>
      <w:r w:rsidRPr="00FA257C">
        <w:rPr>
          <w:rStyle w:val="DeltaViewInsertion"/>
          <w:rFonts w:ascii="Garamond" w:hAnsi="Garamond"/>
          <w:color w:val="auto"/>
          <w:sz w:val="24"/>
          <w:szCs w:val="24"/>
          <w:u w:val="none"/>
          <w:lang w:val="pt-BR"/>
        </w:rPr>
        <w:t xml:space="preserve">enquanto o saldo devedor das Debêntures não for integralmente pago, </w:t>
      </w:r>
      <w:r w:rsidRPr="00FA257C">
        <w:rPr>
          <w:rFonts w:ascii="Garamond" w:hAnsi="Garamond"/>
          <w:sz w:val="24"/>
          <w:szCs w:val="24"/>
          <w:lang w:val="pt-BR"/>
        </w:rPr>
        <w:t xml:space="preserve">a Emissora obriga-se, ainda, a: </w:t>
      </w:r>
    </w:p>
    <w:p w14:paraId="46B623F8" w14:textId="77777777" w:rsidR="00101660" w:rsidRPr="00FA257C" w:rsidRDefault="00101660" w:rsidP="003C1114">
      <w:pPr>
        <w:pStyle w:val="Level4"/>
        <w:keepNext/>
        <w:tabs>
          <w:tab w:val="clear" w:pos="2041"/>
          <w:tab w:val="num" w:pos="1361"/>
        </w:tabs>
        <w:spacing w:after="240" w:line="320" w:lineRule="exact"/>
        <w:ind w:left="1360"/>
        <w:rPr>
          <w:rFonts w:ascii="Garamond" w:hAnsi="Garamond"/>
          <w:sz w:val="24"/>
          <w:szCs w:val="24"/>
          <w:lang w:val="pt-BR"/>
        </w:rPr>
      </w:pPr>
      <w:bookmarkStart w:id="721" w:name="_DV_M478"/>
      <w:bookmarkStart w:id="722" w:name="_Ref435667038"/>
      <w:bookmarkStart w:id="723" w:name="_Hlk38817445"/>
      <w:bookmarkEnd w:id="721"/>
      <w:r w:rsidRPr="00FA257C">
        <w:rPr>
          <w:rFonts w:ascii="Garamond" w:hAnsi="Garamond"/>
          <w:sz w:val="24"/>
          <w:szCs w:val="24"/>
          <w:lang w:val="pt-BR"/>
        </w:rPr>
        <w:t>fornecer ao Agente Fiduciário:</w:t>
      </w:r>
      <w:bookmarkEnd w:id="722"/>
      <w:r w:rsidRPr="00FA257C">
        <w:rPr>
          <w:rFonts w:ascii="Garamond" w:hAnsi="Garamond"/>
          <w:sz w:val="24"/>
          <w:szCs w:val="24"/>
          <w:lang w:val="pt-BR"/>
        </w:rPr>
        <w:t xml:space="preserve"> </w:t>
      </w:r>
    </w:p>
    <w:p w14:paraId="01E59D2A" w14:textId="7F2724A2" w:rsidR="00101660" w:rsidRPr="00FA257C" w:rsidRDefault="00700A53" w:rsidP="003C1114">
      <w:pPr>
        <w:pStyle w:val="Level5"/>
        <w:tabs>
          <w:tab w:val="clear" w:pos="2721"/>
          <w:tab w:val="num" w:pos="2041"/>
        </w:tabs>
        <w:spacing w:after="240" w:line="320" w:lineRule="exact"/>
        <w:ind w:left="2040"/>
        <w:rPr>
          <w:rFonts w:ascii="Garamond" w:hAnsi="Garamond"/>
          <w:b/>
          <w:sz w:val="24"/>
          <w:szCs w:val="24"/>
          <w:lang w:val="pt-BR"/>
        </w:rPr>
      </w:pPr>
      <w:bookmarkStart w:id="724" w:name="_DV_C847"/>
      <w:r w:rsidRPr="00FA257C">
        <w:rPr>
          <w:rFonts w:ascii="Garamond" w:hAnsi="Garamond"/>
          <w:bCs/>
          <w:sz w:val="24"/>
          <w:szCs w:val="24"/>
          <w:lang w:val="pt-BR"/>
        </w:rPr>
        <w:t xml:space="preserve">dentro de, no máximo, 90 (noventa) dias após o término de cada exercício social </w:t>
      </w:r>
      <w:r w:rsidR="00AB64F9" w:rsidRPr="00FA257C">
        <w:rPr>
          <w:rFonts w:ascii="Garamond" w:hAnsi="Garamond"/>
          <w:bCs/>
          <w:sz w:val="24"/>
          <w:szCs w:val="24"/>
          <w:lang w:val="pt-BR"/>
        </w:rPr>
        <w:t xml:space="preserve">(ou em prazo mais longo, conforme permitido por regulamentação específica) </w:t>
      </w:r>
      <w:r w:rsidRPr="00FA257C">
        <w:rPr>
          <w:rFonts w:ascii="Garamond" w:hAnsi="Garamond"/>
          <w:bCs/>
          <w:sz w:val="24"/>
          <w:szCs w:val="24"/>
          <w:lang w:val="pt-BR"/>
        </w:rPr>
        <w:t>ou</w:t>
      </w:r>
      <w:r w:rsidRPr="00FA257C">
        <w:rPr>
          <w:rFonts w:ascii="Garamond" w:hAnsi="Garamond"/>
          <w:sz w:val="24"/>
          <w:szCs w:val="24"/>
          <w:lang w:val="pt-BR"/>
        </w:rPr>
        <w:t xml:space="preserve"> </w:t>
      </w:r>
      <w:r w:rsidR="002D28E7" w:rsidRPr="00FA257C">
        <w:rPr>
          <w:rFonts w:ascii="Garamond" w:hAnsi="Garamond"/>
          <w:sz w:val="24"/>
          <w:szCs w:val="24"/>
          <w:lang w:val="pt-BR"/>
        </w:rPr>
        <w:t>em até 3 (três) Dias Úteis após o recebimento de pedido do Agente Fiduc</w:t>
      </w:r>
      <w:r w:rsidR="0037569C" w:rsidRPr="00FA257C">
        <w:rPr>
          <w:rFonts w:ascii="Garamond" w:hAnsi="Garamond"/>
          <w:sz w:val="24"/>
          <w:szCs w:val="24"/>
          <w:lang w:val="pt-BR"/>
        </w:rPr>
        <w:t>i</w:t>
      </w:r>
      <w:r w:rsidR="002D28E7" w:rsidRPr="00FA257C">
        <w:rPr>
          <w:rFonts w:ascii="Garamond" w:hAnsi="Garamond"/>
          <w:sz w:val="24"/>
          <w:szCs w:val="24"/>
          <w:lang w:val="pt-BR"/>
        </w:rPr>
        <w:t xml:space="preserve">ário, o que ocorrer primeiro, cópia de suas demonstrações financeiras consolidadas, que deverão ser publicadas nos prazos legais, relativas ao exercício social então encerrado, preparadas de acordo com os princípios contábeis geralmente aceitos no Brasil, acompanhadas do relatório da administração e do parecer dos auditores independentes, e, no prazo máximo de 5 (cinco) Dias Úteis a contar da entrega destas ao Agente Fiduciário, fornecer </w:t>
      </w:r>
      <w:r w:rsidR="00061C60" w:rsidRPr="00FA257C">
        <w:rPr>
          <w:rFonts w:ascii="Garamond" w:hAnsi="Garamond"/>
          <w:sz w:val="24"/>
          <w:szCs w:val="24"/>
          <w:lang w:val="pt-BR"/>
        </w:rPr>
        <w:t>(</w:t>
      </w:r>
      <w:proofErr w:type="spellStart"/>
      <w:r w:rsidR="00061C60" w:rsidRPr="00FA257C">
        <w:rPr>
          <w:rFonts w:ascii="Garamond" w:hAnsi="Garamond"/>
          <w:sz w:val="24"/>
          <w:szCs w:val="24"/>
          <w:lang w:val="pt-BR"/>
        </w:rPr>
        <w:t>a.i</w:t>
      </w:r>
      <w:proofErr w:type="spellEnd"/>
      <w:r w:rsidR="00061C60" w:rsidRPr="00FA257C">
        <w:rPr>
          <w:rFonts w:ascii="Garamond" w:hAnsi="Garamond"/>
          <w:sz w:val="24"/>
          <w:szCs w:val="24"/>
          <w:lang w:val="pt-BR"/>
        </w:rPr>
        <w:t xml:space="preserve">) relatório consolidado da memória de cálculo, calculado pela Emissora e assinado pelo seu representante legal, obtido a </w:t>
      </w:r>
      <w:r w:rsidR="00061C60" w:rsidRPr="00FA257C">
        <w:rPr>
          <w:rFonts w:ascii="Garamond" w:hAnsi="Garamond"/>
          <w:sz w:val="24"/>
          <w:szCs w:val="24"/>
          <w:lang w:val="pt-BR"/>
        </w:rPr>
        <w:lastRenderedPageBreak/>
        <w:t>partir dos números auditados da Emissora, explicitando todas as rubricas necessárias para a obtenção do Índice Financeiro, sob pena de impossibilidade de verificação pelo Agente Fiduciário, podendo este solicitar à Emissora todos os eventuais esclarecimentos adicionais que se façam necessários; e (</w:t>
      </w:r>
      <w:proofErr w:type="spellStart"/>
      <w:r w:rsidR="00061C60" w:rsidRPr="00FA257C">
        <w:rPr>
          <w:rFonts w:ascii="Garamond" w:hAnsi="Garamond"/>
          <w:sz w:val="24"/>
          <w:szCs w:val="24"/>
          <w:lang w:val="pt-BR"/>
        </w:rPr>
        <w:t>a.ii</w:t>
      </w:r>
      <w:proofErr w:type="spellEnd"/>
      <w:r w:rsidR="00061C60" w:rsidRPr="00FA257C">
        <w:rPr>
          <w:rFonts w:ascii="Garamond" w:hAnsi="Garamond"/>
          <w:sz w:val="24"/>
          <w:szCs w:val="24"/>
          <w:lang w:val="pt-BR"/>
        </w:rPr>
        <w:t xml:space="preserve">) </w:t>
      </w:r>
      <w:r w:rsidR="002D28E7" w:rsidRPr="00FA257C">
        <w:rPr>
          <w:rFonts w:ascii="Garamond" w:hAnsi="Garamond"/>
          <w:sz w:val="24"/>
          <w:szCs w:val="24"/>
          <w:lang w:val="pt-BR"/>
        </w:rPr>
        <w:t xml:space="preserve">declaração assinada por representantes legais com poderes para tanto, atestando </w:t>
      </w:r>
      <w:r w:rsidR="002D28E7" w:rsidRPr="00FA257C">
        <w:rPr>
          <w:rFonts w:ascii="Garamond" w:hAnsi="Garamond"/>
          <w:i/>
          <w:sz w:val="24"/>
          <w:szCs w:val="24"/>
          <w:lang w:val="pt-BR"/>
        </w:rPr>
        <w:t>(1)</w:t>
      </w:r>
      <w:r w:rsidR="002D28E7" w:rsidRPr="00FA257C">
        <w:rPr>
          <w:rFonts w:ascii="Garamond" w:hAnsi="Garamond"/>
          <w:sz w:val="24"/>
          <w:szCs w:val="24"/>
          <w:lang w:val="pt-BR"/>
        </w:rPr>
        <w:t xml:space="preserve"> que permanecem válidas as disposições contidas nesta Escritura; e </w:t>
      </w:r>
      <w:r w:rsidR="002D28E7" w:rsidRPr="00FA257C">
        <w:rPr>
          <w:rFonts w:ascii="Garamond" w:hAnsi="Garamond"/>
          <w:i/>
          <w:sz w:val="24"/>
          <w:szCs w:val="24"/>
          <w:lang w:val="pt-BR"/>
        </w:rPr>
        <w:t>(2)</w:t>
      </w:r>
      <w:r w:rsidR="002D28E7" w:rsidRPr="00FA257C">
        <w:rPr>
          <w:rFonts w:ascii="Garamond" w:hAnsi="Garamond"/>
          <w:sz w:val="24"/>
          <w:szCs w:val="24"/>
          <w:lang w:val="pt-BR"/>
        </w:rPr>
        <w:t xml:space="preserve"> a não ocorrência de qualquer dos Eventos de Inadimplemento e inexistência de descumprimento de obrigações da Emissora perante os Debenturistas e o Agente Fiduciário</w:t>
      </w:r>
      <w:bookmarkStart w:id="725" w:name="_DV_M479"/>
      <w:bookmarkStart w:id="726" w:name="_DV_M480"/>
      <w:bookmarkStart w:id="727" w:name="_DV_M481"/>
      <w:bookmarkStart w:id="728" w:name="_DV_M482"/>
      <w:bookmarkStart w:id="729" w:name="_DV_M483"/>
      <w:bookmarkStart w:id="730" w:name="_DV_M484"/>
      <w:bookmarkStart w:id="731" w:name="_DV_M485"/>
      <w:bookmarkStart w:id="732" w:name="_DV_M486"/>
      <w:bookmarkStart w:id="733" w:name="_DV_C860"/>
      <w:bookmarkEnd w:id="724"/>
      <w:bookmarkEnd w:id="725"/>
      <w:bookmarkEnd w:id="726"/>
      <w:bookmarkEnd w:id="727"/>
      <w:bookmarkEnd w:id="728"/>
      <w:bookmarkEnd w:id="729"/>
      <w:bookmarkEnd w:id="730"/>
      <w:bookmarkEnd w:id="731"/>
      <w:bookmarkEnd w:id="732"/>
      <w:r w:rsidR="00101660" w:rsidRPr="00FA257C">
        <w:rPr>
          <w:rStyle w:val="DeltaViewInsertion"/>
          <w:rFonts w:ascii="Garamond" w:hAnsi="Garamond"/>
          <w:color w:val="auto"/>
          <w:sz w:val="24"/>
          <w:szCs w:val="24"/>
          <w:u w:val="none"/>
          <w:lang w:val="pt-BR"/>
        </w:rPr>
        <w:t>;</w:t>
      </w:r>
      <w:bookmarkEnd w:id="733"/>
    </w:p>
    <w:p w14:paraId="69059CAF" w14:textId="33B1DC51"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 xml:space="preserve">no prazo de até </w:t>
      </w:r>
      <w:r w:rsidR="00CA2567" w:rsidRPr="00FA257C">
        <w:rPr>
          <w:rFonts w:ascii="Garamond" w:hAnsi="Garamond"/>
          <w:sz w:val="24"/>
          <w:szCs w:val="24"/>
          <w:lang w:val="pt-BR"/>
        </w:rPr>
        <w:t>5</w:t>
      </w:r>
      <w:r w:rsidRPr="00FA257C">
        <w:rPr>
          <w:rFonts w:ascii="Garamond" w:hAnsi="Garamond"/>
          <w:sz w:val="24"/>
          <w:szCs w:val="24"/>
          <w:lang w:val="pt-BR"/>
        </w:rPr>
        <w:t xml:space="preserve"> (</w:t>
      </w:r>
      <w:r w:rsidR="00CA2567" w:rsidRPr="00FA257C">
        <w:rPr>
          <w:rFonts w:ascii="Garamond" w:hAnsi="Garamond"/>
          <w:sz w:val="24"/>
          <w:szCs w:val="24"/>
          <w:lang w:val="pt-BR"/>
        </w:rPr>
        <w:t>cinco</w:t>
      </w:r>
      <w:r w:rsidRPr="00FA257C">
        <w:rPr>
          <w:rFonts w:ascii="Garamond" w:hAnsi="Garamond"/>
          <w:sz w:val="24"/>
          <w:szCs w:val="24"/>
          <w:lang w:val="pt-BR"/>
        </w:rPr>
        <w:t xml:space="preserve">) Dias Úteis contados </w:t>
      </w:r>
      <w:bookmarkStart w:id="734" w:name="_DV_C861"/>
      <w:r w:rsidRPr="00FA257C">
        <w:rPr>
          <w:rStyle w:val="DeltaViewDeletion"/>
          <w:rFonts w:ascii="Garamond" w:hAnsi="Garamond"/>
          <w:strike w:val="0"/>
          <w:color w:val="auto"/>
          <w:sz w:val="24"/>
          <w:szCs w:val="24"/>
          <w:lang w:val="pt-BR"/>
        </w:rPr>
        <w:t>da</w:t>
      </w:r>
      <w:r w:rsidR="007674A5" w:rsidRPr="00FA257C">
        <w:rPr>
          <w:rStyle w:val="DeltaViewDeletion"/>
          <w:rFonts w:ascii="Garamond" w:hAnsi="Garamond"/>
          <w:strike w:val="0"/>
          <w:color w:val="auto"/>
          <w:sz w:val="24"/>
          <w:szCs w:val="24"/>
          <w:lang w:val="pt-BR"/>
        </w:rPr>
        <w:t>s</w:t>
      </w:r>
      <w:r w:rsidRPr="00FA257C">
        <w:rPr>
          <w:rStyle w:val="DeltaViewDeletion"/>
          <w:rFonts w:ascii="Garamond" w:hAnsi="Garamond"/>
          <w:strike w:val="0"/>
          <w:color w:val="auto"/>
          <w:sz w:val="24"/>
          <w:szCs w:val="24"/>
          <w:lang w:val="pt-BR"/>
        </w:rPr>
        <w:t xml:space="preserve"> </w:t>
      </w:r>
      <w:r w:rsidR="00700A53" w:rsidRPr="00FA257C">
        <w:rPr>
          <w:rStyle w:val="DeltaViewDeletion"/>
          <w:rFonts w:ascii="Garamond" w:hAnsi="Garamond"/>
          <w:strike w:val="0"/>
          <w:color w:val="auto"/>
          <w:sz w:val="24"/>
          <w:szCs w:val="24"/>
          <w:lang w:val="pt-BR"/>
        </w:rPr>
        <w:t>data</w:t>
      </w:r>
      <w:r w:rsidR="007674A5" w:rsidRPr="00FA257C">
        <w:rPr>
          <w:rStyle w:val="DeltaViewDeletion"/>
          <w:rFonts w:ascii="Garamond" w:hAnsi="Garamond"/>
          <w:strike w:val="0"/>
          <w:color w:val="auto"/>
          <w:sz w:val="24"/>
          <w:szCs w:val="24"/>
          <w:lang w:val="pt-BR"/>
        </w:rPr>
        <w:t>s</w:t>
      </w:r>
      <w:r w:rsidR="00700A53" w:rsidRPr="00FA257C">
        <w:rPr>
          <w:rStyle w:val="DeltaViewDeletion"/>
          <w:rFonts w:ascii="Garamond" w:hAnsi="Garamond"/>
          <w:strike w:val="0"/>
          <w:color w:val="auto"/>
          <w:sz w:val="24"/>
          <w:szCs w:val="24"/>
          <w:lang w:val="pt-BR"/>
        </w:rPr>
        <w:t xml:space="preserve"> </w:t>
      </w:r>
      <w:bookmarkStart w:id="735" w:name="_DV_C862"/>
      <w:bookmarkEnd w:id="734"/>
      <w:r w:rsidRPr="00FA257C">
        <w:rPr>
          <w:rStyle w:val="DeltaViewInsertion"/>
          <w:rFonts w:ascii="Garamond" w:hAnsi="Garamond"/>
          <w:color w:val="auto"/>
          <w:sz w:val="24"/>
          <w:szCs w:val="24"/>
          <w:u w:val="none"/>
          <w:lang w:val="pt-BR"/>
        </w:rPr>
        <w:t xml:space="preserve">de suas </w:t>
      </w:r>
      <w:r w:rsidR="00700A53" w:rsidRPr="00FA257C">
        <w:rPr>
          <w:rStyle w:val="DeltaViewInsertion"/>
          <w:rFonts w:ascii="Garamond" w:hAnsi="Garamond"/>
          <w:color w:val="auto"/>
          <w:sz w:val="24"/>
          <w:szCs w:val="24"/>
          <w:u w:val="none"/>
          <w:lang w:val="pt-BR"/>
        </w:rPr>
        <w:t xml:space="preserve">respectivas </w:t>
      </w:r>
      <w:r w:rsidRPr="00FA257C">
        <w:rPr>
          <w:rStyle w:val="DeltaViewInsertion"/>
          <w:rFonts w:ascii="Garamond" w:hAnsi="Garamond"/>
          <w:color w:val="auto"/>
          <w:sz w:val="24"/>
          <w:szCs w:val="24"/>
          <w:u w:val="none"/>
          <w:lang w:val="pt-BR"/>
        </w:rPr>
        <w:t>divulgações</w:t>
      </w:r>
      <w:bookmarkStart w:id="736" w:name="_DV_M489"/>
      <w:bookmarkEnd w:id="735"/>
      <w:bookmarkEnd w:id="736"/>
      <w:r w:rsidRPr="00FA257C">
        <w:rPr>
          <w:rFonts w:ascii="Garamond" w:hAnsi="Garamond"/>
          <w:sz w:val="24"/>
          <w:szCs w:val="24"/>
          <w:lang w:val="pt-BR"/>
        </w:rPr>
        <w:t xml:space="preserve">, cópia de suas informações trimestrais relativas ao trimestre então encerrado, </w:t>
      </w:r>
      <w:bookmarkStart w:id="737" w:name="_DV_C863"/>
      <w:r w:rsidRPr="00FA257C">
        <w:rPr>
          <w:rStyle w:val="DeltaViewDeletion"/>
          <w:rFonts w:ascii="Garamond" w:hAnsi="Garamond"/>
          <w:strike w:val="0"/>
          <w:color w:val="auto"/>
          <w:sz w:val="24"/>
          <w:szCs w:val="24"/>
          <w:lang w:val="pt-BR"/>
        </w:rPr>
        <w:t xml:space="preserve">que deverão ser publicadas nos prazos legais, </w:t>
      </w:r>
      <w:bookmarkStart w:id="738" w:name="_DV_M490"/>
      <w:bookmarkEnd w:id="737"/>
      <w:bookmarkEnd w:id="738"/>
      <w:r w:rsidRPr="00FA257C">
        <w:rPr>
          <w:rFonts w:ascii="Garamond" w:hAnsi="Garamond"/>
          <w:sz w:val="24"/>
          <w:szCs w:val="24"/>
          <w:lang w:val="pt-BR"/>
        </w:rPr>
        <w:t>preparadas de acordo com os princípios contábeis geralmente aceitos no Brasil, acompanhadas do relatório da administração e do parecer dos auditores independentes, conforme exigido pela legislação aplicável</w:t>
      </w:r>
      <w:bookmarkStart w:id="739" w:name="_DV_C866"/>
      <w:r w:rsidRPr="00FA257C">
        <w:rPr>
          <w:rStyle w:val="DeltaViewDeletion"/>
          <w:rFonts w:ascii="Garamond" w:hAnsi="Garamond"/>
          <w:strike w:val="0"/>
          <w:color w:val="auto"/>
          <w:sz w:val="24"/>
          <w:szCs w:val="24"/>
          <w:lang w:val="pt-BR"/>
        </w:rPr>
        <w:t>;</w:t>
      </w:r>
      <w:bookmarkEnd w:id="739"/>
    </w:p>
    <w:p w14:paraId="0A311E90" w14:textId="2463DB37"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740" w:name="_DV_M492"/>
      <w:bookmarkEnd w:id="740"/>
      <w:r w:rsidRPr="00FA257C">
        <w:rPr>
          <w:rFonts w:ascii="Garamond" w:hAnsi="Garamond"/>
          <w:sz w:val="24"/>
          <w:szCs w:val="24"/>
          <w:lang w:val="pt-BR"/>
        </w:rPr>
        <w:t xml:space="preserve">em até </w:t>
      </w:r>
      <w:bookmarkStart w:id="741" w:name="_DV_C874"/>
      <w:r w:rsidR="002D28E7" w:rsidRPr="00FA257C">
        <w:rPr>
          <w:rFonts w:ascii="Garamond" w:hAnsi="Garamond"/>
          <w:sz w:val="24"/>
          <w:szCs w:val="24"/>
          <w:lang w:val="pt-BR"/>
        </w:rPr>
        <w:t>7</w:t>
      </w:r>
      <w:bookmarkStart w:id="742" w:name="_DV_M493"/>
      <w:bookmarkEnd w:id="741"/>
      <w:bookmarkEnd w:id="742"/>
      <w:r w:rsidRPr="00FA257C">
        <w:rPr>
          <w:rFonts w:ascii="Garamond" w:hAnsi="Garamond"/>
          <w:sz w:val="24"/>
          <w:szCs w:val="24"/>
          <w:lang w:val="pt-BR"/>
        </w:rPr>
        <w:t xml:space="preserve"> (</w:t>
      </w:r>
      <w:bookmarkStart w:id="743" w:name="_DV_C876"/>
      <w:r w:rsidR="002D28E7" w:rsidRPr="00FA257C">
        <w:rPr>
          <w:rFonts w:ascii="Garamond" w:hAnsi="Garamond"/>
          <w:sz w:val="24"/>
          <w:szCs w:val="24"/>
          <w:lang w:val="pt-BR"/>
        </w:rPr>
        <w:t>sete</w:t>
      </w:r>
      <w:bookmarkStart w:id="744" w:name="_DV_M494"/>
      <w:bookmarkEnd w:id="743"/>
      <w:bookmarkEnd w:id="744"/>
      <w:r w:rsidRPr="00FA257C">
        <w:rPr>
          <w:rFonts w:ascii="Garamond" w:hAnsi="Garamond"/>
          <w:sz w:val="24"/>
          <w:szCs w:val="24"/>
          <w:lang w:val="pt-BR"/>
        </w:rPr>
        <w:t>) Dias Úteis contados do recebimento de solicitação</w:t>
      </w:r>
      <w:bookmarkStart w:id="745" w:name="_DV_C877"/>
      <w:r w:rsidRPr="00FA257C">
        <w:rPr>
          <w:rStyle w:val="DeltaViewDeletion"/>
          <w:rFonts w:ascii="Garamond" w:hAnsi="Garamond"/>
          <w:strike w:val="0"/>
          <w:color w:val="auto"/>
          <w:sz w:val="24"/>
          <w:szCs w:val="24"/>
          <w:lang w:val="pt-BR"/>
        </w:rPr>
        <w:t>, ou em prazo inferior caso assim determinado por autoridade competente</w:t>
      </w:r>
      <w:bookmarkStart w:id="746" w:name="_DV_M495"/>
      <w:bookmarkEnd w:id="745"/>
      <w:bookmarkEnd w:id="746"/>
      <w:r w:rsidR="00700A53" w:rsidRPr="00FA257C">
        <w:rPr>
          <w:rStyle w:val="DeltaViewDeletion"/>
          <w:rFonts w:ascii="Garamond" w:hAnsi="Garamond"/>
          <w:strike w:val="0"/>
          <w:color w:val="auto"/>
          <w:sz w:val="24"/>
          <w:szCs w:val="24"/>
          <w:lang w:val="pt-BR"/>
        </w:rPr>
        <w:t xml:space="preserve"> ou determinação legal ou regulamentar</w:t>
      </w:r>
      <w:r w:rsidRPr="00FA257C">
        <w:rPr>
          <w:rFonts w:ascii="Garamond" w:hAnsi="Garamond"/>
          <w:sz w:val="24"/>
          <w:szCs w:val="24"/>
          <w:lang w:val="pt-BR"/>
        </w:rPr>
        <w:t>, qualquer informação relevante com relação às Debêntures que lhe venha a ser solicitada, pelo Agente Fiduciário, a fim de que este possa cumprir as suas obrigações nos termos desta Escritura e da Instrução CVM 583;</w:t>
      </w:r>
    </w:p>
    <w:p w14:paraId="34F8F7DF" w14:textId="7FE13CAA"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747" w:name="_DV_M496"/>
      <w:bookmarkEnd w:id="747"/>
      <w:r w:rsidRPr="00FA257C">
        <w:rPr>
          <w:rFonts w:ascii="Garamond" w:hAnsi="Garamond"/>
          <w:sz w:val="24"/>
          <w:szCs w:val="24"/>
          <w:lang w:val="pt-BR"/>
        </w:rPr>
        <w:t xml:space="preserve">informações sobre qualquer descumprimento não sanado, de natureza pecuniária ou não, de quaisquer cláusulas, termos ou condições desta Escritura, no prazo de até 10 (dez) Dias </w:t>
      </w:r>
      <w:bookmarkStart w:id="748" w:name="_DV_C881"/>
      <w:r w:rsidRPr="00FA257C">
        <w:rPr>
          <w:rStyle w:val="DeltaViewDeletion"/>
          <w:rFonts w:ascii="Garamond" w:hAnsi="Garamond"/>
          <w:strike w:val="0"/>
          <w:color w:val="auto"/>
          <w:sz w:val="24"/>
          <w:szCs w:val="24"/>
          <w:lang w:val="pt-BR"/>
        </w:rPr>
        <w:t>Úteis</w:t>
      </w:r>
      <w:bookmarkStart w:id="749" w:name="_DV_M497"/>
      <w:bookmarkEnd w:id="748"/>
      <w:bookmarkEnd w:id="749"/>
      <w:r w:rsidRPr="00FA257C">
        <w:rPr>
          <w:rFonts w:ascii="Garamond" w:hAnsi="Garamond"/>
          <w:sz w:val="24"/>
          <w:szCs w:val="24"/>
          <w:lang w:val="pt-BR"/>
        </w:rPr>
        <w:t xml:space="preserve"> contados da data do </w:t>
      </w:r>
      <w:bookmarkStart w:id="750" w:name="_DV_C883"/>
      <w:r w:rsidR="00700A53" w:rsidRPr="00FA257C">
        <w:rPr>
          <w:rFonts w:ascii="Garamond" w:hAnsi="Garamond"/>
          <w:sz w:val="24"/>
          <w:szCs w:val="24"/>
          <w:lang w:val="pt-BR"/>
        </w:rPr>
        <w:t>respectivo descumprimento</w:t>
      </w:r>
      <w:r w:rsidRPr="00FA257C">
        <w:rPr>
          <w:rStyle w:val="DeltaViewDeletion"/>
          <w:rFonts w:ascii="Garamond" w:hAnsi="Garamond"/>
          <w:strike w:val="0"/>
          <w:color w:val="auto"/>
          <w:sz w:val="24"/>
          <w:szCs w:val="24"/>
          <w:lang w:val="pt-BR"/>
        </w:rPr>
        <w:t>;</w:t>
      </w:r>
      <w:bookmarkEnd w:id="750"/>
    </w:p>
    <w:p w14:paraId="07568677" w14:textId="125690FF"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751" w:name="_DV_M498"/>
      <w:bookmarkEnd w:id="751"/>
      <w:r w:rsidRPr="00FA257C">
        <w:rPr>
          <w:rFonts w:ascii="Garamond" w:hAnsi="Garamond"/>
          <w:sz w:val="24"/>
          <w:szCs w:val="24"/>
          <w:lang w:val="pt-BR"/>
        </w:rPr>
        <w:t xml:space="preserve">no prazo de até </w:t>
      </w:r>
      <w:r w:rsidR="006C0881" w:rsidRPr="00FA257C">
        <w:rPr>
          <w:rFonts w:ascii="Garamond" w:hAnsi="Garamond"/>
          <w:sz w:val="24"/>
          <w:szCs w:val="24"/>
          <w:lang w:val="pt-BR"/>
        </w:rPr>
        <w:t>5</w:t>
      </w:r>
      <w:r w:rsidRPr="00FA257C">
        <w:rPr>
          <w:rFonts w:ascii="Garamond" w:hAnsi="Garamond"/>
          <w:sz w:val="24"/>
          <w:szCs w:val="24"/>
          <w:lang w:val="pt-BR"/>
        </w:rPr>
        <w:t xml:space="preserve"> (</w:t>
      </w:r>
      <w:r w:rsidR="006C0881" w:rsidRPr="00FA257C">
        <w:rPr>
          <w:rFonts w:ascii="Garamond" w:hAnsi="Garamond"/>
          <w:sz w:val="24"/>
          <w:szCs w:val="24"/>
          <w:lang w:val="pt-BR"/>
        </w:rPr>
        <w:t>cinco</w:t>
      </w:r>
      <w:r w:rsidRPr="00FA257C">
        <w:rPr>
          <w:rFonts w:ascii="Garamond" w:hAnsi="Garamond"/>
          <w:sz w:val="24"/>
          <w:szCs w:val="24"/>
          <w:lang w:val="pt-BR"/>
        </w:rPr>
        <w:t>) Dias Úteis contados da data da respectiva celebração, comprovante do protocolo de apresentação desta Escritura e de seus aditamentos perante a JUCEPAR</w:t>
      </w:r>
      <w:bookmarkStart w:id="752" w:name="_DV_C887"/>
      <w:r w:rsidRPr="00FA257C">
        <w:rPr>
          <w:rStyle w:val="DeltaViewDeletion"/>
          <w:rFonts w:ascii="Garamond" w:hAnsi="Garamond"/>
          <w:strike w:val="0"/>
          <w:color w:val="auto"/>
          <w:sz w:val="24"/>
          <w:szCs w:val="24"/>
          <w:lang w:val="pt-BR"/>
        </w:rPr>
        <w:t xml:space="preserve">, </w:t>
      </w:r>
      <w:r w:rsidRPr="00FA257C">
        <w:rPr>
          <w:rFonts w:ascii="Garamond" w:hAnsi="Garamond"/>
          <w:sz w:val="24"/>
          <w:szCs w:val="24"/>
          <w:lang w:val="pt-BR"/>
        </w:rPr>
        <w:t xml:space="preserve">salvo no caso </w:t>
      </w:r>
      <w:proofErr w:type="gramStart"/>
      <w:r w:rsidRPr="00FA257C">
        <w:rPr>
          <w:rFonts w:ascii="Garamond" w:hAnsi="Garamond"/>
          <w:sz w:val="24"/>
          <w:szCs w:val="24"/>
          <w:lang w:val="pt-BR"/>
        </w:rPr>
        <w:t>da</w:t>
      </w:r>
      <w:proofErr w:type="gramEnd"/>
      <w:r w:rsidRPr="00FA257C">
        <w:rPr>
          <w:rFonts w:ascii="Garamond" w:hAnsi="Garamond"/>
          <w:sz w:val="24"/>
          <w:szCs w:val="24"/>
          <w:lang w:val="pt-BR"/>
        </w:rPr>
        <w:t xml:space="preserve"> JUCEPAR estar com as operações suspensas por fator extraordinário, quando esta Escritura e seus eventuais aditamentos deverão ser registrados dentro do prazo de 30 (trinta) dias contados da data em que a JUCEPAR restabeleça a prestação regular dos</w:t>
      </w:r>
      <w:r w:rsidR="002D28E7" w:rsidRPr="00FA257C">
        <w:rPr>
          <w:rFonts w:ascii="Garamond" w:hAnsi="Garamond"/>
          <w:sz w:val="24"/>
          <w:szCs w:val="24"/>
          <w:lang w:val="pt-BR"/>
        </w:rPr>
        <w:t xml:space="preserve"> </w:t>
      </w:r>
      <w:r w:rsidRPr="00FA257C">
        <w:rPr>
          <w:rFonts w:ascii="Garamond" w:hAnsi="Garamond"/>
          <w:sz w:val="24"/>
          <w:szCs w:val="24"/>
          <w:lang w:val="pt-BR"/>
        </w:rPr>
        <w:t>seus serviços;</w:t>
      </w:r>
      <w:bookmarkEnd w:id="752"/>
    </w:p>
    <w:p w14:paraId="1DFB9085" w14:textId="27568D68"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753" w:name="_DV_M499"/>
      <w:bookmarkEnd w:id="753"/>
      <w:r w:rsidRPr="00FA257C">
        <w:rPr>
          <w:rFonts w:ascii="Garamond" w:hAnsi="Garamond"/>
          <w:sz w:val="24"/>
          <w:szCs w:val="24"/>
          <w:lang w:val="pt-BR"/>
        </w:rPr>
        <w:t xml:space="preserve">no prazo de até 5 (cinco) Dias Úteis contados </w:t>
      </w:r>
      <w:bookmarkStart w:id="754" w:name="_DV_C891"/>
      <w:r w:rsidRPr="00FA257C">
        <w:rPr>
          <w:rStyle w:val="DeltaViewDeletion"/>
          <w:rFonts w:ascii="Garamond" w:hAnsi="Garamond"/>
          <w:strike w:val="0"/>
          <w:color w:val="auto"/>
          <w:sz w:val="24"/>
          <w:szCs w:val="24"/>
          <w:lang w:val="pt-BR"/>
        </w:rPr>
        <w:t xml:space="preserve">do recebimento do pedido pelo </w:t>
      </w:r>
      <w:r w:rsidRPr="00FA257C">
        <w:rPr>
          <w:rFonts w:ascii="Garamond" w:hAnsi="Garamond"/>
          <w:sz w:val="24"/>
          <w:szCs w:val="24"/>
          <w:lang w:val="pt-BR"/>
        </w:rPr>
        <w:t>Agente</w:t>
      </w:r>
      <w:r w:rsidRPr="00FA257C">
        <w:rPr>
          <w:rStyle w:val="DeltaViewDeletion"/>
          <w:rFonts w:ascii="Garamond" w:hAnsi="Garamond"/>
          <w:strike w:val="0"/>
          <w:color w:val="auto"/>
          <w:sz w:val="24"/>
          <w:szCs w:val="24"/>
          <w:lang w:val="pt-BR"/>
        </w:rPr>
        <w:t xml:space="preserve"> </w:t>
      </w:r>
      <w:bookmarkStart w:id="755" w:name="_DV_M500"/>
      <w:bookmarkEnd w:id="754"/>
      <w:bookmarkEnd w:id="755"/>
      <w:r w:rsidR="00F26C05" w:rsidRPr="00FA257C">
        <w:rPr>
          <w:rStyle w:val="DeltaViewDeletion"/>
          <w:rFonts w:ascii="Garamond" w:hAnsi="Garamond"/>
          <w:strike w:val="0"/>
          <w:color w:val="auto"/>
          <w:sz w:val="24"/>
          <w:szCs w:val="24"/>
          <w:lang w:val="pt-BR"/>
        </w:rPr>
        <w:t>Fiduciário</w:t>
      </w:r>
      <w:r w:rsidRPr="00FA257C">
        <w:rPr>
          <w:rFonts w:ascii="Garamond" w:hAnsi="Garamond"/>
          <w:sz w:val="24"/>
          <w:szCs w:val="24"/>
          <w:lang w:val="pt-BR"/>
        </w:rPr>
        <w:t xml:space="preserve">, cópia do relatório de </w:t>
      </w:r>
      <w:r w:rsidRPr="00FA257C">
        <w:rPr>
          <w:rFonts w:ascii="Garamond" w:hAnsi="Garamond"/>
          <w:i/>
          <w:iCs/>
          <w:sz w:val="24"/>
          <w:szCs w:val="24"/>
          <w:lang w:val="pt-BR"/>
        </w:rPr>
        <w:t>rating</w:t>
      </w:r>
      <w:r w:rsidRPr="00FA257C">
        <w:rPr>
          <w:rFonts w:ascii="Garamond" w:hAnsi="Garamond"/>
          <w:sz w:val="24"/>
          <w:szCs w:val="24"/>
          <w:lang w:val="pt-BR"/>
        </w:rPr>
        <w:t xml:space="preserve"> enviado pela Agência de </w:t>
      </w:r>
      <w:r w:rsidRPr="00FA257C">
        <w:rPr>
          <w:rFonts w:ascii="Garamond" w:hAnsi="Garamond"/>
          <w:sz w:val="24"/>
          <w:szCs w:val="24"/>
          <w:lang w:val="pt-BR"/>
        </w:rPr>
        <w:lastRenderedPageBreak/>
        <w:t>Classificação de Risco;</w:t>
      </w:r>
    </w:p>
    <w:p w14:paraId="038E959A" w14:textId="2E1FD5B9"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756" w:name="_DV_M501"/>
      <w:bookmarkEnd w:id="756"/>
      <w:r w:rsidRPr="00FA257C">
        <w:rPr>
          <w:rFonts w:ascii="Garamond" w:hAnsi="Garamond"/>
          <w:sz w:val="24"/>
          <w:szCs w:val="24"/>
          <w:lang w:val="pt-BR"/>
        </w:rPr>
        <w:t xml:space="preserve">o organograma do grupo societário da Emissora, os dados financeiros e os atos societários necessários à realização do relatório </w:t>
      </w:r>
      <w:bookmarkStart w:id="757" w:name="_DV_C896"/>
      <w:r w:rsidRPr="00FA257C">
        <w:rPr>
          <w:rStyle w:val="DeltaViewDeletion"/>
          <w:rFonts w:ascii="Garamond" w:hAnsi="Garamond"/>
          <w:strike w:val="0"/>
          <w:color w:val="auto"/>
          <w:sz w:val="24"/>
          <w:szCs w:val="24"/>
          <w:lang w:val="pt-BR"/>
        </w:rPr>
        <w:t>mencionad</w:t>
      </w:r>
      <w:r w:rsidR="002D6C0C" w:rsidRPr="00FA257C">
        <w:rPr>
          <w:rStyle w:val="DeltaViewInsertion"/>
          <w:rFonts w:ascii="Garamond" w:hAnsi="Garamond"/>
          <w:color w:val="auto"/>
          <w:sz w:val="24"/>
          <w:szCs w:val="24"/>
          <w:u w:val="none"/>
          <w:lang w:val="pt-BR"/>
        </w:rPr>
        <w:t>o na</w:t>
      </w:r>
      <w:bookmarkStart w:id="758" w:name="_DV_M502"/>
      <w:bookmarkEnd w:id="757"/>
      <w:bookmarkEnd w:id="758"/>
      <w:r w:rsidRPr="00FA257C">
        <w:rPr>
          <w:rFonts w:ascii="Garamond" w:hAnsi="Garamond"/>
          <w:sz w:val="24"/>
          <w:szCs w:val="24"/>
          <w:lang w:val="pt-BR"/>
        </w:rPr>
        <w:t xml:space="preserve"> Cláusula 9.4 item (</w:t>
      </w:r>
      <w:proofErr w:type="spellStart"/>
      <w:r w:rsidRPr="00FA257C">
        <w:rPr>
          <w:rFonts w:ascii="Garamond" w:hAnsi="Garamond"/>
          <w:sz w:val="24"/>
          <w:szCs w:val="24"/>
          <w:lang w:val="pt-BR"/>
        </w:rPr>
        <w:t>xiii</w:t>
      </w:r>
      <w:proofErr w:type="spellEnd"/>
      <w:r w:rsidRPr="00FA257C">
        <w:rPr>
          <w:rFonts w:ascii="Garamond" w:hAnsi="Garamond"/>
          <w:sz w:val="24"/>
          <w:szCs w:val="24"/>
          <w:lang w:val="pt-BR"/>
        </w:rPr>
        <w:t xml:space="preserve">) e que venham a ser solicitados pelo Agente Fiduciário, em até </w:t>
      </w:r>
      <w:bookmarkStart w:id="759" w:name="_DV_C898"/>
      <w:r w:rsidRPr="00FA257C">
        <w:rPr>
          <w:rStyle w:val="DeltaViewDeletion"/>
          <w:rFonts w:ascii="Garamond" w:hAnsi="Garamond"/>
          <w:strike w:val="0"/>
          <w:color w:val="auto"/>
          <w:sz w:val="24"/>
          <w:szCs w:val="24"/>
          <w:lang w:val="pt-BR"/>
        </w:rPr>
        <w:t>5 (cinco) Dias Úteis contados do recebimento do pedido apresentado pelo Agente Fiduciário</w:t>
      </w:r>
      <w:bookmarkStart w:id="760" w:name="_DV_M503"/>
      <w:bookmarkEnd w:id="759"/>
      <w:bookmarkEnd w:id="760"/>
      <w:r w:rsidRPr="00FA257C">
        <w:rPr>
          <w:rFonts w:ascii="Garamond" w:hAnsi="Garamond"/>
          <w:sz w:val="24"/>
          <w:szCs w:val="24"/>
          <w:lang w:val="pt-BR"/>
        </w:rPr>
        <w:t>. O organograma do grupo societário da Emissora deverá conter</w:t>
      </w:r>
      <w:bookmarkStart w:id="761" w:name="_DV_C900"/>
      <w:r w:rsidRPr="00FA257C">
        <w:rPr>
          <w:rStyle w:val="DeltaViewDeletion"/>
          <w:rFonts w:ascii="Garamond" w:hAnsi="Garamond"/>
          <w:strike w:val="0"/>
          <w:color w:val="auto"/>
          <w:sz w:val="24"/>
          <w:szCs w:val="24"/>
          <w:lang w:val="pt-BR"/>
        </w:rPr>
        <w:t>, inclusive,</w:t>
      </w:r>
      <w:bookmarkEnd w:id="761"/>
      <w:r w:rsidRPr="00FA257C">
        <w:rPr>
          <w:rFonts w:ascii="Garamond" w:hAnsi="Garamond"/>
          <w:sz w:val="24"/>
          <w:szCs w:val="24"/>
          <w:lang w:val="pt-BR"/>
        </w:rPr>
        <w:t xml:space="preserve"> controladores</w:t>
      </w:r>
      <w:bookmarkStart w:id="762" w:name="_DV_C901"/>
      <w:r w:rsidRPr="00FA257C">
        <w:rPr>
          <w:rStyle w:val="DeltaViewDeletion"/>
          <w:rFonts w:ascii="Garamond" w:hAnsi="Garamond"/>
          <w:strike w:val="0"/>
          <w:color w:val="auto"/>
          <w:sz w:val="24"/>
          <w:szCs w:val="24"/>
          <w:lang w:val="pt-BR"/>
        </w:rPr>
        <w:t xml:space="preserve"> diretos e as empresas </w:t>
      </w:r>
      <w:r w:rsidRPr="00FA257C">
        <w:rPr>
          <w:rFonts w:ascii="Garamond" w:hAnsi="Garamond"/>
          <w:sz w:val="24"/>
          <w:szCs w:val="24"/>
          <w:lang w:val="pt-BR"/>
        </w:rPr>
        <w:t>do seu Grupo Econômico</w:t>
      </w:r>
      <w:bookmarkStart w:id="763" w:name="_DV_C902"/>
      <w:bookmarkEnd w:id="762"/>
      <w:r w:rsidRPr="00FA257C">
        <w:rPr>
          <w:rFonts w:ascii="Garamond" w:hAnsi="Garamond"/>
          <w:sz w:val="24"/>
          <w:szCs w:val="24"/>
          <w:lang w:val="pt-BR"/>
        </w:rPr>
        <w:t>, controladas, sociedades sob controle comum e coligadas da Emissora e integrantes do seu bloco de controle</w:t>
      </w:r>
      <w:bookmarkStart w:id="764" w:name="_DV_M504"/>
      <w:bookmarkEnd w:id="763"/>
      <w:bookmarkEnd w:id="764"/>
      <w:r w:rsidRPr="00FA257C">
        <w:rPr>
          <w:rFonts w:ascii="Garamond" w:hAnsi="Garamond"/>
          <w:sz w:val="24"/>
          <w:szCs w:val="24"/>
          <w:lang w:val="pt-BR"/>
        </w:rPr>
        <w:t xml:space="preserve"> na data de encerramento de cada exercício social; e</w:t>
      </w:r>
    </w:p>
    <w:p w14:paraId="1E6E8EBF" w14:textId="3DB38911" w:rsidR="002D47D6"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765" w:name="_DV_M505"/>
      <w:bookmarkEnd w:id="765"/>
      <w:r w:rsidRPr="00FA257C">
        <w:rPr>
          <w:rFonts w:ascii="Garamond" w:hAnsi="Garamond"/>
          <w:sz w:val="24"/>
          <w:szCs w:val="24"/>
          <w:lang w:val="pt-BR"/>
        </w:rPr>
        <w:t>via original</w:t>
      </w:r>
      <w:bookmarkStart w:id="766" w:name="_DV_C906"/>
      <w:r w:rsidR="006C0881" w:rsidRPr="00FA257C">
        <w:rPr>
          <w:rFonts w:ascii="Garamond" w:hAnsi="Garamond"/>
          <w:sz w:val="24"/>
          <w:szCs w:val="24"/>
          <w:lang w:val="pt-BR"/>
        </w:rPr>
        <w:t xml:space="preserve"> (quando possível)</w:t>
      </w:r>
      <w:r w:rsidR="00147033" w:rsidRPr="00FA257C">
        <w:rPr>
          <w:rStyle w:val="DeltaViewDeletion"/>
          <w:rFonts w:ascii="Garamond" w:hAnsi="Garamond"/>
          <w:strike w:val="0"/>
          <w:color w:val="auto"/>
          <w:sz w:val="24"/>
          <w:szCs w:val="24"/>
          <w:lang w:val="pt-BR"/>
        </w:rPr>
        <w:t>, cópia autenticada ou cópia eletrônica</w:t>
      </w:r>
      <w:bookmarkEnd w:id="766"/>
      <w:r w:rsidR="00147033" w:rsidRPr="00FA257C">
        <w:rPr>
          <w:rFonts w:ascii="Garamond" w:hAnsi="Garamond"/>
          <w:sz w:val="24"/>
          <w:szCs w:val="24"/>
          <w:lang w:val="pt-BR"/>
        </w:rPr>
        <w:t xml:space="preserve"> arquivada na </w:t>
      </w:r>
      <w:bookmarkStart w:id="767" w:name="_DV_C907"/>
      <w:r w:rsidR="00147033" w:rsidRPr="00FA257C">
        <w:rPr>
          <w:rStyle w:val="DeltaViewDeletion"/>
          <w:rFonts w:ascii="Garamond" w:hAnsi="Garamond"/>
          <w:strike w:val="0"/>
          <w:color w:val="auto"/>
          <w:sz w:val="24"/>
          <w:szCs w:val="24"/>
          <w:lang w:val="pt-BR"/>
        </w:rPr>
        <w:t>JUCEPAR d</w:t>
      </w:r>
      <w:r w:rsidR="00F1766E" w:rsidRPr="00FA257C">
        <w:rPr>
          <w:rStyle w:val="DeltaViewDeletion"/>
          <w:rFonts w:ascii="Garamond" w:hAnsi="Garamond"/>
          <w:strike w:val="0"/>
          <w:color w:val="auto"/>
          <w:sz w:val="24"/>
          <w:szCs w:val="24"/>
          <w:lang w:val="pt-BR"/>
        </w:rPr>
        <w:t xml:space="preserve">as atas de Assembleias Gerais de Debenturistas </w:t>
      </w:r>
      <w:bookmarkStart w:id="768" w:name="_DV_C909"/>
      <w:bookmarkEnd w:id="767"/>
      <w:r w:rsidR="00147033" w:rsidRPr="00FA257C">
        <w:rPr>
          <w:rStyle w:val="DeltaViewDeletion"/>
          <w:rFonts w:ascii="Garamond" w:hAnsi="Garamond"/>
          <w:strike w:val="0"/>
          <w:color w:val="auto"/>
          <w:sz w:val="24"/>
          <w:szCs w:val="24"/>
          <w:lang w:val="pt-BR"/>
        </w:rPr>
        <w:t>que integrem a Emissão</w:t>
      </w:r>
      <w:bookmarkEnd w:id="768"/>
      <w:r w:rsidR="00E65DC8" w:rsidRPr="00FA257C">
        <w:rPr>
          <w:rFonts w:ascii="Garamond" w:hAnsi="Garamond"/>
          <w:sz w:val="24"/>
          <w:szCs w:val="24"/>
          <w:lang w:val="pt-BR"/>
        </w:rPr>
        <w:t>;</w:t>
      </w:r>
      <w:r w:rsidR="00147033" w:rsidRPr="00FA257C">
        <w:rPr>
          <w:rFonts w:ascii="Garamond" w:hAnsi="Garamond"/>
          <w:sz w:val="24"/>
          <w:szCs w:val="24"/>
          <w:lang w:val="pt-BR"/>
        </w:rPr>
        <w:t xml:space="preserve"> </w:t>
      </w:r>
      <w:bookmarkStart w:id="769" w:name="_DV_C910"/>
    </w:p>
    <w:p w14:paraId="270E6DF0" w14:textId="4308B5C2"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70" w:name="_DV_M506"/>
      <w:bookmarkEnd w:id="769"/>
      <w:bookmarkEnd w:id="770"/>
      <w:r w:rsidRPr="00FA257C">
        <w:rPr>
          <w:rFonts w:ascii="Garamond" w:hAnsi="Garamond"/>
          <w:sz w:val="24"/>
          <w:szCs w:val="24"/>
          <w:lang w:val="pt-BR"/>
        </w:rPr>
        <w:t>enviar</w:t>
      </w:r>
      <w:bookmarkStart w:id="771" w:name="_DV_M507"/>
      <w:bookmarkEnd w:id="771"/>
      <w:r w:rsidRPr="00FA257C">
        <w:rPr>
          <w:rFonts w:ascii="Garamond" w:hAnsi="Garamond"/>
          <w:sz w:val="24"/>
          <w:szCs w:val="24"/>
          <w:lang w:val="pt-BR"/>
        </w:rPr>
        <w:t xml:space="preserve"> à B3 – Segmento </w:t>
      </w:r>
      <w:proofErr w:type="spellStart"/>
      <w:r w:rsidRPr="00FA257C">
        <w:rPr>
          <w:rFonts w:ascii="Garamond" w:hAnsi="Garamond"/>
          <w:sz w:val="24"/>
          <w:szCs w:val="24"/>
          <w:lang w:val="pt-BR"/>
        </w:rPr>
        <w:t>Cetip</w:t>
      </w:r>
      <w:proofErr w:type="spellEnd"/>
      <w:r w:rsidRPr="00FA257C">
        <w:rPr>
          <w:rFonts w:ascii="Garamond" w:hAnsi="Garamond"/>
          <w:sz w:val="24"/>
          <w:szCs w:val="24"/>
          <w:lang w:val="pt-BR"/>
        </w:rPr>
        <w:t xml:space="preserve"> UTVM os documentos e informações exigidos por esta entidade, no prazo solicitado;</w:t>
      </w:r>
    </w:p>
    <w:p w14:paraId="5E68A28B" w14:textId="4E345E31"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72" w:name="_DV_M508"/>
      <w:bookmarkEnd w:id="772"/>
      <w:r w:rsidRPr="00FA257C">
        <w:rPr>
          <w:rFonts w:ascii="Garamond" w:hAnsi="Garamond"/>
          <w:sz w:val="24"/>
          <w:szCs w:val="24"/>
          <w:lang w:val="pt-BR"/>
        </w:rPr>
        <w:t xml:space="preserve">comunicar a ocorrência de um Evento de Inadimplemento ao Agente Fiduciário, em até </w:t>
      </w:r>
      <w:bookmarkStart w:id="773" w:name="_DV_C918"/>
      <w:r w:rsidRPr="00FA257C">
        <w:rPr>
          <w:rStyle w:val="DeltaViewDeletion"/>
          <w:rFonts w:ascii="Garamond" w:hAnsi="Garamond"/>
          <w:strike w:val="0"/>
          <w:color w:val="auto"/>
          <w:sz w:val="24"/>
          <w:szCs w:val="24"/>
          <w:lang w:val="pt-BR"/>
        </w:rPr>
        <w:t xml:space="preserve">2 (dois) Dias </w:t>
      </w:r>
      <w:r w:rsidRPr="00FA257C">
        <w:rPr>
          <w:rFonts w:ascii="Garamond" w:hAnsi="Garamond"/>
          <w:sz w:val="24"/>
          <w:szCs w:val="24"/>
          <w:lang w:val="pt-BR"/>
        </w:rPr>
        <w:t>Úteis contados</w:t>
      </w:r>
      <w:bookmarkStart w:id="774" w:name="_DV_M509"/>
      <w:bookmarkEnd w:id="773"/>
      <w:bookmarkEnd w:id="774"/>
      <w:r w:rsidRPr="00FA257C">
        <w:rPr>
          <w:rFonts w:ascii="Garamond" w:hAnsi="Garamond"/>
          <w:sz w:val="24"/>
          <w:szCs w:val="24"/>
          <w:lang w:val="pt-BR"/>
        </w:rPr>
        <w:t xml:space="preserve"> do seu conhecimento sobre </w:t>
      </w:r>
      <w:proofErr w:type="gramStart"/>
      <w:r w:rsidRPr="00FA257C">
        <w:rPr>
          <w:rFonts w:ascii="Garamond" w:hAnsi="Garamond"/>
          <w:sz w:val="24"/>
          <w:szCs w:val="24"/>
          <w:lang w:val="pt-BR"/>
        </w:rPr>
        <w:t>o mesmo</w:t>
      </w:r>
      <w:proofErr w:type="gramEnd"/>
      <w:r w:rsidRPr="00FA257C">
        <w:rPr>
          <w:rFonts w:ascii="Garamond" w:hAnsi="Garamond"/>
          <w:sz w:val="24"/>
          <w:szCs w:val="24"/>
          <w:lang w:val="pt-BR"/>
        </w:rPr>
        <w:t xml:space="preserve">; </w:t>
      </w:r>
    </w:p>
    <w:p w14:paraId="33782217" w14:textId="7EE0C7E9"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75" w:name="_DV_M510"/>
      <w:bookmarkEnd w:id="775"/>
      <w:r w:rsidRPr="00FA257C">
        <w:rPr>
          <w:rFonts w:ascii="Garamond" w:hAnsi="Garamond"/>
          <w:sz w:val="24"/>
          <w:szCs w:val="24"/>
          <w:lang w:val="pt-BR"/>
        </w:rPr>
        <w:t xml:space="preserve">abster-se de negociar valores mobiliários </w:t>
      </w:r>
      <w:bookmarkStart w:id="776" w:name="_DV_M511"/>
      <w:bookmarkEnd w:id="776"/>
      <w:r w:rsidRPr="00FA257C">
        <w:rPr>
          <w:rFonts w:ascii="Garamond" w:hAnsi="Garamond"/>
          <w:sz w:val="24"/>
          <w:szCs w:val="24"/>
          <w:lang w:val="pt-BR"/>
        </w:rPr>
        <w:t xml:space="preserve">de sua emissão até a divulgação </w:t>
      </w:r>
      <w:r w:rsidR="00AD09A4" w:rsidRPr="00FA257C">
        <w:rPr>
          <w:rStyle w:val="DeltaViewDeletion"/>
          <w:rFonts w:ascii="Garamond" w:hAnsi="Garamond"/>
          <w:strike w:val="0"/>
          <w:color w:val="auto"/>
          <w:sz w:val="24"/>
          <w:szCs w:val="24"/>
          <w:lang w:val="pt-BR"/>
        </w:rPr>
        <w:t xml:space="preserve">do Anúncio </w:t>
      </w:r>
      <w:r w:rsidRPr="00FA257C">
        <w:rPr>
          <w:rFonts w:ascii="Garamond" w:hAnsi="Garamond"/>
          <w:sz w:val="24"/>
          <w:szCs w:val="24"/>
          <w:lang w:val="pt-BR"/>
        </w:rPr>
        <w:t>de Encerramento da Oferta</w:t>
      </w:r>
      <w:bookmarkStart w:id="777" w:name="_DV_M513"/>
      <w:bookmarkEnd w:id="777"/>
      <w:r w:rsidRPr="00FA257C">
        <w:rPr>
          <w:rFonts w:ascii="Garamond" w:hAnsi="Garamond"/>
          <w:sz w:val="24"/>
          <w:szCs w:val="24"/>
          <w:lang w:val="pt-BR"/>
        </w:rPr>
        <w:t>, salvo nas hipóteses previstas no inciso II do artigo 48 da Instrução CVM 400;</w:t>
      </w:r>
    </w:p>
    <w:p w14:paraId="4F9E4CE9" w14:textId="5B992FFD"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78" w:name="_DV_M514"/>
      <w:bookmarkEnd w:id="778"/>
      <w:r w:rsidRPr="00FA257C">
        <w:rPr>
          <w:rFonts w:ascii="Garamond" w:hAnsi="Garamond"/>
          <w:sz w:val="24"/>
          <w:szCs w:val="24"/>
          <w:lang w:val="pt-BR"/>
        </w:rPr>
        <w:t xml:space="preserve">manter registro de companhia aberta, pelo menos como emissor categoria B, durante todo o prazo de vigência das Debêntures; </w:t>
      </w:r>
    </w:p>
    <w:p w14:paraId="287B80C6" w14:textId="4889B025"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79" w:name="_DV_M515"/>
      <w:bookmarkEnd w:id="779"/>
      <w:r w:rsidRPr="00FA257C">
        <w:rPr>
          <w:rFonts w:ascii="Garamond" w:hAnsi="Garamond"/>
          <w:sz w:val="24"/>
          <w:szCs w:val="24"/>
          <w:lang w:val="pt-BR"/>
        </w:rPr>
        <w:t xml:space="preserve">contratar e manter contratada, às suas expensas, durante o prazo de vigência das Debêntures, a Agência de Classificação de Risco para atribuir classificação de risco às Debêntures, bem como manter o rating válido e atualizado, pelo menos anualmente, </w:t>
      </w:r>
      <w:bookmarkStart w:id="780" w:name="_DV_C930"/>
      <w:r w:rsidRPr="00FA257C">
        <w:rPr>
          <w:rStyle w:val="DeltaViewDeletion"/>
          <w:rFonts w:ascii="Garamond" w:hAnsi="Garamond"/>
          <w:strike w:val="0"/>
          <w:color w:val="auto"/>
          <w:sz w:val="24"/>
          <w:szCs w:val="24"/>
          <w:lang w:val="pt-BR"/>
        </w:rPr>
        <w:t xml:space="preserve">tendo como base o primeiro relatório de classificação de risco, </w:t>
      </w:r>
      <w:bookmarkStart w:id="781" w:name="_DV_M516"/>
      <w:bookmarkEnd w:id="780"/>
      <w:bookmarkEnd w:id="781"/>
      <w:r w:rsidRPr="00FA257C">
        <w:rPr>
          <w:rFonts w:ascii="Garamond" w:hAnsi="Garamond"/>
          <w:sz w:val="24"/>
          <w:szCs w:val="24"/>
          <w:lang w:val="pt-BR"/>
        </w:rPr>
        <w:t xml:space="preserve">observado que, caso a agência de classificação de risco contratada cesse suas atividades no Brasil ou, por qualquer motivo, esteja ou seja impedida de emitir a classificação de risco das Debêntures, a Emissora deverá contratar outra agência de classificação de risco sem necessidade de aprovação dos Debenturistas, bastando notificar o Agente Fiduciário, desde que tal agência de classificação de risco seja a Standard &amp; </w:t>
      </w:r>
      <w:proofErr w:type="spellStart"/>
      <w:r w:rsidRPr="00FA257C">
        <w:rPr>
          <w:rFonts w:ascii="Garamond" w:hAnsi="Garamond"/>
          <w:sz w:val="24"/>
          <w:szCs w:val="24"/>
          <w:lang w:val="pt-BR"/>
        </w:rPr>
        <w:t>Poor</w:t>
      </w:r>
      <w:r w:rsidR="001D5EAA" w:rsidRPr="00FA257C">
        <w:rPr>
          <w:rFonts w:ascii="Garamond" w:hAnsi="Garamond"/>
          <w:sz w:val="24"/>
          <w:szCs w:val="24"/>
          <w:lang w:val="pt-BR"/>
        </w:rPr>
        <w:t>’</w:t>
      </w:r>
      <w:r w:rsidRPr="00FA257C">
        <w:rPr>
          <w:rFonts w:ascii="Garamond" w:hAnsi="Garamond"/>
          <w:sz w:val="24"/>
          <w:szCs w:val="24"/>
          <w:lang w:val="pt-BR"/>
        </w:rPr>
        <w:t>s</w:t>
      </w:r>
      <w:bookmarkStart w:id="782" w:name="_DV_C931"/>
      <w:proofErr w:type="spellEnd"/>
      <w:r w:rsidR="003D2402" w:rsidRPr="00FA257C">
        <w:rPr>
          <w:rFonts w:ascii="Garamond" w:hAnsi="Garamond"/>
          <w:sz w:val="24"/>
          <w:szCs w:val="24"/>
          <w:lang w:val="pt-BR"/>
        </w:rPr>
        <w:t xml:space="preserve">, </w:t>
      </w:r>
      <w:bookmarkStart w:id="783" w:name="_DV_M517"/>
      <w:bookmarkEnd w:id="782"/>
      <w:bookmarkEnd w:id="783"/>
      <w:r w:rsidRPr="00FA257C">
        <w:rPr>
          <w:rFonts w:ascii="Garamond" w:hAnsi="Garamond"/>
          <w:sz w:val="24"/>
          <w:szCs w:val="24"/>
          <w:lang w:val="pt-BR"/>
        </w:rPr>
        <w:t>a Moody</w:t>
      </w:r>
      <w:r w:rsidR="001D5EAA" w:rsidRPr="00FA257C">
        <w:rPr>
          <w:rFonts w:ascii="Garamond" w:hAnsi="Garamond"/>
          <w:sz w:val="24"/>
          <w:szCs w:val="24"/>
          <w:lang w:val="pt-BR"/>
        </w:rPr>
        <w:t>’</w:t>
      </w:r>
      <w:r w:rsidRPr="00FA257C">
        <w:rPr>
          <w:rFonts w:ascii="Garamond" w:hAnsi="Garamond"/>
          <w:sz w:val="24"/>
          <w:szCs w:val="24"/>
          <w:lang w:val="pt-BR"/>
        </w:rPr>
        <w:t xml:space="preserve">s, ou </w:t>
      </w:r>
      <w:r w:rsidR="000507CB" w:rsidRPr="00FA257C">
        <w:rPr>
          <w:rFonts w:ascii="Garamond" w:hAnsi="Garamond"/>
          <w:sz w:val="24"/>
          <w:szCs w:val="24"/>
          <w:lang w:val="pt-BR"/>
        </w:rPr>
        <w:t xml:space="preserve">a Fitch, </w:t>
      </w:r>
      <w:r w:rsidRPr="00FA257C">
        <w:rPr>
          <w:rFonts w:ascii="Garamond" w:hAnsi="Garamond"/>
          <w:sz w:val="24"/>
          <w:szCs w:val="24"/>
          <w:lang w:val="pt-BR"/>
        </w:rPr>
        <w:t xml:space="preserve">mediante contratação de agência de classificação de risco que não as mencionadas anteriormente, conforme venha a ser </w:t>
      </w:r>
      <w:r w:rsidRPr="00FA257C">
        <w:rPr>
          <w:rFonts w:ascii="Garamond" w:hAnsi="Garamond"/>
          <w:sz w:val="24"/>
          <w:szCs w:val="24"/>
          <w:lang w:val="pt-BR"/>
        </w:rPr>
        <w:lastRenderedPageBreak/>
        <w:t xml:space="preserve">aprovada pelos Debenturistas, em sede de Assembleia Geral de Debenturistas, a ser realizada nos termos desta Escritura; </w:t>
      </w:r>
    </w:p>
    <w:p w14:paraId="07BD5D80" w14:textId="2594BEBE"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84" w:name="_DV_M518"/>
      <w:bookmarkEnd w:id="784"/>
      <w:r w:rsidRPr="00FA257C">
        <w:rPr>
          <w:rFonts w:ascii="Garamond" w:hAnsi="Garamond"/>
          <w:sz w:val="24"/>
          <w:szCs w:val="24"/>
          <w:lang w:val="pt-BR"/>
        </w:rPr>
        <w:t xml:space="preserve">notificar em até 3 (três) Dias Úteis o Agente Fiduciário </w:t>
      </w:r>
      <w:bookmarkStart w:id="785" w:name="_DV_C934"/>
      <w:r w:rsidRPr="00FA257C">
        <w:rPr>
          <w:rStyle w:val="DeltaViewDeletion"/>
          <w:rFonts w:ascii="Garamond" w:hAnsi="Garamond"/>
          <w:strike w:val="0"/>
          <w:color w:val="auto"/>
          <w:sz w:val="24"/>
          <w:szCs w:val="24"/>
          <w:lang w:val="pt-BR"/>
        </w:rPr>
        <w:t xml:space="preserve">ou via </w:t>
      </w:r>
      <w:r w:rsidR="0048773E" w:rsidRPr="00FA257C">
        <w:rPr>
          <w:rStyle w:val="DeltaViewDeletion"/>
          <w:rFonts w:ascii="Garamond" w:hAnsi="Garamond"/>
          <w:strike w:val="0"/>
          <w:color w:val="auto"/>
          <w:sz w:val="24"/>
          <w:szCs w:val="24"/>
          <w:lang w:val="pt-BR"/>
        </w:rPr>
        <w:t>f</w:t>
      </w:r>
      <w:r w:rsidRPr="00FA257C">
        <w:rPr>
          <w:rStyle w:val="DeltaViewDeletion"/>
          <w:rFonts w:ascii="Garamond" w:hAnsi="Garamond"/>
          <w:strike w:val="0"/>
          <w:color w:val="auto"/>
          <w:sz w:val="24"/>
          <w:szCs w:val="24"/>
          <w:lang w:val="pt-BR"/>
        </w:rPr>
        <w:t xml:space="preserve">ato </w:t>
      </w:r>
      <w:r w:rsidR="0048773E" w:rsidRPr="00FA257C">
        <w:rPr>
          <w:rStyle w:val="DeltaViewDeletion"/>
          <w:rFonts w:ascii="Garamond" w:hAnsi="Garamond"/>
          <w:strike w:val="0"/>
          <w:color w:val="auto"/>
          <w:sz w:val="24"/>
          <w:szCs w:val="24"/>
          <w:lang w:val="pt-BR"/>
        </w:rPr>
        <w:t>r</w:t>
      </w:r>
      <w:r w:rsidRPr="00FA257C">
        <w:rPr>
          <w:rStyle w:val="DeltaViewDeletion"/>
          <w:rFonts w:ascii="Garamond" w:hAnsi="Garamond"/>
          <w:strike w:val="0"/>
          <w:color w:val="auto"/>
          <w:sz w:val="24"/>
          <w:szCs w:val="24"/>
          <w:lang w:val="pt-BR"/>
        </w:rPr>
        <w:t xml:space="preserve">elevante ao </w:t>
      </w:r>
      <w:r w:rsidR="0048773E" w:rsidRPr="00FA257C">
        <w:rPr>
          <w:rStyle w:val="DeltaViewDeletion"/>
          <w:rFonts w:ascii="Garamond" w:hAnsi="Garamond"/>
          <w:strike w:val="0"/>
          <w:color w:val="auto"/>
          <w:sz w:val="24"/>
          <w:szCs w:val="24"/>
          <w:lang w:val="pt-BR"/>
        </w:rPr>
        <w:t>m</w:t>
      </w:r>
      <w:r w:rsidRPr="00FA257C">
        <w:rPr>
          <w:rStyle w:val="DeltaViewDeletion"/>
          <w:rFonts w:ascii="Garamond" w:hAnsi="Garamond"/>
          <w:strike w:val="0"/>
          <w:color w:val="auto"/>
          <w:sz w:val="24"/>
          <w:szCs w:val="24"/>
          <w:lang w:val="pt-BR"/>
        </w:rPr>
        <w:t xml:space="preserve">ercado </w:t>
      </w:r>
      <w:bookmarkStart w:id="786" w:name="_DV_M519"/>
      <w:bookmarkEnd w:id="785"/>
      <w:bookmarkEnd w:id="786"/>
      <w:r w:rsidRPr="00FA257C">
        <w:rPr>
          <w:rFonts w:ascii="Garamond" w:hAnsi="Garamond"/>
          <w:sz w:val="24"/>
          <w:szCs w:val="24"/>
          <w:lang w:val="pt-BR"/>
        </w:rPr>
        <w:t>sobre qualquer ato ou fato que cause interrupção ou suspensão das atividades da Emissora</w:t>
      </w:r>
      <w:bookmarkStart w:id="787" w:name="_DV_C935"/>
      <w:r w:rsidR="0029634E" w:rsidRPr="00FA257C">
        <w:rPr>
          <w:rFonts w:ascii="Garamond" w:hAnsi="Garamond"/>
          <w:sz w:val="24"/>
          <w:szCs w:val="24"/>
          <w:lang w:val="pt-BR"/>
        </w:rPr>
        <w:t xml:space="preserve"> que cause Efeito Adverso Relevante</w:t>
      </w:r>
      <w:r w:rsidRPr="00FA257C">
        <w:rPr>
          <w:rStyle w:val="DeltaViewDeletion"/>
          <w:rFonts w:ascii="Garamond" w:hAnsi="Garamond"/>
          <w:strike w:val="0"/>
          <w:color w:val="auto"/>
          <w:sz w:val="24"/>
          <w:szCs w:val="24"/>
          <w:lang w:val="pt-BR"/>
        </w:rPr>
        <w:t>;</w:t>
      </w:r>
      <w:bookmarkEnd w:id="787"/>
    </w:p>
    <w:p w14:paraId="77FC6E0A" w14:textId="254EF1FB"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88" w:name="_DV_M520"/>
      <w:bookmarkEnd w:id="788"/>
      <w:r w:rsidRPr="00FA257C">
        <w:rPr>
          <w:rFonts w:ascii="Garamond" w:hAnsi="Garamond"/>
          <w:sz w:val="24"/>
          <w:szCs w:val="24"/>
          <w:lang w:val="pt-BR"/>
        </w:rPr>
        <w:t>efetuar pontualmente o pagamento dos serviços relacionados ao depósito das Debêntures custodiadas eletronicament</w:t>
      </w:r>
      <w:r w:rsidR="002D47D6" w:rsidRPr="00FA257C">
        <w:rPr>
          <w:rFonts w:ascii="Garamond" w:hAnsi="Garamond"/>
          <w:sz w:val="24"/>
          <w:szCs w:val="24"/>
          <w:lang w:val="pt-BR"/>
        </w:rPr>
        <w:t xml:space="preserve">e </w:t>
      </w:r>
      <w:r w:rsidRPr="00FA257C">
        <w:rPr>
          <w:rFonts w:ascii="Garamond" w:hAnsi="Garamond"/>
          <w:sz w:val="24"/>
          <w:szCs w:val="24"/>
          <w:lang w:val="pt-BR"/>
        </w:rPr>
        <w:t xml:space="preserve">na B3 – Segmento </w:t>
      </w:r>
      <w:proofErr w:type="spellStart"/>
      <w:r w:rsidRPr="00FA257C">
        <w:rPr>
          <w:rFonts w:ascii="Garamond" w:hAnsi="Garamond"/>
          <w:sz w:val="24"/>
          <w:szCs w:val="24"/>
          <w:lang w:val="pt-BR"/>
        </w:rPr>
        <w:t>Cetip</w:t>
      </w:r>
      <w:proofErr w:type="spellEnd"/>
      <w:r w:rsidRPr="00FA257C">
        <w:rPr>
          <w:rFonts w:ascii="Garamond" w:hAnsi="Garamond"/>
          <w:sz w:val="24"/>
          <w:szCs w:val="24"/>
          <w:lang w:val="pt-BR"/>
        </w:rPr>
        <w:t xml:space="preserve"> UTVM;</w:t>
      </w:r>
    </w:p>
    <w:p w14:paraId="36FECF2B"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89" w:name="_DV_M522"/>
      <w:bookmarkEnd w:id="789"/>
      <w:r w:rsidRPr="00FA257C">
        <w:rPr>
          <w:rFonts w:ascii="Garamond" w:hAnsi="Garamond"/>
          <w:sz w:val="24"/>
          <w:szCs w:val="24"/>
          <w:lang w:val="pt-BR"/>
        </w:rPr>
        <w:t>preparar e proceder à adequada publicidade dos seus dados econômico-financeiros, nos termos exigidos pela Lei das Sociedades por Ações e/ou demais regulamentações aplicáveis, promovendo a publicação das suas demonstrações financeiras anuais;</w:t>
      </w:r>
    </w:p>
    <w:p w14:paraId="09F5BFC3"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90" w:name="_DV_M523"/>
      <w:bookmarkEnd w:id="790"/>
      <w:r w:rsidRPr="00FA257C">
        <w:rPr>
          <w:rFonts w:ascii="Garamond" w:hAnsi="Garamond"/>
          <w:sz w:val="24"/>
          <w:szCs w:val="24"/>
          <w:lang w:val="pt-BR"/>
        </w:rPr>
        <w:t>manter a sua contabilidade atualizada e efetuar os respectivos registros de acordo com as práticas contábeis adotadas no Brasil;</w:t>
      </w:r>
    </w:p>
    <w:p w14:paraId="72F2CC5D"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91" w:name="_DV_M524"/>
      <w:bookmarkEnd w:id="791"/>
      <w:r w:rsidRPr="00FA257C">
        <w:rPr>
          <w:rFonts w:ascii="Garamond" w:hAnsi="Garamond"/>
          <w:sz w:val="24"/>
          <w:szCs w:val="24"/>
          <w:lang w:val="pt-BR"/>
        </w:rPr>
        <w:t>convocar, nos termos da Cláusula 10.1 desta Escritura, Assembleia Geral de Debenturistas para deliberar sobre qualquer das matérias que direta ou indiretamente se relacione com a presente Emissão, caso o Agente Fiduciário deva fazer, nos termos da presente Escritura, mas não o faça;</w:t>
      </w:r>
    </w:p>
    <w:p w14:paraId="2604B97E"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92" w:name="_DV_M525"/>
      <w:bookmarkEnd w:id="792"/>
      <w:r w:rsidRPr="00FA257C">
        <w:rPr>
          <w:rFonts w:ascii="Garamond" w:hAnsi="Garamond"/>
          <w:sz w:val="24"/>
          <w:szCs w:val="24"/>
          <w:lang w:val="pt-BR"/>
        </w:rPr>
        <w:t>notificar, na mesma data, o Agente Fiduciário sobre a convocação, pela Emissora, de qualquer Assembleia Geral de Debenturistas;</w:t>
      </w:r>
    </w:p>
    <w:p w14:paraId="06C63F16"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93" w:name="_DV_M526"/>
      <w:bookmarkEnd w:id="793"/>
      <w:r w:rsidRPr="00FA257C">
        <w:rPr>
          <w:rFonts w:ascii="Garamond" w:hAnsi="Garamond"/>
          <w:sz w:val="24"/>
          <w:szCs w:val="24"/>
          <w:lang w:val="pt-BR"/>
        </w:rPr>
        <w:t>comparecer, por meio de seus representantes, nas Assembleias Gerais de Debenturistas, sempre que solicitado;</w:t>
      </w:r>
    </w:p>
    <w:p w14:paraId="7C7D6396" w14:textId="35755A9F"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794" w:name="_DV_M527"/>
      <w:bookmarkEnd w:id="794"/>
      <w:r w:rsidRPr="00FA257C">
        <w:rPr>
          <w:rFonts w:ascii="Garamond" w:hAnsi="Garamond"/>
          <w:sz w:val="24"/>
          <w:szCs w:val="24"/>
          <w:lang w:val="pt-BR"/>
        </w:rPr>
        <w:t>cumprir, em qualquer jurisdição na qual realize negócios ou possua ativos, todas as leis, regras, regulamentos, normas administrativas e determinações de órgãos governamentais, autarquias ou instâncias judiciais aplicáveis ao exercício de suas atividades, exceto nos caso em que (a) o descumprimento esteja sendo discutido de boa-fé, nas esferas administrativa e/ou judicial, e não cause um Efeito Adverso Relevante</w:t>
      </w:r>
      <w:bookmarkStart w:id="795" w:name="_DV_M528"/>
      <w:bookmarkEnd w:id="795"/>
      <w:r w:rsidRPr="00FA257C">
        <w:rPr>
          <w:rFonts w:ascii="Garamond" w:hAnsi="Garamond"/>
          <w:sz w:val="24"/>
          <w:szCs w:val="24"/>
          <w:lang w:val="pt-BR"/>
        </w:rPr>
        <w:t xml:space="preserve">; ou (b) o descumprimento esteja sendo discutido de boa-fé no âmbito de processos judiciais ou administrativos devidamente descritos no Formulário de Referência </w:t>
      </w:r>
      <w:r w:rsidR="00585611" w:rsidRPr="00FA257C">
        <w:rPr>
          <w:rFonts w:ascii="Garamond" w:hAnsi="Garamond"/>
          <w:sz w:val="24"/>
          <w:szCs w:val="24"/>
          <w:lang w:val="pt-BR"/>
        </w:rPr>
        <w:t xml:space="preserve">na </w:t>
      </w:r>
      <w:r w:rsidR="00585611" w:rsidRPr="00FA257C">
        <w:rPr>
          <w:rStyle w:val="DeltaViewInsertion"/>
          <w:rFonts w:ascii="Garamond" w:hAnsi="Garamond"/>
          <w:color w:val="auto"/>
          <w:sz w:val="24"/>
          <w:szCs w:val="24"/>
          <w:u w:val="none"/>
          <w:lang w:val="pt-BR"/>
        </w:rPr>
        <w:t>data de divulgação do aviso ao mercado da Oferta</w:t>
      </w:r>
      <w:bookmarkStart w:id="796" w:name="_DV_C940"/>
      <w:r w:rsidRPr="00FA257C">
        <w:rPr>
          <w:rStyle w:val="DeltaViewInsertion"/>
          <w:rFonts w:ascii="Garamond" w:hAnsi="Garamond"/>
          <w:color w:val="auto"/>
          <w:sz w:val="24"/>
          <w:szCs w:val="24"/>
          <w:u w:val="none"/>
          <w:lang w:val="pt-BR"/>
        </w:rPr>
        <w:t>;</w:t>
      </w:r>
      <w:r w:rsidRPr="00FA257C">
        <w:rPr>
          <w:rStyle w:val="DeltaViewInsertion"/>
          <w:rFonts w:ascii="Garamond" w:hAnsi="Garamond"/>
          <w:color w:val="auto"/>
          <w:sz w:val="24"/>
          <w:szCs w:val="24"/>
          <w:lang w:val="pt-BR"/>
        </w:rPr>
        <w:t xml:space="preserve"> </w:t>
      </w:r>
      <w:bookmarkEnd w:id="796"/>
    </w:p>
    <w:p w14:paraId="65E7AB7B" w14:textId="7777777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797" w:name="_DV_M531"/>
      <w:bookmarkEnd w:id="797"/>
      <w:r w:rsidRPr="00FA257C">
        <w:rPr>
          <w:rFonts w:ascii="Garamond" w:hAnsi="Garamond"/>
          <w:sz w:val="24"/>
          <w:szCs w:val="24"/>
          <w:lang w:val="pt-BR"/>
        </w:rPr>
        <w:t>manter seguro adequado para seus bens e ativos relevantes, conforme práticas correntes de mercado</w:t>
      </w:r>
      <w:bookmarkStart w:id="798" w:name="_DV_C942"/>
      <w:r w:rsidRPr="00FA257C">
        <w:rPr>
          <w:rStyle w:val="DeltaViewDeletion"/>
          <w:rFonts w:ascii="Garamond" w:hAnsi="Garamond"/>
          <w:strike w:val="0"/>
          <w:color w:val="auto"/>
          <w:sz w:val="24"/>
          <w:szCs w:val="24"/>
          <w:lang w:val="pt-BR"/>
        </w:rPr>
        <w:t>, incluindo riscos civis</w:t>
      </w:r>
      <w:bookmarkStart w:id="799" w:name="_DV_M532"/>
      <w:bookmarkEnd w:id="798"/>
      <w:bookmarkEnd w:id="799"/>
      <w:r w:rsidRPr="00FA257C">
        <w:rPr>
          <w:rFonts w:ascii="Garamond" w:hAnsi="Garamond"/>
          <w:sz w:val="24"/>
          <w:szCs w:val="24"/>
          <w:lang w:val="pt-BR"/>
        </w:rPr>
        <w:t>;</w:t>
      </w:r>
    </w:p>
    <w:p w14:paraId="3FFE1B8D" w14:textId="11A6B6BC"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00" w:name="_DV_M533"/>
      <w:bookmarkEnd w:id="800"/>
      <w:r w:rsidRPr="00FA257C">
        <w:rPr>
          <w:rFonts w:ascii="Garamond" w:hAnsi="Garamond"/>
          <w:sz w:val="24"/>
          <w:szCs w:val="24"/>
          <w:lang w:val="pt-BR"/>
        </w:rPr>
        <w:lastRenderedPageBreak/>
        <w:t xml:space="preserve">cumprir com todas as determinações emanadas da CVM, com o envio de documentos, prestando, ainda, as informações que lhes forem solicitadas pela CVM, </w:t>
      </w:r>
      <w:bookmarkStart w:id="801" w:name="_DV_M534"/>
      <w:bookmarkEnd w:id="801"/>
      <w:r w:rsidRPr="00FA257C">
        <w:rPr>
          <w:rFonts w:ascii="Garamond" w:hAnsi="Garamond"/>
          <w:sz w:val="24"/>
          <w:szCs w:val="24"/>
          <w:lang w:val="pt-BR"/>
        </w:rPr>
        <w:t xml:space="preserve">pela B3 – Segmento </w:t>
      </w:r>
      <w:proofErr w:type="spellStart"/>
      <w:r w:rsidRPr="00FA257C">
        <w:rPr>
          <w:rFonts w:ascii="Garamond" w:hAnsi="Garamond"/>
          <w:sz w:val="24"/>
          <w:szCs w:val="24"/>
          <w:lang w:val="pt-BR"/>
        </w:rPr>
        <w:t>Cetip</w:t>
      </w:r>
      <w:proofErr w:type="spellEnd"/>
      <w:r w:rsidRPr="00FA257C">
        <w:rPr>
          <w:rFonts w:ascii="Garamond" w:hAnsi="Garamond"/>
          <w:sz w:val="24"/>
          <w:szCs w:val="24"/>
          <w:lang w:val="pt-BR"/>
        </w:rPr>
        <w:t xml:space="preserve"> UTVM;</w:t>
      </w:r>
    </w:p>
    <w:p w14:paraId="00D64593" w14:textId="020120B8"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02" w:name="_DV_M535"/>
      <w:bookmarkEnd w:id="802"/>
      <w:r w:rsidRPr="00FA257C">
        <w:rPr>
          <w:rFonts w:ascii="Garamond" w:hAnsi="Garamond"/>
          <w:sz w:val="24"/>
          <w:szCs w:val="24"/>
          <w:lang w:val="pt-BR"/>
        </w:rPr>
        <w:t xml:space="preserve">não realizar operações fora de seu objeto social e não praticar qualquer ato em desacordo com seu </w:t>
      </w:r>
      <w:r w:rsidR="00656393" w:rsidRPr="00FA257C">
        <w:rPr>
          <w:rFonts w:ascii="Garamond" w:hAnsi="Garamond"/>
          <w:sz w:val="24"/>
          <w:szCs w:val="24"/>
          <w:lang w:val="pt-BR"/>
        </w:rPr>
        <w:t>e</w:t>
      </w:r>
      <w:r w:rsidRPr="00FA257C">
        <w:rPr>
          <w:rFonts w:ascii="Garamond" w:hAnsi="Garamond"/>
          <w:sz w:val="24"/>
          <w:szCs w:val="24"/>
          <w:lang w:val="pt-BR"/>
        </w:rPr>
        <w:t xml:space="preserve">statuto </w:t>
      </w:r>
      <w:r w:rsidR="00656393" w:rsidRPr="00FA257C">
        <w:rPr>
          <w:rFonts w:ascii="Garamond" w:hAnsi="Garamond"/>
          <w:sz w:val="24"/>
          <w:szCs w:val="24"/>
          <w:lang w:val="pt-BR"/>
        </w:rPr>
        <w:t>s</w:t>
      </w:r>
      <w:r w:rsidRPr="00FA257C">
        <w:rPr>
          <w:rFonts w:ascii="Garamond" w:hAnsi="Garamond"/>
          <w:sz w:val="24"/>
          <w:szCs w:val="24"/>
          <w:lang w:val="pt-BR"/>
        </w:rPr>
        <w:t>ocial e/ou com esta Escritura;</w:t>
      </w:r>
    </w:p>
    <w:p w14:paraId="6F64ED23" w14:textId="7777777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03" w:name="_DV_M536"/>
      <w:bookmarkEnd w:id="803"/>
      <w:r w:rsidRPr="00FA257C">
        <w:rPr>
          <w:rFonts w:ascii="Garamond" w:hAnsi="Garamond"/>
          <w:sz w:val="24"/>
          <w:szCs w:val="24"/>
          <w:lang w:val="pt-BR"/>
        </w:rPr>
        <w:t>manter sempre válidas, eficazes, em perfeita ordem e em pleno vigor todas as autorizações necessárias à celebração desta Escritura e dos documentos da Emissão, e ao cumprimento de todas as obrigações aqui e ali previstas;</w:t>
      </w:r>
    </w:p>
    <w:p w14:paraId="710DD1C5" w14:textId="7777777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04" w:name="_DV_M537"/>
      <w:bookmarkEnd w:id="804"/>
      <w:r w:rsidRPr="00FA257C">
        <w:rPr>
          <w:rFonts w:ascii="Garamond" w:hAnsi="Garamond"/>
          <w:sz w:val="24"/>
          <w:szCs w:val="24"/>
          <w:lang w:val="pt-BR"/>
        </w:rPr>
        <w:t>obter, observar os termos de, e praticar todos os atos necessários para manter em pleno vigor, todas as autorizações, aprovações, licenças e consentimentos exigidos nos termos da legislação e regulamentação brasileiras para o regular exercício das atividades desenvolvidas pela Emissora, conforme aplicáveis, e necessárias para permitir o cumprimento, pela Emissora, das obrigações previstas nesta Escritura, ou para assegurar a legalidade, validade e exequibilidade dessas obrigações, exceto por aquelas que estejam (a) em processo regular de renovação</w:t>
      </w:r>
      <w:bookmarkStart w:id="805" w:name="_DV_C944"/>
      <w:r w:rsidRPr="00FA257C">
        <w:rPr>
          <w:rStyle w:val="DeltaViewDeletion"/>
          <w:rFonts w:ascii="Garamond" w:hAnsi="Garamond"/>
          <w:strike w:val="0"/>
          <w:color w:val="auto"/>
          <w:sz w:val="24"/>
          <w:szCs w:val="24"/>
          <w:lang w:val="pt-BR"/>
        </w:rPr>
        <w:t>,</w:t>
      </w:r>
      <w:bookmarkStart w:id="806" w:name="_DV_M538"/>
      <w:bookmarkEnd w:id="805"/>
      <w:bookmarkEnd w:id="806"/>
      <w:r w:rsidRPr="00FA257C">
        <w:rPr>
          <w:rFonts w:ascii="Garamond" w:hAnsi="Garamond"/>
          <w:sz w:val="24"/>
          <w:szCs w:val="24"/>
          <w:lang w:val="pt-BR"/>
        </w:rPr>
        <w:t xml:space="preserve"> ou (b) sendo discutidas de boa-fé pela Emissora nas esferas administrativa e/ou judicial e cuja ausência não lhe gere um Efeito Adverso Relevante; </w:t>
      </w:r>
    </w:p>
    <w:p w14:paraId="2D6179D5" w14:textId="2AB28054"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07" w:name="_DV_M539"/>
      <w:bookmarkEnd w:id="807"/>
      <w:r w:rsidRPr="00FA257C">
        <w:rPr>
          <w:rFonts w:ascii="Garamond" w:hAnsi="Garamond"/>
          <w:sz w:val="24"/>
          <w:szCs w:val="24"/>
          <w:lang w:val="pt-BR"/>
        </w:rPr>
        <w:t>recolher, tempestivamente, quaisquer tributos</w:t>
      </w:r>
      <w:bookmarkStart w:id="808" w:name="_DV_C945"/>
      <w:r w:rsidRPr="00FA257C">
        <w:rPr>
          <w:rStyle w:val="DeltaViewDeletion"/>
          <w:rFonts w:ascii="Garamond" w:hAnsi="Garamond"/>
          <w:strike w:val="0"/>
          <w:color w:val="auto"/>
          <w:sz w:val="24"/>
          <w:szCs w:val="24"/>
          <w:lang w:val="pt-BR"/>
        </w:rPr>
        <w:t>, tarifas</w:t>
      </w:r>
      <w:bookmarkStart w:id="809" w:name="_DV_M540"/>
      <w:bookmarkEnd w:id="808"/>
      <w:bookmarkEnd w:id="809"/>
      <w:r w:rsidRPr="00FA257C">
        <w:rPr>
          <w:rFonts w:ascii="Garamond" w:hAnsi="Garamond"/>
          <w:sz w:val="24"/>
          <w:szCs w:val="24"/>
          <w:lang w:val="pt-BR"/>
        </w:rPr>
        <w:t xml:space="preserve"> ou </w:t>
      </w:r>
      <w:bookmarkStart w:id="810" w:name="_DV_C946"/>
      <w:r w:rsidRPr="00FA257C">
        <w:rPr>
          <w:rStyle w:val="DeltaViewDeletion"/>
          <w:rFonts w:ascii="Garamond" w:hAnsi="Garamond"/>
          <w:strike w:val="0"/>
          <w:color w:val="auto"/>
          <w:sz w:val="24"/>
          <w:szCs w:val="24"/>
          <w:lang w:val="pt-BR"/>
        </w:rPr>
        <w:t>emolumentos</w:t>
      </w:r>
      <w:bookmarkStart w:id="811" w:name="_DV_M541"/>
      <w:bookmarkEnd w:id="810"/>
      <w:bookmarkEnd w:id="811"/>
      <w:r w:rsidRPr="00FA257C">
        <w:rPr>
          <w:rFonts w:ascii="Garamond" w:hAnsi="Garamond"/>
          <w:sz w:val="24"/>
          <w:szCs w:val="24"/>
          <w:lang w:val="pt-BR"/>
        </w:rPr>
        <w:t xml:space="preserve"> que incidam ou venham a incidir sobre as Debêntures e que sejam atribuídos à Emissora;</w:t>
      </w:r>
    </w:p>
    <w:p w14:paraId="6A9B248B" w14:textId="77777777" w:rsidR="002D47D6"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12" w:name="_DV_M542"/>
      <w:bookmarkEnd w:id="812"/>
      <w:r w:rsidRPr="00FA257C">
        <w:rPr>
          <w:rFonts w:ascii="Garamond" w:hAnsi="Garamond"/>
          <w:sz w:val="24"/>
          <w:szCs w:val="24"/>
          <w:lang w:val="pt-BR"/>
        </w:rPr>
        <w:t>aplicar os recursos obtidos por meio da Emissão das Debêntures estritamente conforme descrito na Cláusula 4;</w:t>
      </w:r>
      <w:bookmarkStart w:id="813" w:name="_DV_M543"/>
      <w:bookmarkEnd w:id="813"/>
    </w:p>
    <w:p w14:paraId="21C82ACE" w14:textId="265D7696"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r w:rsidRPr="00FA257C">
        <w:rPr>
          <w:rFonts w:ascii="Garamond" w:hAnsi="Garamond"/>
          <w:sz w:val="24"/>
          <w:szCs w:val="24"/>
          <w:lang w:val="pt-BR"/>
        </w:rPr>
        <w:t>manter em dia o pagamento de todos os tributos devidos às Fazendas Federal, Estadual ou Municipal, exceto na hipótese de serem</w:t>
      </w:r>
      <w:r w:rsidR="00650399" w:rsidRPr="00FA257C">
        <w:rPr>
          <w:rFonts w:ascii="Garamond" w:hAnsi="Garamond"/>
          <w:sz w:val="24"/>
          <w:szCs w:val="24"/>
          <w:lang w:val="pt-BR"/>
        </w:rPr>
        <w:t xml:space="preserve"> </w:t>
      </w:r>
      <w:bookmarkStart w:id="814" w:name="_DV_M544"/>
      <w:bookmarkEnd w:id="814"/>
      <w:r w:rsidR="00650399" w:rsidRPr="00FA257C">
        <w:rPr>
          <w:rFonts w:ascii="Garamond" w:hAnsi="Garamond"/>
          <w:sz w:val="24"/>
          <w:szCs w:val="24"/>
          <w:lang w:val="pt-BR"/>
        </w:rPr>
        <w:t>contestados de boa fé e desde que, neste caso, sejam provisionados de acordo com os princípios contábeis aplicáveis;</w:t>
      </w:r>
    </w:p>
    <w:p w14:paraId="19D71848" w14:textId="0B3CABA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15" w:name="_DV_M545"/>
      <w:bookmarkEnd w:id="815"/>
      <w:r w:rsidRPr="00FA257C">
        <w:rPr>
          <w:rFonts w:ascii="Garamond" w:hAnsi="Garamond"/>
          <w:sz w:val="24"/>
          <w:szCs w:val="24"/>
          <w:lang w:val="pt-BR"/>
        </w:rPr>
        <w:t xml:space="preserve">contratar e manter contratados, às suas expensas, durante todo o prazo de vigência das Debêntures, os prestadores de serviços inerentes às obrigações previstas nesta Escritura, incluindo: (a) o Agente Fiduciário; (b) o Banco Liquidante; (c) o </w:t>
      </w:r>
      <w:proofErr w:type="spellStart"/>
      <w:r w:rsidRPr="00FA257C">
        <w:rPr>
          <w:rFonts w:ascii="Garamond" w:hAnsi="Garamond"/>
          <w:sz w:val="24"/>
          <w:szCs w:val="24"/>
          <w:lang w:val="pt-BR"/>
        </w:rPr>
        <w:t>Escriturador</w:t>
      </w:r>
      <w:proofErr w:type="spellEnd"/>
      <w:r w:rsidRPr="00FA257C">
        <w:rPr>
          <w:rFonts w:ascii="Garamond" w:hAnsi="Garamond"/>
          <w:sz w:val="24"/>
          <w:szCs w:val="24"/>
          <w:lang w:val="pt-BR"/>
        </w:rPr>
        <w:t xml:space="preserve">; (d) os auditores independentes, (e) a Agência de Classificação de Risco; </w:t>
      </w:r>
      <w:bookmarkStart w:id="816" w:name="_DV_C948"/>
      <w:r w:rsidRPr="00FA257C">
        <w:rPr>
          <w:rStyle w:val="DeltaViewDeletion"/>
          <w:rFonts w:ascii="Garamond" w:hAnsi="Garamond"/>
          <w:strike w:val="0"/>
          <w:color w:val="auto"/>
          <w:sz w:val="24"/>
          <w:szCs w:val="24"/>
          <w:lang w:val="pt-BR"/>
        </w:rPr>
        <w:t>e</w:t>
      </w:r>
      <w:bookmarkStart w:id="817" w:name="_DV_M546"/>
      <w:bookmarkEnd w:id="816"/>
      <w:bookmarkEnd w:id="817"/>
      <w:r w:rsidR="002D47D6" w:rsidRPr="00FA257C">
        <w:rPr>
          <w:rStyle w:val="DeltaViewDeletion"/>
          <w:rFonts w:ascii="Garamond" w:hAnsi="Garamond"/>
          <w:strike w:val="0"/>
          <w:color w:val="auto"/>
          <w:sz w:val="24"/>
          <w:szCs w:val="24"/>
          <w:lang w:val="pt-BR"/>
        </w:rPr>
        <w:t xml:space="preserve"> </w:t>
      </w:r>
      <w:r w:rsidRPr="00FA257C">
        <w:rPr>
          <w:rFonts w:ascii="Garamond" w:hAnsi="Garamond"/>
          <w:sz w:val="24"/>
          <w:szCs w:val="24"/>
          <w:lang w:val="pt-BR"/>
        </w:rPr>
        <w:t>(f</w:t>
      </w:r>
      <w:bookmarkStart w:id="818" w:name="_DV_C949"/>
      <w:r w:rsidRPr="00FA257C">
        <w:rPr>
          <w:rStyle w:val="DeltaViewInsertion"/>
          <w:rFonts w:ascii="Garamond" w:hAnsi="Garamond"/>
          <w:color w:val="auto"/>
          <w:sz w:val="24"/>
          <w:szCs w:val="24"/>
          <w:u w:val="none"/>
          <w:lang w:val="pt-BR"/>
        </w:rPr>
        <w:t>) o Formador de Mercado; e (g</w:t>
      </w:r>
      <w:bookmarkStart w:id="819" w:name="_DV_M547"/>
      <w:bookmarkEnd w:id="818"/>
      <w:bookmarkEnd w:id="819"/>
      <w:r w:rsidRPr="00FA257C">
        <w:rPr>
          <w:rFonts w:ascii="Garamond" w:hAnsi="Garamond"/>
          <w:sz w:val="24"/>
          <w:szCs w:val="24"/>
          <w:lang w:val="pt-BR"/>
        </w:rPr>
        <w:t>) os sistemas de distribuição e negociação das Debêntures nos mercados primário e secundário;</w:t>
      </w:r>
    </w:p>
    <w:p w14:paraId="70537CCF" w14:textId="2FE9379D"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20" w:name="_DV_M548"/>
      <w:bookmarkEnd w:id="820"/>
      <w:r w:rsidRPr="00FA257C">
        <w:rPr>
          <w:rFonts w:ascii="Garamond" w:hAnsi="Garamond"/>
          <w:sz w:val="24"/>
          <w:szCs w:val="24"/>
          <w:lang w:val="pt-BR"/>
        </w:rPr>
        <w:lastRenderedPageBreak/>
        <w:t xml:space="preserve">arcar com todos os custos decorrentes (a) da distribuição das Debêntures, incluindo todos os custos relativos ao seu registro na </w:t>
      </w:r>
      <w:bookmarkStart w:id="821" w:name="_DV_C950"/>
      <w:r w:rsidRPr="00FA257C">
        <w:rPr>
          <w:rStyle w:val="DeltaViewInsertion"/>
          <w:rFonts w:ascii="Garamond" w:hAnsi="Garamond"/>
          <w:color w:val="auto"/>
          <w:sz w:val="24"/>
          <w:szCs w:val="24"/>
          <w:u w:val="none"/>
          <w:lang w:val="pt-BR"/>
        </w:rPr>
        <w:t xml:space="preserve">CVM, na </w:t>
      </w:r>
      <w:bookmarkStart w:id="822" w:name="_DV_M549"/>
      <w:bookmarkEnd w:id="821"/>
      <w:bookmarkEnd w:id="822"/>
      <w:r w:rsidRPr="00FA257C">
        <w:rPr>
          <w:rFonts w:ascii="Garamond" w:hAnsi="Garamond"/>
          <w:sz w:val="24"/>
          <w:szCs w:val="24"/>
          <w:lang w:val="pt-BR"/>
        </w:rPr>
        <w:t>ANBIMA</w:t>
      </w:r>
      <w:bookmarkStart w:id="823" w:name="_DV_M550"/>
      <w:bookmarkEnd w:id="823"/>
      <w:r w:rsidRPr="00FA257C">
        <w:rPr>
          <w:rFonts w:ascii="Garamond" w:hAnsi="Garamond"/>
          <w:sz w:val="24"/>
          <w:szCs w:val="24"/>
          <w:lang w:val="pt-BR"/>
        </w:rPr>
        <w:t xml:space="preserve"> e na B3 – Segmento </w:t>
      </w:r>
      <w:proofErr w:type="spellStart"/>
      <w:r w:rsidRPr="00FA257C">
        <w:rPr>
          <w:rFonts w:ascii="Garamond" w:hAnsi="Garamond"/>
          <w:sz w:val="24"/>
          <w:szCs w:val="24"/>
          <w:lang w:val="pt-BR"/>
        </w:rPr>
        <w:t>Cetip</w:t>
      </w:r>
      <w:proofErr w:type="spellEnd"/>
      <w:r w:rsidRPr="00FA257C">
        <w:rPr>
          <w:rFonts w:ascii="Garamond" w:hAnsi="Garamond"/>
          <w:sz w:val="24"/>
          <w:szCs w:val="24"/>
          <w:lang w:val="pt-BR"/>
        </w:rPr>
        <w:t xml:space="preserve"> UTVM, conforme aplicável, (b) de registro e de publicação dos atos necessários à Emissão, tais como esta Escritura, seus eventuais aditamentos, os atos societários da Emissora, e (c) das despesas com a contratação de Agente Fiduciário, Banco Liquidante e </w:t>
      </w:r>
      <w:proofErr w:type="spellStart"/>
      <w:r w:rsidRPr="00FA257C">
        <w:rPr>
          <w:rFonts w:ascii="Garamond" w:hAnsi="Garamond"/>
          <w:sz w:val="24"/>
          <w:szCs w:val="24"/>
          <w:lang w:val="pt-BR"/>
        </w:rPr>
        <w:t>Escriturador</w:t>
      </w:r>
      <w:bookmarkStart w:id="824" w:name="_DV_C952"/>
      <w:proofErr w:type="spellEnd"/>
      <w:r w:rsidRPr="00FA257C">
        <w:rPr>
          <w:rStyle w:val="DeltaViewInsertion"/>
          <w:rFonts w:ascii="Garamond" w:hAnsi="Garamond"/>
          <w:color w:val="auto"/>
          <w:sz w:val="24"/>
          <w:szCs w:val="24"/>
          <w:u w:val="none"/>
          <w:lang w:val="pt-BR"/>
        </w:rPr>
        <w:t xml:space="preserve"> e </w:t>
      </w:r>
      <w:r w:rsidRPr="00FA257C">
        <w:rPr>
          <w:rFonts w:ascii="Garamond" w:hAnsi="Garamond"/>
          <w:sz w:val="24"/>
          <w:szCs w:val="24"/>
          <w:lang w:val="pt-BR"/>
        </w:rPr>
        <w:t>Formador de Mercado</w:t>
      </w:r>
      <w:bookmarkStart w:id="825" w:name="_DV_M551"/>
      <w:bookmarkEnd w:id="824"/>
      <w:bookmarkEnd w:id="825"/>
      <w:r w:rsidRPr="00FA257C">
        <w:rPr>
          <w:rFonts w:ascii="Garamond" w:hAnsi="Garamond"/>
          <w:sz w:val="24"/>
          <w:szCs w:val="24"/>
          <w:lang w:val="pt-BR"/>
        </w:rPr>
        <w:t>, conforme aplicável;</w:t>
      </w:r>
    </w:p>
    <w:p w14:paraId="5BBF64DA" w14:textId="7BCB65D0"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26" w:name="_DV_M552"/>
      <w:bookmarkEnd w:id="826"/>
      <w:r w:rsidRPr="00FA257C">
        <w:rPr>
          <w:rFonts w:ascii="Garamond" w:hAnsi="Garamond"/>
          <w:sz w:val="24"/>
          <w:szCs w:val="24"/>
          <w:lang w:val="pt-BR"/>
        </w:rPr>
        <w:t>guardar, pelo prazo</w:t>
      </w:r>
      <w:bookmarkStart w:id="827" w:name="_DV_C953"/>
      <w:r w:rsidRPr="00FA257C">
        <w:rPr>
          <w:rStyle w:val="DeltaViewDeletion"/>
          <w:rFonts w:ascii="Garamond" w:hAnsi="Garamond"/>
          <w:strike w:val="0"/>
          <w:color w:val="auto"/>
          <w:sz w:val="24"/>
          <w:szCs w:val="24"/>
          <w:lang w:val="pt-BR"/>
        </w:rPr>
        <w:t xml:space="preserve"> mínimo</w:t>
      </w:r>
      <w:bookmarkStart w:id="828" w:name="_DV_M553"/>
      <w:bookmarkEnd w:id="827"/>
      <w:bookmarkEnd w:id="828"/>
      <w:r w:rsidRPr="00FA257C">
        <w:rPr>
          <w:rFonts w:ascii="Garamond" w:hAnsi="Garamond"/>
          <w:sz w:val="24"/>
          <w:szCs w:val="24"/>
          <w:lang w:val="pt-BR"/>
        </w:rPr>
        <w:t xml:space="preserve"> de 5 (cinco) anos contados </w:t>
      </w:r>
      <w:bookmarkStart w:id="829" w:name="_DV_C954"/>
      <w:r w:rsidR="002A1A08" w:rsidRPr="00FA257C">
        <w:rPr>
          <w:rFonts w:ascii="Garamond" w:hAnsi="Garamond"/>
          <w:sz w:val="24"/>
          <w:szCs w:val="24"/>
          <w:lang w:val="pt-BR"/>
        </w:rPr>
        <w:t xml:space="preserve">da divulgação do Anúncio </w:t>
      </w:r>
      <w:r w:rsidRPr="00FA257C">
        <w:rPr>
          <w:rStyle w:val="DeltaViewDeletion"/>
          <w:rFonts w:ascii="Garamond" w:hAnsi="Garamond"/>
          <w:strike w:val="0"/>
          <w:color w:val="auto"/>
          <w:sz w:val="24"/>
          <w:szCs w:val="24"/>
          <w:lang w:val="pt-BR"/>
        </w:rPr>
        <w:t xml:space="preserve">de Encerramento da Oferta, ou por prazo superior por determinação expressa da CVM, em caso </w:t>
      </w:r>
      <w:r w:rsidRPr="00FA257C">
        <w:rPr>
          <w:rFonts w:ascii="Garamond" w:hAnsi="Garamond"/>
          <w:sz w:val="24"/>
          <w:szCs w:val="24"/>
          <w:lang w:val="pt-BR"/>
        </w:rPr>
        <w:t>de processo administrativo</w:t>
      </w:r>
      <w:bookmarkStart w:id="830" w:name="_DV_M554"/>
      <w:bookmarkEnd w:id="829"/>
      <w:bookmarkEnd w:id="830"/>
      <w:r w:rsidRPr="00FA257C">
        <w:rPr>
          <w:rFonts w:ascii="Garamond" w:hAnsi="Garamond"/>
          <w:sz w:val="24"/>
          <w:szCs w:val="24"/>
          <w:lang w:val="pt-BR"/>
        </w:rPr>
        <w:t xml:space="preserve">, toda a documentação relativa à Emissão; </w:t>
      </w:r>
    </w:p>
    <w:p w14:paraId="30F0031A" w14:textId="278DD9EB"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31" w:name="_DV_M556"/>
      <w:bookmarkEnd w:id="831"/>
      <w:r w:rsidRPr="00FA257C">
        <w:rPr>
          <w:rFonts w:ascii="Garamond" w:hAnsi="Garamond"/>
          <w:sz w:val="24"/>
          <w:szCs w:val="24"/>
          <w:lang w:val="pt-BR"/>
        </w:rPr>
        <w:t xml:space="preserve">manter as Debêntures depositadas para negociação junto ao CETIP21 </w:t>
      </w:r>
      <w:bookmarkStart w:id="832" w:name="_DV_M557"/>
      <w:bookmarkEnd w:id="832"/>
      <w:r w:rsidRPr="00FA257C">
        <w:rPr>
          <w:rFonts w:ascii="Garamond" w:hAnsi="Garamond"/>
          <w:sz w:val="24"/>
          <w:szCs w:val="24"/>
          <w:lang w:val="pt-BR"/>
        </w:rPr>
        <w:t>durante todo o prazo de vigência das Debêntures e efetuar pontualmente o pagamento dos serviços relacionados ao depósito das Debêntures no CETIP21</w:t>
      </w:r>
      <w:bookmarkStart w:id="833" w:name="_DV_M558"/>
      <w:bookmarkEnd w:id="833"/>
      <w:r w:rsidRPr="00FA257C">
        <w:rPr>
          <w:rFonts w:ascii="Garamond" w:hAnsi="Garamond"/>
          <w:sz w:val="24"/>
          <w:szCs w:val="24"/>
          <w:lang w:val="pt-BR"/>
        </w:rPr>
        <w:t>;</w:t>
      </w:r>
    </w:p>
    <w:p w14:paraId="74C9E7EF" w14:textId="77777777" w:rsidR="002D47D6"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34" w:name="_DV_M559"/>
      <w:bookmarkEnd w:id="834"/>
      <w:r w:rsidRPr="00FA257C">
        <w:rPr>
          <w:rFonts w:ascii="Garamond" w:hAnsi="Garamond"/>
          <w:sz w:val="24"/>
          <w:szCs w:val="24"/>
          <w:lang w:val="pt-BR"/>
        </w:rPr>
        <w:t xml:space="preserve">efetuar o pagamento das despesas comprovadas pelo Agente Fiduciário, em conformidade com o disposto na Cláusula </w:t>
      </w:r>
      <w:bookmarkStart w:id="835" w:name="_DV_C959"/>
      <w:r w:rsidRPr="00FA257C">
        <w:rPr>
          <w:rStyle w:val="DeltaViewDeletion"/>
          <w:rFonts w:ascii="Garamond" w:hAnsi="Garamond"/>
          <w:strike w:val="0"/>
          <w:color w:val="auto"/>
          <w:sz w:val="24"/>
          <w:szCs w:val="24"/>
          <w:lang w:val="pt-BR"/>
        </w:rPr>
        <w:t>9.6.7</w:t>
      </w:r>
      <w:bookmarkStart w:id="836" w:name="_DV_M560"/>
      <w:bookmarkEnd w:id="835"/>
      <w:bookmarkEnd w:id="836"/>
      <w:r w:rsidRPr="00FA257C">
        <w:rPr>
          <w:rFonts w:ascii="Garamond" w:hAnsi="Garamond"/>
          <w:sz w:val="24"/>
          <w:szCs w:val="24"/>
          <w:lang w:val="pt-BR"/>
        </w:rPr>
        <w:t xml:space="preserve"> abaixo;</w:t>
      </w:r>
      <w:bookmarkStart w:id="837" w:name="_DV_M561"/>
      <w:bookmarkStart w:id="838" w:name="_Ref130308404"/>
      <w:bookmarkStart w:id="839" w:name="_Ref140675885"/>
      <w:bookmarkEnd w:id="837"/>
    </w:p>
    <w:p w14:paraId="2555DD7A" w14:textId="432BB6D6"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r w:rsidRPr="00FA257C">
        <w:rPr>
          <w:rFonts w:ascii="Garamond" w:hAnsi="Garamond"/>
          <w:sz w:val="24"/>
          <w:szCs w:val="24"/>
          <w:lang w:val="pt-BR"/>
        </w:rPr>
        <w:t>fornecer ao Coordenador Líder, desde que solicitado com pelo menos 5 (cinco) dias de antecedência (ou em prazo menor, caso exigido para cumprir determinações de autoridades competentes) a documentação relativa à Oferta</w:t>
      </w:r>
      <w:bookmarkStart w:id="840" w:name="_DV_C961"/>
      <w:r w:rsidRPr="00FA257C">
        <w:rPr>
          <w:rStyle w:val="DeltaViewDeletion"/>
          <w:rFonts w:ascii="Garamond" w:hAnsi="Garamond"/>
          <w:strike w:val="0"/>
          <w:color w:val="auto"/>
          <w:sz w:val="24"/>
          <w:szCs w:val="24"/>
          <w:lang w:val="pt-BR"/>
        </w:rPr>
        <w:t xml:space="preserve"> </w:t>
      </w:r>
      <w:bookmarkStart w:id="841" w:name="_DV_M562"/>
      <w:bookmarkEnd w:id="840"/>
      <w:bookmarkEnd w:id="841"/>
      <w:r w:rsidRPr="00FA257C">
        <w:rPr>
          <w:rFonts w:ascii="Garamond" w:hAnsi="Garamond"/>
          <w:sz w:val="24"/>
          <w:szCs w:val="24"/>
          <w:lang w:val="pt-BR"/>
        </w:rPr>
        <w:t>e por 5 (cinco) anos contados da data de</w:t>
      </w:r>
      <w:r w:rsidR="00650399" w:rsidRPr="00FA257C">
        <w:rPr>
          <w:rFonts w:ascii="Garamond" w:hAnsi="Garamond"/>
          <w:sz w:val="24"/>
          <w:szCs w:val="24"/>
          <w:lang w:val="pt-BR"/>
        </w:rPr>
        <w:t xml:space="preserve"> </w:t>
      </w:r>
      <w:bookmarkStart w:id="842" w:name="_DV_M563"/>
      <w:bookmarkEnd w:id="842"/>
      <w:r w:rsidR="00650399" w:rsidRPr="00FA257C">
        <w:rPr>
          <w:rFonts w:ascii="Garamond" w:hAnsi="Garamond"/>
          <w:sz w:val="24"/>
          <w:szCs w:val="24"/>
          <w:lang w:val="pt-BR"/>
        </w:rPr>
        <w:t>celebração desta Escritura, guardar toda a documentação relativa à Oferta</w:t>
      </w:r>
      <w:bookmarkStart w:id="843" w:name="_DV_M564"/>
      <w:bookmarkEnd w:id="843"/>
      <w:r w:rsidR="00650399" w:rsidRPr="00FA257C">
        <w:rPr>
          <w:rFonts w:ascii="Garamond" w:hAnsi="Garamond"/>
          <w:sz w:val="24"/>
          <w:szCs w:val="24"/>
          <w:lang w:val="pt-BR"/>
        </w:rPr>
        <w:t>, bem como apresentá-la, em tempo hábil para cumprir com o prazo estipulado por ordem judicial, administrativa ou arbitral, ao Coordenador Líder, sempre que assim solicitada;</w:t>
      </w:r>
      <w:bookmarkEnd w:id="838"/>
      <w:bookmarkEnd w:id="839"/>
    </w:p>
    <w:p w14:paraId="56596E05" w14:textId="12220039" w:rsidR="00046EDB"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44" w:name="_DV_M565"/>
      <w:bookmarkEnd w:id="844"/>
      <w:r w:rsidRPr="00FA257C">
        <w:rPr>
          <w:rFonts w:ascii="Garamond" w:hAnsi="Garamond"/>
          <w:sz w:val="24"/>
          <w:szCs w:val="24"/>
          <w:lang w:val="pt-BR"/>
        </w:rPr>
        <w:t>cumprir e adotar medidas para que suas</w:t>
      </w:r>
      <w:r w:rsidR="00BC7BC8" w:rsidRPr="00FA257C">
        <w:rPr>
          <w:rFonts w:ascii="Garamond" w:hAnsi="Garamond"/>
          <w:sz w:val="24"/>
          <w:szCs w:val="24"/>
          <w:lang w:val="pt-BR"/>
        </w:rPr>
        <w:t xml:space="preserve"> controladas,</w:t>
      </w:r>
      <w:r w:rsidR="00A73753" w:rsidRPr="00FA257C">
        <w:rPr>
          <w:rFonts w:ascii="Garamond" w:hAnsi="Garamond"/>
          <w:sz w:val="24"/>
          <w:szCs w:val="24"/>
          <w:lang w:val="pt-BR"/>
        </w:rPr>
        <w:t xml:space="preserve"> </w:t>
      </w:r>
      <w:r w:rsidRPr="00FA257C">
        <w:rPr>
          <w:rFonts w:ascii="Garamond" w:hAnsi="Garamond"/>
          <w:sz w:val="24"/>
          <w:szCs w:val="24"/>
          <w:lang w:val="pt-BR"/>
        </w:rPr>
        <w:t xml:space="preserve">cumpram a </w:t>
      </w:r>
      <w:bookmarkStart w:id="845" w:name="_DV_M566"/>
      <w:bookmarkStart w:id="846" w:name="_Hlk471323"/>
      <w:bookmarkEnd w:id="845"/>
      <w:r w:rsidRPr="00FA257C">
        <w:rPr>
          <w:rFonts w:ascii="Garamond" w:hAnsi="Garamond"/>
          <w:sz w:val="24"/>
          <w:szCs w:val="24"/>
          <w:lang w:val="pt-BR"/>
        </w:rPr>
        <w:t>legislação ambiental em vigor, incluindo, mas não se limitando, a legislação pertinente à Política Nacional do Meio Ambiente e Resoluções do CONAMA – Conselho Nacional do Meio Ambiente (“</w:t>
      </w:r>
      <w:r w:rsidRPr="00FA257C">
        <w:rPr>
          <w:rFonts w:ascii="Garamond" w:hAnsi="Garamond"/>
          <w:b/>
          <w:sz w:val="24"/>
          <w:szCs w:val="24"/>
          <w:lang w:val="pt-BR"/>
        </w:rPr>
        <w:t>Leis Ambientais</w:t>
      </w:r>
      <w:r w:rsidRPr="00FA257C">
        <w:rPr>
          <w:rFonts w:ascii="Garamond" w:hAnsi="Garamond"/>
          <w:sz w:val="24"/>
          <w:szCs w:val="24"/>
          <w:lang w:val="pt-BR"/>
        </w:rPr>
        <w:t>”), além da legislação trabalhista em vigor (“</w:t>
      </w:r>
      <w:r w:rsidRPr="00FA257C">
        <w:rPr>
          <w:rFonts w:ascii="Garamond" w:hAnsi="Garamond"/>
          <w:b/>
          <w:sz w:val="24"/>
          <w:szCs w:val="24"/>
          <w:lang w:val="pt-BR"/>
        </w:rPr>
        <w:t>Leis Trabalhistas</w:t>
      </w:r>
      <w:r w:rsidRPr="00FA257C">
        <w:rPr>
          <w:rFonts w:ascii="Garamond" w:hAnsi="Garamond"/>
          <w:sz w:val="24"/>
          <w:szCs w:val="24"/>
          <w:lang w:val="pt-BR"/>
        </w:rPr>
        <w:t>” e, em conjunto com Leis Ambientais, as “</w:t>
      </w:r>
      <w:r w:rsidRPr="00FA257C">
        <w:rPr>
          <w:rFonts w:ascii="Garamond" w:hAnsi="Garamond"/>
          <w:b/>
          <w:sz w:val="24"/>
          <w:szCs w:val="24"/>
          <w:lang w:val="pt-BR"/>
        </w:rPr>
        <w:t>Leis Ambientais e Trabalhistas</w:t>
      </w:r>
      <w:r w:rsidRPr="00FA257C">
        <w:rPr>
          <w:rFonts w:ascii="Garamond" w:hAnsi="Garamond"/>
          <w:sz w:val="24"/>
          <w:szCs w:val="24"/>
          <w:lang w:val="pt-BR"/>
        </w:rPr>
        <w:t>”), conforme aplicável, exceto nos casos em que (a) o referido descumprimento</w:t>
      </w:r>
      <w:bookmarkStart w:id="847" w:name="_DV_C963"/>
      <w:r w:rsidRPr="00FA257C">
        <w:rPr>
          <w:rStyle w:val="DeltaViewDeletion"/>
          <w:rFonts w:ascii="Garamond" w:hAnsi="Garamond"/>
          <w:strike w:val="0"/>
          <w:color w:val="auto"/>
          <w:sz w:val="24"/>
          <w:szCs w:val="24"/>
          <w:lang w:val="pt-BR"/>
        </w:rPr>
        <w:t xml:space="preserve"> </w:t>
      </w:r>
      <w:r w:rsidR="0056286E" w:rsidRPr="00FA257C">
        <w:rPr>
          <w:rStyle w:val="DeltaViewDeletion"/>
          <w:rFonts w:ascii="Garamond" w:hAnsi="Garamond"/>
          <w:strike w:val="0"/>
          <w:color w:val="auto"/>
          <w:sz w:val="24"/>
          <w:szCs w:val="24"/>
          <w:lang w:val="pt-BR"/>
        </w:rPr>
        <w:t>seja</w:t>
      </w:r>
      <w:r w:rsidRPr="00FA257C">
        <w:rPr>
          <w:rStyle w:val="DeltaViewDeletion"/>
          <w:rFonts w:ascii="Garamond" w:hAnsi="Garamond"/>
          <w:strike w:val="0"/>
          <w:color w:val="auto"/>
          <w:sz w:val="24"/>
          <w:szCs w:val="24"/>
          <w:lang w:val="pt-BR"/>
        </w:rPr>
        <w:t>, direta ou indiretamente, remediado</w:t>
      </w:r>
      <w:r w:rsidR="00CA43ED" w:rsidRPr="00FA257C">
        <w:rPr>
          <w:rStyle w:val="DeltaViewDeletion"/>
          <w:rFonts w:ascii="Garamond" w:hAnsi="Garamond"/>
          <w:strike w:val="0"/>
          <w:color w:val="auto"/>
          <w:sz w:val="24"/>
          <w:szCs w:val="24"/>
          <w:lang w:val="pt-BR"/>
        </w:rPr>
        <w:t xml:space="preserve"> ou compensado</w:t>
      </w:r>
      <w:r w:rsidRPr="00FA257C">
        <w:rPr>
          <w:rStyle w:val="DeltaViewDeletion"/>
          <w:rFonts w:ascii="Garamond" w:hAnsi="Garamond"/>
          <w:strike w:val="0"/>
          <w:color w:val="auto"/>
          <w:sz w:val="24"/>
          <w:szCs w:val="24"/>
          <w:lang w:val="pt-BR"/>
        </w:rPr>
        <w:t xml:space="preserve"> </w:t>
      </w:r>
      <w:r w:rsidR="00887F48" w:rsidRPr="00FA257C">
        <w:rPr>
          <w:rStyle w:val="DeltaViewDeletion"/>
          <w:rFonts w:ascii="Garamond" w:hAnsi="Garamond"/>
          <w:strike w:val="0"/>
          <w:color w:val="auto"/>
          <w:sz w:val="24"/>
          <w:szCs w:val="24"/>
          <w:lang w:val="pt-BR"/>
        </w:rPr>
        <w:t>no</w:t>
      </w:r>
      <w:r w:rsidR="00693AFD" w:rsidRPr="00FA257C">
        <w:rPr>
          <w:rStyle w:val="DeltaViewDeletion"/>
          <w:rFonts w:ascii="Garamond" w:hAnsi="Garamond"/>
          <w:strike w:val="0"/>
          <w:color w:val="auto"/>
          <w:sz w:val="24"/>
          <w:szCs w:val="24"/>
          <w:lang w:val="pt-BR"/>
        </w:rPr>
        <w:t xml:space="preserve"> prazo</w:t>
      </w:r>
      <w:r w:rsidR="00887F48" w:rsidRPr="00FA257C">
        <w:rPr>
          <w:rStyle w:val="DeltaViewDeletion"/>
          <w:rFonts w:ascii="Garamond" w:hAnsi="Garamond"/>
          <w:strike w:val="0"/>
          <w:color w:val="auto"/>
          <w:sz w:val="24"/>
          <w:szCs w:val="24"/>
          <w:lang w:val="pt-BR"/>
        </w:rPr>
        <w:t xml:space="preserve"> indicado pela autoridade competente </w:t>
      </w:r>
      <w:r w:rsidR="00762F2A" w:rsidRPr="00FA257C">
        <w:rPr>
          <w:rStyle w:val="DeltaViewDeletion"/>
          <w:rFonts w:ascii="Garamond" w:hAnsi="Garamond"/>
          <w:strike w:val="0"/>
          <w:color w:val="auto"/>
          <w:sz w:val="24"/>
          <w:szCs w:val="24"/>
          <w:lang w:val="pt-BR"/>
        </w:rPr>
        <w:t xml:space="preserve">ou, na falta de um prazo específico, em </w:t>
      </w:r>
      <w:r w:rsidR="00693AFD" w:rsidRPr="00FA257C">
        <w:rPr>
          <w:rStyle w:val="DeltaViewDeletion"/>
          <w:rFonts w:ascii="Garamond" w:hAnsi="Garamond"/>
          <w:strike w:val="0"/>
          <w:color w:val="auto"/>
          <w:sz w:val="24"/>
          <w:szCs w:val="24"/>
          <w:lang w:val="pt-BR"/>
        </w:rPr>
        <w:t xml:space="preserve">até 30 (trinta) dias do descumprimento e </w:t>
      </w:r>
      <w:r w:rsidR="00693AFD" w:rsidRPr="00FA257C">
        <w:rPr>
          <w:rFonts w:ascii="Garamond" w:hAnsi="Garamond"/>
          <w:sz w:val="24"/>
          <w:szCs w:val="24"/>
          <w:lang w:val="pt-BR"/>
        </w:rPr>
        <w:t>haja comprovação nesse sentido</w:t>
      </w:r>
      <w:r w:rsidRPr="00FA257C">
        <w:rPr>
          <w:rStyle w:val="DeltaViewDeletion"/>
          <w:rFonts w:ascii="Garamond" w:hAnsi="Garamond"/>
          <w:strike w:val="0"/>
          <w:color w:val="auto"/>
          <w:sz w:val="24"/>
          <w:szCs w:val="24"/>
          <w:lang w:val="pt-BR"/>
        </w:rPr>
        <w:t xml:space="preserve">; </w:t>
      </w:r>
      <w:r w:rsidR="0018262D" w:rsidRPr="00FA257C">
        <w:rPr>
          <w:rStyle w:val="DeltaViewDeletion"/>
          <w:rFonts w:ascii="Garamond" w:hAnsi="Garamond"/>
          <w:strike w:val="0"/>
          <w:color w:val="auto"/>
          <w:sz w:val="24"/>
          <w:szCs w:val="24"/>
          <w:lang w:val="pt-BR"/>
        </w:rPr>
        <w:t xml:space="preserve">e/ou </w:t>
      </w:r>
      <w:r w:rsidRPr="00FA257C">
        <w:rPr>
          <w:rStyle w:val="DeltaViewDeletion"/>
          <w:rFonts w:ascii="Garamond" w:hAnsi="Garamond"/>
          <w:strike w:val="0"/>
          <w:color w:val="auto"/>
          <w:sz w:val="24"/>
          <w:szCs w:val="24"/>
          <w:lang w:val="pt-BR"/>
        </w:rPr>
        <w:t>(b) o referido descumprimento</w:t>
      </w:r>
      <w:bookmarkStart w:id="848" w:name="_DV_M567"/>
      <w:bookmarkEnd w:id="847"/>
      <w:bookmarkEnd w:id="848"/>
      <w:r w:rsidRPr="00FA257C">
        <w:rPr>
          <w:rFonts w:ascii="Garamond" w:hAnsi="Garamond"/>
          <w:sz w:val="24"/>
          <w:szCs w:val="24"/>
          <w:lang w:val="pt-BR"/>
        </w:rPr>
        <w:t xml:space="preserve"> esteja sendo discutido de boa-fé, nas esferas administrativa</w:t>
      </w:r>
      <w:r w:rsidR="008C4113" w:rsidRPr="00FA257C">
        <w:rPr>
          <w:rFonts w:ascii="Garamond" w:hAnsi="Garamond"/>
          <w:sz w:val="24"/>
          <w:szCs w:val="24"/>
          <w:lang w:val="pt-BR"/>
        </w:rPr>
        <w:t xml:space="preserve"> e/ou arbitral</w:t>
      </w:r>
      <w:r w:rsidRPr="00FA257C">
        <w:rPr>
          <w:rFonts w:ascii="Garamond" w:hAnsi="Garamond"/>
          <w:sz w:val="24"/>
          <w:szCs w:val="24"/>
          <w:lang w:val="pt-BR"/>
        </w:rPr>
        <w:t xml:space="preserve"> e/ou judicial</w:t>
      </w:r>
      <w:r w:rsidR="00D80742" w:rsidRPr="00FA257C">
        <w:rPr>
          <w:rFonts w:ascii="Garamond" w:hAnsi="Garamond"/>
          <w:sz w:val="24"/>
          <w:szCs w:val="24"/>
          <w:lang w:val="pt-BR"/>
        </w:rPr>
        <w:t>;</w:t>
      </w:r>
      <w:r w:rsidR="008C4113" w:rsidRPr="00FA257C">
        <w:rPr>
          <w:rStyle w:val="DeltaViewDeletion"/>
          <w:rFonts w:ascii="Garamond" w:hAnsi="Garamond"/>
          <w:strike w:val="0"/>
          <w:color w:val="auto"/>
          <w:sz w:val="24"/>
          <w:szCs w:val="24"/>
          <w:lang w:val="pt-BR"/>
        </w:rPr>
        <w:t xml:space="preserve"> e</w:t>
      </w:r>
      <w:r w:rsidR="00D80742" w:rsidRPr="00FA257C">
        <w:rPr>
          <w:rStyle w:val="DeltaViewDeletion"/>
          <w:rFonts w:ascii="Garamond" w:hAnsi="Garamond"/>
          <w:strike w:val="0"/>
          <w:color w:val="auto"/>
          <w:sz w:val="24"/>
          <w:szCs w:val="24"/>
          <w:lang w:val="pt-BR"/>
        </w:rPr>
        <w:t>/ou (c)</w:t>
      </w:r>
      <w:r w:rsidR="00D80742" w:rsidRPr="00FA257C">
        <w:rPr>
          <w:rFonts w:ascii="Garamond" w:hAnsi="Garamond"/>
          <w:sz w:val="24"/>
          <w:szCs w:val="24"/>
          <w:lang w:val="pt-BR"/>
        </w:rPr>
        <w:t xml:space="preserve"> </w:t>
      </w:r>
      <w:r w:rsidRPr="00FA257C">
        <w:rPr>
          <w:rFonts w:ascii="Garamond" w:hAnsi="Garamond"/>
          <w:sz w:val="24"/>
          <w:szCs w:val="24"/>
          <w:lang w:val="pt-BR"/>
        </w:rPr>
        <w:t>não cause um Efeito Adverso Relevante</w:t>
      </w:r>
      <w:bookmarkStart w:id="849" w:name="_DV_M569"/>
      <w:bookmarkStart w:id="850" w:name="_DV_C967"/>
      <w:bookmarkEnd w:id="849"/>
      <w:r w:rsidRPr="00FA257C">
        <w:rPr>
          <w:rFonts w:ascii="Garamond" w:hAnsi="Garamond"/>
          <w:sz w:val="24"/>
          <w:szCs w:val="24"/>
          <w:lang w:val="pt-BR"/>
        </w:rPr>
        <w:t>;</w:t>
      </w:r>
      <w:bookmarkEnd w:id="846"/>
      <w:bookmarkEnd w:id="850"/>
      <w:r w:rsidR="00683E24" w:rsidRPr="00FA257C">
        <w:rPr>
          <w:rFonts w:ascii="Garamond" w:hAnsi="Garamond"/>
          <w:sz w:val="24"/>
          <w:szCs w:val="24"/>
          <w:lang w:val="pt-BR"/>
        </w:rPr>
        <w:t xml:space="preserve"> </w:t>
      </w:r>
    </w:p>
    <w:p w14:paraId="563E0A5E" w14:textId="64BD77C3" w:rsidR="00101660" w:rsidRPr="00FA257C" w:rsidRDefault="00101660" w:rsidP="003C1114">
      <w:pPr>
        <w:pStyle w:val="Level4"/>
        <w:tabs>
          <w:tab w:val="clear" w:pos="2041"/>
          <w:tab w:val="num" w:pos="1361"/>
        </w:tabs>
        <w:spacing w:after="240" w:line="320" w:lineRule="exact"/>
        <w:ind w:left="1361"/>
        <w:rPr>
          <w:rFonts w:ascii="Garamond" w:hAnsi="Garamond"/>
          <w:b/>
          <w:sz w:val="24"/>
          <w:szCs w:val="24"/>
          <w:lang w:val="pt-BR"/>
        </w:rPr>
      </w:pPr>
      <w:bookmarkStart w:id="851" w:name="_DV_M570"/>
      <w:bookmarkEnd w:id="851"/>
      <w:r w:rsidRPr="00FA257C">
        <w:rPr>
          <w:rFonts w:ascii="Garamond" w:hAnsi="Garamond"/>
          <w:sz w:val="24"/>
          <w:szCs w:val="24"/>
          <w:lang w:val="pt-BR"/>
        </w:rPr>
        <w:lastRenderedPageBreak/>
        <w:t xml:space="preserve">adotar </w:t>
      </w:r>
      <w:r w:rsidR="00DE3BB4" w:rsidRPr="00FA257C">
        <w:rPr>
          <w:rFonts w:ascii="Garamond" w:hAnsi="Garamond"/>
          <w:sz w:val="24"/>
          <w:szCs w:val="24"/>
          <w:lang w:val="pt-BR"/>
        </w:rPr>
        <w:t>e cumprir</w:t>
      </w:r>
      <w:r w:rsidR="00595D26" w:rsidRPr="00FA257C">
        <w:rPr>
          <w:rFonts w:ascii="Garamond" w:hAnsi="Garamond"/>
          <w:sz w:val="24"/>
          <w:szCs w:val="24"/>
          <w:lang w:val="pt-BR"/>
        </w:rPr>
        <w:t>,</w:t>
      </w:r>
      <w:r w:rsidR="00DE3BB4" w:rsidRPr="00FA257C">
        <w:rPr>
          <w:rFonts w:ascii="Garamond" w:hAnsi="Garamond"/>
          <w:sz w:val="24"/>
          <w:szCs w:val="24"/>
          <w:lang w:val="pt-BR"/>
        </w:rPr>
        <w:t xml:space="preserve"> </w:t>
      </w:r>
      <w:r w:rsidRPr="00FA257C">
        <w:rPr>
          <w:rFonts w:ascii="Garamond" w:hAnsi="Garamond"/>
          <w:sz w:val="24"/>
          <w:szCs w:val="24"/>
          <w:lang w:val="pt-BR"/>
        </w:rPr>
        <w:t xml:space="preserve">e fazer com que suas </w:t>
      </w:r>
      <w:r w:rsidR="00F66C39" w:rsidRPr="00FA257C">
        <w:rPr>
          <w:rFonts w:ascii="Garamond" w:hAnsi="Garamond"/>
          <w:sz w:val="24"/>
          <w:szCs w:val="24"/>
          <w:lang w:val="pt-BR"/>
        </w:rPr>
        <w:t xml:space="preserve">controladas </w:t>
      </w:r>
      <w:r w:rsidRPr="00FA257C">
        <w:rPr>
          <w:rFonts w:ascii="Garamond" w:hAnsi="Garamond"/>
          <w:sz w:val="24"/>
          <w:szCs w:val="24"/>
          <w:lang w:val="pt-BR"/>
        </w:rPr>
        <w:t>adotem</w:t>
      </w:r>
      <w:r w:rsidR="007F100B" w:rsidRPr="00FA257C">
        <w:rPr>
          <w:rFonts w:ascii="Garamond" w:hAnsi="Garamond"/>
          <w:sz w:val="24"/>
          <w:szCs w:val="24"/>
          <w:lang w:val="pt-BR"/>
        </w:rPr>
        <w:t xml:space="preserve"> e cumpram,</w:t>
      </w:r>
      <w:r w:rsidRPr="00FA257C">
        <w:rPr>
          <w:rFonts w:ascii="Garamond" w:hAnsi="Garamond"/>
          <w:sz w:val="24"/>
          <w:szCs w:val="24"/>
          <w:lang w:val="pt-BR"/>
        </w:rPr>
        <w:t xml:space="preserve"> medidas de ações preventivas ou reparatórias, destinadas a evitar e corrigir eventuais danos ao meio ambiente e/ou a seus trabalhadores decorrentes das atividades por elas realizadas, não utilizando, em suas atividades comerciais e vinculadas a seu objeto social, formas </w:t>
      </w:r>
      <w:bookmarkStart w:id="852" w:name="_DV_C969"/>
      <w:r w:rsidRPr="00FA257C">
        <w:rPr>
          <w:rStyle w:val="DeltaViewDeletion"/>
          <w:rFonts w:ascii="Garamond" w:hAnsi="Garamond"/>
          <w:strike w:val="0"/>
          <w:color w:val="auto"/>
          <w:sz w:val="24"/>
          <w:szCs w:val="24"/>
          <w:lang w:val="pt-BR"/>
        </w:rPr>
        <w:t>legalmente proibidas</w:t>
      </w:r>
      <w:bookmarkEnd w:id="852"/>
      <w:r w:rsidRPr="00FA257C">
        <w:rPr>
          <w:rFonts w:ascii="Garamond" w:hAnsi="Garamond"/>
          <w:sz w:val="24"/>
          <w:szCs w:val="24"/>
          <w:lang w:val="pt-BR"/>
        </w:rPr>
        <w:t xml:space="preserve"> ou </w:t>
      </w:r>
      <w:bookmarkStart w:id="853" w:name="_DV_C971"/>
      <w:r w:rsidRPr="00FA257C">
        <w:rPr>
          <w:rStyle w:val="DeltaViewDeletion"/>
          <w:rFonts w:ascii="Garamond" w:hAnsi="Garamond"/>
          <w:strike w:val="0"/>
          <w:color w:val="auto"/>
          <w:sz w:val="24"/>
          <w:szCs w:val="24"/>
          <w:lang w:val="pt-BR"/>
        </w:rPr>
        <w:t>que de qualquer forma enseje</w:t>
      </w:r>
      <w:bookmarkStart w:id="854" w:name="_DV_M571"/>
      <w:bookmarkEnd w:id="853"/>
      <w:bookmarkEnd w:id="854"/>
      <w:r w:rsidRPr="00FA257C">
        <w:rPr>
          <w:rFonts w:ascii="Garamond" w:hAnsi="Garamond"/>
          <w:sz w:val="24"/>
          <w:szCs w:val="24"/>
          <w:lang w:val="pt-BR"/>
        </w:rPr>
        <w:t xml:space="preserve"> exploração de trabalho forçado e/ou mão de obra infantil prejudicial. A Emissora obriga- </w:t>
      </w:r>
      <w:bookmarkStart w:id="855" w:name="_DV_M572"/>
      <w:bookmarkEnd w:id="855"/>
      <w:r w:rsidRPr="00FA257C">
        <w:rPr>
          <w:rFonts w:ascii="Garamond" w:hAnsi="Garamond"/>
          <w:sz w:val="24"/>
          <w:szCs w:val="24"/>
          <w:lang w:val="pt-BR"/>
        </w:rPr>
        <w:t>se, ainda, a proceder a todas as diligências exigidas pela legislação em vigor para suas atividades econômicas, preservando o meio ambiente e atendendo às determinações dos órgãos municipais, estaduais e federais que, subsidiariamente, venham a legislar ou regulamentar as normas ambientais e trabalhistas em vigor;</w:t>
      </w:r>
    </w:p>
    <w:p w14:paraId="6F8751D1" w14:textId="4DC231F9"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56" w:name="_DV_M573"/>
      <w:bookmarkEnd w:id="856"/>
      <w:r w:rsidRPr="00FA257C">
        <w:rPr>
          <w:rFonts w:ascii="Garamond" w:hAnsi="Garamond"/>
          <w:sz w:val="24"/>
          <w:szCs w:val="24"/>
          <w:lang w:val="pt-BR"/>
        </w:rPr>
        <w:t xml:space="preserve">notificar o Agente Fiduciário em até </w:t>
      </w:r>
      <w:bookmarkStart w:id="857" w:name="_DV_C974"/>
      <w:r w:rsidR="008C4113" w:rsidRPr="00FA257C">
        <w:rPr>
          <w:rStyle w:val="DeltaViewDeletion"/>
          <w:rFonts w:ascii="Garamond" w:hAnsi="Garamond"/>
          <w:strike w:val="0"/>
          <w:color w:val="auto"/>
          <w:sz w:val="24"/>
          <w:szCs w:val="24"/>
          <w:lang w:val="pt-BR"/>
        </w:rPr>
        <w:t>2</w:t>
      </w:r>
      <w:r w:rsidRPr="00FA257C">
        <w:rPr>
          <w:rStyle w:val="DeltaViewDeletion"/>
          <w:rFonts w:ascii="Garamond" w:hAnsi="Garamond"/>
          <w:strike w:val="0"/>
          <w:color w:val="auto"/>
          <w:sz w:val="24"/>
          <w:szCs w:val="24"/>
          <w:lang w:val="pt-BR"/>
        </w:rPr>
        <w:t xml:space="preserve"> (</w:t>
      </w:r>
      <w:r w:rsidR="008C4113" w:rsidRPr="00FA257C">
        <w:rPr>
          <w:rStyle w:val="DeltaViewDeletion"/>
          <w:rFonts w:ascii="Garamond" w:hAnsi="Garamond"/>
          <w:strike w:val="0"/>
          <w:color w:val="auto"/>
          <w:sz w:val="24"/>
          <w:szCs w:val="24"/>
          <w:lang w:val="pt-BR"/>
        </w:rPr>
        <w:t>dois</w:t>
      </w:r>
      <w:r w:rsidRPr="00FA257C">
        <w:rPr>
          <w:rStyle w:val="DeltaViewDeletion"/>
          <w:rFonts w:ascii="Garamond" w:hAnsi="Garamond"/>
          <w:strike w:val="0"/>
          <w:color w:val="auto"/>
          <w:sz w:val="24"/>
          <w:szCs w:val="24"/>
          <w:lang w:val="pt-BR"/>
        </w:rPr>
        <w:t>) Dia</w:t>
      </w:r>
      <w:r w:rsidR="0005795E" w:rsidRPr="00FA257C">
        <w:rPr>
          <w:rStyle w:val="DeltaViewDeletion"/>
          <w:rFonts w:ascii="Garamond" w:hAnsi="Garamond"/>
          <w:strike w:val="0"/>
          <w:color w:val="auto"/>
          <w:sz w:val="24"/>
          <w:szCs w:val="24"/>
          <w:lang w:val="pt-BR"/>
        </w:rPr>
        <w:t>s</w:t>
      </w:r>
      <w:r w:rsidRPr="00FA257C">
        <w:rPr>
          <w:rStyle w:val="DeltaViewDeletion"/>
          <w:rFonts w:ascii="Garamond" w:hAnsi="Garamond"/>
          <w:strike w:val="0"/>
          <w:color w:val="auto"/>
          <w:sz w:val="24"/>
          <w:szCs w:val="24"/>
          <w:lang w:val="pt-BR"/>
        </w:rPr>
        <w:t xml:space="preserve"> </w:t>
      </w:r>
      <w:r w:rsidR="00F26C05" w:rsidRPr="00FA257C">
        <w:rPr>
          <w:rStyle w:val="DeltaViewDeletion"/>
          <w:rFonts w:ascii="Garamond" w:hAnsi="Garamond"/>
          <w:strike w:val="0"/>
          <w:color w:val="auto"/>
          <w:sz w:val="24"/>
          <w:szCs w:val="24"/>
          <w:lang w:val="pt-BR"/>
        </w:rPr>
        <w:t>Úteis</w:t>
      </w:r>
      <w:r w:rsidRPr="00FA257C">
        <w:rPr>
          <w:rStyle w:val="DeltaViewDeletion"/>
          <w:rFonts w:ascii="Garamond" w:hAnsi="Garamond"/>
          <w:strike w:val="0"/>
          <w:color w:val="auto"/>
          <w:sz w:val="24"/>
          <w:szCs w:val="24"/>
          <w:lang w:val="pt-BR"/>
        </w:rPr>
        <w:t xml:space="preserve"> contado</w:t>
      </w:r>
      <w:bookmarkStart w:id="858" w:name="_DV_C975"/>
      <w:bookmarkEnd w:id="857"/>
      <w:r w:rsidR="002D47D6" w:rsidRPr="00FA257C">
        <w:rPr>
          <w:rStyle w:val="DeltaViewDeletion"/>
          <w:rFonts w:ascii="Garamond" w:hAnsi="Garamond"/>
          <w:strike w:val="0"/>
          <w:color w:val="auto"/>
          <w:sz w:val="24"/>
          <w:szCs w:val="24"/>
          <w:lang w:val="pt-BR"/>
        </w:rPr>
        <w:t xml:space="preserve">s </w:t>
      </w:r>
      <w:bookmarkEnd w:id="858"/>
      <w:r w:rsidRPr="00FA257C">
        <w:rPr>
          <w:rFonts w:ascii="Garamond" w:hAnsi="Garamond"/>
          <w:sz w:val="24"/>
          <w:szCs w:val="24"/>
          <w:lang w:val="pt-BR"/>
        </w:rPr>
        <w:t>da data em que a Emissora tomar ciência do fato, caso se verifique que quaisquer das declarações prestadas na presente Escritura eram, à época em que foram prestadas, total ou parcialmente falsas</w:t>
      </w:r>
      <w:bookmarkStart w:id="859" w:name="_DV_C976"/>
      <w:r w:rsidRPr="00FA257C">
        <w:rPr>
          <w:rStyle w:val="DeltaViewDeletion"/>
          <w:rFonts w:ascii="Garamond" w:hAnsi="Garamond"/>
          <w:strike w:val="0"/>
          <w:color w:val="auto"/>
          <w:sz w:val="24"/>
          <w:szCs w:val="24"/>
          <w:lang w:val="pt-BR"/>
        </w:rPr>
        <w:t xml:space="preserve"> ou</w:t>
      </w:r>
      <w:bookmarkStart w:id="860" w:name="_DV_C977"/>
      <w:bookmarkEnd w:id="859"/>
      <w:r w:rsidRPr="00FA257C">
        <w:rPr>
          <w:rStyle w:val="DeltaViewInsertion"/>
          <w:rFonts w:ascii="Garamond" w:hAnsi="Garamond"/>
          <w:color w:val="auto"/>
          <w:sz w:val="24"/>
          <w:szCs w:val="24"/>
          <w:u w:val="none"/>
          <w:lang w:val="pt-BR"/>
        </w:rPr>
        <w:t>,</w:t>
      </w:r>
      <w:bookmarkStart w:id="861" w:name="_DV_M575"/>
      <w:bookmarkEnd w:id="860"/>
      <w:bookmarkEnd w:id="861"/>
      <w:r w:rsidRPr="00FA257C">
        <w:rPr>
          <w:rFonts w:ascii="Garamond" w:hAnsi="Garamond"/>
          <w:sz w:val="24"/>
          <w:szCs w:val="24"/>
          <w:lang w:val="pt-BR"/>
        </w:rPr>
        <w:t xml:space="preserve"> inverídicas</w:t>
      </w:r>
      <w:bookmarkStart w:id="862" w:name="_DV_C978"/>
      <w:r w:rsidRPr="00FA257C">
        <w:rPr>
          <w:rFonts w:ascii="Garamond" w:hAnsi="Garamond"/>
          <w:sz w:val="24"/>
          <w:szCs w:val="24"/>
          <w:lang w:val="pt-BR"/>
        </w:rPr>
        <w:t>;</w:t>
      </w:r>
      <w:bookmarkStart w:id="863" w:name="_DV_C979"/>
      <w:bookmarkEnd w:id="862"/>
      <w:r w:rsidRPr="00FA257C">
        <w:rPr>
          <w:rFonts w:ascii="Garamond" w:hAnsi="Garamond"/>
          <w:sz w:val="24"/>
          <w:szCs w:val="24"/>
          <w:lang w:val="pt-BR"/>
        </w:rPr>
        <w:t xml:space="preserve"> </w:t>
      </w:r>
      <w:bookmarkEnd w:id="863"/>
    </w:p>
    <w:p w14:paraId="75DBE14D" w14:textId="69EFD924"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64" w:name="_DV_M576"/>
      <w:bookmarkEnd w:id="864"/>
      <w:r w:rsidRPr="00FA257C">
        <w:rPr>
          <w:rFonts w:ascii="Garamond" w:hAnsi="Garamond"/>
          <w:sz w:val="24"/>
          <w:szCs w:val="24"/>
          <w:lang w:val="pt-BR"/>
        </w:rPr>
        <w:t xml:space="preserve">não votar, realizar ou permitir que seja votada ou realizada, por ocasião de qualquer alteração do estatuto social da Emissora, matérias que </w:t>
      </w:r>
      <w:bookmarkStart w:id="865" w:name="_DV_C980"/>
      <w:r w:rsidRPr="00FA257C">
        <w:rPr>
          <w:rFonts w:ascii="Garamond" w:hAnsi="Garamond"/>
          <w:sz w:val="24"/>
          <w:szCs w:val="24"/>
          <w:lang w:val="pt-BR"/>
        </w:rPr>
        <w:t>cause</w:t>
      </w:r>
      <w:r w:rsidR="00CA6A68" w:rsidRPr="00FA257C">
        <w:rPr>
          <w:rFonts w:ascii="Garamond" w:hAnsi="Garamond"/>
          <w:sz w:val="24"/>
          <w:szCs w:val="24"/>
          <w:lang w:val="pt-BR"/>
        </w:rPr>
        <w:t>m</w:t>
      </w:r>
      <w:r w:rsidRPr="00FA257C">
        <w:rPr>
          <w:rFonts w:ascii="Garamond" w:hAnsi="Garamond"/>
          <w:sz w:val="24"/>
          <w:szCs w:val="24"/>
          <w:lang w:val="pt-BR"/>
        </w:rPr>
        <w:t xml:space="preserve"> Efeito Adverso Relevante</w:t>
      </w:r>
      <w:bookmarkStart w:id="866" w:name="_DV_C981"/>
      <w:bookmarkEnd w:id="865"/>
      <w:r w:rsidRPr="00FA257C">
        <w:rPr>
          <w:rFonts w:ascii="Garamond" w:hAnsi="Garamond"/>
          <w:sz w:val="24"/>
          <w:szCs w:val="24"/>
          <w:lang w:val="pt-BR"/>
        </w:rPr>
        <w:t>;</w:t>
      </w:r>
      <w:bookmarkEnd w:id="866"/>
    </w:p>
    <w:p w14:paraId="60842909" w14:textId="46037C6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67" w:name="_DV_M577"/>
      <w:bookmarkStart w:id="868" w:name="_DV_M578"/>
      <w:bookmarkEnd w:id="867"/>
      <w:bookmarkEnd w:id="868"/>
      <w:r w:rsidRPr="00FA257C">
        <w:rPr>
          <w:rFonts w:ascii="Garamond" w:hAnsi="Garamond"/>
          <w:sz w:val="24"/>
          <w:szCs w:val="24"/>
          <w:lang w:val="pt-BR"/>
        </w:rPr>
        <w:t>cumprir</w:t>
      </w:r>
      <w:r w:rsidR="00E46FE7" w:rsidRPr="00FA257C">
        <w:rPr>
          <w:rFonts w:ascii="Garamond" w:hAnsi="Garamond"/>
          <w:sz w:val="24"/>
          <w:szCs w:val="24"/>
          <w:lang w:val="pt-BR"/>
        </w:rPr>
        <w:t xml:space="preserve">, por si e </w:t>
      </w:r>
      <w:r w:rsidR="005924C9" w:rsidRPr="00FA257C">
        <w:rPr>
          <w:rFonts w:ascii="Garamond" w:hAnsi="Garamond"/>
          <w:sz w:val="24"/>
          <w:szCs w:val="24"/>
          <w:lang w:val="pt-BR"/>
        </w:rPr>
        <w:t xml:space="preserve">por </w:t>
      </w:r>
      <w:r w:rsidR="00E46FE7" w:rsidRPr="00FA257C">
        <w:rPr>
          <w:rFonts w:ascii="Garamond" w:hAnsi="Garamond"/>
          <w:sz w:val="24"/>
          <w:szCs w:val="24"/>
          <w:lang w:val="pt-BR"/>
        </w:rPr>
        <w:t>suas controladas, conforme aplicável,</w:t>
      </w:r>
      <w:r w:rsidRPr="00FA257C">
        <w:rPr>
          <w:rFonts w:ascii="Garamond" w:hAnsi="Garamond"/>
          <w:sz w:val="24"/>
          <w:szCs w:val="24"/>
          <w:lang w:val="pt-BR"/>
        </w:rPr>
        <w:t xml:space="preserve"> e adotar medidas para que </w:t>
      </w:r>
      <w:r w:rsidR="00E46FE7" w:rsidRPr="00FA257C">
        <w:rPr>
          <w:rFonts w:ascii="Garamond" w:hAnsi="Garamond"/>
          <w:sz w:val="24"/>
          <w:szCs w:val="24"/>
          <w:lang w:val="pt-BR"/>
        </w:rPr>
        <w:t>seus</w:t>
      </w:r>
      <w:r w:rsidRPr="00FA257C">
        <w:rPr>
          <w:rFonts w:ascii="Garamond" w:hAnsi="Garamond"/>
          <w:sz w:val="24"/>
          <w:szCs w:val="24"/>
          <w:lang w:val="pt-BR"/>
        </w:rPr>
        <w:t xml:space="preserve"> respectivos administradores e empregados cumpram a legislação aplicável à Emissora ou a suas controladas, conforme o caso, nacional ou estrangeira, contra prática de corrupção ou atos lesivos à administração pública, incluindo, as Leis nº 9.613, de 3 de março de 1998 (“</w:t>
      </w:r>
      <w:r w:rsidRPr="00FA257C">
        <w:rPr>
          <w:rFonts w:ascii="Garamond" w:hAnsi="Garamond"/>
          <w:b/>
          <w:sz w:val="24"/>
          <w:szCs w:val="24"/>
          <w:lang w:val="pt-BR"/>
        </w:rPr>
        <w:t>Lei nº 9.613</w:t>
      </w:r>
      <w:r w:rsidRPr="00FA257C">
        <w:rPr>
          <w:rFonts w:ascii="Garamond" w:hAnsi="Garamond"/>
          <w:sz w:val="24"/>
          <w:szCs w:val="24"/>
          <w:lang w:val="pt-BR"/>
        </w:rPr>
        <w:t>”), nº 12.529, de 30 de novembro de 2011, conforme alterada, nº 12.846, de 1 de agosto de 2013, conforme alterada (“</w:t>
      </w:r>
      <w:r w:rsidRPr="00FA257C">
        <w:rPr>
          <w:rFonts w:ascii="Garamond" w:hAnsi="Garamond"/>
          <w:b/>
          <w:sz w:val="24"/>
          <w:szCs w:val="24"/>
          <w:lang w:val="pt-BR"/>
        </w:rPr>
        <w:t>Lei nº 12.846</w:t>
      </w:r>
      <w:r w:rsidRPr="00FA257C">
        <w:rPr>
          <w:rFonts w:ascii="Garamond" w:hAnsi="Garamond"/>
          <w:sz w:val="24"/>
          <w:szCs w:val="24"/>
          <w:lang w:val="pt-BR"/>
        </w:rPr>
        <w:t>”)</w:t>
      </w:r>
      <w:bookmarkStart w:id="869" w:name="_DV_C986"/>
      <w:r w:rsidRPr="00FA257C">
        <w:rPr>
          <w:rStyle w:val="DeltaViewDeletion"/>
          <w:rFonts w:ascii="Garamond" w:hAnsi="Garamond"/>
          <w:strike w:val="0"/>
          <w:color w:val="auto"/>
          <w:sz w:val="24"/>
          <w:szCs w:val="24"/>
          <w:lang w:val="pt-BR"/>
        </w:rPr>
        <w:t xml:space="preserve"> e seus regulamentos</w:t>
      </w:r>
      <w:bookmarkStart w:id="870" w:name="_DV_M579"/>
      <w:bookmarkEnd w:id="869"/>
      <w:bookmarkEnd w:id="870"/>
      <w:r w:rsidRPr="00FA257C">
        <w:rPr>
          <w:rFonts w:ascii="Garamond" w:hAnsi="Garamond"/>
          <w:sz w:val="24"/>
          <w:szCs w:val="24"/>
          <w:lang w:val="pt-BR"/>
        </w:rPr>
        <w:t xml:space="preserve">, ao </w:t>
      </w:r>
      <w:r w:rsidRPr="00FA257C">
        <w:rPr>
          <w:rFonts w:ascii="Garamond" w:hAnsi="Garamond"/>
          <w:i/>
          <w:sz w:val="24"/>
          <w:szCs w:val="24"/>
          <w:lang w:val="pt-BR"/>
        </w:rPr>
        <w:t xml:space="preserve">US </w:t>
      </w:r>
      <w:proofErr w:type="spellStart"/>
      <w:r w:rsidRPr="00FA257C">
        <w:rPr>
          <w:rFonts w:ascii="Garamond" w:hAnsi="Garamond"/>
          <w:i/>
          <w:sz w:val="24"/>
          <w:szCs w:val="24"/>
          <w:lang w:val="pt-BR"/>
        </w:rPr>
        <w:t>Foreign</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Corrupt</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Practices</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Act</w:t>
      </w:r>
      <w:proofErr w:type="spellEnd"/>
      <w:r w:rsidRPr="00FA257C">
        <w:rPr>
          <w:rFonts w:ascii="Garamond" w:hAnsi="Garamond"/>
          <w:sz w:val="24"/>
          <w:szCs w:val="24"/>
          <w:lang w:val="pt-BR"/>
        </w:rPr>
        <w:t xml:space="preserve"> (</w:t>
      </w:r>
      <w:r w:rsidRPr="00FA257C">
        <w:rPr>
          <w:rFonts w:ascii="Garamond" w:hAnsi="Garamond"/>
          <w:i/>
          <w:sz w:val="24"/>
          <w:szCs w:val="24"/>
          <w:lang w:val="pt-BR"/>
        </w:rPr>
        <w:t>FCPA</w:t>
      </w:r>
      <w:r w:rsidRPr="00FA257C">
        <w:rPr>
          <w:rFonts w:ascii="Garamond" w:hAnsi="Garamond"/>
          <w:sz w:val="24"/>
          <w:szCs w:val="24"/>
          <w:lang w:val="pt-BR"/>
        </w:rPr>
        <w:t xml:space="preserve">), ao </w:t>
      </w:r>
      <w:r w:rsidRPr="00FA257C">
        <w:rPr>
          <w:rFonts w:ascii="Garamond" w:hAnsi="Garamond"/>
          <w:i/>
          <w:sz w:val="24"/>
          <w:szCs w:val="24"/>
          <w:lang w:val="pt-BR"/>
        </w:rPr>
        <w:t xml:space="preserve">UK </w:t>
      </w:r>
      <w:proofErr w:type="spellStart"/>
      <w:r w:rsidRPr="00FA257C">
        <w:rPr>
          <w:rFonts w:ascii="Garamond" w:hAnsi="Garamond"/>
          <w:i/>
          <w:sz w:val="24"/>
          <w:szCs w:val="24"/>
          <w:lang w:val="pt-BR"/>
        </w:rPr>
        <w:t>Bribery</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Act</w:t>
      </w:r>
      <w:proofErr w:type="spellEnd"/>
      <w:r w:rsidRPr="00FA257C">
        <w:rPr>
          <w:rFonts w:ascii="Garamond" w:hAnsi="Garamond"/>
          <w:sz w:val="24"/>
          <w:szCs w:val="24"/>
          <w:lang w:val="pt-BR"/>
        </w:rPr>
        <w:t xml:space="preserve"> ou qualquer legislação ou regulamentação aplicável que implemente o </w:t>
      </w:r>
      <w:r w:rsidRPr="00FA257C">
        <w:rPr>
          <w:rFonts w:ascii="Garamond" w:hAnsi="Garamond"/>
          <w:i/>
          <w:sz w:val="24"/>
          <w:szCs w:val="24"/>
          <w:lang w:val="pt-BR"/>
        </w:rPr>
        <w:t xml:space="preserve">OECD </w:t>
      </w:r>
      <w:proofErr w:type="spellStart"/>
      <w:r w:rsidRPr="00FA257C">
        <w:rPr>
          <w:rFonts w:ascii="Garamond" w:hAnsi="Garamond"/>
          <w:i/>
          <w:sz w:val="24"/>
          <w:szCs w:val="24"/>
          <w:lang w:val="pt-BR"/>
        </w:rPr>
        <w:t>Convention</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on</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Combating</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Bribery</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of</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Foreign</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Public</w:t>
      </w:r>
      <w:proofErr w:type="spellEnd"/>
      <w:r w:rsidRPr="00FA257C">
        <w:rPr>
          <w:rFonts w:ascii="Garamond" w:hAnsi="Garamond"/>
          <w:i/>
          <w:sz w:val="24"/>
          <w:szCs w:val="24"/>
          <w:lang w:val="pt-BR"/>
        </w:rPr>
        <w:t xml:space="preserve"> </w:t>
      </w:r>
      <w:proofErr w:type="spellStart"/>
      <w:r w:rsidRPr="00FA257C">
        <w:rPr>
          <w:rFonts w:ascii="Garamond" w:hAnsi="Garamond"/>
          <w:i/>
          <w:sz w:val="24"/>
          <w:szCs w:val="24"/>
          <w:lang w:val="pt-BR"/>
        </w:rPr>
        <w:t>Officials</w:t>
      </w:r>
      <w:proofErr w:type="spellEnd"/>
      <w:r w:rsidRPr="00FA257C">
        <w:rPr>
          <w:rFonts w:ascii="Garamond" w:hAnsi="Garamond"/>
          <w:i/>
          <w:sz w:val="24"/>
          <w:szCs w:val="24"/>
          <w:lang w:val="pt-BR"/>
        </w:rPr>
        <w:t xml:space="preserve"> in </w:t>
      </w:r>
      <w:proofErr w:type="spellStart"/>
      <w:r w:rsidRPr="00FA257C">
        <w:rPr>
          <w:rFonts w:ascii="Garamond" w:hAnsi="Garamond"/>
          <w:i/>
          <w:sz w:val="24"/>
          <w:szCs w:val="24"/>
          <w:lang w:val="pt-BR"/>
        </w:rPr>
        <w:t>International</w:t>
      </w:r>
      <w:proofErr w:type="spellEnd"/>
      <w:r w:rsidRPr="00FA257C">
        <w:rPr>
          <w:rFonts w:ascii="Garamond" w:hAnsi="Garamond"/>
          <w:i/>
          <w:sz w:val="24"/>
          <w:szCs w:val="24"/>
          <w:lang w:val="pt-BR"/>
        </w:rPr>
        <w:t xml:space="preserve"> Business </w:t>
      </w:r>
      <w:proofErr w:type="spellStart"/>
      <w:r w:rsidRPr="00FA257C">
        <w:rPr>
          <w:rFonts w:ascii="Garamond" w:hAnsi="Garamond"/>
          <w:i/>
          <w:sz w:val="24"/>
          <w:szCs w:val="24"/>
          <w:lang w:val="pt-BR"/>
        </w:rPr>
        <w:t>Transactions</w:t>
      </w:r>
      <w:proofErr w:type="spellEnd"/>
      <w:r w:rsidRPr="00FA257C">
        <w:rPr>
          <w:rFonts w:ascii="Garamond" w:hAnsi="Garamond"/>
          <w:sz w:val="24"/>
          <w:szCs w:val="24"/>
          <w:lang w:val="pt-BR"/>
        </w:rPr>
        <w:t>, conforme aplicáveis</w:t>
      </w:r>
      <w:bookmarkStart w:id="871" w:name="_DV_C987"/>
      <w:r w:rsidRPr="00FA257C">
        <w:rPr>
          <w:rStyle w:val="DeltaViewDeletion"/>
          <w:rFonts w:ascii="Garamond" w:hAnsi="Garamond"/>
          <w:strike w:val="0"/>
          <w:color w:val="auto"/>
          <w:sz w:val="24"/>
          <w:szCs w:val="24"/>
          <w:lang w:val="pt-BR"/>
        </w:rPr>
        <w:t>, o Código Penal Brasileiro, a Lei de Improbidade Administrativa (Lei 8.429/1992)</w:t>
      </w:r>
      <w:bookmarkStart w:id="872" w:name="_DV_M580"/>
      <w:bookmarkEnd w:id="871"/>
      <w:bookmarkEnd w:id="872"/>
      <w:r w:rsidRPr="00FA257C">
        <w:rPr>
          <w:rFonts w:ascii="Garamond" w:hAnsi="Garamond"/>
          <w:sz w:val="24"/>
          <w:szCs w:val="24"/>
          <w:lang w:val="pt-BR"/>
        </w:rPr>
        <w:t xml:space="preserve"> (“</w:t>
      </w:r>
      <w:r w:rsidRPr="00FA257C">
        <w:rPr>
          <w:rFonts w:ascii="Garamond" w:hAnsi="Garamond"/>
          <w:b/>
          <w:sz w:val="24"/>
          <w:szCs w:val="24"/>
          <w:lang w:val="pt-BR"/>
        </w:rPr>
        <w:t>Leis Anticorrupção</w:t>
      </w:r>
      <w:r w:rsidRPr="00FA257C">
        <w:rPr>
          <w:rFonts w:ascii="Garamond" w:hAnsi="Garamond"/>
          <w:sz w:val="24"/>
          <w:szCs w:val="24"/>
          <w:lang w:val="pt-BR"/>
        </w:rPr>
        <w:t>”), devendo (i) manter políticas e procedimentos internos que visem assegurar integral cumprimento de tais normas;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dar conhecimento de tais normas a todos os profissionais que venham a se relacionar com a Emissora, previamente ao início de sua atuação;</w:t>
      </w:r>
      <w:bookmarkStart w:id="873" w:name="_DV_C988"/>
      <w:r w:rsidRPr="00FA257C">
        <w:rPr>
          <w:rStyle w:val="DeltaViewDeletion"/>
          <w:rFonts w:ascii="Garamond" w:hAnsi="Garamond"/>
          <w:strike w:val="0"/>
          <w:color w:val="auto"/>
          <w:sz w:val="24"/>
          <w:szCs w:val="24"/>
          <w:lang w:val="pt-BR"/>
        </w:rPr>
        <w:t xml:space="preserve"> e</w:t>
      </w:r>
      <w:bookmarkStart w:id="874" w:name="_DV_M581"/>
      <w:bookmarkEnd w:id="873"/>
      <w:bookmarkEnd w:id="874"/>
      <w:r w:rsidRPr="00FA257C">
        <w:rPr>
          <w:rFonts w:ascii="Garamond" w:hAnsi="Garamond"/>
          <w:sz w:val="24"/>
          <w:szCs w:val="24"/>
          <w:lang w:val="pt-BR"/>
        </w:rPr>
        <w:t xml:space="preserve"> (</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xml:space="preserve">) abster- </w:t>
      </w:r>
      <w:bookmarkStart w:id="875" w:name="_DV_M582"/>
      <w:bookmarkEnd w:id="875"/>
      <w:r w:rsidRPr="00FA257C">
        <w:rPr>
          <w:rFonts w:ascii="Garamond" w:hAnsi="Garamond"/>
          <w:sz w:val="24"/>
          <w:szCs w:val="24"/>
          <w:lang w:val="pt-BR"/>
        </w:rPr>
        <w:t xml:space="preserve">se de praticar atos de corrupção e de agir de forma lesiva à administração pública, nacional e estrangeira, no seu interesse ou para seu benefício, exclusivo ou não; </w:t>
      </w:r>
    </w:p>
    <w:p w14:paraId="7F80B18D" w14:textId="5B5A9194"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76" w:name="_DV_C990"/>
      <w:r w:rsidRPr="00FA257C">
        <w:rPr>
          <w:rFonts w:ascii="Garamond" w:hAnsi="Garamond"/>
          <w:sz w:val="24"/>
          <w:szCs w:val="24"/>
          <w:lang w:val="pt-BR"/>
        </w:rPr>
        <w:t>manter o</w:t>
      </w:r>
      <w:r w:rsidR="00C55E02" w:rsidRPr="00FA257C">
        <w:rPr>
          <w:rFonts w:ascii="Garamond" w:hAnsi="Garamond"/>
          <w:sz w:val="24"/>
          <w:szCs w:val="24"/>
          <w:lang w:val="pt-BR"/>
        </w:rPr>
        <w:t xml:space="preserve"> Projeto</w:t>
      </w:r>
      <w:r w:rsidR="00923E56" w:rsidRPr="00FA257C">
        <w:rPr>
          <w:rFonts w:ascii="Garamond" w:hAnsi="Garamond"/>
          <w:sz w:val="24"/>
          <w:szCs w:val="24"/>
          <w:lang w:val="pt-BR"/>
        </w:rPr>
        <w:t xml:space="preserve"> </w:t>
      </w:r>
      <w:r w:rsidR="00C55E02" w:rsidRPr="00FA257C">
        <w:rPr>
          <w:rFonts w:ascii="Garamond" w:hAnsi="Garamond"/>
          <w:sz w:val="24"/>
          <w:szCs w:val="24"/>
          <w:lang w:val="pt-BR"/>
        </w:rPr>
        <w:t>enquadrad</w:t>
      </w:r>
      <w:bookmarkStart w:id="877" w:name="_DV_M583"/>
      <w:bookmarkEnd w:id="876"/>
      <w:bookmarkEnd w:id="877"/>
      <w:r w:rsidR="00923E56" w:rsidRPr="00FA257C">
        <w:rPr>
          <w:rFonts w:ascii="Garamond" w:hAnsi="Garamond"/>
          <w:sz w:val="24"/>
          <w:szCs w:val="24"/>
          <w:lang w:val="pt-BR"/>
        </w:rPr>
        <w:t>o</w:t>
      </w:r>
      <w:r w:rsidR="00C55E02" w:rsidRPr="00FA257C">
        <w:rPr>
          <w:rFonts w:ascii="Garamond" w:hAnsi="Garamond"/>
          <w:sz w:val="24"/>
          <w:szCs w:val="24"/>
          <w:lang w:val="pt-BR"/>
        </w:rPr>
        <w:t xml:space="preserve"> nos termos da Lei nº 12.431 durante a vigência das Debêntures e comunicar o Agente Fiduciário, em até 5 (cinco) Dias Úteis, sobre o </w:t>
      </w:r>
      <w:r w:rsidR="00C55E02" w:rsidRPr="00FA257C">
        <w:rPr>
          <w:rFonts w:ascii="Garamond" w:hAnsi="Garamond"/>
          <w:sz w:val="24"/>
          <w:szCs w:val="24"/>
          <w:lang w:val="pt-BR"/>
        </w:rPr>
        <w:lastRenderedPageBreak/>
        <w:t xml:space="preserve">recebimento de quaisquer comunicações por escrito ou intimações acerca da instauração de qualquer processo administrativo ou judicial que possa resultar no desenquadramento </w:t>
      </w:r>
      <w:bookmarkStart w:id="878" w:name="_DV_C992"/>
      <w:r w:rsidR="00C55E02" w:rsidRPr="00FA257C">
        <w:rPr>
          <w:rFonts w:ascii="Garamond" w:hAnsi="Garamond"/>
          <w:sz w:val="24"/>
          <w:szCs w:val="24"/>
          <w:lang w:val="pt-BR"/>
        </w:rPr>
        <w:t>do Projeto</w:t>
      </w:r>
      <w:bookmarkStart w:id="879" w:name="_DV_M584"/>
      <w:bookmarkEnd w:id="878"/>
      <w:bookmarkEnd w:id="879"/>
      <w:r w:rsidR="00C55E02" w:rsidRPr="00FA257C">
        <w:rPr>
          <w:rFonts w:ascii="Garamond" w:hAnsi="Garamond"/>
          <w:sz w:val="24"/>
          <w:szCs w:val="24"/>
          <w:lang w:val="pt-BR"/>
        </w:rPr>
        <w:t>, nos termos do artigo 1º, parágrafo 8º da Lei 12.431;</w:t>
      </w:r>
    </w:p>
    <w:p w14:paraId="34550674" w14:textId="2F482211"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80" w:name="_DV_M585"/>
      <w:bookmarkEnd w:id="880"/>
      <w:r w:rsidRPr="00FA257C">
        <w:rPr>
          <w:rFonts w:ascii="Garamond" w:hAnsi="Garamond"/>
          <w:sz w:val="24"/>
          <w:szCs w:val="24"/>
          <w:lang w:val="pt-BR"/>
        </w:rPr>
        <w:t>realizar eventuais pagamentos devidos no âmbito desta Escritura exclusivamente por meio de transferência bancária</w:t>
      </w:r>
      <w:bookmarkStart w:id="881" w:name="_DV_C997"/>
      <w:r w:rsidRPr="00FA257C">
        <w:rPr>
          <w:rStyle w:val="DeltaViewInsertion"/>
          <w:rFonts w:ascii="Garamond" w:hAnsi="Garamond"/>
          <w:color w:val="auto"/>
          <w:sz w:val="24"/>
          <w:szCs w:val="24"/>
          <w:u w:val="none"/>
          <w:lang w:val="pt-BR"/>
        </w:rPr>
        <w:t>; e</w:t>
      </w:r>
      <w:bookmarkEnd w:id="881"/>
    </w:p>
    <w:p w14:paraId="45E94D55" w14:textId="6AD494C0"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882" w:name="_DV_C999"/>
      <w:r w:rsidRPr="00FA257C">
        <w:rPr>
          <w:rFonts w:ascii="Garamond" w:hAnsi="Garamond"/>
          <w:sz w:val="24"/>
          <w:szCs w:val="24"/>
          <w:lang w:val="pt-BR"/>
        </w:rPr>
        <w:t>disponibilizar aos Coordenadores e demais partes envolvidas na realização da Oferta todas as informações necessárias para que os Prospectos, incluindo o Formulário de Referência da Emissora, elaborado nos termos da Instrução da CVM nº 480, de 07 de dezembro de 2008, conforme alterada (“</w:t>
      </w:r>
      <w:r w:rsidRPr="00FA257C">
        <w:rPr>
          <w:rFonts w:ascii="Garamond" w:hAnsi="Garamond"/>
          <w:b/>
          <w:sz w:val="24"/>
          <w:szCs w:val="24"/>
          <w:lang w:val="pt-BR"/>
        </w:rPr>
        <w:t>Formulário de Referência</w:t>
      </w:r>
      <w:r w:rsidRPr="00FA257C">
        <w:rPr>
          <w:rFonts w:ascii="Garamond" w:hAnsi="Garamond"/>
          <w:sz w:val="24"/>
          <w:szCs w:val="24"/>
          <w:lang w:val="pt-BR"/>
        </w:rPr>
        <w:t>” e “</w:t>
      </w:r>
      <w:r w:rsidRPr="00FA257C">
        <w:rPr>
          <w:rFonts w:ascii="Garamond" w:hAnsi="Garamond"/>
          <w:b/>
          <w:sz w:val="24"/>
          <w:szCs w:val="24"/>
          <w:lang w:val="pt-BR"/>
        </w:rPr>
        <w:t>Instrução CVM 480</w:t>
      </w:r>
      <w:r w:rsidRPr="00FA257C">
        <w:rPr>
          <w:rFonts w:ascii="Garamond" w:hAnsi="Garamond"/>
          <w:sz w:val="24"/>
          <w:szCs w:val="24"/>
          <w:lang w:val="pt-BR"/>
        </w:rPr>
        <w:t>”, respectivamente), contenham, nas respectivas datas, as informações relevantes necessárias ao conhecimento, pelos Investidores da Oferta, da Emissão, das Debêntures, da Emissora, das controladas, de suas respectivas atividades e situações econômico-financeiras, bem como dos riscos inerentes às atividades da Emissora e de suas controladas e quaisquer outras informações relevantes, envidando seus melhores esforços neste sentido</w:t>
      </w:r>
      <w:bookmarkStart w:id="883" w:name="_DV_M586"/>
      <w:bookmarkEnd w:id="882"/>
      <w:bookmarkEnd w:id="883"/>
      <w:r w:rsidRPr="00FA257C">
        <w:rPr>
          <w:rFonts w:ascii="Garamond" w:hAnsi="Garamond"/>
          <w:sz w:val="24"/>
          <w:szCs w:val="24"/>
          <w:lang w:val="pt-BR"/>
        </w:rPr>
        <w:t>.</w:t>
      </w:r>
    </w:p>
    <w:p w14:paraId="559BAD8E" w14:textId="283AEF7C" w:rsidR="00101660" w:rsidRPr="00FA257C" w:rsidRDefault="00101660" w:rsidP="003C1114">
      <w:pPr>
        <w:pStyle w:val="Level2"/>
        <w:spacing w:after="240" w:line="320" w:lineRule="exact"/>
        <w:rPr>
          <w:rFonts w:ascii="Garamond" w:hAnsi="Garamond"/>
          <w:sz w:val="24"/>
          <w:szCs w:val="24"/>
          <w:lang w:val="pt-BR"/>
        </w:rPr>
      </w:pPr>
      <w:bookmarkStart w:id="884" w:name="_DV_M587"/>
      <w:bookmarkEnd w:id="884"/>
      <w:r w:rsidRPr="00FA257C">
        <w:rPr>
          <w:rFonts w:ascii="Garamond" w:hAnsi="Garamond"/>
          <w:sz w:val="24"/>
          <w:szCs w:val="24"/>
          <w:lang w:val="pt-BR"/>
        </w:rPr>
        <w:t xml:space="preserve">A Emissora obriga-se, neste ato, em caráter irrevogável e irretratável, a cuidar para que as operações que venha a praticar no ambiente B3 </w:t>
      </w:r>
      <w:bookmarkStart w:id="885" w:name="_DV_M588"/>
      <w:bookmarkEnd w:id="885"/>
      <w:r w:rsidRPr="00FA257C">
        <w:rPr>
          <w:rFonts w:ascii="Garamond" w:hAnsi="Garamond"/>
          <w:sz w:val="24"/>
          <w:szCs w:val="24"/>
          <w:lang w:val="pt-BR"/>
        </w:rPr>
        <w:t xml:space="preserve">– Segmento </w:t>
      </w:r>
      <w:proofErr w:type="spellStart"/>
      <w:r w:rsidRPr="00FA257C">
        <w:rPr>
          <w:rFonts w:ascii="Garamond" w:hAnsi="Garamond"/>
          <w:sz w:val="24"/>
          <w:szCs w:val="24"/>
          <w:lang w:val="pt-BR"/>
        </w:rPr>
        <w:t>Cetip</w:t>
      </w:r>
      <w:proofErr w:type="spellEnd"/>
      <w:r w:rsidRPr="00FA257C">
        <w:rPr>
          <w:rFonts w:ascii="Garamond" w:hAnsi="Garamond"/>
          <w:sz w:val="24"/>
          <w:szCs w:val="24"/>
          <w:lang w:val="pt-BR"/>
        </w:rPr>
        <w:t xml:space="preserve"> UTVM sejam sempre amparadas pelas boas práticas de mercado, com plena e perfeita observância das normas aplicáveis à matéria</w:t>
      </w:r>
      <w:bookmarkStart w:id="886" w:name="_DV_C1001"/>
      <w:r w:rsidRPr="00FA257C">
        <w:rPr>
          <w:rFonts w:ascii="Garamond" w:hAnsi="Garamond"/>
          <w:sz w:val="24"/>
          <w:szCs w:val="24"/>
          <w:lang w:val="pt-BR"/>
        </w:rPr>
        <w:t>.</w:t>
      </w:r>
      <w:bookmarkEnd w:id="886"/>
    </w:p>
    <w:p w14:paraId="3A06B4E5" w14:textId="525A7201" w:rsidR="008C2ED0" w:rsidRPr="00FA257C" w:rsidRDefault="00101660" w:rsidP="003C1114">
      <w:pPr>
        <w:pStyle w:val="Level2"/>
        <w:spacing w:after="240" w:line="320" w:lineRule="exact"/>
        <w:rPr>
          <w:rFonts w:ascii="Garamond" w:hAnsi="Garamond"/>
          <w:sz w:val="24"/>
          <w:szCs w:val="24"/>
          <w:lang w:val="pt-BR"/>
        </w:rPr>
      </w:pPr>
      <w:bookmarkStart w:id="887" w:name="_DV_M589"/>
      <w:bookmarkStart w:id="888" w:name="_Hlk370364"/>
      <w:bookmarkEnd w:id="887"/>
      <w:r w:rsidRPr="00FA257C">
        <w:rPr>
          <w:rFonts w:ascii="Garamond" w:hAnsi="Garamond"/>
          <w:sz w:val="24"/>
          <w:szCs w:val="24"/>
          <w:lang w:val="pt-BR"/>
        </w:rPr>
        <w:t>Para fins desta Escritura, considera-se “</w:t>
      </w:r>
      <w:r w:rsidRPr="00FA257C">
        <w:rPr>
          <w:rFonts w:ascii="Garamond" w:hAnsi="Garamond"/>
          <w:b/>
          <w:bCs/>
          <w:sz w:val="24"/>
          <w:szCs w:val="24"/>
          <w:lang w:val="pt-BR"/>
        </w:rPr>
        <w:t>Efeito Adverso Relevante</w:t>
      </w:r>
      <w:r w:rsidRPr="00FA257C">
        <w:rPr>
          <w:rFonts w:ascii="Garamond" w:hAnsi="Garamond"/>
          <w:sz w:val="24"/>
          <w:szCs w:val="24"/>
          <w:lang w:val="pt-BR"/>
        </w:rPr>
        <w:t>”</w:t>
      </w:r>
      <w:bookmarkStart w:id="889" w:name="_DV_M590"/>
      <w:bookmarkStart w:id="890" w:name="_Hlk482699"/>
      <w:bookmarkEnd w:id="889"/>
      <w:r w:rsidR="003E361A" w:rsidRPr="00FA257C">
        <w:rPr>
          <w:rFonts w:ascii="Garamond" w:hAnsi="Garamond"/>
          <w:sz w:val="24"/>
          <w:szCs w:val="24"/>
          <w:lang w:val="pt-BR"/>
        </w:rPr>
        <w:t xml:space="preserve"> </w:t>
      </w:r>
      <w:r w:rsidRPr="00FA257C">
        <w:rPr>
          <w:rFonts w:ascii="Garamond" w:hAnsi="Garamond"/>
          <w:sz w:val="24"/>
          <w:szCs w:val="24"/>
          <w:lang w:val="pt-BR"/>
        </w:rPr>
        <w:t xml:space="preserve">a </w:t>
      </w:r>
      <w:bookmarkStart w:id="891" w:name="_DV_C1011"/>
      <w:bookmarkStart w:id="892" w:name="_DV_C1012"/>
      <w:r w:rsidR="003E361A" w:rsidRPr="00FA257C">
        <w:rPr>
          <w:rFonts w:ascii="Garamond" w:hAnsi="Garamond"/>
          <w:sz w:val="24"/>
          <w:szCs w:val="24"/>
          <w:lang w:val="pt-BR"/>
        </w:rPr>
        <w:t xml:space="preserve">ocorrência de alteração </w:t>
      </w:r>
      <w:bookmarkStart w:id="893" w:name="_DV_C1003"/>
      <w:r w:rsidR="003E361A" w:rsidRPr="00FA257C">
        <w:rPr>
          <w:rFonts w:ascii="Garamond" w:hAnsi="Garamond"/>
          <w:sz w:val="24"/>
          <w:szCs w:val="24"/>
          <w:lang w:val="pt-BR"/>
        </w:rPr>
        <w:t xml:space="preserve">materialmente </w:t>
      </w:r>
      <w:bookmarkStart w:id="894" w:name="_DV_M591"/>
      <w:bookmarkEnd w:id="893"/>
      <w:bookmarkEnd w:id="894"/>
      <w:r w:rsidR="003E361A" w:rsidRPr="00FA257C">
        <w:rPr>
          <w:rFonts w:ascii="Garamond" w:hAnsi="Garamond"/>
          <w:sz w:val="24"/>
          <w:szCs w:val="24"/>
          <w:lang w:val="pt-BR"/>
        </w:rPr>
        <w:t>adversa nas condições econômicas, financeiras</w:t>
      </w:r>
      <w:bookmarkStart w:id="895" w:name="_DV_C1004"/>
      <w:r w:rsidR="003E361A" w:rsidRPr="00FA257C">
        <w:rPr>
          <w:rFonts w:ascii="Garamond" w:hAnsi="Garamond"/>
          <w:sz w:val="24"/>
          <w:szCs w:val="24"/>
          <w:lang w:val="pt-BR"/>
        </w:rPr>
        <w:t>,</w:t>
      </w:r>
      <w:bookmarkStart w:id="896" w:name="_DV_C1005"/>
      <w:bookmarkEnd w:id="895"/>
      <w:r w:rsidR="003E361A" w:rsidRPr="00FA257C">
        <w:rPr>
          <w:rFonts w:ascii="Garamond" w:hAnsi="Garamond"/>
          <w:sz w:val="24"/>
          <w:szCs w:val="24"/>
          <w:lang w:val="pt-BR"/>
        </w:rPr>
        <w:t xml:space="preserve"> reputacionais </w:t>
      </w:r>
      <w:bookmarkStart w:id="897" w:name="_DV_M592"/>
      <w:bookmarkEnd w:id="896"/>
      <w:bookmarkEnd w:id="897"/>
      <w:r w:rsidR="003E361A" w:rsidRPr="00FA257C">
        <w:rPr>
          <w:rFonts w:ascii="Garamond" w:hAnsi="Garamond"/>
          <w:sz w:val="24"/>
          <w:szCs w:val="24"/>
          <w:lang w:val="pt-BR"/>
        </w:rPr>
        <w:t>e/ou operacionais</w:t>
      </w:r>
      <w:bookmarkStart w:id="898" w:name="_DV_C1006"/>
      <w:r w:rsidR="005B7F62" w:rsidRPr="00FA257C">
        <w:rPr>
          <w:rFonts w:ascii="Garamond" w:hAnsi="Garamond"/>
          <w:sz w:val="24"/>
          <w:szCs w:val="24"/>
          <w:lang w:val="pt-BR"/>
        </w:rPr>
        <w:t>,</w:t>
      </w:r>
      <w:r w:rsidR="003E361A" w:rsidRPr="00FA257C">
        <w:rPr>
          <w:rFonts w:ascii="Garamond" w:hAnsi="Garamond"/>
          <w:sz w:val="24"/>
          <w:szCs w:val="24"/>
          <w:lang w:val="pt-BR"/>
        </w:rPr>
        <w:t xml:space="preserve"> exclusivamente</w:t>
      </w:r>
      <w:bookmarkStart w:id="899" w:name="_DV_M593"/>
      <w:bookmarkEnd w:id="898"/>
      <w:bookmarkEnd w:id="899"/>
      <w:r w:rsidR="003E361A" w:rsidRPr="00FA257C">
        <w:rPr>
          <w:rFonts w:ascii="Garamond" w:hAnsi="Garamond"/>
          <w:sz w:val="24"/>
          <w:szCs w:val="24"/>
          <w:lang w:val="pt-BR"/>
        </w:rPr>
        <w:t xml:space="preserve"> da Emissora, que </w:t>
      </w:r>
      <w:bookmarkStart w:id="900" w:name="_DV_C1008"/>
      <w:r w:rsidR="003E361A" w:rsidRPr="00FA257C">
        <w:rPr>
          <w:rFonts w:ascii="Garamond" w:hAnsi="Garamond"/>
          <w:sz w:val="24"/>
          <w:szCs w:val="24"/>
          <w:lang w:val="pt-BR"/>
        </w:rPr>
        <w:t>impacte</w:t>
      </w:r>
      <w:bookmarkStart w:id="901" w:name="_DV_M594"/>
      <w:bookmarkEnd w:id="900"/>
      <w:bookmarkEnd w:id="901"/>
      <w:r w:rsidR="003E361A" w:rsidRPr="00FA257C">
        <w:rPr>
          <w:rFonts w:ascii="Garamond" w:hAnsi="Garamond"/>
          <w:sz w:val="24"/>
          <w:szCs w:val="24"/>
          <w:lang w:val="pt-BR"/>
        </w:rPr>
        <w:t xml:space="preserve"> de forma significativa</w:t>
      </w:r>
      <w:r w:rsidR="0029634E" w:rsidRPr="00FA257C">
        <w:rPr>
          <w:rFonts w:ascii="Garamond" w:hAnsi="Garamond"/>
          <w:sz w:val="24"/>
          <w:szCs w:val="24"/>
          <w:lang w:val="pt-BR"/>
        </w:rPr>
        <w:t xml:space="preserve"> e material</w:t>
      </w:r>
      <w:r w:rsidR="003E361A" w:rsidRPr="00FA257C">
        <w:rPr>
          <w:rFonts w:ascii="Garamond" w:hAnsi="Garamond"/>
          <w:sz w:val="24"/>
          <w:szCs w:val="24"/>
          <w:lang w:val="pt-BR"/>
        </w:rPr>
        <w:t xml:space="preserve"> a capacidade de cumprimento </w:t>
      </w:r>
      <w:bookmarkStart w:id="902" w:name="_DV_M595"/>
      <w:bookmarkEnd w:id="902"/>
      <w:r w:rsidR="003E361A" w:rsidRPr="00FA257C">
        <w:rPr>
          <w:rFonts w:ascii="Garamond" w:hAnsi="Garamond"/>
          <w:sz w:val="24"/>
          <w:szCs w:val="24"/>
          <w:lang w:val="pt-BR"/>
        </w:rPr>
        <w:t>das obrigações assumidas pela Emissora perante os Debenturistas, nos termos desta Escritura</w:t>
      </w:r>
      <w:bookmarkStart w:id="903" w:name="_DV_C1010"/>
      <w:r w:rsidR="006853A8" w:rsidRPr="00FA257C">
        <w:rPr>
          <w:rFonts w:ascii="Garamond" w:hAnsi="Garamond"/>
          <w:sz w:val="24"/>
          <w:szCs w:val="24"/>
          <w:lang w:val="pt-BR"/>
        </w:rPr>
        <w:t>.</w:t>
      </w:r>
      <w:bookmarkStart w:id="904" w:name="_DV_M596"/>
      <w:bookmarkEnd w:id="888"/>
      <w:bookmarkEnd w:id="890"/>
      <w:bookmarkEnd w:id="891"/>
      <w:bookmarkEnd w:id="892"/>
      <w:bookmarkEnd w:id="903"/>
      <w:bookmarkEnd w:id="904"/>
    </w:p>
    <w:p w14:paraId="11E64226" w14:textId="7A7490E8" w:rsidR="00C55E02" w:rsidRPr="00FA257C" w:rsidRDefault="00E01F44" w:rsidP="003C1114">
      <w:pPr>
        <w:pStyle w:val="Level1"/>
        <w:spacing w:before="0" w:after="240" w:line="320" w:lineRule="exact"/>
        <w:rPr>
          <w:rFonts w:ascii="Garamond" w:hAnsi="Garamond"/>
          <w:sz w:val="24"/>
          <w:szCs w:val="24"/>
          <w:lang w:val="pt-BR"/>
        </w:rPr>
      </w:pPr>
      <w:bookmarkStart w:id="905" w:name="_DV_C1013"/>
      <w:bookmarkStart w:id="906" w:name="_Toc56774876"/>
      <w:bookmarkEnd w:id="723"/>
      <w:r w:rsidRPr="00FA257C">
        <w:rPr>
          <w:rFonts w:ascii="Garamond" w:hAnsi="Garamond"/>
          <w:sz w:val="24"/>
          <w:szCs w:val="24"/>
          <w:lang w:val="pt-BR"/>
        </w:rPr>
        <w:t>Agente Fiduciário</w:t>
      </w:r>
      <w:bookmarkEnd w:id="905"/>
      <w:bookmarkEnd w:id="906"/>
    </w:p>
    <w:p w14:paraId="36E098FE" w14:textId="77777777" w:rsidR="00CB7492" w:rsidRPr="00FA257C" w:rsidRDefault="00101660" w:rsidP="003C1114">
      <w:pPr>
        <w:pStyle w:val="Level2"/>
        <w:keepNext/>
        <w:spacing w:after="240" w:line="320" w:lineRule="exact"/>
        <w:rPr>
          <w:rFonts w:ascii="Garamond" w:hAnsi="Garamond"/>
          <w:sz w:val="24"/>
          <w:szCs w:val="24"/>
          <w:lang w:val="pt-BR"/>
        </w:rPr>
      </w:pPr>
      <w:bookmarkStart w:id="907" w:name="_Toc499990371"/>
      <w:r w:rsidRPr="00FA257C">
        <w:rPr>
          <w:rFonts w:ascii="Garamond" w:hAnsi="Garamond"/>
          <w:b/>
          <w:sz w:val="24"/>
          <w:szCs w:val="24"/>
          <w:lang w:val="pt-BR"/>
        </w:rPr>
        <w:t>Nomeação</w:t>
      </w:r>
    </w:p>
    <w:p w14:paraId="38E64220" w14:textId="3FA15832"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A Emissora constitui e nomeia como agente fiduciário da Oferta </w:t>
      </w:r>
      <w:bookmarkStart w:id="908" w:name="_DV_C1016"/>
      <w:r w:rsidRPr="00FA257C">
        <w:rPr>
          <w:rFonts w:ascii="Garamond" w:hAnsi="Garamond"/>
          <w:sz w:val="24"/>
          <w:szCs w:val="24"/>
        </w:rPr>
        <w:t xml:space="preserve">a </w:t>
      </w:r>
      <w:bookmarkStart w:id="909" w:name="_DV_C1018"/>
      <w:bookmarkEnd w:id="908"/>
      <w:r w:rsidR="005D6DA5" w:rsidRPr="00FA257C">
        <w:rPr>
          <w:rFonts w:ascii="Garamond" w:hAnsi="Garamond"/>
          <w:b/>
          <w:bCs/>
          <w:sz w:val="24"/>
          <w:szCs w:val="24"/>
        </w:rPr>
        <w:t xml:space="preserve">Simplific Pavarini </w:t>
      </w:r>
      <w:r w:rsidR="00A06395" w:rsidRPr="00FA257C">
        <w:rPr>
          <w:rFonts w:ascii="Garamond" w:hAnsi="Garamond"/>
          <w:b/>
          <w:bCs/>
          <w:sz w:val="24"/>
          <w:szCs w:val="24"/>
        </w:rPr>
        <w:t>Distribuidora de Títulos e Valores Mobiliários Ltda.</w:t>
      </w:r>
      <w:bookmarkEnd w:id="909"/>
      <w:r w:rsidR="00A06395" w:rsidRPr="00FA257C">
        <w:rPr>
          <w:rFonts w:ascii="Garamond" w:hAnsi="Garamond"/>
          <w:sz w:val="24"/>
          <w:szCs w:val="24"/>
        </w:rPr>
        <w:t xml:space="preserve">, </w:t>
      </w:r>
      <w:r w:rsidRPr="00FA257C">
        <w:rPr>
          <w:rFonts w:ascii="Garamond" w:hAnsi="Garamond"/>
          <w:sz w:val="24"/>
          <w:szCs w:val="24"/>
        </w:rPr>
        <w:t>qualificada no preâmbulo desta Escritura, a qual, neste ato e pela melhor forma de direito, aceita a nomeação para, nos termos da lei e da presente Escritura, representar a comunhão dos Debenturistas</w:t>
      </w:r>
      <w:r w:rsidR="005D6DA5" w:rsidRPr="00FA257C">
        <w:rPr>
          <w:rFonts w:ascii="Garamond" w:hAnsi="Garamond"/>
          <w:sz w:val="24"/>
          <w:szCs w:val="24"/>
        </w:rPr>
        <w:t>.</w:t>
      </w:r>
    </w:p>
    <w:p w14:paraId="563911DF" w14:textId="38F6BA2E"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910" w:name="_DV_C1019"/>
      <w:r w:rsidRPr="00FA257C">
        <w:rPr>
          <w:rFonts w:ascii="Garamond" w:hAnsi="Garamond"/>
          <w:sz w:val="24"/>
          <w:szCs w:val="24"/>
          <w:lang w:val="pt-BR"/>
        </w:rPr>
        <w:t xml:space="preserve">O Agente Fiduciário da Emissão </w:t>
      </w:r>
      <w:r w:rsidR="00055272" w:rsidRPr="00FA257C">
        <w:rPr>
          <w:rFonts w:ascii="Garamond" w:hAnsi="Garamond"/>
          <w:sz w:val="24"/>
          <w:szCs w:val="24"/>
          <w:lang w:val="pt-BR"/>
        </w:rPr>
        <w:t xml:space="preserve">também </w:t>
      </w:r>
      <w:r w:rsidRPr="00FA257C">
        <w:rPr>
          <w:rFonts w:ascii="Garamond" w:hAnsi="Garamond"/>
          <w:sz w:val="24"/>
          <w:szCs w:val="24"/>
          <w:lang w:val="pt-BR"/>
        </w:rPr>
        <w:t>atua, nesta data, como agente fiduciário</w:t>
      </w:r>
      <w:bookmarkStart w:id="911" w:name="_DV_C1021"/>
      <w:bookmarkEnd w:id="910"/>
      <w:r w:rsidR="007B43E5" w:rsidRPr="00FA257C">
        <w:rPr>
          <w:rFonts w:ascii="Garamond" w:hAnsi="Garamond"/>
          <w:sz w:val="24"/>
          <w:szCs w:val="24"/>
          <w:lang w:val="pt-BR"/>
        </w:rPr>
        <w:t xml:space="preserve"> </w:t>
      </w:r>
      <w:r w:rsidR="00650399" w:rsidRPr="00FA257C">
        <w:rPr>
          <w:rFonts w:ascii="Garamond" w:hAnsi="Garamond"/>
          <w:sz w:val="24"/>
          <w:szCs w:val="24"/>
          <w:lang w:val="pt-BR"/>
        </w:rPr>
        <w:t xml:space="preserve">ou agente de notas </w:t>
      </w:r>
      <w:r w:rsidR="00055272" w:rsidRPr="00FA257C">
        <w:rPr>
          <w:rFonts w:ascii="Garamond" w:hAnsi="Garamond"/>
          <w:sz w:val="24"/>
          <w:szCs w:val="24"/>
          <w:lang w:val="pt-BR"/>
        </w:rPr>
        <w:t>das seguintes emissões</w:t>
      </w:r>
      <w:bookmarkEnd w:id="911"/>
      <w:r w:rsidR="00055272" w:rsidRPr="00FA257C">
        <w:rPr>
          <w:rFonts w:ascii="Garamond" w:hAnsi="Garamond"/>
          <w:sz w:val="24"/>
          <w:szCs w:val="24"/>
          <w:lang w:val="pt-BR"/>
        </w:rPr>
        <w:t>:</w:t>
      </w:r>
      <w:r w:rsidR="00061C60" w:rsidRPr="00FA257C">
        <w:rPr>
          <w:rFonts w:ascii="Garamond" w:hAnsi="Garamond"/>
          <w:sz w:val="24"/>
          <w:szCs w:val="24"/>
          <w:lang w:val="pt-BR"/>
        </w:rPr>
        <w:t xml:space="preserve"> (i) quarta emissão de debêntures não </w:t>
      </w:r>
      <w:r w:rsidR="00061C60" w:rsidRPr="00FA257C">
        <w:rPr>
          <w:rFonts w:ascii="Garamond" w:hAnsi="Garamond"/>
          <w:sz w:val="24"/>
          <w:szCs w:val="24"/>
          <w:lang w:val="pt-BR"/>
        </w:rPr>
        <w:lastRenderedPageBreak/>
        <w:t>conversíveis em ações, da espécie quirografária, da Companhia de Gás de São Paulo – COMGÁS (“COMGÁS”), no valor de R$ 591.894.000,00 (quinhentos e noventa e um milhões, oitocentos e noventa e quatro mil reais), na data de emissão, qual seja, 15 de dezembro de 2015, em 3 (três) séries, sendo (1) 269.620 (duzentos e sessenta e nove mil, seiscentas e vinte) debêntures da primeira série; (2) 242.374 (duzentos e quarenta e dois mil, trezentas e setenta e quatro) debêntures da segunda série; e (3) 79.900 (setenta e nove mil e novecentas) debêntures da terceira série, e data de vencimento em 15 de dezembro de 2020, 15 de dezembro de 2022 e 15 de dezembro de 2025, e valor nominal de R$ 1.000,00 (mil reais), e taxas de juros de IPCA + 7,1432%, IPCA + 7,4820% e IPCA + 7,3570%, respectivamente. Até a presente data não ocorreram eventos de inadimplemento; (</w:t>
      </w:r>
      <w:proofErr w:type="spellStart"/>
      <w:r w:rsidR="00061C60" w:rsidRPr="00FA257C">
        <w:rPr>
          <w:rFonts w:ascii="Garamond" w:hAnsi="Garamond"/>
          <w:sz w:val="24"/>
          <w:szCs w:val="24"/>
          <w:lang w:val="pt-BR"/>
        </w:rPr>
        <w:t>ii</w:t>
      </w:r>
      <w:proofErr w:type="spellEnd"/>
      <w:r w:rsidR="00061C60" w:rsidRPr="00FA257C">
        <w:rPr>
          <w:rFonts w:ascii="Garamond" w:hAnsi="Garamond"/>
          <w:sz w:val="24"/>
          <w:szCs w:val="24"/>
          <w:lang w:val="pt-BR"/>
        </w:rPr>
        <w:t>) quinta emissão de debêntures simples, da espécie quirografária, da COMGÁS, em série única, no valor de R$675.000.000,00 (seiscentos e setenta e cinco milhões de reais), na data de emissão, qual seja, 15 de dezembro de 2016, representada por 675.000 (seiscentas e setenta e cinco mil) debêntures, com vencimento em 15 de dezembro de 2023, sendo o valor nominal unitário de debênture de R$1.000,00 (mil reais) e taxa de juros de IPCA + 5,8680% ao ano. Até a presente data não ocorreram quaisquer eventos de inadimplemento; (</w:t>
      </w:r>
      <w:proofErr w:type="spellStart"/>
      <w:r w:rsidR="00061C60" w:rsidRPr="00FA257C">
        <w:rPr>
          <w:rFonts w:ascii="Garamond" w:hAnsi="Garamond"/>
          <w:sz w:val="24"/>
          <w:szCs w:val="24"/>
          <w:lang w:val="pt-BR"/>
        </w:rPr>
        <w:t>iii</w:t>
      </w:r>
      <w:proofErr w:type="spellEnd"/>
      <w:r w:rsidR="00061C60" w:rsidRPr="00FA257C">
        <w:rPr>
          <w:rFonts w:ascii="Garamond" w:hAnsi="Garamond"/>
          <w:sz w:val="24"/>
          <w:szCs w:val="24"/>
          <w:lang w:val="pt-BR"/>
        </w:rPr>
        <w:t>) sexta emissão de debêntures simples, da espécie quirografária, da COMGÁS, em série única, no valor de R$ 400.000.000,00 (quatrocentos milhões de reais), na data de emissão, qual seja, 15 de outubro de 2017, representada por 400.000 (quatrocentas mil) debêntures, sendo o valor nominal unitário de debênture de R$1.000,00 (mil reais) e taxa de juros de IPCA + 4,3338% ao ano. Até a presente data não ocorreram quaisquer eventos de inadimplemento; (</w:t>
      </w:r>
      <w:proofErr w:type="spellStart"/>
      <w:r w:rsidR="00061C60" w:rsidRPr="00FA257C">
        <w:rPr>
          <w:rFonts w:ascii="Garamond" w:hAnsi="Garamond"/>
          <w:sz w:val="24"/>
          <w:szCs w:val="24"/>
          <w:lang w:val="pt-BR"/>
        </w:rPr>
        <w:t>iv</w:t>
      </w:r>
      <w:proofErr w:type="spellEnd"/>
      <w:r w:rsidR="00061C60" w:rsidRPr="00FA257C">
        <w:rPr>
          <w:rFonts w:ascii="Garamond" w:hAnsi="Garamond"/>
          <w:sz w:val="24"/>
          <w:szCs w:val="24"/>
          <w:lang w:val="pt-BR"/>
        </w:rPr>
        <w:t>) sétima emissão de debêntures simples, da espécie quirografária, da COMGÁS, em série única, no valor de R$ 215.000.000,00 (duzentos e quinze milhões de reais), na data de emissão, qual seja, 15 de maio de 2018, representada por 215.000 (duzentas e quinze mil) debêntures, com vencimento em 15 de maio de 2028, sendo o valor nominal unitário de debênture de R$1.000,00 (mil reais) e taxa de juros de IGPM + 6,10% ao ano. Até a presente data não ocorreram quaisquer eventos de inadimplemento; (v) décima primeira emissão de debêntures simples, da espécie quirografária com garantia adicional fidejussória prestada pela Emissora, da Rumo Malha Norte S.A., em série única, no valor de R$ 500.000.000,00 (quinhentos milhões de reais), na data de emissão, qual seja, 15 de fevereiro de 2019, representada por 500.000 (quinhentas mil) debêntures, com vencimento em 15 de fevereiro de 2026, sendo o valor nominal unitário de R$ 1.000,00 (mil reais) e taxa de juros de IPCA + 4,6750%; (vi) décima segunda emissão de debêntures simples</w:t>
      </w:r>
      <w:r w:rsidR="00841178" w:rsidRPr="00FA257C">
        <w:rPr>
          <w:rFonts w:ascii="Garamond" w:hAnsi="Garamond"/>
          <w:sz w:val="24"/>
          <w:szCs w:val="24"/>
          <w:lang w:val="pt-BR"/>
        </w:rPr>
        <w:t>,</w:t>
      </w:r>
      <w:r w:rsidR="00061C60" w:rsidRPr="00FA257C">
        <w:rPr>
          <w:rFonts w:ascii="Garamond" w:hAnsi="Garamond"/>
          <w:sz w:val="24"/>
          <w:szCs w:val="24"/>
          <w:lang w:val="pt-BR"/>
        </w:rPr>
        <w:t xml:space="preserve"> da espécie quirografária da Emissora, em série única, no valor de R$ 600.000.000,00 (seiscentos milhões de reais), na data de emissão, qual seja, 15 de fevereiro de 2019, representada por 600.000 (seiscentas mil) </w:t>
      </w:r>
      <w:r w:rsidR="00061C60" w:rsidRPr="00FA257C">
        <w:rPr>
          <w:rFonts w:ascii="Garamond" w:hAnsi="Garamond"/>
          <w:sz w:val="24"/>
          <w:szCs w:val="24"/>
          <w:lang w:val="pt-BR"/>
        </w:rPr>
        <w:lastRenderedPageBreak/>
        <w:t>debêntures, com vencimento em 15 de fevereiro de 2029, sendo o valor nominal unitário de R$ 1.000,00 (mil reais) e taxa de juros de IPCA + 4,5000%. Até a presente data não ocorreram quaisquer eventos de inadimplemento</w:t>
      </w:r>
      <w:r w:rsidR="00841178" w:rsidRPr="00FA257C">
        <w:rPr>
          <w:rFonts w:ascii="Garamond" w:hAnsi="Garamond"/>
          <w:sz w:val="24"/>
          <w:szCs w:val="24"/>
          <w:lang w:val="pt-BR"/>
        </w:rPr>
        <w:t>; e (</w:t>
      </w:r>
      <w:proofErr w:type="spellStart"/>
      <w:r w:rsidR="00841178" w:rsidRPr="00FA257C">
        <w:rPr>
          <w:rFonts w:ascii="Garamond" w:hAnsi="Garamond"/>
          <w:sz w:val="24"/>
          <w:szCs w:val="24"/>
          <w:lang w:val="pt-BR"/>
        </w:rPr>
        <w:t>vii</w:t>
      </w:r>
      <w:proofErr w:type="spellEnd"/>
      <w:r w:rsidR="00841178" w:rsidRPr="00FA257C">
        <w:rPr>
          <w:rFonts w:ascii="Garamond" w:hAnsi="Garamond"/>
          <w:sz w:val="24"/>
          <w:szCs w:val="24"/>
          <w:lang w:val="pt-BR"/>
        </w:rPr>
        <w:t>) décima terceira emissão de debêntures simples, da espécie quirografária da Emissora, em 2 (duas) séries, no valor de R$ 1.129.136.000,00 (um bilhão, cento e vinte e nove milhões, cento e trinta e seis mil reais), na data de emissão, qual seja, 15 de outubro de 2019, representada por 906.856 (novecentos e seis mil, oitocentos e cinquenta e seis mil) debêntures da primeira série e 222.280 (duzentos e vinte e dois mil, duzentos e oitenta) debêntures da segunda série, com vencimento em 15 de outubro de 2029, sendo o valor nominal unitário de R$ 1.000,00 (mil reais) e taxa de juros de IPCA + 3,9000% da primeira série e taxa de juros de IPCA + 4,0000% da segunda série. Até a presente data não ocorreram quaisquer eventos de inadimplemento</w:t>
      </w:r>
      <w:r w:rsidR="00061C60" w:rsidRPr="00FA257C">
        <w:rPr>
          <w:rFonts w:ascii="Garamond" w:hAnsi="Garamond"/>
          <w:sz w:val="24"/>
          <w:szCs w:val="24"/>
          <w:lang w:val="pt-BR"/>
        </w:rPr>
        <w:t>.</w:t>
      </w:r>
      <w:r w:rsidR="00F45DDC" w:rsidRPr="00FA257C">
        <w:rPr>
          <w:rFonts w:ascii="Garamond" w:hAnsi="Garamond"/>
          <w:sz w:val="24"/>
          <w:szCs w:val="24"/>
          <w:lang w:val="pt-BR"/>
        </w:rPr>
        <w:t xml:space="preserve"> </w:t>
      </w:r>
    </w:p>
    <w:p w14:paraId="5E7AB254" w14:textId="5361CBBD"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912" w:name="_DV_M598"/>
      <w:bookmarkEnd w:id="912"/>
      <w:r w:rsidRPr="00FA257C">
        <w:rPr>
          <w:rFonts w:ascii="Garamond" w:hAnsi="Garamond"/>
          <w:sz w:val="24"/>
          <w:szCs w:val="24"/>
          <w:lang w:val="pt-BR"/>
        </w:rPr>
        <w:t>A atuação do Agente Fiduciário limita-se ao escopo da Instrução CVM 583, e dos artigos aplicáveis da Lei das Sociedades por Ações, estando este isento, sob qualquer forma ou pretexto, de qualquer responsabilidade adicional que não tenha decorrido da legislação aplicável.</w:t>
      </w:r>
    </w:p>
    <w:p w14:paraId="4E3BC9C3" w14:textId="69F3FFB6"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913" w:name="_DV_M599"/>
      <w:bookmarkEnd w:id="913"/>
      <w:r w:rsidRPr="00FA257C">
        <w:rPr>
          <w:rFonts w:ascii="Garamond" w:hAnsi="Garamond"/>
          <w:sz w:val="24"/>
          <w:szCs w:val="24"/>
          <w:lang w:val="pt-BR"/>
        </w:rPr>
        <w:t>Sem prejuízo do dever de diligência do Agente Fiduciário, este assumirá que os documentos originais ou cópias autenticadas de documentos encaminhados pela Emissora ou por terceiros a seu pedido não foram objeto de fraude ou adulteração. Não será ainda, sob qualquer hipótese, responsável pela elaboração de documentos societários da Emissora, cuja elaboração permanecerá sob obrigação legal e regulamentar da Emissora, nos termos da legislação aplicável.</w:t>
      </w:r>
    </w:p>
    <w:p w14:paraId="1838E2A6" w14:textId="6CB6D734"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914" w:name="_DV_M600"/>
      <w:bookmarkEnd w:id="914"/>
      <w:r w:rsidRPr="00FA257C">
        <w:rPr>
          <w:rFonts w:ascii="Garamond" w:hAnsi="Garamond"/>
          <w:sz w:val="24"/>
          <w:szCs w:val="24"/>
          <w:lang w:val="pt-BR"/>
        </w:rPr>
        <w:t>Os atos ou manifestações por parte do Agente Fiduciário, que criarem responsabilidade para os Debenturistas e/ou exonerarem terceiros de obrigações para com eles, bem como aqueles relacionados ao devido cumprimento das obrigações assumidas nos termos desta Escritura, somente serão válidos quando</w:t>
      </w:r>
      <w:bookmarkStart w:id="915" w:name="_DV_C1028"/>
      <w:r w:rsidRPr="00FA257C">
        <w:rPr>
          <w:rFonts w:ascii="Garamond" w:hAnsi="Garamond"/>
          <w:sz w:val="24"/>
          <w:szCs w:val="24"/>
          <w:lang w:val="pt-BR"/>
        </w:rPr>
        <w:t xml:space="preserve"> (a)</w:t>
      </w:r>
      <w:bookmarkStart w:id="916" w:name="_DV_M601"/>
      <w:bookmarkEnd w:id="915"/>
      <w:bookmarkEnd w:id="916"/>
      <w:r w:rsidRPr="00FA257C">
        <w:rPr>
          <w:rFonts w:ascii="Garamond" w:hAnsi="Garamond"/>
          <w:sz w:val="24"/>
          <w:szCs w:val="24"/>
          <w:lang w:val="pt-BR"/>
        </w:rPr>
        <w:t xml:space="preserve"> previamente assim deliberado pelos Debenturistas reunidos em Assembleia Geral de Debenturistas</w:t>
      </w:r>
      <w:bookmarkStart w:id="917" w:name="_DV_C1029"/>
      <w:r w:rsidRPr="00FA257C">
        <w:rPr>
          <w:rFonts w:ascii="Garamond" w:hAnsi="Garamond"/>
          <w:sz w:val="24"/>
          <w:szCs w:val="24"/>
          <w:lang w:val="pt-BR"/>
        </w:rPr>
        <w:t xml:space="preserve">; ou (b) </w:t>
      </w:r>
      <w:bookmarkStart w:id="918" w:name="_DV_C1030"/>
      <w:bookmarkEnd w:id="917"/>
      <w:r w:rsidR="00F049D2" w:rsidRPr="00FA257C">
        <w:rPr>
          <w:rFonts w:ascii="Garamond" w:hAnsi="Garamond"/>
          <w:sz w:val="24"/>
          <w:szCs w:val="24"/>
          <w:lang w:val="pt-BR"/>
        </w:rPr>
        <w:t>devidamente comprovados pela Emissora, em conjunto com o Agente Fiduciário</w:t>
      </w:r>
      <w:bookmarkStart w:id="919" w:name="_DV_M602"/>
      <w:bookmarkEnd w:id="918"/>
      <w:bookmarkEnd w:id="919"/>
      <w:r w:rsidRPr="00FA257C">
        <w:rPr>
          <w:rFonts w:ascii="Garamond" w:hAnsi="Garamond"/>
          <w:sz w:val="24"/>
          <w:szCs w:val="24"/>
          <w:lang w:val="pt-BR"/>
        </w:rPr>
        <w:t>.</w:t>
      </w:r>
      <w:r w:rsidR="0062779F" w:rsidRPr="00FA257C">
        <w:rPr>
          <w:rFonts w:ascii="Garamond" w:hAnsi="Garamond"/>
          <w:sz w:val="24"/>
          <w:szCs w:val="24"/>
          <w:lang w:val="pt-BR"/>
        </w:rPr>
        <w:t xml:space="preserve"> </w:t>
      </w:r>
    </w:p>
    <w:p w14:paraId="1604AF70" w14:textId="77777777" w:rsidR="00CB7492" w:rsidRPr="00FA257C" w:rsidRDefault="00101660" w:rsidP="003C1114">
      <w:pPr>
        <w:pStyle w:val="Level2"/>
        <w:spacing w:after="240" w:line="320" w:lineRule="exact"/>
        <w:rPr>
          <w:rFonts w:ascii="Garamond" w:hAnsi="Garamond"/>
          <w:b/>
          <w:sz w:val="24"/>
          <w:szCs w:val="24"/>
          <w:lang w:val="pt-BR"/>
        </w:rPr>
      </w:pPr>
      <w:bookmarkStart w:id="920" w:name="_DV_M603"/>
      <w:bookmarkEnd w:id="920"/>
      <w:r w:rsidRPr="00FA257C">
        <w:rPr>
          <w:rFonts w:ascii="Garamond" w:hAnsi="Garamond"/>
          <w:b/>
          <w:sz w:val="24"/>
          <w:szCs w:val="24"/>
          <w:lang w:val="pt-BR"/>
        </w:rPr>
        <w:t>Declarações</w:t>
      </w:r>
    </w:p>
    <w:p w14:paraId="2F06ADBB" w14:textId="7AF4A256"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O Agente Fiduciário, neste ato assim nomeado, declara, sob as penas da lei:</w:t>
      </w:r>
    </w:p>
    <w:p w14:paraId="775C325E"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1" w:name="_DV_M604"/>
      <w:bookmarkEnd w:id="921"/>
      <w:r w:rsidRPr="00FA257C">
        <w:rPr>
          <w:rFonts w:ascii="Garamond" w:hAnsi="Garamond"/>
          <w:sz w:val="24"/>
          <w:szCs w:val="24"/>
          <w:lang w:val="pt-BR"/>
        </w:rPr>
        <w:lastRenderedPageBreak/>
        <w:t>não ter nenhum impedimento legal, conforme parágrafo 3º do artigo 66 da Lei das Sociedades por Ações e o artigo 6º da Instrução CVM 583, para exercer a função que lhe é conferida;</w:t>
      </w:r>
    </w:p>
    <w:p w14:paraId="0B805CB1"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2" w:name="_DV_M605"/>
      <w:bookmarkEnd w:id="922"/>
      <w:r w:rsidRPr="00FA257C">
        <w:rPr>
          <w:rFonts w:ascii="Garamond" w:hAnsi="Garamond"/>
          <w:sz w:val="24"/>
          <w:szCs w:val="24"/>
          <w:lang w:val="pt-BR"/>
        </w:rPr>
        <w:t>aceitar a função que lhe é conferida, assumindo integralmente os deveres e atribuições previstos na legislação específica e nesta Escritura;</w:t>
      </w:r>
    </w:p>
    <w:p w14:paraId="38DCC8C1" w14:textId="69EB7473"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3" w:name="_DV_M606"/>
      <w:bookmarkEnd w:id="923"/>
      <w:r w:rsidRPr="00FA257C">
        <w:rPr>
          <w:rFonts w:ascii="Garamond" w:hAnsi="Garamond"/>
          <w:sz w:val="24"/>
          <w:szCs w:val="24"/>
          <w:lang w:val="pt-BR"/>
        </w:rPr>
        <w:t>estar ciente da regulamentação aplicável proferida pelo BACEN e pela CVM, incluindo, sem limitação, a Circular do BACEN nº 1.832, de 31 de outubro de 1990, conforme alterada;</w:t>
      </w:r>
    </w:p>
    <w:p w14:paraId="064D0178"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4" w:name="_DV_M607"/>
      <w:bookmarkEnd w:id="924"/>
      <w:r w:rsidRPr="00FA257C">
        <w:rPr>
          <w:rFonts w:ascii="Garamond" w:hAnsi="Garamond"/>
          <w:sz w:val="24"/>
          <w:szCs w:val="24"/>
          <w:lang w:val="pt-BR"/>
        </w:rPr>
        <w:t>aceitar integralmente esta Escritura, todas as suas cláusulas e condições;</w:t>
      </w:r>
    </w:p>
    <w:p w14:paraId="0C87958E"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5" w:name="_DV_M608"/>
      <w:bookmarkEnd w:id="925"/>
      <w:r w:rsidRPr="00FA257C">
        <w:rPr>
          <w:rFonts w:ascii="Garamond" w:hAnsi="Garamond"/>
          <w:sz w:val="24"/>
          <w:szCs w:val="24"/>
          <w:lang w:val="pt-BR"/>
        </w:rPr>
        <w:t>ser uma instituição financeira, estando devidamente organizada, constituída e existente de acordo com as leis brasileiras;</w:t>
      </w:r>
    </w:p>
    <w:p w14:paraId="1A77D67F"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6" w:name="_DV_M609"/>
      <w:bookmarkEnd w:id="926"/>
      <w:r w:rsidRPr="00FA257C">
        <w:rPr>
          <w:rFonts w:ascii="Garamond" w:hAnsi="Garamond"/>
          <w:sz w:val="24"/>
          <w:szCs w:val="24"/>
          <w:lang w:val="pt-BR"/>
        </w:rPr>
        <w:t>não ter qualquer ligação com a Emissora que o impeça de exercer suas funções;</w:t>
      </w:r>
    </w:p>
    <w:p w14:paraId="1AFD3A1C"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7" w:name="_DV_M610"/>
      <w:bookmarkEnd w:id="927"/>
      <w:r w:rsidRPr="00FA257C">
        <w:rPr>
          <w:rFonts w:ascii="Garamond" w:hAnsi="Garamond"/>
          <w:sz w:val="24"/>
          <w:szCs w:val="24"/>
          <w:lang w:val="pt-BR"/>
        </w:rPr>
        <w:t>estar devidamente autorizado a celebrar esta Escritura e a cumprir com suas obrigações aqui previstas, tendo sido satisfeitos todos os requisitos legais e estatutários necessários para tanto;</w:t>
      </w:r>
    </w:p>
    <w:p w14:paraId="5DA65B92"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8" w:name="_DV_M611"/>
      <w:bookmarkEnd w:id="928"/>
      <w:r w:rsidRPr="00FA257C">
        <w:rPr>
          <w:rFonts w:ascii="Garamond" w:hAnsi="Garamond"/>
          <w:sz w:val="24"/>
          <w:szCs w:val="24"/>
          <w:lang w:val="pt-BR"/>
        </w:rPr>
        <w:t xml:space="preserve">não se encontrar em nenhuma das situações de conflito de interesse previstas no artigo 6º da Instrução CVM 583; </w:t>
      </w:r>
    </w:p>
    <w:p w14:paraId="60A6DB32"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29" w:name="_DV_M612"/>
      <w:bookmarkEnd w:id="929"/>
      <w:r w:rsidRPr="00FA257C">
        <w:rPr>
          <w:rFonts w:ascii="Garamond" w:hAnsi="Garamond"/>
          <w:sz w:val="24"/>
          <w:szCs w:val="24"/>
          <w:lang w:val="pt-BR"/>
        </w:rPr>
        <w:t xml:space="preserve">estar devidamente qualificado a exercer as atividades de agente fiduciário, nos termos da regulamentação aplicável vigente; </w:t>
      </w:r>
    </w:p>
    <w:p w14:paraId="70C7054A"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30" w:name="_DV_M613"/>
      <w:bookmarkEnd w:id="930"/>
      <w:r w:rsidRPr="00FA257C">
        <w:rPr>
          <w:rFonts w:ascii="Garamond" w:hAnsi="Garamond"/>
          <w:sz w:val="24"/>
          <w:szCs w:val="24"/>
          <w:lang w:val="pt-BR"/>
        </w:rPr>
        <w:t>que esta Escritura constitui uma obrigação legal, válida, vinculativa e eficaz do Agente Fiduciário, exequível de acordo com os seus termos e condições;</w:t>
      </w:r>
    </w:p>
    <w:p w14:paraId="380C9555"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31" w:name="_DV_M614"/>
      <w:bookmarkEnd w:id="931"/>
      <w:r w:rsidRPr="00FA257C">
        <w:rPr>
          <w:rFonts w:ascii="Garamond" w:hAnsi="Garamond"/>
          <w:sz w:val="24"/>
          <w:szCs w:val="24"/>
          <w:lang w:val="pt-BR"/>
        </w:rPr>
        <w:t xml:space="preserve">que a celebração desta Escritura e o cumprimento de suas obrigações aqui previstas não infringem qualquer obrigação anteriormente assumida pelo Agente Fiduciário; </w:t>
      </w:r>
    </w:p>
    <w:p w14:paraId="600B5B12" w14:textId="21374094"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32" w:name="_DV_M615"/>
      <w:bookmarkEnd w:id="932"/>
      <w:r w:rsidRPr="00FA257C">
        <w:rPr>
          <w:rFonts w:ascii="Garamond" w:hAnsi="Garamond"/>
          <w:sz w:val="24"/>
          <w:szCs w:val="24"/>
          <w:lang w:val="pt-BR"/>
        </w:rPr>
        <w:t>que verifico</w:t>
      </w:r>
      <w:r w:rsidR="0005795E" w:rsidRPr="00FA257C">
        <w:rPr>
          <w:rFonts w:ascii="Garamond" w:hAnsi="Garamond"/>
          <w:sz w:val="24"/>
          <w:szCs w:val="24"/>
          <w:lang w:val="pt-BR"/>
        </w:rPr>
        <w:t xml:space="preserve">u </w:t>
      </w:r>
      <w:r w:rsidRPr="00FA257C">
        <w:rPr>
          <w:rFonts w:ascii="Garamond" w:hAnsi="Garamond"/>
          <w:sz w:val="24"/>
          <w:szCs w:val="24"/>
          <w:lang w:val="pt-BR"/>
        </w:rPr>
        <w:t xml:space="preserve">a consistência das informações contidas </w:t>
      </w:r>
      <w:proofErr w:type="spellStart"/>
      <w:r w:rsidRPr="00FA257C">
        <w:rPr>
          <w:rFonts w:ascii="Garamond" w:hAnsi="Garamond"/>
          <w:sz w:val="24"/>
          <w:szCs w:val="24"/>
          <w:lang w:val="pt-BR"/>
        </w:rPr>
        <w:t>nesta</w:t>
      </w:r>
      <w:proofErr w:type="spellEnd"/>
      <w:r w:rsidRPr="00FA257C">
        <w:rPr>
          <w:rFonts w:ascii="Garamond" w:hAnsi="Garamond"/>
          <w:sz w:val="24"/>
          <w:szCs w:val="24"/>
          <w:lang w:val="pt-BR"/>
        </w:rPr>
        <w:t xml:space="preserve"> Escritura, na Data de Emissão, baseado nas informações prestadas pela Emissora, diligenciando no sentido de que fossem sanadas as omissões, falhas ou defeitos de que </w:t>
      </w:r>
      <w:bookmarkStart w:id="933" w:name="_DV_C1034"/>
      <w:r w:rsidRPr="00FA257C">
        <w:rPr>
          <w:rStyle w:val="DeltaViewDeletion"/>
          <w:rFonts w:ascii="Garamond" w:hAnsi="Garamond"/>
          <w:strike w:val="0"/>
          <w:color w:val="auto"/>
          <w:sz w:val="24"/>
          <w:szCs w:val="24"/>
          <w:lang w:val="pt-BR"/>
        </w:rPr>
        <w:t>deveria ter</w:t>
      </w:r>
      <w:bookmarkStart w:id="934" w:name="_DV_M617"/>
      <w:bookmarkEnd w:id="933"/>
      <w:bookmarkEnd w:id="934"/>
      <w:r w:rsidRPr="00FA257C">
        <w:rPr>
          <w:rFonts w:ascii="Garamond" w:hAnsi="Garamond"/>
          <w:sz w:val="24"/>
          <w:szCs w:val="24"/>
          <w:lang w:val="pt-BR"/>
        </w:rPr>
        <w:t xml:space="preserve"> conhecimento</w:t>
      </w:r>
      <w:bookmarkStart w:id="935" w:name="_DV_C1036"/>
      <w:r w:rsidRPr="00FA257C">
        <w:rPr>
          <w:rStyle w:val="DeltaViewDeletion"/>
          <w:rFonts w:ascii="Garamond" w:hAnsi="Garamond"/>
          <w:strike w:val="0"/>
          <w:color w:val="auto"/>
          <w:sz w:val="24"/>
          <w:szCs w:val="24"/>
          <w:lang w:val="pt-BR"/>
        </w:rPr>
        <w:t xml:space="preserve"> com base na sua </w:t>
      </w:r>
      <w:r w:rsidRPr="00FA257C">
        <w:rPr>
          <w:rStyle w:val="DeltaViewDeletion"/>
          <w:rFonts w:ascii="Garamond" w:hAnsi="Garamond"/>
          <w:i/>
          <w:strike w:val="0"/>
          <w:color w:val="auto"/>
          <w:sz w:val="24"/>
          <w:szCs w:val="24"/>
          <w:lang w:val="pt-BR"/>
        </w:rPr>
        <w:t>expertise</w:t>
      </w:r>
      <w:r w:rsidRPr="00FA257C">
        <w:rPr>
          <w:rStyle w:val="DeltaViewDeletion"/>
          <w:rFonts w:ascii="Garamond" w:hAnsi="Garamond"/>
          <w:strike w:val="0"/>
          <w:color w:val="auto"/>
          <w:sz w:val="24"/>
          <w:szCs w:val="24"/>
          <w:lang w:val="pt-BR"/>
        </w:rPr>
        <w:t xml:space="preserve"> para atuação nesta função;</w:t>
      </w:r>
      <w:bookmarkEnd w:id="935"/>
    </w:p>
    <w:p w14:paraId="2EB1A32C" w14:textId="61B58F44"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36" w:name="_DV_M618"/>
      <w:bookmarkEnd w:id="936"/>
      <w:r w:rsidRPr="00FA257C">
        <w:rPr>
          <w:rFonts w:ascii="Garamond" w:hAnsi="Garamond"/>
          <w:sz w:val="24"/>
          <w:szCs w:val="24"/>
          <w:lang w:val="pt-BR"/>
        </w:rPr>
        <w:t xml:space="preserve">que o representante legal que assina esta Escritura tem poderes estatutários e/ou delegados para assumir, em nome do Agente Fiduciário, as obrigações ora </w:t>
      </w:r>
      <w:r w:rsidRPr="00FA257C">
        <w:rPr>
          <w:rFonts w:ascii="Garamond" w:hAnsi="Garamond"/>
          <w:sz w:val="24"/>
          <w:szCs w:val="24"/>
          <w:lang w:val="pt-BR"/>
        </w:rPr>
        <w:lastRenderedPageBreak/>
        <w:t>estabelecidas e, sendo mandatário, teve os poderes legitimamente outorgados, estando o referido mandato em</w:t>
      </w:r>
      <w:r w:rsidR="00650399" w:rsidRPr="00FA257C">
        <w:rPr>
          <w:rFonts w:ascii="Garamond" w:hAnsi="Garamond"/>
          <w:sz w:val="24"/>
          <w:szCs w:val="24"/>
          <w:lang w:val="pt-BR"/>
        </w:rPr>
        <w:t xml:space="preserve"> </w:t>
      </w:r>
      <w:bookmarkStart w:id="937" w:name="_DV_M619"/>
      <w:bookmarkEnd w:id="937"/>
      <w:r w:rsidR="00650399" w:rsidRPr="00FA257C">
        <w:rPr>
          <w:rFonts w:ascii="Garamond" w:hAnsi="Garamond"/>
          <w:sz w:val="24"/>
          <w:szCs w:val="24"/>
          <w:lang w:val="pt-BR"/>
        </w:rPr>
        <w:t>pleno vigor;</w:t>
      </w:r>
    </w:p>
    <w:p w14:paraId="3DF82DAA"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38" w:name="_DV_M620"/>
      <w:bookmarkEnd w:id="938"/>
      <w:r w:rsidRPr="00FA257C">
        <w:rPr>
          <w:rFonts w:ascii="Garamond" w:hAnsi="Garamond"/>
          <w:sz w:val="24"/>
          <w:szCs w:val="24"/>
          <w:lang w:val="pt-BR"/>
        </w:rPr>
        <w:t>que cumpre em todos os aspectos materiais todas as leis, regulamentos, normas administrativas e determinações dos órgãos governamentais, autarquias ou tribunais, aplicáveis à condução de seus negócios; e</w:t>
      </w:r>
    </w:p>
    <w:p w14:paraId="1AD28E23" w14:textId="7576CADF"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39" w:name="_DV_M621"/>
      <w:bookmarkEnd w:id="939"/>
      <w:r w:rsidRPr="00FA257C">
        <w:rPr>
          <w:rFonts w:ascii="Garamond" w:hAnsi="Garamond"/>
          <w:sz w:val="24"/>
          <w:szCs w:val="24"/>
          <w:lang w:val="pt-BR"/>
        </w:rPr>
        <w:t>que assegurará tratamento equitativo a todos os debenturistas das emissões descritas na Cláusula 9.1.1 acima.</w:t>
      </w:r>
      <w:bookmarkStart w:id="940" w:name="_DV_M622"/>
      <w:bookmarkEnd w:id="940"/>
    </w:p>
    <w:p w14:paraId="080A71B8" w14:textId="77777777" w:rsidR="00CB7492" w:rsidRPr="00FA257C" w:rsidRDefault="00101660" w:rsidP="003C1114">
      <w:pPr>
        <w:pStyle w:val="Level2"/>
        <w:keepNext/>
        <w:spacing w:after="240" w:line="320" w:lineRule="exact"/>
        <w:rPr>
          <w:rFonts w:ascii="Garamond" w:hAnsi="Garamond"/>
          <w:b/>
          <w:sz w:val="24"/>
          <w:szCs w:val="24"/>
          <w:lang w:val="pt-BR"/>
        </w:rPr>
      </w:pPr>
      <w:bookmarkStart w:id="941" w:name="_DV_M623"/>
      <w:bookmarkEnd w:id="941"/>
      <w:r w:rsidRPr="00FA257C">
        <w:rPr>
          <w:rFonts w:ascii="Garamond" w:hAnsi="Garamond"/>
          <w:b/>
          <w:sz w:val="24"/>
          <w:szCs w:val="24"/>
          <w:lang w:val="pt-BR"/>
        </w:rPr>
        <w:t>Substituição</w:t>
      </w:r>
    </w:p>
    <w:p w14:paraId="128964FD" w14:textId="1E054FB2"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Nas hipóteses de impedimento, renúncia, intervenção, liquidação extrajudicial ou qualquer outro caso de vacância do Agente Fiduciário, será realizada, dentro do prazo máximo de 30 (trinta) dias contados do evento que a determinar, Assembleia Geral de Debenturistas para a escolha do novo Agente Fiduciário, a qual deverá ser convocada pelo próprio Agente Fiduciário a ser substituído, podendo também ser convocada por Debenturistas que representem 10% (dez por cento), no mínimo, das Debêntures em Circulação. Na hipótese de a convocação não ocorrer em até 15 (quinze) dias antes do término do prazo acima citado, caberá à Emissora efetuá-la, observado o prazo de 15 (quinze) dias para a primeira convocação e 8 (oito) dias para a segunda convocação, sendo certo que a CVM poderá proceder à convocação da Assembleia Geral de Debenturistas ou nomear substituto provisório </w:t>
      </w:r>
      <w:bookmarkStart w:id="942" w:name="_DV_C1040"/>
      <w:r w:rsidRPr="00FA257C">
        <w:rPr>
          <w:rStyle w:val="DeltaViewDeletion"/>
          <w:rFonts w:ascii="Garamond" w:hAnsi="Garamond"/>
          <w:strike w:val="0"/>
          <w:color w:val="auto"/>
          <w:sz w:val="24"/>
          <w:szCs w:val="24"/>
        </w:rPr>
        <w:t>em casos excepcionais</w:t>
      </w:r>
      <w:bookmarkStart w:id="943" w:name="_DV_C1041"/>
      <w:bookmarkEnd w:id="942"/>
      <w:r w:rsidR="007B43E5" w:rsidRPr="00FA257C">
        <w:rPr>
          <w:rStyle w:val="DeltaViewDeletion"/>
          <w:rFonts w:ascii="Garamond" w:hAnsi="Garamond"/>
          <w:strike w:val="0"/>
          <w:color w:val="auto"/>
          <w:sz w:val="24"/>
          <w:szCs w:val="24"/>
        </w:rPr>
        <w:t xml:space="preserve"> e </w:t>
      </w:r>
      <w:r w:rsidRPr="00FA257C">
        <w:rPr>
          <w:rStyle w:val="DeltaViewInsertion"/>
          <w:rFonts w:ascii="Garamond" w:hAnsi="Garamond"/>
          <w:color w:val="auto"/>
          <w:sz w:val="24"/>
          <w:szCs w:val="24"/>
          <w:u w:val="none"/>
        </w:rPr>
        <w:t>enquanto não se consumar o processo de escolha do novo Agente Fiduciário</w:t>
      </w:r>
      <w:bookmarkStart w:id="944" w:name="_DV_M624"/>
      <w:bookmarkEnd w:id="943"/>
      <w:bookmarkEnd w:id="944"/>
      <w:r w:rsidRPr="00FA257C">
        <w:rPr>
          <w:rFonts w:ascii="Garamond" w:hAnsi="Garamond"/>
          <w:sz w:val="24"/>
          <w:szCs w:val="24"/>
        </w:rPr>
        <w:t xml:space="preserve">, nos termos do artigo 7º da Instrução CVM 583. </w:t>
      </w:r>
    </w:p>
    <w:p w14:paraId="18B3F250" w14:textId="6DFCDEC8"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45" w:name="_DV_M625"/>
      <w:bookmarkEnd w:id="945"/>
      <w:r w:rsidRPr="00FA257C">
        <w:rPr>
          <w:rFonts w:ascii="Garamond" w:hAnsi="Garamond"/>
          <w:sz w:val="24"/>
          <w:szCs w:val="24"/>
          <w:lang w:val="pt-BR"/>
        </w:rPr>
        <w:t xml:space="preserve">Caso o Agente Fiduciário renuncie às suas funções, deverá permanecer no exercício de suas funções até que uma instituição substituta seja indicada pela Emissora e aprovada pela Assembleia Geral de Debenturistas e </w:t>
      </w:r>
      <w:proofErr w:type="spellStart"/>
      <w:r w:rsidR="0005795E" w:rsidRPr="00FA257C">
        <w:rPr>
          <w:rFonts w:ascii="Garamond" w:hAnsi="Garamond"/>
          <w:sz w:val="24"/>
          <w:szCs w:val="24"/>
          <w:lang w:val="pt-BR"/>
        </w:rPr>
        <w:t>assum</w:t>
      </w:r>
      <w:r w:rsidR="00CA6A68" w:rsidRPr="00FA257C">
        <w:rPr>
          <w:rFonts w:ascii="Garamond" w:hAnsi="Garamond"/>
          <w:sz w:val="24"/>
          <w:szCs w:val="24"/>
          <w:lang w:val="pt-BR"/>
        </w:rPr>
        <w:t>a</w:t>
      </w:r>
      <w:proofErr w:type="spellEnd"/>
      <w:r w:rsidRPr="00FA257C">
        <w:rPr>
          <w:rFonts w:ascii="Garamond" w:hAnsi="Garamond"/>
          <w:sz w:val="24"/>
          <w:szCs w:val="24"/>
          <w:lang w:val="pt-BR"/>
        </w:rPr>
        <w:t xml:space="preserve"> efetivamente as suas funções</w:t>
      </w:r>
      <w:bookmarkStart w:id="946" w:name="_DV_C1043"/>
      <w:r w:rsidRPr="00FA257C">
        <w:rPr>
          <w:rStyle w:val="DeltaViewInsertion"/>
          <w:rFonts w:ascii="Garamond" w:hAnsi="Garamond"/>
          <w:color w:val="auto"/>
          <w:sz w:val="24"/>
          <w:szCs w:val="24"/>
          <w:u w:val="none"/>
          <w:lang w:val="pt-BR"/>
        </w:rPr>
        <w:t xml:space="preserve">, o que deverá ocorrer, necessariamente, em até 30 (trinta) dias contados da data da apresentação da renúncia do Agente Fiduciário. </w:t>
      </w:r>
      <w:bookmarkEnd w:id="946"/>
    </w:p>
    <w:p w14:paraId="6A7CEE2E"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47" w:name="_DV_M626"/>
      <w:bookmarkEnd w:id="947"/>
      <w:r w:rsidRPr="00FA257C">
        <w:rPr>
          <w:rFonts w:ascii="Garamond" w:hAnsi="Garamond"/>
          <w:sz w:val="24"/>
          <w:szCs w:val="24"/>
          <w:lang w:val="pt-BR"/>
        </w:rPr>
        <w:t>Na hipótese de não poder o Agente Fiduciário continuar a exercer as suas funções por circunstâncias supervenientes a esta Escritura, deverá comunicar imediatamente o fato à Emissora e aos Debenturistas, mediante convocação de Assembleia Geral de Debenturistas, solicitando sua substituição.</w:t>
      </w:r>
    </w:p>
    <w:p w14:paraId="4EF1D5F9" w14:textId="1F06FD9F"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48" w:name="_DV_M627"/>
      <w:bookmarkEnd w:id="948"/>
      <w:r w:rsidRPr="00FA257C">
        <w:rPr>
          <w:rFonts w:ascii="Garamond" w:hAnsi="Garamond"/>
          <w:sz w:val="24"/>
          <w:szCs w:val="24"/>
          <w:lang w:val="pt-BR"/>
        </w:rPr>
        <w:t>É facultado aos Debenturistas, após o encerramento do prazo para a distribuição das Debêntures, proceder à substituição do Agente Fiduciário e à indicação de seu substituto, em Assembleia Geral de Debenturistas</w:t>
      </w:r>
      <w:r w:rsidR="00650399" w:rsidRPr="00FA257C">
        <w:rPr>
          <w:rFonts w:ascii="Garamond" w:hAnsi="Garamond"/>
          <w:sz w:val="24"/>
          <w:szCs w:val="24"/>
          <w:lang w:val="pt-BR"/>
        </w:rPr>
        <w:t xml:space="preserve"> </w:t>
      </w:r>
      <w:bookmarkStart w:id="949" w:name="_DV_M628"/>
      <w:bookmarkEnd w:id="949"/>
      <w:r w:rsidR="00650399" w:rsidRPr="00FA257C">
        <w:rPr>
          <w:rFonts w:ascii="Garamond" w:hAnsi="Garamond"/>
          <w:sz w:val="24"/>
          <w:szCs w:val="24"/>
          <w:lang w:val="pt-BR"/>
        </w:rPr>
        <w:t xml:space="preserve">especialmente convocada para esse fim. A substituição, em caráter permanente, do Agente Fiduciário deverá ser </w:t>
      </w:r>
      <w:r w:rsidR="00650399" w:rsidRPr="00FA257C">
        <w:rPr>
          <w:rFonts w:ascii="Garamond" w:hAnsi="Garamond"/>
          <w:sz w:val="24"/>
          <w:szCs w:val="24"/>
          <w:lang w:val="pt-BR"/>
        </w:rPr>
        <w:lastRenderedPageBreak/>
        <w:t xml:space="preserve">comunicada à CVM no prazo de até 7 (sete) Dias Úteis contados do registro do aditamento a esta Escritura, e estará sujeita aos requisitos previstos na Instrução CVM 583, bem como eventuais normas posteriores. </w:t>
      </w:r>
    </w:p>
    <w:p w14:paraId="600AB024"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50" w:name="_DV_M629"/>
      <w:bookmarkEnd w:id="950"/>
      <w:r w:rsidRPr="00FA257C">
        <w:rPr>
          <w:rFonts w:ascii="Garamond" w:hAnsi="Garamond"/>
          <w:sz w:val="24"/>
          <w:szCs w:val="24"/>
          <w:lang w:val="pt-BR"/>
        </w:rPr>
        <w:t xml:space="preserve">Juntamente com a comunicação a respeito da substituição, deverão ser encaminhadas à CVM: (i) declaração assinada por diretor estatutário do novo agente fiduciário sobre a não existência de situação de conflito de interesses que impeça o exercício da função e </w:t>
      </w:r>
      <w:bookmarkStart w:id="951" w:name="_DV_M630"/>
      <w:bookmarkEnd w:id="951"/>
      <w:r w:rsidRPr="00FA257C">
        <w:rPr>
          <w:rFonts w:ascii="Garamond" w:hAnsi="Garamond"/>
          <w:sz w:val="24"/>
          <w:szCs w:val="24"/>
          <w:lang w:val="pt-BR"/>
        </w:rPr>
        <w:t>(</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xml:space="preserve">) caso o novo agente fiduciário não possua cadastro na CVM, (a) comprovação de que o novo agente fiduciário é instituição financeira previamente autorizada a funcionar pelo BACEN, tendo por objeto social a administração ou a custódia de bens de terceiros e </w:t>
      </w:r>
      <w:bookmarkStart w:id="952" w:name="_DV_M631"/>
      <w:bookmarkEnd w:id="952"/>
      <w:r w:rsidRPr="00FA257C">
        <w:rPr>
          <w:rFonts w:ascii="Garamond" w:hAnsi="Garamond"/>
          <w:sz w:val="24"/>
          <w:szCs w:val="24"/>
          <w:lang w:val="pt-BR"/>
        </w:rPr>
        <w:t xml:space="preserve">(b) informações cadastrais indicadas na regulamentação específica que trata do cadastro de participantes do mercado de valores mobiliários. </w:t>
      </w:r>
    </w:p>
    <w:p w14:paraId="45835A93"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53" w:name="_DV_M632"/>
      <w:bookmarkEnd w:id="953"/>
      <w:r w:rsidRPr="00FA257C">
        <w:rPr>
          <w:rFonts w:ascii="Garamond" w:hAnsi="Garamond"/>
          <w:sz w:val="24"/>
          <w:szCs w:val="24"/>
          <w:lang w:val="pt-BR"/>
        </w:rPr>
        <w:t xml:space="preserve">A substituição do Agente Fiduciário deverá ser objeto de aditamento a esta Escritura, devendo o mesmo ser arquivado na </w:t>
      </w:r>
      <w:r w:rsidRPr="00FA257C">
        <w:rPr>
          <w:rStyle w:val="nfase"/>
          <w:rFonts w:ascii="Garamond" w:hAnsi="Garamond"/>
          <w:i w:val="0"/>
          <w:sz w:val="24"/>
          <w:szCs w:val="24"/>
          <w:lang w:val="pt-BR"/>
        </w:rPr>
        <w:t>JUCEPAR</w:t>
      </w:r>
      <w:r w:rsidRPr="00FA257C">
        <w:rPr>
          <w:rFonts w:ascii="Garamond" w:hAnsi="Garamond"/>
          <w:sz w:val="24"/>
          <w:szCs w:val="24"/>
          <w:lang w:val="pt-BR"/>
        </w:rPr>
        <w:t>.</w:t>
      </w:r>
    </w:p>
    <w:p w14:paraId="55FB175E"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54" w:name="_DV_M633"/>
      <w:bookmarkEnd w:id="954"/>
      <w:r w:rsidRPr="00FA257C">
        <w:rPr>
          <w:rFonts w:ascii="Garamond" w:hAnsi="Garamond"/>
          <w:sz w:val="24"/>
          <w:szCs w:val="24"/>
          <w:lang w:val="pt-BR"/>
        </w:rPr>
        <w:t>Na hipótese de substituição do Agente Fiduciário, em razão de renúncia pelo Agente Fiduciário ou destituição pelos Debenturistas, caberá ao Agente Fiduciário, mediante recebimento de notificação neste sentido, pela Emissora, efetuar a devolução para a Emissora dos valores já pagos correspondentes ao período no qual não houve ou não haverá efetiva prestação de serviços pelo Agente Fiduciário então substituído.</w:t>
      </w:r>
    </w:p>
    <w:p w14:paraId="02DFAC2F"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55" w:name="_DV_M634"/>
      <w:bookmarkEnd w:id="955"/>
      <w:r w:rsidRPr="00FA257C">
        <w:rPr>
          <w:rFonts w:ascii="Garamond" w:hAnsi="Garamond"/>
          <w:sz w:val="24"/>
          <w:szCs w:val="24"/>
          <w:lang w:val="pt-BR"/>
        </w:rPr>
        <w:t>O Agente Fiduciário iniciará o exercício de suas funções na data da presente Escritura ou de eventual aditamento relativo à substituição, devendo permanecer no exercício de suas funções até o pagamento integral do saldo devedor das Debêntures ou até sua efetiva substituição.</w:t>
      </w:r>
      <w:bookmarkStart w:id="956" w:name="_Ref314580857"/>
    </w:p>
    <w:p w14:paraId="16D70801" w14:textId="77777777" w:rsidR="00101660" w:rsidRPr="00FA257C" w:rsidRDefault="00101660" w:rsidP="003C1114">
      <w:pPr>
        <w:pStyle w:val="Body"/>
        <w:spacing w:after="240" w:line="320" w:lineRule="exact"/>
        <w:ind w:left="1361"/>
        <w:rPr>
          <w:rFonts w:ascii="Garamond" w:hAnsi="Garamond"/>
          <w:sz w:val="24"/>
          <w:szCs w:val="24"/>
        </w:rPr>
      </w:pPr>
      <w:bookmarkStart w:id="957" w:name="_DV_M635"/>
      <w:bookmarkEnd w:id="957"/>
      <w:r w:rsidRPr="00FA257C">
        <w:rPr>
          <w:rFonts w:ascii="Garamond" w:hAnsi="Garamond"/>
          <w:sz w:val="24"/>
          <w:szCs w:val="24"/>
        </w:rPr>
        <w:t xml:space="preserve">Caso ocorra a efetiva substituição do Agente Fiduciário, o substituto receberá a mesma remuneração recebida pelo Agente Fiduciário em todos os seus termos e condições, sendo que a primeira parcela devida ao substituto será calculada </w:t>
      </w:r>
      <w:r w:rsidRPr="00FA257C">
        <w:rPr>
          <w:rFonts w:ascii="Garamond" w:hAnsi="Garamond"/>
          <w:i/>
          <w:sz w:val="24"/>
          <w:szCs w:val="24"/>
        </w:rPr>
        <w:t xml:space="preserve">pro rata </w:t>
      </w:r>
      <w:proofErr w:type="spellStart"/>
      <w:r w:rsidRPr="00FA257C">
        <w:rPr>
          <w:rFonts w:ascii="Garamond" w:hAnsi="Garamond"/>
          <w:i/>
          <w:sz w:val="24"/>
          <w:szCs w:val="24"/>
        </w:rPr>
        <w:t>temporis</w:t>
      </w:r>
      <w:proofErr w:type="spellEnd"/>
      <w:r w:rsidRPr="00FA257C">
        <w:rPr>
          <w:rFonts w:ascii="Garamond" w:hAnsi="Garamond"/>
          <w:sz w:val="24"/>
          <w:szCs w:val="24"/>
        </w:rPr>
        <w:t>, a partir da data de início do exercício de sua função</w:t>
      </w:r>
      <w:r w:rsidR="00650399" w:rsidRPr="00FA257C">
        <w:rPr>
          <w:rFonts w:ascii="Garamond" w:hAnsi="Garamond"/>
          <w:sz w:val="24"/>
          <w:szCs w:val="24"/>
        </w:rPr>
        <w:t xml:space="preserve"> </w:t>
      </w:r>
      <w:bookmarkStart w:id="958" w:name="_DV_M636"/>
      <w:bookmarkEnd w:id="958"/>
      <w:r w:rsidR="00650399" w:rsidRPr="00FA257C">
        <w:rPr>
          <w:rFonts w:ascii="Garamond" w:hAnsi="Garamond"/>
          <w:sz w:val="24"/>
          <w:szCs w:val="24"/>
        </w:rPr>
        <w:t>como Agente Fiduciário. Esta remuneração poderá ser alterada de comum acordo entre a Emissora e o Agente Fiduciário substituto, desde que referida remuneração seja refletida em aditamento à esta Escritura.</w:t>
      </w:r>
      <w:bookmarkEnd w:id="956"/>
    </w:p>
    <w:p w14:paraId="7FBF7BC8" w14:textId="7777777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959" w:name="_DV_M637"/>
      <w:bookmarkEnd w:id="959"/>
      <w:r w:rsidRPr="00FA257C">
        <w:rPr>
          <w:rFonts w:ascii="Garamond" w:hAnsi="Garamond"/>
          <w:sz w:val="24"/>
          <w:szCs w:val="24"/>
          <w:lang w:val="pt-BR"/>
        </w:rPr>
        <w:t>Aplicam-se às hipóteses de substituição do Agente Fiduciário as normas e preceitos a respeito baixados por ato(s) da CVM.</w:t>
      </w:r>
    </w:p>
    <w:p w14:paraId="46B5CABB" w14:textId="77777777" w:rsidR="00D97EA5" w:rsidRPr="00FA257C" w:rsidRDefault="00101660" w:rsidP="003C1114">
      <w:pPr>
        <w:pStyle w:val="Level2"/>
        <w:keepNext/>
        <w:spacing w:after="240" w:line="320" w:lineRule="exact"/>
        <w:rPr>
          <w:rFonts w:ascii="Garamond" w:hAnsi="Garamond"/>
          <w:sz w:val="24"/>
          <w:szCs w:val="24"/>
          <w:lang w:val="pt-BR"/>
        </w:rPr>
      </w:pPr>
      <w:bookmarkStart w:id="960" w:name="_DV_M638"/>
      <w:bookmarkEnd w:id="960"/>
      <w:r w:rsidRPr="00FA257C">
        <w:rPr>
          <w:rFonts w:ascii="Garamond" w:hAnsi="Garamond"/>
          <w:b/>
          <w:sz w:val="24"/>
          <w:szCs w:val="24"/>
          <w:lang w:val="pt-BR"/>
        </w:rPr>
        <w:lastRenderedPageBreak/>
        <w:t>Deveres</w:t>
      </w:r>
      <w:bookmarkStart w:id="961" w:name="_DV_M639"/>
      <w:bookmarkStart w:id="962" w:name="_Ref312402766"/>
      <w:bookmarkEnd w:id="961"/>
    </w:p>
    <w:p w14:paraId="49EE9E2F" w14:textId="28A46B51"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Além de outros previstos em lei, em ato normativo da CVM, em especial a Instrução CVM 583, ou nesta Escritura, constituem deveres e atribuições do Agente Fiduciário:</w:t>
      </w:r>
      <w:bookmarkEnd w:id="962"/>
    </w:p>
    <w:p w14:paraId="7F6137BE"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63" w:name="_DV_M640"/>
      <w:bookmarkEnd w:id="963"/>
      <w:r w:rsidRPr="00FA257C">
        <w:rPr>
          <w:rFonts w:ascii="Garamond" w:hAnsi="Garamond"/>
          <w:sz w:val="24"/>
          <w:szCs w:val="24"/>
          <w:lang w:val="pt-BR"/>
        </w:rPr>
        <w:t>exercer suas atividades com boa fé, transparência e lealdade para com os Debenturistas;</w:t>
      </w:r>
    </w:p>
    <w:p w14:paraId="7475D685"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64" w:name="_DV_M641"/>
      <w:bookmarkEnd w:id="964"/>
      <w:r w:rsidRPr="00FA257C">
        <w:rPr>
          <w:rFonts w:ascii="Garamond" w:hAnsi="Garamond"/>
          <w:sz w:val="24"/>
          <w:szCs w:val="24"/>
          <w:lang w:val="pt-BR"/>
        </w:rPr>
        <w:t>proteger os direitos e interesses dos Debenturistas, empregando, no exercício da função, o cuidado e a diligência que todo homem ativo e probo costuma empregar na administração de seus próprios bens;</w:t>
      </w:r>
    </w:p>
    <w:p w14:paraId="70D4B42B"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65" w:name="_DV_M642"/>
      <w:bookmarkEnd w:id="965"/>
      <w:r w:rsidRPr="00FA257C">
        <w:rPr>
          <w:rFonts w:ascii="Garamond" w:hAnsi="Garamond"/>
          <w:sz w:val="24"/>
          <w:szCs w:val="24"/>
          <w:lang w:val="pt-BR"/>
        </w:rPr>
        <w:t>renunciar à função, na hipótese de superveniência de conflitos de interesse ou de qualquer outra modalidade de inaptidão e realizar a imediata convocação de Assembleia Geral de Debenturistas para deliberar sobre sua substituição, nos termos da Cláusula 9.3 acima;</w:t>
      </w:r>
    </w:p>
    <w:p w14:paraId="4057EC6E"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66" w:name="_DV_M643"/>
      <w:bookmarkEnd w:id="966"/>
      <w:r w:rsidRPr="00FA257C">
        <w:rPr>
          <w:rFonts w:ascii="Garamond" w:hAnsi="Garamond"/>
          <w:sz w:val="24"/>
          <w:szCs w:val="24"/>
          <w:lang w:val="pt-BR"/>
        </w:rPr>
        <w:t>conservar em boa guarda toda a documentação relativa ao exercício de suas funções;</w:t>
      </w:r>
    </w:p>
    <w:p w14:paraId="52A44C69" w14:textId="448F403D"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67" w:name="_DV_M644"/>
      <w:bookmarkEnd w:id="967"/>
      <w:r w:rsidRPr="00FA257C">
        <w:rPr>
          <w:rFonts w:ascii="Garamond" w:hAnsi="Garamond"/>
          <w:sz w:val="24"/>
          <w:szCs w:val="24"/>
          <w:lang w:val="pt-BR"/>
        </w:rPr>
        <w:t xml:space="preserve">verificar, no momento de aceitar a função, </w:t>
      </w:r>
      <w:bookmarkStart w:id="968" w:name="_DV_M645"/>
      <w:bookmarkEnd w:id="968"/>
      <w:r w:rsidRPr="00FA257C">
        <w:rPr>
          <w:rFonts w:ascii="Garamond" w:hAnsi="Garamond"/>
          <w:sz w:val="24"/>
          <w:szCs w:val="24"/>
          <w:lang w:val="pt-BR"/>
        </w:rPr>
        <w:t xml:space="preserve">a consistência das demais informações contidas </w:t>
      </w:r>
      <w:proofErr w:type="spellStart"/>
      <w:r w:rsidRPr="00FA257C">
        <w:rPr>
          <w:rFonts w:ascii="Garamond" w:hAnsi="Garamond"/>
          <w:sz w:val="24"/>
          <w:szCs w:val="24"/>
          <w:lang w:val="pt-BR"/>
        </w:rPr>
        <w:t>nesta</w:t>
      </w:r>
      <w:proofErr w:type="spellEnd"/>
      <w:r w:rsidRPr="00FA257C">
        <w:rPr>
          <w:rFonts w:ascii="Garamond" w:hAnsi="Garamond"/>
          <w:sz w:val="24"/>
          <w:szCs w:val="24"/>
          <w:lang w:val="pt-BR"/>
        </w:rPr>
        <w:t xml:space="preserve"> Escritura, diligenciando para que sejam sanadas as omissões, falhas ou defeitos de que tenha conhecimento;</w:t>
      </w:r>
    </w:p>
    <w:p w14:paraId="73EBAAF6" w14:textId="77777777" w:rsidR="0005795E"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69" w:name="_DV_M646"/>
      <w:bookmarkEnd w:id="969"/>
      <w:r w:rsidRPr="00FA257C">
        <w:rPr>
          <w:rFonts w:ascii="Garamond" w:hAnsi="Garamond"/>
          <w:sz w:val="24"/>
          <w:szCs w:val="24"/>
          <w:lang w:val="pt-BR"/>
        </w:rPr>
        <w:t xml:space="preserve">diligenciar junto à Emissora para que </w:t>
      </w:r>
      <w:proofErr w:type="gramStart"/>
      <w:r w:rsidRPr="00FA257C">
        <w:rPr>
          <w:rFonts w:ascii="Garamond" w:hAnsi="Garamond"/>
          <w:sz w:val="24"/>
          <w:szCs w:val="24"/>
          <w:lang w:val="pt-BR"/>
        </w:rPr>
        <w:t>esta Escritura, bem como seus aditamentos, sejam</w:t>
      </w:r>
      <w:proofErr w:type="gramEnd"/>
      <w:r w:rsidRPr="00FA257C">
        <w:rPr>
          <w:rFonts w:ascii="Garamond" w:hAnsi="Garamond"/>
          <w:sz w:val="24"/>
          <w:szCs w:val="24"/>
          <w:lang w:val="pt-BR"/>
        </w:rPr>
        <w:t xml:space="preserve"> registrados nos órgãos competentes, adotando, no caso de omissão da Emissora, as medidas eventualmente previstas em lei; </w:t>
      </w:r>
      <w:bookmarkStart w:id="970" w:name="_DV_M647"/>
      <w:bookmarkEnd w:id="970"/>
    </w:p>
    <w:p w14:paraId="2E5AAD07" w14:textId="717F9AB3"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acompanhar a prestação das informações periódicas pela Emissora e alertar os Debenturistas, no relatório anual de que trata o inciso (</w:t>
      </w:r>
      <w:proofErr w:type="spellStart"/>
      <w:r w:rsidRPr="00FA257C">
        <w:rPr>
          <w:rFonts w:ascii="Garamond" w:hAnsi="Garamond"/>
          <w:sz w:val="24"/>
          <w:szCs w:val="24"/>
          <w:lang w:val="pt-BR"/>
        </w:rPr>
        <w:t>xii</w:t>
      </w:r>
      <w:proofErr w:type="spellEnd"/>
      <w:r w:rsidRPr="00FA257C">
        <w:rPr>
          <w:rFonts w:ascii="Garamond" w:hAnsi="Garamond"/>
          <w:sz w:val="24"/>
          <w:szCs w:val="24"/>
          <w:lang w:val="pt-BR"/>
        </w:rPr>
        <w:t>)</w:t>
      </w:r>
      <w:r w:rsidR="00650399" w:rsidRPr="00FA257C">
        <w:rPr>
          <w:rFonts w:ascii="Garamond" w:hAnsi="Garamond"/>
          <w:sz w:val="24"/>
          <w:szCs w:val="24"/>
          <w:lang w:val="pt-BR"/>
        </w:rPr>
        <w:t xml:space="preserve"> </w:t>
      </w:r>
      <w:bookmarkStart w:id="971" w:name="_DV_M648"/>
      <w:bookmarkEnd w:id="971"/>
      <w:r w:rsidR="00650399" w:rsidRPr="00FA257C">
        <w:rPr>
          <w:rFonts w:ascii="Garamond" w:hAnsi="Garamond"/>
          <w:sz w:val="24"/>
          <w:szCs w:val="24"/>
          <w:lang w:val="pt-BR"/>
        </w:rPr>
        <w:t>abaix</w:t>
      </w:r>
      <w:bookmarkStart w:id="972" w:name="_DV_M649"/>
      <w:bookmarkEnd w:id="972"/>
      <w:r w:rsidR="0005795E" w:rsidRPr="00FA257C">
        <w:rPr>
          <w:rFonts w:ascii="Garamond" w:hAnsi="Garamond"/>
          <w:sz w:val="24"/>
          <w:szCs w:val="24"/>
          <w:lang w:val="pt-BR"/>
        </w:rPr>
        <w:t xml:space="preserve">o </w:t>
      </w:r>
      <w:r w:rsidR="00650399" w:rsidRPr="00FA257C">
        <w:rPr>
          <w:rFonts w:ascii="Garamond" w:hAnsi="Garamond"/>
          <w:sz w:val="24"/>
          <w:szCs w:val="24"/>
          <w:lang w:val="pt-BR"/>
        </w:rPr>
        <w:t>sobr</w:t>
      </w:r>
      <w:bookmarkStart w:id="973" w:name="_DV_M650"/>
      <w:bookmarkEnd w:id="973"/>
      <w:r w:rsidR="0005795E" w:rsidRPr="00FA257C">
        <w:rPr>
          <w:rFonts w:ascii="Garamond" w:hAnsi="Garamond"/>
          <w:sz w:val="24"/>
          <w:szCs w:val="24"/>
          <w:lang w:val="pt-BR"/>
        </w:rPr>
        <w:t xml:space="preserve">e </w:t>
      </w:r>
      <w:r w:rsidR="00650399" w:rsidRPr="00FA257C">
        <w:rPr>
          <w:rFonts w:ascii="Garamond" w:hAnsi="Garamond"/>
          <w:sz w:val="24"/>
          <w:szCs w:val="24"/>
          <w:lang w:val="pt-BR"/>
        </w:rPr>
        <w:t>inconsistências</w:t>
      </w:r>
      <w:bookmarkStart w:id="974" w:name="_DV_M651"/>
      <w:bookmarkEnd w:id="974"/>
      <w:r w:rsidR="0005795E" w:rsidRPr="00FA257C">
        <w:rPr>
          <w:rFonts w:ascii="Garamond" w:hAnsi="Garamond"/>
          <w:sz w:val="24"/>
          <w:szCs w:val="24"/>
          <w:lang w:val="pt-BR"/>
        </w:rPr>
        <w:t xml:space="preserve"> </w:t>
      </w:r>
      <w:r w:rsidR="00650399" w:rsidRPr="00FA257C">
        <w:rPr>
          <w:rFonts w:ascii="Garamond" w:hAnsi="Garamond"/>
          <w:sz w:val="24"/>
          <w:szCs w:val="24"/>
          <w:lang w:val="pt-BR"/>
        </w:rPr>
        <w:t>ou</w:t>
      </w:r>
      <w:bookmarkStart w:id="975" w:name="_DV_M652"/>
      <w:bookmarkEnd w:id="975"/>
      <w:r w:rsidR="0005795E" w:rsidRPr="00FA257C">
        <w:rPr>
          <w:rFonts w:ascii="Garamond" w:hAnsi="Garamond"/>
          <w:sz w:val="24"/>
          <w:szCs w:val="24"/>
          <w:lang w:val="pt-BR"/>
        </w:rPr>
        <w:t xml:space="preserve"> </w:t>
      </w:r>
      <w:r w:rsidR="00650399" w:rsidRPr="00FA257C">
        <w:rPr>
          <w:rFonts w:ascii="Garamond" w:hAnsi="Garamond"/>
          <w:sz w:val="24"/>
          <w:szCs w:val="24"/>
          <w:lang w:val="pt-BR"/>
        </w:rPr>
        <w:t xml:space="preserve">omissões </w:t>
      </w:r>
      <w:bookmarkStart w:id="976" w:name="_DV_M653"/>
      <w:bookmarkEnd w:id="976"/>
      <w:r w:rsidR="00650399" w:rsidRPr="00FA257C">
        <w:rPr>
          <w:rFonts w:ascii="Garamond" w:hAnsi="Garamond"/>
          <w:sz w:val="24"/>
          <w:szCs w:val="24"/>
          <w:lang w:val="pt-BR"/>
        </w:rPr>
        <w:t xml:space="preserve">de </w:t>
      </w:r>
      <w:bookmarkStart w:id="977" w:name="_DV_M654"/>
      <w:bookmarkEnd w:id="977"/>
      <w:r w:rsidR="00650399" w:rsidRPr="00FA257C">
        <w:rPr>
          <w:rFonts w:ascii="Garamond" w:hAnsi="Garamond"/>
          <w:sz w:val="24"/>
          <w:szCs w:val="24"/>
          <w:lang w:val="pt-BR"/>
        </w:rPr>
        <w:t xml:space="preserve">que </w:t>
      </w:r>
      <w:bookmarkStart w:id="978" w:name="_DV_M655"/>
      <w:bookmarkEnd w:id="978"/>
      <w:r w:rsidR="00650399" w:rsidRPr="00FA257C">
        <w:rPr>
          <w:rFonts w:ascii="Garamond" w:hAnsi="Garamond"/>
          <w:sz w:val="24"/>
          <w:szCs w:val="24"/>
          <w:lang w:val="pt-BR"/>
        </w:rPr>
        <w:t>tenha</w:t>
      </w:r>
      <w:r w:rsidR="0005795E" w:rsidRPr="00FA257C">
        <w:rPr>
          <w:rFonts w:ascii="Garamond" w:hAnsi="Garamond"/>
          <w:sz w:val="24"/>
          <w:szCs w:val="24"/>
          <w:lang w:val="pt-BR"/>
        </w:rPr>
        <w:t xml:space="preserve"> </w:t>
      </w:r>
      <w:r w:rsidR="00650399" w:rsidRPr="00FA257C">
        <w:rPr>
          <w:rFonts w:ascii="Garamond" w:hAnsi="Garamond"/>
          <w:sz w:val="24"/>
          <w:szCs w:val="24"/>
          <w:lang w:val="pt-BR"/>
        </w:rPr>
        <w:t>conhecimento;</w:t>
      </w:r>
    </w:p>
    <w:p w14:paraId="5A69E1E2" w14:textId="78FF4FFC" w:rsidR="006B12E9"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79" w:name="_DV_M656"/>
      <w:bookmarkEnd w:id="979"/>
      <w:r w:rsidRPr="00FA257C">
        <w:rPr>
          <w:rFonts w:ascii="Garamond" w:hAnsi="Garamond"/>
          <w:sz w:val="24"/>
          <w:szCs w:val="24"/>
          <w:lang w:val="pt-BR"/>
        </w:rPr>
        <w:t>opinar</w:t>
      </w:r>
      <w:bookmarkStart w:id="980" w:name="_DV_C1045"/>
      <w:r w:rsidRPr="00FA257C">
        <w:rPr>
          <w:rStyle w:val="DeltaViewDeletion"/>
          <w:rFonts w:ascii="Garamond" w:hAnsi="Garamond"/>
          <w:strike w:val="0"/>
          <w:color w:val="auto"/>
          <w:sz w:val="24"/>
          <w:szCs w:val="24"/>
          <w:lang w:val="pt-BR"/>
        </w:rPr>
        <w:t>, de forma justif</w:t>
      </w:r>
      <w:r w:rsidR="00693AFD" w:rsidRPr="00FA257C">
        <w:rPr>
          <w:rStyle w:val="DeltaViewDeletion"/>
          <w:rFonts w:ascii="Garamond" w:hAnsi="Garamond"/>
          <w:strike w:val="0"/>
          <w:color w:val="auto"/>
          <w:sz w:val="24"/>
          <w:szCs w:val="24"/>
          <w:lang w:val="pt-BR"/>
        </w:rPr>
        <w:t>i</w:t>
      </w:r>
      <w:r w:rsidRPr="00FA257C">
        <w:rPr>
          <w:rStyle w:val="DeltaViewDeletion"/>
          <w:rFonts w:ascii="Garamond" w:hAnsi="Garamond"/>
          <w:strike w:val="0"/>
          <w:color w:val="auto"/>
          <w:sz w:val="24"/>
          <w:szCs w:val="24"/>
          <w:lang w:val="pt-BR"/>
        </w:rPr>
        <w:t>cada,</w:t>
      </w:r>
      <w:bookmarkStart w:id="981" w:name="_DV_M657"/>
      <w:bookmarkEnd w:id="980"/>
      <w:bookmarkEnd w:id="981"/>
      <w:r w:rsidRPr="00FA257C">
        <w:rPr>
          <w:rFonts w:ascii="Garamond" w:hAnsi="Garamond"/>
          <w:sz w:val="24"/>
          <w:szCs w:val="24"/>
          <w:lang w:val="pt-BR"/>
        </w:rPr>
        <w:t xml:space="preserve"> sobre a suficiência das informações prestadas nas propostas de modificações das condições das Debêntures;</w:t>
      </w:r>
    </w:p>
    <w:p w14:paraId="1E49093C" w14:textId="77777777"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982" w:name="_DV_M658"/>
      <w:bookmarkEnd w:id="982"/>
      <w:r w:rsidRPr="00FA257C">
        <w:rPr>
          <w:rFonts w:ascii="Garamond" w:hAnsi="Garamond"/>
          <w:sz w:val="24"/>
          <w:szCs w:val="24"/>
          <w:lang w:val="pt-BR"/>
        </w:rPr>
        <w:t>solicitar, quando julgar necessário para o fiel desempenho de suas funções, certidões atualizadas dos distribuidores cíveis, das Varas de Fazenda Pública, dos cartórios de protesto, das Varas do Trabalho, da Procuradoria da Fazenda Pública, da localidade do domicílio ou da sede da Emissora;</w:t>
      </w:r>
    </w:p>
    <w:p w14:paraId="683CE161" w14:textId="6951C1F9" w:rsidR="00101660"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bookmarkStart w:id="983" w:name="_DV_M659"/>
      <w:bookmarkEnd w:id="983"/>
      <w:r w:rsidRPr="00FA257C">
        <w:rPr>
          <w:rFonts w:ascii="Garamond" w:hAnsi="Garamond"/>
          <w:sz w:val="24"/>
          <w:szCs w:val="24"/>
          <w:lang w:val="pt-BR"/>
        </w:rPr>
        <w:t xml:space="preserve">convocar, quando necessário, a Assembleia Geral de Debenturistas mediante anúncio publicado, pelo menos 3 (três) vezes, nos Jornais de Publicação, respeitadas </w:t>
      </w:r>
      <w:r w:rsidRPr="00FA257C">
        <w:rPr>
          <w:rFonts w:ascii="Garamond" w:hAnsi="Garamond"/>
          <w:sz w:val="24"/>
          <w:szCs w:val="24"/>
          <w:lang w:val="pt-BR"/>
        </w:rPr>
        <w:lastRenderedPageBreak/>
        <w:t>outras regras relacionadas à publicação constantes da Lei das Sociedades por Ações e desta Escritura;</w:t>
      </w:r>
    </w:p>
    <w:p w14:paraId="3266F9D9" w14:textId="008B5C21" w:rsidR="00101660"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bookmarkStart w:id="984" w:name="_DV_M660"/>
      <w:bookmarkEnd w:id="984"/>
      <w:r w:rsidRPr="00FA257C">
        <w:rPr>
          <w:rFonts w:ascii="Garamond" w:hAnsi="Garamond"/>
          <w:sz w:val="24"/>
          <w:szCs w:val="24"/>
          <w:lang w:val="pt-BR"/>
        </w:rPr>
        <w:t>comparecer à Assembleia Geral de Debenturistas a fim de prestar as informações que lhe forem solicitadas;</w:t>
      </w:r>
    </w:p>
    <w:p w14:paraId="11D20960" w14:textId="7D5A1C53" w:rsidR="00101660" w:rsidRPr="00FA257C" w:rsidRDefault="00C55E02" w:rsidP="003C1114">
      <w:pPr>
        <w:pStyle w:val="Level4"/>
        <w:tabs>
          <w:tab w:val="clear" w:pos="2041"/>
          <w:tab w:val="num" w:pos="1361"/>
        </w:tabs>
        <w:spacing w:after="240" w:line="320" w:lineRule="exact"/>
        <w:ind w:left="1360"/>
        <w:rPr>
          <w:rFonts w:ascii="Garamond" w:hAnsi="Garamond"/>
          <w:sz w:val="24"/>
          <w:szCs w:val="24"/>
          <w:lang w:val="pt-BR"/>
        </w:rPr>
      </w:pPr>
      <w:bookmarkStart w:id="985" w:name="_DV_M661"/>
      <w:bookmarkStart w:id="986" w:name="_Ref312402759"/>
      <w:bookmarkEnd w:id="985"/>
      <w:r w:rsidRPr="00FA257C">
        <w:rPr>
          <w:rFonts w:ascii="Garamond" w:hAnsi="Garamond"/>
          <w:sz w:val="24"/>
          <w:szCs w:val="24"/>
          <w:lang w:val="pt-BR"/>
        </w:rPr>
        <w:t>elaborar relatório anual destinado aos Debenturistas, nos termos do artigo 68, parágrafo 1º, alínea (b) da Lei das Sociedades por Ações e nos termos da Instrução CVM 583, a fim de descrever os fatos relevantes ocorridos durante o exercício relativos à execução das obrigações assumidas pela Emissora, o qual deverá conter, ao menos, as seguintes informações:</w:t>
      </w:r>
      <w:bookmarkEnd w:id="986"/>
    </w:p>
    <w:p w14:paraId="406FAA19"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87" w:name="_DV_C1055"/>
      <w:r w:rsidRPr="00FA257C">
        <w:rPr>
          <w:rFonts w:ascii="Garamond" w:hAnsi="Garamond"/>
          <w:sz w:val="24"/>
          <w:szCs w:val="24"/>
          <w:lang w:val="pt-BR"/>
        </w:rPr>
        <w:t xml:space="preserve">incitar o </w:t>
      </w:r>
      <w:bookmarkStart w:id="988" w:name="_DV_M662"/>
      <w:bookmarkEnd w:id="987"/>
      <w:bookmarkEnd w:id="988"/>
      <w:r w:rsidRPr="00FA257C">
        <w:rPr>
          <w:rFonts w:ascii="Garamond" w:hAnsi="Garamond"/>
          <w:sz w:val="24"/>
          <w:szCs w:val="24"/>
          <w:lang w:val="pt-BR"/>
        </w:rPr>
        <w:t>cumprimento pela Emissora das suas obrigações de prestação de informações periódicas, indicando as inconsistências ou omissões de que tenha conhecimento;</w:t>
      </w:r>
    </w:p>
    <w:p w14:paraId="44DC0292"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89" w:name="_DV_C1056"/>
      <w:r w:rsidRPr="00FA257C">
        <w:rPr>
          <w:rFonts w:ascii="Garamond" w:hAnsi="Garamond"/>
          <w:sz w:val="24"/>
          <w:szCs w:val="24"/>
          <w:lang w:val="pt-BR"/>
        </w:rPr>
        <w:t xml:space="preserve">informar </w:t>
      </w:r>
      <w:bookmarkStart w:id="990" w:name="_DV_M663"/>
      <w:bookmarkEnd w:id="989"/>
      <w:bookmarkEnd w:id="990"/>
      <w:r w:rsidRPr="00FA257C">
        <w:rPr>
          <w:rFonts w:ascii="Garamond" w:hAnsi="Garamond"/>
          <w:sz w:val="24"/>
          <w:szCs w:val="24"/>
          <w:lang w:val="pt-BR"/>
        </w:rPr>
        <w:t>alterações estatutárias ocorridas no exercício social com efeitos relevantes para os Debenturistas;</w:t>
      </w:r>
    </w:p>
    <w:p w14:paraId="1A5D9063"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91" w:name="_DV_C1057"/>
      <w:r w:rsidRPr="00FA257C">
        <w:rPr>
          <w:rStyle w:val="DeltaViewDeletion"/>
          <w:rFonts w:ascii="Garamond" w:hAnsi="Garamond"/>
          <w:strike w:val="0"/>
          <w:color w:val="auto"/>
          <w:sz w:val="24"/>
          <w:szCs w:val="24"/>
          <w:lang w:val="pt-BR"/>
        </w:rPr>
        <w:t xml:space="preserve">apresentar </w:t>
      </w:r>
      <w:bookmarkStart w:id="992" w:name="_DV_M664"/>
      <w:bookmarkEnd w:id="991"/>
      <w:bookmarkEnd w:id="992"/>
      <w:r w:rsidRPr="00FA257C">
        <w:rPr>
          <w:rFonts w:ascii="Garamond" w:hAnsi="Garamond"/>
          <w:sz w:val="24"/>
          <w:szCs w:val="24"/>
          <w:lang w:val="pt-BR"/>
        </w:rPr>
        <w:t>comentários sobre indicadores econômicos, financeiros e de estrutura de capital da Emissora relacionados a cláusulas contratuais destinadas a proteger o interesse dos Debenturistas e que estabelecem condições que não devem ser descumpridas pela Emissora;</w:t>
      </w:r>
    </w:p>
    <w:p w14:paraId="43DE1755"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93" w:name="_DV_C1058"/>
      <w:r w:rsidRPr="00FA257C">
        <w:rPr>
          <w:rStyle w:val="DeltaViewDeletion"/>
          <w:rFonts w:ascii="Garamond" w:hAnsi="Garamond"/>
          <w:strike w:val="0"/>
          <w:color w:val="auto"/>
          <w:sz w:val="24"/>
          <w:szCs w:val="24"/>
          <w:lang w:val="pt-BR"/>
        </w:rPr>
        <w:t xml:space="preserve">indicar </w:t>
      </w:r>
      <w:bookmarkStart w:id="994" w:name="_DV_M665"/>
      <w:bookmarkEnd w:id="993"/>
      <w:bookmarkEnd w:id="994"/>
      <w:r w:rsidRPr="00FA257C">
        <w:rPr>
          <w:rFonts w:ascii="Garamond" w:hAnsi="Garamond"/>
          <w:sz w:val="24"/>
          <w:szCs w:val="24"/>
          <w:lang w:val="pt-BR"/>
        </w:rPr>
        <w:t>quantidade de Debêntures emitidas, quantidade de Debêntures em Circulação e saldo cancelado no período;</w:t>
      </w:r>
    </w:p>
    <w:p w14:paraId="279A6276"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95" w:name="_DV_C1059"/>
      <w:r w:rsidRPr="00FA257C">
        <w:rPr>
          <w:rStyle w:val="DeltaViewDeletion"/>
          <w:rFonts w:ascii="Garamond" w:hAnsi="Garamond"/>
          <w:strike w:val="0"/>
          <w:color w:val="auto"/>
          <w:sz w:val="24"/>
          <w:szCs w:val="24"/>
          <w:lang w:val="pt-BR"/>
        </w:rPr>
        <w:t xml:space="preserve">incitar o </w:t>
      </w:r>
      <w:bookmarkStart w:id="996" w:name="_DV_M666"/>
      <w:bookmarkEnd w:id="995"/>
      <w:bookmarkEnd w:id="996"/>
      <w:r w:rsidRPr="00FA257C">
        <w:rPr>
          <w:rFonts w:ascii="Garamond" w:hAnsi="Garamond"/>
          <w:sz w:val="24"/>
          <w:szCs w:val="24"/>
          <w:lang w:val="pt-BR"/>
        </w:rPr>
        <w:t>resgate, amortização, conversão, repactuação e pagamento de Juros Remuneratórios das Debêntures realizados no período;</w:t>
      </w:r>
    </w:p>
    <w:p w14:paraId="2899A9A2" w14:textId="4F44100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997" w:name="_DV_C1060"/>
      <w:r w:rsidRPr="00FA257C">
        <w:rPr>
          <w:rStyle w:val="DeltaViewDeletion"/>
          <w:rFonts w:ascii="Garamond" w:hAnsi="Garamond"/>
          <w:strike w:val="0"/>
          <w:color w:val="auto"/>
          <w:sz w:val="24"/>
          <w:szCs w:val="24"/>
          <w:lang w:val="pt-BR"/>
        </w:rPr>
        <w:t>constituir e aplicar o</w:t>
      </w:r>
      <w:bookmarkStart w:id="998" w:name="_DV_M667"/>
      <w:bookmarkEnd w:id="997"/>
      <w:bookmarkEnd w:id="998"/>
      <w:r w:rsidRPr="00FA257C">
        <w:rPr>
          <w:rFonts w:ascii="Garamond" w:hAnsi="Garamond"/>
          <w:sz w:val="24"/>
          <w:szCs w:val="24"/>
          <w:lang w:val="pt-BR"/>
        </w:rPr>
        <w:t xml:space="preserve"> fundo de amortização ou </w:t>
      </w:r>
      <w:bookmarkStart w:id="999" w:name="_DV_M668"/>
      <w:bookmarkEnd w:id="999"/>
      <w:r w:rsidRPr="00FA257C">
        <w:rPr>
          <w:rFonts w:ascii="Garamond" w:hAnsi="Garamond"/>
          <w:sz w:val="24"/>
          <w:szCs w:val="24"/>
          <w:lang w:val="pt-BR"/>
        </w:rPr>
        <w:t>outros tipos fundos, quando houver;</w:t>
      </w:r>
    </w:p>
    <w:p w14:paraId="61D79F9A"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1000" w:name="_DV_X1094"/>
      <w:bookmarkStart w:id="1001" w:name="_DV_C1063"/>
      <w:r w:rsidRPr="00FA257C">
        <w:rPr>
          <w:rStyle w:val="DeltaViewMoveSource"/>
          <w:rFonts w:ascii="Garamond" w:hAnsi="Garamond"/>
          <w:strike w:val="0"/>
          <w:color w:val="auto"/>
          <w:sz w:val="24"/>
          <w:szCs w:val="24"/>
          <w:lang w:val="pt-BR"/>
        </w:rPr>
        <w:t xml:space="preserve">acompanhar a </w:t>
      </w:r>
      <w:bookmarkStart w:id="1002" w:name="_DV_M669"/>
      <w:bookmarkEnd w:id="1000"/>
      <w:bookmarkEnd w:id="1001"/>
      <w:bookmarkEnd w:id="1002"/>
      <w:r w:rsidRPr="00FA257C">
        <w:rPr>
          <w:rFonts w:ascii="Garamond" w:hAnsi="Garamond"/>
          <w:sz w:val="24"/>
          <w:szCs w:val="24"/>
          <w:lang w:val="pt-BR"/>
        </w:rPr>
        <w:t>destinação dos recursos captados por meio da Emissão, conforme informações prestadas pela Emissora</w:t>
      </w:r>
      <w:bookmarkStart w:id="1003" w:name="_DV_C1064"/>
      <w:r w:rsidR="00A001AD" w:rsidRPr="00FA257C">
        <w:rPr>
          <w:rStyle w:val="DeltaViewDeletion"/>
          <w:rFonts w:ascii="Garamond" w:hAnsi="Garamond"/>
          <w:strike w:val="0"/>
          <w:color w:val="auto"/>
          <w:sz w:val="24"/>
          <w:szCs w:val="24"/>
          <w:lang w:val="pt-BR"/>
        </w:rPr>
        <w:t>, os quais deverão ser fornecidos exclusivamente a partir da efetiva utilização de tais recursos</w:t>
      </w:r>
      <w:bookmarkStart w:id="1004" w:name="_DV_M670"/>
      <w:bookmarkEnd w:id="1003"/>
      <w:bookmarkEnd w:id="1004"/>
      <w:r w:rsidR="00A001AD" w:rsidRPr="00FA257C">
        <w:rPr>
          <w:rFonts w:ascii="Garamond" w:hAnsi="Garamond"/>
          <w:sz w:val="24"/>
          <w:szCs w:val="24"/>
          <w:lang w:val="pt-BR"/>
        </w:rPr>
        <w:t>;</w:t>
      </w:r>
    </w:p>
    <w:p w14:paraId="749B4C92" w14:textId="77777777"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1005" w:name="_DV_C1065"/>
      <w:r w:rsidRPr="00FA257C">
        <w:rPr>
          <w:rStyle w:val="DeltaViewDeletion"/>
          <w:rFonts w:ascii="Garamond" w:hAnsi="Garamond"/>
          <w:strike w:val="0"/>
          <w:color w:val="auto"/>
          <w:sz w:val="24"/>
          <w:szCs w:val="24"/>
          <w:lang w:val="pt-BR"/>
        </w:rPr>
        <w:t xml:space="preserve">enviar a </w:t>
      </w:r>
      <w:bookmarkStart w:id="1006" w:name="_DV_M671"/>
      <w:bookmarkEnd w:id="1005"/>
      <w:bookmarkEnd w:id="1006"/>
      <w:r w:rsidRPr="00FA257C">
        <w:rPr>
          <w:rFonts w:ascii="Garamond" w:hAnsi="Garamond"/>
          <w:sz w:val="24"/>
          <w:szCs w:val="24"/>
          <w:lang w:val="pt-BR"/>
        </w:rPr>
        <w:t>relação dos bens e valores entregues à sua administração, quando houver;</w:t>
      </w:r>
    </w:p>
    <w:p w14:paraId="0B74F93F" w14:textId="17DE2977" w:rsidR="00101660" w:rsidRPr="00FA257C" w:rsidRDefault="002337F4" w:rsidP="003C1114">
      <w:pPr>
        <w:pStyle w:val="Level5"/>
        <w:tabs>
          <w:tab w:val="clear" w:pos="2721"/>
          <w:tab w:val="num" w:pos="2041"/>
        </w:tabs>
        <w:spacing w:after="240" w:line="320" w:lineRule="exact"/>
        <w:ind w:left="2040"/>
        <w:rPr>
          <w:rFonts w:ascii="Garamond" w:hAnsi="Garamond"/>
          <w:sz w:val="24"/>
          <w:szCs w:val="24"/>
          <w:lang w:val="pt-BR"/>
        </w:rPr>
      </w:pPr>
      <w:bookmarkStart w:id="1007" w:name="_DV_C1067"/>
      <w:r w:rsidRPr="00FA257C">
        <w:rPr>
          <w:rStyle w:val="DeltaViewInsertion"/>
          <w:rFonts w:ascii="Garamond" w:hAnsi="Garamond"/>
          <w:color w:val="auto"/>
          <w:sz w:val="24"/>
          <w:szCs w:val="24"/>
          <w:u w:val="none"/>
          <w:lang w:val="pt-BR"/>
        </w:rPr>
        <w:t xml:space="preserve">cumprir </w:t>
      </w:r>
      <w:r w:rsidR="00101660" w:rsidRPr="00FA257C">
        <w:rPr>
          <w:rStyle w:val="DeltaViewInsertion"/>
          <w:rFonts w:ascii="Garamond" w:hAnsi="Garamond"/>
          <w:color w:val="auto"/>
          <w:sz w:val="24"/>
          <w:szCs w:val="24"/>
          <w:u w:val="none"/>
          <w:lang w:val="pt-BR"/>
        </w:rPr>
        <w:t>de</w:t>
      </w:r>
      <w:bookmarkStart w:id="1008" w:name="_DV_M672"/>
      <w:bookmarkEnd w:id="1007"/>
      <w:bookmarkEnd w:id="1008"/>
      <w:r w:rsidR="00101660" w:rsidRPr="00FA257C">
        <w:rPr>
          <w:rFonts w:ascii="Garamond" w:hAnsi="Garamond"/>
          <w:sz w:val="24"/>
          <w:szCs w:val="24"/>
          <w:lang w:val="pt-BR"/>
        </w:rPr>
        <w:t xml:space="preserve"> outras obrigações assumidas pela Emissora nesta Escritura;</w:t>
      </w:r>
      <w:bookmarkStart w:id="1009" w:name="_DV_M673"/>
      <w:bookmarkEnd w:id="1009"/>
      <w:r w:rsidR="00C55E02" w:rsidRPr="00FA257C">
        <w:rPr>
          <w:rFonts w:ascii="Garamond" w:hAnsi="Garamond"/>
          <w:sz w:val="24"/>
          <w:szCs w:val="24"/>
          <w:lang w:val="pt-BR"/>
        </w:rPr>
        <w:t xml:space="preserve"> </w:t>
      </w:r>
    </w:p>
    <w:p w14:paraId="5B168E62" w14:textId="71CCE59B" w:rsidR="00C55E02" w:rsidRPr="00FA257C" w:rsidRDefault="006716DF" w:rsidP="003C1114">
      <w:pPr>
        <w:pStyle w:val="Level5"/>
        <w:tabs>
          <w:tab w:val="clear" w:pos="2721"/>
          <w:tab w:val="num" w:pos="2041"/>
        </w:tabs>
        <w:spacing w:after="240" w:line="320" w:lineRule="exact"/>
        <w:ind w:left="2040"/>
        <w:rPr>
          <w:rFonts w:ascii="Garamond" w:hAnsi="Garamond"/>
          <w:sz w:val="24"/>
          <w:szCs w:val="24"/>
          <w:lang w:val="pt-BR"/>
        </w:rPr>
      </w:pPr>
      <w:bookmarkStart w:id="1010" w:name="_DV_M674"/>
      <w:bookmarkEnd w:id="1010"/>
      <w:r w:rsidRPr="00FA257C">
        <w:rPr>
          <w:rFonts w:ascii="Garamond" w:hAnsi="Garamond"/>
          <w:sz w:val="24"/>
          <w:szCs w:val="24"/>
          <w:lang w:val="pt-BR"/>
        </w:rPr>
        <w:lastRenderedPageBreak/>
        <w:t xml:space="preserve">comunicar a </w:t>
      </w:r>
      <w:r w:rsidR="00101660" w:rsidRPr="00FA257C">
        <w:rPr>
          <w:rFonts w:ascii="Garamond" w:hAnsi="Garamond"/>
          <w:sz w:val="24"/>
          <w:szCs w:val="24"/>
          <w:lang w:val="pt-BR"/>
        </w:rPr>
        <w:t xml:space="preserve">existência de outras emissões de valores mobiliários, públicas ou privadas, feitas pela própria Emissora, por sociedade coligada, controlada, controladora ou integrante do mesmo grupo da Emissora em que tenha atuado como agente fiduciário, bem como os seguintes dados sobre tais emissões: (i) denominação da companhia ofertante; </w:t>
      </w:r>
      <w:bookmarkStart w:id="1011" w:name="_DV_M675"/>
      <w:bookmarkEnd w:id="1011"/>
      <w:r w:rsidR="00101660" w:rsidRPr="00FA257C">
        <w:rPr>
          <w:rFonts w:ascii="Garamond" w:hAnsi="Garamond"/>
          <w:sz w:val="24"/>
          <w:szCs w:val="24"/>
          <w:lang w:val="pt-BR"/>
        </w:rPr>
        <w:t>(</w:t>
      </w:r>
      <w:proofErr w:type="spellStart"/>
      <w:r w:rsidR="00101660" w:rsidRPr="00FA257C">
        <w:rPr>
          <w:rFonts w:ascii="Garamond" w:hAnsi="Garamond"/>
          <w:sz w:val="24"/>
          <w:szCs w:val="24"/>
          <w:lang w:val="pt-BR"/>
        </w:rPr>
        <w:t>ii</w:t>
      </w:r>
      <w:proofErr w:type="spellEnd"/>
      <w:r w:rsidR="00101660" w:rsidRPr="00FA257C">
        <w:rPr>
          <w:rFonts w:ascii="Garamond" w:hAnsi="Garamond"/>
          <w:sz w:val="24"/>
          <w:szCs w:val="24"/>
          <w:lang w:val="pt-BR"/>
        </w:rPr>
        <w:t>) valor da emissão; (</w:t>
      </w:r>
      <w:proofErr w:type="spellStart"/>
      <w:r w:rsidR="00101660" w:rsidRPr="00FA257C">
        <w:rPr>
          <w:rFonts w:ascii="Garamond" w:hAnsi="Garamond"/>
          <w:sz w:val="24"/>
          <w:szCs w:val="24"/>
          <w:lang w:val="pt-BR"/>
        </w:rPr>
        <w:t>iii</w:t>
      </w:r>
      <w:proofErr w:type="spellEnd"/>
      <w:r w:rsidR="00101660" w:rsidRPr="00FA257C">
        <w:rPr>
          <w:rFonts w:ascii="Garamond" w:hAnsi="Garamond"/>
          <w:sz w:val="24"/>
          <w:szCs w:val="24"/>
          <w:lang w:val="pt-BR"/>
        </w:rPr>
        <w:t xml:space="preserve">) quantidade de debêntures emitidas; </w:t>
      </w:r>
      <w:bookmarkStart w:id="1012" w:name="_DV_M676"/>
      <w:bookmarkEnd w:id="1012"/>
      <w:r w:rsidR="00101660" w:rsidRPr="00FA257C">
        <w:rPr>
          <w:rFonts w:ascii="Garamond" w:hAnsi="Garamond"/>
          <w:sz w:val="24"/>
          <w:szCs w:val="24"/>
          <w:lang w:val="pt-BR"/>
        </w:rPr>
        <w:t>(</w:t>
      </w:r>
      <w:proofErr w:type="spellStart"/>
      <w:r w:rsidR="00101660" w:rsidRPr="00FA257C">
        <w:rPr>
          <w:rFonts w:ascii="Garamond" w:hAnsi="Garamond"/>
          <w:sz w:val="24"/>
          <w:szCs w:val="24"/>
          <w:lang w:val="pt-BR"/>
        </w:rPr>
        <w:t>iv</w:t>
      </w:r>
      <w:proofErr w:type="spellEnd"/>
      <w:r w:rsidR="00101660" w:rsidRPr="00FA257C">
        <w:rPr>
          <w:rFonts w:ascii="Garamond" w:hAnsi="Garamond"/>
          <w:sz w:val="24"/>
          <w:szCs w:val="24"/>
          <w:lang w:val="pt-BR"/>
        </w:rPr>
        <w:t xml:space="preserve">) espécie e garantias envolvidas; (v) prazo de vencimento das debêntures e taxa de juros; e (vi) inadimplemento no período; </w:t>
      </w:r>
    </w:p>
    <w:p w14:paraId="0E144B5D" w14:textId="4BFF8B68" w:rsidR="00101660"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bookmarkStart w:id="1013" w:name="_DV_C1072"/>
      <w:r w:rsidRPr="00FA257C">
        <w:rPr>
          <w:rStyle w:val="DeltaViewInsertion"/>
          <w:rFonts w:ascii="Garamond" w:hAnsi="Garamond"/>
          <w:color w:val="auto"/>
          <w:sz w:val="24"/>
          <w:szCs w:val="24"/>
          <w:u w:val="none"/>
          <w:lang w:val="pt-BR"/>
        </w:rPr>
        <w:t>declaração</w:t>
      </w:r>
      <w:bookmarkStart w:id="1014" w:name="_DV_M677"/>
      <w:bookmarkEnd w:id="1013"/>
      <w:bookmarkEnd w:id="1014"/>
      <w:r w:rsidRPr="00FA257C">
        <w:rPr>
          <w:rFonts w:ascii="Garamond" w:hAnsi="Garamond"/>
          <w:sz w:val="24"/>
          <w:szCs w:val="24"/>
          <w:lang w:val="pt-BR"/>
        </w:rPr>
        <w:t xml:space="preserve"> sobre a não existência de situação de conflito de interesses que impeça o Agente Fiduciário a continuar a exercer a função.</w:t>
      </w:r>
    </w:p>
    <w:p w14:paraId="6649B5C0" w14:textId="6600256E"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divulgar, em sua página na rede mundial de computadores, o relatório de que trata o inciso (</w:t>
      </w:r>
      <w:proofErr w:type="spellStart"/>
      <w:r w:rsidRPr="00FA257C">
        <w:rPr>
          <w:rFonts w:ascii="Garamond" w:hAnsi="Garamond"/>
          <w:sz w:val="24"/>
          <w:szCs w:val="24"/>
          <w:lang w:val="pt-BR"/>
        </w:rPr>
        <w:t>xiii</w:t>
      </w:r>
      <w:proofErr w:type="spellEnd"/>
      <w:r w:rsidRPr="00FA257C">
        <w:rPr>
          <w:rFonts w:ascii="Garamond" w:hAnsi="Garamond"/>
          <w:sz w:val="24"/>
          <w:szCs w:val="24"/>
          <w:lang w:val="pt-BR"/>
        </w:rPr>
        <w:t>) desta Cláusula 9.4 aos Debenturistas, no prazo máximo de 4 (quatro) meses a contar do encerramento do exercício social da Emissora, sendo certo que o relatório anual deve ser mantido disponível para consulta pública na página na rede mundial de computadores do Agente Fiduciário pelo prazo de 3 (três) anos. O Agente Fiduciário deve manter ainda disponível em sua página na rede mundial de computadores a lista atualizada das emissões em que exerce essa função;</w:t>
      </w:r>
    </w:p>
    <w:p w14:paraId="70CE9F50" w14:textId="2EA8D57D"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enviar o relatório de que trata o inciso (</w:t>
      </w:r>
      <w:proofErr w:type="spellStart"/>
      <w:r w:rsidRPr="00FA257C">
        <w:rPr>
          <w:rFonts w:ascii="Garamond" w:hAnsi="Garamond"/>
          <w:sz w:val="24"/>
          <w:szCs w:val="24"/>
          <w:lang w:val="pt-BR"/>
        </w:rPr>
        <w:t>xiii</w:t>
      </w:r>
      <w:proofErr w:type="spellEnd"/>
      <w:r w:rsidRPr="00FA257C">
        <w:rPr>
          <w:rFonts w:ascii="Garamond" w:hAnsi="Garamond"/>
          <w:sz w:val="24"/>
          <w:szCs w:val="24"/>
          <w:lang w:val="pt-BR"/>
        </w:rPr>
        <w:t>) desta Cláusula 9.4 à Emissora, no mesmo prazo de que trata o inciso (</w:t>
      </w:r>
      <w:proofErr w:type="spellStart"/>
      <w:r w:rsidRPr="00FA257C">
        <w:rPr>
          <w:rFonts w:ascii="Garamond" w:hAnsi="Garamond"/>
          <w:sz w:val="24"/>
          <w:szCs w:val="24"/>
          <w:lang w:val="pt-BR"/>
        </w:rPr>
        <w:t>xiv</w:t>
      </w:r>
      <w:proofErr w:type="spellEnd"/>
      <w:r w:rsidRPr="00FA257C">
        <w:rPr>
          <w:rFonts w:ascii="Garamond" w:hAnsi="Garamond"/>
          <w:sz w:val="24"/>
          <w:szCs w:val="24"/>
          <w:lang w:val="pt-BR"/>
        </w:rPr>
        <w:t xml:space="preserve">) acima, para que esta o divulgue na forma prevista na regulamentação específica; </w:t>
      </w:r>
    </w:p>
    <w:p w14:paraId="642C26EB" w14:textId="1E12DECD"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manter atualizada a relação dos Debenturistas e seus endereços;</w:t>
      </w:r>
    </w:p>
    <w:p w14:paraId="39722DA4" w14:textId="54FA0F66"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 xml:space="preserve">fiscalizar o cumprimento das cláusulas constantes desta Escritura, especialmente daquelas impositivas de obrigações de fazer e de não fazer; </w:t>
      </w:r>
    </w:p>
    <w:p w14:paraId="7C0D07B5" w14:textId="182DAD59"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comunicar aos Debenturistas qualquer inadimplemento, pela Emissora, de obrigações assumidas na presente Escritura, incluindo as</w:t>
      </w:r>
      <w:bookmarkStart w:id="1015" w:name="_DV_C1083"/>
      <w:r w:rsidRPr="00FA257C">
        <w:rPr>
          <w:rStyle w:val="DeltaViewDeletion"/>
          <w:rFonts w:ascii="Garamond" w:hAnsi="Garamond"/>
          <w:strike w:val="0"/>
          <w:color w:val="auto"/>
          <w:sz w:val="24"/>
          <w:szCs w:val="24"/>
          <w:lang w:val="pt-BR"/>
        </w:rPr>
        <w:t xml:space="preserve"> obrigações relativas a garantias e</w:t>
      </w:r>
      <w:bookmarkStart w:id="1016" w:name="_DV_M683"/>
      <w:bookmarkEnd w:id="1015"/>
      <w:bookmarkEnd w:id="1016"/>
      <w:r w:rsidRPr="00FA257C">
        <w:rPr>
          <w:rFonts w:ascii="Garamond" w:hAnsi="Garamond"/>
          <w:sz w:val="24"/>
          <w:szCs w:val="24"/>
          <w:lang w:val="pt-BR"/>
        </w:rPr>
        <w:t xml:space="preserve"> cláusulas contratuais destinadas a proteger o interesse dos Debenturistas e que estabelecem condições que não devem ser descumpridas pela Emissora, indicando as consequências para os Debenturistas e as providências que pretende tomar a respeito do assunto, em até 7 (sete) Dias Úteis</w:t>
      </w:r>
      <w:bookmarkStart w:id="1017" w:name="_DV_C1084"/>
      <w:r w:rsidRPr="00FA257C">
        <w:rPr>
          <w:rStyle w:val="DeltaViewDeletion"/>
          <w:rFonts w:ascii="Garamond" w:hAnsi="Garamond"/>
          <w:strike w:val="0"/>
          <w:color w:val="auto"/>
          <w:sz w:val="24"/>
          <w:szCs w:val="24"/>
          <w:lang w:val="pt-BR"/>
        </w:rPr>
        <w:t xml:space="preserve"> contados da ciência pelo Agente Fiduciário do inadimplemento</w:t>
      </w:r>
      <w:bookmarkStart w:id="1018" w:name="_DV_M684"/>
      <w:bookmarkEnd w:id="1017"/>
      <w:bookmarkEnd w:id="1018"/>
      <w:r w:rsidRPr="00FA257C">
        <w:rPr>
          <w:rFonts w:ascii="Garamond" w:hAnsi="Garamond"/>
          <w:sz w:val="24"/>
          <w:szCs w:val="24"/>
          <w:lang w:val="pt-BR"/>
        </w:rPr>
        <w:t>;</w:t>
      </w:r>
    </w:p>
    <w:p w14:paraId="2A1212C5" w14:textId="73DA5886"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 xml:space="preserve">acompanhar diariamente o cálculo do saldo devedor das Debêntures, bem como o seu Valor Nominal Atualizado, disponibilizando-os aos </w:t>
      </w:r>
      <w:r w:rsidRPr="00FA257C">
        <w:rPr>
          <w:rFonts w:ascii="Garamond" w:hAnsi="Garamond"/>
          <w:sz w:val="24"/>
          <w:szCs w:val="24"/>
          <w:lang w:val="pt-BR"/>
        </w:rPr>
        <w:lastRenderedPageBreak/>
        <w:t>Debenturistas e à Emissora em sua página na rede mundial de computadores</w:t>
      </w:r>
      <w:r w:rsidR="007D4696" w:rsidRPr="00FA257C">
        <w:rPr>
          <w:rFonts w:ascii="Garamond" w:hAnsi="Garamond"/>
          <w:sz w:val="24"/>
          <w:szCs w:val="24"/>
          <w:lang w:val="pt-BR"/>
        </w:rPr>
        <w:t xml:space="preserve"> (www.simplificpavarini.com.br)</w:t>
      </w:r>
      <w:bookmarkStart w:id="1019" w:name="_DV_C1087"/>
      <w:r w:rsidR="00E6768E" w:rsidRPr="00FA257C">
        <w:rPr>
          <w:rFonts w:ascii="Garamond" w:hAnsi="Garamond"/>
          <w:sz w:val="24"/>
          <w:szCs w:val="24"/>
          <w:lang w:val="pt-BR"/>
        </w:rPr>
        <w:t>;</w:t>
      </w:r>
      <w:r w:rsidR="002337F4" w:rsidRPr="00FA257C" w:rsidDel="002337F4">
        <w:rPr>
          <w:rStyle w:val="DeltaViewDeletion"/>
          <w:rFonts w:ascii="Garamond" w:hAnsi="Garamond"/>
          <w:b/>
          <w:strike w:val="0"/>
          <w:color w:val="auto"/>
          <w:sz w:val="24"/>
          <w:szCs w:val="24"/>
          <w:lang w:val="pt-BR"/>
        </w:rPr>
        <w:t xml:space="preserve"> </w:t>
      </w:r>
      <w:bookmarkEnd w:id="1019"/>
    </w:p>
    <w:p w14:paraId="101AF7B5" w14:textId="1C3BC674"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acompanhar com o Banco Liquidante, em cada Data de Pagamento dos Juros Remuneratórios, o integral e pontual pagamento dos valores devidos pela Emissora aos Debenturistas, nos termos desta Escritura;</w:t>
      </w:r>
    </w:p>
    <w:p w14:paraId="52C56FDB" w14:textId="26523AC2"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1020" w:name="_DV_M687"/>
      <w:bookmarkEnd w:id="1020"/>
      <w:r w:rsidRPr="00FA257C">
        <w:rPr>
          <w:rFonts w:ascii="Garamond" w:hAnsi="Garamond"/>
          <w:sz w:val="24"/>
          <w:szCs w:val="24"/>
          <w:lang w:val="pt-BR"/>
        </w:rPr>
        <w:t>divulgar as informações referidas na alínea (k) do inciso (</w:t>
      </w:r>
      <w:proofErr w:type="spellStart"/>
      <w:r w:rsidRPr="00FA257C">
        <w:rPr>
          <w:rFonts w:ascii="Garamond" w:hAnsi="Garamond"/>
          <w:sz w:val="24"/>
          <w:szCs w:val="24"/>
          <w:lang w:val="pt-BR"/>
        </w:rPr>
        <w:t>xiii</w:t>
      </w:r>
      <w:proofErr w:type="spellEnd"/>
      <w:r w:rsidRPr="00FA257C">
        <w:rPr>
          <w:rFonts w:ascii="Garamond" w:hAnsi="Garamond"/>
          <w:sz w:val="24"/>
          <w:szCs w:val="24"/>
          <w:lang w:val="pt-BR"/>
        </w:rPr>
        <w:t>) desta Cláusula 9.4 em sua página na rede mundial de computadores</w:t>
      </w:r>
      <w:r w:rsidR="007D4696" w:rsidRPr="00FA257C">
        <w:rPr>
          <w:rFonts w:ascii="Garamond" w:hAnsi="Garamond"/>
          <w:sz w:val="24"/>
          <w:szCs w:val="24"/>
          <w:lang w:val="pt-BR"/>
        </w:rPr>
        <w:t xml:space="preserve"> (www.simplificpavarini.com.br)</w:t>
      </w:r>
      <w:bookmarkStart w:id="1021" w:name="_DV_M688"/>
      <w:bookmarkEnd w:id="1021"/>
      <w:r w:rsidR="007D4696" w:rsidRPr="00FA257C">
        <w:rPr>
          <w:rFonts w:ascii="Garamond" w:hAnsi="Garamond"/>
          <w:sz w:val="24"/>
          <w:szCs w:val="24"/>
          <w:lang w:val="pt-BR"/>
        </w:rPr>
        <w:t xml:space="preserve"> </w:t>
      </w:r>
      <w:r w:rsidRPr="00FA257C">
        <w:rPr>
          <w:rFonts w:ascii="Garamond" w:hAnsi="Garamond"/>
          <w:sz w:val="24"/>
          <w:szCs w:val="24"/>
          <w:lang w:val="pt-BR"/>
        </w:rPr>
        <w:t>tão logo delas tenha conhecimento; e</w:t>
      </w:r>
    </w:p>
    <w:p w14:paraId="51ECEDA9" w14:textId="1345F919" w:rsidR="00101660"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1022" w:name="_DV_M689"/>
      <w:bookmarkStart w:id="1023" w:name="_Ref312402999"/>
      <w:bookmarkEnd w:id="1022"/>
      <w:r w:rsidRPr="00FA257C">
        <w:rPr>
          <w:rFonts w:ascii="Garamond" w:hAnsi="Garamond"/>
          <w:sz w:val="24"/>
          <w:szCs w:val="24"/>
          <w:lang w:val="pt-BR"/>
        </w:rPr>
        <w:t>manter pelo prazo mínimo de 5 (cinco) anos, ou por prazo superior caso seja determinado pela CVM, todos os documentos e informações exigidas pela Instrução CVM 583, por meio físico ou eletrônico, admitindo-se a substituição de documentos pelas respectivas imagens digitalizadas.</w:t>
      </w:r>
      <w:bookmarkStart w:id="1024" w:name="_DV_M690"/>
      <w:bookmarkEnd w:id="1024"/>
      <w:r w:rsidRPr="00FA257C">
        <w:rPr>
          <w:rFonts w:ascii="Garamond" w:hAnsi="Garamond"/>
          <w:sz w:val="24"/>
          <w:szCs w:val="24"/>
          <w:lang w:val="pt-BR"/>
        </w:rPr>
        <w:t xml:space="preserve"> </w:t>
      </w:r>
    </w:p>
    <w:p w14:paraId="6054D172" w14:textId="77777777" w:rsidR="007D74B1" w:rsidRPr="00FA257C" w:rsidRDefault="00101660" w:rsidP="003C1114">
      <w:pPr>
        <w:pStyle w:val="Level2"/>
        <w:keepNext/>
        <w:spacing w:after="240" w:line="320" w:lineRule="exact"/>
        <w:rPr>
          <w:rFonts w:ascii="Garamond" w:hAnsi="Garamond"/>
          <w:b/>
          <w:sz w:val="24"/>
          <w:szCs w:val="24"/>
          <w:lang w:val="pt-BR"/>
        </w:rPr>
      </w:pPr>
      <w:bookmarkStart w:id="1025" w:name="_DV_M691"/>
      <w:bookmarkEnd w:id="1025"/>
      <w:r w:rsidRPr="00FA257C">
        <w:rPr>
          <w:rFonts w:ascii="Garamond" w:hAnsi="Garamond"/>
          <w:b/>
          <w:sz w:val="24"/>
          <w:szCs w:val="24"/>
          <w:lang w:val="pt-BR"/>
        </w:rPr>
        <w:t>Atribuições Específicas</w:t>
      </w:r>
    </w:p>
    <w:p w14:paraId="321A4F0F" w14:textId="52A6B404"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No caso de inadimplemento de quaisquer condições da Emissão, o Agente Fiduciário deve usar de toda e qualquer medida prevista em lei ou nesta Escritura para proteger direitos ou defender os interesses dos Debenturistas, na forma do artigo 12 da Instrução CVM 583.</w:t>
      </w:r>
      <w:bookmarkEnd w:id="1023"/>
    </w:p>
    <w:p w14:paraId="2AD3F6D0" w14:textId="77777777" w:rsidR="007D74B1" w:rsidRPr="00FA257C" w:rsidRDefault="00101660" w:rsidP="003C1114">
      <w:pPr>
        <w:pStyle w:val="Level2"/>
        <w:keepNext/>
        <w:spacing w:after="240" w:line="320" w:lineRule="exact"/>
        <w:rPr>
          <w:rFonts w:ascii="Garamond" w:hAnsi="Garamond"/>
          <w:sz w:val="24"/>
          <w:szCs w:val="24"/>
          <w:lang w:val="pt-BR"/>
        </w:rPr>
      </w:pPr>
      <w:bookmarkStart w:id="1026" w:name="_DV_M692"/>
      <w:bookmarkStart w:id="1027" w:name="_Ref312254968"/>
      <w:bookmarkStart w:id="1028" w:name="_Ref315349283"/>
      <w:bookmarkEnd w:id="1026"/>
      <w:r w:rsidRPr="00FA257C">
        <w:rPr>
          <w:rFonts w:ascii="Garamond" w:hAnsi="Garamond"/>
          <w:b/>
          <w:sz w:val="24"/>
          <w:szCs w:val="24"/>
          <w:lang w:val="pt-BR"/>
        </w:rPr>
        <w:t>Remuneração do Agente Fiduciário</w:t>
      </w:r>
      <w:bookmarkStart w:id="1029" w:name="_DV_M693"/>
      <w:bookmarkEnd w:id="1027"/>
      <w:bookmarkEnd w:id="1028"/>
      <w:bookmarkEnd w:id="1029"/>
    </w:p>
    <w:p w14:paraId="5EF4DF32" w14:textId="44CA6E49"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Serão devidos pela Emissora ao Agente Fiduciário pelo desempenho dos deveres e atribuições que lhe competem, nos termos da legislação em vigor e dos Instrumentos da Emissão, </w:t>
      </w:r>
      <w:bookmarkStart w:id="1030" w:name="_DV_C1107"/>
      <w:r w:rsidRPr="00FA257C">
        <w:rPr>
          <w:rStyle w:val="DeltaViewInsertion"/>
          <w:rFonts w:ascii="Garamond" w:hAnsi="Garamond"/>
          <w:color w:val="auto"/>
          <w:sz w:val="24"/>
          <w:szCs w:val="24"/>
          <w:u w:val="none"/>
        </w:rPr>
        <w:t xml:space="preserve">correspondentes a </w:t>
      </w:r>
      <w:bookmarkStart w:id="1031" w:name="_DV_M694"/>
      <w:bookmarkEnd w:id="1030"/>
      <w:bookmarkEnd w:id="1031"/>
      <w:r w:rsidRPr="00FA257C">
        <w:rPr>
          <w:rFonts w:ascii="Garamond" w:hAnsi="Garamond"/>
          <w:sz w:val="24"/>
          <w:szCs w:val="24"/>
        </w:rPr>
        <w:t>parcelas anuais</w:t>
      </w:r>
      <w:bookmarkStart w:id="1032" w:name="_DV_C1108"/>
      <w:r w:rsidRPr="00FA257C">
        <w:rPr>
          <w:rStyle w:val="DeltaViewInsertion"/>
          <w:rFonts w:ascii="Garamond" w:hAnsi="Garamond"/>
          <w:color w:val="auto"/>
          <w:sz w:val="24"/>
          <w:szCs w:val="24"/>
          <w:u w:val="none"/>
        </w:rPr>
        <w:t xml:space="preserve"> no valor</w:t>
      </w:r>
      <w:bookmarkStart w:id="1033" w:name="_DV_M695"/>
      <w:bookmarkEnd w:id="1032"/>
      <w:bookmarkEnd w:id="1033"/>
      <w:r w:rsidRPr="00FA257C">
        <w:rPr>
          <w:rFonts w:ascii="Garamond" w:hAnsi="Garamond"/>
          <w:sz w:val="24"/>
          <w:szCs w:val="24"/>
        </w:rPr>
        <w:t xml:space="preserve"> de R$ </w:t>
      </w:r>
      <w:bookmarkStart w:id="1034" w:name="_DV_C1109"/>
      <w:r w:rsidR="00453F09" w:rsidRPr="00FA257C">
        <w:rPr>
          <w:rFonts w:ascii="Garamond" w:hAnsi="Garamond"/>
          <w:sz w:val="24"/>
          <w:szCs w:val="24"/>
        </w:rPr>
        <w:t>8.000,00 (oito mil reais)</w:t>
      </w:r>
      <w:bookmarkStart w:id="1035" w:name="_DV_M696"/>
      <w:bookmarkStart w:id="1036" w:name="_DV_M697"/>
      <w:bookmarkEnd w:id="1034"/>
      <w:bookmarkEnd w:id="1035"/>
      <w:bookmarkEnd w:id="1036"/>
      <w:r w:rsidRPr="00FA257C">
        <w:rPr>
          <w:rFonts w:ascii="Garamond" w:hAnsi="Garamond"/>
          <w:sz w:val="24"/>
          <w:szCs w:val="24"/>
        </w:rPr>
        <w:t xml:space="preserve">, sendo </w:t>
      </w:r>
      <w:bookmarkStart w:id="1037" w:name="_DV_C1112"/>
      <w:r w:rsidRPr="00FA257C">
        <w:rPr>
          <w:rStyle w:val="DeltaViewDeletion"/>
          <w:rFonts w:ascii="Garamond" w:hAnsi="Garamond"/>
          <w:strike w:val="0"/>
          <w:color w:val="auto"/>
          <w:sz w:val="24"/>
          <w:szCs w:val="24"/>
        </w:rPr>
        <w:t xml:space="preserve">o </w:t>
      </w:r>
      <w:bookmarkStart w:id="1038" w:name="_DV_M698"/>
      <w:bookmarkEnd w:id="1037"/>
      <w:bookmarkEnd w:id="1038"/>
      <w:r w:rsidRPr="00FA257C">
        <w:rPr>
          <w:rFonts w:ascii="Garamond" w:hAnsi="Garamond"/>
          <w:sz w:val="24"/>
          <w:szCs w:val="24"/>
        </w:rPr>
        <w:t xml:space="preserve">primeiro pagamento devido </w:t>
      </w:r>
      <w:bookmarkStart w:id="1039" w:name="_DV_C1113"/>
      <w:r w:rsidRPr="00FA257C">
        <w:rPr>
          <w:rStyle w:val="DeltaViewDeletion"/>
          <w:rFonts w:ascii="Garamond" w:hAnsi="Garamond"/>
          <w:strike w:val="0"/>
          <w:color w:val="auto"/>
          <w:sz w:val="24"/>
          <w:szCs w:val="24"/>
        </w:rPr>
        <w:t>até o</w:t>
      </w:r>
      <w:bookmarkStart w:id="1040" w:name="_DV_M699"/>
      <w:bookmarkEnd w:id="1039"/>
      <w:bookmarkEnd w:id="1040"/>
      <w:r w:rsidRPr="00FA257C">
        <w:rPr>
          <w:rFonts w:ascii="Garamond" w:hAnsi="Garamond"/>
          <w:sz w:val="24"/>
          <w:szCs w:val="24"/>
        </w:rPr>
        <w:t xml:space="preserve"> 5º (quinto) Dia Útil após a </w:t>
      </w:r>
      <w:bookmarkStart w:id="1041" w:name="_DV_C1115"/>
      <w:r w:rsidRPr="00FA257C">
        <w:rPr>
          <w:rStyle w:val="DeltaViewDeletion"/>
          <w:rFonts w:ascii="Garamond" w:hAnsi="Garamond"/>
          <w:strike w:val="0"/>
          <w:color w:val="auto"/>
          <w:sz w:val="24"/>
          <w:szCs w:val="24"/>
        </w:rPr>
        <w:t xml:space="preserve">data de </w:t>
      </w:r>
      <w:bookmarkStart w:id="1042" w:name="_DV_M700"/>
      <w:bookmarkEnd w:id="1041"/>
      <w:bookmarkEnd w:id="1042"/>
      <w:r w:rsidRPr="00FA257C">
        <w:rPr>
          <w:rFonts w:ascii="Garamond" w:hAnsi="Garamond"/>
          <w:sz w:val="24"/>
          <w:szCs w:val="24"/>
        </w:rPr>
        <w:t xml:space="preserve">assinatura </w:t>
      </w:r>
      <w:bookmarkStart w:id="1043" w:name="_DV_C1116"/>
      <w:r w:rsidRPr="00FA257C">
        <w:rPr>
          <w:rStyle w:val="DeltaViewDeletion"/>
          <w:rFonts w:ascii="Garamond" w:hAnsi="Garamond"/>
          <w:strike w:val="0"/>
          <w:color w:val="auto"/>
          <w:sz w:val="24"/>
          <w:szCs w:val="24"/>
        </w:rPr>
        <w:t>desta Escritura</w:t>
      </w:r>
      <w:r w:rsidR="002543B5" w:rsidRPr="00FA257C">
        <w:rPr>
          <w:rStyle w:val="DeltaViewDeletion"/>
          <w:rFonts w:ascii="Garamond" w:hAnsi="Garamond"/>
          <w:strike w:val="0"/>
          <w:color w:val="auto"/>
          <w:sz w:val="24"/>
          <w:szCs w:val="24"/>
        </w:rPr>
        <w:t xml:space="preserve"> e </w:t>
      </w:r>
      <w:r w:rsidR="00BC0C10" w:rsidRPr="00FA257C">
        <w:rPr>
          <w:rStyle w:val="DeltaViewDeletion"/>
          <w:rFonts w:ascii="Garamond" w:hAnsi="Garamond"/>
          <w:strike w:val="0"/>
          <w:color w:val="auto"/>
          <w:sz w:val="24"/>
          <w:szCs w:val="24"/>
        </w:rPr>
        <w:t>a</w:t>
      </w:r>
      <w:r w:rsidR="002543B5" w:rsidRPr="00FA257C">
        <w:rPr>
          <w:rStyle w:val="DeltaViewDeletion"/>
          <w:rFonts w:ascii="Garamond" w:hAnsi="Garamond"/>
          <w:strike w:val="0"/>
          <w:color w:val="auto"/>
          <w:sz w:val="24"/>
          <w:szCs w:val="24"/>
        </w:rPr>
        <w:t>s</w:t>
      </w:r>
      <w:bookmarkStart w:id="1044" w:name="_DV_M701"/>
      <w:bookmarkStart w:id="1045" w:name="_DV_M702"/>
      <w:bookmarkEnd w:id="1043"/>
      <w:bookmarkEnd w:id="1044"/>
      <w:bookmarkEnd w:id="1045"/>
      <w:r w:rsidRPr="00FA257C">
        <w:rPr>
          <w:rFonts w:ascii="Garamond" w:hAnsi="Garamond"/>
          <w:sz w:val="24"/>
          <w:szCs w:val="24"/>
        </w:rPr>
        <w:t xml:space="preserve"> demais </w:t>
      </w:r>
      <w:bookmarkStart w:id="1046" w:name="_DV_C1121"/>
      <w:r w:rsidRPr="00FA257C">
        <w:rPr>
          <w:rStyle w:val="DeltaViewDeletion"/>
          <w:rFonts w:ascii="Garamond" w:hAnsi="Garamond"/>
          <w:strike w:val="0"/>
          <w:color w:val="auto"/>
          <w:sz w:val="24"/>
          <w:szCs w:val="24"/>
        </w:rPr>
        <w:t xml:space="preserve">no </w:t>
      </w:r>
      <w:r w:rsidR="00453F09" w:rsidRPr="00FA257C">
        <w:rPr>
          <w:rStyle w:val="DeltaViewDeletion"/>
          <w:rFonts w:ascii="Garamond" w:hAnsi="Garamond"/>
          <w:strike w:val="0"/>
          <w:color w:val="auto"/>
          <w:sz w:val="24"/>
          <w:szCs w:val="24"/>
        </w:rPr>
        <w:t xml:space="preserve">dia 15 (quinze) do mesmo mês da emissão da primeira fatura </w:t>
      </w:r>
      <w:r w:rsidRPr="00FA257C">
        <w:rPr>
          <w:rStyle w:val="DeltaViewDeletion"/>
          <w:rFonts w:ascii="Garamond" w:hAnsi="Garamond"/>
          <w:strike w:val="0"/>
          <w:color w:val="auto"/>
          <w:sz w:val="24"/>
          <w:szCs w:val="24"/>
        </w:rPr>
        <w:t>dos</w:t>
      </w:r>
      <w:bookmarkStart w:id="1047" w:name="_DV_C1122"/>
      <w:bookmarkEnd w:id="1046"/>
      <w:r w:rsidR="002543B5" w:rsidRPr="00FA257C">
        <w:rPr>
          <w:rStyle w:val="DeltaViewDeletion"/>
          <w:rFonts w:ascii="Garamond" w:hAnsi="Garamond"/>
          <w:strike w:val="0"/>
          <w:color w:val="auto"/>
          <w:sz w:val="24"/>
          <w:szCs w:val="24"/>
        </w:rPr>
        <w:t xml:space="preserve"> </w:t>
      </w:r>
      <w:bookmarkStart w:id="1048" w:name="_DV_M703"/>
      <w:bookmarkEnd w:id="1047"/>
      <w:bookmarkEnd w:id="1048"/>
      <w:r w:rsidRPr="00FA257C">
        <w:rPr>
          <w:rFonts w:ascii="Garamond" w:hAnsi="Garamond"/>
          <w:sz w:val="24"/>
          <w:szCs w:val="24"/>
        </w:rPr>
        <w:t>anos subsequentes</w:t>
      </w:r>
      <w:bookmarkStart w:id="1049" w:name="_DV_M704"/>
      <w:bookmarkEnd w:id="1049"/>
      <w:r w:rsidRPr="00FA257C">
        <w:rPr>
          <w:rFonts w:ascii="Garamond" w:hAnsi="Garamond"/>
          <w:sz w:val="24"/>
          <w:szCs w:val="24"/>
        </w:rPr>
        <w:t>.</w:t>
      </w:r>
      <w:r w:rsidR="003644F6" w:rsidRPr="00FA257C">
        <w:rPr>
          <w:rFonts w:ascii="Garamond" w:hAnsi="Garamond"/>
          <w:sz w:val="24"/>
          <w:szCs w:val="24"/>
        </w:rPr>
        <w:t xml:space="preserve"> </w:t>
      </w:r>
    </w:p>
    <w:p w14:paraId="2F137F47" w14:textId="6DAC51D6"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050" w:name="_DV_M705"/>
      <w:bookmarkEnd w:id="1050"/>
      <w:r w:rsidRPr="00FA257C">
        <w:rPr>
          <w:rFonts w:ascii="Garamond" w:hAnsi="Garamond"/>
          <w:sz w:val="24"/>
          <w:szCs w:val="24"/>
          <w:lang w:val="pt-BR"/>
        </w:rPr>
        <w:t xml:space="preserve">A primeira parcela será devida ainda que a Emissão não seja </w:t>
      </w:r>
      <w:bookmarkStart w:id="1051" w:name="_DV_C1124"/>
      <w:r w:rsidRPr="00FA257C">
        <w:rPr>
          <w:rStyle w:val="DeltaViewDeletion"/>
          <w:rFonts w:ascii="Garamond" w:hAnsi="Garamond"/>
          <w:strike w:val="0"/>
          <w:color w:val="auto"/>
          <w:sz w:val="24"/>
          <w:szCs w:val="24"/>
          <w:lang w:val="pt-BR"/>
        </w:rPr>
        <w:t>integralizada</w:t>
      </w:r>
      <w:bookmarkEnd w:id="1051"/>
      <w:r w:rsidRPr="00FA257C">
        <w:rPr>
          <w:rFonts w:ascii="Garamond" w:hAnsi="Garamond"/>
          <w:sz w:val="24"/>
          <w:szCs w:val="24"/>
          <w:lang w:val="pt-BR"/>
        </w:rPr>
        <w:t>, a título de estruturação e implantação.</w:t>
      </w:r>
    </w:p>
    <w:p w14:paraId="08B25688" w14:textId="5E66A869"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052" w:name="_DV_C1126"/>
      <w:r w:rsidRPr="00FA257C">
        <w:rPr>
          <w:rFonts w:ascii="Garamond" w:hAnsi="Garamond"/>
          <w:sz w:val="24"/>
          <w:szCs w:val="24"/>
          <w:lang w:val="pt-BR"/>
        </w:rPr>
        <w:t>A remuneração será devida mesmo após o vencimento final das Debêntures, caso o Agente Fiduciário ainda esteja exercendo atividades inerentes à sua função em relação à Emissão, remuneração esta que será calculada pro rata die.</w:t>
      </w:r>
      <w:bookmarkEnd w:id="1052"/>
    </w:p>
    <w:p w14:paraId="062A3FBA" w14:textId="46FB5FA8"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053" w:name="_DV_C1128"/>
      <w:r w:rsidRPr="00FA257C">
        <w:rPr>
          <w:rFonts w:ascii="Garamond" w:hAnsi="Garamond"/>
          <w:sz w:val="24"/>
          <w:szCs w:val="24"/>
          <w:lang w:val="pt-BR"/>
        </w:rPr>
        <w:t>As parcelas serão acrescidas</w:t>
      </w:r>
      <w:bookmarkStart w:id="1054" w:name="_DV_M706"/>
      <w:bookmarkEnd w:id="1053"/>
      <w:bookmarkEnd w:id="1054"/>
      <w:r w:rsidRPr="00FA257C">
        <w:rPr>
          <w:rFonts w:ascii="Garamond" w:hAnsi="Garamond"/>
          <w:sz w:val="24"/>
          <w:szCs w:val="24"/>
          <w:lang w:val="pt-BR"/>
        </w:rPr>
        <w:t xml:space="preserve"> dos seguintes tributos: </w:t>
      </w:r>
      <w:bookmarkStart w:id="1055" w:name="_DV_C1130"/>
      <w:r w:rsidRPr="00FA257C">
        <w:rPr>
          <w:rFonts w:ascii="Garamond" w:hAnsi="Garamond"/>
          <w:sz w:val="24"/>
          <w:szCs w:val="24"/>
          <w:lang w:val="pt-BR"/>
        </w:rPr>
        <w:t xml:space="preserve">(i) </w:t>
      </w:r>
      <w:bookmarkStart w:id="1056" w:name="_DV_M707"/>
      <w:bookmarkEnd w:id="1055"/>
      <w:bookmarkEnd w:id="1056"/>
      <w:r w:rsidRPr="00FA257C">
        <w:rPr>
          <w:rFonts w:ascii="Garamond" w:hAnsi="Garamond"/>
          <w:sz w:val="24"/>
          <w:szCs w:val="24"/>
          <w:lang w:val="pt-BR"/>
        </w:rPr>
        <w:t xml:space="preserve">ISS (Imposto sobre serviços de qualquer natureza); </w:t>
      </w:r>
      <w:bookmarkStart w:id="1057" w:name="_DV_C1131"/>
      <w:r w:rsidRPr="00FA257C">
        <w:rPr>
          <w:rFonts w:ascii="Garamond" w:hAnsi="Garamond"/>
          <w:sz w:val="24"/>
          <w:szCs w:val="24"/>
          <w:lang w:val="pt-BR"/>
        </w:rPr>
        <w:t>(</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xml:space="preserve">) </w:t>
      </w:r>
      <w:bookmarkStart w:id="1058" w:name="_DV_M708"/>
      <w:bookmarkEnd w:id="1057"/>
      <w:bookmarkEnd w:id="1058"/>
      <w:r w:rsidRPr="00FA257C">
        <w:rPr>
          <w:rFonts w:ascii="Garamond" w:hAnsi="Garamond"/>
          <w:sz w:val="24"/>
          <w:szCs w:val="24"/>
          <w:lang w:val="pt-BR"/>
        </w:rPr>
        <w:t xml:space="preserve">PIS (Contribuição ao Programa de Integração Social); </w:t>
      </w:r>
      <w:bookmarkStart w:id="1059" w:name="_DV_C1132"/>
      <w:r w:rsidRPr="00FA257C">
        <w:rPr>
          <w:rFonts w:ascii="Garamond" w:hAnsi="Garamond"/>
          <w:sz w:val="24"/>
          <w:szCs w:val="24"/>
          <w:lang w:val="pt-BR"/>
        </w:rPr>
        <w:t>(</w:t>
      </w:r>
      <w:proofErr w:type="spellStart"/>
      <w:r w:rsidRPr="00FA257C">
        <w:rPr>
          <w:rFonts w:ascii="Garamond" w:hAnsi="Garamond"/>
          <w:sz w:val="24"/>
          <w:szCs w:val="24"/>
          <w:lang w:val="pt-BR"/>
        </w:rPr>
        <w:t>iii</w:t>
      </w:r>
      <w:proofErr w:type="spellEnd"/>
      <w:r w:rsidRPr="00FA257C">
        <w:rPr>
          <w:rFonts w:ascii="Garamond" w:hAnsi="Garamond"/>
          <w:sz w:val="24"/>
          <w:szCs w:val="24"/>
          <w:lang w:val="pt-BR"/>
        </w:rPr>
        <w:t xml:space="preserve">) </w:t>
      </w:r>
      <w:bookmarkStart w:id="1060" w:name="_DV_M709"/>
      <w:bookmarkEnd w:id="1059"/>
      <w:bookmarkEnd w:id="1060"/>
      <w:r w:rsidRPr="00FA257C">
        <w:rPr>
          <w:rFonts w:ascii="Garamond" w:hAnsi="Garamond"/>
          <w:sz w:val="24"/>
          <w:szCs w:val="24"/>
          <w:lang w:val="pt-BR"/>
        </w:rPr>
        <w:lastRenderedPageBreak/>
        <w:t>COFINS (Contribuição para o Financiamento da Seguridade Social)</w:t>
      </w:r>
      <w:bookmarkStart w:id="1061" w:name="_DV_C1134"/>
      <w:r w:rsidR="002543B5" w:rsidRPr="00FA257C">
        <w:rPr>
          <w:rFonts w:ascii="Garamond" w:hAnsi="Garamond"/>
          <w:sz w:val="24"/>
          <w:szCs w:val="24"/>
          <w:lang w:val="pt-BR"/>
        </w:rPr>
        <w:t>, bem como</w:t>
      </w:r>
      <w:bookmarkStart w:id="1062" w:name="_DV_M710"/>
      <w:bookmarkEnd w:id="1061"/>
      <w:bookmarkEnd w:id="1062"/>
      <w:r w:rsidRPr="00FA257C">
        <w:rPr>
          <w:rFonts w:ascii="Garamond" w:hAnsi="Garamond"/>
          <w:sz w:val="24"/>
          <w:szCs w:val="24"/>
          <w:lang w:val="pt-BR"/>
        </w:rPr>
        <w:t xml:space="preserve"> quaisquer outros impostos que venham a incidir sobre a remuneração do Agente Fiduciário, </w:t>
      </w:r>
      <w:bookmarkStart w:id="1063" w:name="_DV_M711"/>
      <w:bookmarkEnd w:id="1063"/>
      <w:r w:rsidRPr="00FA257C">
        <w:rPr>
          <w:rFonts w:ascii="Garamond" w:hAnsi="Garamond"/>
          <w:sz w:val="24"/>
          <w:szCs w:val="24"/>
          <w:lang w:val="pt-BR"/>
        </w:rPr>
        <w:t>nas alíquotas vigentes na data do efetivo pagamento</w:t>
      </w:r>
      <w:r w:rsidR="00453F09" w:rsidRPr="00FA257C">
        <w:rPr>
          <w:rFonts w:ascii="Garamond" w:hAnsi="Garamond"/>
          <w:sz w:val="24"/>
          <w:szCs w:val="24"/>
          <w:lang w:val="pt-BR"/>
        </w:rPr>
        <w:t>, excetuando-se a CSLL (Contribuição Social sobre o Lucro Líquido) e IRRF (Imposto de Renda Retido na Fonte</w:t>
      </w:r>
      <w:r w:rsidRPr="00FA257C">
        <w:rPr>
          <w:rFonts w:ascii="Garamond" w:hAnsi="Garamond"/>
          <w:sz w:val="24"/>
          <w:szCs w:val="24"/>
          <w:lang w:val="pt-BR"/>
        </w:rPr>
        <w:t xml:space="preserve">. </w:t>
      </w:r>
    </w:p>
    <w:p w14:paraId="06E500B1" w14:textId="528646EE"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064" w:name="_DV_C1137"/>
      <w:r w:rsidRPr="00FA257C">
        <w:rPr>
          <w:rFonts w:ascii="Garamond" w:hAnsi="Garamond"/>
          <w:sz w:val="24"/>
          <w:szCs w:val="24"/>
          <w:lang w:val="pt-BR"/>
        </w:rPr>
        <w:t xml:space="preserve">As parcelas citadas acima serão reajustadas </w:t>
      </w:r>
      <w:bookmarkEnd w:id="1064"/>
      <w:r w:rsidRPr="00FA257C">
        <w:rPr>
          <w:rFonts w:ascii="Garamond" w:hAnsi="Garamond"/>
          <w:sz w:val="24"/>
          <w:szCs w:val="24"/>
          <w:lang w:val="pt-BR"/>
        </w:rPr>
        <w:t xml:space="preserve">variação </w:t>
      </w:r>
      <w:bookmarkStart w:id="1065" w:name="_DV_M713"/>
      <w:bookmarkEnd w:id="1065"/>
      <w:r w:rsidRPr="00FA257C">
        <w:rPr>
          <w:rFonts w:ascii="Garamond" w:hAnsi="Garamond"/>
          <w:sz w:val="24"/>
          <w:szCs w:val="24"/>
          <w:lang w:val="pt-BR"/>
        </w:rPr>
        <w:t xml:space="preserve">acumulada do </w:t>
      </w:r>
      <w:bookmarkStart w:id="1066" w:name="_DV_M714"/>
      <w:bookmarkEnd w:id="1066"/>
      <w:r w:rsidR="002452D5" w:rsidRPr="00FA257C">
        <w:rPr>
          <w:rFonts w:ascii="Garamond" w:hAnsi="Garamond"/>
          <w:sz w:val="24"/>
          <w:szCs w:val="24"/>
          <w:lang w:val="pt-BR"/>
        </w:rPr>
        <w:t>IPCA</w:t>
      </w:r>
      <w:r w:rsidRPr="00FA257C">
        <w:rPr>
          <w:rFonts w:ascii="Garamond" w:hAnsi="Garamond"/>
          <w:sz w:val="24"/>
          <w:szCs w:val="24"/>
          <w:lang w:val="pt-BR"/>
        </w:rPr>
        <w:t>, ou na</w:t>
      </w:r>
      <w:bookmarkStart w:id="1067" w:name="_DV_C1142"/>
      <w:r w:rsidRPr="00FA257C">
        <w:rPr>
          <w:rFonts w:ascii="Garamond" w:hAnsi="Garamond"/>
          <w:sz w:val="24"/>
          <w:szCs w:val="24"/>
          <w:lang w:val="pt-BR"/>
        </w:rPr>
        <w:t xml:space="preserve"> </w:t>
      </w:r>
      <w:bookmarkStart w:id="1068" w:name="_DV_M715"/>
      <w:bookmarkEnd w:id="1067"/>
      <w:bookmarkEnd w:id="1068"/>
      <w:r w:rsidRPr="00FA257C">
        <w:rPr>
          <w:rFonts w:ascii="Garamond" w:hAnsi="Garamond"/>
          <w:sz w:val="24"/>
          <w:szCs w:val="24"/>
          <w:lang w:val="pt-BR"/>
        </w:rPr>
        <w:t>falta</w:t>
      </w:r>
      <w:bookmarkStart w:id="1069" w:name="_DV_C1143"/>
      <w:r w:rsidRPr="00FA257C">
        <w:rPr>
          <w:rFonts w:ascii="Garamond" w:hAnsi="Garamond"/>
          <w:sz w:val="24"/>
          <w:szCs w:val="24"/>
          <w:lang w:val="pt-BR"/>
        </w:rPr>
        <w:t xml:space="preserve"> deste, ou ainda na impossibilidade de sua utilização</w:t>
      </w:r>
      <w:bookmarkStart w:id="1070" w:name="_DV_M716"/>
      <w:bookmarkEnd w:id="1069"/>
      <w:bookmarkEnd w:id="1070"/>
      <w:r w:rsidRPr="00FA257C">
        <w:rPr>
          <w:rFonts w:ascii="Garamond" w:hAnsi="Garamond"/>
          <w:sz w:val="24"/>
          <w:szCs w:val="24"/>
          <w:lang w:val="pt-BR"/>
        </w:rPr>
        <w:t xml:space="preserve">, pelo </w:t>
      </w:r>
      <w:bookmarkStart w:id="1071" w:name="_DV_M717"/>
      <w:bookmarkEnd w:id="1071"/>
      <w:r w:rsidRPr="00FA257C">
        <w:rPr>
          <w:rFonts w:ascii="Garamond" w:hAnsi="Garamond"/>
          <w:sz w:val="24"/>
          <w:szCs w:val="24"/>
          <w:lang w:val="pt-BR"/>
        </w:rPr>
        <w:t xml:space="preserve">índice que vier a substituí-lo, a partir da data </w:t>
      </w:r>
      <w:bookmarkStart w:id="1072" w:name="_DV_C1145"/>
      <w:r w:rsidRPr="00FA257C">
        <w:rPr>
          <w:rFonts w:ascii="Garamond" w:hAnsi="Garamond"/>
          <w:sz w:val="24"/>
          <w:szCs w:val="24"/>
          <w:lang w:val="pt-BR"/>
        </w:rPr>
        <w:t>do primeiro</w:t>
      </w:r>
      <w:bookmarkStart w:id="1073" w:name="_DV_M718"/>
      <w:bookmarkEnd w:id="1072"/>
      <w:bookmarkEnd w:id="1073"/>
      <w:r w:rsidRPr="00FA257C">
        <w:rPr>
          <w:rFonts w:ascii="Garamond" w:hAnsi="Garamond"/>
          <w:sz w:val="24"/>
          <w:szCs w:val="24"/>
          <w:lang w:val="pt-BR"/>
        </w:rPr>
        <w:t xml:space="preserve"> pagamento</w:t>
      </w:r>
      <w:bookmarkStart w:id="1074" w:name="_DV_C1147"/>
      <w:r w:rsidRPr="00FA257C">
        <w:rPr>
          <w:rFonts w:ascii="Garamond" w:hAnsi="Garamond"/>
          <w:sz w:val="24"/>
          <w:szCs w:val="24"/>
          <w:lang w:val="pt-BR"/>
        </w:rPr>
        <w:t xml:space="preserve"> da 1ª (primeira) parcela</w:t>
      </w:r>
      <w:bookmarkStart w:id="1075" w:name="_DV_M719"/>
      <w:bookmarkEnd w:id="1074"/>
      <w:bookmarkEnd w:id="1075"/>
      <w:r w:rsidRPr="00FA257C">
        <w:rPr>
          <w:rFonts w:ascii="Garamond" w:hAnsi="Garamond"/>
          <w:sz w:val="24"/>
          <w:szCs w:val="24"/>
          <w:lang w:val="pt-BR"/>
        </w:rPr>
        <w:t xml:space="preserve">, até as datas de pagamento </w:t>
      </w:r>
      <w:bookmarkStart w:id="1076" w:name="_DV_C1148"/>
      <w:r w:rsidRPr="00FA257C">
        <w:rPr>
          <w:rFonts w:ascii="Garamond" w:hAnsi="Garamond"/>
          <w:sz w:val="24"/>
          <w:szCs w:val="24"/>
          <w:lang w:val="pt-BR"/>
        </w:rPr>
        <w:t>seguintes, calculadas</w:t>
      </w:r>
      <w:bookmarkStart w:id="1077" w:name="_DV_M720"/>
      <w:bookmarkEnd w:id="1076"/>
      <w:bookmarkEnd w:id="1077"/>
      <w:r w:rsidRPr="00FA257C">
        <w:rPr>
          <w:rFonts w:ascii="Garamond" w:hAnsi="Garamond"/>
          <w:sz w:val="24"/>
          <w:szCs w:val="24"/>
          <w:lang w:val="pt-BR"/>
        </w:rPr>
        <w:t xml:space="preserve"> </w:t>
      </w:r>
      <w:r w:rsidRPr="00FA257C">
        <w:rPr>
          <w:rFonts w:ascii="Garamond" w:hAnsi="Garamond"/>
          <w:i/>
          <w:iCs/>
          <w:sz w:val="24"/>
          <w:szCs w:val="24"/>
          <w:lang w:val="pt-BR"/>
        </w:rPr>
        <w:t>pro rata die</w:t>
      </w:r>
      <w:bookmarkStart w:id="1078" w:name="_DV_C1150"/>
      <w:r w:rsidRPr="00FA257C">
        <w:rPr>
          <w:rFonts w:ascii="Garamond" w:hAnsi="Garamond"/>
          <w:sz w:val="24"/>
          <w:szCs w:val="24"/>
          <w:lang w:val="pt-BR"/>
        </w:rPr>
        <w:t>,</w:t>
      </w:r>
      <w:bookmarkStart w:id="1079" w:name="_DV_M721"/>
      <w:bookmarkEnd w:id="1078"/>
      <w:bookmarkEnd w:id="1079"/>
      <w:r w:rsidRPr="00FA257C">
        <w:rPr>
          <w:rFonts w:ascii="Garamond" w:hAnsi="Garamond"/>
          <w:sz w:val="24"/>
          <w:szCs w:val="24"/>
          <w:lang w:val="pt-BR"/>
        </w:rPr>
        <w:t xml:space="preserve"> se necessário</w:t>
      </w:r>
      <w:bookmarkStart w:id="1080" w:name="_DV_C1151"/>
      <w:r w:rsidRPr="00FA257C">
        <w:rPr>
          <w:rFonts w:ascii="Garamond" w:hAnsi="Garamond"/>
          <w:sz w:val="24"/>
          <w:szCs w:val="24"/>
          <w:lang w:val="pt-BR"/>
        </w:rPr>
        <w:t xml:space="preserve"> e caso aplicável</w:t>
      </w:r>
      <w:bookmarkStart w:id="1081" w:name="_DV_M722"/>
      <w:bookmarkEnd w:id="1080"/>
      <w:bookmarkEnd w:id="1081"/>
      <w:r w:rsidRPr="00FA257C">
        <w:rPr>
          <w:rFonts w:ascii="Garamond" w:hAnsi="Garamond"/>
          <w:sz w:val="24"/>
          <w:szCs w:val="24"/>
          <w:lang w:val="pt-BR"/>
        </w:rPr>
        <w:t xml:space="preserve">. </w:t>
      </w:r>
    </w:p>
    <w:p w14:paraId="44D8A289" w14:textId="3222E2DC"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082" w:name="_DV_C1152"/>
      <w:r w:rsidRPr="00FA257C">
        <w:rPr>
          <w:rFonts w:ascii="Garamond" w:hAnsi="Garamond"/>
          <w:sz w:val="24"/>
          <w:szCs w:val="24"/>
          <w:lang w:val="pt-BR"/>
        </w:rPr>
        <w:t>A remuneração não inclui</w:t>
      </w:r>
      <w:bookmarkStart w:id="1083" w:name="_DV_M723"/>
      <w:bookmarkEnd w:id="1082"/>
      <w:bookmarkEnd w:id="1083"/>
      <w:r w:rsidRPr="00FA257C">
        <w:rPr>
          <w:rFonts w:ascii="Garamond" w:hAnsi="Garamond"/>
          <w:sz w:val="24"/>
          <w:szCs w:val="24"/>
          <w:lang w:val="pt-BR"/>
        </w:rPr>
        <w:t xml:space="preserve"> despesas consideradas necessárias ao exercício da função de </w:t>
      </w:r>
      <w:bookmarkStart w:id="1084" w:name="_DV_C1155"/>
      <w:r w:rsidRPr="00FA257C">
        <w:rPr>
          <w:rFonts w:ascii="Garamond" w:hAnsi="Garamond"/>
          <w:sz w:val="24"/>
          <w:szCs w:val="24"/>
          <w:lang w:val="pt-BR"/>
        </w:rPr>
        <w:t>Agente Fiduciário,</w:t>
      </w:r>
      <w:bookmarkStart w:id="1085" w:name="_DV_M724"/>
      <w:bookmarkEnd w:id="1084"/>
      <w:bookmarkEnd w:id="1085"/>
      <w:r w:rsidRPr="00FA257C">
        <w:rPr>
          <w:rFonts w:ascii="Garamond" w:hAnsi="Garamond"/>
          <w:sz w:val="24"/>
          <w:szCs w:val="24"/>
          <w:lang w:val="pt-BR"/>
        </w:rPr>
        <w:t xml:space="preserve"> durante a implantação e vigência do serviço, </w:t>
      </w:r>
      <w:bookmarkStart w:id="1086" w:name="_DV_C1156"/>
      <w:r w:rsidRPr="00FA257C">
        <w:rPr>
          <w:rFonts w:ascii="Garamond" w:hAnsi="Garamond"/>
          <w:sz w:val="24"/>
          <w:szCs w:val="24"/>
          <w:lang w:val="pt-BR"/>
        </w:rPr>
        <w:t>as</w:t>
      </w:r>
      <w:bookmarkStart w:id="1087" w:name="_DV_M725"/>
      <w:bookmarkEnd w:id="1086"/>
      <w:bookmarkEnd w:id="1087"/>
      <w:r w:rsidRPr="00FA257C">
        <w:rPr>
          <w:rFonts w:ascii="Garamond" w:hAnsi="Garamond"/>
          <w:sz w:val="24"/>
          <w:szCs w:val="24"/>
          <w:lang w:val="pt-BR"/>
        </w:rPr>
        <w:t xml:space="preserve"> quais serão </w:t>
      </w:r>
      <w:bookmarkStart w:id="1088" w:name="_DV_C1158"/>
      <w:r w:rsidRPr="00FA257C">
        <w:rPr>
          <w:rFonts w:ascii="Garamond" w:hAnsi="Garamond"/>
          <w:sz w:val="24"/>
          <w:szCs w:val="24"/>
          <w:lang w:val="pt-BR"/>
        </w:rPr>
        <w:t>cobertas</w:t>
      </w:r>
      <w:bookmarkStart w:id="1089" w:name="_DV_M726"/>
      <w:bookmarkEnd w:id="1088"/>
      <w:bookmarkEnd w:id="1089"/>
      <w:r w:rsidRPr="00FA257C">
        <w:rPr>
          <w:rFonts w:ascii="Garamond" w:hAnsi="Garamond"/>
          <w:sz w:val="24"/>
          <w:szCs w:val="24"/>
          <w:lang w:val="pt-BR"/>
        </w:rPr>
        <w:t xml:space="preserve"> pela Emissora, </w:t>
      </w:r>
      <w:bookmarkStart w:id="1090" w:name="_DV_M727"/>
      <w:bookmarkEnd w:id="1090"/>
      <w:r w:rsidRPr="00FA257C">
        <w:rPr>
          <w:rFonts w:ascii="Garamond" w:hAnsi="Garamond"/>
          <w:sz w:val="24"/>
          <w:szCs w:val="24"/>
          <w:lang w:val="pt-BR"/>
        </w:rPr>
        <w:t xml:space="preserve">mediante pagamento das respectivas </w:t>
      </w:r>
      <w:bookmarkStart w:id="1091" w:name="_DV_C1161"/>
      <w:r w:rsidRPr="00FA257C">
        <w:rPr>
          <w:rFonts w:ascii="Garamond" w:hAnsi="Garamond"/>
          <w:sz w:val="24"/>
          <w:szCs w:val="24"/>
          <w:lang w:val="pt-BR"/>
        </w:rPr>
        <w:t>cobranças</w:t>
      </w:r>
      <w:bookmarkStart w:id="1092" w:name="_DV_M728"/>
      <w:bookmarkEnd w:id="1091"/>
      <w:bookmarkEnd w:id="1092"/>
      <w:r w:rsidRPr="00FA257C">
        <w:rPr>
          <w:rFonts w:ascii="Garamond" w:hAnsi="Garamond"/>
          <w:sz w:val="24"/>
          <w:szCs w:val="24"/>
          <w:lang w:val="pt-BR"/>
        </w:rPr>
        <w:t xml:space="preserve"> acompanhadas dos respectivos comprovantes, emitidas diretamente em nome da Emissora ou mediante reembolso, </w:t>
      </w:r>
      <w:bookmarkStart w:id="1093" w:name="_DV_M729"/>
      <w:bookmarkEnd w:id="1093"/>
      <w:r w:rsidRPr="00FA257C">
        <w:rPr>
          <w:rFonts w:ascii="Garamond" w:hAnsi="Garamond"/>
          <w:sz w:val="24"/>
          <w:szCs w:val="24"/>
          <w:lang w:val="pt-BR"/>
        </w:rPr>
        <w:t xml:space="preserve">após prévia aprovação </w:t>
      </w:r>
      <w:bookmarkStart w:id="1094" w:name="_DV_C1164"/>
      <w:r w:rsidRPr="00FA257C">
        <w:rPr>
          <w:rFonts w:ascii="Garamond" w:hAnsi="Garamond"/>
          <w:sz w:val="24"/>
          <w:szCs w:val="24"/>
          <w:lang w:val="pt-BR"/>
        </w:rPr>
        <w:t>da Emissora</w:t>
      </w:r>
      <w:bookmarkStart w:id="1095" w:name="_DV_C1165"/>
      <w:bookmarkEnd w:id="1094"/>
      <w:r w:rsidR="007A5F38" w:rsidRPr="00FA257C">
        <w:rPr>
          <w:rFonts w:ascii="Garamond" w:hAnsi="Garamond"/>
          <w:sz w:val="24"/>
          <w:szCs w:val="24"/>
          <w:lang w:val="pt-BR"/>
        </w:rPr>
        <w:t xml:space="preserve"> </w:t>
      </w:r>
      <w:r w:rsidRPr="00FA257C">
        <w:rPr>
          <w:rFonts w:ascii="Garamond" w:hAnsi="Garamond"/>
          <w:sz w:val="24"/>
          <w:szCs w:val="24"/>
          <w:lang w:val="pt-BR"/>
        </w:rPr>
        <w:t>e posterior envio dos comprovantes de despesas</w:t>
      </w:r>
      <w:bookmarkStart w:id="1096" w:name="_DV_M730"/>
      <w:bookmarkEnd w:id="1095"/>
      <w:bookmarkEnd w:id="1096"/>
      <w:r w:rsidRPr="00FA257C">
        <w:rPr>
          <w:rFonts w:ascii="Garamond" w:hAnsi="Garamond"/>
          <w:sz w:val="24"/>
          <w:szCs w:val="24"/>
          <w:lang w:val="pt-BR"/>
        </w:rPr>
        <w:t>, quais sejam: publicações em geral</w:t>
      </w:r>
      <w:bookmarkStart w:id="1097" w:name="_DV_C1166"/>
      <w:r w:rsidRPr="00FA257C">
        <w:rPr>
          <w:rFonts w:ascii="Garamond" w:hAnsi="Garamond"/>
          <w:sz w:val="24"/>
          <w:szCs w:val="24"/>
          <w:lang w:val="pt-BR"/>
        </w:rPr>
        <w:t>,</w:t>
      </w:r>
      <w:bookmarkStart w:id="1098" w:name="_DV_M731"/>
      <w:bookmarkEnd w:id="1097"/>
      <w:bookmarkEnd w:id="1098"/>
      <w:r w:rsidRPr="00FA257C">
        <w:rPr>
          <w:rFonts w:ascii="Garamond" w:hAnsi="Garamond"/>
          <w:sz w:val="24"/>
          <w:szCs w:val="24"/>
          <w:lang w:val="pt-BR"/>
        </w:rPr>
        <w:t xml:space="preserve"> notificações, </w:t>
      </w:r>
      <w:bookmarkStart w:id="1099" w:name="_DV_C1168"/>
      <w:r w:rsidRPr="00FA257C">
        <w:rPr>
          <w:rFonts w:ascii="Garamond" w:hAnsi="Garamond"/>
          <w:sz w:val="24"/>
          <w:szCs w:val="24"/>
          <w:lang w:val="pt-BR"/>
        </w:rPr>
        <w:t xml:space="preserve">custos incorridos em contatos telefônicos relacionados à </w:t>
      </w:r>
      <w:r w:rsidR="0075102E" w:rsidRPr="00FA257C">
        <w:rPr>
          <w:rFonts w:ascii="Garamond" w:hAnsi="Garamond"/>
          <w:sz w:val="24"/>
          <w:szCs w:val="24"/>
          <w:lang w:val="pt-BR"/>
        </w:rPr>
        <w:t>E</w:t>
      </w:r>
      <w:r w:rsidRPr="00FA257C">
        <w:rPr>
          <w:rFonts w:ascii="Garamond" w:hAnsi="Garamond"/>
          <w:sz w:val="24"/>
          <w:szCs w:val="24"/>
          <w:lang w:val="pt-BR"/>
        </w:rPr>
        <w:t>missão</w:t>
      </w:r>
      <w:r w:rsidRPr="00FA257C">
        <w:rPr>
          <w:rStyle w:val="DeltaViewInsertion"/>
          <w:rFonts w:ascii="Garamond" w:hAnsi="Garamond"/>
          <w:color w:val="auto"/>
          <w:sz w:val="24"/>
          <w:szCs w:val="24"/>
          <w:u w:val="none"/>
          <w:lang w:val="pt-BR"/>
        </w:rPr>
        <w:t xml:space="preserve">, </w:t>
      </w:r>
      <w:bookmarkStart w:id="1100" w:name="_DV_M732"/>
      <w:bookmarkEnd w:id="1099"/>
      <w:bookmarkEnd w:id="1100"/>
      <w:r w:rsidRPr="00FA257C">
        <w:rPr>
          <w:rFonts w:ascii="Garamond" w:hAnsi="Garamond"/>
          <w:sz w:val="24"/>
          <w:szCs w:val="24"/>
          <w:lang w:val="pt-BR"/>
        </w:rPr>
        <w:t xml:space="preserve">extração de certidões, </w:t>
      </w:r>
      <w:bookmarkStart w:id="1101" w:name="_DV_C1169"/>
      <w:r w:rsidRPr="00FA257C">
        <w:rPr>
          <w:rStyle w:val="DeltaViewDeletion"/>
          <w:rFonts w:ascii="Garamond" w:hAnsi="Garamond"/>
          <w:strike w:val="0"/>
          <w:color w:val="auto"/>
          <w:sz w:val="24"/>
          <w:szCs w:val="24"/>
          <w:lang w:val="pt-BR"/>
        </w:rPr>
        <w:t xml:space="preserve">despesas cartorárias, </w:t>
      </w:r>
      <w:bookmarkStart w:id="1102" w:name="_DV_M733"/>
      <w:bookmarkEnd w:id="1101"/>
      <w:bookmarkEnd w:id="1102"/>
      <w:r w:rsidRPr="00FA257C">
        <w:rPr>
          <w:rFonts w:ascii="Garamond" w:hAnsi="Garamond"/>
          <w:sz w:val="24"/>
          <w:szCs w:val="24"/>
          <w:lang w:val="pt-BR"/>
        </w:rPr>
        <w:t xml:space="preserve">fotocópias, digitalizações, envio de documentos, viagens, </w:t>
      </w:r>
      <w:bookmarkStart w:id="1103" w:name="_DV_C1170"/>
      <w:r w:rsidRPr="00FA257C">
        <w:rPr>
          <w:rStyle w:val="DeltaViewInsertion"/>
          <w:rFonts w:ascii="Garamond" w:hAnsi="Garamond"/>
          <w:color w:val="auto"/>
          <w:sz w:val="24"/>
          <w:szCs w:val="24"/>
          <w:u w:val="none"/>
          <w:lang w:val="pt-BR"/>
        </w:rPr>
        <w:t xml:space="preserve">transportes, </w:t>
      </w:r>
      <w:bookmarkStart w:id="1104" w:name="_DV_M734"/>
      <w:bookmarkEnd w:id="1103"/>
      <w:bookmarkEnd w:id="1104"/>
      <w:r w:rsidRPr="00FA257C">
        <w:rPr>
          <w:rFonts w:ascii="Garamond" w:hAnsi="Garamond"/>
          <w:sz w:val="24"/>
          <w:szCs w:val="24"/>
          <w:lang w:val="pt-BR"/>
        </w:rPr>
        <w:t xml:space="preserve">alimentação e estadias, despesas com especialistas, tais como auditoria e/ou fiscalização, entre outros, ou assessoria legal aos </w:t>
      </w:r>
      <w:bookmarkStart w:id="1105" w:name="_DV_C1171"/>
      <w:r w:rsidR="0075102E" w:rsidRPr="00FA257C">
        <w:rPr>
          <w:rStyle w:val="DeltaViewDeletion"/>
          <w:rFonts w:ascii="Garamond" w:hAnsi="Garamond"/>
          <w:strike w:val="0"/>
          <w:color w:val="auto"/>
          <w:sz w:val="24"/>
          <w:szCs w:val="24"/>
          <w:lang w:val="pt-BR"/>
        </w:rPr>
        <w:t>D</w:t>
      </w:r>
      <w:r w:rsidRPr="00FA257C">
        <w:rPr>
          <w:rStyle w:val="DeltaViewDeletion"/>
          <w:rFonts w:ascii="Garamond" w:hAnsi="Garamond"/>
          <w:strike w:val="0"/>
          <w:color w:val="auto"/>
          <w:sz w:val="24"/>
          <w:szCs w:val="24"/>
          <w:lang w:val="pt-BR"/>
        </w:rPr>
        <w:t>ebenturistas</w:t>
      </w:r>
      <w:bookmarkStart w:id="1106" w:name="_DV_M735"/>
      <w:bookmarkEnd w:id="1105"/>
      <w:bookmarkEnd w:id="1106"/>
      <w:r w:rsidRPr="00FA257C">
        <w:rPr>
          <w:rFonts w:ascii="Garamond" w:hAnsi="Garamond"/>
          <w:sz w:val="24"/>
          <w:szCs w:val="24"/>
          <w:lang w:val="pt-BR"/>
        </w:rPr>
        <w:t>.</w:t>
      </w:r>
    </w:p>
    <w:p w14:paraId="45FFA57B" w14:textId="1E933A9B"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07" w:name="_DV_M736"/>
      <w:bookmarkEnd w:id="1107"/>
      <w:r w:rsidRPr="00FA257C">
        <w:rPr>
          <w:rFonts w:ascii="Garamond" w:hAnsi="Garamond"/>
          <w:sz w:val="24"/>
          <w:szCs w:val="24"/>
          <w:lang w:val="pt-BR"/>
        </w:rPr>
        <w:t xml:space="preserve">Em caso de mora no pagamento de qualquer quantia devida ao Agente Fiduciário, os débitos em atraso ficarão sujeitos à multa </w:t>
      </w:r>
      <w:bookmarkStart w:id="1108" w:name="_DV_C1173"/>
      <w:r w:rsidRPr="00FA257C">
        <w:rPr>
          <w:rStyle w:val="DeltaViewDeletion"/>
          <w:rFonts w:ascii="Garamond" w:hAnsi="Garamond"/>
          <w:strike w:val="0"/>
          <w:color w:val="auto"/>
          <w:sz w:val="24"/>
          <w:szCs w:val="24"/>
          <w:lang w:val="pt-BR"/>
        </w:rPr>
        <w:t>compensatória</w:t>
      </w:r>
      <w:bookmarkStart w:id="1109" w:name="_DV_M737"/>
      <w:bookmarkEnd w:id="1108"/>
      <w:bookmarkEnd w:id="1109"/>
      <w:r w:rsidRPr="00FA257C">
        <w:rPr>
          <w:rFonts w:ascii="Garamond" w:hAnsi="Garamond"/>
          <w:sz w:val="24"/>
          <w:szCs w:val="24"/>
          <w:lang w:val="pt-BR"/>
        </w:rPr>
        <w:t xml:space="preserve"> de 2% (dois por cento) sobre o valor do débito, bem como a juros moratórios de 1% (um por cento) ao mês, ficando o valor do débito em atraso sujeito a atualização monetária </w:t>
      </w:r>
      <w:bookmarkStart w:id="1110" w:name="_DV_M738"/>
      <w:bookmarkEnd w:id="1110"/>
      <w:r w:rsidR="002452D5" w:rsidRPr="00FA257C">
        <w:rPr>
          <w:rFonts w:ascii="Garamond" w:hAnsi="Garamond"/>
          <w:sz w:val="24"/>
          <w:szCs w:val="24"/>
          <w:lang w:val="pt-BR"/>
        </w:rPr>
        <w:t>pelo IPCA</w:t>
      </w:r>
      <w:r w:rsidRPr="00FA257C">
        <w:rPr>
          <w:rFonts w:ascii="Garamond" w:hAnsi="Garamond"/>
          <w:sz w:val="24"/>
          <w:szCs w:val="24"/>
          <w:lang w:val="pt-BR"/>
        </w:rPr>
        <w:t xml:space="preserve">, incidente desde a data da inadimplência até a data do efetivo pagamento, calculado </w:t>
      </w:r>
      <w:r w:rsidRPr="00FA257C">
        <w:rPr>
          <w:rFonts w:ascii="Garamond" w:hAnsi="Garamond"/>
          <w:i/>
          <w:sz w:val="24"/>
          <w:szCs w:val="24"/>
          <w:lang w:val="pt-BR"/>
        </w:rPr>
        <w:t>pro rata die</w:t>
      </w:r>
      <w:r w:rsidRPr="00FA257C">
        <w:rPr>
          <w:rFonts w:ascii="Garamond" w:hAnsi="Garamond"/>
          <w:sz w:val="24"/>
          <w:szCs w:val="24"/>
          <w:lang w:val="pt-BR"/>
        </w:rPr>
        <w:t>.</w:t>
      </w:r>
    </w:p>
    <w:p w14:paraId="6A2A3F28" w14:textId="77777777" w:rsidR="00101660" w:rsidRPr="00FA257C" w:rsidRDefault="00101660" w:rsidP="00865F6A">
      <w:pPr>
        <w:pStyle w:val="Level3"/>
        <w:tabs>
          <w:tab w:val="num" w:pos="1361"/>
        </w:tabs>
        <w:spacing w:after="240" w:line="320" w:lineRule="exact"/>
        <w:rPr>
          <w:rFonts w:ascii="Garamond" w:hAnsi="Garamond"/>
          <w:sz w:val="24"/>
          <w:szCs w:val="24"/>
          <w:lang w:val="pt-BR"/>
        </w:rPr>
      </w:pPr>
      <w:bookmarkStart w:id="1111" w:name="_DV_C1178"/>
      <w:r w:rsidRPr="00FA257C">
        <w:rPr>
          <w:rFonts w:ascii="Garamond" w:hAnsi="Garamond"/>
          <w:sz w:val="24"/>
          <w:szCs w:val="24"/>
          <w:lang w:val="pt-BR"/>
        </w:rPr>
        <w:t>Os honorários e demais remunerações, se houver, serão devidos mesmo após o vencimento final dos títulos emitidos, caso o Agente Fiduciário ainda esteja atuando na cobrança de inadimplências não sanadas pela Emissora, conforme o caso.</w:t>
      </w:r>
      <w:bookmarkEnd w:id="1111"/>
    </w:p>
    <w:p w14:paraId="1AEDB3BD" w14:textId="2C150BA4" w:rsidR="00453F09" w:rsidRPr="00FA257C" w:rsidRDefault="00453F09" w:rsidP="00865F6A">
      <w:pPr>
        <w:pStyle w:val="Level3"/>
        <w:tabs>
          <w:tab w:val="num" w:pos="1361"/>
        </w:tabs>
        <w:spacing w:after="240" w:line="320" w:lineRule="exact"/>
        <w:rPr>
          <w:rFonts w:ascii="Garamond" w:hAnsi="Garamond"/>
          <w:sz w:val="24"/>
          <w:szCs w:val="24"/>
          <w:lang w:val="pt-BR"/>
        </w:rPr>
      </w:pPr>
      <w:bookmarkStart w:id="1112" w:name="_DV_C1180"/>
      <w:r w:rsidRPr="00FA257C">
        <w:rPr>
          <w:rFonts w:ascii="Garamond" w:hAnsi="Garamond"/>
          <w:sz w:val="24"/>
          <w:szCs w:val="24"/>
          <w:lang w:val="pt-BR"/>
        </w:rPr>
        <w:t xml:space="preserve">Serão devidos ao Agente Fiduciário, adicionalmente, o valor de R$ 500,00 (quinhentos reais) por hora-homem de trabalho, dedicado às ocorrências abaixo: </w:t>
      </w:r>
    </w:p>
    <w:p w14:paraId="3100F7BA" w14:textId="3EA37C34"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 xml:space="preserve">Em caso de inadimplemento das obrigações inerentes ao Agente Fiduciário, nos termos da presente Escritura, após a Primeira Data de Integralização, </w:t>
      </w:r>
      <w:r w:rsidRPr="00FA257C">
        <w:rPr>
          <w:rFonts w:ascii="Garamond" w:hAnsi="Garamond"/>
          <w:sz w:val="24"/>
          <w:szCs w:val="24"/>
          <w:lang w:val="pt-BR"/>
        </w:rPr>
        <w:lastRenderedPageBreak/>
        <w:t xml:space="preserve">levando o Agente Fiduciário a adotar as medidas extrajudiciais e/ou judiciais cabíveis à proteção dos interesses dos Debenturistas; </w:t>
      </w:r>
    </w:p>
    <w:p w14:paraId="03974C22" w14:textId="6966B882"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 xml:space="preserve">Participação de reuniões ou conferências telefônicas, após a </w:t>
      </w:r>
      <w:proofErr w:type="spellStart"/>
      <w:r w:rsidR="0042012D" w:rsidRPr="00FA257C">
        <w:rPr>
          <w:rFonts w:ascii="Garamond" w:hAnsi="Garamond"/>
          <w:sz w:val="24"/>
          <w:szCs w:val="24"/>
          <w:lang w:val="pt-BR"/>
        </w:rPr>
        <w:t>a</w:t>
      </w:r>
      <w:proofErr w:type="spellEnd"/>
      <w:r w:rsidR="0042012D" w:rsidRPr="00FA257C">
        <w:rPr>
          <w:rFonts w:ascii="Garamond" w:hAnsi="Garamond"/>
          <w:sz w:val="24"/>
          <w:szCs w:val="24"/>
          <w:lang w:val="pt-BR"/>
        </w:rPr>
        <w:t xml:space="preserve"> Primeira Data de Integralização</w:t>
      </w:r>
      <w:r w:rsidRPr="00FA257C">
        <w:rPr>
          <w:rFonts w:ascii="Garamond" w:hAnsi="Garamond"/>
          <w:sz w:val="24"/>
          <w:szCs w:val="24"/>
          <w:lang w:val="pt-BR"/>
        </w:rPr>
        <w:t>;</w:t>
      </w:r>
    </w:p>
    <w:p w14:paraId="5007A1C0" w14:textId="03122580"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Atendimento às solicitações extraordinárias, não previstas n</w:t>
      </w:r>
      <w:r w:rsidR="0042012D" w:rsidRPr="00FA257C">
        <w:rPr>
          <w:rFonts w:ascii="Garamond" w:hAnsi="Garamond"/>
          <w:sz w:val="24"/>
          <w:szCs w:val="24"/>
          <w:lang w:val="pt-BR"/>
        </w:rPr>
        <w:t>a presente Escritura</w:t>
      </w:r>
      <w:r w:rsidRPr="00FA257C">
        <w:rPr>
          <w:rFonts w:ascii="Garamond" w:hAnsi="Garamond"/>
          <w:sz w:val="24"/>
          <w:szCs w:val="24"/>
          <w:lang w:val="pt-BR"/>
        </w:rPr>
        <w:t>;</w:t>
      </w:r>
    </w:p>
    <w:p w14:paraId="3E6C4BF9" w14:textId="1BEF0EB3"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Participação em reuniões formais ou virtuais com o</w:t>
      </w:r>
      <w:r w:rsidR="0042012D" w:rsidRPr="00FA257C">
        <w:rPr>
          <w:rFonts w:ascii="Garamond" w:hAnsi="Garamond"/>
          <w:sz w:val="24"/>
          <w:szCs w:val="24"/>
          <w:lang w:val="pt-BR"/>
        </w:rPr>
        <w:t>s Debenturistas</w:t>
      </w:r>
      <w:r w:rsidRPr="00FA257C">
        <w:rPr>
          <w:rFonts w:ascii="Garamond" w:hAnsi="Garamond"/>
          <w:sz w:val="24"/>
          <w:szCs w:val="24"/>
          <w:lang w:val="pt-BR"/>
        </w:rPr>
        <w:t xml:space="preserve">, após a </w:t>
      </w:r>
      <w:r w:rsidR="0042012D" w:rsidRPr="00FA257C">
        <w:rPr>
          <w:rFonts w:ascii="Garamond" w:hAnsi="Garamond"/>
          <w:sz w:val="24"/>
          <w:szCs w:val="24"/>
          <w:lang w:val="pt-BR"/>
        </w:rPr>
        <w:t>Primeira Data de Integralização</w:t>
      </w:r>
      <w:r w:rsidRPr="00FA257C">
        <w:rPr>
          <w:rFonts w:ascii="Garamond" w:hAnsi="Garamond"/>
          <w:sz w:val="24"/>
          <w:szCs w:val="24"/>
          <w:lang w:val="pt-BR"/>
        </w:rPr>
        <w:t>;</w:t>
      </w:r>
    </w:p>
    <w:p w14:paraId="23A59434" w14:textId="2EE9BD9A"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 xml:space="preserve">Realização de Assembleias Gerais de Debenturistas, de forma presencial e/ou virtual; </w:t>
      </w:r>
    </w:p>
    <w:p w14:paraId="581B77FD" w14:textId="34DDAD3C"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Implementação das consequentes decisões tomadas nos eventos referido no item “</w:t>
      </w:r>
      <w:proofErr w:type="spellStart"/>
      <w:r w:rsidR="0042012D" w:rsidRPr="00FA257C">
        <w:rPr>
          <w:rFonts w:ascii="Garamond" w:hAnsi="Garamond"/>
          <w:sz w:val="24"/>
          <w:szCs w:val="24"/>
          <w:lang w:val="pt-BR"/>
        </w:rPr>
        <w:t>i</w:t>
      </w:r>
      <w:r w:rsidRPr="00FA257C">
        <w:rPr>
          <w:rFonts w:ascii="Garamond" w:hAnsi="Garamond"/>
          <w:sz w:val="24"/>
          <w:szCs w:val="24"/>
          <w:lang w:val="pt-BR"/>
        </w:rPr>
        <w:t>v</w:t>
      </w:r>
      <w:proofErr w:type="spellEnd"/>
      <w:r w:rsidRPr="00FA257C">
        <w:rPr>
          <w:rFonts w:ascii="Garamond" w:hAnsi="Garamond"/>
          <w:sz w:val="24"/>
          <w:szCs w:val="24"/>
          <w:lang w:val="pt-BR"/>
        </w:rPr>
        <w:t>” e “v” acima;</w:t>
      </w:r>
    </w:p>
    <w:p w14:paraId="19EB8324" w14:textId="08814B99"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 xml:space="preserve">Celebração de novos instrumentos no âmbito da Emissão, após a </w:t>
      </w:r>
      <w:r w:rsidR="0042012D" w:rsidRPr="00FA257C">
        <w:rPr>
          <w:rFonts w:ascii="Garamond" w:hAnsi="Garamond"/>
          <w:sz w:val="24"/>
          <w:szCs w:val="24"/>
          <w:lang w:val="pt-BR"/>
        </w:rPr>
        <w:t>Primeira Data de Integralização</w:t>
      </w:r>
      <w:r w:rsidRPr="00FA257C">
        <w:rPr>
          <w:rFonts w:ascii="Garamond" w:hAnsi="Garamond"/>
          <w:sz w:val="24"/>
          <w:szCs w:val="24"/>
          <w:lang w:val="pt-BR"/>
        </w:rPr>
        <w:t>;</w:t>
      </w:r>
    </w:p>
    <w:p w14:paraId="71875ABD" w14:textId="160D20DD"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Horas externas ao escritório do Agente Fiduciário; e</w:t>
      </w:r>
    </w:p>
    <w:p w14:paraId="10B28C24" w14:textId="371D1728" w:rsidR="00453F09" w:rsidRPr="00FA257C" w:rsidRDefault="00453F09" w:rsidP="00453F09">
      <w:pPr>
        <w:pStyle w:val="Level4"/>
        <w:spacing w:after="240" w:line="320" w:lineRule="exact"/>
        <w:rPr>
          <w:rFonts w:ascii="Garamond" w:hAnsi="Garamond"/>
          <w:sz w:val="24"/>
          <w:szCs w:val="24"/>
          <w:lang w:val="pt-BR"/>
        </w:rPr>
      </w:pPr>
      <w:r w:rsidRPr="00FA257C">
        <w:rPr>
          <w:rFonts w:ascii="Garamond" w:hAnsi="Garamond"/>
          <w:sz w:val="24"/>
          <w:szCs w:val="24"/>
          <w:lang w:val="pt-BR"/>
        </w:rPr>
        <w:t>Reestruturação das condições estabelecidas na Emissão após a</w:t>
      </w:r>
      <w:r w:rsidR="0042012D" w:rsidRPr="00FA257C">
        <w:rPr>
          <w:rFonts w:ascii="Garamond" w:hAnsi="Garamond"/>
          <w:sz w:val="24"/>
          <w:szCs w:val="24"/>
          <w:lang w:val="pt-BR"/>
        </w:rPr>
        <w:t xml:space="preserve"> Primeira Data de Integralização</w:t>
      </w:r>
      <w:r w:rsidRPr="00FA257C">
        <w:rPr>
          <w:rFonts w:ascii="Garamond" w:hAnsi="Garamond"/>
          <w:sz w:val="24"/>
          <w:szCs w:val="24"/>
          <w:lang w:val="pt-BR"/>
        </w:rPr>
        <w:t>.</w:t>
      </w:r>
    </w:p>
    <w:p w14:paraId="4CF9576C" w14:textId="7924FC3D" w:rsidR="00101660" w:rsidRPr="00FA257C" w:rsidRDefault="00453F09" w:rsidP="00865F6A">
      <w:pPr>
        <w:pStyle w:val="Level3"/>
        <w:tabs>
          <w:tab w:val="num" w:pos="1361"/>
        </w:tabs>
        <w:spacing w:after="240" w:line="320" w:lineRule="exact"/>
        <w:rPr>
          <w:rFonts w:ascii="Garamond" w:hAnsi="Garamond"/>
          <w:sz w:val="24"/>
          <w:szCs w:val="24"/>
          <w:lang w:val="pt-BR"/>
        </w:rPr>
      </w:pPr>
      <w:r w:rsidRPr="00FA257C">
        <w:rPr>
          <w:rFonts w:ascii="Garamond" w:hAnsi="Garamond"/>
          <w:sz w:val="24"/>
          <w:szCs w:val="24"/>
          <w:lang w:val="pt-BR"/>
        </w:rPr>
        <w:t xml:space="preserve"> </w:t>
      </w:r>
      <w:r w:rsidR="00101660" w:rsidRPr="00FA257C">
        <w:rPr>
          <w:rFonts w:ascii="Garamond" w:hAnsi="Garamond"/>
          <w:sz w:val="24"/>
          <w:szCs w:val="24"/>
          <w:lang w:val="pt-BR"/>
        </w:rPr>
        <w:t>O crédito do Agente Fiduciário por despesas incorridas para proteger direitos e interesses ou realizar créditos dos investidores que não tenham sido saldados na forma ora estabelecida será acrescido à dívida da Emissora e terá preferência sobre os títulos emitidos na ordem de pagamento.</w:t>
      </w:r>
      <w:bookmarkEnd w:id="1112"/>
    </w:p>
    <w:p w14:paraId="03317D4C" w14:textId="77777777" w:rsidR="005C2AAC" w:rsidRPr="00FA257C" w:rsidRDefault="00101660" w:rsidP="003C1114">
      <w:pPr>
        <w:pStyle w:val="Level2"/>
        <w:keepNext/>
        <w:spacing w:after="240" w:line="320" w:lineRule="exact"/>
        <w:rPr>
          <w:rFonts w:ascii="Garamond" w:hAnsi="Garamond"/>
          <w:b/>
          <w:sz w:val="24"/>
          <w:szCs w:val="24"/>
          <w:lang w:val="pt-BR"/>
        </w:rPr>
      </w:pPr>
      <w:bookmarkStart w:id="1113" w:name="_DV_C1182"/>
      <w:r w:rsidRPr="00FA257C">
        <w:rPr>
          <w:rFonts w:ascii="Garamond" w:hAnsi="Garamond"/>
          <w:b/>
          <w:sz w:val="24"/>
          <w:szCs w:val="24"/>
          <w:lang w:val="pt-BR"/>
        </w:rPr>
        <w:t>Despesas</w:t>
      </w:r>
      <w:bookmarkStart w:id="1114" w:name="_DV_C1183"/>
      <w:bookmarkStart w:id="1115" w:name="_Ref435694205"/>
      <w:bookmarkEnd w:id="1113"/>
    </w:p>
    <w:p w14:paraId="2FCA5768" w14:textId="382BCBAD"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 Emissora ressarcirá o Agente Fiduciário de todas as despesas razoáveis e usuais que tenha, comprovadamente, incorrido para proteger os direitos e interesses dos Debenturistas ou para realizar seus créditos, inclusive honorários advocatícios sucumbenciais, honorários de peritos, avaliadores, auditores independentes e outras despesas e custos incorridos em virtude da cobrança de qualquer quantia devida aos Debenturistas nos termos desta Escritura, devendo ser, sempre que possível, previamente aprovadas pela Emissora.</w:t>
      </w:r>
      <w:bookmarkEnd w:id="1114"/>
      <w:bookmarkEnd w:id="1115"/>
      <w:r w:rsidRPr="00FA257C">
        <w:rPr>
          <w:rFonts w:ascii="Garamond" w:hAnsi="Garamond"/>
          <w:sz w:val="24"/>
          <w:szCs w:val="24"/>
        </w:rPr>
        <w:t xml:space="preserve"> </w:t>
      </w:r>
    </w:p>
    <w:p w14:paraId="7BD32109"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16" w:name="_DV_C1185"/>
      <w:r w:rsidRPr="00FA257C">
        <w:rPr>
          <w:rFonts w:ascii="Garamond" w:hAnsi="Garamond"/>
          <w:sz w:val="24"/>
          <w:szCs w:val="24"/>
          <w:lang w:val="pt-BR"/>
        </w:rPr>
        <w:lastRenderedPageBreak/>
        <w:t>O ressarcimento a que se refere a Cláusula 9.7 será efetuado em até 5 (cinco) Dias Úteis contados da entrega, à Emissora, de cópia dos documentos comprobatórios das despesas efetivamente incorridas e necessárias à proteção dos direitos dos Debenturistas.</w:t>
      </w:r>
      <w:bookmarkEnd w:id="1116"/>
    </w:p>
    <w:p w14:paraId="4928AC2C" w14:textId="17A3160B"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17" w:name="_DV_C1188"/>
      <w:r w:rsidRPr="00FA257C">
        <w:rPr>
          <w:rFonts w:ascii="Garamond" w:hAnsi="Garamond"/>
          <w:sz w:val="24"/>
          <w:szCs w:val="24"/>
          <w:lang w:val="pt-BR"/>
        </w:rPr>
        <w:t>Em caso de inadimplência, todas</w:t>
      </w:r>
      <w:bookmarkEnd w:id="1117"/>
      <w:r w:rsidRPr="00FA257C">
        <w:rPr>
          <w:rFonts w:ascii="Garamond" w:hAnsi="Garamond"/>
          <w:sz w:val="24"/>
          <w:szCs w:val="24"/>
          <w:lang w:val="pt-BR"/>
        </w:rPr>
        <w:t xml:space="preserve"> as despesas </w:t>
      </w:r>
      <w:bookmarkStart w:id="1118" w:name="_DV_C1190"/>
      <w:r w:rsidRPr="00FA257C">
        <w:rPr>
          <w:rFonts w:ascii="Garamond" w:hAnsi="Garamond"/>
          <w:sz w:val="24"/>
          <w:szCs w:val="24"/>
          <w:lang w:val="pt-BR"/>
        </w:rPr>
        <w:t>com</w:t>
      </w:r>
      <w:bookmarkStart w:id="1119" w:name="_DV_M739"/>
      <w:bookmarkEnd w:id="1118"/>
      <w:bookmarkEnd w:id="1119"/>
      <w:r w:rsidRPr="00FA257C">
        <w:rPr>
          <w:rFonts w:ascii="Garamond" w:hAnsi="Garamond"/>
          <w:sz w:val="24"/>
          <w:szCs w:val="24"/>
          <w:lang w:val="pt-BR"/>
        </w:rPr>
        <w:t xml:space="preserve"> procedimentos legais, inclusive as administrativas, em que o Agente Fiduciário venha a incorrer para resguardar os interesses dos Debenturistas deverão ser</w:t>
      </w:r>
      <w:bookmarkStart w:id="1120" w:name="_DV_C1191"/>
      <w:r w:rsidRPr="00FA257C">
        <w:rPr>
          <w:rFonts w:ascii="Garamond" w:hAnsi="Garamond"/>
          <w:sz w:val="24"/>
          <w:szCs w:val="24"/>
          <w:lang w:val="pt-BR"/>
        </w:rPr>
        <w:t>, sempre que possível,</w:t>
      </w:r>
      <w:bookmarkStart w:id="1121" w:name="_DV_M740"/>
      <w:bookmarkEnd w:id="1120"/>
      <w:bookmarkEnd w:id="1121"/>
      <w:r w:rsidRPr="00FA257C">
        <w:rPr>
          <w:rFonts w:ascii="Garamond" w:hAnsi="Garamond"/>
          <w:sz w:val="24"/>
          <w:szCs w:val="24"/>
          <w:lang w:val="pt-BR"/>
        </w:rPr>
        <w:t xml:space="preserve"> previamente aprovadas </w:t>
      </w:r>
      <w:bookmarkStart w:id="1122" w:name="_DV_C1192"/>
      <w:r w:rsidRPr="00FA257C">
        <w:rPr>
          <w:rFonts w:ascii="Garamond" w:hAnsi="Garamond"/>
          <w:sz w:val="24"/>
          <w:szCs w:val="24"/>
          <w:lang w:val="pt-BR"/>
        </w:rPr>
        <w:t xml:space="preserve">e adiantadas </w:t>
      </w:r>
      <w:bookmarkStart w:id="1123" w:name="_DV_M741"/>
      <w:bookmarkEnd w:id="1122"/>
      <w:bookmarkEnd w:id="1123"/>
      <w:r w:rsidRPr="00FA257C">
        <w:rPr>
          <w:rFonts w:ascii="Garamond" w:hAnsi="Garamond"/>
          <w:sz w:val="24"/>
          <w:szCs w:val="24"/>
          <w:lang w:val="pt-BR"/>
        </w:rPr>
        <w:t>pelos Debenturistas</w:t>
      </w:r>
      <w:bookmarkStart w:id="1124" w:name="_DV_C1193"/>
      <w:r w:rsidRPr="00FA257C">
        <w:rPr>
          <w:rFonts w:ascii="Garamond" w:hAnsi="Garamond"/>
          <w:sz w:val="24"/>
          <w:szCs w:val="24"/>
          <w:lang w:val="pt-BR"/>
        </w:rPr>
        <w:t>,</w:t>
      </w:r>
      <w:bookmarkStart w:id="1125" w:name="_DV_M742"/>
      <w:bookmarkEnd w:id="1124"/>
      <w:bookmarkEnd w:id="1125"/>
      <w:r w:rsidRPr="00FA257C">
        <w:rPr>
          <w:rFonts w:ascii="Garamond" w:hAnsi="Garamond"/>
          <w:sz w:val="24"/>
          <w:szCs w:val="24"/>
          <w:lang w:val="pt-BR"/>
        </w:rPr>
        <w:t xml:space="preserve"> e</w:t>
      </w:r>
      <w:bookmarkStart w:id="1126" w:name="_DV_C1194"/>
      <w:r w:rsidRPr="00FA257C">
        <w:rPr>
          <w:rFonts w:ascii="Garamond" w:hAnsi="Garamond"/>
          <w:sz w:val="24"/>
          <w:szCs w:val="24"/>
          <w:lang w:val="pt-BR"/>
        </w:rPr>
        <w:t>,</w:t>
      </w:r>
      <w:bookmarkStart w:id="1127" w:name="_DV_M743"/>
      <w:bookmarkEnd w:id="1126"/>
      <w:bookmarkEnd w:id="1127"/>
      <w:r w:rsidRPr="00FA257C">
        <w:rPr>
          <w:rFonts w:ascii="Garamond" w:hAnsi="Garamond"/>
          <w:sz w:val="24"/>
          <w:szCs w:val="24"/>
          <w:lang w:val="pt-BR"/>
        </w:rPr>
        <w:t xml:space="preserve"> posteriormente, conforme previsto em lei, ressarcidas pela Emissora</w:t>
      </w:r>
      <w:bookmarkStart w:id="1128" w:name="_DV_C1195"/>
      <w:r w:rsidRPr="00FA257C">
        <w:rPr>
          <w:rFonts w:ascii="Garamond" w:hAnsi="Garamond"/>
          <w:sz w:val="24"/>
          <w:szCs w:val="24"/>
          <w:lang w:val="pt-BR"/>
        </w:rPr>
        <w:t>, se sucumbenciais</w:t>
      </w:r>
      <w:bookmarkStart w:id="1129" w:name="_DV_M744"/>
      <w:bookmarkEnd w:id="1128"/>
      <w:bookmarkEnd w:id="1129"/>
      <w:r w:rsidRPr="00FA257C">
        <w:rPr>
          <w:rFonts w:ascii="Garamond" w:hAnsi="Garamond"/>
          <w:sz w:val="24"/>
          <w:szCs w:val="24"/>
          <w:lang w:val="pt-BR"/>
        </w:rPr>
        <w:t>. Tais despesas</w:t>
      </w:r>
      <w:bookmarkStart w:id="1130" w:name="_DV_C1196"/>
      <w:r w:rsidR="007A5F38" w:rsidRPr="00FA257C">
        <w:rPr>
          <w:rFonts w:ascii="Garamond" w:hAnsi="Garamond"/>
          <w:sz w:val="24"/>
          <w:szCs w:val="24"/>
          <w:lang w:val="pt-BR"/>
        </w:rPr>
        <w:t xml:space="preserve"> </w:t>
      </w:r>
      <w:bookmarkStart w:id="1131" w:name="_DV_C1197"/>
      <w:bookmarkEnd w:id="1130"/>
      <w:r w:rsidRPr="00FA257C">
        <w:rPr>
          <w:rFonts w:ascii="Garamond" w:hAnsi="Garamond"/>
          <w:sz w:val="24"/>
          <w:szCs w:val="24"/>
          <w:lang w:val="pt-BR"/>
        </w:rPr>
        <w:t>a serem</w:t>
      </w:r>
      <w:bookmarkStart w:id="1132" w:name="_DV_M745"/>
      <w:bookmarkEnd w:id="1131"/>
      <w:bookmarkEnd w:id="1132"/>
      <w:r w:rsidRPr="00FA257C">
        <w:rPr>
          <w:rFonts w:ascii="Garamond" w:hAnsi="Garamond"/>
          <w:sz w:val="24"/>
          <w:szCs w:val="24"/>
          <w:lang w:val="pt-BR"/>
        </w:rPr>
        <w:t xml:space="preserve"> adiantadas pelos Debenturistas</w:t>
      </w:r>
      <w:bookmarkStart w:id="1133" w:name="_DV_C1198"/>
      <w:r w:rsidRPr="00FA257C">
        <w:rPr>
          <w:rFonts w:ascii="Garamond" w:hAnsi="Garamond"/>
          <w:sz w:val="24"/>
          <w:szCs w:val="24"/>
          <w:lang w:val="pt-BR"/>
        </w:rPr>
        <w:t xml:space="preserve"> incluem também os gastos com honorários advocatícios de terceiros</w:t>
      </w:r>
      <w:bookmarkStart w:id="1134" w:name="_DV_M746"/>
      <w:bookmarkEnd w:id="1133"/>
      <w:bookmarkEnd w:id="1134"/>
      <w:r w:rsidRPr="00FA257C">
        <w:rPr>
          <w:rFonts w:ascii="Garamond" w:hAnsi="Garamond"/>
          <w:sz w:val="24"/>
          <w:szCs w:val="24"/>
          <w:lang w:val="pt-BR"/>
        </w:rPr>
        <w:t>,</w:t>
      </w:r>
      <w:bookmarkStart w:id="1135" w:name="_DV_C1199"/>
      <w:r w:rsidR="007A5F38" w:rsidRPr="00FA257C">
        <w:rPr>
          <w:rFonts w:ascii="Garamond" w:hAnsi="Garamond"/>
          <w:sz w:val="24"/>
          <w:szCs w:val="24"/>
          <w:lang w:val="pt-BR"/>
        </w:rPr>
        <w:t xml:space="preserve"> </w:t>
      </w:r>
      <w:bookmarkStart w:id="1136" w:name="_DV_M747"/>
      <w:bookmarkEnd w:id="1135"/>
      <w:bookmarkEnd w:id="1136"/>
      <w:r w:rsidRPr="00FA257C">
        <w:rPr>
          <w:rFonts w:ascii="Garamond" w:hAnsi="Garamond"/>
          <w:sz w:val="24"/>
          <w:szCs w:val="24"/>
          <w:lang w:val="pt-BR"/>
        </w:rPr>
        <w:t xml:space="preserve">depósitos, custas e taxas judiciárias </w:t>
      </w:r>
      <w:bookmarkStart w:id="1137" w:name="_DV_C1201"/>
      <w:r w:rsidRPr="00FA257C">
        <w:rPr>
          <w:rFonts w:ascii="Garamond" w:hAnsi="Garamond"/>
          <w:sz w:val="24"/>
          <w:szCs w:val="24"/>
          <w:lang w:val="pt-BR"/>
        </w:rPr>
        <w:t>de</w:t>
      </w:r>
      <w:bookmarkStart w:id="1138" w:name="_DV_M748"/>
      <w:bookmarkEnd w:id="1137"/>
      <w:bookmarkEnd w:id="1138"/>
      <w:r w:rsidRPr="00FA257C">
        <w:rPr>
          <w:rFonts w:ascii="Garamond" w:hAnsi="Garamond"/>
          <w:sz w:val="24"/>
          <w:szCs w:val="24"/>
          <w:lang w:val="pt-BR"/>
        </w:rPr>
        <w:t xml:space="preserve"> ações propostas pelo Agente Fiduciário</w:t>
      </w:r>
      <w:bookmarkStart w:id="1139" w:name="_DV_C1202"/>
      <w:r w:rsidRPr="00FA257C">
        <w:rPr>
          <w:rFonts w:ascii="Garamond" w:hAnsi="Garamond"/>
          <w:sz w:val="24"/>
          <w:szCs w:val="24"/>
          <w:lang w:val="pt-BR"/>
        </w:rPr>
        <w:t xml:space="preserve"> ou decorrentes de ações intentadas contra ele no exercício de sua função, desde que relacionadas à solução da inadimplência aqui referida, ou ainda que lhe causem prejuízos ou riscos financeiros</w:t>
      </w:r>
      <w:bookmarkStart w:id="1140" w:name="_DV_M749"/>
      <w:bookmarkEnd w:id="1139"/>
      <w:bookmarkEnd w:id="1140"/>
      <w:r w:rsidRPr="00FA257C">
        <w:rPr>
          <w:rFonts w:ascii="Garamond" w:hAnsi="Garamond"/>
          <w:sz w:val="24"/>
          <w:szCs w:val="24"/>
          <w:lang w:val="pt-BR"/>
        </w:rPr>
        <w:t xml:space="preserve">, enquanto representante da comunhão dos Debenturistas. </w:t>
      </w:r>
      <w:bookmarkStart w:id="1141" w:name="_DV_C1203"/>
      <w:r w:rsidR="007A5F38" w:rsidRPr="00FA257C">
        <w:rPr>
          <w:rFonts w:ascii="Garamond" w:hAnsi="Garamond"/>
          <w:sz w:val="24"/>
          <w:szCs w:val="24"/>
          <w:lang w:val="pt-BR"/>
        </w:rPr>
        <w:t xml:space="preserve">As </w:t>
      </w:r>
      <w:bookmarkStart w:id="1142" w:name="_DV_C1204"/>
      <w:bookmarkEnd w:id="1141"/>
      <w:r w:rsidRPr="00FA257C">
        <w:rPr>
          <w:rFonts w:ascii="Garamond" w:hAnsi="Garamond"/>
          <w:sz w:val="24"/>
          <w:szCs w:val="24"/>
          <w:lang w:val="pt-BR"/>
        </w:rPr>
        <w:t>eventuais despesas, depósitos e custas judiciais decorrentes da</w:t>
      </w:r>
      <w:bookmarkStart w:id="1143" w:name="_DV_M750"/>
      <w:bookmarkEnd w:id="1142"/>
      <w:bookmarkEnd w:id="1143"/>
      <w:r w:rsidRPr="00FA257C">
        <w:rPr>
          <w:rFonts w:ascii="Garamond" w:hAnsi="Garamond"/>
          <w:sz w:val="24"/>
          <w:szCs w:val="24"/>
          <w:lang w:val="pt-BR"/>
        </w:rPr>
        <w:t xml:space="preserve"> sucumbência em ações judiciais serão igualmente </w:t>
      </w:r>
      <w:bookmarkStart w:id="1144" w:name="_DV_C1206"/>
      <w:r w:rsidRPr="00FA257C">
        <w:rPr>
          <w:rFonts w:ascii="Garamond" w:hAnsi="Garamond"/>
          <w:sz w:val="24"/>
          <w:szCs w:val="24"/>
          <w:lang w:val="pt-BR"/>
        </w:rPr>
        <w:t>suportadas</w:t>
      </w:r>
      <w:bookmarkStart w:id="1145" w:name="_DV_M751"/>
      <w:bookmarkEnd w:id="1144"/>
      <w:bookmarkEnd w:id="1145"/>
      <w:r w:rsidRPr="00FA257C">
        <w:rPr>
          <w:rFonts w:ascii="Garamond" w:hAnsi="Garamond"/>
          <w:sz w:val="24"/>
          <w:szCs w:val="24"/>
          <w:lang w:val="pt-BR"/>
        </w:rPr>
        <w:t xml:space="preserve"> pelos</w:t>
      </w:r>
      <w:bookmarkStart w:id="1146" w:name="_DV_C1207"/>
      <w:r w:rsidRPr="00FA257C">
        <w:rPr>
          <w:rFonts w:ascii="Garamond" w:hAnsi="Garamond"/>
          <w:sz w:val="24"/>
          <w:szCs w:val="24"/>
          <w:lang w:val="pt-BR"/>
        </w:rPr>
        <w:t xml:space="preserve"> Debenturistas</w:t>
      </w:r>
      <w:bookmarkStart w:id="1147" w:name="_DV_M752"/>
      <w:bookmarkEnd w:id="1146"/>
      <w:bookmarkEnd w:id="1147"/>
      <w:r w:rsidRPr="00FA257C">
        <w:rPr>
          <w:rFonts w:ascii="Garamond" w:hAnsi="Garamond"/>
          <w:sz w:val="24"/>
          <w:szCs w:val="24"/>
          <w:lang w:val="pt-BR"/>
        </w:rPr>
        <w:t xml:space="preserve">, bem como a remuneração </w:t>
      </w:r>
      <w:bookmarkStart w:id="1148" w:name="_DV_C1208"/>
      <w:r w:rsidRPr="00FA257C">
        <w:rPr>
          <w:rFonts w:ascii="Garamond" w:hAnsi="Garamond"/>
          <w:sz w:val="24"/>
          <w:szCs w:val="24"/>
          <w:lang w:val="pt-BR"/>
        </w:rPr>
        <w:t xml:space="preserve">e as despesas reembolsáveis </w:t>
      </w:r>
      <w:bookmarkStart w:id="1149" w:name="_DV_M753"/>
      <w:bookmarkEnd w:id="1148"/>
      <w:bookmarkEnd w:id="1149"/>
      <w:r w:rsidRPr="00FA257C">
        <w:rPr>
          <w:rFonts w:ascii="Garamond" w:hAnsi="Garamond"/>
          <w:sz w:val="24"/>
          <w:szCs w:val="24"/>
          <w:lang w:val="pt-BR"/>
        </w:rPr>
        <w:t>do Agente Fiduciário</w:t>
      </w:r>
      <w:bookmarkStart w:id="1150" w:name="_DV_C1209"/>
      <w:r w:rsidRPr="00FA257C">
        <w:rPr>
          <w:rFonts w:ascii="Garamond" w:hAnsi="Garamond"/>
          <w:sz w:val="24"/>
          <w:szCs w:val="24"/>
          <w:lang w:val="pt-BR"/>
        </w:rPr>
        <w:t>,</w:t>
      </w:r>
      <w:bookmarkStart w:id="1151" w:name="_DV_M754"/>
      <w:bookmarkEnd w:id="1150"/>
      <w:bookmarkEnd w:id="1151"/>
      <w:r w:rsidRPr="00FA257C">
        <w:rPr>
          <w:rFonts w:ascii="Garamond" w:hAnsi="Garamond"/>
          <w:sz w:val="24"/>
          <w:szCs w:val="24"/>
          <w:lang w:val="pt-BR"/>
        </w:rPr>
        <w:t xml:space="preserve"> na hipótese de a Emissora permanecer em inadimplência com relação ao pagamento </w:t>
      </w:r>
      <w:bookmarkStart w:id="1152" w:name="_DV_C1211"/>
      <w:r w:rsidRPr="00FA257C">
        <w:rPr>
          <w:rFonts w:ascii="Garamond" w:hAnsi="Garamond"/>
          <w:sz w:val="24"/>
          <w:szCs w:val="24"/>
          <w:lang w:val="pt-BR"/>
        </w:rPr>
        <w:t>destas</w:t>
      </w:r>
      <w:bookmarkStart w:id="1153" w:name="_DV_M755"/>
      <w:bookmarkEnd w:id="1152"/>
      <w:bookmarkEnd w:id="1153"/>
      <w:r w:rsidRPr="00FA257C">
        <w:rPr>
          <w:rFonts w:ascii="Garamond" w:hAnsi="Garamond"/>
          <w:sz w:val="24"/>
          <w:szCs w:val="24"/>
          <w:lang w:val="pt-BR"/>
        </w:rPr>
        <w:t xml:space="preserve"> por um período superior a 30 (trinta) dias</w:t>
      </w:r>
      <w:bookmarkStart w:id="1154" w:name="_DV_C1212"/>
      <w:r w:rsidRPr="00FA257C">
        <w:rPr>
          <w:rFonts w:ascii="Garamond" w:hAnsi="Garamond"/>
          <w:sz w:val="24"/>
          <w:szCs w:val="24"/>
          <w:lang w:val="pt-BR"/>
        </w:rPr>
        <w:t>, podendo o Agente Fiduciário solicitar garantia prévia dos Debenturistas para cobertura do risco da sucumbência</w:t>
      </w:r>
      <w:bookmarkStart w:id="1155" w:name="_DV_M756"/>
      <w:bookmarkEnd w:id="1154"/>
      <w:bookmarkEnd w:id="1155"/>
      <w:r w:rsidRPr="00FA257C">
        <w:rPr>
          <w:rFonts w:ascii="Garamond" w:hAnsi="Garamond"/>
          <w:sz w:val="24"/>
          <w:szCs w:val="24"/>
          <w:lang w:val="pt-BR"/>
        </w:rPr>
        <w:t>.</w:t>
      </w:r>
    </w:p>
    <w:p w14:paraId="1FB9CBA8"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56" w:name="_DV_C1214"/>
      <w:r w:rsidRPr="00FA257C">
        <w:rPr>
          <w:rFonts w:ascii="Garamond" w:hAnsi="Garamond"/>
          <w:sz w:val="24"/>
          <w:szCs w:val="24"/>
          <w:lang w:val="pt-BR"/>
        </w:rPr>
        <w:t>As despesas a que se refere a Cláusula 9.7 acima compreenderão, inclusive, aquelas incorridas com:</w:t>
      </w:r>
      <w:bookmarkEnd w:id="1156"/>
    </w:p>
    <w:p w14:paraId="1F6F1513" w14:textId="77777777"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1157" w:name="_DV_C1216"/>
      <w:r w:rsidRPr="00FA257C">
        <w:rPr>
          <w:rFonts w:ascii="Garamond" w:hAnsi="Garamond"/>
          <w:sz w:val="24"/>
          <w:szCs w:val="24"/>
          <w:lang w:val="pt-BR"/>
        </w:rPr>
        <w:t>publicação de relatórios, avisos e notificações, conforme previsto nesta Escritura, e outras que vierem a ser exigidas por regulamentos aplicáveis;</w:t>
      </w:r>
      <w:bookmarkEnd w:id="1157"/>
    </w:p>
    <w:p w14:paraId="1BE56108" w14:textId="77777777"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1158" w:name="_DV_C1218"/>
      <w:r w:rsidRPr="00FA257C">
        <w:rPr>
          <w:rFonts w:ascii="Garamond" w:hAnsi="Garamond"/>
          <w:sz w:val="24"/>
          <w:szCs w:val="24"/>
          <w:lang w:val="pt-BR"/>
        </w:rPr>
        <w:t>extração de certidões e despesas cartorárias e com correios quando necessárias ao desempenho da função de Agente Fiduciário;</w:t>
      </w:r>
      <w:bookmarkEnd w:id="1158"/>
    </w:p>
    <w:p w14:paraId="1FC2A41A" w14:textId="77777777"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1159" w:name="_DV_C1220"/>
      <w:r w:rsidRPr="00FA257C">
        <w:rPr>
          <w:rFonts w:ascii="Garamond" w:hAnsi="Garamond"/>
          <w:sz w:val="24"/>
          <w:szCs w:val="24"/>
          <w:lang w:val="pt-BR"/>
        </w:rPr>
        <w:t>fotocópias, digitalizações, envio de documentos;</w:t>
      </w:r>
      <w:bookmarkEnd w:id="1159"/>
    </w:p>
    <w:p w14:paraId="67015C25" w14:textId="388F6559"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1160" w:name="_DV_C1222"/>
      <w:r w:rsidRPr="00FA257C">
        <w:rPr>
          <w:rFonts w:ascii="Garamond" w:hAnsi="Garamond"/>
          <w:sz w:val="24"/>
          <w:szCs w:val="24"/>
          <w:lang w:val="pt-BR"/>
        </w:rPr>
        <w:t>locomoções entre Estados da Federação e respectivas hospedagens, transporte</w:t>
      </w:r>
      <w:r w:rsidRPr="00FA257C">
        <w:rPr>
          <w:rStyle w:val="DeltaViewInsertion"/>
          <w:rFonts w:ascii="Garamond" w:hAnsi="Garamond"/>
          <w:color w:val="auto"/>
          <w:sz w:val="24"/>
          <w:szCs w:val="24"/>
          <w:u w:val="none"/>
          <w:lang w:val="pt-BR"/>
        </w:rPr>
        <w:t>s e alimentação, quando necessárias ao desempenho das funções;</w:t>
      </w:r>
      <w:bookmarkStart w:id="1161" w:name="_DV_M757"/>
      <w:bookmarkEnd w:id="1160"/>
      <w:bookmarkEnd w:id="1161"/>
    </w:p>
    <w:p w14:paraId="328D7423" w14:textId="77777777"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1162" w:name="_DV_C1225"/>
      <w:r w:rsidRPr="00FA257C">
        <w:rPr>
          <w:rFonts w:ascii="Garamond" w:hAnsi="Garamond"/>
          <w:sz w:val="24"/>
          <w:szCs w:val="24"/>
          <w:lang w:val="pt-BR"/>
        </w:rPr>
        <w:t>custos incorridos em contatos telefônicos relacionados à Emissão;</w:t>
      </w:r>
      <w:bookmarkEnd w:id="1162"/>
    </w:p>
    <w:p w14:paraId="4AD3B273" w14:textId="77777777"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1163" w:name="_DV_C1227"/>
      <w:r w:rsidRPr="00FA257C">
        <w:rPr>
          <w:rFonts w:ascii="Garamond" w:hAnsi="Garamond"/>
          <w:sz w:val="24"/>
          <w:szCs w:val="24"/>
          <w:lang w:val="pt-BR"/>
        </w:rPr>
        <w:lastRenderedPageBreak/>
        <w:t>despesas com especialistas, tais como assessoria legal aos Debenturistas em caso de vencimento antecipado das Debêntures, bem como depósitos, custas e taxas judiciárias de ações judiciais propostas pelos Debenturistas, por meio do Agente Fiduciário, ou decorrentes de ações intentadas contra estes, no exercício de sua função, ou ainda que lhe causem prejuízos ou riscos financeiros, enquanto representante da comunhão dos debenturistas; e</w:t>
      </w:r>
      <w:bookmarkEnd w:id="1163"/>
    </w:p>
    <w:p w14:paraId="448065B1" w14:textId="77777777" w:rsidR="00101660" w:rsidRPr="00FA257C" w:rsidRDefault="00101660" w:rsidP="003C1114">
      <w:pPr>
        <w:pStyle w:val="Level4"/>
        <w:tabs>
          <w:tab w:val="num" w:pos="2041"/>
        </w:tabs>
        <w:spacing w:after="240" w:line="320" w:lineRule="exact"/>
        <w:rPr>
          <w:rFonts w:ascii="Garamond" w:hAnsi="Garamond"/>
          <w:sz w:val="24"/>
          <w:szCs w:val="24"/>
          <w:lang w:val="pt-BR"/>
        </w:rPr>
      </w:pPr>
      <w:bookmarkStart w:id="1164" w:name="_DV_C1229"/>
      <w:r w:rsidRPr="00FA257C">
        <w:rPr>
          <w:rFonts w:ascii="Garamond" w:hAnsi="Garamond"/>
          <w:sz w:val="24"/>
          <w:szCs w:val="24"/>
          <w:lang w:val="pt-BR"/>
        </w:rPr>
        <w:t>eventuais levantamentos adicionais e especiais ou periciais que vierem a ser imprescindíveis, a exclusivo critério dos Debenturistas e desde que justificados, se ocorrerem omissões e/ou obscuridades nas informações pertinentes aos estritos interesses dos Debenturistas.</w:t>
      </w:r>
      <w:bookmarkEnd w:id="1164"/>
    </w:p>
    <w:p w14:paraId="3EFAA402"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65" w:name="_DV_C1231"/>
      <w:r w:rsidRPr="00FA257C">
        <w:rPr>
          <w:rFonts w:ascii="Garamond" w:hAnsi="Garamond"/>
          <w:sz w:val="24"/>
          <w:szCs w:val="24"/>
          <w:lang w:val="pt-BR"/>
        </w:rPr>
        <w:t>O crédito do Agente Fiduciário por despesas incorridas para proteger direitos e interesses ou realizar créditos dos Debenturistas que não tenham sido saldados na forma ora estabelecida será acrescido à dívida da Emissora, preferindo às Debêntures na ordem de pagamento.</w:t>
      </w:r>
      <w:bookmarkEnd w:id="1165"/>
    </w:p>
    <w:p w14:paraId="3D9710E6" w14:textId="757CC212" w:rsidR="00101660" w:rsidRPr="00FA257C" w:rsidRDefault="00C55E02" w:rsidP="003C1114">
      <w:pPr>
        <w:pStyle w:val="Level3"/>
        <w:tabs>
          <w:tab w:val="num" w:pos="1361"/>
        </w:tabs>
        <w:spacing w:after="240" w:line="320" w:lineRule="exact"/>
        <w:rPr>
          <w:rFonts w:ascii="Garamond" w:hAnsi="Garamond"/>
          <w:sz w:val="24"/>
          <w:szCs w:val="24"/>
          <w:lang w:val="pt-BR"/>
        </w:rPr>
      </w:pPr>
      <w:bookmarkStart w:id="1166" w:name="_DV_M758"/>
      <w:bookmarkEnd w:id="1166"/>
      <w:r w:rsidRPr="00FA257C">
        <w:rPr>
          <w:rFonts w:ascii="Garamond" w:hAnsi="Garamond"/>
          <w:sz w:val="24"/>
          <w:szCs w:val="24"/>
          <w:lang w:val="pt-BR"/>
        </w:rPr>
        <w:t>O Agente Fiduciário fica, desde já, ciente e concorda com o risco de não ter as despesas mencionadas nas Cláusulas</w:t>
      </w:r>
      <w:bookmarkStart w:id="1167" w:name="_DV_C1235"/>
      <w:r w:rsidR="009C2649" w:rsidRPr="00FA257C">
        <w:rPr>
          <w:rStyle w:val="DeltaViewDeletion"/>
          <w:rFonts w:ascii="Garamond" w:hAnsi="Garamond"/>
          <w:strike w:val="0"/>
          <w:color w:val="auto"/>
          <w:sz w:val="24"/>
          <w:szCs w:val="24"/>
          <w:lang w:val="pt-BR"/>
        </w:rPr>
        <w:t xml:space="preserve"> </w:t>
      </w:r>
      <w:r w:rsidRPr="00FA257C">
        <w:rPr>
          <w:rStyle w:val="DeltaViewInsertion"/>
          <w:rFonts w:ascii="Garamond" w:hAnsi="Garamond"/>
          <w:color w:val="auto"/>
          <w:sz w:val="24"/>
          <w:szCs w:val="24"/>
          <w:u w:val="none"/>
          <w:lang w:val="pt-BR"/>
        </w:rPr>
        <w:t>9.7.2.</w:t>
      </w:r>
      <w:bookmarkStart w:id="1168" w:name="_DV_M759"/>
      <w:bookmarkEnd w:id="1167"/>
      <w:bookmarkEnd w:id="1168"/>
      <w:r w:rsidRPr="00FA257C">
        <w:rPr>
          <w:rFonts w:ascii="Garamond" w:hAnsi="Garamond"/>
          <w:sz w:val="24"/>
          <w:szCs w:val="24"/>
          <w:lang w:val="pt-BR"/>
        </w:rPr>
        <w:t xml:space="preserve"> e </w:t>
      </w:r>
      <w:bookmarkStart w:id="1169" w:name="_DV_C1236"/>
      <w:r w:rsidR="007A5F38" w:rsidRPr="00FA257C">
        <w:rPr>
          <w:rStyle w:val="DeltaViewInsertion"/>
          <w:rFonts w:ascii="Garamond" w:hAnsi="Garamond"/>
          <w:color w:val="auto"/>
          <w:sz w:val="24"/>
          <w:szCs w:val="24"/>
          <w:u w:val="none"/>
          <w:lang w:val="pt-BR"/>
        </w:rPr>
        <w:t>9</w:t>
      </w:r>
      <w:bookmarkStart w:id="1170" w:name="_DV_C1237"/>
      <w:bookmarkEnd w:id="1169"/>
      <w:r w:rsidRPr="00FA257C">
        <w:rPr>
          <w:rStyle w:val="DeltaViewInsertion"/>
          <w:rFonts w:ascii="Garamond" w:hAnsi="Garamond"/>
          <w:color w:val="auto"/>
          <w:sz w:val="24"/>
          <w:szCs w:val="24"/>
          <w:u w:val="none"/>
          <w:lang w:val="pt-BR"/>
        </w:rPr>
        <w:t>.7.3.</w:t>
      </w:r>
      <w:bookmarkStart w:id="1171" w:name="_DV_M760"/>
      <w:bookmarkEnd w:id="1170"/>
      <w:bookmarkEnd w:id="1171"/>
      <w:r w:rsidRPr="00FA257C">
        <w:rPr>
          <w:rFonts w:ascii="Garamond" w:hAnsi="Garamond"/>
          <w:sz w:val="24"/>
          <w:szCs w:val="24"/>
          <w:lang w:val="pt-BR"/>
        </w:rPr>
        <w:t xml:space="preserve"> acima reembolsadas caso não tenham sido previamente aprovadas e tenham sido realizadas em discordância com (i) critérios de bom senso e razoabilidade geralmente aceitos em relações comerciais do gênero, e (</w:t>
      </w:r>
      <w:proofErr w:type="spellStart"/>
      <w:r w:rsidRPr="00FA257C">
        <w:rPr>
          <w:rFonts w:ascii="Garamond" w:hAnsi="Garamond"/>
          <w:sz w:val="24"/>
          <w:szCs w:val="24"/>
          <w:lang w:val="pt-BR"/>
        </w:rPr>
        <w:t>ii</w:t>
      </w:r>
      <w:proofErr w:type="spellEnd"/>
      <w:r w:rsidRPr="00FA257C">
        <w:rPr>
          <w:rFonts w:ascii="Garamond" w:hAnsi="Garamond"/>
          <w:sz w:val="24"/>
          <w:szCs w:val="24"/>
          <w:lang w:val="pt-BR"/>
        </w:rPr>
        <w:t>) a função fiduciária que lhe é inerente.</w:t>
      </w:r>
    </w:p>
    <w:p w14:paraId="52AFBD85" w14:textId="0123303A" w:rsidR="00101660" w:rsidRPr="00FA257C" w:rsidRDefault="005C2AAC" w:rsidP="003C1114">
      <w:pPr>
        <w:pStyle w:val="Level1"/>
        <w:spacing w:before="0" w:after="240" w:line="320" w:lineRule="exact"/>
        <w:rPr>
          <w:rFonts w:ascii="Garamond" w:hAnsi="Garamond"/>
          <w:sz w:val="24"/>
          <w:szCs w:val="24"/>
          <w:lang w:val="pt-BR"/>
        </w:rPr>
      </w:pPr>
      <w:bookmarkStart w:id="1172" w:name="_DV_C1238"/>
      <w:bookmarkStart w:id="1173" w:name="_Toc56774877"/>
      <w:r w:rsidRPr="00FA257C">
        <w:rPr>
          <w:rFonts w:ascii="Garamond" w:hAnsi="Garamond"/>
          <w:sz w:val="24"/>
          <w:szCs w:val="24"/>
          <w:lang w:val="pt-BR"/>
        </w:rPr>
        <w:t>Assembleia Geral de Debenturistas</w:t>
      </w:r>
      <w:bookmarkEnd w:id="907"/>
      <w:bookmarkEnd w:id="1172"/>
      <w:bookmarkEnd w:id="1173"/>
    </w:p>
    <w:p w14:paraId="2D003314" w14:textId="77777777" w:rsidR="005C2AAC"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1174" w:name="_DV_M761"/>
      <w:bookmarkStart w:id="1175" w:name="_Ref435698643"/>
      <w:bookmarkStart w:id="1176" w:name="_Ref312399872"/>
      <w:bookmarkStart w:id="1177" w:name="_Ref312404717"/>
      <w:bookmarkEnd w:id="1174"/>
      <w:r w:rsidRPr="00FA257C">
        <w:rPr>
          <w:rFonts w:ascii="Garamond" w:hAnsi="Garamond"/>
          <w:b/>
          <w:sz w:val="24"/>
          <w:szCs w:val="24"/>
          <w:lang w:val="pt-BR"/>
        </w:rPr>
        <w:t>Convocação</w:t>
      </w:r>
      <w:bookmarkStart w:id="1178" w:name="_DV_M762"/>
      <w:bookmarkEnd w:id="1175"/>
      <w:bookmarkEnd w:id="1178"/>
    </w:p>
    <w:p w14:paraId="01AE5784" w14:textId="09FC3EC1"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Os Debenturistas poderão, a qualquer tempo, reunir-se em assembleia geral (“</w:t>
      </w:r>
      <w:r w:rsidRPr="00FA257C">
        <w:rPr>
          <w:rFonts w:ascii="Garamond" w:hAnsi="Garamond"/>
          <w:b/>
          <w:sz w:val="24"/>
          <w:szCs w:val="24"/>
        </w:rPr>
        <w:t>Assembleia Geral de Debenturistas</w:t>
      </w:r>
      <w:r w:rsidRPr="00FA257C">
        <w:rPr>
          <w:rFonts w:ascii="Garamond" w:hAnsi="Garamond"/>
          <w:sz w:val="24"/>
          <w:szCs w:val="24"/>
        </w:rPr>
        <w:t xml:space="preserve">”), de acordo com o disposto no artigo 71 da Lei das Sociedades por Ações, a fim de deliberar sobre matéria de interesse da comunhão de Debenturistas. </w:t>
      </w:r>
    </w:p>
    <w:p w14:paraId="3ACA7A4E"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79" w:name="_DV_M763"/>
      <w:bookmarkEnd w:id="1179"/>
      <w:r w:rsidRPr="00FA257C">
        <w:rPr>
          <w:rFonts w:ascii="Garamond" w:hAnsi="Garamond"/>
          <w:sz w:val="24"/>
          <w:szCs w:val="24"/>
          <w:lang w:val="pt-BR"/>
        </w:rPr>
        <w:t xml:space="preserve">A Assembleia Geral de Debenturistas pode ser convocada pelo Agente Fiduciário, pela Emissora, por Debenturistas que representem 10% (dez por cento), no mínimo, das Debêntures em Circulação (conforme abaixo definido), ou pela CVM. </w:t>
      </w:r>
    </w:p>
    <w:p w14:paraId="43A20F37"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80" w:name="_DV_M764"/>
      <w:bookmarkEnd w:id="1180"/>
      <w:r w:rsidRPr="00FA257C">
        <w:rPr>
          <w:rFonts w:ascii="Garamond" w:hAnsi="Garamond"/>
          <w:sz w:val="24"/>
          <w:szCs w:val="24"/>
          <w:lang w:val="pt-BR"/>
        </w:rPr>
        <w:t>A convocação das Assembleias Gerais de Debenturistas se dará conforme a Lei das Sociedades por Ações.</w:t>
      </w:r>
    </w:p>
    <w:p w14:paraId="0598B48F" w14:textId="72FA95ED"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81" w:name="_DV_M765"/>
      <w:bookmarkEnd w:id="1181"/>
      <w:r w:rsidRPr="00FA257C">
        <w:rPr>
          <w:rFonts w:ascii="Garamond" w:hAnsi="Garamond"/>
          <w:sz w:val="24"/>
          <w:szCs w:val="24"/>
          <w:lang w:val="pt-BR"/>
        </w:rPr>
        <w:t xml:space="preserve">As Assembleias Gerais de Debenturistas serão convocadas com antecedência mínima de 15 (quinze) dias, em primeira convocação. A Assembleia Geral de </w:t>
      </w:r>
      <w:r w:rsidRPr="00FA257C">
        <w:rPr>
          <w:rFonts w:ascii="Garamond" w:hAnsi="Garamond"/>
          <w:sz w:val="24"/>
          <w:szCs w:val="24"/>
          <w:lang w:val="pt-BR"/>
        </w:rPr>
        <w:lastRenderedPageBreak/>
        <w:t xml:space="preserve">Debenturistas em segunda convocação somente poderá ser realizada em, no mínimo, 8 (oito) dias após a data </w:t>
      </w:r>
      <w:bookmarkStart w:id="1182" w:name="_DV_C1240"/>
      <w:r w:rsidRPr="00FA257C">
        <w:rPr>
          <w:rStyle w:val="DeltaViewDeletion"/>
          <w:rFonts w:ascii="Garamond" w:hAnsi="Garamond"/>
          <w:strike w:val="0"/>
          <w:color w:val="auto"/>
          <w:sz w:val="24"/>
          <w:szCs w:val="24"/>
          <w:lang w:val="pt-BR"/>
        </w:rPr>
        <w:t>da primeira publicação do edital da segunda convocação</w:t>
      </w:r>
      <w:bookmarkStart w:id="1183" w:name="_DV_M766"/>
      <w:bookmarkEnd w:id="1182"/>
      <w:bookmarkEnd w:id="1183"/>
      <w:r w:rsidRPr="00FA257C">
        <w:rPr>
          <w:rFonts w:ascii="Garamond" w:hAnsi="Garamond"/>
          <w:sz w:val="24"/>
          <w:szCs w:val="24"/>
          <w:lang w:val="pt-BR"/>
        </w:rPr>
        <w:t xml:space="preserve"> para a instalação da Assembleia Geral de Debenturistas</w:t>
      </w:r>
      <w:bookmarkStart w:id="1184" w:name="_DV_M767"/>
      <w:bookmarkEnd w:id="1184"/>
      <w:r w:rsidRPr="00FA257C">
        <w:rPr>
          <w:rFonts w:ascii="Garamond" w:hAnsi="Garamond"/>
          <w:sz w:val="24"/>
          <w:szCs w:val="24"/>
          <w:lang w:val="pt-BR"/>
        </w:rPr>
        <w:t>.</w:t>
      </w:r>
    </w:p>
    <w:p w14:paraId="7294B666" w14:textId="4F155956"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85" w:name="_DV_M768"/>
      <w:bookmarkEnd w:id="1185"/>
      <w:r w:rsidRPr="00FA257C">
        <w:rPr>
          <w:rFonts w:ascii="Garamond" w:hAnsi="Garamond"/>
          <w:sz w:val="24"/>
          <w:szCs w:val="24"/>
          <w:lang w:val="pt-BR"/>
        </w:rPr>
        <w:t>Independentemente das formalidades previstas na legislação aplicável e nesta</w:t>
      </w:r>
      <w:r w:rsidR="00650399" w:rsidRPr="00FA257C">
        <w:rPr>
          <w:rFonts w:ascii="Garamond" w:hAnsi="Garamond"/>
          <w:sz w:val="24"/>
          <w:szCs w:val="24"/>
          <w:lang w:val="pt-BR"/>
        </w:rPr>
        <w:t xml:space="preserve"> </w:t>
      </w:r>
      <w:bookmarkStart w:id="1186" w:name="_DV_M769"/>
      <w:bookmarkEnd w:id="1186"/>
      <w:r w:rsidR="00650399" w:rsidRPr="00FA257C">
        <w:rPr>
          <w:rFonts w:ascii="Garamond" w:hAnsi="Garamond"/>
          <w:sz w:val="24"/>
          <w:szCs w:val="24"/>
          <w:lang w:val="pt-BR"/>
        </w:rPr>
        <w:t>Escritura, serão consideradas regulares as Assembleias Gerais de Debenturistas à qual comparecerem os titulares de todas as Debêntures em Circulação</w:t>
      </w:r>
      <w:r w:rsidR="00797578" w:rsidRPr="00FA257C">
        <w:rPr>
          <w:rFonts w:ascii="Garamond" w:hAnsi="Garamond"/>
          <w:sz w:val="24"/>
          <w:szCs w:val="24"/>
          <w:lang w:val="pt-BR"/>
        </w:rPr>
        <w:t xml:space="preserve"> de cada Série</w:t>
      </w:r>
      <w:r w:rsidR="00650399" w:rsidRPr="00FA257C">
        <w:rPr>
          <w:rFonts w:ascii="Garamond" w:hAnsi="Garamond"/>
          <w:sz w:val="24"/>
          <w:szCs w:val="24"/>
          <w:lang w:val="pt-BR"/>
        </w:rPr>
        <w:t xml:space="preserve">, independentemente de publicações e/ou avisos. </w:t>
      </w:r>
    </w:p>
    <w:p w14:paraId="326DFF7C" w14:textId="2C28BCF0"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187" w:name="_DV_M771"/>
      <w:bookmarkEnd w:id="1187"/>
      <w:r w:rsidRPr="00FA257C">
        <w:rPr>
          <w:rFonts w:ascii="Garamond" w:hAnsi="Garamond"/>
          <w:sz w:val="24"/>
          <w:szCs w:val="24"/>
          <w:lang w:val="pt-BR"/>
        </w:rPr>
        <w:t>As deliberações tomadas pelos Debenturistas</w:t>
      </w:r>
      <w:bookmarkStart w:id="1188" w:name="_DV_M772"/>
      <w:bookmarkEnd w:id="1188"/>
      <w:r w:rsidR="005B1CE6" w:rsidRPr="00FA257C">
        <w:rPr>
          <w:rFonts w:ascii="Garamond" w:hAnsi="Garamond"/>
          <w:sz w:val="24"/>
          <w:szCs w:val="24"/>
          <w:lang w:val="pt-BR"/>
        </w:rPr>
        <w:t xml:space="preserve"> de cada Série</w:t>
      </w:r>
      <w:r w:rsidRPr="00FA257C">
        <w:rPr>
          <w:rFonts w:ascii="Garamond" w:hAnsi="Garamond"/>
          <w:sz w:val="24"/>
          <w:szCs w:val="24"/>
          <w:lang w:val="pt-BR"/>
        </w:rPr>
        <w:t xml:space="preserve">, no âmbito de sua competência legal, observados os </w:t>
      </w:r>
      <w:bookmarkStart w:id="1189" w:name="_DV_C1245"/>
      <w:r w:rsidRPr="00FA257C">
        <w:rPr>
          <w:rStyle w:val="DeltaViewDeletion"/>
          <w:rFonts w:ascii="Garamond" w:hAnsi="Garamond"/>
          <w:iCs/>
          <w:strike w:val="0"/>
          <w:color w:val="auto"/>
          <w:sz w:val="24"/>
          <w:szCs w:val="24"/>
          <w:lang w:val="pt-BR"/>
        </w:rPr>
        <w:t>quóruns</w:t>
      </w:r>
      <w:bookmarkStart w:id="1190" w:name="_DV_M773"/>
      <w:bookmarkEnd w:id="1189"/>
      <w:bookmarkEnd w:id="1190"/>
      <w:r w:rsidRPr="00FA257C">
        <w:rPr>
          <w:rFonts w:ascii="Garamond" w:hAnsi="Garamond"/>
          <w:i/>
          <w:sz w:val="24"/>
          <w:szCs w:val="24"/>
          <w:lang w:val="pt-BR"/>
        </w:rPr>
        <w:t xml:space="preserve"> </w:t>
      </w:r>
      <w:r w:rsidRPr="00FA257C">
        <w:rPr>
          <w:rFonts w:ascii="Garamond" w:hAnsi="Garamond"/>
          <w:sz w:val="24"/>
          <w:szCs w:val="24"/>
          <w:lang w:val="pt-BR"/>
        </w:rPr>
        <w:t>estabelecidos nesta Escritura, serão existentes, válidas e eficazes perante a Emissora e obrigarão a todos Debenturistas</w:t>
      </w:r>
      <w:bookmarkStart w:id="1191" w:name="_DV_M774"/>
      <w:bookmarkEnd w:id="1191"/>
      <w:r w:rsidR="005B1CE6" w:rsidRPr="00FA257C">
        <w:rPr>
          <w:rFonts w:ascii="Garamond" w:hAnsi="Garamond"/>
          <w:sz w:val="24"/>
          <w:szCs w:val="24"/>
          <w:lang w:val="pt-BR"/>
        </w:rPr>
        <w:t xml:space="preserve"> de cada Série</w:t>
      </w:r>
      <w:r w:rsidRPr="00FA257C">
        <w:rPr>
          <w:rFonts w:ascii="Garamond" w:hAnsi="Garamond"/>
          <w:sz w:val="24"/>
          <w:szCs w:val="24"/>
          <w:lang w:val="pt-BR"/>
        </w:rPr>
        <w:t xml:space="preserve">, independentemente de terem comparecido à Assembleia Geral de Debenturistas </w:t>
      </w:r>
      <w:bookmarkStart w:id="1192" w:name="_DV_M775"/>
      <w:bookmarkEnd w:id="1192"/>
      <w:r w:rsidR="005B1CE6" w:rsidRPr="00FA257C">
        <w:rPr>
          <w:rFonts w:ascii="Garamond" w:hAnsi="Garamond"/>
          <w:sz w:val="24"/>
          <w:szCs w:val="24"/>
          <w:lang w:val="pt-BR"/>
        </w:rPr>
        <w:t xml:space="preserve">de determinada Série </w:t>
      </w:r>
      <w:r w:rsidRPr="00FA257C">
        <w:rPr>
          <w:rFonts w:ascii="Garamond" w:hAnsi="Garamond"/>
          <w:sz w:val="24"/>
          <w:szCs w:val="24"/>
          <w:lang w:val="pt-BR"/>
        </w:rPr>
        <w:t>ou do voto proferido na respectiva Assembleia Geral de Debenturistas.</w:t>
      </w:r>
    </w:p>
    <w:p w14:paraId="598E0B00" w14:textId="422A132E" w:rsidR="00780839" w:rsidRPr="00FA257C" w:rsidRDefault="00101660" w:rsidP="003C1114">
      <w:pPr>
        <w:pStyle w:val="Level2"/>
        <w:keepNext/>
        <w:spacing w:after="240" w:line="320" w:lineRule="exact"/>
        <w:rPr>
          <w:rFonts w:ascii="Garamond" w:hAnsi="Garamond"/>
          <w:b/>
          <w:sz w:val="24"/>
          <w:szCs w:val="24"/>
          <w:lang w:val="pt-BR"/>
        </w:rPr>
      </w:pPr>
      <w:bookmarkStart w:id="1193" w:name="_DV_C1249"/>
      <w:r w:rsidRPr="00FA257C">
        <w:rPr>
          <w:rFonts w:ascii="Garamond" w:hAnsi="Garamond"/>
          <w:b/>
          <w:sz w:val="24"/>
          <w:szCs w:val="24"/>
          <w:lang w:val="pt-BR"/>
        </w:rPr>
        <w:t>Quórum</w:t>
      </w:r>
      <w:bookmarkStart w:id="1194" w:name="_DV_M776"/>
      <w:bookmarkEnd w:id="1176"/>
      <w:bookmarkEnd w:id="1177"/>
      <w:bookmarkEnd w:id="1193"/>
      <w:bookmarkEnd w:id="1194"/>
      <w:r w:rsidRPr="00FA257C">
        <w:rPr>
          <w:rFonts w:ascii="Garamond" w:hAnsi="Garamond"/>
          <w:b/>
          <w:sz w:val="24"/>
          <w:szCs w:val="24"/>
          <w:lang w:val="pt-BR"/>
        </w:rPr>
        <w:t xml:space="preserve"> de Instalação</w:t>
      </w:r>
    </w:p>
    <w:p w14:paraId="2EADA1B7" w14:textId="39A5F0D9"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 Assembleia Geral de Debenturistas instalar-se-á, em primeira convocação, com a presença de Debenturistas que representem</w:t>
      </w:r>
      <w:bookmarkStart w:id="1195" w:name="_DV_C1251"/>
      <w:r w:rsidR="007A5F38" w:rsidRPr="00FA257C">
        <w:rPr>
          <w:rStyle w:val="DeltaViewInsertion"/>
          <w:rFonts w:ascii="Garamond" w:hAnsi="Garamond"/>
          <w:color w:val="auto"/>
          <w:sz w:val="24"/>
          <w:szCs w:val="24"/>
          <w:u w:val="none"/>
        </w:rPr>
        <w:t xml:space="preserve"> </w:t>
      </w:r>
      <w:bookmarkStart w:id="1196" w:name="_DV_M777"/>
      <w:bookmarkEnd w:id="1195"/>
      <w:bookmarkEnd w:id="1196"/>
      <w:r w:rsidRPr="00FA257C">
        <w:rPr>
          <w:rFonts w:ascii="Garamond" w:hAnsi="Garamond"/>
          <w:sz w:val="24"/>
          <w:szCs w:val="24"/>
        </w:rPr>
        <w:t>a metade, no mínimo, das Debêntures em Circulação</w:t>
      </w:r>
      <w:bookmarkStart w:id="1197" w:name="_DV_M778"/>
      <w:bookmarkEnd w:id="1197"/>
      <w:r w:rsidR="009C2649" w:rsidRPr="00FA257C">
        <w:rPr>
          <w:rStyle w:val="DeltaViewInsertion"/>
          <w:rFonts w:ascii="Garamond" w:hAnsi="Garamond"/>
          <w:color w:val="auto"/>
          <w:sz w:val="24"/>
          <w:szCs w:val="24"/>
          <w:u w:val="none"/>
        </w:rPr>
        <w:t xml:space="preserve"> </w:t>
      </w:r>
      <w:r w:rsidR="005B1CE6" w:rsidRPr="00FA257C">
        <w:rPr>
          <w:rFonts w:ascii="Garamond" w:hAnsi="Garamond"/>
          <w:sz w:val="24"/>
          <w:szCs w:val="24"/>
        </w:rPr>
        <w:t>da respectiva Série</w:t>
      </w:r>
      <w:r w:rsidRPr="00FA257C">
        <w:rPr>
          <w:rFonts w:ascii="Garamond" w:hAnsi="Garamond"/>
          <w:sz w:val="24"/>
          <w:szCs w:val="24"/>
        </w:rPr>
        <w:t xml:space="preserve"> e, em segunda convocação, com qualquer número de Debenturistas</w:t>
      </w:r>
      <w:bookmarkStart w:id="1198" w:name="_DV_C1253"/>
      <w:r w:rsidR="005B1CE6" w:rsidRPr="00FA257C">
        <w:rPr>
          <w:rFonts w:ascii="Garamond" w:hAnsi="Garamond"/>
          <w:sz w:val="24"/>
          <w:szCs w:val="24"/>
        </w:rPr>
        <w:t xml:space="preserve"> da respectiva Série</w:t>
      </w:r>
      <w:r w:rsidR="007A5F38" w:rsidRPr="00FA257C">
        <w:rPr>
          <w:rStyle w:val="DeltaViewInsertion"/>
          <w:rFonts w:ascii="Garamond" w:hAnsi="Garamond"/>
          <w:color w:val="auto"/>
          <w:sz w:val="24"/>
          <w:szCs w:val="24"/>
          <w:u w:val="none"/>
        </w:rPr>
        <w:t>.</w:t>
      </w:r>
      <w:bookmarkStart w:id="1199" w:name="_DV_M779"/>
      <w:bookmarkStart w:id="1200" w:name="_DV_M780"/>
      <w:bookmarkEnd w:id="1198"/>
      <w:bookmarkEnd w:id="1199"/>
      <w:bookmarkEnd w:id="1200"/>
    </w:p>
    <w:p w14:paraId="67325F43" w14:textId="28392A64"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201" w:name="_DV_M781"/>
      <w:bookmarkEnd w:id="1201"/>
      <w:r w:rsidRPr="00FA257C">
        <w:rPr>
          <w:rFonts w:ascii="Garamond" w:hAnsi="Garamond"/>
          <w:sz w:val="24"/>
          <w:szCs w:val="24"/>
          <w:lang w:val="pt-BR"/>
        </w:rPr>
        <w:t xml:space="preserve">Para efeito da constituição de todos e quaisquer dos </w:t>
      </w:r>
      <w:bookmarkStart w:id="1202" w:name="_DV_C1256"/>
      <w:r w:rsidRPr="00FA257C">
        <w:rPr>
          <w:rStyle w:val="DeltaViewDeletion"/>
          <w:rFonts w:ascii="Garamond" w:hAnsi="Garamond"/>
          <w:iCs/>
          <w:strike w:val="0"/>
          <w:color w:val="auto"/>
          <w:sz w:val="24"/>
          <w:szCs w:val="24"/>
          <w:lang w:val="pt-BR"/>
        </w:rPr>
        <w:t>quóruns</w:t>
      </w:r>
      <w:bookmarkStart w:id="1203" w:name="_DV_M782"/>
      <w:bookmarkEnd w:id="1202"/>
      <w:bookmarkEnd w:id="1203"/>
      <w:r w:rsidRPr="00FA257C">
        <w:rPr>
          <w:rFonts w:ascii="Garamond" w:hAnsi="Garamond"/>
          <w:sz w:val="24"/>
          <w:szCs w:val="24"/>
          <w:lang w:val="pt-BR"/>
        </w:rPr>
        <w:t xml:space="preserve"> de instalação e/ou deliberação da Assembleia Geral de Debenturistas previstos nesta Escritura, consideram-se “</w:t>
      </w:r>
      <w:r w:rsidRPr="00FA257C">
        <w:rPr>
          <w:rFonts w:ascii="Garamond" w:hAnsi="Garamond"/>
          <w:b/>
          <w:sz w:val="24"/>
          <w:szCs w:val="24"/>
          <w:lang w:val="pt-BR"/>
        </w:rPr>
        <w:t>Debêntures em Circulação</w:t>
      </w:r>
      <w:r w:rsidRPr="00FA257C">
        <w:rPr>
          <w:rFonts w:ascii="Garamond" w:hAnsi="Garamond"/>
          <w:sz w:val="24"/>
          <w:szCs w:val="24"/>
          <w:lang w:val="pt-BR"/>
        </w:rPr>
        <w:t>” todas as Debêntures subscritas e integralizadas, não resgatadas, excluídas aquelas mantidas em tesouraria pela Emissora e aquelas de titularidade de empresas controladas ou coligadas pela Emissora (diretas ou indiretas), controladoras (ou grupo de controle) da Emissora, sociedades sob controle comum, administradores da Emissora, incluindo, mas não se limitando a, pessoas direta ou indiretamente relacionadas a qualquer das pessoas anteriormente mencionadas.</w:t>
      </w:r>
    </w:p>
    <w:p w14:paraId="428BDE95" w14:textId="32B06FD1" w:rsidR="00780839" w:rsidRPr="00FA257C" w:rsidRDefault="00101660" w:rsidP="003C1114">
      <w:pPr>
        <w:pStyle w:val="Level2"/>
        <w:keepNext/>
        <w:spacing w:after="240" w:line="320" w:lineRule="exact"/>
        <w:rPr>
          <w:rFonts w:ascii="Garamond" w:hAnsi="Garamond"/>
          <w:b/>
          <w:sz w:val="24"/>
          <w:szCs w:val="24"/>
          <w:lang w:val="pt-BR"/>
        </w:rPr>
      </w:pPr>
      <w:bookmarkStart w:id="1204" w:name="_DV_M783"/>
      <w:bookmarkEnd w:id="1204"/>
      <w:r w:rsidRPr="00FA257C">
        <w:rPr>
          <w:rFonts w:ascii="Garamond" w:hAnsi="Garamond"/>
          <w:b/>
          <w:sz w:val="24"/>
          <w:szCs w:val="24"/>
          <w:lang w:val="pt-BR"/>
        </w:rPr>
        <w:t>Mesa Diretora</w:t>
      </w:r>
    </w:p>
    <w:p w14:paraId="73811820" w14:textId="413C54BE"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 presidência da Assembleia Geral de Debenturistas caberá ao Debenturista eleito pela comunhão dos Debenturistas ou àquele que for designado pela CVM.</w:t>
      </w:r>
    </w:p>
    <w:p w14:paraId="64C84B21" w14:textId="77777777" w:rsidR="00780839"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lastRenderedPageBreak/>
        <w:t xml:space="preserve"> </w:t>
      </w:r>
      <w:bookmarkStart w:id="1205" w:name="_DV_M784"/>
      <w:bookmarkEnd w:id="1205"/>
      <w:r w:rsidRPr="00FA257C">
        <w:rPr>
          <w:rFonts w:ascii="Garamond" w:hAnsi="Garamond"/>
          <w:b/>
          <w:sz w:val="24"/>
          <w:szCs w:val="24"/>
          <w:lang w:val="pt-BR"/>
        </w:rPr>
        <w:t>Quórum de Deliberação</w:t>
      </w:r>
    </w:p>
    <w:p w14:paraId="7A3E202E" w14:textId="2AA05ACE"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Nas deliberações da Assembleia Geral de Debenturistas, a cada Debênture em Circulação caberá um voto, admitida a constituição de mandatário, </w:t>
      </w:r>
      <w:proofErr w:type="gramStart"/>
      <w:r w:rsidRPr="00FA257C">
        <w:rPr>
          <w:rFonts w:ascii="Garamond" w:hAnsi="Garamond"/>
          <w:sz w:val="24"/>
          <w:szCs w:val="24"/>
        </w:rPr>
        <w:t>Debenturista</w:t>
      </w:r>
      <w:proofErr w:type="gramEnd"/>
      <w:r w:rsidRPr="00FA257C">
        <w:rPr>
          <w:rFonts w:ascii="Garamond" w:hAnsi="Garamond"/>
          <w:sz w:val="24"/>
          <w:szCs w:val="24"/>
        </w:rPr>
        <w:t xml:space="preserve"> ou não.</w:t>
      </w:r>
    </w:p>
    <w:p w14:paraId="19EBA1E6" w14:textId="0D6FFB4B"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206" w:name="_DV_M785"/>
      <w:bookmarkStart w:id="1207" w:name="_Ref436157849"/>
      <w:bookmarkEnd w:id="1206"/>
      <w:r w:rsidRPr="00FA257C">
        <w:rPr>
          <w:rFonts w:ascii="Garamond" w:hAnsi="Garamond"/>
          <w:sz w:val="24"/>
          <w:szCs w:val="24"/>
          <w:lang w:val="pt-BR"/>
        </w:rPr>
        <w:t>Todas as matérias submetidas à deliberação dos Debenturistas reunidos em</w:t>
      </w:r>
      <w:r w:rsidR="00650399" w:rsidRPr="00FA257C">
        <w:rPr>
          <w:rFonts w:ascii="Garamond" w:hAnsi="Garamond"/>
          <w:sz w:val="24"/>
          <w:szCs w:val="24"/>
          <w:lang w:val="pt-BR"/>
        </w:rPr>
        <w:t xml:space="preserve"> </w:t>
      </w:r>
      <w:bookmarkStart w:id="1208" w:name="_DV_M786"/>
      <w:bookmarkEnd w:id="1208"/>
      <w:r w:rsidR="00650399" w:rsidRPr="00FA257C">
        <w:rPr>
          <w:rFonts w:ascii="Garamond" w:hAnsi="Garamond"/>
          <w:sz w:val="24"/>
          <w:szCs w:val="24"/>
          <w:lang w:val="pt-BR"/>
        </w:rPr>
        <w:t>Assembleia Geral de Debenturistas</w:t>
      </w:r>
      <w:bookmarkStart w:id="1209" w:name="_DV_M787"/>
      <w:bookmarkEnd w:id="1209"/>
      <w:r w:rsidR="001D2F7C" w:rsidRPr="00FA257C">
        <w:rPr>
          <w:rFonts w:ascii="Garamond" w:hAnsi="Garamond"/>
          <w:sz w:val="24"/>
          <w:szCs w:val="24"/>
          <w:lang w:val="pt-BR"/>
        </w:rPr>
        <w:t xml:space="preserve"> de cada uma das Séries</w:t>
      </w:r>
      <w:r w:rsidR="00650399" w:rsidRPr="00FA257C">
        <w:rPr>
          <w:rFonts w:ascii="Garamond" w:hAnsi="Garamond"/>
          <w:sz w:val="24"/>
          <w:szCs w:val="24"/>
          <w:lang w:val="pt-BR"/>
        </w:rPr>
        <w:t>, inclusive os casos de renúncia ou perdão temporário para as hipóteses de Eventos de Inadimplemento, estão sujeitas ao quórum de aprovação de Debenturistas</w:t>
      </w:r>
      <w:bookmarkStart w:id="1210" w:name="_DV_M788"/>
      <w:bookmarkEnd w:id="1210"/>
      <w:r w:rsidR="00650399" w:rsidRPr="00FA257C">
        <w:rPr>
          <w:rFonts w:ascii="Garamond" w:hAnsi="Garamond"/>
          <w:sz w:val="24"/>
          <w:szCs w:val="24"/>
          <w:lang w:val="pt-BR"/>
        </w:rPr>
        <w:t xml:space="preserve"> </w:t>
      </w:r>
      <w:r w:rsidR="001D2F7C" w:rsidRPr="00FA257C">
        <w:rPr>
          <w:rFonts w:ascii="Garamond" w:hAnsi="Garamond"/>
          <w:sz w:val="24"/>
          <w:szCs w:val="24"/>
          <w:lang w:val="pt-BR"/>
        </w:rPr>
        <w:t xml:space="preserve">da respectiva Série </w:t>
      </w:r>
      <w:r w:rsidR="00650399" w:rsidRPr="00FA257C">
        <w:rPr>
          <w:rFonts w:ascii="Garamond" w:hAnsi="Garamond"/>
          <w:sz w:val="24"/>
          <w:szCs w:val="24"/>
          <w:lang w:val="pt-BR"/>
        </w:rPr>
        <w:t>representando, no mínimo, (i) a maioria das Debêntures em Circulação</w:t>
      </w:r>
      <w:bookmarkStart w:id="1211" w:name="_DV_M789"/>
      <w:bookmarkEnd w:id="1211"/>
      <w:r w:rsidR="001D2F7C" w:rsidRPr="00FA257C">
        <w:rPr>
          <w:rFonts w:ascii="Garamond" w:hAnsi="Garamond"/>
          <w:sz w:val="24"/>
          <w:szCs w:val="24"/>
          <w:lang w:val="pt-BR"/>
        </w:rPr>
        <w:t xml:space="preserve"> da respectiva Série</w:t>
      </w:r>
      <w:r w:rsidR="00650399" w:rsidRPr="00FA257C">
        <w:rPr>
          <w:rFonts w:ascii="Garamond" w:hAnsi="Garamond"/>
          <w:sz w:val="24"/>
          <w:szCs w:val="24"/>
          <w:lang w:val="pt-BR"/>
        </w:rPr>
        <w:t>, em primeira convocação, ou (</w:t>
      </w:r>
      <w:proofErr w:type="spellStart"/>
      <w:r w:rsidR="00650399" w:rsidRPr="00FA257C">
        <w:rPr>
          <w:rFonts w:ascii="Garamond" w:hAnsi="Garamond"/>
          <w:sz w:val="24"/>
          <w:szCs w:val="24"/>
          <w:lang w:val="pt-BR"/>
        </w:rPr>
        <w:t>ii</w:t>
      </w:r>
      <w:proofErr w:type="spellEnd"/>
      <w:r w:rsidR="00650399" w:rsidRPr="00FA257C">
        <w:rPr>
          <w:rFonts w:ascii="Garamond" w:hAnsi="Garamond"/>
          <w:sz w:val="24"/>
          <w:szCs w:val="24"/>
          <w:lang w:val="pt-BR"/>
        </w:rPr>
        <w:t xml:space="preserve">) em segunda convocação, a maioria das Debêntures em Circulação </w:t>
      </w:r>
      <w:bookmarkStart w:id="1212" w:name="_DV_M790"/>
      <w:bookmarkEnd w:id="1212"/>
      <w:r w:rsidR="001D2F7C" w:rsidRPr="00FA257C">
        <w:rPr>
          <w:rFonts w:ascii="Garamond" w:hAnsi="Garamond"/>
          <w:sz w:val="24"/>
          <w:szCs w:val="24"/>
          <w:lang w:val="pt-BR"/>
        </w:rPr>
        <w:t xml:space="preserve">da respectiva Série </w:t>
      </w:r>
      <w:r w:rsidR="00650399" w:rsidRPr="00FA257C">
        <w:rPr>
          <w:rFonts w:ascii="Garamond" w:hAnsi="Garamond"/>
          <w:sz w:val="24"/>
          <w:szCs w:val="24"/>
          <w:lang w:val="pt-BR"/>
        </w:rPr>
        <w:t xml:space="preserve">presentes à Assembleia Geral de Debenturistas, desde que estejam presentes Debenturistas </w:t>
      </w:r>
      <w:bookmarkStart w:id="1213" w:name="_DV_M791"/>
      <w:bookmarkEnd w:id="1213"/>
      <w:r w:rsidR="001D2F7C" w:rsidRPr="00FA257C">
        <w:rPr>
          <w:rFonts w:ascii="Garamond" w:hAnsi="Garamond"/>
          <w:sz w:val="24"/>
          <w:szCs w:val="24"/>
          <w:lang w:val="pt-BR"/>
        </w:rPr>
        <w:t xml:space="preserve">da respectiva Série </w:t>
      </w:r>
      <w:r w:rsidR="00650399" w:rsidRPr="00FA257C">
        <w:rPr>
          <w:rFonts w:ascii="Garamond" w:hAnsi="Garamond"/>
          <w:sz w:val="24"/>
          <w:szCs w:val="24"/>
          <w:lang w:val="pt-BR"/>
        </w:rPr>
        <w:t>representando pelo menos 25% (vinte e cinco por cento) das Debêntures em Circulação</w:t>
      </w:r>
      <w:bookmarkStart w:id="1214" w:name="_DV_M792"/>
      <w:bookmarkEnd w:id="1214"/>
      <w:r w:rsidR="001D2F7C" w:rsidRPr="00FA257C">
        <w:rPr>
          <w:rFonts w:ascii="Garamond" w:hAnsi="Garamond"/>
          <w:sz w:val="24"/>
          <w:szCs w:val="24"/>
          <w:lang w:val="pt-BR"/>
        </w:rPr>
        <w:t xml:space="preserve"> da respectiva Série</w:t>
      </w:r>
      <w:r w:rsidR="00650399" w:rsidRPr="00FA257C">
        <w:rPr>
          <w:rFonts w:ascii="Garamond" w:hAnsi="Garamond"/>
          <w:sz w:val="24"/>
          <w:szCs w:val="24"/>
          <w:lang w:val="pt-BR"/>
        </w:rPr>
        <w:t>, em segunda convocação</w:t>
      </w:r>
      <w:bookmarkStart w:id="1215" w:name="_DV_M793"/>
      <w:bookmarkEnd w:id="1215"/>
      <w:r w:rsidR="00650399" w:rsidRPr="00FA257C">
        <w:rPr>
          <w:rFonts w:ascii="Garamond" w:hAnsi="Garamond"/>
          <w:sz w:val="24"/>
          <w:szCs w:val="24"/>
          <w:lang w:val="pt-BR"/>
        </w:rPr>
        <w:t>.</w:t>
      </w:r>
      <w:bookmarkEnd w:id="1207"/>
    </w:p>
    <w:p w14:paraId="6B26246E" w14:textId="51D3BD4D"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216" w:name="_DV_M794"/>
      <w:bookmarkStart w:id="1217" w:name="_Ref436668645"/>
      <w:bookmarkStart w:id="1218" w:name="_Ref436157918"/>
      <w:bookmarkStart w:id="1219" w:name="_Ref449355979"/>
      <w:bookmarkEnd w:id="1216"/>
      <w:r w:rsidRPr="00FA257C">
        <w:rPr>
          <w:rFonts w:ascii="Garamond" w:hAnsi="Garamond"/>
          <w:sz w:val="24"/>
          <w:szCs w:val="24"/>
          <w:lang w:val="pt-BR"/>
        </w:rPr>
        <w:t>Sem prejuízo do disposto na Cláusula 10.4.1, estão sujeitos a um quórum mínimo de aprovação de 75% (setenta e cinco por cento) das Debêntures em Circulação</w:t>
      </w:r>
      <w:bookmarkStart w:id="1220" w:name="_DV_M795"/>
      <w:bookmarkEnd w:id="1220"/>
      <w:r w:rsidR="001D2F7C" w:rsidRPr="00FA257C">
        <w:rPr>
          <w:rFonts w:ascii="Garamond" w:hAnsi="Garamond"/>
          <w:sz w:val="24"/>
          <w:szCs w:val="24"/>
          <w:lang w:val="pt-BR"/>
        </w:rPr>
        <w:t xml:space="preserve"> de cada uma das Séries</w:t>
      </w:r>
      <w:r w:rsidRPr="00FA257C">
        <w:rPr>
          <w:rFonts w:ascii="Garamond" w:hAnsi="Garamond"/>
          <w:sz w:val="24"/>
          <w:szCs w:val="24"/>
          <w:lang w:val="pt-BR"/>
        </w:rPr>
        <w:t>, em primeira ou segunda convocação, as alterações (a) dos Juros Remuneratórios</w:t>
      </w:r>
      <w:bookmarkStart w:id="1221" w:name="_DV_C1266"/>
      <w:r w:rsidR="001D2F7C" w:rsidRPr="00FA257C">
        <w:rPr>
          <w:rFonts w:ascii="Garamond" w:hAnsi="Garamond"/>
          <w:sz w:val="24"/>
          <w:szCs w:val="24"/>
          <w:lang w:val="pt-BR"/>
        </w:rPr>
        <w:t xml:space="preserve"> da respectiva Série</w:t>
      </w:r>
      <w:r w:rsidRPr="00FA257C">
        <w:rPr>
          <w:rStyle w:val="DeltaViewDeletion"/>
          <w:rFonts w:ascii="Garamond" w:hAnsi="Garamond"/>
          <w:strike w:val="0"/>
          <w:color w:val="auto"/>
          <w:sz w:val="24"/>
          <w:szCs w:val="24"/>
          <w:lang w:val="pt-BR"/>
        </w:rPr>
        <w:t>; (b) de qualquer dos quóruns previstos nesta Escritura; (c) de quaisquer datas de pagamento de quaisquer valores previstos nesta Escritura;</w:t>
      </w:r>
      <w:bookmarkStart w:id="1222" w:name="_DV_C1267"/>
      <w:bookmarkEnd w:id="1221"/>
      <w:r w:rsidR="001D2F7C" w:rsidRPr="00FA257C">
        <w:rPr>
          <w:rStyle w:val="DeltaViewDeletion"/>
          <w:rFonts w:ascii="Garamond" w:hAnsi="Garamond"/>
          <w:strike w:val="0"/>
          <w:color w:val="auto"/>
          <w:sz w:val="24"/>
          <w:szCs w:val="24"/>
          <w:lang w:val="pt-BR"/>
        </w:rPr>
        <w:t xml:space="preserve"> </w:t>
      </w:r>
      <w:r w:rsidRPr="00FA257C">
        <w:rPr>
          <w:rStyle w:val="DeltaViewDeletion"/>
          <w:rFonts w:ascii="Garamond" w:hAnsi="Garamond"/>
          <w:strike w:val="0"/>
          <w:color w:val="auto"/>
          <w:sz w:val="24"/>
          <w:szCs w:val="24"/>
          <w:lang w:val="pt-BR"/>
        </w:rPr>
        <w:t>(d</w:t>
      </w:r>
      <w:bookmarkStart w:id="1223" w:name="_DV_C1268"/>
      <w:bookmarkEnd w:id="1222"/>
      <w:r w:rsidR="007A5F38" w:rsidRPr="00FA257C">
        <w:rPr>
          <w:rStyle w:val="DeltaViewDeletion"/>
          <w:rFonts w:ascii="Garamond" w:hAnsi="Garamond"/>
          <w:strike w:val="0"/>
          <w:color w:val="auto"/>
          <w:sz w:val="24"/>
          <w:szCs w:val="24"/>
          <w:lang w:val="pt-BR"/>
        </w:rPr>
        <w:t xml:space="preserve">) </w:t>
      </w:r>
      <w:bookmarkStart w:id="1224" w:name="_DV_M796"/>
      <w:bookmarkEnd w:id="1223"/>
      <w:bookmarkEnd w:id="1224"/>
      <w:r w:rsidRPr="00FA257C">
        <w:rPr>
          <w:rFonts w:ascii="Garamond" w:hAnsi="Garamond"/>
          <w:sz w:val="24"/>
          <w:szCs w:val="24"/>
          <w:lang w:val="pt-BR"/>
        </w:rPr>
        <w:t>do prazo de vigência das Debêntures</w:t>
      </w:r>
      <w:bookmarkStart w:id="1225" w:name="_DV_M797"/>
      <w:bookmarkEnd w:id="1225"/>
      <w:r w:rsidR="001D2F7C" w:rsidRPr="00FA257C">
        <w:rPr>
          <w:rFonts w:ascii="Garamond" w:hAnsi="Garamond"/>
          <w:sz w:val="24"/>
          <w:szCs w:val="24"/>
          <w:lang w:val="pt-BR"/>
        </w:rPr>
        <w:t xml:space="preserve"> da respectiva Série</w:t>
      </w:r>
      <w:r w:rsidRPr="00FA257C">
        <w:rPr>
          <w:rFonts w:ascii="Garamond" w:hAnsi="Garamond"/>
          <w:sz w:val="24"/>
          <w:szCs w:val="24"/>
          <w:lang w:val="pt-BR"/>
        </w:rPr>
        <w:t>; (</w:t>
      </w:r>
      <w:bookmarkStart w:id="1226" w:name="_DV_C1270"/>
      <w:r w:rsidRPr="00FA257C">
        <w:rPr>
          <w:rStyle w:val="DeltaViewDeletion"/>
          <w:rFonts w:ascii="Garamond" w:hAnsi="Garamond"/>
          <w:strike w:val="0"/>
          <w:color w:val="auto"/>
          <w:sz w:val="24"/>
          <w:szCs w:val="24"/>
          <w:lang w:val="pt-BR"/>
        </w:rPr>
        <w:t>e</w:t>
      </w:r>
      <w:bookmarkStart w:id="1227" w:name="_DV_M798"/>
      <w:bookmarkEnd w:id="1226"/>
      <w:bookmarkEnd w:id="1227"/>
      <w:r w:rsidR="00B74CBC" w:rsidRPr="00FA257C">
        <w:rPr>
          <w:rFonts w:ascii="Garamond" w:hAnsi="Garamond"/>
          <w:sz w:val="24"/>
          <w:szCs w:val="24"/>
          <w:lang w:val="pt-BR"/>
        </w:rPr>
        <w:t>) das obrigações estabelecidas na Cláusula 8 acima; (</w:t>
      </w:r>
      <w:bookmarkStart w:id="1228" w:name="_DV_C1272"/>
      <w:r w:rsidR="00B74CBC" w:rsidRPr="00FA257C">
        <w:rPr>
          <w:rStyle w:val="DeltaViewDeletion"/>
          <w:rFonts w:ascii="Garamond" w:hAnsi="Garamond"/>
          <w:strike w:val="0"/>
          <w:color w:val="auto"/>
          <w:sz w:val="24"/>
          <w:szCs w:val="24"/>
          <w:lang w:val="pt-BR"/>
        </w:rPr>
        <w:t>f</w:t>
      </w:r>
      <w:bookmarkStart w:id="1229" w:name="_DV_M799"/>
      <w:bookmarkEnd w:id="1228"/>
      <w:bookmarkEnd w:id="1229"/>
      <w:r w:rsidR="00B74CBC" w:rsidRPr="00FA257C">
        <w:rPr>
          <w:rFonts w:ascii="Garamond" w:hAnsi="Garamond"/>
          <w:sz w:val="24"/>
          <w:szCs w:val="24"/>
          <w:lang w:val="pt-BR"/>
        </w:rPr>
        <w:t>) da redação de qualquer dos Eventos de</w:t>
      </w:r>
      <w:r w:rsidR="00912F50" w:rsidRPr="00FA257C">
        <w:rPr>
          <w:rFonts w:ascii="Garamond" w:hAnsi="Garamond"/>
          <w:sz w:val="24"/>
          <w:szCs w:val="24"/>
          <w:lang w:val="pt-BR"/>
        </w:rPr>
        <w:t xml:space="preserve"> </w:t>
      </w:r>
      <w:r w:rsidR="00B74CBC" w:rsidRPr="00FA257C">
        <w:rPr>
          <w:rFonts w:ascii="Garamond" w:hAnsi="Garamond"/>
          <w:sz w:val="24"/>
          <w:szCs w:val="24"/>
          <w:lang w:val="pt-BR"/>
        </w:rPr>
        <w:t>Inadimplemento</w:t>
      </w:r>
      <w:r w:rsidR="00061C60" w:rsidRPr="00FA257C">
        <w:rPr>
          <w:rFonts w:ascii="Garamond" w:hAnsi="Garamond"/>
          <w:sz w:val="24"/>
          <w:szCs w:val="24"/>
          <w:lang w:val="pt-BR"/>
        </w:rPr>
        <w:t>; e (g) das disposições desta Cláusula 10.4.2</w:t>
      </w:r>
      <w:r w:rsidR="00B74CBC" w:rsidRPr="00FA257C">
        <w:rPr>
          <w:rFonts w:ascii="Garamond" w:hAnsi="Garamond"/>
          <w:sz w:val="24"/>
          <w:szCs w:val="24"/>
          <w:lang w:val="pt-BR"/>
        </w:rPr>
        <w:t>.</w:t>
      </w:r>
      <w:bookmarkEnd w:id="1217"/>
      <w:bookmarkEnd w:id="1218"/>
      <w:bookmarkEnd w:id="1219"/>
    </w:p>
    <w:p w14:paraId="087CD298" w14:textId="77777777" w:rsidR="00780839" w:rsidRPr="00FA257C" w:rsidRDefault="00101660" w:rsidP="003C1114">
      <w:pPr>
        <w:pStyle w:val="Level2"/>
        <w:keepNext/>
        <w:spacing w:after="240" w:line="320" w:lineRule="exact"/>
        <w:rPr>
          <w:rFonts w:ascii="Garamond" w:hAnsi="Garamond"/>
          <w:b/>
          <w:sz w:val="24"/>
          <w:szCs w:val="24"/>
          <w:lang w:val="pt-BR"/>
        </w:rPr>
      </w:pPr>
      <w:bookmarkStart w:id="1230" w:name="_DV_M801"/>
      <w:bookmarkEnd w:id="1230"/>
      <w:r w:rsidRPr="00FA257C">
        <w:rPr>
          <w:rFonts w:ascii="Garamond" w:hAnsi="Garamond"/>
          <w:b/>
          <w:sz w:val="24"/>
          <w:szCs w:val="24"/>
          <w:lang w:val="pt-BR"/>
        </w:rPr>
        <w:t>Outras disposições aplicáveis à Assembleia Geral de Debenturistas</w:t>
      </w:r>
    </w:p>
    <w:p w14:paraId="763F6079" w14:textId="7D85939C"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Será obrigatória a presença dos representantes legais da Emissora nas Assembleias Gerais de Debenturistas convocadas pela Emissora, </w:t>
      </w:r>
      <w:proofErr w:type="gramStart"/>
      <w:r w:rsidRPr="00FA257C">
        <w:rPr>
          <w:rFonts w:ascii="Garamond" w:hAnsi="Garamond"/>
          <w:sz w:val="24"/>
          <w:szCs w:val="24"/>
        </w:rPr>
        <w:t>enquanto que</w:t>
      </w:r>
      <w:proofErr w:type="gramEnd"/>
      <w:r w:rsidRPr="00FA257C">
        <w:rPr>
          <w:rFonts w:ascii="Garamond" w:hAnsi="Garamond"/>
          <w:sz w:val="24"/>
          <w:szCs w:val="24"/>
        </w:rPr>
        <w:t xml:space="preserve"> nas Assembleias Gerais de Debenturistas convocadas pelos Debenturistas ou pelo Agente Fiduciário, a presença dos representantes legais da Emissora será facultativa, a não ser quando ela seja solicitada pelos Debenturistas ou pelo Agente Fiduciário, conforme o caso, hipótese em que será obrigatória.</w:t>
      </w:r>
    </w:p>
    <w:p w14:paraId="55A0959C"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231" w:name="_DV_M802"/>
      <w:bookmarkEnd w:id="1231"/>
      <w:r w:rsidRPr="00FA257C">
        <w:rPr>
          <w:rFonts w:ascii="Garamond" w:hAnsi="Garamond"/>
          <w:sz w:val="24"/>
          <w:szCs w:val="24"/>
          <w:lang w:val="pt-BR"/>
        </w:rPr>
        <w:t>O Agente Fiduciário deverá comparecer às Assembleias Gerais de Debenturistas e prestar aos Debenturistas as informações que lhe forem solicitadas.</w:t>
      </w:r>
    </w:p>
    <w:p w14:paraId="4D03F65D" w14:textId="77777777" w:rsidR="00101660" w:rsidRPr="00FA257C" w:rsidRDefault="00101660" w:rsidP="003C1114">
      <w:pPr>
        <w:pStyle w:val="Level3"/>
        <w:tabs>
          <w:tab w:val="num" w:pos="1361"/>
        </w:tabs>
        <w:spacing w:after="240" w:line="320" w:lineRule="exact"/>
        <w:rPr>
          <w:rFonts w:ascii="Garamond" w:hAnsi="Garamond"/>
          <w:sz w:val="24"/>
          <w:szCs w:val="24"/>
          <w:lang w:val="pt-BR"/>
        </w:rPr>
      </w:pPr>
      <w:bookmarkStart w:id="1232" w:name="_DV_M803"/>
      <w:bookmarkEnd w:id="1232"/>
      <w:r w:rsidRPr="00FA257C">
        <w:rPr>
          <w:rFonts w:ascii="Garamond" w:hAnsi="Garamond"/>
          <w:sz w:val="24"/>
          <w:szCs w:val="24"/>
          <w:lang w:val="pt-BR"/>
        </w:rPr>
        <w:t>Aplicar-se-á às Assembleias Gerais de Debenturistas, no que couber, o disposto na Lei das Sociedades por Ações sobre a assembleia geral de acionistas.</w:t>
      </w:r>
    </w:p>
    <w:p w14:paraId="5D0B2FD0" w14:textId="2C6D7C33" w:rsidR="00101660" w:rsidRPr="00FA257C" w:rsidRDefault="00780839" w:rsidP="003C1114">
      <w:pPr>
        <w:pStyle w:val="Level1"/>
        <w:spacing w:before="0" w:after="240" w:line="320" w:lineRule="exact"/>
        <w:rPr>
          <w:rStyle w:val="DeltaViewInsertion"/>
          <w:rFonts w:ascii="Garamond" w:eastAsia="Times New Roman" w:hAnsi="Garamond"/>
          <w:smallCaps/>
          <w:color w:val="auto"/>
          <w:sz w:val="24"/>
          <w:szCs w:val="24"/>
          <w:u w:val="none"/>
          <w:lang w:val="pt-BR"/>
        </w:rPr>
      </w:pPr>
      <w:bookmarkStart w:id="1233" w:name="_DV_C1278"/>
      <w:bookmarkStart w:id="1234" w:name="_Toc56774878"/>
      <w:r w:rsidRPr="00FA257C">
        <w:rPr>
          <w:rStyle w:val="DeltaViewDeletion"/>
          <w:rFonts w:ascii="Garamond" w:eastAsia="Times New Roman" w:hAnsi="Garamond"/>
          <w:strike w:val="0"/>
          <w:color w:val="auto"/>
          <w:sz w:val="24"/>
          <w:szCs w:val="24"/>
          <w:lang w:val="pt-BR"/>
        </w:rPr>
        <w:lastRenderedPageBreak/>
        <w:t xml:space="preserve">Declarações </w:t>
      </w:r>
      <w:r w:rsidR="00E74F2F" w:rsidRPr="00FA257C">
        <w:rPr>
          <w:rStyle w:val="DeltaViewDeletion"/>
          <w:rFonts w:ascii="Garamond" w:eastAsia="Times New Roman" w:hAnsi="Garamond"/>
          <w:strike w:val="0"/>
          <w:color w:val="auto"/>
          <w:sz w:val="24"/>
          <w:szCs w:val="24"/>
          <w:lang w:val="pt-BR"/>
        </w:rPr>
        <w:t>d</w:t>
      </w:r>
      <w:r w:rsidRPr="00FA257C">
        <w:rPr>
          <w:rStyle w:val="DeltaViewDeletion"/>
          <w:rFonts w:ascii="Garamond" w:eastAsia="Times New Roman" w:hAnsi="Garamond"/>
          <w:strike w:val="0"/>
          <w:color w:val="auto"/>
          <w:sz w:val="24"/>
          <w:szCs w:val="24"/>
          <w:lang w:val="pt-BR"/>
        </w:rPr>
        <w:t>a Emissora</w:t>
      </w:r>
      <w:bookmarkEnd w:id="1233"/>
      <w:bookmarkEnd w:id="1234"/>
    </w:p>
    <w:p w14:paraId="6466ECAC" w14:textId="00D9F0A2" w:rsidR="00101660" w:rsidRPr="00FA257C" w:rsidRDefault="00C55E02" w:rsidP="003C1114">
      <w:pPr>
        <w:pStyle w:val="Level2"/>
        <w:keepNext/>
        <w:spacing w:after="240" w:line="320" w:lineRule="exact"/>
        <w:rPr>
          <w:rFonts w:ascii="Garamond" w:hAnsi="Garamond"/>
          <w:sz w:val="24"/>
          <w:szCs w:val="24"/>
          <w:lang w:val="pt-BR"/>
        </w:rPr>
      </w:pPr>
      <w:bookmarkStart w:id="1235" w:name="_Ref314580940"/>
      <w:r w:rsidRPr="00FA257C">
        <w:rPr>
          <w:rFonts w:ascii="Garamond" w:hAnsi="Garamond"/>
          <w:sz w:val="24"/>
          <w:szCs w:val="24"/>
          <w:lang w:val="pt-BR"/>
        </w:rPr>
        <w:t>A Emissora declara e garante ao Agente Fiduciário, na data da assinatura desta Escritura, que:</w:t>
      </w:r>
      <w:bookmarkEnd w:id="1235"/>
      <w:r w:rsidRPr="00FA257C">
        <w:rPr>
          <w:rFonts w:ascii="Garamond" w:hAnsi="Garamond"/>
          <w:sz w:val="24"/>
          <w:szCs w:val="24"/>
          <w:lang w:val="pt-BR"/>
        </w:rPr>
        <w:t xml:space="preserve"> </w:t>
      </w:r>
    </w:p>
    <w:p w14:paraId="1CCF4114" w14:textId="220E4422"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36" w:name="_DV_M805"/>
      <w:bookmarkEnd w:id="1236"/>
      <w:proofErr w:type="spellStart"/>
      <w:r w:rsidRPr="00FA257C">
        <w:rPr>
          <w:rFonts w:ascii="Garamond" w:hAnsi="Garamond"/>
          <w:sz w:val="24"/>
          <w:szCs w:val="24"/>
          <w:lang w:val="pt-BR"/>
        </w:rPr>
        <w:t>é</w:t>
      </w:r>
      <w:proofErr w:type="spellEnd"/>
      <w:r w:rsidRPr="00FA257C">
        <w:rPr>
          <w:rFonts w:ascii="Garamond" w:hAnsi="Garamond"/>
          <w:sz w:val="24"/>
          <w:szCs w:val="24"/>
          <w:lang w:val="pt-BR"/>
        </w:rPr>
        <w:t xml:space="preserve"> sociedade por ações devidamente organizada, constituída e validamente existente segundo as leis da República Federativa do Brasil, </w:t>
      </w:r>
      <w:bookmarkStart w:id="1237" w:name="_DV_C1283"/>
      <w:r w:rsidRPr="00FA257C">
        <w:rPr>
          <w:rStyle w:val="DeltaViewDeletion"/>
          <w:rFonts w:ascii="Garamond" w:hAnsi="Garamond"/>
          <w:strike w:val="0"/>
          <w:color w:val="auto"/>
          <w:sz w:val="24"/>
          <w:szCs w:val="24"/>
          <w:lang w:val="pt-BR"/>
        </w:rPr>
        <w:t>autorizada</w:t>
      </w:r>
      <w:bookmarkStart w:id="1238" w:name="_DV_M806"/>
      <w:bookmarkEnd w:id="1237"/>
      <w:bookmarkEnd w:id="1238"/>
      <w:r w:rsidRPr="00FA257C">
        <w:rPr>
          <w:rFonts w:ascii="Garamond" w:hAnsi="Garamond"/>
          <w:sz w:val="24"/>
          <w:szCs w:val="24"/>
          <w:lang w:val="pt-BR"/>
        </w:rPr>
        <w:t xml:space="preserve"> a desempenhar as atividades descritas no seu objeto social; </w:t>
      </w:r>
    </w:p>
    <w:p w14:paraId="69B74760" w14:textId="180CC418"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39" w:name="_DV_M807"/>
      <w:bookmarkEnd w:id="1239"/>
      <w:r w:rsidRPr="00FA257C">
        <w:rPr>
          <w:rFonts w:ascii="Garamond" w:hAnsi="Garamond"/>
          <w:sz w:val="24"/>
          <w:szCs w:val="24"/>
          <w:lang w:val="pt-BR"/>
        </w:rPr>
        <w:t>está devidamente autorizada e obteve todas as autorizações, inclusive, conforme aplicável, legais, societárias, regulatórias e de terceiros, necessárias para celebrar a presente Escritura, bem como qualquer dos documentos da Emissão e da Oferta</w:t>
      </w:r>
      <w:bookmarkStart w:id="1240" w:name="_DV_M808"/>
      <w:bookmarkEnd w:id="1240"/>
      <w:r w:rsidRPr="00FA257C">
        <w:rPr>
          <w:rFonts w:ascii="Garamond" w:hAnsi="Garamond"/>
          <w:sz w:val="24"/>
          <w:szCs w:val="24"/>
          <w:lang w:val="pt-BR"/>
        </w:rPr>
        <w:t>, a emitir as Debêntures e a cumprir suas respectivas obrigações aqui e ali previstas, tendo sido satisfeitos todos os requisitos legais e estatutários</w:t>
      </w:r>
      <w:bookmarkStart w:id="1241" w:name="_DV_C1286"/>
      <w:r w:rsidRPr="00FA257C">
        <w:rPr>
          <w:rStyle w:val="DeltaViewDeletion"/>
          <w:rFonts w:ascii="Garamond" w:hAnsi="Garamond"/>
          <w:strike w:val="0"/>
          <w:color w:val="auto"/>
          <w:sz w:val="24"/>
          <w:szCs w:val="24"/>
          <w:lang w:val="pt-BR"/>
        </w:rPr>
        <w:t xml:space="preserve"> para tanto</w:t>
      </w:r>
      <w:bookmarkStart w:id="1242" w:name="_DV_M809"/>
      <w:bookmarkEnd w:id="1241"/>
      <w:bookmarkEnd w:id="1242"/>
      <w:r w:rsidRPr="00FA257C">
        <w:rPr>
          <w:rFonts w:ascii="Garamond" w:hAnsi="Garamond"/>
          <w:sz w:val="24"/>
          <w:szCs w:val="24"/>
          <w:lang w:val="pt-BR"/>
        </w:rPr>
        <w:t>;</w:t>
      </w:r>
    </w:p>
    <w:p w14:paraId="4D48CF79" w14:textId="6649AC9A"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43" w:name="_DV_M810"/>
      <w:bookmarkEnd w:id="1243"/>
      <w:r w:rsidRPr="00FA257C">
        <w:rPr>
          <w:rFonts w:ascii="Garamond" w:hAnsi="Garamond"/>
          <w:sz w:val="24"/>
          <w:szCs w:val="24"/>
          <w:lang w:val="pt-BR"/>
        </w:rPr>
        <w:t>as obrigações assumidas nesta Escritura e nos demais documentos da Oferta</w:t>
      </w:r>
      <w:bookmarkStart w:id="1244" w:name="_DV_C1287"/>
      <w:r w:rsidR="008B0FA2" w:rsidRPr="00FA257C">
        <w:rPr>
          <w:rStyle w:val="DeltaViewDeletion"/>
          <w:rFonts w:ascii="Garamond" w:hAnsi="Garamond"/>
          <w:strike w:val="0"/>
          <w:color w:val="auto"/>
          <w:sz w:val="24"/>
          <w:szCs w:val="24"/>
          <w:lang w:val="pt-BR"/>
        </w:rPr>
        <w:t xml:space="preserve"> </w:t>
      </w:r>
      <w:bookmarkStart w:id="1245" w:name="_DV_M811"/>
      <w:bookmarkEnd w:id="1244"/>
      <w:bookmarkEnd w:id="1245"/>
      <w:r w:rsidRPr="00FA257C">
        <w:rPr>
          <w:rFonts w:ascii="Garamond" w:hAnsi="Garamond"/>
          <w:sz w:val="24"/>
          <w:szCs w:val="24"/>
          <w:lang w:val="pt-BR"/>
        </w:rPr>
        <w:t>constituem obrigações legalmente válidas, lícitas, eficazes e vinculantes da Emissora, exequíveis de acordo com seus termos e condições, com força de título executivo extrajudicial nos termos do artigo 784 do Código de Processo Civil;</w:t>
      </w:r>
    </w:p>
    <w:p w14:paraId="6F1F149B" w14:textId="18011DBF"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46" w:name="_DV_M812"/>
      <w:bookmarkEnd w:id="1246"/>
      <w:r w:rsidRPr="00FA257C">
        <w:rPr>
          <w:rFonts w:ascii="Garamond" w:hAnsi="Garamond"/>
          <w:sz w:val="24"/>
          <w:szCs w:val="24"/>
          <w:lang w:val="pt-BR"/>
        </w:rPr>
        <w:t>a celebração da presente Escritura e dos demais documentos da Emissão e da Oferta</w:t>
      </w:r>
      <w:bookmarkStart w:id="1247" w:name="_DV_C1288"/>
      <w:r w:rsidRPr="00FA257C">
        <w:rPr>
          <w:rStyle w:val="DeltaViewDeletion"/>
          <w:rFonts w:ascii="Garamond" w:hAnsi="Garamond"/>
          <w:strike w:val="0"/>
          <w:color w:val="auto"/>
          <w:sz w:val="24"/>
          <w:szCs w:val="24"/>
          <w:lang w:val="pt-BR"/>
        </w:rPr>
        <w:t xml:space="preserve"> </w:t>
      </w:r>
      <w:bookmarkStart w:id="1248" w:name="_DV_M813"/>
      <w:bookmarkEnd w:id="1247"/>
      <w:bookmarkEnd w:id="1248"/>
      <w:r w:rsidRPr="00FA257C">
        <w:rPr>
          <w:rFonts w:ascii="Garamond" w:hAnsi="Garamond"/>
          <w:sz w:val="24"/>
          <w:szCs w:val="24"/>
          <w:lang w:val="pt-BR"/>
        </w:rPr>
        <w:t xml:space="preserve">e a emissão das Debêntures (a) não infringem </w:t>
      </w:r>
      <w:bookmarkStart w:id="1249" w:name="_DV_C1289"/>
      <w:r w:rsidRPr="00FA257C">
        <w:rPr>
          <w:rStyle w:val="DeltaViewDeletion"/>
          <w:rFonts w:ascii="Garamond" w:hAnsi="Garamond"/>
          <w:strike w:val="0"/>
          <w:color w:val="auto"/>
          <w:sz w:val="24"/>
          <w:szCs w:val="24"/>
          <w:lang w:val="pt-BR"/>
        </w:rPr>
        <w:t xml:space="preserve">e </w:t>
      </w:r>
      <w:bookmarkStart w:id="1250" w:name="_DV_M814"/>
      <w:bookmarkEnd w:id="1249"/>
      <w:bookmarkEnd w:id="1250"/>
      <w:r w:rsidRPr="00FA257C">
        <w:rPr>
          <w:rFonts w:ascii="Garamond" w:hAnsi="Garamond"/>
          <w:sz w:val="24"/>
          <w:szCs w:val="24"/>
          <w:lang w:val="pt-BR"/>
        </w:rPr>
        <w:t xml:space="preserve">nem violam nenhuma disposição de seu estatuto social; </w:t>
      </w:r>
      <w:bookmarkStart w:id="1251" w:name="_DV_M815"/>
      <w:bookmarkEnd w:id="1251"/>
      <w:r w:rsidRPr="00FA257C">
        <w:rPr>
          <w:rFonts w:ascii="Garamond" w:hAnsi="Garamond"/>
          <w:sz w:val="24"/>
          <w:szCs w:val="24"/>
          <w:lang w:val="pt-BR"/>
        </w:rPr>
        <w:t>(b) não infringem</w:t>
      </w:r>
      <w:bookmarkStart w:id="1252" w:name="_DV_C1290"/>
      <w:r w:rsidRPr="00FA257C">
        <w:rPr>
          <w:rStyle w:val="DeltaViewDeletion"/>
          <w:rFonts w:ascii="Garamond" w:hAnsi="Garamond"/>
          <w:strike w:val="0"/>
          <w:color w:val="auto"/>
          <w:sz w:val="24"/>
          <w:szCs w:val="24"/>
          <w:lang w:val="pt-BR"/>
        </w:rPr>
        <w:t xml:space="preserve"> e</w:t>
      </w:r>
      <w:bookmarkStart w:id="1253" w:name="_DV_M816"/>
      <w:bookmarkEnd w:id="1252"/>
      <w:bookmarkEnd w:id="1253"/>
      <w:r w:rsidRPr="00FA257C">
        <w:rPr>
          <w:rFonts w:ascii="Garamond" w:hAnsi="Garamond"/>
          <w:sz w:val="24"/>
          <w:szCs w:val="24"/>
          <w:lang w:val="pt-BR"/>
        </w:rPr>
        <w:t xml:space="preserve"> nem violam nenhuma disposição ou cláusula contida em acordo, contrato ou avença de que seja parte, nem causarão a rescisão ou vencimento antecipado de qualquer desses instrumentos; (c) não implicam o descumprimento de nenhuma lei, decreto ou regulamento que lhe sejam aplicáveis; (d) não implicam o descumprimento de nenhuma ordem, decisão ou sentença administrativa, arbitral ou judicial a que esteja sujeita, e (e) não implicam </w:t>
      </w:r>
      <w:bookmarkStart w:id="1254" w:name="_DV_C1291"/>
      <w:r w:rsidRPr="00FA257C">
        <w:rPr>
          <w:rStyle w:val="DeltaViewDeletion"/>
          <w:rFonts w:ascii="Garamond" w:hAnsi="Garamond"/>
          <w:strike w:val="0"/>
          <w:color w:val="auto"/>
          <w:sz w:val="24"/>
          <w:szCs w:val="24"/>
          <w:lang w:val="pt-BR"/>
        </w:rPr>
        <w:t>na</w:t>
      </w:r>
      <w:bookmarkStart w:id="1255" w:name="_DV_M817"/>
      <w:bookmarkEnd w:id="1254"/>
      <w:bookmarkEnd w:id="1255"/>
      <w:r w:rsidRPr="00FA257C">
        <w:rPr>
          <w:rFonts w:ascii="Garamond" w:hAnsi="Garamond"/>
          <w:sz w:val="24"/>
          <w:szCs w:val="24"/>
          <w:lang w:val="pt-BR"/>
        </w:rPr>
        <w:t xml:space="preserve"> criação de qualquer hipoteca, penhor, usufruto, fideicomisso, encargo ou outro gravame, incluindo, sem limitação, qualquer equivalente sob a lei brasileira, sobre qualquer ativo ou bem da Emissora;</w:t>
      </w:r>
    </w:p>
    <w:p w14:paraId="734FCD82" w14:textId="6F7ABF26"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56" w:name="_DV_M818"/>
      <w:bookmarkEnd w:id="1256"/>
      <w:r w:rsidRPr="00FA257C">
        <w:rPr>
          <w:rFonts w:ascii="Garamond" w:hAnsi="Garamond"/>
          <w:sz w:val="24"/>
          <w:szCs w:val="24"/>
          <w:lang w:val="pt-BR"/>
        </w:rPr>
        <w:t>nenhum registro, consentimento, autorização, aprovação, licença, ordem de, ou qualificação junto a qualquer autoridade governamental</w:t>
      </w:r>
      <w:r w:rsidR="00650399" w:rsidRPr="00FA257C">
        <w:rPr>
          <w:rFonts w:ascii="Garamond" w:hAnsi="Garamond"/>
          <w:sz w:val="24"/>
          <w:szCs w:val="24"/>
          <w:lang w:val="pt-BR"/>
        </w:rPr>
        <w:t xml:space="preserve"> </w:t>
      </w:r>
      <w:bookmarkStart w:id="1257" w:name="_DV_M819"/>
      <w:bookmarkEnd w:id="1257"/>
      <w:r w:rsidR="00650399" w:rsidRPr="00FA257C">
        <w:rPr>
          <w:rFonts w:ascii="Garamond" w:hAnsi="Garamond"/>
          <w:sz w:val="24"/>
          <w:szCs w:val="24"/>
          <w:lang w:val="pt-BR"/>
        </w:rPr>
        <w:t>ou órgão regulatório é exigido para o cumprimento pela Emissora de suas obrigações nos termos da presente Escritura, ou para a realização da Emissão, exceto pelo (a) depósito das Debêntures junto ao MDA</w:t>
      </w:r>
      <w:bookmarkStart w:id="1258" w:name="_DV_C1294"/>
      <w:r w:rsidR="00CA6A68" w:rsidRPr="00FA257C">
        <w:rPr>
          <w:rFonts w:ascii="Garamond" w:hAnsi="Garamond"/>
          <w:sz w:val="24"/>
          <w:szCs w:val="24"/>
          <w:lang w:val="pt-BR"/>
        </w:rPr>
        <w:t xml:space="preserve"> e</w:t>
      </w:r>
      <w:bookmarkStart w:id="1259" w:name="_DV_M820"/>
      <w:bookmarkEnd w:id="1258"/>
      <w:bookmarkEnd w:id="1259"/>
      <w:r w:rsidR="00650399" w:rsidRPr="00FA257C">
        <w:rPr>
          <w:rFonts w:ascii="Garamond" w:hAnsi="Garamond"/>
          <w:sz w:val="24"/>
          <w:szCs w:val="24"/>
          <w:lang w:val="pt-BR"/>
        </w:rPr>
        <w:t xml:space="preserve"> ao CETI</w:t>
      </w:r>
      <w:r w:rsidR="008B0FA2" w:rsidRPr="00FA257C">
        <w:rPr>
          <w:rStyle w:val="DeltaViewDeletion"/>
          <w:rFonts w:ascii="Garamond" w:hAnsi="Garamond"/>
          <w:strike w:val="0"/>
          <w:color w:val="auto"/>
          <w:sz w:val="24"/>
          <w:szCs w:val="24"/>
          <w:lang w:val="pt-BR"/>
        </w:rPr>
        <w:t xml:space="preserve">P </w:t>
      </w:r>
      <w:bookmarkStart w:id="1260" w:name="_DV_C1296"/>
      <w:r w:rsidR="00650399" w:rsidRPr="00FA257C">
        <w:rPr>
          <w:rStyle w:val="DeltaViewInsertion"/>
          <w:rFonts w:ascii="Garamond" w:hAnsi="Garamond"/>
          <w:color w:val="auto"/>
          <w:sz w:val="24"/>
          <w:szCs w:val="24"/>
          <w:u w:val="none"/>
          <w:lang w:val="pt-BR"/>
        </w:rPr>
        <w:t>21; e</w:t>
      </w:r>
      <w:bookmarkStart w:id="1261" w:name="_DV_M821"/>
      <w:bookmarkEnd w:id="1260"/>
      <w:bookmarkEnd w:id="1261"/>
      <w:r w:rsidR="00650399" w:rsidRPr="00FA257C">
        <w:rPr>
          <w:rFonts w:ascii="Garamond" w:hAnsi="Garamond"/>
          <w:sz w:val="24"/>
          <w:szCs w:val="24"/>
          <w:lang w:val="pt-BR"/>
        </w:rPr>
        <w:t xml:space="preserve"> (b) arquivamento da RCA </w:t>
      </w:r>
      <w:r w:rsidR="00CA6A68" w:rsidRPr="00FA257C">
        <w:rPr>
          <w:rFonts w:ascii="Garamond" w:hAnsi="Garamond"/>
          <w:sz w:val="24"/>
          <w:szCs w:val="24"/>
          <w:lang w:val="pt-BR"/>
        </w:rPr>
        <w:t>da Emissão</w:t>
      </w:r>
      <w:r w:rsidR="00650399" w:rsidRPr="00FA257C">
        <w:rPr>
          <w:rFonts w:ascii="Garamond" w:hAnsi="Garamond"/>
          <w:sz w:val="24"/>
          <w:szCs w:val="24"/>
          <w:lang w:val="pt-BR"/>
        </w:rPr>
        <w:t xml:space="preserve"> </w:t>
      </w:r>
      <w:bookmarkStart w:id="1262" w:name="_DV_C1297"/>
      <w:r w:rsidR="00650399" w:rsidRPr="00FA257C">
        <w:rPr>
          <w:rStyle w:val="DeltaViewDeletion"/>
          <w:rFonts w:ascii="Garamond" w:hAnsi="Garamond"/>
          <w:strike w:val="0"/>
          <w:color w:val="auto"/>
          <w:sz w:val="24"/>
          <w:szCs w:val="24"/>
          <w:lang w:val="pt-BR"/>
        </w:rPr>
        <w:t>na JUCEPAR, conforme Cláusula 2.1.</w:t>
      </w:r>
      <w:r w:rsidR="00566A1C" w:rsidRPr="00FA257C">
        <w:rPr>
          <w:rStyle w:val="DeltaViewDeletion"/>
          <w:rFonts w:ascii="Garamond" w:hAnsi="Garamond"/>
          <w:strike w:val="0"/>
          <w:color w:val="auto"/>
          <w:sz w:val="24"/>
          <w:szCs w:val="24"/>
          <w:lang w:val="pt-BR"/>
        </w:rPr>
        <w:t>4</w:t>
      </w:r>
      <w:r w:rsidR="00650399" w:rsidRPr="00FA257C">
        <w:rPr>
          <w:rStyle w:val="DeltaViewDeletion"/>
          <w:rFonts w:ascii="Garamond" w:hAnsi="Garamond"/>
          <w:strike w:val="0"/>
          <w:color w:val="auto"/>
          <w:sz w:val="24"/>
          <w:szCs w:val="24"/>
          <w:lang w:val="pt-BR"/>
        </w:rPr>
        <w:t xml:space="preserve"> acima; e (c) arquivamento</w:t>
      </w:r>
      <w:bookmarkStart w:id="1263" w:name="_DV_M822"/>
      <w:bookmarkEnd w:id="1262"/>
      <w:bookmarkEnd w:id="1263"/>
      <w:r w:rsidR="00650399" w:rsidRPr="00FA257C">
        <w:rPr>
          <w:rFonts w:ascii="Garamond" w:hAnsi="Garamond"/>
          <w:sz w:val="24"/>
          <w:szCs w:val="24"/>
          <w:lang w:val="pt-BR"/>
        </w:rPr>
        <w:t xml:space="preserve"> da presente Escritura e seus eventuais aditamentos na JUCEPAR, </w:t>
      </w:r>
      <w:bookmarkStart w:id="1264" w:name="_DV_C1299"/>
      <w:r w:rsidR="00650399" w:rsidRPr="00FA257C">
        <w:rPr>
          <w:rStyle w:val="DeltaViewDeletion"/>
          <w:rFonts w:ascii="Garamond" w:hAnsi="Garamond"/>
          <w:strike w:val="0"/>
          <w:color w:val="auto"/>
          <w:sz w:val="24"/>
          <w:szCs w:val="24"/>
          <w:lang w:val="pt-BR"/>
        </w:rPr>
        <w:t xml:space="preserve">os quais, diante do </w:t>
      </w:r>
      <w:r w:rsidR="00650399" w:rsidRPr="00FA257C">
        <w:rPr>
          <w:rStyle w:val="DeltaViewDeletion"/>
          <w:rFonts w:ascii="Garamond" w:hAnsi="Garamond"/>
          <w:strike w:val="0"/>
          <w:color w:val="auto"/>
          <w:sz w:val="24"/>
          <w:szCs w:val="24"/>
          <w:lang w:val="pt-BR"/>
        </w:rPr>
        <w:lastRenderedPageBreak/>
        <w:t xml:space="preserve">funcionamento não regular da JUCEPAR em decorrência da pandemia </w:t>
      </w:r>
      <w:r w:rsidR="00A13D1A" w:rsidRPr="00FA257C">
        <w:rPr>
          <w:rStyle w:val="DeltaViewDeletion"/>
          <w:rFonts w:ascii="Garamond" w:hAnsi="Garamond"/>
          <w:strike w:val="0"/>
          <w:color w:val="auto"/>
          <w:sz w:val="24"/>
          <w:szCs w:val="24"/>
          <w:lang w:val="pt-BR"/>
        </w:rPr>
        <w:t>causada pela C</w:t>
      </w:r>
      <w:r w:rsidR="00650399" w:rsidRPr="00FA257C">
        <w:rPr>
          <w:rStyle w:val="DeltaViewDeletion"/>
          <w:rFonts w:ascii="Garamond" w:hAnsi="Garamond"/>
          <w:strike w:val="0"/>
          <w:color w:val="auto"/>
          <w:sz w:val="24"/>
          <w:szCs w:val="24"/>
          <w:lang w:val="pt-BR"/>
        </w:rPr>
        <w:t xml:space="preserve">ovid-19 para fins de recebimento do protocolo desta Escritura, deverão ser registrados dentro do prazo de 30 (trinta) dias contados da data em que a JUCEPAR restabeleça a prestação regular dos seus serviços, conforme </w:t>
      </w:r>
      <w:bookmarkEnd w:id="1264"/>
      <w:r w:rsidR="004B18C8" w:rsidRPr="00FA257C">
        <w:rPr>
          <w:rStyle w:val="DeltaViewDeletion"/>
          <w:rFonts w:ascii="Garamond" w:hAnsi="Garamond"/>
          <w:strike w:val="0"/>
          <w:color w:val="auto"/>
          <w:sz w:val="24"/>
          <w:szCs w:val="24"/>
          <w:lang w:val="pt-BR"/>
        </w:rPr>
        <w:t>previsto na Lei nº 14.030, de 28 de julho de 2020</w:t>
      </w:r>
      <w:bookmarkStart w:id="1265" w:name="_DV_C1301"/>
      <w:r w:rsidR="00650399" w:rsidRPr="00FA257C">
        <w:rPr>
          <w:rStyle w:val="DeltaViewDeletion"/>
          <w:rFonts w:ascii="Garamond" w:hAnsi="Garamond"/>
          <w:strike w:val="0"/>
          <w:color w:val="auto"/>
          <w:sz w:val="24"/>
          <w:szCs w:val="24"/>
          <w:lang w:val="pt-BR"/>
        </w:rPr>
        <w:t>;</w:t>
      </w:r>
      <w:bookmarkEnd w:id="1265"/>
    </w:p>
    <w:p w14:paraId="2EC29692" w14:textId="2CA32F50"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66" w:name="_DV_M823"/>
      <w:bookmarkEnd w:id="1266"/>
      <w:r w:rsidRPr="00FA257C">
        <w:rPr>
          <w:rFonts w:ascii="Garamond" w:hAnsi="Garamond"/>
          <w:sz w:val="24"/>
          <w:szCs w:val="24"/>
          <w:lang w:val="pt-BR"/>
        </w:rPr>
        <w:t xml:space="preserve">as demonstrações financeiras </w:t>
      </w:r>
      <w:bookmarkStart w:id="1267" w:name="_DV_C1303"/>
      <w:r w:rsidRPr="00FA257C">
        <w:rPr>
          <w:rStyle w:val="DeltaViewDeletion"/>
          <w:rFonts w:ascii="Garamond" w:hAnsi="Garamond"/>
          <w:strike w:val="0"/>
          <w:color w:val="auto"/>
          <w:sz w:val="24"/>
          <w:szCs w:val="24"/>
          <w:lang w:val="pt-BR"/>
        </w:rPr>
        <w:t xml:space="preserve">consolidadas </w:t>
      </w:r>
      <w:bookmarkStart w:id="1268" w:name="_DV_M824"/>
      <w:bookmarkEnd w:id="1267"/>
      <w:bookmarkEnd w:id="1268"/>
      <w:r w:rsidRPr="00FA257C">
        <w:rPr>
          <w:rFonts w:ascii="Garamond" w:hAnsi="Garamond"/>
          <w:sz w:val="24"/>
          <w:szCs w:val="24"/>
          <w:lang w:val="pt-BR"/>
        </w:rPr>
        <w:t xml:space="preserve">da Emissora relativas ao exercício social encerrado em 31 de dezembro de </w:t>
      </w:r>
      <w:bookmarkStart w:id="1269" w:name="_DV_C1304"/>
      <w:r w:rsidRPr="00FA257C">
        <w:rPr>
          <w:rStyle w:val="DeltaViewDeletion"/>
          <w:rFonts w:ascii="Garamond" w:hAnsi="Garamond"/>
          <w:strike w:val="0"/>
          <w:color w:val="auto"/>
          <w:sz w:val="24"/>
          <w:szCs w:val="24"/>
          <w:lang w:val="pt-BR"/>
        </w:rPr>
        <w:t>2019</w:t>
      </w:r>
      <w:bookmarkStart w:id="1270" w:name="_DV_M825"/>
      <w:bookmarkEnd w:id="1269"/>
      <w:bookmarkEnd w:id="1270"/>
      <w:r w:rsidRPr="00FA257C">
        <w:rPr>
          <w:rFonts w:ascii="Garamond" w:hAnsi="Garamond"/>
          <w:sz w:val="24"/>
          <w:szCs w:val="24"/>
          <w:lang w:val="pt-BR"/>
        </w:rPr>
        <w:t xml:space="preserve"> </w:t>
      </w:r>
      <w:r w:rsidR="00CA6A68" w:rsidRPr="00FA257C">
        <w:rPr>
          <w:rFonts w:ascii="Garamond" w:hAnsi="Garamond"/>
          <w:sz w:val="24"/>
          <w:szCs w:val="24"/>
          <w:lang w:val="pt-BR"/>
        </w:rPr>
        <w:t>e</w:t>
      </w:r>
      <w:r w:rsidR="009B3771" w:rsidRPr="00FA257C">
        <w:rPr>
          <w:rFonts w:ascii="Garamond" w:hAnsi="Garamond"/>
          <w:sz w:val="24"/>
          <w:szCs w:val="24"/>
          <w:lang w:val="pt-BR"/>
        </w:rPr>
        <w:t xml:space="preserve"> as informações trimestrais consolidadas da Emissora relativas ao exercício social encerrado em 30 </w:t>
      </w:r>
      <w:r w:rsidR="00CA6A68" w:rsidRPr="00FA257C">
        <w:rPr>
          <w:rFonts w:ascii="Garamond" w:hAnsi="Garamond"/>
          <w:sz w:val="24"/>
          <w:szCs w:val="24"/>
          <w:lang w:val="pt-BR"/>
        </w:rPr>
        <w:t xml:space="preserve">de setembro de 2020 </w:t>
      </w:r>
      <w:r w:rsidRPr="00FA257C">
        <w:rPr>
          <w:rFonts w:ascii="Garamond" w:hAnsi="Garamond"/>
          <w:sz w:val="24"/>
          <w:szCs w:val="24"/>
          <w:lang w:val="pt-BR"/>
        </w:rPr>
        <w:t>apresentam, de maneira adequada, a situação financeira da Emissora na data a que se referem, tendo sido devidamente elaboradas em conformidade com os princípios contábeis geralmente aceitos no Brasil, não tendo ocorrido, desde 3</w:t>
      </w:r>
      <w:r w:rsidR="002C78D5" w:rsidRPr="00FA257C">
        <w:rPr>
          <w:rFonts w:ascii="Garamond" w:hAnsi="Garamond"/>
          <w:sz w:val="24"/>
          <w:szCs w:val="24"/>
          <w:lang w:val="pt-BR"/>
        </w:rPr>
        <w:t>0</w:t>
      </w:r>
      <w:r w:rsidRPr="00FA257C">
        <w:rPr>
          <w:rFonts w:ascii="Garamond" w:hAnsi="Garamond"/>
          <w:sz w:val="24"/>
          <w:szCs w:val="24"/>
          <w:lang w:val="pt-BR"/>
        </w:rPr>
        <w:t xml:space="preserve"> de </w:t>
      </w:r>
      <w:r w:rsidR="00CA6A68" w:rsidRPr="00FA257C">
        <w:rPr>
          <w:rFonts w:ascii="Garamond" w:hAnsi="Garamond"/>
          <w:sz w:val="24"/>
          <w:szCs w:val="24"/>
          <w:lang w:val="pt-BR"/>
        </w:rPr>
        <w:t xml:space="preserve">setembro </w:t>
      </w:r>
      <w:r w:rsidRPr="00FA257C">
        <w:rPr>
          <w:rFonts w:ascii="Garamond" w:hAnsi="Garamond"/>
          <w:sz w:val="24"/>
          <w:szCs w:val="24"/>
          <w:lang w:val="pt-BR"/>
        </w:rPr>
        <w:t xml:space="preserve">de </w:t>
      </w:r>
      <w:bookmarkStart w:id="1271" w:name="_DV_C1306"/>
      <w:r w:rsidRPr="00FA257C">
        <w:rPr>
          <w:rStyle w:val="DeltaViewDeletion"/>
          <w:rFonts w:ascii="Garamond" w:hAnsi="Garamond"/>
          <w:strike w:val="0"/>
          <w:color w:val="auto"/>
          <w:sz w:val="24"/>
          <w:szCs w:val="24"/>
          <w:lang w:val="pt-BR"/>
        </w:rPr>
        <w:t>20</w:t>
      </w:r>
      <w:r w:rsidR="00CA6A68" w:rsidRPr="00FA257C">
        <w:rPr>
          <w:rStyle w:val="DeltaViewDeletion"/>
          <w:rFonts w:ascii="Garamond" w:hAnsi="Garamond"/>
          <w:strike w:val="0"/>
          <w:color w:val="auto"/>
          <w:sz w:val="24"/>
          <w:szCs w:val="24"/>
          <w:lang w:val="pt-BR"/>
        </w:rPr>
        <w:t>20</w:t>
      </w:r>
      <w:r w:rsidRPr="00FA257C">
        <w:rPr>
          <w:rStyle w:val="DeltaViewDeletion"/>
          <w:rFonts w:ascii="Garamond" w:hAnsi="Garamond"/>
          <w:strike w:val="0"/>
          <w:color w:val="auto"/>
          <w:sz w:val="24"/>
          <w:szCs w:val="24"/>
          <w:lang w:val="pt-BR"/>
        </w:rPr>
        <w:t>, nenhum Efeito Adverso Relevante</w:t>
      </w:r>
      <w:bookmarkStart w:id="1272" w:name="_DV_M826"/>
      <w:bookmarkEnd w:id="1271"/>
      <w:bookmarkEnd w:id="1272"/>
      <w:r w:rsidRPr="00FA257C">
        <w:rPr>
          <w:rFonts w:ascii="Garamond" w:hAnsi="Garamond"/>
          <w:sz w:val="24"/>
          <w:szCs w:val="24"/>
          <w:lang w:val="pt-BR"/>
        </w:rPr>
        <w:t xml:space="preserve">; </w:t>
      </w:r>
    </w:p>
    <w:p w14:paraId="640E2E07" w14:textId="35BE7C85" w:rsidR="00101660" w:rsidRPr="00FA257C" w:rsidRDefault="00C01349" w:rsidP="003C1114">
      <w:pPr>
        <w:pStyle w:val="Level4"/>
        <w:tabs>
          <w:tab w:val="clear" w:pos="2041"/>
          <w:tab w:val="num" w:pos="1361"/>
        </w:tabs>
        <w:spacing w:after="240" w:line="320" w:lineRule="exact"/>
        <w:ind w:left="1360"/>
        <w:rPr>
          <w:rFonts w:ascii="Garamond" w:hAnsi="Garamond"/>
          <w:sz w:val="24"/>
          <w:szCs w:val="24"/>
          <w:lang w:val="pt-BR"/>
        </w:rPr>
      </w:pPr>
      <w:bookmarkStart w:id="1273" w:name="_DV_M827"/>
      <w:bookmarkStart w:id="1274" w:name="_DV_M828"/>
      <w:bookmarkEnd w:id="1273"/>
      <w:bookmarkEnd w:id="1274"/>
      <w:r w:rsidRPr="00FA257C">
        <w:rPr>
          <w:rFonts w:ascii="Garamond" w:hAnsi="Garamond"/>
          <w:sz w:val="24"/>
          <w:szCs w:val="24"/>
          <w:lang w:val="pt-BR"/>
        </w:rPr>
        <w:t xml:space="preserve">não tem conhecimento da existência de </w:t>
      </w:r>
      <w:r w:rsidR="00101660" w:rsidRPr="00FA257C">
        <w:rPr>
          <w:rFonts w:ascii="Garamond" w:hAnsi="Garamond"/>
          <w:sz w:val="24"/>
          <w:szCs w:val="24"/>
          <w:lang w:val="pt-BR"/>
        </w:rPr>
        <w:t xml:space="preserve">qualquer ação judicial, procedimento administrativo ou arbitral, inquérito ou investigação envolvendo a Emissora perante qualquer tribunal, órgão governamental ou árbitro que causem um Efeito Adverso Relevante, exceto conforme descrito no Formulário de Referência; </w:t>
      </w:r>
    </w:p>
    <w:p w14:paraId="58AEE9E9" w14:textId="5ED73526" w:rsidR="00C55E02"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75" w:name="_DV_M829"/>
      <w:bookmarkEnd w:id="1275"/>
      <w:r w:rsidRPr="00FA257C">
        <w:rPr>
          <w:rFonts w:ascii="Garamond" w:hAnsi="Garamond"/>
          <w:sz w:val="24"/>
          <w:szCs w:val="24"/>
          <w:lang w:val="pt-BR"/>
        </w:rPr>
        <w:t xml:space="preserve">tem todas as autorizações e licenças </w:t>
      </w:r>
      <w:bookmarkStart w:id="1276" w:name="_DV_C1309"/>
      <w:r w:rsidR="003A5339" w:rsidRPr="00FA257C">
        <w:rPr>
          <w:rStyle w:val="DeltaViewDeletion"/>
          <w:rFonts w:ascii="Garamond" w:hAnsi="Garamond"/>
          <w:strike w:val="0"/>
          <w:color w:val="auto"/>
          <w:sz w:val="24"/>
          <w:szCs w:val="24"/>
          <w:lang w:val="pt-BR"/>
        </w:rPr>
        <w:t xml:space="preserve">relevantes para o devido funcionamento de suas </w:t>
      </w:r>
      <w:r w:rsidR="00DA72C1" w:rsidRPr="00FA257C">
        <w:rPr>
          <w:rStyle w:val="DeltaViewDeletion"/>
          <w:rFonts w:ascii="Garamond" w:hAnsi="Garamond"/>
          <w:strike w:val="0"/>
          <w:color w:val="auto"/>
          <w:sz w:val="24"/>
          <w:szCs w:val="24"/>
          <w:lang w:val="pt-BR"/>
        </w:rPr>
        <w:t>atividades</w:t>
      </w:r>
      <w:r w:rsidR="003A5339" w:rsidRPr="00FA257C">
        <w:rPr>
          <w:rStyle w:val="DeltaViewDeletion"/>
          <w:rFonts w:ascii="Garamond" w:hAnsi="Garamond"/>
          <w:strike w:val="0"/>
          <w:color w:val="auto"/>
          <w:sz w:val="24"/>
          <w:szCs w:val="24"/>
          <w:lang w:val="pt-BR"/>
        </w:rPr>
        <w:t xml:space="preserve">, </w:t>
      </w:r>
      <w:bookmarkStart w:id="1277" w:name="_DV_M830"/>
      <w:bookmarkEnd w:id="1276"/>
      <w:bookmarkEnd w:id="1277"/>
      <w:r w:rsidR="003A5339" w:rsidRPr="00FA257C">
        <w:rPr>
          <w:rFonts w:ascii="Garamond" w:hAnsi="Garamond"/>
          <w:sz w:val="24"/>
          <w:szCs w:val="24"/>
          <w:lang w:val="pt-BR"/>
        </w:rPr>
        <w:t xml:space="preserve">exigidas pelas autoridades federais, estaduais e municipais necessárias ao exercício de suas atividades, </w:t>
      </w:r>
      <w:bookmarkStart w:id="1278" w:name="_DV_M831"/>
      <w:bookmarkEnd w:id="1278"/>
      <w:r w:rsidR="003A5339" w:rsidRPr="00FA257C">
        <w:rPr>
          <w:rFonts w:ascii="Garamond" w:hAnsi="Garamond"/>
          <w:sz w:val="24"/>
          <w:szCs w:val="24"/>
          <w:lang w:val="pt-BR"/>
        </w:rPr>
        <w:t>exceto por aquelas autorizações e licenças que estejam (i) em processo regular de renovação, ou (</w:t>
      </w:r>
      <w:proofErr w:type="spellStart"/>
      <w:r w:rsidR="003A5339" w:rsidRPr="00FA257C">
        <w:rPr>
          <w:rFonts w:ascii="Garamond" w:hAnsi="Garamond"/>
          <w:sz w:val="24"/>
          <w:szCs w:val="24"/>
          <w:lang w:val="pt-BR"/>
        </w:rPr>
        <w:t>ii</w:t>
      </w:r>
      <w:bookmarkStart w:id="1279" w:name="_DV_C1311"/>
      <w:proofErr w:type="spellEnd"/>
      <w:r w:rsidR="00C66F9F" w:rsidRPr="00FA257C">
        <w:rPr>
          <w:rStyle w:val="DeltaViewDeletion"/>
          <w:rFonts w:ascii="Garamond" w:hAnsi="Garamond"/>
          <w:strike w:val="0"/>
          <w:color w:val="auto"/>
          <w:sz w:val="24"/>
          <w:szCs w:val="24"/>
          <w:lang w:val="pt-BR"/>
        </w:rPr>
        <w:t>) a Emissora possua provimento jurisdicional</w:t>
      </w:r>
      <w:r w:rsidR="00984916" w:rsidRPr="00FA257C">
        <w:rPr>
          <w:rStyle w:val="DeltaViewDeletion"/>
          <w:rFonts w:ascii="Garamond" w:hAnsi="Garamond"/>
          <w:strike w:val="0"/>
          <w:color w:val="auto"/>
          <w:sz w:val="24"/>
          <w:szCs w:val="24"/>
          <w:lang w:val="pt-BR"/>
        </w:rPr>
        <w:t xml:space="preserve"> e administrativo</w:t>
      </w:r>
      <w:r w:rsidR="00C66F9F" w:rsidRPr="00FA257C">
        <w:rPr>
          <w:rStyle w:val="DeltaViewDeletion"/>
          <w:rFonts w:ascii="Garamond" w:hAnsi="Garamond"/>
          <w:strike w:val="0"/>
          <w:color w:val="auto"/>
          <w:sz w:val="24"/>
          <w:szCs w:val="24"/>
          <w:lang w:val="pt-BR"/>
        </w:rPr>
        <w:t xml:space="preserve"> </w:t>
      </w:r>
      <w:r w:rsidR="00C66F9F" w:rsidRPr="00FA257C">
        <w:rPr>
          <w:rFonts w:ascii="Garamond" w:hAnsi="Garamond"/>
          <w:sz w:val="24"/>
          <w:szCs w:val="24"/>
          <w:lang w:val="pt-BR"/>
        </w:rPr>
        <w:t>vigente autorizando sua atuação sem a(s) referida(s) licenças, ou (</w:t>
      </w:r>
      <w:proofErr w:type="spellStart"/>
      <w:r w:rsidR="00C66F9F" w:rsidRPr="00FA257C">
        <w:rPr>
          <w:rFonts w:ascii="Garamond" w:hAnsi="Garamond"/>
          <w:sz w:val="24"/>
          <w:szCs w:val="24"/>
          <w:lang w:val="pt-BR"/>
        </w:rPr>
        <w:t>iii</w:t>
      </w:r>
      <w:bookmarkStart w:id="1280" w:name="_DV_M832"/>
      <w:bookmarkEnd w:id="1279"/>
      <w:bookmarkEnd w:id="1280"/>
      <w:proofErr w:type="spellEnd"/>
      <w:r w:rsidR="00C66F9F" w:rsidRPr="00FA257C">
        <w:rPr>
          <w:rFonts w:ascii="Garamond" w:hAnsi="Garamond"/>
          <w:sz w:val="24"/>
          <w:szCs w:val="24"/>
          <w:lang w:val="pt-BR"/>
        </w:rPr>
        <w:t>) sendo discutidas de boa-fé pela Emissora nas esferas administrativa</w:t>
      </w:r>
      <w:bookmarkStart w:id="1281" w:name="_DV_C1312"/>
      <w:r w:rsidR="00C66F9F" w:rsidRPr="00FA257C">
        <w:rPr>
          <w:rFonts w:ascii="Garamond" w:hAnsi="Garamond"/>
          <w:sz w:val="24"/>
          <w:szCs w:val="24"/>
          <w:lang w:val="pt-BR"/>
        </w:rPr>
        <w:t xml:space="preserve"> e/ou arbitral</w:t>
      </w:r>
      <w:bookmarkStart w:id="1282" w:name="_DV_M833"/>
      <w:bookmarkEnd w:id="1281"/>
      <w:bookmarkEnd w:id="1282"/>
      <w:r w:rsidR="00C66F9F" w:rsidRPr="00FA257C">
        <w:rPr>
          <w:rFonts w:ascii="Garamond" w:hAnsi="Garamond"/>
          <w:sz w:val="24"/>
          <w:szCs w:val="24"/>
          <w:lang w:val="pt-BR"/>
        </w:rPr>
        <w:t xml:space="preserve"> e/ou judicial e cuja ausência não lhe gere um Efeito Adverso Relevante, sendo que, até a data da presente declaração, a Emissora não foi notificada acerca da revogação de qualquer </w:t>
      </w:r>
      <w:bookmarkStart w:id="1283" w:name="_DV_C1314"/>
      <w:r w:rsidR="00C66F9F" w:rsidRPr="00FA257C">
        <w:rPr>
          <w:rStyle w:val="DeltaViewInsertion"/>
          <w:rFonts w:ascii="Garamond" w:hAnsi="Garamond"/>
          <w:color w:val="auto"/>
          <w:sz w:val="24"/>
          <w:szCs w:val="24"/>
          <w:u w:val="none"/>
          <w:lang w:val="pt-BR"/>
        </w:rPr>
        <w:t>das suas autorizações ou licenças</w:t>
      </w:r>
      <w:bookmarkStart w:id="1284" w:name="_DV_X1316"/>
      <w:bookmarkStart w:id="1285" w:name="_DV_C1315"/>
      <w:bookmarkEnd w:id="1283"/>
      <w:r w:rsidR="00C66F9F" w:rsidRPr="00FA257C">
        <w:rPr>
          <w:rStyle w:val="DeltaViewMoveDestination"/>
          <w:rFonts w:ascii="Garamond" w:hAnsi="Garamond"/>
          <w:color w:val="auto"/>
          <w:sz w:val="24"/>
          <w:szCs w:val="24"/>
          <w:u w:val="none"/>
          <w:lang w:val="pt-BR"/>
        </w:rPr>
        <w:t xml:space="preserve"> cuja ausência possa lhe gerar um Efeito Adverso Relevante</w:t>
      </w:r>
      <w:bookmarkStart w:id="1286" w:name="_DV_M834"/>
      <w:bookmarkEnd w:id="1284"/>
      <w:bookmarkEnd w:id="1285"/>
      <w:bookmarkEnd w:id="1286"/>
      <w:r w:rsidR="00C66F9F" w:rsidRPr="00FA257C">
        <w:rPr>
          <w:rFonts w:ascii="Garamond" w:hAnsi="Garamond"/>
          <w:sz w:val="24"/>
          <w:szCs w:val="24"/>
          <w:lang w:val="pt-BR"/>
        </w:rPr>
        <w:t xml:space="preserve"> ou da existência de processo administrativo que tenha por objeto a revogação, suspensão ou cancelamento de qualquer delas</w:t>
      </w:r>
      <w:bookmarkStart w:id="1287" w:name="_DV_X1315"/>
      <w:bookmarkStart w:id="1288" w:name="_DV_C1316"/>
      <w:r w:rsidR="00C66F9F" w:rsidRPr="00FA257C">
        <w:rPr>
          <w:rStyle w:val="DeltaViewMoveSource"/>
          <w:rFonts w:ascii="Garamond" w:hAnsi="Garamond"/>
          <w:strike w:val="0"/>
          <w:color w:val="auto"/>
          <w:sz w:val="24"/>
          <w:szCs w:val="24"/>
          <w:lang w:val="pt-BR"/>
        </w:rPr>
        <w:t xml:space="preserve"> cuja ausência possa lhe gerar </w:t>
      </w:r>
      <w:r w:rsidR="00C66F9F" w:rsidRPr="00FA257C">
        <w:rPr>
          <w:rFonts w:ascii="Garamond" w:hAnsi="Garamond"/>
          <w:sz w:val="24"/>
          <w:szCs w:val="24"/>
          <w:lang w:val="pt-BR"/>
        </w:rPr>
        <w:t>um Efeito Adverso Relevante</w:t>
      </w:r>
      <w:bookmarkStart w:id="1289" w:name="_DV_C1317"/>
      <w:bookmarkEnd w:id="1287"/>
      <w:bookmarkEnd w:id="1288"/>
      <w:r w:rsidR="00C66F9F" w:rsidRPr="00FA257C">
        <w:rPr>
          <w:rFonts w:ascii="Garamond" w:hAnsi="Garamond"/>
          <w:sz w:val="24"/>
          <w:szCs w:val="24"/>
          <w:lang w:val="pt-BR"/>
        </w:rPr>
        <w:t>;</w:t>
      </w:r>
      <w:bookmarkEnd w:id="1289"/>
    </w:p>
    <w:p w14:paraId="76DD484C" w14:textId="7BAF82F6" w:rsidR="00101660" w:rsidRPr="00FA257C" w:rsidRDefault="00101660" w:rsidP="003C1114">
      <w:pPr>
        <w:pStyle w:val="Level4"/>
        <w:tabs>
          <w:tab w:val="clear" w:pos="2041"/>
          <w:tab w:val="num" w:pos="1361"/>
        </w:tabs>
        <w:spacing w:after="240" w:line="320" w:lineRule="exact"/>
        <w:ind w:left="1360"/>
        <w:rPr>
          <w:rFonts w:ascii="Garamond" w:hAnsi="Garamond"/>
          <w:sz w:val="24"/>
          <w:szCs w:val="24"/>
          <w:lang w:val="pt-BR"/>
        </w:rPr>
      </w:pPr>
      <w:bookmarkStart w:id="1290" w:name="_DV_M835"/>
      <w:bookmarkEnd w:id="1290"/>
      <w:r w:rsidRPr="00FA257C">
        <w:rPr>
          <w:rFonts w:ascii="Garamond" w:hAnsi="Garamond"/>
          <w:sz w:val="24"/>
          <w:szCs w:val="24"/>
          <w:lang w:val="pt-BR"/>
        </w:rPr>
        <w:t>está cumprindo com as leis, regulamentos, normas administrativas e determinações dos órgãos governamentais, autarquias ou tribunais, aplicáveis à condução de seus negócios, exceto nos casos em que (a) o referido descumprimento esteja sendo discutido de boa-fé, nas esferas administrativa e/ou judicial e não cause um Efeito Adverso Relevante, ou (b) o</w:t>
      </w:r>
      <w:bookmarkStart w:id="1291" w:name="_DV_C1320"/>
      <w:r w:rsidRPr="00FA257C">
        <w:rPr>
          <w:rStyle w:val="DeltaViewDeletion"/>
          <w:rFonts w:ascii="Garamond" w:hAnsi="Garamond"/>
          <w:strike w:val="0"/>
          <w:color w:val="auto"/>
          <w:sz w:val="24"/>
          <w:szCs w:val="24"/>
          <w:lang w:val="pt-BR"/>
        </w:rPr>
        <w:t xml:space="preserve"> referido</w:t>
      </w:r>
      <w:bookmarkStart w:id="1292" w:name="_DV_M836"/>
      <w:bookmarkEnd w:id="1291"/>
      <w:bookmarkEnd w:id="1292"/>
      <w:r w:rsidRPr="00FA257C">
        <w:rPr>
          <w:rFonts w:ascii="Garamond" w:hAnsi="Garamond"/>
          <w:sz w:val="24"/>
          <w:szCs w:val="24"/>
          <w:lang w:val="pt-BR"/>
        </w:rPr>
        <w:t xml:space="preserve"> descumprimento esteja sendo discutido de boa-fé no âmbito de processos judiciais ou administrativos devidamente descritos </w:t>
      </w:r>
      <w:r w:rsidRPr="00FA257C">
        <w:rPr>
          <w:rFonts w:ascii="Garamond" w:hAnsi="Garamond"/>
          <w:sz w:val="24"/>
          <w:szCs w:val="24"/>
          <w:lang w:val="pt-BR"/>
        </w:rPr>
        <w:lastRenderedPageBreak/>
        <w:t>no Formulário de Referência</w:t>
      </w:r>
      <w:r w:rsidR="008B0FA2" w:rsidRPr="00FA257C">
        <w:rPr>
          <w:rStyle w:val="DeltaViewDeletion"/>
          <w:rFonts w:ascii="Garamond" w:hAnsi="Garamond"/>
          <w:strike w:val="0"/>
          <w:color w:val="auto"/>
          <w:sz w:val="24"/>
          <w:szCs w:val="24"/>
          <w:lang w:val="pt-BR"/>
        </w:rPr>
        <w:t xml:space="preserve"> </w:t>
      </w:r>
      <w:bookmarkStart w:id="1293" w:name="_DV_C1321"/>
      <w:r w:rsidRPr="00FA257C">
        <w:rPr>
          <w:rStyle w:val="DeltaViewDeletion"/>
          <w:rFonts w:ascii="Garamond" w:hAnsi="Garamond"/>
          <w:strike w:val="0"/>
          <w:color w:val="auto"/>
          <w:sz w:val="24"/>
          <w:szCs w:val="24"/>
          <w:lang w:val="pt-BR"/>
        </w:rPr>
        <w:t>da Emissora</w:t>
      </w:r>
      <w:r w:rsidR="008B0FA2" w:rsidRPr="00FA257C">
        <w:rPr>
          <w:rStyle w:val="DeltaViewDeletion"/>
          <w:rFonts w:ascii="Garamond" w:hAnsi="Garamond"/>
          <w:strike w:val="0"/>
          <w:color w:val="auto"/>
          <w:sz w:val="24"/>
          <w:szCs w:val="24"/>
          <w:lang w:val="pt-BR"/>
        </w:rPr>
        <w:t xml:space="preserve"> </w:t>
      </w:r>
      <w:r w:rsidR="00585611" w:rsidRPr="00FA257C">
        <w:rPr>
          <w:rStyle w:val="DeltaViewDeletion"/>
          <w:rFonts w:ascii="Garamond" w:hAnsi="Garamond"/>
          <w:strike w:val="0"/>
          <w:color w:val="auto"/>
          <w:sz w:val="24"/>
          <w:szCs w:val="24"/>
          <w:lang w:val="pt-BR"/>
        </w:rPr>
        <w:t xml:space="preserve">na </w:t>
      </w:r>
      <w:r w:rsidR="00585611" w:rsidRPr="00FA257C">
        <w:rPr>
          <w:rStyle w:val="DeltaViewInsertion"/>
          <w:rFonts w:ascii="Garamond" w:hAnsi="Garamond"/>
          <w:color w:val="auto"/>
          <w:sz w:val="24"/>
          <w:szCs w:val="24"/>
          <w:u w:val="none"/>
          <w:lang w:val="pt-BR"/>
        </w:rPr>
        <w:t>data de divulgação do aviso ao mercado da Oferta</w:t>
      </w:r>
      <w:r w:rsidR="008B0FA2" w:rsidRPr="00FA257C">
        <w:rPr>
          <w:rStyle w:val="DeltaViewInsertion"/>
          <w:rFonts w:ascii="Garamond" w:hAnsi="Garamond"/>
          <w:color w:val="auto"/>
          <w:sz w:val="24"/>
          <w:szCs w:val="24"/>
          <w:u w:val="none"/>
          <w:lang w:val="pt-BR"/>
        </w:rPr>
        <w:t>;</w:t>
      </w:r>
      <w:bookmarkEnd w:id="1293"/>
      <w:r w:rsidR="00807483" w:rsidRPr="00FA257C">
        <w:rPr>
          <w:rStyle w:val="DeltaViewInsertion"/>
          <w:rFonts w:ascii="Garamond" w:hAnsi="Garamond"/>
          <w:color w:val="auto"/>
          <w:sz w:val="24"/>
          <w:szCs w:val="24"/>
          <w:u w:val="none"/>
          <w:lang w:val="pt-BR"/>
        </w:rPr>
        <w:t xml:space="preserve"> </w:t>
      </w:r>
    </w:p>
    <w:p w14:paraId="76789183" w14:textId="27F8600C" w:rsidR="0071636C" w:rsidRPr="00FA257C" w:rsidRDefault="00101660" w:rsidP="003C1114">
      <w:pPr>
        <w:pStyle w:val="Level4"/>
        <w:keepNext/>
        <w:tabs>
          <w:tab w:val="clear" w:pos="2041"/>
          <w:tab w:val="num" w:pos="1361"/>
        </w:tabs>
        <w:spacing w:after="240" w:line="320" w:lineRule="exact"/>
        <w:ind w:left="1360"/>
        <w:rPr>
          <w:rFonts w:ascii="Garamond" w:hAnsi="Garamond"/>
          <w:sz w:val="24"/>
          <w:szCs w:val="24"/>
          <w:u w:val="double"/>
          <w:lang w:val="pt-BR"/>
        </w:rPr>
      </w:pPr>
      <w:bookmarkStart w:id="1294" w:name="_DV_M837"/>
      <w:bookmarkEnd w:id="1294"/>
      <w:r w:rsidRPr="00FA257C">
        <w:rPr>
          <w:rFonts w:ascii="Garamond" w:hAnsi="Garamond"/>
          <w:sz w:val="24"/>
          <w:szCs w:val="24"/>
          <w:lang w:val="pt-BR"/>
        </w:rPr>
        <w:t>a Emissora e as suas</w:t>
      </w:r>
      <w:r w:rsidR="00F66C39" w:rsidRPr="00FA257C">
        <w:rPr>
          <w:rFonts w:ascii="Garamond" w:hAnsi="Garamond"/>
          <w:sz w:val="24"/>
          <w:szCs w:val="24"/>
          <w:lang w:val="pt-BR"/>
        </w:rPr>
        <w:t xml:space="preserve"> controladas</w:t>
      </w:r>
      <w:r w:rsidR="0071636C" w:rsidRPr="00FA257C">
        <w:rPr>
          <w:rFonts w:ascii="Garamond" w:hAnsi="Garamond"/>
          <w:sz w:val="24"/>
          <w:szCs w:val="24"/>
          <w:lang w:val="pt-BR"/>
        </w:rPr>
        <w:t>:</w:t>
      </w:r>
    </w:p>
    <w:p w14:paraId="5817E7A2" w14:textId="77E070CF" w:rsidR="0071636C" w:rsidRPr="00FA257C" w:rsidRDefault="00101660"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não estão violando as Leis Ambientais, exceto nos casos em que (a) o descumprimento esteja sendo discutido de boa-fé, nas esferas administrativa</w:t>
      </w:r>
      <w:r w:rsidR="0071636C" w:rsidRPr="00FA257C">
        <w:rPr>
          <w:rFonts w:ascii="Garamond" w:hAnsi="Garamond"/>
          <w:sz w:val="24"/>
          <w:szCs w:val="24"/>
          <w:lang w:val="pt-BR"/>
        </w:rPr>
        <w:t xml:space="preserve"> e/ou arbitral</w:t>
      </w:r>
      <w:r w:rsidRPr="00FA257C">
        <w:rPr>
          <w:rFonts w:ascii="Garamond" w:hAnsi="Garamond"/>
          <w:sz w:val="24"/>
          <w:szCs w:val="24"/>
          <w:lang w:val="pt-BR"/>
        </w:rPr>
        <w:t xml:space="preserve"> e/ou judicial, ou (b</w:t>
      </w:r>
      <w:bookmarkStart w:id="1295" w:name="_DV_C1323"/>
      <w:r w:rsidRPr="00FA257C">
        <w:rPr>
          <w:rStyle w:val="DeltaViewDeletion"/>
          <w:rFonts w:ascii="Garamond" w:hAnsi="Garamond"/>
          <w:strike w:val="0"/>
          <w:color w:val="auto"/>
          <w:sz w:val="24"/>
          <w:szCs w:val="24"/>
          <w:lang w:val="pt-BR"/>
        </w:rPr>
        <w:t xml:space="preserve">) em relação ao fato, o objeto do descumprimento </w:t>
      </w:r>
      <w:r w:rsidR="00D74C4B" w:rsidRPr="00FA257C">
        <w:rPr>
          <w:rStyle w:val="DeltaViewDeletion"/>
          <w:rFonts w:ascii="Garamond" w:hAnsi="Garamond"/>
          <w:strike w:val="0"/>
          <w:color w:val="auto"/>
          <w:sz w:val="24"/>
          <w:szCs w:val="24"/>
          <w:lang w:val="pt-BR"/>
        </w:rPr>
        <w:t xml:space="preserve">seja, direta ou indiretamente, remediado </w:t>
      </w:r>
      <w:r w:rsidR="00CA43ED" w:rsidRPr="00FA257C">
        <w:rPr>
          <w:rStyle w:val="DeltaViewDeletion"/>
          <w:rFonts w:ascii="Garamond" w:hAnsi="Garamond"/>
          <w:strike w:val="0"/>
          <w:color w:val="auto"/>
          <w:sz w:val="24"/>
          <w:szCs w:val="24"/>
          <w:lang w:val="pt-BR"/>
        </w:rPr>
        <w:t xml:space="preserve">ou compensado pela Emissora </w:t>
      </w:r>
      <w:r w:rsidR="00D74C4B" w:rsidRPr="00FA257C">
        <w:rPr>
          <w:rStyle w:val="DeltaViewDeletion"/>
          <w:rFonts w:ascii="Garamond" w:hAnsi="Garamond"/>
          <w:strike w:val="0"/>
          <w:color w:val="auto"/>
          <w:sz w:val="24"/>
          <w:szCs w:val="24"/>
          <w:lang w:val="pt-BR"/>
        </w:rPr>
        <w:t>no prazo indicado pela autoridade competente ou, na falta de um prazo específico, em até 30 (trinta) dias do descumprimento</w:t>
      </w:r>
      <w:r w:rsidR="007E4C84" w:rsidRPr="00FA257C">
        <w:rPr>
          <w:rStyle w:val="DeltaViewDeletion"/>
          <w:rFonts w:ascii="Garamond" w:hAnsi="Garamond"/>
          <w:strike w:val="0"/>
          <w:color w:val="auto"/>
          <w:sz w:val="24"/>
          <w:szCs w:val="24"/>
          <w:lang w:val="pt-BR"/>
        </w:rPr>
        <w:t xml:space="preserve">, </w:t>
      </w:r>
      <w:r w:rsidRPr="00FA257C">
        <w:rPr>
          <w:rStyle w:val="DeltaViewDeletion"/>
          <w:rFonts w:ascii="Garamond" w:hAnsi="Garamond"/>
          <w:strike w:val="0"/>
          <w:color w:val="auto"/>
          <w:sz w:val="24"/>
          <w:szCs w:val="24"/>
          <w:lang w:val="pt-BR"/>
        </w:rPr>
        <w:t xml:space="preserve">conforme </w:t>
      </w:r>
      <w:r w:rsidR="007E4C84" w:rsidRPr="00FA257C">
        <w:rPr>
          <w:rStyle w:val="DeltaViewDeletion"/>
          <w:rFonts w:ascii="Garamond" w:hAnsi="Garamond"/>
          <w:strike w:val="0"/>
          <w:color w:val="auto"/>
          <w:sz w:val="24"/>
          <w:szCs w:val="24"/>
          <w:lang w:val="pt-BR"/>
        </w:rPr>
        <w:t xml:space="preserve">comprovado </w:t>
      </w:r>
      <w:r w:rsidRPr="00FA257C">
        <w:rPr>
          <w:rStyle w:val="DeltaViewDeletion"/>
          <w:rFonts w:ascii="Garamond" w:hAnsi="Garamond"/>
          <w:strike w:val="0"/>
          <w:color w:val="auto"/>
          <w:sz w:val="24"/>
          <w:szCs w:val="24"/>
          <w:lang w:val="pt-BR"/>
        </w:rPr>
        <w:t>pela autoridade competente</w:t>
      </w:r>
      <w:r w:rsidR="00984916" w:rsidRPr="00FA257C">
        <w:rPr>
          <w:rStyle w:val="DeltaViewDeletion"/>
          <w:rFonts w:ascii="Garamond" w:hAnsi="Garamond"/>
          <w:strike w:val="0"/>
          <w:color w:val="auto"/>
          <w:sz w:val="24"/>
          <w:szCs w:val="24"/>
          <w:lang w:val="pt-BR"/>
        </w:rPr>
        <w:t xml:space="preserve">, quando existir decisão definitiva e irrecorrível no âmbito </w:t>
      </w:r>
      <w:r w:rsidR="00984916" w:rsidRPr="00FA257C">
        <w:rPr>
          <w:rFonts w:ascii="Garamond" w:hAnsi="Garamond"/>
          <w:sz w:val="24"/>
          <w:szCs w:val="24"/>
          <w:lang w:val="pt-BR"/>
        </w:rPr>
        <w:t>de discussões de boa-fé; ou (c</w:t>
      </w:r>
      <w:bookmarkStart w:id="1296" w:name="_DV_M838"/>
      <w:bookmarkEnd w:id="1295"/>
      <w:bookmarkEnd w:id="1296"/>
      <w:r w:rsidR="00984916" w:rsidRPr="00FA257C">
        <w:rPr>
          <w:rFonts w:ascii="Garamond" w:hAnsi="Garamond"/>
          <w:sz w:val="24"/>
          <w:szCs w:val="24"/>
          <w:lang w:val="pt-BR"/>
        </w:rPr>
        <w:t xml:space="preserve">) </w:t>
      </w:r>
      <w:r w:rsidR="00AA596E" w:rsidRPr="00FA257C">
        <w:rPr>
          <w:rFonts w:ascii="Garamond" w:hAnsi="Garamond"/>
          <w:sz w:val="24"/>
          <w:szCs w:val="24"/>
          <w:lang w:val="pt-BR"/>
        </w:rPr>
        <w:t xml:space="preserve">tenham sido </w:t>
      </w:r>
      <w:r w:rsidR="00984916" w:rsidRPr="00FA257C">
        <w:rPr>
          <w:rFonts w:ascii="Garamond" w:hAnsi="Garamond"/>
          <w:sz w:val="24"/>
          <w:szCs w:val="24"/>
          <w:lang w:val="pt-BR"/>
        </w:rPr>
        <w:t xml:space="preserve">devidamente descritos no Formulário de Referência </w:t>
      </w:r>
      <w:bookmarkStart w:id="1297" w:name="_DV_C1324"/>
      <w:r w:rsidR="00984916" w:rsidRPr="00FA257C">
        <w:rPr>
          <w:rFonts w:ascii="Garamond" w:hAnsi="Garamond"/>
          <w:sz w:val="24"/>
          <w:szCs w:val="24"/>
          <w:lang w:val="pt-BR"/>
        </w:rPr>
        <w:t>da Emissora</w:t>
      </w:r>
      <w:bookmarkStart w:id="1298" w:name="_DV_C1325"/>
      <w:bookmarkEnd w:id="1297"/>
      <w:r w:rsidR="008B0FA2" w:rsidRPr="00FA257C">
        <w:rPr>
          <w:rFonts w:ascii="Garamond" w:hAnsi="Garamond"/>
          <w:sz w:val="24"/>
          <w:szCs w:val="24"/>
          <w:lang w:val="pt-BR"/>
        </w:rPr>
        <w:t xml:space="preserve"> </w:t>
      </w:r>
      <w:r w:rsidR="00984916" w:rsidRPr="00FA257C">
        <w:rPr>
          <w:rFonts w:ascii="Garamond" w:hAnsi="Garamond"/>
          <w:sz w:val="24"/>
          <w:szCs w:val="24"/>
          <w:lang w:val="pt-BR"/>
        </w:rPr>
        <w:t xml:space="preserve">na </w:t>
      </w:r>
      <w:r w:rsidR="00585611" w:rsidRPr="00FA257C">
        <w:rPr>
          <w:rStyle w:val="DeltaViewInsertion"/>
          <w:rFonts w:ascii="Garamond" w:hAnsi="Garamond"/>
          <w:color w:val="auto"/>
          <w:sz w:val="24"/>
          <w:szCs w:val="24"/>
          <w:u w:val="none"/>
          <w:lang w:val="pt-BR"/>
        </w:rPr>
        <w:t>data de divulgação do aviso ao mercado da Oferta</w:t>
      </w:r>
      <w:bookmarkStart w:id="1299" w:name="_DV_M839"/>
      <w:bookmarkEnd w:id="1298"/>
      <w:bookmarkEnd w:id="1299"/>
      <w:r w:rsidR="00B30C10" w:rsidRPr="00FA257C">
        <w:rPr>
          <w:rFonts w:ascii="Garamond" w:hAnsi="Garamond"/>
          <w:sz w:val="24"/>
          <w:szCs w:val="24"/>
          <w:lang w:val="pt-BR"/>
        </w:rPr>
        <w:t>;</w:t>
      </w:r>
      <w:r w:rsidR="00CA43ED" w:rsidRPr="00FA257C">
        <w:rPr>
          <w:rFonts w:ascii="Garamond" w:hAnsi="Garamond"/>
          <w:sz w:val="24"/>
          <w:szCs w:val="24"/>
          <w:lang w:val="pt-BR"/>
        </w:rPr>
        <w:t xml:space="preserve"> ou </w:t>
      </w:r>
      <w:r w:rsidR="00B30C10" w:rsidRPr="00FA257C">
        <w:rPr>
          <w:rFonts w:ascii="Garamond" w:hAnsi="Garamond"/>
          <w:sz w:val="24"/>
          <w:szCs w:val="24"/>
          <w:lang w:val="pt-BR"/>
        </w:rPr>
        <w:t xml:space="preserve">(d) </w:t>
      </w:r>
      <w:r w:rsidR="00CA43ED" w:rsidRPr="00FA257C">
        <w:rPr>
          <w:rFonts w:ascii="Garamond" w:hAnsi="Garamond"/>
          <w:sz w:val="24"/>
          <w:szCs w:val="24"/>
          <w:lang w:val="pt-BR"/>
        </w:rPr>
        <w:t>cujo descumprimento não cause um Efeito Adverso Relevante</w:t>
      </w:r>
      <w:r w:rsidR="00984916" w:rsidRPr="00FA257C">
        <w:rPr>
          <w:rFonts w:ascii="Garamond" w:hAnsi="Garamond"/>
          <w:sz w:val="24"/>
          <w:szCs w:val="24"/>
          <w:lang w:val="pt-BR"/>
        </w:rPr>
        <w:t xml:space="preserve">; </w:t>
      </w:r>
    </w:p>
    <w:p w14:paraId="4045B9FC" w14:textId="255A7357" w:rsidR="0071636C" w:rsidRPr="00FA257C" w:rsidRDefault="00C01349" w:rsidP="003C1114">
      <w:pPr>
        <w:pStyle w:val="Level5"/>
        <w:tabs>
          <w:tab w:val="clear" w:pos="2721"/>
          <w:tab w:val="num" w:pos="2041"/>
        </w:tabs>
        <w:spacing w:after="240" w:line="320" w:lineRule="exact"/>
        <w:ind w:left="2040"/>
        <w:rPr>
          <w:rFonts w:ascii="Garamond" w:hAnsi="Garamond"/>
          <w:sz w:val="24"/>
          <w:szCs w:val="24"/>
          <w:lang w:val="pt-BR"/>
        </w:rPr>
      </w:pPr>
      <w:r w:rsidRPr="00FA257C">
        <w:rPr>
          <w:rFonts w:ascii="Garamond" w:hAnsi="Garamond"/>
          <w:sz w:val="24"/>
          <w:szCs w:val="24"/>
          <w:lang w:val="pt-BR"/>
        </w:rPr>
        <w:t xml:space="preserve">no melhor do seu conhecimento, </w:t>
      </w:r>
      <w:r w:rsidR="00984916" w:rsidRPr="00FA257C">
        <w:rPr>
          <w:rFonts w:ascii="Garamond" w:hAnsi="Garamond"/>
          <w:sz w:val="24"/>
          <w:szCs w:val="24"/>
          <w:lang w:val="pt-BR"/>
        </w:rPr>
        <w:t xml:space="preserve">não detêm ou operam qualquer imóvel contaminado com substância sujeita às Leis Ambientais, não foram responsabilizadas por qualquer descarte em local não apropriado ou contaminação sob quaisquer Leis Ambientais e não estão sujeitas a qualquer demanda relacionada a quaisquer Leis Ambientais, exceto nos casos em que (a) o </w:t>
      </w:r>
      <w:bookmarkStart w:id="1300" w:name="_DV_C1326"/>
      <w:r w:rsidR="00984916" w:rsidRPr="00FA257C">
        <w:rPr>
          <w:rStyle w:val="DeltaViewDeletion"/>
          <w:rFonts w:ascii="Garamond" w:hAnsi="Garamond"/>
          <w:strike w:val="0"/>
          <w:color w:val="auto"/>
          <w:sz w:val="24"/>
          <w:szCs w:val="24"/>
          <w:lang w:val="pt-BR"/>
        </w:rPr>
        <w:t>descumprimento</w:t>
      </w:r>
      <w:bookmarkStart w:id="1301" w:name="_DV_M840"/>
      <w:bookmarkEnd w:id="1300"/>
      <w:bookmarkEnd w:id="1301"/>
      <w:r w:rsidR="00984916" w:rsidRPr="00FA257C">
        <w:rPr>
          <w:rFonts w:ascii="Garamond" w:hAnsi="Garamond"/>
          <w:sz w:val="24"/>
          <w:szCs w:val="24"/>
          <w:lang w:val="pt-BR"/>
        </w:rPr>
        <w:t xml:space="preserve"> esteja sendo discutido de boa-fé, nas esferas administrativa</w:t>
      </w:r>
      <w:r w:rsidR="00AA596E" w:rsidRPr="00FA257C">
        <w:rPr>
          <w:rFonts w:ascii="Garamond" w:hAnsi="Garamond"/>
          <w:sz w:val="24"/>
          <w:szCs w:val="24"/>
          <w:lang w:val="pt-BR"/>
        </w:rPr>
        <w:t xml:space="preserve"> e/ou arbitral</w:t>
      </w:r>
      <w:r w:rsidR="00984916" w:rsidRPr="00FA257C">
        <w:rPr>
          <w:rFonts w:ascii="Garamond" w:hAnsi="Garamond"/>
          <w:sz w:val="24"/>
          <w:szCs w:val="24"/>
          <w:lang w:val="pt-BR"/>
        </w:rPr>
        <w:t xml:space="preserve"> e/ou judicial</w:t>
      </w:r>
      <w:bookmarkStart w:id="1302" w:name="_DV_C1328"/>
      <w:r w:rsidR="00984916" w:rsidRPr="00FA257C">
        <w:rPr>
          <w:rStyle w:val="DeltaViewDeletion"/>
          <w:rFonts w:ascii="Garamond" w:hAnsi="Garamond"/>
          <w:strike w:val="0"/>
          <w:color w:val="auto"/>
          <w:sz w:val="24"/>
          <w:szCs w:val="24"/>
          <w:lang w:val="pt-BR"/>
        </w:rPr>
        <w:t>,</w:t>
      </w:r>
      <w:bookmarkStart w:id="1303" w:name="_DV_M841"/>
      <w:bookmarkEnd w:id="1302"/>
      <w:bookmarkEnd w:id="1303"/>
      <w:r w:rsidR="008B0FA2" w:rsidRPr="00FA257C">
        <w:rPr>
          <w:rFonts w:ascii="Garamond" w:hAnsi="Garamond"/>
          <w:sz w:val="24"/>
          <w:szCs w:val="24"/>
          <w:lang w:val="pt-BR"/>
        </w:rPr>
        <w:t xml:space="preserve"> </w:t>
      </w:r>
      <w:r w:rsidR="00984916" w:rsidRPr="00FA257C">
        <w:rPr>
          <w:rFonts w:ascii="Garamond" w:hAnsi="Garamond"/>
          <w:sz w:val="24"/>
          <w:szCs w:val="24"/>
          <w:lang w:val="pt-BR"/>
        </w:rPr>
        <w:t xml:space="preserve">ou (b) </w:t>
      </w:r>
      <w:bookmarkStart w:id="1304" w:name="_DV_C1331"/>
      <w:r w:rsidR="00984916" w:rsidRPr="00FA257C">
        <w:rPr>
          <w:rStyle w:val="DeltaViewDeletion"/>
          <w:rFonts w:ascii="Garamond" w:hAnsi="Garamond"/>
          <w:strike w:val="0"/>
          <w:color w:val="auto"/>
          <w:sz w:val="24"/>
          <w:szCs w:val="24"/>
          <w:lang w:val="pt-BR"/>
        </w:rPr>
        <w:t xml:space="preserve">em relação ao fato, o objeto do descumprimento </w:t>
      </w:r>
      <w:r w:rsidR="00153B02" w:rsidRPr="00FA257C">
        <w:rPr>
          <w:rStyle w:val="DeltaViewDeletion"/>
          <w:rFonts w:ascii="Garamond" w:hAnsi="Garamond"/>
          <w:strike w:val="0"/>
          <w:color w:val="auto"/>
          <w:sz w:val="24"/>
          <w:szCs w:val="24"/>
          <w:lang w:val="pt-BR"/>
        </w:rPr>
        <w:t xml:space="preserve">seja, direta ou indiretamente, remediado ou compensado pela Emissora no prazo indicado pela autoridade competente ou, na falta de um prazo específico, em até 30 (trinta) dias do descumprimento, conforme comprovado pela autoridade competente, quando existir decisão definitiva e irrecorrível no âmbito </w:t>
      </w:r>
      <w:r w:rsidR="00153B02" w:rsidRPr="00FA257C">
        <w:rPr>
          <w:rFonts w:ascii="Garamond" w:hAnsi="Garamond"/>
          <w:sz w:val="24"/>
          <w:szCs w:val="24"/>
          <w:lang w:val="pt-BR"/>
        </w:rPr>
        <w:t>de discussões de boa-fé</w:t>
      </w:r>
      <w:r w:rsidR="00984916" w:rsidRPr="00FA257C">
        <w:rPr>
          <w:rFonts w:ascii="Garamond" w:hAnsi="Garamond"/>
          <w:sz w:val="24"/>
          <w:szCs w:val="24"/>
          <w:lang w:val="pt-BR"/>
        </w:rPr>
        <w:t xml:space="preserve">, ou (c) </w:t>
      </w:r>
      <w:bookmarkStart w:id="1305" w:name="_DV_M843"/>
      <w:bookmarkEnd w:id="1304"/>
      <w:bookmarkEnd w:id="1305"/>
      <w:r w:rsidR="00AA596E" w:rsidRPr="00FA257C">
        <w:rPr>
          <w:rFonts w:ascii="Garamond" w:hAnsi="Garamond"/>
          <w:sz w:val="24"/>
          <w:szCs w:val="24"/>
          <w:lang w:val="pt-BR"/>
        </w:rPr>
        <w:t>tenham sido</w:t>
      </w:r>
      <w:r w:rsidR="00984916" w:rsidRPr="00FA257C">
        <w:rPr>
          <w:rFonts w:ascii="Garamond" w:hAnsi="Garamond"/>
          <w:sz w:val="24"/>
          <w:szCs w:val="24"/>
          <w:lang w:val="pt-BR"/>
        </w:rPr>
        <w:t xml:space="preserve"> devidamente descritos no Formulário de Referência </w:t>
      </w:r>
      <w:bookmarkStart w:id="1306" w:name="_DV_C1333"/>
      <w:r w:rsidR="00984916" w:rsidRPr="00FA257C">
        <w:rPr>
          <w:rFonts w:ascii="Garamond" w:hAnsi="Garamond"/>
          <w:sz w:val="24"/>
          <w:szCs w:val="24"/>
          <w:lang w:val="pt-BR"/>
        </w:rPr>
        <w:t xml:space="preserve">da Emissora </w:t>
      </w:r>
      <w:bookmarkEnd w:id="1306"/>
      <w:r w:rsidR="00984916" w:rsidRPr="00FA257C">
        <w:rPr>
          <w:rFonts w:ascii="Garamond" w:hAnsi="Garamond"/>
          <w:sz w:val="24"/>
          <w:szCs w:val="24"/>
          <w:lang w:val="pt-BR"/>
        </w:rPr>
        <w:t>na</w:t>
      </w:r>
      <w:r w:rsidR="00C706D9" w:rsidRPr="00FA257C">
        <w:rPr>
          <w:rFonts w:ascii="Garamond" w:hAnsi="Garamond"/>
          <w:sz w:val="24"/>
          <w:szCs w:val="24"/>
          <w:lang w:val="pt-BR"/>
        </w:rPr>
        <w:t xml:space="preserve"> </w:t>
      </w:r>
      <w:r w:rsidR="00585611" w:rsidRPr="00FA257C">
        <w:rPr>
          <w:rStyle w:val="DeltaViewInsertion"/>
          <w:rFonts w:ascii="Garamond" w:hAnsi="Garamond"/>
          <w:color w:val="auto"/>
          <w:sz w:val="24"/>
          <w:szCs w:val="24"/>
          <w:u w:val="none"/>
          <w:lang w:val="pt-BR"/>
        </w:rPr>
        <w:t>data de divulgação do aviso ao mercado da Oferta</w:t>
      </w:r>
      <w:bookmarkStart w:id="1307" w:name="_DV_C1334"/>
      <w:r w:rsidR="00B30C10" w:rsidRPr="00FA257C">
        <w:rPr>
          <w:rFonts w:ascii="Garamond" w:hAnsi="Garamond"/>
          <w:sz w:val="24"/>
          <w:szCs w:val="24"/>
          <w:lang w:val="pt-BR"/>
        </w:rPr>
        <w:t>,</w:t>
      </w:r>
      <w:r w:rsidR="00153B02" w:rsidRPr="00FA257C">
        <w:rPr>
          <w:rFonts w:ascii="Garamond" w:hAnsi="Garamond"/>
          <w:sz w:val="24"/>
          <w:szCs w:val="24"/>
          <w:lang w:val="pt-BR"/>
        </w:rPr>
        <w:t xml:space="preserve"> ou </w:t>
      </w:r>
      <w:r w:rsidR="00B30C10" w:rsidRPr="00FA257C">
        <w:rPr>
          <w:rFonts w:ascii="Garamond" w:hAnsi="Garamond"/>
          <w:sz w:val="24"/>
          <w:szCs w:val="24"/>
          <w:lang w:val="pt-BR"/>
        </w:rPr>
        <w:t xml:space="preserve">(d) </w:t>
      </w:r>
      <w:r w:rsidR="00153B02" w:rsidRPr="00FA257C">
        <w:rPr>
          <w:rFonts w:ascii="Garamond" w:hAnsi="Garamond"/>
          <w:sz w:val="24"/>
          <w:szCs w:val="24"/>
          <w:lang w:val="pt-BR"/>
        </w:rPr>
        <w:t>cujo descumprimento não cause um Efeito Adverso Relevante</w:t>
      </w:r>
      <w:r w:rsidR="00984916" w:rsidRPr="00FA257C">
        <w:rPr>
          <w:rFonts w:ascii="Garamond" w:hAnsi="Garamond"/>
          <w:sz w:val="24"/>
          <w:szCs w:val="24"/>
          <w:lang w:val="pt-BR"/>
        </w:rPr>
        <w:t>;</w:t>
      </w:r>
      <w:bookmarkStart w:id="1308" w:name="_DV_C1336"/>
      <w:bookmarkEnd w:id="1307"/>
      <w:r w:rsidR="00C55E02" w:rsidRPr="00FA257C">
        <w:rPr>
          <w:rFonts w:ascii="Garamond" w:hAnsi="Garamond"/>
          <w:sz w:val="24"/>
          <w:szCs w:val="24"/>
          <w:lang w:val="pt-BR"/>
        </w:rPr>
        <w:t xml:space="preserve"> </w:t>
      </w:r>
      <w:bookmarkStart w:id="1309" w:name="_DV_M844"/>
      <w:bookmarkEnd w:id="1308"/>
      <w:bookmarkEnd w:id="1309"/>
    </w:p>
    <w:p w14:paraId="4E6185B7" w14:textId="71CBD822" w:rsidR="00AA596E" w:rsidRPr="00FA257C" w:rsidRDefault="00C55E02" w:rsidP="003C1114">
      <w:pPr>
        <w:pStyle w:val="Level5"/>
        <w:tabs>
          <w:tab w:val="clear" w:pos="2721"/>
          <w:tab w:val="num" w:pos="2041"/>
        </w:tabs>
        <w:spacing w:after="240" w:line="320" w:lineRule="exact"/>
        <w:ind w:left="2040"/>
        <w:rPr>
          <w:rFonts w:ascii="Garamond" w:hAnsi="Garamond"/>
          <w:sz w:val="24"/>
          <w:szCs w:val="24"/>
          <w:lang w:val="pt-BR"/>
        </w:rPr>
      </w:pPr>
      <w:bookmarkStart w:id="1310" w:name="_DV_M845"/>
      <w:bookmarkEnd w:id="1310"/>
      <w:r w:rsidRPr="00FA257C">
        <w:rPr>
          <w:rFonts w:ascii="Garamond" w:hAnsi="Garamond"/>
          <w:sz w:val="24"/>
          <w:szCs w:val="24"/>
          <w:lang w:val="pt-BR"/>
        </w:rPr>
        <w:t xml:space="preserve">obtiveram </w:t>
      </w:r>
      <w:bookmarkStart w:id="1311" w:name="_DV_M846"/>
      <w:bookmarkEnd w:id="1311"/>
      <w:r w:rsidRPr="00FA257C">
        <w:rPr>
          <w:rFonts w:ascii="Garamond" w:hAnsi="Garamond"/>
          <w:sz w:val="24"/>
          <w:szCs w:val="24"/>
          <w:lang w:val="pt-BR"/>
        </w:rPr>
        <w:t xml:space="preserve">e </w:t>
      </w:r>
      <w:bookmarkStart w:id="1312" w:name="_DV_M847"/>
      <w:bookmarkEnd w:id="1312"/>
      <w:r w:rsidRPr="00FA257C">
        <w:rPr>
          <w:rFonts w:ascii="Garamond" w:hAnsi="Garamond"/>
          <w:sz w:val="24"/>
          <w:szCs w:val="24"/>
          <w:lang w:val="pt-BR"/>
        </w:rPr>
        <w:t xml:space="preserve">estão </w:t>
      </w:r>
      <w:bookmarkStart w:id="1313" w:name="_DV_M848"/>
      <w:bookmarkEnd w:id="1313"/>
      <w:r w:rsidRPr="00FA257C">
        <w:rPr>
          <w:rFonts w:ascii="Garamond" w:hAnsi="Garamond"/>
          <w:sz w:val="24"/>
          <w:szCs w:val="24"/>
          <w:lang w:val="pt-BR"/>
        </w:rPr>
        <w:t xml:space="preserve">cumprindo </w:t>
      </w:r>
      <w:bookmarkStart w:id="1314" w:name="_DV_M849"/>
      <w:bookmarkEnd w:id="1314"/>
      <w:r w:rsidRPr="00FA257C">
        <w:rPr>
          <w:rFonts w:ascii="Garamond" w:hAnsi="Garamond"/>
          <w:sz w:val="24"/>
          <w:szCs w:val="24"/>
          <w:lang w:val="pt-BR"/>
        </w:rPr>
        <w:t>todas</w:t>
      </w:r>
      <w:bookmarkStart w:id="1315" w:name="_DV_M850"/>
      <w:bookmarkEnd w:id="1315"/>
      <w:r w:rsidRPr="00FA257C">
        <w:rPr>
          <w:rFonts w:ascii="Garamond" w:hAnsi="Garamond"/>
          <w:sz w:val="24"/>
          <w:szCs w:val="24"/>
          <w:lang w:val="pt-BR"/>
        </w:rPr>
        <w:t xml:space="preserve"> as</w:t>
      </w:r>
      <w:bookmarkStart w:id="1316" w:name="_DV_M851"/>
      <w:bookmarkEnd w:id="1316"/>
      <w:r w:rsidRPr="00FA257C">
        <w:rPr>
          <w:rFonts w:ascii="Garamond" w:hAnsi="Garamond"/>
          <w:sz w:val="24"/>
          <w:szCs w:val="24"/>
          <w:lang w:val="pt-BR"/>
        </w:rPr>
        <w:t xml:space="preserve"> licenças,</w:t>
      </w:r>
      <w:bookmarkStart w:id="1317" w:name="_DV_M852"/>
      <w:bookmarkEnd w:id="1317"/>
      <w:r w:rsidRPr="00FA257C">
        <w:rPr>
          <w:rFonts w:ascii="Garamond" w:hAnsi="Garamond"/>
          <w:sz w:val="24"/>
          <w:szCs w:val="24"/>
          <w:lang w:val="pt-BR"/>
        </w:rPr>
        <w:t xml:space="preserve"> certificados, </w:t>
      </w:r>
      <w:bookmarkStart w:id="1318" w:name="_DV_M853"/>
      <w:bookmarkEnd w:id="1318"/>
      <w:r w:rsidRPr="00FA257C">
        <w:rPr>
          <w:rFonts w:ascii="Garamond" w:hAnsi="Garamond"/>
          <w:sz w:val="24"/>
          <w:szCs w:val="24"/>
          <w:lang w:val="pt-BR"/>
        </w:rPr>
        <w:t>autorizações, concessões, aprovações, alvarás e permissões que lhes sejam exigidas</w:t>
      </w:r>
      <w:r w:rsidR="00AA596E" w:rsidRPr="00FA257C">
        <w:rPr>
          <w:rFonts w:ascii="Garamond" w:hAnsi="Garamond"/>
          <w:sz w:val="24"/>
          <w:szCs w:val="24"/>
          <w:lang w:val="pt-BR"/>
        </w:rPr>
        <w:t xml:space="preserve"> e que sejam relevantes para a consecução de s</w:t>
      </w:r>
      <w:r w:rsidR="007E4C84" w:rsidRPr="00FA257C">
        <w:rPr>
          <w:rFonts w:ascii="Garamond" w:hAnsi="Garamond"/>
          <w:sz w:val="24"/>
          <w:szCs w:val="24"/>
          <w:lang w:val="pt-BR"/>
        </w:rPr>
        <w:t>uas</w:t>
      </w:r>
      <w:r w:rsidR="00AA596E" w:rsidRPr="00FA257C">
        <w:rPr>
          <w:rFonts w:ascii="Garamond" w:hAnsi="Garamond"/>
          <w:sz w:val="24"/>
          <w:szCs w:val="24"/>
          <w:lang w:val="pt-BR"/>
        </w:rPr>
        <w:t xml:space="preserve"> atividades</w:t>
      </w:r>
      <w:r w:rsidRPr="00FA257C">
        <w:rPr>
          <w:rFonts w:ascii="Garamond" w:hAnsi="Garamond"/>
          <w:sz w:val="24"/>
          <w:szCs w:val="24"/>
          <w:lang w:val="pt-BR"/>
        </w:rPr>
        <w:t xml:space="preserve"> pelas Leis Ambientais aplicáveis para conduzir seus negócios, exceto por aquelas que estejam em processo regular de renovação e/ou obtenção ou sendo discutidas de boa-fé </w:t>
      </w:r>
      <w:r w:rsidRPr="00FA257C">
        <w:rPr>
          <w:rFonts w:ascii="Garamond" w:hAnsi="Garamond"/>
          <w:sz w:val="24"/>
          <w:szCs w:val="24"/>
          <w:lang w:val="pt-BR"/>
        </w:rPr>
        <w:lastRenderedPageBreak/>
        <w:t xml:space="preserve">pela Emissora nas </w:t>
      </w:r>
      <w:bookmarkStart w:id="1319" w:name="_DV_M854"/>
      <w:bookmarkEnd w:id="1319"/>
      <w:r w:rsidRPr="00FA257C">
        <w:rPr>
          <w:rFonts w:ascii="Garamond" w:hAnsi="Garamond"/>
          <w:sz w:val="24"/>
          <w:szCs w:val="24"/>
          <w:lang w:val="pt-BR"/>
        </w:rPr>
        <w:t xml:space="preserve">esferas </w:t>
      </w:r>
      <w:bookmarkStart w:id="1320" w:name="_DV_M855"/>
      <w:bookmarkEnd w:id="1320"/>
      <w:r w:rsidRPr="00FA257C">
        <w:rPr>
          <w:rFonts w:ascii="Garamond" w:hAnsi="Garamond"/>
          <w:sz w:val="24"/>
          <w:szCs w:val="24"/>
          <w:lang w:val="pt-BR"/>
        </w:rPr>
        <w:t>administrativa</w:t>
      </w:r>
      <w:r w:rsidR="00AA596E" w:rsidRPr="00FA257C">
        <w:rPr>
          <w:rFonts w:ascii="Garamond" w:hAnsi="Garamond"/>
          <w:sz w:val="24"/>
          <w:szCs w:val="24"/>
          <w:lang w:val="pt-BR"/>
        </w:rPr>
        <w:t xml:space="preserve"> e/ou arbitral</w:t>
      </w:r>
      <w:r w:rsidRPr="00FA257C">
        <w:rPr>
          <w:rFonts w:ascii="Garamond" w:hAnsi="Garamond"/>
          <w:sz w:val="24"/>
          <w:szCs w:val="24"/>
          <w:lang w:val="pt-BR"/>
        </w:rPr>
        <w:t xml:space="preserve"> </w:t>
      </w:r>
      <w:bookmarkStart w:id="1321" w:name="_DV_M856"/>
      <w:bookmarkEnd w:id="1321"/>
      <w:r w:rsidRPr="00FA257C">
        <w:rPr>
          <w:rFonts w:ascii="Garamond" w:hAnsi="Garamond"/>
          <w:sz w:val="24"/>
          <w:szCs w:val="24"/>
          <w:lang w:val="pt-BR"/>
        </w:rPr>
        <w:t>e/ou</w:t>
      </w:r>
      <w:bookmarkStart w:id="1322" w:name="_DV_M857"/>
      <w:bookmarkEnd w:id="1322"/>
      <w:r w:rsidRPr="00FA257C">
        <w:rPr>
          <w:rFonts w:ascii="Garamond" w:hAnsi="Garamond"/>
          <w:sz w:val="24"/>
          <w:szCs w:val="24"/>
          <w:lang w:val="pt-BR"/>
        </w:rPr>
        <w:t xml:space="preserve"> judicial </w:t>
      </w:r>
      <w:bookmarkStart w:id="1323" w:name="_DV_M858"/>
      <w:bookmarkEnd w:id="1323"/>
      <w:r w:rsidRPr="00FA257C">
        <w:rPr>
          <w:rFonts w:ascii="Garamond" w:hAnsi="Garamond"/>
          <w:sz w:val="24"/>
          <w:szCs w:val="24"/>
          <w:lang w:val="pt-BR"/>
        </w:rPr>
        <w:t xml:space="preserve">e cuja ausência não possa gerar um Efeito Adverso Relevante; e </w:t>
      </w:r>
    </w:p>
    <w:p w14:paraId="3E26ABF2" w14:textId="2E0F1F16" w:rsidR="008B0FA2" w:rsidRPr="00FA257C" w:rsidRDefault="00C55E02" w:rsidP="003C1114">
      <w:pPr>
        <w:pStyle w:val="Level5"/>
        <w:tabs>
          <w:tab w:val="clear" w:pos="2721"/>
          <w:tab w:val="num" w:pos="2041"/>
        </w:tabs>
        <w:spacing w:after="240" w:line="320" w:lineRule="exact"/>
        <w:ind w:left="2040"/>
        <w:rPr>
          <w:rStyle w:val="DeltaViewInsertion"/>
          <w:rFonts w:ascii="Garamond" w:hAnsi="Garamond"/>
          <w:color w:val="auto"/>
          <w:sz w:val="24"/>
          <w:szCs w:val="24"/>
          <w:lang w:val="pt-BR"/>
        </w:rPr>
      </w:pPr>
      <w:r w:rsidRPr="00FA257C">
        <w:rPr>
          <w:rFonts w:ascii="Garamond" w:hAnsi="Garamond"/>
          <w:sz w:val="24"/>
          <w:szCs w:val="24"/>
          <w:lang w:val="pt-BR"/>
        </w:rPr>
        <w:t xml:space="preserve">não são parte de qualquer ordem, decreto ou acordo que imponha qualquer obrigação ou responsabilidade prevista nas Leis Ambientais, exceto nos casos em que </w:t>
      </w:r>
      <w:r w:rsidRPr="00FA257C">
        <w:rPr>
          <w:rFonts w:ascii="Garamond" w:hAnsi="Garamond"/>
          <w:b/>
          <w:bCs/>
          <w:sz w:val="24"/>
          <w:szCs w:val="24"/>
          <w:lang w:val="pt-BR"/>
        </w:rPr>
        <w:t>(a)</w:t>
      </w:r>
      <w:r w:rsidRPr="00FA257C">
        <w:rPr>
          <w:rFonts w:ascii="Garamond" w:hAnsi="Garamond"/>
          <w:sz w:val="24"/>
          <w:szCs w:val="24"/>
          <w:lang w:val="pt-BR"/>
        </w:rPr>
        <w:t xml:space="preserve"> estas ordens, decretos ou acordos tenham sido ou estejam sendo discutidos de boa-fé nas esferas administrativa</w:t>
      </w:r>
      <w:r w:rsidR="00AA596E" w:rsidRPr="00FA257C">
        <w:rPr>
          <w:rFonts w:ascii="Garamond" w:hAnsi="Garamond"/>
          <w:sz w:val="24"/>
          <w:szCs w:val="24"/>
          <w:lang w:val="pt-BR"/>
        </w:rPr>
        <w:t xml:space="preserve"> e/ou arbitral</w:t>
      </w:r>
      <w:r w:rsidRPr="00FA257C">
        <w:rPr>
          <w:rFonts w:ascii="Garamond" w:hAnsi="Garamond"/>
          <w:sz w:val="24"/>
          <w:szCs w:val="24"/>
          <w:lang w:val="pt-BR"/>
        </w:rPr>
        <w:t xml:space="preserve"> e/ou judicial e referidos fatos não causem um Efeito Adverso Relevante; ou </w:t>
      </w:r>
      <w:r w:rsidRPr="00FA257C">
        <w:rPr>
          <w:rFonts w:ascii="Garamond" w:hAnsi="Garamond"/>
          <w:b/>
          <w:bCs/>
          <w:sz w:val="24"/>
          <w:szCs w:val="24"/>
          <w:lang w:val="pt-BR"/>
        </w:rPr>
        <w:t>(b)</w:t>
      </w:r>
      <w:r w:rsidRPr="00FA257C">
        <w:rPr>
          <w:rFonts w:ascii="Garamond" w:hAnsi="Garamond"/>
          <w:sz w:val="24"/>
          <w:szCs w:val="24"/>
          <w:lang w:val="pt-BR"/>
        </w:rPr>
        <w:t xml:space="preserve"> estas ordens</w:t>
      </w:r>
      <w:r w:rsidR="007E4C84" w:rsidRPr="00FA257C">
        <w:rPr>
          <w:rFonts w:ascii="Garamond" w:hAnsi="Garamond"/>
          <w:sz w:val="24"/>
          <w:szCs w:val="24"/>
          <w:lang w:val="pt-BR"/>
        </w:rPr>
        <w:t>, decretos ou acordos</w:t>
      </w:r>
      <w:r w:rsidR="00AA596E" w:rsidRPr="00FA257C">
        <w:rPr>
          <w:rFonts w:ascii="Garamond" w:hAnsi="Garamond"/>
          <w:sz w:val="24"/>
          <w:szCs w:val="24"/>
          <w:lang w:val="pt-BR"/>
        </w:rPr>
        <w:t xml:space="preserve"> tenham sido </w:t>
      </w:r>
      <w:r w:rsidRPr="00FA257C">
        <w:rPr>
          <w:rFonts w:ascii="Garamond" w:hAnsi="Garamond"/>
          <w:sz w:val="24"/>
          <w:szCs w:val="24"/>
          <w:lang w:val="pt-BR"/>
        </w:rPr>
        <w:t xml:space="preserve">devidamente descritos no Formulário de Referência </w:t>
      </w:r>
      <w:bookmarkStart w:id="1324" w:name="_DV_C1337"/>
      <w:r w:rsidRPr="00FA257C">
        <w:rPr>
          <w:rStyle w:val="DeltaViewDeletion"/>
          <w:rFonts w:ascii="Garamond" w:hAnsi="Garamond"/>
          <w:strike w:val="0"/>
          <w:color w:val="auto"/>
          <w:sz w:val="24"/>
          <w:szCs w:val="24"/>
          <w:lang w:val="pt-BR"/>
        </w:rPr>
        <w:t>da Emissora</w:t>
      </w:r>
      <w:r w:rsidR="008B0FA2" w:rsidRPr="00FA257C">
        <w:rPr>
          <w:rStyle w:val="DeltaViewDeletion"/>
          <w:rFonts w:ascii="Garamond" w:hAnsi="Garamond"/>
          <w:strike w:val="0"/>
          <w:color w:val="auto"/>
          <w:sz w:val="24"/>
          <w:szCs w:val="24"/>
          <w:lang w:val="pt-BR"/>
        </w:rPr>
        <w:t xml:space="preserve"> </w:t>
      </w:r>
      <w:r w:rsidR="008B0FA2" w:rsidRPr="00FA257C">
        <w:rPr>
          <w:rStyle w:val="DeltaViewInsertion"/>
          <w:rFonts w:ascii="Garamond" w:hAnsi="Garamond"/>
          <w:color w:val="auto"/>
          <w:sz w:val="24"/>
          <w:szCs w:val="24"/>
          <w:u w:val="none"/>
          <w:lang w:val="pt-BR"/>
        </w:rPr>
        <w:t xml:space="preserve">na </w:t>
      </w:r>
      <w:r w:rsidR="00585611" w:rsidRPr="00FA257C">
        <w:rPr>
          <w:rStyle w:val="DeltaViewInsertion"/>
          <w:rFonts w:ascii="Garamond" w:hAnsi="Garamond"/>
          <w:color w:val="auto"/>
          <w:sz w:val="24"/>
          <w:szCs w:val="24"/>
          <w:u w:val="none"/>
          <w:lang w:val="pt-BR"/>
        </w:rPr>
        <w:t>data de divulgação do aviso ao mercado da Oferta</w:t>
      </w:r>
      <w:r w:rsidRPr="00FA257C">
        <w:rPr>
          <w:rStyle w:val="DeltaViewDeletion"/>
          <w:rFonts w:ascii="Garamond" w:hAnsi="Garamond"/>
          <w:strike w:val="0"/>
          <w:color w:val="auto"/>
          <w:sz w:val="24"/>
          <w:szCs w:val="24"/>
          <w:lang w:val="pt-BR"/>
        </w:rPr>
        <w:t>;</w:t>
      </w:r>
      <w:bookmarkStart w:id="1325" w:name="_DV_C1338"/>
      <w:bookmarkEnd w:id="1324"/>
      <w:r w:rsidR="00807483" w:rsidRPr="00FA257C">
        <w:rPr>
          <w:rFonts w:ascii="Garamond" w:hAnsi="Garamond"/>
          <w:sz w:val="24"/>
          <w:szCs w:val="24"/>
          <w:lang w:val="pt-BR"/>
        </w:rPr>
        <w:t xml:space="preserve"> </w:t>
      </w:r>
    </w:p>
    <w:p w14:paraId="1B31D29F" w14:textId="59AA1464" w:rsidR="00C6767C" w:rsidRPr="00FA257C" w:rsidRDefault="00C81DFB" w:rsidP="003C1114">
      <w:pPr>
        <w:pStyle w:val="Level4"/>
        <w:tabs>
          <w:tab w:val="clear" w:pos="2041"/>
          <w:tab w:val="num" w:pos="1361"/>
        </w:tabs>
        <w:spacing w:after="240" w:line="320" w:lineRule="exact"/>
        <w:ind w:left="1360"/>
        <w:rPr>
          <w:rFonts w:ascii="Garamond" w:hAnsi="Garamond"/>
          <w:b/>
          <w:sz w:val="24"/>
          <w:szCs w:val="24"/>
          <w:lang w:val="pt-BR"/>
        </w:rPr>
      </w:pPr>
      <w:bookmarkStart w:id="1326" w:name="_Ref57914302"/>
      <w:bookmarkEnd w:id="1325"/>
      <w:r w:rsidRPr="00FA257C">
        <w:rPr>
          <w:rFonts w:ascii="Garamond" w:hAnsi="Garamond"/>
          <w:sz w:val="24"/>
          <w:szCs w:val="24"/>
          <w:lang w:val="pt-BR"/>
        </w:rPr>
        <w:t xml:space="preserve">(a) </w:t>
      </w:r>
      <w:r w:rsidR="00101660" w:rsidRPr="00FA257C">
        <w:rPr>
          <w:rFonts w:ascii="Garamond" w:hAnsi="Garamond"/>
          <w:sz w:val="24"/>
          <w:szCs w:val="24"/>
          <w:lang w:val="pt-BR"/>
        </w:rPr>
        <w:t>n</w:t>
      </w:r>
      <w:r w:rsidR="00F65145" w:rsidRPr="00FA257C">
        <w:rPr>
          <w:rFonts w:ascii="Garamond" w:hAnsi="Garamond"/>
          <w:sz w:val="24"/>
          <w:szCs w:val="24"/>
          <w:lang w:val="pt-BR"/>
        </w:rPr>
        <w:t xml:space="preserve">ão descumpre </w:t>
      </w:r>
      <w:bookmarkStart w:id="1327" w:name="_DV_C1340"/>
      <w:r w:rsidR="00D8106F" w:rsidRPr="00FA257C">
        <w:rPr>
          <w:rStyle w:val="DeltaViewDeletion"/>
          <w:rFonts w:ascii="Garamond" w:hAnsi="Garamond"/>
          <w:strike w:val="0"/>
          <w:color w:val="auto"/>
          <w:sz w:val="24"/>
          <w:szCs w:val="24"/>
          <w:lang w:val="pt-BR"/>
        </w:rPr>
        <w:t>qualquer disposição contratual, legal ou de qualquer ordem judicial, administrativa ou arbitral</w:t>
      </w:r>
      <w:r w:rsidR="006A1732" w:rsidRPr="00FA257C">
        <w:rPr>
          <w:rStyle w:val="DeltaViewDeletion"/>
          <w:rFonts w:ascii="Garamond" w:hAnsi="Garamond"/>
          <w:strike w:val="0"/>
          <w:color w:val="auto"/>
          <w:sz w:val="24"/>
          <w:szCs w:val="24"/>
          <w:lang w:val="pt-BR"/>
        </w:rPr>
        <w:t xml:space="preserve"> que possa causar um Efeito Adverso Relevante</w:t>
      </w:r>
      <w:r w:rsidR="00A22B1A" w:rsidRPr="00FA257C">
        <w:rPr>
          <w:rFonts w:ascii="Garamond" w:hAnsi="Garamond"/>
          <w:sz w:val="24"/>
          <w:szCs w:val="24"/>
          <w:lang w:val="pt-BR"/>
        </w:rPr>
        <w:t>, exceto por aqueles já previstos no Formulário de Referência</w:t>
      </w:r>
      <w:r w:rsidR="00D8106F" w:rsidRPr="00FA257C">
        <w:rPr>
          <w:rStyle w:val="DeltaViewDeletion"/>
          <w:rFonts w:ascii="Garamond" w:hAnsi="Garamond"/>
          <w:strike w:val="0"/>
          <w:color w:val="auto"/>
          <w:sz w:val="24"/>
          <w:szCs w:val="24"/>
          <w:lang w:val="pt-BR"/>
        </w:rPr>
        <w:t xml:space="preserve">; </w:t>
      </w:r>
      <w:r w:rsidR="001F74D5" w:rsidRPr="00FA257C">
        <w:rPr>
          <w:rStyle w:val="DeltaViewDeletion"/>
          <w:rFonts w:ascii="Garamond" w:hAnsi="Garamond"/>
          <w:strike w:val="0"/>
          <w:color w:val="auto"/>
          <w:sz w:val="24"/>
          <w:szCs w:val="24"/>
          <w:lang w:val="pt-BR"/>
        </w:rPr>
        <w:t>e</w:t>
      </w:r>
      <w:r w:rsidR="00D8106F" w:rsidRPr="00FA257C">
        <w:rPr>
          <w:rStyle w:val="DeltaViewDeletion"/>
          <w:rFonts w:ascii="Garamond" w:hAnsi="Garamond"/>
          <w:strike w:val="0"/>
          <w:color w:val="auto"/>
          <w:sz w:val="24"/>
          <w:szCs w:val="24"/>
          <w:lang w:val="pt-BR"/>
        </w:rPr>
        <w:t xml:space="preserve"> (b) </w:t>
      </w:r>
      <w:r w:rsidRPr="00FA257C">
        <w:rPr>
          <w:rStyle w:val="DeltaViewDeletion"/>
          <w:rFonts w:ascii="Garamond" w:hAnsi="Garamond"/>
          <w:strike w:val="0"/>
          <w:color w:val="auto"/>
          <w:sz w:val="24"/>
          <w:szCs w:val="24"/>
          <w:lang w:val="pt-BR"/>
        </w:rPr>
        <w:t xml:space="preserve">não tem conhecimento de </w:t>
      </w:r>
      <w:r w:rsidR="00D8106F" w:rsidRPr="00FA257C">
        <w:rPr>
          <w:rStyle w:val="DeltaViewDeletion"/>
          <w:rFonts w:ascii="Garamond" w:hAnsi="Garamond"/>
          <w:strike w:val="0"/>
          <w:color w:val="auto"/>
          <w:sz w:val="24"/>
          <w:szCs w:val="24"/>
          <w:lang w:val="pt-BR"/>
        </w:rPr>
        <w:t xml:space="preserve">qualquer </w:t>
      </w:r>
      <w:bookmarkStart w:id="1328" w:name="_DV_C1342"/>
      <w:bookmarkEnd w:id="1327"/>
      <w:r w:rsidR="00D077B9" w:rsidRPr="00FA257C">
        <w:rPr>
          <w:rStyle w:val="DeltaViewDeletion"/>
          <w:rFonts w:ascii="Garamond" w:hAnsi="Garamond"/>
          <w:strike w:val="0"/>
          <w:color w:val="auto"/>
          <w:sz w:val="24"/>
          <w:szCs w:val="24"/>
          <w:lang w:val="pt-BR"/>
        </w:rPr>
        <w:t xml:space="preserve">processo, judicial, administrativo ou arbitral, inquérito ou qualquer outro tipo de investigação governamental </w:t>
      </w:r>
      <w:r w:rsidR="00C16C49" w:rsidRPr="00FA257C">
        <w:rPr>
          <w:rStyle w:val="DeltaViewDeletion"/>
          <w:rFonts w:ascii="Garamond" w:hAnsi="Garamond"/>
          <w:strike w:val="0"/>
          <w:color w:val="auto"/>
          <w:sz w:val="24"/>
          <w:szCs w:val="24"/>
          <w:lang w:val="pt-BR"/>
        </w:rPr>
        <w:t xml:space="preserve">de qualquer natureza </w:t>
      </w:r>
      <w:r w:rsidR="00D077B9" w:rsidRPr="00FA257C">
        <w:rPr>
          <w:rStyle w:val="DeltaViewDeletion"/>
          <w:rFonts w:ascii="Garamond" w:hAnsi="Garamond"/>
          <w:strike w:val="0"/>
          <w:color w:val="auto"/>
          <w:sz w:val="24"/>
          <w:szCs w:val="24"/>
          <w:lang w:val="pt-BR"/>
        </w:rPr>
        <w:t>que não tenha sido divulgado por meio de</w:t>
      </w:r>
      <w:bookmarkStart w:id="1329" w:name="_DV_X1349"/>
      <w:bookmarkStart w:id="1330" w:name="_DV_C1341"/>
      <w:r w:rsidR="00D077B9" w:rsidRPr="00FA257C">
        <w:rPr>
          <w:rStyle w:val="DeltaViewMoveSource"/>
          <w:rFonts w:ascii="Garamond" w:hAnsi="Garamond"/>
          <w:strike w:val="0"/>
          <w:color w:val="auto"/>
          <w:sz w:val="24"/>
          <w:szCs w:val="24"/>
          <w:lang w:val="pt-BR"/>
        </w:rPr>
        <w:t xml:space="preserve"> Formulário de Referência</w:t>
      </w:r>
      <w:bookmarkEnd w:id="1329"/>
      <w:bookmarkEnd w:id="1330"/>
      <w:r w:rsidRPr="00FA257C">
        <w:rPr>
          <w:rStyle w:val="DeltaViewMoveSource"/>
          <w:rFonts w:ascii="Garamond" w:hAnsi="Garamond"/>
          <w:strike w:val="0"/>
          <w:color w:val="auto"/>
          <w:sz w:val="24"/>
          <w:szCs w:val="24"/>
          <w:lang w:val="pt-BR"/>
        </w:rPr>
        <w:t>,</w:t>
      </w:r>
      <w:r w:rsidR="00D077B9" w:rsidRPr="00FA257C">
        <w:rPr>
          <w:rStyle w:val="DeltaViewMoveSource"/>
          <w:rFonts w:ascii="Garamond" w:hAnsi="Garamond"/>
          <w:strike w:val="0"/>
          <w:color w:val="auto"/>
          <w:sz w:val="24"/>
          <w:szCs w:val="24"/>
          <w:lang w:val="pt-BR"/>
        </w:rPr>
        <w:t xml:space="preserve"> </w:t>
      </w:r>
      <w:r w:rsidR="000D4C37" w:rsidRPr="00FA257C">
        <w:rPr>
          <w:rStyle w:val="DeltaViewMoveSource"/>
          <w:rFonts w:ascii="Garamond" w:hAnsi="Garamond"/>
          <w:strike w:val="0"/>
          <w:color w:val="auto"/>
          <w:sz w:val="24"/>
          <w:szCs w:val="24"/>
          <w:lang w:val="pt-BR"/>
        </w:rPr>
        <w:t xml:space="preserve">conforme </w:t>
      </w:r>
      <w:r w:rsidRPr="00FA257C">
        <w:rPr>
          <w:rStyle w:val="DeltaViewMoveSource"/>
          <w:rFonts w:ascii="Garamond" w:hAnsi="Garamond"/>
          <w:strike w:val="0"/>
          <w:color w:val="auto"/>
          <w:sz w:val="24"/>
          <w:szCs w:val="24"/>
          <w:lang w:val="pt-BR"/>
        </w:rPr>
        <w:t xml:space="preserve">exigido pela </w:t>
      </w:r>
      <w:r w:rsidR="00D8106F" w:rsidRPr="00FA257C">
        <w:rPr>
          <w:rStyle w:val="DeltaViewDeletion"/>
          <w:rFonts w:ascii="Garamond" w:hAnsi="Garamond"/>
          <w:strike w:val="0"/>
          <w:color w:val="auto"/>
          <w:sz w:val="24"/>
          <w:szCs w:val="24"/>
          <w:lang w:val="pt-BR"/>
        </w:rPr>
        <w:t xml:space="preserve">Instrução CVM 480 ou por outra norma, regulamentação ou determinação legal que assim exija, incluindo atualizações posteriores referentes a eventuais desdobramentos </w:t>
      </w:r>
      <w:r w:rsidR="00D8106F" w:rsidRPr="00FA257C">
        <w:rPr>
          <w:rFonts w:ascii="Garamond" w:hAnsi="Garamond"/>
          <w:sz w:val="24"/>
          <w:szCs w:val="24"/>
          <w:lang w:val="pt-BR"/>
        </w:rPr>
        <w:t>relacionados ou decorrentes de tais informações, em qualquer dos casos deste inciso, que possa causar</w:t>
      </w:r>
      <w:bookmarkStart w:id="1331" w:name="_DV_X1347"/>
      <w:bookmarkStart w:id="1332" w:name="_DV_C1343"/>
      <w:bookmarkEnd w:id="1328"/>
      <w:r w:rsidR="00D8106F" w:rsidRPr="00FA257C">
        <w:rPr>
          <w:rFonts w:ascii="Garamond" w:hAnsi="Garamond"/>
          <w:sz w:val="24"/>
          <w:szCs w:val="24"/>
          <w:lang w:val="pt-BR"/>
        </w:rPr>
        <w:t xml:space="preserve"> um Efeito Adverso Relevante</w:t>
      </w:r>
      <w:bookmarkStart w:id="1333" w:name="_DV_C1344"/>
      <w:bookmarkEnd w:id="1331"/>
      <w:bookmarkEnd w:id="1332"/>
      <w:r w:rsidR="00B6729B" w:rsidRPr="00FA257C">
        <w:rPr>
          <w:rFonts w:ascii="Garamond" w:hAnsi="Garamond"/>
          <w:sz w:val="24"/>
          <w:szCs w:val="24"/>
          <w:lang w:val="pt-BR"/>
        </w:rPr>
        <w:t>;</w:t>
      </w:r>
    </w:p>
    <w:p w14:paraId="45D8897E" w14:textId="15286337" w:rsidR="008429F5" w:rsidRPr="00FA257C" w:rsidRDefault="008429F5" w:rsidP="003C1114">
      <w:pPr>
        <w:pStyle w:val="Level4"/>
        <w:tabs>
          <w:tab w:val="clear" w:pos="2041"/>
          <w:tab w:val="num" w:pos="1361"/>
        </w:tabs>
        <w:spacing w:after="240" w:line="320" w:lineRule="exact"/>
        <w:ind w:left="1360"/>
        <w:rPr>
          <w:rFonts w:ascii="Garamond" w:hAnsi="Garamond"/>
          <w:b/>
          <w:sz w:val="24"/>
          <w:szCs w:val="24"/>
          <w:lang w:val="pt-BR"/>
        </w:rPr>
      </w:pPr>
      <w:r w:rsidRPr="00FA257C">
        <w:rPr>
          <w:rFonts w:ascii="Garamond" w:hAnsi="Garamond"/>
          <w:sz w:val="24"/>
          <w:szCs w:val="24"/>
          <w:lang w:val="pt-BR"/>
        </w:rPr>
        <w:t xml:space="preserve">não está envolvida em prática trabalhista ilegal definida como tal na legislação brasileira e em cada jurisdição na qual a Emissora opere, exceto nos casos em que (I) o fato esteja sendo discutido de boa-fé, nas esferas administrativa e/ou arbitral e/ou judicial, ou (II) </w:t>
      </w:r>
      <w:r w:rsidRPr="00FA257C">
        <w:rPr>
          <w:rStyle w:val="DeltaViewDeletion"/>
          <w:rFonts w:ascii="Garamond" w:hAnsi="Garamond"/>
          <w:strike w:val="0"/>
          <w:color w:val="auto"/>
          <w:sz w:val="24"/>
          <w:szCs w:val="24"/>
          <w:lang w:val="pt-BR"/>
        </w:rPr>
        <w:t xml:space="preserve">em relação ao fato, o objeto do descumprimento seja, direta ou indiretamente, remediado ou compensado pela Emissora no prazo indicado pela autoridade competente ou, na falta de um prazo específico, em até 30 (trinta) dias do descumprimento, conforme comprovado pela autoridade competente, quando existir decisão definitiva e irrecorrível no âmbito </w:t>
      </w:r>
      <w:r w:rsidRPr="00FA257C">
        <w:rPr>
          <w:rFonts w:ascii="Garamond" w:hAnsi="Garamond"/>
          <w:sz w:val="24"/>
          <w:szCs w:val="24"/>
          <w:lang w:val="pt-BR"/>
        </w:rPr>
        <w:t xml:space="preserve">de discussões de boa-fé, ou (III) </w:t>
      </w:r>
      <w:r w:rsidR="00F00A2E" w:rsidRPr="00FA257C">
        <w:rPr>
          <w:rFonts w:ascii="Garamond" w:hAnsi="Garamond"/>
          <w:sz w:val="24"/>
          <w:szCs w:val="24"/>
          <w:lang w:val="pt-BR"/>
        </w:rPr>
        <w:t xml:space="preserve">que </w:t>
      </w:r>
      <w:r w:rsidRPr="00FA257C">
        <w:rPr>
          <w:rFonts w:ascii="Garamond" w:hAnsi="Garamond"/>
          <w:sz w:val="24"/>
          <w:szCs w:val="24"/>
          <w:lang w:val="pt-BR"/>
        </w:rPr>
        <w:t xml:space="preserve">tenham sido devidamente descritos no Formulário de Referência da Emissora na </w:t>
      </w:r>
      <w:r w:rsidR="00585611" w:rsidRPr="00FA257C">
        <w:rPr>
          <w:rStyle w:val="DeltaViewInsertion"/>
          <w:rFonts w:ascii="Garamond" w:hAnsi="Garamond"/>
          <w:color w:val="auto"/>
          <w:sz w:val="24"/>
          <w:szCs w:val="24"/>
          <w:u w:val="none"/>
          <w:lang w:val="pt-BR"/>
        </w:rPr>
        <w:t>data de divulgação do aviso ao mercado da Oferta</w:t>
      </w:r>
      <w:r w:rsidRPr="00FA257C">
        <w:rPr>
          <w:rFonts w:ascii="Garamond" w:hAnsi="Garamond"/>
          <w:sz w:val="24"/>
          <w:szCs w:val="24"/>
          <w:lang w:val="pt-BR"/>
        </w:rPr>
        <w:t>, ou (IV) não cause um Efeito Adverso Relevante;</w:t>
      </w:r>
      <w:bookmarkEnd w:id="1326"/>
    </w:p>
    <w:p w14:paraId="14B57BA1" w14:textId="7581C66A" w:rsidR="00C16C49" w:rsidRPr="00FA257C" w:rsidRDefault="00C16C49" w:rsidP="003C1114">
      <w:pPr>
        <w:pStyle w:val="Level4"/>
        <w:tabs>
          <w:tab w:val="clear" w:pos="2041"/>
          <w:tab w:val="num" w:pos="1361"/>
        </w:tabs>
        <w:spacing w:after="240" w:line="320" w:lineRule="exact"/>
        <w:ind w:left="1360"/>
        <w:rPr>
          <w:rFonts w:ascii="Garamond" w:hAnsi="Garamond"/>
          <w:b/>
          <w:sz w:val="24"/>
          <w:szCs w:val="24"/>
          <w:lang w:val="pt-BR"/>
        </w:rPr>
      </w:pPr>
      <w:r w:rsidRPr="00FA257C">
        <w:rPr>
          <w:rFonts w:ascii="Garamond" w:hAnsi="Garamond"/>
          <w:sz w:val="24"/>
          <w:szCs w:val="24"/>
          <w:lang w:val="pt-BR"/>
        </w:rPr>
        <w:t>sem prejuízo do disposto na alínea (xi) acima, não tem conhecimento de qualquer processo</w:t>
      </w:r>
      <w:r w:rsidR="008B6AF1" w:rsidRPr="00FA257C">
        <w:rPr>
          <w:rFonts w:ascii="Garamond" w:hAnsi="Garamond"/>
          <w:sz w:val="24"/>
          <w:szCs w:val="24"/>
          <w:lang w:val="pt-BR"/>
        </w:rPr>
        <w:t xml:space="preserve"> relevante</w:t>
      </w:r>
      <w:r w:rsidRPr="00FA257C">
        <w:rPr>
          <w:rFonts w:ascii="Garamond" w:hAnsi="Garamond"/>
          <w:sz w:val="24"/>
          <w:szCs w:val="24"/>
          <w:lang w:val="pt-BR"/>
        </w:rPr>
        <w:t xml:space="preserve">, judicial, administrativo ou arbitral, inquérito ou qualquer outro tipo de investigação governamental </w:t>
      </w:r>
      <w:r w:rsidR="008B6AF1" w:rsidRPr="00FA257C">
        <w:rPr>
          <w:rFonts w:ascii="Garamond" w:hAnsi="Garamond"/>
          <w:sz w:val="24"/>
          <w:szCs w:val="24"/>
          <w:lang w:val="pt-BR"/>
        </w:rPr>
        <w:t xml:space="preserve">em nome da Emissora </w:t>
      </w:r>
      <w:r w:rsidRPr="00FA257C">
        <w:rPr>
          <w:rFonts w:ascii="Garamond" w:hAnsi="Garamond"/>
          <w:sz w:val="24"/>
          <w:szCs w:val="24"/>
          <w:lang w:val="pt-BR"/>
        </w:rPr>
        <w:t>que</w:t>
      </w:r>
      <w:r w:rsidR="009043E7" w:rsidRPr="00FA257C">
        <w:rPr>
          <w:rFonts w:ascii="Garamond" w:hAnsi="Garamond"/>
          <w:sz w:val="24"/>
          <w:szCs w:val="24"/>
          <w:lang w:val="pt-BR"/>
        </w:rPr>
        <w:t>,</w:t>
      </w:r>
      <w:r w:rsidRPr="00FA257C">
        <w:rPr>
          <w:rFonts w:ascii="Garamond" w:hAnsi="Garamond"/>
          <w:sz w:val="24"/>
          <w:szCs w:val="24"/>
          <w:lang w:val="pt-BR"/>
        </w:rPr>
        <w:t xml:space="preserve"> </w:t>
      </w:r>
      <w:r w:rsidR="009043E7" w:rsidRPr="00FA257C">
        <w:rPr>
          <w:rFonts w:ascii="Garamond" w:hAnsi="Garamond"/>
          <w:sz w:val="24"/>
          <w:szCs w:val="24"/>
          <w:lang w:val="pt-BR"/>
        </w:rPr>
        <w:t xml:space="preserve">(I) </w:t>
      </w:r>
      <w:r w:rsidRPr="00FA257C">
        <w:rPr>
          <w:rFonts w:ascii="Garamond" w:hAnsi="Garamond"/>
          <w:sz w:val="24"/>
          <w:szCs w:val="24"/>
          <w:lang w:val="pt-BR"/>
        </w:rPr>
        <w:t xml:space="preserve">não tenha sido divulgado por meio de Formulário de Referência, conforme exigido pela Instrução </w:t>
      </w:r>
      <w:r w:rsidRPr="00FA257C">
        <w:rPr>
          <w:rFonts w:ascii="Garamond" w:hAnsi="Garamond"/>
          <w:sz w:val="24"/>
          <w:szCs w:val="24"/>
          <w:lang w:val="pt-BR"/>
        </w:rPr>
        <w:lastRenderedPageBreak/>
        <w:t xml:space="preserve">CVM 480 ou por outra norma, regulamentação ou determinação legal que assim exija, incluindo atualizações posteriores referentes a eventuais desdobramentos relacionados ou decorrentes de tais informações, </w:t>
      </w:r>
      <w:r w:rsidR="00320845" w:rsidRPr="00FA257C">
        <w:rPr>
          <w:rFonts w:ascii="Garamond" w:hAnsi="Garamond"/>
          <w:sz w:val="24"/>
          <w:szCs w:val="24"/>
          <w:lang w:val="pt-BR"/>
        </w:rPr>
        <w:t>e</w:t>
      </w:r>
      <w:r w:rsidR="008B6AF1" w:rsidRPr="00FA257C">
        <w:rPr>
          <w:rFonts w:ascii="Garamond" w:hAnsi="Garamond"/>
          <w:sz w:val="24"/>
          <w:szCs w:val="24"/>
          <w:lang w:val="pt-BR"/>
        </w:rPr>
        <w:t>/ou</w:t>
      </w:r>
      <w:r w:rsidR="00320845" w:rsidRPr="00FA257C">
        <w:rPr>
          <w:rFonts w:ascii="Garamond" w:hAnsi="Garamond"/>
          <w:sz w:val="24"/>
          <w:szCs w:val="24"/>
          <w:lang w:val="pt-BR"/>
        </w:rPr>
        <w:t xml:space="preserve"> (II) possa causar um Efeito Adverso Relevante na Emissora,</w:t>
      </w:r>
      <w:r w:rsidR="00320845" w:rsidRPr="00FA257C">
        <w:rPr>
          <w:rFonts w:ascii="Garamond" w:hAnsi="Garamond"/>
          <w:b/>
          <w:sz w:val="24"/>
          <w:szCs w:val="24"/>
          <w:lang w:val="pt-BR"/>
        </w:rPr>
        <w:t xml:space="preserve"> </w:t>
      </w:r>
      <w:r w:rsidRPr="00FA257C">
        <w:rPr>
          <w:rFonts w:ascii="Garamond" w:hAnsi="Garamond"/>
          <w:b/>
          <w:bCs/>
          <w:sz w:val="24"/>
          <w:szCs w:val="24"/>
          <w:lang w:val="pt-BR"/>
        </w:rPr>
        <w:t>exclusivamente</w:t>
      </w:r>
      <w:r w:rsidRPr="00FA257C">
        <w:rPr>
          <w:rFonts w:ascii="Garamond" w:hAnsi="Garamond"/>
          <w:sz w:val="24"/>
          <w:szCs w:val="24"/>
          <w:lang w:val="pt-BR"/>
        </w:rPr>
        <w:t xml:space="preserve"> em relação à utilização de práticas de trabalho escravo ou análogo ao escravo, ou de utilização de mão de obra infantil, salvo nas condições permitidas pela legislação brasileira</w:t>
      </w:r>
      <w:r w:rsidR="00320845" w:rsidRPr="00FA257C">
        <w:rPr>
          <w:rFonts w:ascii="Garamond" w:hAnsi="Garamond"/>
          <w:sz w:val="24"/>
          <w:szCs w:val="24"/>
          <w:lang w:val="pt-BR"/>
        </w:rPr>
        <w:t xml:space="preserve">, </w:t>
      </w:r>
      <w:r w:rsidR="007D4A2B" w:rsidRPr="00FA257C">
        <w:rPr>
          <w:rFonts w:ascii="Garamond" w:hAnsi="Garamond"/>
          <w:sz w:val="24"/>
          <w:szCs w:val="24"/>
          <w:u w:val="single"/>
          <w:lang w:val="pt-BR"/>
        </w:rPr>
        <w:t xml:space="preserve">exceto pela existência de processos judiciais e/ou administrativo identificados no Formulário de Referência publicado na data do Aviso ao Mercado, </w:t>
      </w:r>
      <w:r w:rsidR="00320845" w:rsidRPr="00FA257C">
        <w:rPr>
          <w:rFonts w:ascii="Garamond" w:hAnsi="Garamond"/>
          <w:sz w:val="24"/>
          <w:szCs w:val="24"/>
          <w:lang w:val="pt-BR"/>
        </w:rPr>
        <w:t>bem como mantém políticas e procedimentos internos adequados à contratação de fornecedores, para evitar a utilização de práticas de trabalho escravo ou análogo ao escravo, ou de utilização de mão de obra infantil, salvo nas condições permitidas pela legislação brasileira</w:t>
      </w:r>
      <w:r w:rsidRPr="00FA257C">
        <w:rPr>
          <w:rFonts w:ascii="Garamond" w:hAnsi="Garamond"/>
          <w:sz w:val="24"/>
          <w:szCs w:val="24"/>
          <w:lang w:val="pt-BR"/>
        </w:rPr>
        <w:t>;</w:t>
      </w:r>
    </w:p>
    <w:p w14:paraId="55D8A273" w14:textId="4972EEC0" w:rsidR="000D4C37" w:rsidRPr="00FA257C" w:rsidRDefault="008429F5" w:rsidP="003C1114">
      <w:pPr>
        <w:pStyle w:val="Level4"/>
        <w:tabs>
          <w:tab w:val="clear" w:pos="2041"/>
          <w:tab w:val="num" w:pos="1361"/>
        </w:tabs>
        <w:spacing w:after="240" w:line="320" w:lineRule="exact"/>
        <w:ind w:left="1360"/>
        <w:rPr>
          <w:rFonts w:ascii="Garamond" w:hAnsi="Garamond"/>
          <w:b/>
          <w:sz w:val="24"/>
          <w:szCs w:val="24"/>
          <w:lang w:val="pt-BR"/>
        </w:rPr>
      </w:pPr>
      <w:r w:rsidRPr="00FA257C">
        <w:rPr>
          <w:rFonts w:ascii="Garamond" w:hAnsi="Garamond"/>
          <w:sz w:val="24"/>
          <w:szCs w:val="24"/>
          <w:lang w:val="pt-BR"/>
        </w:rPr>
        <w:t xml:space="preserve">sem prejuízo do disposto no item </w:t>
      </w:r>
      <w:r w:rsidRPr="00FA257C">
        <w:rPr>
          <w:rFonts w:ascii="Garamond" w:hAnsi="Garamond"/>
          <w:sz w:val="24"/>
          <w:szCs w:val="24"/>
          <w:lang w:val="pt-BR"/>
        </w:rPr>
        <w:fldChar w:fldCharType="begin"/>
      </w:r>
      <w:r w:rsidRPr="00FA257C">
        <w:rPr>
          <w:rFonts w:ascii="Garamond" w:hAnsi="Garamond"/>
          <w:sz w:val="24"/>
          <w:szCs w:val="24"/>
          <w:lang w:val="pt-BR"/>
        </w:rPr>
        <w:instrText xml:space="preserve"> REF _Ref57914302 \r \h </w:instrText>
      </w:r>
      <w:r w:rsidR="00992949" w:rsidRPr="00FA257C">
        <w:rPr>
          <w:rFonts w:ascii="Garamond" w:hAnsi="Garamond"/>
          <w:sz w:val="24"/>
          <w:szCs w:val="24"/>
          <w:lang w:val="pt-BR"/>
        </w:rPr>
        <w:instrText xml:space="preserve"> \* MERGEFORMAT </w:instrText>
      </w:r>
      <w:r w:rsidRPr="00FA257C">
        <w:rPr>
          <w:rFonts w:ascii="Garamond" w:hAnsi="Garamond"/>
          <w:sz w:val="24"/>
          <w:szCs w:val="24"/>
          <w:lang w:val="pt-BR"/>
        </w:rPr>
      </w:r>
      <w:r w:rsidRPr="00FA257C">
        <w:rPr>
          <w:rFonts w:ascii="Garamond" w:hAnsi="Garamond"/>
          <w:sz w:val="24"/>
          <w:szCs w:val="24"/>
          <w:lang w:val="pt-BR"/>
        </w:rPr>
        <w:fldChar w:fldCharType="separate"/>
      </w:r>
      <w:r w:rsidR="00AC2042" w:rsidRPr="00FA257C">
        <w:rPr>
          <w:rFonts w:ascii="Garamond" w:hAnsi="Garamond"/>
          <w:sz w:val="24"/>
          <w:szCs w:val="24"/>
          <w:lang w:val="pt-BR"/>
        </w:rPr>
        <w:t>(xi)</w:t>
      </w:r>
      <w:r w:rsidRPr="00FA257C">
        <w:rPr>
          <w:rFonts w:ascii="Garamond" w:hAnsi="Garamond"/>
          <w:sz w:val="24"/>
          <w:szCs w:val="24"/>
          <w:lang w:val="pt-BR"/>
        </w:rPr>
        <w:fldChar w:fldCharType="end"/>
      </w:r>
      <w:r w:rsidRPr="00FA257C">
        <w:rPr>
          <w:rFonts w:ascii="Garamond" w:hAnsi="Garamond"/>
          <w:sz w:val="24"/>
          <w:szCs w:val="24"/>
          <w:lang w:val="pt-BR"/>
        </w:rPr>
        <w:t xml:space="preserve"> acima, não está em curso ou é iminente ou, até onde seja de conhecimento da Emissora ou qualquer de suas controladas, está contemplada, qualquer reclamação trabalhista decorrente de prática trabalhista ilegal contra a Emissora, nem reclamação trabalhista e/ou procedimento arbitral decorrente de acordos coletivos de trabalho, exceto nos casos em que (a) o fato esteja sendo discutido de boa-fé, nas esferas administrativa e/ou arbitral e/ou judicial e cujo descumprimento não cause um Efeito Adverso Relevante, ou (b) </w:t>
      </w:r>
      <w:r w:rsidR="00F00A2E" w:rsidRPr="00FA257C">
        <w:rPr>
          <w:rFonts w:ascii="Garamond" w:hAnsi="Garamond"/>
          <w:sz w:val="24"/>
          <w:szCs w:val="24"/>
          <w:lang w:val="pt-BR"/>
        </w:rPr>
        <w:t xml:space="preserve">que </w:t>
      </w:r>
      <w:r w:rsidRPr="00FA257C">
        <w:rPr>
          <w:rFonts w:ascii="Garamond" w:hAnsi="Garamond"/>
          <w:sz w:val="24"/>
          <w:szCs w:val="24"/>
          <w:lang w:val="pt-BR"/>
        </w:rPr>
        <w:t xml:space="preserve">tenham sido descritos no Formulário de Referência na </w:t>
      </w:r>
      <w:r w:rsidR="00585611" w:rsidRPr="00FA257C">
        <w:rPr>
          <w:rStyle w:val="DeltaViewInsertion"/>
          <w:rFonts w:ascii="Garamond" w:hAnsi="Garamond"/>
          <w:color w:val="auto"/>
          <w:sz w:val="24"/>
          <w:szCs w:val="24"/>
          <w:u w:val="none"/>
          <w:lang w:val="pt-BR"/>
        </w:rPr>
        <w:t>data de divulgação do aviso ao mercado da Oferta</w:t>
      </w:r>
      <w:r w:rsidRPr="00FA257C">
        <w:rPr>
          <w:rFonts w:ascii="Garamond" w:hAnsi="Garamond"/>
          <w:sz w:val="24"/>
          <w:szCs w:val="24"/>
          <w:lang w:val="pt-BR"/>
        </w:rPr>
        <w:t>, ou (c) não cause um Efeito Adverso Relevante;</w:t>
      </w:r>
    </w:p>
    <w:p w14:paraId="24F3802A" w14:textId="3E11308E" w:rsidR="000D4C37" w:rsidRPr="00FA257C" w:rsidRDefault="00D8106F" w:rsidP="003C1114">
      <w:pPr>
        <w:pStyle w:val="Level4"/>
        <w:tabs>
          <w:tab w:val="clear" w:pos="2041"/>
          <w:tab w:val="num" w:pos="1361"/>
        </w:tabs>
        <w:spacing w:after="240" w:line="320" w:lineRule="exact"/>
        <w:ind w:left="1360"/>
        <w:rPr>
          <w:rFonts w:ascii="Garamond" w:hAnsi="Garamond"/>
          <w:b/>
          <w:sz w:val="24"/>
          <w:szCs w:val="24"/>
          <w:lang w:val="pt-BR"/>
        </w:rPr>
      </w:pPr>
      <w:bookmarkStart w:id="1334" w:name="_DV_M860"/>
      <w:bookmarkStart w:id="1335" w:name="_DV_C1350"/>
      <w:bookmarkEnd w:id="1333"/>
      <w:bookmarkEnd w:id="1334"/>
      <w:r w:rsidRPr="00FA257C">
        <w:rPr>
          <w:rFonts w:ascii="Garamond" w:hAnsi="Garamond"/>
          <w:sz w:val="24"/>
          <w:szCs w:val="24"/>
          <w:lang w:val="pt-BR"/>
        </w:rPr>
        <w:t>nenhuma greve, desaceleração (</w:t>
      </w:r>
      <w:proofErr w:type="spellStart"/>
      <w:r w:rsidRPr="00FA257C">
        <w:rPr>
          <w:rFonts w:ascii="Garamond" w:hAnsi="Garamond"/>
          <w:i/>
          <w:iCs/>
          <w:sz w:val="24"/>
          <w:szCs w:val="24"/>
          <w:lang w:val="pt-BR"/>
        </w:rPr>
        <w:t>slowdown</w:t>
      </w:r>
      <w:proofErr w:type="spellEnd"/>
      <w:r w:rsidRPr="00FA257C">
        <w:rPr>
          <w:rFonts w:ascii="Garamond" w:hAnsi="Garamond"/>
          <w:sz w:val="24"/>
          <w:szCs w:val="24"/>
          <w:lang w:val="pt-BR"/>
        </w:rPr>
        <w:t>) ou paralisação está em curso ou, no</w:t>
      </w:r>
      <w:r w:rsidR="00F00A2E" w:rsidRPr="00FA257C">
        <w:rPr>
          <w:rFonts w:ascii="Garamond" w:hAnsi="Garamond"/>
          <w:sz w:val="24"/>
          <w:szCs w:val="24"/>
          <w:lang w:val="pt-BR"/>
        </w:rPr>
        <w:t xml:space="preserve"> melhor</w:t>
      </w:r>
      <w:r w:rsidRPr="00FA257C">
        <w:rPr>
          <w:rFonts w:ascii="Garamond" w:hAnsi="Garamond"/>
          <w:sz w:val="24"/>
          <w:szCs w:val="24"/>
          <w:lang w:val="pt-BR"/>
        </w:rPr>
        <w:t xml:space="preserve"> conhecimento da Emissora, é contemplada ou iminente, contra a Emissora ou qualquer de suas controladas</w:t>
      </w:r>
      <w:r w:rsidR="00AD0D0E" w:rsidRPr="00FA257C">
        <w:rPr>
          <w:rFonts w:ascii="Garamond" w:hAnsi="Garamond"/>
          <w:sz w:val="24"/>
          <w:szCs w:val="24"/>
          <w:lang w:val="pt-BR"/>
        </w:rPr>
        <w:t>,</w:t>
      </w:r>
      <w:r w:rsidR="002F639E" w:rsidRPr="00FA257C">
        <w:rPr>
          <w:rFonts w:ascii="Garamond" w:hAnsi="Garamond"/>
          <w:sz w:val="24"/>
          <w:szCs w:val="24"/>
          <w:lang w:val="pt-BR"/>
        </w:rPr>
        <w:t xml:space="preserve"> que possa causar Efeito Adverso Relevante</w:t>
      </w:r>
      <w:r w:rsidR="000D4C37" w:rsidRPr="00FA257C">
        <w:rPr>
          <w:rFonts w:ascii="Garamond" w:hAnsi="Garamond"/>
          <w:sz w:val="24"/>
          <w:szCs w:val="24"/>
          <w:lang w:val="pt-BR"/>
        </w:rPr>
        <w:t xml:space="preserve"> ou</w:t>
      </w:r>
      <w:r w:rsidRPr="00FA257C">
        <w:rPr>
          <w:rFonts w:ascii="Garamond" w:hAnsi="Garamond"/>
          <w:sz w:val="24"/>
          <w:szCs w:val="24"/>
          <w:lang w:val="pt-BR"/>
        </w:rPr>
        <w:t xml:space="preserve"> nenhuma disputa trabalhista relacionada aos sindicatos existe atualmente, ou está pendente ou iminente, com relação aos empregados da Emissora ou qualquer de suas controladas exceto nos casos (a) </w:t>
      </w:r>
      <w:r w:rsidR="00AD0D0E" w:rsidRPr="00FA257C">
        <w:rPr>
          <w:rFonts w:ascii="Garamond" w:hAnsi="Garamond"/>
          <w:sz w:val="24"/>
          <w:szCs w:val="24"/>
          <w:lang w:val="pt-BR"/>
        </w:rPr>
        <w:t xml:space="preserve">em que </w:t>
      </w:r>
      <w:r w:rsidRPr="00FA257C">
        <w:rPr>
          <w:rFonts w:ascii="Garamond" w:hAnsi="Garamond"/>
          <w:sz w:val="24"/>
          <w:szCs w:val="24"/>
          <w:lang w:val="pt-BR"/>
        </w:rPr>
        <w:t xml:space="preserve">o fato esteja sendo discutido de boa-fé, nas esferas administrativa </w:t>
      </w:r>
      <w:r w:rsidR="002F639E" w:rsidRPr="00FA257C">
        <w:rPr>
          <w:rFonts w:ascii="Garamond" w:hAnsi="Garamond"/>
          <w:sz w:val="24"/>
          <w:szCs w:val="24"/>
          <w:lang w:val="pt-BR"/>
        </w:rPr>
        <w:t xml:space="preserve">e/ou arbitral </w:t>
      </w:r>
      <w:r w:rsidRPr="00FA257C">
        <w:rPr>
          <w:rFonts w:ascii="Garamond" w:hAnsi="Garamond"/>
          <w:sz w:val="24"/>
          <w:szCs w:val="24"/>
          <w:lang w:val="pt-BR"/>
        </w:rPr>
        <w:t xml:space="preserve">e/ou judicial e cujo descumprimento não cause um Efeito Adverso Relevante, ou (b) </w:t>
      </w:r>
      <w:r w:rsidR="00AD0D0E" w:rsidRPr="00FA257C">
        <w:rPr>
          <w:rFonts w:ascii="Garamond" w:hAnsi="Garamond"/>
          <w:sz w:val="24"/>
          <w:szCs w:val="24"/>
          <w:lang w:val="pt-BR"/>
        </w:rPr>
        <w:t xml:space="preserve">que </w:t>
      </w:r>
      <w:r w:rsidR="002F639E" w:rsidRPr="00FA257C">
        <w:rPr>
          <w:rFonts w:ascii="Garamond" w:hAnsi="Garamond"/>
          <w:sz w:val="24"/>
          <w:szCs w:val="24"/>
          <w:lang w:val="pt-BR"/>
        </w:rPr>
        <w:t>tenham sido</w:t>
      </w:r>
      <w:r w:rsidRPr="00FA257C">
        <w:rPr>
          <w:rFonts w:ascii="Garamond" w:hAnsi="Garamond"/>
          <w:sz w:val="24"/>
          <w:szCs w:val="24"/>
          <w:lang w:val="pt-BR"/>
        </w:rPr>
        <w:t xml:space="preserve"> devidamente descritos no Formulário de Referência na </w:t>
      </w:r>
      <w:r w:rsidR="00585611" w:rsidRPr="00FA257C">
        <w:rPr>
          <w:rStyle w:val="DeltaViewInsertion"/>
          <w:rFonts w:ascii="Garamond" w:hAnsi="Garamond"/>
          <w:color w:val="auto"/>
          <w:sz w:val="24"/>
          <w:szCs w:val="24"/>
          <w:u w:val="none"/>
          <w:lang w:val="pt-BR"/>
        </w:rPr>
        <w:t>data de divulgação do aviso ao mercado da Oferta</w:t>
      </w:r>
      <w:r w:rsidR="00F00A2E" w:rsidRPr="00FA257C">
        <w:rPr>
          <w:rFonts w:ascii="Garamond" w:hAnsi="Garamond"/>
          <w:sz w:val="24"/>
          <w:szCs w:val="24"/>
          <w:lang w:val="pt-BR"/>
        </w:rPr>
        <w:t>, ou (c) não cause um Efeito Adverso Relevante</w:t>
      </w:r>
      <w:r w:rsidRPr="00FA257C">
        <w:rPr>
          <w:rFonts w:ascii="Garamond" w:hAnsi="Garamond"/>
          <w:sz w:val="24"/>
          <w:szCs w:val="24"/>
          <w:lang w:val="pt-BR"/>
        </w:rPr>
        <w:t xml:space="preserve">; </w:t>
      </w:r>
    </w:p>
    <w:p w14:paraId="739052F8" w14:textId="34807EEB" w:rsidR="00101660" w:rsidRPr="00FA257C" w:rsidRDefault="00F00A2E" w:rsidP="003C1114">
      <w:pPr>
        <w:pStyle w:val="Level4"/>
        <w:tabs>
          <w:tab w:val="clear" w:pos="2041"/>
          <w:tab w:val="num" w:pos="1361"/>
        </w:tabs>
        <w:spacing w:after="240" w:line="320" w:lineRule="exact"/>
        <w:ind w:left="1360"/>
        <w:rPr>
          <w:rFonts w:ascii="Garamond" w:hAnsi="Garamond"/>
          <w:b/>
          <w:sz w:val="24"/>
          <w:szCs w:val="24"/>
          <w:lang w:val="pt-BR"/>
        </w:rPr>
      </w:pPr>
      <w:r w:rsidRPr="00FA257C">
        <w:rPr>
          <w:rFonts w:ascii="Garamond" w:hAnsi="Garamond"/>
          <w:sz w:val="24"/>
          <w:szCs w:val="24"/>
          <w:lang w:val="pt-BR"/>
        </w:rPr>
        <w:t xml:space="preserve">no conhecimento da Emissora, não houve qualquer violação de lei brasileira federal, estadual ou local, no tocante à discriminação na contratação, promoção ou remuneração de funcionários ou de quaisquer leis versando sobre salários ou jornadas quanto aos funcionários da Emissora ou qualquer de suas controladas, exceto nos casos em que (a) o fato esteja sendo discutido de boa-fé, nas esferas administrativa e/ou arbitral e/ou judicial e cuja consequência não cause um Efeito </w:t>
      </w:r>
      <w:r w:rsidRPr="00FA257C">
        <w:rPr>
          <w:rFonts w:ascii="Garamond" w:hAnsi="Garamond"/>
          <w:sz w:val="24"/>
          <w:szCs w:val="24"/>
          <w:lang w:val="pt-BR"/>
        </w:rPr>
        <w:lastRenderedPageBreak/>
        <w:t xml:space="preserve">Adverso Relevante, ou (b) tenham sido descritos no Formulário de Referência na </w:t>
      </w:r>
      <w:r w:rsidR="00585611" w:rsidRPr="00FA257C">
        <w:rPr>
          <w:rStyle w:val="DeltaViewInsertion"/>
          <w:rFonts w:ascii="Garamond" w:hAnsi="Garamond"/>
          <w:color w:val="auto"/>
          <w:sz w:val="24"/>
          <w:szCs w:val="24"/>
          <w:u w:val="none"/>
          <w:lang w:val="pt-BR"/>
        </w:rPr>
        <w:t>data de divulgação do aviso ao mercado da Oferta</w:t>
      </w:r>
      <w:r w:rsidRPr="00FA257C">
        <w:rPr>
          <w:rFonts w:ascii="Garamond" w:hAnsi="Garamond"/>
          <w:sz w:val="24"/>
          <w:szCs w:val="24"/>
          <w:lang w:val="pt-BR"/>
        </w:rPr>
        <w:t>, ou (c) não cause um Efeito Adverso Relevante</w:t>
      </w:r>
      <w:r w:rsidR="00D8106F" w:rsidRPr="00FA257C">
        <w:rPr>
          <w:rFonts w:ascii="Garamond" w:hAnsi="Garamond"/>
          <w:sz w:val="24"/>
          <w:szCs w:val="24"/>
          <w:lang w:val="pt-BR"/>
        </w:rPr>
        <w:t>;</w:t>
      </w:r>
      <w:bookmarkEnd w:id="1335"/>
      <w:r w:rsidR="00807483" w:rsidRPr="00FA257C">
        <w:rPr>
          <w:rFonts w:ascii="Garamond" w:hAnsi="Garamond"/>
          <w:sz w:val="24"/>
          <w:szCs w:val="24"/>
          <w:lang w:val="pt-BR"/>
        </w:rPr>
        <w:t xml:space="preserve"> </w:t>
      </w:r>
    </w:p>
    <w:p w14:paraId="65AFB60C" w14:textId="67DAEA2E"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36" w:name="_DV_M861"/>
      <w:bookmarkEnd w:id="1336"/>
      <w:r w:rsidRPr="00FA257C">
        <w:rPr>
          <w:rFonts w:ascii="Garamond" w:hAnsi="Garamond"/>
          <w:sz w:val="24"/>
          <w:szCs w:val="24"/>
          <w:lang w:val="pt-BR"/>
        </w:rPr>
        <w:t xml:space="preserve">os representantes legais que assinam esta Escritura e os demais documentos da Emissão têm poderes estatutários e/ou delegados para assumir, em nome da Emissora, as obrigações aqui e ali estabelecidas e, sendo mandatários, tiveram os poderes legitimamente outorgados, estando os respectivos mandatos em pleno vigor e efeito; </w:t>
      </w:r>
    </w:p>
    <w:p w14:paraId="781C4D27" w14:textId="0D9A1507"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37" w:name="_DV_M862"/>
      <w:bookmarkEnd w:id="1337"/>
      <w:r w:rsidRPr="00FA257C">
        <w:rPr>
          <w:rFonts w:ascii="Garamond" w:hAnsi="Garamond"/>
          <w:sz w:val="24"/>
          <w:szCs w:val="24"/>
          <w:lang w:val="pt-BR"/>
        </w:rPr>
        <w:t>está adimplente com o cumprimento das obrigações constantes desta Escritura e dos demais documentos da Emissão e da Oferta</w:t>
      </w:r>
      <w:bookmarkStart w:id="1338" w:name="_DV_M863"/>
      <w:bookmarkEnd w:id="1338"/>
      <w:r w:rsidRPr="00FA257C">
        <w:rPr>
          <w:rFonts w:ascii="Garamond" w:hAnsi="Garamond"/>
          <w:sz w:val="24"/>
          <w:szCs w:val="24"/>
          <w:lang w:val="pt-BR"/>
        </w:rPr>
        <w:t xml:space="preserve"> e não ocorreu, nem está em curso, na </w:t>
      </w:r>
      <w:r w:rsidR="00585611" w:rsidRPr="00FA257C">
        <w:rPr>
          <w:rStyle w:val="DeltaViewInsertion"/>
          <w:rFonts w:ascii="Garamond" w:hAnsi="Garamond"/>
          <w:color w:val="auto"/>
          <w:sz w:val="24"/>
          <w:szCs w:val="24"/>
          <w:u w:val="none"/>
          <w:lang w:val="pt-BR"/>
        </w:rPr>
        <w:t>data de divulgação do aviso ao mercado da Oferta</w:t>
      </w:r>
      <w:r w:rsidRPr="00FA257C">
        <w:rPr>
          <w:rFonts w:ascii="Garamond" w:hAnsi="Garamond"/>
          <w:sz w:val="24"/>
          <w:szCs w:val="24"/>
          <w:lang w:val="pt-BR"/>
        </w:rPr>
        <w:t>, qualquer Evento de Inadimplemento ou qualquer evento ou ato que possa configurar um Evento de Inadimplemento;</w:t>
      </w:r>
    </w:p>
    <w:p w14:paraId="63AA7488" w14:textId="0DCC2DAD"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39" w:name="_DV_M864"/>
      <w:bookmarkEnd w:id="1339"/>
      <w:r w:rsidRPr="00FA257C">
        <w:rPr>
          <w:rFonts w:ascii="Garamond" w:hAnsi="Garamond"/>
          <w:sz w:val="24"/>
          <w:szCs w:val="24"/>
          <w:lang w:val="pt-BR"/>
        </w:rPr>
        <w:t xml:space="preserve">os documentos e informações fornecidos ao Agente Fiduciário e/ou aos </w:t>
      </w:r>
      <w:bookmarkStart w:id="1340" w:name="_DV_C1359"/>
      <w:r w:rsidRPr="00FA257C">
        <w:rPr>
          <w:rStyle w:val="DeltaViewDeletion"/>
          <w:rFonts w:ascii="Garamond" w:hAnsi="Garamond"/>
          <w:strike w:val="0"/>
          <w:color w:val="auto"/>
          <w:sz w:val="24"/>
          <w:szCs w:val="24"/>
          <w:lang w:val="pt-BR"/>
        </w:rPr>
        <w:t>potenciais investidores das Debêntures</w:t>
      </w:r>
      <w:bookmarkStart w:id="1341" w:name="_DV_M865"/>
      <w:bookmarkEnd w:id="1340"/>
      <w:bookmarkEnd w:id="1341"/>
      <w:r w:rsidRPr="00FA257C">
        <w:rPr>
          <w:rFonts w:ascii="Garamond" w:hAnsi="Garamond"/>
          <w:sz w:val="24"/>
          <w:szCs w:val="24"/>
          <w:lang w:val="pt-BR"/>
        </w:rPr>
        <w:t xml:space="preserve"> são verdadeiros, consistentes, precisos, completos, corretos e suficientes e estão atualizados até a data em que foram fornecidos (exceto, neste último caso, se informada a última data de atualização pela Emissora aos Coordenadores no âmbito da auditoria legal) e incluem os documentos e informações relevantes para a tomada de decisão de investimento sobre as Debêntures;</w:t>
      </w:r>
    </w:p>
    <w:p w14:paraId="0CC21EC4" w14:textId="7777777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1342" w:name="_DV_C1362"/>
      <w:bookmarkStart w:id="1343" w:name="_Hlk536142015"/>
      <w:r w:rsidRPr="00FA257C">
        <w:rPr>
          <w:rFonts w:ascii="Garamond" w:hAnsi="Garamond"/>
          <w:sz w:val="24"/>
          <w:szCs w:val="24"/>
          <w:lang w:val="pt-BR"/>
        </w:rPr>
        <w:t>o Prospecto Preliminar e o Prospecto Definitivo, que incorporam o Formulário de Referência da Emissora, conterão, nas respectivas datas, as informações relevantes necessárias ao conhecimento, pelos Investidores da Oferta, da Emissão, das Debêntures, da Emissora,</w:t>
      </w:r>
      <w:r w:rsidRPr="00FA257C">
        <w:rPr>
          <w:rStyle w:val="DeltaViewInsertion"/>
          <w:rFonts w:ascii="Garamond" w:hAnsi="Garamond"/>
          <w:color w:val="auto"/>
          <w:sz w:val="24"/>
          <w:szCs w:val="24"/>
          <w:u w:val="none"/>
          <w:lang w:val="pt-BR"/>
        </w:rPr>
        <w:t xml:space="preserve"> </w:t>
      </w:r>
      <w:r w:rsidRPr="00FA257C">
        <w:rPr>
          <w:rFonts w:ascii="Garamond" w:hAnsi="Garamond"/>
          <w:sz w:val="24"/>
          <w:szCs w:val="24"/>
          <w:lang w:val="pt-BR"/>
        </w:rPr>
        <w:t>das controladas, de suas respectivas atividades e situações econômico-financeiras, bem como dos riscos inerentes às atividades da Emissora e de suas controladas e quaisquer outras informações relevantes;</w:t>
      </w:r>
      <w:bookmarkEnd w:id="1342"/>
    </w:p>
    <w:p w14:paraId="6D4C4CA8" w14:textId="2859E3B3"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44" w:name="_DV_M866"/>
      <w:bookmarkEnd w:id="1344"/>
      <w:r w:rsidRPr="00FA257C">
        <w:rPr>
          <w:rFonts w:ascii="Garamond" w:hAnsi="Garamond"/>
          <w:sz w:val="24"/>
          <w:szCs w:val="24"/>
          <w:lang w:val="pt-BR"/>
        </w:rPr>
        <w:t>o Formulário de Referência da Emissora conterá, durante todo o período da Oferta</w:t>
      </w:r>
      <w:bookmarkStart w:id="1345" w:name="_DV_M867"/>
      <w:bookmarkEnd w:id="1345"/>
      <w:r w:rsidRPr="00FA257C">
        <w:rPr>
          <w:rFonts w:ascii="Garamond" w:hAnsi="Garamond"/>
          <w:sz w:val="24"/>
          <w:szCs w:val="24"/>
          <w:lang w:val="pt-BR"/>
        </w:rPr>
        <w:t>, todas as informações atualizadas relevantes em relação à Emissora no contexto da presente Emissão e necessárias para que os investidores e seus consultores tenham condições de fazer uma análise correta dos ativos, passivos e das responsabilidades da Emissora</w:t>
      </w:r>
      <w:bookmarkStart w:id="1346" w:name="_DV_C1366"/>
      <w:r w:rsidRPr="00FA257C">
        <w:rPr>
          <w:rStyle w:val="DeltaViewInsertion"/>
          <w:rFonts w:ascii="Garamond" w:hAnsi="Garamond"/>
          <w:color w:val="auto"/>
          <w:sz w:val="24"/>
          <w:szCs w:val="24"/>
          <w:u w:val="none"/>
          <w:lang w:val="pt-BR"/>
        </w:rPr>
        <w:t xml:space="preserve"> e de suas </w:t>
      </w:r>
      <w:r w:rsidR="009645B5" w:rsidRPr="00FA257C">
        <w:rPr>
          <w:rStyle w:val="DeltaViewInsertion"/>
          <w:rFonts w:ascii="Garamond" w:hAnsi="Garamond"/>
          <w:color w:val="auto"/>
          <w:sz w:val="24"/>
          <w:szCs w:val="24"/>
          <w:u w:val="none"/>
          <w:lang w:val="pt-BR"/>
        </w:rPr>
        <w:t>C</w:t>
      </w:r>
      <w:r w:rsidRPr="00FA257C">
        <w:rPr>
          <w:rStyle w:val="DeltaViewInsertion"/>
          <w:rFonts w:ascii="Garamond" w:hAnsi="Garamond"/>
          <w:color w:val="auto"/>
          <w:sz w:val="24"/>
          <w:szCs w:val="24"/>
          <w:u w:val="none"/>
          <w:lang w:val="pt-BR"/>
        </w:rPr>
        <w:t>ontroladas</w:t>
      </w:r>
      <w:bookmarkStart w:id="1347" w:name="_DV_M868"/>
      <w:bookmarkEnd w:id="1346"/>
      <w:bookmarkEnd w:id="1347"/>
      <w:r w:rsidR="009645B5" w:rsidRPr="00FA257C">
        <w:rPr>
          <w:rStyle w:val="DeltaViewInsertion"/>
          <w:rFonts w:ascii="Garamond" w:hAnsi="Garamond"/>
          <w:color w:val="auto"/>
          <w:sz w:val="24"/>
          <w:szCs w:val="24"/>
          <w:u w:val="none"/>
          <w:lang w:val="pt-BR"/>
        </w:rPr>
        <w:t xml:space="preserve"> Relevantes</w:t>
      </w:r>
      <w:r w:rsidRPr="00FA257C">
        <w:rPr>
          <w:rFonts w:ascii="Garamond" w:hAnsi="Garamond"/>
          <w:sz w:val="24"/>
          <w:szCs w:val="24"/>
          <w:lang w:val="pt-BR"/>
        </w:rPr>
        <w:t>, bem como de suas respectivas condições econômico-financeiras, lucros, perdas e perspectivas, riscos inerentes às atividades da Emissora</w:t>
      </w:r>
      <w:bookmarkStart w:id="1348" w:name="_DV_C1367"/>
      <w:r w:rsidRPr="00FA257C">
        <w:rPr>
          <w:rStyle w:val="DeltaViewInsertion"/>
          <w:rFonts w:ascii="Garamond" w:hAnsi="Garamond"/>
          <w:color w:val="auto"/>
          <w:sz w:val="24"/>
          <w:szCs w:val="24"/>
          <w:u w:val="none"/>
          <w:lang w:val="pt-BR"/>
        </w:rPr>
        <w:t xml:space="preserve"> e de suas </w:t>
      </w:r>
      <w:r w:rsidR="009645B5" w:rsidRPr="00FA257C">
        <w:rPr>
          <w:rStyle w:val="DeltaViewInsertion"/>
          <w:rFonts w:ascii="Garamond" w:hAnsi="Garamond"/>
          <w:color w:val="auto"/>
          <w:sz w:val="24"/>
          <w:szCs w:val="24"/>
          <w:u w:val="none"/>
          <w:lang w:val="pt-BR"/>
        </w:rPr>
        <w:t>C</w:t>
      </w:r>
      <w:r w:rsidRPr="00FA257C">
        <w:rPr>
          <w:rStyle w:val="DeltaViewInsertion"/>
          <w:rFonts w:ascii="Garamond" w:hAnsi="Garamond"/>
          <w:color w:val="auto"/>
          <w:sz w:val="24"/>
          <w:szCs w:val="24"/>
          <w:u w:val="none"/>
          <w:lang w:val="pt-BR"/>
        </w:rPr>
        <w:t>ontroladas</w:t>
      </w:r>
      <w:bookmarkStart w:id="1349" w:name="_DV_M869"/>
      <w:bookmarkEnd w:id="1348"/>
      <w:bookmarkEnd w:id="1349"/>
      <w:r w:rsidR="009645B5" w:rsidRPr="00FA257C">
        <w:rPr>
          <w:rStyle w:val="DeltaViewInsertion"/>
          <w:rFonts w:ascii="Garamond" w:hAnsi="Garamond"/>
          <w:color w:val="auto"/>
          <w:sz w:val="24"/>
          <w:szCs w:val="24"/>
          <w:u w:val="none"/>
          <w:lang w:val="pt-BR"/>
        </w:rPr>
        <w:t xml:space="preserve"> Relevantes</w:t>
      </w:r>
      <w:r w:rsidRPr="00FA257C">
        <w:rPr>
          <w:rFonts w:ascii="Garamond" w:hAnsi="Garamond"/>
          <w:sz w:val="24"/>
          <w:szCs w:val="24"/>
          <w:lang w:val="pt-BR"/>
        </w:rPr>
        <w:t xml:space="preserve"> e quaisquer outras informações relevantes, e não conterá declarações falsas ou omissões de fatos </w:t>
      </w:r>
      <w:r w:rsidRPr="00FA257C">
        <w:rPr>
          <w:rFonts w:ascii="Garamond" w:hAnsi="Garamond"/>
          <w:sz w:val="24"/>
          <w:szCs w:val="24"/>
          <w:lang w:val="pt-BR"/>
        </w:rPr>
        <w:lastRenderedPageBreak/>
        <w:t>relevantes, sendo que as informações, fatos e declarações serão verdadeiras consistentes, corretas e suficientes, permitindo aos investidores uma tomada de decisão fundamentada a respeito da Oferta</w:t>
      </w:r>
      <w:bookmarkStart w:id="1350" w:name="_DV_C1368"/>
      <w:r w:rsidRPr="00FA257C">
        <w:rPr>
          <w:rStyle w:val="DeltaViewDeletion"/>
          <w:rFonts w:ascii="Garamond" w:hAnsi="Garamond"/>
          <w:strike w:val="0"/>
          <w:color w:val="auto"/>
          <w:sz w:val="24"/>
          <w:szCs w:val="24"/>
          <w:lang w:val="pt-BR"/>
        </w:rPr>
        <w:t>;</w:t>
      </w:r>
      <w:bookmarkEnd w:id="1350"/>
    </w:p>
    <w:p w14:paraId="7C2FCE55" w14:textId="16D63768"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51" w:name="_DV_M870"/>
      <w:bookmarkEnd w:id="1351"/>
      <w:r w:rsidRPr="00FA257C">
        <w:rPr>
          <w:rFonts w:ascii="Garamond" w:hAnsi="Garamond"/>
          <w:sz w:val="24"/>
          <w:szCs w:val="24"/>
          <w:lang w:val="pt-BR"/>
        </w:rPr>
        <w:t xml:space="preserve">não há outros fatos relevantes em relação à Emissora </w:t>
      </w:r>
      <w:bookmarkStart w:id="1352" w:name="_DV_C1372"/>
      <w:r w:rsidRPr="00FA257C">
        <w:rPr>
          <w:rStyle w:val="DeltaViewInsertion"/>
          <w:rFonts w:ascii="Garamond" w:hAnsi="Garamond"/>
          <w:color w:val="auto"/>
          <w:sz w:val="24"/>
          <w:szCs w:val="24"/>
          <w:u w:val="none"/>
          <w:lang w:val="pt-BR"/>
        </w:rPr>
        <w:t xml:space="preserve">e/ou a qualquer </w:t>
      </w:r>
      <w:r w:rsidR="001337E5" w:rsidRPr="00FA257C">
        <w:rPr>
          <w:rStyle w:val="DeltaViewInsertion"/>
          <w:rFonts w:ascii="Garamond" w:hAnsi="Garamond"/>
          <w:color w:val="auto"/>
          <w:sz w:val="24"/>
          <w:szCs w:val="24"/>
          <w:u w:val="none"/>
          <w:lang w:val="pt-BR"/>
        </w:rPr>
        <w:t>C</w:t>
      </w:r>
      <w:r w:rsidRPr="00FA257C">
        <w:rPr>
          <w:rStyle w:val="DeltaViewInsertion"/>
          <w:rFonts w:ascii="Garamond" w:hAnsi="Garamond"/>
          <w:color w:val="auto"/>
          <w:sz w:val="24"/>
          <w:szCs w:val="24"/>
          <w:u w:val="none"/>
          <w:lang w:val="pt-BR"/>
        </w:rPr>
        <w:t>ontrolada</w:t>
      </w:r>
      <w:r w:rsidR="001337E5" w:rsidRPr="00FA257C">
        <w:rPr>
          <w:rStyle w:val="DeltaViewInsertion"/>
          <w:rFonts w:ascii="Garamond" w:hAnsi="Garamond"/>
          <w:color w:val="auto"/>
          <w:sz w:val="24"/>
          <w:szCs w:val="24"/>
          <w:u w:val="none"/>
          <w:lang w:val="pt-BR"/>
        </w:rPr>
        <w:t xml:space="preserve"> Relevante</w:t>
      </w:r>
      <w:r w:rsidRPr="00FA257C">
        <w:rPr>
          <w:rStyle w:val="DeltaViewInsertion"/>
          <w:rFonts w:ascii="Garamond" w:hAnsi="Garamond"/>
          <w:color w:val="auto"/>
          <w:sz w:val="24"/>
          <w:szCs w:val="24"/>
          <w:u w:val="none"/>
          <w:lang w:val="pt-BR"/>
        </w:rPr>
        <w:t xml:space="preserve"> </w:t>
      </w:r>
      <w:bookmarkStart w:id="1353" w:name="_DV_M871"/>
      <w:bookmarkEnd w:id="1352"/>
      <w:bookmarkEnd w:id="1353"/>
      <w:r w:rsidRPr="00FA257C">
        <w:rPr>
          <w:rFonts w:ascii="Garamond" w:hAnsi="Garamond"/>
          <w:sz w:val="24"/>
          <w:szCs w:val="24"/>
          <w:lang w:val="pt-BR"/>
        </w:rPr>
        <w:t>que não tenham sido divulgados no Formulário de Referência e/ou nas demonstrações financeiras</w:t>
      </w:r>
      <w:bookmarkStart w:id="1354" w:name="_DV_C1373"/>
      <w:r w:rsidRPr="00FA257C">
        <w:rPr>
          <w:rStyle w:val="DeltaViewDeletion"/>
          <w:rFonts w:ascii="Garamond" w:hAnsi="Garamond"/>
          <w:strike w:val="0"/>
          <w:color w:val="auto"/>
          <w:sz w:val="24"/>
          <w:szCs w:val="24"/>
          <w:lang w:val="pt-BR"/>
        </w:rPr>
        <w:t xml:space="preserve"> consolidadas e nas demonstrações financeiras intermediárias consolidadas</w:t>
      </w:r>
      <w:bookmarkStart w:id="1355" w:name="_DV_M872"/>
      <w:bookmarkEnd w:id="1354"/>
      <w:bookmarkEnd w:id="1355"/>
      <w:r w:rsidRPr="00FA257C">
        <w:rPr>
          <w:rFonts w:ascii="Garamond" w:hAnsi="Garamond"/>
          <w:sz w:val="24"/>
          <w:szCs w:val="24"/>
          <w:lang w:val="pt-BR"/>
        </w:rPr>
        <w:t xml:space="preserve"> da Emissora, cuja omissão faça com que qualquer declaração do Formulário de Referência seja falsa, inconsistente, imprecisa, incompleta, incorreta e/ou insuficiente;</w:t>
      </w:r>
    </w:p>
    <w:p w14:paraId="442A7D8C" w14:textId="6E2ACBEA"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56" w:name="_DV_M873"/>
      <w:bookmarkEnd w:id="1356"/>
      <w:r w:rsidRPr="00FA257C">
        <w:rPr>
          <w:rFonts w:ascii="Garamond" w:hAnsi="Garamond"/>
          <w:sz w:val="24"/>
          <w:szCs w:val="24"/>
          <w:lang w:val="pt-BR"/>
        </w:rPr>
        <w:t>as opiniões, análises e previsões (se houver) expressas e que venham a ser expressas no Formulário de Referência em relação à Emissora são e serão dadas de boa-fé, consideradas todas as circunstâncias relevantes no contexto da Oferta</w:t>
      </w:r>
      <w:bookmarkStart w:id="1357" w:name="_DV_M874"/>
      <w:bookmarkEnd w:id="1357"/>
      <w:r w:rsidRPr="00FA257C">
        <w:rPr>
          <w:rFonts w:ascii="Garamond" w:hAnsi="Garamond"/>
          <w:sz w:val="24"/>
          <w:szCs w:val="24"/>
          <w:lang w:val="pt-BR"/>
        </w:rPr>
        <w:t>, com base em suposições razoáveis;</w:t>
      </w:r>
      <w:bookmarkEnd w:id="1343"/>
    </w:p>
    <w:p w14:paraId="20418837" w14:textId="1C23E3F4"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1358" w:name="_DV_M875"/>
      <w:bookmarkEnd w:id="1358"/>
      <w:r w:rsidRPr="00FA257C">
        <w:rPr>
          <w:rFonts w:ascii="Garamond" w:hAnsi="Garamond"/>
          <w:sz w:val="24"/>
          <w:szCs w:val="24"/>
          <w:lang w:val="pt-BR"/>
        </w:rPr>
        <w:t>está em dia com o pagamento de todas as obrigações de natureza tributária (municipal, estadual e federal), trabalhista, previdenciária, ambiental e de quaisquer outras obrigações impostas por lei, exceto nos casos em que (a) o referido descumprimento esteja sendo discutido de boa-fé, nas esferas administrativa e/ou judicial e não cause um Efeito Adverso Relevante, ou (b) o</w:t>
      </w:r>
      <w:bookmarkStart w:id="1359" w:name="_DV_C1380"/>
      <w:r w:rsidRPr="00FA257C">
        <w:rPr>
          <w:rStyle w:val="DeltaViewDeletion"/>
          <w:rFonts w:ascii="Garamond" w:hAnsi="Garamond"/>
          <w:strike w:val="0"/>
          <w:color w:val="auto"/>
          <w:sz w:val="24"/>
          <w:szCs w:val="24"/>
          <w:lang w:val="pt-BR"/>
        </w:rPr>
        <w:t xml:space="preserve"> referido</w:t>
      </w:r>
      <w:bookmarkStart w:id="1360" w:name="_DV_M876"/>
      <w:bookmarkEnd w:id="1359"/>
      <w:bookmarkEnd w:id="1360"/>
      <w:r w:rsidRPr="00FA257C">
        <w:rPr>
          <w:rFonts w:ascii="Garamond" w:hAnsi="Garamond"/>
          <w:sz w:val="24"/>
          <w:szCs w:val="24"/>
          <w:lang w:val="pt-BR"/>
        </w:rPr>
        <w:t xml:space="preserve"> descumprimento esteja sendo discutido de boa-fé no âmbito de processos judiciais ou administrativos devidamente descritos no Formulário de Referência </w:t>
      </w:r>
      <w:bookmarkStart w:id="1361" w:name="_DV_C1381"/>
      <w:r w:rsidRPr="00FA257C">
        <w:rPr>
          <w:rStyle w:val="DeltaViewDeletion"/>
          <w:rFonts w:ascii="Garamond" w:hAnsi="Garamond"/>
          <w:strike w:val="0"/>
          <w:color w:val="auto"/>
          <w:sz w:val="24"/>
          <w:szCs w:val="24"/>
          <w:lang w:val="pt-BR"/>
        </w:rPr>
        <w:t>da Emissora</w:t>
      </w:r>
      <w:r w:rsidR="008B0FA2" w:rsidRPr="00FA257C">
        <w:rPr>
          <w:rStyle w:val="DeltaViewDeletion"/>
          <w:rFonts w:ascii="Garamond" w:hAnsi="Garamond"/>
          <w:strike w:val="0"/>
          <w:color w:val="auto"/>
          <w:sz w:val="24"/>
          <w:szCs w:val="24"/>
          <w:lang w:val="pt-BR"/>
        </w:rPr>
        <w:t xml:space="preserve"> </w:t>
      </w:r>
      <w:r w:rsidR="00585611" w:rsidRPr="00FA257C">
        <w:rPr>
          <w:rStyle w:val="DeltaViewInsertion"/>
          <w:rFonts w:ascii="Garamond" w:hAnsi="Garamond"/>
          <w:color w:val="auto"/>
          <w:sz w:val="24"/>
          <w:szCs w:val="24"/>
          <w:u w:val="none"/>
          <w:lang w:val="pt-BR"/>
        </w:rPr>
        <w:t>data de divulgação do aviso ao mercado da Oferta</w:t>
      </w:r>
      <w:r w:rsidR="008B0FA2" w:rsidRPr="00FA257C">
        <w:rPr>
          <w:rStyle w:val="DeltaViewInsertion"/>
          <w:rFonts w:ascii="Garamond" w:hAnsi="Garamond"/>
          <w:color w:val="auto"/>
          <w:sz w:val="24"/>
          <w:szCs w:val="24"/>
          <w:u w:val="none"/>
          <w:lang w:val="pt-BR"/>
        </w:rPr>
        <w:t>;</w:t>
      </w:r>
      <w:bookmarkEnd w:id="1361"/>
    </w:p>
    <w:p w14:paraId="3A6A0E88" w14:textId="77777777"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1362" w:name="_DV_M877"/>
      <w:bookmarkEnd w:id="1362"/>
      <w:r w:rsidRPr="00FA257C">
        <w:rPr>
          <w:rFonts w:ascii="Garamond" w:hAnsi="Garamond"/>
          <w:sz w:val="24"/>
          <w:szCs w:val="24"/>
          <w:lang w:val="pt-BR"/>
        </w:rPr>
        <w:t>inexiste (a) descumprimento de qualquer disposição contratual, legal ou de qualquer ordem judicial, administrativa ou arbitral; (b) qualquer processo judicial, administrativo ou arbitral, inquérito ou qualquer outro tipo de investigação governamental, em qualquer dos casos deste inciso, visando a anular, alterar, invalidar, questionar ou de qualquer forma afetar esta Escritura e/ou qualquer dos documentos da Emissão;</w:t>
      </w:r>
    </w:p>
    <w:p w14:paraId="7D5DF3E5" w14:textId="4FF2B8A0"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63" w:name="_DV_M878"/>
      <w:bookmarkEnd w:id="1363"/>
      <w:r w:rsidRPr="00FA257C">
        <w:rPr>
          <w:rFonts w:ascii="Garamond" w:hAnsi="Garamond"/>
          <w:sz w:val="24"/>
          <w:szCs w:val="24"/>
          <w:lang w:val="pt-BR"/>
        </w:rPr>
        <w:t xml:space="preserve">cumpre e adota medidas para que suas controladas, respectivos conselheiros, diretores e/ou empregados cumpram as Leis Anticorrupção, na medida em que (a) mantém políticas e procedimentos internos que visam a assegurar integral cumprimento de tais normas; (b) dá conhecimento de tais normas a todos os profissionais que venham a se relacionar com a Emissora, previamente ao início de sua atuação; (c) abstém-se de praticar atos de corrupção e de agir de forma lesiva à administração pública, nacional e estrangeira, no seu interesse ou para seu benefício, </w:t>
      </w:r>
      <w:r w:rsidRPr="00FA257C">
        <w:rPr>
          <w:rFonts w:ascii="Garamond" w:hAnsi="Garamond"/>
          <w:sz w:val="24"/>
          <w:szCs w:val="24"/>
          <w:lang w:val="pt-BR"/>
        </w:rPr>
        <w:lastRenderedPageBreak/>
        <w:t xml:space="preserve">exclusivo ou não; </w:t>
      </w:r>
      <w:bookmarkStart w:id="1364" w:name="_DV_C1386"/>
      <w:r w:rsidRPr="00FA257C">
        <w:rPr>
          <w:rStyle w:val="DeltaViewInsertion"/>
          <w:rFonts w:ascii="Garamond" w:hAnsi="Garamond"/>
          <w:color w:val="auto"/>
          <w:sz w:val="24"/>
          <w:szCs w:val="24"/>
          <w:u w:val="none"/>
          <w:lang w:val="pt-BR"/>
        </w:rPr>
        <w:t xml:space="preserve">e </w:t>
      </w:r>
      <w:bookmarkStart w:id="1365" w:name="_DV_M879"/>
      <w:bookmarkEnd w:id="1364"/>
      <w:bookmarkEnd w:id="1365"/>
      <w:r w:rsidRPr="00FA257C">
        <w:rPr>
          <w:rFonts w:ascii="Garamond" w:hAnsi="Garamond"/>
          <w:sz w:val="24"/>
          <w:szCs w:val="24"/>
          <w:lang w:val="pt-BR"/>
        </w:rPr>
        <w:t xml:space="preserve">(d) caso </w:t>
      </w:r>
      <w:bookmarkStart w:id="1366" w:name="_DV_C1388"/>
      <w:r w:rsidRPr="00FA257C">
        <w:rPr>
          <w:rStyle w:val="DeltaViewInsertion"/>
          <w:rFonts w:ascii="Garamond" w:hAnsi="Garamond"/>
          <w:color w:val="auto"/>
          <w:sz w:val="24"/>
          <w:szCs w:val="24"/>
          <w:u w:val="none"/>
          <w:lang w:val="pt-BR"/>
        </w:rPr>
        <w:t>tenham</w:t>
      </w:r>
      <w:bookmarkStart w:id="1367" w:name="_DV_M880"/>
      <w:bookmarkEnd w:id="1366"/>
      <w:bookmarkEnd w:id="1367"/>
      <w:r w:rsidRPr="00FA257C">
        <w:rPr>
          <w:rFonts w:ascii="Garamond" w:hAnsi="Garamond"/>
          <w:sz w:val="24"/>
          <w:szCs w:val="24"/>
          <w:lang w:val="pt-BR"/>
        </w:rPr>
        <w:t xml:space="preserve"> conhecimento de qualquer fato relevante envolvendo a violação das aludidas normas pela Emissora, </w:t>
      </w:r>
      <w:bookmarkStart w:id="1368" w:name="_DV_C1389"/>
      <w:r w:rsidRPr="00FA257C">
        <w:rPr>
          <w:rStyle w:val="DeltaViewInsertion"/>
          <w:rFonts w:ascii="Garamond" w:hAnsi="Garamond"/>
          <w:color w:val="auto"/>
          <w:sz w:val="24"/>
          <w:szCs w:val="24"/>
          <w:u w:val="none"/>
          <w:lang w:val="pt-BR"/>
        </w:rPr>
        <w:t xml:space="preserve">por suas </w:t>
      </w:r>
      <w:r w:rsidR="001337E5" w:rsidRPr="00FA257C">
        <w:rPr>
          <w:rStyle w:val="DeltaViewInsertion"/>
          <w:rFonts w:ascii="Garamond" w:hAnsi="Garamond"/>
          <w:color w:val="auto"/>
          <w:sz w:val="24"/>
          <w:szCs w:val="24"/>
          <w:u w:val="none"/>
          <w:lang w:val="pt-BR"/>
        </w:rPr>
        <w:t>C</w:t>
      </w:r>
      <w:r w:rsidRPr="00FA257C">
        <w:rPr>
          <w:rStyle w:val="DeltaViewInsertion"/>
          <w:rFonts w:ascii="Garamond" w:hAnsi="Garamond"/>
          <w:color w:val="auto"/>
          <w:sz w:val="24"/>
          <w:szCs w:val="24"/>
          <w:u w:val="none"/>
          <w:lang w:val="pt-BR"/>
        </w:rPr>
        <w:t>ontroladas</w:t>
      </w:r>
      <w:r w:rsidR="001337E5" w:rsidRPr="00FA257C">
        <w:rPr>
          <w:rStyle w:val="DeltaViewInsertion"/>
          <w:rFonts w:ascii="Garamond" w:hAnsi="Garamond"/>
          <w:color w:val="auto"/>
          <w:sz w:val="24"/>
          <w:szCs w:val="24"/>
          <w:u w:val="none"/>
          <w:lang w:val="pt-BR"/>
        </w:rPr>
        <w:t xml:space="preserve"> Relevantes</w:t>
      </w:r>
      <w:r w:rsidRPr="00FA257C">
        <w:rPr>
          <w:rStyle w:val="DeltaViewInsertion"/>
          <w:rFonts w:ascii="Garamond" w:hAnsi="Garamond"/>
          <w:color w:val="auto"/>
          <w:sz w:val="24"/>
          <w:szCs w:val="24"/>
          <w:u w:val="none"/>
          <w:lang w:val="pt-BR"/>
        </w:rPr>
        <w:t xml:space="preserve">, </w:t>
      </w:r>
      <w:bookmarkStart w:id="1369" w:name="_DV_M881"/>
      <w:bookmarkEnd w:id="1368"/>
      <w:bookmarkEnd w:id="1369"/>
      <w:r w:rsidRPr="00FA257C">
        <w:rPr>
          <w:rFonts w:ascii="Garamond" w:hAnsi="Garamond"/>
          <w:sz w:val="24"/>
          <w:szCs w:val="24"/>
          <w:lang w:val="pt-BR"/>
        </w:rPr>
        <w:t>conselheiros, diretores e/ou seus empregados, comunicará tal fato ao mercado, de acordo com a Instrução CVM 400 e a Instrução</w:t>
      </w:r>
      <w:r w:rsidR="008B0FA2" w:rsidRPr="00FA257C">
        <w:rPr>
          <w:rStyle w:val="DeltaViewMoveDestination"/>
          <w:rFonts w:ascii="Garamond" w:hAnsi="Garamond"/>
          <w:color w:val="auto"/>
          <w:sz w:val="24"/>
          <w:szCs w:val="24"/>
          <w:u w:val="none"/>
          <w:lang w:val="pt-BR"/>
        </w:rPr>
        <w:t xml:space="preserve"> </w:t>
      </w:r>
      <w:bookmarkStart w:id="1370" w:name="_DV_C1390"/>
      <w:r w:rsidR="008B0FA2" w:rsidRPr="00FA257C">
        <w:rPr>
          <w:rStyle w:val="DeltaViewMoveDestination"/>
          <w:rFonts w:ascii="Garamond" w:hAnsi="Garamond"/>
          <w:color w:val="auto"/>
          <w:sz w:val="24"/>
          <w:szCs w:val="24"/>
          <w:u w:val="none"/>
          <w:lang w:val="pt-BR"/>
        </w:rPr>
        <w:t xml:space="preserve">CVM nº 358, de 03 de janeiro de 2002, conforme </w:t>
      </w:r>
      <w:r w:rsidR="008B0FA2" w:rsidRPr="00FA257C">
        <w:rPr>
          <w:rFonts w:ascii="Garamond" w:hAnsi="Garamond"/>
          <w:sz w:val="24"/>
          <w:szCs w:val="24"/>
          <w:lang w:val="pt-BR"/>
        </w:rPr>
        <w:t>alterada</w:t>
      </w:r>
      <w:r w:rsidRPr="00FA257C">
        <w:rPr>
          <w:rFonts w:ascii="Garamond" w:hAnsi="Garamond"/>
          <w:sz w:val="24"/>
          <w:szCs w:val="24"/>
          <w:lang w:val="pt-BR"/>
        </w:rPr>
        <w:t>; e (e) não foi condenada definitivamente na esfera administrativa ou judicial por descumprimento de qualquer das Leis Anticorrupção</w:t>
      </w:r>
      <w:bookmarkEnd w:id="1370"/>
      <w:r w:rsidR="000E4788" w:rsidRPr="00FA257C">
        <w:rPr>
          <w:rFonts w:ascii="Garamond" w:hAnsi="Garamond"/>
          <w:sz w:val="24"/>
          <w:szCs w:val="24"/>
          <w:lang w:val="pt-BR"/>
        </w:rPr>
        <w:t>;</w:t>
      </w:r>
    </w:p>
    <w:p w14:paraId="1A7D00DB" w14:textId="292A84DA"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71" w:name="_DV_M882"/>
      <w:bookmarkEnd w:id="1371"/>
      <w:r w:rsidRPr="00FA257C">
        <w:rPr>
          <w:rFonts w:ascii="Garamond" w:hAnsi="Garamond"/>
          <w:sz w:val="24"/>
          <w:szCs w:val="24"/>
          <w:lang w:val="pt-BR"/>
        </w:rPr>
        <w:t xml:space="preserve">nesta data, não omitiu qualquer fato, de qualquer natureza, que seja de seu conhecimento e que possa resultar em alteração substancial na situação econômico-financeira, reputacional ou jurídica da Emissora em prejuízo dos Debenturistas; </w:t>
      </w:r>
    </w:p>
    <w:p w14:paraId="53EFFF9E" w14:textId="35625FAB"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72" w:name="_DV_M883"/>
      <w:bookmarkEnd w:id="1372"/>
      <w:r w:rsidRPr="00FA257C">
        <w:rPr>
          <w:rFonts w:ascii="Garamond" w:hAnsi="Garamond"/>
          <w:sz w:val="24"/>
          <w:szCs w:val="24"/>
          <w:lang w:val="pt-BR"/>
        </w:rPr>
        <w:t xml:space="preserve">(a) não tem qualquer ligação com o Agente Fiduciário que impeça o Agente Fiduciário de exercer, plenamente, suas funções com relação a esta Emissão, conforme descritas nesta Escritura e na Instrução CVM 583; (b) </w:t>
      </w:r>
      <w:bookmarkStart w:id="1373" w:name="_DV_C1397"/>
      <w:r w:rsidRPr="00FA257C">
        <w:rPr>
          <w:rStyle w:val="DeltaViewDeletion"/>
          <w:rFonts w:ascii="Garamond" w:hAnsi="Garamond"/>
          <w:strike w:val="0"/>
          <w:color w:val="auto"/>
          <w:sz w:val="24"/>
          <w:szCs w:val="24"/>
          <w:lang w:val="pt-BR"/>
        </w:rPr>
        <w:t>tem</w:t>
      </w:r>
      <w:bookmarkStart w:id="1374" w:name="_DV_M884"/>
      <w:bookmarkEnd w:id="1373"/>
      <w:bookmarkEnd w:id="1374"/>
      <w:r w:rsidRPr="00FA257C">
        <w:rPr>
          <w:rFonts w:ascii="Garamond" w:hAnsi="Garamond"/>
          <w:sz w:val="24"/>
          <w:szCs w:val="24"/>
          <w:lang w:val="pt-BR"/>
        </w:rPr>
        <w:t xml:space="preserve"> ciência de todas as disposições da Instrução CVM 583 a serem cumpridas pelo Agente Fiduciário;</w:t>
      </w:r>
    </w:p>
    <w:p w14:paraId="3DC0792F" w14:textId="7FD9A9AE"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75" w:name="_DV_M885"/>
      <w:bookmarkEnd w:id="1375"/>
      <w:r w:rsidRPr="00FA257C">
        <w:rPr>
          <w:rFonts w:ascii="Garamond" w:hAnsi="Garamond"/>
          <w:sz w:val="24"/>
          <w:szCs w:val="24"/>
          <w:lang w:val="pt-BR"/>
        </w:rPr>
        <w:t xml:space="preserve">não tem conhecimento de fato que impeça o Agente Fiduciário de exercer, plenamente, suas funções, nos termos da Lei das Sociedades por Ações e demais normas aplicáveis, inclusive regulamentares; </w:t>
      </w:r>
    </w:p>
    <w:p w14:paraId="3F00F6D9" w14:textId="5C4F83A7"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76" w:name="_DV_M886"/>
      <w:bookmarkEnd w:id="1376"/>
      <w:r w:rsidRPr="00FA257C">
        <w:rPr>
          <w:rFonts w:ascii="Garamond" w:hAnsi="Garamond"/>
          <w:sz w:val="24"/>
          <w:szCs w:val="24"/>
          <w:lang w:val="pt-BR"/>
        </w:rPr>
        <w:t>tem plena ciência e concorda integralmente com a forma de divulgação e apuração do IPCA, divulgado pelo IBGE, e que a forma de cálculo dos Juros Remuneratórios das Debêntures foi acordada por sua livre vontade, em observância ao princípio da boa-fé;</w:t>
      </w:r>
    </w:p>
    <w:p w14:paraId="2AC58E56" w14:textId="50792BBD"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77" w:name="_DV_M887"/>
      <w:bookmarkEnd w:id="1377"/>
      <w:r w:rsidRPr="00FA257C">
        <w:rPr>
          <w:rFonts w:ascii="Garamond" w:hAnsi="Garamond"/>
          <w:sz w:val="24"/>
          <w:szCs w:val="24"/>
          <w:lang w:val="pt-BR"/>
        </w:rPr>
        <w:t xml:space="preserve">o Projeto foi devidamente enquadrado nos termos da Lei nº 12.431 e considerado como prioritário nos termos da </w:t>
      </w:r>
      <w:r w:rsidR="007C634C" w:rsidRPr="00FA257C">
        <w:rPr>
          <w:rFonts w:ascii="Garamond" w:hAnsi="Garamond"/>
          <w:bCs/>
          <w:sz w:val="24"/>
          <w:szCs w:val="24"/>
          <w:lang w:val="pt-BR"/>
        </w:rPr>
        <w:t>Portaria do Ministério de Infraestrutura</w:t>
      </w:r>
      <w:r w:rsidRPr="00FA257C">
        <w:rPr>
          <w:rFonts w:ascii="Garamond" w:hAnsi="Garamond"/>
          <w:sz w:val="24"/>
          <w:szCs w:val="24"/>
          <w:lang w:val="pt-BR"/>
        </w:rPr>
        <w:t>;</w:t>
      </w:r>
    </w:p>
    <w:p w14:paraId="25254CEB" w14:textId="4466ADA1" w:rsidR="00101660" w:rsidRPr="00FA257C" w:rsidRDefault="00C55E02" w:rsidP="003C1114">
      <w:pPr>
        <w:pStyle w:val="Level4"/>
        <w:tabs>
          <w:tab w:val="clear" w:pos="2041"/>
          <w:tab w:val="num" w:pos="1361"/>
        </w:tabs>
        <w:spacing w:after="240" w:line="320" w:lineRule="exact"/>
        <w:ind w:left="1361"/>
        <w:rPr>
          <w:rFonts w:ascii="Garamond" w:hAnsi="Garamond"/>
          <w:sz w:val="24"/>
          <w:szCs w:val="24"/>
          <w:lang w:val="pt-BR"/>
        </w:rPr>
      </w:pPr>
      <w:bookmarkStart w:id="1378" w:name="_DV_M888"/>
      <w:bookmarkEnd w:id="1378"/>
      <w:r w:rsidRPr="00FA257C">
        <w:rPr>
          <w:rFonts w:ascii="Garamond" w:hAnsi="Garamond"/>
          <w:sz w:val="24"/>
          <w:szCs w:val="24"/>
          <w:lang w:val="pt-BR"/>
        </w:rPr>
        <w:t xml:space="preserve">a Emissora </w:t>
      </w:r>
      <w:bookmarkStart w:id="1379" w:name="_DV_C1410"/>
      <w:r w:rsidRPr="00FA257C">
        <w:rPr>
          <w:rStyle w:val="DeltaViewDeletion"/>
          <w:rFonts w:ascii="Garamond" w:hAnsi="Garamond"/>
          <w:strike w:val="0"/>
          <w:color w:val="auto"/>
          <w:sz w:val="24"/>
          <w:szCs w:val="24"/>
          <w:lang w:val="pt-BR"/>
        </w:rPr>
        <w:t xml:space="preserve">declara, por si e </w:t>
      </w:r>
      <w:r w:rsidR="005E6A1E" w:rsidRPr="00FA257C">
        <w:rPr>
          <w:rStyle w:val="DeltaViewDeletion"/>
          <w:rFonts w:ascii="Garamond" w:hAnsi="Garamond"/>
          <w:strike w:val="0"/>
          <w:color w:val="auto"/>
          <w:sz w:val="24"/>
          <w:szCs w:val="24"/>
          <w:lang w:val="pt-BR"/>
        </w:rPr>
        <w:t xml:space="preserve">por suas </w:t>
      </w:r>
      <w:r w:rsidR="00524D4D" w:rsidRPr="00FA257C">
        <w:rPr>
          <w:rStyle w:val="DeltaViewDeletion"/>
          <w:rFonts w:ascii="Garamond" w:hAnsi="Garamond"/>
          <w:strike w:val="0"/>
          <w:color w:val="auto"/>
          <w:sz w:val="24"/>
          <w:szCs w:val="24"/>
          <w:lang w:val="pt-BR"/>
        </w:rPr>
        <w:t>Co</w:t>
      </w:r>
      <w:r w:rsidR="005E6A1E" w:rsidRPr="00FA257C">
        <w:rPr>
          <w:rStyle w:val="DeltaViewDeletion"/>
          <w:rFonts w:ascii="Garamond" w:hAnsi="Garamond"/>
          <w:strike w:val="0"/>
          <w:color w:val="auto"/>
          <w:sz w:val="24"/>
          <w:szCs w:val="24"/>
          <w:lang w:val="pt-BR"/>
        </w:rPr>
        <w:t>ntroladas</w:t>
      </w:r>
      <w:r w:rsidR="00524D4D" w:rsidRPr="00FA257C">
        <w:rPr>
          <w:rStyle w:val="DeltaViewDeletion"/>
          <w:rFonts w:ascii="Garamond" w:hAnsi="Garamond"/>
          <w:strike w:val="0"/>
          <w:color w:val="auto"/>
          <w:sz w:val="24"/>
          <w:szCs w:val="24"/>
          <w:lang w:val="pt-BR"/>
        </w:rPr>
        <w:t xml:space="preserve"> Relevantes</w:t>
      </w:r>
      <w:r w:rsidRPr="00FA257C">
        <w:rPr>
          <w:rStyle w:val="DeltaViewDeletion"/>
          <w:rFonts w:ascii="Garamond" w:hAnsi="Garamond"/>
          <w:strike w:val="0"/>
          <w:color w:val="auto"/>
          <w:sz w:val="24"/>
          <w:szCs w:val="24"/>
          <w:lang w:val="pt-BR"/>
        </w:rPr>
        <w:t>, que mantêm</w:t>
      </w:r>
      <w:bookmarkStart w:id="1380" w:name="_DV_C1411"/>
      <w:bookmarkEnd w:id="1379"/>
      <w:r w:rsidR="00E36330" w:rsidRPr="00FA257C">
        <w:rPr>
          <w:rStyle w:val="DeltaViewDeletion"/>
          <w:rFonts w:ascii="Garamond" w:hAnsi="Garamond"/>
          <w:strike w:val="0"/>
          <w:color w:val="auto"/>
          <w:sz w:val="24"/>
          <w:szCs w:val="24"/>
          <w:lang w:val="pt-BR"/>
        </w:rPr>
        <w:t xml:space="preserve"> </w:t>
      </w:r>
      <w:r w:rsidRPr="00FA257C">
        <w:rPr>
          <w:rStyle w:val="DeltaViewInsertion"/>
          <w:rFonts w:ascii="Garamond" w:hAnsi="Garamond"/>
          <w:color w:val="auto"/>
          <w:sz w:val="24"/>
          <w:szCs w:val="24"/>
          <w:u w:val="none"/>
          <w:lang w:val="pt-BR"/>
        </w:rPr>
        <w:t xml:space="preserve">justo título de todos os seus bens imóveis e demais direitos </w:t>
      </w:r>
      <w:r w:rsidRPr="00FA257C">
        <w:rPr>
          <w:rFonts w:ascii="Garamond" w:hAnsi="Garamond"/>
          <w:sz w:val="24"/>
          <w:szCs w:val="24"/>
          <w:lang w:val="pt-BR"/>
        </w:rPr>
        <w:t xml:space="preserve">e ativos por ela detidos; e </w:t>
      </w:r>
      <w:bookmarkEnd w:id="1380"/>
    </w:p>
    <w:p w14:paraId="0073BBF9" w14:textId="608C155D" w:rsidR="00101660" w:rsidRPr="00FA257C" w:rsidRDefault="00101660" w:rsidP="003C1114">
      <w:pPr>
        <w:pStyle w:val="Level4"/>
        <w:tabs>
          <w:tab w:val="clear" w:pos="2041"/>
          <w:tab w:val="num" w:pos="1361"/>
        </w:tabs>
        <w:spacing w:after="240" w:line="320" w:lineRule="exact"/>
        <w:ind w:left="1361"/>
        <w:rPr>
          <w:rFonts w:ascii="Garamond" w:hAnsi="Garamond"/>
          <w:sz w:val="24"/>
          <w:szCs w:val="24"/>
          <w:lang w:val="pt-BR"/>
        </w:rPr>
      </w:pPr>
      <w:bookmarkStart w:id="1381" w:name="_DV_C1413"/>
      <w:r w:rsidRPr="00FA257C">
        <w:rPr>
          <w:rFonts w:ascii="Garamond" w:hAnsi="Garamond"/>
          <w:sz w:val="24"/>
          <w:szCs w:val="24"/>
          <w:lang w:val="pt-BR"/>
        </w:rPr>
        <w:t xml:space="preserve">a Emissora </w:t>
      </w:r>
      <w:r w:rsidR="0062779F" w:rsidRPr="00FA257C">
        <w:rPr>
          <w:rStyle w:val="DeltaViewDeletion"/>
          <w:rFonts w:ascii="Garamond" w:hAnsi="Garamond"/>
          <w:strike w:val="0"/>
          <w:color w:val="auto"/>
          <w:sz w:val="24"/>
          <w:szCs w:val="24"/>
          <w:lang w:val="pt-BR"/>
        </w:rPr>
        <w:t>declara, por si e pelas Controladas Relevantes, que</w:t>
      </w:r>
      <w:r w:rsidR="0062779F" w:rsidRPr="00FA257C">
        <w:rPr>
          <w:rFonts w:ascii="Garamond" w:hAnsi="Garamond"/>
          <w:sz w:val="24"/>
          <w:szCs w:val="24"/>
          <w:lang w:val="pt-BR"/>
        </w:rPr>
        <w:t xml:space="preserve"> </w:t>
      </w:r>
      <w:r w:rsidRPr="00FA257C">
        <w:rPr>
          <w:rFonts w:ascii="Garamond" w:hAnsi="Garamond"/>
          <w:sz w:val="24"/>
          <w:szCs w:val="24"/>
          <w:lang w:val="pt-BR"/>
        </w:rPr>
        <w:t>mant</w:t>
      </w:r>
      <w:r w:rsidR="0062779F" w:rsidRPr="00FA257C">
        <w:rPr>
          <w:rFonts w:ascii="Garamond" w:hAnsi="Garamond"/>
          <w:sz w:val="24"/>
          <w:szCs w:val="24"/>
          <w:lang w:val="pt-BR"/>
        </w:rPr>
        <w:t>ê</w:t>
      </w:r>
      <w:r w:rsidRPr="00FA257C">
        <w:rPr>
          <w:rFonts w:ascii="Garamond" w:hAnsi="Garamond"/>
          <w:sz w:val="24"/>
          <w:szCs w:val="24"/>
          <w:lang w:val="pt-BR"/>
        </w:rPr>
        <w:t>m</w:t>
      </w:r>
      <w:bookmarkStart w:id="1382" w:name="_DV_M889"/>
      <w:bookmarkEnd w:id="1381"/>
      <w:bookmarkEnd w:id="1382"/>
      <w:r w:rsidRPr="00FA257C">
        <w:rPr>
          <w:rFonts w:ascii="Garamond" w:hAnsi="Garamond"/>
          <w:sz w:val="24"/>
          <w:szCs w:val="24"/>
          <w:lang w:val="pt-BR"/>
        </w:rPr>
        <w:t xml:space="preserve"> os seus bens adequadamente segurados, conforme práticas usualmente adotadas em seu segmento de atuação</w:t>
      </w:r>
      <w:bookmarkStart w:id="1383" w:name="_DV_C1414"/>
      <w:r w:rsidRPr="00FA257C">
        <w:rPr>
          <w:rStyle w:val="DeltaViewDeletion"/>
          <w:rFonts w:ascii="Garamond" w:hAnsi="Garamond"/>
          <w:strike w:val="0"/>
          <w:color w:val="auto"/>
          <w:sz w:val="24"/>
          <w:szCs w:val="24"/>
          <w:lang w:val="pt-BR"/>
        </w:rPr>
        <w:t>, sendo certo que as coberturas de risco abrangem, inclusive, riscos civis</w:t>
      </w:r>
      <w:bookmarkStart w:id="1384" w:name="_DV_M890"/>
      <w:bookmarkEnd w:id="1383"/>
      <w:bookmarkEnd w:id="1384"/>
      <w:r w:rsidRPr="00FA257C">
        <w:rPr>
          <w:rFonts w:ascii="Garamond" w:hAnsi="Garamond"/>
          <w:sz w:val="24"/>
          <w:szCs w:val="24"/>
          <w:lang w:val="pt-BR"/>
        </w:rPr>
        <w:t xml:space="preserve">. </w:t>
      </w:r>
    </w:p>
    <w:p w14:paraId="704CFF00" w14:textId="77777777" w:rsidR="00762F2A" w:rsidRPr="00FA257C" w:rsidRDefault="00101660" w:rsidP="003C1114">
      <w:pPr>
        <w:pStyle w:val="Level2"/>
        <w:spacing w:after="240" w:line="320" w:lineRule="exact"/>
        <w:rPr>
          <w:rStyle w:val="DeltaViewDeletion"/>
          <w:rFonts w:ascii="Garamond" w:hAnsi="Garamond"/>
          <w:strike w:val="0"/>
          <w:color w:val="auto"/>
          <w:sz w:val="24"/>
          <w:szCs w:val="24"/>
          <w:lang w:val="pt-BR"/>
        </w:rPr>
      </w:pPr>
      <w:bookmarkStart w:id="1385" w:name="_DV_M891"/>
      <w:bookmarkStart w:id="1386" w:name="_DV_M892"/>
      <w:bookmarkEnd w:id="1385"/>
      <w:bookmarkEnd w:id="1386"/>
      <w:r w:rsidRPr="00FA257C">
        <w:rPr>
          <w:rFonts w:ascii="Garamond" w:hAnsi="Garamond"/>
          <w:sz w:val="24"/>
          <w:szCs w:val="24"/>
          <w:lang w:val="pt-BR"/>
        </w:rPr>
        <w:t>A Emissora, de forma irrevogável e irretratável, se obriga a indenizar os Debenturistas e o Agente Fiduciário por todos e quaisquer prejuízos, danos diretos</w:t>
      </w:r>
      <w:bookmarkStart w:id="1387" w:name="_DV_C1415"/>
      <w:r w:rsidRPr="00FA257C">
        <w:rPr>
          <w:rStyle w:val="DeltaViewDeletion"/>
          <w:rFonts w:ascii="Garamond" w:hAnsi="Garamond"/>
          <w:strike w:val="0"/>
          <w:color w:val="auto"/>
          <w:sz w:val="24"/>
          <w:szCs w:val="24"/>
          <w:lang w:val="pt-BR"/>
        </w:rPr>
        <w:t xml:space="preserve"> e</w:t>
      </w:r>
      <w:bookmarkStart w:id="1388" w:name="_DV_M893"/>
      <w:bookmarkEnd w:id="1387"/>
      <w:bookmarkEnd w:id="1388"/>
      <w:r w:rsidRPr="00FA257C">
        <w:rPr>
          <w:rFonts w:ascii="Garamond" w:hAnsi="Garamond"/>
          <w:sz w:val="24"/>
          <w:szCs w:val="24"/>
          <w:lang w:val="pt-BR"/>
        </w:rPr>
        <w:t xml:space="preserve"> perdas, custos e/ou despesas (incluindo custas judiciais e honorários advocatícios, honorários de peritos e </w:t>
      </w:r>
      <w:r w:rsidRPr="00FA257C">
        <w:rPr>
          <w:rFonts w:ascii="Garamond" w:hAnsi="Garamond"/>
          <w:sz w:val="24"/>
          <w:szCs w:val="24"/>
          <w:lang w:val="pt-BR"/>
        </w:rPr>
        <w:lastRenderedPageBreak/>
        <w:t>avaliadores) incorridos e comprovados pelos Debenturistas e/ou pelo Agente Fiduciário em razão da falsidade e/ou incorreção de qualquer das declarações prestadas nos termos desta Cláusula.</w:t>
      </w:r>
      <w:r w:rsidR="00762F2A" w:rsidRPr="00FA257C">
        <w:rPr>
          <w:rStyle w:val="DeltaViewDeletion"/>
          <w:rFonts w:ascii="Garamond" w:hAnsi="Garamond"/>
          <w:b/>
          <w:bCs/>
          <w:strike w:val="0"/>
          <w:color w:val="auto"/>
          <w:sz w:val="24"/>
          <w:szCs w:val="24"/>
          <w:highlight w:val="yellow"/>
          <w:lang w:val="pt-BR"/>
        </w:rPr>
        <w:t xml:space="preserve"> </w:t>
      </w:r>
    </w:p>
    <w:p w14:paraId="082A13D0" w14:textId="58D01240" w:rsidR="00101660" w:rsidRPr="00FA257C" w:rsidRDefault="00E84AAB" w:rsidP="003C1114">
      <w:pPr>
        <w:pStyle w:val="Level1"/>
        <w:spacing w:before="0" w:after="240" w:line="320" w:lineRule="exact"/>
        <w:rPr>
          <w:rFonts w:ascii="Garamond" w:hAnsi="Garamond"/>
          <w:sz w:val="24"/>
          <w:szCs w:val="24"/>
          <w:lang w:val="pt-BR"/>
        </w:rPr>
      </w:pPr>
      <w:bookmarkStart w:id="1389" w:name="_DV_C1417"/>
      <w:bookmarkStart w:id="1390" w:name="_Toc56774879"/>
      <w:r w:rsidRPr="00FA257C">
        <w:rPr>
          <w:rFonts w:ascii="Garamond" w:hAnsi="Garamond"/>
          <w:sz w:val="24"/>
          <w:szCs w:val="24"/>
          <w:lang w:val="pt-BR"/>
        </w:rPr>
        <w:t>Comunicações</w:t>
      </w:r>
      <w:bookmarkEnd w:id="1389"/>
      <w:bookmarkEnd w:id="1390"/>
    </w:p>
    <w:p w14:paraId="225F085C" w14:textId="77777777" w:rsidR="00101660" w:rsidRPr="00FA257C" w:rsidRDefault="00101660" w:rsidP="003C1114">
      <w:pPr>
        <w:pStyle w:val="Level2"/>
        <w:keepNext/>
        <w:spacing w:after="240" w:line="320" w:lineRule="exact"/>
        <w:rPr>
          <w:rFonts w:ascii="Garamond" w:hAnsi="Garamond"/>
          <w:sz w:val="24"/>
          <w:szCs w:val="24"/>
          <w:lang w:val="pt-BR"/>
        </w:rPr>
      </w:pPr>
      <w:bookmarkStart w:id="1391" w:name="_DV_M894"/>
      <w:bookmarkEnd w:id="1391"/>
      <w:r w:rsidRPr="00FA257C">
        <w:rPr>
          <w:rFonts w:ascii="Garamond" w:hAnsi="Garamond"/>
          <w:sz w:val="24"/>
          <w:szCs w:val="24"/>
          <w:lang w:val="pt-BR"/>
        </w:rPr>
        <w:t xml:space="preserve">As comunicações a serem enviadas por qualquer das Partes nos termos desta Escritura deverão ser encaminhadas para os seguintes endereços, observado o disposto na Cláusula 12.1.1 abaixo: </w:t>
      </w:r>
    </w:p>
    <w:p w14:paraId="02A6FB9B" w14:textId="77777777" w:rsidR="00101660" w:rsidRPr="00FA257C" w:rsidRDefault="00101660" w:rsidP="003C1114">
      <w:pPr>
        <w:pStyle w:val="Level4"/>
        <w:keepNext/>
        <w:tabs>
          <w:tab w:val="clear" w:pos="2041"/>
          <w:tab w:val="num" w:pos="1361"/>
        </w:tabs>
        <w:spacing w:after="240" w:line="320" w:lineRule="exact"/>
        <w:ind w:left="1360"/>
        <w:rPr>
          <w:rFonts w:ascii="Garamond" w:hAnsi="Garamond"/>
          <w:sz w:val="24"/>
          <w:szCs w:val="24"/>
          <w:lang w:val="pt-BR"/>
        </w:rPr>
      </w:pPr>
      <w:bookmarkStart w:id="1392" w:name="_DV_M895"/>
      <w:bookmarkEnd w:id="1392"/>
      <w:r w:rsidRPr="00FA257C">
        <w:rPr>
          <w:rFonts w:ascii="Garamond" w:hAnsi="Garamond"/>
          <w:sz w:val="24"/>
          <w:szCs w:val="24"/>
          <w:lang w:val="pt-BR"/>
        </w:rPr>
        <w:t xml:space="preserve">Para a Emissora: </w:t>
      </w:r>
    </w:p>
    <w:p w14:paraId="5B0F1F08" w14:textId="13A47E4E" w:rsidR="00101660" w:rsidRPr="00FA257C" w:rsidRDefault="003062AB" w:rsidP="001C5C92">
      <w:pPr>
        <w:pStyle w:val="Body"/>
        <w:spacing w:after="0" w:line="320" w:lineRule="exact"/>
        <w:ind w:left="1361"/>
        <w:rPr>
          <w:rFonts w:ascii="Garamond" w:hAnsi="Garamond"/>
          <w:b/>
          <w:sz w:val="24"/>
          <w:szCs w:val="24"/>
        </w:rPr>
      </w:pPr>
      <w:bookmarkStart w:id="1393" w:name="_DV_M896"/>
      <w:bookmarkEnd w:id="1393"/>
      <w:r w:rsidRPr="00FA257C">
        <w:rPr>
          <w:rFonts w:ascii="Garamond" w:hAnsi="Garamond"/>
          <w:b/>
          <w:sz w:val="24"/>
          <w:szCs w:val="24"/>
        </w:rPr>
        <w:t>Rumo</w:t>
      </w:r>
      <w:r w:rsidR="00E84AAB" w:rsidRPr="00FA257C">
        <w:rPr>
          <w:rFonts w:ascii="Garamond" w:hAnsi="Garamond"/>
          <w:b/>
          <w:sz w:val="24"/>
          <w:szCs w:val="24"/>
        </w:rPr>
        <w:t xml:space="preserve"> S.A.</w:t>
      </w:r>
    </w:p>
    <w:p w14:paraId="6E2658D0" w14:textId="77777777" w:rsidR="00101660" w:rsidRPr="00FA257C" w:rsidRDefault="00101660" w:rsidP="001C5C92">
      <w:pPr>
        <w:pStyle w:val="Body"/>
        <w:spacing w:after="0" w:line="320" w:lineRule="exact"/>
        <w:ind w:left="1361"/>
        <w:rPr>
          <w:rFonts w:ascii="Garamond" w:hAnsi="Garamond"/>
          <w:sz w:val="24"/>
          <w:szCs w:val="24"/>
        </w:rPr>
      </w:pPr>
      <w:bookmarkStart w:id="1394" w:name="_DV_M897"/>
      <w:bookmarkEnd w:id="1394"/>
      <w:r w:rsidRPr="00FA257C">
        <w:rPr>
          <w:rFonts w:ascii="Garamond" w:hAnsi="Garamond"/>
          <w:sz w:val="24"/>
          <w:szCs w:val="24"/>
        </w:rPr>
        <w:t xml:space="preserve">Rua Emílio Bertolini, nº 100, Cajuru, </w:t>
      </w:r>
    </w:p>
    <w:p w14:paraId="502A0B6A" w14:textId="39503FC8" w:rsidR="00101660" w:rsidRPr="00FA257C" w:rsidRDefault="00101660" w:rsidP="001C5C92">
      <w:pPr>
        <w:pStyle w:val="Body"/>
        <w:spacing w:after="0" w:line="320" w:lineRule="exact"/>
        <w:ind w:left="1361"/>
        <w:rPr>
          <w:rFonts w:ascii="Garamond" w:hAnsi="Garamond"/>
          <w:sz w:val="24"/>
          <w:szCs w:val="24"/>
        </w:rPr>
      </w:pPr>
      <w:bookmarkStart w:id="1395" w:name="_DV_M898"/>
      <w:bookmarkEnd w:id="1395"/>
      <w:r w:rsidRPr="00FA257C">
        <w:rPr>
          <w:rFonts w:ascii="Garamond" w:hAnsi="Garamond"/>
          <w:sz w:val="24"/>
          <w:szCs w:val="24"/>
        </w:rPr>
        <w:t>CEP 82920-030</w:t>
      </w:r>
      <w:r w:rsidR="00234AF6" w:rsidRPr="00FA257C">
        <w:rPr>
          <w:rFonts w:ascii="Garamond" w:hAnsi="Garamond"/>
          <w:sz w:val="24"/>
          <w:szCs w:val="24"/>
        </w:rPr>
        <w:t xml:space="preserve"> -</w:t>
      </w:r>
      <w:r w:rsidRPr="00FA257C">
        <w:rPr>
          <w:rFonts w:ascii="Garamond" w:hAnsi="Garamond"/>
          <w:sz w:val="24"/>
          <w:szCs w:val="24"/>
        </w:rPr>
        <w:t xml:space="preserve"> Curitiba, PR</w:t>
      </w:r>
    </w:p>
    <w:p w14:paraId="7804B20D" w14:textId="205F5275" w:rsidR="00101660" w:rsidRPr="00FA257C" w:rsidRDefault="00101660" w:rsidP="001C5C92">
      <w:pPr>
        <w:pStyle w:val="Body"/>
        <w:spacing w:after="0" w:line="320" w:lineRule="exact"/>
        <w:ind w:left="1361"/>
        <w:rPr>
          <w:rFonts w:ascii="Garamond" w:hAnsi="Garamond"/>
          <w:sz w:val="24"/>
          <w:szCs w:val="24"/>
        </w:rPr>
      </w:pPr>
      <w:bookmarkStart w:id="1396" w:name="_DV_M899"/>
      <w:bookmarkEnd w:id="1396"/>
      <w:r w:rsidRPr="00FA257C">
        <w:rPr>
          <w:rFonts w:ascii="Garamond" w:hAnsi="Garamond"/>
          <w:sz w:val="24"/>
          <w:szCs w:val="24"/>
        </w:rPr>
        <w:t xml:space="preserve">At.: </w:t>
      </w:r>
      <w:bookmarkStart w:id="1397" w:name="_DV_C1420"/>
      <w:r w:rsidRPr="00FA257C">
        <w:rPr>
          <w:rFonts w:ascii="Garamond" w:hAnsi="Garamond"/>
          <w:sz w:val="24"/>
          <w:szCs w:val="24"/>
        </w:rPr>
        <w:t>Gabriel Leite</w:t>
      </w:r>
      <w:bookmarkEnd w:id="1397"/>
    </w:p>
    <w:p w14:paraId="672FA70A" w14:textId="32916BB0" w:rsidR="00101660" w:rsidRPr="00FA257C" w:rsidRDefault="00101660" w:rsidP="001C5C92">
      <w:pPr>
        <w:pStyle w:val="Body"/>
        <w:spacing w:after="0" w:line="320" w:lineRule="exact"/>
        <w:ind w:left="1361"/>
        <w:rPr>
          <w:rFonts w:ascii="Garamond" w:hAnsi="Garamond"/>
          <w:sz w:val="24"/>
          <w:szCs w:val="24"/>
        </w:rPr>
      </w:pPr>
      <w:bookmarkStart w:id="1398" w:name="_DV_M900"/>
      <w:bookmarkEnd w:id="1398"/>
      <w:r w:rsidRPr="00FA257C">
        <w:rPr>
          <w:rFonts w:ascii="Garamond" w:hAnsi="Garamond"/>
          <w:sz w:val="24"/>
          <w:szCs w:val="24"/>
        </w:rPr>
        <w:t>Tel</w:t>
      </w:r>
      <w:r w:rsidR="00912F50" w:rsidRPr="00FA257C">
        <w:rPr>
          <w:rFonts w:ascii="Garamond" w:hAnsi="Garamond"/>
          <w:sz w:val="24"/>
          <w:szCs w:val="24"/>
        </w:rPr>
        <w:t>efone</w:t>
      </w:r>
      <w:r w:rsidRPr="00FA257C">
        <w:rPr>
          <w:rFonts w:ascii="Garamond" w:hAnsi="Garamond"/>
          <w:sz w:val="24"/>
          <w:szCs w:val="24"/>
        </w:rPr>
        <w:t>: (41) 2141-7520</w:t>
      </w:r>
    </w:p>
    <w:p w14:paraId="2A281076" w14:textId="14FB0C7E" w:rsidR="00101660" w:rsidRPr="00FA257C" w:rsidRDefault="00101660" w:rsidP="001C5C92">
      <w:pPr>
        <w:pStyle w:val="Body"/>
        <w:spacing w:after="0" w:line="320" w:lineRule="exact"/>
        <w:ind w:left="1361"/>
        <w:jc w:val="left"/>
        <w:rPr>
          <w:rFonts w:ascii="Garamond" w:hAnsi="Garamond"/>
          <w:sz w:val="24"/>
          <w:szCs w:val="24"/>
        </w:rPr>
      </w:pPr>
      <w:bookmarkStart w:id="1399" w:name="_DV_M901"/>
      <w:bookmarkEnd w:id="1399"/>
      <w:r w:rsidRPr="00FA257C">
        <w:rPr>
          <w:rFonts w:ascii="Garamond" w:hAnsi="Garamond"/>
          <w:sz w:val="24"/>
          <w:szCs w:val="24"/>
        </w:rPr>
        <w:t xml:space="preserve">E-mail: </w:t>
      </w:r>
      <w:bookmarkStart w:id="1400" w:name="_DV_C1422"/>
      <w:r w:rsidRPr="00FA257C">
        <w:rPr>
          <w:rFonts w:ascii="Garamond" w:hAnsi="Garamond"/>
          <w:sz w:val="24"/>
          <w:szCs w:val="24"/>
        </w:rPr>
        <w:t xml:space="preserve">gabriel.leite@rumolog.com; tesouraria@rumolog.com </w:t>
      </w:r>
      <w:bookmarkEnd w:id="1400"/>
    </w:p>
    <w:p w14:paraId="73487C02" w14:textId="77777777" w:rsidR="00086C93" w:rsidRPr="00FA257C" w:rsidRDefault="00086C93" w:rsidP="001C5C92">
      <w:pPr>
        <w:pStyle w:val="Level4"/>
        <w:keepNext/>
        <w:numPr>
          <w:ilvl w:val="0"/>
          <w:numId w:val="0"/>
        </w:numPr>
        <w:tabs>
          <w:tab w:val="clear" w:pos="2041"/>
        </w:tabs>
        <w:spacing w:after="240" w:line="320" w:lineRule="exact"/>
        <w:ind w:left="1360"/>
        <w:rPr>
          <w:rFonts w:ascii="Garamond" w:hAnsi="Garamond"/>
          <w:sz w:val="24"/>
          <w:szCs w:val="24"/>
          <w:lang w:val="pt-BR"/>
        </w:rPr>
      </w:pPr>
      <w:bookmarkStart w:id="1401" w:name="_DV_M902"/>
      <w:bookmarkEnd w:id="1401"/>
    </w:p>
    <w:p w14:paraId="19D69363" w14:textId="3D154017" w:rsidR="00101660" w:rsidRPr="00FA257C" w:rsidRDefault="00101660" w:rsidP="003C1114">
      <w:pPr>
        <w:pStyle w:val="Level4"/>
        <w:keepNext/>
        <w:tabs>
          <w:tab w:val="clear" w:pos="2041"/>
          <w:tab w:val="num" w:pos="1361"/>
        </w:tabs>
        <w:spacing w:after="240" w:line="320" w:lineRule="exact"/>
        <w:ind w:left="1360"/>
        <w:rPr>
          <w:rFonts w:ascii="Garamond" w:hAnsi="Garamond"/>
          <w:sz w:val="24"/>
          <w:szCs w:val="24"/>
          <w:lang w:val="pt-BR"/>
        </w:rPr>
      </w:pPr>
      <w:r w:rsidRPr="00FA257C">
        <w:rPr>
          <w:rFonts w:ascii="Garamond" w:hAnsi="Garamond"/>
          <w:sz w:val="24"/>
          <w:szCs w:val="24"/>
          <w:lang w:val="pt-BR"/>
        </w:rPr>
        <w:t xml:space="preserve">Para o Agente Fiduciário: </w:t>
      </w:r>
    </w:p>
    <w:p w14:paraId="4DCD5F28" w14:textId="755DC89F" w:rsidR="00094E0A" w:rsidRPr="00FA257C" w:rsidRDefault="003062AB" w:rsidP="001C5C92">
      <w:pPr>
        <w:pStyle w:val="Body"/>
        <w:spacing w:after="0" w:line="320" w:lineRule="exact"/>
        <w:ind w:left="1361"/>
        <w:rPr>
          <w:rFonts w:ascii="Garamond" w:hAnsi="Garamond"/>
          <w:b/>
          <w:sz w:val="24"/>
          <w:szCs w:val="24"/>
        </w:rPr>
      </w:pPr>
      <w:bookmarkStart w:id="1402" w:name="_DV_C1425"/>
      <w:r w:rsidRPr="00FA257C">
        <w:rPr>
          <w:rFonts w:ascii="Garamond" w:hAnsi="Garamond"/>
          <w:b/>
          <w:sz w:val="24"/>
          <w:szCs w:val="24"/>
        </w:rPr>
        <w:t>Simplific</w:t>
      </w:r>
      <w:r w:rsidR="001C5C92" w:rsidRPr="00FA257C">
        <w:rPr>
          <w:rFonts w:ascii="Garamond" w:hAnsi="Garamond"/>
          <w:b/>
          <w:sz w:val="24"/>
          <w:szCs w:val="24"/>
        </w:rPr>
        <w:t xml:space="preserve"> </w:t>
      </w:r>
      <w:r w:rsidRPr="00FA257C">
        <w:rPr>
          <w:rFonts w:ascii="Garamond" w:hAnsi="Garamond"/>
          <w:b/>
          <w:sz w:val="24"/>
          <w:szCs w:val="24"/>
        </w:rPr>
        <w:t>Pavarin</w:t>
      </w:r>
      <w:r w:rsidR="008F19E0" w:rsidRPr="00FA257C">
        <w:rPr>
          <w:rFonts w:ascii="Garamond" w:hAnsi="Garamond"/>
          <w:b/>
          <w:sz w:val="24"/>
          <w:szCs w:val="24"/>
        </w:rPr>
        <w:t xml:space="preserve">i Distribuidora de Títulos e Valores Mobiliários Ltda. </w:t>
      </w:r>
    </w:p>
    <w:p w14:paraId="20C27A1A" w14:textId="77777777" w:rsidR="00B64DD0" w:rsidRPr="00FA257C" w:rsidRDefault="00B64DD0" w:rsidP="001C5C92">
      <w:pPr>
        <w:pStyle w:val="Body"/>
        <w:spacing w:after="0" w:line="320" w:lineRule="exact"/>
        <w:ind w:left="1361"/>
        <w:rPr>
          <w:rFonts w:ascii="Garamond" w:hAnsi="Garamond"/>
          <w:sz w:val="24"/>
          <w:szCs w:val="24"/>
        </w:rPr>
      </w:pPr>
      <w:r w:rsidRPr="00FA257C">
        <w:rPr>
          <w:rFonts w:ascii="Garamond" w:hAnsi="Garamond"/>
          <w:sz w:val="24"/>
          <w:szCs w:val="24"/>
        </w:rPr>
        <w:t>Rua Joaquim Floriano, nº 466, Bloco B, Sala 1.401</w:t>
      </w:r>
    </w:p>
    <w:p w14:paraId="7FD69B2D" w14:textId="120908B7" w:rsidR="00094E0A" w:rsidRPr="00FA257C" w:rsidRDefault="00B64DD0" w:rsidP="00234AF6">
      <w:pPr>
        <w:pStyle w:val="Body"/>
        <w:spacing w:after="0" w:line="320" w:lineRule="exact"/>
        <w:ind w:left="1361"/>
        <w:rPr>
          <w:rFonts w:ascii="Garamond" w:hAnsi="Garamond"/>
          <w:sz w:val="24"/>
          <w:szCs w:val="24"/>
        </w:rPr>
      </w:pPr>
      <w:r w:rsidRPr="00FA257C">
        <w:rPr>
          <w:rFonts w:ascii="Garamond" w:hAnsi="Garamond"/>
          <w:sz w:val="24"/>
          <w:szCs w:val="24"/>
        </w:rPr>
        <w:t xml:space="preserve">CEP </w:t>
      </w:r>
      <w:r w:rsidR="00234AF6" w:rsidRPr="00FA257C">
        <w:rPr>
          <w:rFonts w:ascii="Garamond" w:hAnsi="Garamond"/>
          <w:sz w:val="24"/>
          <w:szCs w:val="24"/>
        </w:rPr>
        <w:t>04534-002 – São Paulo, SP</w:t>
      </w:r>
      <w:bookmarkEnd w:id="1402"/>
    </w:p>
    <w:p w14:paraId="7932E0EC" w14:textId="4D1D3209" w:rsidR="00101660" w:rsidRPr="00FA257C" w:rsidRDefault="00101660" w:rsidP="001C5C92">
      <w:pPr>
        <w:pStyle w:val="Body"/>
        <w:spacing w:after="0" w:line="320" w:lineRule="exact"/>
        <w:ind w:left="1361"/>
        <w:rPr>
          <w:rFonts w:ascii="Garamond" w:hAnsi="Garamond"/>
          <w:sz w:val="24"/>
          <w:szCs w:val="24"/>
        </w:rPr>
      </w:pPr>
      <w:bookmarkStart w:id="1403" w:name="_DV_M905"/>
      <w:bookmarkEnd w:id="1403"/>
      <w:r w:rsidRPr="00FA257C">
        <w:rPr>
          <w:rFonts w:ascii="Garamond" w:hAnsi="Garamond"/>
          <w:sz w:val="24"/>
          <w:szCs w:val="24"/>
        </w:rPr>
        <w:t xml:space="preserve">At.: </w:t>
      </w:r>
      <w:r w:rsidR="00373817" w:rsidRPr="00FA257C">
        <w:rPr>
          <w:rFonts w:ascii="Garamond" w:hAnsi="Garamond"/>
          <w:sz w:val="24"/>
          <w:szCs w:val="24"/>
        </w:rPr>
        <w:t xml:space="preserve">Matheus Gomes Faria / Pedro </w:t>
      </w:r>
      <w:r w:rsidR="00061C60" w:rsidRPr="00FA257C">
        <w:rPr>
          <w:rFonts w:ascii="Garamond" w:hAnsi="Garamond"/>
          <w:sz w:val="24"/>
          <w:szCs w:val="24"/>
        </w:rPr>
        <w:t xml:space="preserve">Paulo </w:t>
      </w:r>
      <w:r w:rsidR="00373817" w:rsidRPr="00FA257C">
        <w:rPr>
          <w:rFonts w:ascii="Garamond" w:hAnsi="Garamond"/>
          <w:sz w:val="24"/>
          <w:szCs w:val="24"/>
        </w:rPr>
        <w:t>de Oliveira</w:t>
      </w:r>
    </w:p>
    <w:p w14:paraId="2FEBB5C5" w14:textId="1A20F4EB" w:rsidR="00101660" w:rsidRPr="00FA257C" w:rsidRDefault="00101660" w:rsidP="001C5C92">
      <w:pPr>
        <w:pStyle w:val="Body"/>
        <w:spacing w:after="0" w:line="320" w:lineRule="exact"/>
        <w:ind w:left="1361"/>
        <w:rPr>
          <w:rFonts w:ascii="Garamond" w:hAnsi="Garamond"/>
          <w:sz w:val="24"/>
          <w:szCs w:val="24"/>
        </w:rPr>
      </w:pPr>
      <w:bookmarkStart w:id="1404" w:name="_DV_M906"/>
      <w:bookmarkEnd w:id="1404"/>
      <w:r w:rsidRPr="00FA257C">
        <w:rPr>
          <w:rFonts w:ascii="Garamond" w:hAnsi="Garamond"/>
          <w:sz w:val="24"/>
          <w:szCs w:val="24"/>
        </w:rPr>
        <w:t xml:space="preserve">Telefone: </w:t>
      </w:r>
      <w:bookmarkStart w:id="1405" w:name="_DV_C1432"/>
      <w:r w:rsidR="008F7D76" w:rsidRPr="00FA257C">
        <w:rPr>
          <w:rFonts w:ascii="Garamond" w:hAnsi="Garamond"/>
          <w:sz w:val="24"/>
          <w:szCs w:val="24"/>
        </w:rPr>
        <w:t>(11) 3090-0447 / (21) 2507-1949</w:t>
      </w:r>
      <w:bookmarkStart w:id="1406" w:name="_DV_M907"/>
      <w:bookmarkStart w:id="1407" w:name="_DV_C1434"/>
      <w:bookmarkEnd w:id="1405"/>
      <w:bookmarkEnd w:id="1406"/>
      <w:r w:rsidRPr="00FA257C">
        <w:rPr>
          <w:rStyle w:val="DeltaViewInsertion"/>
          <w:rFonts w:ascii="Garamond" w:hAnsi="Garamond"/>
          <w:color w:val="auto"/>
          <w:sz w:val="24"/>
          <w:szCs w:val="24"/>
        </w:rPr>
        <w:t xml:space="preserve"> </w:t>
      </w:r>
      <w:bookmarkEnd w:id="1407"/>
    </w:p>
    <w:p w14:paraId="00A9201C" w14:textId="74865870" w:rsidR="00101660" w:rsidRPr="00FA257C" w:rsidRDefault="00101660" w:rsidP="00086C93">
      <w:pPr>
        <w:pStyle w:val="Body"/>
        <w:spacing w:after="0" w:line="320" w:lineRule="exact"/>
        <w:ind w:left="1361"/>
        <w:rPr>
          <w:rFonts w:ascii="Garamond" w:hAnsi="Garamond"/>
          <w:sz w:val="24"/>
          <w:szCs w:val="24"/>
        </w:rPr>
      </w:pPr>
      <w:bookmarkStart w:id="1408" w:name="_DV_M908"/>
      <w:bookmarkEnd w:id="1408"/>
      <w:r w:rsidRPr="00FA257C">
        <w:rPr>
          <w:rFonts w:ascii="Garamond" w:hAnsi="Garamond"/>
          <w:sz w:val="24"/>
          <w:szCs w:val="24"/>
        </w:rPr>
        <w:t xml:space="preserve">E-mail: </w:t>
      </w:r>
      <w:r w:rsidR="007E687F" w:rsidRPr="00FA257C">
        <w:rPr>
          <w:rFonts w:ascii="Garamond" w:hAnsi="Garamond"/>
          <w:sz w:val="24"/>
          <w:szCs w:val="24"/>
        </w:rPr>
        <w:t>spestruturacao</w:t>
      </w:r>
      <w:r w:rsidR="00E304C3" w:rsidRPr="00FA257C">
        <w:rPr>
          <w:rFonts w:ascii="Garamond" w:hAnsi="Garamond"/>
          <w:sz w:val="24"/>
          <w:szCs w:val="24"/>
        </w:rPr>
        <w:t>@simplificpavarini.com.br</w:t>
      </w:r>
    </w:p>
    <w:p w14:paraId="1E17BA4A" w14:textId="77777777" w:rsidR="00086C93" w:rsidRPr="00FA257C" w:rsidRDefault="00086C93" w:rsidP="001C5C92">
      <w:pPr>
        <w:pStyle w:val="Body"/>
        <w:spacing w:after="0" w:line="320" w:lineRule="exact"/>
        <w:ind w:left="1361"/>
        <w:rPr>
          <w:rFonts w:ascii="Garamond" w:hAnsi="Garamond"/>
          <w:b/>
          <w:sz w:val="24"/>
          <w:szCs w:val="24"/>
        </w:rPr>
      </w:pPr>
    </w:p>
    <w:p w14:paraId="340A1EF8" w14:textId="77777777" w:rsidR="00101660" w:rsidRPr="00FA257C" w:rsidRDefault="00101660" w:rsidP="003C1114">
      <w:pPr>
        <w:pStyle w:val="Level4"/>
        <w:keepNext/>
        <w:tabs>
          <w:tab w:val="clear" w:pos="2041"/>
          <w:tab w:val="num" w:pos="1361"/>
        </w:tabs>
        <w:spacing w:after="240" w:line="320" w:lineRule="exact"/>
        <w:ind w:left="1360"/>
        <w:rPr>
          <w:rFonts w:ascii="Garamond" w:hAnsi="Garamond"/>
          <w:sz w:val="24"/>
          <w:szCs w:val="24"/>
          <w:lang w:val="pt-BR"/>
        </w:rPr>
      </w:pPr>
      <w:bookmarkStart w:id="1409" w:name="_DV_M909"/>
      <w:bookmarkEnd w:id="1409"/>
      <w:r w:rsidRPr="00FA257C">
        <w:rPr>
          <w:rFonts w:ascii="Garamond" w:hAnsi="Garamond"/>
          <w:sz w:val="24"/>
          <w:szCs w:val="24"/>
          <w:lang w:val="pt-BR"/>
        </w:rPr>
        <w:t xml:space="preserve">Para o Banco Liquidante e </w:t>
      </w:r>
      <w:proofErr w:type="spellStart"/>
      <w:r w:rsidRPr="00FA257C">
        <w:rPr>
          <w:rFonts w:ascii="Garamond" w:hAnsi="Garamond"/>
          <w:sz w:val="24"/>
          <w:szCs w:val="24"/>
          <w:lang w:val="pt-BR"/>
        </w:rPr>
        <w:t>Escriturador</w:t>
      </w:r>
      <w:proofErr w:type="spellEnd"/>
      <w:r w:rsidRPr="00FA257C">
        <w:rPr>
          <w:rFonts w:ascii="Garamond" w:hAnsi="Garamond"/>
          <w:sz w:val="24"/>
          <w:szCs w:val="24"/>
          <w:lang w:val="pt-BR"/>
        </w:rPr>
        <w:t xml:space="preserve">: </w:t>
      </w:r>
    </w:p>
    <w:p w14:paraId="6978490A" w14:textId="77777777" w:rsidR="003644F6" w:rsidRPr="00FA257C" w:rsidRDefault="003644F6" w:rsidP="003644F6">
      <w:pPr>
        <w:pStyle w:val="Body"/>
        <w:spacing w:after="0" w:line="320" w:lineRule="exact"/>
        <w:ind w:left="1361"/>
        <w:rPr>
          <w:rFonts w:ascii="Garamond" w:hAnsi="Garamond"/>
          <w:bCs/>
          <w:sz w:val="24"/>
          <w:szCs w:val="24"/>
        </w:rPr>
      </w:pPr>
      <w:bookmarkStart w:id="1410" w:name="_DV_M911"/>
      <w:bookmarkEnd w:id="1410"/>
      <w:r w:rsidRPr="00FA257C">
        <w:rPr>
          <w:rFonts w:ascii="Garamond" w:hAnsi="Garamond"/>
          <w:b/>
          <w:sz w:val="24"/>
          <w:szCs w:val="24"/>
        </w:rPr>
        <w:t>Banco Bradesco S.A.</w:t>
      </w:r>
      <w:r w:rsidRPr="00FA257C">
        <w:rPr>
          <w:rFonts w:ascii="Garamond" w:hAnsi="Garamond"/>
          <w:bCs/>
          <w:sz w:val="24"/>
          <w:szCs w:val="24"/>
        </w:rPr>
        <w:t xml:space="preserve"> </w:t>
      </w:r>
    </w:p>
    <w:p w14:paraId="63F2D2AF" w14:textId="7E038E55" w:rsidR="003644F6" w:rsidRPr="00FA257C" w:rsidRDefault="003644F6" w:rsidP="003644F6">
      <w:pPr>
        <w:pStyle w:val="Body"/>
        <w:spacing w:after="0" w:line="320" w:lineRule="exact"/>
        <w:ind w:left="1361"/>
        <w:rPr>
          <w:rFonts w:ascii="Garamond" w:hAnsi="Garamond"/>
          <w:bCs/>
          <w:sz w:val="24"/>
          <w:szCs w:val="24"/>
        </w:rPr>
      </w:pPr>
      <w:r w:rsidRPr="00FA257C">
        <w:rPr>
          <w:rFonts w:ascii="Garamond" w:hAnsi="Garamond"/>
          <w:bCs/>
          <w:sz w:val="24"/>
          <w:szCs w:val="24"/>
        </w:rPr>
        <w:t>Núcleo Cidade de Deus, s/n, Prédio Amarelo, 2º andar, Vila Yara</w:t>
      </w:r>
    </w:p>
    <w:p w14:paraId="758965F4" w14:textId="490E4140" w:rsidR="003644F6" w:rsidRPr="00FA257C" w:rsidRDefault="00532C87" w:rsidP="003644F6">
      <w:pPr>
        <w:pStyle w:val="Body"/>
        <w:spacing w:after="0" w:line="320" w:lineRule="exact"/>
        <w:ind w:left="1361"/>
        <w:rPr>
          <w:rFonts w:ascii="Garamond" w:hAnsi="Garamond"/>
          <w:bCs/>
          <w:sz w:val="24"/>
          <w:szCs w:val="24"/>
        </w:rPr>
      </w:pPr>
      <w:r w:rsidRPr="00FA257C">
        <w:rPr>
          <w:rFonts w:ascii="Garamond" w:hAnsi="Garamond"/>
          <w:bCs/>
          <w:sz w:val="24"/>
          <w:szCs w:val="24"/>
        </w:rPr>
        <w:t xml:space="preserve">CEP 06029-900 - </w:t>
      </w:r>
      <w:r w:rsidR="003644F6" w:rsidRPr="00FA257C">
        <w:rPr>
          <w:rFonts w:ascii="Garamond" w:hAnsi="Garamond"/>
          <w:bCs/>
          <w:sz w:val="24"/>
          <w:szCs w:val="24"/>
        </w:rPr>
        <w:t>Osasco, São Paulo</w:t>
      </w:r>
    </w:p>
    <w:p w14:paraId="33192E70" w14:textId="77777777" w:rsidR="003644F6" w:rsidRPr="00FA257C" w:rsidRDefault="003644F6" w:rsidP="003644F6">
      <w:pPr>
        <w:pStyle w:val="Body"/>
        <w:spacing w:after="0" w:line="320" w:lineRule="exact"/>
        <w:ind w:left="1361"/>
        <w:rPr>
          <w:rFonts w:ascii="Garamond" w:hAnsi="Garamond"/>
          <w:bCs/>
          <w:sz w:val="24"/>
          <w:szCs w:val="24"/>
        </w:rPr>
      </w:pPr>
      <w:r w:rsidRPr="00FA257C">
        <w:rPr>
          <w:rFonts w:ascii="Garamond" w:hAnsi="Garamond"/>
          <w:bCs/>
          <w:sz w:val="24"/>
          <w:szCs w:val="24"/>
        </w:rPr>
        <w:t xml:space="preserve">At.: Rosinaldo Batista Gomes e Marcelo Ronaldo Poli </w:t>
      </w:r>
    </w:p>
    <w:p w14:paraId="68174EA2" w14:textId="77777777" w:rsidR="003644F6" w:rsidRPr="00FA257C" w:rsidRDefault="003644F6" w:rsidP="003644F6">
      <w:pPr>
        <w:pStyle w:val="Body"/>
        <w:spacing w:after="0" w:line="320" w:lineRule="exact"/>
        <w:ind w:left="1361"/>
        <w:rPr>
          <w:rFonts w:ascii="Garamond" w:hAnsi="Garamond"/>
          <w:bCs/>
          <w:sz w:val="24"/>
          <w:szCs w:val="24"/>
        </w:rPr>
      </w:pPr>
      <w:r w:rsidRPr="00FA257C">
        <w:rPr>
          <w:rFonts w:ascii="Garamond" w:hAnsi="Garamond"/>
          <w:bCs/>
          <w:sz w:val="24"/>
          <w:szCs w:val="24"/>
        </w:rPr>
        <w:t>Telefone: (11) 3684-9444</w:t>
      </w:r>
    </w:p>
    <w:p w14:paraId="613095C9" w14:textId="77777777" w:rsidR="003644F6" w:rsidRPr="00FA257C" w:rsidRDefault="003644F6" w:rsidP="003644F6">
      <w:pPr>
        <w:pStyle w:val="Body"/>
        <w:spacing w:after="0" w:line="320" w:lineRule="exact"/>
        <w:ind w:left="1361"/>
        <w:rPr>
          <w:rFonts w:ascii="Garamond" w:hAnsi="Garamond"/>
          <w:sz w:val="24"/>
          <w:szCs w:val="24"/>
        </w:rPr>
      </w:pPr>
      <w:r w:rsidRPr="00FA257C">
        <w:rPr>
          <w:rFonts w:ascii="Garamond" w:hAnsi="Garamond"/>
          <w:bCs/>
          <w:sz w:val="24"/>
          <w:szCs w:val="24"/>
        </w:rPr>
        <w:t xml:space="preserve">E-mail: </w:t>
      </w:r>
      <w:r w:rsidRPr="00FA257C">
        <w:rPr>
          <w:rFonts w:ascii="Garamond" w:hAnsi="Garamond"/>
          <w:sz w:val="24"/>
          <w:szCs w:val="24"/>
        </w:rPr>
        <w:t>4010.rosinaldo@bradesco.com.br</w:t>
      </w:r>
    </w:p>
    <w:p w14:paraId="10FA2F5C" w14:textId="6C6DEE64" w:rsidR="003644F6" w:rsidRPr="00FA257C" w:rsidRDefault="003644F6" w:rsidP="00C0723B">
      <w:pPr>
        <w:pStyle w:val="Body"/>
        <w:spacing w:after="0" w:line="320" w:lineRule="exact"/>
        <w:ind w:left="1361"/>
        <w:rPr>
          <w:rFonts w:ascii="Garamond" w:hAnsi="Garamond"/>
          <w:b/>
          <w:bCs/>
          <w:sz w:val="24"/>
          <w:szCs w:val="24"/>
        </w:rPr>
      </w:pPr>
    </w:p>
    <w:p w14:paraId="5AD033FB" w14:textId="77777777" w:rsidR="00086C93" w:rsidRPr="00FA257C" w:rsidRDefault="00086C93" w:rsidP="001C5C92">
      <w:pPr>
        <w:pStyle w:val="Body"/>
        <w:spacing w:after="0" w:line="320" w:lineRule="exact"/>
        <w:ind w:left="1361"/>
        <w:rPr>
          <w:rFonts w:ascii="Garamond" w:hAnsi="Garamond"/>
          <w:b/>
          <w:sz w:val="24"/>
          <w:szCs w:val="24"/>
        </w:rPr>
      </w:pPr>
    </w:p>
    <w:p w14:paraId="14F2DAB3" w14:textId="77777777" w:rsidR="00216E5B" w:rsidRPr="00FA257C" w:rsidRDefault="00101660" w:rsidP="003C1114">
      <w:pPr>
        <w:pStyle w:val="Level4"/>
        <w:keepNext/>
        <w:tabs>
          <w:tab w:val="clear" w:pos="2041"/>
          <w:tab w:val="num" w:pos="1361"/>
        </w:tabs>
        <w:spacing w:after="240" w:line="320" w:lineRule="exact"/>
        <w:ind w:left="1360"/>
        <w:rPr>
          <w:rFonts w:ascii="Garamond" w:hAnsi="Garamond"/>
          <w:sz w:val="24"/>
          <w:szCs w:val="24"/>
          <w:lang w:val="pt-BR"/>
        </w:rPr>
      </w:pPr>
      <w:bookmarkStart w:id="1411" w:name="_DV_M912"/>
      <w:bookmarkStart w:id="1412" w:name="_DV_M914"/>
      <w:bookmarkStart w:id="1413" w:name="_DV_M915"/>
      <w:bookmarkStart w:id="1414" w:name="_DV_M916"/>
      <w:bookmarkStart w:id="1415" w:name="_DV_M917"/>
      <w:bookmarkStart w:id="1416" w:name="_DV_M918"/>
      <w:bookmarkStart w:id="1417" w:name="_DV_M919"/>
      <w:bookmarkStart w:id="1418" w:name="_DV_M920"/>
      <w:bookmarkStart w:id="1419" w:name="_DV_M921"/>
      <w:bookmarkEnd w:id="1411"/>
      <w:bookmarkEnd w:id="1412"/>
      <w:bookmarkEnd w:id="1413"/>
      <w:bookmarkEnd w:id="1414"/>
      <w:bookmarkEnd w:id="1415"/>
      <w:bookmarkEnd w:id="1416"/>
      <w:bookmarkEnd w:id="1417"/>
      <w:bookmarkEnd w:id="1418"/>
      <w:bookmarkEnd w:id="1419"/>
      <w:r w:rsidRPr="00FA257C">
        <w:rPr>
          <w:rFonts w:ascii="Garamond" w:hAnsi="Garamond"/>
          <w:sz w:val="24"/>
          <w:szCs w:val="24"/>
          <w:lang w:val="pt-BR"/>
        </w:rPr>
        <w:lastRenderedPageBreak/>
        <w:t>Para</w:t>
      </w:r>
      <w:r w:rsidR="00216E5B" w:rsidRPr="00FA257C">
        <w:rPr>
          <w:rFonts w:ascii="Garamond" w:hAnsi="Garamond"/>
          <w:sz w:val="24"/>
          <w:szCs w:val="24"/>
          <w:lang w:val="pt-BR"/>
        </w:rPr>
        <w:t xml:space="preserve"> a B3 – Segmento CETIP UTVM:</w:t>
      </w:r>
    </w:p>
    <w:p w14:paraId="31A17476" w14:textId="6462F699" w:rsidR="00101660" w:rsidRPr="00FA257C" w:rsidRDefault="00126FB6" w:rsidP="001C5C92">
      <w:pPr>
        <w:pStyle w:val="Body"/>
        <w:spacing w:after="0" w:line="320" w:lineRule="exact"/>
        <w:ind w:left="1361"/>
        <w:rPr>
          <w:rFonts w:ascii="Garamond" w:hAnsi="Garamond"/>
          <w:b/>
          <w:sz w:val="24"/>
          <w:szCs w:val="24"/>
        </w:rPr>
      </w:pPr>
      <w:bookmarkStart w:id="1420" w:name="_DV_M922"/>
      <w:bookmarkStart w:id="1421" w:name="_DV_M923"/>
      <w:bookmarkEnd w:id="1420"/>
      <w:bookmarkEnd w:id="1421"/>
      <w:r w:rsidRPr="00FA257C">
        <w:rPr>
          <w:rFonts w:ascii="Garamond" w:hAnsi="Garamond"/>
          <w:b/>
          <w:sz w:val="24"/>
          <w:szCs w:val="24"/>
        </w:rPr>
        <w:t xml:space="preserve">B3 S.A. – BRASIL, BOLSA, BALCÃO – SEGMENTO CETIP UTVM </w:t>
      </w:r>
    </w:p>
    <w:p w14:paraId="19FD9B07" w14:textId="74EA4E48" w:rsidR="00101660" w:rsidRPr="00FA257C" w:rsidRDefault="00101660" w:rsidP="001C5C92">
      <w:pPr>
        <w:pStyle w:val="Body"/>
        <w:spacing w:after="0" w:line="320" w:lineRule="exact"/>
        <w:ind w:left="1361"/>
        <w:rPr>
          <w:rFonts w:ascii="Garamond" w:hAnsi="Garamond"/>
          <w:sz w:val="24"/>
          <w:szCs w:val="24"/>
        </w:rPr>
      </w:pPr>
      <w:bookmarkStart w:id="1422" w:name="_DV_M924"/>
      <w:bookmarkEnd w:id="1422"/>
      <w:r w:rsidRPr="00FA257C">
        <w:rPr>
          <w:rFonts w:ascii="Garamond" w:hAnsi="Garamond"/>
          <w:sz w:val="24"/>
          <w:szCs w:val="24"/>
        </w:rPr>
        <w:t xml:space="preserve">Praça </w:t>
      </w:r>
      <w:r w:rsidR="00E36330" w:rsidRPr="00FA257C">
        <w:rPr>
          <w:rFonts w:ascii="Garamond" w:hAnsi="Garamond"/>
          <w:sz w:val="24"/>
          <w:szCs w:val="24"/>
        </w:rPr>
        <w:t>Antônio</w:t>
      </w:r>
      <w:r w:rsidRPr="00FA257C">
        <w:rPr>
          <w:rFonts w:ascii="Garamond" w:hAnsi="Garamond"/>
          <w:sz w:val="24"/>
          <w:szCs w:val="24"/>
        </w:rPr>
        <w:t xml:space="preserve"> Prado, 48, 4º andar </w:t>
      </w:r>
    </w:p>
    <w:p w14:paraId="31310BF3" w14:textId="321D3831" w:rsidR="00101660" w:rsidRPr="00FA257C" w:rsidRDefault="00101660" w:rsidP="001C5C92">
      <w:pPr>
        <w:pStyle w:val="Body"/>
        <w:spacing w:after="0" w:line="320" w:lineRule="exact"/>
        <w:ind w:left="1361"/>
        <w:rPr>
          <w:rFonts w:ascii="Garamond" w:hAnsi="Garamond"/>
          <w:sz w:val="24"/>
          <w:szCs w:val="24"/>
        </w:rPr>
      </w:pPr>
      <w:bookmarkStart w:id="1423" w:name="_DV_M925"/>
      <w:bookmarkEnd w:id="1423"/>
      <w:r w:rsidRPr="00FA257C">
        <w:rPr>
          <w:rFonts w:ascii="Garamond" w:hAnsi="Garamond"/>
          <w:sz w:val="24"/>
          <w:szCs w:val="24"/>
        </w:rPr>
        <w:t>CEP 01010-901</w:t>
      </w:r>
      <w:r w:rsidR="00234AF6" w:rsidRPr="00FA257C">
        <w:rPr>
          <w:rFonts w:ascii="Garamond" w:hAnsi="Garamond"/>
          <w:sz w:val="24"/>
          <w:szCs w:val="24"/>
        </w:rPr>
        <w:t xml:space="preserve"> </w:t>
      </w:r>
      <w:r w:rsidRPr="00FA257C">
        <w:rPr>
          <w:rFonts w:ascii="Garamond" w:hAnsi="Garamond"/>
          <w:sz w:val="24"/>
          <w:szCs w:val="24"/>
        </w:rPr>
        <w:t>– São Paulo, SP</w:t>
      </w:r>
    </w:p>
    <w:p w14:paraId="41A429CA" w14:textId="5BCA144B" w:rsidR="00101660" w:rsidRPr="00FA257C" w:rsidRDefault="00101660" w:rsidP="001C5C92">
      <w:pPr>
        <w:pStyle w:val="Body"/>
        <w:spacing w:after="0" w:line="320" w:lineRule="exact"/>
        <w:ind w:left="1361"/>
        <w:rPr>
          <w:rFonts w:ascii="Garamond" w:hAnsi="Garamond"/>
          <w:sz w:val="24"/>
          <w:szCs w:val="24"/>
        </w:rPr>
      </w:pPr>
      <w:bookmarkStart w:id="1424" w:name="_DV_M926"/>
      <w:bookmarkEnd w:id="1424"/>
      <w:r w:rsidRPr="00FA257C">
        <w:rPr>
          <w:rFonts w:ascii="Garamond" w:hAnsi="Garamond"/>
          <w:sz w:val="24"/>
          <w:szCs w:val="24"/>
        </w:rPr>
        <w:t xml:space="preserve">At.: Superintendência de Ofertas de </w:t>
      </w:r>
      <w:bookmarkStart w:id="1425" w:name="_DV_C1460"/>
      <w:r w:rsidRPr="00FA257C">
        <w:rPr>
          <w:rStyle w:val="DeltaViewDeletion"/>
          <w:rFonts w:ascii="Garamond" w:hAnsi="Garamond"/>
          <w:strike w:val="0"/>
          <w:color w:val="auto"/>
          <w:sz w:val="24"/>
          <w:szCs w:val="24"/>
        </w:rPr>
        <w:t>Títulos Corporativos e Fundos - SCF</w:t>
      </w:r>
      <w:bookmarkEnd w:id="1425"/>
    </w:p>
    <w:p w14:paraId="51E41348" w14:textId="72797010" w:rsidR="00101660" w:rsidRPr="00FA257C" w:rsidRDefault="00101660" w:rsidP="001C5C92">
      <w:pPr>
        <w:pStyle w:val="Body"/>
        <w:spacing w:after="0" w:line="320" w:lineRule="exact"/>
        <w:ind w:left="1361"/>
        <w:rPr>
          <w:rFonts w:ascii="Garamond" w:hAnsi="Garamond"/>
          <w:sz w:val="24"/>
          <w:szCs w:val="24"/>
        </w:rPr>
      </w:pPr>
      <w:bookmarkStart w:id="1426" w:name="_DV_M927"/>
      <w:bookmarkEnd w:id="1426"/>
      <w:r w:rsidRPr="00FA257C">
        <w:rPr>
          <w:rFonts w:ascii="Garamond" w:hAnsi="Garamond"/>
          <w:sz w:val="24"/>
          <w:szCs w:val="24"/>
        </w:rPr>
        <w:t>Tel.:</w:t>
      </w:r>
      <w:bookmarkStart w:id="1427" w:name="_DV_C1462"/>
      <w:r w:rsidRPr="00FA257C">
        <w:rPr>
          <w:rStyle w:val="DeltaViewDeletion"/>
          <w:rFonts w:ascii="Garamond" w:hAnsi="Garamond"/>
          <w:strike w:val="0"/>
          <w:color w:val="auto"/>
          <w:sz w:val="24"/>
          <w:szCs w:val="24"/>
        </w:rPr>
        <w:t xml:space="preserve"> (11) 2565-5061</w:t>
      </w:r>
      <w:bookmarkStart w:id="1428" w:name="_DV_C1463"/>
      <w:bookmarkEnd w:id="1427"/>
      <w:r w:rsidRPr="00FA257C">
        <w:rPr>
          <w:rStyle w:val="DeltaViewInsertion"/>
          <w:rFonts w:ascii="Garamond" w:hAnsi="Garamond"/>
          <w:color w:val="auto"/>
          <w:sz w:val="24"/>
          <w:szCs w:val="24"/>
        </w:rPr>
        <w:t xml:space="preserve"> </w:t>
      </w:r>
      <w:bookmarkEnd w:id="1428"/>
    </w:p>
    <w:p w14:paraId="35C49663" w14:textId="743D40BF" w:rsidR="00101660" w:rsidRPr="00FA257C" w:rsidRDefault="00101660" w:rsidP="00086C93">
      <w:pPr>
        <w:pStyle w:val="Body"/>
        <w:spacing w:after="0" w:line="320" w:lineRule="exact"/>
        <w:ind w:left="1361"/>
        <w:rPr>
          <w:rStyle w:val="DeltaViewDeletion"/>
          <w:rFonts w:ascii="Garamond" w:hAnsi="Garamond"/>
          <w:strike w:val="0"/>
          <w:color w:val="auto"/>
          <w:sz w:val="24"/>
          <w:szCs w:val="24"/>
        </w:rPr>
      </w:pPr>
      <w:bookmarkStart w:id="1429" w:name="_DV_M928"/>
      <w:bookmarkEnd w:id="1429"/>
      <w:r w:rsidRPr="00FA257C">
        <w:rPr>
          <w:rFonts w:ascii="Garamond" w:hAnsi="Garamond"/>
          <w:sz w:val="24"/>
          <w:szCs w:val="24"/>
        </w:rPr>
        <w:t xml:space="preserve">E-mail: </w:t>
      </w:r>
      <w:bookmarkStart w:id="1430" w:name="_DV_C1464"/>
      <w:r w:rsidRPr="00FA257C">
        <w:rPr>
          <w:rStyle w:val="DeltaViewDeletion"/>
          <w:rFonts w:ascii="Garamond" w:hAnsi="Garamond"/>
          <w:strike w:val="0"/>
          <w:color w:val="auto"/>
          <w:sz w:val="24"/>
          <w:szCs w:val="24"/>
        </w:rPr>
        <w:fldChar w:fldCharType="begin"/>
      </w:r>
      <w:r w:rsidRPr="00FA257C">
        <w:rPr>
          <w:rStyle w:val="DeltaViewDeletion"/>
          <w:rFonts w:ascii="Garamond" w:hAnsi="Garamond"/>
          <w:strike w:val="0"/>
          <w:color w:val="auto"/>
          <w:sz w:val="24"/>
          <w:szCs w:val="24"/>
        </w:rPr>
        <w:instrText xml:space="preserve"> HYPERLINK "mailto:valores.mobiliarios@b3.com.br" </w:instrText>
      </w:r>
      <w:r w:rsidRPr="00FA257C">
        <w:rPr>
          <w:rStyle w:val="DeltaViewDeletion"/>
          <w:rFonts w:ascii="Garamond" w:hAnsi="Garamond"/>
          <w:strike w:val="0"/>
          <w:color w:val="auto"/>
          <w:sz w:val="24"/>
          <w:szCs w:val="24"/>
        </w:rPr>
        <w:fldChar w:fldCharType="separate"/>
      </w:r>
      <w:r w:rsidRPr="00FA257C">
        <w:rPr>
          <w:rStyle w:val="DeltaViewDeletion"/>
          <w:rFonts w:ascii="Garamond" w:hAnsi="Garamond"/>
          <w:strike w:val="0"/>
          <w:color w:val="auto"/>
          <w:sz w:val="24"/>
          <w:szCs w:val="24"/>
        </w:rPr>
        <w:t>valores.mobiliarios@b3.com.br</w:t>
      </w:r>
      <w:r w:rsidRPr="00FA257C">
        <w:rPr>
          <w:rStyle w:val="DeltaViewDeletion"/>
          <w:rFonts w:ascii="Garamond" w:hAnsi="Garamond"/>
          <w:strike w:val="0"/>
          <w:color w:val="auto"/>
          <w:sz w:val="24"/>
          <w:szCs w:val="24"/>
        </w:rPr>
        <w:fldChar w:fldCharType="end"/>
      </w:r>
      <w:bookmarkEnd w:id="1430"/>
    </w:p>
    <w:p w14:paraId="51820810" w14:textId="77777777" w:rsidR="00086C93" w:rsidRPr="00FA257C" w:rsidRDefault="00086C93" w:rsidP="001C5C92">
      <w:pPr>
        <w:pStyle w:val="Body"/>
        <w:spacing w:after="0" w:line="320" w:lineRule="exact"/>
        <w:ind w:left="1361"/>
        <w:rPr>
          <w:rFonts w:ascii="Garamond" w:hAnsi="Garamond"/>
          <w:sz w:val="24"/>
          <w:szCs w:val="24"/>
        </w:rPr>
      </w:pPr>
    </w:p>
    <w:p w14:paraId="50D3D178" w14:textId="77777777" w:rsidR="00C55E02" w:rsidRPr="00FA257C" w:rsidRDefault="00101660" w:rsidP="003C1114">
      <w:pPr>
        <w:pStyle w:val="Level2"/>
        <w:spacing w:after="240" w:line="320" w:lineRule="exact"/>
        <w:rPr>
          <w:rFonts w:ascii="Garamond" w:hAnsi="Garamond"/>
          <w:sz w:val="24"/>
          <w:szCs w:val="24"/>
          <w:lang w:val="pt-BR"/>
        </w:rPr>
      </w:pPr>
      <w:bookmarkStart w:id="1431" w:name="_DV_M929"/>
      <w:bookmarkEnd w:id="1431"/>
      <w:r w:rsidRPr="00FA257C">
        <w:rPr>
          <w:rFonts w:ascii="Garamond" w:hAnsi="Garamond"/>
          <w:sz w:val="24"/>
          <w:szCs w:val="24"/>
          <w:lang w:val="pt-BR"/>
        </w:rPr>
        <w:t>As comunicações serão consideradas entregues quando recebidas sob protocolo ou com “aviso de recebimento” expedido pela Empresa Brasileira de Correios, por telegrama ou, ainda, por correio eletrônico (e-mail) nos endereços acima. As comunicações feitas por correio eletrônico serão consideradas recebidas na data de seu envio, desde que seu recebimento seja confirmado por meio de recibo emitido pela máquina utilizada pelo remetente. A mudança de qualquer dos endereços acima deverá ser comunicada imediatamente pela Parte que tiver seu endereço alterado.</w:t>
      </w:r>
    </w:p>
    <w:p w14:paraId="1BC0E2A1" w14:textId="77777777" w:rsidR="00101660" w:rsidRPr="00FA257C" w:rsidRDefault="00101660" w:rsidP="003C1114">
      <w:pPr>
        <w:pStyle w:val="Level1"/>
        <w:spacing w:before="0" w:after="240" w:line="320" w:lineRule="exact"/>
        <w:rPr>
          <w:rFonts w:ascii="Garamond" w:hAnsi="Garamond"/>
          <w:sz w:val="24"/>
          <w:szCs w:val="24"/>
          <w:lang w:val="pt-BR"/>
        </w:rPr>
      </w:pPr>
      <w:bookmarkStart w:id="1432" w:name="_DV_M930"/>
      <w:bookmarkStart w:id="1433" w:name="_DV_C1469"/>
      <w:bookmarkStart w:id="1434" w:name="_Toc56774880"/>
      <w:bookmarkEnd w:id="1432"/>
      <w:r w:rsidRPr="00FA257C">
        <w:rPr>
          <w:rFonts w:ascii="Garamond" w:hAnsi="Garamond"/>
          <w:sz w:val="24"/>
          <w:szCs w:val="24"/>
          <w:lang w:val="pt-BR"/>
        </w:rPr>
        <w:t>Disposições Gerais</w:t>
      </w:r>
      <w:bookmarkEnd w:id="1433"/>
      <w:bookmarkEnd w:id="1434"/>
    </w:p>
    <w:p w14:paraId="2B12D517" w14:textId="77777777" w:rsidR="00126FB6" w:rsidRPr="00FA257C" w:rsidRDefault="00101660" w:rsidP="003C1114">
      <w:pPr>
        <w:pStyle w:val="Level2"/>
        <w:keepNext/>
        <w:spacing w:after="240" w:line="320" w:lineRule="exact"/>
        <w:rPr>
          <w:rFonts w:ascii="Garamond" w:hAnsi="Garamond"/>
          <w:sz w:val="24"/>
          <w:szCs w:val="24"/>
          <w:lang w:val="pt-BR"/>
        </w:rPr>
      </w:pPr>
      <w:bookmarkStart w:id="1435" w:name="_DV_M931"/>
      <w:bookmarkEnd w:id="1435"/>
      <w:r w:rsidRPr="00FA257C">
        <w:rPr>
          <w:rFonts w:ascii="Garamond" w:hAnsi="Garamond"/>
          <w:b/>
          <w:sz w:val="24"/>
          <w:szCs w:val="24"/>
          <w:lang w:val="pt-BR"/>
        </w:rPr>
        <w:t>Renúncia</w:t>
      </w:r>
    </w:p>
    <w:p w14:paraId="3EBCC811" w14:textId="0AA65B8D"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Não se presume a renúncia a qualquer dos direitos decorrentes da presente Escritura. Desta forma, nenhum atraso, omissão ou liberalidade no exercício de qualquer direito, faculdade ou remédio que caiba ao Agente Fiduciário e/ou aos Debenturistas em razão de qualquer inadimplemento das obrigações da Emissora previstas nesta Escritura prejudicará tais direitos, faculdades ou remédios, ou será interpretado como constituindo uma renúncia aos mesmos ou concordância com tal inadimplemento, nem constituirá novação ou modificação de quaisquer outras obrigações assumidas pela Emissora nesta Escritura ou precedente no tocante a qualquer outro inadimplemento ou atraso.</w:t>
      </w:r>
    </w:p>
    <w:p w14:paraId="10FB5D2A" w14:textId="45DC5BF4" w:rsidR="00947321" w:rsidRPr="00FA257C" w:rsidRDefault="00101660" w:rsidP="003C1114">
      <w:pPr>
        <w:pStyle w:val="Level2"/>
        <w:keepNext/>
        <w:spacing w:after="240" w:line="320" w:lineRule="exact"/>
        <w:rPr>
          <w:rFonts w:ascii="Garamond" w:hAnsi="Garamond"/>
          <w:b/>
          <w:sz w:val="24"/>
          <w:szCs w:val="24"/>
          <w:lang w:val="pt-BR"/>
        </w:rPr>
      </w:pPr>
      <w:bookmarkStart w:id="1436" w:name="_DV_M932"/>
      <w:bookmarkEnd w:id="1436"/>
      <w:r w:rsidRPr="00FA257C">
        <w:rPr>
          <w:rFonts w:ascii="Garamond" w:hAnsi="Garamond"/>
          <w:b/>
          <w:sz w:val="24"/>
          <w:szCs w:val="24"/>
          <w:lang w:val="pt-BR"/>
        </w:rPr>
        <w:t>Título Executivo Extrajudicial e Execução Específica</w:t>
      </w:r>
    </w:p>
    <w:p w14:paraId="18D7C626" w14:textId="2921CE7D" w:rsidR="005308CB"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Esta Escritura e as Debêntures constituem títulos executivos extrajudiciais nos termos dos</w:t>
      </w:r>
      <w:bookmarkStart w:id="1437" w:name="_DV_M933"/>
      <w:bookmarkEnd w:id="1437"/>
      <w:r w:rsidRPr="00FA257C">
        <w:rPr>
          <w:rFonts w:ascii="Garamond" w:hAnsi="Garamond"/>
          <w:sz w:val="24"/>
          <w:szCs w:val="24"/>
        </w:rPr>
        <w:t xml:space="preserve"> incisos I e III do artigo 784 da Lei nº 13.105, de 16 de março de 2015, conforme alterada (“</w:t>
      </w:r>
      <w:r w:rsidRPr="00FA257C">
        <w:rPr>
          <w:rFonts w:ascii="Garamond" w:hAnsi="Garamond"/>
          <w:b/>
          <w:sz w:val="24"/>
          <w:szCs w:val="24"/>
        </w:rPr>
        <w:t>Código de Processo Civil</w:t>
      </w:r>
      <w:r w:rsidRPr="00FA257C">
        <w:rPr>
          <w:rFonts w:ascii="Garamond" w:hAnsi="Garamond"/>
          <w:sz w:val="24"/>
          <w:szCs w:val="24"/>
        </w:rPr>
        <w:t>”), reconhecendo as Partes desde já que, independentemente de quaisquer outras medidas cabíveis, as obrigações assumidas nos termos desta Escritura comportam execução específica, submetendo</w:t>
      </w:r>
      <w:bookmarkStart w:id="1438" w:name="_DV_C1472"/>
      <w:r w:rsidRPr="00FA257C">
        <w:rPr>
          <w:rStyle w:val="DeltaViewInsertion"/>
          <w:rFonts w:ascii="Garamond" w:hAnsi="Garamond"/>
          <w:color w:val="auto"/>
          <w:sz w:val="24"/>
          <w:szCs w:val="24"/>
          <w:u w:val="none"/>
        </w:rPr>
        <w:noBreakHyphen/>
      </w:r>
      <w:bookmarkStart w:id="1439" w:name="_DV_M934"/>
      <w:bookmarkEnd w:id="1438"/>
      <w:bookmarkEnd w:id="1439"/>
      <w:r w:rsidRPr="00FA257C">
        <w:rPr>
          <w:rFonts w:ascii="Garamond" w:hAnsi="Garamond"/>
          <w:sz w:val="24"/>
          <w:szCs w:val="24"/>
        </w:rPr>
        <w:t>se às disposições dos artigos 815 e seguintes do Código de Processo Civil, sem prejuízo do direito de declarar o vencimento antecipado das Debêntures nos termos desta Escritura.</w:t>
      </w:r>
      <w:r w:rsidR="005308CB" w:rsidRPr="00FA257C">
        <w:rPr>
          <w:rFonts w:ascii="Garamond" w:hAnsi="Garamond"/>
          <w:sz w:val="24"/>
          <w:szCs w:val="24"/>
        </w:rPr>
        <w:t xml:space="preserve"> </w:t>
      </w:r>
      <w:bookmarkStart w:id="1440" w:name="_DV_M935"/>
      <w:bookmarkEnd w:id="1440"/>
    </w:p>
    <w:p w14:paraId="6D25D033" w14:textId="77777777" w:rsidR="00947321"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lastRenderedPageBreak/>
        <w:t>Irrevogabilidade e Irretratabilidade</w:t>
      </w:r>
    </w:p>
    <w:p w14:paraId="060B54F6" w14:textId="11044DB5"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Esta Escritura é celebrada em caráter irrevogável e irretratável, salvo na hipótese de não preenchimento dos requisitos relacionados na Cláusula 2 acima, obrigando as Partes e seus sucessores a qualquer título.</w:t>
      </w:r>
    </w:p>
    <w:p w14:paraId="6BCEC850" w14:textId="77777777" w:rsidR="00947321"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1441" w:name="_DV_M936"/>
      <w:bookmarkEnd w:id="1441"/>
      <w:r w:rsidRPr="00FA257C">
        <w:rPr>
          <w:rFonts w:ascii="Garamond" w:hAnsi="Garamond"/>
          <w:b/>
          <w:sz w:val="24"/>
          <w:szCs w:val="24"/>
          <w:lang w:val="pt-BR"/>
        </w:rPr>
        <w:t>Independência das Disposições da Escritura</w:t>
      </w:r>
    </w:p>
    <w:p w14:paraId="2229551B" w14:textId="46E8CB5F"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Caso qualquer das disposições desta Escritura venha a ser julgada ilegal, inválida ou ineficaz, prevalecerão todas as demais disposições não afetadas por tal julgamento, comprometendo- </w:t>
      </w:r>
      <w:bookmarkStart w:id="1442" w:name="_DV_M937"/>
      <w:bookmarkEnd w:id="1442"/>
      <w:r w:rsidRPr="00FA257C">
        <w:rPr>
          <w:rFonts w:ascii="Garamond" w:hAnsi="Garamond"/>
          <w:sz w:val="24"/>
          <w:szCs w:val="24"/>
        </w:rPr>
        <w:t>se as Partes, em boa-fé, a substituírem a disposição afetada por outra que, na medida do possível, produza o mesmo efeito.</w:t>
      </w:r>
    </w:p>
    <w:p w14:paraId="22F830D8" w14:textId="77777777" w:rsidR="00947321" w:rsidRPr="00FA257C" w:rsidRDefault="00101660" w:rsidP="003C1114">
      <w:pPr>
        <w:pStyle w:val="Level2"/>
        <w:keepNext/>
        <w:spacing w:after="240" w:line="320" w:lineRule="exact"/>
        <w:rPr>
          <w:rFonts w:ascii="Garamond" w:hAnsi="Garamond"/>
          <w:sz w:val="24"/>
          <w:szCs w:val="24"/>
          <w:lang w:val="pt-BR"/>
        </w:rPr>
      </w:pPr>
      <w:r w:rsidRPr="00FA257C">
        <w:rPr>
          <w:rFonts w:ascii="Garamond" w:hAnsi="Garamond"/>
          <w:b/>
          <w:sz w:val="24"/>
          <w:szCs w:val="24"/>
          <w:lang w:val="pt-BR"/>
        </w:rPr>
        <w:t xml:space="preserve"> </w:t>
      </w:r>
      <w:bookmarkStart w:id="1443" w:name="_DV_M938"/>
      <w:bookmarkEnd w:id="1443"/>
      <w:r w:rsidRPr="00FA257C">
        <w:rPr>
          <w:rFonts w:ascii="Garamond" w:hAnsi="Garamond"/>
          <w:b/>
          <w:sz w:val="24"/>
          <w:szCs w:val="24"/>
          <w:lang w:val="pt-BR"/>
        </w:rPr>
        <w:t>Dispensa de Assembleia Geral de Debenturistas</w:t>
      </w:r>
    </w:p>
    <w:p w14:paraId="2EF2543A" w14:textId="7651AB88"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Fica desde já dispensada a realização de Assembleia Geral de Debenturistas para deliberar sobre: (i) a correção de erros materiais, seja ele um erro grosseiro, de digitação ou aritmético, (</w:t>
      </w:r>
      <w:proofErr w:type="spellStart"/>
      <w:r w:rsidRPr="00FA257C">
        <w:rPr>
          <w:rFonts w:ascii="Garamond" w:hAnsi="Garamond"/>
          <w:sz w:val="24"/>
          <w:szCs w:val="24"/>
        </w:rPr>
        <w:t>ii</w:t>
      </w:r>
      <w:proofErr w:type="spellEnd"/>
      <w:r w:rsidRPr="00FA257C">
        <w:rPr>
          <w:rFonts w:ascii="Garamond" w:hAnsi="Garamond"/>
          <w:sz w:val="24"/>
          <w:szCs w:val="24"/>
        </w:rPr>
        <w:t>) alterações a quaisquer documentos da Emissão já expressamente permitidas nos termos do(s) respectivo(s) documento(s) da Emissão, (</w:t>
      </w:r>
      <w:proofErr w:type="spellStart"/>
      <w:r w:rsidRPr="00FA257C">
        <w:rPr>
          <w:rFonts w:ascii="Garamond" w:hAnsi="Garamond"/>
          <w:sz w:val="24"/>
          <w:szCs w:val="24"/>
        </w:rPr>
        <w:t>iii</w:t>
      </w:r>
      <w:proofErr w:type="spellEnd"/>
      <w:r w:rsidRPr="00FA257C">
        <w:rPr>
          <w:rFonts w:ascii="Garamond" w:hAnsi="Garamond"/>
          <w:sz w:val="24"/>
          <w:szCs w:val="24"/>
        </w:rPr>
        <w:t>) alterações a quaisquer documentos relativos à Ofert</w:t>
      </w:r>
      <w:r w:rsidR="00E36330" w:rsidRPr="00FA257C">
        <w:rPr>
          <w:rFonts w:ascii="Garamond" w:hAnsi="Garamond"/>
          <w:sz w:val="24"/>
          <w:szCs w:val="24"/>
        </w:rPr>
        <w:t xml:space="preserve">a </w:t>
      </w:r>
      <w:bookmarkStart w:id="1444" w:name="_DV_M939"/>
      <w:bookmarkEnd w:id="1444"/>
      <w:r w:rsidRPr="00FA257C">
        <w:rPr>
          <w:rFonts w:ascii="Garamond" w:hAnsi="Garamond"/>
          <w:sz w:val="24"/>
          <w:szCs w:val="24"/>
        </w:rPr>
        <w:t xml:space="preserve">em razão de exigências formuladas pela </w:t>
      </w:r>
      <w:bookmarkStart w:id="1445" w:name="_DV_C1474"/>
      <w:r w:rsidRPr="00FA257C">
        <w:rPr>
          <w:rStyle w:val="DeltaViewInsertion"/>
          <w:rFonts w:ascii="Garamond" w:hAnsi="Garamond"/>
          <w:color w:val="auto"/>
          <w:sz w:val="24"/>
          <w:szCs w:val="24"/>
          <w:u w:val="none"/>
        </w:rPr>
        <w:t xml:space="preserve">CVM, pela </w:t>
      </w:r>
      <w:bookmarkStart w:id="1446" w:name="_DV_M940"/>
      <w:bookmarkEnd w:id="1445"/>
      <w:bookmarkEnd w:id="1446"/>
      <w:r w:rsidRPr="00FA257C">
        <w:rPr>
          <w:rFonts w:ascii="Garamond" w:hAnsi="Garamond"/>
          <w:sz w:val="24"/>
          <w:szCs w:val="24"/>
        </w:rPr>
        <w:t xml:space="preserve">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ou pela ANBIMA, ou (</w:t>
      </w:r>
      <w:proofErr w:type="spellStart"/>
      <w:r w:rsidRPr="00FA257C">
        <w:rPr>
          <w:rFonts w:ascii="Garamond" w:hAnsi="Garamond"/>
          <w:sz w:val="24"/>
          <w:szCs w:val="24"/>
        </w:rPr>
        <w:t>iv</w:t>
      </w:r>
      <w:proofErr w:type="spellEnd"/>
      <w:r w:rsidRPr="00FA257C">
        <w:rPr>
          <w:rFonts w:ascii="Garamond" w:hAnsi="Garamond"/>
          <w:sz w:val="24"/>
          <w:szCs w:val="24"/>
        </w:rPr>
        <w:t xml:space="preserve">) </w:t>
      </w:r>
      <w:bookmarkStart w:id="1447" w:name="_DV_M941"/>
      <w:bookmarkEnd w:id="1447"/>
      <w:r w:rsidRPr="00FA257C">
        <w:rPr>
          <w:rFonts w:ascii="Garamond" w:hAnsi="Garamond"/>
          <w:sz w:val="24"/>
          <w:szCs w:val="24"/>
        </w:rPr>
        <w:t xml:space="preserve">em virtude da atualização dos dados cadastrais </w:t>
      </w:r>
      <w:bookmarkStart w:id="1448" w:name="_DV_M942"/>
      <w:bookmarkEnd w:id="1448"/>
      <w:r w:rsidRPr="00FA257C">
        <w:rPr>
          <w:rFonts w:ascii="Garamond" w:hAnsi="Garamond"/>
          <w:sz w:val="24"/>
          <w:szCs w:val="24"/>
        </w:rPr>
        <w:t>das Partes, tais como alteração na razão social, endereço e telefone</w:t>
      </w:r>
      <w:bookmarkStart w:id="1449" w:name="_DV_C1476"/>
      <w:r w:rsidR="005308CB" w:rsidRPr="00FA257C">
        <w:rPr>
          <w:rFonts w:ascii="Garamond" w:hAnsi="Garamond"/>
          <w:sz w:val="24"/>
          <w:szCs w:val="24"/>
        </w:rPr>
        <w:t>,</w:t>
      </w:r>
      <w:r w:rsidR="00C66F9F" w:rsidRPr="00FA257C">
        <w:rPr>
          <w:rStyle w:val="DeltaViewDeletion"/>
          <w:rFonts w:ascii="Garamond" w:hAnsi="Garamond"/>
          <w:strike w:val="0"/>
          <w:color w:val="auto"/>
          <w:sz w:val="24"/>
          <w:szCs w:val="24"/>
        </w:rPr>
        <w:t xml:space="preserve"> </w:t>
      </w:r>
      <w:r w:rsidR="00734036" w:rsidRPr="00FA257C">
        <w:rPr>
          <w:rStyle w:val="DeltaViewDeletion"/>
          <w:rFonts w:ascii="Garamond" w:hAnsi="Garamond"/>
          <w:strike w:val="0"/>
          <w:color w:val="auto"/>
          <w:sz w:val="24"/>
          <w:szCs w:val="24"/>
        </w:rPr>
        <w:t>J</w:t>
      </w:r>
      <w:r w:rsidR="00C66F9F" w:rsidRPr="00FA257C">
        <w:rPr>
          <w:rStyle w:val="DeltaViewDeletion"/>
          <w:rFonts w:ascii="Garamond" w:hAnsi="Garamond"/>
          <w:strike w:val="0"/>
          <w:color w:val="auto"/>
          <w:sz w:val="24"/>
          <w:szCs w:val="24"/>
        </w:rPr>
        <w:t xml:space="preserve">ornais de </w:t>
      </w:r>
      <w:r w:rsidR="00734036" w:rsidRPr="00FA257C">
        <w:rPr>
          <w:rStyle w:val="DeltaViewDeletion"/>
          <w:rFonts w:ascii="Garamond" w:hAnsi="Garamond"/>
          <w:strike w:val="0"/>
          <w:color w:val="auto"/>
          <w:sz w:val="24"/>
          <w:szCs w:val="24"/>
        </w:rPr>
        <w:t>P</w:t>
      </w:r>
      <w:r w:rsidR="00C66F9F" w:rsidRPr="00FA257C">
        <w:rPr>
          <w:rStyle w:val="DeltaViewDeletion"/>
          <w:rFonts w:ascii="Garamond" w:hAnsi="Garamond"/>
          <w:strike w:val="0"/>
          <w:color w:val="auto"/>
          <w:sz w:val="24"/>
          <w:szCs w:val="24"/>
        </w:rPr>
        <w:t>ublicação,</w:t>
      </w:r>
      <w:bookmarkStart w:id="1450" w:name="_DV_M943"/>
      <w:bookmarkEnd w:id="1449"/>
      <w:bookmarkEnd w:id="1450"/>
      <w:r w:rsidR="00C66F9F" w:rsidRPr="00FA257C">
        <w:rPr>
          <w:rFonts w:ascii="Garamond" w:hAnsi="Garamond"/>
          <w:sz w:val="24"/>
          <w:szCs w:val="24"/>
        </w:rPr>
        <w:t xml:space="preserve"> entre outros, desde que as alterações ou correções referidas nos itens (i), (</w:t>
      </w:r>
      <w:proofErr w:type="spellStart"/>
      <w:r w:rsidR="00C66F9F" w:rsidRPr="00FA257C">
        <w:rPr>
          <w:rFonts w:ascii="Garamond" w:hAnsi="Garamond"/>
          <w:sz w:val="24"/>
          <w:szCs w:val="24"/>
        </w:rPr>
        <w:t>ii</w:t>
      </w:r>
      <w:proofErr w:type="spellEnd"/>
      <w:r w:rsidR="00C66F9F" w:rsidRPr="00FA257C">
        <w:rPr>
          <w:rFonts w:ascii="Garamond" w:hAnsi="Garamond"/>
          <w:sz w:val="24"/>
          <w:szCs w:val="24"/>
        </w:rPr>
        <w:t>), (</w:t>
      </w:r>
      <w:proofErr w:type="spellStart"/>
      <w:r w:rsidR="00C66F9F" w:rsidRPr="00FA257C">
        <w:rPr>
          <w:rFonts w:ascii="Garamond" w:hAnsi="Garamond"/>
          <w:sz w:val="24"/>
          <w:szCs w:val="24"/>
        </w:rPr>
        <w:t>iii</w:t>
      </w:r>
      <w:proofErr w:type="spellEnd"/>
      <w:r w:rsidR="00C66F9F" w:rsidRPr="00FA257C">
        <w:rPr>
          <w:rFonts w:ascii="Garamond" w:hAnsi="Garamond"/>
          <w:sz w:val="24"/>
          <w:szCs w:val="24"/>
        </w:rPr>
        <w:t>) e (</w:t>
      </w:r>
      <w:proofErr w:type="spellStart"/>
      <w:r w:rsidR="00C66F9F" w:rsidRPr="00FA257C">
        <w:rPr>
          <w:rFonts w:ascii="Garamond" w:hAnsi="Garamond"/>
          <w:sz w:val="24"/>
          <w:szCs w:val="24"/>
        </w:rPr>
        <w:t>iv</w:t>
      </w:r>
      <w:proofErr w:type="spellEnd"/>
      <w:r w:rsidR="00C66F9F" w:rsidRPr="00FA257C">
        <w:rPr>
          <w:rFonts w:ascii="Garamond" w:hAnsi="Garamond"/>
          <w:sz w:val="24"/>
          <w:szCs w:val="24"/>
        </w:rPr>
        <w:t>) acima, não possam acarretar qualquer prejuízo aos Debenturistas ou qualquer alteração no fluxo das Debêntures, e desde que não haja qualquer custo ou despesa adicional para os Debenturistas.</w:t>
      </w:r>
      <w:bookmarkStart w:id="1451" w:name="_DV_M944"/>
      <w:bookmarkEnd w:id="1451"/>
      <w:r w:rsidR="00C55E02" w:rsidRPr="00FA257C">
        <w:rPr>
          <w:rFonts w:ascii="Garamond" w:hAnsi="Garamond"/>
          <w:sz w:val="24"/>
          <w:szCs w:val="24"/>
        </w:rPr>
        <w:t xml:space="preserve"> </w:t>
      </w:r>
    </w:p>
    <w:p w14:paraId="2205CE48" w14:textId="77777777" w:rsidR="00CF1728" w:rsidRPr="00FA257C" w:rsidRDefault="00101660" w:rsidP="003C1114">
      <w:pPr>
        <w:pStyle w:val="Level2"/>
        <w:keepNext/>
        <w:spacing w:after="240" w:line="320" w:lineRule="exact"/>
        <w:rPr>
          <w:rFonts w:ascii="Garamond" w:hAnsi="Garamond"/>
          <w:b/>
          <w:sz w:val="24"/>
          <w:szCs w:val="24"/>
          <w:lang w:val="pt-BR"/>
        </w:rPr>
      </w:pPr>
      <w:bookmarkStart w:id="1452" w:name="_DV_M945"/>
      <w:bookmarkEnd w:id="1452"/>
      <w:r w:rsidRPr="00FA257C">
        <w:rPr>
          <w:rFonts w:ascii="Garamond" w:hAnsi="Garamond"/>
          <w:b/>
          <w:sz w:val="24"/>
          <w:szCs w:val="24"/>
          <w:lang w:val="pt-BR"/>
        </w:rPr>
        <w:t>Princípios de Probidade e Boa Fé</w:t>
      </w:r>
    </w:p>
    <w:p w14:paraId="11403AEE" w14:textId="5297BBA0"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As Partes declaram, mútua e expressamente, que a presente Escritura foi celebrada respeitando-se os princípios de probidade e de boa-fé, por livre, consciente e firme manifestação de vontade das Partes e em perfeita relação de equidade.</w:t>
      </w:r>
    </w:p>
    <w:p w14:paraId="03DD02BF" w14:textId="77777777" w:rsidR="00CF1728"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1453" w:name="_DV_M946"/>
      <w:bookmarkEnd w:id="1453"/>
      <w:r w:rsidRPr="00FA257C">
        <w:rPr>
          <w:rFonts w:ascii="Garamond" w:hAnsi="Garamond"/>
          <w:b/>
          <w:sz w:val="24"/>
          <w:szCs w:val="24"/>
          <w:lang w:val="pt-BR"/>
        </w:rPr>
        <w:t>Cômputo de Prazos</w:t>
      </w:r>
    </w:p>
    <w:p w14:paraId="08F4C738" w14:textId="73970663" w:rsidR="005308CB"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Exceto se de outra forma especificamente disposto nesta Escritura, os prazos estabelecidos na presente Escritura serão computados de acordo com o disposto no artigo 132 da Lei nº 10.406, de 10 de janeiro de 2002, conforme alterada, sendo excluído o dia de início e incluído o do vencimento.</w:t>
      </w:r>
      <w:bookmarkStart w:id="1454" w:name="_DV_M947"/>
      <w:bookmarkEnd w:id="1454"/>
    </w:p>
    <w:p w14:paraId="7CDF71CA" w14:textId="77777777" w:rsidR="00CF1728"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lastRenderedPageBreak/>
        <w:t>Despesas</w:t>
      </w:r>
    </w:p>
    <w:p w14:paraId="262ACE17" w14:textId="190692A7"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A Emissora arcará com todos os custos: (i) decorrentes da colocação pública das Debêntures, incluindo todos os custos relativos ao seu registro na </w:t>
      </w:r>
      <w:bookmarkStart w:id="1455" w:name="_DV_C1479"/>
      <w:r w:rsidRPr="00FA257C">
        <w:rPr>
          <w:rStyle w:val="DeltaViewInsertion"/>
          <w:rFonts w:ascii="Garamond" w:hAnsi="Garamond"/>
          <w:color w:val="auto"/>
          <w:sz w:val="24"/>
          <w:szCs w:val="24"/>
          <w:u w:val="none"/>
        </w:rPr>
        <w:t>CVM, na</w:t>
      </w:r>
      <w:bookmarkStart w:id="1456" w:name="_DV_M948"/>
      <w:bookmarkEnd w:id="1455"/>
      <w:bookmarkEnd w:id="1456"/>
      <w:r w:rsidR="005308CB" w:rsidRPr="00FA257C">
        <w:rPr>
          <w:rStyle w:val="DeltaViewInsertion"/>
          <w:rFonts w:ascii="Garamond" w:hAnsi="Garamond"/>
          <w:color w:val="auto"/>
          <w:sz w:val="24"/>
          <w:szCs w:val="24"/>
          <w:u w:val="none"/>
        </w:rPr>
        <w:t xml:space="preserve"> </w:t>
      </w:r>
      <w:r w:rsidRPr="00FA257C">
        <w:rPr>
          <w:rFonts w:ascii="Garamond" w:hAnsi="Garamond"/>
          <w:sz w:val="24"/>
          <w:szCs w:val="24"/>
        </w:rPr>
        <w:t xml:space="preserve">B3 – Segmento </w:t>
      </w:r>
      <w:proofErr w:type="spellStart"/>
      <w:r w:rsidRPr="00FA257C">
        <w:rPr>
          <w:rFonts w:ascii="Garamond" w:hAnsi="Garamond"/>
          <w:sz w:val="24"/>
          <w:szCs w:val="24"/>
        </w:rPr>
        <w:t>Cetip</w:t>
      </w:r>
      <w:proofErr w:type="spellEnd"/>
      <w:r w:rsidRPr="00FA257C">
        <w:rPr>
          <w:rFonts w:ascii="Garamond" w:hAnsi="Garamond"/>
          <w:sz w:val="24"/>
          <w:szCs w:val="24"/>
        </w:rPr>
        <w:t xml:space="preserve"> UTVM e na ANBIMA; (</w:t>
      </w:r>
      <w:proofErr w:type="spellStart"/>
      <w:r w:rsidRPr="00FA257C">
        <w:rPr>
          <w:rFonts w:ascii="Garamond" w:hAnsi="Garamond"/>
          <w:sz w:val="24"/>
          <w:szCs w:val="24"/>
        </w:rPr>
        <w:t>ii</w:t>
      </w:r>
      <w:proofErr w:type="spellEnd"/>
      <w:r w:rsidRPr="00FA257C">
        <w:rPr>
          <w:rFonts w:ascii="Garamond" w:hAnsi="Garamond"/>
          <w:sz w:val="24"/>
          <w:szCs w:val="24"/>
        </w:rPr>
        <w:t>) das taxas de registro aplicáveis, inclusive aquelas referentes ao registro desta Escritura e seus aditamentos na JUCEPAR; (</w:t>
      </w:r>
      <w:proofErr w:type="spellStart"/>
      <w:r w:rsidRPr="00FA257C">
        <w:rPr>
          <w:rFonts w:ascii="Garamond" w:hAnsi="Garamond"/>
          <w:sz w:val="24"/>
          <w:szCs w:val="24"/>
        </w:rPr>
        <w:t>iii</w:t>
      </w:r>
      <w:proofErr w:type="spellEnd"/>
      <w:r w:rsidRPr="00FA257C">
        <w:rPr>
          <w:rFonts w:ascii="Garamond" w:hAnsi="Garamond"/>
          <w:sz w:val="24"/>
          <w:szCs w:val="24"/>
        </w:rPr>
        <w:t>) de registro e de publicação de todos os atos necessários à Emissão e à Oferta</w:t>
      </w:r>
      <w:bookmarkStart w:id="1457" w:name="_DV_M949"/>
      <w:bookmarkEnd w:id="1457"/>
      <w:r w:rsidRPr="00FA257C">
        <w:rPr>
          <w:rFonts w:ascii="Garamond" w:hAnsi="Garamond"/>
          <w:sz w:val="24"/>
          <w:szCs w:val="24"/>
        </w:rPr>
        <w:t>, como a RCA da Emissão; e (</w:t>
      </w:r>
      <w:proofErr w:type="spellStart"/>
      <w:r w:rsidRPr="00FA257C">
        <w:rPr>
          <w:rFonts w:ascii="Garamond" w:hAnsi="Garamond"/>
          <w:sz w:val="24"/>
          <w:szCs w:val="24"/>
        </w:rPr>
        <w:t>iv</w:t>
      </w:r>
      <w:proofErr w:type="spellEnd"/>
      <w:r w:rsidRPr="00FA257C">
        <w:rPr>
          <w:rFonts w:ascii="Garamond" w:hAnsi="Garamond"/>
          <w:sz w:val="24"/>
          <w:szCs w:val="24"/>
        </w:rPr>
        <w:t>)</w:t>
      </w:r>
      <w:r w:rsidR="00650399" w:rsidRPr="00FA257C">
        <w:rPr>
          <w:rFonts w:ascii="Garamond" w:hAnsi="Garamond"/>
          <w:sz w:val="24"/>
          <w:szCs w:val="24"/>
        </w:rPr>
        <w:t xml:space="preserve"> </w:t>
      </w:r>
      <w:bookmarkStart w:id="1458" w:name="_DV_M950"/>
      <w:bookmarkEnd w:id="1458"/>
      <w:r w:rsidR="00650399" w:rsidRPr="00FA257C">
        <w:rPr>
          <w:rFonts w:ascii="Garamond" w:hAnsi="Garamond"/>
          <w:sz w:val="24"/>
          <w:szCs w:val="24"/>
        </w:rPr>
        <w:t>pelos honorários e despesas com a contratação de Agente Fiduciário, Agência de Classificação de Risco</w:t>
      </w:r>
      <w:bookmarkStart w:id="1459" w:name="_DV_C1482"/>
      <w:r w:rsidR="00650399" w:rsidRPr="00FA257C">
        <w:rPr>
          <w:rStyle w:val="DeltaViewInsertion"/>
          <w:rFonts w:ascii="Garamond" w:hAnsi="Garamond"/>
          <w:color w:val="auto"/>
          <w:sz w:val="24"/>
          <w:szCs w:val="24"/>
        </w:rPr>
        <w:t>,</w:t>
      </w:r>
      <w:bookmarkStart w:id="1460" w:name="_DV_M951"/>
      <w:bookmarkEnd w:id="1459"/>
      <w:bookmarkEnd w:id="1460"/>
      <w:r w:rsidR="00650399" w:rsidRPr="00FA257C">
        <w:rPr>
          <w:rFonts w:ascii="Garamond" w:hAnsi="Garamond"/>
          <w:sz w:val="24"/>
          <w:szCs w:val="24"/>
        </w:rPr>
        <w:t xml:space="preserve"> Banco Liquidante e </w:t>
      </w:r>
      <w:proofErr w:type="spellStart"/>
      <w:r w:rsidR="00650399" w:rsidRPr="00FA257C">
        <w:rPr>
          <w:rFonts w:ascii="Garamond" w:hAnsi="Garamond"/>
          <w:sz w:val="24"/>
          <w:szCs w:val="24"/>
        </w:rPr>
        <w:t>Escriturador</w:t>
      </w:r>
      <w:bookmarkStart w:id="1461" w:name="_DV_C1483"/>
      <w:proofErr w:type="spellEnd"/>
      <w:r w:rsidR="00650399" w:rsidRPr="00FA257C">
        <w:rPr>
          <w:rStyle w:val="DeltaViewInsertion"/>
          <w:rFonts w:ascii="Garamond" w:hAnsi="Garamond"/>
          <w:color w:val="auto"/>
          <w:sz w:val="24"/>
          <w:szCs w:val="24"/>
          <w:u w:val="none"/>
        </w:rPr>
        <w:t xml:space="preserve"> e Formador de Mercado</w:t>
      </w:r>
      <w:bookmarkStart w:id="1462" w:name="_DV_M952"/>
      <w:bookmarkEnd w:id="1461"/>
      <w:bookmarkEnd w:id="1462"/>
      <w:r w:rsidR="00650399" w:rsidRPr="00FA257C">
        <w:rPr>
          <w:rFonts w:ascii="Garamond" w:hAnsi="Garamond"/>
          <w:sz w:val="24"/>
          <w:szCs w:val="24"/>
        </w:rPr>
        <w:t>, bem como com os sistemas de distribuição e negociação das Debêntures nos mercados primário e secundário.</w:t>
      </w:r>
    </w:p>
    <w:p w14:paraId="779D859E" w14:textId="77777777" w:rsidR="00CF1728" w:rsidRPr="00FA257C" w:rsidRDefault="00101660" w:rsidP="003C1114">
      <w:pPr>
        <w:pStyle w:val="Level2"/>
        <w:keepNext/>
        <w:spacing w:after="240" w:line="320" w:lineRule="exact"/>
        <w:rPr>
          <w:rFonts w:ascii="Garamond" w:hAnsi="Garamond"/>
          <w:b/>
          <w:sz w:val="24"/>
          <w:szCs w:val="24"/>
          <w:lang w:val="pt-BR"/>
        </w:rPr>
      </w:pPr>
      <w:r w:rsidRPr="00FA257C">
        <w:rPr>
          <w:rFonts w:ascii="Garamond" w:hAnsi="Garamond"/>
          <w:b/>
          <w:sz w:val="24"/>
          <w:szCs w:val="24"/>
          <w:lang w:val="pt-BR"/>
        </w:rPr>
        <w:t xml:space="preserve"> </w:t>
      </w:r>
      <w:bookmarkStart w:id="1463" w:name="_DV_M953"/>
      <w:bookmarkEnd w:id="1463"/>
      <w:r w:rsidRPr="00FA257C">
        <w:rPr>
          <w:rFonts w:ascii="Garamond" w:hAnsi="Garamond"/>
          <w:b/>
          <w:sz w:val="24"/>
          <w:szCs w:val="24"/>
          <w:lang w:val="pt-BR"/>
        </w:rPr>
        <w:t>Substituição de Prestadores de Serviços</w:t>
      </w:r>
    </w:p>
    <w:p w14:paraId="1E1F33AB" w14:textId="62AF3BFF" w:rsidR="00101660" w:rsidRPr="00FA257C" w:rsidRDefault="00101660" w:rsidP="003C1114">
      <w:pPr>
        <w:pStyle w:val="Body"/>
        <w:spacing w:after="240" w:line="320" w:lineRule="exact"/>
        <w:ind w:left="680"/>
        <w:rPr>
          <w:rFonts w:ascii="Garamond" w:hAnsi="Garamond"/>
          <w:sz w:val="24"/>
          <w:szCs w:val="24"/>
        </w:rPr>
      </w:pPr>
      <w:r w:rsidRPr="00FA257C">
        <w:rPr>
          <w:rFonts w:ascii="Garamond" w:hAnsi="Garamond"/>
          <w:sz w:val="24"/>
          <w:szCs w:val="24"/>
        </w:rPr>
        <w:t xml:space="preserve">É facultado aos Debenturistas, após o encerramento do prazo para a distribuição das Debêntures no mercado, proceder à substituição do Agente Fiduciário, do Banco Liquidante, do </w:t>
      </w:r>
      <w:proofErr w:type="spellStart"/>
      <w:r w:rsidRPr="00FA257C">
        <w:rPr>
          <w:rFonts w:ascii="Garamond" w:hAnsi="Garamond"/>
          <w:sz w:val="24"/>
          <w:szCs w:val="24"/>
        </w:rPr>
        <w:t>Escriturador</w:t>
      </w:r>
      <w:proofErr w:type="spellEnd"/>
      <w:r w:rsidRPr="00FA257C">
        <w:rPr>
          <w:rFonts w:ascii="Garamond" w:hAnsi="Garamond"/>
          <w:sz w:val="24"/>
          <w:szCs w:val="24"/>
        </w:rPr>
        <w:t xml:space="preserve"> e da Agência de Classificação de Risco. A substituição do Agente Fiduciário, do Banco Liquidante, do </w:t>
      </w:r>
      <w:proofErr w:type="spellStart"/>
      <w:r w:rsidRPr="00FA257C">
        <w:rPr>
          <w:rFonts w:ascii="Garamond" w:hAnsi="Garamond"/>
          <w:sz w:val="24"/>
          <w:szCs w:val="24"/>
        </w:rPr>
        <w:t>Escriturador</w:t>
      </w:r>
      <w:proofErr w:type="spellEnd"/>
      <w:r w:rsidRPr="00FA257C">
        <w:rPr>
          <w:rFonts w:ascii="Garamond" w:hAnsi="Garamond"/>
          <w:sz w:val="24"/>
          <w:szCs w:val="24"/>
        </w:rPr>
        <w:t xml:space="preserve"> e da Agência de Classificação de Risco, bem como a indicação de seu(s) substituto(s), deverá ser aprovada em Assembleia Geral de Debenturistas especialmente convocada para esse fim, em conformidade com o disposto na Cláusula 10 acima, ressalvada a contratação da Agência de Classificação de Risco, que poderá ser efetuada sem Assembleia Geral de Debenturistas, desde que a Agência de Classificação de Risco contratada seja uma das citadas no item (</w:t>
      </w:r>
      <w:bookmarkStart w:id="1464" w:name="_DV_C1485"/>
      <w:r w:rsidRPr="00FA257C">
        <w:rPr>
          <w:rStyle w:val="DeltaViewInsertion"/>
          <w:rFonts w:ascii="Garamond" w:hAnsi="Garamond"/>
          <w:color w:val="auto"/>
          <w:sz w:val="24"/>
          <w:szCs w:val="24"/>
          <w:u w:val="none"/>
        </w:rPr>
        <w:t>vi</w:t>
      </w:r>
      <w:bookmarkStart w:id="1465" w:name="_DV_M954"/>
      <w:bookmarkEnd w:id="1464"/>
      <w:bookmarkEnd w:id="1465"/>
      <w:r w:rsidRPr="00FA257C">
        <w:rPr>
          <w:rFonts w:ascii="Garamond" w:hAnsi="Garamond"/>
          <w:sz w:val="24"/>
          <w:szCs w:val="24"/>
        </w:rPr>
        <w:t>) da Cláusula 8.1.</w:t>
      </w:r>
    </w:p>
    <w:p w14:paraId="6568272A" w14:textId="01BC692C" w:rsidR="00101660" w:rsidRPr="00FA257C" w:rsidRDefault="00CF1728" w:rsidP="003C1114">
      <w:pPr>
        <w:pStyle w:val="Level1"/>
        <w:spacing w:before="0" w:after="240" w:line="320" w:lineRule="exact"/>
        <w:rPr>
          <w:rFonts w:ascii="Garamond" w:hAnsi="Garamond"/>
          <w:sz w:val="24"/>
          <w:szCs w:val="24"/>
          <w:lang w:val="pt-BR"/>
        </w:rPr>
      </w:pPr>
      <w:bookmarkStart w:id="1466" w:name="_DV_C1486"/>
      <w:bookmarkStart w:id="1467" w:name="_Toc56774881"/>
      <w:r w:rsidRPr="00FA257C">
        <w:rPr>
          <w:rFonts w:ascii="Garamond" w:hAnsi="Garamond"/>
          <w:sz w:val="24"/>
          <w:szCs w:val="24"/>
          <w:lang w:val="pt-BR"/>
        </w:rPr>
        <w:t>Lei Aplicável</w:t>
      </w:r>
      <w:bookmarkEnd w:id="1466"/>
      <w:bookmarkEnd w:id="1467"/>
    </w:p>
    <w:p w14:paraId="68957867" w14:textId="53209C21" w:rsidR="00C55E02" w:rsidRPr="00FA257C" w:rsidRDefault="00101660" w:rsidP="003C1114">
      <w:pPr>
        <w:pStyle w:val="Body"/>
        <w:spacing w:after="240" w:line="320" w:lineRule="exact"/>
        <w:ind w:left="680"/>
        <w:rPr>
          <w:rFonts w:ascii="Garamond" w:hAnsi="Garamond"/>
          <w:sz w:val="24"/>
          <w:szCs w:val="24"/>
        </w:rPr>
      </w:pPr>
      <w:bookmarkStart w:id="1468" w:name="_DV_M955"/>
      <w:bookmarkEnd w:id="1468"/>
      <w:r w:rsidRPr="00FA257C">
        <w:rPr>
          <w:rFonts w:ascii="Garamond" w:hAnsi="Garamond"/>
          <w:sz w:val="24"/>
          <w:szCs w:val="24"/>
        </w:rPr>
        <w:t>Esta Escritura é regida pelas Leis da República Federativa do Brasil.</w:t>
      </w:r>
    </w:p>
    <w:p w14:paraId="13CF02F6" w14:textId="1CD8837B" w:rsidR="00101660" w:rsidRPr="00FA257C" w:rsidRDefault="00CF1728" w:rsidP="003C1114">
      <w:pPr>
        <w:pStyle w:val="Level1"/>
        <w:spacing w:before="0" w:after="240" w:line="320" w:lineRule="exact"/>
        <w:rPr>
          <w:rFonts w:ascii="Garamond" w:hAnsi="Garamond"/>
          <w:sz w:val="24"/>
          <w:szCs w:val="24"/>
          <w:lang w:val="pt-BR"/>
        </w:rPr>
      </w:pPr>
      <w:bookmarkStart w:id="1469" w:name="_Toc56774882"/>
      <w:r w:rsidRPr="00FA257C">
        <w:rPr>
          <w:rFonts w:ascii="Garamond" w:hAnsi="Garamond"/>
          <w:sz w:val="24"/>
          <w:szCs w:val="24"/>
          <w:lang w:val="pt-BR"/>
        </w:rPr>
        <w:t>Foro</w:t>
      </w:r>
      <w:bookmarkEnd w:id="1469"/>
    </w:p>
    <w:p w14:paraId="39F83677" w14:textId="77777777" w:rsidR="00101660" w:rsidRPr="00FA257C" w:rsidRDefault="00101660" w:rsidP="003C1114">
      <w:pPr>
        <w:pStyle w:val="Body"/>
        <w:spacing w:after="240" w:line="320" w:lineRule="exact"/>
        <w:ind w:left="680"/>
        <w:rPr>
          <w:rFonts w:ascii="Garamond" w:hAnsi="Garamond"/>
          <w:sz w:val="24"/>
          <w:szCs w:val="24"/>
        </w:rPr>
      </w:pPr>
      <w:bookmarkStart w:id="1470" w:name="_DV_M957"/>
      <w:bookmarkEnd w:id="1470"/>
      <w:r w:rsidRPr="00FA257C">
        <w:rPr>
          <w:rFonts w:ascii="Garamond" w:hAnsi="Garamond"/>
          <w:sz w:val="24"/>
          <w:szCs w:val="24"/>
        </w:rPr>
        <w:t xml:space="preserve">Fica eleito o foro da Cidade do São Paulo, Estado do São Paulo, para dirimir quaisquer dúvidas ou controvérsias oriundas desta Escritura, com renúncia a qualquer outro, por mais privilegiado que seja. </w:t>
      </w:r>
    </w:p>
    <w:p w14:paraId="10EF7D37" w14:textId="77777777" w:rsidR="00101660" w:rsidRPr="00FA257C" w:rsidRDefault="00101660" w:rsidP="003C1114">
      <w:pPr>
        <w:pStyle w:val="Body"/>
        <w:keepNext/>
        <w:spacing w:after="240" w:line="320" w:lineRule="exact"/>
        <w:rPr>
          <w:rFonts w:ascii="Garamond" w:hAnsi="Garamond"/>
          <w:sz w:val="24"/>
          <w:szCs w:val="24"/>
        </w:rPr>
      </w:pPr>
      <w:bookmarkStart w:id="1471" w:name="_DV_M958"/>
      <w:bookmarkEnd w:id="1471"/>
      <w:r w:rsidRPr="00FA257C">
        <w:rPr>
          <w:rFonts w:ascii="Garamond" w:hAnsi="Garamond"/>
          <w:sz w:val="24"/>
          <w:szCs w:val="24"/>
        </w:rPr>
        <w:lastRenderedPageBreak/>
        <w:t>Estando assim as Partes certas e ajustadas, firmam o presente instrumento, em 3 (três) vias de igual teor e forma, juntamente com 2 (duas) testemunhas, que também o assinam.</w:t>
      </w:r>
    </w:p>
    <w:p w14:paraId="6BC0E3F4" w14:textId="072EAED0" w:rsidR="00101660" w:rsidRPr="00FA257C" w:rsidRDefault="00101660" w:rsidP="003C1114">
      <w:pPr>
        <w:pStyle w:val="Body"/>
        <w:keepNext/>
        <w:spacing w:after="240" w:line="320" w:lineRule="exact"/>
        <w:jc w:val="center"/>
        <w:rPr>
          <w:rStyle w:val="DeltaViewInsertion"/>
          <w:rFonts w:ascii="Garamond" w:hAnsi="Garamond"/>
          <w:color w:val="auto"/>
          <w:sz w:val="24"/>
          <w:szCs w:val="24"/>
          <w:u w:val="none"/>
        </w:rPr>
      </w:pPr>
      <w:bookmarkStart w:id="1472" w:name="_DV_M959"/>
      <w:bookmarkEnd w:id="1472"/>
      <w:r w:rsidRPr="00FA257C">
        <w:rPr>
          <w:rFonts w:ascii="Garamond" w:hAnsi="Garamond"/>
          <w:sz w:val="24"/>
          <w:szCs w:val="24"/>
        </w:rPr>
        <w:t>Curitiba</w:t>
      </w:r>
      <w:r w:rsidRPr="00FA257C">
        <w:rPr>
          <w:rFonts w:ascii="Garamond" w:hAnsi="Garamond"/>
          <w:i/>
          <w:sz w:val="24"/>
          <w:szCs w:val="24"/>
        </w:rPr>
        <w:t>,</w:t>
      </w:r>
      <w:r w:rsidRPr="00FA257C">
        <w:rPr>
          <w:rFonts w:ascii="Garamond" w:hAnsi="Garamond"/>
          <w:sz w:val="24"/>
          <w:szCs w:val="24"/>
        </w:rPr>
        <w:t xml:space="preserve"> </w:t>
      </w:r>
      <w:bookmarkStart w:id="1473" w:name="_DV_M960"/>
      <w:bookmarkEnd w:id="1473"/>
      <w:r w:rsidR="003644F6" w:rsidRPr="00FA257C">
        <w:rPr>
          <w:rFonts w:ascii="Garamond" w:hAnsi="Garamond"/>
          <w:sz w:val="24"/>
          <w:szCs w:val="24"/>
        </w:rPr>
        <w:t>1</w:t>
      </w:r>
      <w:r w:rsidR="00D169A6">
        <w:rPr>
          <w:rFonts w:ascii="Garamond" w:hAnsi="Garamond"/>
          <w:sz w:val="24"/>
          <w:szCs w:val="24"/>
        </w:rPr>
        <w:t>6</w:t>
      </w:r>
      <w:r w:rsidR="003644F6" w:rsidRPr="00FA257C">
        <w:rPr>
          <w:rFonts w:ascii="Garamond" w:hAnsi="Garamond"/>
          <w:sz w:val="24"/>
          <w:szCs w:val="24"/>
        </w:rPr>
        <w:t xml:space="preserve"> </w:t>
      </w:r>
      <w:r w:rsidRPr="00FA257C">
        <w:rPr>
          <w:rFonts w:ascii="Garamond" w:hAnsi="Garamond"/>
          <w:sz w:val="24"/>
          <w:szCs w:val="24"/>
        </w:rPr>
        <w:t xml:space="preserve">de </w:t>
      </w:r>
      <w:bookmarkStart w:id="1474" w:name="_DV_M961"/>
      <w:bookmarkEnd w:id="1474"/>
      <w:r w:rsidR="00734036" w:rsidRPr="00FA257C">
        <w:rPr>
          <w:rFonts w:ascii="Garamond" w:hAnsi="Garamond"/>
          <w:sz w:val="24"/>
          <w:szCs w:val="24"/>
        </w:rPr>
        <w:t xml:space="preserve">dezembro </w:t>
      </w:r>
      <w:r w:rsidRPr="00FA257C">
        <w:rPr>
          <w:rFonts w:ascii="Garamond" w:hAnsi="Garamond"/>
          <w:sz w:val="24"/>
          <w:szCs w:val="24"/>
        </w:rPr>
        <w:t xml:space="preserve">de </w:t>
      </w:r>
      <w:bookmarkStart w:id="1475" w:name="_DV_C1499"/>
      <w:r w:rsidRPr="00FA257C">
        <w:rPr>
          <w:rStyle w:val="DeltaViewDeletion"/>
          <w:rFonts w:ascii="Garamond" w:hAnsi="Garamond"/>
          <w:strike w:val="0"/>
          <w:color w:val="auto"/>
          <w:sz w:val="24"/>
          <w:szCs w:val="24"/>
        </w:rPr>
        <w:t>2020</w:t>
      </w:r>
      <w:bookmarkStart w:id="1476" w:name="_DV_C1500"/>
      <w:bookmarkEnd w:id="1475"/>
      <w:r w:rsidRPr="00FA257C">
        <w:rPr>
          <w:rStyle w:val="DeltaViewInsertion"/>
          <w:rFonts w:ascii="Garamond" w:hAnsi="Garamond"/>
          <w:color w:val="auto"/>
          <w:sz w:val="24"/>
          <w:szCs w:val="24"/>
          <w:u w:val="none"/>
        </w:rPr>
        <w:t>.</w:t>
      </w:r>
      <w:bookmarkEnd w:id="1476"/>
    </w:p>
    <w:p w14:paraId="71399D50" w14:textId="77777777" w:rsidR="001337E5" w:rsidRPr="00FA257C" w:rsidRDefault="001337E5" w:rsidP="003C1114">
      <w:pPr>
        <w:pStyle w:val="Body"/>
        <w:keepNext/>
        <w:spacing w:after="240" w:line="320" w:lineRule="exact"/>
        <w:jc w:val="center"/>
        <w:rPr>
          <w:rFonts w:ascii="Garamond" w:hAnsi="Garamond"/>
          <w:sz w:val="24"/>
          <w:szCs w:val="24"/>
        </w:rPr>
      </w:pPr>
    </w:p>
    <w:p w14:paraId="331F8341" w14:textId="76EB9A4D" w:rsidR="00101660" w:rsidRPr="00FA257C" w:rsidRDefault="003A14BE" w:rsidP="003C1114">
      <w:pPr>
        <w:pStyle w:val="Body"/>
        <w:spacing w:after="240" w:line="320" w:lineRule="exact"/>
        <w:jc w:val="center"/>
        <w:rPr>
          <w:rFonts w:ascii="Garamond" w:hAnsi="Garamond"/>
          <w:i/>
          <w:sz w:val="24"/>
          <w:szCs w:val="24"/>
        </w:rPr>
      </w:pPr>
      <w:r w:rsidRPr="00FA257C">
        <w:rPr>
          <w:rFonts w:ascii="Garamond" w:hAnsi="Garamond"/>
          <w:i/>
          <w:sz w:val="24"/>
          <w:szCs w:val="24"/>
        </w:rPr>
        <w:t>[</w:t>
      </w:r>
      <w:r w:rsidR="00197226" w:rsidRPr="00FA257C">
        <w:rPr>
          <w:rFonts w:ascii="Garamond" w:hAnsi="Garamond"/>
          <w:i/>
          <w:sz w:val="24"/>
          <w:szCs w:val="24"/>
        </w:rPr>
        <w:t>ASSINATURAS SE ENCONTRAM NAS 2 (DUAS) PÁGINAS SEGUINTES</w:t>
      </w:r>
      <w:r w:rsidRPr="00FA257C">
        <w:rPr>
          <w:rFonts w:ascii="Garamond" w:hAnsi="Garamond"/>
          <w:i/>
          <w:sz w:val="24"/>
          <w:szCs w:val="24"/>
        </w:rPr>
        <w:t>]</w:t>
      </w:r>
    </w:p>
    <w:p w14:paraId="176E2DCF" w14:textId="2169FFA6" w:rsidR="00F33D5E" w:rsidRPr="00FA257C" w:rsidRDefault="003A14BE" w:rsidP="003C1114">
      <w:pPr>
        <w:pStyle w:val="Body"/>
        <w:spacing w:after="240" w:line="320" w:lineRule="exact"/>
        <w:jc w:val="center"/>
        <w:rPr>
          <w:rStyle w:val="DeltaViewInsertion"/>
          <w:rFonts w:ascii="Garamond" w:hAnsi="Garamond"/>
          <w:i/>
          <w:color w:val="auto"/>
          <w:sz w:val="24"/>
          <w:szCs w:val="24"/>
          <w:u w:val="none"/>
        </w:rPr>
      </w:pPr>
      <w:bookmarkStart w:id="1477" w:name="_DV_M963"/>
      <w:bookmarkEnd w:id="1477"/>
      <w:r w:rsidRPr="00FA257C">
        <w:rPr>
          <w:rFonts w:ascii="Garamond" w:hAnsi="Garamond"/>
          <w:i/>
          <w:sz w:val="24"/>
          <w:szCs w:val="24"/>
        </w:rPr>
        <w:t>[</w:t>
      </w:r>
      <w:bookmarkStart w:id="1478" w:name="_DV_C1502"/>
      <w:r w:rsidR="00197226" w:rsidRPr="00FA257C">
        <w:rPr>
          <w:rFonts w:ascii="Garamond" w:hAnsi="Garamond"/>
          <w:i/>
          <w:sz w:val="24"/>
          <w:szCs w:val="24"/>
        </w:rPr>
        <w:t>RESTANTE DA PÁGINA INTENCIONALMENTE DEIXADO EM BRANCO</w:t>
      </w:r>
      <w:r w:rsidRPr="00FA257C">
        <w:rPr>
          <w:rFonts w:ascii="Garamond" w:hAnsi="Garamond"/>
          <w:i/>
          <w:sz w:val="24"/>
          <w:szCs w:val="24"/>
        </w:rPr>
        <w:t>]</w:t>
      </w:r>
      <w:r w:rsidR="00F33D5E" w:rsidRPr="00FA257C">
        <w:rPr>
          <w:rStyle w:val="DeltaViewInsertion"/>
          <w:rFonts w:ascii="Garamond" w:hAnsi="Garamond"/>
          <w:i/>
          <w:color w:val="auto"/>
          <w:sz w:val="24"/>
          <w:szCs w:val="24"/>
          <w:u w:val="none"/>
        </w:rPr>
        <w:br w:type="page"/>
      </w:r>
    </w:p>
    <w:p w14:paraId="44CD496D" w14:textId="5FDD97CA" w:rsidR="00101660" w:rsidRPr="00FA257C" w:rsidRDefault="00A738E3" w:rsidP="00197226">
      <w:pPr>
        <w:pStyle w:val="Body"/>
        <w:spacing w:after="240" w:line="320" w:lineRule="exact"/>
        <w:rPr>
          <w:rFonts w:ascii="Garamond" w:hAnsi="Garamond"/>
          <w:i/>
          <w:sz w:val="24"/>
          <w:szCs w:val="24"/>
        </w:rPr>
      </w:pPr>
      <w:r w:rsidRPr="00FA257C">
        <w:rPr>
          <w:rFonts w:ascii="Garamond" w:hAnsi="Garamond"/>
          <w:i/>
          <w:sz w:val="24"/>
          <w:szCs w:val="24"/>
        </w:rPr>
        <w:lastRenderedPageBreak/>
        <w:t xml:space="preserve">(Página de Assinatura 1/2 da Escritura Particular da Décima </w:t>
      </w:r>
      <w:r w:rsidR="00F7786C" w:rsidRPr="00FA257C">
        <w:rPr>
          <w:rFonts w:ascii="Garamond" w:hAnsi="Garamond"/>
          <w:i/>
          <w:sz w:val="24"/>
          <w:szCs w:val="24"/>
        </w:rPr>
        <w:t>Quinta</w:t>
      </w:r>
      <w:r w:rsidR="00E36330" w:rsidRPr="00FA257C">
        <w:rPr>
          <w:rFonts w:ascii="Garamond" w:hAnsi="Garamond"/>
          <w:i/>
          <w:sz w:val="24"/>
          <w:szCs w:val="24"/>
        </w:rPr>
        <w:t xml:space="preserve"> </w:t>
      </w:r>
      <w:r w:rsidRPr="00FA257C">
        <w:rPr>
          <w:rFonts w:ascii="Garamond" w:hAnsi="Garamond"/>
          <w:i/>
          <w:sz w:val="24"/>
          <w:szCs w:val="24"/>
        </w:rPr>
        <w:t xml:space="preserve">Emissão de Debêntures Simples, Não Conversíveis em Ações, da Espécie Quirografária, em </w:t>
      </w:r>
      <w:r w:rsidR="00734036" w:rsidRPr="00FA257C">
        <w:rPr>
          <w:rFonts w:ascii="Garamond" w:hAnsi="Garamond"/>
          <w:i/>
          <w:sz w:val="24"/>
          <w:szCs w:val="24"/>
        </w:rPr>
        <w:t xml:space="preserve">Até </w:t>
      </w:r>
      <w:r w:rsidR="00F7786C" w:rsidRPr="00FA257C">
        <w:rPr>
          <w:rFonts w:ascii="Garamond" w:hAnsi="Garamond"/>
          <w:i/>
          <w:sz w:val="24"/>
          <w:szCs w:val="24"/>
        </w:rPr>
        <w:t xml:space="preserve">Duas </w:t>
      </w:r>
      <w:r w:rsidR="00E36330" w:rsidRPr="00FA257C">
        <w:rPr>
          <w:rFonts w:ascii="Garamond" w:hAnsi="Garamond"/>
          <w:i/>
          <w:sz w:val="24"/>
          <w:szCs w:val="24"/>
        </w:rPr>
        <w:t>Série</w:t>
      </w:r>
      <w:r w:rsidR="00F7786C" w:rsidRPr="00FA257C">
        <w:rPr>
          <w:rFonts w:ascii="Garamond" w:hAnsi="Garamond"/>
          <w:i/>
          <w:sz w:val="24"/>
          <w:szCs w:val="24"/>
        </w:rPr>
        <w:t>s</w:t>
      </w:r>
      <w:r w:rsidRPr="00FA257C">
        <w:rPr>
          <w:rFonts w:ascii="Garamond" w:hAnsi="Garamond"/>
          <w:i/>
          <w:sz w:val="24"/>
          <w:szCs w:val="24"/>
        </w:rPr>
        <w:t>, para Distribuição Pública, da Rumo S.A.)</w:t>
      </w:r>
      <w:bookmarkEnd w:id="1478"/>
    </w:p>
    <w:p w14:paraId="1286C4A0" w14:textId="77777777" w:rsidR="00101660" w:rsidRPr="00FA257C" w:rsidRDefault="00101660" w:rsidP="003C1114">
      <w:pPr>
        <w:pStyle w:val="Body"/>
        <w:spacing w:after="240" w:line="320" w:lineRule="exact"/>
        <w:rPr>
          <w:rFonts w:ascii="Garamond" w:hAnsi="Garamond"/>
          <w:sz w:val="24"/>
          <w:szCs w:val="24"/>
        </w:rPr>
      </w:pPr>
    </w:p>
    <w:p w14:paraId="434D995E" w14:textId="2BC45FF8" w:rsidR="00BF38ED" w:rsidRPr="00FA257C" w:rsidRDefault="00BF38ED" w:rsidP="00165CAC">
      <w:pPr>
        <w:pStyle w:val="Body"/>
        <w:spacing w:after="240" w:line="320" w:lineRule="exact"/>
        <w:jc w:val="center"/>
        <w:rPr>
          <w:rFonts w:ascii="Garamond" w:hAnsi="Garamond"/>
          <w:b/>
          <w:sz w:val="24"/>
          <w:szCs w:val="24"/>
        </w:rPr>
      </w:pPr>
      <w:r w:rsidRPr="00FA257C">
        <w:rPr>
          <w:rFonts w:ascii="Garamond" w:hAnsi="Garamond"/>
          <w:b/>
          <w:sz w:val="24"/>
          <w:szCs w:val="24"/>
        </w:rPr>
        <w:t>RUMO S.A.</w:t>
      </w:r>
    </w:p>
    <w:p w14:paraId="13017149" w14:textId="77777777" w:rsidR="00BF38ED" w:rsidRPr="00FA257C" w:rsidRDefault="00BF38ED" w:rsidP="003C1114">
      <w:pPr>
        <w:pStyle w:val="Body"/>
        <w:spacing w:after="240" w:line="320" w:lineRule="exact"/>
        <w:jc w:val="left"/>
        <w:rPr>
          <w:rFonts w:ascii="Garamond" w:hAnsi="Garamond"/>
          <w:sz w:val="24"/>
          <w:szCs w:val="24"/>
        </w:rPr>
      </w:pPr>
    </w:p>
    <w:tbl>
      <w:tblPr>
        <w:tblW w:w="5000" w:type="pct"/>
        <w:tblInd w:w="-57" w:type="dxa"/>
        <w:tblCellMar>
          <w:top w:w="28" w:type="dxa"/>
          <w:left w:w="57" w:type="dxa"/>
          <w:bottom w:w="28" w:type="dxa"/>
          <w:right w:w="57" w:type="dxa"/>
        </w:tblCellMar>
        <w:tblLook w:val="01E0" w:firstRow="1" w:lastRow="1" w:firstColumn="1" w:lastColumn="1" w:noHBand="0" w:noVBand="0"/>
      </w:tblPr>
      <w:tblGrid>
        <w:gridCol w:w="4535"/>
        <w:gridCol w:w="4536"/>
      </w:tblGrid>
      <w:tr w:rsidR="00BF38ED" w:rsidRPr="00FA257C" w14:paraId="7A3B1736" w14:textId="77777777" w:rsidTr="00810E60">
        <w:tc>
          <w:tcPr>
            <w:tcW w:w="2500" w:type="pct"/>
            <w:shd w:val="clear" w:color="auto" w:fill="auto"/>
          </w:tcPr>
          <w:p w14:paraId="3963B198" w14:textId="1C9830D3" w:rsidR="00BF38ED" w:rsidRPr="00FA257C" w:rsidRDefault="00BF38ED" w:rsidP="003C1114">
            <w:pPr>
              <w:pStyle w:val="Body"/>
              <w:spacing w:after="240" w:line="320" w:lineRule="exact"/>
              <w:jc w:val="left"/>
              <w:rPr>
                <w:rFonts w:ascii="Garamond" w:hAnsi="Garamond"/>
                <w:sz w:val="24"/>
                <w:szCs w:val="24"/>
              </w:rPr>
            </w:pPr>
            <w:bookmarkStart w:id="1479" w:name="_Hlk30408618"/>
            <w:r w:rsidRPr="00FA257C">
              <w:rPr>
                <w:rFonts w:ascii="Garamond" w:hAnsi="Garamond"/>
                <w:sz w:val="24"/>
                <w:szCs w:val="24"/>
              </w:rPr>
              <w:t>________________________________</w:t>
            </w:r>
            <w:r w:rsidRPr="00FA257C">
              <w:rPr>
                <w:rFonts w:ascii="Garamond" w:hAnsi="Garamond"/>
                <w:sz w:val="24"/>
                <w:szCs w:val="24"/>
              </w:rPr>
              <w:br/>
              <w:t>Nome:</w:t>
            </w:r>
            <w:r w:rsidRPr="00FA257C">
              <w:rPr>
                <w:rFonts w:ascii="Garamond" w:hAnsi="Garamond"/>
                <w:sz w:val="24"/>
                <w:szCs w:val="24"/>
              </w:rPr>
              <w:br/>
              <w:t>Cargo:</w:t>
            </w:r>
          </w:p>
        </w:tc>
        <w:tc>
          <w:tcPr>
            <w:tcW w:w="2500" w:type="pct"/>
            <w:shd w:val="clear" w:color="auto" w:fill="auto"/>
          </w:tcPr>
          <w:p w14:paraId="40A0F746" w14:textId="57CBC697" w:rsidR="00BF38ED" w:rsidRPr="00FA257C" w:rsidRDefault="00BF38ED" w:rsidP="003C1114">
            <w:pPr>
              <w:pStyle w:val="Body"/>
              <w:spacing w:after="240" w:line="320" w:lineRule="exact"/>
              <w:jc w:val="left"/>
              <w:rPr>
                <w:rFonts w:ascii="Garamond" w:hAnsi="Garamond"/>
                <w:sz w:val="24"/>
                <w:szCs w:val="24"/>
              </w:rPr>
            </w:pPr>
            <w:r w:rsidRPr="00FA257C">
              <w:rPr>
                <w:rFonts w:ascii="Garamond" w:hAnsi="Garamond"/>
                <w:sz w:val="24"/>
                <w:szCs w:val="24"/>
              </w:rPr>
              <w:t>________________________________</w:t>
            </w:r>
            <w:r w:rsidRPr="00FA257C">
              <w:rPr>
                <w:rFonts w:ascii="Garamond" w:hAnsi="Garamond"/>
                <w:sz w:val="24"/>
                <w:szCs w:val="24"/>
              </w:rPr>
              <w:br/>
              <w:t>Nome:</w:t>
            </w:r>
            <w:r w:rsidRPr="00FA257C">
              <w:rPr>
                <w:rFonts w:ascii="Garamond" w:hAnsi="Garamond"/>
                <w:sz w:val="24"/>
                <w:szCs w:val="24"/>
              </w:rPr>
              <w:br/>
              <w:t>Cargo:</w:t>
            </w:r>
          </w:p>
        </w:tc>
      </w:tr>
      <w:bookmarkEnd w:id="1479"/>
    </w:tbl>
    <w:p w14:paraId="47F66A34" w14:textId="77777777" w:rsidR="00BF38ED" w:rsidRPr="00FA257C" w:rsidRDefault="00BF38ED" w:rsidP="003C1114">
      <w:pPr>
        <w:pStyle w:val="Body"/>
        <w:spacing w:after="240" w:line="320" w:lineRule="exact"/>
        <w:jc w:val="left"/>
        <w:rPr>
          <w:rFonts w:ascii="Garamond" w:hAnsi="Garamond"/>
          <w:sz w:val="24"/>
          <w:szCs w:val="24"/>
        </w:rPr>
      </w:pPr>
    </w:p>
    <w:p w14:paraId="72C8EC2C" w14:textId="77777777" w:rsidR="00101660" w:rsidRPr="00FA257C" w:rsidRDefault="00101660" w:rsidP="003C1114">
      <w:pPr>
        <w:widowControl/>
        <w:spacing w:after="240" w:line="320" w:lineRule="exact"/>
        <w:jc w:val="both"/>
        <w:rPr>
          <w:rFonts w:ascii="Garamond" w:eastAsia="Times New Roman" w:hAnsi="Garamond" w:cs="Arial"/>
          <w:i/>
          <w:sz w:val="24"/>
          <w:szCs w:val="24"/>
          <w:lang w:val="pt-BR"/>
        </w:rPr>
      </w:pPr>
      <w:bookmarkStart w:id="1480" w:name="_DV_C1510"/>
      <w:r w:rsidRPr="00FA257C">
        <w:rPr>
          <w:rStyle w:val="DeltaViewInsertion"/>
          <w:rFonts w:ascii="Garamond" w:eastAsia="Times New Roman" w:hAnsi="Garamond" w:cs="Arial"/>
          <w:color w:val="auto"/>
          <w:sz w:val="24"/>
          <w:szCs w:val="24"/>
          <w:u w:val="none"/>
          <w:lang w:val="pt-BR"/>
        </w:rPr>
        <w:br w:type="page"/>
      </w:r>
      <w:bookmarkEnd w:id="1480"/>
    </w:p>
    <w:p w14:paraId="211942CE" w14:textId="0F19CDE7" w:rsidR="00101660" w:rsidRPr="00FA257C" w:rsidRDefault="00101660" w:rsidP="00197226">
      <w:pPr>
        <w:pStyle w:val="Body"/>
        <w:spacing w:after="240" w:line="320" w:lineRule="exact"/>
        <w:rPr>
          <w:rFonts w:ascii="Garamond" w:hAnsi="Garamond"/>
          <w:i/>
          <w:sz w:val="24"/>
          <w:szCs w:val="24"/>
        </w:rPr>
      </w:pPr>
      <w:bookmarkStart w:id="1481" w:name="_DV_C1511"/>
      <w:r w:rsidRPr="00FA257C">
        <w:rPr>
          <w:rFonts w:ascii="Garamond" w:hAnsi="Garamond"/>
          <w:i/>
          <w:sz w:val="24"/>
          <w:szCs w:val="24"/>
        </w:rPr>
        <w:lastRenderedPageBreak/>
        <w:t xml:space="preserve">(Página de Assinatura 2/2 da Escritura Particular da Décima </w:t>
      </w:r>
      <w:r w:rsidR="00F7786C" w:rsidRPr="00FA257C">
        <w:rPr>
          <w:rFonts w:ascii="Garamond" w:hAnsi="Garamond"/>
          <w:i/>
          <w:sz w:val="24"/>
          <w:szCs w:val="24"/>
        </w:rPr>
        <w:t>Quinta</w:t>
      </w:r>
      <w:r w:rsidR="00E36330" w:rsidRPr="00FA257C">
        <w:rPr>
          <w:rFonts w:ascii="Garamond" w:hAnsi="Garamond"/>
          <w:i/>
          <w:sz w:val="24"/>
          <w:szCs w:val="24"/>
        </w:rPr>
        <w:t xml:space="preserve"> </w:t>
      </w:r>
      <w:r w:rsidRPr="00FA257C">
        <w:rPr>
          <w:rFonts w:ascii="Garamond" w:hAnsi="Garamond"/>
          <w:i/>
          <w:sz w:val="24"/>
          <w:szCs w:val="24"/>
        </w:rPr>
        <w:t xml:space="preserve">Emissão de Debêntures Simples, Não Conversíveis em Ações, da Espécie Quirografária, em </w:t>
      </w:r>
      <w:r w:rsidR="00734036" w:rsidRPr="00FA257C">
        <w:rPr>
          <w:rFonts w:ascii="Garamond" w:hAnsi="Garamond"/>
          <w:i/>
          <w:sz w:val="24"/>
          <w:szCs w:val="24"/>
        </w:rPr>
        <w:t xml:space="preserve">até </w:t>
      </w:r>
      <w:r w:rsidR="00F7786C" w:rsidRPr="00FA257C">
        <w:rPr>
          <w:rFonts w:ascii="Garamond" w:hAnsi="Garamond"/>
          <w:i/>
          <w:sz w:val="24"/>
          <w:szCs w:val="24"/>
        </w:rPr>
        <w:t xml:space="preserve">Duas </w:t>
      </w:r>
      <w:r w:rsidR="00E36330" w:rsidRPr="00FA257C">
        <w:rPr>
          <w:rFonts w:ascii="Garamond" w:hAnsi="Garamond"/>
          <w:i/>
          <w:sz w:val="24"/>
          <w:szCs w:val="24"/>
        </w:rPr>
        <w:t>Série</w:t>
      </w:r>
      <w:r w:rsidR="00F7786C" w:rsidRPr="00FA257C">
        <w:rPr>
          <w:rFonts w:ascii="Garamond" w:hAnsi="Garamond"/>
          <w:i/>
          <w:sz w:val="24"/>
          <w:szCs w:val="24"/>
        </w:rPr>
        <w:t>s</w:t>
      </w:r>
      <w:r w:rsidRPr="00FA257C">
        <w:rPr>
          <w:rFonts w:ascii="Garamond" w:hAnsi="Garamond"/>
          <w:i/>
          <w:sz w:val="24"/>
          <w:szCs w:val="24"/>
        </w:rPr>
        <w:t>, para Distribuição Pública, da Rumo S.A.)</w:t>
      </w:r>
      <w:bookmarkEnd w:id="1481"/>
    </w:p>
    <w:p w14:paraId="6293780A" w14:textId="77777777" w:rsidR="00E326F9" w:rsidRPr="00FA257C" w:rsidRDefault="00E326F9" w:rsidP="003C1114">
      <w:pPr>
        <w:pStyle w:val="Body"/>
        <w:spacing w:after="240" w:line="320" w:lineRule="exact"/>
        <w:jc w:val="left"/>
        <w:rPr>
          <w:rFonts w:ascii="Garamond" w:hAnsi="Garamond"/>
          <w:sz w:val="24"/>
          <w:szCs w:val="24"/>
        </w:rPr>
      </w:pPr>
    </w:p>
    <w:p w14:paraId="5F622FD1" w14:textId="476121C3" w:rsidR="00E326F9" w:rsidRPr="00FA257C" w:rsidRDefault="00197226" w:rsidP="00197226">
      <w:pPr>
        <w:pStyle w:val="Body"/>
        <w:spacing w:after="240" w:line="320" w:lineRule="exact"/>
        <w:jc w:val="center"/>
        <w:rPr>
          <w:rFonts w:ascii="Garamond" w:hAnsi="Garamond"/>
          <w:b/>
          <w:sz w:val="24"/>
          <w:szCs w:val="24"/>
        </w:rPr>
      </w:pPr>
      <w:r w:rsidRPr="00FA257C">
        <w:rPr>
          <w:rFonts w:ascii="Garamond" w:hAnsi="Garamond"/>
          <w:b/>
          <w:sz w:val="24"/>
          <w:szCs w:val="24"/>
        </w:rPr>
        <w:t>SIMPLIFIC PAVARINI DISTRIBUIDORA DE TÍTULOS E VALORES MOBILIÁRIOS LTDA.</w:t>
      </w:r>
    </w:p>
    <w:p w14:paraId="74590197" w14:textId="159EF033" w:rsidR="00197226" w:rsidRPr="00FA257C" w:rsidRDefault="00197226" w:rsidP="00197226">
      <w:pPr>
        <w:pStyle w:val="Body"/>
        <w:spacing w:after="240" w:line="320" w:lineRule="exact"/>
        <w:jc w:val="center"/>
        <w:rPr>
          <w:rFonts w:ascii="Garamond" w:hAnsi="Garamond"/>
          <w:b/>
          <w:sz w:val="24"/>
          <w:szCs w:val="24"/>
        </w:rPr>
      </w:pPr>
    </w:p>
    <w:p w14:paraId="0D718F33" w14:textId="77777777" w:rsidR="00197226" w:rsidRPr="00FA257C" w:rsidRDefault="00197226" w:rsidP="00197226">
      <w:pPr>
        <w:pStyle w:val="Body"/>
        <w:spacing w:after="240" w:line="320" w:lineRule="exact"/>
        <w:jc w:val="center"/>
        <w:rPr>
          <w:rFonts w:ascii="Garamond" w:hAnsi="Garamond"/>
          <w:sz w:val="24"/>
          <w:szCs w:val="24"/>
        </w:rPr>
      </w:pPr>
    </w:p>
    <w:tbl>
      <w:tblPr>
        <w:tblW w:w="5000" w:type="pct"/>
        <w:tblInd w:w="-57" w:type="dxa"/>
        <w:tblCellMar>
          <w:top w:w="28" w:type="dxa"/>
          <w:left w:w="57" w:type="dxa"/>
          <w:bottom w:w="28" w:type="dxa"/>
          <w:right w:w="57" w:type="dxa"/>
        </w:tblCellMar>
        <w:tblLook w:val="01E0" w:firstRow="1" w:lastRow="1" w:firstColumn="1" w:lastColumn="1" w:noHBand="0" w:noVBand="0"/>
      </w:tblPr>
      <w:tblGrid>
        <w:gridCol w:w="4535"/>
        <w:gridCol w:w="4536"/>
      </w:tblGrid>
      <w:tr w:rsidR="00E326F9" w:rsidRPr="00FA257C" w14:paraId="3CFE7F74" w14:textId="77777777" w:rsidTr="00810E60">
        <w:tc>
          <w:tcPr>
            <w:tcW w:w="2500" w:type="pct"/>
            <w:shd w:val="clear" w:color="auto" w:fill="auto"/>
          </w:tcPr>
          <w:p w14:paraId="54D13FAA" w14:textId="77777777" w:rsidR="00E326F9" w:rsidRPr="00FA257C" w:rsidRDefault="00E326F9" w:rsidP="003C1114">
            <w:pPr>
              <w:pStyle w:val="Body"/>
              <w:spacing w:after="240" w:line="320" w:lineRule="exact"/>
              <w:jc w:val="left"/>
              <w:rPr>
                <w:rFonts w:ascii="Garamond" w:hAnsi="Garamond"/>
                <w:sz w:val="24"/>
                <w:szCs w:val="24"/>
              </w:rPr>
            </w:pPr>
            <w:r w:rsidRPr="00FA257C">
              <w:rPr>
                <w:rFonts w:ascii="Garamond" w:hAnsi="Garamond"/>
                <w:sz w:val="24"/>
                <w:szCs w:val="24"/>
              </w:rPr>
              <w:t>________________________________</w:t>
            </w:r>
            <w:r w:rsidRPr="00FA257C">
              <w:rPr>
                <w:rFonts w:ascii="Garamond" w:hAnsi="Garamond"/>
                <w:sz w:val="24"/>
                <w:szCs w:val="24"/>
              </w:rPr>
              <w:br/>
              <w:t>Nome:</w:t>
            </w:r>
            <w:r w:rsidRPr="00FA257C">
              <w:rPr>
                <w:rFonts w:ascii="Garamond" w:hAnsi="Garamond"/>
                <w:sz w:val="24"/>
                <w:szCs w:val="24"/>
              </w:rPr>
              <w:br/>
              <w:t>Cargo:</w:t>
            </w:r>
          </w:p>
        </w:tc>
        <w:tc>
          <w:tcPr>
            <w:tcW w:w="2500" w:type="pct"/>
            <w:shd w:val="clear" w:color="auto" w:fill="auto"/>
          </w:tcPr>
          <w:p w14:paraId="7A843552" w14:textId="60FBA53E" w:rsidR="00E326F9" w:rsidRPr="00FA257C" w:rsidRDefault="00E326F9" w:rsidP="003C1114">
            <w:pPr>
              <w:pStyle w:val="Body"/>
              <w:spacing w:after="240" w:line="320" w:lineRule="exact"/>
              <w:jc w:val="left"/>
              <w:rPr>
                <w:rFonts w:ascii="Garamond" w:hAnsi="Garamond"/>
                <w:sz w:val="24"/>
                <w:szCs w:val="24"/>
              </w:rPr>
            </w:pPr>
          </w:p>
        </w:tc>
      </w:tr>
    </w:tbl>
    <w:p w14:paraId="0A6C57F1" w14:textId="77777777" w:rsidR="00E326F9" w:rsidRPr="00FA257C" w:rsidRDefault="00E326F9" w:rsidP="003C1114">
      <w:pPr>
        <w:pStyle w:val="Body"/>
        <w:spacing w:after="240" w:line="320" w:lineRule="exact"/>
        <w:rPr>
          <w:rFonts w:ascii="Garamond" w:hAnsi="Garamond"/>
          <w:sz w:val="24"/>
          <w:szCs w:val="24"/>
        </w:rPr>
      </w:pPr>
    </w:p>
    <w:p w14:paraId="228C93E0" w14:textId="77777777" w:rsidR="00E326F9" w:rsidRPr="00FA257C" w:rsidRDefault="00E326F9" w:rsidP="003C1114">
      <w:pPr>
        <w:pStyle w:val="Body"/>
        <w:spacing w:after="240" w:line="320" w:lineRule="exact"/>
        <w:jc w:val="left"/>
        <w:rPr>
          <w:rFonts w:ascii="Garamond" w:hAnsi="Garamond"/>
          <w:sz w:val="24"/>
          <w:szCs w:val="24"/>
        </w:rPr>
      </w:pPr>
      <w:r w:rsidRPr="00FA257C">
        <w:rPr>
          <w:rFonts w:ascii="Garamond" w:hAnsi="Garamond"/>
          <w:sz w:val="24"/>
          <w:szCs w:val="24"/>
        </w:rPr>
        <w:t>Testemunhas:</w:t>
      </w:r>
    </w:p>
    <w:p w14:paraId="0611BC0A" w14:textId="77777777" w:rsidR="00E326F9" w:rsidRPr="00FA257C" w:rsidRDefault="00E326F9" w:rsidP="003C1114">
      <w:pPr>
        <w:pStyle w:val="Body"/>
        <w:spacing w:after="240" w:line="320" w:lineRule="exact"/>
        <w:jc w:val="left"/>
        <w:rPr>
          <w:rFonts w:ascii="Garamond" w:hAnsi="Garamond"/>
          <w:sz w:val="24"/>
          <w:szCs w:val="24"/>
        </w:rPr>
      </w:pPr>
    </w:p>
    <w:tbl>
      <w:tblPr>
        <w:tblW w:w="5000" w:type="pct"/>
        <w:tblInd w:w="-57" w:type="dxa"/>
        <w:tblCellMar>
          <w:top w:w="28" w:type="dxa"/>
          <w:left w:w="57" w:type="dxa"/>
          <w:bottom w:w="28" w:type="dxa"/>
          <w:right w:w="57" w:type="dxa"/>
        </w:tblCellMar>
        <w:tblLook w:val="01E0" w:firstRow="1" w:lastRow="1" w:firstColumn="1" w:lastColumn="1" w:noHBand="0" w:noVBand="0"/>
      </w:tblPr>
      <w:tblGrid>
        <w:gridCol w:w="4535"/>
        <w:gridCol w:w="4536"/>
      </w:tblGrid>
      <w:tr w:rsidR="00E326F9" w:rsidRPr="00FA257C" w14:paraId="67D992BA" w14:textId="77777777" w:rsidTr="00810E60">
        <w:tc>
          <w:tcPr>
            <w:tcW w:w="2500" w:type="pct"/>
            <w:shd w:val="clear" w:color="auto" w:fill="auto"/>
          </w:tcPr>
          <w:p w14:paraId="71677FEE" w14:textId="5265DCDD" w:rsidR="00E326F9" w:rsidRPr="00FA257C" w:rsidRDefault="00E326F9" w:rsidP="003C1114">
            <w:pPr>
              <w:pStyle w:val="Body"/>
              <w:spacing w:after="240" w:line="320" w:lineRule="exact"/>
              <w:jc w:val="left"/>
              <w:rPr>
                <w:rFonts w:ascii="Garamond" w:hAnsi="Garamond"/>
                <w:sz w:val="24"/>
                <w:szCs w:val="24"/>
              </w:rPr>
            </w:pPr>
            <w:r w:rsidRPr="00FA257C">
              <w:rPr>
                <w:rFonts w:ascii="Garamond" w:hAnsi="Garamond"/>
                <w:sz w:val="24"/>
                <w:szCs w:val="24"/>
              </w:rPr>
              <w:t>1. ________________________________</w:t>
            </w:r>
            <w:r w:rsidRPr="00FA257C">
              <w:rPr>
                <w:rFonts w:ascii="Garamond" w:hAnsi="Garamond"/>
                <w:sz w:val="24"/>
                <w:szCs w:val="24"/>
              </w:rPr>
              <w:br/>
              <w:t>Nome:</w:t>
            </w:r>
            <w:r w:rsidRPr="00FA257C">
              <w:rPr>
                <w:rFonts w:ascii="Garamond" w:hAnsi="Garamond"/>
                <w:sz w:val="24"/>
                <w:szCs w:val="24"/>
              </w:rPr>
              <w:br/>
              <w:t>RG:</w:t>
            </w:r>
            <w:r w:rsidRPr="00FA257C">
              <w:rPr>
                <w:rFonts w:ascii="Garamond" w:hAnsi="Garamond"/>
                <w:sz w:val="24"/>
                <w:szCs w:val="24"/>
              </w:rPr>
              <w:br/>
              <w:t>CPF/ME:</w:t>
            </w:r>
          </w:p>
        </w:tc>
        <w:tc>
          <w:tcPr>
            <w:tcW w:w="2500" w:type="pct"/>
            <w:shd w:val="clear" w:color="auto" w:fill="auto"/>
          </w:tcPr>
          <w:p w14:paraId="2AA3C56C" w14:textId="120CAE0E" w:rsidR="00E326F9" w:rsidRPr="00FA257C" w:rsidRDefault="00E326F9" w:rsidP="003C1114">
            <w:pPr>
              <w:pStyle w:val="Body"/>
              <w:spacing w:after="240" w:line="320" w:lineRule="exact"/>
              <w:jc w:val="left"/>
              <w:rPr>
                <w:rFonts w:ascii="Garamond" w:hAnsi="Garamond"/>
                <w:sz w:val="24"/>
                <w:szCs w:val="24"/>
              </w:rPr>
            </w:pPr>
            <w:r w:rsidRPr="00FA257C">
              <w:rPr>
                <w:rFonts w:ascii="Garamond" w:hAnsi="Garamond"/>
                <w:sz w:val="24"/>
                <w:szCs w:val="24"/>
              </w:rPr>
              <w:t>2. ________________________________</w:t>
            </w:r>
            <w:r w:rsidRPr="00FA257C">
              <w:rPr>
                <w:rFonts w:ascii="Garamond" w:hAnsi="Garamond"/>
                <w:sz w:val="24"/>
                <w:szCs w:val="24"/>
              </w:rPr>
              <w:br/>
              <w:t>Nome:</w:t>
            </w:r>
            <w:r w:rsidRPr="00FA257C">
              <w:rPr>
                <w:rFonts w:ascii="Garamond" w:hAnsi="Garamond"/>
                <w:sz w:val="24"/>
                <w:szCs w:val="24"/>
              </w:rPr>
              <w:br/>
              <w:t>RG:</w:t>
            </w:r>
            <w:r w:rsidRPr="00FA257C">
              <w:rPr>
                <w:rFonts w:ascii="Garamond" w:hAnsi="Garamond"/>
                <w:sz w:val="24"/>
                <w:szCs w:val="24"/>
              </w:rPr>
              <w:br/>
              <w:t>CPF/ME:</w:t>
            </w:r>
          </w:p>
        </w:tc>
      </w:tr>
    </w:tbl>
    <w:p w14:paraId="20DEE940" w14:textId="77777777" w:rsidR="00E326F9" w:rsidRPr="00FA257C" w:rsidRDefault="00E326F9" w:rsidP="003C1114">
      <w:pPr>
        <w:pStyle w:val="Body"/>
        <w:spacing w:after="240" w:line="320" w:lineRule="exact"/>
        <w:rPr>
          <w:rFonts w:ascii="Garamond" w:hAnsi="Garamond"/>
          <w:sz w:val="24"/>
          <w:szCs w:val="24"/>
        </w:rPr>
      </w:pPr>
    </w:p>
    <w:p w14:paraId="1DA0F5A1" w14:textId="77777777" w:rsidR="00331690" w:rsidRPr="00FA257C" w:rsidRDefault="00331690" w:rsidP="003C1114">
      <w:pPr>
        <w:widowControl/>
        <w:spacing w:after="240" w:line="320" w:lineRule="exact"/>
        <w:rPr>
          <w:rStyle w:val="DeltaViewInsertion"/>
          <w:rFonts w:ascii="Garamond" w:eastAsia="Times New Roman" w:hAnsi="Garamond" w:cs="Arial"/>
          <w:color w:val="auto"/>
          <w:sz w:val="24"/>
          <w:szCs w:val="24"/>
          <w:u w:val="none"/>
          <w:lang w:val="pt-BR"/>
        </w:rPr>
        <w:sectPr w:rsidR="00331690" w:rsidRPr="00FA257C" w:rsidSect="004B182B">
          <w:headerReference w:type="default" r:id="rId15"/>
          <w:footerReference w:type="default" r:id="rId16"/>
          <w:pgSz w:w="11907" w:h="16840" w:code="9"/>
          <w:pgMar w:top="1701" w:right="1418" w:bottom="2835" w:left="1418" w:header="765" w:footer="482" w:gutter="0"/>
          <w:pgNumType w:start="1"/>
          <w:cols w:space="720"/>
          <w:noEndnote/>
          <w:titlePg/>
          <w:docGrid w:linePitch="299"/>
        </w:sectPr>
      </w:pPr>
      <w:bookmarkStart w:id="1482" w:name="_DV_C1519"/>
    </w:p>
    <w:p w14:paraId="4CA7AC07" w14:textId="33719D1A" w:rsidR="001337E5" w:rsidRPr="00FA257C" w:rsidRDefault="007C71ED" w:rsidP="003C1114">
      <w:pPr>
        <w:pStyle w:val="ExhibitApps"/>
        <w:spacing w:after="240" w:line="320" w:lineRule="exact"/>
        <w:rPr>
          <w:rFonts w:ascii="Garamond" w:hAnsi="Garamond"/>
          <w:sz w:val="24"/>
          <w:szCs w:val="24"/>
        </w:rPr>
      </w:pPr>
      <w:bookmarkStart w:id="1483" w:name="_DV_C1520"/>
      <w:bookmarkStart w:id="1484" w:name="_Toc57034431"/>
      <w:bookmarkEnd w:id="1482"/>
      <w:r w:rsidRPr="00FA257C">
        <w:rPr>
          <w:rFonts w:ascii="Garamond" w:hAnsi="Garamond"/>
          <w:sz w:val="24"/>
          <w:szCs w:val="24"/>
        </w:rPr>
        <w:lastRenderedPageBreak/>
        <w:t>Anexo I</w:t>
      </w:r>
      <w:bookmarkStart w:id="1485" w:name="_DV_C1524"/>
      <w:bookmarkEnd w:id="1483"/>
      <w:bookmarkEnd w:id="1484"/>
    </w:p>
    <w:p w14:paraId="4B7365A8" w14:textId="29C38DE7" w:rsidR="00FE78FB" w:rsidRDefault="007C634C" w:rsidP="001B36B3">
      <w:pPr>
        <w:pStyle w:val="Body"/>
        <w:spacing w:after="240" w:line="320" w:lineRule="exact"/>
        <w:jc w:val="center"/>
        <w:rPr>
          <w:rFonts w:ascii="Garamond" w:hAnsi="Garamond"/>
          <w:sz w:val="24"/>
          <w:szCs w:val="24"/>
        </w:rPr>
      </w:pPr>
      <w:bookmarkStart w:id="1486" w:name="_Toc57034432"/>
      <w:r w:rsidRPr="00FA257C">
        <w:rPr>
          <w:rFonts w:ascii="Garamond" w:hAnsi="Garamond"/>
          <w:sz w:val="24"/>
          <w:szCs w:val="24"/>
        </w:rPr>
        <w:t>Portaria do Ministério de Infraestrutura</w:t>
      </w:r>
    </w:p>
    <w:p w14:paraId="65BA86F1" w14:textId="59E16213" w:rsidR="00FE78FB" w:rsidRDefault="00FE78FB" w:rsidP="001B36B3">
      <w:pPr>
        <w:pStyle w:val="Body"/>
        <w:spacing w:after="240" w:line="320" w:lineRule="exact"/>
        <w:jc w:val="center"/>
        <w:rPr>
          <w:rFonts w:ascii="Garamond" w:hAnsi="Garamond"/>
          <w:sz w:val="24"/>
          <w:szCs w:val="24"/>
        </w:rPr>
      </w:pPr>
    </w:p>
    <w:bookmarkEnd w:id="1485"/>
    <w:bookmarkEnd w:id="1486"/>
    <w:p w14:paraId="7C6707A1" w14:textId="41782398" w:rsidR="00523806" w:rsidRDefault="00523806" w:rsidP="001B36B3">
      <w:pPr>
        <w:pStyle w:val="Body"/>
        <w:spacing w:after="240" w:line="320" w:lineRule="exact"/>
        <w:jc w:val="center"/>
        <w:rPr>
          <w:rFonts w:ascii="Garamond" w:hAnsi="Garamond"/>
          <w:sz w:val="24"/>
          <w:szCs w:val="24"/>
        </w:rPr>
      </w:pPr>
    </w:p>
    <w:p w14:paraId="341AA5D5" w14:textId="4E2796AE" w:rsidR="0071563D" w:rsidRPr="00FA257C" w:rsidRDefault="00FE78FB" w:rsidP="0071563D">
      <w:pPr>
        <w:pStyle w:val="Body"/>
        <w:spacing w:after="240" w:line="240" w:lineRule="auto"/>
        <w:jc w:val="center"/>
        <w:rPr>
          <w:rFonts w:ascii="Garamond" w:hAnsi="Garamond"/>
          <w:sz w:val="24"/>
          <w:szCs w:val="24"/>
        </w:rPr>
      </w:pPr>
      <w:r>
        <w:rPr>
          <w:rFonts w:ascii="Garamond" w:hAnsi="Garamond"/>
          <w:noProof/>
          <w:sz w:val="24"/>
          <w:szCs w:val="24"/>
        </w:rPr>
        <w:lastRenderedPageBreak/>
        <w:drawing>
          <wp:anchor distT="0" distB="0" distL="114300" distR="114300" simplePos="0" relativeHeight="251658240" behindDoc="1" locked="0" layoutInCell="1" allowOverlap="1" wp14:anchorId="38E1A298" wp14:editId="5D1932BC">
            <wp:simplePos x="0" y="0"/>
            <wp:positionH relativeFrom="column">
              <wp:posOffset>-228600</wp:posOffset>
            </wp:positionH>
            <wp:positionV relativeFrom="paragraph">
              <wp:posOffset>0</wp:posOffset>
            </wp:positionV>
            <wp:extent cx="6300470" cy="8912225"/>
            <wp:effectExtent l="0" t="0" r="5080" b="3175"/>
            <wp:wrapTight wrapText="bothSides">
              <wp:wrapPolygon edited="0">
                <wp:start x="0" y="0"/>
                <wp:lineTo x="0" y="21562"/>
                <wp:lineTo x="21552" y="21562"/>
                <wp:lineTo x="21552" y="0"/>
                <wp:lineTo x="0" y="0"/>
              </wp:wrapPolygon>
            </wp:wrapTight>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pic:nvPicPr>
                  <pic:blipFill>
                    <a:blip r:embed="rId17"/>
                    <a:stretch>
                      <a:fillRect/>
                    </a:stretch>
                  </pic:blipFill>
                  <pic:spPr>
                    <a:xfrm>
                      <a:off x="0" y="0"/>
                      <a:ext cx="6300470" cy="8912225"/>
                    </a:xfrm>
                    <a:prstGeom prst="rect">
                      <a:avLst/>
                    </a:prstGeom>
                  </pic:spPr>
                </pic:pic>
              </a:graphicData>
            </a:graphic>
            <wp14:sizeRelH relativeFrom="margin">
              <wp14:pctWidth>0</wp14:pctWidth>
            </wp14:sizeRelH>
            <wp14:sizeRelV relativeFrom="margin">
              <wp14:pctHeight>0</wp14:pctHeight>
            </wp14:sizeRelV>
          </wp:anchor>
        </w:drawing>
      </w:r>
    </w:p>
    <w:sectPr w:rsidR="0071563D" w:rsidRPr="00FA257C" w:rsidSect="004B182B">
      <w:pgSz w:w="11907" w:h="16840" w:code="9"/>
      <w:pgMar w:top="1701" w:right="1418" w:bottom="2835" w:left="1418" w:header="765" w:footer="482"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D3BC3" w14:textId="77777777" w:rsidR="004B182B" w:rsidRDefault="004B182B">
      <w:pPr>
        <w:widowControl/>
        <w:spacing w:after="0" w:line="240" w:lineRule="auto"/>
      </w:pPr>
      <w:r>
        <w:separator/>
      </w:r>
    </w:p>
  </w:endnote>
  <w:endnote w:type="continuationSeparator" w:id="0">
    <w:p w14:paraId="268119E2" w14:textId="77777777" w:rsidR="004B182B" w:rsidRDefault="004B182B">
      <w:pPr>
        <w:widowControl/>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wiss">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B4B06" w14:textId="77777777" w:rsidR="004B182B" w:rsidRDefault="004B182B">
    <w:pPr>
      <w:pStyle w:val="Rodap"/>
      <w:widowContr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292DE" w14:textId="6F439D36" w:rsidR="004B182B" w:rsidRPr="003A43B2" w:rsidRDefault="004B182B">
    <w:pPr>
      <w:pStyle w:val="Rodap"/>
      <w:jc w:val="right"/>
      <w:rPr>
        <w:rFonts w:ascii="Garamond" w:hAnsi="Garamond"/>
        <w:sz w:val="24"/>
      </w:rPr>
    </w:pPr>
  </w:p>
  <w:p w14:paraId="225836F6" w14:textId="44FD69F2" w:rsidR="004B182B" w:rsidRDefault="004B182B">
    <w:pPr>
      <w:pStyle w:val="Rodap"/>
      <w:widowControl/>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B96F9" w14:textId="727A3A7C" w:rsidR="004B182B" w:rsidRPr="003A43B2" w:rsidRDefault="004B182B" w:rsidP="003A43B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0D92F7" w14:textId="77777777" w:rsidR="004B182B" w:rsidRDefault="004B182B">
      <w:pPr>
        <w:widowControl/>
        <w:spacing w:after="0" w:line="240" w:lineRule="auto"/>
      </w:pPr>
      <w:r>
        <w:separator/>
      </w:r>
    </w:p>
  </w:footnote>
  <w:footnote w:type="continuationSeparator" w:id="0">
    <w:p w14:paraId="79F26D06" w14:textId="77777777" w:rsidR="004B182B" w:rsidRDefault="004B182B">
      <w:pPr>
        <w:widowControl/>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76043" w14:textId="77777777" w:rsidR="004B182B" w:rsidRDefault="004B182B">
    <w:pPr>
      <w:pStyle w:val="Cabealho"/>
      <w:widowControl/>
      <w:tabs>
        <w:tab w:val="clear" w:pos="8630"/>
        <w:tab w:val="left" w:pos="877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CF427" w14:textId="59569929" w:rsidR="004B182B" w:rsidRPr="00E4737F" w:rsidRDefault="004B182B" w:rsidP="003A43B2">
    <w:pPr>
      <w:pStyle w:val="Cabealho"/>
      <w:widowControl/>
      <w:tabs>
        <w:tab w:val="clear" w:pos="8630"/>
        <w:tab w:val="left" w:pos="8777"/>
      </w:tabs>
      <w:jc w:val="right"/>
      <w:rPr>
        <w:rFonts w:ascii="Garamond" w:eastAsia="Times New Roman" w:hAnsi="Garamond" w:cs="Times New Roman"/>
        <w:i/>
        <w:iCs/>
        <w:sz w:val="24"/>
        <w:szCs w:val="24"/>
        <w:lang w:val="pt-BR"/>
      </w:rPr>
    </w:pPr>
    <w:r>
      <w:rPr>
        <w:rFonts w:cs="Arial"/>
        <w:b/>
        <w:bCs/>
        <w:noProof/>
        <w:sz w:val="20"/>
        <w:szCs w:val="20"/>
      </w:rPr>
      <w:drawing>
        <wp:anchor distT="0" distB="0" distL="114300" distR="114300" simplePos="0" relativeHeight="251670528" behindDoc="0" locked="0" layoutInCell="1" allowOverlap="1" wp14:anchorId="111F25AE" wp14:editId="72F54FD0">
          <wp:simplePos x="0" y="0"/>
          <wp:positionH relativeFrom="margin">
            <wp:align>left</wp:align>
          </wp:positionH>
          <wp:positionV relativeFrom="paragraph">
            <wp:posOffset>19050</wp:posOffset>
          </wp:positionV>
          <wp:extent cx="1057275" cy="570230"/>
          <wp:effectExtent l="0" t="0" r="9525" b="127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702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B4598FD" w14:textId="77777777" w:rsidR="004B182B" w:rsidRPr="00094E0A" w:rsidRDefault="004B182B">
    <w:pPr>
      <w:pStyle w:val="Cabealho"/>
      <w:widowControl/>
      <w:tabs>
        <w:tab w:val="clear" w:pos="8630"/>
        <w:tab w:val="left" w:pos="8777"/>
      </w:tabs>
      <w:jc w:val="right"/>
      <w:rPr>
        <w:rFonts w:ascii="Garamond" w:eastAsia="Times New Roman" w:hAnsi="Garamond"/>
        <w:i/>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43E83" w14:textId="77777777" w:rsidR="004B182B" w:rsidRDefault="004B182B">
    <w:pPr>
      <w:widowControl/>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87E49A6"/>
    <w:lvl w:ilvl="0">
      <w:start w:val="1"/>
      <w:numFmt w:val="upperRoman"/>
      <w:pStyle w:val="Level1coluna2"/>
      <w:lvlText w:val="%1."/>
      <w:lvlJc w:val="left"/>
      <w:pPr>
        <w:tabs>
          <w:tab w:val="num" w:pos="1134"/>
        </w:tabs>
        <w:ind w:left="1134" w:hanging="1134"/>
      </w:pPr>
    </w:lvl>
    <w:lvl w:ilvl="1">
      <w:start w:val="1"/>
      <w:numFmt w:val="decimal"/>
      <w:pStyle w:val="Level2coluna2"/>
      <w:lvlText w:val="%1.%2."/>
      <w:lvlJc w:val="left"/>
      <w:pPr>
        <w:tabs>
          <w:tab w:val="num" w:pos="1134"/>
        </w:tabs>
        <w:ind w:left="1134" w:hanging="1134"/>
      </w:pPr>
    </w:lvl>
    <w:lvl w:ilvl="2">
      <w:start w:val="1"/>
      <w:numFmt w:val="decimal"/>
      <w:pStyle w:val="Level3coluna2"/>
      <w:lvlText w:val="%1.%2.%3."/>
      <w:lvlJc w:val="left"/>
      <w:pPr>
        <w:tabs>
          <w:tab w:val="num" w:pos="1134"/>
        </w:tabs>
        <w:ind w:left="1134" w:hanging="1134"/>
      </w:pPr>
    </w:lvl>
    <w:lvl w:ilvl="3">
      <w:start w:val="1"/>
      <w:numFmt w:val="decimal"/>
      <w:pStyle w:val="Level4coluna2"/>
      <w:lvlText w:val="%1.%2.%3.%4."/>
      <w:lvlJc w:val="left"/>
      <w:pPr>
        <w:tabs>
          <w:tab w:val="num" w:pos="1134"/>
        </w:tabs>
        <w:ind w:left="1134" w:hanging="1134"/>
      </w:pPr>
    </w:lvl>
    <w:lvl w:ilvl="4">
      <w:start w:val="1"/>
      <w:numFmt w:val="decimal"/>
      <w:pStyle w:val="Level5coluna2"/>
      <w:lvlText w:val="%1.%2.%3.%4.%5."/>
      <w:lvlJc w:val="left"/>
      <w:pPr>
        <w:tabs>
          <w:tab w:val="num" w:pos="1134"/>
        </w:tabs>
        <w:ind w:left="1134" w:hanging="1134"/>
      </w:pPr>
    </w:lvl>
    <w:lvl w:ilvl="5">
      <w:start w:val="1"/>
      <w:numFmt w:val="upperRoman"/>
      <w:pStyle w:val="Level6coluna2"/>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000004"/>
    <w:multiLevelType w:val="multilevel"/>
    <w:tmpl w:val="7E701BC2"/>
    <w:lvl w:ilvl="0">
      <w:start w:val="5"/>
      <w:numFmt w:val="decimal"/>
      <w:lvlText w:val="%1."/>
      <w:lvlJc w:val="left"/>
      <w:pPr>
        <w:ind w:left="660" w:hanging="660"/>
      </w:pPr>
      <w:rPr>
        <w:rFonts w:ascii="Calibri" w:eastAsia="Times New Roman" w:hAnsi="Calibri" w:cs="Times New Roman"/>
      </w:rPr>
    </w:lvl>
    <w:lvl w:ilvl="1">
      <w:start w:val="18"/>
      <w:numFmt w:val="decimal"/>
      <w:lvlText w:val="%1.%2."/>
      <w:lvlJc w:val="left"/>
      <w:pPr>
        <w:ind w:left="720" w:hanging="720"/>
      </w:pPr>
      <w:rPr>
        <w:rFonts w:ascii="Calibri" w:eastAsia="Times New Roman" w:hAnsi="Calibri" w:cs="Times New Roman"/>
      </w:rPr>
    </w:lvl>
    <w:lvl w:ilvl="2">
      <w:start w:val="3"/>
      <w:numFmt w:val="decimal"/>
      <w:lvlText w:val="%1.%2.%3."/>
      <w:lvlJc w:val="left"/>
      <w:pPr>
        <w:ind w:left="720" w:hanging="720"/>
      </w:pPr>
      <w:rPr>
        <w:rFonts w:ascii="Verdana" w:eastAsia="Times New Roman" w:hAnsi="Verdana" w:cs="Times New Roman" w:hint="default"/>
        <w:lang w:val=""/>
      </w:rPr>
    </w:lvl>
    <w:lvl w:ilvl="3">
      <w:start w:val="1"/>
      <w:numFmt w:val="decimal"/>
      <w:lvlText w:val="%1.%2.%3.%4."/>
      <w:lvlJc w:val="left"/>
      <w:pPr>
        <w:ind w:left="1080" w:hanging="1080"/>
      </w:pPr>
      <w:rPr>
        <w:rFonts w:ascii="Calibri" w:eastAsia="Times New Roman" w:hAnsi="Calibri" w:cs="Times New Roman"/>
      </w:rPr>
    </w:lvl>
    <w:lvl w:ilvl="4">
      <w:start w:val="1"/>
      <w:numFmt w:val="decimal"/>
      <w:lvlText w:val="%1.%2.%3.%4.%5."/>
      <w:lvlJc w:val="left"/>
      <w:pPr>
        <w:ind w:left="1080" w:hanging="1080"/>
      </w:pPr>
      <w:rPr>
        <w:rFonts w:ascii="Calibri" w:eastAsia="Times New Roman" w:hAnsi="Calibri" w:cs="Times New Roman"/>
      </w:rPr>
    </w:lvl>
    <w:lvl w:ilvl="5">
      <w:start w:val="1"/>
      <w:numFmt w:val="decimal"/>
      <w:lvlText w:val="%1.%2.%3.%4.%5.%6."/>
      <w:lvlJc w:val="left"/>
      <w:pPr>
        <w:ind w:left="1440" w:hanging="1440"/>
      </w:pPr>
      <w:rPr>
        <w:rFonts w:ascii="Calibri" w:eastAsia="Times New Roman" w:hAnsi="Calibri" w:cs="Times New Roman"/>
      </w:rPr>
    </w:lvl>
    <w:lvl w:ilvl="6">
      <w:start w:val="1"/>
      <w:numFmt w:val="decimal"/>
      <w:lvlText w:val="%1.%2.%3.%4.%5.%6.%7."/>
      <w:lvlJc w:val="left"/>
      <w:pPr>
        <w:ind w:left="1800" w:hanging="1800"/>
      </w:pPr>
      <w:rPr>
        <w:rFonts w:ascii="Calibri" w:eastAsia="Times New Roman" w:hAnsi="Calibri" w:cs="Times New Roman"/>
      </w:rPr>
    </w:lvl>
    <w:lvl w:ilvl="7">
      <w:start w:val="1"/>
      <w:numFmt w:val="decimal"/>
      <w:lvlText w:val="%1.%2.%3.%4.%5.%6.%7.%8."/>
      <w:lvlJc w:val="left"/>
      <w:pPr>
        <w:ind w:left="1800" w:hanging="1800"/>
      </w:pPr>
      <w:rPr>
        <w:rFonts w:ascii="Calibri" w:eastAsia="Times New Roman" w:hAnsi="Calibri" w:cs="Times New Roman"/>
      </w:rPr>
    </w:lvl>
    <w:lvl w:ilvl="8">
      <w:start w:val="1"/>
      <w:numFmt w:val="decimal"/>
      <w:lvlText w:val="%1.%2.%3.%4.%5.%6.%7.%8.%9."/>
      <w:lvlJc w:val="left"/>
      <w:pPr>
        <w:ind w:left="2160" w:hanging="2160"/>
      </w:pPr>
      <w:rPr>
        <w:rFonts w:ascii="Calibri" w:eastAsia="Times New Roman" w:hAnsi="Calibri" w:cs="Times New Roman"/>
      </w:rPr>
    </w:lvl>
  </w:abstractNum>
  <w:abstractNum w:abstractNumId="2" w15:restartNumberingAfterBreak="0">
    <w:nsid w:val="0000000B"/>
    <w:multiLevelType w:val="hybridMultilevel"/>
    <w:tmpl w:val="8EF028C6"/>
    <w:lvl w:ilvl="0" w:tplc="88FE16E0">
      <w:start w:val="1"/>
      <w:numFmt w:val="lowerLetter"/>
      <w:lvlText w:val="(%1)"/>
      <w:lvlJc w:val="left"/>
      <w:pPr>
        <w:ind w:left="720" w:hanging="360"/>
      </w:pPr>
    </w:lvl>
    <w:lvl w:ilvl="1" w:tplc="00000001">
      <w:start w:val="1"/>
      <w:numFmt w:val="lowerLetter"/>
      <w:lvlText w:val="%2."/>
      <w:lvlJc w:val="left"/>
      <w:pPr>
        <w:ind w:left="1440" w:hanging="360"/>
      </w:pPr>
    </w:lvl>
    <w:lvl w:ilvl="2" w:tplc="00000002">
      <w:start w:val="1"/>
      <w:numFmt w:val="lowerRoman"/>
      <w:lvlText w:val="%3."/>
      <w:lvlJc w:val="right"/>
      <w:pPr>
        <w:ind w:left="2160" w:hanging="180"/>
      </w:pPr>
    </w:lvl>
    <w:lvl w:ilvl="3" w:tplc="00000003">
      <w:start w:val="1"/>
      <w:numFmt w:val="decimal"/>
      <w:lvlText w:val="%4."/>
      <w:lvlJc w:val="left"/>
      <w:pPr>
        <w:ind w:left="2880" w:hanging="360"/>
      </w:pPr>
    </w:lvl>
    <w:lvl w:ilvl="4" w:tplc="00000004">
      <w:start w:val="1"/>
      <w:numFmt w:val="lowerLetter"/>
      <w:lvlText w:val="%5."/>
      <w:lvlJc w:val="left"/>
      <w:pPr>
        <w:ind w:left="3600" w:hanging="360"/>
      </w:pPr>
    </w:lvl>
    <w:lvl w:ilvl="5" w:tplc="00000005">
      <w:start w:val="1"/>
      <w:numFmt w:val="lowerRoman"/>
      <w:lvlText w:val="%6."/>
      <w:lvlJc w:val="right"/>
      <w:pPr>
        <w:ind w:left="4320" w:hanging="180"/>
      </w:pPr>
    </w:lvl>
    <w:lvl w:ilvl="6" w:tplc="00000006">
      <w:start w:val="1"/>
      <w:numFmt w:val="decimal"/>
      <w:lvlText w:val="%7."/>
      <w:lvlJc w:val="left"/>
      <w:pPr>
        <w:ind w:left="5040" w:hanging="360"/>
      </w:pPr>
    </w:lvl>
    <w:lvl w:ilvl="7" w:tplc="00000007">
      <w:start w:val="1"/>
      <w:numFmt w:val="lowerLetter"/>
      <w:lvlText w:val="%8."/>
      <w:lvlJc w:val="left"/>
      <w:pPr>
        <w:ind w:left="5760" w:hanging="360"/>
      </w:pPr>
    </w:lvl>
    <w:lvl w:ilvl="8" w:tplc="00000008">
      <w:start w:val="1"/>
      <w:numFmt w:val="lowerRoman"/>
      <w:lvlText w:val="%9."/>
      <w:lvlJc w:val="right"/>
      <w:pPr>
        <w:ind w:left="6480" w:hanging="180"/>
      </w:pPr>
    </w:lvl>
  </w:abstractNum>
  <w:abstractNum w:abstractNumId="3" w15:restartNumberingAfterBreak="0">
    <w:nsid w:val="0000000D"/>
    <w:multiLevelType w:val="multilevel"/>
    <w:tmpl w:val="593E3130"/>
    <w:lvl w:ilvl="0">
      <w:start w:val="1"/>
      <w:numFmt w:val="decimal"/>
      <w:lvlText w:val="%1"/>
      <w:lvlJc w:val="left"/>
      <w:pPr>
        <w:tabs>
          <w:tab w:val="num" w:pos="680"/>
        </w:tabs>
        <w:ind w:left="680" w:hanging="680"/>
      </w:pPr>
      <w:rPr>
        <w:rFonts w:ascii="Garamond" w:hAnsi="Garamond" w:cs="Arial"/>
        <w:b/>
        <w:caps w:val="0"/>
        <w:strike w:val="0"/>
        <w:dstrike w:val="0"/>
        <w:vanish w:val="0"/>
        <w:color w:val="000000"/>
        <w:sz w:val="22"/>
      </w:rPr>
    </w:lvl>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00"/>
        <w:sz w:val="24"/>
        <w:szCs w:val="24"/>
      </w:rPr>
    </w:lvl>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00"/>
        <w:sz w:val="24"/>
        <w:szCs w:val="24"/>
      </w:rPr>
    </w:lvl>
    <w:lvl w:ilvl="3">
      <w:start w:val="1"/>
      <w:numFmt w:val="lowerRoman"/>
      <w:lvlText w:val="(%4)"/>
      <w:lvlJc w:val="left"/>
      <w:pPr>
        <w:tabs>
          <w:tab w:val="num" w:pos="2041"/>
        </w:tabs>
        <w:ind w:left="2041" w:hanging="680"/>
      </w:pPr>
      <w:rPr>
        <w:rFonts w:ascii="Verdana" w:hAnsi="Verdana" w:cs="Arial"/>
        <w:b w:val="0"/>
        <w:caps w:val="0"/>
        <w:strike w:val="0"/>
        <w:dstrike w:val="0"/>
        <w:vanish w:val="0"/>
        <w:color w:val="000000"/>
        <w:sz w:val="20"/>
        <w:szCs w:val="20"/>
      </w:rPr>
    </w:lvl>
    <w:lvl w:ilvl="4">
      <w:start w:val="1"/>
      <w:numFmt w:val="lowerLetter"/>
      <w:lvlText w:val="(%5)"/>
      <w:lvlJc w:val="left"/>
      <w:pPr>
        <w:tabs>
          <w:tab w:val="num" w:pos="2721"/>
        </w:tabs>
        <w:ind w:left="2721" w:hanging="680"/>
      </w:pPr>
      <w:rPr>
        <w:rFonts w:ascii="Garamond" w:hAnsi="Garamond" w:cs="Arial"/>
        <w:b w:val="0"/>
        <w:caps w:val="0"/>
        <w:strike w:val="0"/>
        <w:dstrike w:val="0"/>
        <w:vanish w:val="0"/>
        <w:color w:val="000000"/>
        <w:sz w:val="24"/>
        <w:szCs w:val="24"/>
      </w:rPr>
    </w:lvl>
    <w:lvl w:ilvl="5">
      <w:start w:val="1"/>
      <w:numFmt w:val="upperRoman"/>
      <w:lvlText w:val="(%6)"/>
      <w:lvlJc w:val="left"/>
      <w:pPr>
        <w:tabs>
          <w:tab w:val="num" w:pos="3402"/>
        </w:tabs>
        <w:ind w:left="3402" w:hanging="681"/>
      </w:pPr>
      <w:rPr>
        <w:rFonts w:ascii="Garamond" w:hAnsi="Garamond" w:cs="Arial"/>
        <w:b w:val="0"/>
        <w:caps w:val="0"/>
        <w:strike w:val="0"/>
        <w:dstrike w:val="0"/>
        <w:vanish w:val="0"/>
        <w:color w:val="000000"/>
        <w:sz w:val="24"/>
        <w:szCs w:val="24"/>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000000F"/>
    <w:multiLevelType w:val="hybridMultilevel"/>
    <w:tmpl w:val="38D49D0C"/>
    <w:lvl w:ilvl="0" w:tplc="674C277C">
      <w:start w:val="1"/>
      <w:numFmt w:val="lowerRoman"/>
      <w:lvlText w:val="(%1)"/>
      <w:lvlJc w:val="left"/>
      <w:pPr>
        <w:ind w:left="720" w:hanging="360"/>
      </w:pPr>
    </w:lvl>
    <w:lvl w:ilvl="1" w:tplc="00000001">
      <w:start w:val="1"/>
      <w:numFmt w:val="lowerLetter"/>
      <w:lvlText w:val="%2."/>
      <w:lvlJc w:val="left"/>
      <w:pPr>
        <w:ind w:left="1440" w:hanging="360"/>
      </w:pPr>
    </w:lvl>
    <w:lvl w:ilvl="2" w:tplc="00000002">
      <w:start w:val="1"/>
      <w:numFmt w:val="lowerRoman"/>
      <w:lvlText w:val="%3."/>
      <w:lvlJc w:val="right"/>
      <w:pPr>
        <w:ind w:left="2160" w:hanging="180"/>
      </w:pPr>
    </w:lvl>
    <w:lvl w:ilvl="3" w:tplc="00000003">
      <w:start w:val="1"/>
      <w:numFmt w:val="decimal"/>
      <w:lvlText w:val="%4."/>
      <w:lvlJc w:val="left"/>
      <w:pPr>
        <w:ind w:left="2880" w:hanging="360"/>
      </w:pPr>
    </w:lvl>
    <w:lvl w:ilvl="4" w:tplc="00000004">
      <w:start w:val="1"/>
      <w:numFmt w:val="lowerLetter"/>
      <w:lvlText w:val="%5."/>
      <w:lvlJc w:val="left"/>
      <w:pPr>
        <w:ind w:left="3600" w:hanging="360"/>
      </w:pPr>
    </w:lvl>
    <w:lvl w:ilvl="5" w:tplc="00000005">
      <w:start w:val="1"/>
      <w:numFmt w:val="lowerRoman"/>
      <w:lvlText w:val="%6."/>
      <w:lvlJc w:val="right"/>
      <w:pPr>
        <w:ind w:left="4320" w:hanging="180"/>
      </w:pPr>
    </w:lvl>
    <w:lvl w:ilvl="6" w:tplc="00000006">
      <w:start w:val="1"/>
      <w:numFmt w:val="decimal"/>
      <w:lvlText w:val="%7."/>
      <w:lvlJc w:val="left"/>
      <w:pPr>
        <w:ind w:left="5040" w:hanging="360"/>
      </w:pPr>
    </w:lvl>
    <w:lvl w:ilvl="7" w:tplc="00000007">
      <w:start w:val="1"/>
      <w:numFmt w:val="lowerLetter"/>
      <w:lvlText w:val="%8."/>
      <w:lvlJc w:val="left"/>
      <w:pPr>
        <w:ind w:left="5760" w:hanging="360"/>
      </w:pPr>
    </w:lvl>
    <w:lvl w:ilvl="8" w:tplc="00000008">
      <w:start w:val="1"/>
      <w:numFmt w:val="lowerRoman"/>
      <w:lvlText w:val="%9."/>
      <w:lvlJc w:val="right"/>
      <w:pPr>
        <w:ind w:left="6480" w:hanging="180"/>
      </w:pPr>
    </w:lvl>
  </w:abstractNum>
  <w:abstractNum w:abstractNumId="5" w15:restartNumberingAfterBreak="0">
    <w:nsid w:val="00000010"/>
    <w:multiLevelType w:val="multilevel"/>
    <w:tmpl w:val="1018E244"/>
    <w:lvl w:ilvl="0">
      <w:start w:val="1"/>
      <w:numFmt w:val="lowerRoman"/>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6" w15:restartNumberingAfterBreak="0">
    <w:nsid w:val="00000013"/>
    <w:multiLevelType w:val="multilevel"/>
    <w:tmpl w:val="0A16513A"/>
    <w:lvl w:ilvl="0">
      <w:start w:val="2"/>
      <w:numFmt w:val="decimal"/>
      <w:lvlText w:val="%1"/>
      <w:lvlJc w:val="left"/>
      <w:pPr>
        <w:ind w:left="660" w:hanging="660"/>
      </w:pPr>
    </w:lvl>
    <w:lvl w:ilvl="1">
      <w:start w:val="1"/>
      <w:numFmt w:val="decimal"/>
      <w:lvlText w:val="%1.%2"/>
      <w:lvlJc w:val="left"/>
      <w:pPr>
        <w:ind w:left="720" w:hanging="720"/>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00000014"/>
    <w:multiLevelType w:val="multilevel"/>
    <w:tmpl w:val="BB2621E6"/>
    <w:lvl w:ilvl="0">
      <w:start w:val="1"/>
      <w:numFmt w:val="decimal"/>
      <w:pStyle w:val="ListaDD1"/>
      <w:lvlText w:val="%1."/>
      <w:lvlJc w:val="left"/>
      <w:pPr>
        <w:tabs>
          <w:tab w:val="num" w:pos="709"/>
        </w:tabs>
        <w:ind w:left="709" w:hanging="709"/>
      </w:pPr>
      <w:rPr>
        <w:rFonts w:ascii="Cambria" w:hAnsi="Cambria" w:cs="Lucida Grande"/>
        <w:b w:val="0"/>
        <w:bCs w:val="0"/>
        <w:i w:val="0"/>
        <w:iCs w:val="0"/>
        <w:caps w:val="0"/>
        <w:strike w:val="0"/>
        <w:dstrike w:val="0"/>
        <w:vanish w:val="0"/>
        <w:color w:val="auto"/>
        <w:sz w:val="20"/>
        <w:szCs w:val="26"/>
        <w:u w:val="none"/>
      </w:rPr>
    </w:lvl>
    <w:lvl w:ilvl="1">
      <w:start w:val="1"/>
      <w:numFmt w:val="decimal"/>
      <w:pStyle w:val="ListaDD2"/>
      <w:lvlText w:val="%1.%2"/>
      <w:lvlJc w:val="left"/>
      <w:pPr>
        <w:tabs>
          <w:tab w:val="num" w:pos="709"/>
        </w:tabs>
        <w:ind w:left="709" w:hanging="709"/>
      </w:pPr>
      <w:rPr>
        <w:rFonts w:ascii="Cambria" w:hAnsi="Cambria" w:cs="Lucida Grande"/>
        <w:b w:val="0"/>
        <w:bCs w:val="0"/>
        <w:i w:val="0"/>
        <w:iCs w:val="0"/>
        <w:caps w:val="0"/>
        <w:strike w:val="0"/>
        <w:dstrike w:val="0"/>
        <w:vanish w:val="0"/>
        <w:color w:val="auto"/>
        <w:sz w:val="20"/>
        <w:szCs w:val="26"/>
        <w:u w:val="none"/>
      </w:rPr>
    </w:lvl>
    <w:lvl w:ilvl="2">
      <w:start w:val="1"/>
      <w:numFmt w:val="lowerLetter"/>
      <w:pStyle w:val="ListaDD3"/>
      <w:lvlText w:val="(%3)"/>
      <w:lvlJc w:val="left"/>
      <w:pPr>
        <w:tabs>
          <w:tab w:val="num" w:pos="1701"/>
        </w:tabs>
        <w:ind w:left="1701" w:hanging="992"/>
      </w:pPr>
      <w:rPr>
        <w:b w:val="0"/>
        <w:bCs w:val="0"/>
        <w:i w:val="0"/>
        <w:iCs w:val="0"/>
        <w:caps w:val="0"/>
        <w:strike w:val="0"/>
        <w:dstrike w:val="0"/>
        <w:vanish w:val="0"/>
        <w:color w:val="auto"/>
        <w:sz w:val="20"/>
        <w:szCs w:val="20"/>
        <w:u w:val="none"/>
      </w:rPr>
    </w:lvl>
    <w:lvl w:ilvl="3">
      <w:start w:val="1"/>
      <w:numFmt w:val="lowerLetter"/>
      <w:pStyle w:val="ListaDD4"/>
      <w:lvlText w:val="(%4)"/>
      <w:lvlJc w:val="left"/>
      <w:pPr>
        <w:tabs>
          <w:tab w:val="num" w:pos="2126"/>
        </w:tabs>
        <w:ind w:left="2126" w:hanging="425"/>
      </w:pPr>
      <w:rPr>
        <w:rFonts w:ascii="Cambria" w:hAnsi="Cambria" w:cs="Times New Roman"/>
        <w:b w:val="0"/>
        <w:bCs w:val="0"/>
        <w:i w:val="0"/>
        <w:iCs w:val="0"/>
        <w:caps w:val="0"/>
        <w:strike w:val="0"/>
        <w:dstrike w:val="0"/>
        <w:vanish w:val="0"/>
        <w:color w:val="auto"/>
        <w:sz w:val="21"/>
        <w:szCs w:val="26"/>
        <w:u w:val="none"/>
      </w:rPr>
    </w:lvl>
    <w:lvl w:ilvl="4">
      <w:start w:val="1"/>
      <w:numFmt w:val="decimal"/>
      <w:pStyle w:val="ListaDD5"/>
      <w:lvlText w:val="%1.%2.%5"/>
      <w:lvlJc w:val="left"/>
      <w:pPr>
        <w:tabs>
          <w:tab w:val="num" w:pos="709"/>
        </w:tabs>
        <w:ind w:left="709" w:hanging="709"/>
      </w:pPr>
      <w:rPr>
        <w:rFonts w:ascii="Cambria" w:hAnsi="Cambria" w:cs="Times New Roman"/>
        <w:b w:val="0"/>
        <w:bCs w:val="0"/>
        <w:i w:val="0"/>
        <w:iCs w:val="0"/>
        <w:color w:val="auto"/>
        <w:sz w:val="21"/>
        <w:szCs w:val="26"/>
        <w:u w:val="none"/>
      </w:rPr>
    </w:lvl>
    <w:lvl w:ilvl="5">
      <w:start w:val="1"/>
      <w:numFmt w:val="upperRoman"/>
      <w:pStyle w:val="ListaDD6"/>
      <w:lvlText w:val="%6."/>
      <w:lvlJc w:val="left"/>
      <w:pPr>
        <w:tabs>
          <w:tab w:val="num" w:pos="1701"/>
        </w:tabs>
        <w:ind w:left="1701" w:hanging="992"/>
      </w:pPr>
      <w:rPr>
        <w:rFonts w:ascii="Cambria" w:hAnsi="Cambria" w:cs="Times New Roman"/>
        <w:b w:val="0"/>
        <w:bCs w:val="0"/>
        <w:i w:val="0"/>
        <w:iCs w:val="0"/>
        <w:caps w:val="0"/>
        <w:strike w:val="0"/>
        <w:dstrike w:val="0"/>
        <w:vanish w:val="0"/>
        <w:color w:val="auto"/>
        <w:sz w:val="21"/>
        <w:szCs w:val="26"/>
        <w:u w:val="none"/>
      </w:rPr>
    </w:lvl>
    <w:lvl w:ilvl="6">
      <w:start w:val="1"/>
      <w:numFmt w:val="lowerRoman"/>
      <w:lvlText w:val="(%7)"/>
      <w:lvlJc w:val="left"/>
      <w:pPr>
        <w:tabs>
          <w:tab w:val="num" w:pos="2126"/>
        </w:tabs>
        <w:ind w:left="2126" w:hanging="425"/>
      </w:pPr>
      <w:rPr>
        <w:rFonts w:ascii="Cambria" w:hAnsi="Cambria" w:cs="Times New Roman"/>
        <w:b w:val="0"/>
        <w:bCs w:val="0"/>
        <w:i w:val="0"/>
        <w:iCs w:val="0"/>
        <w:caps w:val="0"/>
        <w:strike w:val="0"/>
        <w:dstrike w:val="0"/>
        <w:vanish w:val="0"/>
        <w:color w:val="auto"/>
        <w:sz w:val="21"/>
        <w:szCs w:val="26"/>
        <w:u w:val="none"/>
      </w:rPr>
    </w:lvl>
    <w:lvl w:ilvl="7">
      <w:start w:val="1"/>
      <w:numFmt w:val="decimal"/>
      <w:isLgl/>
      <w:lvlText w:val="%1.%2.%3.%4"/>
      <w:lvlJc w:val="left"/>
      <w:pPr>
        <w:tabs>
          <w:tab w:val="num" w:pos="4320"/>
        </w:tabs>
        <w:ind w:left="3744" w:hanging="1224"/>
      </w:pPr>
      <w:rPr>
        <w:rFonts w:ascii="Cambria" w:hAnsi="Cambria"/>
        <w:b w:val="0"/>
        <w:i w:val="0"/>
        <w:caps w:val="0"/>
        <w:strike w:val="0"/>
        <w:dstrike w:val="0"/>
        <w:vanish w:val="0"/>
        <w:sz w:val="21"/>
      </w:rPr>
    </w:lvl>
    <w:lvl w:ilvl="8">
      <w:start w:val="1"/>
      <w:numFmt w:val="decimal"/>
      <w:isLgl/>
      <w:lvlText w:val="%1.%2.%3.%4.%5"/>
      <w:lvlJc w:val="left"/>
      <w:pPr>
        <w:tabs>
          <w:tab w:val="num" w:pos="4680"/>
        </w:tabs>
        <w:ind w:left="4320" w:hanging="1440"/>
      </w:pPr>
      <w:rPr>
        <w:rFonts w:ascii="Calibri" w:hAnsi="Calibri"/>
        <w:b w:val="0"/>
        <w:i w:val="0"/>
        <w:sz w:val="21"/>
        <w:u w:val="none"/>
      </w:rPr>
    </w:lvl>
  </w:abstractNum>
  <w:abstractNum w:abstractNumId="8" w15:restartNumberingAfterBreak="0">
    <w:nsid w:val="00000015"/>
    <w:multiLevelType w:val="multilevel"/>
    <w:tmpl w:val="2646CB68"/>
    <w:lvl w:ilvl="0">
      <w:start w:val="9"/>
      <w:numFmt w:val="decimal"/>
      <w:lvlText w:val="%1."/>
      <w:lvlJc w:val="left"/>
      <w:pPr>
        <w:ind w:left="450" w:hanging="45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00000016"/>
    <w:multiLevelType w:val="multilevel"/>
    <w:tmpl w:val="4000A66C"/>
    <w:lvl w:ilvl="0">
      <w:start w:val="1"/>
      <w:numFmt w:val="decimal"/>
      <w:lvlText w:val="%1"/>
      <w:lvlJc w:val="left"/>
      <w:pPr>
        <w:tabs>
          <w:tab w:val="num" w:pos="680"/>
        </w:tabs>
        <w:ind w:left="680" w:hanging="680"/>
      </w:pPr>
      <w:rPr>
        <w:rFonts w:ascii="Garamond" w:hAnsi="Garamond" w:cs="Arial"/>
        <w:b/>
        <w:caps w:val="0"/>
        <w:strike w:val="0"/>
        <w:dstrike w:val="0"/>
        <w:vanish w:val="0"/>
        <w:color w:val="000000"/>
        <w:sz w:val="22"/>
      </w:rPr>
    </w:lvl>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00"/>
        <w:sz w:val="24"/>
        <w:szCs w:val="24"/>
      </w:rPr>
    </w:lvl>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00"/>
        <w:sz w:val="24"/>
        <w:szCs w:val="24"/>
      </w:rPr>
    </w:lvl>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000000"/>
        <w:sz w:val="22"/>
        <w:szCs w:val="20"/>
      </w:rPr>
    </w:lvl>
    <w:lvl w:ilvl="4">
      <w:start w:val="1"/>
      <w:numFmt w:val="lowerLetter"/>
      <w:lvlText w:val="(%5)"/>
      <w:lvlJc w:val="left"/>
      <w:pPr>
        <w:tabs>
          <w:tab w:val="num" w:pos="2721"/>
        </w:tabs>
        <w:ind w:left="2721" w:hanging="680"/>
      </w:pPr>
      <w:rPr>
        <w:rFonts w:asciiTheme="minorHAnsi" w:hAnsiTheme="minorHAnsi" w:cstheme="minorHAnsi" w:hint="default"/>
        <w:b w:val="0"/>
        <w:caps w:val="0"/>
        <w:strike w:val="0"/>
        <w:dstrike w:val="0"/>
        <w:vanish w:val="0"/>
        <w:color w:val="000000"/>
        <w:sz w:val="22"/>
        <w:szCs w:val="22"/>
      </w:rPr>
    </w:lvl>
    <w:lvl w:ilvl="5">
      <w:start w:val="1"/>
      <w:numFmt w:val="upperRoman"/>
      <w:lvlText w:val="(%6)"/>
      <w:lvlJc w:val="left"/>
      <w:pPr>
        <w:tabs>
          <w:tab w:val="num" w:pos="3402"/>
        </w:tabs>
        <w:ind w:left="3402" w:hanging="681"/>
      </w:pPr>
      <w:rPr>
        <w:rFonts w:ascii="Garamond" w:hAnsi="Garamond" w:cs="Arial"/>
        <w:b w:val="0"/>
        <w:caps w:val="0"/>
        <w:strike w:val="0"/>
        <w:dstrike w:val="0"/>
        <w:vanish w:val="0"/>
        <w:color w:val="000000"/>
        <w:sz w:val="24"/>
        <w:szCs w:val="24"/>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0000019"/>
    <w:multiLevelType w:val="multilevel"/>
    <w:tmpl w:val="9E8271F2"/>
    <w:lvl w:ilvl="0">
      <w:start w:val="5"/>
      <w:numFmt w:val="decimal"/>
      <w:lvlText w:val="%1"/>
      <w:lvlJc w:val="left"/>
      <w:pPr>
        <w:ind w:left="360" w:hanging="360"/>
      </w:pPr>
      <w:rPr>
        <w:i/>
        <w:u w:val="single"/>
      </w:rPr>
    </w:lvl>
    <w:lvl w:ilvl="1">
      <w:start w:val="1"/>
      <w:numFmt w:val="decimal"/>
      <w:lvlText w:val="%1.%2"/>
      <w:lvlJc w:val="left"/>
      <w:pPr>
        <w:ind w:left="720" w:hanging="720"/>
      </w:pPr>
      <w:rPr>
        <w:i w:val="0"/>
        <w:u w:val="none"/>
      </w:rPr>
    </w:lvl>
    <w:lvl w:ilvl="2">
      <w:start w:val="1"/>
      <w:numFmt w:val="decimal"/>
      <w:lvlText w:val="%1.%2.%3"/>
      <w:lvlJc w:val="left"/>
      <w:pPr>
        <w:ind w:left="720" w:hanging="720"/>
      </w:pPr>
      <w:rPr>
        <w:i w:val="0"/>
        <w:u w:val="none"/>
      </w:rPr>
    </w:lvl>
    <w:lvl w:ilvl="3">
      <w:start w:val="1"/>
      <w:numFmt w:val="decimal"/>
      <w:lvlText w:val="%1.%2.%3.%4"/>
      <w:lvlJc w:val="left"/>
      <w:pPr>
        <w:ind w:left="1080" w:hanging="1080"/>
      </w:pPr>
      <w:rPr>
        <w:i w:val="0"/>
        <w:u w:val="none"/>
      </w:rPr>
    </w:lvl>
    <w:lvl w:ilvl="4">
      <w:start w:val="1"/>
      <w:numFmt w:val="decimal"/>
      <w:lvlText w:val="%1.%2.%3.%4.%5"/>
      <w:lvlJc w:val="left"/>
      <w:pPr>
        <w:ind w:left="1080" w:hanging="1080"/>
      </w:pPr>
      <w:rPr>
        <w:i/>
        <w:u w:val="single"/>
      </w:rPr>
    </w:lvl>
    <w:lvl w:ilvl="5">
      <w:start w:val="1"/>
      <w:numFmt w:val="decimal"/>
      <w:lvlText w:val="%1.%2.%3.%4.%5.%6"/>
      <w:lvlJc w:val="left"/>
      <w:pPr>
        <w:ind w:left="1440" w:hanging="1440"/>
      </w:pPr>
      <w:rPr>
        <w:i/>
        <w:u w:val="single"/>
      </w:rPr>
    </w:lvl>
    <w:lvl w:ilvl="6">
      <w:start w:val="1"/>
      <w:numFmt w:val="decimal"/>
      <w:lvlText w:val="%1.%2.%3.%4.%5.%6.%7"/>
      <w:lvlJc w:val="left"/>
      <w:pPr>
        <w:ind w:left="1440" w:hanging="1440"/>
      </w:pPr>
      <w:rPr>
        <w:i/>
        <w:u w:val="single"/>
      </w:rPr>
    </w:lvl>
    <w:lvl w:ilvl="7">
      <w:start w:val="1"/>
      <w:numFmt w:val="decimal"/>
      <w:lvlText w:val="%1.%2.%3.%4.%5.%6.%7.%8"/>
      <w:lvlJc w:val="left"/>
      <w:pPr>
        <w:ind w:left="1800" w:hanging="1800"/>
      </w:pPr>
      <w:rPr>
        <w:i/>
        <w:u w:val="single"/>
      </w:rPr>
    </w:lvl>
    <w:lvl w:ilvl="8">
      <w:start w:val="1"/>
      <w:numFmt w:val="decimal"/>
      <w:lvlText w:val="%1.%2.%3.%4.%5.%6.%7.%8.%9"/>
      <w:lvlJc w:val="left"/>
      <w:pPr>
        <w:ind w:left="2160" w:hanging="2160"/>
      </w:pPr>
      <w:rPr>
        <w:i/>
        <w:u w:val="single"/>
      </w:rPr>
    </w:lvl>
  </w:abstractNum>
  <w:abstractNum w:abstractNumId="11" w15:restartNumberingAfterBreak="0">
    <w:nsid w:val="0000001B"/>
    <w:multiLevelType w:val="multilevel"/>
    <w:tmpl w:val="C2E4501A"/>
    <w:lvl w:ilvl="0">
      <w:start w:val="11"/>
      <w:numFmt w:val="decimal"/>
      <w:lvlText w:val="%1."/>
      <w:lvlJc w:val="left"/>
      <w:pPr>
        <w:ind w:left="405" w:hanging="405"/>
      </w:pPr>
    </w:lvl>
    <w:lvl w:ilvl="1">
      <w:start w:val="7"/>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15:restartNumberingAfterBreak="0">
    <w:nsid w:val="0000001C"/>
    <w:multiLevelType w:val="multilevel"/>
    <w:tmpl w:val="287C8F2E"/>
    <w:lvl w:ilvl="0">
      <w:start w:val="12"/>
      <w:numFmt w:val="decimal"/>
      <w:lvlText w:val="%1."/>
      <w:lvlJc w:val="left"/>
      <w:pPr>
        <w:tabs>
          <w:tab w:val="num" w:pos="709"/>
        </w:tabs>
        <w:ind w:left="709" w:hanging="709"/>
      </w:pPr>
      <w:rPr>
        <w:rFonts w:ascii="Verdana" w:hAnsi="Verdana"/>
        <w:b w:val="0"/>
        <w:i w:val="0"/>
        <w:sz w:val="20"/>
        <w:szCs w:val="20"/>
      </w:rPr>
    </w:lvl>
    <w:lvl w:ilvl="1">
      <w:start w:val="6"/>
      <w:numFmt w:val="decimal"/>
      <w:lvlText w:val="%1.%2"/>
      <w:lvlJc w:val="left"/>
      <w:pPr>
        <w:tabs>
          <w:tab w:val="num" w:pos="709"/>
        </w:tabs>
        <w:ind w:left="709" w:hanging="709"/>
      </w:pPr>
      <w:rPr>
        <w:rFonts w:ascii="Times New Roman" w:hAnsi="Times New Roman"/>
        <w:b w:val="0"/>
        <w:i w:val="0"/>
        <w:sz w:val="24"/>
      </w:rPr>
    </w:lvl>
    <w:lvl w:ilvl="2">
      <w:start w:val="1"/>
      <w:numFmt w:val="lowerRoman"/>
      <w:lvlText w:val="(%3)"/>
      <w:lvlJc w:val="left"/>
      <w:pPr>
        <w:tabs>
          <w:tab w:val="num" w:pos="1702"/>
        </w:tabs>
        <w:ind w:left="1702" w:hanging="992"/>
      </w:pPr>
      <w:rPr>
        <w:b w:val="0"/>
        <w:i w:val="0"/>
        <w:sz w:val="22"/>
        <w:szCs w:val="24"/>
      </w:rPr>
    </w:lvl>
    <w:lvl w:ilvl="3">
      <w:start w:val="1"/>
      <w:numFmt w:val="lowerLetter"/>
      <w:lvlText w:val="(%4)"/>
      <w:lvlJc w:val="left"/>
      <w:pPr>
        <w:tabs>
          <w:tab w:val="num" w:pos="2126"/>
        </w:tabs>
        <w:ind w:left="2126" w:hanging="425"/>
      </w:pPr>
      <w:rPr>
        <w:rFonts w:ascii="Times New Roman" w:hAnsi="Times New Roman"/>
        <w:b w:val="0"/>
        <w:i w:val="0"/>
        <w:sz w:val="24"/>
      </w:rPr>
    </w:lvl>
    <w:lvl w:ilvl="4">
      <w:start w:val="1"/>
      <w:numFmt w:val="decimal"/>
      <w:lvlText w:val="%1.%2.%5"/>
      <w:lvlJc w:val="left"/>
      <w:pPr>
        <w:tabs>
          <w:tab w:val="num" w:pos="709"/>
        </w:tabs>
        <w:ind w:left="709" w:hanging="709"/>
      </w:pPr>
      <w:rPr>
        <w:rFonts w:ascii="Times New Roman" w:hAnsi="Times New Roman"/>
        <w:b w:val="0"/>
        <w:i/>
        <w:sz w:val="24"/>
      </w:rPr>
    </w:lvl>
    <w:lvl w:ilvl="5">
      <w:start w:val="7"/>
      <w:numFmt w:val="upperRoman"/>
      <w:lvlText w:val="%6."/>
      <w:lvlJc w:val="left"/>
      <w:pPr>
        <w:tabs>
          <w:tab w:val="num" w:pos="1844"/>
        </w:tabs>
        <w:ind w:left="1844" w:hanging="992"/>
      </w:pPr>
      <w:rPr>
        <w:rFonts w:ascii="Times New Roman" w:hAnsi="Times New Roman"/>
        <w:b w:val="0"/>
        <w:i w:val="0"/>
        <w:sz w:val="24"/>
      </w:rPr>
    </w:lvl>
    <w:lvl w:ilvl="6">
      <w:start w:val="1"/>
      <w:numFmt w:val="lowerLetter"/>
      <w:lvlText w:val="(%7)"/>
      <w:lvlJc w:val="left"/>
      <w:pPr>
        <w:tabs>
          <w:tab w:val="num" w:pos="2126"/>
        </w:tabs>
        <w:ind w:left="2126" w:hanging="425"/>
      </w:pPr>
      <w:rPr>
        <w:rFonts w:ascii="Times New Roman" w:hAnsi="Times New Roman"/>
        <w:b w:val="0"/>
        <w:i w:val="0"/>
        <w:sz w:val="24"/>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0000001D"/>
    <w:multiLevelType w:val="multilevel"/>
    <w:tmpl w:val="D410207A"/>
    <w:lvl w:ilvl="0">
      <w:start w:val="12"/>
      <w:numFmt w:val="decimal"/>
      <w:lvlText w:val="%1."/>
      <w:lvlJc w:val="left"/>
      <w:pPr>
        <w:tabs>
          <w:tab w:val="num" w:pos="709"/>
        </w:tabs>
        <w:ind w:left="709" w:hanging="709"/>
      </w:pPr>
      <w:rPr>
        <w:rFonts w:ascii="Times New Roman" w:hAnsi="Times New Roman"/>
        <w:b w:val="0"/>
        <w:i w:val="0"/>
        <w:sz w:val="24"/>
      </w:rPr>
    </w:lvl>
    <w:lvl w:ilvl="1">
      <w:start w:val="1"/>
      <w:numFmt w:val="decimal"/>
      <w:lvlText w:val="%1.%2"/>
      <w:lvlJc w:val="left"/>
      <w:pPr>
        <w:tabs>
          <w:tab w:val="num" w:pos="709"/>
        </w:tabs>
        <w:ind w:left="709" w:hanging="709"/>
      </w:pPr>
      <w:rPr>
        <w:rFonts w:asciiTheme="minorHAnsi" w:hAnsiTheme="minorHAnsi" w:cstheme="minorHAnsi" w:hint="default"/>
        <w:b w:val="0"/>
        <w:i w:val="0"/>
        <w:sz w:val="22"/>
        <w:szCs w:val="20"/>
      </w:rPr>
    </w:lvl>
    <w:lvl w:ilvl="2">
      <w:start w:val="6"/>
      <w:numFmt w:val="upperRoman"/>
      <w:lvlText w:val="%3."/>
      <w:lvlJc w:val="left"/>
      <w:pPr>
        <w:tabs>
          <w:tab w:val="num" w:pos="1702"/>
        </w:tabs>
        <w:ind w:left="1702" w:hanging="992"/>
      </w:pPr>
      <w:rPr>
        <w:rFonts w:ascii="Times New Roman" w:hAnsi="Times New Roman"/>
        <w:b w:val="0"/>
        <w:i w:val="0"/>
        <w:sz w:val="24"/>
      </w:rPr>
    </w:lvl>
    <w:lvl w:ilvl="3">
      <w:start w:val="1"/>
      <w:numFmt w:val="lowerLetter"/>
      <w:lvlText w:val="(%4)"/>
      <w:lvlJc w:val="left"/>
      <w:pPr>
        <w:tabs>
          <w:tab w:val="num" w:pos="2126"/>
        </w:tabs>
        <w:ind w:left="2126" w:hanging="425"/>
      </w:pPr>
      <w:rPr>
        <w:rFonts w:ascii="Times New Roman" w:hAnsi="Times New Roman"/>
        <w:b w:val="0"/>
        <w:i w:val="0"/>
        <w:sz w:val="24"/>
      </w:rPr>
    </w:lvl>
    <w:lvl w:ilvl="4">
      <w:start w:val="1"/>
      <w:numFmt w:val="decimal"/>
      <w:lvlText w:val="%1.%2.%5"/>
      <w:lvlJc w:val="left"/>
      <w:pPr>
        <w:tabs>
          <w:tab w:val="num" w:pos="709"/>
        </w:tabs>
        <w:ind w:left="709" w:hanging="709"/>
      </w:pPr>
      <w:rPr>
        <w:rFonts w:ascii="Times New Roman" w:hAnsi="Times New Roman"/>
        <w:b w:val="0"/>
        <w:i/>
        <w:sz w:val="24"/>
      </w:rPr>
    </w:lvl>
    <w:lvl w:ilvl="5">
      <w:start w:val="7"/>
      <w:numFmt w:val="upperRoman"/>
      <w:lvlText w:val="%6."/>
      <w:lvlJc w:val="left"/>
      <w:pPr>
        <w:tabs>
          <w:tab w:val="num" w:pos="1844"/>
        </w:tabs>
        <w:ind w:left="1844" w:hanging="992"/>
      </w:pPr>
      <w:rPr>
        <w:rFonts w:ascii="Times New Roman" w:hAnsi="Times New Roman"/>
        <w:b w:val="0"/>
        <w:i w:val="0"/>
        <w:sz w:val="24"/>
      </w:rPr>
    </w:lvl>
    <w:lvl w:ilvl="6">
      <w:start w:val="1"/>
      <w:numFmt w:val="lowerLetter"/>
      <w:lvlText w:val="(%7)"/>
      <w:lvlJc w:val="left"/>
      <w:pPr>
        <w:tabs>
          <w:tab w:val="num" w:pos="2126"/>
        </w:tabs>
        <w:ind w:left="2126" w:hanging="425"/>
      </w:pPr>
      <w:rPr>
        <w:rFonts w:ascii="Times New Roman" w:hAnsi="Times New Roman"/>
        <w:b w:val="0"/>
        <w:i w:val="0"/>
        <w:sz w:val="24"/>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000001E"/>
    <w:multiLevelType w:val="multilevel"/>
    <w:tmpl w:val="40125134"/>
    <w:lvl w:ilvl="0">
      <w:start w:val="12"/>
      <w:numFmt w:val="decimal"/>
      <w:lvlText w:val="%1."/>
      <w:lvlJc w:val="left"/>
      <w:pPr>
        <w:tabs>
          <w:tab w:val="num" w:pos="709"/>
        </w:tabs>
        <w:ind w:left="709" w:hanging="709"/>
      </w:pPr>
      <w:rPr>
        <w:rFonts w:asciiTheme="minorHAnsi" w:hAnsiTheme="minorHAnsi" w:cstheme="minorHAnsi" w:hint="default"/>
        <w:b w:val="0"/>
        <w:i w:val="0"/>
        <w:sz w:val="22"/>
        <w:szCs w:val="20"/>
      </w:rPr>
    </w:lvl>
    <w:lvl w:ilvl="1">
      <w:start w:val="6"/>
      <w:numFmt w:val="decimal"/>
      <w:lvlText w:val="%1.%2"/>
      <w:lvlJc w:val="left"/>
      <w:pPr>
        <w:tabs>
          <w:tab w:val="num" w:pos="709"/>
        </w:tabs>
        <w:ind w:left="709" w:hanging="709"/>
      </w:pPr>
      <w:rPr>
        <w:rFonts w:ascii="Times New Roman" w:hAnsi="Times New Roman"/>
        <w:b w:val="0"/>
        <w:i w:val="0"/>
        <w:sz w:val="24"/>
      </w:rPr>
    </w:lvl>
    <w:lvl w:ilvl="2">
      <w:start w:val="6"/>
      <w:numFmt w:val="upperRoman"/>
      <w:lvlText w:val="%3."/>
      <w:lvlJc w:val="left"/>
      <w:pPr>
        <w:tabs>
          <w:tab w:val="num" w:pos="1702"/>
        </w:tabs>
        <w:ind w:left="1702" w:hanging="992"/>
      </w:pPr>
      <w:rPr>
        <w:rFonts w:ascii="Times New Roman" w:hAnsi="Times New Roman"/>
        <w:b w:val="0"/>
        <w:i w:val="0"/>
        <w:sz w:val="24"/>
      </w:rPr>
    </w:lvl>
    <w:lvl w:ilvl="3">
      <w:start w:val="1"/>
      <w:numFmt w:val="lowerLetter"/>
      <w:lvlText w:val="(%4)"/>
      <w:lvlJc w:val="left"/>
      <w:pPr>
        <w:tabs>
          <w:tab w:val="num" w:pos="2126"/>
        </w:tabs>
        <w:ind w:left="2126" w:hanging="425"/>
      </w:pPr>
      <w:rPr>
        <w:rFonts w:ascii="Times New Roman" w:hAnsi="Times New Roman"/>
        <w:b w:val="0"/>
        <w:i w:val="0"/>
        <w:sz w:val="24"/>
      </w:rPr>
    </w:lvl>
    <w:lvl w:ilvl="4">
      <w:start w:val="1"/>
      <w:numFmt w:val="decimal"/>
      <w:lvlText w:val="%1.%2.%5"/>
      <w:lvlJc w:val="left"/>
      <w:pPr>
        <w:tabs>
          <w:tab w:val="num" w:pos="709"/>
        </w:tabs>
        <w:ind w:left="709" w:hanging="709"/>
      </w:pPr>
      <w:rPr>
        <w:rFonts w:ascii="Times New Roman" w:hAnsi="Times New Roman"/>
        <w:b w:val="0"/>
        <w:i/>
        <w:sz w:val="24"/>
      </w:rPr>
    </w:lvl>
    <w:lvl w:ilvl="5">
      <w:start w:val="7"/>
      <w:numFmt w:val="upperRoman"/>
      <w:lvlText w:val="%6."/>
      <w:lvlJc w:val="left"/>
      <w:pPr>
        <w:tabs>
          <w:tab w:val="num" w:pos="1844"/>
        </w:tabs>
        <w:ind w:left="1844" w:hanging="992"/>
      </w:pPr>
      <w:rPr>
        <w:rFonts w:ascii="Times New Roman" w:hAnsi="Times New Roman"/>
        <w:b w:val="0"/>
        <w:i w:val="0"/>
        <w:sz w:val="24"/>
      </w:rPr>
    </w:lvl>
    <w:lvl w:ilvl="6">
      <w:start w:val="1"/>
      <w:numFmt w:val="lowerLetter"/>
      <w:lvlText w:val="(%7)"/>
      <w:lvlJc w:val="left"/>
      <w:pPr>
        <w:tabs>
          <w:tab w:val="num" w:pos="2126"/>
        </w:tabs>
        <w:ind w:left="2126" w:hanging="425"/>
      </w:pPr>
      <w:rPr>
        <w:rFonts w:ascii="Times New Roman" w:hAnsi="Times New Roman"/>
        <w:b w:val="0"/>
        <w:i w:val="0"/>
        <w:sz w:val="24"/>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0000001F"/>
    <w:multiLevelType w:val="multilevel"/>
    <w:tmpl w:val="6560A8E2"/>
    <w:lvl w:ilvl="0">
      <w:start w:val="5"/>
      <w:numFmt w:val="decimal"/>
      <w:lvlText w:val="%1"/>
      <w:lvlJc w:val="left"/>
      <w:pPr>
        <w:ind w:left="510" w:hanging="510"/>
      </w:pPr>
    </w:lvl>
    <w:lvl w:ilvl="1">
      <w:start w:val="13"/>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15:restartNumberingAfterBreak="0">
    <w:nsid w:val="00000020"/>
    <w:multiLevelType w:val="multilevel"/>
    <w:tmpl w:val="A7CAA508"/>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00000021"/>
    <w:multiLevelType w:val="multilevel"/>
    <w:tmpl w:val="A23E984C"/>
    <w:lvl w:ilvl="0">
      <w:start w:val="4"/>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8" w15:restartNumberingAfterBreak="0">
    <w:nsid w:val="00000024"/>
    <w:multiLevelType w:val="multilevel"/>
    <w:tmpl w:val="E7D0CF28"/>
    <w:lvl w:ilvl="0">
      <w:start w:val="1"/>
      <w:numFmt w:val="decimal"/>
      <w:lvlText w:val="%1"/>
      <w:lvlJc w:val="left"/>
      <w:pPr>
        <w:tabs>
          <w:tab w:val="num" w:pos="680"/>
        </w:tabs>
        <w:ind w:left="680" w:hanging="680"/>
      </w:pPr>
      <w:rPr>
        <w:rFonts w:ascii="Tahoma" w:hAnsi="Tahoma" w:cs="Tahoma"/>
        <w:b/>
        <w:i w:val="0"/>
        <w:caps w:val="0"/>
        <w:strike w:val="0"/>
        <w:dstrike w:val="0"/>
        <w:vanish w:val="0"/>
        <w:color w:val="FFFFFF"/>
        <w:sz w:val="22"/>
        <w:szCs w:val="22"/>
      </w:rPr>
    </w:lvl>
    <w:lvl w:ilvl="1">
      <w:start w:val="1"/>
      <w:numFmt w:val="decimal"/>
      <w:lvlText w:val="%1.%2"/>
      <w:lvlJc w:val="left"/>
      <w:pPr>
        <w:tabs>
          <w:tab w:val="num" w:pos="680"/>
        </w:tabs>
        <w:ind w:left="680" w:hanging="680"/>
      </w:pPr>
      <w:rPr>
        <w:rFonts w:ascii="Tahoma" w:hAnsi="Tahoma" w:cs="Tahoma"/>
        <w:b/>
        <w:i w:val="0"/>
        <w:caps w:val="0"/>
        <w:strike w:val="0"/>
        <w:dstrike w:val="0"/>
        <w:vanish w:val="0"/>
        <w:color w:val="000000"/>
        <w:sz w:val="22"/>
        <w:szCs w:val="22"/>
      </w:rPr>
    </w:lvl>
    <w:lvl w:ilvl="2">
      <w:start w:val="1"/>
      <w:numFmt w:val="decimal"/>
      <w:lvlText w:val="%1.%2.%3"/>
      <w:lvlJc w:val="left"/>
      <w:pPr>
        <w:tabs>
          <w:tab w:val="num" w:pos="1361"/>
        </w:tabs>
        <w:ind w:left="1361" w:hanging="681"/>
      </w:pPr>
      <w:rPr>
        <w:rFonts w:ascii="Tahoma" w:hAnsi="Tahoma" w:cs="Tahoma"/>
        <w:b/>
        <w:i w:val="0"/>
        <w:caps w:val="0"/>
        <w:strike w:val="0"/>
        <w:dstrike w:val="0"/>
        <w:vanish w:val="0"/>
        <w:color w:val="000000"/>
        <w:sz w:val="22"/>
        <w:szCs w:val="22"/>
      </w:rPr>
    </w:lvl>
    <w:lvl w:ilvl="3">
      <w:start w:val="1"/>
      <w:numFmt w:val="lowerRoman"/>
      <w:lvlText w:val="(%4)"/>
      <w:lvlJc w:val="left"/>
      <w:pPr>
        <w:tabs>
          <w:tab w:val="num" w:pos="1957"/>
        </w:tabs>
        <w:ind w:left="1957" w:hanging="680"/>
      </w:pPr>
      <w:rPr>
        <w:rFonts w:ascii="Tahoma" w:hAnsi="Tahoma" w:cs="Tahoma"/>
        <w:b/>
        <w:i w:val="0"/>
        <w:caps w:val="0"/>
        <w:strike w:val="0"/>
        <w:dstrike w:val="0"/>
        <w:vanish w:val="0"/>
        <w:color w:val="auto"/>
        <w:sz w:val="22"/>
        <w:szCs w:val="22"/>
        <w:u w:val="none"/>
      </w:rPr>
    </w:lvl>
    <w:lvl w:ilvl="4">
      <w:start w:val="1"/>
      <w:numFmt w:val="lowerLetter"/>
      <w:lvlText w:val="(%5)"/>
      <w:lvlJc w:val="left"/>
      <w:pPr>
        <w:tabs>
          <w:tab w:val="num" w:pos="2721"/>
        </w:tabs>
        <w:ind w:left="2721" w:hanging="680"/>
      </w:pPr>
      <w:rPr>
        <w:rFonts w:asciiTheme="minorHAnsi" w:hAnsiTheme="minorHAnsi" w:cstheme="minorHAnsi" w:hint="default"/>
        <w:b w:val="0"/>
        <w:i w:val="0"/>
        <w:caps w:val="0"/>
        <w:strike w:val="0"/>
        <w:dstrike w:val="0"/>
        <w:vanish w:val="0"/>
        <w:color w:val="000000"/>
        <w:sz w:val="22"/>
        <w:szCs w:val="20"/>
      </w:rPr>
    </w:lvl>
    <w:lvl w:ilvl="5">
      <w:start w:val="1"/>
      <w:numFmt w:val="upperRoman"/>
      <w:lvlText w:val="(%6)"/>
      <w:lvlJc w:val="left"/>
      <w:pPr>
        <w:tabs>
          <w:tab w:val="num" w:pos="3402"/>
        </w:tabs>
        <w:ind w:left="3402" w:hanging="681"/>
      </w:pPr>
      <w:rPr>
        <w:rFonts w:ascii="Arial" w:hAnsi="Arial" w:cs="Arial"/>
        <w:b w:val="0"/>
        <w:i w:val="0"/>
        <w:caps w:val="0"/>
        <w:strike w:val="0"/>
        <w:dstrike w:val="0"/>
        <w:vanish w:val="0"/>
        <w:color w:val="000000"/>
        <w:sz w:val="20"/>
        <w:szCs w:val="22"/>
      </w:rPr>
    </w:lvl>
    <w:lvl w:ilvl="6">
      <w:start w:val="1"/>
      <w:numFmt w:val="decimal"/>
      <w:lvlText w:val="%7."/>
      <w:lvlJc w:val="left"/>
      <w:pPr>
        <w:ind w:left="2520" w:hanging="360"/>
      </w:pPr>
      <w:rPr>
        <w:b w:val="0"/>
        <w:i w:val="0"/>
        <w:color w:val="FFFFFF"/>
        <w:sz w:val="22"/>
        <w:szCs w:val="22"/>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00000026"/>
    <w:multiLevelType w:val="multilevel"/>
    <w:tmpl w:val="96B06976"/>
    <w:lvl w:ilvl="0">
      <w:start w:val="4"/>
      <w:numFmt w:val="decimal"/>
      <w:pStyle w:val="Contratos1ClausulasArtigos"/>
      <w:lvlText w:val="%1."/>
      <w:lvlJc w:val="left"/>
      <w:pPr>
        <w:tabs>
          <w:tab w:val="num" w:pos="360"/>
        </w:tabs>
        <w:ind w:left="360" w:hanging="360"/>
      </w:pPr>
    </w:lvl>
    <w:lvl w:ilvl="1">
      <w:start w:val="7"/>
      <w:numFmt w:val="decimal"/>
      <w:pStyle w:val="Contratos2pargrafos"/>
      <w:lvlText w:val="%1.%2."/>
      <w:lvlJc w:val="left"/>
      <w:pPr>
        <w:tabs>
          <w:tab w:val="num" w:pos="360"/>
        </w:tabs>
        <w:ind w:left="360" w:hanging="360"/>
      </w:pPr>
    </w:lvl>
    <w:lvl w:ilvl="2">
      <w:start w:val="1"/>
      <w:numFmt w:val="decimal"/>
      <w:pStyle w:val="Contratos3i"/>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0" w15:restartNumberingAfterBreak="0">
    <w:nsid w:val="0000002A"/>
    <w:multiLevelType w:val="multilevel"/>
    <w:tmpl w:val="4ECA0960"/>
    <w:lvl w:ilvl="0">
      <w:start w:val="1"/>
      <w:numFmt w:val="decimal"/>
      <w:lvlRestart w:val="0"/>
      <w:pStyle w:val="Level1"/>
      <w:lvlText w:val="%1"/>
      <w:lvlJc w:val="left"/>
      <w:pPr>
        <w:tabs>
          <w:tab w:val="num" w:pos="680"/>
        </w:tabs>
        <w:ind w:left="680" w:hanging="680"/>
      </w:pPr>
      <w:rPr>
        <w:rFonts w:ascii="Garamond" w:hAnsi="Garamond" w:cs="Arial" w:hint="default"/>
        <w:b/>
        <w:i w:val="0"/>
        <w:caps w:val="0"/>
        <w:strike w:val="0"/>
        <w:dstrike w:val="0"/>
        <w:vanish w:val="0"/>
        <w:color w:val="000000"/>
        <w:sz w:val="24"/>
        <w:szCs w:val="24"/>
        <w:vertAlign w:val="baseline"/>
      </w:rPr>
    </w:lvl>
    <w:lvl w:ilvl="1">
      <w:start w:val="1"/>
      <w:numFmt w:val="decimal"/>
      <w:pStyle w:val="Level2"/>
      <w:lvlText w:val="%1.%2"/>
      <w:lvlJc w:val="left"/>
      <w:pPr>
        <w:tabs>
          <w:tab w:val="num" w:pos="680"/>
        </w:tabs>
        <w:ind w:left="680" w:hanging="680"/>
      </w:pPr>
      <w:rPr>
        <w:rFonts w:ascii="Garamond" w:hAnsi="Garamond" w:cs="Arial" w:hint="default"/>
        <w:b/>
        <w:i w:val="0"/>
        <w:caps w:val="0"/>
        <w:strike w:val="0"/>
        <w:dstrike w:val="0"/>
        <w:vanish w:val="0"/>
        <w:color w:val="000000"/>
        <w:sz w:val="24"/>
        <w:szCs w:val="24"/>
        <w:vertAlign w:val="baseline"/>
      </w:rPr>
    </w:lvl>
    <w:lvl w:ilvl="2">
      <w:start w:val="1"/>
      <w:numFmt w:val="decimal"/>
      <w:pStyle w:val="Level3"/>
      <w:lvlText w:val="%1.%2.%3"/>
      <w:lvlJc w:val="left"/>
      <w:pPr>
        <w:tabs>
          <w:tab w:val="num" w:pos="1361"/>
        </w:tabs>
        <w:ind w:left="1361" w:hanging="681"/>
      </w:pPr>
      <w:rPr>
        <w:rFonts w:ascii="Garamond" w:hAnsi="Garamond" w:cs="Arial" w:hint="default"/>
        <w:b/>
        <w:bCs w:val="0"/>
        <w:i w:val="0"/>
        <w:iCs w:val="0"/>
        <w:caps w:val="0"/>
        <w:smallCaps w:val="0"/>
        <w:strike w:val="0"/>
        <w:dstrike w:val="0"/>
        <w:vanish w:val="0"/>
        <w:color w:val="000000"/>
        <w:spacing w:val="0"/>
        <w:sz w:val="24"/>
        <w:szCs w:val="24"/>
        <w:u w:val="none"/>
        <w:effect w:val="none"/>
        <w:vertAlign w:val="baseline"/>
      </w:rPr>
    </w:lvl>
    <w:lvl w:ilvl="3">
      <w:start w:val="1"/>
      <w:numFmt w:val="lowerRoman"/>
      <w:pStyle w:val="Level4"/>
      <w:lvlText w:val="(%4)"/>
      <w:lvlJc w:val="left"/>
      <w:pPr>
        <w:tabs>
          <w:tab w:val="num" w:pos="2041"/>
        </w:tabs>
        <w:ind w:left="2041" w:hanging="680"/>
      </w:pPr>
      <w:rPr>
        <w:rFonts w:ascii="Garamond" w:hAnsi="Garamond" w:cs="Arial" w:hint="default"/>
        <w:b w:val="0"/>
        <w:i w:val="0"/>
        <w:caps w:val="0"/>
        <w:strike w:val="0"/>
        <w:dstrike w:val="0"/>
        <w:vanish w:val="0"/>
        <w:color w:val="000000"/>
        <w:sz w:val="24"/>
        <w:szCs w:val="24"/>
        <w:vertAlign w:val="baseline"/>
      </w:rPr>
    </w:lvl>
    <w:lvl w:ilvl="4">
      <w:start w:val="1"/>
      <w:numFmt w:val="lowerLetter"/>
      <w:pStyle w:val="Level5"/>
      <w:lvlText w:val="(%5)"/>
      <w:lvlJc w:val="left"/>
      <w:pPr>
        <w:tabs>
          <w:tab w:val="num" w:pos="2721"/>
        </w:tabs>
        <w:ind w:left="2721" w:hanging="680"/>
      </w:pPr>
      <w:rPr>
        <w:rFonts w:ascii="Garamond" w:hAnsi="Garamond" w:cs="Arial" w:hint="default"/>
        <w:b w:val="0"/>
        <w:i w:val="0"/>
        <w:caps w:val="0"/>
        <w:strike w:val="0"/>
        <w:dstrike w:val="0"/>
        <w:vanish w:val="0"/>
        <w:color w:val="000000"/>
        <w:sz w:val="24"/>
        <w:szCs w:val="24"/>
        <w:vertAlign w:val="baseline"/>
      </w:rPr>
    </w:lvl>
    <w:lvl w:ilvl="5">
      <w:start w:val="1"/>
      <w:numFmt w:val="upperRoman"/>
      <w:pStyle w:val="Level6"/>
      <w:lvlText w:val="(%6)"/>
      <w:lvlJc w:val="left"/>
      <w:pPr>
        <w:tabs>
          <w:tab w:val="num" w:pos="3402"/>
        </w:tabs>
        <w:ind w:left="3402" w:hanging="681"/>
      </w:pPr>
      <w:rPr>
        <w:rFonts w:ascii="Arial" w:hAnsi="Arial" w:cs="Arial"/>
        <w:b w:val="0"/>
        <w:i w:val="0"/>
        <w:caps w:val="0"/>
        <w:strike w:val="0"/>
        <w:dstrike w:val="0"/>
        <w:vanish w:val="0"/>
        <w:color w:val="000000"/>
        <w:spacing w:val="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000002E"/>
    <w:multiLevelType w:val="multilevel"/>
    <w:tmpl w:val="2474C990"/>
    <w:lvl w:ilvl="0">
      <w:start w:val="10"/>
      <w:numFmt w:val="decimal"/>
      <w:lvlText w:val="%1."/>
      <w:lvlJc w:val="left"/>
      <w:pPr>
        <w:ind w:left="660" w:hanging="6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15:restartNumberingAfterBreak="0">
    <w:nsid w:val="0000002F"/>
    <w:multiLevelType w:val="multilevel"/>
    <w:tmpl w:val="15388D98"/>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15:restartNumberingAfterBreak="0">
    <w:nsid w:val="00000030"/>
    <w:multiLevelType w:val="multilevel"/>
    <w:tmpl w:val="12C441F2"/>
    <w:lvl w:ilvl="0">
      <w:start w:val="10"/>
      <w:numFmt w:val="decimal"/>
      <w:lvlText w:val="%1."/>
      <w:lvlJc w:val="left"/>
      <w:pPr>
        <w:ind w:left="680" w:hanging="680"/>
      </w:pPr>
    </w:lvl>
    <w:lvl w:ilvl="1">
      <w:start w:val="1"/>
      <w:numFmt w:val="decimal"/>
      <w:lvlText w:val="%1.%2."/>
      <w:lvlJc w:val="left"/>
      <w:pPr>
        <w:ind w:left="1040" w:hanging="1040"/>
      </w:pPr>
    </w:lvl>
    <w:lvl w:ilvl="2">
      <w:start w:val="1"/>
      <w:numFmt w:val="decimal"/>
      <w:lvlText w:val="%1.%2.%3."/>
      <w:lvlJc w:val="left"/>
      <w:pPr>
        <w:ind w:left="1040" w:hanging="1040"/>
      </w:pPr>
      <w:rPr>
        <w:rFonts w:asciiTheme="minorHAnsi" w:hAnsiTheme="minorHAnsi" w:cstheme="minorHAnsi" w:hint="default"/>
        <w:sz w:val="22"/>
        <w:szCs w:val="20"/>
      </w:rPr>
    </w:lvl>
    <w:lvl w:ilvl="3">
      <w:start w:val="1"/>
      <w:numFmt w:val="decimal"/>
      <w:lvlText w:val="%1.%2.%3.%4."/>
      <w:lvlJc w:val="left"/>
      <w:pPr>
        <w:ind w:left="1400" w:hanging="1400"/>
      </w:pPr>
    </w:lvl>
    <w:lvl w:ilvl="4">
      <w:start w:val="1"/>
      <w:numFmt w:val="decimal"/>
      <w:lvlText w:val="%1.%2.%3.%4.%5."/>
      <w:lvlJc w:val="left"/>
      <w:pPr>
        <w:ind w:left="1400" w:hanging="1400"/>
      </w:pPr>
    </w:lvl>
    <w:lvl w:ilvl="5">
      <w:start w:val="1"/>
      <w:numFmt w:val="decimal"/>
      <w:lvlText w:val="%1.%2.%3.%4.%5.%6."/>
      <w:lvlJc w:val="left"/>
      <w:pPr>
        <w:ind w:left="1760" w:hanging="1760"/>
      </w:pPr>
    </w:lvl>
    <w:lvl w:ilvl="6">
      <w:start w:val="1"/>
      <w:numFmt w:val="decimal"/>
      <w:lvlText w:val="%1.%2.%3.%4.%5.%6.%7."/>
      <w:lvlJc w:val="left"/>
      <w:pPr>
        <w:ind w:left="1760" w:hanging="1760"/>
      </w:pPr>
    </w:lvl>
    <w:lvl w:ilvl="7">
      <w:start w:val="1"/>
      <w:numFmt w:val="decimal"/>
      <w:lvlText w:val="%1.%2.%3.%4.%5.%6.%7.%8."/>
      <w:lvlJc w:val="left"/>
      <w:pPr>
        <w:ind w:left="2120" w:hanging="2120"/>
      </w:pPr>
    </w:lvl>
    <w:lvl w:ilvl="8">
      <w:start w:val="1"/>
      <w:numFmt w:val="decimal"/>
      <w:lvlText w:val="%1.%2.%3.%4.%5.%6.%7.%8.%9."/>
      <w:lvlJc w:val="left"/>
      <w:pPr>
        <w:ind w:left="2120" w:hanging="2120"/>
      </w:pPr>
    </w:lvl>
  </w:abstractNum>
  <w:abstractNum w:abstractNumId="24" w15:restartNumberingAfterBreak="0">
    <w:nsid w:val="00000035"/>
    <w:multiLevelType w:val="multilevel"/>
    <w:tmpl w:val="3AA4F568"/>
    <w:lvl w:ilvl="0">
      <w:start w:val="7"/>
      <w:numFmt w:val="decimal"/>
      <w:lvlText w:val="%1."/>
      <w:lvlJc w:val="left"/>
      <w:pPr>
        <w:ind w:left="360" w:hanging="360"/>
      </w:pPr>
    </w:lvl>
    <w:lvl w:ilvl="1">
      <w:start w:val="1"/>
      <w:numFmt w:val="decimal"/>
      <w:lvlText w:val="%1.%2."/>
      <w:lvlJc w:val="left"/>
      <w:pPr>
        <w:ind w:left="720" w:hanging="720"/>
      </w:pPr>
      <w:rPr>
        <w:rFonts w:asciiTheme="minorHAnsi" w:hAnsiTheme="minorHAnsi" w:cstheme="minorHAnsi" w:hint="default"/>
        <w:sz w:val="22"/>
        <w:szCs w:val="2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00000037"/>
    <w:multiLevelType w:val="multilevel"/>
    <w:tmpl w:val="31E230EA"/>
    <w:lvl w:ilvl="0">
      <w:start w:val="1"/>
      <w:numFmt w:val="decimal"/>
      <w:lvlText w:val="%1"/>
      <w:lvlJc w:val="left"/>
      <w:pPr>
        <w:tabs>
          <w:tab w:val="num" w:pos="680"/>
        </w:tabs>
        <w:ind w:left="680" w:hanging="680"/>
      </w:pPr>
      <w:rPr>
        <w:rFonts w:ascii="Garamond" w:hAnsi="Garamond" w:cs="Arial"/>
        <w:b/>
        <w:caps w:val="0"/>
        <w:strike w:val="0"/>
        <w:dstrike w:val="0"/>
        <w:vanish w:val="0"/>
        <w:color w:val="000000"/>
        <w:sz w:val="22"/>
      </w:rPr>
    </w:lvl>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00"/>
        <w:sz w:val="24"/>
        <w:szCs w:val="24"/>
      </w:rPr>
    </w:lvl>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00"/>
        <w:sz w:val="24"/>
        <w:szCs w:val="24"/>
      </w:rPr>
    </w:lvl>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000000"/>
        <w:sz w:val="22"/>
        <w:szCs w:val="20"/>
      </w:rPr>
    </w:lvl>
    <w:lvl w:ilvl="4">
      <w:start w:val="1"/>
      <w:numFmt w:val="lowerLetter"/>
      <w:lvlText w:val="(%5)"/>
      <w:lvlJc w:val="left"/>
      <w:pPr>
        <w:tabs>
          <w:tab w:val="num" w:pos="2721"/>
        </w:tabs>
        <w:ind w:left="2721" w:hanging="680"/>
      </w:pPr>
      <w:rPr>
        <w:rFonts w:ascii="Garamond" w:hAnsi="Garamond" w:cs="Arial"/>
        <w:b w:val="0"/>
        <w:caps w:val="0"/>
        <w:strike w:val="0"/>
        <w:dstrike w:val="0"/>
        <w:vanish w:val="0"/>
        <w:color w:val="000000"/>
        <w:sz w:val="24"/>
        <w:szCs w:val="24"/>
      </w:rPr>
    </w:lvl>
    <w:lvl w:ilvl="5">
      <w:start w:val="1"/>
      <w:numFmt w:val="upperRoman"/>
      <w:lvlText w:val="(%6)"/>
      <w:lvlJc w:val="left"/>
      <w:pPr>
        <w:tabs>
          <w:tab w:val="num" w:pos="3402"/>
        </w:tabs>
        <w:ind w:left="3402" w:hanging="681"/>
      </w:pPr>
      <w:rPr>
        <w:rFonts w:ascii="Garamond" w:hAnsi="Garamond" w:cs="Arial"/>
        <w:b w:val="0"/>
        <w:caps w:val="0"/>
        <w:strike w:val="0"/>
        <w:dstrike w:val="0"/>
        <w:vanish w:val="0"/>
        <w:color w:val="000000"/>
        <w:sz w:val="24"/>
        <w:szCs w:val="24"/>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0000039"/>
    <w:multiLevelType w:val="multilevel"/>
    <w:tmpl w:val="6300939C"/>
    <w:lvl w:ilvl="0">
      <w:start w:val="10"/>
      <w:numFmt w:val="decimal"/>
      <w:lvlText w:val="%1."/>
      <w:lvlJc w:val="left"/>
      <w:pPr>
        <w:tabs>
          <w:tab w:val="num" w:pos="709"/>
        </w:tabs>
        <w:ind w:left="709" w:hanging="709"/>
      </w:pPr>
      <w:rPr>
        <w:rFonts w:ascii="Times New Roman" w:hAnsi="Times New Roman"/>
        <w:b w:val="0"/>
        <w:i w:val="0"/>
        <w:sz w:val="24"/>
      </w:rPr>
    </w:lvl>
    <w:lvl w:ilvl="1">
      <w:start w:val="3"/>
      <w:numFmt w:val="decimal"/>
      <w:lvlText w:val="%1.%2"/>
      <w:lvlJc w:val="left"/>
      <w:pPr>
        <w:tabs>
          <w:tab w:val="num" w:pos="709"/>
        </w:tabs>
        <w:ind w:left="709" w:hanging="709"/>
      </w:pPr>
      <w:rPr>
        <w:rFonts w:asciiTheme="minorHAnsi" w:hAnsiTheme="minorHAnsi" w:cstheme="minorHAnsi" w:hint="default"/>
        <w:b w:val="0"/>
        <w:i w:val="0"/>
        <w:sz w:val="22"/>
        <w:szCs w:val="20"/>
      </w:rPr>
    </w:lvl>
    <w:lvl w:ilvl="2">
      <w:start w:val="1"/>
      <w:numFmt w:val="upperRoman"/>
      <w:lvlText w:val="%3."/>
      <w:lvlJc w:val="left"/>
      <w:pPr>
        <w:tabs>
          <w:tab w:val="num" w:pos="1702"/>
        </w:tabs>
        <w:ind w:left="1702" w:hanging="992"/>
      </w:pPr>
      <w:rPr>
        <w:rFonts w:ascii="Times New Roman" w:hAnsi="Times New Roman"/>
        <w:b w:val="0"/>
        <w:i w:val="0"/>
        <w:sz w:val="24"/>
      </w:rPr>
    </w:lvl>
    <w:lvl w:ilvl="3">
      <w:start w:val="1"/>
      <w:numFmt w:val="lowerLetter"/>
      <w:lvlText w:val="(%4)"/>
      <w:lvlJc w:val="left"/>
      <w:pPr>
        <w:tabs>
          <w:tab w:val="num" w:pos="2126"/>
        </w:tabs>
        <w:ind w:left="2126" w:hanging="425"/>
      </w:pPr>
      <w:rPr>
        <w:rFonts w:ascii="Times New Roman" w:hAnsi="Times New Roman"/>
        <w:b w:val="0"/>
        <w:i w:val="0"/>
        <w:sz w:val="24"/>
      </w:rPr>
    </w:lvl>
    <w:lvl w:ilvl="4">
      <w:start w:val="1"/>
      <w:numFmt w:val="decimal"/>
      <w:lvlText w:val="%1.%2.%5"/>
      <w:lvlJc w:val="left"/>
      <w:pPr>
        <w:tabs>
          <w:tab w:val="num" w:pos="709"/>
        </w:tabs>
        <w:ind w:left="709" w:hanging="709"/>
      </w:pPr>
      <w:rPr>
        <w:rFonts w:ascii="Garamond" w:hAnsi="Garamond"/>
        <w:b w:val="0"/>
        <w:i w:val="0"/>
        <w:sz w:val="24"/>
        <w:szCs w:val="24"/>
      </w:rPr>
    </w:lvl>
    <w:lvl w:ilvl="5">
      <w:start w:val="1"/>
      <w:numFmt w:val="upperRoman"/>
      <w:lvlText w:val="%6."/>
      <w:lvlJc w:val="left"/>
      <w:pPr>
        <w:tabs>
          <w:tab w:val="num" w:pos="1844"/>
        </w:tabs>
        <w:ind w:left="1844" w:hanging="992"/>
      </w:pPr>
      <w:rPr>
        <w:rFonts w:ascii="Times New Roman" w:hAnsi="Times New Roman"/>
        <w:b w:val="0"/>
        <w:i w:val="0"/>
        <w:sz w:val="24"/>
      </w:rPr>
    </w:lvl>
    <w:lvl w:ilvl="6">
      <w:start w:val="1"/>
      <w:numFmt w:val="lowerLetter"/>
      <w:lvlText w:val="(%7)"/>
      <w:lvlJc w:val="left"/>
      <w:pPr>
        <w:tabs>
          <w:tab w:val="num" w:pos="2126"/>
        </w:tabs>
        <w:ind w:left="2126" w:hanging="425"/>
      </w:pPr>
      <w:rPr>
        <w:rFonts w:ascii="Times New Roman" w:hAnsi="Times New Roman"/>
        <w:b w:val="0"/>
        <w:i w:val="0"/>
        <w:sz w:val="24"/>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0000003A"/>
    <w:multiLevelType w:val="hybridMultilevel"/>
    <w:tmpl w:val="96A0063A"/>
    <w:lvl w:ilvl="0" w:tplc="00000000">
      <w:start w:val="1"/>
      <w:numFmt w:val="lowerRoman"/>
      <w:lvlText w:val="(%1)"/>
      <w:lvlJc w:val="left"/>
      <w:pPr>
        <w:ind w:left="720" w:hanging="360"/>
      </w:pPr>
    </w:lvl>
    <w:lvl w:ilvl="1" w:tplc="00000001">
      <w:start w:val="1"/>
      <w:numFmt w:val="lowerLetter"/>
      <w:lvlText w:val="%2."/>
      <w:lvlJc w:val="left"/>
      <w:pPr>
        <w:ind w:left="1440" w:hanging="360"/>
      </w:pPr>
    </w:lvl>
    <w:lvl w:ilvl="2" w:tplc="00000002">
      <w:start w:val="1"/>
      <w:numFmt w:val="lowerRoman"/>
      <w:lvlText w:val="(%3)"/>
      <w:lvlJc w:val="left"/>
      <w:pPr>
        <w:ind w:left="2160" w:hanging="180"/>
      </w:pPr>
    </w:lvl>
    <w:lvl w:ilvl="3" w:tplc="00000003">
      <w:start w:val="1"/>
      <w:numFmt w:val="decimal"/>
      <w:lvlText w:val="%4."/>
      <w:lvlJc w:val="left"/>
      <w:pPr>
        <w:ind w:left="2880" w:hanging="360"/>
      </w:pPr>
    </w:lvl>
    <w:lvl w:ilvl="4" w:tplc="00000004">
      <w:start w:val="1"/>
      <w:numFmt w:val="lowerLetter"/>
      <w:lvlText w:val="%5."/>
      <w:lvlJc w:val="left"/>
      <w:pPr>
        <w:ind w:left="3600" w:hanging="360"/>
      </w:pPr>
    </w:lvl>
    <w:lvl w:ilvl="5" w:tplc="00000005">
      <w:start w:val="1"/>
      <w:numFmt w:val="lowerRoman"/>
      <w:lvlText w:val="%6."/>
      <w:lvlJc w:val="right"/>
      <w:pPr>
        <w:ind w:left="4320" w:hanging="180"/>
      </w:pPr>
    </w:lvl>
    <w:lvl w:ilvl="6" w:tplc="00000006">
      <w:start w:val="1"/>
      <w:numFmt w:val="decimal"/>
      <w:lvlText w:val="%7."/>
      <w:lvlJc w:val="left"/>
      <w:pPr>
        <w:ind w:left="5040" w:hanging="360"/>
      </w:pPr>
    </w:lvl>
    <w:lvl w:ilvl="7" w:tplc="00000007">
      <w:start w:val="1"/>
      <w:numFmt w:val="lowerLetter"/>
      <w:lvlText w:val="%8."/>
      <w:lvlJc w:val="left"/>
      <w:pPr>
        <w:ind w:left="5760" w:hanging="360"/>
      </w:pPr>
    </w:lvl>
    <w:lvl w:ilvl="8" w:tplc="00000008">
      <w:start w:val="1"/>
      <w:numFmt w:val="lowerRoman"/>
      <w:lvlText w:val="%9."/>
      <w:lvlJc w:val="right"/>
      <w:pPr>
        <w:ind w:left="6480" w:hanging="180"/>
      </w:pPr>
    </w:lvl>
  </w:abstractNum>
  <w:abstractNum w:abstractNumId="28" w15:restartNumberingAfterBreak="0">
    <w:nsid w:val="0000003D"/>
    <w:multiLevelType w:val="multilevel"/>
    <w:tmpl w:val="C2A6E0D4"/>
    <w:lvl w:ilvl="0">
      <w:start w:val="1"/>
      <w:numFmt w:val="decimal"/>
      <w:lvlText w:val="%1."/>
      <w:lvlJc w:val="left"/>
      <w:pPr>
        <w:tabs>
          <w:tab w:val="num" w:pos="709"/>
        </w:tabs>
        <w:ind w:left="709" w:hanging="709"/>
      </w:pPr>
      <w:rPr>
        <w:rFonts w:asciiTheme="minorHAnsi" w:hAnsiTheme="minorHAnsi" w:cstheme="minorHAnsi" w:hint="default"/>
        <w:b w:val="0"/>
        <w:i w:val="0"/>
        <w:sz w:val="22"/>
        <w:szCs w:val="20"/>
      </w:rPr>
    </w:lvl>
    <w:lvl w:ilvl="1">
      <w:start w:val="1"/>
      <w:numFmt w:val="decimal"/>
      <w:lvlText w:val="3.%2."/>
      <w:lvlJc w:val="left"/>
      <w:pPr>
        <w:tabs>
          <w:tab w:val="num" w:pos="709"/>
        </w:tabs>
        <w:ind w:left="709" w:hanging="709"/>
      </w:pPr>
      <w:rPr>
        <w:rFonts w:asciiTheme="minorHAnsi" w:hAnsiTheme="minorHAnsi" w:cstheme="minorHAnsi" w:hint="default"/>
        <w:b w:val="0"/>
        <w:i w:val="0"/>
        <w:sz w:val="22"/>
        <w:szCs w:val="20"/>
      </w:rPr>
    </w:lvl>
    <w:lvl w:ilvl="2">
      <w:start w:val="1"/>
      <w:numFmt w:val="decimal"/>
      <w:lvlText w:val="%1.%2.%3."/>
      <w:lvlJc w:val="left"/>
      <w:pPr>
        <w:tabs>
          <w:tab w:val="num" w:pos="1702"/>
        </w:tabs>
        <w:ind w:left="1702" w:hanging="992"/>
      </w:pPr>
      <w:rPr>
        <w:rFonts w:asciiTheme="minorHAnsi" w:hAnsiTheme="minorHAnsi" w:cstheme="minorHAnsi" w:hint="default"/>
        <w:b w:val="0"/>
        <w:i w:val="0"/>
        <w:sz w:val="22"/>
        <w:szCs w:val="20"/>
      </w:rPr>
    </w:lvl>
    <w:lvl w:ilvl="3">
      <w:start w:val="1"/>
      <w:numFmt w:val="lowerLetter"/>
      <w:lvlText w:val="(%4)"/>
      <w:lvlJc w:val="left"/>
      <w:pPr>
        <w:tabs>
          <w:tab w:val="num" w:pos="2126"/>
        </w:tabs>
        <w:ind w:left="2126" w:hanging="425"/>
      </w:pPr>
      <w:rPr>
        <w:rFonts w:ascii="Times New Roman" w:hAnsi="Times New Roman"/>
        <w:b w:val="0"/>
        <w:i w:val="0"/>
        <w:sz w:val="24"/>
      </w:rPr>
    </w:lvl>
    <w:lvl w:ilvl="4">
      <w:start w:val="1"/>
      <w:numFmt w:val="decimal"/>
      <w:lvlText w:val="%1.%2.%5"/>
      <w:lvlJc w:val="left"/>
      <w:pPr>
        <w:tabs>
          <w:tab w:val="num" w:pos="709"/>
        </w:tabs>
        <w:ind w:left="709" w:hanging="709"/>
      </w:pPr>
      <w:rPr>
        <w:rFonts w:asciiTheme="minorHAnsi" w:hAnsiTheme="minorHAnsi" w:cstheme="minorHAnsi" w:hint="default"/>
        <w:b w:val="0"/>
        <w:i w:val="0"/>
        <w:sz w:val="22"/>
        <w:szCs w:val="20"/>
      </w:rPr>
    </w:lvl>
    <w:lvl w:ilvl="5">
      <w:start w:val="1"/>
      <w:numFmt w:val="upperRoman"/>
      <w:lvlText w:val="%6."/>
      <w:lvlJc w:val="left"/>
      <w:pPr>
        <w:tabs>
          <w:tab w:val="num" w:pos="1844"/>
        </w:tabs>
        <w:ind w:left="1844" w:hanging="992"/>
      </w:pPr>
      <w:rPr>
        <w:rFonts w:ascii="Times New Roman" w:hAnsi="Times New Roman"/>
        <w:b w:val="0"/>
        <w:i w:val="0"/>
        <w:sz w:val="24"/>
      </w:rPr>
    </w:lvl>
    <w:lvl w:ilvl="6">
      <w:start w:val="1"/>
      <w:numFmt w:val="lowerLetter"/>
      <w:lvlText w:val="(%7)"/>
      <w:lvlJc w:val="left"/>
      <w:pPr>
        <w:tabs>
          <w:tab w:val="num" w:pos="2126"/>
        </w:tabs>
        <w:ind w:left="2126" w:hanging="425"/>
      </w:pPr>
      <w:rPr>
        <w:rFonts w:ascii="Times New Roman" w:hAnsi="Times New Roman"/>
        <w:b w:val="0"/>
        <w:i w:val="0"/>
        <w:sz w:val="24"/>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9" w15:restartNumberingAfterBreak="0">
    <w:nsid w:val="0000003E"/>
    <w:multiLevelType w:val="multilevel"/>
    <w:tmpl w:val="59B296E2"/>
    <w:lvl w:ilvl="0">
      <w:start w:val="13"/>
      <w:numFmt w:val="decimal"/>
      <w:lvlText w:val="%1."/>
      <w:lvlJc w:val="left"/>
      <w:pPr>
        <w:tabs>
          <w:tab w:val="num" w:pos="709"/>
        </w:tabs>
        <w:ind w:left="709" w:hanging="709"/>
      </w:pPr>
      <w:rPr>
        <w:rFonts w:asciiTheme="minorHAnsi" w:hAnsiTheme="minorHAnsi" w:cstheme="minorHAnsi" w:hint="default"/>
        <w:b w:val="0"/>
        <w:i w:val="0"/>
        <w:sz w:val="22"/>
        <w:szCs w:val="22"/>
      </w:rPr>
    </w:lvl>
    <w:lvl w:ilvl="1">
      <w:start w:val="1"/>
      <w:numFmt w:val="decimal"/>
      <w:lvlText w:val="%1.%2"/>
      <w:lvlJc w:val="left"/>
      <w:pPr>
        <w:tabs>
          <w:tab w:val="num" w:pos="709"/>
        </w:tabs>
        <w:ind w:left="709" w:hanging="709"/>
      </w:pPr>
      <w:rPr>
        <w:rFonts w:asciiTheme="minorHAnsi" w:hAnsiTheme="minorHAnsi" w:cstheme="minorHAnsi" w:hint="default"/>
        <w:b w:val="0"/>
        <w:i w:val="0"/>
        <w:sz w:val="22"/>
        <w:szCs w:val="22"/>
      </w:rPr>
    </w:lvl>
    <w:lvl w:ilvl="2">
      <w:start w:val="1"/>
      <w:numFmt w:val="upperRoman"/>
      <w:lvlText w:val="%3."/>
      <w:lvlJc w:val="left"/>
      <w:pPr>
        <w:tabs>
          <w:tab w:val="num" w:pos="1702"/>
        </w:tabs>
        <w:ind w:left="1702" w:hanging="992"/>
      </w:pPr>
      <w:rPr>
        <w:rFonts w:ascii="Times New Roman" w:hAnsi="Times New Roman"/>
        <w:b w:val="0"/>
        <w:i w:val="0"/>
        <w:sz w:val="24"/>
      </w:rPr>
    </w:lvl>
    <w:lvl w:ilvl="3">
      <w:start w:val="1"/>
      <w:numFmt w:val="lowerLetter"/>
      <w:lvlText w:val="(%4)"/>
      <w:lvlJc w:val="left"/>
      <w:pPr>
        <w:tabs>
          <w:tab w:val="num" w:pos="2126"/>
        </w:tabs>
        <w:ind w:left="2126" w:hanging="425"/>
      </w:pPr>
      <w:rPr>
        <w:rFonts w:ascii="Times New Roman" w:hAnsi="Times New Roman"/>
        <w:b w:val="0"/>
        <w:i w:val="0"/>
        <w:sz w:val="24"/>
      </w:rPr>
    </w:lvl>
    <w:lvl w:ilvl="4">
      <w:start w:val="1"/>
      <w:numFmt w:val="decimal"/>
      <w:lvlText w:val="%1.%2.%5"/>
      <w:lvlJc w:val="left"/>
      <w:pPr>
        <w:tabs>
          <w:tab w:val="num" w:pos="709"/>
        </w:tabs>
        <w:ind w:left="709" w:hanging="709"/>
      </w:pPr>
      <w:rPr>
        <w:rFonts w:ascii="Times New Roman" w:hAnsi="Times New Roman"/>
        <w:b w:val="0"/>
        <w:i/>
        <w:sz w:val="24"/>
      </w:rPr>
    </w:lvl>
    <w:lvl w:ilvl="5">
      <w:start w:val="7"/>
      <w:numFmt w:val="upperRoman"/>
      <w:lvlText w:val="%6."/>
      <w:lvlJc w:val="left"/>
      <w:pPr>
        <w:tabs>
          <w:tab w:val="num" w:pos="1844"/>
        </w:tabs>
        <w:ind w:left="1844" w:hanging="992"/>
      </w:pPr>
      <w:rPr>
        <w:rFonts w:ascii="Times New Roman" w:hAnsi="Times New Roman"/>
        <w:b w:val="0"/>
        <w:i w:val="0"/>
        <w:sz w:val="24"/>
      </w:rPr>
    </w:lvl>
    <w:lvl w:ilvl="6">
      <w:start w:val="1"/>
      <w:numFmt w:val="lowerLetter"/>
      <w:lvlText w:val="(%7)"/>
      <w:lvlJc w:val="left"/>
      <w:pPr>
        <w:tabs>
          <w:tab w:val="num" w:pos="2126"/>
        </w:tabs>
        <w:ind w:left="2126" w:hanging="425"/>
      </w:pPr>
      <w:rPr>
        <w:rFonts w:ascii="Times New Roman" w:hAnsi="Times New Roman"/>
        <w:b w:val="0"/>
        <w:i w:val="0"/>
        <w:sz w:val="24"/>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00000041"/>
    <w:multiLevelType w:val="hybridMultilevel"/>
    <w:tmpl w:val="B4A46AFE"/>
    <w:lvl w:ilvl="0" w:tplc="00000000">
      <w:start w:val="5"/>
      <w:numFmt w:val="upperRoman"/>
      <w:pStyle w:val="Contratos1ClausulasArtigoscol2"/>
      <w:lvlText w:val="%1."/>
      <w:lvlJc w:val="left"/>
      <w:pPr>
        <w:tabs>
          <w:tab w:val="num" w:pos="2136"/>
        </w:tabs>
        <w:ind w:left="2136" w:hanging="720"/>
      </w:pPr>
    </w:lvl>
    <w:lvl w:ilvl="1" w:tplc="00000001">
      <w:start w:val="1"/>
      <w:numFmt w:val="lowerRoman"/>
      <w:pStyle w:val="Contratos2pargrafoscol2"/>
      <w:lvlText w:val="(%2)"/>
      <w:lvlJc w:val="left"/>
      <w:pPr>
        <w:tabs>
          <w:tab w:val="num" w:pos="2856"/>
        </w:tabs>
        <w:ind w:left="2856" w:hanging="720"/>
      </w:pPr>
    </w:lvl>
    <w:lvl w:ilvl="2" w:tplc="00000002">
      <w:start w:val="1"/>
      <w:numFmt w:val="lowerRoman"/>
      <w:pStyle w:val="Contratos3icol2"/>
      <w:lvlText w:val="%3."/>
      <w:lvlJc w:val="right"/>
      <w:pPr>
        <w:tabs>
          <w:tab w:val="num" w:pos="3216"/>
        </w:tabs>
        <w:ind w:left="3216" w:hanging="180"/>
      </w:pPr>
    </w:lvl>
    <w:lvl w:ilvl="3" w:tplc="00000003">
      <w:start w:val="1"/>
      <w:numFmt w:val="decimal"/>
      <w:lvlText w:val="%4."/>
      <w:lvlJc w:val="left"/>
      <w:pPr>
        <w:tabs>
          <w:tab w:val="num" w:pos="3936"/>
        </w:tabs>
        <w:ind w:left="3936" w:hanging="360"/>
      </w:pPr>
    </w:lvl>
    <w:lvl w:ilvl="4" w:tplc="00000004">
      <w:start w:val="1"/>
      <w:numFmt w:val="lowerLetter"/>
      <w:lvlText w:val="%5."/>
      <w:lvlJc w:val="left"/>
      <w:pPr>
        <w:tabs>
          <w:tab w:val="num" w:pos="4656"/>
        </w:tabs>
        <w:ind w:left="4656" w:hanging="360"/>
      </w:pPr>
    </w:lvl>
    <w:lvl w:ilvl="5" w:tplc="00000005">
      <w:start w:val="1"/>
      <w:numFmt w:val="lowerRoman"/>
      <w:lvlText w:val="%6."/>
      <w:lvlJc w:val="right"/>
      <w:pPr>
        <w:tabs>
          <w:tab w:val="num" w:pos="5376"/>
        </w:tabs>
        <w:ind w:left="5376" w:hanging="180"/>
      </w:pPr>
    </w:lvl>
    <w:lvl w:ilvl="6" w:tplc="00000006">
      <w:start w:val="1"/>
      <w:numFmt w:val="decimal"/>
      <w:lvlText w:val="%7."/>
      <w:lvlJc w:val="left"/>
      <w:pPr>
        <w:tabs>
          <w:tab w:val="num" w:pos="6096"/>
        </w:tabs>
        <w:ind w:left="6096" w:hanging="360"/>
      </w:pPr>
    </w:lvl>
    <w:lvl w:ilvl="7" w:tplc="00000007">
      <w:start w:val="1"/>
      <w:numFmt w:val="lowerLetter"/>
      <w:lvlText w:val="%8."/>
      <w:lvlJc w:val="left"/>
      <w:pPr>
        <w:tabs>
          <w:tab w:val="num" w:pos="6816"/>
        </w:tabs>
        <w:ind w:left="6816" w:hanging="360"/>
      </w:pPr>
    </w:lvl>
    <w:lvl w:ilvl="8" w:tplc="00000008">
      <w:start w:val="1"/>
      <w:numFmt w:val="lowerRoman"/>
      <w:lvlText w:val="%9."/>
      <w:lvlJc w:val="right"/>
      <w:pPr>
        <w:tabs>
          <w:tab w:val="num" w:pos="7536"/>
        </w:tabs>
        <w:ind w:left="7536" w:hanging="180"/>
      </w:pPr>
    </w:lvl>
  </w:abstractNum>
  <w:abstractNum w:abstractNumId="31" w15:restartNumberingAfterBreak="0">
    <w:nsid w:val="00000044"/>
    <w:multiLevelType w:val="multilevel"/>
    <w:tmpl w:val="361AD0B2"/>
    <w:lvl w:ilvl="0">
      <w:start w:val="9"/>
      <w:numFmt w:val="decimal"/>
      <w:pStyle w:val="Level1coluna1"/>
      <w:lvlText w:val="%1."/>
      <w:lvlJc w:val="left"/>
      <w:pPr>
        <w:ind w:left="450" w:hanging="450"/>
      </w:pPr>
    </w:lvl>
    <w:lvl w:ilvl="1">
      <w:start w:val="6"/>
      <w:numFmt w:val="decimal"/>
      <w:pStyle w:val="Level2coluna1"/>
      <w:lvlText w:val="%1.%2."/>
      <w:lvlJc w:val="left"/>
      <w:pPr>
        <w:ind w:left="1074" w:hanging="720"/>
      </w:pPr>
    </w:lvl>
    <w:lvl w:ilvl="2">
      <w:start w:val="1"/>
      <w:numFmt w:val="decimal"/>
      <w:pStyle w:val="Level3coluna1"/>
      <w:lvlText w:val="%1.%2.%3."/>
      <w:lvlJc w:val="left"/>
      <w:pPr>
        <w:ind w:left="1428" w:hanging="720"/>
      </w:pPr>
    </w:lvl>
    <w:lvl w:ilvl="3">
      <w:start w:val="1"/>
      <w:numFmt w:val="decimal"/>
      <w:pStyle w:val="Level4coluna1"/>
      <w:lvlText w:val="%1.%2.%3.%4."/>
      <w:lvlJc w:val="left"/>
      <w:pPr>
        <w:ind w:left="2142" w:hanging="1080"/>
      </w:pPr>
    </w:lvl>
    <w:lvl w:ilvl="4">
      <w:start w:val="1"/>
      <w:numFmt w:val="decimal"/>
      <w:pStyle w:val="Level5coluna1"/>
      <w:lvlText w:val="%1.%2.%3.%4.%5."/>
      <w:lvlJc w:val="left"/>
      <w:pPr>
        <w:ind w:left="2496" w:hanging="1080"/>
      </w:pPr>
    </w:lvl>
    <w:lvl w:ilvl="5">
      <w:start w:val="1"/>
      <w:numFmt w:val="decimal"/>
      <w:pStyle w:val="Level6coluna1"/>
      <w:lvlText w:val="%1.%2.%3.%4.%5.%6."/>
      <w:lvlJc w:val="left"/>
      <w:pPr>
        <w:ind w:left="3210" w:hanging="1440"/>
      </w:pPr>
    </w:lvl>
    <w:lvl w:ilvl="6">
      <w:start w:val="1"/>
      <w:numFmt w:val="decimal"/>
      <w:lvlText w:val="%1.%2.%3.%4.%5.%6.%7."/>
      <w:lvlJc w:val="left"/>
      <w:pPr>
        <w:ind w:left="3564" w:hanging="1440"/>
      </w:pPr>
    </w:lvl>
    <w:lvl w:ilvl="7">
      <w:start w:val="1"/>
      <w:numFmt w:val="decimal"/>
      <w:lvlText w:val="%1.%2.%3.%4.%5.%6.%7.%8."/>
      <w:lvlJc w:val="left"/>
      <w:pPr>
        <w:ind w:left="4278" w:hanging="1800"/>
      </w:pPr>
    </w:lvl>
    <w:lvl w:ilvl="8">
      <w:start w:val="1"/>
      <w:numFmt w:val="decimal"/>
      <w:lvlText w:val="%1.%2.%3.%4.%5.%6.%7.%8.%9."/>
      <w:lvlJc w:val="left"/>
      <w:pPr>
        <w:ind w:left="4632" w:hanging="1800"/>
      </w:pPr>
    </w:lvl>
  </w:abstractNum>
  <w:abstractNum w:abstractNumId="32" w15:restartNumberingAfterBreak="0">
    <w:nsid w:val="00000045"/>
    <w:multiLevelType w:val="multilevel"/>
    <w:tmpl w:val="977AC05E"/>
    <w:lvl w:ilvl="0">
      <w:start w:val="1"/>
      <w:numFmt w:val="decimal"/>
      <w:lvlText w:val="%1"/>
      <w:lvlJc w:val="left"/>
      <w:pPr>
        <w:tabs>
          <w:tab w:val="num" w:pos="680"/>
        </w:tabs>
        <w:ind w:left="680" w:hanging="680"/>
      </w:pPr>
      <w:rPr>
        <w:rFonts w:ascii="Garamond" w:hAnsi="Garamond" w:cs="Arial"/>
        <w:b/>
        <w:caps w:val="0"/>
        <w:strike w:val="0"/>
        <w:dstrike w:val="0"/>
        <w:vanish w:val="0"/>
        <w:color w:val="000000"/>
        <w:sz w:val="22"/>
      </w:rPr>
    </w:lvl>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00"/>
        <w:sz w:val="24"/>
        <w:szCs w:val="24"/>
      </w:rPr>
    </w:lvl>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00"/>
        <w:sz w:val="24"/>
        <w:szCs w:val="24"/>
      </w:rPr>
    </w:lvl>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000000"/>
        <w:sz w:val="22"/>
        <w:szCs w:val="20"/>
      </w:rPr>
    </w:lvl>
    <w:lvl w:ilvl="4">
      <w:start w:val="1"/>
      <w:numFmt w:val="lowerLetter"/>
      <w:lvlText w:val="(%5)"/>
      <w:lvlJc w:val="left"/>
      <w:pPr>
        <w:tabs>
          <w:tab w:val="num" w:pos="2721"/>
        </w:tabs>
        <w:ind w:left="2721" w:hanging="680"/>
      </w:pPr>
      <w:rPr>
        <w:rFonts w:ascii="Verdana" w:hAnsi="Verdana" w:cs="Arial"/>
        <w:b w:val="0"/>
        <w:caps w:val="0"/>
        <w:strike w:val="0"/>
        <w:dstrike w:val="0"/>
        <w:vanish w:val="0"/>
        <w:color w:val="000000"/>
        <w:sz w:val="20"/>
        <w:szCs w:val="22"/>
      </w:rPr>
    </w:lvl>
    <w:lvl w:ilvl="5">
      <w:start w:val="1"/>
      <w:numFmt w:val="upperRoman"/>
      <w:lvlText w:val="(%6)"/>
      <w:lvlJc w:val="left"/>
      <w:pPr>
        <w:tabs>
          <w:tab w:val="num" w:pos="3402"/>
        </w:tabs>
        <w:ind w:left="3402" w:hanging="681"/>
      </w:pPr>
      <w:rPr>
        <w:rFonts w:asciiTheme="minorHAnsi" w:hAnsiTheme="minorHAnsi" w:cstheme="minorHAnsi" w:hint="default"/>
        <w:b w:val="0"/>
        <w:caps w:val="0"/>
        <w:strike w:val="0"/>
        <w:dstrike w:val="0"/>
        <w:vanish w:val="0"/>
        <w:color w:val="000000"/>
        <w:sz w:val="22"/>
        <w:szCs w:val="2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00000047"/>
    <w:multiLevelType w:val="multilevel"/>
    <w:tmpl w:val="17427CF8"/>
    <w:lvl w:ilvl="0">
      <w:start w:val="3"/>
      <w:numFmt w:val="decimal"/>
      <w:lvlText w:val="%1."/>
      <w:lvlJc w:val="left"/>
      <w:pPr>
        <w:tabs>
          <w:tab w:val="num" w:pos="709"/>
        </w:tabs>
        <w:ind w:left="709" w:hanging="709"/>
      </w:pPr>
      <w:rPr>
        <w:rFonts w:ascii="Garamond" w:hAnsi="Garamond"/>
        <w:b w:val="0"/>
        <w:i w:val="0"/>
        <w:sz w:val="24"/>
        <w:szCs w:val="24"/>
      </w:rPr>
    </w:lvl>
    <w:lvl w:ilvl="1">
      <w:start w:val="10"/>
      <w:numFmt w:val="decimal"/>
      <w:lvlText w:val="3.%2."/>
      <w:lvlJc w:val="left"/>
      <w:pPr>
        <w:tabs>
          <w:tab w:val="num" w:pos="709"/>
        </w:tabs>
        <w:ind w:left="709" w:hanging="709"/>
      </w:pPr>
      <w:rPr>
        <w:b w:val="0"/>
        <w:i w:val="0"/>
        <w:sz w:val="20"/>
        <w:szCs w:val="20"/>
      </w:rPr>
    </w:lvl>
    <w:lvl w:ilvl="2">
      <w:start w:val="1"/>
      <w:numFmt w:val="upperRoman"/>
      <w:lvlText w:val="%3."/>
      <w:lvlJc w:val="left"/>
      <w:pPr>
        <w:tabs>
          <w:tab w:val="num" w:pos="1702"/>
        </w:tabs>
        <w:ind w:left="1702" w:hanging="992"/>
      </w:pPr>
      <w:rPr>
        <w:rFonts w:ascii="Garamond" w:hAnsi="Garamond"/>
        <w:b w:val="0"/>
        <w:i w:val="0"/>
        <w:sz w:val="24"/>
        <w:szCs w:val="24"/>
      </w:rPr>
    </w:lvl>
    <w:lvl w:ilvl="3">
      <w:start w:val="1"/>
      <w:numFmt w:val="lowerLetter"/>
      <w:lvlText w:val="(%4)"/>
      <w:lvlJc w:val="left"/>
      <w:pPr>
        <w:tabs>
          <w:tab w:val="num" w:pos="2126"/>
        </w:tabs>
        <w:ind w:left="2126" w:hanging="425"/>
      </w:pPr>
      <w:rPr>
        <w:rFonts w:ascii="Times New Roman" w:hAnsi="Times New Roman"/>
        <w:b w:val="0"/>
        <w:i w:val="0"/>
        <w:sz w:val="24"/>
      </w:rPr>
    </w:lvl>
    <w:lvl w:ilvl="4">
      <w:start w:val="1"/>
      <w:numFmt w:val="decimal"/>
      <w:lvlText w:val="%1.%2.%5"/>
      <w:lvlJc w:val="left"/>
      <w:pPr>
        <w:tabs>
          <w:tab w:val="num" w:pos="709"/>
        </w:tabs>
        <w:ind w:left="709" w:hanging="709"/>
      </w:pPr>
      <w:rPr>
        <w:rFonts w:ascii="Garamond" w:hAnsi="Garamond"/>
        <w:b w:val="0"/>
        <w:i w:val="0"/>
        <w:sz w:val="24"/>
        <w:szCs w:val="24"/>
      </w:rPr>
    </w:lvl>
    <w:lvl w:ilvl="5">
      <w:start w:val="1"/>
      <w:numFmt w:val="upperRoman"/>
      <w:lvlText w:val="%6."/>
      <w:lvlJc w:val="left"/>
      <w:pPr>
        <w:tabs>
          <w:tab w:val="num" w:pos="1844"/>
        </w:tabs>
        <w:ind w:left="1844" w:hanging="992"/>
      </w:pPr>
      <w:rPr>
        <w:rFonts w:ascii="Times New Roman" w:hAnsi="Times New Roman"/>
        <w:b w:val="0"/>
        <w:i w:val="0"/>
        <w:sz w:val="24"/>
      </w:rPr>
    </w:lvl>
    <w:lvl w:ilvl="6">
      <w:start w:val="1"/>
      <w:numFmt w:val="lowerLetter"/>
      <w:lvlText w:val="(%7)"/>
      <w:lvlJc w:val="left"/>
      <w:pPr>
        <w:tabs>
          <w:tab w:val="num" w:pos="2126"/>
        </w:tabs>
        <w:ind w:left="2126" w:hanging="425"/>
      </w:pPr>
      <w:rPr>
        <w:rFonts w:ascii="Times New Roman" w:hAnsi="Times New Roman"/>
        <w:b w:val="0"/>
        <w:i w:val="0"/>
        <w:sz w:val="24"/>
      </w:r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04C05FEF"/>
    <w:multiLevelType w:val="multilevel"/>
    <w:tmpl w:val="34423488"/>
    <w:lvl w:ilvl="0">
      <w:start w:val="5"/>
      <w:numFmt w:val="decimal"/>
      <w:lvlText w:val="%1."/>
      <w:lvlJc w:val="left"/>
      <w:pPr>
        <w:ind w:left="360" w:hanging="360"/>
      </w:pPr>
      <w:rPr>
        <w:rFonts w:ascii="Arial" w:hAnsi="Arial" w:hint="default"/>
        <w:sz w:val="22"/>
        <w:u w:val="single"/>
      </w:rPr>
    </w:lvl>
    <w:lvl w:ilvl="1">
      <w:start w:val="22"/>
      <w:numFmt w:val="decimal"/>
      <w:lvlText w:val="%1.%2."/>
      <w:lvlJc w:val="left"/>
      <w:pPr>
        <w:ind w:left="720" w:hanging="720"/>
      </w:pPr>
      <w:rPr>
        <w:rFonts w:asciiTheme="minorHAnsi" w:hAnsiTheme="minorHAnsi" w:cstheme="minorHAnsi" w:hint="default"/>
        <w:sz w:val="22"/>
        <w:u w:val="none"/>
      </w:rPr>
    </w:lvl>
    <w:lvl w:ilvl="2">
      <w:start w:val="1"/>
      <w:numFmt w:val="decimal"/>
      <w:lvlText w:val="%1.%2.%3."/>
      <w:lvlJc w:val="left"/>
      <w:pPr>
        <w:ind w:left="720" w:hanging="720"/>
      </w:pPr>
      <w:rPr>
        <w:rFonts w:ascii="Arial" w:hAnsi="Arial" w:hint="default"/>
        <w:sz w:val="22"/>
        <w:u w:val="single"/>
      </w:rPr>
    </w:lvl>
    <w:lvl w:ilvl="3">
      <w:start w:val="1"/>
      <w:numFmt w:val="decimal"/>
      <w:lvlText w:val="%1.%2.%3.%4."/>
      <w:lvlJc w:val="left"/>
      <w:pPr>
        <w:ind w:left="1080" w:hanging="1080"/>
      </w:pPr>
      <w:rPr>
        <w:rFonts w:ascii="Arial" w:hAnsi="Arial" w:hint="default"/>
        <w:sz w:val="22"/>
        <w:u w:val="single"/>
      </w:rPr>
    </w:lvl>
    <w:lvl w:ilvl="4">
      <w:start w:val="1"/>
      <w:numFmt w:val="decimal"/>
      <w:lvlText w:val="%1.%2.%3.%4.%5."/>
      <w:lvlJc w:val="left"/>
      <w:pPr>
        <w:ind w:left="1440" w:hanging="1440"/>
      </w:pPr>
      <w:rPr>
        <w:rFonts w:ascii="Arial" w:hAnsi="Arial" w:hint="default"/>
        <w:sz w:val="22"/>
        <w:u w:val="single"/>
      </w:rPr>
    </w:lvl>
    <w:lvl w:ilvl="5">
      <w:start w:val="1"/>
      <w:numFmt w:val="decimal"/>
      <w:lvlText w:val="%1.%2.%3.%4.%5.%6."/>
      <w:lvlJc w:val="left"/>
      <w:pPr>
        <w:ind w:left="1440" w:hanging="1440"/>
      </w:pPr>
      <w:rPr>
        <w:rFonts w:ascii="Arial" w:hAnsi="Arial" w:hint="default"/>
        <w:sz w:val="22"/>
        <w:u w:val="single"/>
      </w:rPr>
    </w:lvl>
    <w:lvl w:ilvl="6">
      <w:start w:val="1"/>
      <w:numFmt w:val="decimal"/>
      <w:lvlText w:val="%1.%2.%3.%4.%5.%6.%7."/>
      <w:lvlJc w:val="left"/>
      <w:pPr>
        <w:ind w:left="1800" w:hanging="1800"/>
      </w:pPr>
      <w:rPr>
        <w:rFonts w:ascii="Arial" w:hAnsi="Arial" w:hint="default"/>
        <w:sz w:val="22"/>
        <w:u w:val="single"/>
      </w:rPr>
    </w:lvl>
    <w:lvl w:ilvl="7">
      <w:start w:val="1"/>
      <w:numFmt w:val="decimal"/>
      <w:lvlText w:val="%1.%2.%3.%4.%5.%6.%7.%8."/>
      <w:lvlJc w:val="left"/>
      <w:pPr>
        <w:ind w:left="2160" w:hanging="2160"/>
      </w:pPr>
      <w:rPr>
        <w:rFonts w:ascii="Arial" w:hAnsi="Arial" w:hint="default"/>
        <w:sz w:val="22"/>
        <w:u w:val="single"/>
      </w:rPr>
    </w:lvl>
    <w:lvl w:ilvl="8">
      <w:start w:val="1"/>
      <w:numFmt w:val="decimal"/>
      <w:lvlText w:val="%1.%2.%3.%4.%5.%6.%7.%8.%9."/>
      <w:lvlJc w:val="left"/>
      <w:pPr>
        <w:ind w:left="2160" w:hanging="2160"/>
      </w:pPr>
      <w:rPr>
        <w:rFonts w:ascii="Arial" w:hAnsi="Arial" w:hint="default"/>
        <w:sz w:val="22"/>
        <w:u w:val="single"/>
      </w:rPr>
    </w:lvl>
  </w:abstractNum>
  <w:abstractNum w:abstractNumId="35" w15:restartNumberingAfterBreak="0">
    <w:nsid w:val="0713016D"/>
    <w:multiLevelType w:val="multilevel"/>
    <w:tmpl w:val="83048F2A"/>
    <w:lvl w:ilvl="0">
      <w:start w:val="9"/>
      <w:numFmt w:val="decimal"/>
      <w:lvlText w:val="%1"/>
      <w:lvlJc w:val="left"/>
      <w:pPr>
        <w:ind w:left="360" w:hanging="360"/>
      </w:pPr>
      <w:rPr>
        <w:rFonts w:hint="default"/>
        <w:i/>
        <w:u w:val="single"/>
      </w:rPr>
    </w:lvl>
    <w:lvl w:ilvl="1">
      <w:start w:val="5"/>
      <w:numFmt w:val="decimal"/>
      <w:lvlText w:val="%1.%2"/>
      <w:lvlJc w:val="left"/>
      <w:pPr>
        <w:ind w:left="720" w:hanging="720"/>
      </w:pPr>
      <w:rPr>
        <w:rFonts w:hint="default"/>
        <w:i w:val="0"/>
        <w:u w:val="none"/>
      </w:rPr>
    </w:lvl>
    <w:lvl w:ilvl="2">
      <w:start w:val="1"/>
      <w:numFmt w:val="decimal"/>
      <w:lvlText w:val="%1.%2.%3"/>
      <w:lvlJc w:val="left"/>
      <w:pPr>
        <w:ind w:left="720" w:hanging="720"/>
      </w:pPr>
      <w:rPr>
        <w:rFonts w:hint="default"/>
        <w:i/>
        <w:u w:val="single"/>
      </w:rPr>
    </w:lvl>
    <w:lvl w:ilvl="3">
      <w:start w:val="1"/>
      <w:numFmt w:val="decimal"/>
      <w:lvlText w:val="%1.%2.%3.%4"/>
      <w:lvlJc w:val="left"/>
      <w:pPr>
        <w:ind w:left="1080" w:hanging="1080"/>
      </w:pPr>
      <w:rPr>
        <w:rFonts w:hint="default"/>
        <w:i/>
        <w:u w:val="single"/>
      </w:rPr>
    </w:lvl>
    <w:lvl w:ilvl="4">
      <w:start w:val="1"/>
      <w:numFmt w:val="decimal"/>
      <w:lvlText w:val="%1.%2.%3.%4.%5"/>
      <w:lvlJc w:val="left"/>
      <w:pPr>
        <w:ind w:left="1440" w:hanging="144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800" w:hanging="1800"/>
      </w:pPr>
      <w:rPr>
        <w:rFonts w:hint="default"/>
        <w:i/>
        <w:u w:val="single"/>
      </w:rPr>
    </w:lvl>
    <w:lvl w:ilvl="7">
      <w:start w:val="1"/>
      <w:numFmt w:val="decimal"/>
      <w:lvlText w:val="%1.%2.%3.%4.%5.%6.%7.%8"/>
      <w:lvlJc w:val="left"/>
      <w:pPr>
        <w:ind w:left="2160" w:hanging="2160"/>
      </w:pPr>
      <w:rPr>
        <w:rFonts w:hint="default"/>
        <w:i/>
        <w:u w:val="single"/>
      </w:rPr>
    </w:lvl>
    <w:lvl w:ilvl="8">
      <w:start w:val="1"/>
      <w:numFmt w:val="decimal"/>
      <w:lvlText w:val="%1.%2.%3.%4.%5.%6.%7.%8.%9"/>
      <w:lvlJc w:val="left"/>
      <w:pPr>
        <w:ind w:left="2160" w:hanging="2160"/>
      </w:pPr>
      <w:rPr>
        <w:rFonts w:hint="default"/>
        <w:i/>
        <w:u w:val="single"/>
      </w:rPr>
    </w:lvl>
  </w:abstractNum>
  <w:abstractNum w:abstractNumId="36" w15:restartNumberingAfterBreak="0">
    <w:nsid w:val="07474F2B"/>
    <w:multiLevelType w:val="hybridMultilevel"/>
    <w:tmpl w:val="421A408C"/>
    <w:lvl w:ilvl="0" w:tplc="85744472">
      <w:start w:val="2"/>
      <w:numFmt w:val="lowerLetter"/>
      <w:lvlText w:val="(%1)"/>
      <w:lvlJc w:val="left"/>
      <w:pPr>
        <w:ind w:left="720" w:hanging="360"/>
      </w:pPr>
      <w:rPr>
        <w:rFonts w:eastAsiaTheme="minorEastAsia"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A190386"/>
    <w:multiLevelType w:val="hybridMultilevel"/>
    <w:tmpl w:val="1BD2B51A"/>
    <w:lvl w:ilvl="0" w:tplc="57D27BFE">
      <w:start w:val="1"/>
      <w:numFmt w:val="low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8" w15:restartNumberingAfterBreak="0">
    <w:nsid w:val="1A83513A"/>
    <w:multiLevelType w:val="multilevel"/>
    <w:tmpl w:val="78362D08"/>
    <w:lvl w:ilvl="0">
      <w:start w:val="7"/>
      <w:numFmt w:val="decimal"/>
      <w:lvlText w:val="%1."/>
      <w:lvlJc w:val="left"/>
      <w:pPr>
        <w:ind w:left="360" w:hanging="360"/>
      </w:pPr>
      <w:rPr>
        <w:rFonts w:ascii="Arial" w:hAnsi="Arial" w:hint="default"/>
        <w:b/>
        <w:color w:val="FF0000"/>
        <w:sz w:val="22"/>
      </w:rPr>
    </w:lvl>
    <w:lvl w:ilvl="1">
      <w:start w:val="7"/>
      <w:numFmt w:val="decimal"/>
      <w:lvlText w:val="%1.%2."/>
      <w:lvlJc w:val="left"/>
      <w:pPr>
        <w:ind w:left="720" w:hanging="720"/>
      </w:pPr>
      <w:rPr>
        <w:rFonts w:asciiTheme="minorHAnsi" w:hAnsiTheme="minorHAnsi" w:cstheme="minorHAnsi" w:hint="default"/>
        <w:b w:val="0"/>
        <w:color w:val="auto"/>
        <w:sz w:val="22"/>
      </w:rPr>
    </w:lvl>
    <w:lvl w:ilvl="2">
      <w:start w:val="1"/>
      <w:numFmt w:val="decimal"/>
      <w:lvlText w:val="%1.%2.%3."/>
      <w:lvlJc w:val="left"/>
      <w:pPr>
        <w:ind w:left="720" w:hanging="720"/>
      </w:pPr>
      <w:rPr>
        <w:rFonts w:ascii="Arial" w:hAnsi="Arial" w:hint="default"/>
        <w:b/>
        <w:color w:val="FF0000"/>
        <w:sz w:val="22"/>
      </w:rPr>
    </w:lvl>
    <w:lvl w:ilvl="3">
      <w:start w:val="1"/>
      <w:numFmt w:val="decimal"/>
      <w:lvlText w:val="%1.%2.%3.%4."/>
      <w:lvlJc w:val="left"/>
      <w:pPr>
        <w:ind w:left="1080" w:hanging="1080"/>
      </w:pPr>
      <w:rPr>
        <w:rFonts w:ascii="Arial" w:hAnsi="Arial" w:hint="default"/>
        <w:b/>
        <w:color w:val="FF0000"/>
        <w:sz w:val="22"/>
      </w:rPr>
    </w:lvl>
    <w:lvl w:ilvl="4">
      <w:start w:val="1"/>
      <w:numFmt w:val="decimal"/>
      <w:lvlText w:val="%1.%2.%3.%4.%5."/>
      <w:lvlJc w:val="left"/>
      <w:pPr>
        <w:ind w:left="1440" w:hanging="1440"/>
      </w:pPr>
      <w:rPr>
        <w:rFonts w:ascii="Arial" w:hAnsi="Arial" w:hint="default"/>
        <w:b/>
        <w:color w:val="FF0000"/>
        <w:sz w:val="22"/>
      </w:rPr>
    </w:lvl>
    <w:lvl w:ilvl="5">
      <w:start w:val="1"/>
      <w:numFmt w:val="decimal"/>
      <w:lvlText w:val="%1.%2.%3.%4.%5.%6."/>
      <w:lvlJc w:val="left"/>
      <w:pPr>
        <w:ind w:left="1440" w:hanging="1440"/>
      </w:pPr>
      <w:rPr>
        <w:rFonts w:ascii="Arial" w:hAnsi="Arial" w:hint="default"/>
        <w:b/>
        <w:color w:val="FF0000"/>
        <w:sz w:val="22"/>
      </w:rPr>
    </w:lvl>
    <w:lvl w:ilvl="6">
      <w:start w:val="1"/>
      <w:numFmt w:val="decimal"/>
      <w:lvlText w:val="%1.%2.%3.%4.%5.%6.%7."/>
      <w:lvlJc w:val="left"/>
      <w:pPr>
        <w:ind w:left="1800" w:hanging="1800"/>
      </w:pPr>
      <w:rPr>
        <w:rFonts w:ascii="Arial" w:hAnsi="Arial" w:hint="default"/>
        <w:b/>
        <w:color w:val="FF0000"/>
        <w:sz w:val="22"/>
      </w:rPr>
    </w:lvl>
    <w:lvl w:ilvl="7">
      <w:start w:val="1"/>
      <w:numFmt w:val="decimal"/>
      <w:lvlText w:val="%1.%2.%3.%4.%5.%6.%7.%8."/>
      <w:lvlJc w:val="left"/>
      <w:pPr>
        <w:ind w:left="2160" w:hanging="2160"/>
      </w:pPr>
      <w:rPr>
        <w:rFonts w:ascii="Arial" w:hAnsi="Arial" w:hint="default"/>
        <w:b/>
        <w:color w:val="FF0000"/>
        <w:sz w:val="22"/>
      </w:rPr>
    </w:lvl>
    <w:lvl w:ilvl="8">
      <w:start w:val="1"/>
      <w:numFmt w:val="decimal"/>
      <w:lvlText w:val="%1.%2.%3.%4.%5.%6.%7.%8.%9."/>
      <w:lvlJc w:val="left"/>
      <w:pPr>
        <w:ind w:left="2160" w:hanging="2160"/>
      </w:pPr>
      <w:rPr>
        <w:rFonts w:ascii="Arial" w:hAnsi="Arial" w:hint="default"/>
        <w:b/>
        <w:color w:val="FF0000"/>
        <w:sz w:val="22"/>
      </w:rPr>
    </w:lvl>
  </w:abstractNum>
  <w:abstractNum w:abstractNumId="39" w15:restartNumberingAfterBreak="0">
    <w:nsid w:val="1CAE0434"/>
    <w:multiLevelType w:val="multilevel"/>
    <w:tmpl w:val="E06646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21212444"/>
    <w:multiLevelType w:val="hybridMultilevel"/>
    <w:tmpl w:val="D856DBE2"/>
    <w:lvl w:ilvl="0" w:tplc="5FCEF14A">
      <w:start w:val="1"/>
      <w:numFmt w:val="decimal"/>
      <w:lvlText w:val="6.%1."/>
      <w:lvlJc w:val="left"/>
      <w:pPr>
        <w:ind w:left="360" w:hanging="360"/>
      </w:pPr>
      <w:rPr>
        <w:rFonts w:cs="Times New Roman" w:hint="default"/>
        <w:spacing w:val="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15:restartNumberingAfterBreak="0">
    <w:nsid w:val="2BD07D61"/>
    <w:multiLevelType w:val="hybridMultilevel"/>
    <w:tmpl w:val="A284464A"/>
    <w:lvl w:ilvl="0" w:tplc="3522D25C">
      <w:start w:val="91"/>
      <w:numFmt w:val="decimal"/>
      <w:lvlText w:val="%1."/>
      <w:lvlJc w:val="left"/>
      <w:pPr>
        <w:ind w:left="720" w:hanging="360"/>
      </w:pPr>
      <w:rPr>
        <w:rFonts w:hint="default"/>
        <w:u w:val="singl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B3293A"/>
    <w:multiLevelType w:val="multilevel"/>
    <w:tmpl w:val="9EC8059C"/>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8CA4EA7"/>
    <w:multiLevelType w:val="multilevel"/>
    <w:tmpl w:val="6E1E12F6"/>
    <w:name w:val="Partes_Bicolunado"/>
    <w:lvl w:ilvl="0">
      <w:start w:val="1"/>
      <w:numFmt w:val="decimal"/>
      <w:lvlRestart w:val="0"/>
      <w:pStyle w:val="Parties"/>
      <w:lvlText w:val="(%1)"/>
      <w:lvlJc w:val="left"/>
      <w:pPr>
        <w:tabs>
          <w:tab w:val="num" w:pos="680"/>
        </w:tabs>
        <w:ind w:left="680" w:hanging="680"/>
      </w:pPr>
      <w:rPr>
        <w:rFonts w:ascii="Garamond" w:hAnsi="Garamond" w:cs="Arial" w:hint="default"/>
        <w:b/>
        <w:caps w:val="0"/>
        <w:strike w:val="0"/>
        <w:dstrike w:val="0"/>
        <w:vanish w:val="0"/>
        <w:color w:val="000000"/>
        <w:sz w:val="24"/>
        <w:szCs w:val="24"/>
        <w:vertAlign w:val="baseline"/>
      </w:rPr>
    </w:lvl>
    <w:lvl w:ilvl="1">
      <w:start w:val="1"/>
      <w:numFmt w:val="upperLetter"/>
      <w:lvlRestart w:val="0"/>
      <w:pStyle w:val="Recitals"/>
      <w:lvlText w:val="(%2)"/>
      <w:lvlJc w:val="left"/>
      <w:pPr>
        <w:tabs>
          <w:tab w:val="num" w:pos="680"/>
        </w:tabs>
        <w:ind w:left="680" w:hanging="680"/>
      </w:pPr>
      <w:rPr>
        <w:rFonts w:ascii="Arial" w:hAnsi="Arial" w:cs="Arial"/>
        <w:b w:val="0"/>
        <w:caps w:val="0"/>
        <w:strike w:val="0"/>
        <w:dstrike w:val="0"/>
        <w:vanish w:val="0"/>
        <w:color w:val="000000"/>
        <w:sz w:val="20"/>
        <w:vertAlign w:val="baseline"/>
      </w:rPr>
    </w:lvl>
    <w:lvl w:ilvl="2">
      <w:start w:val="1"/>
      <w:numFmt w:val="decimal"/>
      <w:lvlRestart w:val="0"/>
      <w:pStyle w:val="Parties2"/>
      <w:lvlText w:val="(%3)"/>
      <w:lvlJc w:val="left"/>
      <w:pPr>
        <w:tabs>
          <w:tab w:val="num" w:pos="680"/>
        </w:tabs>
        <w:ind w:left="680" w:hanging="680"/>
      </w:pPr>
      <w:rPr>
        <w:rFonts w:ascii="Arial" w:hAnsi="Arial" w:cs="Arial"/>
        <w:b/>
        <w:caps w:val="0"/>
        <w:strike w:val="0"/>
        <w:dstrike w:val="0"/>
        <w:vanish w:val="0"/>
        <w:color w:val="000000"/>
        <w:sz w:val="20"/>
        <w:vertAlign w:val="baseline"/>
      </w:rPr>
    </w:lvl>
    <w:lvl w:ilvl="3">
      <w:start w:val="1"/>
      <w:numFmt w:val="upperLetter"/>
      <w:lvlRestart w:val="0"/>
      <w:pStyle w:val="Recitals2"/>
      <w:lvlText w:val="(%4)"/>
      <w:lvlJc w:val="left"/>
      <w:pPr>
        <w:tabs>
          <w:tab w:val="num" w:pos="680"/>
        </w:tabs>
        <w:ind w:left="680" w:hanging="680"/>
      </w:pPr>
      <w:rPr>
        <w:rFonts w:ascii="Arial" w:hAnsi="Arial" w:cs="Arial"/>
        <w:b w:val="0"/>
        <w:caps w:val="0"/>
        <w:strike w:val="0"/>
        <w:dstrike w:val="0"/>
        <w:vanish w:val="0"/>
        <w:color w:val="000000"/>
        <w:sz w:val="20"/>
        <w:vertAlign w:val="baseline"/>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15:restartNumberingAfterBreak="0">
    <w:nsid w:val="3C6B1928"/>
    <w:multiLevelType w:val="hybridMultilevel"/>
    <w:tmpl w:val="331AB38C"/>
    <w:lvl w:ilvl="0" w:tplc="B9CC35E2">
      <w:start w:val="19"/>
      <w:numFmt w:val="lowerLetter"/>
      <w:lvlText w:val="(%1)"/>
      <w:lvlJc w:val="left"/>
      <w:pPr>
        <w:ind w:left="2061" w:hanging="360"/>
      </w:pPr>
      <w:rPr>
        <w:rFonts w:hint="default"/>
        <w:color w:val="auto"/>
        <w:u w:val="none"/>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start w:val="1"/>
      <w:numFmt w:val="decimal"/>
      <w:lvlText w:val="%4."/>
      <w:lvlJc w:val="left"/>
      <w:pPr>
        <w:ind w:left="4221" w:hanging="360"/>
      </w:pPr>
    </w:lvl>
    <w:lvl w:ilvl="4" w:tplc="04090019">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45" w15:restartNumberingAfterBreak="0">
    <w:nsid w:val="3E8072F6"/>
    <w:multiLevelType w:val="multilevel"/>
    <w:tmpl w:val="36C6A11C"/>
    <w:lvl w:ilvl="0">
      <w:start w:val="9"/>
      <w:numFmt w:val="decimal"/>
      <w:lvlText w:val="%1"/>
      <w:lvlJc w:val="left"/>
      <w:pPr>
        <w:ind w:left="510" w:hanging="510"/>
      </w:pPr>
      <w:rPr>
        <w:rFonts w:hint="default"/>
        <w:i/>
        <w:u w:val="single"/>
      </w:rPr>
    </w:lvl>
    <w:lvl w:ilvl="1">
      <w:start w:val="2"/>
      <w:numFmt w:val="decimal"/>
      <w:lvlText w:val="%1.%2"/>
      <w:lvlJc w:val="left"/>
      <w:pPr>
        <w:ind w:left="720" w:hanging="720"/>
      </w:pPr>
      <w:rPr>
        <w:rFonts w:hint="default"/>
        <w:i/>
        <w:u w:val="single"/>
      </w:rPr>
    </w:lvl>
    <w:lvl w:ilvl="2">
      <w:start w:val="1"/>
      <w:numFmt w:val="decimal"/>
      <w:lvlText w:val="%1.%2.%3"/>
      <w:lvlJc w:val="left"/>
      <w:pPr>
        <w:ind w:left="720" w:hanging="720"/>
      </w:pPr>
      <w:rPr>
        <w:rFonts w:hint="default"/>
        <w:i w:val="0"/>
        <w:u w:val="none"/>
      </w:rPr>
    </w:lvl>
    <w:lvl w:ilvl="3">
      <w:start w:val="1"/>
      <w:numFmt w:val="decimal"/>
      <w:lvlText w:val="%1.%2.%3.%4"/>
      <w:lvlJc w:val="left"/>
      <w:pPr>
        <w:ind w:left="1080" w:hanging="1080"/>
      </w:pPr>
      <w:rPr>
        <w:rFonts w:hint="default"/>
        <w:i/>
        <w:u w:val="single"/>
      </w:rPr>
    </w:lvl>
    <w:lvl w:ilvl="4">
      <w:start w:val="1"/>
      <w:numFmt w:val="decimal"/>
      <w:lvlText w:val="%1.%2.%3.%4.%5"/>
      <w:lvlJc w:val="left"/>
      <w:pPr>
        <w:ind w:left="1440" w:hanging="1440"/>
      </w:pPr>
      <w:rPr>
        <w:rFonts w:hint="default"/>
        <w:i/>
        <w:u w:val="single"/>
      </w:rPr>
    </w:lvl>
    <w:lvl w:ilvl="5">
      <w:start w:val="1"/>
      <w:numFmt w:val="decimal"/>
      <w:lvlText w:val="%1.%2.%3.%4.%5.%6"/>
      <w:lvlJc w:val="left"/>
      <w:pPr>
        <w:ind w:left="1440" w:hanging="1440"/>
      </w:pPr>
      <w:rPr>
        <w:rFonts w:hint="default"/>
        <w:i/>
        <w:u w:val="single"/>
      </w:rPr>
    </w:lvl>
    <w:lvl w:ilvl="6">
      <w:start w:val="1"/>
      <w:numFmt w:val="decimal"/>
      <w:lvlText w:val="%1.%2.%3.%4.%5.%6.%7"/>
      <w:lvlJc w:val="left"/>
      <w:pPr>
        <w:ind w:left="1800" w:hanging="1800"/>
      </w:pPr>
      <w:rPr>
        <w:rFonts w:hint="default"/>
        <w:i/>
        <w:u w:val="single"/>
      </w:rPr>
    </w:lvl>
    <w:lvl w:ilvl="7">
      <w:start w:val="1"/>
      <w:numFmt w:val="decimal"/>
      <w:lvlText w:val="%1.%2.%3.%4.%5.%6.%7.%8"/>
      <w:lvlJc w:val="left"/>
      <w:pPr>
        <w:ind w:left="2160" w:hanging="2160"/>
      </w:pPr>
      <w:rPr>
        <w:rFonts w:hint="default"/>
        <w:i/>
        <w:u w:val="single"/>
      </w:rPr>
    </w:lvl>
    <w:lvl w:ilvl="8">
      <w:start w:val="1"/>
      <w:numFmt w:val="decimal"/>
      <w:lvlText w:val="%1.%2.%3.%4.%5.%6.%7.%8.%9"/>
      <w:lvlJc w:val="left"/>
      <w:pPr>
        <w:ind w:left="2160" w:hanging="2160"/>
      </w:pPr>
      <w:rPr>
        <w:rFonts w:hint="default"/>
        <w:i/>
        <w:u w:val="single"/>
      </w:rPr>
    </w:lvl>
  </w:abstractNum>
  <w:abstractNum w:abstractNumId="46" w15:restartNumberingAfterBreak="0">
    <w:nsid w:val="421A3388"/>
    <w:multiLevelType w:val="multilevel"/>
    <w:tmpl w:val="5BB6B44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4E53064E"/>
    <w:multiLevelType w:val="multilevel"/>
    <w:tmpl w:val="42F890EC"/>
    <w:name w:val="TabRomanAlpha"/>
    <w:lvl w:ilvl="0">
      <w:start w:val="1"/>
      <w:numFmt w:val="lowerRoman"/>
      <w:lvlRestart w:val="0"/>
      <w:pStyle w:val="TabRoman"/>
      <w:lvlText w:val="(%1)"/>
      <w:lvlJc w:val="left"/>
      <w:pPr>
        <w:tabs>
          <w:tab w:val="num" w:pos="425"/>
        </w:tabs>
        <w:ind w:left="425" w:hanging="425"/>
      </w:pPr>
      <w:rPr>
        <w:rFonts w:ascii="Arial" w:hAnsi="Arial" w:cs="Arial"/>
        <w:b w:val="0"/>
        <w:caps w:val="0"/>
        <w:strike w:val="0"/>
        <w:dstrike w:val="0"/>
        <w:vanish w:val="0"/>
        <w:color w:val="000000"/>
        <w:sz w:val="18"/>
        <w:vertAlign w:val="baseline"/>
      </w:rPr>
    </w:lvl>
    <w:lvl w:ilvl="1">
      <w:start w:val="1"/>
      <w:numFmt w:val="lowerLetter"/>
      <w:pStyle w:val="TabAlpha"/>
      <w:lvlText w:val="(%2)"/>
      <w:lvlJc w:val="left"/>
      <w:pPr>
        <w:tabs>
          <w:tab w:val="num" w:pos="850"/>
        </w:tabs>
        <w:ind w:left="850" w:hanging="425"/>
      </w:pPr>
      <w:rPr>
        <w:rFonts w:ascii="Arial" w:hAnsi="Arial" w:cs="Arial"/>
        <w:b w:val="0"/>
        <w:caps w:val="0"/>
        <w:strike w:val="0"/>
        <w:dstrike w:val="0"/>
        <w:vanish w:val="0"/>
        <w:color w:val="000000"/>
        <w:sz w:val="18"/>
        <w:vertAlign w:val="baseline"/>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8" w15:restartNumberingAfterBreak="0">
    <w:nsid w:val="5B796CA2"/>
    <w:multiLevelType w:val="hybridMultilevel"/>
    <w:tmpl w:val="7DD6DFFC"/>
    <w:lvl w:ilvl="0" w:tplc="FFFFFFFF">
      <w:start w:val="1"/>
      <w:numFmt w:val="decimal"/>
      <w:lvlText w:val="%1."/>
      <w:lvlJc w:val="left"/>
      <w:pPr>
        <w:ind w:left="720" w:hanging="360"/>
      </w:pPr>
      <w:rPr>
        <w:rFonts w:cs="Times New Roman"/>
        <w:spacing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10309F2"/>
    <w:multiLevelType w:val="multilevel"/>
    <w:tmpl w:val="6EE00AA6"/>
    <w:lvl w:ilvl="0">
      <w:start w:val="5"/>
      <w:numFmt w:val="decimal"/>
      <w:lvlText w:val="%1."/>
      <w:lvlJc w:val="left"/>
      <w:pPr>
        <w:ind w:left="0" w:firstLine="0"/>
      </w:pPr>
      <w:rPr>
        <w:rFonts w:ascii="Arial" w:hAnsi="Arial" w:hint="default"/>
        <w:sz w:val="22"/>
        <w:u w:val="single"/>
      </w:rPr>
    </w:lvl>
    <w:lvl w:ilvl="1">
      <w:start w:val="13"/>
      <w:numFmt w:val="decimal"/>
      <w:lvlText w:val="%1.%2."/>
      <w:lvlJc w:val="left"/>
      <w:pPr>
        <w:ind w:left="0" w:firstLine="0"/>
      </w:pPr>
      <w:rPr>
        <w:rFonts w:asciiTheme="minorHAnsi" w:hAnsiTheme="minorHAnsi" w:cstheme="minorHAnsi" w:hint="default"/>
        <w:sz w:val="22"/>
        <w:u w:val="none"/>
      </w:rPr>
    </w:lvl>
    <w:lvl w:ilvl="2">
      <w:start w:val="1"/>
      <w:numFmt w:val="decimal"/>
      <w:lvlText w:val="%1.%2.%3."/>
      <w:lvlJc w:val="left"/>
      <w:pPr>
        <w:ind w:left="0" w:firstLine="0"/>
      </w:pPr>
      <w:rPr>
        <w:rFonts w:ascii="Arial" w:hAnsi="Arial" w:hint="default"/>
        <w:sz w:val="22"/>
        <w:u w:val="single"/>
      </w:rPr>
    </w:lvl>
    <w:lvl w:ilvl="3">
      <w:start w:val="1"/>
      <w:numFmt w:val="decimal"/>
      <w:lvlText w:val="%1.%2.%3.%4."/>
      <w:lvlJc w:val="left"/>
      <w:pPr>
        <w:ind w:left="300" w:hanging="300"/>
      </w:pPr>
      <w:rPr>
        <w:rFonts w:ascii="Arial" w:hAnsi="Arial" w:hint="default"/>
        <w:sz w:val="22"/>
        <w:u w:val="single"/>
      </w:rPr>
    </w:lvl>
    <w:lvl w:ilvl="4">
      <w:start w:val="1"/>
      <w:numFmt w:val="decimal"/>
      <w:lvlText w:val="%1.%2.%3.%4.%5."/>
      <w:lvlJc w:val="left"/>
      <w:pPr>
        <w:ind w:left="660" w:hanging="660"/>
      </w:pPr>
      <w:rPr>
        <w:rFonts w:ascii="Arial" w:hAnsi="Arial" w:hint="default"/>
        <w:sz w:val="22"/>
        <w:u w:val="single"/>
      </w:rPr>
    </w:lvl>
    <w:lvl w:ilvl="5">
      <w:start w:val="1"/>
      <w:numFmt w:val="decimal"/>
      <w:lvlText w:val="%1.%2.%3.%4.%5.%6."/>
      <w:lvlJc w:val="left"/>
      <w:pPr>
        <w:ind w:left="660" w:hanging="660"/>
      </w:pPr>
      <w:rPr>
        <w:rFonts w:ascii="Arial" w:hAnsi="Arial" w:hint="default"/>
        <w:sz w:val="22"/>
        <w:u w:val="single"/>
      </w:rPr>
    </w:lvl>
    <w:lvl w:ilvl="6">
      <w:start w:val="1"/>
      <w:numFmt w:val="decimal"/>
      <w:lvlText w:val="%1.%2.%3.%4.%5.%6.%7."/>
      <w:lvlJc w:val="left"/>
      <w:pPr>
        <w:ind w:left="1020" w:hanging="1020"/>
      </w:pPr>
      <w:rPr>
        <w:rFonts w:ascii="Arial" w:hAnsi="Arial" w:hint="default"/>
        <w:sz w:val="22"/>
        <w:u w:val="single"/>
      </w:rPr>
    </w:lvl>
    <w:lvl w:ilvl="7">
      <w:start w:val="1"/>
      <w:numFmt w:val="decimal"/>
      <w:lvlText w:val="%1.%2.%3.%4.%5.%6.%7.%8."/>
      <w:lvlJc w:val="left"/>
      <w:pPr>
        <w:ind w:left="1380" w:hanging="1380"/>
      </w:pPr>
      <w:rPr>
        <w:rFonts w:ascii="Arial" w:hAnsi="Arial" w:hint="default"/>
        <w:sz w:val="22"/>
        <w:u w:val="single"/>
      </w:rPr>
    </w:lvl>
    <w:lvl w:ilvl="8">
      <w:start w:val="1"/>
      <w:numFmt w:val="decimal"/>
      <w:lvlText w:val="%1.%2.%3.%4.%5.%6.%7.%8.%9."/>
      <w:lvlJc w:val="left"/>
      <w:pPr>
        <w:ind w:left="1380" w:hanging="1380"/>
      </w:pPr>
      <w:rPr>
        <w:rFonts w:ascii="Arial" w:hAnsi="Arial" w:hint="default"/>
        <w:sz w:val="22"/>
        <w:u w:val="single"/>
      </w:rPr>
    </w:lvl>
  </w:abstractNum>
  <w:abstractNum w:abstractNumId="50" w15:restartNumberingAfterBreak="0">
    <w:nsid w:val="62EC477F"/>
    <w:multiLevelType w:val="multilevel"/>
    <w:tmpl w:val="BD700D46"/>
    <w:name w:val="House_Style3"/>
    <w:lvl w:ilvl="0">
      <w:start w:val="1"/>
      <w:numFmt w:val="decimal"/>
      <w:lvlRestart w:val="0"/>
      <w:lvlText w:val="%1"/>
      <w:lvlJc w:val="left"/>
      <w:pPr>
        <w:tabs>
          <w:tab w:val="num" w:pos="680"/>
        </w:tabs>
        <w:ind w:left="680" w:hanging="680"/>
      </w:pPr>
      <w:rPr>
        <w:rFonts w:ascii="Arial" w:hAnsi="Arial" w:cs="Arial"/>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Arial" w:hAnsi="Arial" w:cs="Arial"/>
        <w:b/>
        <w:i w:val="0"/>
        <w:caps w:val="0"/>
        <w:strike w:val="0"/>
        <w:dstrike w:val="0"/>
        <w:vanish w:val="0"/>
        <w:color w:val="000000"/>
        <w:sz w:val="21"/>
        <w:vertAlign w:val="baseline"/>
      </w:rPr>
    </w:lvl>
    <w:lvl w:ilvl="2">
      <w:start w:val="1"/>
      <w:numFmt w:val="decimal"/>
      <w:lvlText w:val="%1.%2.%3"/>
      <w:lvlJc w:val="left"/>
      <w:pPr>
        <w:tabs>
          <w:tab w:val="num" w:pos="1361"/>
        </w:tabs>
        <w:ind w:left="1361" w:hanging="681"/>
      </w:pPr>
      <w:rPr>
        <w:rFonts w:ascii="Arial" w:hAnsi="Arial" w:cs="Arial"/>
        <w:b/>
        <w:caps w:val="0"/>
        <w:strike w:val="0"/>
        <w:dstrike w:val="0"/>
        <w:vanish w:val="0"/>
        <w:color w:val="000000"/>
        <w:sz w:val="17"/>
        <w:vertAlign w:val="baseline"/>
      </w:rPr>
    </w:lvl>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000000"/>
        <w:sz w:val="22"/>
        <w:szCs w:val="22"/>
        <w:vertAlign w:val="baseline"/>
      </w:rPr>
    </w:lvl>
    <w:lvl w:ilvl="4">
      <w:start w:val="1"/>
      <w:numFmt w:val="lowerLetter"/>
      <w:lvlText w:val="(%5)"/>
      <w:lvlJc w:val="left"/>
      <w:pPr>
        <w:tabs>
          <w:tab w:val="num" w:pos="2721"/>
        </w:tabs>
        <w:ind w:left="2721" w:hanging="680"/>
      </w:pPr>
      <w:rPr>
        <w:rFonts w:ascii="Arial" w:hAnsi="Arial" w:cs="Arial"/>
        <w:b w:val="0"/>
        <w:caps w:val="0"/>
        <w:strike w:val="0"/>
        <w:dstrike w:val="0"/>
        <w:vanish w:val="0"/>
        <w:color w:val="000000"/>
        <w:sz w:val="20"/>
        <w:vertAlign w:val="baseline"/>
      </w:rPr>
    </w:lvl>
    <w:lvl w:ilvl="5">
      <w:start w:val="1"/>
      <w:numFmt w:val="upperRoman"/>
      <w:lvlText w:val="(%6)"/>
      <w:lvlJc w:val="left"/>
      <w:pPr>
        <w:tabs>
          <w:tab w:val="num" w:pos="3402"/>
        </w:tabs>
        <w:ind w:left="3402" w:hanging="681"/>
      </w:pPr>
      <w:rPr>
        <w:rFonts w:ascii="Arial" w:hAnsi="Arial" w:cs="Arial"/>
        <w:b w:val="0"/>
        <w:caps w:val="0"/>
        <w:strike w:val="0"/>
        <w:dstrike w:val="0"/>
        <w:vanish w:val="0"/>
        <w:color w:val="000000"/>
        <w:sz w:val="20"/>
        <w:vertAlign w:val="baseli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EE47DE5"/>
    <w:multiLevelType w:val="multilevel"/>
    <w:tmpl w:val="3FF62C2C"/>
    <w:lvl w:ilvl="0">
      <w:start w:val="5"/>
      <w:numFmt w:val="decimal"/>
      <w:lvlText w:val="%1"/>
      <w:lvlJc w:val="left"/>
      <w:pPr>
        <w:ind w:left="1134" w:hanging="994"/>
      </w:pPr>
      <w:rPr>
        <w:rFonts w:hint="default"/>
        <w:lang w:val="pt-PT" w:eastAsia="en-US" w:bidi="ar-SA"/>
      </w:rPr>
    </w:lvl>
    <w:lvl w:ilvl="1">
      <w:start w:val="6"/>
      <w:numFmt w:val="decimal"/>
      <w:lvlText w:val="%1.%2"/>
      <w:lvlJc w:val="left"/>
      <w:pPr>
        <w:ind w:left="1134" w:hanging="994"/>
      </w:pPr>
      <w:rPr>
        <w:rFonts w:hint="default"/>
        <w:lang w:val="pt-PT" w:eastAsia="en-US" w:bidi="ar-SA"/>
      </w:rPr>
    </w:lvl>
    <w:lvl w:ilvl="2">
      <w:start w:val="2"/>
      <w:numFmt w:val="decimal"/>
      <w:lvlText w:val="%1.%2.%3"/>
      <w:lvlJc w:val="left"/>
      <w:pPr>
        <w:ind w:left="1134" w:hanging="994"/>
      </w:pPr>
      <w:rPr>
        <w:rFonts w:ascii="Arial" w:eastAsia="Arial" w:hAnsi="Arial" w:cs="Arial" w:hint="default"/>
        <w:spacing w:val="-2"/>
        <w:w w:val="100"/>
        <w:sz w:val="22"/>
        <w:szCs w:val="22"/>
        <w:lang w:val="pt-PT" w:eastAsia="en-US" w:bidi="ar-SA"/>
      </w:rPr>
    </w:lvl>
    <w:lvl w:ilvl="3">
      <w:start w:val="1"/>
      <w:numFmt w:val="decimal"/>
      <w:lvlText w:val="%1.%2.%3.%4"/>
      <w:lvlJc w:val="left"/>
      <w:pPr>
        <w:ind w:left="1221" w:hanging="1080"/>
        <w:jc w:val="right"/>
      </w:pPr>
      <w:rPr>
        <w:rFonts w:ascii="Arial" w:eastAsia="Arial" w:hAnsi="Arial" w:cs="Arial" w:hint="default"/>
        <w:spacing w:val="-2"/>
        <w:w w:val="100"/>
        <w:sz w:val="22"/>
        <w:szCs w:val="22"/>
        <w:lang w:val="pt-PT" w:eastAsia="en-US" w:bidi="ar-SA"/>
      </w:rPr>
    </w:lvl>
    <w:lvl w:ilvl="4">
      <w:numFmt w:val="bullet"/>
      <w:lvlText w:val="•"/>
      <w:lvlJc w:val="left"/>
      <w:pPr>
        <w:ind w:left="3742" w:hanging="1080"/>
      </w:pPr>
      <w:rPr>
        <w:rFonts w:hint="default"/>
        <w:lang w:val="pt-PT" w:eastAsia="en-US" w:bidi="ar-SA"/>
      </w:rPr>
    </w:lvl>
    <w:lvl w:ilvl="5">
      <w:numFmt w:val="bullet"/>
      <w:lvlText w:val="•"/>
      <w:lvlJc w:val="left"/>
      <w:pPr>
        <w:ind w:left="4582" w:hanging="1080"/>
      </w:pPr>
      <w:rPr>
        <w:rFonts w:hint="default"/>
        <w:lang w:val="pt-PT" w:eastAsia="en-US" w:bidi="ar-SA"/>
      </w:rPr>
    </w:lvl>
    <w:lvl w:ilvl="6">
      <w:numFmt w:val="bullet"/>
      <w:lvlText w:val="•"/>
      <w:lvlJc w:val="left"/>
      <w:pPr>
        <w:ind w:left="5423" w:hanging="1080"/>
      </w:pPr>
      <w:rPr>
        <w:rFonts w:hint="default"/>
        <w:lang w:val="pt-PT" w:eastAsia="en-US" w:bidi="ar-SA"/>
      </w:rPr>
    </w:lvl>
    <w:lvl w:ilvl="7">
      <w:numFmt w:val="bullet"/>
      <w:lvlText w:val="•"/>
      <w:lvlJc w:val="left"/>
      <w:pPr>
        <w:ind w:left="6264" w:hanging="1080"/>
      </w:pPr>
      <w:rPr>
        <w:rFonts w:hint="default"/>
        <w:lang w:val="pt-PT" w:eastAsia="en-US" w:bidi="ar-SA"/>
      </w:rPr>
    </w:lvl>
    <w:lvl w:ilvl="8">
      <w:numFmt w:val="bullet"/>
      <w:lvlText w:val="•"/>
      <w:lvlJc w:val="left"/>
      <w:pPr>
        <w:ind w:left="7104" w:hanging="1080"/>
      </w:pPr>
      <w:rPr>
        <w:rFonts w:hint="default"/>
        <w:lang w:val="pt-PT" w:eastAsia="en-US" w:bidi="ar-SA"/>
      </w:rPr>
    </w:lvl>
  </w:abstractNum>
  <w:abstractNum w:abstractNumId="52" w15:restartNumberingAfterBreak="0">
    <w:nsid w:val="6FA01B3E"/>
    <w:multiLevelType w:val="hybridMultilevel"/>
    <w:tmpl w:val="84981C34"/>
    <w:lvl w:ilvl="0" w:tplc="BCB64218">
      <w:start w:val="1"/>
      <w:numFmt w:val="decimal"/>
      <w:lvlText w:val="8.%1."/>
      <w:lvlJc w:val="left"/>
      <w:pPr>
        <w:ind w:left="360" w:hanging="360"/>
      </w:pPr>
      <w:rPr>
        <w:rFonts w:cs="Times New Roman" w:hint="default"/>
        <w:spacing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72C127E3"/>
    <w:multiLevelType w:val="hybridMultilevel"/>
    <w:tmpl w:val="723CECD0"/>
    <w:lvl w:ilvl="0" w:tplc="8856B364">
      <w:start w:val="20"/>
      <w:numFmt w:val="lowerLetter"/>
      <w:lvlText w:val="(%1)"/>
      <w:lvlJc w:val="left"/>
      <w:pPr>
        <w:ind w:left="2061" w:hanging="360"/>
      </w:pPr>
      <w:rPr>
        <w:rFonts w:hint="default"/>
        <w:color w:val="00C000"/>
        <w:u w:val="double"/>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4" w15:restartNumberingAfterBreak="0">
    <w:nsid w:val="746D5AE1"/>
    <w:multiLevelType w:val="hybridMultilevel"/>
    <w:tmpl w:val="435216B2"/>
    <w:lvl w:ilvl="0" w:tplc="BCB64218">
      <w:start w:val="1"/>
      <w:numFmt w:val="decimal"/>
      <w:lvlText w:val="8.%1."/>
      <w:lvlJc w:val="left"/>
      <w:pPr>
        <w:ind w:left="720" w:hanging="360"/>
      </w:pPr>
      <w:rPr>
        <w:rFonts w:cs="Times New Roman" w:hint="default"/>
        <w:spacing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8355D7B"/>
    <w:multiLevelType w:val="multilevel"/>
    <w:tmpl w:val="72DCE69E"/>
    <w:lvl w:ilvl="0">
      <w:start w:val="1"/>
      <w:numFmt w:val="decimal"/>
      <w:lvlRestart w:val="0"/>
      <w:lvlText w:val="%1"/>
      <w:lvlJc w:val="left"/>
      <w:pPr>
        <w:tabs>
          <w:tab w:val="num" w:pos="680"/>
        </w:tabs>
        <w:ind w:left="680" w:hanging="680"/>
      </w:pPr>
      <w:rPr>
        <w:rFonts w:ascii="Garamond" w:hAnsi="Garamond" w:cs="Arial" w:hint="default"/>
        <w:b/>
        <w:caps w:val="0"/>
        <w:strike w:val="0"/>
        <w:dstrike w:val="0"/>
        <w:vanish w:val="0"/>
        <w:color w:val="000000"/>
        <w:sz w:val="22"/>
        <w:vertAlign w:val="baseline"/>
      </w:rPr>
    </w:lvl>
    <w:lvl w:ilvl="1">
      <w:start w:val="1"/>
      <w:numFmt w:val="decimal"/>
      <w:lvlText w:val="%1.%2"/>
      <w:lvlJc w:val="left"/>
      <w:pPr>
        <w:tabs>
          <w:tab w:val="num" w:pos="680"/>
        </w:tabs>
        <w:ind w:left="680" w:hanging="680"/>
      </w:pPr>
      <w:rPr>
        <w:rFonts w:ascii="Garamond" w:hAnsi="Garamond" w:cs="Arial" w:hint="default"/>
        <w:b w:val="0"/>
        <w:i w:val="0"/>
        <w:caps w:val="0"/>
        <w:strike w:val="0"/>
        <w:dstrike w:val="0"/>
        <w:vanish w:val="0"/>
        <w:color w:val="000000"/>
        <w:sz w:val="24"/>
        <w:szCs w:val="24"/>
        <w:vertAlign w:val="baseline"/>
      </w:rPr>
    </w:lvl>
    <w:lvl w:ilvl="2">
      <w:start w:val="1"/>
      <w:numFmt w:val="decimal"/>
      <w:lvlText w:val="%1.%2.%3"/>
      <w:lvlJc w:val="left"/>
      <w:pPr>
        <w:tabs>
          <w:tab w:val="num" w:pos="1532"/>
        </w:tabs>
        <w:ind w:left="1532" w:hanging="681"/>
      </w:pPr>
      <w:rPr>
        <w:rFonts w:ascii="Garamond" w:hAnsi="Garamond" w:cs="Arial" w:hint="default"/>
        <w:b w:val="0"/>
        <w:i w:val="0"/>
        <w:caps w:val="0"/>
        <w:strike w:val="0"/>
        <w:dstrike w:val="0"/>
        <w:vanish w:val="0"/>
        <w:color w:val="000000"/>
        <w:sz w:val="24"/>
        <w:szCs w:val="24"/>
        <w:vertAlign w:val="baseline"/>
      </w:rPr>
    </w:lvl>
    <w:lvl w:ilvl="3">
      <w:start w:val="1"/>
      <w:numFmt w:val="lowerRoman"/>
      <w:lvlText w:val="(%4)"/>
      <w:lvlJc w:val="left"/>
      <w:pPr>
        <w:tabs>
          <w:tab w:val="num" w:pos="2041"/>
        </w:tabs>
        <w:ind w:left="2041" w:hanging="680"/>
      </w:pPr>
      <w:rPr>
        <w:rFonts w:ascii="Verdana" w:hAnsi="Verdana" w:cs="Arial" w:hint="default"/>
        <w:b w:val="0"/>
        <w:caps w:val="0"/>
        <w:strike w:val="0"/>
        <w:dstrike w:val="0"/>
        <w:vanish w:val="0"/>
        <w:color w:val="000000"/>
        <w:sz w:val="20"/>
        <w:szCs w:val="20"/>
        <w:vertAlign w:val="baseline"/>
      </w:rPr>
    </w:lvl>
    <w:lvl w:ilvl="4">
      <w:start w:val="1"/>
      <w:numFmt w:val="lowerLetter"/>
      <w:lvlText w:val="(%5)"/>
      <w:lvlJc w:val="left"/>
      <w:pPr>
        <w:tabs>
          <w:tab w:val="num" w:pos="2721"/>
        </w:tabs>
        <w:ind w:left="2721" w:hanging="680"/>
      </w:pPr>
      <w:rPr>
        <w:rFonts w:ascii="Verdana" w:hAnsi="Verdana" w:cs="Arial" w:hint="default"/>
        <w:b w:val="0"/>
        <w:caps w:val="0"/>
        <w:strike w:val="0"/>
        <w:dstrike w:val="0"/>
        <w:vanish w:val="0"/>
        <w:color w:val="000000"/>
        <w:sz w:val="20"/>
        <w:szCs w:val="22"/>
        <w:vertAlign w:val="baseline"/>
      </w:rPr>
    </w:lvl>
    <w:lvl w:ilvl="5">
      <w:start w:val="1"/>
      <w:numFmt w:val="upperRoman"/>
      <w:lvlText w:val="(%6)"/>
      <w:lvlJc w:val="left"/>
      <w:pPr>
        <w:tabs>
          <w:tab w:val="num" w:pos="3402"/>
        </w:tabs>
        <w:ind w:left="3402" w:hanging="681"/>
      </w:pPr>
      <w:rPr>
        <w:rFonts w:ascii="Verdana" w:hAnsi="Verdana" w:cs="Arial" w:hint="default"/>
        <w:b w:val="0"/>
        <w:caps w:val="0"/>
        <w:strike w:val="0"/>
        <w:dstrike w:val="0"/>
        <w:vanish w:val="0"/>
        <w:color w:val="000000"/>
        <w:sz w:val="20"/>
        <w:szCs w:val="20"/>
        <w:vertAlign w:val="baseline"/>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787D2339"/>
    <w:multiLevelType w:val="multilevel"/>
    <w:tmpl w:val="0EFAF676"/>
    <w:lvl w:ilvl="0">
      <w:start w:val="5"/>
      <w:numFmt w:val="decimal"/>
      <w:lvlText w:val="%1."/>
      <w:lvlJc w:val="left"/>
      <w:pPr>
        <w:ind w:left="780" w:hanging="780"/>
      </w:pPr>
      <w:rPr>
        <w:rFonts w:hint="default"/>
      </w:rPr>
    </w:lvl>
    <w:lvl w:ilvl="1">
      <w:start w:val="6"/>
      <w:numFmt w:val="decimal"/>
      <w:lvlText w:val="%1.%2."/>
      <w:lvlJc w:val="left"/>
      <w:pPr>
        <w:ind w:left="1006" w:hanging="780"/>
      </w:pPr>
      <w:rPr>
        <w:rFonts w:hint="default"/>
      </w:rPr>
    </w:lvl>
    <w:lvl w:ilvl="2">
      <w:start w:val="1"/>
      <w:numFmt w:val="decimal"/>
      <w:lvlText w:val="%1.%2.%3."/>
      <w:lvlJc w:val="left"/>
      <w:pPr>
        <w:ind w:left="1232" w:hanging="780"/>
      </w:pPr>
      <w:rPr>
        <w:rFonts w:hint="default"/>
      </w:rPr>
    </w:lvl>
    <w:lvl w:ilvl="3">
      <w:start w:val="3"/>
      <w:numFmt w:val="decimal"/>
      <w:lvlText w:val="%1.%2.%3.%4."/>
      <w:lvlJc w:val="left"/>
      <w:pPr>
        <w:ind w:left="1758" w:hanging="1080"/>
      </w:pPr>
      <w:rPr>
        <w:rFonts w:hint="default"/>
      </w:rPr>
    </w:lvl>
    <w:lvl w:ilvl="4">
      <w:start w:val="1"/>
      <w:numFmt w:val="decimal"/>
      <w:lvlText w:val="%1.%2.%3.%4.%5."/>
      <w:lvlJc w:val="left"/>
      <w:pPr>
        <w:ind w:left="2344" w:hanging="1440"/>
      </w:pPr>
      <w:rPr>
        <w:rFonts w:hint="default"/>
      </w:rPr>
    </w:lvl>
    <w:lvl w:ilvl="5">
      <w:start w:val="1"/>
      <w:numFmt w:val="decimal"/>
      <w:lvlText w:val="%1.%2.%3.%4.%5.%6."/>
      <w:lvlJc w:val="left"/>
      <w:pPr>
        <w:ind w:left="2570" w:hanging="1440"/>
      </w:pPr>
      <w:rPr>
        <w:rFonts w:hint="default"/>
      </w:rPr>
    </w:lvl>
    <w:lvl w:ilvl="6">
      <w:start w:val="1"/>
      <w:numFmt w:val="decimal"/>
      <w:lvlText w:val="%1.%2.%3.%4.%5.%6.%7."/>
      <w:lvlJc w:val="left"/>
      <w:pPr>
        <w:ind w:left="3156" w:hanging="1800"/>
      </w:pPr>
      <w:rPr>
        <w:rFonts w:hint="default"/>
      </w:rPr>
    </w:lvl>
    <w:lvl w:ilvl="7">
      <w:start w:val="1"/>
      <w:numFmt w:val="decimal"/>
      <w:lvlText w:val="%1.%2.%3.%4.%5.%6.%7.%8."/>
      <w:lvlJc w:val="left"/>
      <w:pPr>
        <w:ind w:left="3742" w:hanging="2160"/>
      </w:pPr>
      <w:rPr>
        <w:rFonts w:hint="default"/>
      </w:rPr>
    </w:lvl>
    <w:lvl w:ilvl="8">
      <w:start w:val="1"/>
      <w:numFmt w:val="decimal"/>
      <w:lvlText w:val="%1.%2.%3.%4.%5.%6.%7.%8.%9."/>
      <w:lvlJc w:val="left"/>
      <w:pPr>
        <w:ind w:left="3968" w:hanging="2160"/>
      </w:pPr>
      <w:rPr>
        <w:rFonts w:hint="default"/>
      </w:rPr>
    </w:lvl>
  </w:abstractNum>
  <w:abstractNum w:abstractNumId="57" w15:restartNumberingAfterBreak="0">
    <w:nsid w:val="78A51236"/>
    <w:multiLevelType w:val="hybridMultilevel"/>
    <w:tmpl w:val="AC8E59D4"/>
    <w:lvl w:ilvl="0" w:tplc="FD0696EE">
      <w:start w:val="2"/>
      <w:numFmt w:val="low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8" w15:restartNumberingAfterBreak="0">
    <w:nsid w:val="794061B4"/>
    <w:multiLevelType w:val="multilevel"/>
    <w:tmpl w:val="E9DEA3D0"/>
    <w:lvl w:ilvl="0">
      <w:start w:val="5"/>
      <w:numFmt w:val="decimal"/>
      <w:lvlText w:val="%1"/>
      <w:lvlJc w:val="left"/>
      <w:pPr>
        <w:ind w:left="435" w:hanging="435"/>
      </w:pPr>
      <w:rPr>
        <w:rFonts w:eastAsia="Times New Roman" w:hint="default"/>
        <w:i/>
        <w:u w:val="single"/>
      </w:rPr>
    </w:lvl>
    <w:lvl w:ilvl="1">
      <w:start w:val="20"/>
      <w:numFmt w:val="decimal"/>
      <w:lvlText w:val="%1.%2"/>
      <w:lvlJc w:val="left"/>
      <w:pPr>
        <w:ind w:left="720" w:hanging="720"/>
      </w:pPr>
      <w:rPr>
        <w:rFonts w:eastAsia="Times New Roman" w:hint="default"/>
        <w:i w:val="0"/>
        <w:u w:val="none"/>
      </w:rPr>
    </w:lvl>
    <w:lvl w:ilvl="2">
      <w:start w:val="1"/>
      <w:numFmt w:val="decimal"/>
      <w:lvlText w:val="%1.%2.%3"/>
      <w:lvlJc w:val="left"/>
      <w:pPr>
        <w:ind w:left="720" w:hanging="720"/>
      </w:pPr>
      <w:rPr>
        <w:rFonts w:eastAsia="Times New Roman" w:hint="default"/>
        <w:i/>
        <w:u w:val="single"/>
      </w:rPr>
    </w:lvl>
    <w:lvl w:ilvl="3">
      <w:start w:val="1"/>
      <w:numFmt w:val="decimal"/>
      <w:lvlText w:val="%1.%2.%3.%4"/>
      <w:lvlJc w:val="left"/>
      <w:pPr>
        <w:ind w:left="1080" w:hanging="1080"/>
      </w:pPr>
      <w:rPr>
        <w:rFonts w:eastAsia="Times New Roman" w:hint="default"/>
        <w:i/>
        <w:u w:val="single"/>
      </w:rPr>
    </w:lvl>
    <w:lvl w:ilvl="4">
      <w:start w:val="1"/>
      <w:numFmt w:val="decimal"/>
      <w:lvlText w:val="%1.%2.%3.%4.%5"/>
      <w:lvlJc w:val="left"/>
      <w:pPr>
        <w:ind w:left="1440" w:hanging="1440"/>
      </w:pPr>
      <w:rPr>
        <w:rFonts w:eastAsia="Times New Roman" w:hint="default"/>
        <w:i/>
        <w:u w:val="single"/>
      </w:rPr>
    </w:lvl>
    <w:lvl w:ilvl="5">
      <w:start w:val="1"/>
      <w:numFmt w:val="decimal"/>
      <w:lvlText w:val="%1.%2.%3.%4.%5.%6"/>
      <w:lvlJc w:val="left"/>
      <w:pPr>
        <w:ind w:left="1440" w:hanging="1440"/>
      </w:pPr>
      <w:rPr>
        <w:rFonts w:eastAsia="Times New Roman" w:hint="default"/>
        <w:i/>
        <w:u w:val="single"/>
      </w:rPr>
    </w:lvl>
    <w:lvl w:ilvl="6">
      <w:start w:val="1"/>
      <w:numFmt w:val="decimal"/>
      <w:lvlText w:val="%1.%2.%3.%4.%5.%6.%7"/>
      <w:lvlJc w:val="left"/>
      <w:pPr>
        <w:ind w:left="1800" w:hanging="1800"/>
      </w:pPr>
      <w:rPr>
        <w:rFonts w:eastAsia="Times New Roman" w:hint="default"/>
        <w:i/>
        <w:u w:val="single"/>
      </w:rPr>
    </w:lvl>
    <w:lvl w:ilvl="7">
      <w:start w:val="1"/>
      <w:numFmt w:val="decimal"/>
      <w:lvlText w:val="%1.%2.%3.%4.%5.%6.%7.%8"/>
      <w:lvlJc w:val="left"/>
      <w:pPr>
        <w:ind w:left="2160" w:hanging="2160"/>
      </w:pPr>
      <w:rPr>
        <w:rFonts w:eastAsia="Times New Roman" w:hint="default"/>
        <w:i/>
        <w:u w:val="single"/>
      </w:rPr>
    </w:lvl>
    <w:lvl w:ilvl="8">
      <w:start w:val="1"/>
      <w:numFmt w:val="decimal"/>
      <w:lvlText w:val="%1.%2.%3.%4.%5.%6.%7.%8.%9"/>
      <w:lvlJc w:val="left"/>
      <w:pPr>
        <w:ind w:left="2160" w:hanging="2160"/>
      </w:pPr>
      <w:rPr>
        <w:rFonts w:eastAsia="Times New Roman" w:hint="default"/>
        <w:i/>
        <w:u w:val="single"/>
      </w:rPr>
    </w:lvl>
  </w:abstractNum>
  <w:num w:numId="1">
    <w:abstractNumId w:val="29"/>
  </w:num>
  <w:num w:numId="2">
    <w:abstractNumId w:val="28"/>
  </w:num>
  <w:num w:numId="3">
    <w:abstractNumId w:val="16"/>
  </w:num>
  <w:num w:numId="4">
    <w:abstractNumId w:val="19"/>
  </w:num>
  <w:num w:numId="5">
    <w:abstractNumId w:val="30"/>
  </w:num>
  <w:num w:numId="6">
    <w:abstractNumId w:val="14"/>
  </w:num>
  <w:num w:numId="7">
    <w:abstractNumId w:val="12"/>
  </w:num>
  <w:num w:numId="8">
    <w:abstractNumId w:val="13"/>
  </w:num>
  <w:num w:numId="9">
    <w:abstractNumId w:val="26"/>
  </w:num>
  <w:num w:numId="10">
    <w:abstractNumId w:val="24"/>
  </w:num>
  <w:num w:numId="11">
    <w:abstractNumId w:val="7"/>
  </w:num>
  <w:num w:numId="12">
    <w:abstractNumId w:val="20"/>
  </w:num>
  <w:num w:numId="13">
    <w:abstractNumId w:val="23"/>
  </w:num>
  <w:num w:numId="14">
    <w:abstractNumId w:val="11"/>
  </w:num>
  <w:num w:numId="15">
    <w:abstractNumId w:val="31"/>
  </w:num>
  <w:num w:numId="16">
    <w:abstractNumId w:val="0"/>
  </w:num>
  <w:num w:numId="17">
    <w:abstractNumId w:val="8"/>
  </w:num>
  <w:num w:numId="18">
    <w:abstractNumId w:val="32"/>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27"/>
  </w:num>
  <w:num w:numId="22">
    <w:abstractNumId w:val="4"/>
  </w:num>
  <w:num w:numId="23">
    <w:abstractNumId w:val="2"/>
  </w:num>
  <w:num w:numId="24">
    <w:abstractNumId w:val="21"/>
  </w:num>
  <w:num w:numId="25">
    <w:abstractNumId w:val="25"/>
  </w:num>
  <w:num w:numId="26">
    <w:abstractNumId w:val="10"/>
  </w:num>
  <w:num w:numId="27">
    <w:abstractNumId w:val="22"/>
  </w:num>
  <w:num w:numId="28">
    <w:abstractNumId w:val="18"/>
  </w:num>
  <w:num w:numId="29">
    <w:abstractNumId w:val="1"/>
  </w:num>
  <w:num w:numId="30">
    <w:abstractNumId w:val="28"/>
    <w:lvlOverride w:ilvl="0">
      <w:lvl w:ilvl="0">
        <w:start w:val="1"/>
        <w:numFmt w:val="decimal"/>
        <w:lvlText w:val="%1."/>
        <w:lvlJc w:val="left"/>
        <w:pPr>
          <w:tabs>
            <w:tab w:val="num" w:pos="709"/>
          </w:tabs>
          <w:ind w:left="709" w:hanging="709"/>
        </w:pPr>
        <w:rPr>
          <w:rFonts w:ascii="Verdana" w:hAnsi="Verdana"/>
          <w:b w:val="0"/>
          <w:i w:val="0"/>
          <w:color w:val="0000FF"/>
          <w:sz w:val="20"/>
          <w:szCs w:val="20"/>
          <w:u w:val="double"/>
        </w:rPr>
      </w:lvl>
    </w:lvlOverride>
    <w:lvlOverride w:ilvl="1">
      <w:lvl w:ilvl="1">
        <w:start w:val="1"/>
        <w:numFmt w:val="decimal"/>
        <w:lvlText w:val="3.%2."/>
        <w:lvlJc w:val="left"/>
        <w:pPr>
          <w:tabs>
            <w:tab w:val="num" w:pos="709"/>
          </w:tabs>
          <w:ind w:left="709" w:hanging="709"/>
        </w:pPr>
        <w:rPr>
          <w:rFonts w:ascii="Verdana" w:hAnsi="Verdana"/>
          <w:b w:val="0"/>
          <w:i w:val="0"/>
          <w:color w:val="0000FF"/>
          <w:sz w:val="20"/>
          <w:szCs w:val="20"/>
          <w:u w:val="double"/>
        </w:rPr>
      </w:lvl>
    </w:lvlOverride>
    <w:lvlOverride w:ilvl="2">
      <w:lvl w:ilvl="2">
        <w:start w:val="1"/>
        <w:numFmt w:val="decimal"/>
        <w:lvlText w:val="%1.%2.%3."/>
        <w:lvlJc w:val="left"/>
        <w:pPr>
          <w:tabs>
            <w:tab w:val="num" w:pos="1702"/>
          </w:tabs>
          <w:ind w:left="1702" w:hanging="992"/>
        </w:pPr>
        <w:rPr>
          <w:rFonts w:asciiTheme="minorHAnsi" w:hAnsiTheme="minorHAnsi" w:cstheme="minorHAnsi" w:hint="default"/>
          <w:b w:val="0"/>
          <w:i w:val="0"/>
          <w:color w:val="auto"/>
          <w:sz w:val="22"/>
          <w:szCs w:val="20"/>
          <w:u w:val="none"/>
        </w:rPr>
      </w:lvl>
    </w:lvlOverride>
    <w:lvlOverride w:ilvl="3">
      <w:lvl w:ilvl="3">
        <w:start w:val="1"/>
        <w:numFmt w:val="lowerLetter"/>
        <w:lvlText w:val="(%4)"/>
        <w:lvlJc w:val="left"/>
        <w:pPr>
          <w:tabs>
            <w:tab w:val="num" w:pos="2126"/>
          </w:tabs>
          <w:ind w:left="2126" w:hanging="425"/>
        </w:pPr>
        <w:rPr>
          <w:rFonts w:ascii="Times New Roman" w:hAnsi="Times New Roman"/>
          <w:b w:val="0"/>
          <w:i w:val="0"/>
          <w:color w:val="0000FF"/>
          <w:sz w:val="24"/>
          <w:u w:val="double"/>
        </w:rPr>
      </w:lvl>
    </w:lvlOverride>
    <w:lvlOverride w:ilvl="4">
      <w:lvl w:ilvl="4">
        <w:start w:val="1"/>
        <w:numFmt w:val="decimal"/>
        <w:lvlText w:val="%1.%2.%5"/>
        <w:lvlJc w:val="left"/>
        <w:pPr>
          <w:tabs>
            <w:tab w:val="num" w:pos="709"/>
          </w:tabs>
          <w:ind w:left="709" w:hanging="709"/>
        </w:pPr>
        <w:rPr>
          <w:rFonts w:asciiTheme="minorHAnsi" w:hAnsiTheme="minorHAnsi" w:cstheme="minorHAnsi" w:hint="default"/>
          <w:b w:val="0"/>
          <w:i w:val="0"/>
          <w:strike w:val="0"/>
          <w:color w:val="auto"/>
          <w:sz w:val="22"/>
          <w:szCs w:val="20"/>
          <w:u w:val="none"/>
        </w:rPr>
      </w:lvl>
    </w:lvlOverride>
    <w:lvlOverride w:ilvl="5">
      <w:lvl w:ilvl="5">
        <w:start w:val="1"/>
        <w:numFmt w:val="upperRoman"/>
        <w:lvlText w:val="%6."/>
        <w:lvlJc w:val="left"/>
        <w:pPr>
          <w:tabs>
            <w:tab w:val="num" w:pos="1844"/>
          </w:tabs>
          <w:ind w:left="1844" w:hanging="992"/>
        </w:pPr>
        <w:rPr>
          <w:rFonts w:ascii="Times New Roman" w:hAnsi="Times New Roman"/>
          <w:b w:val="0"/>
          <w:i w:val="0"/>
          <w:color w:val="0000FF"/>
          <w:sz w:val="24"/>
          <w:u w:val="double"/>
        </w:rPr>
      </w:lvl>
    </w:lvlOverride>
    <w:lvlOverride w:ilvl="6">
      <w:lvl w:ilvl="6">
        <w:start w:val="1"/>
        <w:numFmt w:val="lowerLetter"/>
        <w:lvlText w:val="(%7)"/>
        <w:lvlJc w:val="left"/>
        <w:pPr>
          <w:tabs>
            <w:tab w:val="num" w:pos="2126"/>
          </w:tabs>
          <w:ind w:left="2126" w:hanging="425"/>
        </w:pPr>
        <w:rPr>
          <w:rFonts w:ascii="Times New Roman" w:hAnsi="Times New Roman"/>
          <w:b w:val="0"/>
          <w:i w:val="0"/>
          <w:color w:val="0000FF"/>
          <w:sz w:val="24"/>
          <w:u w:val="double"/>
        </w:rPr>
      </w:lvl>
    </w:lvlOverride>
    <w:lvlOverride w:ilvl="7">
      <w:lvl w:ilvl="7">
        <w:start w:val="1"/>
        <w:numFmt w:val="decimal"/>
        <w:lvlText w:val="%1.%2.%3.%4.%5.%6.%7.%8."/>
        <w:lvlJc w:val="left"/>
        <w:pPr>
          <w:tabs>
            <w:tab w:val="num" w:pos="4320"/>
          </w:tabs>
          <w:ind w:left="3744" w:hanging="1224"/>
        </w:pPr>
        <w:rPr>
          <w:color w:val="0000FF"/>
          <w:u w:val="double"/>
        </w:rPr>
      </w:lvl>
    </w:lvlOverride>
    <w:lvlOverride w:ilvl="8">
      <w:lvl w:ilvl="8">
        <w:start w:val="1"/>
        <w:numFmt w:val="decimal"/>
        <w:lvlText w:val="%1.%2.%3.%4.%5.%6.%7.%8.%9."/>
        <w:lvlJc w:val="left"/>
        <w:pPr>
          <w:tabs>
            <w:tab w:val="num" w:pos="4680"/>
          </w:tabs>
          <w:ind w:left="4320" w:hanging="1440"/>
        </w:pPr>
        <w:rPr>
          <w:color w:val="0000FF"/>
          <w:u w:val="double"/>
        </w:rPr>
      </w:lvl>
    </w:lvlOverride>
  </w:num>
  <w:num w:numId="31">
    <w:abstractNumId w:val="6"/>
    <w:lvlOverride w:ilvl="0">
      <w:lvl w:ilvl="0">
        <w:start w:val="2"/>
        <w:numFmt w:val="decimal"/>
        <w:lvlText w:val="%1"/>
        <w:lvlJc w:val="left"/>
        <w:pPr>
          <w:ind w:left="660" w:hanging="660"/>
        </w:pPr>
        <w:rPr>
          <w:color w:val="0000FF"/>
          <w:u w:val="double"/>
        </w:rPr>
      </w:lvl>
    </w:lvlOverride>
    <w:lvlOverride w:ilvl="1">
      <w:lvl w:ilvl="1">
        <w:start w:val="1"/>
        <w:numFmt w:val="decimal"/>
        <w:lvlText w:val="%1.%2"/>
        <w:lvlJc w:val="left"/>
        <w:pPr>
          <w:ind w:left="720" w:hanging="720"/>
        </w:pPr>
        <w:rPr>
          <w:color w:val="0000FF"/>
          <w:u w:val="double"/>
        </w:rPr>
      </w:lvl>
    </w:lvlOverride>
    <w:lvlOverride w:ilvl="2">
      <w:lvl w:ilvl="2">
        <w:start w:val="4"/>
        <w:numFmt w:val="decimal"/>
        <w:lvlText w:val="%1.%2.%3"/>
        <w:lvlJc w:val="left"/>
        <w:pPr>
          <w:ind w:left="720" w:hanging="720"/>
        </w:pPr>
        <w:rPr>
          <w:color w:val="0000FF"/>
          <w:u w:val="double"/>
        </w:rPr>
      </w:lvl>
    </w:lvlOverride>
    <w:lvlOverride w:ilvl="3">
      <w:lvl w:ilvl="3">
        <w:start w:val="1"/>
        <w:numFmt w:val="decimal"/>
        <w:lvlText w:val="%1.%2.%3.%4"/>
        <w:lvlJc w:val="left"/>
        <w:pPr>
          <w:ind w:left="1080" w:hanging="1080"/>
        </w:pPr>
        <w:rPr>
          <w:color w:val="0000FF"/>
          <w:u w:val="double"/>
        </w:rPr>
      </w:lvl>
    </w:lvlOverride>
    <w:lvlOverride w:ilvl="4">
      <w:lvl w:ilvl="4">
        <w:start w:val="1"/>
        <w:numFmt w:val="decimal"/>
        <w:lvlText w:val="%1.%2.%3.%4.%5"/>
        <w:lvlJc w:val="left"/>
        <w:pPr>
          <w:ind w:left="1080" w:hanging="1080"/>
        </w:pPr>
        <w:rPr>
          <w:color w:val="0000FF"/>
          <w:u w:val="double"/>
        </w:rPr>
      </w:lvl>
    </w:lvlOverride>
    <w:lvlOverride w:ilvl="5">
      <w:lvl w:ilvl="5">
        <w:start w:val="1"/>
        <w:numFmt w:val="decimal"/>
        <w:lvlText w:val="%1.%2.%3.%4.%5.%6"/>
        <w:lvlJc w:val="left"/>
        <w:pPr>
          <w:ind w:left="1440" w:hanging="1440"/>
        </w:pPr>
        <w:rPr>
          <w:color w:val="0000FF"/>
          <w:u w:val="double"/>
        </w:rPr>
      </w:lvl>
    </w:lvlOverride>
    <w:lvlOverride w:ilvl="6">
      <w:lvl w:ilvl="6">
        <w:start w:val="1"/>
        <w:numFmt w:val="decimal"/>
        <w:lvlText w:val="%1.%2.%3.%4.%5.%6.%7"/>
        <w:lvlJc w:val="left"/>
        <w:pPr>
          <w:ind w:left="1440" w:hanging="1440"/>
        </w:pPr>
        <w:rPr>
          <w:color w:val="0000FF"/>
          <w:u w:val="double"/>
        </w:rPr>
      </w:lvl>
    </w:lvlOverride>
    <w:lvlOverride w:ilvl="7">
      <w:lvl w:ilvl="7">
        <w:start w:val="1"/>
        <w:numFmt w:val="decimal"/>
        <w:lvlText w:val="%1.%2.%3.%4.%5.%6.%7.%8"/>
        <w:lvlJc w:val="left"/>
        <w:pPr>
          <w:ind w:left="1800" w:hanging="1800"/>
        </w:pPr>
        <w:rPr>
          <w:color w:val="0000FF"/>
          <w:u w:val="double"/>
        </w:rPr>
      </w:lvl>
    </w:lvlOverride>
    <w:lvlOverride w:ilvl="8">
      <w:lvl w:ilvl="8">
        <w:start w:val="1"/>
        <w:numFmt w:val="decimal"/>
        <w:lvlText w:val="%1.%2.%3.%4.%5.%6.%7.%8.%9"/>
        <w:lvlJc w:val="left"/>
        <w:pPr>
          <w:ind w:left="2160" w:hanging="2160"/>
        </w:pPr>
        <w:rPr>
          <w:color w:val="0000FF"/>
          <w:u w:val="double"/>
        </w:rPr>
      </w:lvl>
    </w:lvlOverride>
  </w:num>
  <w:num w:numId="32">
    <w:abstractNumId w:val="5"/>
    <w:lvlOverride w:ilvl="0">
      <w:lvl w:ilvl="0">
        <w:start w:val="1"/>
        <w:numFmt w:val="lowerRoman"/>
        <w:lvlText w:val="(%1)"/>
        <w:lvlJc w:val="left"/>
        <w:pPr>
          <w:ind w:left="1428" w:hanging="360"/>
        </w:pPr>
        <w:rPr>
          <w:color w:val="auto"/>
          <w:u w:val="none"/>
        </w:rPr>
      </w:lvl>
    </w:lvlOverride>
    <w:lvlOverride w:ilvl="1">
      <w:lvl w:ilvl="1">
        <w:start w:val="1"/>
        <w:numFmt w:val="lowerLetter"/>
        <w:lvlText w:val="%2."/>
        <w:lvlJc w:val="left"/>
        <w:pPr>
          <w:ind w:left="2148" w:hanging="360"/>
        </w:pPr>
        <w:rPr>
          <w:color w:val="0000FF"/>
          <w:u w:val="double"/>
        </w:rPr>
      </w:lvl>
    </w:lvlOverride>
    <w:lvlOverride w:ilvl="2">
      <w:lvl w:ilvl="2">
        <w:start w:val="1"/>
        <w:numFmt w:val="lowerRoman"/>
        <w:lvlText w:val="%3."/>
        <w:lvlJc w:val="right"/>
        <w:pPr>
          <w:ind w:left="2868" w:hanging="180"/>
        </w:pPr>
        <w:rPr>
          <w:color w:val="0000FF"/>
          <w:u w:val="double"/>
        </w:rPr>
      </w:lvl>
    </w:lvlOverride>
    <w:lvlOverride w:ilvl="3">
      <w:lvl w:ilvl="3">
        <w:start w:val="1"/>
        <w:numFmt w:val="decimal"/>
        <w:lvlText w:val="%4."/>
        <w:lvlJc w:val="left"/>
        <w:pPr>
          <w:ind w:left="3588" w:hanging="360"/>
        </w:pPr>
        <w:rPr>
          <w:color w:val="0000FF"/>
          <w:u w:val="double"/>
        </w:rPr>
      </w:lvl>
    </w:lvlOverride>
    <w:lvlOverride w:ilvl="4">
      <w:lvl w:ilvl="4">
        <w:start w:val="1"/>
        <w:numFmt w:val="lowerLetter"/>
        <w:lvlText w:val="%5."/>
        <w:lvlJc w:val="left"/>
        <w:pPr>
          <w:ind w:left="4308" w:hanging="360"/>
        </w:pPr>
        <w:rPr>
          <w:color w:val="0000FF"/>
          <w:u w:val="double"/>
        </w:rPr>
      </w:lvl>
    </w:lvlOverride>
    <w:lvlOverride w:ilvl="5">
      <w:lvl w:ilvl="5">
        <w:start w:val="1"/>
        <w:numFmt w:val="lowerRoman"/>
        <w:lvlText w:val="%6."/>
        <w:lvlJc w:val="right"/>
        <w:pPr>
          <w:ind w:left="5028" w:hanging="180"/>
        </w:pPr>
        <w:rPr>
          <w:color w:val="0000FF"/>
          <w:u w:val="double"/>
        </w:rPr>
      </w:lvl>
    </w:lvlOverride>
    <w:lvlOverride w:ilvl="6">
      <w:lvl w:ilvl="6">
        <w:start w:val="1"/>
        <w:numFmt w:val="decimal"/>
        <w:lvlText w:val="%7."/>
        <w:lvlJc w:val="left"/>
        <w:pPr>
          <w:ind w:left="5748" w:hanging="360"/>
        </w:pPr>
        <w:rPr>
          <w:color w:val="0000FF"/>
          <w:u w:val="double"/>
        </w:rPr>
      </w:lvl>
    </w:lvlOverride>
    <w:lvlOverride w:ilvl="7">
      <w:lvl w:ilvl="7">
        <w:start w:val="1"/>
        <w:numFmt w:val="lowerLetter"/>
        <w:lvlText w:val="%8."/>
        <w:lvlJc w:val="left"/>
        <w:pPr>
          <w:ind w:left="6468" w:hanging="360"/>
        </w:pPr>
        <w:rPr>
          <w:color w:val="0000FF"/>
          <w:u w:val="double"/>
        </w:rPr>
      </w:lvl>
    </w:lvlOverride>
    <w:lvlOverride w:ilvl="8">
      <w:lvl w:ilvl="8">
        <w:start w:val="1"/>
        <w:numFmt w:val="lowerRoman"/>
        <w:lvlText w:val="%9."/>
        <w:lvlJc w:val="right"/>
        <w:pPr>
          <w:ind w:left="7188" w:hanging="180"/>
        </w:pPr>
        <w:rPr>
          <w:color w:val="0000FF"/>
          <w:u w:val="double"/>
        </w:rPr>
      </w:lvl>
    </w:lvlOverride>
  </w:num>
  <w:num w:numId="33">
    <w:abstractNumId w:val="28"/>
    <w:lvlOverride w:ilvl="0">
      <w:lvl w:ilvl="0">
        <w:start w:val="1"/>
        <w:numFmt w:val="decimal"/>
        <w:lvlText w:val="%1."/>
        <w:lvlJc w:val="left"/>
        <w:pPr>
          <w:tabs>
            <w:tab w:val="num" w:pos="709"/>
          </w:tabs>
          <w:ind w:left="709" w:hanging="709"/>
        </w:pPr>
        <w:rPr>
          <w:rFonts w:ascii="Verdana" w:hAnsi="Verdana"/>
          <w:b w:val="0"/>
          <w:i w:val="0"/>
          <w:color w:val="0000FF"/>
          <w:sz w:val="20"/>
          <w:szCs w:val="20"/>
          <w:u w:val="double"/>
        </w:rPr>
      </w:lvl>
    </w:lvlOverride>
    <w:lvlOverride w:ilvl="1">
      <w:lvl w:ilvl="1">
        <w:start w:val="1"/>
        <w:numFmt w:val="decimal"/>
        <w:lvlText w:val="3.%2."/>
        <w:lvlJc w:val="left"/>
        <w:pPr>
          <w:tabs>
            <w:tab w:val="num" w:pos="709"/>
          </w:tabs>
          <w:ind w:left="709" w:hanging="709"/>
        </w:pPr>
        <w:rPr>
          <w:rFonts w:ascii="Verdana" w:hAnsi="Verdana"/>
          <w:b w:val="0"/>
          <w:i w:val="0"/>
          <w:color w:val="0000FF"/>
          <w:sz w:val="20"/>
          <w:szCs w:val="20"/>
          <w:u w:val="double"/>
        </w:rPr>
      </w:lvl>
    </w:lvlOverride>
    <w:lvlOverride w:ilvl="2">
      <w:lvl w:ilvl="2">
        <w:start w:val="1"/>
        <w:numFmt w:val="decimal"/>
        <w:lvlText w:val="%1.%2.%3."/>
        <w:lvlJc w:val="left"/>
        <w:pPr>
          <w:tabs>
            <w:tab w:val="num" w:pos="1702"/>
          </w:tabs>
          <w:ind w:left="1702" w:hanging="992"/>
        </w:pPr>
        <w:rPr>
          <w:rFonts w:ascii="Verdana" w:hAnsi="Verdana"/>
          <w:b w:val="0"/>
          <w:i w:val="0"/>
          <w:color w:val="0000FF"/>
          <w:sz w:val="20"/>
          <w:szCs w:val="20"/>
          <w:u w:val="double"/>
        </w:rPr>
      </w:lvl>
    </w:lvlOverride>
    <w:lvlOverride w:ilvl="3">
      <w:lvl w:ilvl="3">
        <w:start w:val="1"/>
        <w:numFmt w:val="decimal"/>
        <w:lvlText w:val="%1.%2.%3.%4"/>
        <w:lvlJc w:val="left"/>
        <w:pPr>
          <w:tabs>
            <w:tab w:val="num" w:pos="2126"/>
          </w:tabs>
          <w:ind w:left="2126" w:hanging="425"/>
        </w:pPr>
        <w:rPr>
          <w:rFonts w:asciiTheme="minorHAnsi" w:hAnsiTheme="minorHAnsi" w:cstheme="minorHAnsi" w:hint="default"/>
          <w:b w:val="0"/>
          <w:i w:val="0"/>
          <w:color w:val="auto"/>
          <w:sz w:val="22"/>
          <w:szCs w:val="20"/>
          <w:u w:val="none"/>
        </w:rPr>
      </w:lvl>
    </w:lvlOverride>
    <w:lvlOverride w:ilvl="4">
      <w:lvl w:ilvl="4">
        <w:start w:val="1"/>
        <w:numFmt w:val="decimal"/>
        <w:lvlText w:val="%1.%2.%5"/>
        <w:lvlJc w:val="left"/>
        <w:pPr>
          <w:tabs>
            <w:tab w:val="num" w:pos="709"/>
          </w:tabs>
          <w:ind w:left="709" w:hanging="709"/>
        </w:pPr>
        <w:rPr>
          <w:rFonts w:ascii="Verdana" w:hAnsi="Verdana"/>
          <w:b w:val="0"/>
          <w:i w:val="0"/>
          <w:color w:val="0000FF"/>
          <w:sz w:val="20"/>
          <w:szCs w:val="20"/>
          <w:u w:val="double"/>
        </w:rPr>
      </w:lvl>
    </w:lvlOverride>
    <w:lvlOverride w:ilvl="5">
      <w:lvl w:ilvl="5">
        <w:start w:val="1"/>
        <w:numFmt w:val="upperRoman"/>
        <w:lvlText w:val="%6."/>
        <w:lvlJc w:val="left"/>
        <w:pPr>
          <w:tabs>
            <w:tab w:val="num" w:pos="1844"/>
          </w:tabs>
          <w:ind w:left="1844" w:hanging="992"/>
        </w:pPr>
        <w:rPr>
          <w:rFonts w:ascii="Times New Roman" w:hAnsi="Times New Roman"/>
          <w:b w:val="0"/>
          <w:i w:val="0"/>
          <w:color w:val="0000FF"/>
          <w:sz w:val="24"/>
          <w:u w:val="double"/>
        </w:rPr>
      </w:lvl>
    </w:lvlOverride>
    <w:lvlOverride w:ilvl="6">
      <w:lvl w:ilvl="6">
        <w:start w:val="1"/>
        <w:numFmt w:val="lowerLetter"/>
        <w:lvlText w:val="(%7)"/>
        <w:lvlJc w:val="left"/>
        <w:pPr>
          <w:tabs>
            <w:tab w:val="num" w:pos="2126"/>
          </w:tabs>
          <w:ind w:left="2126" w:hanging="425"/>
        </w:pPr>
        <w:rPr>
          <w:rFonts w:ascii="Times New Roman" w:hAnsi="Times New Roman"/>
          <w:b w:val="0"/>
          <w:i w:val="0"/>
          <w:color w:val="0000FF"/>
          <w:sz w:val="24"/>
          <w:u w:val="double"/>
        </w:rPr>
      </w:lvl>
    </w:lvlOverride>
    <w:lvlOverride w:ilvl="7">
      <w:lvl w:ilvl="7">
        <w:start w:val="1"/>
        <w:numFmt w:val="decimal"/>
        <w:lvlText w:val="%1.%2.%3.%4.%5.%6.%7.%8."/>
        <w:lvlJc w:val="left"/>
        <w:pPr>
          <w:tabs>
            <w:tab w:val="num" w:pos="4320"/>
          </w:tabs>
          <w:ind w:left="3744" w:hanging="1224"/>
        </w:pPr>
        <w:rPr>
          <w:color w:val="0000FF"/>
          <w:u w:val="double"/>
        </w:rPr>
      </w:lvl>
    </w:lvlOverride>
    <w:lvlOverride w:ilvl="8">
      <w:lvl w:ilvl="8">
        <w:start w:val="1"/>
        <w:numFmt w:val="decimal"/>
        <w:lvlText w:val="%1.%2.%3.%4.%5.%6.%7.%8.%9."/>
        <w:lvlJc w:val="left"/>
        <w:pPr>
          <w:tabs>
            <w:tab w:val="num" w:pos="4680"/>
          </w:tabs>
          <w:ind w:left="4320" w:hanging="1440"/>
        </w:pPr>
        <w:rPr>
          <w:color w:val="0000FF"/>
          <w:u w:val="double"/>
        </w:rPr>
      </w:lvl>
    </w:lvlOverride>
  </w:num>
  <w:num w:numId="34">
    <w:abstractNumId w:val="33"/>
    <w:lvlOverride w:ilvl="0">
      <w:lvl w:ilvl="0">
        <w:start w:val="3"/>
        <w:numFmt w:val="decimal"/>
        <w:lvlText w:val="%1."/>
        <w:lvlJc w:val="left"/>
        <w:pPr>
          <w:tabs>
            <w:tab w:val="num" w:pos="709"/>
          </w:tabs>
          <w:ind w:left="709" w:hanging="709"/>
        </w:pPr>
        <w:rPr>
          <w:rFonts w:ascii="Garamond" w:hAnsi="Garamond"/>
          <w:b w:val="0"/>
          <w:i w:val="0"/>
          <w:color w:val="0000FF"/>
          <w:sz w:val="24"/>
          <w:szCs w:val="24"/>
          <w:u w:val="double"/>
        </w:rPr>
      </w:lvl>
    </w:lvlOverride>
    <w:lvlOverride w:ilvl="1">
      <w:lvl w:ilvl="1">
        <w:start w:val="10"/>
        <w:numFmt w:val="decimal"/>
        <w:lvlText w:val="3.%2."/>
        <w:lvlJc w:val="left"/>
        <w:pPr>
          <w:tabs>
            <w:tab w:val="num" w:pos="709"/>
          </w:tabs>
          <w:ind w:left="709" w:hanging="709"/>
        </w:pPr>
        <w:rPr>
          <w:b w:val="0"/>
          <w:i w:val="0"/>
          <w:color w:val="auto"/>
          <w:sz w:val="22"/>
          <w:szCs w:val="20"/>
          <w:u w:val="none"/>
        </w:rPr>
      </w:lvl>
    </w:lvlOverride>
    <w:lvlOverride w:ilvl="2">
      <w:lvl w:ilvl="2">
        <w:start w:val="1"/>
        <w:numFmt w:val="upperRoman"/>
        <w:lvlText w:val="%3."/>
        <w:lvlJc w:val="left"/>
        <w:pPr>
          <w:tabs>
            <w:tab w:val="num" w:pos="1702"/>
          </w:tabs>
          <w:ind w:left="1702" w:hanging="992"/>
        </w:pPr>
        <w:rPr>
          <w:rFonts w:ascii="Garamond" w:hAnsi="Garamond"/>
          <w:b w:val="0"/>
          <w:i w:val="0"/>
          <w:color w:val="0000FF"/>
          <w:sz w:val="24"/>
          <w:szCs w:val="24"/>
          <w:u w:val="double"/>
        </w:rPr>
      </w:lvl>
    </w:lvlOverride>
    <w:lvlOverride w:ilvl="3">
      <w:lvl w:ilvl="3">
        <w:start w:val="1"/>
        <w:numFmt w:val="lowerLetter"/>
        <w:lvlText w:val="(%4)"/>
        <w:lvlJc w:val="left"/>
        <w:pPr>
          <w:tabs>
            <w:tab w:val="num" w:pos="2126"/>
          </w:tabs>
          <w:ind w:left="2126" w:hanging="425"/>
        </w:pPr>
        <w:rPr>
          <w:rFonts w:ascii="Times New Roman" w:hAnsi="Times New Roman"/>
          <w:b w:val="0"/>
          <w:i w:val="0"/>
          <w:color w:val="0000FF"/>
          <w:sz w:val="24"/>
          <w:u w:val="double"/>
        </w:rPr>
      </w:lvl>
    </w:lvlOverride>
    <w:lvlOverride w:ilvl="4">
      <w:lvl w:ilvl="4">
        <w:start w:val="1"/>
        <w:numFmt w:val="decimal"/>
        <w:lvlText w:val="%1.%2.%5"/>
        <w:lvlJc w:val="left"/>
        <w:pPr>
          <w:tabs>
            <w:tab w:val="num" w:pos="709"/>
          </w:tabs>
          <w:ind w:left="709" w:hanging="709"/>
        </w:pPr>
        <w:rPr>
          <w:rFonts w:ascii="Garamond" w:hAnsi="Garamond"/>
          <w:b w:val="0"/>
          <w:i w:val="0"/>
          <w:color w:val="0000FF"/>
          <w:sz w:val="24"/>
          <w:szCs w:val="24"/>
          <w:u w:val="double"/>
        </w:rPr>
      </w:lvl>
    </w:lvlOverride>
    <w:lvlOverride w:ilvl="5">
      <w:lvl w:ilvl="5">
        <w:start w:val="1"/>
        <w:numFmt w:val="upperRoman"/>
        <w:lvlText w:val="%6."/>
        <w:lvlJc w:val="left"/>
        <w:pPr>
          <w:tabs>
            <w:tab w:val="num" w:pos="1844"/>
          </w:tabs>
          <w:ind w:left="1844" w:hanging="992"/>
        </w:pPr>
        <w:rPr>
          <w:rFonts w:ascii="Times New Roman" w:hAnsi="Times New Roman"/>
          <w:b w:val="0"/>
          <w:i w:val="0"/>
          <w:color w:val="0000FF"/>
          <w:sz w:val="24"/>
          <w:u w:val="double"/>
        </w:rPr>
      </w:lvl>
    </w:lvlOverride>
    <w:lvlOverride w:ilvl="6">
      <w:lvl w:ilvl="6">
        <w:start w:val="1"/>
        <w:numFmt w:val="lowerLetter"/>
        <w:lvlText w:val="(%7)"/>
        <w:lvlJc w:val="left"/>
        <w:pPr>
          <w:tabs>
            <w:tab w:val="num" w:pos="2126"/>
          </w:tabs>
          <w:ind w:left="2126" w:hanging="425"/>
        </w:pPr>
        <w:rPr>
          <w:rFonts w:ascii="Times New Roman" w:hAnsi="Times New Roman"/>
          <w:b w:val="0"/>
          <w:i w:val="0"/>
          <w:color w:val="0000FF"/>
          <w:sz w:val="24"/>
          <w:u w:val="double"/>
        </w:rPr>
      </w:lvl>
    </w:lvlOverride>
    <w:lvlOverride w:ilvl="7">
      <w:lvl w:ilvl="7">
        <w:start w:val="1"/>
        <w:numFmt w:val="decimal"/>
        <w:lvlText w:val="%1.%2.%3.%4.%5.%6.%7.%8."/>
        <w:lvlJc w:val="left"/>
        <w:pPr>
          <w:tabs>
            <w:tab w:val="num" w:pos="4320"/>
          </w:tabs>
          <w:ind w:left="3744" w:hanging="1224"/>
        </w:pPr>
        <w:rPr>
          <w:color w:val="0000FF"/>
          <w:u w:val="double"/>
        </w:rPr>
      </w:lvl>
    </w:lvlOverride>
    <w:lvlOverride w:ilvl="8">
      <w:lvl w:ilvl="8">
        <w:start w:val="1"/>
        <w:numFmt w:val="decimal"/>
        <w:lvlText w:val="%1.%2.%3.%4.%5.%6.%7.%8.%9."/>
        <w:lvlJc w:val="left"/>
        <w:pPr>
          <w:tabs>
            <w:tab w:val="num" w:pos="4680"/>
          </w:tabs>
          <w:ind w:left="4320" w:hanging="1440"/>
        </w:pPr>
        <w:rPr>
          <w:color w:val="0000FF"/>
          <w:u w:val="double"/>
        </w:rPr>
      </w:lvl>
    </w:lvlOverride>
  </w:num>
  <w:num w:numId="35">
    <w:abstractNumId w:val="17"/>
    <w:lvlOverride w:ilvl="0">
      <w:lvl w:ilvl="0">
        <w:start w:val="4"/>
        <w:numFmt w:val="decimal"/>
        <w:lvlText w:val="%1"/>
        <w:lvlJc w:val="left"/>
        <w:pPr>
          <w:ind w:left="360" w:hanging="360"/>
        </w:pPr>
        <w:rPr>
          <w:color w:val="0000FF"/>
          <w:u w:val="double"/>
        </w:rPr>
      </w:lvl>
    </w:lvlOverride>
    <w:lvlOverride w:ilvl="1">
      <w:lvl w:ilvl="1">
        <w:start w:val="1"/>
        <w:numFmt w:val="decimal"/>
        <w:lvlText w:val="%1.%2"/>
        <w:lvlJc w:val="left"/>
        <w:pPr>
          <w:ind w:left="720" w:hanging="720"/>
        </w:pPr>
        <w:rPr>
          <w:color w:val="auto"/>
          <w:u w:val="none"/>
        </w:rPr>
      </w:lvl>
    </w:lvlOverride>
    <w:lvlOverride w:ilvl="2">
      <w:lvl w:ilvl="2">
        <w:start w:val="1"/>
        <w:numFmt w:val="decimal"/>
        <w:lvlText w:val="%1.%2.%3"/>
        <w:lvlJc w:val="left"/>
        <w:pPr>
          <w:ind w:left="720" w:hanging="720"/>
        </w:pPr>
        <w:rPr>
          <w:color w:val="0000FF"/>
          <w:u w:val="double"/>
        </w:rPr>
      </w:lvl>
    </w:lvlOverride>
    <w:lvlOverride w:ilvl="3">
      <w:lvl w:ilvl="3">
        <w:start w:val="1"/>
        <w:numFmt w:val="decimal"/>
        <w:lvlText w:val="%1.%2.%3.%4"/>
        <w:lvlJc w:val="left"/>
        <w:pPr>
          <w:ind w:left="1080" w:hanging="1080"/>
        </w:pPr>
        <w:rPr>
          <w:color w:val="0000FF"/>
          <w:u w:val="double"/>
        </w:rPr>
      </w:lvl>
    </w:lvlOverride>
    <w:lvlOverride w:ilvl="4">
      <w:lvl w:ilvl="4">
        <w:start w:val="1"/>
        <w:numFmt w:val="decimal"/>
        <w:lvlText w:val="%1.%2.%3.%4.%5"/>
        <w:lvlJc w:val="left"/>
        <w:pPr>
          <w:ind w:left="1080" w:hanging="1080"/>
        </w:pPr>
        <w:rPr>
          <w:color w:val="0000FF"/>
          <w:u w:val="double"/>
        </w:rPr>
      </w:lvl>
    </w:lvlOverride>
    <w:lvlOverride w:ilvl="5">
      <w:lvl w:ilvl="5">
        <w:start w:val="1"/>
        <w:numFmt w:val="decimal"/>
        <w:lvlText w:val="%1.%2.%3.%4.%5.%6"/>
        <w:lvlJc w:val="left"/>
        <w:pPr>
          <w:ind w:left="1440" w:hanging="1440"/>
        </w:pPr>
        <w:rPr>
          <w:color w:val="0000FF"/>
          <w:u w:val="double"/>
        </w:rPr>
      </w:lvl>
    </w:lvlOverride>
    <w:lvlOverride w:ilvl="6">
      <w:lvl w:ilvl="6">
        <w:start w:val="1"/>
        <w:numFmt w:val="decimal"/>
        <w:lvlText w:val="%1.%2.%3.%4.%5.%6.%7"/>
        <w:lvlJc w:val="left"/>
        <w:pPr>
          <w:ind w:left="1440" w:hanging="1440"/>
        </w:pPr>
        <w:rPr>
          <w:color w:val="0000FF"/>
          <w:u w:val="double"/>
        </w:rPr>
      </w:lvl>
    </w:lvlOverride>
    <w:lvlOverride w:ilvl="7">
      <w:lvl w:ilvl="7">
        <w:start w:val="1"/>
        <w:numFmt w:val="decimal"/>
        <w:lvlText w:val="%1.%2.%3.%4.%5.%6.%7.%8"/>
        <w:lvlJc w:val="left"/>
        <w:pPr>
          <w:ind w:left="1800" w:hanging="1800"/>
        </w:pPr>
        <w:rPr>
          <w:color w:val="0000FF"/>
          <w:u w:val="double"/>
        </w:rPr>
      </w:lvl>
    </w:lvlOverride>
    <w:lvlOverride w:ilvl="8">
      <w:lvl w:ilvl="8">
        <w:start w:val="1"/>
        <w:numFmt w:val="decimal"/>
        <w:lvlText w:val="%1.%2.%3.%4.%5.%6.%7.%8.%9"/>
        <w:lvlJc w:val="left"/>
        <w:pPr>
          <w:ind w:left="2160" w:hanging="2160"/>
        </w:pPr>
        <w:rPr>
          <w:color w:val="0000FF"/>
          <w:u w:val="double"/>
        </w:rPr>
      </w:lvl>
    </w:lvlOverride>
  </w:num>
  <w:num w:numId="36">
    <w:abstractNumId w:val="10"/>
    <w:lvlOverride w:ilvl="0">
      <w:lvl w:ilvl="0">
        <w:start w:val="5"/>
        <w:numFmt w:val="decimal"/>
        <w:lvlText w:val="%1"/>
        <w:lvlJc w:val="left"/>
        <w:pPr>
          <w:ind w:left="360" w:hanging="360"/>
        </w:pPr>
        <w:rPr>
          <w:i/>
          <w:color w:val="0000FF"/>
          <w:u w:val="double"/>
        </w:rPr>
      </w:lvl>
    </w:lvlOverride>
    <w:lvlOverride w:ilvl="1">
      <w:lvl w:ilvl="1">
        <w:start w:val="1"/>
        <w:numFmt w:val="decimal"/>
        <w:lvlText w:val="%1.%2"/>
        <w:lvlJc w:val="left"/>
        <w:pPr>
          <w:ind w:left="720" w:hanging="720"/>
        </w:pPr>
        <w:rPr>
          <w:i w:val="0"/>
          <w:color w:val="auto"/>
          <w:u w:val="none"/>
        </w:rPr>
      </w:lvl>
    </w:lvlOverride>
    <w:lvlOverride w:ilvl="2">
      <w:lvl w:ilvl="2">
        <w:start w:val="1"/>
        <w:numFmt w:val="decimal"/>
        <w:lvlText w:val="%1.%2.%3"/>
        <w:lvlJc w:val="left"/>
        <w:pPr>
          <w:ind w:left="720" w:hanging="720"/>
        </w:pPr>
        <w:rPr>
          <w:i w:val="0"/>
          <w:color w:val="0000FF"/>
          <w:u w:val="double"/>
        </w:rPr>
      </w:lvl>
    </w:lvlOverride>
    <w:lvlOverride w:ilvl="3">
      <w:lvl w:ilvl="3">
        <w:start w:val="1"/>
        <w:numFmt w:val="decimal"/>
        <w:lvlText w:val="%1.%2.%3.%4"/>
        <w:lvlJc w:val="left"/>
        <w:pPr>
          <w:ind w:left="1080" w:hanging="1080"/>
        </w:pPr>
        <w:rPr>
          <w:i w:val="0"/>
          <w:color w:val="auto"/>
          <w:u w:val="none"/>
        </w:rPr>
      </w:lvl>
    </w:lvlOverride>
    <w:lvlOverride w:ilvl="4">
      <w:lvl w:ilvl="4">
        <w:start w:val="1"/>
        <w:numFmt w:val="decimal"/>
        <w:lvlText w:val="%1.%2.%3.%4.%5"/>
        <w:lvlJc w:val="left"/>
        <w:pPr>
          <w:ind w:left="1080" w:hanging="1080"/>
        </w:pPr>
        <w:rPr>
          <w:i/>
          <w:color w:val="0000FF"/>
          <w:u w:val="double"/>
        </w:rPr>
      </w:lvl>
    </w:lvlOverride>
    <w:lvlOverride w:ilvl="5">
      <w:lvl w:ilvl="5">
        <w:start w:val="1"/>
        <w:numFmt w:val="decimal"/>
        <w:lvlText w:val="%1.%2.%3.%4.%5.%6"/>
        <w:lvlJc w:val="left"/>
        <w:pPr>
          <w:ind w:left="1440" w:hanging="1440"/>
        </w:pPr>
        <w:rPr>
          <w:i/>
          <w:color w:val="0000FF"/>
          <w:u w:val="double"/>
        </w:rPr>
      </w:lvl>
    </w:lvlOverride>
    <w:lvlOverride w:ilvl="6">
      <w:lvl w:ilvl="6">
        <w:start w:val="1"/>
        <w:numFmt w:val="decimal"/>
        <w:lvlText w:val="%1.%2.%3.%4.%5.%6.%7"/>
        <w:lvlJc w:val="left"/>
        <w:pPr>
          <w:ind w:left="1440" w:hanging="1440"/>
        </w:pPr>
        <w:rPr>
          <w:i/>
          <w:color w:val="0000FF"/>
          <w:u w:val="double"/>
        </w:rPr>
      </w:lvl>
    </w:lvlOverride>
    <w:lvlOverride w:ilvl="7">
      <w:lvl w:ilvl="7">
        <w:start w:val="1"/>
        <w:numFmt w:val="decimal"/>
        <w:lvlText w:val="%1.%2.%3.%4.%5.%6.%7.%8"/>
        <w:lvlJc w:val="left"/>
        <w:pPr>
          <w:ind w:left="1800" w:hanging="1800"/>
        </w:pPr>
        <w:rPr>
          <w:i/>
          <w:color w:val="0000FF"/>
          <w:u w:val="double"/>
        </w:rPr>
      </w:lvl>
    </w:lvlOverride>
    <w:lvlOverride w:ilvl="8">
      <w:lvl w:ilvl="8">
        <w:start w:val="1"/>
        <w:numFmt w:val="decimal"/>
        <w:lvlText w:val="%1.%2.%3.%4.%5.%6.%7.%8.%9"/>
        <w:lvlJc w:val="left"/>
        <w:pPr>
          <w:ind w:left="2160" w:hanging="2160"/>
        </w:pPr>
        <w:rPr>
          <w:i/>
          <w:color w:val="0000FF"/>
          <w:u w:val="double"/>
        </w:rPr>
      </w:lvl>
    </w:lvlOverride>
  </w:num>
  <w:num w:numId="37">
    <w:abstractNumId w:val="15"/>
    <w:lvlOverride w:ilvl="0">
      <w:lvl w:ilvl="0">
        <w:start w:val="5"/>
        <w:numFmt w:val="decimal"/>
        <w:lvlText w:val="%1"/>
        <w:lvlJc w:val="left"/>
        <w:pPr>
          <w:ind w:left="510" w:hanging="510"/>
        </w:pPr>
        <w:rPr>
          <w:color w:val="0000FF"/>
          <w:u w:val="double"/>
        </w:rPr>
      </w:lvl>
    </w:lvlOverride>
    <w:lvlOverride w:ilvl="1">
      <w:lvl w:ilvl="1">
        <w:start w:val="13"/>
        <w:numFmt w:val="decimal"/>
        <w:lvlText w:val="%1.%2"/>
        <w:lvlJc w:val="left"/>
        <w:pPr>
          <w:ind w:left="510" w:hanging="510"/>
        </w:pPr>
        <w:rPr>
          <w:color w:val="auto"/>
          <w:u w:val="none"/>
        </w:rPr>
      </w:lvl>
    </w:lvlOverride>
    <w:lvlOverride w:ilvl="2">
      <w:lvl w:ilvl="2">
        <w:start w:val="1"/>
        <w:numFmt w:val="decimal"/>
        <w:lvlText w:val="%1.%2.%3"/>
        <w:lvlJc w:val="left"/>
        <w:pPr>
          <w:ind w:left="720" w:hanging="720"/>
        </w:pPr>
        <w:rPr>
          <w:color w:val="auto"/>
          <w:u w:val="none"/>
        </w:rPr>
      </w:lvl>
    </w:lvlOverride>
    <w:lvlOverride w:ilvl="3">
      <w:lvl w:ilvl="3">
        <w:start w:val="1"/>
        <w:numFmt w:val="decimal"/>
        <w:lvlText w:val="%1.%2.%3.%4"/>
        <w:lvlJc w:val="left"/>
        <w:pPr>
          <w:ind w:left="1080" w:hanging="1080"/>
        </w:pPr>
        <w:rPr>
          <w:color w:val="0000FF"/>
          <w:u w:val="double"/>
        </w:rPr>
      </w:lvl>
    </w:lvlOverride>
    <w:lvlOverride w:ilvl="4">
      <w:lvl w:ilvl="4">
        <w:start w:val="1"/>
        <w:numFmt w:val="decimal"/>
        <w:lvlText w:val="%1.%2.%3.%4.%5"/>
        <w:lvlJc w:val="left"/>
        <w:pPr>
          <w:ind w:left="1080" w:hanging="1080"/>
        </w:pPr>
        <w:rPr>
          <w:color w:val="0000FF"/>
          <w:u w:val="double"/>
        </w:rPr>
      </w:lvl>
    </w:lvlOverride>
    <w:lvlOverride w:ilvl="5">
      <w:lvl w:ilvl="5">
        <w:start w:val="1"/>
        <w:numFmt w:val="decimal"/>
        <w:lvlText w:val="%1.%2.%3.%4.%5.%6"/>
        <w:lvlJc w:val="left"/>
        <w:pPr>
          <w:ind w:left="1440" w:hanging="1440"/>
        </w:pPr>
        <w:rPr>
          <w:color w:val="0000FF"/>
          <w:u w:val="double"/>
        </w:rPr>
      </w:lvl>
    </w:lvlOverride>
    <w:lvlOverride w:ilvl="6">
      <w:lvl w:ilvl="6">
        <w:start w:val="1"/>
        <w:numFmt w:val="decimal"/>
        <w:lvlText w:val="%1.%2.%3.%4.%5.%6.%7"/>
        <w:lvlJc w:val="left"/>
        <w:pPr>
          <w:ind w:left="1440" w:hanging="1440"/>
        </w:pPr>
        <w:rPr>
          <w:color w:val="0000FF"/>
          <w:u w:val="double"/>
        </w:rPr>
      </w:lvl>
    </w:lvlOverride>
    <w:lvlOverride w:ilvl="7">
      <w:lvl w:ilvl="7">
        <w:start w:val="1"/>
        <w:numFmt w:val="decimal"/>
        <w:lvlText w:val="%1.%2.%3.%4.%5.%6.%7.%8"/>
        <w:lvlJc w:val="left"/>
        <w:pPr>
          <w:ind w:left="1800" w:hanging="1800"/>
        </w:pPr>
        <w:rPr>
          <w:color w:val="0000FF"/>
          <w:u w:val="double"/>
        </w:rPr>
      </w:lvl>
    </w:lvlOverride>
    <w:lvlOverride w:ilvl="8">
      <w:lvl w:ilvl="8">
        <w:start w:val="1"/>
        <w:numFmt w:val="decimal"/>
        <w:lvlText w:val="%1.%2.%3.%4.%5.%6.%7.%8.%9"/>
        <w:lvlJc w:val="left"/>
        <w:pPr>
          <w:ind w:left="1800" w:hanging="1800"/>
        </w:pPr>
        <w:rPr>
          <w:color w:val="0000FF"/>
          <w:u w:val="double"/>
        </w:rPr>
      </w:lvl>
    </w:lvlOverride>
  </w:num>
  <w:num w:numId="38">
    <w:abstractNumId w:val="32"/>
    <w:lvlOverride w:ilvl="0">
      <w:lvl w:ilvl="0">
        <w:start w:val="1"/>
        <w:numFmt w:val="decimal"/>
        <w:lvlText w:val="%1"/>
        <w:lvlJc w:val="left"/>
        <w:pPr>
          <w:tabs>
            <w:tab w:val="num" w:pos="680"/>
          </w:tabs>
          <w:ind w:left="680" w:hanging="680"/>
        </w:pPr>
        <w:rPr>
          <w:rFonts w:ascii="Garamond" w:hAnsi="Garamond" w:cs="Arial"/>
          <w:b/>
          <w:caps w:val="0"/>
          <w:strike w:val="0"/>
          <w:dstrike w:val="0"/>
          <w:vanish w:val="0"/>
          <w:color w:val="0000FF"/>
          <w:sz w:val="22"/>
          <w:u w:val="double"/>
        </w:rPr>
      </w:lvl>
    </w:lvlOverride>
    <w:lvlOverride w:ilvl="1">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FF"/>
          <w:sz w:val="24"/>
          <w:szCs w:val="24"/>
          <w:u w:val="double"/>
        </w:rPr>
      </w:lvl>
    </w:lvlOverride>
    <w:lvlOverride w:ilvl="2">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FF"/>
          <w:sz w:val="24"/>
          <w:szCs w:val="24"/>
          <w:u w:val="double"/>
        </w:rPr>
      </w:lvl>
    </w:lvlOverride>
    <w:lvlOverride w:ilvl="3">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auto"/>
          <w:sz w:val="22"/>
          <w:szCs w:val="20"/>
          <w:u w:val="none"/>
        </w:rPr>
      </w:lvl>
    </w:lvlOverride>
    <w:lvlOverride w:ilvl="4">
      <w:lvl w:ilvl="4">
        <w:start w:val="1"/>
        <w:numFmt w:val="lowerLetter"/>
        <w:lvlText w:val="(%5)"/>
        <w:lvlJc w:val="left"/>
        <w:pPr>
          <w:tabs>
            <w:tab w:val="num" w:pos="2721"/>
          </w:tabs>
          <w:ind w:left="2721" w:hanging="680"/>
        </w:pPr>
        <w:rPr>
          <w:rFonts w:ascii="Verdana" w:hAnsi="Verdana" w:cs="Arial"/>
          <w:b w:val="0"/>
          <w:caps w:val="0"/>
          <w:strike w:val="0"/>
          <w:dstrike w:val="0"/>
          <w:vanish w:val="0"/>
          <w:color w:val="0000FF"/>
          <w:sz w:val="20"/>
          <w:szCs w:val="22"/>
          <w:u w:val="double"/>
        </w:rPr>
      </w:lvl>
    </w:lvlOverride>
    <w:lvlOverride w:ilvl="5">
      <w:lvl w:ilvl="5">
        <w:start w:val="1"/>
        <w:numFmt w:val="upperRoman"/>
        <w:lvlText w:val="(%6)"/>
        <w:lvlJc w:val="left"/>
        <w:pPr>
          <w:tabs>
            <w:tab w:val="num" w:pos="3402"/>
          </w:tabs>
          <w:ind w:left="3402" w:hanging="681"/>
        </w:pPr>
        <w:rPr>
          <w:rFonts w:ascii="Verdana" w:hAnsi="Verdana" w:cs="Arial"/>
          <w:b w:val="0"/>
          <w:caps w:val="0"/>
          <w:strike w:val="0"/>
          <w:dstrike w:val="0"/>
          <w:vanish w:val="0"/>
          <w:color w:val="0000FF"/>
          <w:sz w:val="20"/>
          <w:szCs w:val="20"/>
          <w:u w:val="double"/>
        </w:rPr>
      </w:lvl>
    </w:lvlOverride>
    <w:lvlOverride w:ilvl="6">
      <w:lvl w:ilvl="6">
        <w:start w:val="1"/>
        <w:numFmt w:val="decimal"/>
        <w:lvlText w:val="%7."/>
        <w:lvlJc w:val="left"/>
        <w:pPr>
          <w:ind w:left="2520" w:hanging="360"/>
        </w:pPr>
        <w:rPr>
          <w:color w:val="0000FF"/>
          <w:u w:val="double"/>
        </w:rPr>
      </w:lvl>
    </w:lvlOverride>
    <w:lvlOverride w:ilvl="7">
      <w:lvl w:ilvl="7">
        <w:start w:val="1"/>
        <w:numFmt w:val="lowerLetter"/>
        <w:lvlText w:val="%8."/>
        <w:lvlJc w:val="left"/>
        <w:pPr>
          <w:ind w:left="2880" w:hanging="360"/>
        </w:pPr>
        <w:rPr>
          <w:color w:val="0000FF"/>
          <w:u w:val="double"/>
        </w:rPr>
      </w:lvl>
    </w:lvlOverride>
    <w:lvlOverride w:ilvl="8">
      <w:lvl w:ilvl="8">
        <w:start w:val="1"/>
        <w:numFmt w:val="lowerRoman"/>
        <w:lvlText w:val="%9."/>
        <w:lvlJc w:val="left"/>
        <w:pPr>
          <w:ind w:left="3240" w:hanging="360"/>
        </w:pPr>
        <w:rPr>
          <w:color w:val="0000FF"/>
          <w:u w:val="double"/>
        </w:rPr>
      </w:lvl>
    </w:lvlOverride>
  </w:num>
  <w:num w:numId="39">
    <w:abstractNumId w:val="24"/>
    <w:lvlOverride w:ilvl="0">
      <w:lvl w:ilvl="0">
        <w:start w:val="7"/>
        <w:numFmt w:val="decimal"/>
        <w:lvlText w:val="%1."/>
        <w:lvlJc w:val="left"/>
        <w:pPr>
          <w:ind w:left="360" w:hanging="360"/>
        </w:pPr>
        <w:rPr>
          <w:color w:val="0000FF"/>
          <w:u w:val="double"/>
        </w:rPr>
      </w:lvl>
    </w:lvlOverride>
    <w:lvlOverride w:ilvl="1">
      <w:lvl w:ilvl="1">
        <w:start w:val="1"/>
        <w:numFmt w:val="decimal"/>
        <w:lvlText w:val="%1.%2."/>
        <w:lvlJc w:val="left"/>
        <w:pPr>
          <w:ind w:left="720" w:hanging="720"/>
        </w:pPr>
        <w:rPr>
          <w:rFonts w:ascii="Verdana" w:hAnsi="Verdana"/>
          <w:color w:val="0000FF"/>
          <w:sz w:val="20"/>
          <w:szCs w:val="20"/>
          <w:u w:val="double"/>
        </w:rPr>
      </w:lvl>
    </w:lvlOverride>
    <w:lvlOverride w:ilvl="2">
      <w:lvl w:ilvl="2">
        <w:start w:val="1"/>
        <w:numFmt w:val="decimal"/>
        <w:lvlText w:val="%1.%2.%3."/>
        <w:lvlJc w:val="left"/>
        <w:pPr>
          <w:ind w:left="720" w:hanging="720"/>
        </w:pPr>
        <w:rPr>
          <w:color w:val="0000FF"/>
          <w:u w:val="double"/>
        </w:rPr>
      </w:lvl>
    </w:lvlOverride>
    <w:lvlOverride w:ilvl="3">
      <w:lvl w:ilvl="3">
        <w:start w:val="1"/>
        <w:numFmt w:val="decimal"/>
        <w:lvlText w:val="%1.%2.%3.%4."/>
        <w:lvlJc w:val="left"/>
        <w:pPr>
          <w:ind w:left="1080" w:hanging="1080"/>
        </w:pPr>
        <w:rPr>
          <w:color w:val="0000FF"/>
          <w:u w:val="double"/>
        </w:rPr>
      </w:lvl>
    </w:lvlOverride>
    <w:lvlOverride w:ilvl="4">
      <w:lvl w:ilvl="4">
        <w:start w:val="1"/>
        <w:numFmt w:val="decimal"/>
        <w:lvlText w:val="%1.%2.%3.%4.%5."/>
        <w:lvlJc w:val="left"/>
        <w:pPr>
          <w:ind w:left="1080" w:hanging="1080"/>
        </w:pPr>
        <w:rPr>
          <w:color w:val="0000FF"/>
          <w:u w:val="double"/>
        </w:rPr>
      </w:lvl>
    </w:lvlOverride>
    <w:lvlOverride w:ilvl="5">
      <w:lvl w:ilvl="5">
        <w:start w:val="1"/>
        <w:numFmt w:val="decimal"/>
        <w:lvlText w:val="%1.%2.%3.%4.%5.%6."/>
        <w:lvlJc w:val="left"/>
        <w:pPr>
          <w:ind w:left="1440" w:hanging="1440"/>
        </w:pPr>
        <w:rPr>
          <w:color w:val="0000FF"/>
          <w:u w:val="double"/>
        </w:rPr>
      </w:lvl>
    </w:lvlOverride>
    <w:lvlOverride w:ilvl="6">
      <w:lvl w:ilvl="6">
        <w:start w:val="1"/>
        <w:numFmt w:val="decimal"/>
        <w:lvlText w:val="%1.%2.%3.%4.%5.%6.%7."/>
        <w:lvlJc w:val="left"/>
        <w:pPr>
          <w:ind w:left="1440" w:hanging="1440"/>
        </w:pPr>
        <w:rPr>
          <w:color w:val="0000FF"/>
          <w:u w:val="double"/>
        </w:rPr>
      </w:lvl>
    </w:lvlOverride>
    <w:lvlOverride w:ilvl="7">
      <w:lvl w:ilvl="7">
        <w:start w:val="1"/>
        <w:numFmt w:val="decimal"/>
        <w:lvlText w:val="%1.%2.%3.%4.%5.%6.%7.%8."/>
        <w:lvlJc w:val="left"/>
        <w:pPr>
          <w:ind w:left="1800" w:hanging="1800"/>
        </w:pPr>
        <w:rPr>
          <w:color w:val="0000FF"/>
          <w:u w:val="double"/>
        </w:rPr>
      </w:lvl>
    </w:lvlOverride>
    <w:lvlOverride w:ilvl="8">
      <w:lvl w:ilvl="8">
        <w:start w:val="1"/>
        <w:numFmt w:val="decimal"/>
        <w:lvlText w:val="%1.%2.%3.%4.%5.%6.%7.%8.%9."/>
        <w:lvlJc w:val="left"/>
        <w:pPr>
          <w:ind w:left="1800" w:hanging="1800"/>
        </w:pPr>
        <w:rPr>
          <w:color w:val="0000FF"/>
          <w:u w:val="double"/>
        </w:rPr>
      </w:lvl>
    </w:lvlOverride>
  </w:num>
  <w:num w:numId="40">
    <w:abstractNumId w:val="9"/>
    <w:lvlOverride w:ilvl="0">
      <w:lvl w:ilvl="0">
        <w:start w:val="1"/>
        <w:numFmt w:val="decimal"/>
        <w:lvlText w:val="%1"/>
        <w:lvlJc w:val="left"/>
        <w:pPr>
          <w:tabs>
            <w:tab w:val="num" w:pos="680"/>
          </w:tabs>
          <w:ind w:left="680" w:hanging="680"/>
        </w:pPr>
        <w:rPr>
          <w:rFonts w:ascii="Garamond" w:hAnsi="Garamond" w:cs="Arial"/>
          <w:b/>
          <w:caps w:val="0"/>
          <w:strike w:val="0"/>
          <w:dstrike w:val="0"/>
          <w:vanish w:val="0"/>
          <w:color w:val="0000FF"/>
          <w:sz w:val="22"/>
          <w:u w:val="double"/>
        </w:rPr>
      </w:lvl>
    </w:lvlOverride>
    <w:lvlOverride w:ilvl="1">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FF"/>
          <w:sz w:val="24"/>
          <w:szCs w:val="24"/>
          <w:u w:val="double"/>
        </w:rPr>
      </w:lvl>
    </w:lvlOverride>
    <w:lvlOverride w:ilvl="2">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FF"/>
          <w:sz w:val="24"/>
          <w:szCs w:val="24"/>
          <w:u w:val="double"/>
        </w:rPr>
      </w:lvl>
    </w:lvlOverride>
    <w:lvlOverride w:ilvl="3">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auto"/>
          <w:sz w:val="22"/>
          <w:szCs w:val="20"/>
          <w:u w:val="none"/>
        </w:rPr>
      </w:lvl>
    </w:lvlOverride>
    <w:lvlOverride w:ilvl="4">
      <w:lvl w:ilvl="4">
        <w:start w:val="1"/>
        <w:numFmt w:val="lowerLetter"/>
        <w:lvlText w:val="(%5)"/>
        <w:lvlJc w:val="left"/>
        <w:pPr>
          <w:tabs>
            <w:tab w:val="num" w:pos="2721"/>
          </w:tabs>
          <w:ind w:left="2721" w:hanging="680"/>
        </w:pPr>
        <w:rPr>
          <w:rFonts w:asciiTheme="minorHAnsi" w:hAnsiTheme="minorHAnsi" w:cstheme="minorHAnsi" w:hint="default"/>
          <w:b w:val="0"/>
          <w:caps w:val="0"/>
          <w:strike w:val="0"/>
          <w:dstrike w:val="0"/>
          <w:vanish w:val="0"/>
          <w:color w:val="auto"/>
          <w:sz w:val="22"/>
          <w:szCs w:val="20"/>
          <w:u w:val="none"/>
        </w:rPr>
      </w:lvl>
    </w:lvlOverride>
    <w:lvlOverride w:ilvl="5">
      <w:lvl w:ilvl="5">
        <w:start w:val="1"/>
        <w:numFmt w:val="upperRoman"/>
        <w:lvlText w:val="(%6)"/>
        <w:lvlJc w:val="left"/>
        <w:pPr>
          <w:tabs>
            <w:tab w:val="num" w:pos="3402"/>
          </w:tabs>
          <w:ind w:left="3402" w:hanging="681"/>
        </w:pPr>
        <w:rPr>
          <w:rFonts w:ascii="Garamond" w:hAnsi="Garamond" w:cs="Arial"/>
          <w:b w:val="0"/>
          <w:caps w:val="0"/>
          <w:strike w:val="0"/>
          <w:dstrike w:val="0"/>
          <w:vanish w:val="0"/>
          <w:color w:val="0000FF"/>
          <w:sz w:val="24"/>
          <w:szCs w:val="24"/>
          <w:u w:val="double"/>
        </w:rPr>
      </w:lvl>
    </w:lvlOverride>
    <w:lvlOverride w:ilvl="6">
      <w:lvl w:ilvl="6">
        <w:start w:val="1"/>
        <w:numFmt w:val="decimal"/>
        <w:lvlText w:val="%7."/>
        <w:lvlJc w:val="left"/>
        <w:pPr>
          <w:ind w:left="2520" w:hanging="360"/>
        </w:pPr>
        <w:rPr>
          <w:color w:val="0000FF"/>
          <w:u w:val="double"/>
        </w:rPr>
      </w:lvl>
    </w:lvlOverride>
    <w:lvlOverride w:ilvl="7">
      <w:lvl w:ilvl="7">
        <w:start w:val="1"/>
        <w:numFmt w:val="lowerLetter"/>
        <w:lvlText w:val="%8."/>
        <w:lvlJc w:val="left"/>
        <w:pPr>
          <w:ind w:left="2880" w:hanging="360"/>
        </w:pPr>
        <w:rPr>
          <w:color w:val="0000FF"/>
          <w:u w:val="double"/>
        </w:rPr>
      </w:lvl>
    </w:lvlOverride>
    <w:lvlOverride w:ilvl="8">
      <w:lvl w:ilvl="8">
        <w:start w:val="1"/>
        <w:numFmt w:val="lowerRoman"/>
        <w:lvlText w:val="%9."/>
        <w:lvlJc w:val="left"/>
        <w:pPr>
          <w:ind w:left="3240" w:hanging="360"/>
        </w:pPr>
        <w:rPr>
          <w:color w:val="0000FF"/>
          <w:u w:val="double"/>
        </w:rPr>
      </w:lvl>
    </w:lvlOverride>
  </w:num>
  <w:num w:numId="41">
    <w:abstractNumId w:val="4"/>
    <w:lvlOverride w:ilvl="0">
      <w:lvl w:ilvl="0" w:tplc="674C277C">
        <w:start w:val="1"/>
        <w:numFmt w:val="lowerRoman"/>
        <w:lvlText w:val="(%1)"/>
        <w:lvlJc w:val="left"/>
        <w:pPr>
          <w:ind w:left="720" w:hanging="360"/>
        </w:pPr>
        <w:rPr>
          <w:color w:val="auto"/>
          <w:u w:val="none"/>
        </w:rPr>
      </w:lvl>
    </w:lvlOverride>
    <w:lvlOverride w:ilvl="1">
      <w:lvl w:ilvl="1" w:tplc="00000001">
        <w:start w:val="1"/>
        <w:numFmt w:val="lowerLetter"/>
        <w:lvlText w:val="%2."/>
        <w:lvlJc w:val="left"/>
        <w:pPr>
          <w:ind w:left="1440" w:hanging="360"/>
        </w:pPr>
        <w:rPr>
          <w:color w:val="0000FF"/>
          <w:u w:val="double"/>
        </w:rPr>
      </w:lvl>
    </w:lvlOverride>
    <w:lvlOverride w:ilvl="2">
      <w:lvl w:ilvl="2" w:tplc="00000002">
        <w:start w:val="1"/>
        <w:numFmt w:val="lowerRoman"/>
        <w:lvlText w:val="%3."/>
        <w:lvlJc w:val="right"/>
        <w:pPr>
          <w:ind w:left="2160" w:hanging="180"/>
        </w:pPr>
        <w:rPr>
          <w:color w:val="0000FF"/>
          <w:u w:val="double"/>
        </w:rPr>
      </w:lvl>
    </w:lvlOverride>
    <w:lvlOverride w:ilvl="3">
      <w:lvl w:ilvl="3" w:tplc="00000003">
        <w:start w:val="1"/>
        <w:numFmt w:val="decimal"/>
        <w:lvlText w:val="%4."/>
        <w:lvlJc w:val="left"/>
        <w:pPr>
          <w:ind w:left="2880" w:hanging="360"/>
        </w:pPr>
        <w:rPr>
          <w:color w:val="0000FF"/>
          <w:u w:val="double"/>
        </w:rPr>
      </w:lvl>
    </w:lvlOverride>
    <w:lvlOverride w:ilvl="4">
      <w:lvl w:ilvl="4" w:tplc="00000004">
        <w:start w:val="1"/>
        <w:numFmt w:val="lowerLetter"/>
        <w:lvlText w:val="%5."/>
        <w:lvlJc w:val="left"/>
        <w:pPr>
          <w:ind w:left="3600" w:hanging="360"/>
        </w:pPr>
        <w:rPr>
          <w:color w:val="0000FF"/>
          <w:u w:val="double"/>
        </w:rPr>
      </w:lvl>
    </w:lvlOverride>
    <w:lvlOverride w:ilvl="5">
      <w:lvl w:ilvl="5" w:tplc="00000005">
        <w:start w:val="1"/>
        <w:numFmt w:val="lowerRoman"/>
        <w:lvlText w:val="%6."/>
        <w:lvlJc w:val="right"/>
        <w:pPr>
          <w:ind w:left="4320" w:hanging="180"/>
        </w:pPr>
        <w:rPr>
          <w:color w:val="0000FF"/>
          <w:u w:val="double"/>
        </w:rPr>
      </w:lvl>
    </w:lvlOverride>
    <w:lvlOverride w:ilvl="6">
      <w:lvl w:ilvl="6" w:tplc="00000006">
        <w:start w:val="1"/>
        <w:numFmt w:val="decimal"/>
        <w:lvlText w:val="%7."/>
        <w:lvlJc w:val="left"/>
        <w:pPr>
          <w:ind w:left="5040" w:hanging="360"/>
        </w:pPr>
        <w:rPr>
          <w:color w:val="0000FF"/>
          <w:u w:val="double"/>
        </w:rPr>
      </w:lvl>
    </w:lvlOverride>
    <w:lvlOverride w:ilvl="7">
      <w:lvl w:ilvl="7" w:tplc="00000007">
        <w:start w:val="1"/>
        <w:numFmt w:val="lowerLetter"/>
        <w:lvlText w:val="%8."/>
        <w:lvlJc w:val="left"/>
        <w:pPr>
          <w:ind w:left="5760" w:hanging="360"/>
        </w:pPr>
        <w:rPr>
          <w:color w:val="0000FF"/>
          <w:u w:val="double"/>
        </w:rPr>
      </w:lvl>
    </w:lvlOverride>
    <w:lvlOverride w:ilvl="8">
      <w:lvl w:ilvl="8" w:tplc="00000008">
        <w:start w:val="1"/>
        <w:numFmt w:val="lowerRoman"/>
        <w:lvlText w:val="%9."/>
        <w:lvlJc w:val="right"/>
        <w:pPr>
          <w:ind w:left="6480" w:hanging="180"/>
        </w:pPr>
        <w:rPr>
          <w:color w:val="0000FF"/>
          <w:u w:val="double"/>
        </w:rPr>
      </w:lvl>
    </w:lvlOverride>
  </w:num>
  <w:num w:numId="42">
    <w:abstractNumId w:val="2"/>
    <w:lvlOverride w:ilvl="0">
      <w:lvl w:ilvl="0" w:tplc="88FE16E0">
        <w:start w:val="1"/>
        <w:numFmt w:val="lowerLetter"/>
        <w:lvlText w:val="(%1)"/>
        <w:lvlJc w:val="left"/>
        <w:pPr>
          <w:ind w:left="720" w:hanging="360"/>
        </w:pPr>
        <w:rPr>
          <w:color w:val="auto"/>
          <w:u w:val="none"/>
        </w:rPr>
      </w:lvl>
    </w:lvlOverride>
    <w:lvlOverride w:ilvl="1">
      <w:lvl w:ilvl="1" w:tplc="00000001">
        <w:start w:val="1"/>
        <w:numFmt w:val="lowerLetter"/>
        <w:lvlText w:val="%2."/>
        <w:lvlJc w:val="left"/>
        <w:pPr>
          <w:ind w:left="1440" w:hanging="360"/>
        </w:pPr>
        <w:rPr>
          <w:color w:val="0000FF"/>
          <w:u w:val="double"/>
        </w:rPr>
      </w:lvl>
    </w:lvlOverride>
    <w:lvlOverride w:ilvl="2">
      <w:lvl w:ilvl="2" w:tplc="00000002">
        <w:start w:val="1"/>
        <w:numFmt w:val="lowerRoman"/>
        <w:lvlText w:val="%3."/>
        <w:lvlJc w:val="right"/>
        <w:pPr>
          <w:ind w:left="2160" w:hanging="180"/>
        </w:pPr>
        <w:rPr>
          <w:color w:val="0000FF"/>
          <w:u w:val="double"/>
        </w:rPr>
      </w:lvl>
    </w:lvlOverride>
    <w:lvlOverride w:ilvl="3">
      <w:lvl w:ilvl="3" w:tplc="00000003">
        <w:start w:val="1"/>
        <w:numFmt w:val="decimal"/>
        <w:lvlText w:val="%4."/>
        <w:lvlJc w:val="left"/>
        <w:pPr>
          <w:ind w:left="2880" w:hanging="360"/>
        </w:pPr>
        <w:rPr>
          <w:color w:val="0000FF"/>
          <w:u w:val="double"/>
        </w:rPr>
      </w:lvl>
    </w:lvlOverride>
    <w:lvlOverride w:ilvl="4">
      <w:lvl w:ilvl="4" w:tplc="00000004">
        <w:start w:val="1"/>
        <w:numFmt w:val="lowerLetter"/>
        <w:lvlText w:val="%5."/>
        <w:lvlJc w:val="left"/>
        <w:pPr>
          <w:ind w:left="3600" w:hanging="360"/>
        </w:pPr>
        <w:rPr>
          <w:color w:val="0000FF"/>
          <w:u w:val="double"/>
        </w:rPr>
      </w:lvl>
    </w:lvlOverride>
    <w:lvlOverride w:ilvl="5">
      <w:lvl w:ilvl="5" w:tplc="00000005">
        <w:start w:val="1"/>
        <w:numFmt w:val="lowerRoman"/>
        <w:lvlText w:val="%6."/>
        <w:lvlJc w:val="right"/>
        <w:pPr>
          <w:ind w:left="4320" w:hanging="180"/>
        </w:pPr>
        <w:rPr>
          <w:color w:val="0000FF"/>
          <w:u w:val="double"/>
        </w:rPr>
      </w:lvl>
    </w:lvlOverride>
    <w:lvlOverride w:ilvl="6">
      <w:lvl w:ilvl="6" w:tplc="00000006">
        <w:start w:val="1"/>
        <w:numFmt w:val="decimal"/>
        <w:lvlText w:val="%7."/>
        <w:lvlJc w:val="left"/>
        <w:pPr>
          <w:ind w:left="5040" w:hanging="360"/>
        </w:pPr>
        <w:rPr>
          <w:color w:val="0000FF"/>
          <w:u w:val="double"/>
        </w:rPr>
      </w:lvl>
    </w:lvlOverride>
    <w:lvlOverride w:ilvl="7">
      <w:lvl w:ilvl="7" w:tplc="00000007">
        <w:start w:val="1"/>
        <w:numFmt w:val="lowerLetter"/>
        <w:lvlText w:val="%8."/>
        <w:lvlJc w:val="left"/>
        <w:pPr>
          <w:ind w:left="5760" w:hanging="360"/>
        </w:pPr>
        <w:rPr>
          <w:color w:val="0000FF"/>
          <w:u w:val="double"/>
        </w:rPr>
      </w:lvl>
    </w:lvlOverride>
    <w:lvlOverride w:ilvl="8">
      <w:lvl w:ilvl="8" w:tplc="00000008">
        <w:start w:val="1"/>
        <w:numFmt w:val="lowerRoman"/>
        <w:lvlText w:val="%9."/>
        <w:lvlJc w:val="right"/>
        <w:pPr>
          <w:ind w:left="6480" w:hanging="180"/>
        </w:pPr>
        <w:rPr>
          <w:color w:val="0000FF"/>
          <w:u w:val="double"/>
        </w:rPr>
      </w:lvl>
    </w:lvlOverride>
  </w:num>
  <w:num w:numId="43">
    <w:abstractNumId w:val="8"/>
    <w:lvlOverride w:ilvl="0">
      <w:lvl w:ilvl="0">
        <w:start w:val="9"/>
        <w:numFmt w:val="decimal"/>
        <w:lvlText w:val="%1."/>
        <w:lvlJc w:val="left"/>
        <w:pPr>
          <w:ind w:left="450" w:hanging="450"/>
        </w:pPr>
        <w:rPr>
          <w:color w:val="0000FF"/>
          <w:u w:val="double"/>
        </w:rPr>
      </w:lvl>
    </w:lvlOverride>
    <w:lvlOverride w:ilvl="1">
      <w:lvl w:ilvl="1">
        <w:start w:val="6"/>
        <w:numFmt w:val="decimal"/>
        <w:lvlText w:val="%1.%2."/>
        <w:lvlJc w:val="left"/>
        <w:pPr>
          <w:ind w:left="720" w:hanging="720"/>
        </w:pPr>
        <w:rPr>
          <w:color w:val="auto"/>
          <w:u w:val="none"/>
        </w:rPr>
      </w:lvl>
    </w:lvlOverride>
    <w:lvlOverride w:ilvl="2">
      <w:lvl w:ilvl="2">
        <w:start w:val="1"/>
        <w:numFmt w:val="decimal"/>
        <w:lvlText w:val="%1.%2.%3."/>
        <w:lvlJc w:val="left"/>
        <w:pPr>
          <w:ind w:left="720" w:hanging="720"/>
        </w:pPr>
        <w:rPr>
          <w:color w:val="auto"/>
          <w:u w:val="none"/>
        </w:rPr>
      </w:lvl>
    </w:lvlOverride>
    <w:lvlOverride w:ilvl="3">
      <w:lvl w:ilvl="3">
        <w:start w:val="1"/>
        <w:numFmt w:val="decimal"/>
        <w:lvlText w:val="%1.%2.%3.%4."/>
        <w:lvlJc w:val="left"/>
        <w:pPr>
          <w:ind w:left="1080" w:hanging="1080"/>
        </w:pPr>
        <w:rPr>
          <w:color w:val="0000FF"/>
          <w:u w:val="double"/>
        </w:rPr>
      </w:lvl>
    </w:lvlOverride>
    <w:lvlOverride w:ilvl="4">
      <w:lvl w:ilvl="4">
        <w:start w:val="1"/>
        <w:numFmt w:val="decimal"/>
        <w:lvlText w:val="%1.%2.%3.%4.%5."/>
        <w:lvlJc w:val="left"/>
        <w:pPr>
          <w:ind w:left="1080" w:hanging="1080"/>
        </w:pPr>
        <w:rPr>
          <w:color w:val="0000FF"/>
          <w:u w:val="double"/>
        </w:rPr>
      </w:lvl>
    </w:lvlOverride>
    <w:lvlOverride w:ilvl="5">
      <w:lvl w:ilvl="5">
        <w:start w:val="1"/>
        <w:numFmt w:val="decimal"/>
        <w:lvlText w:val="%1.%2.%3.%4.%5.%6."/>
        <w:lvlJc w:val="left"/>
        <w:pPr>
          <w:ind w:left="1440" w:hanging="1440"/>
        </w:pPr>
        <w:rPr>
          <w:color w:val="0000FF"/>
          <w:u w:val="double"/>
        </w:rPr>
      </w:lvl>
    </w:lvlOverride>
    <w:lvlOverride w:ilvl="6">
      <w:lvl w:ilvl="6">
        <w:start w:val="1"/>
        <w:numFmt w:val="decimal"/>
        <w:lvlText w:val="%1.%2.%3.%4.%5.%6.%7."/>
        <w:lvlJc w:val="left"/>
        <w:pPr>
          <w:ind w:left="1440" w:hanging="1440"/>
        </w:pPr>
        <w:rPr>
          <w:color w:val="0000FF"/>
          <w:u w:val="double"/>
        </w:rPr>
      </w:lvl>
    </w:lvlOverride>
    <w:lvlOverride w:ilvl="7">
      <w:lvl w:ilvl="7">
        <w:start w:val="1"/>
        <w:numFmt w:val="decimal"/>
        <w:lvlText w:val="%1.%2.%3.%4.%5.%6.%7.%8."/>
        <w:lvlJc w:val="left"/>
        <w:pPr>
          <w:ind w:left="1800" w:hanging="1800"/>
        </w:pPr>
        <w:rPr>
          <w:color w:val="0000FF"/>
          <w:u w:val="double"/>
        </w:rPr>
      </w:lvl>
    </w:lvlOverride>
    <w:lvlOverride w:ilvl="8">
      <w:lvl w:ilvl="8">
        <w:start w:val="1"/>
        <w:numFmt w:val="decimal"/>
        <w:lvlText w:val="%1.%2.%3.%4.%5.%6.%7.%8.%9."/>
        <w:lvlJc w:val="left"/>
        <w:pPr>
          <w:ind w:left="1800" w:hanging="1800"/>
        </w:pPr>
        <w:rPr>
          <w:color w:val="0000FF"/>
          <w:u w:val="double"/>
        </w:rPr>
      </w:lvl>
    </w:lvlOverride>
  </w:num>
  <w:num w:numId="44">
    <w:abstractNumId w:val="3"/>
    <w:lvlOverride w:ilvl="0">
      <w:lvl w:ilvl="0">
        <w:start w:val="1"/>
        <w:numFmt w:val="decimal"/>
        <w:lvlText w:val="%1"/>
        <w:lvlJc w:val="left"/>
        <w:pPr>
          <w:tabs>
            <w:tab w:val="num" w:pos="680"/>
          </w:tabs>
          <w:ind w:left="680" w:hanging="680"/>
        </w:pPr>
        <w:rPr>
          <w:rFonts w:ascii="Garamond" w:hAnsi="Garamond" w:cs="Arial"/>
          <w:b/>
          <w:caps w:val="0"/>
          <w:strike w:val="0"/>
          <w:dstrike w:val="0"/>
          <w:vanish w:val="0"/>
          <w:color w:val="0000FF"/>
          <w:sz w:val="22"/>
          <w:u w:val="double"/>
        </w:rPr>
      </w:lvl>
    </w:lvlOverride>
    <w:lvlOverride w:ilvl="1">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FF"/>
          <w:sz w:val="24"/>
          <w:szCs w:val="24"/>
          <w:u w:val="double"/>
        </w:rPr>
      </w:lvl>
    </w:lvlOverride>
    <w:lvlOverride w:ilvl="2">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FF"/>
          <w:sz w:val="24"/>
          <w:szCs w:val="24"/>
          <w:u w:val="double"/>
        </w:rPr>
      </w:lvl>
    </w:lvlOverride>
    <w:lvlOverride w:ilvl="3">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auto"/>
          <w:sz w:val="22"/>
          <w:szCs w:val="20"/>
          <w:u w:val="none"/>
        </w:rPr>
      </w:lvl>
    </w:lvlOverride>
    <w:lvlOverride w:ilvl="4">
      <w:lvl w:ilvl="4">
        <w:start w:val="1"/>
        <w:numFmt w:val="lowerLetter"/>
        <w:lvlText w:val="(%5)"/>
        <w:lvlJc w:val="left"/>
        <w:pPr>
          <w:tabs>
            <w:tab w:val="num" w:pos="2721"/>
          </w:tabs>
          <w:ind w:left="2721" w:hanging="680"/>
        </w:pPr>
        <w:rPr>
          <w:rFonts w:ascii="Garamond" w:hAnsi="Garamond" w:cs="Arial"/>
          <w:b w:val="0"/>
          <w:caps w:val="0"/>
          <w:strike w:val="0"/>
          <w:dstrike w:val="0"/>
          <w:vanish w:val="0"/>
          <w:color w:val="0000FF"/>
          <w:sz w:val="24"/>
          <w:szCs w:val="24"/>
          <w:u w:val="double"/>
        </w:rPr>
      </w:lvl>
    </w:lvlOverride>
    <w:lvlOverride w:ilvl="5">
      <w:lvl w:ilvl="5">
        <w:start w:val="1"/>
        <w:numFmt w:val="upperRoman"/>
        <w:lvlText w:val="(%6)"/>
        <w:lvlJc w:val="left"/>
        <w:pPr>
          <w:tabs>
            <w:tab w:val="num" w:pos="3402"/>
          </w:tabs>
          <w:ind w:left="3402" w:hanging="681"/>
        </w:pPr>
        <w:rPr>
          <w:rFonts w:ascii="Garamond" w:hAnsi="Garamond" w:cs="Arial"/>
          <w:b w:val="0"/>
          <w:caps w:val="0"/>
          <w:strike w:val="0"/>
          <w:dstrike w:val="0"/>
          <w:vanish w:val="0"/>
          <w:color w:val="0000FF"/>
          <w:sz w:val="24"/>
          <w:szCs w:val="24"/>
          <w:u w:val="double"/>
        </w:rPr>
      </w:lvl>
    </w:lvlOverride>
    <w:lvlOverride w:ilvl="6">
      <w:lvl w:ilvl="6">
        <w:start w:val="1"/>
        <w:numFmt w:val="decimal"/>
        <w:lvlText w:val="%7."/>
        <w:lvlJc w:val="left"/>
        <w:pPr>
          <w:ind w:left="2520" w:hanging="360"/>
        </w:pPr>
        <w:rPr>
          <w:color w:val="0000FF"/>
          <w:u w:val="double"/>
        </w:rPr>
      </w:lvl>
    </w:lvlOverride>
    <w:lvlOverride w:ilvl="7">
      <w:lvl w:ilvl="7">
        <w:start w:val="1"/>
        <w:numFmt w:val="lowerLetter"/>
        <w:lvlText w:val="%8."/>
        <w:lvlJc w:val="left"/>
        <w:pPr>
          <w:ind w:left="2880" w:hanging="360"/>
        </w:pPr>
        <w:rPr>
          <w:color w:val="0000FF"/>
          <w:u w:val="double"/>
        </w:rPr>
      </w:lvl>
    </w:lvlOverride>
    <w:lvlOverride w:ilvl="8">
      <w:lvl w:ilvl="8">
        <w:start w:val="1"/>
        <w:numFmt w:val="lowerRoman"/>
        <w:lvlText w:val="%9."/>
        <w:lvlJc w:val="left"/>
        <w:pPr>
          <w:ind w:left="3240" w:hanging="360"/>
        </w:pPr>
        <w:rPr>
          <w:color w:val="0000FF"/>
          <w:u w:val="double"/>
        </w:rPr>
      </w:lvl>
    </w:lvlOverride>
  </w:num>
  <w:num w:numId="45">
    <w:abstractNumId w:val="23"/>
    <w:lvlOverride w:ilvl="0">
      <w:lvl w:ilvl="0">
        <w:start w:val="10"/>
        <w:numFmt w:val="decimal"/>
        <w:lvlText w:val="%1."/>
        <w:lvlJc w:val="left"/>
        <w:pPr>
          <w:ind w:left="680" w:hanging="680"/>
        </w:pPr>
        <w:rPr>
          <w:color w:val="0000FF"/>
          <w:u w:val="double"/>
        </w:rPr>
      </w:lvl>
    </w:lvlOverride>
    <w:lvlOverride w:ilvl="1">
      <w:lvl w:ilvl="1">
        <w:start w:val="1"/>
        <w:numFmt w:val="decimal"/>
        <w:lvlText w:val="%1.%2."/>
        <w:lvlJc w:val="left"/>
        <w:pPr>
          <w:ind w:left="1040" w:hanging="1040"/>
        </w:pPr>
        <w:rPr>
          <w:color w:val="0000FF"/>
          <w:u w:val="double"/>
        </w:rPr>
      </w:lvl>
    </w:lvlOverride>
    <w:lvlOverride w:ilvl="2">
      <w:lvl w:ilvl="2">
        <w:start w:val="1"/>
        <w:numFmt w:val="decimal"/>
        <w:lvlText w:val="%1.%2.%3."/>
        <w:lvlJc w:val="left"/>
        <w:pPr>
          <w:ind w:left="1040" w:hanging="1040"/>
        </w:pPr>
        <w:rPr>
          <w:rFonts w:asciiTheme="minorHAnsi" w:hAnsiTheme="minorHAnsi" w:cstheme="minorHAnsi" w:hint="default"/>
          <w:color w:val="auto"/>
          <w:sz w:val="22"/>
          <w:szCs w:val="20"/>
          <w:u w:val="none"/>
        </w:rPr>
      </w:lvl>
    </w:lvlOverride>
    <w:lvlOverride w:ilvl="3">
      <w:lvl w:ilvl="3">
        <w:start w:val="1"/>
        <w:numFmt w:val="decimal"/>
        <w:lvlText w:val="%1.%2.%3.%4."/>
        <w:lvlJc w:val="left"/>
        <w:pPr>
          <w:ind w:left="1400" w:hanging="1400"/>
        </w:pPr>
        <w:rPr>
          <w:color w:val="0000FF"/>
          <w:u w:val="double"/>
        </w:rPr>
      </w:lvl>
    </w:lvlOverride>
    <w:lvlOverride w:ilvl="4">
      <w:lvl w:ilvl="4">
        <w:start w:val="1"/>
        <w:numFmt w:val="decimal"/>
        <w:lvlText w:val="%1.%2.%3.%4.%5."/>
        <w:lvlJc w:val="left"/>
        <w:pPr>
          <w:ind w:left="1400" w:hanging="1400"/>
        </w:pPr>
        <w:rPr>
          <w:color w:val="0000FF"/>
          <w:u w:val="double"/>
        </w:rPr>
      </w:lvl>
    </w:lvlOverride>
    <w:lvlOverride w:ilvl="5">
      <w:lvl w:ilvl="5">
        <w:start w:val="1"/>
        <w:numFmt w:val="decimal"/>
        <w:lvlText w:val="%1.%2.%3.%4.%5.%6."/>
        <w:lvlJc w:val="left"/>
        <w:pPr>
          <w:ind w:left="1760" w:hanging="1760"/>
        </w:pPr>
        <w:rPr>
          <w:color w:val="0000FF"/>
          <w:u w:val="double"/>
        </w:rPr>
      </w:lvl>
    </w:lvlOverride>
    <w:lvlOverride w:ilvl="6">
      <w:lvl w:ilvl="6">
        <w:start w:val="1"/>
        <w:numFmt w:val="decimal"/>
        <w:lvlText w:val="%1.%2.%3.%4.%5.%6.%7."/>
        <w:lvlJc w:val="left"/>
        <w:pPr>
          <w:ind w:left="1760" w:hanging="1760"/>
        </w:pPr>
        <w:rPr>
          <w:color w:val="0000FF"/>
          <w:u w:val="double"/>
        </w:rPr>
      </w:lvl>
    </w:lvlOverride>
    <w:lvlOverride w:ilvl="7">
      <w:lvl w:ilvl="7">
        <w:start w:val="1"/>
        <w:numFmt w:val="decimal"/>
        <w:lvlText w:val="%1.%2.%3.%4.%5.%6.%7.%8."/>
        <w:lvlJc w:val="left"/>
        <w:pPr>
          <w:ind w:left="2120" w:hanging="2120"/>
        </w:pPr>
        <w:rPr>
          <w:color w:val="0000FF"/>
          <w:u w:val="double"/>
        </w:rPr>
      </w:lvl>
    </w:lvlOverride>
    <w:lvlOverride w:ilvl="8">
      <w:lvl w:ilvl="8">
        <w:start w:val="1"/>
        <w:numFmt w:val="decimal"/>
        <w:lvlText w:val="%1.%2.%3.%4.%5.%6.%7.%8.%9."/>
        <w:lvlJc w:val="left"/>
        <w:pPr>
          <w:ind w:left="2120" w:hanging="2120"/>
        </w:pPr>
        <w:rPr>
          <w:color w:val="0000FF"/>
          <w:u w:val="double"/>
        </w:rPr>
      </w:lvl>
    </w:lvlOverride>
  </w:num>
  <w:num w:numId="46">
    <w:abstractNumId w:val="21"/>
    <w:lvlOverride w:ilvl="0">
      <w:lvl w:ilvl="0">
        <w:start w:val="10"/>
        <w:numFmt w:val="decimal"/>
        <w:lvlText w:val="%1."/>
        <w:lvlJc w:val="left"/>
        <w:pPr>
          <w:ind w:left="660" w:hanging="660"/>
        </w:pPr>
        <w:rPr>
          <w:color w:val="0000FF"/>
          <w:u w:val="double"/>
        </w:rPr>
      </w:lvl>
    </w:lvlOverride>
    <w:lvlOverride w:ilvl="1">
      <w:lvl w:ilvl="1">
        <w:start w:val="4"/>
        <w:numFmt w:val="decimal"/>
        <w:lvlText w:val="%1.%2."/>
        <w:lvlJc w:val="left"/>
        <w:pPr>
          <w:ind w:left="720" w:hanging="720"/>
        </w:pPr>
        <w:rPr>
          <w:color w:val="auto"/>
          <w:u w:val="none"/>
        </w:rPr>
      </w:lvl>
    </w:lvlOverride>
    <w:lvlOverride w:ilvl="2">
      <w:lvl w:ilvl="2">
        <w:start w:val="1"/>
        <w:numFmt w:val="decimal"/>
        <w:lvlText w:val="%1.%2.%3."/>
        <w:lvlJc w:val="left"/>
        <w:pPr>
          <w:ind w:left="720" w:hanging="720"/>
        </w:pPr>
        <w:rPr>
          <w:color w:val="0000FF"/>
          <w:u w:val="double"/>
        </w:rPr>
      </w:lvl>
    </w:lvlOverride>
    <w:lvlOverride w:ilvl="3">
      <w:lvl w:ilvl="3">
        <w:start w:val="1"/>
        <w:numFmt w:val="decimal"/>
        <w:lvlText w:val="%1.%2.%3.%4."/>
        <w:lvlJc w:val="left"/>
        <w:pPr>
          <w:ind w:left="1080" w:hanging="1080"/>
        </w:pPr>
        <w:rPr>
          <w:color w:val="0000FF"/>
          <w:u w:val="double"/>
        </w:rPr>
      </w:lvl>
    </w:lvlOverride>
    <w:lvlOverride w:ilvl="4">
      <w:lvl w:ilvl="4">
        <w:start w:val="1"/>
        <w:numFmt w:val="decimal"/>
        <w:lvlText w:val="%1.%2.%3.%4.%5."/>
        <w:lvlJc w:val="left"/>
        <w:pPr>
          <w:ind w:left="1080" w:hanging="1080"/>
        </w:pPr>
        <w:rPr>
          <w:color w:val="0000FF"/>
          <w:u w:val="double"/>
        </w:rPr>
      </w:lvl>
    </w:lvlOverride>
    <w:lvlOverride w:ilvl="5">
      <w:lvl w:ilvl="5">
        <w:start w:val="1"/>
        <w:numFmt w:val="decimal"/>
        <w:lvlText w:val="%1.%2.%3.%4.%5.%6."/>
        <w:lvlJc w:val="left"/>
        <w:pPr>
          <w:ind w:left="1440" w:hanging="1440"/>
        </w:pPr>
        <w:rPr>
          <w:color w:val="0000FF"/>
          <w:u w:val="double"/>
        </w:rPr>
      </w:lvl>
    </w:lvlOverride>
    <w:lvlOverride w:ilvl="6">
      <w:lvl w:ilvl="6">
        <w:start w:val="1"/>
        <w:numFmt w:val="decimal"/>
        <w:lvlText w:val="%1.%2.%3.%4.%5.%6.%7."/>
        <w:lvlJc w:val="left"/>
        <w:pPr>
          <w:ind w:left="1800" w:hanging="1800"/>
        </w:pPr>
        <w:rPr>
          <w:color w:val="0000FF"/>
          <w:u w:val="double"/>
        </w:rPr>
      </w:lvl>
    </w:lvlOverride>
    <w:lvlOverride w:ilvl="7">
      <w:lvl w:ilvl="7">
        <w:start w:val="1"/>
        <w:numFmt w:val="decimal"/>
        <w:lvlText w:val="%1.%2.%3.%4.%5.%6.%7.%8."/>
        <w:lvlJc w:val="left"/>
        <w:pPr>
          <w:ind w:left="1800" w:hanging="1800"/>
        </w:pPr>
        <w:rPr>
          <w:color w:val="0000FF"/>
          <w:u w:val="double"/>
        </w:rPr>
      </w:lvl>
    </w:lvlOverride>
    <w:lvlOverride w:ilvl="8">
      <w:lvl w:ilvl="8">
        <w:start w:val="1"/>
        <w:numFmt w:val="decimal"/>
        <w:lvlText w:val="%1.%2.%3.%4.%5.%6.%7.%8.%9."/>
        <w:lvlJc w:val="left"/>
        <w:pPr>
          <w:ind w:left="2160" w:hanging="2160"/>
        </w:pPr>
        <w:rPr>
          <w:color w:val="0000FF"/>
          <w:u w:val="double"/>
        </w:rPr>
      </w:lvl>
    </w:lvlOverride>
  </w:num>
  <w:num w:numId="47">
    <w:abstractNumId w:val="25"/>
    <w:lvlOverride w:ilvl="0">
      <w:lvl w:ilvl="0">
        <w:start w:val="1"/>
        <w:numFmt w:val="decimal"/>
        <w:lvlText w:val="%1"/>
        <w:lvlJc w:val="left"/>
        <w:pPr>
          <w:tabs>
            <w:tab w:val="num" w:pos="680"/>
          </w:tabs>
          <w:ind w:left="680" w:hanging="680"/>
        </w:pPr>
        <w:rPr>
          <w:rFonts w:ascii="Garamond" w:hAnsi="Garamond" w:cs="Arial"/>
          <w:b/>
          <w:caps w:val="0"/>
          <w:strike w:val="0"/>
          <w:dstrike w:val="0"/>
          <w:vanish w:val="0"/>
          <w:color w:val="0000FF"/>
          <w:sz w:val="22"/>
          <w:u w:val="double"/>
        </w:rPr>
      </w:lvl>
    </w:lvlOverride>
    <w:lvlOverride w:ilvl="1">
      <w:lvl w:ilvl="1">
        <w:start w:val="1"/>
        <w:numFmt w:val="decimal"/>
        <w:lvlText w:val="%1.%2"/>
        <w:lvlJc w:val="left"/>
        <w:pPr>
          <w:tabs>
            <w:tab w:val="num" w:pos="680"/>
          </w:tabs>
          <w:ind w:left="680" w:hanging="680"/>
        </w:pPr>
        <w:rPr>
          <w:rFonts w:ascii="Garamond" w:hAnsi="Garamond" w:cs="Arial"/>
          <w:b w:val="0"/>
          <w:i w:val="0"/>
          <w:caps w:val="0"/>
          <w:strike w:val="0"/>
          <w:dstrike w:val="0"/>
          <w:vanish w:val="0"/>
          <w:color w:val="0000FF"/>
          <w:sz w:val="24"/>
          <w:szCs w:val="24"/>
          <w:u w:val="double"/>
        </w:rPr>
      </w:lvl>
    </w:lvlOverride>
    <w:lvlOverride w:ilvl="2">
      <w:lvl w:ilvl="2">
        <w:start w:val="1"/>
        <w:numFmt w:val="decimal"/>
        <w:lvlText w:val="%1.%2.%3"/>
        <w:lvlJc w:val="left"/>
        <w:pPr>
          <w:tabs>
            <w:tab w:val="num" w:pos="1532"/>
          </w:tabs>
          <w:ind w:left="1532" w:hanging="681"/>
        </w:pPr>
        <w:rPr>
          <w:rFonts w:ascii="Garamond" w:hAnsi="Garamond" w:cs="Arial"/>
          <w:b w:val="0"/>
          <w:i w:val="0"/>
          <w:caps w:val="0"/>
          <w:strike w:val="0"/>
          <w:dstrike w:val="0"/>
          <w:vanish w:val="0"/>
          <w:color w:val="0000FF"/>
          <w:sz w:val="24"/>
          <w:szCs w:val="24"/>
          <w:u w:val="double"/>
        </w:rPr>
      </w:lvl>
    </w:lvlOverride>
    <w:lvlOverride w:ilvl="3">
      <w:lvl w:ilvl="3">
        <w:start w:val="1"/>
        <w:numFmt w:val="lowerRoman"/>
        <w:lvlText w:val="(%4)"/>
        <w:lvlJc w:val="left"/>
        <w:pPr>
          <w:tabs>
            <w:tab w:val="num" w:pos="2041"/>
          </w:tabs>
          <w:ind w:left="2041" w:hanging="680"/>
        </w:pPr>
        <w:rPr>
          <w:rFonts w:asciiTheme="minorHAnsi" w:hAnsiTheme="minorHAnsi" w:cstheme="minorHAnsi" w:hint="default"/>
          <w:b w:val="0"/>
          <w:caps w:val="0"/>
          <w:strike w:val="0"/>
          <w:dstrike w:val="0"/>
          <w:vanish w:val="0"/>
          <w:color w:val="auto"/>
          <w:sz w:val="22"/>
          <w:szCs w:val="20"/>
          <w:u w:val="none"/>
        </w:rPr>
      </w:lvl>
    </w:lvlOverride>
    <w:lvlOverride w:ilvl="4">
      <w:lvl w:ilvl="4">
        <w:start w:val="1"/>
        <w:numFmt w:val="lowerLetter"/>
        <w:lvlText w:val="(%5)"/>
        <w:lvlJc w:val="left"/>
        <w:pPr>
          <w:tabs>
            <w:tab w:val="num" w:pos="2721"/>
          </w:tabs>
          <w:ind w:left="2721" w:hanging="680"/>
        </w:pPr>
        <w:rPr>
          <w:rFonts w:ascii="Garamond" w:hAnsi="Garamond" w:cs="Arial"/>
          <w:b w:val="0"/>
          <w:caps w:val="0"/>
          <w:strike w:val="0"/>
          <w:dstrike w:val="0"/>
          <w:vanish w:val="0"/>
          <w:color w:val="0000FF"/>
          <w:sz w:val="24"/>
          <w:szCs w:val="24"/>
          <w:u w:val="double"/>
        </w:rPr>
      </w:lvl>
    </w:lvlOverride>
    <w:lvlOverride w:ilvl="5">
      <w:lvl w:ilvl="5">
        <w:start w:val="1"/>
        <w:numFmt w:val="upperRoman"/>
        <w:lvlText w:val="(%6)"/>
        <w:lvlJc w:val="left"/>
        <w:pPr>
          <w:tabs>
            <w:tab w:val="num" w:pos="3402"/>
          </w:tabs>
          <w:ind w:left="3402" w:hanging="681"/>
        </w:pPr>
        <w:rPr>
          <w:rFonts w:ascii="Garamond" w:hAnsi="Garamond" w:cs="Arial"/>
          <w:b w:val="0"/>
          <w:caps w:val="0"/>
          <w:strike w:val="0"/>
          <w:dstrike w:val="0"/>
          <w:vanish w:val="0"/>
          <w:color w:val="0000FF"/>
          <w:sz w:val="24"/>
          <w:szCs w:val="24"/>
          <w:u w:val="double"/>
        </w:rPr>
      </w:lvl>
    </w:lvlOverride>
    <w:lvlOverride w:ilvl="6">
      <w:lvl w:ilvl="6">
        <w:start w:val="1"/>
        <w:numFmt w:val="decimal"/>
        <w:lvlText w:val="%7."/>
        <w:lvlJc w:val="left"/>
        <w:pPr>
          <w:ind w:left="2520" w:hanging="360"/>
        </w:pPr>
        <w:rPr>
          <w:color w:val="0000FF"/>
          <w:u w:val="double"/>
        </w:rPr>
      </w:lvl>
    </w:lvlOverride>
    <w:lvlOverride w:ilvl="7">
      <w:lvl w:ilvl="7">
        <w:start w:val="1"/>
        <w:numFmt w:val="lowerLetter"/>
        <w:lvlText w:val="%8."/>
        <w:lvlJc w:val="left"/>
        <w:pPr>
          <w:ind w:left="2880" w:hanging="360"/>
        </w:pPr>
        <w:rPr>
          <w:color w:val="0000FF"/>
          <w:u w:val="double"/>
        </w:rPr>
      </w:lvl>
    </w:lvlOverride>
    <w:lvlOverride w:ilvl="8">
      <w:lvl w:ilvl="8">
        <w:start w:val="1"/>
        <w:numFmt w:val="lowerRoman"/>
        <w:lvlText w:val="%9."/>
        <w:lvlJc w:val="left"/>
        <w:pPr>
          <w:ind w:left="3240" w:hanging="360"/>
        </w:pPr>
        <w:rPr>
          <w:color w:val="0000FF"/>
          <w:u w:val="double"/>
        </w:rPr>
      </w:lvl>
    </w:lvlOverride>
  </w:num>
  <w:num w:numId="48">
    <w:abstractNumId w:val="12"/>
    <w:lvlOverride w:ilvl="0">
      <w:lvl w:ilvl="0">
        <w:start w:val="12"/>
        <w:numFmt w:val="decimal"/>
        <w:lvlText w:val="%1."/>
        <w:lvlJc w:val="left"/>
        <w:pPr>
          <w:tabs>
            <w:tab w:val="num" w:pos="3828"/>
          </w:tabs>
          <w:ind w:left="3828" w:hanging="709"/>
        </w:pPr>
        <w:rPr>
          <w:rFonts w:asciiTheme="minorHAnsi" w:hAnsiTheme="minorHAnsi" w:cstheme="minorHAnsi" w:hint="default"/>
          <w:b w:val="0"/>
          <w:i w:val="0"/>
          <w:color w:val="auto"/>
          <w:sz w:val="22"/>
          <w:szCs w:val="20"/>
          <w:u w:val="none"/>
        </w:rPr>
      </w:lvl>
    </w:lvlOverride>
    <w:lvlOverride w:ilvl="1">
      <w:lvl w:ilvl="1">
        <w:start w:val="6"/>
        <w:numFmt w:val="decimal"/>
        <w:lvlText w:val="%1.%2"/>
        <w:lvlJc w:val="left"/>
        <w:pPr>
          <w:tabs>
            <w:tab w:val="num" w:pos="3828"/>
          </w:tabs>
          <w:ind w:left="3828" w:hanging="709"/>
        </w:pPr>
        <w:rPr>
          <w:rFonts w:ascii="Times New Roman" w:hAnsi="Times New Roman"/>
          <w:b w:val="0"/>
          <w:i w:val="0"/>
          <w:color w:val="0000FF"/>
          <w:sz w:val="24"/>
          <w:u w:val="double"/>
        </w:rPr>
      </w:lvl>
    </w:lvlOverride>
    <w:lvlOverride w:ilvl="2">
      <w:lvl w:ilvl="2">
        <w:start w:val="1"/>
        <w:numFmt w:val="lowerRoman"/>
        <w:lvlText w:val="(%3)"/>
        <w:lvlJc w:val="left"/>
        <w:pPr>
          <w:tabs>
            <w:tab w:val="num" w:pos="4821"/>
          </w:tabs>
          <w:ind w:left="4821" w:hanging="992"/>
        </w:pPr>
        <w:rPr>
          <w:b w:val="0"/>
          <w:i w:val="0"/>
          <w:color w:val="0000FF"/>
          <w:sz w:val="20"/>
          <w:szCs w:val="24"/>
          <w:u w:val="double"/>
        </w:rPr>
      </w:lvl>
    </w:lvlOverride>
    <w:lvlOverride w:ilvl="3">
      <w:lvl w:ilvl="3">
        <w:start w:val="1"/>
        <w:numFmt w:val="lowerLetter"/>
        <w:lvlText w:val="(%4)"/>
        <w:lvlJc w:val="left"/>
        <w:pPr>
          <w:tabs>
            <w:tab w:val="num" w:pos="5245"/>
          </w:tabs>
          <w:ind w:left="5245" w:hanging="425"/>
        </w:pPr>
        <w:rPr>
          <w:rFonts w:ascii="Times New Roman" w:hAnsi="Times New Roman"/>
          <w:b w:val="0"/>
          <w:i w:val="0"/>
          <w:color w:val="0000FF"/>
          <w:sz w:val="24"/>
          <w:u w:val="double"/>
        </w:rPr>
      </w:lvl>
    </w:lvlOverride>
    <w:lvlOverride w:ilvl="4">
      <w:lvl w:ilvl="4">
        <w:start w:val="1"/>
        <w:numFmt w:val="decimal"/>
        <w:lvlText w:val="%1.%2.%5"/>
        <w:lvlJc w:val="left"/>
        <w:pPr>
          <w:tabs>
            <w:tab w:val="num" w:pos="3828"/>
          </w:tabs>
          <w:ind w:left="3828" w:hanging="709"/>
        </w:pPr>
        <w:rPr>
          <w:rFonts w:ascii="Times New Roman" w:hAnsi="Times New Roman"/>
          <w:b w:val="0"/>
          <w:i/>
          <w:color w:val="0000FF"/>
          <w:sz w:val="24"/>
          <w:u w:val="double"/>
        </w:rPr>
      </w:lvl>
    </w:lvlOverride>
    <w:lvlOverride w:ilvl="5">
      <w:lvl w:ilvl="5">
        <w:start w:val="7"/>
        <w:numFmt w:val="upperRoman"/>
        <w:lvlText w:val="%6."/>
        <w:lvlJc w:val="left"/>
        <w:pPr>
          <w:tabs>
            <w:tab w:val="num" w:pos="4963"/>
          </w:tabs>
          <w:ind w:left="4963" w:hanging="992"/>
        </w:pPr>
        <w:rPr>
          <w:rFonts w:ascii="Times New Roman" w:hAnsi="Times New Roman"/>
          <w:b w:val="0"/>
          <w:i w:val="0"/>
          <w:color w:val="0000FF"/>
          <w:sz w:val="24"/>
          <w:u w:val="double"/>
        </w:rPr>
      </w:lvl>
    </w:lvlOverride>
    <w:lvlOverride w:ilvl="6">
      <w:lvl w:ilvl="6">
        <w:start w:val="1"/>
        <w:numFmt w:val="lowerLetter"/>
        <w:lvlText w:val="(%7)"/>
        <w:lvlJc w:val="left"/>
        <w:pPr>
          <w:tabs>
            <w:tab w:val="num" w:pos="5245"/>
          </w:tabs>
          <w:ind w:left="5245" w:hanging="425"/>
        </w:pPr>
        <w:rPr>
          <w:rFonts w:ascii="Times New Roman" w:hAnsi="Times New Roman"/>
          <w:b w:val="0"/>
          <w:i w:val="0"/>
          <w:color w:val="0000FF"/>
          <w:sz w:val="24"/>
          <w:u w:val="double"/>
        </w:rPr>
      </w:lvl>
    </w:lvlOverride>
    <w:lvlOverride w:ilvl="7">
      <w:lvl w:ilvl="7">
        <w:start w:val="1"/>
        <w:numFmt w:val="decimal"/>
        <w:lvlText w:val="%1.%2.%3.%4.%5.%6.%7.%8."/>
        <w:lvlJc w:val="left"/>
        <w:pPr>
          <w:tabs>
            <w:tab w:val="num" w:pos="7439"/>
          </w:tabs>
          <w:ind w:left="6863" w:hanging="1224"/>
        </w:pPr>
        <w:rPr>
          <w:color w:val="0000FF"/>
          <w:u w:val="double"/>
        </w:rPr>
      </w:lvl>
    </w:lvlOverride>
    <w:lvlOverride w:ilvl="8">
      <w:lvl w:ilvl="8">
        <w:start w:val="1"/>
        <w:numFmt w:val="decimal"/>
        <w:lvlText w:val="%1.%2.%3.%4.%5.%6.%7.%8.%9."/>
        <w:lvlJc w:val="left"/>
        <w:pPr>
          <w:tabs>
            <w:tab w:val="num" w:pos="7799"/>
          </w:tabs>
          <w:ind w:left="7439" w:hanging="1440"/>
        </w:pPr>
        <w:rPr>
          <w:color w:val="0000FF"/>
          <w:u w:val="double"/>
        </w:rPr>
      </w:lvl>
    </w:lvlOverride>
  </w:num>
  <w:num w:numId="49">
    <w:abstractNumId w:val="29"/>
    <w:lvlOverride w:ilvl="0">
      <w:lvl w:ilvl="0">
        <w:start w:val="13"/>
        <w:numFmt w:val="decimal"/>
        <w:lvlText w:val="%1."/>
        <w:lvlJc w:val="left"/>
        <w:pPr>
          <w:tabs>
            <w:tab w:val="num" w:pos="709"/>
          </w:tabs>
          <w:ind w:left="709" w:hanging="709"/>
        </w:pPr>
        <w:rPr>
          <w:rFonts w:asciiTheme="minorHAnsi" w:hAnsiTheme="minorHAnsi" w:cstheme="minorHAnsi" w:hint="default"/>
          <w:b w:val="0"/>
          <w:i w:val="0"/>
          <w:color w:val="auto"/>
          <w:sz w:val="22"/>
          <w:szCs w:val="22"/>
          <w:u w:val="none"/>
        </w:rPr>
      </w:lvl>
    </w:lvlOverride>
    <w:lvlOverride w:ilvl="1">
      <w:lvl w:ilvl="1">
        <w:start w:val="1"/>
        <w:numFmt w:val="decimal"/>
        <w:lvlText w:val="%1.%2"/>
        <w:lvlJc w:val="left"/>
        <w:pPr>
          <w:tabs>
            <w:tab w:val="num" w:pos="709"/>
          </w:tabs>
          <w:ind w:left="709" w:hanging="709"/>
        </w:pPr>
        <w:rPr>
          <w:rFonts w:asciiTheme="minorHAnsi" w:hAnsiTheme="minorHAnsi" w:cstheme="minorHAnsi" w:hint="default"/>
          <w:b w:val="0"/>
          <w:i w:val="0"/>
          <w:color w:val="auto"/>
          <w:sz w:val="22"/>
          <w:szCs w:val="20"/>
          <w:u w:val="none"/>
        </w:rPr>
      </w:lvl>
    </w:lvlOverride>
    <w:lvlOverride w:ilvl="2">
      <w:lvl w:ilvl="2">
        <w:start w:val="1"/>
        <w:numFmt w:val="upperRoman"/>
        <w:lvlText w:val="%3."/>
        <w:lvlJc w:val="left"/>
        <w:pPr>
          <w:tabs>
            <w:tab w:val="num" w:pos="1702"/>
          </w:tabs>
          <w:ind w:left="1702" w:hanging="992"/>
        </w:pPr>
        <w:rPr>
          <w:rFonts w:ascii="Times New Roman" w:hAnsi="Times New Roman"/>
          <w:b w:val="0"/>
          <w:i w:val="0"/>
          <w:color w:val="0000FF"/>
          <w:sz w:val="24"/>
          <w:u w:val="double"/>
        </w:rPr>
      </w:lvl>
    </w:lvlOverride>
    <w:lvlOverride w:ilvl="3">
      <w:lvl w:ilvl="3">
        <w:start w:val="1"/>
        <w:numFmt w:val="lowerLetter"/>
        <w:lvlText w:val="(%4)"/>
        <w:lvlJc w:val="left"/>
        <w:pPr>
          <w:tabs>
            <w:tab w:val="num" w:pos="2126"/>
          </w:tabs>
          <w:ind w:left="2126" w:hanging="425"/>
        </w:pPr>
        <w:rPr>
          <w:rFonts w:ascii="Times New Roman" w:hAnsi="Times New Roman"/>
          <w:b w:val="0"/>
          <w:i w:val="0"/>
          <w:color w:val="0000FF"/>
          <w:sz w:val="24"/>
          <w:u w:val="double"/>
        </w:rPr>
      </w:lvl>
    </w:lvlOverride>
    <w:lvlOverride w:ilvl="4">
      <w:lvl w:ilvl="4">
        <w:start w:val="1"/>
        <w:numFmt w:val="decimal"/>
        <w:lvlText w:val="%1.%2.%5"/>
        <w:lvlJc w:val="left"/>
        <w:pPr>
          <w:tabs>
            <w:tab w:val="num" w:pos="709"/>
          </w:tabs>
          <w:ind w:left="709" w:hanging="709"/>
        </w:pPr>
        <w:rPr>
          <w:rFonts w:ascii="Times New Roman" w:hAnsi="Times New Roman"/>
          <w:b w:val="0"/>
          <w:i/>
          <w:color w:val="0000FF"/>
          <w:sz w:val="24"/>
          <w:u w:val="double"/>
        </w:rPr>
      </w:lvl>
    </w:lvlOverride>
    <w:lvlOverride w:ilvl="5">
      <w:lvl w:ilvl="5">
        <w:start w:val="7"/>
        <w:numFmt w:val="upperRoman"/>
        <w:lvlText w:val="%6."/>
        <w:lvlJc w:val="left"/>
        <w:pPr>
          <w:tabs>
            <w:tab w:val="num" w:pos="1844"/>
          </w:tabs>
          <w:ind w:left="1844" w:hanging="992"/>
        </w:pPr>
        <w:rPr>
          <w:rFonts w:ascii="Times New Roman" w:hAnsi="Times New Roman"/>
          <w:b w:val="0"/>
          <w:i w:val="0"/>
          <w:color w:val="0000FF"/>
          <w:sz w:val="24"/>
          <w:u w:val="double"/>
        </w:rPr>
      </w:lvl>
    </w:lvlOverride>
    <w:lvlOverride w:ilvl="6">
      <w:lvl w:ilvl="6">
        <w:start w:val="1"/>
        <w:numFmt w:val="lowerLetter"/>
        <w:lvlText w:val="(%7)"/>
        <w:lvlJc w:val="left"/>
        <w:pPr>
          <w:tabs>
            <w:tab w:val="num" w:pos="2126"/>
          </w:tabs>
          <w:ind w:left="2126" w:hanging="425"/>
        </w:pPr>
        <w:rPr>
          <w:rFonts w:ascii="Times New Roman" w:hAnsi="Times New Roman"/>
          <w:b w:val="0"/>
          <w:i w:val="0"/>
          <w:color w:val="0000FF"/>
          <w:sz w:val="24"/>
          <w:u w:val="double"/>
        </w:rPr>
      </w:lvl>
    </w:lvlOverride>
    <w:lvlOverride w:ilvl="7">
      <w:lvl w:ilvl="7">
        <w:start w:val="1"/>
        <w:numFmt w:val="decimal"/>
        <w:lvlText w:val="%1.%2.%3.%4.%5.%6.%7.%8."/>
        <w:lvlJc w:val="left"/>
        <w:pPr>
          <w:tabs>
            <w:tab w:val="num" w:pos="4320"/>
          </w:tabs>
          <w:ind w:left="3744" w:hanging="1224"/>
        </w:pPr>
        <w:rPr>
          <w:color w:val="0000FF"/>
          <w:u w:val="double"/>
        </w:rPr>
      </w:lvl>
    </w:lvlOverride>
    <w:lvlOverride w:ilvl="8">
      <w:lvl w:ilvl="8">
        <w:start w:val="1"/>
        <w:numFmt w:val="decimal"/>
        <w:lvlText w:val="%1.%2.%3.%4.%5.%6.%7.%8.%9."/>
        <w:lvlJc w:val="left"/>
        <w:pPr>
          <w:tabs>
            <w:tab w:val="num" w:pos="4680"/>
          </w:tabs>
          <w:ind w:left="4320" w:hanging="1440"/>
        </w:pPr>
        <w:rPr>
          <w:color w:val="0000FF"/>
          <w:u w:val="double"/>
        </w:rPr>
      </w:lvl>
    </w:lvlOverride>
  </w:num>
  <w:num w:numId="50">
    <w:abstractNumId w:val="56"/>
  </w:num>
  <w:num w:numId="51">
    <w:abstractNumId w:val="49"/>
  </w:num>
  <w:num w:numId="52">
    <w:abstractNumId w:val="58"/>
  </w:num>
  <w:num w:numId="53">
    <w:abstractNumId w:val="34"/>
  </w:num>
  <w:num w:numId="54">
    <w:abstractNumId w:val="38"/>
  </w:num>
  <w:num w:numId="55">
    <w:abstractNumId w:val="45"/>
  </w:num>
  <w:num w:numId="56">
    <w:abstractNumId w:val="53"/>
  </w:num>
  <w:num w:numId="57">
    <w:abstractNumId w:val="44"/>
  </w:num>
  <w:num w:numId="58">
    <w:abstractNumId w:val="35"/>
  </w:num>
  <w:num w:numId="59">
    <w:abstractNumId w:val="39"/>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num>
  <w:num w:numId="88">
    <w:abstractNumId w:val="37"/>
  </w:num>
  <w:num w:numId="89">
    <w:abstractNumId w:val="36"/>
  </w:num>
  <w:num w:numId="90">
    <w:abstractNumId w:val="51"/>
  </w:num>
  <w:num w:numId="91">
    <w:abstractNumId w:val="55"/>
  </w:num>
  <w:num w:numId="92">
    <w:abstractNumId w:val="41"/>
  </w:num>
  <w:num w:numId="93">
    <w:abstractNumId w:val="48"/>
  </w:num>
  <w:num w:numId="94">
    <w:abstractNumId w:val="40"/>
  </w:num>
  <w:num w:numId="95">
    <w:abstractNumId w:val="57"/>
  </w:num>
  <w:num w:numId="96">
    <w:abstractNumId w:val="50"/>
  </w:num>
  <w:num w:numId="97">
    <w:abstractNumId w:val="52"/>
  </w:num>
  <w:num w:numId="98">
    <w:abstractNumId w:val="54"/>
  </w:num>
  <w:num w:numId="99">
    <w:abstractNumId w:val="43"/>
  </w:num>
  <w:num w:numId="10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7"/>
  </w:num>
  <w:num w:numId="102">
    <w:abstractNumId w:val="20"/>
  </w:num>
  <w:num w:numId="103">
    <w:abstractNumId w:val="20"/>
  </w:num>
  <w:num w:numId="104">
    <w:abstractNumId w:val="20"/>
  </w:num>
  <w:num w:numId="10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SystemFonts/>
  <w:bordersDoNotSurroundHeader/>
  <w:bordersDoNotSurroundFooter/>
  <w:proofState w:spelling="clean" w:grammar="clean"/>
  <w:defaultTabStop w:val="709"/>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C98"/>
    <w:rsid w:val="00005714"/>
    <w:rsid w:val="000062DD"/>
    <w:rsid w:val="00007EC3"/>
    <w:rsid w:val="00016444"/>
    <w:rsid w:val="00021FCE"/>
    <w:rsid w:val="00035EB3"/>
    <w:rsid w:val="000371F1"/>
    <w:rsid w:val="00043861"/>
    <w:rsid w:val="00044825"/>
    <w:rsid w:val="00044AAA"/>
    <w:rsid w:val="00046EDB"/>
    <w:rsid w:val="000507CB"/>
    <w:rsid w:val="00050C6A"/>
    <w:rsid w:val="00051C83"/>
    <w:rsid w:val="00055272"/>
    <w:rsid w:val="000567DE"/>
    <w:rsid w:val="0005795E"/>
    <w:rsid w:val="00061C60"/>
    <w:rsid w:val="0006331E"/>
    <w:rsid w:val="00067275"/>
    <w:rsid w:val="00067D13"/>
    <w:rsid w:val="000761D6"/>
    <w:rsid w:val="00081CEE"/>
    <w:rsid w:val="00082A99"/>
    <w:rsid w:val="0008388E"/>
    <w:rsid w:val="00086C93"/>
    <w:rsid w:val="00087A93"/>
    <w:rsid w:val="00091DC2"/>
    <w:rsid w:val="00094E0A"/>
    <w:rsid w:val="00095AD7"/>
    <w:rsid w:val="0009619D"/>
    <w:rsid w:val="000A3A8A"/>
    <w:rsid w:val="000A3E5C"/>
    <w:rsid w:val="000A3F0A"/>
    <w:rsid w:val="000A72E7"/>
    <w:rsid w:val="000A7C56"/>
    <w:rsid w:val="000B1BD9"/>
    <w:rsid w:val="000B1F6A"/>
    <w:rsid w:val="000B30E4"/>
    <w:rsid w:val="000B321E"/>
    <w:rsid w:val="000B5282"/>
    <w:rsid w:val="000C3F89"/>
    <w:rsid w:val="000C595A"/>
    <w:rsid w:val="000C599A"/>
    <w:rsid w:val="000C59CB"/>
    <w:rsid w:val="000C6FAD"/>
    <w:rsid w:val="000D0A3F"/>
    <w:rsid w:val="000D4C37"/>
    <w:rsid w:val="000E4788"/>
    <w:rsid w:val="000E655F"/>
    <w:rsid w:val="000F7EFE"/>
    <w:rsid w:val="00101660"/>
    <w:rsid w:val="00105B18"/>
    <w:rsid w:val="00107172"/>
    <w:rsid w:val="001076A0"/>
    <w:rsid w:val="001122AC"/>
    <w:rsid w:val="00120A6F"/>
    <w:rsid w:val="0012347C"/>
    <w:rsid w:val="001264FF"/>
    <w:rsid w:val="00126FB6"/>
    <w:rsid w:val="00132A75"/>
    <w:rsid w:val="001337E5"/>
    <w:rsid w:val="00141D98"/>
    <w:rsid w:val="001437F7"/>
    <w:rsid w:val="00147033"/>
    <w:rsid w:val="00147F67"/>
    <w:rsid w:val="00153B02"/>
    <w:rsid w:val="0016409D"/>
    <w:rsid w:val="00165234"/>
    <w:rsid w:val="00165556"/>
    <w:rsid w:val="00165CAC"/>
    <w:rsid w:val="00176266"/>
    <w:rsid w:val="0017732A"/>
    <w:rsid w:val="0018262D"/>
    <w:rsid w:val="00187E3D"/>
    <w:rsid w:val="0019184A"/>
    <w:rsid w:val="0019352B"/>
    <w:rsid w:val="00193E1D"/>
    <w:rsid w:val="00196496"/>
    <w:rsid w:val="00197226"/>
    <w:rsid w:val="001A3E1F"/>
    <w:rsid w:val="001A4259"/>
    <w:rsid w:val="001A58FD"/>
    <w:rsid w:val="001A68A4"/>
    <w:rsid w:val="001B36B3"/>
    <w:rsid w:val="001B3E19"/>
    <w:rsid w:val="001B4406"/>
    <w:rsid w:val="001B6655"/>
    <w:rsid w:val="001C0F15"/>
    <w:rsid w:val="001C5C92"/>
    <w:rsid w:val="001D2F7C"/>
    <w:rsid w:val="001D3799"/>
    <w:rsid w:val="001D5EAA"/>
    <w:rsid w:val="001D7FB9"/>
    <w:rsid w:val="001E0019"/>
    <w:rsid w:val="001F0F48"/>
    <w:rsid w:val="001F16A2"/>
    <w:rsid w:val="001F6F7D"/>
    <w:rsid w:val="001F74D5"/>
    <w:rsid w:val="00202502"/>
    <w:rsid w:val="002056A3"/>
    <w:rsid w:val="00213953"/>
    <w:rsid w:val="00214C26"/>
    <w:rsid w:val="00214EB1"/>
    <w:rsid w:val="00216E5B"/>
    <w:rsid w:val="0022144A"/>
    <w:rsid w:val="00221497"/>
    <w:rsid w:val="002254FC"/>
    <w:rsid w:val="00225822"/>
    <w:rsid w:val="0023050A"/>
    <w:rsid w:val="00232C98"/>
    <w:rsid w:val="002331DD"/>
    <w:rsid w:val="002337F4"/>
    <w:rsid w:val="00234AF6"/>
    <w:rsid w:val="00235A70"/>
    <w:rsid w:val="00240C70"/>
    <w:rsid w:val="00241B07"/>
    <w:rsid w:val="0024263E"/>
    <w:rsid w:val="00244036"/>
    <w:rsid w:val="00244893"/>
    <w:rsid w:val="002452D5"/>
    <w:rsid w:val="002457CB"/>
    <w:rsid w:val="002543B5"/>
    <w:rsid w:val="00256B62"/>
    <w:rsid w:val="00257511"/>
    <w:rsid w:val="002576BD"/>
    <w:rsid w:val="00257B94"/>
    <w:rsid w:val="00260684"/>
    <w:rsid w:val="00260B8B"/>
    <w:rsid w:val="002613F6"/>
    <w:rsid w:val="00263C9A"/>
    <w:rsid w:val="00264BB0"/>
    <w:rsid w:val="002663EE"/>
    <w:rsid w:val="002677F7"/>
    <w:rsid w:val="00270FCD"/>
    <w:rsid w:val="00276FD1"/>
    <w:rsid w:val="002771C2"/>
    <w:rsid w:val="002776D2"/>
    <w:rsid w:val="00277D28"/>
    <w:rsid w:val="00281957"/>
    <w:rsid w:val="00281A67"/>
    <w:rsid w:val="00285E9A"/>
    <w:rsid w:val="00287EBB"/>
    <w:rsid w:val="00292F68"/>
    <w:rsid w:val="00294A4A"/>
    <w:rsid w:val="0029634E"/>
    <w:rsid w:val="0029704A"/>
    <w:rsid w:val="002A1A08"/>
    <w:rsid w:val="002A2B59"/>
    <w:rsid w:val="002A7108"/>
    <w:rsid w:val="002A7B93"/>
    <w:rsid w:val="002B08AD"/>
    <w:rsid w:val="002B2C78"/>
    <w:rsid w:val="002B38C4"/>
    <w:rsid w:val="002B3F4E"/>
    <w:rsid w:val="002C3EC4"/>
    <w:rsid w:val="002C7496"/>
    <w:rsid w:val="002C78D5"/>
    <w:rsid w:val="002D1B84"/>
    <w:rsid w:val="002D28E7"/>
    <w:rsid w:val="002D4216"/>
    <w:rsid w:val="002D47D6"/>
    <w:rsid w:val="002D6C0C"/>
    <w:rsid w:val="002E6086"/>
    <w:rsid w:val="002E6722"/>
    <w:rsid w:val="002E7551"/>
    <w:rsid w:val="002F639E"/>
    <w:rsid w:val="002F7532"/>
    <w:rsid w:val="00305B65"/>
    <w:rsid w:val="00305E3D"/>
    <w:rsid w:val="003062AB"/>
    <w:rsid w:val="00311049"/>
    <w:rsid w:val="0031128B"/>
    <w:rsid w:val="00317B5E"/>
    <w:rsid w:val="00320845"/>
    <w:rsid w:val="00320DD4"/>
    <w:rsid w:val="00322735"/>
    <w:rsid w:val="0032388C"/>
    <w:rsid w:val="00325CDD"/>
    <w:rsid w:val="00326684"/>
    <w:rsid w:val="00326B42"/>
    <w:rsid w:val="00331690"/>
    <w:rsid w:val="00331C13"/>
    <w:rsid w:val="00337B2D"/>
    <w:rsid w:val="00337C53"/>
    <w:rsid w:val="00343F07"/>
    <w:rsid w:val="00345F18"/>
    <w:rsid w:val="003466E2"/>
    <w:rsid w:val="00350EF0"/>
    <w:rsid w:val="00352C43"/>
    <w:rsid w:val="00355780"/>
    <w:rsid w:val="00357D62"/>
    <w:rsid w:val="00361C65"/>
    <w:rsid w:val="003644F6"/>
    <w:rsid w:val="003671B0"/>
    <w:rsid w:val="0037070C"/>
    <w:rsid w:val="0037242D"/>
    <w:rsid w:val="00373817"/>
    <w:rsid w:val="0037569C"/>
    <w:rsid w:val="00382CB7"/>
    <w:rsid w:val="00390EBE"/>
    <w:rsid w:val="00391FA8"/>
    <w:rsid w:val="00394D0C"/>
    <w:rsid w:val="003961FD"/>
    <w:rsid w:val="003A14BE"/>
    <w:rsid w:val="003A1C4B"/>
    <w:rsid w:val="003A43B2"/>
    <w:rsid w:val="003A5339"/>
    <w:rsid w:val="003A6A10"/>
    <w:rsid w:val="003B26AA"/>
    <w:rsid w:val="003B3DDB"/>
    <w:rsid w:val="003B4DDC"/>
    <w:rsid w:val="003B727C"/>
    <w:rsid w:val="003B7D45"/>
    <w:rsid w:val="003C0DC8"/>
    <w:rsid w:val="003C1114"/>
    <w:rsid w:val="003C7AFE"/>
    <w:rsid w:val="003D12BB"/>
    <w:rsid w:val="003D2402"/>
    <w:rsid w:val="003D271C"/>
    <w:rsid w:val="003D55BD"/>
    <w:rsid w:val="003D616D"/>
    <w:rsid w:val="003E195B"/>
    <w:rsid w:val="003E2B73"/>
    <w:rsid w:val="003E361A"/>
    <w:rsid w:val="003F5FDB"/>
    <w:rsid w:val="00411E34"/>
    <w:rsid w:val="00415218"/>
    <w:rsid w:val="00415A16"/>
    <w:rsid w:val="004167E4"/>
    <w:rsid w:val="0041743B"/>
    <w:rsid w:val="0042012D"/>
    <w:rsid w:val="00420885"/>
    <w:rsid w:val="00420A46"/>
    <w:rsid w:val="00423B67"/>
    <w:rsid w:val="004273D8"/>
    <w:rsid w:val="00433E4B"/>
    <w:rsid w:val="00436097"/>
    <w:rsid w:val="00441D7D"/>
    <w:rsid w:val="004431DA"/>
    <w:rsid w:val="0044463F"/>
    <w:rsid w:val="00445B3D"/>
    <w:rsid w:val="00445C60"/>
    <w:rsid w:val="00447A58"/>
    <w:rsid w:val="00450E81"/>
    <w:rsid w:val="00453F09"/>
    <w:rsid w:val="00455325"/>
    <w:rsid w:val="004558B0"/>
    <w:rsid w:val="00464361"/>
    <w:rsid w:val="00471DF5"/>
    <w:rsid w:val="0047618D"/>
    <w:rsid w:val="00476B6D"/>
    <w:rsid w:val="00482604"/>
    <w:rsid w:val="0048304D"/>
    <w:rsid w:val="0048355A"/>
    <w:rsid w:val="0048773E"/>
    <w:rsid w:val="00487C47"/>
    <w:rsid w:val="00494685"/>
    <w:rsid w:val="004A33D1"/>
    <w:rsid w:val="004A3EDA"/>
    <w:rsid w:val="004A5CA2"/>
    <w:rsid w:val="004B182B"/>
    <w:rsid w:val="004B18C8"/>
    <w:rsid w:val="004B218F"/>
    <w:rsid w:val="004C0177"/>
    <w:rsid w:val="004C2CD6"/>
    <w:rsid w:val="004C4395"/>
    <w:rsid w:val="004C4CA8"/>
    <w:rsid w:val="004C5BAD"/>
    <w:rsid w:val="004C613E"/>
    <w:rsid w:val="004D4B52"/>
    <w:rsid w:val="004E3D2B"/>
    <w:rsid w:val="004E4BE9"/>
    <w:rsid w:val="004E5D78"/>
    <w:rsid w:val="004E72FB"/>
    <w:rsid w:val="004F743B"/>
    <w:rsid w:val="00500488"/>
    <w:rsid w:val="005005E7"/>
    <w:rsid w:val="00502406"/>
    <w:rsid w:val="0050274E"/>
    <w:rsid w:val="00504679"/>
    <w:rsid w:val="00507581"/>
    <w:rsid w:val="00516577"/>
    <w:rsid w:val="00517134"/>
    <w:rsid w:val="00520969"/>
    <w:rsid w:val="00521D4C"/>
    <w:rsid w:val="00523806"/>
    <w:rsid w:val="00524D4D"/>
    <w:rsid w:val="00525585"/>
    <w:rsid w:val="005308CB"/>
    <w:rsid w:val="00531660"/>
    <w:rsid w:val="00532C87"/>
    <w:rsid w:val="00533967"/>
    <w:rsid w:val="005340D0"/>
    <w:rsid w:val="005355A4"/>
    <w:rsid w:val="005409CB"/>
    <w:rsid w:val="005435D7"/>
    <w:rsid w:val="00550023"/>
    <w:rsid w:val="00551532"/>
    <w:rsid w:val="005538B0"/>
    <w:rsid w:val="00553C6A"/>
    <w:rsid w:val="00560C8A"/>
    <w:rsid w:val="0056286E"/>
    <w:rsid w:val="00563EC7"/>
    <w:rsid w:val="00566A1C"/>
    <w:rsid w:val="00572B91"/>
    <w:rsid w:val="00574457"/>
    <w:rsid w:val="0057479F"/>
    <w:rsid w:val="00575EF5"/>
    <w:rsid w:val="00583981"/>
    <w:rsid w:val="00585611"/>
    <w:rsid w:val="00587023"/>
    <w:rsid w:val="005924C9"/>
    <w:rsid w:val="00592FFB"/>
    <w:rsid w:val="00594517"/>
    <w:rsid w:val="00595BBE"/>
    <w:rsid w:val="00595D26"/>
    <w:rsid w:val="005A6EA7"/>
    <w:rsid w:val="005B07AA"/>
    <w:rsid w:val="005B1CE6"/>
    <w:rsid w:val="005B2D74"/>
    <w:rsid w:val="005B36EC"/>
    <w:rsid w:val="005B54F8"/>
    <w:rsid w:val="005B7CA9"/>
    <w:rsid w:val="005B7F62"/>
    <w:rsid w:val="005C2AAC"/>
    <w:rsid w:val="005D29A7"/>
    <w:rsid w:val="005D2B9C"/>
    <w:rsid w:val="005D51C8"/>
    <w:rsid w:val="005D6264"/>
    <w:rsid w:val="005D6DA5"/>
    <w:rsid w:val="005D6FE7"/>
    <w:rsid w:val="005E43B6"/>
    <w:rsid w:val="005E6A1E"/>
    <w:rsid w:val="00600CD3"/>
    <w:rsid w:val="00601F7C"/>
    <w:rsid w:val="0060272E"/>
    <w:rsid w:val="00604091"/>
    <w:rsid w:val="006119D7"/>
    <w:rsid w:val="00611D2E"/>
    <w:rsid w:val="006146CD"/>
    <w:rsid w:val="006160A8"/>
    <w:rsid w:val="006169F6"/>
    <w:rsid w:val="0062103B"/>
    <w:rsid w:val="00621366"/>
    <w:rsid w:val="00624909"/>
    <w:rsid w:val="006257B3"/>
    <w:rsid w:val="0062779F"/>
    <w:rsid w:val="006302E7"/>
    <w:rsid w:val="00633C04"/>
    <w:rsid w:val="0064485A"/>
    <w:rsid w:val="00650205"/>
    <w:rsid w:val="00650399"/>
    <w:rsid w:val="00653F21"/>
    <w:rsid w:val="00654A84"/>
    <w:rsid w:val="00656393"/>
    <w:rsid w:val="006563C5"/>
    <w:rsid w:val="00660C07"/>
    <w:rsid w:val="00664119"/>
    <w:rsid w:val="006716DF"/>
    <w:rsid w:val="00672F39"/>
    <w:rsid w:val="0067408F"/>
    <w:rsid w:val="00674247"/>
    <w:rsid w:val="006747A9"/>
    <w:rsid w:val="00674A21"/>
    <w:rsid w:val="00676088"/>
    <w:rsid w:val="00677984"/>
    <w:rsid w:val="00683E24"/>
    <w:rsid w:val="006845F0"/>
    <w:rsid w:val="006853A8"/>
    <w:rsid w:val="0069084C"/>
    <w:rsid w:val="00692C6B"/>
    <w:rsid w:val="00693AFD"/>
    <w:rsid w:val="00694412"/>
    <w:rsid w:val="006A1732"/>
    <w:rsid w:val="006A195F"/>
    <w:rsid w:val="006A37F3"/>
    <w:rsid w:val="006A7801"/>
    <w:rsid w:val="006B10AE"/>
    <w:rsid w:val="006B12E9"/>
    <w:rsid w:val="006B44AF"/>
    <w:rsid w:val="006B5DE2"/>
    <w:rsid w:val="006B622B"/>
    <w:rsid w:val="006B6D0E"/>
    <w:rsid w:val="006B7728"/>
    <w:rsid w:val="006C0881"/>
    <w:rsid w:val="006C469F"/>
    <w:rsid w:val="006C4901"/>
    <w:rsid w:val="006C6FDB"/>
    <w:rsid w:val="006D40E9"/>
    <w:rsid w:val="006E2C28"/>
    <w:rsid w:val="006E7A04"/>
    <w:rsid w:val="006F0084"/>
    <w:rsid w:val="006F165A"/>
    <w:rsid w:val="006F2F71"/>
    <w:rsid w:val="006F4350"/>
    <w:rsid w:val="006F4CB3"/>
    <w:rsid w:val="006F6EAD"/>
    <w:rsid w:val="00700A53"/>
    <w:rsid w:val="00701313"/>
    <w:rsid w:val="0070209A"/>
    <w:rsid w:val="00702C61"/>
    <w:rsid w:val="00706F8A"/>
    <w:rsid w:val="00707995"/>
    <w:rsid w:val="00707A81"/>
    <w:rsid w:val="00711908"/>
    <w:rsid w:val="00711C9D"/>
    <w:rsid w:val="0071245A"/>
    <w:rsid w:val="00713172"/>
    <w:rsid w:val="00713F1B"/>
    <w:rsid w:val="00714620"/>
    <w:rsid w:val="007149CF"/>
    <w:rsid w:val="0071563D"/>
    <w:rsid w:val="0071636C"/>
    <w:rsid w:val="00717AE1"/>
    <w:rsid w:val="007232F9"/>
    <w:rsid w:val="007247A0"/>
    <w:rsid w:val="00724B84"/>
    <w:rsid w:val="00725E61"/>
    <w:rsid w:val="007260DF"/>
    <w:rsid w:val="00726774"/>
    <w:rsid w:val="00726956"/>
    <w:rsid w:val="00734036"/>
    <w:rsid w:val="007340A1"/>
    <w:rsid w:val="00734BE1"/>
    <w:rsid w:val="007377A4"/>
    <w:rsid w:val="00740B69"/>
    <w:rsid w:val="00740C21"/>
    <w:rsid w:val="007415FE"/>
    <w:rsid w:val="00741A40"/>
    <w:rsid w:val="00746DB7"/>
    <w:rsid w:val="0075102E"/>
    <w:rsid w:val="00752600"/>
    <w:rsid w:val="00754514"/>
    <w:rsid w:val="00762F2A"/>
    <w:rsid w:val="00766288"/>
    <w:rsid w:val="00766AC3"/>
    <w:rsid w:val="007674A5"/>
    <w:rsid w:val="007679CD"/>
    <w:rsid w:val="00770ABD"/>
    <w:rsid w:val="00770F86"/>
    <w:rsid w:val="00773C76"/>
    <w:rsid w:val="00773C9F"/>
    <w:rsid w:val="00775813"/>
    <w:rsid w:val="00780839"/>
    <w:rsid w:val="007822C5"/>
    <w:rsid w:val="00784456"/>
    <w:rsid w:val="00785B45"/>
    <w:rsid w:val="00786D69"/>
    <w:rsid w:val="00792701"/>
    <w:rsid w:val="00793E0A"/>
    <w:rsid w:val="00795BEE"/>
    <w:rsid w:val="00797578"/>
    <w:rsid w:val="007A008F"/>
    <w:rsid w:val="007A5F38"/>
    <w:rsid w:val="007A6019"/>
    <w:rsid w:val="007B43E5"/>
    <w:rsid w:val="007B6E8E"/>
    <w:rsid w:val="007B7188"/>
    <w:rsid w:val="007C245C"/>
    <w:rsid w:val="007C5120"/>
    <w:rsid w:val="007C58C5"/>
    <w:rsid w:val="007C5958"/>
    <w:rsid w:val="007C634C"/>
    <w:rsid w:val="007C6397"/>
    <w:rsid w:val="007C6630"/>
    <w:rsid w:val="007C71ED"/>
    <w:rsid w:val="007D0760"/>
    <w:rsid w:val="007D2B80"/>
    <w:rsid w:val="007D3CA8"/>
    <w:rsid w:val="007D4410"/>
    <w:rsid w:val="007D4696"/>
    <w:rsid w:val="007D4A2B"/>
    <w:rsid w:val="007D74B1"/>
    <w:rsid w:val="007E1F9C"/>
    <w:rsid w:val="007E39E9"/>
    <w:rsid w:val="007E4069"/>
    <w:rsid w:val="007E44AF"/>
    <w:rsid w:val="007E4822"/>
    <w:rsid w:val="007E4C84"/>
    <w:rsid w:val="007E687F"/>
    <w:rsid w:val="007F08B1"/>
    <w:rsid w:val="007F095F"/>
    <w:rsid w:val="007F100B"/>
    <w:rsid w:val="007F30C9"/>
    <w:rsid w:val="007F3523"/>
    <w:rsid w:val="007F7BA0"/>
    <w:rsid w:val="00806782"/>
    <w:rsid w:val="00807483"/>
    <w:rsid w:val="00810E60"/>
    <w:rsid w:val="008113D6"/>
    <w:rsid w:val="0081368A"/>
    <w:rsid w:val="00814AB3"/>
    <w:rsid w:val="00815C68"/>
    <w:rsid w:val="00817849"/>
    <w:rsid w:val="00822DD4"/>
    <w:rsid w:val="008250EB"/>
    <w:rsid w:val="008324D4"/>
    <w:rsid w:val="008346DA"/>
    <w:rsid w:val="00841178"/>
    <w:rsid w:val="008429F5"/>
    <w:rsid w:val="008445BD"/>
    <w:rsid w:val="0085343A"/>
    <w:rsid w:val="0085365F"/>
    <w:rsid w:val="00856E00"/>
    <w:rsid w:val="00861086"/>
    <w:rsid w:val="0086449B"/>
    <w:rsid w:val="00864A0F"/>
    <w:rsid w:val="00864D7C"/>
    <w:rsid w:val="00865F6A"/>
    <w:rsid w:val="008718BF"/>
    <w:rsid w:val="00871FEB"/>
    <w:rsid w:val="008729A6"/>
    <w:rsid w:val="00872D09"/>
    <w:rsid w:val="008747B0"/>
    <w:rsid w:val="008756DD"/>
    <w:rsid w:val="0088080E"/>
    <w:rsid w:val="008855E5"/>
    <w:rsid w:val="008859BC"/>
    <w:rsid w:val="0088692D"/>
    <w:rsid w:val="00887C37"/>
    <w:rsid w:val="00887F48"/>
    <w:rsid w:val="00890699"/>
    <w:rsid w:val="00892259"/>
    <w:rsid w:val="0089644D"/>
    <w:rsid w:val="008A0A9C"/>
    <w:rsid w:val="008A30F5"/>
    <w:rsid w:val="008A4D95"/>
    <w:rsid w:val="008B0FA2"/>
    <w:rsid w:val="008B6AF1"/>
    <w:rsid w:val="008C1FD5"/>
    <w:rsid w:val="008C2ED0"/>
    <w:rsid w:val="008C4113"/>
    <w:rsid w:val="008C6A29"/>
    <w:rsid w:val="008C6B60"/>
    <w:rsid w:val="008E4586"/>
    <w:rsid w:val="008E5FC9"/>
    <w:rsid w:val="008F1016"/>
    <w:rsid w:val="008F19E0"/>
    <w:rsid w:val="008F7D76"/>
    <w:rsid w:val="009011AA"/>
    <w:rsid w:val="009016C8"/>
    <w:rsid w:val="009043E7"/>
    <w:rsid w:val="00904A15"/>
    <w:rsid w:val="00906D85"/>
    <w:rsid w:val="0091242F"/>
    <w:rsid w:val="00912F50"/>
    <w:rsid w:val="00915BFC"/>
    <w:rsid w:val="009170A4"/>
    <w:rsid w:val="00920522"/>
    <w:rsid w:val="00921607"/>
    <w:rsid w:val="00921C9E"/>
    <w:rsid w:val="00923509"/>
    <w:rsid w:val="00923E56"/>
    <w:rsid w:val="009247C1"/>
    <w:rsid w:val="00926BC2"/>
    <w:rsid w:val="00936FCF"/>
    <w:rsid w:val="00940BA9"/>
    <w:rsid w:val="00944C3D"/>
    <w:rsid w:val="00944C7B"/>
    <w:rsid w:val="00945B1B"/>
    <w:rsid w:val="00947321"/>
    <w:rsid w:val="00947E08"/>
    <w:rsid w:val="00950429"/>
    <w:rsid w:val="0095074A"/>
    <w:rsid w:val="0095540A"/>
    <w:rsid w:val="00955FA6"/>
    <w:rsid w:val="00961857"/>
    <w:rsid w:val="0096313C"/>
    <w:rsid w:val="009645B5"/>
    <w:rsid w:val="009734D1"/>
    <w:rsid w:val="009758FC"/>
    <w:rsid w:val="00982B4C"/>
    <w:rsid w:val="009840F9"/>
    <w:rsid w:val="009841CC"/>
    <w:rsid w:val="00984916"/>
    <w:rsid w:val="00984AA4"/>
    <w:rsid w:val="009869D3"/>
    <w:rsid w:val="009911DA"/>
    <w:rsid w:val="00992949"/>
    <w:rsid w:val="00997595"/>
    <w:rsid w:val="009A05C9"/>
    <w:rsid w:val="009A5A02"/>
    <w:rsid w:val="009A6AB5"/>
    <w:rsid w:val="009A6CEC"/>
    <w:rsid w:val="009A7E57"/>
    <w:rsid w:val="009B3771"/>
    <w:rsid w:val="009B7133"/>
    <w:rsid w:val="009C08B1"/>
    <w:rsid w:val="009C0A25"/>
    <w:rsid w:val="009C2649"/>
    <w:rsid w:val="009D3D9C"/>
    <w:rsid w:val="009E3BA2"/>
    <w:rsid w:val="009E3F88"/>
    <w:rsid w:val="009E4606"/>
    <w:rsid w:val="009E4A64"/>
    <w:rsid w:val="009E4FE5"/>
    <w:rsid w:val="009E5F47"/>
    <w:rsid w:val="009E76BC"/>
    <w:rsid w:val="009E7BA0"/>
    <w:rsid w:val="009F0DEE"/>
    <w:rsid w:val="009F2934"/>
    <w:rsid w:val="009F2D50"/>
    <w:rsid w:val="009F3CC7"/>
    <w:rsid w:val="00A001AD"/>
    <w:rsid w:val="00A03566"/>
    <w:rsid w:val="00A06395"/>
    <w:rsid w:val="00A06775"/>
    <w:rsid w:val="00A07292"/>
    <w:rsid w:val="00A13D1A"/>
    <w:rsid w:val="00A1588F"/>
    <w:rsid w:val="00A22B1A"/>
    <w:rsid w:val="00A230C8"/>
    <w:rsid w:val="00A26F7D"/>
    <w:rsid w:val="00A27459"/>
    <w:rsid w:val="00A34071"/>
    <w:rsid w:val="00A40248"/>
    <w:rsid w:val="00A42AE5"/>
    <w:rsid w:val="00A44DA4"/>
    <w:rsid w:val="00A46BBE"/>
    <w:rsid w:val="00A47928"/>
    <w:rsid w:val="00A50A57"/>
    <w:rsid w:val="00A51C75"/>
    <w:rsid w:val="00A5548F"/>
    <w:rsid w:val="00A5797E"/>
    <w:rsid w:val="00A606A6"/>
    <w:rsid w:val="00A65DBA"/>
    <w:rsid w:val="00A70576"/>
    <w:rsid w:val="00A73753"/>
    <w:rsid w:val="00A738E3"/>
    <w:rsid w:val="00A73D3E"/>
    <w:rsid w:val="00A74B64"/>
    <w:rsid w:val="00A7533F"/>
    <w:rsid w:val="00A77ED3"/>
    <w:rsid w:val="00A82DA2"/>
    <w:rsid w:val="00A832AF"/>
    <w:rsid w:val="00A8488C"/>
    <w:rsid w:val="00A84A1E"/>
    <w:rsid w:val="00A91F5E"/>
    <w:rsid w:val="00AA1C6C"/>
    <w:rsid w:val="00AA3218"/>
    <w:rsid w:val="00AA596E"/>
    <w:rsid w:val="00AA5BA9"/>
    <w:rsid w:val="00AA73D1"/>
    <w:rsid w:val="00AA74E9"/>
    <w:rsid w:val="00AB21F1"/>
    <w:rsid w:val="00AB2290"/>
    <w:rsid w:val="00AB64CB"/>
    <w:rsid w:val="00AB64F9"/>
    <w:rsid w:val="00AB7849"/>
    <w:rsid w:val="00AC2042"/>
    <w:rsid w:val="00AC313F"/>
    <w:rsid w:val="00AC3EDF"/>
    <w:rsid w:val="00AC7416"/>
    <w:rsid w:val="00AD0975"/>
    <w:rsid w:val="00AD09A4"/>
    <w:rsid w:val="00AD0D0E"/>
    <w:rsid w:val="00AD4677"/>
    <w:rsid w:val="00AE13C5"/>
    <w:rsid w:val="00AE1867"/>
    <w:rsid w:val="00AE405E"/>
    <w:rsid w:val="00AE4719"/>
    <w:rsid w:val="00AE4A98"/>
    <w:rsid w:val="00AE56F4"/>
    <w:rsid w:val="00AE778E"/>
    <w:rsid w:val="00AE7F44"/>
    <w:rsid w:val="00AF08B8"/>
    <w:rsid w:val="00AF0F92"/>
    <w:rsid w:val="00AF1A12"/>
    <w:rsid w:val="00AF3431"/>
    <w:rsid w:val="00AF3F87"/>
    <w:rsid w:val="00AF4514"/>
    <w:rsid w:val="00AF6A4C"/>
    <w:rsid w:val="00AF6BCB"/>
    <w:rsid w:val="00B00A9D"/>
    <w:rsid w:val="00B05C67"/>
    <w:rsid w:val="00B1340C"/>
    <w:rsid w:val="00B13ED0"/>
    <w:rsid w:val="00B275FB"/>
    <w:rsid w:val="00B30C10"/>
    <w:rsid w:val="00B33EB0"/>
    <w:rsid w:val="00B33F40"/>
    <w:rsid w:val="00B35C98"/>
    <w:rsid w:val="00B3618B"/>
    <w:rsid w:val="00B369FA"/>
    <w:rsid w:val="00B37B86"/>
    <w:rsid w:val="00B4052B"/>
    <w:rsid w:val="00B40B02"/>
    <w:rsid w:val="00B41571"/>
    <w:rsid w:val="00B41711"/>
    <w:rsid w:val="00B564F5"/>
    <w:rsid w:val="00B57E47"/>
    <w:rsid w:val="00B63C92"/>
    <w:rsid w:val="00B64329"/>
    <w:rsid w:val="00B64DD0"/>
    <w:rsid w:val="00B663E1"/>
    <w:rsid w:val="00B66B9B"/>
    <w:rsid w:val="00B6729B"/>
    <w:rsid w:val="00B674E4"/>
    <w:rsid w:val="00B708BF"/>
    <w:rsid w:val="00B74047"/>
    <w:rsid w:val="00B74CBC"/>
    <w:rsid w:val="00B760D9"/>
    <w:rsid w:val="00B77862"/>
    <w:rsid w:val="00B8176A"/>
    <w:rsid w:val="00B82620"/>
    <w:rsid w:val="00B843B0"/>
    <w:rsid w:val="00B84960"/>
    <w:rsid w:val="00B97CCC"/>
    <w:rsid w:val="00BA01F1"/>
    <w:rsid w:val="00BA2DF0"/>
    <w:rsid w:val="00BA65BC"/>
    <w:rsid w:val="00BB0BD3"/>
    <w:rsid w:val="00BB1393"/>
    <w:rsid w:val="00BC0C10"/>
    <w:rsid w:val="00BC6E6E"/>
    <w:rsid w:val="00BC7BC8"/>
    <w:rsid w:val="00BD0D27"/>
    <w:rsid w:val="00BD3503"/>
    <w:rsid w:val="00BD6A5A"/>
    <w:rsid w:val="00BD6D3B"/>
    <w:rsid w:val="00BD7199"/>
    <w:rsid w:val="00BE2A1F"/>
    <w:rsid w:val="00BE2BE7"/>
    <w:rsid w:val="00BE5443"/>
    <w:rsid w:val="00BE6C5C"/>
    <w:rsid w:val="00BF1996"/>
    <w:rsid w:val="00BF3307"/>
    <w:rsid w:val="00BF38ED"/>
    <w:rsid w:val="00BF42A2"/>
    <w:rsid w:val="00C011BE"/>
    <w:rsid w:val="00C01349"/>
    <w:rsid w:val="00C03637"/>
    <w:rsid w:val="00C0723B"/>
    <w:rsid w:val="00C129B1"/>
    <w:rsid w:val="00C14577"/>
    <w:rsid w:val="00C16C49"/>
    <w:rsid w:val="00C24557"/>
    <w:rsid w:val="00C26D11"/>
    <w:rsid w:val="00C325F4"/>
    <w:rsid w:val="00C37B00"/>
    <w:rsid w:val="00C44E86"/>
    <w:rsid w:val="00C44E8F"/>
    <w:rsid w:val="00C45A63"/>
    <w:rsid w:val="00C54351"/>
    <w:rsid w:val="00C55E02"/>
    <w:rsid w:val="00C56268"/>
    <w:rsid w:val="00C600A1"/>
    <w:rsid w:val="00C612FE"/>
    <w:rsid w:val="00C61FE5"/>
    <w:rsid w:val="00C633C7"/>
    <w:rsid w:val="00C64EBD"/>
    <w:rsid w:val="00C65957"/>
    <w:rsid w:val="00C66F9F"/>
    <w:rsid w:val="00C6767C"/>
    <w:rsid w:val="00C706D9"/>
    <w:rsid w:val="00C70BB3"/>
    <w:rsid w:val="00C718E4"/>
    <w:rsid w:val="00C72538"/>
    <w:rsid w:val="00C73AAA"/>
    <w:rsid w:val="00C75910"/>
    <w:rsid w:val="00C76AB3"/>
    <w:rsid w:val="00C81091"/>
    <w:rsid w:val="00C81DFB"/>
    <w:rsid w:val="00C84E4E"/>
    <w:rsid w:val="00C927B8"/>
    <w:rsid w:val="00C92EE4"/>
    <w:rsid w:val="00C94C61"/>
    <w:rsid w:val="00C94E08"/>
    <w:rsid w:val="00C9519E"/>
    <w:rsid w:val="00C95685"/>
    <w:rsid w:val="00C95F7F"/>
    <w:rsid w:val="00CA0F6A"/>
    <w:rsid w:val="00CA2567"/>
    <w:rsid w:val="00CA35D7"/>
    <w:rsid w:val="00CA43ED"/>
    <w:rsid w:val="00CA6A68"/>
    <w:rsid w:val="00CA7041"/>
    <w:rsid w:val="00CA7B6D"/>
    <w:rsid w:val="00CA7C58"/>
    <w:rsid w:val="00CB2AD1"/>
    <w:rsid w:val="00CB7492"/>
    <w:rsid w:val="00CC13CE"/>
    <w:rsid w:val="00CC2B39"/>
    <w:rsid w:val="00CC3034"/>
    <w:rsid w:val="00CC3271"/>
    <w:rsid w:val="00CC3D54"/>
    <w:rsid w:val="00CC4A22"/>
    <w:rsid w:val="00CC5FCD"/>
    <w:rsid w:val="00CD2807"/>
    <w:rsid w:val="00CD2D10"/>
    <w:rsid w:val="00CD3BB1"/>
    <w:rsid w:val="00CD5020"/>
    <w:rsid w:val="00CD5BE9"/>
    <w:rsid w:val="00CE1183"/>
    <w:rsid w:val="00CE1430"/>
    <w:rsid w:val="00CE68E4"/>
    <w:rsid w:val="00CE7584"/>
    <w:rsid w:val="00CF1728"/>
    <w:rsid w:val="00CF23A0"/>
    <w:rsid w:val="00CF32A9"/>
    <w:rsid w:val="00CF720B"/>
    <w:rsid w:val="00CF7F37"/>
    <w:rsid w:val="00D002BB"/>
    <w:rsid w:val="00D013AE"/>
    <w:rsid w:val="00D077B9"/>
    <w:rsid w:val="00D1151D"/>
    <w:rsid w:val="00D13221"/>
    <w:rsid w:val="00D14AC0"/>
    <w:rsid w:val="00D169A6"/>
    <w:rsid w:val="00D16A02"/>
    <w:rsid w:val="00D2296B"/>
    <w:rsid w:val="00D25921"/>
    <w:rsid w:val="00D26809"/>
    <w:rsid w:val="00D46509"/>
    <w:rsid w:val="00D465D3"/>
    <w:rsid w:val="00D56CF6"/>
    <w:rsid w:val="00D610CE"/>
    <w:rsid w:val="00D612FD"/>
    <w:rsid w:val="00D6409E"/>
    <w:rsid w:val="00D66BFA"/>
    <w:rsid w:val="00D70AEC"/>
    <w:rsid w:val="00D74C4B"/>
    <w:rsid w:val="00D7541D"/>
    <w:rsid w:val="00D80742"/>
    <w:rsid w:val="00D8106F"/>
    <w:rsid w:val="00D81FA4"/>
    <w:rsid w:val="00D83C50"/>
    <w:rsid w:val="00D87D57"/>
    <w:rsid w:val="00D90541"/>
    <w:rsid w:val="00D93FFB"/>
    <w:rsid w:val="00D962D2"/>
    <w:rsid w:val="00D96AAF"/>
    <w:rsid w:val="00D97535"/>
    <w:rsid w:val="00D97EA5"/>
    <w:rsid w:val="00DA0F55"/>
    <w:rsid w:val="00DA29D3"/>
    <w:rsid w:val="00DA29FB"/>
    <w:rsid w:val="00DA3C53"/>
    <w:rsid w:val="00DA4D93"/>
    <w:rsid w:val="00DA52C4"/>
    <w:rsid w:val="00DA64D3"/>
    <w:rsid w:val="00DA6E9E"/>
    <w:rsid w:val="00DA72C1"/>
    <w:rsid w:val="00DB4C80"/>
    <w:rsid w:val="00DB4D96"/>
    <w:rsid w:val="00DC0EF1"/>
    <w:rsid w:val="00DC5BD8"/>
    <w:rsid w:val="00DD056F"/>
    <w:rsid w:val="00DD14B8"/>
    <w:rsid w:val="00DD2CD4"/>
    <w:rsid w:val="00DD551B"/>
    <w:rsid w:val="00DD6195"/>
    <w:rsid w:val="00DE11CF"/>
    <w:rsid w:val="00DE3BB4"/>
    <w:rsid w:val="00DE66BB"/>
    <w:rsid w:val="00DE6E4A"/>
    <w:rsid w:val="00DF124F"/>
    <w:rsid w:val="00DF541E"/>
    <w:rsid w:val="00DF658E"/>
    <w:rsid w:val="00E01C20"/>
    <w:rsid w:val="00E01F44"/>
    <w:rsid w:val="00E03414"/>
    <w:rsid w:val="00E0477A"/>
    <w:rsid w:val="00E0687E"/>
    <w:rsid w:val="00E1034F"/>
    <w:rsid w:val="00E1161F"/>
    <w:rsid w:val="00E214B8"/>
    <w:rsid w:val="00E245A7"/>
    <w:rsid w:val="00E263E8"/>
    <w:rsid w:val="00E264BC"/>
    <w:rsid w:val="00E304C3"/>
    <w:rsid w:val="00E31225"/>
    <w:rsid w:val="00E31379"/>
    <w:rsid w:val="00E326F9"/>
    <w:rsid w:val="00E36330"/>
    <w:rsid w:val="00E36F19"/>
    <w:rsid w:val="00E408ED"/>
    <w:rsid w:val="00E43615"/>
    <w:rsid w:val="00E44D69"/>
    <w:rsid w:val="00E462C7"/>
    <w:rsid w:val="00E46FE7"/>
    <w:rsid w:val="00E4737F"/>
    <w:rsid w:val="00E53118"/>
    <w:rsid w:val="00E5734B"/>
    <w:rsid w:val="00E6027A"/>
    <w:rsid w:val="00E61FE2"/>
    <w:rsid w:val="00E64E77"/>
    <w:rsid w:val="00E65D3E"/>
    <w:rsid w:val="00E65DC8"/>
    <w:rsid w:val="00E664A6"/>
    <w:rsid w:val="00E6768E"/>
    <w:rsid w:val="00E67FF4"/>
    <w:rsid w:val="00E72AFE"/>
    <w:rsid w:val="00E72ED7"/>
    <w:rsid w:val="00E74F2F"/>
    <w:rsid w:val="00E80C75"/>
    <w:rsid w:val="00E83564"/>
    <w:rsid w:val="00E84AAB"/>
    <w:rsid w:val="00E905F2"/>
    <w:rsid w:val="00E95E53"/>
    <w:rsid w:val="00EA6272"/>
    <w:rsid w:val="00EA6674"/>
    <w:rsid w:val="00EB07F6"/>
    <w:rsid w:val="00EB0DF7"/>
    <w:rsid w:val="00EB2858"/>
    <w:rsid w:val="00EB3697"/>
    <w:rsid w:val="00EC0D2B"/>
    <w:rsid w:val="00EC0D4A"/>
    <w:rsid w:val="00EC4469"/>
    <w:rsid w:val="00EC7AFC"/>
    <w:rsid w:val="00ED5D7A"/>
    <w:rsid w:val="00EE3BDC"/>
    <w:rsid w:val="00EE6B05"/>
    <w:rsid w:val="00EF0088"/>
    <w:rsid w:val="00EF0F2B"/>
    <w:rsid w:val="00EF4F58"/>
    <w:rsid w:val="00EF55C2"/>
    <w:rsid w:val="00EF5E23"/>
    <w:rsid w:val="00F00A2E"/>
    <w:rsid w:val="00F049D2"/>
    <w:rsid w:val="00F10321"/>
    <w:rsid w:val="00F11E9E"/>
    <w:rsid w:val="00F126C1"/>
    <w:rsid w:val="00F1442D"/>
    <w:rsid w:val="00F1766E"/>
    <w:rsid w:val="00F21420"/>
    <w:rsid w:val="00F26C05"/>
    <w:rsid w:val="00F30B14"/>
    <w:rsid w:val="00F31287"/>
    <w:rsid w:val="00F32426"/>
    <w:rsid w:val="00F33D5E"/>
    <w:rsid w:val="00F3479A"/>
    <w:rsid w:val="00F3657D"/>
    <w:rsid w:val="00F40DB1"/>
    <w:rsid w:val="00F44A23"/>
    <w:rsid w:val="00F44A62"/>
    <w:rsid w:val="00F45DDC"/>
    <w:rsid w:val="00F5114A"/>
    <w:rsid w:val="00F511DA"/>
    <w:rsid w:val="00F5280A"/>
    <w:rsid w:val="00F60700"/>
    <w:rsid w:val="00F63F83"/>
    <w:rsid w:val="00F65145"/>
    <w:rsid w:val="00F662A0"/>
    <w:rsid w:val="00F66C39"/>
    <w:rsid w:val="00F67625"/>
    <w:rsid w:val="00F67BD3"/>
    <w:rsid w:val="00F731ED"/>
    <w:rsid w:val="00F7786C"/>
    <w:rsid w:val="00F8154C"/>
    <w:rsid w:val="00F83E6B"/>
    <w:rsid w:val="00F90C49"/>
    <w:rsid w:val="00F92A45"/>
    <w:rsid w:val="00F9540C"/>
    <w:rsid w:val="00F970EE"/>
    <w:rsid w:val="00FA01DD"/>
    <w:rsid w:val="00FA257C"/>
    <w:rsid w:val="00FA3C40"/>
    <w:rsid w:val="00FA46C2"/>
    <w:rsid w:val="00FA4717"/>
    <w:rsid w:val="00FB1312"/>
    <w:rsid w:val="00FB5F1D"/>
    <w:rsid w:val="00FB6312"/>
    <w:rsid w:val="00FC04A3"/>
    <w:rsid w:val="00FC1EEA"/>
    <w:rsid w:val="00FC58C1"/>
    <w:rsid w:val="00FC5D0D"/>
    <w:rsid w:val="00FC61A4"/>
    <w:rsid w:val="00FE1F4A"/>
    <w:rsid w:val="00FE4911"/>
    <w:rsid w:val="00FE78FB"/>
    <w:rsid w:val="00FF45E1"/>
    <w:rsid w:val="00FF5B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2AC055E0"/>
  <w14:defaultImageDpi w14:val="96"/>
  <w15:docId w15:val="{D5E493BF-F812-4474-A9B5-53B7F0870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unhideWhenUsed="1"/>
    <w:lsdException w:name="toc 6" w:semiHidden="1" w:uiPriority="39"/>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496"/>
    <w:pPr>
      <w:widowControl w:val="0"/>
      <w:autoSpaceDE w:val="0"/>
      <w:autoSpaceDN w:val="0"/>
      <w:adjustRightInd w:val="0"/>
    </w:pPr>
    <w:rPr>
      <w:rFonts w:ascii="Arial" w:hAnsi="Arial" w:cs="Calibri"/>
    </w:rPr>
  </w:style>
  <w:style w:type="paragraph" w:styleId="Ttulo1">
    <w:name w:val="heading 1"/>
    <w:basedOn w:val="Normal"/>
    <w:link w:val="Ttulo1Char"/>
    <w:uiPriority w:val="1"/>
    <w:qFormat/>
    <w:pPr>
      <w:spacing w:after="0" w:line="240" w:lineRule="auto"/>
      <w:jc w:val="both"/>
      <w:outlineLvl w:val="0"/>
    </w:pPr>
    <w:rPr>
      <w:rFonts w:ascii="Trebuchet MS" w:eastAsia="Times New Roman" w:hAnsi="Trebuchet MS" w:cs="Cambria"/>
      <w:sz w:val="27"/>
      <w:szCs w:val="27"/>
      <w:lang w:val="pt-PT"/>
    </w:rPr>
  </w:style>
  <w:style w:type="paragraph" w:styleId="Ttulo2">
    <w:name w:val="heading 2"/>
    <w:basedOn w:val="Normal"/>
    <w:link w:val="Ttulo2Char"/>
    <w:uiPriority w:val="1"/>
    <w:qFormat/>
    <w:pPr>
      <w:spacing w:after="0" w:line="240" w:lineRule="auto"/>
      <w:ind w:right="1160"/>
      <w:jc w:val="center"/>
      <w:outlineLvl w:val="1"/>
    </w:pPr>
    <w:rPr>
      <w:rFonts w:eastAsia="Times New Roman" w:cs="Lucida Grande"/>
      <w:b/>
      <w:sz w:val="24"/>
      <w:szCs w:val="24"/>
      <w:lang w:val="pt-PT"/>
    </w:rPr>
  </w:style>
  <w:style w:type="paragraph" w:styleId="Ttulo3">
    <w:name w:val="heading 3"/>
    <w:basedOn w:val="Normal"/>
    <w:link w:val="Ttulo3Char"/>
    <w:uiPriority w:val="1"/>
    <w:qFormat/>
    <w:pPr>
      <w:numPr>
        <w:ilvl w:val="2"/>
        <w:numId w:val="101"/>
      </w:numPr>
      <w:spacing w:after="0" w:line="240" w:lineRule="auto"/>
      <w:jc w:val="center"/>
      <w:outlineLvl w:val="2"/>
    </w:pPr>
    <w:rPr>
      <w:rFonts w:eastAsia="Times New Roman" w:cs="Lucida Grande"/>
      <w:sz w:val="24"/>
      <w:szCs w:val="24"/>
      <w:lang w:val="pt-PT"/>
    </w:rPr>
  </w:style>
  <w:style w:type="paragraph" w:styleId="Ttulo4">
    <w:name w:val="heading 4"/>
    <w:basedOn w:val="Normal"/>
    <w:link w:val="Ttulo4Char"/>
    <w:uiPriority w:val="1"/>
    <w:qFormat/>
    <w:pPr>
      <w:numPr>
        <w:ilvl w:val="3"/>
        <w:numId w:val="101"/>
      </w:numPr>
      <w:spacing w:before="66" w:after="0" w:line="240" w:lineRule="auto"/>
      <w:outlineLvl w:val="3"/>
    </w:pPr>
    <w:rPr>
      <w:rFonts w:eastAsia="Times New Roman"/>
      <w:b/>
      <w:lang w:val="pt-PT"/>
    </w:rPr>
  </w:style>
  <w:style w:type="paragraph" w:styleId="Ttulo5">
    <w:name w:val="heading 5"/>
    <w:basedOn w:val="Normal"/>
    <w:next w:val="Normal"/>
    <w:link w:val="Ttulo5Char"/>
    <w:uiPriority w:val="9"/>
    <w:semiHidden/>
    <w:unhideWhenUsed/>
    <w:qFormat/>
    <w:rsid w:val="00A42AE5"/>
    <w:pPr>
      <w:keepNext/>
      <w:keepLines/>
      <w:numPr>
        <w:ilvl w:val="4"/>
        <w:numId w:val="101"/>
      </w:numPr>
      <w:spacing w:before="40" w:after="0"/>
      <w:outlineLvl w:val="4"/>
    </w:pPr>
    <w:rPr>
      <w:rFonts w:asciiTheme="majorHAnsi" w:eastAsiaTheme="majorEastAsia" w:hAnsiTheme="majorHAnsi" w:cstheme="majorBidi"/>
      <w:color w:val="122137" w:themeColor="accent1" w:themeShade="BF"/>
    </w:rPr>
  </w:style>
  <w:style w:type="paragraph" w:styleId="Ttulo6">
    <w:name w:val="heading 6"/>
    <w:basedOn w:val="Normal"/>
    <w:next w:val="Normal"/>
    <w:link w:val="Ttulo6Char"/>
    <w:uiPriority w:val="9"/>
    <w:semiHidden/>
    <w:unhideWhenUsed/>
    <w:qFormat/>
    <w:rsid w:val="00A42AE5"/>
    <w:pPr>
      <w:keepNext/>
      <w:keepLines/>
      <w:numPr>
        <w:ilvl w:val="5"/>
        <w:numId w:val="101"/>
      </w:numPr>
      <w:spacing w:before="40" w:after="0"/>
      <w:outlineLvl w:val="5"/>
    </w:pPr>
    <w:rPr>
      <w:rFonts w:asciiTheme="majorHAnsi" w:eastAsiaTheme="majorEastAsia" w:hAnsiTheme="majorHAnsi" w:cstheme="majorBidi"/>
      <w:color w:val="0C1624" w:themeColor="accent1" w:themeShade="7F"/>
    </w:rPr>
  </w:style>
  <w:style w:type="paragraph" w:styleId="Ttulo7">
    <w:name w:val="heading 7"/>
    <w:basedOn w:val="Normal"/>
    <w:next w:val="Normal"/>
    <w:link w:val="Ttulo7Char"/>
    <w:uiPriority w:val="9"/>
    <w:semiHidden/>
    <w:unhideWhenUsed/>
    <w:qFormat/>
    <w:rsid w:val="00A42AE5"/>
    <w:pPr>
      <w:keepNext/>
      <w:keepLines/>
      <w:numPr>
        <w:ilvl w:val="6"/>
        <w:numId w:val="101"/>
      </w:numPr>
      <w:spacing w:before="40" w:after="0"/>
      <w:outlineLvl w:val="6"/>
    </w:pPr>
    <w:rPr>
      <w:rFonts w:asciiTheme="majorHAnsi" w:eastAsiaTheme="majorEastAsia" w:hAnsiTheme="majorHAnsi" w:cstheme="majorBidi"/>
      <w:i/>
      <w:iCs/>
      <w:color w:val="0C1624" w:themeColor="accent1" w:themeShade="7F"/>
    </w:rPr>
  </w:style>
  <w:style w:type="paragraph" w:styleId="Ttulo8">
    <w:name w:val="heading 8"/>
    <w:basedOn w:val="Normal"/>
    <w:next w:val="Normal"/>
    <w:link w:val="Ttulo8Char"/>
    <w:uiPriority w:val="9"/>
    <w:semiHidden/>
    <w:unhideWhenUsed/>
    <w:qFormat/>
    <w:rsid w:val="00A42AE5"/>
    <w:pPr>
      <w:keepNext/>
      <w:keepLines/>
      <w:numPr>
        <w:ilvl w:val="7"/>
        <w:numId w:val="10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A42AE5"/>
    <w:pPr>
      <w:keepNext/>
      <w:keepLines/>
      <w:numPr>
        <w:ilvl w:val="8"/>
        <w:numId w:val="10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rsid w:val="003D12BB"/>
    <w:rPr>
      <w:rFonts w:ascii="Arial" w:hAnsi="Arial"/>
      <w:b w:val="0"/>
      <w:color w:val="000000" w:themeColor="text1"/>
      <w:sz w:val="20"/>
      <w:u w:val="single"/>
    </w:rPr>
  </w:style>
  <w:style w:type="character" w:customStyle="1" w:styleId="DeltaViewInsertion">
    <w:name w:val="DeltaView Insertion"/>
    <w:uiPriority w:val="99"/>
    <w:rPr>
      <w:color w:val="0000FF"/>
      <w:u w:val="double"/>
    </w:rPr>
  </w:style>
  <w:style w:type="paragraph" w:styleId="Corpodetexto">
    <w:name w:val="Body Text"/>
    <w:aliases w:val=".BT,5,BT,bd,bt"/>
    <w:basedOn w:val="Normal"/>
    <w:next w:val="p0"/>
    <w:link w:val="CorpodetextoChar"/>
    <w:uiPriority w:val="99"/>
    <w:pPr>
      <w:widowControl/>
      <w:spacing w:after="0" w:line="240" w:lineRule="auto"/>
    </w:pPr>
    <w:rPr>
      <w:sz w:val="18"/>
      <w:szCs w:val="24"/>
    </w:rPr>
  </w:style>
  <w:style w:type="character" w:customStyle="1" w:styleId="CorpodetextoChar">
    <w:name w:val="Corpo de texto Char"/>
    <w:aliases w:val=".BT Char,5 Char,BT Char,bd Char,bt Char"/>
    <w:basedOn w:val="Fontepargpadro"/>
    <w:link w:val="Corpodetexto"/>
    <w:uiPriority w:val="99"/>
    <w:semiHidden/>
    <w:rPr>
      <w:rFonts w:ascii="Calibri" w:hAnsi="Calibri" w:cs="Calibri"/>
    </w:rPr>
  </w:style>
  <w:style w:type="character" w:customStyle="1" w:styleId="BodyTextChar1">
    <w:name w:val="Body Text Char1"/>
    <w:aliases w:val=".BT Char1,5 Char1,BT Char1,bd Char1,body text Char,bt Char1"/>
    <w:basedOn w:val="Fontepargpadro"/>
    <w:rPr>
      <w:rFonts w:ascii="Times New Roman" w:hAnsi="Times New Roman" w:cs="Times New Roman"/>
      <w:sz w:val="24"/>
      <w:szCs w:val="24"/>
    </w:rPr>
  </w:style>
  <w:style w:type="paragraph" w:customStyle="1" w:styleId="p0">
    <w:name w:val="p0"/>
    <w:basedOn w:val="Normal"/>
    <w:pPr>
      <w:tabs>
        <w:tab w:val="left" w:pos="720"/>
      </w:tabs>
      <w:spacing w:after="0" w:line="240" w:lineRule="atLeast"/>
      <w:jc w:val="both"/>
    </w:pPr>
    <w:rPr>
      <w:rFonts w:ascii="Times" w:hAnsi="Times" w:cs="Times New Roman"/>
      <w:sz w:val="24"/>
      <w:szCs w:val="20"/>
    </w:rPr>
  </w:style>
  <w:style w:type="paragraph" w:customStyle="1" w:styleId="sub">
    <w:name w:val="sub"/>
    <w:pPr>
      <w:widowControl w:val="0"/>
      <w:tabs>
        <w:tab w:val="left" w:pos="0"/>
        <w:tab w:val="left" w:pos="1440"/>
        <w:tab w:val="left" w:pos="2880"/>
        <w:tab w:val="left" w:pos="4320"/>
      </w:tabs>
      <w:autoSpaceDE w:val="0"/>
      <w:autoSpaceDN w:val="0"/>
      <w:adjustRightInd w:val="0"/>
      <w:spacing w:before="293" w:after="170" w:line="287" w:lineRule="atLeast"/>
      <w:jc w:val="both"/>
    </w:pPr>
    <w:rPr>
      <w:rFonts w:ascii="Swiss" w:hAnsi="Swiss" w:cs="Times New Roman"/>
    </w:rPr>
  </w:style>
  <w:style w:type="paragraph" w:customStyle="1" w:styleId="p3">
    <w:name w:val="p3"/>
    <w:basedOn w:val="Normal"/>
    <w:pPr>
      <w:tabs>
        <w:tab w:val="left" w:pos="720"/>
      </w:tabs>
      <w:spacing w:after="0" w:line="240" w:lineRule="atLeast"/>
      <w:jc w:val="both"/>
    </w:pPr>
    <w:rPr>
      <w:rFonts w:ascii="Times" w:hAnsi="Times" w:cs="Times New Roman"/>
      <w:sz w:val="24"/>
      <w:szCs w:val="20"/>
    </w:rPr>
  </w:style>
  <w:style w:type="paragraph" w:styleId="Saudao">
    <w:name w:val="Salutation"/>
    <w:basedOn w:val="Normal"/>
    <w:next w:val="Normal"/>
    <w:link w:val="SaudaoChar"/>
    <w:uiPriority w:val="99"/>
    <w:pPr>
      <w:spacing w:after="0" w:line="240" w:lineRule="auto"/>
      <w:ind w:firstLine="1440"/>
      <w:jc w:val="both"/>
    </w:pPr>
    <w:rPr>
      <w:rFonts w:ascii="Times New Roman" w:eastAsia="MS Mincho" w:hAnsi="Times New Roman" w:cs="Times New Roman"/>
      <w:sz w:val="24"/>
      <w:szCs w:val="24"/>
      <w:lang w:val=""/>
    </w:rPr>
  </w:style>
  <w:style w:type="character" w:customStyle="1" w:styleId="SaudaoChar">
    <w:name w:val="Saudação Char"/>
    <w:basedOn w:val="Fontepargpadro"/>
    <w:link w:val="Saudao"/>
    <w:uiPriority w:val="99"/>
    <w:rPr>
      <w:rFonts w:ascii="Times New Roman" w:eastAsia="MS Mincho" w:hAnsi="Times New Roman" w:cs="Times New Roman"/>
      <w:sz w:val="24"/>
      <w:szCs w:val="24"/>
      <w:lang w:val=""/>
    </w:rPr>
  </w:style>
  <w:style w:type="character" w:styleId="nfase">
    <w:name w:val="Emphasis"/>
    <w:basedOn w:val="Fontepargpadro"/>
    <w:uiPriority w:val="20"/>
    <w:qFormat/>
    <w:rPr>
      <w:i/>
    </w:rPr>
  </w:style>
  <w:style w:type="paragraph" w:customStyle="1" w:styleId="PargrafodaLista1">
    <w:name w:val="Parágrafo da Lista1"/>
    <w:basedOn w:val="Normal"/>
    <w:uiPriority w:val="34"/>
    <w:qFormat/>
    <w:pPr>
      <w:spacing w:after="0" w:line="240" w:lineRule="auto"/>
      <w:ind w:left="708"/>
    </w:pPr>
    <w:rPr>
      <w:rFonts w:ascii="Times New Roman" w:hAnsi="Times New Roman" w:cs="Times New Roman"/>
      <w:sz w:val="24"/>
      <w:szCs w:val="24"/>
    </w:rPr>
  </w:style>
  <w:style w:type="paragraph" w:customStyle="1" w:styleId="DeltaViewTableBody">
    <w:name w:val="DeltaView Table Body"/>
    <w:basedOn w:val="Normal"/>
    <w:pPr>
      <w:spacing w:after="0" w:line="240" w:lineRule="auto"/>
    </w:pPr>
    <w:rPr>
      <w:rFonts w:cs="Times New Roman"/>
      <w:sz w:val="24"/>
      <w:szCs w:val="24"/>
    </w:rPr>
  </w:style>
  <w:style w:type="paragraph" w:customStyle="1" w:styleId="c3">
    <w:name w:val="c3"/>
    <w:basedOn w:val="Normal"/>
    <w:pPr>
      <w:spacing w:after="0" w:line="240" w:lineRule="atLeast"/>
      <w:jc w:val="center"/>
    </w:pPr>
    <w:rPr>
      <w:rFonts w:ascii="Times" w:hAnsi="Times" w:cs="Times New Roman"/>
      <w:sz w:val="24"/>
      <w:szCs w:val="24"/>
    </w:rPr>
  </w:style>
  <w:style w:type="paragraph" w:customStyle="1" w:styleId="PargrafodaLista2">
    <w:name w:val="Parágrafo da Lista2"/>
    <w:basedOn w:val="Normal"/>
    <w:uiPriority w:val="34"/>
    <w:qFormat/>
    <w:pPr>
      <w:spacing w:after="0" w:line="240" w:lineRule="auto"/>
      <w:ind w:left="708"/>
    </w:pPr>
    <w:rPr>
      <w:rFonts w:ascii="Times New Roman" w:hAnsi="Times New Roman" w:cs="Times New Roman"/>
      <w:sz w:val="24"/>
      <w:szCs w:val="24"/>
    </w:rPr>
  </w:style>
  <w:style w:type="paragraph" w:styleId="PargrafodaLista">
    <w:name w:val="List Paragraph"/>
    <w:basedOn w:val="Normal"/>
    <w:link w:val="PargrafodaListaChar"/>
    <w:uiPriority w:val="34"/>
    <w:qFormat/>
    <w:pPr>
      <w:spacing w:after="0" w:line="240" w:lineRule="auto"/>
      <w:ind w:left="708"/>
    </w:pPr>
    <w:rPr>
      <w:rFonts w:ascii="Times New Roman" w:hAnsi="Times New Roman" w:cs="Times New Roman"/>
      <w:sz w:val="24"/>
      <w:szCs w:val="24"/>
    </w:rPr>
  </w:style>
  <w:style w:type="paragraph" w:styleId="Reviso">
    <w:name w:val="Revision"/>
    <w:hidden/>
    <w:uiPriority w:val="99"/>
    <w:pPr>
      <w:widowControl w:val="0"/>
      <w:autoSpaceDE w:val="0"/>
      <w:autoSpaceDN w:val="0"/>
      <w:adjustRightInd w:val="0"/>
      <w:spacing w:after="0" w:line="240" w:lineRule="auto"/>
    </w:pPr>
    <w:rPr>
      <w:rFonts w:ascii="Calibri" w:hAnsi="Calibri" w:cs="Calibri"/>
    </w:rPr>
  </w:style>
  <w:style w:type="paragraph" w:styleId="Textodebalo">
    <w:name w:val="Balloon Text"/>
    <w:basedOn w:val="Normal"/>
    <w:link w:val="TextodebaloChar"/>
    <w:uiPriority w:val="9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Pr>
      <w:rFonts w:ascii="Segoe UI" w:hAnsi="Segoe UI" w:cs="Segoe UI"/>
      <w:sz w:val="18"/>
      <w:szCs w:val="18"/>
    </w:rPr>
  </w:style>
  <w:style w:type="paragraph" w:styleId="Rodap">
    <w:name w:val="footer"/>
    <w:basedOn w:val="Normal"/>
    <w:link w:val="RodapChar"/>
    <w:uiPriority w:val="99"/>
    <w:rsid w:val="003D12BB"/>
    <w:pPr>
      <w:tabs>
        <w:tab w:val="center" w:pos="4252"/>
        <w:tab w:val="right" w:pos="8504"/>
      </w:tabs>
      <w:spacing w:after="0" w:line="240" w:lineRule="auto"/>
    </w:pPr>
    <w:rPr>
      <w:rFonts w:cs="Times New Roman"/>
      <w:sz w:val="20"/>
      <w:szCs w:val="24"/>
    </w:rPr>
  </w:style>
  <w:style w:type="character" w:customStyle="1" w:styleId="RodapChar">
    <w:name w:val="Rodapé Char"/>
    <w:basedOn w:val="Fontepargpadro"/>
    <w:link w:val="Rodap"/>
    <w:uiPriority w:val="99"/>
    <w:rsid w:val="003D12BB"/>
    <w:rPr>
      <w:rFonts w:ascii="Arial" w:hAnsi="Arial" w:cs="Times New Roman"/>
      <w:sz w:val="20"/>
      <w:szCs w:val="24"/>
    </w:rPr>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evel4">
    <w:name w:val="Level 4"/>
    <w:basedOn w:val="Normal"/>
    <w:uiPriority w:val="99"/>
    <w:rsid w:val="00B760D9"/>
    <w:pPr>
      <w:widowControl/>
      <w:numPr>
        <w:ilvl w:val="3"/>
        <w:numId w:val="12"/>
      </w:numPr>
      <w:tabs>
        <w:tab w:val="left" w:pos="2041"/>
      </w:tabs>
      <w:spacing w:after="140" w:line="290" w:lineRule="auto"/>
      <w:jc w:val="both"/>
      <w:outlineLvl w:val="3"/>
    </w:pPr>
    <w:rPr>
      <w:rFonts w:eastAsia="Times New Roman" w:cs="Arial"/>
      <w:sz w:val="20"/>
      <w:szCs w:val="20"/>
      <w:lang w:val="en-GB"/>
    </w:rPr>
  </w:style>
  <w:style w:type="paragraph" w:customStyle="1" w:styleId="Level5">
    <w:name w:val="Level 5"/>
    <w:basedOn w:val="Normal"/>
    <w:uiPriority w:val="99"/>
    <w:pPr>
      <w:numPr>
        <w:ilvl w:val="4"/>
        <w:numId w:val="12"/>
      </w:numPr>
      <w:tabs>
        <w:tab w:val="left" w:pos="2721"/>
      </w:tabs>
      <w:spacing w:after="140" w:line="290" w:lineRule="auto"/>
      <w:jc w:val="both"/>
    </w:pPr>
    <w:rPr>
      <w:rFonts w:eastAsia="Times New Roman" w:cs="Arial"/>
      <w:sz w:val="20"/>
      <w:szCs w:val="20"/>
      <w:lang w:val="en-GB"/>
    </w:rPr>
  </w:style>
  <w:style w:type="paragraph" w:customStyle="1" w:styleId="Level3">
    <w:name w:val="Level 3"/>
    <w:basedOn w:val="Normal"/>
    <w:uiPriority w:val="99"/>
    <w:rsid w:val="00C03637"/>
    <w:pPr>
      <w:widowControl/>
      <w:numPr>
        <w:ilvl w:val="2"/>
        <w:numId w:val="12"/>
      </w:numPr>
      <w:tabs>
        <w:tab w:val="left" w:pos="1361"/>
      </w:tabs>
      <w:spacing w:after="140" w:line="290" w:lineRule="auto"/>
      <w:ind w:left="1360" w:hanging="680"/>
      <w:jc w:val="both"/>
      <w:outlineLvl w:val="2"/>
    </w:pPr>
    <w:rPr>
      <w:rFonts w:eastAsia="Times New Roman" w:cs="Arial"/>
      <w:sz w:val="20"/>
      <w:szCs w:val="28"/>
      <w:lang w:val="en-GB"/>
    </w:rPr>
  </w:style>
  <w:style w:type="character" w:customStyle="1" w:styleId="Level3Char">
    <w:name w:val="Level 3 Char"/>
    <w:uiPriority w:val="99"/>
    <w:rPr>
      <w:rFonts w:ascii="Arial" w:eastAsia="Times New Roman" w:hAnsi="Arial" w:cs="Times New Roman"/>
      <w:sz w:val="20"/>
      <w:szCs w:val="28"/>
      <w:lang w:val="en-GB"/>
    </w:rPr>
  </w:style>
  <w:style w:type="paragraph" w:customStyle="1" w:styleId="Level2">
    <w:name w:val="Level 2"/>
    <w:basedOn w:val="Normal"/>
    <w:qFormat/>
    <w:rsid w:val="00B760D9"/>
    <w:pPr>
      <w:widowControl/>
      <w:numPr>
        <w:ilvl w:val="1"/>
        <w:numId w:val="12"/>
      </w:numPr>
      <w:spacing w:after="140" w:line="290" w:lineRule="auto"/>
      <w:jc w:val="both"/>
      <w:outlineLvl w:val="1"/>
    </w:pPr>
    <w:rPr>
      <w:rFonts w:eastAsia="Times New Roman" w:cs="Arial"/>
      <w:sz w:val="20"/>
      <w:szCs w:val="28"/>
      <w:lang w:val="en-GB"/>
    </w:rPr>
  </w:style>
  <w:style w:type="character" w:customStyle="1" w:styleId="Level2Char">
    <w:name w:val="Level 2 Char"/>
    <w:rPr>
      <w:rFonts w:ascii="Arial" w:eastAsia="Times New Roman" w:hAnsi="Arial" w:cs="Times New Roman"/>
      <w:sz w:val="20"/>
      <w:szCs w:val="28"/>
      <w:lang w:val="en-GB"/>
    </w:rPr>
  </w:style>
  <w:style w:type="paragraph" w:customStyle="1" w:styleId="Level1">
    <w:name w:val="Level 1"/>
    <w:basedOn w:val="Normal"/>
    <w:uiPriority w:val="99"/>
    <w:pPr>
      <w:keepNext/>
      <w:numPr>
        <w:numId w:val="12"/>
      </w:numPr>
      <w:spacing w:before="280" w:after="140" w:line="290" w:lineRule="auto"/>
      <w:jc w:val="both"/>
      <w:outlineLvl w:val="0"/>
    </w:pPr>
    <w:rPr>
      <w:rFonts w:cs="Arial"/>
      <w:b/>
      <w:szCs w:val="20"/>
    </w:rPr>
  </w:style>
  <w:style w:type="paragraph" w:customStyle="1" w:styleId="Level6">
    <w:name w:val="Level 6"/>
    <w:basedOn w:val="Normal"/>
    <w:uiPriority w:val="99"/>
    <w:pPr>
      <w:numPr>
        <w:ilvl w:val="5"/>
        <w:numId w:val="12"/>
      </w:numPr>
      <w:tabs>
        <w:tab w:val="left" w:pos="3402"/>
      </w:tabs>
      <w:spacing w:after="140" w:line="290" w:lineRule="auto"/>
      <w:jc w:val="both"/>
    </w:pPr>
    <w:rPr>
      <w:rFonts w:cs="Arial"/>
      <w:sz w:val="20"/>
      <w:szCs w:val="26"/>
    </w:rPr>
  </w:style>
  <w:style w:type="character" w:styleId="Refdenotaderodap">
    <w:name w:val="footnote reference"/>
    <w:basedOn w:val="Fontepargpadro"/>
    <w:rPr>
      <w:vertAlign w:val="superscript"/>
    </w:rPr>
  </w:style>
  <w:style w:type="paragraph" w:styleId="Textodenotaderodap">
    <w:name w:val="footnote text"/>
    <w:basedOn w:val="Normal"/>
    <w:next w:val="Normal"/>
    <w:link w:val="TextodenotaderodapChar"/>
    <w:uiPriority w:val="99"/>
    <w:pPr>
      <w:tabs>
        <w:tab w:val="left" w:pos="227"/>
      </w:tabs>
      <w:spacing w:after="0" w:line="240" w:lineRule="auto"/>
      <w:ind w:left="227" w:hanging="227"/>
      <w:jc w:val="both"/>
    </w:pPr>
    <w:rPr>
      <w:rFonts w:cs="Arial"/>
      <w:sz w:val="16"/>
      <w:szCs w:val="20"/>
    </w:rPr>
  </w:style>
  <w:style w:type="character" w:customStyle="1" w:styleId="TextodenotaderodapChar">
    <w:name w:val="Texto de nota de rodapé Char"/>
    <w:basedOn w:val="Fontepargpadro"/>
    <w:link w:val="Textodenotaderodap"/>
    <w:uiPriority w:val="99"/>
    <w:rPr>
      <w:rFonts w:ascii="Arial" w:hAnsi="Arial" w:cs="Arial"/>
      <w:sz w:val="16"/>
      <w:szCs w:val="20"/>
    </w:rPr>
  </w:style>
  <w:style w:type="paragraph" w:styleId="Cabealho">
    <w:name w:val="header"/>
    <w:basedOn w:val="Normal"/>
    <w:link w:val="CabealhoChar"/>
    <w:uiPriority w:val="99"/>
    <w:pPr>
      <w:tabs>
        <w:tab w:val="center" w:pos="4680"/>
        <w:tab w:val="left" w:pos="8630"/>
      </w:tabs>
      <w:spacing w:after="0" w:line="240" w:lineRule="auto"/>
    </w:pPr>
  </w:style>
  <w:style w:type="character" w:customStyle="1" w:styleId="CabealhoChar">
    <w:name w:val="Cabeçalho Char"/>
    <w:basedOn w:val="Fontepargpadro"/>
    <w:link w:val="Cabealho"/>
    <w:uiPriority w:val="99"/>
  </w:style>
  <w:style w:type="character" w:customStyle="1" w:styleId="ListParagraphChar">
    <w:name w:val="List Paragraph Char"/>
    <w:uiPriority w:val="34"/>
    <w:rPr>
      <w:rFonts w:ascii="Times New Roman" w:hAnsi="Times New Roman" w:cs="Times New Roman"/>
      <w:sz w:val="24"/>
      <w:szCs w:val="24"/>
    </w:rPr>
  </w:style>
  <w:style w:type="table" w:styleId="Tabelacomgrade">
    <w:name w:val="Table Grid"/>
    <w:basedOn w:val="Tabela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NDES">
    <w:name w:val="BNDES"/>
    <w:basedOn w:val="Normal"/>
    <w:uiPriority w:val="99"/>
    <w:pPr>
      <w:spacing w:after="120" w:line="240" w:lineRule="auto"/>
      <w:jc w:val="both"/>
    </w:pPr>
    <w:rPr>
      <w:rFonts w:cs="Times New Roman"/>
      <w:sz w:val="24"/>
      <w:szCs w:val="20"/>
    </w:rPr>
  </w:style>
  <w:style w:type="paragraph" w:customStyle="1" w:styleId="STDTextoDois-Quatro">
    <w:name w:val="STD Texto Dois-Quatro"/>
    <w:basedOn w:val="Normal"/>
    <w:pPr>
      <w:spacing w:before="240" w:after="0" w:line="240" w:lineRule="exact"/>
      <w:ind w:left="471"/>
      <w:jc w:val="both"/>
    </w:pPr>
    <w:rPr>
      <w:rFonts w:cs="Times New Roman"/>
      <w:sz w:val="20"/>
      <w:szCs w:val="24"/>
      <w:lang w:val=""/>
    </w:rPr>
  </w:style>
  <w:style w:type="character" w:customStyle="1" w:styleId="STDTextoDois-QuatroChar">
    <w:name w:val="STD Texto Dois-Quatro Char"/>
    <w:rPr>
      <w:rFonts w:ascii="Arial" w:hAnsi="Arial" w:cs="Times New Roman"/>
      <w:sz w:val="20"/>
      <w:szCs w:val="24"/>
      <w:lang w:val=""/>
    </w:rPr>
  </w:style>
  <w:style w:type="paragraph" w:customStyle="1" w:styleId="para">
    <w:name w:val="para"/>
    <w:basedOn w:val="Normal"/>
    <w:autoRedefine/>
    <w:pPr>
      <w:tabs>
        <w:tab w:val="left" w:pos="2552"/>
      </w:tabs>
      <w:spacing w:after="0" w:line="240" w:lineRule="auto"/>
    </w:pPr>
    <w:rPr>
      <w:rFonts w:eastAsia="MS Mincho" w:cs="Arial"/>
      <w:b/>
      <w:color w:val="000000"/>
    </w:rPr>
  </w:style>
  <w:style w:type="paragraph" w:customStyle="1" w:styleId="E-PatCitao">
    <w:name w:val="E-Pat Citação"/>
    <w:basedOn w:val="Normal"/>
    <w:qFormat/>
    <w:pPr>
      <w:spacing w:after="0" w:line="240" w:lineRule="auto"/>
      <w:ind w:left="1418" w:right="1134"/>
    </w:pPr>
    <w:rPr>
      <w:rFonts w:ascii="Times New Roman" w:eastAsia="MS Mincho" w:hAnsi="Times New Roman" w:cs="Times New Roman"/>
      <w:sz w:val="24"/>
      <w:szCs w:val="24"/>
    </w:rPr>
  </w:style>
  <w:style w:type="character" w:customStyle="1" w:styleId="E-PatCitaoChar">
    <w:name w:val="E-Pat Citação Char"/>
    <w:basedOn w:val="Fontepargpadro"/>
    <w:rPr>
      <w:rFonts w:ascii="Times New Roman" w:eastAsia="MS Mincho" w:hAnsi="Times New Roman" w:cs="Times New Roman"/>
      <w:sz w:val="24"/>
      <w:szCs w:val="24"/>
    </w:rPr>
  </w:style>
  <w:style w:type="paragraph" w:customStyle="1" w:styleId="Body2">
    <w:name w:val="Body 2"/>
    <w:basedOn w:val="Normal"/>
    <w:pPr>
      <w:spacing w:after="140" w:line="288" w:lineRule="auto"/>
      <w:ind w:right="1361"/>
      <w:jc w:val="both"/>
    </w:pPr>
    <w:rPr>
      <w:rFonts w:cs="Arial"/>
      <w:sz w:val="20"/>
    </w:rPr>
  </w:style>
  <w:style w:type="character" w:customStyle="1" w:styleId="Ttulo1Char">
    <w:name w:val="Título 1 Char"/>
    <w:basedOn w:val="Fontepargpadro"/>
    <w:link w:val="Ttulo1"/>
    <w:uiPriority w:val="1"/>
    <w:rPr>
      <w:rFonts w:ascii="Trebuchet MS" w:eastAsia="Times New Roman" w:hAnsi="Trebuchet MS" w:cs="Cambria"/>
      <w:sz w:val="27"/>
      <w:szCs w:val="27"/>
      <w:lang w:val="pt-PT"/>
    </w:rPr>
  </w:style>
  <w:style w:type="character" w:customStyle="1" w:styleId="Ttulo2Char">
    <w:name w:val="Título 2 Char"/>
    <w:basedOn w:val="Fontepargpadro"/>
    <w:link w:val="Ttulo2"/>
    <w:uiPriority w:val="1"/>
    <w:rPr>
      <w:rFonts w:ascii="Calibri" w:eastAsia="Times New Roman" w:hAnsi="Calibri" w:cs="Lucida Grande"/>
      <w:b/>
      <w:sz w:val="24"/>
      <w:szCs w:val="24"/>
      <w:lang w:val="pt-PT"/>
    </w:rPr>
  </w:style>
  <w:style w:type="character" w:customStyle="1" w:styleId="Ttulo3Char">
    <w:name w:val="Título 3 Char"/>
    <w:basedOn w:val="Fontepargpadro"/>
    <w:link w:val="Ttulo3"/>
    <w:uiPriority w:val="1"/>
    <w:rPr>
      <w:rFonts w:ascii="Calibri" w:eastAsia="Times New Roman" w:hAnsi="Calibri" w:cs="Lucida Grande"/>
      <w:sz w:val="24"/>
      <w:szCs w:val="24"/>
      <w:lang w:val="pt-PT"/>
    </w:rPr>
  </w:style>
  <w:style w:type="character" w:customStyle="1" w:styleId="Ttulo4Char">
    <w:name w:val="Título 4 Char"/>
    <w:basedOn w:val="Fontepargpadro"/>
    <w:link w:val="Ttulo4"/>
    <w:uiPriority w:val="1"/>
    <w:rPr>
      <w:rFonts w:ascii="Arial" w:eastAsia="Times New Roman" w:hAnsi="Arial" w:cs="Calibri"/>
      <w:b/>
      <w:lang w:val="pt-PT"/>
    </w:rPr>
  </w:style>
  <w:style w:type="paragraph" w:customStyle="1" w:styleId="Contratos1ClausulasArtigos">
    <w:name w:val="Contratos 1_ClausulasArtigos"/>
    <w:basedOn w:val="Normal"/>
    <w:pPr>
      <w:numPr>
        <w:numId w:val="4"/>
      </w:numPr>
      <w:tabs>
        <w:tab w:val="clear" w:pos="360"/>
      </w:tabs>
      <w:spacing w:after="140" w:line="290" w:lineRule="auto"/>
      <w:ind w:left="0" w:firstLine="0"/>
    </w:pPr>
    <w:rPr>
      <w:rFonts w:cs="Times New Roman"/>
      <w:szCs w:val="24"/>
      <w:lang w:val="pt-PT"/>
    </w:rPr>
  </w:style>
  <w:style w:type="paragraph" w:customStyle="1" w:styleId="Contratos1ClausulasArtigoscol2">
    <w:name w:val="Contratos 1_ClausulasArtigos_col2"/>
    <w:basedOn w:val="Normal"/>
    <w:pPr>
      <w:numPr>
        <w:numId w:val="5"/>
      </w:numPr>
      <w:tabs>
        <w:tab w:val="clear" w:pos="2136"/>
      </w:tabs>
      <w:spacing w:after="140" w:line="290" w:lineRule="auto"/>
      <w:ind w:left="0" w:firstLine="0"/>
    </w:pPr>
    <w:rPr>
      <w:rFonts w:cs="Times New Roman"/>
      <w:szCs w:val="24"/>
      <w:lang w:val="pt-PT"/>
    </w:rPr>
  </w:style>
  <w:style w:type="paragraph" w:customStyle="1" w:styleId="Contratos2pargrafos">
    <w:name w:val="Contratos 2_parágrafos"/>
    <w:basedOn w:val="Normal"/>
    <w:pPr>
      <w:numPr>
        <w:ilvl w:val="1"/>
        <w:numId w:val="4"/>
      </w:numPr>
      <w:tabs>
        <w:tab w:val="clear" w:pos="360"/>
      </w:tabs>
      <w:spacing w:after="140" w:line="290" w:lineRule="auto"/>
      <w:ind w:left="680" w:firstLine="0"/>
    </w:pPr>
    <w:rPr>
      <w:rFonts w:cs="Times New Roman"/>
      <w:szCs w:val="24"/>
      <w:lang w:val="pt-PT"/>
    </w:rPr>
  </w:style>
  <w:style w:type="paragraph" w:customStyle="1" w:styleId="Contratos2pargrafoscol2">
    <w:name w:val="Contratos 2_parágrafos_col2"/>
    <w:basedOn w:val="Normal"/>
    <w:pPr>
      <w:numPr>
        <w:ilvl w:val="1"/>
        <w:numId w:val="5"/>
      </w:numPr>
      <w:tabs>
        <w:tab w:val="clear" w:pos="2856"/>
      </w:tabs>
      <w:spacing w:after="140" w:line="290" w:lineRule="auto"/>
      <w:ind w:left="680" w:firstLine="0"/>
    </w:pPr>
    <w:rPr>
      <w:rFonts w:cs="Times New Roman"/>
      <w:szCs w:val="24"/>
    </w:rPr>
  </w:style>
  <w:style w:type="paragraph" w:customStyle="1" w:styleId="Contratos3i">
    <w:name w:val="Contratos 3_(i)"/>
    <w:basedOn w:val="Normal"/>
    <w:pPr>
      <w:numPr>
        <w:ilvl w:val="2"/>
        <w:numId w:val="4"/>
      </w:numPr>
      <w:tabs>
        <w:tab w:val="clear" w:pos="720"/>
        <w:tab w:val="left" w:pos="1361"/>
      </w:tabs>
      <w:spacing w:after="140" w:line="290" w:lineRule="auto"/>
      <w:ind w:left="1361" w:hanging="681"/>
    </w:pPr>
    <w:rPr>
      <w:rFonts w:cs="Times New Roman"/>
      <w:szCs w:val="24"/>
      <w:lang w:val="pt-PT"/>
    </w:rPr>
  </w:style>
  <w:style w:type="paragraph" w:customStyle="1" w:styleId="Contratos3icol2">
    <w:name w:val="Contratos 3_(i)_col2"/>
    <w:basedOn w:val="Normal"/>
    <w:pPr>
      <w:numPr>
        <w:ilvl w:val="2"/>
        <w:numId w:val="5"/>
      </w:numPr>
      <w:tabs>
        <w:tab w:val="clear" w:pos="3216"/>
        <w:tab w:val="left" w:pos="1361"/>
      </w:tabs>
      <w:spacing w:after="140" w:line="290" w:lineRule="auto"/>
      <w:ind w:left="1361" w:hanging="681"/>
    </w:pPr>
    <w:rPr>
      <w:rFonts w:cs="Times New Roman"/>
      <w:szCs w:val="24"/>
      <w:lang w:val="pt-PT"/>
    </w:rPr>
  </w:style>
  <w:style w:type="paragraph" w:customStyle="1" w:styleId="Contratospargrafonico">
    <w:name w:val="Contratos_parágrafo único"/>
    <w:basedOn w:val="Normal"/>
    <w:pPr>
      <w:spacing w:after="140" w:line="290" w:lineRule="auto"/>
      <w:ind w:left="680"/>
    </w:pPr>
    <w:rPr>
      <w:rFonts w:cs="Times New Roman"/>
      <w:kern w:val="20"/>
      <w:szCs w:val="24"/>
      <w:lang w:val="pt-PT"/>
    </w:rPr>
  </w:style>
  <w:style w:type="character" w:customStyle="1" w:styleId="ContratospargrafonicoChar">
    <w:name w:val="Contratos_parágrafo único Char"/>
    <w:basedOn w:val="Fontepargpadro"/>
    <w:rPr>
      <w:rFonts w:ascii="Arial" w:hAnsi="Arial" w:cs="Times New Roman"/>
      <w:kern w:val="20"/>
      <w:sz w:val="20"/>
      <w:szCs w:val="24"/>
    </w:rPr>
  </w:style>
  <w:style w:type="table" w:styleId="TabeladeGrade7Colorida">
    <w:name w:val="Grid Table 7 Colorful"/>
    <w:aliases w:val="Tabela Lefosse"/>
    <w:basedOn w:val="Tabela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ListaDD1">
    <w:name w:val="Lista DD 1"/>
    <w:basedOn w:val="Normal"/>
    <w:pPr>
      <w:keepNext/>
      <w:numPr>
        <w:numId w:val="11"/>
      </w:numPr>
      <w:tabs>
        <w:tab w:val="clear" w:pos="709"/>
        <w:tab w:val="left" w:pos="680"/>
      </w:tabs>
      <w:spacing w:before="60" w:after="60" w:line="240" w:lineRule="exact"/>
      <w:ind w:left="680" w:hanging="680"/>
    </w:pPr>
    <w:rPr>
      <w:rFonts w:cs="Times New Roman"/>
      <w:b/>
      <w:szCs w:val="20"/>
      <w:lang w:val="pt-PT"/>
    </w:rPr>
  </w:style>
  <w:style w:type="paragraph" w:customStyle="1" w:styleId="ListaDD2">
    <w:name w:val="Lista DD 2"/>
    <w:basedOn w:val="Normal"/>
    <w:pPr>
      <w:numPr>
        <w:ilvl w:val="1"/>
        <w:numId w:val="11"/>
      </w:numPr>
      <w:tabs>
        <w:tab w:val="clear" w:pos="709"/>
        <w:tab w:val="left" w:pos="680"/>
      </w:tabs>
      <w:spacing w:before="60" w:after="60" w:line="240" w:lineRule="exact"/>
      <w:ind w:left="680" w:hanging="680"/>
    </w:pPr>
    <w:rPr>
      <w:rFonts w:cs="Times New Roman"/>
      <w:b/>
      <w:szCs w:val="20"/>
      <w:lang w:val="pt-PT"/>
    </w:rPr>
  </w:style>
  <w:style w:type="paragraph" w:customStyle="1" w:styleId="ListaDD3">
    <w:name w:val="Lista DD 3"/>
    <w:basedOn w:val="Normal"/>
    <w:pPr>
      <w:numPr>
        <w:ilvl w:val="2"/>
        <w:numId w:val="11"/>
      </w:numPr>
      <w:tabs>
        <w:tab w:val="clear" w:pos="1701"/>
        <w:tab w:val="left" w:pos="680"/>
      </w:tabs>
      <w:spacing w:before="60" w:after="60" w:line="240" w:lineRule="auto"/>
      <w:ind w:left="680" w:hanging="680"/>
    </w:pPr>
    <w:rPr>
      <w:rFonts w:cs="Times New Roman"/>
      <w:i/>
      <w:sz w:val="16"/>
      <w:szCs w:val="20"/>
      <w:lang w:val="pt-PT"/>
    </w:rPr>
  </w:style>
  <w:style w:type="paragraph" w:customStyle="1" w:styleId="ListaDD4">
    <w:name w:val="Lista DD 4"/>
    <w:basedOn w:val="Normal"/>
    <w:pPr>
      <w:numPr>
        <w:ilvl w:val="3"/>
        <w:numId w:val="11"/>
      </w:numPr>
      <w:tabs>
        <w:tab w:val="clear" w:pos="2126"/>
        <w:tab w:val="left" w:pos="1077"/>
      </w:tabs>
      <w:spacing w:before="60" w:after="60" w:line="240" w:lineRule="auto"/>
      <w:ind w:left="1077" w:hanging="397"/>
    </w:pPr>
    <w:rPr>
      <w:rFonts w:cs="Times New Roman"/>
      <w:i/>
      <w:sz w:val="16"/>
      <w:szCs w:val="20"/>
      <w:lang w:val="pt-PT"/>
    </w:rPr>
  </w:style>
  <w:style w:type="paragraph" w:customStyle="1" w:styleId="ListaDD5">
    <w:name w:val="Lista DD 5"/>
    <w:basedOn w:val="Normal"/>
    <w:pPr>
      <w:numPr>
        <w:ilvl w:val="4"/>
        <w:numId w:val="11"/>
      </w:numPr>
      <w:tabs>
        <w:tab w:val="clear" w:pos="709"/>
        <w:tab w:val="left" w:pos="1644"/>
      </w:tabs>
      <w:spacing w:before="60" w:after="60" w:line="240" w:lineRule="auto"/>
      <w:ind w:left="1474" w:hanging="397"/>
    </w:pPr>
    <w:rPr>
      <w:rFonts w:cs="Times New Roman"/>
      <w:i/>
      <w:sz w:val="16"/>
      <w:szCs w:val="20"/>
      <w:lang w:val="pt-PT"/>
    </w:rPr>
  </w:style>
  <w:style w:type="paragraph" w:customStyle="1" w:styleId="ListaDD6">
    <w:name w:val="Lista DD 6"/>
    <w:basedOn w:val="Normal"/>
    <w:pPr>
      <w:numPr>
        <w:ilvl w:val="5"/>
        <w:numId w:val="11"/>
      </w:numPr>
      <w:tabs>
        <w:tab w:val="clear" w:pos="1701"/>
        <w:tab w:val="left" w:pos="1871"/>
      </w:tabs>
      <w:spacing w:before="60" w:after="60" w:line="240" w:lineRule="auto"/>
      <w:ind w:left="1871" w:hanging="397"/>
    </w:pPr>
    <w:rPr>
      <w:rFonts w:cs="Times New Roman"/>
      <w:i/>
      <w:sz w:val="16"/>
      <w:szCs w:val="20"/>
      <w:lang w:val="pt-PT"/>
    </w:rPr>
  </w:style>
  <w:style w:type="paragraph" w:customStyle="1" w:styleId="ListaDDBody">
    <w:name w:val="Lista DD Body"/>
    <w:basedOn w:val="Normal"/>
    <w:pPr>
      <w:spacing w:before="60" w:after="60" w:line="240" w:lineRule="auto"/>
    </w:pPr>
    <w:rPr>
      <w:rFonts w:cs="Times New Roman"/>
      <w:i/>
      <w:sz w:val="16"/>
      <w:szCs w:val="20"/>
      <w:lang w:val="en-GB"/>
    </w:rPr>
  </w:style>
  <w:style w:type="paragraph" w:styleId="Sumrio1">
    <w:name w:val="toc 1"/>
    <w:basedOn w:val="Normal"/>
    <w:next w:val="Normal"/>
    <w:uiPriority w:val="39"/>
    <w:rsid w:val="00A40248"/>
    <w:pPr>
      <w:spacing w:before="140" w:after="60" w:line="290" w:lineRule="auto"/>
      <w:ind w:left="567" w:hanging="567"/>
    </w:pPr>
    <w:rPr>
      <w:bCs/>
      <w:sz w:val="20"/>
      <w:szCs w:val="20"/>
    </w:rPr>
  </w:style>
  <w:style w:type="paragraph" w:styleId="Sumrio2">
    <w:name w:val="toc 2"/>
    <w:basedOn w:val="Normal"/>
    <w:next w:val="Normal"/>
    <w:uiPriority w:val="39"/>
    <w:pPr>
      <w:spacing w:before="120" w:after="0"/>
      <w:ind w:left="220"/>
    </w:pPr>
    <w:rPr>
      <w:rFonts w:asciiTheme="minorHAnsi" w:hAnsiTheme="minorHAnsi"/>
      <w:i/>
      <w:iCs/>
      <w:sz w:val="20"/>
      <w:szCs w:val="20"/>
    </w:rPr>
  </w:style>
  <w:style w:type="paragraph" w:styleId="Sumrio6">
    <w:name w:val="toc 6"/>
    <w:basedOn w:val="Normal"/>
    <w:next w:val="Normal"/>
    <w:autoRedefine/>
    <w:uiPriority w:val="39"/>
    <w:rsid w:val="00A40248"/>
    <w:pPr>
      <w:tabs>
        <w:tab w:val="left" w:pos="1928"/>
        <w:tab w:val="right" w:pos="8721"/>
      </w:tabs>
      <w:spacing w:after="0"/>
    </w:pPr>
    <w:rPr>
      <w:sz w:val="20"/>
      <w:szCs w:val="20"/>
    </w:rPr>
  </w:style>
  <w:style w:type="paragraph" w:styleId="Sumrio3">
    <w:name w:val="toc 3"/>
    <w:basedOn w:val="Normal"/>
    <w:next w:val="Normal"/>
    <w:autoRedefine/>
    <w:uiPriority w:val="39"/>
    <w:pPr>
      <w:spacing w:after="0"/>
      <w:ind w:left="440"/>
    </w:pPr>
    <w:rPr>
      <w:rFonts w:asciiTheme="minorHAnsi" w:hAnsiTheme="minorHAnsi"/>
      <w:sz w:val="20"/>
      <w:szCs w:val="20"/>
    </w:rPr>
  </w:style>
  <w:style w:type="paragraph" w:styleId="Sumrio4">
    <w:name w:val="toc 4"/>
    <w:basedOn w:val="Normal"/>
    <w:next w:val="Normal"/>
    <w:autoRedefine/>
    <w:uiPriority w:val="39"/>
    <w:pPr>
      <w:spacing w:after="0"/>
      <w:ind w:left="660"/>
    </w:pPr>
    <w:rPr>
      <w:rFonts w:asciiTheme="minorHAnsi" w:hAnsiTheme="minorHAnsi"/>
      <w:sz w:val="20"/>
      <w:szCs w:val="20"/>
    </w:rPr>
  </w:style>
  <w:style w:type="paragraph" w:customStyle="1" w:styleId="BicBody">
    <w:name w:val="BicBody"/>
    <w:basedOn w:val="Normal"/>
    <w:pPr>
      <w:spacing w:before="60" w:after="60" w:line="240" w:lineRule="auto"/>
    </w:pPr>
    <w:rPr>
      <w:rFonts w:cs="Times New Roman"/>
      <w:i/>
      <w:sz w:val="16"/>
      <w:szCs w:val="12"/>
      <w:lang w:val="pt-PT"/>
    </w:rPr>
  </w:style>
  <w:style w:type="paragraph" w:customStyle="1" w:styleId="Level1coluna1">
    <w:name w:val="Level 1 coluna1"/>
    <w:basedOn w:val="Normal"/>
    <w:pPr>
      <w:numPr>
        <w:numId w:val="15"/>
      </w:numPr>
      <w:tabs>
        <w:tab w:val="left" w:pos="510"/>
      </w:tabs>
      <w:spacing w:before="60" w:after="60" w:line="240" w:lineRule="auto"/>
      <w:ind w:left="510" w:hanging="510"/>
    </w:pPr>
    <w:rPr>
      <w:rFonts w:cs="Times New Roman"/>
      <w:b/>
      <w:sz w:val="16"/>
      <w:szCs w:val="20"/>
      <w:lang w:val="en-GB"/>
    </w:rPr>
  </w:style>
  <w:style w:type="paragraph" w:customStyle="1" w:styleId="Level1coluna2">
    <w:name w:val="Level 1 coluna2"/>
    <w:basedOn w:val="Normal"/>
    <w:pPr>
      <w:numPr>
        <w:numId w:val="16"/>
      </w:numPr>
      <w:tabs>
        <w:tab w:val="clear" w:pos="1134"/>
        <w:tab w:val="left" w:pos="510"/>
      </w:tabs>
      <w:spacing w:before="60" w:after="60" w:line="240" w:lineRule="auto"/>
      <w:ind w:left="510" w:hanging="510"/>
    </w:pPr>
    <w:rPr>
      <w:rFonts w:cs="Times New Roman"/>
      <w:b/>
      <w:sz w:val="16"/>
      <w:szCs w:val="20"/>
      <w:lang w:val="en-GB"/>
    </w:rPr>
  </w:style>
  <w:style w:type="paragraph" w:customStyle="1" w:styleId="Level2coluna1">
    <w:name w:val="Level 2 coluna1"/>
    <w:basedOn w:val="Normal"/>
    <w:pPr>
      <w:numPr>
        <w:ilvl w:val="1"/>
        <w:numId w:val="15"/>
      </w:numPr>
      <w:tabs>
        <w:tab w:val="left" w:pos="510"/>
      </w:tabs>
      <w:spacing w:before="60" w:after="60" w:line="240" w:lineRule="auto"/>
      <w:ind w:left="510" w:hanging="510"/>
    </w:pPr>
    <w:rPr>
      <w:rFonts w:cs="Times New Roman"/>
      <w:sz w:val="16"/>
      <w:szCs w:val="20"/>
      <w:lang w:val="en-GB"/>
    </w:rPr>
  </w:style>
  <w:style w:type="paragraph" w:customStyle="1" w:styleId="Level2coluna2">
    <w:name w:val="Level 2 coluna2"/>
    <w:basedOn w:val="Normal"/>
    <w:pPr>
      <w:numPr>
        <w:ilvl w:val="1"/>
        <w:numId w:val="16"/>
      </w:numPr>
      <w:tabs>
        <w:tab w:val="clear" w:pos="1134"/>
        <w:tab w:val="left" w:pos="510"/>
      </w:tabs>
      <w:spacing w:before="60" w:after="60" w:line="240" w:lineRule="auto"/>
      <w:ind w:left="510" w:hanging="510"/>
    </w:pPr>
    <w:rPr>
      <w:rFonts w:cs="Times New Roman"/>
      <w:sz w:val="16"/>
      <w:szCs w:val="20"/>
      <w:lang w:val="en-GB"/>
    </w:rPr>
  </w:style>
  <w:style w:type="paragraph" w:customStyle="1" w:styleId="Level3coluna1">
    <w:name w:val="Level 3 coluna1"/>
    <w:basedOn w:val="Normal"/>
    <w:pPr>
      <w:numPr>
        <w:ilvl w:val="2"/>
        <w:numId w:val="15"/>
      </w:numPr>
      <w:tabs>
        <w:tab w:val="left" w:pos="510"/>
      </w:tabs>
      <w:spacing w:before="60" w:after="60" w:line="240" w:lineRule="auto"/>
      <w:ind w:left="510" w:hanging="510"/>
    </w:pPr>
    <w:rPr>
      <w:rFonts w:cs="Times New Roman"/>
      <w:i/>
      <w:sz w:val="16"/>
      <w:szCs w:val="20"/>
      <w:lang w:val="en-GB"/>
    </w:rPr>
  </w:style>
  <w:style w:type="paragraph" w:customStyle="1" w:styleId="Level3coluna2">
    <w:name w:val="Level 3 coluna2"/>
    <w:basedOn w:val="Normal"/>
    <w:pPr>
      <w:numPr>
        <w:ilvl w:val="2"/>
        <w:numId w:val="16"/>
      </w:numPr>
      <w:tabs>
        <w:tab w:val="clear" w:pos="1134"/>
        <w:tab w:val="left" w:pos="510"/>
      </w:tabs>
      <w:spacing w:before="60" w:after="60" w:line="240" w:lineRule="auto"/>
      <w:ind w:left="510" w:hanging="510"/>
    </w:pPr>
    <w:rPr>
      <w:rFonts w:cs="Times New Roman"/>
      <w:i/>
      <w:sz w:val="16"/>
      <w:szCs w:val="20"/>
      <w:lang w:val="en-GB"/>
    </w:rPr>
  </w:style>
  <w:style w:type="paragraph" w:customStyle="1" w:styleId="Level4coluna1">
    <w:name w:val="Level 4 coluna1"/>
    <w:basedOn w:val="Normal"/>
    <w:pPr>
      <w:numPr>
        <w:ilvl w:val="3"/>
        <w:numId w:val="15"/>
      </w:numPr>
      <w:tabs>
        <w:tab w:val="left" w:pos="851"/>
      </w:tabs>
      <w:spacing w:before="60" w:after="60" w:line="240" w:lineRule="auto"/>
      <w:ind w:left="851" w:hanging="341"/>
    </w:pPr>
    <w:rPr>
      <w:rFonts w:cs="Times New Roman"/>
      <w:i/>
      <w:sz w:val="16"/>
      <w:szCs w:val="20"/>
      <w:lang w:val="en-GB"/>
    </w:rPr>
  </w:style>
  <w:style w:type="paragraph" w:customStyle="1" w:styleId="Level4coluna2">
    <w:name w:val="Level 4 coluna2"/>
    <w:basedOn w:val="Normal"/>
    <w:pPr>
      <w:numPr>
        <w:ilvl w:val="3"/>
        <w:numId w:val="16"/>
      </w:numPr>
      <w:tabs>
        <w:tab w:val="clear" w:pos="1134"/>
        <w:tab w:val="left" w:pos="851"/>
      </w:tabs>
      <w:spacing w:before="60" w:after="60" w:line="240" w:lineRule="auto"/>
      <w:ind w:left="851" w:hanging="341"/>
    </w:pPr>
    <w:rPr>
      <w:rFonts w:cs="Times New Roman"/>
      <w:i/>
      <w:sz w:val="16"/>
      <w:szCs w:val="20"/>
      <w:lang w:val="en-GB"/>
    </w:rPr>
  </w:style>
  <w:style w:type="paragraph" w:customStyle="1" w:styleId="Level5coluna1">
    <w:name w:val="Level 5 coluna1"/>
    <w:basedOn w:val="Normal"/>
    <w:pPr>
      <w:numPr>
        <w:ilvl w:val="4"/>
        <w:numId w:val="15"/>
      </w:numPr>
      <w:tabs>
        <w:tab w:val="left" w:pos="2041"/>
      </w:tabs>
      <w:spacing w:after="140" w:line="290" w:lineRule="auto"/>
      <w:ind w:left="2041" w:hanging="680"/>
    </w:pPr>
    <w:rPr>
      <w:rFonts w:cs="Times New Roman"/>
      <w:szCs w:val="20"/>
      <w:lang w:val="en-GB"/>
    </w:rPr>
  </w:style>
  <w:style w:type="paragraph" w:customStyle="1" w:styleId="Level5coluna2">
    <w:name w:val="Level 5 coluna2"/>
    <w:basedOn w:val="Normal"/>
    <w:pPr>
      <w:numPr>
        <w:ilvl w:val="4"/>
        <w:numId w:val="16"/>
      </w:numPr>
      <w:tabs>
        <w:tab w:val="clear" w:pos="1134"/>
        <w:tab w:val="left" w:pos="2041"/>
      </w:tabs>
      <w:spacing w:after="140" w:line="290" w:lineRule="auto"/>
      <w:ind w:left="2041" w:hanging="680"/>
    </w:pPr>
    <w:rPr>
      <w:rFonts w:cs="Times New Roman"/>
      <w:szCs w:val="20"/>
      <w:lang w:val="en-GB"/>
    </w:rPr>
  </w:style>
  <w:style w:type="paragraph" w:customStyle="1" w:styleId="Level6coluna1">
    <w:name w:val="Level 6 coluna1"/>
    <w:basedOn w:val="Normal"/>
    <w:pPr>
      <w:numPr>
        <w:ilvl w:val="5"/>
        <w:numId w:val="15"/>
      </w:numPr>
      <w:tabs>
        <w:tab w:val="left" w:pos="2721"/>
      </w:tabs>
      <w:spacing w:after="140" w:line="290" w:lineRule="auto"/>
      <w:ind w:left="2721" w:hanging="680"/>
    </w:pPr>
    <w:rPr>
      <w:rFonts w:cs="Times New Roman"/>
      <w:szCs w:val="20"/>
      <w:lang w:val="en-GB"/>
    </w:rPr>
  </w:style>
  <w:style w:type="paragraph" w:customStyle="1" w:styleId="Level6coluna2">
    <w:name w:val="Level 6 coluna2"/>
    <w:basedOn w:val="Normal"/>
    <w:pPr>
      <w:numPr>
        <w:ilvl w:val="5"/>
        <w:numId w:val="16"/>
      </w:numPr>
      <w:tabs>
        <w:tab w:val="left" w:pos="2721"/>
      </w:tabs>
      <w:spacing w:after="140" w:line="290" w:lineRule="auto"/>
      <w:ind w:left="2721" w:hanging="680"/>
    </w:pPr>
    <w:rPr>
      <w:rFonts w:cs="Times New Roman"/>
      <w:szCs w:val="20"/>
      <w:lang w:val="en-GB"/>
    </w:rPr>
  </w:style>
  <w:style w:type="paragraph" w:customStyle="1" w:styleId="FootnoteTextcont">
    <w:name w:val="Footnote Text cont"/>
    <w:basedOn w:val="Normal"/>
    <w:pPr>
      <w:spacing w:after="0" w:line="240" w:lineRule="auto"/>
      <w:ind w:left="227"/>
    </w:pPr>
    <w:rPr>
      <w:rFonts w:eastAsia="Times New Roman" w:cs="Times New Roman"/>
      <w:sz w:val="16"/>
      <w:szCs w:val="20"/>
      <w:lang w:val="pt-PT"/>
    </w:rPr>
  </w:style>
  <w:style w:type="paragraph" w:customStyle="1" w:styleId="TableParagraph">
    <w:name w:val="Table Paragraph"/>
    <w:basedOn w:val="Normal"/>
    <w:uiPriority w:val="1"/>
    <w:pPr>
      <w:spacing w:after="0" w:line="240" w:lineRule="auto"/>
    </w:pPr>
    <w:rPr>
      <w:rFonts w:eastAsia="Times New Roman" w:cs="Lucida Grande"/>
      <w:lang w:val="pt-PT"/>
    </w:rPr>
  </w:style>
  <w:style w:type="character" w:styleId="Refdecomentrio">
    <w:name w:val="annotation reference"/>
    <w:basedOn w:val="Fontepargpadro"/>
    <w:uiPriority w:val="99"/>
    <w:rPr>
      <w:sz w:val="16"/>
      <w:szCs w:val="16"/>
    </w:rPr>
  </w:style>
  <w:style w:type="paragraph" w:styleId="Textodecomentrio">
    <w:name w:val="annotation text"/>
    <w:basedOn w:val="Normal"/>
    <w:link w:val="TextodecomentrioChar"/>
    <w:uiPriority w:val="99"/>
    <w:pPr>
      <w:spacing w:after="0" w:line="240" w:lineRule="auto"/>
    </w:pPr>
    <w:rPr>
      <w:rFonts w:eastAsia="Times New Roman"/>
      <w:sz w:val="20"/>
      <w:szCs w:val="20"/>
      <w:lang w:val="pt-PT"/>
    </w:rPr>
  </w:style>
  <w:style w:type="character" w:customStyle="1" w:styleId="TextodecomentrioChar">
    <w:name w:val="Texto de comentário Char"/>
    <w:basedOn w:val="Fontepargpadro"/>
    <w:link w:val="Textodecomentrio"/>
    <w:uiPriority w:val="99"/>
    <w:rPr>
      <w:rFonts w:ascii="Arial" w:eastAsia="Times New Roman" w:hAnsi="Arial" w:cs="Calibri"/>
      <w:sz w:val="20"/>
      <w:szCs w:val="20"/>
      <w:lang w:val="pt-PT"/>
    </w:rPr>
  </w:style>
  <w:style w:type="paragraph" w:styleId="Assuntodocomentrio">
    <w:name w:val="annotation subject"/>
    <w:basedOn w:val="Textodecomentrio"/>
    <w:next w:val="Textodecomentrio"/>
    <w:link w:val="AssuntodocomentrioChar"/>
    <w:uiPriority w:val="99"/>
    <w:rPr>
      <w:b/>
    </w:rPr>
  </w:style>
  <w:style w:type="character" w:customStyle="1" w:styleId="AssuntodocomentrioChar">
    <w:name w:val="Assunto do comentário Char"/>
    <w:basedOn w:val="TextodecomentrioChar"/>
    <w:link w:val="Assuntodocomentrio"/>
    <w:uiPriority w:val="99"/>
    <w:rPr>
      <w:rFonts w:ascii="Arial" w:eastAsia="Times New Roman" w:hAnsi="Arial" w:cs="Calibri"/>
      <w:b/>
      <w:sz w:val="20"/>
      <w:szCs w:val="20"/>
      <w:lang w:val="pt-PT"/>
    </w:rPr>
  </w:style>
  <w:style w:type="character" w:styleId="HiperlinkVisitado">
    <w:name w:val="FollowedHyperlink"/>
    <w:basedOn w:val="Fontepargpadro"/>
    <w:uiPriority w:val="99"/>
    <w:rPr>
      <w:color w:val="5F7D23"/>
      <w:u w:val="single"/>
    </w:rPr>
  </w:style>
  <w:style w:type="paragraph" w:customStyle="1" w:styleId="DeltaViewTableHeading">
    <w:name w:val="DeltaView Table Heading"/>
    <w:basedOn w:val="Normal"/>
    <w:uiPriority w:val="99"/>
    <w:pPr>
      <w:widowControl/>
      <w:spacing w:after="120" w:line="240" w:lineRule="auto"/>
    </w:pPr>
    <w:rPr>
      <w:b/>
      <w:sz w:val="24"/>
      <w:szCs w:val="24"/>
    </w:rPr>
  </w:style>
  <w:style w:type="paragraph" w:customStyle="1" w:styleId="DeltaViewAnnounce">
    <w:name w:val="DeltaView Announce"/>
    <w:uiPriority w:val="99"/>
    <w:pPr>
      <w:autoSpaceDE w:val="0"/>
      <w:autoSpaceDN w:val="0"/>
      <w:adjustRightInd w:val="0"/>
      <w:spacing w:before="100" w:beforeAutospacing="1" w:after="100" w:afterAutospacing="1" w:line="240" w:lineRule="auto"/>
    </w:pPr>
    <w:rPr>
      <w:rFonts w:ascii="Arial" w:hAnsi="Arial" w:cs="Calibri"/>
      <w:sz w:val="24"/>
      <w:szCs w:val="24"/>
      <w:lang w:val="en-GB"/>
    </w:rPr>
  </w:style>
  <w:style w:type="character" w:customStyle="1" w:styleId="DeltaViewDeletion">
    <w:name w:val="DeltaView Deletion"/>
    <w:uiPriority w:val="99"/>
    <w:rPr>
      <w:strike/>
      <w:color w:val="FF0000"/>
    </w:rPr>
  </w:style>
  <w:style w:type="character" w:customStyle="1" w:styleId="DeltaViewMoveSource">
    <w:name w:val="DeltaView Move Source"/>
    <w:uiPriority w:val="99"/>
    <w:rPr>
      <w:strike/>
      <w:color w:val="00C000"/>
    </w:rPr>
  </w:style>
  <w:style w:type="character" w:customStyle="1" w:styleId="DeltaViewMoveDestination">
    <w:name w:val="DeltaView Move Destination"/>
    <w:uiPriority w:val="99"/>
    <w:rPr>
      <w:color w:val="00C000"/>
      <w:u w:val="double"/>
    </w:rPr>
  </w:style>
  <w:style w:type="character" w:customStyle="1" w:styleId="DeltaViewChangeNumber">
    <w:name w:val="DeltaView Change Number"/>
    <w:uiPriority w:val="99"/>
    <w:rPr>
      <w:color w:val="000000"/>
      <w:vertAlign w:val="superscript"/>
    </w:rPr>
  </w:style>
  <w:style w:type="character" w:customStyle="1" w:styleId="DeltaViewDelimiter">
    <w:name w:val="DeltaView Delimiter"/>
    <w:uiPriority w:val="99"/>
  </w:style>
  <w:style w:type="paragraph" w:styleId="MapadoDocumento">
    <w:name w:val="Document Map"/>
    <w:basedOn w:val="Normal"/>
    <w:next w:val="c3"/>
    <w:link w:val="MapadoDocumentoChar"/>
    <w:uiPriority w:val="99"/>
    <w:pPr>
      <w:widowControl/>
      <w:shd w:val="clear" w:color="auto" w:fill="000080"/>
      <w:spacing w:after="0" w:line="240" w:lineRule="auto"/>
    </w:pPr>
    <w:rPr>
      <w:rFonts w:ascii="Tahoma" w:hAnsi="Tahoma"/>
      <w:sz w:val="24"/>
      <w:szCs w:val="24"/>
    </w:rPr>
  </w:style>
  <w:style w:type="character" w:customStyle="1" w:styleId="MapadoDocumentoChar">
    <w:name w:val="Mapa do Documento Char"/>
    <w:basedOn w:val="Fontepargpadro"/>
    <w:link w:val="MapadoDocumento"/>
    <w:uiPriority w:val="99"/>
    <w:semiHidden/>
    <w:rPr>
      <w:rFonts w:ascii="Segoe UI" w:hAnsi="Segoe UI" w:cs="Segoe UI"/>
      <w:sz w:val="16"/>
      <w:szCs w:val="16"/>
    </w:rPr>
  </w:style>
  <w:style w:type="character" w:customStyle="1" w:styleId="DeltaViewFormatChange">
    <w:name w:val="DeltaView Format Change"/>
    <w:uiPriority w:val="99"/>
    <w:rPr>
      <w:color w:val="000000"/>
    </w:rPr>
  </w:style>
  <w:style w:type="character" w:customStyle="1" w:styleId="DeltaViewMovedDeletion">
    <w:name w:val="DeltaView Moved Deletion"/>
    <w:uiPriority w:val="99"/>
    <w:rPr>
      <w:strike/>
      <w:color w:val="C08080"/>
    </w:rPr>
  </w:style>
  <w:style w:type="character" w:customStyle="1" w:styleId="DeltaViewComment">
    <w:name w:val="DeltaView Comment"/>
    <w:basedOn w:val="Fontepargpadro"/>
    <w:uiPriority w:val="99"/>
    <w:rPr>
      <w:color w:val="000000"/>
    </w:rPr>
  </w:style>
  <w:style w:type="character" w:customStyle="1" w:styleId="DeltaViewStyleChangeText">
    <w:name w:val="DeltaView Style Change Text"/>
    <w:uiPriority w:val="99"/>
    <w:rPr>
      <w:color w:val="000000"/>
      <w:u w:val="double"/>
    </w:rPr>
  </w:style>
  <w:style w:type="character" w:customStyle="1" w:styleId="DeltaViewStyleChangeLabel">
    <w:name w:val="DeltaView Style Change Label"/>
    <w:uiPriority w:val="99"/>
    <w:rPr>
      <w:color w:val="000000"/>
    </w:rPr>
  </w:style>
  <w:style w:type="character" w:customStyle="1" w:styleId="DeltaViewInsertedComment">
    <w:name w:val="DeltaView Inserted Comment"/>
    <w:basedOn w:val="DeltaViewComment"/>
    <w:uiPriority w:val="99"/>
    <w:rPr>
      <w:color w:val="0000FF"/>
      <w:u w:val="double"/>
    </w:rPr>
  </w:style>
  <w:style w:type="character" w:customStyle="1" w:styleId="DeltaViewDeletedComment">
    <w:name w:val="DeltaView Deleted Comment"/>
    <w:basedOn w:val="DeltaViewComment"/>
    <w:uiPriority w:val="99"/>
    <w:rPr>
      <w:strike/>
      <w:color w:val="FF0000"/>
    </w:rPr>
  </w:style>
  <w:style w:type="paragraph" w:customStyle="1" w:styleId="Body">
    <w:name w:val="Body"/>
    <w:aliases w:val="by,by + 8.5 pt,Left,Before:  3 pt,After:  3 pt,Line spacing:  Multiple ..."/>
    <w:basedOn w:val="Normal"/>
    <w:link w:val="BodyChar"/>
    <w:qFormat/>
    <w:rsid w:val="002B38C4"/>
    <w:pPr>
      <w:widowControl/>
      <w:spacing w:after="140" w:line="290" w:lineRule="auto"/>
      <w:jc w:val="both"/>
    </w:pPr>
    <w:rPr>
      <w:rFonts w:eastAsia="Times New Roman" w:cs="Arial"/>
      <w:sz w:val="20"/>
      <w:szCs w:val="20"/>
      <w:lang w:val="pt-BR"/>
    </w:rPr>
  </w:style>
  <w:style w:type="character" w:customStyle="1" w:styleId="BodyChar">
    <w:name w:val="Body Char"/>
    <w:link w:val="Body"/>
    <w:locked/>
    <w:rsid w:val="002B38C4"/>
    <w:rPr>
      <w:rFonts w:ascii="Arial" w:eastAsia="Times New Roman" w:hAnsi="Arial" w:cs="Arial"/>
      <w:sz w:val="20"/>
      <w:szCs w:val="20"/>
      <w:lang w:val="pt-BR"/>
    </w:rPr>
  </w:style>
  <w:style w:type="paragraph" w:customStyle="1" w:styleId="Heading">
    <w:name w:val="Heading"/>
    <w:basedOn w:val="Normal"/>
    <w:rsid w:val="00165234"/>
    <w:pPr>
      <w:widowControl/>
      <w:spacing w:after="140" w:line="290" w:lineRule="auto"/>
      <w:jc w:val="both"/>
    </w:pPr>
    <w:rPr>
      <w:rFonts w:eastAsia="Times New Roman" w:cs="Arial"/>
      <w:b/>
      <w:lang w:val="pt-BR"/>
    </w:rPr>
  </w:style>
  <w:style w:type="paragraph" w:customStyle="1" w:styleId="Parties">
    <w:name w:val="Parties"/>
    <w:basedOn w:val="Normal"/>
    <w:rsid w:val="00A42AE5"/>
    <w:pPr>
      <w:widowControl/>
      <w:numPr>
        <w:numId w:val="99"/>
      </w:numPr>
      <w:spacing w:after="140" w:line="290" w:lineRule="auto"/>
      <w:jc w:val="both"/>
    </w:pPr>
    <w:rPr>
      <w:rFonts w:eastAsia="Times New Roman" w:cs="Arial"/>
      <w:sz w:val="20"/>
      <w:lang w:val="pt-BR"/>
    </w:rPr>
  </w:style>
  <w:style w:type="paragraph" w:customStyle="1" w:styleId="Recitals">
    <w:name w:val="Recitals"/>
    <w:basedOn w:val="Normal"/>
    <w:rsid w:val="00A42AE5"/>
    <w:pPr>
      <w:numPr>
        <w:ilvl w:val="1"/>
        <w:numId w:val="99"/>
      </w:numPr>
    </w:pPr>
    <w:rPr>
      <w:lang w:val="pt-BR"/>
    </w:rPr>
  </w:style>
  <w:style w:type="paragraph" w:customStyle="1" w:styleId="Parties2">
    <w:name w:val="Parties 2"/>
    <w:basedOn w:val="Normal"/>
    <w:rsid w:val="00A42AE5"/>
    <w:pPr>
      <w:numPr>
        <w:ilvl w:val="2"/>
        <w:numId w:val="99"/>
      </w:numPr>
    </w:pPr>
    <w:rPr>
      <w:lang w:val="pt-BR"/>
    </w:rPr>
  </w:style>
  <w:style w:type="paragraph" w:customStyle="1" w:styleId="Recitals2">
    <w:name w:val="Recitals 2"/>
    <w:basedOn w:val="Normal"/>
    <w:rsid w:val="00A42AE5"/>
    <w:pPr>
      <w:numPr>
        <w:ilvl w:val="3"/>
        <w:numId w:val="99"/>
      </w:numPr>
    </w:pPr>
    <w:rPr>
      <w:lang w:val="pt-BR"/>
    </w:rPr>
  </w:style>
  <w:style w:type="character" w:customStyle="1" w:styleId="Ttulo5Char">
    <w:name w:val="Título 5 Char"/>
    <w:basedOn w:val="Fontepargpadro"/>
    <w:link w:val="Ttulo5"/>
    <w:uiPriority w:val="9"/>
    <w:semiHidden/>
    <w:rsid w:val="00A42AE5"/>
    <w:rPr>
      <w:rFonts w:asciiTheme="majorHAnsi" w:eastAsiaTheme="majorEastAsia" w:hAnsiTheme="majorHAnsi" w:cstheme="majorBidi"/>
      <w:color w:val="122137" w:themeColor="accent1" w:themeShade="BF"/>
    </w:rPr>
  </w:style>
  <w:style w:type="character" w:customStyle="1" w:styleId="Ttulo6Char">
    <w:name w:val="Título 6 Char"/>
    <w:basedOn w:val="Fontepargpadro"/>
    <w:link w:val="Ttulo6"/>
    <w:uiPriority w:val="9"/>
    <w:semiHidden/>
    <w:rsid w:val="00A42AE5"/>
    <w:rPr>
      <w:rFonts w:asciiTheme="majorHAnsi" w:eastAsiaTheme="majorEastAsia" w:hAnsiTheme="majorHAnsi" w:cstheme="majorBidi"/>
      <w:color w:val="0C1624" w:themeColor="accent1" w:themeShade="7F"/>
    </w:rPr>
  </w:style>
  <w:style w:type="character" w:customStyle="1" w:styleId="Ttulo7Char">
    <w:name w:val="Título 7 Char"/>
    <w:basedOn w:val="Fontepargpadro"/>
    <w:link w:val="Ttulo7"/>
    <w:uiPriority w:val="9"/>
    <w:semiHidden/>
    <w:rsid w:val="00A42AE5"/>
    <w:rPr>
      <w:rFonts w:asciiTheme="majorHAnsi" w:eastAsiaTheme="majorEastAsia" w:hAnsiTheme="majorHAnsi" w:cstheme="majorBidi"/>
      <w:i/>
      <w:iCs/>
      <w:color w:val="0C1624" w:themeColor="accent1" w:themeShade="7F"/>
    </w:rPr>
  </w:style>
  <w:style w:type="character" w:customStyle="1" w:styleId="Ttulo8Char">
    <w:name w:val="Título 8 Char"/>
    <w:basedOn w:val="Fontepargpadro"/>
    <w:link w:val="Ttulo8"/>
    <w:uiPriority w:val="9"/>
    <w:semiHidden/>
    <w:rsid w:val="00A42AE5"/>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A42AE5"/>
    <w:rPr>
      <w:rFonts w:asciiTheme="majorHAnsi" w:eastAsiaTheme="majorEastAsia" w:hAnsiTheme="majorHAnsi" w:cstheme="majorBidi"/>
      <w:i/>
      <w:iCs/>
      <w:color w:val="272727" w:themeColor="text1" w:themeTint="D8"/>
      <w:sz w:val="21"/>
      <w:szCs w:val="21"/>
    </w:rPr>
  </w:style>
  <w:style w:type="paragraph" w:customStyle="1" w:styleId="TabBody">
    <w:name w:val="TabBody"/>
    <w:basedOn w:val="Normal"/>
    <w:rsid w:val="000B321E"/>
    <w:pPr>
      <w:spacing w:before="60" w:after="60" w:line="240" w:lineRule="exact"/>
      <w:jc w:val="both"/>
    </w:pPr>
    <w:rPr>
      <w:rFonts w:cs="Arial"/>
      <w:sz w:val="18"/>
      <w:lang w:val="pt-BR"/>
    </w:rPr>
  </w:style>
  <w:style w:type="paragraph" w:customStyle="1" w:styleId="TabHeading">
    <w:name w:val="TabHeading"/>
    <w:basedOn w:val="Normal"/>
    <w:rsid w:val="006169F6"/>
    <w:pPr>
      <w:widowControl/>
      <w:spacing w:before="60" w:after="60" w:line="240" w:lineRule="exact"/>
      <w:jc w:val="both"/>
    </w:pPr>
    <w:rPr>
      <w:rFonts w:eastAsia="Times New Roman" w:cs="Arial"/>
      <w:b/>
      <w:sz w:val="18"/>
      <w:lang w:val="pt-BR"/>
    </w:rPr>
  </w:style>
  <w:style w:type="character" w:customStyle="1" w:styleId="BodyChar1">
    <w:name w:val="Body Char1"/>
    <w:aliases w:val="by Char"/>
    <w:rsid w:val="00BF38ED"/>
    <w:rPr>
      <w:rFonts w:ascii="Arial" w:hAnsi="Arial"/>
      <w:lang w:val="en-GB"/>
    </w:rPr>
  </w:style>
  <w:style w:type="paragraph" w:customStyle="1" w:styleId="TabAlpha">
    <w:name w:val="TabAlpha"/>
    <w:basedOn w:val="Normal"/>
    <w:rsid w:val="007C71ED"/>
    <w:pPr>
      <w:numPr>
        <w:ilvl w:val="1"/>
        <w:numId w:val="101"/>
      </w:numPr>
      <w:spacing w:before="60" w:after="60" w:line="240" w:lineRule="exact"/>
      <w:jc w:val="both"/>
    </w:pPr>
    <w:rPr>
      <w:rFonts w:cs="Arial"/>
      <w:sz w:val="18"/>
      <w:lang w:val="pt-BR"/>
    </w:rPr>
  </w:style>
  <w:style w:type="paragraph" w:customStyle="1" w:styleId="TabRoman">
    <w:name w:val="TabRoman"/>
    <w:basedOn w:val="Normal"/>
    <w:rsid w:val="007C71ED"/>
    <w:pPr>
      <w:numPr>
        <w:numId w:val="101"/>
      </w:numPr>
    </w:pPr>
    <w:rPr>
      <w:lang w:val="pt-BR"/>
    </w:rPr>
  </w:style>
  <w:style w:type="paragraph" w:customStyle="1" w:styleId="ExhibitApps">
    <w:name w:val="Exhibit/Apps"/>
    <w:basedOn w:val="Normal"/>
    <w:rsid w:val="007C71ED"/>
    <w:pPr>
      <w:spacing w:after="140" w:line="290" w:lineRule="auto"/>
      <w:jc w:val="center"/>
    </w:pPr>
    <w:rPr>
      <w:rFonts w:cs="Arial"/>
      <w:b/>
      <w:sz w:val="23"/>
      <w:lang w:val="pt-BR"/>
    </w:rPr>
  </w:style>
  <w:style w:type="paragraph" w:styleId="Sumrio5">
    <w:name w:val="toc 5"/>
    <w:basedOn w:val="Normal"/>
    <w:next w:val="Normal"/>
    <w:autoRedefine/>
    <w:uiPriority w:val="39"/>
    <w:unhideWhenUsed/>
    <w:rsid w:val="003D12BB"/>
    <w:pPr>
      <w:spacing w:after="0"/>
      <w:ind w:left="880"/>
    </w:pPr>
    <w:rPr>
      <w:rFonts w:asciiTheme="minorHAnsi" w:hAnsiTheme="minorHAnsi"/>
      <w:sz w:val="20"/>
      <w:szCs w:val="20"/>
    </w:rPr>
  </w:style>
  <w:style w:type="paragraph" w:styleId="Sumrio7">
    <w:name w:val="toc 7"/>
    <w:basedOn w:val="Normal"/>
    <w:next w:val="Normal"/>
    <w:autoRedefine/>
    <w:uiPriority w:val="39"/>
    <w:unhideWhenUsed/>
    <w:rsid w:val="003D12BB"/>
    <w:pPr>
      <w:spacing w:after="0"/>
      <w:ind w:left="1320"/>
    </w:pPr>
    <w:rPr>
      <w:rFonts w:asciiTheme="minorHAnsi" w:hAnsiTheme="minorHAnsi"/>
      <w:sz w:val="20"/>
      <w:szCs w:val="20"/>
    </w:rPr>
  </w:style>
  <w:style w:type="paragraph" w:styleId="Sumrio8">
    <w:name w:val="toc 8"/>
    <w:basedOn w:val="Normal"/>
    <w:next w:val="Normal"/>
    <w:autoRedefine/>
    <w:uiPriority w:val="39"/>
    <w:unhideWhenUsed/>
    <w:rsid w:val="003D12BB"/>
    <w:pPr>
      <w:spacing w:after="0"/>
      <w:ind w:left="1540"/>
    </w:pPr>
    <w:rPr>
      <w:rFonts w:asciiTheme="minorHAnsi" w:hAnsiTheme="minorHAnsi"/>
      <w:sz w:val="20"/>
      <w:szCs w:val="20"/>
    </w:rPr>
  </w:style>
  <w:style w:type="paragraph" w:styleId="Sumrio9">
    <w:name w:val="toc 9"/>
    <w:basedOn w:val="Normal"/>
    <w:next w:val="Normal"/>
    <w:autoRedefine/>
    <w:uiPriority w:val="39"/>
    <w:unhideWhenUsed/>
    <w:rsid w:val="003D12BB"/>
    <w:pPr>
      <w:spacing w:after="0"/>
      <w:ind w:left="1760"/>
    </w:pPr>
    <w:rPr>
      <w:rFonts w:asciiTheme="minorHAnsi" w:hAnsiTheme="minorHAnsi"/>
      <w:sz w:val="20"/>
      <w:szCs w:val="20"/>
    </w:rPr>
  </w:style>
  <w:style w:type="character" w:customStyle="1" w:styleId="PargrafodaListaChar">
    <w:name w:val="Parágrafo da Lista Char"/>
    <w:link w:val="PargrafodaLista"/>
    <w:uiPriority w:val="34"/>
    <w:locked/>
    <w:rsid w:val="00016444"/>
    <w:rPr>
      <w:rFonts w:ascii="Times New Roman" w:hAnsi="Times New Roman" w:cs="Times New Roman"/>
      <w:sz w:val="24"/>
      <w:szCs w:val="24"/>
    </w:rPr>
  </w:style>
  <w:style w:type="character" w:styleId="MenoPendente">
    <w:name w:val="Unresolved Mention"/>
    <w:basedOn w:val="Fontepargpadro"/>
    <w:uiPriority w:val="99"/>
    <w:semiHidden/>
    <w:unhideWhenUsed/>
    <w:rsid w:val="007D4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950892">
      <w:bodyDiv w:val="1"/>
      <w:marLeft w:val="0"/>
      <w:marRight w:val="0"/>
      <w:marTop w:val="0"/>
      <w:marBottom w:val="0"/>
      <w:divBdr>
        <w:top w:val="none" w:sz="0" w:space="0" w:color="auto"/>
        <w:left w:val="none" w:sz="0" w:space="0" w:color="auto"/>
        <w:bottom w:val="none" w:sz="0" w:space="0" w:color="auto"/>
        <w:right w:val="none" w:sz="0" w:space="0" w:color="auto"/>
      </w:divBdr>
      <w:divsChild>
        <w:div w:id="678851818">
          <w:marLeft w:val="0"/>
          <w:marRight w:val="0"/>
          <w:marTop w:val="0"/>
          <w:marBottom w:val="0"/>
          <w:divBdr>
            <w:top w:val="none" w:sz="0" w:space="0" w:color="auto"/>
            <w:left w:val="none" w:sz="0" w:space="0" w:color="auto"/>
            <w:bottom w:val="none" w:sz="0" w:space="0" w:color="auto"/>
            <w:right w:val="none" w:sz="0" w:space="0" w:color="auto"/>
          </w:divBdr>
          <w:divsChild>
            <w:div w:id="668024293">
              <w:marLeft w:val="0"/>
              <w:marRight w:val="0"/>
              <w:marTop w:val="0"/>
              <w:marBottom w:val="0"/>
              <w:divBdr>
                <w:top w:val="none" w:sz="0" w:space="0" w:color="auto"/>
                <w:left w:val="none" w:sz="0" w:space="0" w:color="auto"/>
                <w:bottom w:val="none" w:sz="0" w:space="0" w:color="auto"/>
                <w:right w:val="none" w:sz="0" w:space="0" w:color="auto"/>
              </w:divBdr>
            </w:div>
            <w:div w:id="845167851">
              <w:marLeft w:val="0"/>
              <w:marRight w:val="0"/>
              <w:marTop w:val="0"/>
              <w:marBottom w:val="0"/>
              <w:divBdr>
                <w:top w:val="none" w:sz="0" w:space="0" w:color="auto"/>
                <w:left w:val="none" w:sz="0" w:space="0" w:color="auto"/>
                <w:bottom w:val="none" w:sz="0" w:space="0" w:color="auto"/>
                <w:right w:val="none" w:sz="0" w:space="0" w:color="auto"/>
              </w:divBdr>
            </w:div>
          </w:divsChild>
        </w:div>
        <w:div w:id="1565867868">
          <w:marLeft w:val="0"/>
          <w:marRight w:val="0"/>
          <w:marTop w:val="0"/>
          <w:marBottom w:val="0"/>
          <w:divBdr>
            <w:top w:val="none" w:sz="0" w:space="0" w:color="auto"/>
            <w:left w:val="none" w:sz="0" w:space="0" w:color="auto"/>
            <w:bottom w:val="none" w:sz="0" w:space="0" w:color="auto"/>
            <w:right w:val="none" w:sz="0" w:space="0" w:color="auto"/>
          </w:divBdr>
          <w:divsChild>
            <w:div w:id="69619302">
              <w:marLeft w:val="0"/>
              <w:marRight w:val="0"/>
              <w:marTop w:val="0"/>
              <w:marBottom w:val="0"/>
              <w:divBdr>
                <w:top w:val="none" w:sz="0" w:space="0" w:color="auto"/>
                <w:left w:val="none" w:sz="0" w:space="0" w:color="auto"/>
                <w:bottom w:val="none" w:sz="0" w:space="0" w:color="auto"/>
                <w:right w:val="none" w:sz="0" w:space="0" w:color="auto"/>
              </w:divBdr>
            </w:div>
            <w:div w:id="1459228028">
              <w:marLeft w:val="0"/>
              <w:marRight w:val="0"/>
              <w:marTop w:val="0"/>
              <w:marBottom w:val="0"/>
              <w:divBdr>
                <w:top w:val="none" w:sz="0" w:space="0" w:color="auto"/>
                <w:left w:val="none" w:sz="0" w:space="0" w:color="auto"/>
                <w:bottom w:val="none" w:sz="0" w:space="0" w:color="auto"/>
                <w:right w:val="none" w:sz="0" w:space="0" w:color="auto"/>
              </w:divBdr>
            </w:div>
            <w:div w:id="505899956">
              <w:marLeft w:val="0"/>
              <w:marRight w:val="0"/>
              <w:marTop w:val="0"/>
              <w:marBottom w:val="0"/>
              <w:divBdr>
                <w:top w:val="none" w:sz="0" w:space="0" w:color="auto"/>
                <w:left w:val="none" w:sz="0" w:space="0" w:color="auto"/>
                <w:bottom w:val="none" w:sz="0" w:space="0" w:color="auto"/>
                <w:right w:val="none" w:sz="0" w:space="0" w:color="auto"/>
              </w:divBdr>
            </w:div>
            <w:div w:id="242492903">
              <w:marLeft w:val="0"/>
              <w:marRight w:val="0"/>
              <w:marTop w:val="0"/>
              <w:marBottom w:val="0"/>
              <w:divBdr>
                <w:top w:val="none" w:sz="0" w:space="0" w:color="auto"/>
                <w:left w:val="none" w:sz="0" w:space="0" w:color="auto"/>
                <w:bottom w:val="none" w:sz="0" w:space="0" w:color="auto"/>
                <w:right w:val="none" w:sz="0" w:space="0" w:color="auto"/>
              </w:divBdr>
            </w:div>
            <w:div w:id="471795678">
              <w:marLeft w:val="0"/>
              <w:marRight w:val="0"/>
              <w:marTop w:val="0"/>
              <w:marBottom w:val="0"/>
              <w:divBdr>
                <w:top w:val="none" w:sz="0" w:space="0" w:color="auto"/>
                <w:left w:val="none" w:sz="0" w:space="0" w:color="auto"/>
                <w:bottom w:val="none" w:sz="0" w:space="0" w:color="auto"/>
                <w:right w:val="none" w:sz="0" w:space="0" w:color="auto"/>
              </w:divBdr>
            </w:div>
          </w:divsChild>
        </w:div>
        <w:div w:id="1182889717">
          <w:marLeft w:val="0"/>
          <w:marRight w:val="0"/>
          <w:marTop w:val="0"/>
          <w:marBottom w:val="0"/>
          <w:divBdr>
            <w:top w:val="none" w:sz="0" w:space="0" w:color="auto"/>
            <w:left w:val="none" w:sz="0" w:space="0" w:color="auto"/>
            <w:bottom w:val="none" w:sz="0" w:space="0" w:color="auto"/>
            <w:right w:val="none" w:sz="0" w:space="0" w:color="auto"/>
          </w:divBdr>
        </w:div>
        <w:div w:id="1229613963">
          <w:marLeft w:val="0"/>
          <w:marRight w:val="0"/>
          <w:marTop w:val="0"/>
          <w:marBottom w:val="0"/>
          <w:divBdr>
            <w:top w:val="none" w:sz="0" w:space="0" w:color="auto"/>
            <w:left w:val="none" w:sz="0" w:space="0" w:color="auto"/>
            <w:bottom w:val="none" w:sz="0" w:space="0" w:color="auto"/>
            <w:right w:val="none" w:sz="0" w:space="0" w:color="auto"/>
          </w:divBdr>
        </w:div>
        <w:div w:id="1440762358">
          <w:marLeft w:val="0"/>
          <w:marRight w:val="0"/>
          <w:marTop w:val="0"/>
          <w:marBottom w:val="0"/>
          <w:divBdr>
            <w:top w:val="none" w:sz="0" w:space="0" w:color="auto"/>
            <w:left w:val="none" w:sz="0" w:space="0" w:color="auto"/>
            <w:bottom w:val="none" w:sz="0" w:space="0" w:color="auto"/>
            <w:right w:val="none" w:sz="0" w:space="0" w:color="auto"/>
          </w:divBdr>
        </w:div>
        <w:div w:id="309136050">
          <w:marLeft w:val="0"/>
          <w:marRight w:val="0"/>
          <w:marTop w:val="0"/>
          <w:marBottom w:val="0"/>
          <w:divBdr>
            <w:top w:val="none" w:sz="0" w:space="0" w:color="auto"/>
            <w:left w:val="none" w:sz="0" w:space="0" w:color="auto"/>
            <w:bottom w:val="none" w:sz="0" w:space="0" w:color="auto"/>
            <w:right w:val="none" w:sz="0" w:space="0" w:color="auto"/>
          </w:divBdr>
        </w:div>
        <w:div w:id="1524589533">
          <w:marLeft w:val="0"/>
          <w:marRight w:val="0"/>
          <w:marTop w:val="0"/>
          <w:marBottom w:val="0"/>
          <w:divBdr>
            <w:top w:val="none" w:sz="0" w:space="0" w:color="auto"/>
            <w:left w:val="none" w:sz="0" w:space="0" w:color="auto"/>
            <w:bottom w:val="none" w:sz="0" w:space="0" w:color="auto"/>
            <w:right w:val="none" w:sz="0" w:space="0" w:color="auto"/>
          </w:divBdr>
        </w:div>
        <w:div w:id="1003623918">
          <w:marLeft w:val="0"/>
          <w:marRight w:val="0"/>
          <w:marTop w:val="0"/>
          <w:marBottom w:val="0"/>
          <w:divBdr>
            <w:top w:val="none" w:sz="0" w:space="0" w:color="auto"/>
            <w:left w:val="none" w:sz="0" w:space="0" w:color="auto"/>
            <w:bottom w:val="none" w:sz="0" w:space="0" w:color="auto"/>
            <w:right w:val="none" w:sz="0" w:space="0" w:color="auto"/>
          </w:divBdr>
        </w:div>
        <w:div w:id="1674918771">
          <w:marLeft w:val="0"/>
          <w:marRight w:val="0"/>
          <w:marTop w:val="0"/>
          <w:marBottom w:val="0"/>
          <w:divBdr>
            <w:top w:val="none" w:sz="0" w:space="0" w:color="auto"/>
            <w:left w:val="none" w:sz="0" w:space="0" w:color="auto"/>
            <w:bottom w:val="none" w:sz="0" w:space="0" w:color="auto"/>
            <w:right w:val="none" w:sz="0" w:space="0" w:color="auto"/>
          </w:divBdr>
        </w:div>
        <w:div w:id="1319726636">
          <w:marLeft w:val="0"/>
          <w:marRight w:val="0"/>
          <w:marTop w:val="0"/>
          <w:marBottom w:val="0"/>
          <w:divBdr>
            <w:top w:val="none" w:sz="0" w:space="0" w:color="auto"/>
            <w:left w:val="none" w:sz="0" w:space="0" w:color="auto"/>
            <w:bottom w:val="none" w:sz="0" w:space="0" w:color="auto"/>
            <w:right w:val="none" w:sz="0" w:space="0" w:color="auto"/>
          </w:divBdr>
        </w:div>
        <w:div w:id="936255414">
          <w:marLeft w:val="0"/>
          <w:marRight w:val="0"/>
          <w:marTop w:val="0"/>
          <w:marBottom w:val="0"/>
          <w:divBdr>
            <w:top w:val="none" w:sz="0" w:space="0" w:color="auto"/>
            <w:left w:val="none" w:sz="0" w:space="0" w:color="auto"/>
            <w:bottom w:val="none" w:sz="0" w:space="0" w:color="auto"/>
            <w:right w:val="none" w:sz="0" w:space="0" w:color="auto"/>
          </w:divBdr>
        </w:div>
      </w:divsChild>
    </w:div>
    <w:div w:id="458501762">
      <w:bodyDiv w:val="1"/>
      <w:marLeft w:val="0"/>
      <w:marRight w:val="0"/>
      <w:marTop w:val="0"/>
      <w:marBottom w:val="0"/>
      <w:divBdr>
        <w:top w:val="none" w:sz="0" w:space="0" w:color="auto"/>
        <w:left w:val="none" w:sz="0" w:space="0" w:color="auto"/>
        <w:bottom w:val="none" w:sz="0" w:space="0" w:color="auto"/>
        <w:right w:val="none" w:sz="0" w:space="0" w:color="auto"/>
      </w:divBdr>
    </w:div>
    <w:div w:id="686250175">
      <w:bodyDiv w:val="1"/>
      <w:marLeft w:val="0"/>
      <w:marRight w:val="0"/>
      <w:marTop w:val="0"/>
      <w:marBottom w:val="0"/>
      <w:divBdr>
        <w:top w:val="none" w:sz="0" w:space="0" w:color="auto"/>
        <w:left w:val="none" w:sz="0" w:space="0" w:color="auto"/>
        <w:bottom w:val="none" w:sz="0" w:space="0" w:color="auto"/>
        <w:right w:val="none" w:sz="0" w:space="0" w:color="auto"/>
      </w:divBdr>
    </w:div>
    <w:div w:id="1239361661">
      <w:bodyDiv w:val="1"/>
      <w:marLeft w:val="0"/>
      <w:marRight w:val="0"/>
      <w:marTop w:val="0"/>
      <w:marBottom w:val="0"/>
      <w:divBdr>
        <w:top w:val="none" w:sz="0" w:space="0" w:color="auto"/>
        <w:left w:val="none" w:sz="0" w:space="0" w:color="auto"/>
        <w:bottom w:val="none" w:sz="0" w:space="0" w:color="auto"/>
        <w:right w:val="none" w:sz="0" w:space="0" w:color="auto"/>
      </w:divBdr>
    </w:div>
    <w:div w:id="1293632851">
      <w:bodyDiv w:val="1"/>
      <w:marLeft w:val="0"/>
      <w:marRight w:val="0"/>
      <w:marTop w:val="0"/>
      <w:marBottom w:val="0"/>
      <w:divBdr>
        <w:top w:val="none" w:sz="0" w:space="0" w:color="auto"/>
        <w:left w:val="none" w:sz="0" w:space="0" w:color="auto"/>
        <w:bottom w:val="none" w:sz="0" w:space="0" w:color="auto"/>
        <w:right w:val="none" w:sz="0" w:space="0" w:color="auto"/>
      </w:divBdr>
      <w:divsChild>
        <w:div w:id="2031908637">
          <w:marLeft w:val="0"/>
          <w:marRight w:val="0"/>
          <w:marTop w:val="0"/>
          <w:marBottom w:val="0"/>
          <w:divBdr>
            <w:top w:val="none" w:sz="0" w:space="0" w:color="auto"/>
            <w:left w:val="none" w:sz="0" w:space="0" w:color="auto"/>
            <w:bottom w:val="none" w:sz="0" w:space="0" w:color="auto"/>
            <w:right w:val="none" w:sz="0" w:space="0" w:color="auto"/>
          </w:divBdr>
        </w:div>
        <w:div w:id="1069108926">
          <w:marLeft w:val="0"/>
          <w:marRight w:val="0"/>
          <w:marTop w:val="300"/>
          <w:marBottom w:val="300"/>
          <w:divBdr>
            <w:top w:val="none" w:sz="0" w:space="0" w:color="auto"/>
            <w:left w:val="none" w:sz="0" w:space="0" w:color="auto"/>
            <w:bottom w:val="none" w:sz="0" w:space="0" w:color="auto"/>
            <w:right w:val="none" w:sz="0" w:space="0" w:color="auto"/>
          </w:divBdr>
        </w:div>
      </w:divsChild>
    </w:div>
    <w:div w:id="1417094420">
      <w:bodyDiv w:val="1"/>
      <w:marLeft w:val="0"/>
      <w:marRight w:val="0"/>
      <w:marTop w:val="0"/>
      <w:marBottom w:val="0"/>
      <w:divBdr>
        <w:top w:val="none" w:sz="0" w:space="0" w:color="auto"/>
        <w:left w:val="none" w:sz="0" w:space="0" w:color="auto"/>
        <w:bottom w:val="none" w:sz="0" w:space="0" w:color="auto"/>
        <w:right w:val="none" w:sz="0" w:space="0" w:color="auto"/>
      </w:divBdr>
    </w:div>
    <w:div w:id="1780837248">
      <w:bodyDiv w:val="1"/>
      <w:marLeft w:val="0"/>
      <w:marRight w:val="0"/>
      <w:marTop w:val="0"/>
      <w:marBottom w:val="0"/>
      <w:divBdr>
        <w:top w:val="none" w:sz="0" w:space="0" w:color="auto"/>
        <w:left w:val="none" w:sz="0" w:space="0" w:color="auto"/>
        <w:bottom w:val="none" w:sz="0" w:space="0" w:color="auto"/>
        <w:right w:val="none" w:sz="0" w:space="0" w:color="auto"/>
      </w:divBdr>
      <w:divsChild>
        <w:div w:id="1476410150">
          <w:marLeft w:val="0"/>
          <w:marRight w:val="0"/>
          <w:marTop w:val="0"/>
          <w:marBottom w:val="0"/>
          <w:divBdr>
            <w:top w:val="none" w:sz="0" w:space="0" w:color="auto"/>
            <w:left w:val="none" w:sz="0" w:space="0" w:color="auto"/>
            <w:bottom w:val="none" w:sz="0" w:space="0" w:color="auto"/>
            <w:right w:val="none" w:sz="0" w:space="0" w:color="auto"/>
          </w:divBdr>
          <w:divsChild>
            <w:div w:id="626277975">
              <w:marLeft w:val="0"/>
              <w:marRight w:val="0"/>
              <w:marTop w:val="0"/>
              <w:marBottom w:val="0"/>
              <w:divBdr>
                <w:top w:val="none" w:sz="0" w:space="0" w:color="auto"/>
                <w:left w:val="none" w:sz="0" w:space="0" w:color="auto"/>
                <w:bottom w:val="none" w:sz="0" w:space="0" w:color="auto"/>
                <w:right w:val="none" w:sz="0" w:space="0" w:color="auto"/>
              </w:divBdr>
            </w:div>
            <w:div w:id="2021932375">
              <w:marLeft w:val="0"/>
              <w:marRight w:val="0"/>
              <w:marTop w:val="0"/>
              <w:marBottom w:val="0"/>
              <w:divBdr>
                <w:top w:val="none" w:sz="0" w:space="0" w:color="auto"/>
                <w:left w:val="none" w:sz="0" w:space="0" w:color="auto"/>
                <w:bottom w:val="none" w:sz="0" w:space="0" w:color="auto"/>
                <w:right w:val="none" w:sz="0" w:space="0" w:color="auto"/>
              </w:divBdr>
            </w:div>
          </w:divsChild>
        </w:div>
        <w:div w:id="1758794650">
          <w:marLeft w:val="0"/>
          <w:marRight w:val="0"/>
          <w:marTop w:val="0"/>
          <w:marBottom w:val="0"/>
          <w:divBdr>
            <w:top w:val="none" w:sz="0" w:space="0" w:color="auto"/>
            <w:left w:val="none" w:sz="0" w:space="0" w:color="auto"/>
            <w:bottom w:val="none" w:sz="0" w:space="0" w:color="auto"/>
            <w:right w:val="none" w:sz="0" w:space="0" w:color="auto"/>
          </w:divBdr>
          <w:divsChild>
            <w:div w:id="125974893">
              <w:marLeft w:val="0"/>
              <w:marRight w:val="0"/>
              <w:marTop w:val="0"/>
              <w:marBottom w:val="0"/>
              <w:divBdr>
                <w:top w:val="none" w:sz="0" w:space="0" w:color="auto"/>
                <w:left w:val="none" w:sz="0" w:space="0" w:color="auto"/>
                <w:bottom w:val="none" w:sz="0" w:space="0" w:color="auto"/>
                <w:right w:val="none" w:sz="0" w:space="0" w:color="auto"/>
              </w:divBdr>
            </w:div>
            <w:div w:id="665205318">
              <w:marLeft w:val="0"/>
              <w:marRight w:val="0"/>
              <w:marTop w:val="0"/>
              <w:marBottom w:val="0"/>
              <w:divBdr>
                <w:top w:val="none" w:sz="0" w:space="0" w:color="auto"/>
                <w:left w:val="none" w:sz="0" w:space="0" w:color="auto"/>
                <w:bottom w:val="none" w:sz="0" w:space="0" w:color="auto"/>
                <w:right w:val="none" w:sz="0" w:space="0" w:color="auto"/>
              </w:divBdr>
            </w:div>
            <w:div w:id="1195271549">
              <w:marLeft w:val="0"/>
              <w:marRight w:val="0"/>
              <w:marTop w:val="0"/>
              <w:marBottom w:val="0"/>
              <w:divBdr>
                <w:top w:val="none" w:sz="0" w:space="0" w:color="auto"/>
                <w:left w:val="none" w:sz="0" w:space="0" w:color="auto"/>
                <w:bottom w:val="none" w:sz="0" w:space="0" w:color="auto"/>
                <w:right w:val="none" w:sz="0" w:space="0" w:color="auto"/>
              </w:divBdr>
            </w:div>
            <w:div w:id="226573419">
              <w:marLeft w:val="0"/>
              <w:marRight w:val="0"/>
              <w:marTop w:val="0"/>
              <w:marBottom w:val="0"/>
              <w:divBdr>
                <w:top w:val="none" w:sz="0" w:space="0" w:color="auto"/>
                <w:left w:val="none" w:sz="0" w:space="0" w:color="auto"/>
                <w:bottom w:val="none" w:sz="0" w:space="0" w:color="auto"/>
                <w:right w:val="none" w:sz="0" w:space="0" w:color="auto"/>
              </w:divBdr>
            </w:div>
            <w:div w:id="1713964015">
              <w:marLeft w:val="0"/>
              <w:marRight w:val="0"/>
              <w:marTop w:val="0"/>
              <w:marBottom w:val="0"/>
              <w:divBdr>
                <w:top w:val="none" w:sz="0" w:space="0" w:color="auto"/>
                <w:left w:val="none" w:sz="0" w:space="0" w:color="auto"/>
                <w:bottom w:val="none" w:sz="0" w:space="0" w:color="auto"/>
                <w:right w:val="none" w:sz="0" w:space="0" w:color="auto"/>
              </w:divBdr>
            </w:div>
          </w:divsChild>
        </w:div>
        <w:div w:id="2089498692">
          <w:marLeft w:val="0"/>
          <w:marRight w:val="0"/>
          <w:marTop w:val="0"/>
          <w:marBottom w:val="0"/>
          <w:divBdr>
            <w:top w:val="none" w:sz="0" w:space="0" w:color="auto"/>
            <w:left w:val="none" w:sz="0" w:space="0" w:color="auto"/>
            <w:bottom w:val="none" w:sz="0" w:space="0" w:color="auto"/>
            <w:right w:val="none" w:sz="0" w:space="0" w:color="auto"/>
          </w:divBdr>
        </w:div>
        <w:div w:id="497886380">
          <w:marLeft w:val="0"/>
          <w:marRight w:val="0"/>
          <w:marTop w:val="0"/>
          <w:marBottom w:val="0"/>
          <w:divBdr>
            <w:top w:val="none" w:sz="0" w:space="0" w:color="auto"/>
            <w:left w:val="none" w:sz="0" w:space="0" w:color="auto"/>
            <w:bottom w:val="none" w:sz="0" w:space="0" w:color="auto"/>
            <w:right w:val="none" w:sz="0" w:space="0" w:color="auto"/>
          </w:divBdr>
        </w:div>
        <w:div w:id="1567688257">
          <w:marLeft w:val="0"/>
          <w:marRight w:val="0"/>
          <w:marTop w:val="0"/>
          <w:marBottom w:val="0"/>
          <w:divBdr>
            <w:top w:val="none" w:sz="0" w:space="0" w:color="auto"/>
            <w:left w:val="none" w:sz="0" w:space="0" w:color="auto"/>
            <w:bottom w:val="none" w:sz="0" w:space="0" w:color="auto"/>
            <w:right w:val="none" w:sz="0" w:space="0" w:color="auto"/>
          </w:divBdr>
        </w:div>
        <w:div w:id="112208893">
          <w:marLeft w:val="0"/>
          <w:marRight w:val="0"/>
          <w:marTop w:val="0"/>
          <w:marBottom w:val="0"/>
          <w:divBdr>
            <w:top w:val="none" w:sz="0" w:space="0" w:color="auto"/>
            <w:left w:val="none" w:sz="0" w:space="0" w:color="auto"/>
            <w:bottom w:val="none" w:sz="0" w:space="0" w:color="auto"/>
            <w:right w:val="none" w:sz="0" w:space="0" w:color="auto"/>
          </w:divBdr>
        </w:div>
        <w:div w:id="360014909">
          <w:marLeft w:val="0"/>
          <w:marRight w:val="0"/>
          <w:marTop w:val="0"/>
          <w:marBottom w:val="0"/>
          <w:divBdr>
            <w:top w:val="none" w:sz="0" w:space="0" w:color="auto"/>
            <w:left w:val="none" w:sz="0" w:space="0" w:color="auto"/>
            <w:bottom w:val="none" w:sz="0" w:space="0" w:color="auto"/>
            <w:right w:val="none" w:sz="0" w:space="0" w:color="auto"/>
          </w:divBdr>
        </w:div>
        <w:div w:id="359628439">
          <w:marLeft w:val="0"/>
          <w:marRight w:val="0"/>
          <w:marTop w:val="0"/>
          <w:marBottom w:val="0"/>
          <w:divBdr>
            <w:top w:val="none" w:sz="0" w:space="0" w:color="auto"/>
            <w:left w:val="none" w:sz="0" w:space="0" w:color="auto"/>
            <w:bottom w:val="none" w:sz="0" w:space="0" w:color="auto"/>
            <w:right w:val="none" w:sz="0" w:space="0" w:color="auto"/>
          </w:divBdr>
        </w:div>
        <w:div w:id="78411104">
          <w:marLeft w:val="0"/>
          <w:marRight w:val="0"/>
          <w:marTop w:val="0"/>
          <w:marBottom w:val="0"/>
          <w:divBdr>
            <w:top w:val="none" w:sz="0" w:space="0" w:color="auto"/>
            <w:left w:val="none" w:sz="0" w:space="0" w:color="auto"/>
            <w:bottom w:val="none" w:sz="0" w:space="0" w:color="auto"/>
            <w:right w:val="none" w:sz="0" w:space="0" w:color="auto"/>
          </w:divBdr>
        </w:div>
        <w:div w:id="2081751679">
          <w:marLeft w:val="0"/>
          <w:marRight w:val="0"/>
          <w:marTop w:val="0"/>
          <w:marBottom w:val="0"/>
          <w:divBdr>
            <w:top w:val="none" w:sz="0" w:space="0" w:color="auto"/>
            <w:left w:val="none" w:sz="0" w:space="0" w:color="auto"/>
            <w:bottom w:val="none" w:sz="0" w:space="0" w:color="auto"/>
            <w:right w:val="none" w:sz="0" w:space="0" w:color="auto"/>
          </w:divBdr>
        </w:div>
        <w:div w:id="13003064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fosse Cores de Apoio">
      <a:dk1>
        <a:srgbClr val="000000"/>
      </a:dk1>
      <a:lt1>
        <a:srgbClr val="FFFFFF"/>
      </a:lt1>
      <a:dk2>
        <a:srgbClr val="000A2C"/>
      </a:dk2>
      <a:lt2>
        <a:srgbClr val="C3BFB3"/>
      </a:lt2>
      <a:accent1>
        <a:srgbClr val="182D4A"/>
      </a:accent1>
      <a:accent2>
        <a:srgbClr val="E8E8E0"/>
      </a:accent2>
      <a:accent3>
        <a:srgbClr val="5F7D23"/>
      </a:accent3>
      <a:accent4>
        <a:srgbClr val="595959"/>
      </a:accent4>
      <a:accent5>
        <a:srgbClr val="840008"/>
      </a:accent5>
      <a:accent6>
        <a:srgbClr val="FF0000"/>
      </a:accent6>
      <a:hlink>
        <a:srgbClr val="182D4A"/>
      </a:hlink>
      <a:folHlink>
        <a:srgbClr val="5F7D2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1607C-21AD-4CA7-928B-C750F8CB3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83</Pages>
  <Words>26561</Words>
  <Characters>150800</Characters>
  <Application>Microsoft Office Word</Application>
  <DocSecurity>0</DocSecurity>
  <Lines>1256</Lines>
  <Paragraphs>354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Escritura de Emissão</vt:lpstr>
      <vt:lpstr>Escritura de Emissão</vt:lpstr>
    </vt:vector>
  </TitlesOfParts>
  <Company>Stocche Forbes Advogados</Company>
  <LinksUpToDate>false</LinksUpToDate>
  <CharactersWithSpaces>177007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Escritura de Emissão</dc:title>
  <dc:subject/>
  <dc:creator>Pinheiro Neto Advogados</dc:creator>
  <cp:keywords/>
  <dc:description/>
  <cp:lastModifiedBy>SF</cp:lastModifiedBy>
  <cp:revision>3</cp:revision>
  <cp:lastPrinted>2020-12-06T22:47:00Z</cp:lastPrinted>
  <dcterms:created xsi:type="dcterms:W3CDTF">2020-12-14T20:59:00Z</dcterms:created>
  <dcterms:modified xsi:type="dcterms:W3CDTF">2020-12-14T21:10:00Z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JUR_SP - 34456730v25 - 599032.447248</vt:lpwstr>
  </property>
  <property fmtid="{D5CDD505-2E9C-101B-9397-08002B2CF9AE}" pid="3" name="MSIP_Label_7bc6e253-7033-4299-b83e-6575a0ec40c3_Enabled">
    <vt:lpwstr>True</vt:lpwstr>
  </property>
  <property fmtid="{D5CDD505-2E9C-101B-9397-08002B2CF9AE}" pid="4" name="MSIP_Label_7bc6e253-7033-4299-b83e-6575a0ec40c3_SiteId">
    <vt:lpwstr>591669a0-183f-49a5-98f4-9aa0d0b63d81</vt:lpwstr>
  </property>
  <property fmtid="{D5CDD505-2E9C-101B-9397-08002B2CF9AE}" pid="5" name="MSIP_Label_7bc6e253-7033-4299-b83e-6575a0ec40c3_Owner">
    <vt:lpwstr>lamartins@itaubba.com</vt:lpwstr>
  </property>
  <property fmtid="{D5CDD505-2E9C-101B-9397-08002B2CF9AE}" pid="6" name="MSIP_Label_7bc6e253-7033-4299-b83e-6575a0ec40c3_SetDate">
    <vt:lpwstr>2020-11-24T23:22:53.7484814Z</vt:lpwstr>
  </property>
  <property fmtid="{D5CDD505-2E9C-101B-9397-08002B2CF9AE}" pid="7" name="MSIP_Label_7bc6e253-7033-4299-b83e-6575a0ec40c3_Name">
    <vt:lpwstr>Corporativo</vt:lpwstr>
  </property>
  <property fmtid="{D5CDD505-2E9C-101B-9397-08002B2CF9AE}" pid="8" name="MSIP_Label_7bc6e253-7033-4299-b83e-6575a0ec40c3_Application">
    <vt:lpwstr>Microsoft Azure Information Protection</vt:lpwstr>
  </property>
  <property fmtid="{D5CDD505-2E9C-101B-9397-08002B2CF9AE}" pid="9" name="MSIP_Label_7bc6e253-7033-4299-b83e-6575a0ec40c3_ActionId">
    <vt:lpwstr>526d0562-7587-4a96-b715-104b5bcb2042</vt:lpwstr>
  </property>
  <property fmtid="{D5CDD505-2E9C-101B-9397-08002B2CF9AE}" pid="10" name="MSIP_Label_7bc6e253-7033-4299-b83e-6575a0ec40c3_Extended_MSFT_Method">
    <vt:lpwstr>Automatic</vt:lpwstr>
  </property>
  <property fmtid="{D5CDD505-2E9C-101B-9397-08002B2CF9AE}" pid="11" name="MSIP_Label_4fc996bf-6aee-415c-aa4c-e35ad0009c67_Enabled">
    <vt:lpwstr>True</vt:lpwstr>
  </property>
  <property fmtid="{D5CDD505-2E9C-101B-9397-08002B2CF9AE}" pid="12" name="MSIP_Label_4fc996bf-6aee-415c-aa4c-e35ad0009c67_SiteId">
    <vt:lpwstr>591669a0-183f-49a5-98f4-9aa0d0b63d81</vt:lpwstr>
  </property>
  <property fmtid="{D5CDD505-2E9C-101B-9397-08002B2CF9AE}" pid="13" name="MSIP_Label_4fc996bf-6aee-415c-aa4c-e35ad0009c67_Owner">
    <vt:lpwstr>lamartins@itaubba.com</vt:lpwstr>
  </property>
  <property fmtid="{D5CDD505-2E9C-101B-9397-08002B2CF9AE}" pid="14" name="MSIP_Label_4fc996bf-6aee-415c-aa4c-e35ad0009c67_SetDate">
    <vt:lpwstr>2020-11-24T23:22:53.7484814Z</vt:lpwstr>
  </property>
  <property fmtid="{D5CDD505-2E9C-101B-9397-08002B2CF9AE}" pid="15" name="MSIP_Label_4fc996bf-6aee-415c-aa4c-e35ad0009c67_Name">
    <vt:lpwstr>Compartilhamento Interno</vt:lpwstr>
  </property>
  <property fmtid="{D5CDD505-2E9C-101B-9397-08002B2CF9AE}" pid="16" name="MSIP_Label_4fc996bf-6aee-415c-aa4c-e35ad0009c67_Application">
    <vt:lpwstr>Microsoft Azure Information Protection</vt:lpwstr>
  </property>
  <property fmtid="{D5CDD505-2E9C-101B-9397-08002B2CF9AE}" pid="17" name="MSIP_Label_4fc996bf-6aee-415c-aa4c-e35ad0009c67_ActionId">
    <vt:lpwstr>526d0562-7587-4a96-b715-104b5bcb2042</vt:lpwstr>
  </property>
  <property fmtid="{D5CDD505-2E9C-101B-9397-08002B2CF9AE}" pid="18" name="MSIP_Label_4fc996bf-6aee-415c-aa4c-e35ad0009c67_Parent">
    <vt:lpwstr>7bc6e253-7033-4299-b83e-6575a0ec40c3</vt:lpwstr>
  </property>
  <property fmtid="{D5CDD505-2E9C-101B-9397-08002B2CF9AE}" pid="19" name="MSIP_Label_4fc996bf-6aee-415c-aa4c-e35ad0009c67_Extended_MSFT_Method">
    <vt:lpwstr>Automatic</vt:lpwstr>
  </property>
  <property fmtid="{D5CDD505-2E9C-101B-9397-08002B2CF9AE}" pid="20" name="Sensitivity">
    <vt:lpwstr>Corporativo Compartilhamento Interno</vt:lpwstr>
  </property>
</Properties>
</file>