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6378" w14:textId="392B9788" w:rsidR="009D3CD9" w:rsidRPr="009340A8" w:rsidRDefault="00F42582" w:rsidP="00FB35C3">
      <w:pPr>
        <w:widowControl/>
        <w:jc w:val="center"/>
        <w:rPr>
          <w:b/>
        </w:rPr>
      </w:pPr>
      <w:r w:rsidRPr="00FC7075">
        <w:rPr>
          <w:b/>
        </w:rPr>
        <w:t>SANTA LUZ</w:t>
      </w:r>
      <w:r w:rsidR="009D3CD9" w:rsidRPr="009340A8">
        <w:rPr>
          <w:b/>
        </w:rPr>
        <w:t xml:space="preserve"> GERAÇÃO E COMÉRCIO DE ENERGIA SPE S.A.</w:t>
      </w:r>
    </w:p>
    <w:p w14:paraId="3EB3C41E" w14:textId="0A835B57" w:rsidR="008E6196" w:rsidRPr="009340A8" w:rsidRDefault="005653DF" w:rsidP="00FB35C3">
      <w:pPr>
        <w:widowControl/>
        <w:jc w:val="center"/>
      </w:pPr>
      <w:r w:rsidRPr="009340A8">
        <w:t>CNPJ/M</w:t>
      </w:r>
      <w:r w:rsidR="0076294C" w:rsidRPr="009340A8">
        <w:t>E</w:t>
      </w:r>
      <w:r w:rsidRPr="009340A8">
        <w:t xml:space="preserve"> nº </w:t>
      </w:r>
      <w:bookmarkStart w:id="0" w:name="_Hlk60688756"/>
      <w:r w:rsidR="00F42582">
        <w:t>34.745.410/0001-83</w:t>
      </w:r>
      <w:bookmarkEnd w:id="0"/>
    </w:p>
    <w:p w14:paraId="11777E5B" w14:textId="138E9503" w:rsidR="005653DF" w:rsidRPr="00E46E46" w:rsidRDefault="005653DF" w:rsidP="00FB35C3">
      <w:pPr>
        <w:widowControl/>
        <w:jc w:val="center"/>
      </w:pPr>
      <w:r w:rsidRPr="009340A8">
        <w:t xml:space="preserve">NIRE </w:t>
      </w:r>
      <w:r w:rsidR="00F42582">
        <w:t>143000011-79</w:t>
      </w:r>
    </w:p>
    <w:p w14:paraId="3037192A" w14:textId="77777777" w:rsidR="00D645F1" w:rsidRPr="00E46E46" w:rsidRDefault="00D645F1" w:rsidP="00FB35C3">
      <w:pPr>
        <w:widowControl/>
      </w:pPr>
    </w:p>
    <w:p w14:paraId="4CCD2B43" w14:textId="7E35A634" w:rsidR="005653DF" w:rsidRPr="00E46E46" w:rsidRDefault="002B1EA9" w:rsidP="00FB35C3">
      <w:pPr>
        <w:widowControl/>
        <w:rPr>
          <w:b/>
        </w:rPr>
      </w:pPr>
      <w:r w:rsidRPr="009340A8">
        <w:rPr>
          <w:b/>
        </w:rPr>
        <w:t>ASSEMBLEIA GERAL DOS TITULARES DE DEBÊNTURES DA 2ª</w:t>
      </w:r>
      <w:r w:rsidR="00B17BAF">
        <w:rPr>
          <w:b/>
        </w:rPr>
        <w:t xml:space="preserve"> </w:t>
      </w:r>
      <w:r w:rsidRPr="009340A8">
        <w:rPr>
          <w:b/>
        </w:rPr>
        <w:t>(SEGUNDA) EMISSÃO DE DEBÊNTURES SIMPLES, NÃO CONVERSÍVEIS EM AÇÕES, DA ESPÉCIE COM GARANTIA REAL,</w:t>
      </w:r>
      <w:r w:rsidR="00D6574B" w:rsidRPr="009340A8">
        <w:rPr>
          <w:b/>
        </w:rPr>
        <w:t xml:space="preserve"> COM GARANTIA ADICIONAL FIDEJUSSÓRIA,</w:t>
      </w:r>
      <w:r w:rsidRPr="009340A8">
        <w:rPr>
          <w:b/>
        </w:rPr>
        <w:t xml:space="preserve"> EM </w:t>
      </w:r>
      <w:r w:rsidR="00B25C38">
        <w:rPr>
          <w:b/>
        </w:rPr>
        <w:t>SÉRIE ÚNICA</w:t>
      </w:r>
      <w:r w:rsidRPr="009340A8">
        <w:rPr>
          <w:b/>
        </w:rPr>
        <w:t xml:space="preserve">, PARA DISTRIBUIÇÃO PÚBLICA, COM ESFORÇOS RESTRITOS DE DISTRIBUIÇÃO, DA </w:t>
      </w:r>
      <w:r w:rsidR="00F42582">
        <w:rPr>
          <w:b/>
        </w:rPr>
        <w:t>SANTA LUZ</w:t>
      </w:r>
      <w:r w:rsidR="00A4179A" w:rsidRPr="009340A8">
        <w:rPr>
          <w:b/>
        </w:rPr>
        <w:t xml:space="preserve"> </w:t>
      </w:r>
      <w:r w:rsidRPr="009340A8">
        <w:rPr>
          <w:b/>
        </w:rPr>
        <w:t xml:space="preserve">GERAÇÃO E COMÉRCIO DE ENERGIA SPE S.A. REALIZADA EM </w:t>
      </w:r>
      <w:r w:rsidR="00B25C38">
        <w:rPr>
          <w:b/>
        </w:rPr>
        <w:t>9</w:t>
      </w:r>
      <w:r w:rsidR="00B25C38" w:rsidRPr="009340A8">
        <w:rPr>
          <w:b/>
        </w:rPr>
        <w:t xml:space="preserve"> </w:t>
      </w:r>
      <w:r w:rsidRPr="009340A8">
        <w:rPr>
          <w:b/>
        </w:rPr>
        <w:t xml:space="preserve">DE </w:t>
      </w:r>
      <w:r w:rsidR="00B25C38">
        <w:rPr>
          <w:b/>
        </w:rPr>
        <w:t>JUNHO</w:t>
      </w:r>
      <w:r w:rsidR="00B25C38" w:rsidRPr="009340A8">
        <w:rPr>
          <w:b/>
        </w:rPr>
        <w:t xml:space="preserve"> </w:t>
      </w:r>
      <w:r w:rsidRPr="009340A8">
        <w:rPr>
          <w:b/>
        </w:rPr>
        <w:t>DE 202</w:t>
      </w:r>
      <w:r w:rsidR="005657B8">
        <w:rPr>
          <w:b/>
        </w:rPr>
        <w:t>2</w:t>
      </w:r>
    </w:p>
    <w:p w14:paraId="76017C5B" w14:textId="77777777" w:rsidR="00D645F1" w:rsidRPr="00E46E46" w:rsidRDefault="00D645F1" w:rsidP="00FB35C3">
      <w:pPr>
        <w:widowControl/>
      </w:pPr>
    </w:p>
    <w:p w14:paraId="320CB927" w14:textId="53324B91" w:rsidR="005653DF" w:rsidRPr="009313A4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9313A4">
        <w:rPr>
          <w:b/>
        </w:rPr>
        <w:t>DATA, HORA E LOCAL:</w:t>
      </w:r>
      <w:r w:rsidRPr="009313A4">
        <w:t xml:space="preserve"> Realizada aos </w:t>
      </w:r>
      <w:r w:rsidR="00B25C38">
        <w:t>9</w:t>
      </w:r>
      <w:r w:rsidR="00B25C38" w:rsidRPr="009313A4">
        <w:t xml:space="preserve"> </w:t>
      </w:r>
      <w:r w:rsidR="00655CC8" w:rsidRPr="009313A4">
        <w:t>(</w:t>
      </w:r>
      <w:r w:rsidR="00B25C38">
        <w:t>nove</w:t>
      </w:r>
      <w:r w:rsidR="00655CC8" w:rsidRPr="009313A4">
        <w:t xml:space="preserve">) </w:t>
      </w:r>
      <w:r w:rsidRPr="009313A4">
        <w:t xml:space="preserve">dias do mês de </w:t>
      </w:r>
      <w:r w:rsidR="00B25C38">
        <w:t>junho</w:t>
      </w:r>
      <w:r w:rsidR="00B25C38" w:rsidRPr="009313A4">
        <w:t xml:space="preserve"> </w:t>
      </w:r>
      <w:r w:rsidRPr="009313A4">
        <w:t xml:space="preserve">de </w:t>
      </w:r>
      <w:r w:rsidR="008E6196" w:rsidRPr="009313A4">
        <w:t>202</w:t>
      </w:r>
      <w:r w:rsidR="005657B8">
        <w:t>2</w:t>
      </w:r>
      <w:r w:rsidRPr="009313A4">
        <w:t xml:space="preserve">, às </w:t>
      </w:r>
      <w:r w:rsidR="00F42582">
        <w:t>17</w:t>
      </w:r>
      <w:r w:rsidR="00105E7B" w:rsidRPr="009313A4">
        <w:t>:00</w:t>
      </w:r>
      <w:r w:rsidR="00665714" w:rsidRPr="009313A4">
        <w:t> </w:t>
      </w:r>
      <w:r w:rsidR="001D6CBB" w:rsidRPr="009313A4">
        <w:t>h</w:t>
      </w:r>
      <w:r w:rsidR="00DD23D3" w:rsidRPr="009313A4">
        <w:t>oras</w:t>
      </w:r>
      <w:r w:rsidRPr="009313A4">
        <w:t xml:space="preserve">, </w:t>
      </w:r>
      <w:r w:rsidR="00E043AF" w:rsidRPr="009313A4">
        <w:t xml:space="preserve">na </w:t>
      </w:r>
      <w:r w:rsidR="00E752F3" w:rsidRPr="009313A4">
        <w:t xml:space="preserve">sede </w:t>
      </w:r>
      <w:r w:rsidR="00E043AF" w:rsidRPr="009313A4">
        <w:t xml:space="preserve">social </w:t>
      </w:r>
      <w:r w:rsidR="00E752F3" w:rsidRPr="009313A4">
        <w:t xml:space="preserve">da </w:t>
      </w:r>
      <w:r w:rsidR="00F42582" w:rsidRPr="00E37F59">
        <w:rPr>
          <w:b/>
          <w:bCs/>
        </w:rPr>
        <w:t>Santa Luz</w:t>
      </w:r>
      <w:r w:rsidR="00395829" w:rsidRPr="009313A4">
        <w:rPr>
          <w:bCs/>
        </w:rPr>
        <w:t xml:space="preserve"> </w:t>
      </w:r>
      <w:r w:rsidR="00395829" w:rsidRPr="009313A4">
        <w:rPr>
          <w:b/>
        </w:rPr>
        <w:t>Geração e Comércio de Energia SPE S.A.</w:t>
      </w:r>
      <w:r w:rsidR="00E752F3" w:rsidRPr="009313A4">
        <w:t xml:space="preserve">, </w:t>
      </w:r>
      <w:r w:rsidR="00E043AF" w:rsidRPr="009313A4">
        <w:t xml:space="preserve">localizada na Cidade do Boa Vista, Estado de Roraima, </w:t>
      </w:r>
      <w:r w:rsidR="00FF5517" w:rsidRPr="009313A4">
        <w:t xml:space="preserve">na </w:t>
      </w:r>
      <w:r w:rsidR="008E6196" w:rsidRPr="009313A4">
        <w:t>Rua Levindo Inácio de Oliveira</w:t>
      </w:r>
      <w:r w:rsidR="00A54B79" w:rsidRPr="009313A4">
        <w:t xml:space="preserve">, </w:t>
      </w:r>
      <w:r w:rsidR="00E043AF" w:rsidRPr="009313A4">
        <w:t xml:space="preserve">nº </w:t>
      </w:r>
      <w:r w:rsidR="008E6196" w:rsidRPr="009313A4">
        <w:t>1.117</w:t>
      </w:r>
      <w:r w:rsidR="00A54B79" w:rsidRPr="009313A4">
        <w:t xml:space="preserve">, </w:t>
      </w:r>
      <w:r w:rsidR="008E6196" w:rsidRPr="009313A4">
        <w:t xml:space="preserve">Sala </w:t>
      </w:r>
      <w:r w:rsidR="00E37F59">
        <w:t>4</w:t>
      </w:r>
      <w:r w:rsidR="00A54B79" w:rsidRPr="009313A4">
        <w:t xml:space="preserve">, </w:t>
      </w:r>
      <w:r w:rsidR="008E6196" w:rsidRPr="009313A4">
        <w:t>Paraviana</w:t>
      </w:r>
      <w:r w:rsidR="00A54B79" w:rsidRPr="009313A4">
        <w:t>, CEP</w:t>
      </w:r>
      <w:r w:rsidR="00164C85" w:rsidRPr="009313A4">
        <w:t xml:space="preserve"> </w:t>
      </w:r>
      <w:r w:rsidR="00DD4BFA" w:rsidRPr="009313A4">
        <w:t>69.307-272</w:t>
      </w:r>
      <w:r w:rsidR="00E043AF" w:rsidRPr="009313A4">
        <w:t xml:space="preserve"> (“</w:t>
      </w:r>
      <w:r w:rsidR="00E043AF" w:rsidRPr="009313A4">
        <w:rPr>
          <w:b/>
        </w:rPr>
        <w:t>Emissora</w:t>
      </w:r>
      <w:r w:rsidR="00E043AF" w:rsidRPr="009313A4">
        <w:t>”)</w:t>
      </w:r>
      <w:r w:rsidR="00E752F3" w:rsidRPr="009313A4">
        <w:t>.</w:t>
      </w:r>
    </w:p>
    <w:p w14:paraId="2D27DE04" w14:textId="77777777" w:rsidR="00D645F1" w:rsidRPr="00A4094B" w:rsidRDefault="00D645F1" w:rsidP="00FB35C3">
      <w:pPr>
        <w:widowControl/>
      </w:pPr>
    </w:p>
    <w:p w14:paraId="6D7D18EA" w14:textId="4A1320F5" w:rsidR="00EB62B1" w:rsidRPr="00B17BAF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 w:cs="Arial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BA3EE4" w:rsidRPr="00EB7F85">
        <w:rPr>
          <w:rFonts w:cs="Arial"/>
        </w:rPr>
        <w:t>A presente assembleia geral de debenturistas foi devidamente convocada</w:t>
      </w:r>
      <w:r w:rsidR="008F67E2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  <w:bCs/>
        </w:rPr>
        <w:t>nos termos</w:t>
      </w:r>
      <w:r w:rsidR="00B25C38" w:rsidRPr="00EB7F85">
        <w:rPr>
          <w:rFonts w:eastAsiaTheme="minorHAnsi" w:cs="Arial"/>
        </w:rPr>
        <w:t xml:space="preserve"> da Lei nº 6.404, de 15 de dezembro de 1976, conforme alterada (“</w:t>
      </w:r>
      <w:r w:rsidR="00B25C38" w:rsidRPr="00EB7F85">
        <w:rPr>
          <w:rFonts w:eastAsiaTheme="minorHAnsi" w:cs="Arial"/>
          <w:u w:val="single"/>
        </w:rPr>
        <w:t>Lei das Sociedades por Ações</w:t>
      </w:r>
      <w:r w:rsidR="00B25C38" w:rsidRPr="00EB7F85">
        <w:rPr>
          <w:rFonts w:eastAsiaTheme="minorHAnsi" w:cs="Arial"/>
        </w:rPr>
        <w:t>”)</w:t>
      </w:r>
      <w:r w:rsidR="008F67E2" w:rsidRPr="00EB7F85">
        <w:rPr>
          <w:rFonts w:eastAsiaTheme="minorHAnsi" w:cs="Arial"/>
        </w:rPr>
        <w:t xml:space="preserve">, </w:t>
      </w:r>
      <w:r w:rsidR="000E3770" w:rsidRPr="00EB7F85">
        <w:rPr>
          <w:rFonts w:eastAsiaTheme="minorHAnsi" w:cs="Arial"/>
        </w:rPr>
        <w:t xml:space="preserve">e da Cláusula </w:t>
      </w:r>
      <w:r w:rsidR="009F70BC" w:rsidRPr="00EB7F85">
        <w:rPr>
          <w:rFonts w:eastAsiaTheme="minorHAnsi" w:cs="Arial"/>
        </w:rPr>
        <w:t>VIII</w:t>
      </w:r>
      <w:r w:rsidR="000E3770" w:rsidRPr="00EB7F85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>do “</w:t>
      </w:r>
      <w:r w:rsidR="000E3770" w:rsidRPr="00B17BAF">
        <w:rPr>
          <w:rFonts w:eastAsiaTheme="minorHAnsi" w:cs="Arial"/>
          <w:i/>
        </w:rPr>
        <w:t xml:space="preserve">Instrumento Particular de Escritura da </w:t>
      </w:r>
      <w:r w:rsidR="001761FC" w:rsidRPr="00B17BAF">
        <w:rPr>
          <w:rFonts w:eastAsiaTheme="minorHAnsi" w:cs="Arial"/>
          <w:i/>
        </w:rPr>
        <w:t>2</w:t>
      </w:r>
      <w:r w:rsidR="000E3770" w:rsidRPr="00B17BAF">
        <w:rPr>
          <w:rFonts w:eastAsiaTheme="minorHAnsi" w:cs="Arial"/>
          <w:i/>
        </w:rPr>
        <w:t>ª</w:t>
      </w:r>
      <w:r w:rsidR="00B17BAF" w:rsidRPr="00B17BAF">
        <w:rPr>
          <w:rFonts w:eastAsiaTheme="minorHAnsi" w:cs="Arial"/>
          <w:i/>
        </w:rPr>
        <w:t xml:space="preserve"> </w:t>
      </w:r>
      <w:r w:rsidR="00E043AF" w:rsidRPr="00B17BAF">
        <w:rPr>
          <w:rFonts w:eastAsiaTheme="minorHAnsi" w:cs="Arial"/>
          <w:i/>
        </w:rPr>
        <w:t xml:space="preserve">(Segunda) </w:t>
      </w:r>
      <w:r w:rsidR="000E3770" w:rsidRPr="00B17BAF">
        <w:rPr>
          <w:rFonts w:eastAsiaTheme="minorHAnsi" w:cs="Arial"/>
          <w:i/>
        </w:rPr>
        <w:t>Emissão de Debêntures Simples, Não Conversíveis em Ações, da Espécie com Garantia Real,</w:t>
      </w:r>
      <w:r w:rsidR="009F70BC" w:rsidRPr="00B17BAF">
        <w:rPr>
          <w:rFonts w:eastAsiaTheme="minorHAnsi" w:cs="Arial"/>
          <w:i/>
        </w:rPr>
        <w:t xml:space="preserve"> com Garantia Adicional Fidejussória,</w:t>
      </w:r>
      <w:r w:rsidR="000E3770" w:rsidRPr="00B17BAF">
        <w:rPr>
          <w:rFonts w:eastAsiaTheme="minorHAnsi" w:cs="Arial"/>
          <w:i/>
        </w:rPr>
        <w:t xml:space="preserve"> em </w:t>
      </w:r>
      <w:r w:rsidR="009F70BC" w:rsidRPr="00B17BAF">
        <w:rPr>
          <w:rFonts w:eastAsiaTheme="minorHAnsi" w:cs="Arial"/>
          <w:i/>
        </w:rPr>
        <w:t>Série Única</w:t>
      </w:r>
      <w:r w:rsidR="000E3770" w:rsidRPr="00B17BAF">
        <w:rPr>
          <w:rFonts w:eastAsiaTheme="minorHAnsi" w:cs="Arial"/>
          <w:i/>
        </w:rPr>
        <w:t>, para Distribuição Pública, com Esforços Restritos de Distribuição, da</w:t>
      </w:r>
      <w:r w:rsidR="009D3CD9" w:rsidRPr="00B17BAF">
        <w:rPr>
          <w:rFonts w:eastAsiaTheme="minorHAnsi" w:cs="Arial"/>
          <w:i/>
        </w:rPr>
        <w:t xml:space="preserve"> </w:t>
      </w:r>
      <w:r w:rsidR="00F42582">
        <w:rPr>
          <w:rFonts w:eastAsiaTheme="minorHAnsi" w:cs="Arial"/>
          <w:i/>
        </w:rPr>
        <w:t>Santa Luz</w:t>
      </w:r>
      <w:r w:rsidR="009D3CD9" w:rsidRPr="00B17BAF">
        <w:rPr>
          <w:rFonts w:eastAsiaTheme="minorHAnsi" w:cs="Arial"/>
          <w:i/>
        </w:rPr>
        <w:t xml:space="preserve"> Geração e Comércio de Energia SPE S.A.</w:t>
      </w:r>
      <w:r w:rsidR="000E3770" w:rsidRPr="00B17BAF">
        <w:rPr>
          <w:rFonts w:eastAsiaTheme="minorHAnsi" w:cs="Arial"/>
        </w:rPr>
        <w:t>” celebrado</w:t>
      </w:r>
      <w:r w:rsidR="00E043AF" w:rsidRPr="00B17BAF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>entre a Emissora e a Simplific Pavarini Distribuidora de Títulos e</w:t>
      </w:r>
      <w:r w:rsidR="000E3770" w:rsidRPr="00EB7F85">
        <w:rPr>
          <w:rFonts w:eastAsiaTheme="minorHAnsi" w:cs="Arial"/>
        </w:rPr>
        <w:t xml:space="preserve"> Valores Mobiliários Ltda., na qualidade de agente fiduciário</w:t>
      </w:r>
      <w:r w:rsidR="00E043AF" w:rsidRPr="00EB7F85">
        <w:rPr>
          <w:rFonts w:eastAsiaTheme="minorHAnsi" w:cs="Arial"/>
        </w:rPr>
        <w:t xml:space="preserve"> (“</w:t>
      </w:r>
      <w:r w:rsidR="00E043AF" w:rsidRPr="00EB7F85">
        <w:rPr>
          <w:rFonts w:eastAsiaTheme="minorHAnsi" w:cs="Arial"/>
          <w:b/>
        </w:rPr>
        <w:t>Agente Fiduciário</w:t>
      </w:r>
      <w:r w:rsidR="00E043AF" w:rsidRPr="00EB7F85">
        <w:rPr>
          <w:rFonts w:eastAsiaTheme="minorHAnsi" w:cs="Arial"/>
        </w:rPr>
        <w:t>”)</w:t>
      </w:r>
      <w:r w:rsidR="009165BE" w:rsidRPr="00EB7F85">
        <w:rPr>
          <w:rFonts w:eastAsiaTheme="minorHAnsi" w:cs="Arial"/>
        </w:rPr>
        <w:t xml:space="preserve">, </w:t>
      </w:r>
      <w:r w:rsidR="00E043AF" w:rsidRPr="00EB7F85">
        <w:rPr>
          <w:rFonts w:eastAsiaTheme="minorHAnsi" w:cs="Arial"/>
        </w:rPr>
        <w:t xml:space="preserve">em 30 de dezembro de 2020, </w:t>
      </w:r>
      <w:r w:rsidR="009165BE" w:rsidRPr="00EB7F85">
        <w:rPr>
          <w:rFonts w:eastAsiaTheme="minorHAnsi" w:cs="Arial"/>
        </w:rPr>
        <w:t xml:space="preserve">conforme </w:t>
      </w:r>
      <w:r w:rsidR="00E043AF" w:rsidRPr="00EB7F85">
        <w:rPr>
          <w:rFonts w:eastAsiaTheme="minorHAnsi" w:cs="Arial"/>
        </w:rPr>
        <w:t>alterado de tempos em tempos (</w:t>
      </w:r>
      <w:r w:rsidR="000E3770" w:rsidRPr="00EB7F85">
        <w:rPr>
          <w:rFonts w:eastAsiaTheme="minorHAnsi" w:cs="Arial"/>
        </w:rPr>
        <w:t>“</w:t>
      </w:r>
      <w:r w:rsidR="000E3770" w:rsidRPr="00EB7F85">
        <w:rPr>
          <w:rFonts w:eastAsiaTheme="minorHAnsi" w:cs="Arial"/>
          <w:b/>
        </w:rPr>
        <w:t>Escritura de Emissão</w:t>
      </w:r>
      <w:r w:rsidR="000E3770" w:rsidRPr="00EB7F85">
        <w:rPr>
          <w:rFonts w:eastAsiaTheme="minorHAnsi" w:cs="Arial"/>
        </w:rPr>
        <w:t>”)</w:t>
      </w:r>
      <w:r w:rsidR="00B17BAF">
        <w:rPr>
          <w:rFonts w:eastAsiaTheme="minorHAnsi" w:cs="Arial"/>
        </w:rPr>
        <w:t>,</w:t>
      </w:r>
      <w:r w:rsidR="00BA3EE4" w:rsidRPr="00EB7F85">
        <w:rPr>
          <w:rFonts w:eastAsiaTheme="minorHAnsi" w:cs="Arial"/>
          <w:lang w:eastAsia="en-US"/>
        </w:rPr>
        <w:t xml:space="preserve"> </w:t>
      </w:r>
      <w:r w:rsidR="00BA3EE4" w:rsidRPr="00EB7F85">
        <w:rPr>
          <w:rFonts w:eastAsiaTheme="minorHAnsi" w:cs="Arial"/>
        </w:rPr>
        <w:t xml:space="preserve">em primeira convocação, </w:t>
      </w:r>
      <w:r w:rsidR="00B17BAF">
        <w:rPr>
          <w:rFonts w:eastAsiaTheme="minorHAnsi" w:cs="Arial"/>
        </w:rPr>
        <w:t xml:space="preserve">por meio das publicações realizadas no Diário Oficial do Estado de Roraima e no jornal “Folha de Boa Vista” </w:t>
      </w:r>
      <w:r w:rsidR="00BA3EE4" w:rsidRPr="00EB7F85">
        <w:rPr>
          <w:rFonts w:eastAsiaTheme="minorHAnsi" w:cs="Arial"/>
        </w:rPr>
        <w:t xml:space="preserve">nos dias </w:t>
      </w:r>
      <w:r w:rsidR="00B17BAF">
        <w:rPr>
          <w:rFonts w:eastAsiaTheme="minorHAnsi" w:cs="Arial"/>
        </w:rPr>
        <w:t>25</w:t>
      </w:r>
      <w:r w:rsidR="00B17BAF" w:rsidRPr="00EB7F85">
        <w:rPr>
          <w:rFonts w:eastAsiaTheme="minorHAnsi" w:cs="Arial"/>
        </w:rPr>
        <w:t xml:space="preserve">, </w:t>
      </w:r>
      <w:r w:rsidR="00B17BAF">
        <w:rPr>
          <w:rFonts w:eastAsiaTheme="minorHAnsi" w:cs="Arial"/>
        </w:rPr>
        <w:t>26</w:t>
      </w:r>
      <w:r w:rsidR="00B17BAF" w:rsidRPr="00EB7F85">
        <w:rPr>
          <w:rFonts w:eastAsiaTheme="minorHAnsi" w:cs="Arial"/>
        </w:rPr>
        <w:t xml:space="preserve"> </w:t>
      </w:r>
      <w:r w:rsidR="00BA3EE4" w:rsidRPr="00EB7F85">
        <w:rPr>
          <w:rFonts w:eastAsiaTheme="minorHAnsi" w:cs="Arial"/>
        </w:rPr>
        <w:t xml:space="preserve">e </w:t>
      </w:r>
      <w:r w:rsidR="00B17BAF">
        <w:rPr>
          <w:rFonts w:eastAsiaTheme="minorHAnsi" w:cs="Arial"/>
        </w:rPr>
        <w:t>27 de maio</w:t>
      </w:r>
      <w:r w:rsidR="00B17BAF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</w:rPr>
        <w:t xml:space="preserve">para a convocação dos titulares das debêntures </w:t>
      </w:r>
      <w:r w:rsidR="00B17BAF">
        <w:rPr>
          <w:rFonts w:eastAsiaTheme="minorHAnsi" w:cs="Arial"/>
        </w:rPr>
        <w:t xml:space="preserve">da </w:t>
      </w:r>
      <w:r w:rsidR="00B17BAF" w:rsidRPr="00E37F59">
        <w:t>2ª (</w:t>
      </w:r>
      <w:r w:rsidR="00B17BAF" w:rsidRPr="00B17BAF">
        <w:t>segunda</w:t>
      </w:r>
      <w:r w:rsidR="00B17BAF" w:rsidRPr="00E37F59">
        <w:t xml:space="preserve">) </w:t>
      </w:r>
      <w:r w:rsidR="00B17BAF" w:rsidRPr="00B17BAF">
        <w:t xml:space="preserve">emissão da </w:t>
      </w:r>
      <w:r w:rsidR="00B17BAF">
        <w:t>Emissora (</w:t>
      </w:r>
      <w:r w:rsidR="00B25C38" w:rsidRPr="00B17BAF">
        <w:rPr>
          <w:rFonts w:eastAsiaTheme="minorHAnsi" w:cs="Arial"/>
        </w:rPr>
        <w:t>“</w:t>
      </w:r>
      <w:r w:rsidR="00B25C38" w:rsidRPr="00E37F59">
        <w:rPr>
          <w:rFonts w:eastAsiaTheme="minorHAnsi" w:cs="Arial"/>
          <w:b/>
        </w:rPr>
        <w:t>Debenturistas</w:t>
      </w:r>
      <w:r w:rsidR="00B25C38" w:rsidRPr="00B17BAF">
        <w:rPr>
          <w:rFonts w:eastAsiaTheme="minorHAnsi" w:cs="Arial"/>
        </w:rPr>
        <w:t>”</w:t>
      </w:r>
      <w:r w:rsidR="00B17BAF">
        <w:rPr>
          <w:rFonts w:eastAsiaTheme="minorHAnsi" w:cs="Arial"/>
        </w:rPr>
        <w:t xml:space="preserve"> e “</w:t>
      </w:r>
      <w:r w:rsidR="00B17BAF" w:rsidRPr="00E37F59">
        <w:rPr>
          <w:rFonts w:eastAsiaTheme="minorHAnsi" w:cs="Arial"/>
          <w:b/>
        </w:rPr>
        <w:t>Debêntures</w:t>
      </w:r>
      <w:r w:rsidR="00B17BAF">
        <w:rPr>
          <w:rFonts w:eastAsiaTheme="minorHAnsi" w:cs="Arial"/>
        </w:rPr>
        <w:t>”, respectivamente</w:t>
      </w:r>
      <w:r w:rsidR="00B25C38" w:rsidRPr="00B17BAF">
        <w:rPr>
          <w:rFonts w:eastAsiaTheme="minorHAnsi" w:cs="Arial"/>
        </w:rPr>
        <w:t>).</w:t>
      </w:r>
      <w:bookmarkStart w:id="1" w:name="_Hlk59522766"/>
    </w:p>
    <w:p w14:paraId="7331C490" w14:textId="77777777" w:rsidR="00D645F1" w:rsidRPr="00EB7F85" w:rsidRDefault="00D645F1" w:rsidP="00FB35C3">
      <w:pPr>
        <w:widowControl/>
        <w:rPr>
          <w:rFonts w:eastAsiaTheme="minorHAnsi" w:cs="Arial"/>
        </w:rPr>
      </w:pPr>
    </w:p>
    <w:bookmarkEnd w:id="1"/>
    <w:p w14:paraId="574EB662" w14:textId="67EF30BF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(ii)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(iii) dos Debenturistas</w:t>
      </w:r>
      <w:r w:rsidR="004C2B6C" w:rsidRPr="00A4094B">
        <w:rPr>
          <w:rFonts w:eastAsiaTheme="minorHAnsi"/>
        </w:rPr>
        <w:t>,</w:t>
      </w:r>
      <w:r w:rsidR="004C2B6C" w:rsidRPr="00A4094B">
        <w:t xml:space="preserve"> representando </w:t>
      </w:r>
      <w:r w:rsidR="00B705EF">
        <w:t>[</w:t>
      </w:r>
      <w:r w:rsidR="00B17BAF">
        <w:rPr>
          <w:highlight w:val="yellow"/>
        </w:rPr>
        <w:t>=</w:t>
      </w:r>
      <w:r w:rsidR="00B705EF">
        <w:t>]</w:t>
      </w:r>
      <w:r w:rsidR="004C2B6C" w:rsidRPr="00A4094B">
        <w:t>% (</w:t>
      </w:r>
      <w:r w:rsidR="00B705EF">
        <w:t>[</w:t>
      </w:r>
      <w:r w:rsidR="00B17BAF">
        <w:rPr>
          <w:highlight w:val="yellow"/>
        </w:rPr>
        <w:t>=</w:t>
      </w:r>
      <w:r w:rsidR="00B705EF">
        <w:t>]</w:t>
      </w:r>
      <w:r w:rsidR="004C2B6C" w:rsidRPr="00A4094B">
        <w:t xml:space="preserve">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01B7A100" w14:textId="77777777" w:rsidR="00D645F1" w:rsidRPr="00A4094B" w:rsidRDefault="00D645F1" w:rsidP="00FB35C3">
      <w:pPr>
        <w:widowControl/>
      </w:pPr>
    </w:p>
    <w:p w14:paraId="7CA836D7" w14:textId="77DCC31D" w:rsidR="005653DF" w:rsidRPr="00AD313E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</w:t>
      </w:r>
      <w:r w:rsidR="00B17BAF">
        <w:t xml:space="preserve">Sr. </w:t>
      </w:r>
      <w:r w:rsidR="00B705EF">
        <w:t>[</w:t>
      </w:r>
      <w:r w:rsidR="00B705EF" w:rsidRPr="00EB7F85">
        <w:rPr>
          <w:highlight w:val="yellow"/>
        </w:rPr>
        <w:t>=</w:t>
      </w:r>
      <w:r w:rsidR="00B705EF">
        <w:t>]</w:t>
      </w:r>
      <w:r w:rsidR="002962D1" w:rsidRPr="00A4094B">
        <w:t xml:space="preserve"> </w:t>
      </w:r>
      <w:r w:rsidRPr="00A4094B">
        <w:t>e secretariad</w:t>
      </w:r>
      <w:r w:rsidR="00F334EB">
        <w:t>a</w:t>
      </w:r>
      <w:r w:rsidRPr="00A4094B">
        <w:t xml:space="preserve"> </w:t>
      </w:r>
      <w:r w:rsidRPr="00AD313E">
        <w:t>pelo</w:t>
      </w:r>
      <w:r w:rsidR="003B77E0">
        <w:t xml:space="preserve"> </w:t>
      </w:r>
      <w:r w:rsidR="00B17BAF">
        <w:t xml:space="preserve">Sr. </w:t>
      </w:r>
      <w:r w:rsidR="00CC395F">
        <w:t>Carlos Alberto Bacha.</w:t>
      </w:r>
    </w:p>
    <w:p w14:paraId="5C4CDF00" w14:textId="77777777" w:rsidR="00D645F1" w:rsidRPr="00A4094B" w:rsidRDefault="00D645F1" w:rsidP="00FB35C3">
      <w:pPr>
        <w:widowControl/>
      </w:pPr>
    </w:p>
    <w:p w14:paraId="0C13EE60" w14:textId="77777777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73AC9783" w14:textId="77777777" w:rsidR="00AD161D" w:rsidRPr="00A4094B" w:rsidRDefault="00AD161D" w:rsidP="00FB35C3">
      <w:pPr>
        <w:widowControl/>
      </w:pPr>
    </w:p>
    <w:p w14:paraId="3F3D7719" w14:textId="741E57AE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</w:t>
      </w:r>
      <w:r w:rsidR="00CC395F">
        <w:rPr>
          <w:color w:val="000000"/>
        </w:rPr>
        <w:t>em 8 de junho de 2022</w:t>
      </w:r>
      <w:r>
        <w:rPr>
          <w:color w:val="000000"/>
        </w:rPr>
        <w:t>, para:</w:t>
      </w:r>
    </w:p>
    <w:p w14:paraId="340ED353" w14:textId="77777777" w:rsidR="00BD3D61" w:rsidRPr="00A21699" w:rsidRDefault="00BD3D61" w:rsidP="00A21699"/>
    <w:p w14:paraId="37CDD771" w14:textId="456314D5" w:rsidR="00F12524" w:rsidRPr="00D0396E" w:rsidRDefault="00B705EF" w:rsidP="00A21699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 xml:space="preserve">alterar a </w:t>
      </w:r>
      <w:r>
        <w:rPr>
          <w:lang w:val="pt-PT"/>
        </w:rPr>
        <w:t xml:space="preserve">taxa dos juros </w:t>
      </w:r>
      <w:r w:rsidRPr="00415E97">
        <w:rPr>
          <w:lang w:val="pt-PT"/>
        </w:rPr>
        <w:t>remunera</w:t>
      </w:r>
      <w:r>
        <w:rPr>
          <w:lang w:val="pt-PT"/>
        </w:rPr>
        <w:t>tórios</w:t>
      </w:r>
      <w:r w:rsidRPr="00415E97">
        <w:rPr>
          <w:lang w:val="pt-PT"/>
        </w:rPr>
        <w:t xml:space="preserve"> aplicáve</w:t>
      </w:r>
      <w:r>
        <w:rPr>
          <w:lang w:val="pt-PT"/>
        </w:rPr>
        <w:t>is</w:t>
      </w:r>
      <w:r w:rsidRPr="00415E97">
        <w:rPr>
          <w:lang w:val="pt-PT"/>
        </w:rPr>
        <w:t xml:space="preserve"> às Debêntures</w:t>
      </w:r>
      <w:r>
        <w:rPr>
          <w:lang w:val="pt-PT"/>
        </w:rPr>
        <w:t xml:space="preserve">, atualmente </w:t>
      </w:r>
      <w:r w:rsidRPr="00F72BBF">
        <w:rPr>
          <w:b/>
          <w:bCs/>
          <w:lang w:val="pt-PT"/>
        </w:rPr>
        <w:t>de</w:t>
      </w:r>
      <w:r>
        <w:rPr>
          <w:lang w:val="pt-PT"/>
        </w:rPr>
        <w:t xml:space="preserve"> 10,25% (dez inteiros e vinte e cinco centésimos</w:t>
      </w:r>
      <w:r w:rsidRPr="00415E97">
        <w:rPr>
          <w:lang w:val="pt-PT"/>
        </w:rPr>
        <w:t xml:space="preserve"> </w:t>
      </w:r>
      <w:r>
        <w:rPr>
          <w:lang w:val="pt-PT"/>
        </w:rPr>
        <w:t xml:space="preserve">por cento) ao ano, </w:t>
      </w:r>
      <w:r w:rsidRPr="00415E97">
        <w:t>base 252</w:t>
      </w:r>
      <w:r w:rsidR="00C77DDA">
        <w:t xml:space="preserve"> </w:t>
      </w:r>
      <w:r w:rsidRPr="00415E97">
        <w:t xml:space="preserve">(duzentos e cinquenta e dois) </w:t>
      </w:r>
      <w:r>
        <w:t>D</w:t>
      </w:r>
      <w:r w:rsidRPr="00415E97">
        <w:t xml:space="preserve">ias </w:t>
      </w:r>
      <w:r>
        <w:t>Ú</w:t>
      </w:r>
      <w:r w:rsidRPr="00415E97">
        <w:t>teis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t>, e, após o Completion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rPr>
          <w:lang w:val="pt-PT"/>
        </w:rPr>
        <w:t xml:space="preserve">, </w:t>
      </w:r>
      <w:r w:rsidRPr="00F55F87">
        <w:rPr>
          <w:lang w:val="pt-PT"/>
        </w:rPr>
        <w:t>7,25% (sete inteiros e vinte e cinco centésimos por cento) ao ano, base 252</w:t>
      </w:r>
      <w:r w:rsidR="00C77DDA">
        <w:rPr>
          <w:lang w:val="pt-PT"/>
        </w:rPr>
        <w:t xml:space="preserve"> </w:t>
      </w:r>
      <w:r w:rsidRPr="00F55F87">
        <w:rPr>
          <w:lang w:val="pt-PT"/>
        </w:rPr>
        <w:t xml:space="preserve">(duzentos e cinquenta e dois) </w:t>
      </w:r>
      <w:r>
        <w:rPr>
          <w:lang w:val="pt-PT"/>
        </w:rPr>
        <w:t>D</w:t>
      </w:r>
      <w:r w:rsidRPr="00F55F87">
        <w:rPr>
          <w:lang w:val="pt-PT"/>
        </w:rPr>
        <w:t xml:space="preserve">ias </w:t>
      </w:r>
      <w:r>
        <w:rPr>
          <w:lang w:val="pt-PT"/>
        </w:rPr>
        <w:t>Ú</w:t>
      </w:r>
      <w:r w:rsidRPr="00F55F87">
        <w:rPr>
          <w:lang w:val="pt-PT"/>
        </w:rPr>
        <w:t>teis</w:t>
      </w:r>
      <w:r w:rsidR="00900E4C">
        <w:rPr>
          <w:lang w:val="pt-PT"/>
        </w:rPr>
        <w:t xml:space="preserve"> (conforme definido na Escritura de Emissão)</w:t>
      </w:r>
      <w:r>
        <w:rPr>
          <w:lang w:val="pt-PT"/>
        </w:rPr>
        <w:t>, nos termos da Cláusula</w:t>
      </w:r>
      <w:r w:rsidR="00C77DDA">
        <w:rPr>
          <w:lang w:val="pt-PT"/>
        </w:rPr>
        <w:t> </w:t>
      </w:r>
      <w:r>
        <w:rPr>
          <w:lang w:val="pt-PT"/>
        </w:rPr>
        <w:t xml:space="preserve">4.10 da Escritura de Emissão, </w:t>
      </w:r>
      <w:r w:rsidRPr="00F72BBF">
        <w:rPr>
          <w:b/>
          <w:bCs/>
          <w:lang w:val="pt-PT"/>
        </w:rPr>
        <w:t>para</w:t>
      </w:r>
      <w:r w:rsidRPr="00415E97">
        <w:rPr>
          <w:lang w:val="pt-PT"/>
        </w:rPr>
        <w:t xml:space="preserve"> </w:t>
      </w:r>
      <w:r>
        <w:rPr>
          <w:lang w:val="pt-PT"/>
        </w:rPr>
        <w:t>8,50</w:t>
      </w:r>
      <w:r w:rsidRPr="00415E97">
        <w:rPr>
          <w:lang w:val="pt-PT"/>
        </w:rPr>
        <w:t>%</w:t>
      </w:r>
      <w:r>
        <w:rPr>
          <w:lang w:val="pt-PT"/>
        </w:rPr>
        <w:t xml:space="preserve"> </w:t>
      </w:r>
      <w:r w:rsidRPr="00415E97">
        <w:rPr>
          <w:lang w:val="pt-PT"/>
        </w:rPr>
        <w:t>(</w:t>
      </w:r>
      <w:r>
        <w:rPr>
          <w:lang w:val="pt-PT"/>
        </w:rPr>
        <w:t xml:space="preserve">oito inteiros e cinquenta </w:t>
      </w:r>
      <w:r>
        <w:rPr>
          <w:lang w:val="pt-PT"/>
        </w:rPr>
        <w:lastRenderedPageBreak/>
        <w:t>centésimos</w:t>
      </w:r>
      <w:r w:rsidRPr="00415E97">
        <w:rPr>
          <w:lang w:val="pt-PT"/>
        </w:rPr>
        <w:t xml:space="preserve"> por cento) </w:t>
      </w:r>
      <w:r w:rsidRPr="00415E97">
        <w:t>ao ano</w:t>
      </w:r>
      <w:r w:rsidRPr="00415E97">
        <w:rPr>
          <w:lang w:val="pt-PT"/>
        </w:rPr>
        <w:t xml:space="preserve">, </w:t>
      </w:r>
      <w:r w:rsidRPr="00415E97">
        <w:t>base 252</w:t>
      </w:r>
      <w:r>
        <w:t xml:space="preserve"> </w:t>
      </w:r>
      <w:r w:rsidRPr="00415E97">
        <w:t>(duzentos e cinquenta e dois) Dias Úteis</w:t>
      </w:r>
      <w:r w:rsidR="00855441">
        <w:t xml:space="preserve"> </w:t>
      </w:r>
      <w:r w:rsidR="00855441">
        <w:rPr>
          <w:lang w:val="pt-PT"/>
        </w:rPr>
        <w:t>(conforme definido na Escritura de Emissão)</w:t>
      </w:r>
      <w:r w:rsidRPr="00415E97">
        <w:t>, a partir do início do próximo Período de Capitalização</w:t>
      </w:r>
      <w:r w:rsidR="00900E4C">
        <w:t xml:space="preserve"> </w:t>
      </w:r>
      <w:bookmarkStart w:id="2" w:name="_Hlk105598200"/>
      <w:r w:rsidR="00900E4C">
        <w:rPr>
          <w:lang w:val="pt-PT"/>
        </w:rPr>
        <w:t>(conforme definido na Escritura de Emissão)</w:t>
      </w:r>
      <w:bookmarkEnd w:id="2"/>
      <w:r>
        <w:t>, inclusive após o Completion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rPr>
          <w:color w:val="000000"/>
        </w:rPr>
        <w:t>;</w:t>
      </w:r>
      <w:r w:rsidR="00884390">
        <w:rPr>
          <w:color w:val="000000"/>
        </w:rPr>
        <w:t xml:space="preserve"> e</w:t>
      </w:r>
    </w:p>
    <w:p w14:paraId="6ECEDE0B" w14:textId="77777777" w:rsidR="00EE0D73" w:rsidRPr="00D0396E" w:rsidRDefault="00EE0D73" w:rsidP="00D0396E"/>
    <w:p w14:paraId="11293D97" w14:textId="2B36E5C0" w:rsidR="00B705EF" w:rsidRPr="00A4094B" w:rsidRDefault="00B705EF" w:rsidP="00B705EF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>antecipar</w:t>
      </w:r>
      <w:r w:rsidRPr="00B705EF">
        <w:rPr>
          <w:color w:val="000000"/>
        </w:rPr>
        <w:t xml:space="preserve"> o prazo para contratação, pela Emissora, de agência de classificação de risco para atribuir rating às Debêntures, atualmente </w:t>
      </w:r>
      <w:r w:rsidRPr="00B705EF">
        <w:rPr>
          <w:b/>
          <w:color w:val="000000"/>
        </w:rPr>
        <w:t>até</w:t>
      </w:r>
      <w:r w:rsidRPr="00B705EF">
        <w:rPr>
          <w:color w:val="000000"/>
        </w:rPr>
        <w:t xml:space="preserve"> 31 de março de 2023, nos termos da Cláusula 4.24 da Escritura de Emissão, </w:t>
      </w:r>
      <w:r w:rsidRPr="00B705EF">
        <w:rPr>
          <w:b/>
          <w:color w:val="000000"/>
        </w:rPr>
        <w:t>para</w:t>
      </w:r>
      <w:r w:rsidRPr="00B705EF">
        <w:rPr>
          <w:color w:val="000000"/>
        </w:rPr>
        <w:t xml:space="preserve"> 30 de setembro de 2022, devendo a Emissora manter a agência de classificação de risco contratada até a Data de Vencimento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Pr="00B705EF">
        <w:rPr>
          <w:color w:val="000000"/>
        </w:rPr>
        <w:t xml:space="preserve"> para atualização anual da classificação de risco atribuída às Debêntures</w:t>
      </w:r>
      <w:r w:rsidR="00EE77DD">
        <w:t>;</w:t>
      </w:r>
      <w:r w:rsidR="00884390">
        <w:t xml:space="preserve"> e</w:t>
      </w:r>
    </w:p>
    <w:p w14:paraId="762C8B6A" w14:textId="77777777" w:rsidR="00F12524" w:rsidRPr="00A4094B" w:rsidRDefault="00F12524" w:rsidP="00FB35C3">
      <w:pPr>
        <w:widowControl/>
      </w:pPr>
    </w:p>
    <w:p w14:paraId="25ED5F3D" w14:textId="5C7BCC8F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B705EF">
        <w:rPr>
          <w:i/>
        </w:rPr>
        <w:t>5º</w:t>
      </w:r>
      <w:r w:rsidR="00B705EF" w:rsidRPr="00A4094B">
        <w:rPr>
          <w:i/>
        </w:rPr>
        <w:t xml:space="preserve"> </w:t>
      </w:r>
      <w:r w:rsidR="0046471C" w:rsidRPr="00A4094B">
        <w:rPr>
          <w:i/>
        </w:rPr>
        <w:t>(</w:t>
      </w:r>
      <w:r w:rsidR="00B705EF">
        <w:rPr>
          <w:i/>
        </w:rPr>
        <w:t>Quinto</w:t>
      </w:r>
      <w:r w:rsidR="0046471C" w:rsidRPr="00A4094B">
        <w:rPr>
          <w:i/>
        </w:rPr>
        <w:t>) Aditamento ao Instrumento Particular de Escritura da 2ª 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46471C" w:rsidRPr="00A4094B">
        <w:t xml:space="preserve"> </w:t>
      </w:r>
      <w:r w:rsidR="0046471C" w:rsidRPr="00A4094B">
        <w:rPr>
          <w:i/>
        </w:rPr>
        <w:t xml:space="preserve">em </w:t>
      </w:r>
      <w:r w:rsidR="00B705EF">
        <w:rPr>
          <w:i/>
        </w:rPr>
        <w:t>Série Única</w:t>
      </w:r>
      <w:r w:rsidR="0046471C" w:rsidRPr="00A4094B">
        <w:rPr>
          <w:i/>
        </w:rPr>
        <w:t xml:space="preserve">, para Distribuição Pública, com Esforços Restritos de Distribuição, da </w:t>
      </w:r>
      <w:r w:rsidR="00F42582">
        <w:rPr>
          <w:i/>
        </w:rPr>
        <w:t>Santa Luz</w:t>
      </w:r>
      <w:r w:rsidR="0046471C" w:rsidRPr="00A4094B">
        <w:rPr>
          <w:i/>
        </w:rPr>
        <w:t xml:space="preserve"> Geração e Comércio de Energia SPE S.A.</w:t>
      </w:r>
      <w:r w:rsidR="0046471C" w:rsidRPr="00A4094B">
        <w:t xml:space="preserve">” </w:t>
      </w:r>
      <w:r w:rsidR="001B2119" w:rsidRPr="00A4094B">
        <w:t>(“</w:t>
      </w:r>
      <w:r w:rsidR="00B705EF">
        <w:rPr>
          <w:b/>
        </w:rPr>
        <w:t>Quinto</w:t>
      </w:r>
      <w:r w:rsidR="00B705EF" w:rsidRPr="00A4094B">
        <w:rPr>
          <w:b/>
        </w:rPr>
        <w:t xml:space="preserve"> </w:t>
      </w:r>
      <w:r w:rsidR="001B2119" w:rsidRPr="00A4094B">
        <w:rPr>
          <w:b/>
        </w:rPr>
        <w:t>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1E6B7936" w14:textId="77777777" w:rsidR="00371B60" w:rsidRPr="00A4094B" w:rsidRDefault="00371B60" w:rsidP="00FB35C3">
      <w:pPr>
        <w:widowControl/>
      </w:pPr>
    </w:p>
    <w:p w14:paraId="1C15BC20" w14:textId="77777777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3" w:name="_Ref451893764"/>
      <w:r w:rsidRPr="00A4094B">
        <w:rPr>
          <w:b/>
        </w:rPr>
        <w:t>DELIBERAÇÕES:</w:t>
      </w:r>
      <w:r w:rsidRPr="00A4094B">
        <w:t xml:space="preserve"> Examinadas e debatidas as matérias constantes da Ordem do Dia, </w:t>
      </w:r>
      <w:bookmarkEnd w:id="3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B705EF">
        <w:rPr>
          <w:rFonts w:eastAsiaTheme="minorHAnsi"/>
        </w:rPr>
        <w:t xml:space="preserve"> </w:t>
      </w:r>
      <w:r w:rsidR="00B705EF" w:rsidRPr="00BA3EE4">
        <w:rPr>
          <w:rFonts w:eastAsiaTheme="minorHAnsi"/>
        </w:rPr>
        <w:t>presentes</w:t>
      </w:r>
      <w:r w:rsidR="00E74484" w:rsidRPr="00A4094B">
        <w:t xml:space="preserve">, sem quaisquer restrições, </w:t>
      </w:r>
      <w:r w:rsidR="0060512E">
        <w:t xml:space="preserve">reservas, ressalvas, impugnações, oposições e/ou pleitos em relação às matérias </w:t>
      </w:r>
      <w:r w:rsidR="00AF460C">
        <w:t>constantes da Ordem do Dia</w:t>
      </w:r>
      <w:r w:rsidR="0060512E">
        <w:t xml:space="preserve">, </w:t>
      </w:r>
      <w:r w:rsidR="00E74484" w:rsidRPr="00A4094B">
        <w:t xml:space="preserve">aprovaram </w:t>
      </w:r>
      <w:r w:rsidR="0030712E">
        <w:t>por unanimidade</w:t>
      </w:r>
      <w:r w:rsidR="00E74484" w:rsidRPr="00A4094B">
        <w:t>:</w:t>
      </w:r>
    </w:p>
    <w:p w14:paraId="08DED140" w14:textId="77777777" w:rsidR="00E06755" w:rsidRPr="00A4094B" w:rsidRDefault="00E06755" w:rsidP="00A21699">
      <w:pPr>
        <w:keepNext/>
        <w:widowControl/>
      </w:pPr>
    </w:p>
    <w:p w14:paraId="670E2B83" w14:textId="48D7625B" w:rsidR="00753B1E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4" w:name="_Hlk64030483"/>
      <w:r>
        <w:rPr>
          <w:color w:val="000000"/>
          <w:lang w:val="pt-PT"/>
        </w:rPr>
        <w:t>a</w:t>
      </w:r>
      <w:r w:rsidR="00B705EF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 xml:space="preserve">alteração da taxa dos juros remuneratórios aplicáveis às Debêntures, atualmente </w:t>
      </w:r>
      <w:r w:rsidR="00B705EF" w:rsidRPr="00B705EF">
        <w:rPr>
          <w:b/>
          <w:bCs/>
          <w:color w:val="000000"/>
          <w:lang w:val="pt-PT"/>
        </w:rPr>
        <w:t>de</w:t>
      </w:r>
      <w:r w:rsidR="00B705EF" w:rsidRPr="00B705EF">
        <w:rPr>
          <w:color w:val="000000"/>
          <w:lang w:val="pt-PT"/>
        </w:rPr>
        <w:t xml:space="preserve"> 10,25%</w:t>
      </w:r>
      <w:r w:rsidR="00884390">
        <w:rPr>
          <w:color w:val="000000"/>
          <w:lang w:val="pt-PT"/>
        </w:rPr>
        <w:t> </w:t>
      </w:r>
      <w:r w:rsidR="00B705EF" w:rsidRPr="00B705EF">
        <w:rPr>
          <w:color w:val="000000"/>
          <w:lang w:val="pt-PT"/>
        </w:rPr>
        <w:t xml:space="preserve">(dez inteiros e vinte e cinco centésimos por cento) ao ano, </w:t>
      </w:r>
      <w:r w:rsidR="00B705EF" w:rsidRPr="00B705EF">
        <w:rPr>
          <w:color w:val="000000"/>
        </w:rPr>
        <w:t>base 252</w:t>
      </w:r>
      <w:r w:rsidR="00884390">
        <w:rPr>
          <w:color w:val="000000"/>
        </w:rPr>
        <w:t xml:space="preserve"> </w:t>
      </w:r>
      <w:r w:rsidR="00B705EF" w:rsidRPr="00B705EF">
        <w:rPr>
          <w:color w:val="000000"/>
        </w:rPr>
        <w:t>(duzentos e cinquenta e dois) Dias Úteis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e, após o Completion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>, 7,25% (sete inteiros e vinte e cinco centésimos por cento) ao ano, base 252</w:t>
      </w:r>
      <w:r w:rsidR="00884390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>(duzentos e cinquenta e dois) Dias Úteis</w:t>
      </w:r>
      <w:r w:rsidR="00884390">
        <w:rPr>
          <w:color w:val="000000"/>
          <w:lang w:val="pt-PT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 xml:space="preserve">, nos termos da Cláusula 4.10 da Escritura de Emissão, </w:t>
      </w:r>
      <w:r w:rsidR="00B705EF" w:rsidRPr="00B705EF">
        <w:rPr>
          <w:b/>
          <w:bCs/>
          <w:color w:val="000000"/>
          <w:lang w:val="pt-PT"/>
        </w:rPr>
        <w:t>para</w:t>
      </w:r>
      <w:r w:rsidR="00B705EF" w:rsidRPr="00B705EF">
        <w:rPr>
          <w:color w:val="000000"/>
          <w:lang w:val="pt-PT"/>
        </w:rPr>
        <w:t xml:space="preserve"> 8,50% (oito inteiros e cinquenta centésimos por cento) </w:t>
      </w:r>
      <w:r w:rsidR="00B705EF" w:rsidRPr="00B705EF">
        <w:rPr>
          <w:color w:val="000000"/>
        </w:rPr>
        <w:t>ao ano</w:t>
      </w:r>
      <w:r w:rsidR="00B705EF" w:rsidRPr="00B705EF">
        <w:rPr>
          <w:color w:val="000000"/>
          <w:lang w:val="pt-PT"/>
        </w:rPr>
        <w:t xml:space="preserve">, </w:t>
      </w:r>
      <w:r w:rsidR="00B705EF" w:rsidRPr="00B705EF">
        <w:rPr>
          <w:color w:val="000000"/>
        </w:rPr>
        <w:t>base 252 (duzentos e cinquenta e dois) Dias Úteis</w:t>
      </w:r>
      <w:r w:rsidR="00884390">
        <w:rPr>
          <w:color w:val="000000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a partir do início do próximo Período de Capitalização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inclusive após o Completion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t>;</w:t>
      </w:r>
    </w:p>
    <w:p w14:paraId="25A82153" w14:textId="77777777" w:rsidR="00EE77DD" w:rsidRPr="00EE0D73" w:rsidRDefault="00EE77DD" w:rsidP="00D0396E"/>
    <w:p w14:paraId="3E1333BC" w14:textId="4213373C" w:rsidR="00EE77DD" w:rsidRPr="00A4094B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r>
        <w:t>a</w:t>
      </w:r>
      <w:r w:rsidR="00B705EF">
        <w:t xml:space="preserve"> antecipação do prazo para contratação, pela Emissora, de agência de classificação de risco para atribuir rating às Debêntures, </w:t>
      </w:r>
      <w:r w:rsidR="00B705EF" w:rsidRPr="004E04DA">
        <w:t xml:space="preserve">atualmente </w:t>
      </w:r>
      <w:r w:rsidR="00B705EF" w:rsidRPr="004E04DA">
        <w:rPr>
          <w:b/>
        </w:rPr>
        <w:t>até</w:t>
      </w:r>
      <w:r w:rsidR="00B705EF">
        <w:t xml:space="preserve"> </w:t>
      </w:r>
      <w:r w:rsidR="00B705EF" w:rsidRPr="004E04DA">
        <w:t>31</w:t>
      </w:r>
      <w:r w:rsidR="00B705EF">
        <w:t xml:space="preserve"> de março de 2023, nos termos da Cláusula 4.24 da Escritura de Emissão, </w:t>
      </w:r>
      <w:r w:rsidR="00B705EF" w:rsidRPr="004E04DA">
        <w:rPr>
          <w:b/>
        </w:rPr>
        <w:t>para</w:t>
      </w:r>
      <w:r w:rsidR="00B705EF">
        <w:t xml:space="preserve"> 30 de setembro de 2022, devendo a Emissora manter a agência de classificação de risco contratada até a Data de Vencimento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B705EF">
        <w:t xml:space="preserve"> para atualização anual da classificação de risco atribuída às Debêntures</w:t>
      </w:r>
      <w:r w:rsidR="00EE0D73">
        <w:t>;</w:t>
      </w:r>
      <w:r w:rsidR="001F7691">
        <w:t xml:space="preserve"> e</w:t>
      </w:r>
    </w:p>
    <w:p w14:paraId="01B49130" w14:textId="77777777" w:rsidR="00753B1E" w:rsidRPr="00A4094B" w:rsidRDefault="00753B1E" w:rsidP="00FB35C3">
      <w:pPr>
        <w:widowControl/>
      </w:pPr>
    </w:p>
    <w:p w14:paraId="07328268" w14:textId="77777777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lastRenderedPageBreak/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B705EF">
        <w:t>Quinto</w:t>
      </w:r>
      <w:r w:rsidR="00B705EF" w:rsidRPr="00A4094B">
        <w:t xml:space="preserve"> </w:t>
      </w:r>
      <w:r w:rsidR="0054531C" w:rsidRPr="00A4094B">
        <w:t>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4"/>
    <w:p w14:paraId="37C18A74" w14:textId="77777777" w:rsidR="00A75605" w:rsidRPr="00A4094B" w:rsidRDefault="00A75605" w:rsidP="00FB35C3">
      <w:pPr>
        <w:widowControl/>
      </w:pPr>
    </w:p>
    <w:p w14:paraId="16E9573B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B705EF">
        <w:rPr>
          <w:rFonts w:eastAsia="Arial"/>
        </w:rPr>
        <w:t xml:space="preserve"> </w:t>
      </w:r>
      <w:r w:rsidR="00B705EF" w:rsidRPr="00BA3EE4">
        <w:rPr>
          <w:rFonts w:eastAsia="Arial"/>
        </w:rPr>
        <w:t>presentes</w:t>
      </w:r>
      <w:r w:rsidRPr="00A4094B">
        <w:rPr>
          <w:rFonts w:eastAsia="Arial"/>
        </w:rPr>
        <w:t>, pela Emissora e pelo Agente Fiduciário.</w:t>
      </w:r>
    </w:p>
    <w:p w14:paraId="10C4277C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502B8A9A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31710585" w14:textId="77777777" w:rsidR="00A75605" w:rsidRPr="00A4094B" w:rsidRDefault="00A75605" w:rsidP="00A21699">
      <w:pPr>
        <w:keepNext/>
        <w:widowControl/>
      </w:pPr>
    </w:p>
    <w:p w14:paraId="57ED9568" w14:textId="77777777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5657B8">
        <w:t>9</w:t>
      </w:r>
      <w:r w:rsidR="005657B8" w:rsidRPr="00A4094B">
        <w:t xml:space="preserve"> </w:t>
      </w:r>
      <w:r w:rsidR="005653DF" w:rsidRPr="00A4094B">
        <w:t xml:space="preserve">de </w:t>
      </w:r>
      <w:r w:rsidR="005657B8">
        <w:t xml:space="preserve">junho </w:t>
      </w:r>
      <w:r w:rsidR="005653DF" w:rsidRPr="00A4094B">
        <w:t xml:space="preserve">de </w:t>
      </w:r>
      <w:r w:rsidR="001761FC" w:rsidRPr="00A4094B">
        <w:t>202</w:t>
      </w:r>
      <w:r w:rsidR="005657B8">
        <w:t>2</w:t>
      </w:r>
      <w:r w:rsidR="005653DF" w:rsidRPr="00A4094B">
        <w:t>.</w:t>
      </w:r>
    </w:p>
    <w:p w14:paraId="5089ABAB" w14:textId="77777777" w:rsidR="00606D0D" w:rsidRPr="00A4094B" w:rsidRDefault="00606D0D" w:rsidP="00A21699">
      <w:pPr>
        <w:keepNext/>
        <w:widowControl/>
      </w:pPr>
    </w:p>
    <w:p w14:paraId="4C8BA6BF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2488CF3F" w14:textId="77777777" w:rsidR="00866033" w:rsidRPr="00A4094B" w:rsidRDefault="00866033" w:rsidP="00A21699">
      <w:pPr>
        <w:keepNext/>
        <w:widowControl/>
      </w:pPr>
    </w:p>
    <w:p w14:paraId="2F835FE8" w14:textId="77777777" w:rsidR="00A75605" w:rsidRPr="00A4094B" w:rsidRDefault="00A75605" w:rsidP="00A21699">
      <w:pPr>
        <w:keepNext/>
        <w:widowControl/>
      </w:pPr>
    </w:p>
    <w:p w14:paraId="5E030DB6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1D0E82DE" w14:textId="77777777" w:rsidTr="000676DF">
        <w:tc>
          <w:tcPr>
            <w:tcW w:w="2500" w:type="pct"/>
            <w:hideMark/>
          </w:tcPr>
          <w:p w14:paraId="3631F56E" w14:textId="77777777" w:rsidR="008A265B" w:rsidRPr="00A4094B" w:rsidRDefault="008A265B" w:rsidP="00FB35C3">
            <w:pPr>
              <w:widowControl/>
            </w:pPr>
            <w:bookmarkStart w:id="5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35A14F88" w14:textId="77777777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0874F4B1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09DBED71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5530B1EF" w14:textId="4C04BE57" w:rsidR="008A265B" w:rsidRPr="00A4094B" w:rsidRDefault="008A265B" w:rsidP="00FB35C3">
            <w:pPr>
              <w:widowControl/>
            </w:pPr>
            <w:r w:rsidRPr="00AD313E">
              <w:t>Nome:</w:t>
            </w:r>
            <w:r w:rsidR="0054262D" w:rsidRPr="00AD313E">
              <w:t xml:space="preserve"> </w:t>
            </w:r>
            <w:r w:rsidR="00CD414C">
              <w:t>Carlos Alberto Bacha</w:t>
            </w:r>
          </w:p>
          <w:p w14:paraId="48270C45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5"/>
    </w:tbl>
    <w:p w14:paraId="50BF4348" w14:textId="77777777" w:rsidR="008A265B" w:rsidRPr="00A4094B" w:rsidRDefault="008A265B" w:rsidP="00FB35C3">
      <w:pPr>
        <w:widowControl/>
      </w:pPr>
    </w:p>
    <w:p w14:paraId="548509AE" w14:textId="77777777" w:rsidR="00EE0D73" w:rsidRDefault="00EE0D73">
      <w:pPr>
        <w:widowControl/>
        <w:spacing w:after="160" w:line="259" w:lineRule="auto"/>
        <w:jc w:val="left"/>
      </w:pPr>
      <w:r>
        <w:br w:type="page"/>
      </w:r>
    </w:p>
    <w:p w14:paraId="0ED140F7" w14:textId="37943DEA" w:rsidR="002B1EA9" w:rsidRPr="00A4094B" w:rsidRDefault="000A5637" w:rsidP="00FB35C3">
      <w:pPr>
        <w:widowControl/>
      </w:pPr>
      <w:r w:rsidRPr="00A4094B"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2ª</w:t>
      </w:r>
      <w:r w:rsidR="004C2B6C" w:rsidRPr="00A4094B">
        <w:rPr>
          <w:i/>
        </w:rPr>
        <w:t> </w:t>
      </w:r>
      <w:r w:rsidR="002B1EA9" w:rsidRPr="00A4094B">
        <w:rPr>
          <w:i/>
        </w:rPr>
        <w:t>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2B1EA9" w:rsidRPr="00A4094B">
        <w:rPr>
          <w:i/>
        </w:rPr>
        <w:t xml:space="preserve"> em </w:t>
      </w:r>
      <w:r w:rsidR="005657B8">
        <w:rPr>
          <w:i/>
        </w:rPr>
        <w:t>série única</w:t>
      </w:r>
      <w:r w:rsidR="002B1EA9" w:rsidRPr="00A4094B">
        <w:rPr>
          <w:i/>
        </w:rPr>
        <w:t xml:space="preserve">, para distribuição pública, com esforços restritos de distribuição, da </w:t>
      </w:r>
      <w:r w:rsidR="00F42582">
        <w:rPr>
          <w:i/>
        </w:rPr>
        <w:t>Santa Luz</w:t>
      </w:r>
      <w:r w:rsidR="002B1EA9" w:rsidRPr="00A4094B">
        <w:rPr>
          <w:i/>
        </w:rPr>
        <w:t xml:space="preserve"> </w:t>
      </w:r>
      <w:r w:rsidR="004C2B6C" w:rsidRPr="00A4094B">
        <w:rPr>
          <w:i/>
        </w:rPr>
        <w:t xml:space="preserve">Geração e Comércio de Energia SPE S.A. </w:t>
      </w:r>
      <w:r w:rsidR="004C2B6C" w:rsidRPr="00807785">
        <w:rPr>
          <w:i/>
        </w:rPr>
        <w:t xml:space="preserve">realizada em </w:t>
      </w:r>
      <w:r w:rsidR="005657B8">
        <w:rPr>
          <w:i/>
        </w:rPr>
        <w:t xml:space="preserve">9 </w:t>
      </w:r>
      <w:r w:rsid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A4094B">
        <w:rPr>
          <w:i/>
        </w:rPr>
        <w:t xml:space="preserve"> </w:t>
      </w:r>
      <w:r w:rsidR="004C2B6C" w:rsidRPr="00A4094B">
        <w:rPr>
          <w:i/>
        </w:rPr>
        <w:t>de 202</w:t>
      </w:r>
      <w:r w:rsidR="005657B8">
        <w:rPr>
          <w:i/>
        </w:rPr>
        <w:t>2</w:t>
      </w:r>
      <w:r w:rsidR="002B1EA9" w:rsidRPr="00A4094B">
        <w:t>)</w:t>
      </w:r>
    </w:p>
    <w:p w14:paraId="0CB5F4A9" w14:textId="77777777" w:rsidR="000A5637" w:rsidRPr="00A4094B" w:rsidRDefault="000A5637" w:rsidP="00FB35C3">
      <w:pPr>
        <w:widowControl/>
      </w:pPr>
    </w:p>
    <w:p w14:paraId="3B77C253" w14:textId="77777777" w:rsidR="0008637B" w:rsidRPr="00A4094B" w:rsidRDefault="0008637B" w:rsidP="00FB35C3">
      <w:pPr>
        <w:widowControl/>
      </w:pPr>
    </w:p>
    <w:p w14:paraId="7C66B634" w14:textId="77777777" w:rsidR="002B1EA9" w:rsidRPr="00A4094B" w:rsidRDefault="002B1EA9" w:rsidP="00FB35C3">
      <w:pPr>
        <w:widowControl/>
      </w:pPr>
    </w:p>
    <w:p w14:paraId="0B68D0BF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4F1CD992" w14:textId="77777777" w:rsidR="002B1EA9" w:rsidRPr="00A4094B" w:rsidRDefault="002B1EA9" w:rsidP="00FB35C3">
      <w:pPr>
        <w:widowControl/>
      </w:pPr>
    </w:p>
    <w:p w14:paraId="20D399FF" w14:textId="77777777" w:rsidR="002B1EA9" w:rsidRPr="00A4094B" w:rsidRDefault="002B1EA9" w:rsidP="00FB35C3">
      <w:pPr>
        <w:widowControl/>
      </w:pPr>
    </w:p>
    <w:p w14:paraId="70C78AF3" w14:textId="77777777" w:rsidR="0008637B" w:rsidRPr="00A4094B" w:rsidRDefault="0008637B" w:rsidP="00FB35C3">
      <w:pPr>
        <w:widowControl/>
      </w:pPr>
    </w:p>
    <w:p w14:paraId="322A78C6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22681E5F" w14:textId="77777777" w:rsidR="002B1EA9" w:rsidRPr="00A4094B" w:rsidRDefault="002B1EA9" w:rsidP="00FB35C3">
      <w:pPr>
        <w:widowControl/>
      </w:pPr>
    </w:p>
    <w:p w14:paraId="0F61DF35" w14:textId="77777777" w:rsidR="002B1EA9" w:rsidRPr="00A4094B" w:rsidRDefault="002B1EA9" w:rsidP="00FB35C3">
      <w:pPr>
        <w:widowControl/>
      </w:pPr>
    </w:p>
    <w:p w14:paraId="38BCACAD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6C2D01B8" w14:textId="77777777" w:rsidTr="000676DF">
        <w:trPr>
          <w:jc w:val="center"/>
        </w:trPr>
        <w:tc>
          <w:tcPr>
            <w:tcW w:w="5000" w:type="pct"/>
          </w:tcPr>
          <w:p w14:paraId="39393A12" w14:textId="77777777" w:rsidR="000676DF" w:rsidRPr="004227DD" w:rsidRDefault="000676DF" w:rsidP="00FB35C3">
            <w:pPr>
              <w:widowControl/>
            </w:pPr>
            <w:r w:rsidRPr="004227DD">
              <w:t>______________________________________</w:t>
            </w:r>
          </w:p>
          <w:p w14:paraId="63759A7B" w14:textId="77777777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31B447A3" w14:textId="77777777" w:rsidR="000676DF" w:rsidRPr="004227DD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</w:tc>
      </w:tr>
    </w:tbl>
    <w:p w14:paraId="15A7D0F4" w14:textId="77777777" w:rsidR="002B1EA9" w:rsidRPr="00A4094B" w:rsidRDefault="002B1EA9" w:rsidP="00FB35C3">
      <w:pPr>
        <w:widowControl/>
      </w:pPr>
    </w:p>
    <w:p w14:paraId="6207E3B3" w14:textId="77777777" w:rsidR="000A5637" w:rsidRPr="00A4094B" w:rsidRDefault="000A5637" w:rsidP="00FB35C3">
      <w:pPr>
        <w:widowControl/>
      </w:pPr>
      <w:r w:rsidRPr="00A4094B">
        <w:br w:type="page"/>
      </w:r>
    </w:p>
    <w:p w14:paraId="63B739AB" w14:textId="7B7AEC3E" w:rsidR="0008637B" w:rsidRPr="00A4094B" w:rsidRDefault="0008637B" w:rsidP="00FB35C3">
      <w:pPr>
        <w:widowControl/>
      </w:pPr>
      <w:r w:rsidRPr="009340A8">
        <w:t>(</w:t>
      </w:r>
      <w:r w:rsidRPr="009340A8">
        <w:rPr>
          <w:i/>
        </w:rPr>
        <w:t xml:space="preserve">Página de assinatura </w:t>
      </w:r>
      <w:r w:rsidR="004E79F2" w:rsidRPr="009340A8">
        <w:rPr>
          <w:i/>
        </w:rPr>
        <w:t>2</w:t>
      </w:r>
      <w:r w:rsidRPr="009340A8">
        <w:rPr>
          <w:i/>
        </w:rPr>
        <w:t>/2 da assembleia geral dos titulares de debêntures da 2ª (segunda) emissão de debêntures simples, não conversíveis em ações, da espécie com garantia real,</w:t>
      </w:r>
      <w:r w:rsidR="00BF5467" w:rsidRPr="009340A8">
        <w:rPr>
          <w:i/>
        </w:rPr>
        <w:t xml:space="preserve"> com garantia adicional fidejussória,</w:t>
      </w:r>
      <w:r w:rsidRPr="009340A8">
        <w:rPr>
          <w:i/>
        </w:rPr>
        <w:t xml:space="preserve"> em </w:t>
      </w:r>
      <w:r w:rsidR="005657B8">
        <w:rPr>
          <w:i/>
        </w:rPr>
        <w:t>série única</w:t>
      </w:r>
      <w:r w:rsidRPr="009340A8">
        <w:rPr>
          <w:i/>
        </w:rPr>
        <w:t xml:space="preserve">, para distribuição pública, com esforços restritos de distribuição, da </w:t>
      </w:r>
      <w:r w:rsidR="00F42582">
        <w:rPr>
          <w:i/>
        </w:rPr>
        <w:t>Santa Luz</w:t>
      </w:r>
      <w:r w:rsidRPr="009340A8">
        <w:rPr>
          <w:i/>
        </w:rPr>
        <w:t xml:space="preserve"> Geração e Comércio de Energia SPE S.A. realizada em </w:t>
      </w:r>
      <w:r w:rsidR="005657B8">
        <w:rPr>
          <w:i/>
        </w:rPr>
        <w:t>9</w:t>
      </w:r>
      <w:r w:rsidR="005657B8" w:rsidRPr="009340A8">
        <w:rPr>
          <w:i/>
        </w:rPr>
        <w:t xml:space="preserve"> </w:t>
      </w:r>
      <w:r w:rsidRP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9340A8">
        <w:rPr>
          <w:i/>
        </w:rPr>
        <w:t xml:space="preserve"> </w:t>
      </w:r>
      <w:r w:rsidRPr="009340A8">
        <w:rPr>
          <w:i/>
        </w:rPr>
        <w:t>de 202</w:t>
      </w:r>
      <w:r w:rsidR="005657B8">
        <w:rPr>
          <w:i/>
        </w:rPr>
        <w:t>2</w:t>
      </w:r>
      <w:r w:rsidRPr="009340A8">
        <w:t>)</w:t>
      </w:r>
    </w:p>
    <w:p w14:paraId="072C47B1" w14:textId="77777777" w:rsidR="0008637B" w:rsidRPr="00A4094B" w:rsidRDefault="0008637B" w:rsidP="00FB35C3">
      <w:pPr>
        <w:widowControl/>
      </w:pPr>
    </w:p>
    <w:p w14:paraId="48C6FA5C" w14:textId="77777777" w:rsidR="0008637B" w:rsidRPr="00A4094B" w:rsidRDefault="0008637B" w:rsidP="00FB35C3">
      <w:pPr>
        <w:widowControl/>
      </w:pPr>
    </w:p>
    <w:p w14:paraId="147F89F2" w14:textId="77777777" w:rsidR="0008637B" w:rsidRPr="00A4094B" w:rsidRDefault="0008637B" w:rsidP="00FB35C3">
      <w:pPr>
        <w:widowControl/>
      </w:pPr>
    </w:p>
    <w:p w14:paraId="7BDBB950" w14:textId="77777777" w:rsidR="000818FD" w:rsidRPr="00A4094B" w:rsidRDefault="000818FD" w:rsidP="00FB35C3">
      <w:pPr>
        <w:widowControl/>
      </w:pPr>
      <w:r w:rsidRPr="00A4094B">
        <w:t>Emissora:</w:t>
      </w:r>
    </w:p>
    <w:p w14:paraId="37613F4E" w14:textId="77777777" w:rsidR="000818FD" w:rsidRPr="00A4094B" w:rsidRDefault="000818FD" w:rsidP="00FB35C3">
      <w:pPr>
        <w:widowControl/>
      </w:pPr>
    </w:p>
    <w:p w14:paraId="28C655F3" w14:textId="77777777" w:rsidR="0008637B" w:rsidRPr="00A4094B" w:rsidRDefault="0008637B" w:rsidP="00FB35C3">
      <w:pPr>
        <w:widowControl/>
      </w:pPr>
    </w:p>
    <w:p w14:paraId="5BDC111C" w14:textId="77777777" w:rsidR="0008637B" w:rsidRPr="00A4094B" w:rsidRDefault="0008637B" w:rsidP="00FB35C3">
      <w:pPr>
        <w:widowControl/>
      </w:pPr>
    </w:p>
    <w:p w14:paraId="2489441A" w14:textId="350582DD" w:rsidR="000818FD" w:rsidRPr="00A4094B" w:rsidRDefault="00F42582" w:rsidP="00FB35C3">
      <w:pPr>
        <w:widowControl/>
        <w:jc w:val="center"/>
        <w:rPr>
          <w:rFonts w:eastAsia="Arial Unicode MS"/>
          <w:b/>
        </w:rPr>
      </w:pPr>
      <w:r>
        <w:rPr>
          <w:b/>
        </w:rPr>
        <w:t>SANTA LUZ</w:t>
      </w:r>
      <w:r w:rsidR="00A00269" w:rsidRPr="00A4094B">
        <w:rPr>
          <w:b/>
        </w:rPr>
        <w:t xml:space="preserve"> </w:t>
      </w:r>
      <w:r w:rsidR="009D3CD9" w:rsidRPr="00A4094B">
        <w:rPr>
          <w:b/>
        </w:rPr>
        <w:t>GERAÇÃO E COMÉRCIO DE ENERGIA SPE S.A.</w:t>
      </w:r>
    </w:p>
    <w:p w14:paraId="4106669F" w14:textId="77777777" w:rsidR="0008637B" w:rsidRPr="00A4094B" w:rsidRDefault="0008637B" w:rsidP="00FB35C3">
      <w:pPr>
        <w:widowControl/>
      </w:pPr>
    </w:p>
    <w:p w14:paraId="2D9BBF0D" w14:textId="77777777" w:rsidR="0008637B" w:rsidRPr="00A4094B" w:rsidRDefault="0008637B" w:rsidP="00FB35C3">
      <w:pPr>
        <w:widowControl/>
      </w:pPr>
    </w:p>
    <w:p w14:paraId="4AFD0EAB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4280FB20" w14:textId="77777777" w:rsidTr="0008637B">
        <w:trPr>
          <w:jc w:val="center"/>
        </w:trPr>
        <w:tc>
          <w:tcPr>
            <w:tcW w:w="2500" w:type="pct"/>
            <w:hideMark/>
          </w:tcPr>
          <w:p w14:paraId="692891C2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546C9EEF" w14:textId="22B2FEB7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Fernando Antônio Camargo Bilia</w:t>
            </w:r>
          </w:p>
          <w:p w14:paraId="661A2065" w14:textId="772CA9B0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  <w:tc>
          <w:tcPr>
            <w:tcW w:w="2500" w:type="pct"/>
          </w:tcPr>
          <w:p w14:paraId="1359C046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75320163" w14:textId="26259545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Luiz Antônio Perea</w:t>
            </w:r>
          </w:p>
          <w:p w14:paraId="1A6C2981" w14:textId="4D128A76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</w:tr>
    </w:tbl>
    <w:p w14:paraId="692EDC7B" w14:textId="77777777" w:rsidR="008D2013" w:rsidRPr="00A4094B" w:rsidRDefault="008D2013" w:rsidP="00FB35C3">
      <w:pPr>
        <w:widowControl/>
      </w:pPr>
    </w:p>
    <w:p w14:paraId="45CD3D10" w14:textId="77777777" w:rsidR="008D2013" w:rsidRPr="00A4094B" w:rsidRDefault="008D2013" w:rsidP="00FB35C3">
      <w:pPr>
        <w:widowControl/>
      </w:pPr>
      <w:r w:rsidRPr="00A4094B">
        <w:br w:type="page"/>
      </w:r>
    </w:p>
    <w:p w14:paraId="6DAC7B9B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t>ANEXO I</w:t>
      </w:r>
      <w:r w:rsidR="00191BAC" w:rsidRPr="00A4094B">
        <w:rPr>
          <w:b/>
        </w:rPr>
        <w:br/>
        <w:t>LISTA DE PRESENÇA</w:t>
      </w:r>
    </w:p>
    <w:p w14:paraId="0D0EDFA0" w14:textId="77777777" w:rsidR="00191BAC" w:rsidRPr="00A4094B" w:rsidRDefault="00191BAC" w:rsidP="00FB35C3">
      <w:pPr>
        <w:widowControl/>
      </w:pPr>
    </w:p>
    <w:p w14:paraId="3C5FF3AB" w14:textId="0C3F1E74" w:rsidR="006509DA" w:rsidRPr="009313A4" w:rsidRDefault="00CC395F" w:rsidP="00E37F59">
      <w:pPr>
        <w:widowControl/>
        <w:autoSpaceDE w:val="0"/>
        <w:autoSpaceDN w:val="0"/>
        <w:adjustRightInd w:val="0"/>
        <w:contextualSpacing/>
        <w:jc w:val="center"/>
      </w:pPr>
      <w:r>
        <w:t>[</w:t>
      </w:r>
      <w:r w:rsidRPr="00E37F59">
        <w:rPr>
          <w:b/>
          <w:highlight w:val="yellow"/>
        </w:rPr>
        <w:t>Nota Machado Meyer:</w:t>
      </w:r>
      <w:r w:rsidRPr="00E37F59">
        <w:rPr>
          <w:highlight w:val="yellow"/>
        </w:rPr>
        <w:t xml:space="preserve"> A ser incluído após conclusão da AGD</w:t>
      </w:r>
      <w:r>
        <w:t>]</w:t>
      </w:r>
    </w:p>
    <w:sectPr w:rsidR="006509DA" w:rsidRPr="009313A4" w:rsidSect="008A265B">
      <w:headerReference w:type="default" r:id="rId7"/>
      <w:footerReference w:type="default" r:id="rId8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B99F" w14:textId="77777777" w:rsidR="00707E3D" w:rsidRDefault="00707E3D" w:rsidP="000C2886">
      <w:pPr>
        <w:spacing w:line="240" w:lineRule="auto"/>
      </w:pPr>
      <w:r>
        <w:separator/>
      </w:r>
    </w:p>
  </w:endnote>
  <w:endnote w:type="continuationSeparator" w:id="0">
    <w:p w14:paraId="796203CF" w14:textId="77777777" w:rsidR="00707E3D" w:rsidRDefault="00707E3D" w:rsidP="000C2886">
      <w:pPr>
        <w:spacing w:line="240" w:lineRule="auto"/>
      </w:pPr>
      <w:r>
        <w:continuationSeparator/>
      </w:r>
    </w:p>
  </w:endnote>
  <w:endnote w:type="continuationNotice" w:id="1">
    <w:p w14:paraId="69655433" w14:textId="77777777" w:rsidR="00707E3D" w:rsidRDefault="00707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738751"/>
      <w:docPartObj>
        <w:docPartGallery w:val="Page Numbers (Bottom of Page)"/>
        <w:docPartUnique/>
      </w:docPartObj>
    </w:sdtPr>
    <w:sdtEndPr/>
    <w:sdtContent>
      <w:p w14:paraId="53D17449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BDAA" w14:textId="77777777" w:rsidR="00707E3D" w:rsidRDefault="00707E3D" w:rsidP="000C2886">
      <w:pPr>
        <w:spacing w:line="240" w:lineRule="auto"/>
      </w:pPr>
      <w:r>
        <w:separator/>
      </w:r>
    </w:p>
  </w:footnote>
  <w:footnote w:type="continuationSeparator" w:id="0">
    <w:p w14:paraId="543C78D5" w14:textId="77777777" w:rsidR="00707E3D" w:rsidRDefault="00707E3D" w:rsidP="000C2886">
      <w:pPr>
        <w:spacing w:line="240" w:lineRule="auto"/>
      </w:pPr>
      <w:r>
        <w:continuationSeparator/>
      </w:r>
    </w:p>
  </w:footnote>
  <w:footnote w:type="continuationNotice" w:id="1">
    <w:p w14:paraId="7132CD4C" w14:textId="77777777" w:rsidR="00707E3D" w:rsidRDefault="00707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A92" w14:textId="04BF4FC1" w:rsidR="00CD414C" w:rsidRDefault="00CD414C" w:rsidP="00403452">
    <w:pPr>
      <w:pStyle w:val="Cabealho"/>
      <w:jc w:val="right"/>
      <w:rPr>
        <w:b/>
      </w:rPr>
    </w:pPr>
    <w:r>
      <w:rPr>
        <w:b/>
      </w:rPr>
      <w:t>Machado Meyer</w:t>
    </w:r>
  </w:p>
  <w:p w14:paraId="2A236461" w14:textId="77777777" w:rsidR="00CD414C" w:rsidRDefault="00CD414C" w:rsidP="00403452">
    <w:pPr>
      <w:pStyle w:val="Cabealho"/>
      <w:jc w:val="right"/>
    </w:pPr>
    <w:r>
      <w:t>08.06.22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025E5"/>
    <w:rsid w:val="00012540"/>
    <w:rsid w:val="00014B43"/>
    <w:rsid w:val="000250CD"/>
    <w:rsid w:val="000262A7"/>
    <w:rsid w:val="00027464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95ABC"/>
    <w:rsid w:val="000963D0"/>
    <w:rsid w:val="000A5637"/>
    <w:rsid w:val="000B0B5A"/>
    <w:rsid w:val="000B1C14"/>
    <w:rsid w:val="000B381A"/>
    <w:rsid w:val="000C19A1"/>
    <w:rsid w:val="000C2886"/>
    <w:rsid w:val="000C63CC"/>
    <w:rsid w:val="000C775E"/>
    <w:rsid w:val="000D6393"/>
    <w:rsid w:val="000E3770"/>
    <w:rsid w:val="000E443B"/>
    <w:rsid w:val="000E497D"/>
    <w:rsid w:val="000E770C"/>
    <w:rsid w:val="000F02F3"/>
    <w:rsid w:val="000F6BEA"/>
    <w:rsid w:val="00100573"/>
    <w:rsid w:val="00103A18"/>
    <w:rsid w:val="00105E7B"/>
    <w:rsid w:val="001136B7"/>
    <w:rsid w:val="00130A3D"/>
    <w:rsid w:val="001377AA"/>
    <w:rsid w:val="00140E9B"/>
    <w:rsid w:val="001412F1"/>
    <w:rsid w:val="00142A88"/>
    <w:rsid w:val="00144D79"/>
    <w:rsid w:val="00145533"/>
    <w:rsid w:val="001504F5"/>
    <w:rsid w:val="00154B50"/>
    <w:rsid w:val="00164C85"/>
    <w:rsid w:val="00166D2F"/>
    <w:rsid w:val="00173B2D"/>
    <w:rsid w:val="00175F8A"/>
    <w:rsid w:val="001761FC"/>
    <w:rsid w:val="00182520"/>
    <w:rsid w:val="00191BAC"/>
    <w:rsid w:val="00192FF2"/>
    <w:rsid w:val="00196C21"/>
    <w:rsid w:val="00197EEF"/>
    <w:rsid w:val="001A03F2"/>
    <w:rsid w:val="001B2119"/>
    <w:rsid w:val="001C1F38"/>
    <w:rsid w:val="001C4289"/>
    <w:rsid w:val="001D0DB7"/>
    <w:rsid w:val="001D1DD0"/>
    <w:rsid w:val="001D6CBB"/>
    <w:rsid w:val="001E310F"/>
    <w:rsid w:val="001E3F58"/>
    <w:rsid w:val="001E44A0"/>
    <w:rsid w:val="001E7C4A"/>
    <w:rsid w:val="001F7691"/>
    <w:rsid w:val="001F7EE5"/>
    <w:rsid w:val="002026E1"/>
    <w:rsid w:val="00206394"/>
    <w:rsid w:val="002212D7"/>
    <w:rsid w:val="00223501"/>
    <w:rsid w:val="002277DA"/>
    <w:rsid w:val="002309E3"/>
    <w:rsid w:val="00230AAB"/>
    <w:rsid w:val="00232436"/>
    <w:rsid w:val="00234C2A"/>
    <w:rsid w:val="00243ADE"/>
    <w:rsid w:val="00244FD4"/>
    <w:rsid w:val="00247A18"/>
    <w:rsid w:val="00252ABE"/>
    <w:rsid w:val="002541C9"/>
    <w:rsid w:val="002542A0"/>
    <w:rsid w:val="00262898"/>
    <w:rsid w:val="002657F6"/>
    <w:rsid w:val="00274FE4"/>
    <w:rsid w:val="002761EA"/>
    <w:rsid w:val="00283C20"/>
    <w:rsid w:val="0028485D"/>
    <w:rsid w:val="0029081A"/>
    <w:rsid w:val="002933EE"/>
    <w:rsid w:val="002962D1"/>
    <w:rsid w:val="002A29DF"/>
    <w:rsid w:val="002B0C33"/>
    <w:rsid w:val="002B1EA9"/>
    <w:rsid w:val="002D2972"/>
    <w:rsid w:val="002D3F2D"/>
    <w:rsid w:val="002D6430"/>
    <w:rsid w:val="002E2125"/>
    <w:rsid w:val="002E330A"/>
    <w:rsid w:val="002F08EB"/>
    <w:rsid w:val="002F51EA"/>
    <w:rsid w:val="002F572C"/>
    <w:rsid w:val="002F6DF3"/>
    <w:rsid w:val="0030712E"/>
    <w:rsid w:val="003149BF"/>
    <w:rsid w:val="0032690D"/>
    <w:rsid w:val="00330346"/>
    <w:rsid w:val="00334A5C"/>
    <w:rsid w:val="00334DBA"/>
    <w:rsid w:val="00336C3C"/>
    <w:rsid w:val="00342125"/>
    <w:rsid w:val="003426ED"/>
    <w:rsid w:val="00345475"/>
    <w:rsid w:val="0034628C"/>
    <w:rsid w:val="0035023A"/>
    <w:rsid w:val="00353EBE"/>
    <w:rsid w:val="00355A5F"/>
    <w:rsid w:val="00355FFE"/>
    <w:rsid w:val="00363CE8"/>
    <w:rsid w:val="00371B60"/>
    <w:rsid w:val="00372211"/>
    <w:rsid w:val="003746E9"/>
    <w:rsid w:val="00374FC7"/>
    <w:rsid w:val="003832E4"/>
    <w:rsid w:val="00390D47"/>
    <w:rsid w:val="0039141C"/>
    <w:rsid w:val="0039290C"/>
    <w:rsid w:val="00395829"/>
    <w:rsid w:val="00395FC0"/>
    <w:rsid w:val="003A1BCD"/>
    <w:rsid w:val="003A3BDC"/>
    <w:rsid w:val="003A3C5E"/>
    <w:rsid w:val="003B3AC5"/>
    <w:rsid w:val="003B6521"/>
    <w:rsid w:val="003B77E0"/>
    <w:rsid w:val="003C12B8"/>
    <w:rsid w:val="003C342D"/>
    <w:rsid w:val="003C7270"/>
    <w:rsid w:val="003E1F29"/>
    <w:rsid w:val="003E5A1F"/>
    <w:rsid w:val="003F621A"/>
    <w:rsid w:val="003F6FF8"/>
    <w:rsid w:val="00403452"/>
    <w:rsid w:val="0040478C"/>
    <w:rsid w:val="00404FE6"/>
    <w:rsid w:val="00405750"/>
    <w:rsid w:val="0041243E"/>
    <w:rsid w:val="004129D3"/>
    <w:rsid w:val="00413B82"/>
    <w:rsid w:val="00417AB5"/>
    <w:rsid w:val="00421F73"/>
    <w:rsid w:val="004227DD"/>
    <w:rsid w:val="004307A8"/>
    <w:rsid w:val="004309B6"/>
    <w:rsid w:val="00431F3C"/>
    <w:rsid w:val="0044382A"/>
    <w:rsid w:val="00445729"/>
    <w:rsid w:val="004501FD"/>
    <w:rsid w:val="00454D4F"/>
    <w:rsid w:val="0046312A"/>
    <w:rsid w:val="0046471C"/>
    <w:rsid w:val="00470556"/>
    <w:rsid w:val="00471302"/>
    <w:rsid w:val="00474434"/>
    <w:rsid w:val="004746BB"/>
    <w:rsid w:val="0047727B"/>
    <w:rsid w:val="00484508"/>
    <w:rsid w:val="004A3579"/>
    <w:rsid w:val="004A3FFC"/>
    <w:rsid w:val="004B0C77"/>
    <w:rsid w:val="004C2B6C"/>
    <w:rsid w:val="004C4C8B"/>
    <w:rsid w:val="004D228E"/>
    <w:rsid w:val="004E03B7"/>
    <w:rsid w:val="004E2899"/>
    <w:rsid w:val="004E59C8"/>
    <w:rsid w:val="004E6031"/>
    <w:rsid w:val="004E79F2"/>
    <w:rsid w:val="004F10FF"/>
    <w:rsid w:val="004F5280"/>
    <w:rsid w:val="004F5D49"/>
    <w:rsid w:val="00502901"/>
    <w:rsid w:val="00506D8E"/>
    <w:rsid w:val="0051183F"/>
    <w:rsid w:val="00515A2E"/>
    <w:rsid w:val="005210D0"/>
    <w:rsid w:val="00521521"/>
    <w:rsid w:val="00522C5A"/>
    <w:rsid w:val="0054143C"/>
    <w:rsid w:val="0054262D"/>
    <w:rsid w:val="00544454"/>
    <w:rsid w:val="0054531C"/>
    <w:rsid w:val="00547799"/>
    <w:rsid w:val="00550DDB"/>
    <w:rsid w:val="00551E14"/>
    <w:rsid w:val="00553C78"/>
    <w:rsid w:val="00553E06"/>
    <w:rsid w:val="00555DFC"/>
    <w:rsid w:val="00556268"/>
    <w:rsid w:val="0056236E"/>
    <w:rsid w:val="005653DF"/>
    <w:rsid w:val="005657B8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0D6B"/>
    <w:rsid w:val="00621EC5"/>
    <w:rsid w:val="006222BB"/>
    <w:rsid w:val="00623E7E"/>
    <w:rsid w:val="0062626C"/>
    <w:rsid w:val="0063026B"/>
    <w:rsid w:val="0063038B"/>
    <w:rsid w:val="00634128"/>
    <w:rsid w:val="00640612"/>
    <w:rsid w:val="006509DA"/>
    <w:rsid w:val="006559BA"/>
    <w:rsid w:val="00655CC8"/>
    <w:rsid w:val="00664450"/>
    <w:rsid w:val="00665129"/>
    <w:rsid w:val="00665714"/>
    <w:rsid w:val="00672261"/>
    <w:rsid w:val="00675087"/>
    <w:rsid w:val="00681A00"/>
    <w:rsid w:val="00692323"/>
    <w:rsid w:val="00692863"/>
    <w:rsid w:val="0069305C"/>
    <w:rsid w:val="00694FA1"/>
    <w:rsid w:val="006950AD"/>
    <w:rsid w:val="00697A1B"/>
    <w:rsid w:val="006A5496"/>
    <w:rsid w:val="006A7472"/>
    <w:rsid w:val="006B4713"/>
    <w:rsid w:val="006C6D1D"/>
    <w:rsid w:val="006C77E6"/>
    <w:rsid w:val="006E1EFE"/>
    <w:rsid w:val="006E6236"/>
    <w:rsid w:val="006F516C"/>
    <w:rsid w:val="006F572D"/>
    <w:rsid w:val="00707161"/>
    <w:rsid w:val="007075A9"/>
    <w:rsid w:val="00707E3D"/>
    <w:rsid w:val="0071459A"/>
    <w:rsid w:val="00743CF6"/>
    <w:rsid w:val="00744085"/>
    <w:rsid w:val="0075044A"/>
    <w:rsid w:val="00753B1E"/>
    <w:rsid w:val="00755BEB"/>
    <w:rsid w:val="0076294C"/>
    <w:rsid w:val="00767925"/>
    <w:rsid w:val="00772E7D"/>
    <w:rsid w:val="00776DFF"/>
    <w:rsid w:val="0077709C"/>
    <w:rsid w:val="00785540"/>
    <w:rsid w:val="00786DFB"/>
    <w:rsid w:val="00786F99"/>
    <w:rsid w:val="00787E5A"/>
    <w:rsid w:val="00792F8C"/>
    <w:rsid w:val="007A0794"/>
    <w:rsid w:val="007A7CF2"/>
    <w:rsid w:val="007B43BA"/>
    <w:rsid w:val="007C100D"/>
    <w:rsid w:val="007D2290"/>
    <w:rsid w:val="007D2351"/>
    <w:rsid w:val="007D3C90"/>
    <w:rsid w:val="007D428C"/>
    <w:rsid w:val="007D7834"/>
    <w:rsid w:val="007E3754"/>
    <w:rsid w:val="007E6B95"/>
    <w:rsid w:val="00807785"/>
    <w:rsid w:val="00817EE3"/>
    <w:rsid w:val="00823337"/>
    <w:rsid w:val="00824574"/>
    <w:rsid w:val="00824A70"/>
    <w:rsid w:val="00832593"/>
    <w:rsid w:val="008349D4"/>
    <w:rsid w:val="00844187"/>
    <w:rsid w:val="008505E8"/>
    <w:rsid w:val="00855441"/>
    <w:rsid w:val="008613DE"/>
    <w:rsid w:val="00866033"/>
    <w:rsid w:val="0086706F"/>
    <w:rsid w:val="00870030"/>
    <w:rsid w:val="00873E70"/>
    <w:rsid w:val="00874084"/>
    <w:rsid w:val="008770FD"/>
    <w:rsid w:val="00881F85"/>
    <w:rsid w:val="00883271"/>
    <w:rsid w:val="00884390"/>
    <w:rsid w:val="008845CE"/>
    <w:rsid w:val="00885C41"/>
    <w:rsid w:val="0088664E"/>
    <w:rsid w:val="0089480E"/>
    <w:rsid w:val="00896FCF"/>
    <w:rsid w:val="008A265B"/>
    <w:rsid w:val="008A6098"/>
    <w:rsid w:val="008A75F3"/>
    <w:rsid w:val="008B7A6D"/>
    <w:rsid w:val="008C47D4"/>
    <w:rsid w:val="008D2013"/>
    <w:rsid w:val="008D557D"/>
    <w:rsid w:val="008E6196"/>
    <w:rsid w:val="008E647A"/>
    <w:rsid w:val="008F1FCD"/>
    <w:rsid w:val="008F226E"/>
    <w:rsid w:val="008F5C2E"/>
    <w:rsid w:val="008F67E2"/>
    <w:rsid w:val="00900E4C"/>
    <w:rsid w:val="00901901"/>
    <w:rsid w:val="00903AEE"/>
    <w:rsid w:val="00910308"/>
    <w:rsid w:val="009113C0"/>
    <w:rsid w:val="009130C4"/>
    <w:rsid w:val="0091634C"/>
    <w:rsid w:val="009165BE"/>
    <w:rsid w:val="0091728B"/>
    <w:rsid w:val="0092489F"/>
    <w:rsid w:val="009313A4"/>
    <w:rsid w:val="009340A8"/>
    <w:rsid w:val="009366F0"/>
    <w:rsid w:val="00943113"/>
    <w:rsid w:val="0094477C"/>
    <w:rsid w:val="00945507"/>
    <w:rsid w:val="00945C9D"/>
    <w:rsid w:val="009500F5"/>
    <w:rsid w:val="00950695"/>
    <w:rsid w:val="00955E37"/>
    <w:rsid w:val="00961070"/>
    <w:rsid w:val="00962679"/>
    <w:rsid w:val="00965B67"/>
    <w:rsid w:val="00966C68"/>
    <w:rsid w:val="00973B8C"/>
    <w:rsid w:val="0097638B"/>
    <w:rsid w:val="00986914"/>
    <w:rsid w:val="00990273"/>
    <w:rsid w:val="00993773"/>
    <w:rsid w:val="009B5A1D"/>
    <w:rsid w:val="009C27CD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9F6699"/>
    <w:rsid w:val="009F70BC"/>
    <w:rsid w:val="00A00269"/>
    <w:rsid w:val="00A137CC"/>
    <w:rsid w:val="00A21699"/>
    <w:rsid w:val="00A268ED"/>
    <w:rsid w:val="00A279AC"/>
    <w:rsid w:val="00A32159"/>
    <w:rsid w:val="00A4094B"/>
    <w:rsid w:val="00A4179A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4710"/>
    <w:rsid w:val="00AC6E84"/>
    <w:rsid w:val="00AC7277"/>
    <w:rsid w:val="00AD0847"/>
    <w:rsid w:val="00AD161D"/>
    <w:rsid w:val="00AD313E"/>
    <w:rsid w:val="00AD3BF0"/>
    <w:rsid w:val="00AD44ED"/>
    <w:rsid w:val="00AE0574"/>
    <w:rsid w:val="00AE3EF5"/>
    <w:rsid w:val="00AE7AA7"/>
    <w:rsid w:val="00AF3C71"/>
    <w:rsid w:val="00AF460C"/>
    <w:rsid w:val="00B00A92"/>
    <w:rsid w:val="00B014CA"/>
    <w:rsid w:val="00B17BAF"/>
    <w:rsid w:val="00B25C38"/>
    <w:rsid w:val="00B336EA"/>
    <w:rsid w:val="00B359D9"/>
    <w:rsid w:val="00B45D7B"/>
    <w:rsid w:val="00B56CEA"/>
    <w:rsid w:val="00B705EF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328C"/>
    <w:rsid w:val="00BA3C67"/>
    <w:rsid w:val="00BA3EE4"/>
    <w:rsid w:val="00BA619F"/>
    <w:rsid w:val="00BC56BC"/>
    <w:rsid w:val="00BD3D61"/>
    <w:rsid w:val="00BD60B1"/>
    <w:rsid w:val="00BE0269"/>
    <w:rsid w:val="00BE5570"/>
    <w:rsid w:val="00BE62A6"/>
    <w:rsid w:val="00BE7625"/>
    <w:rsid w:val="00BF2717"/>
    <w:rsid w:val="00BF5467"/>
    <w:rsid w:val="00C018BD"/>
    <w:rsid w:val="00C15706"/>
    <w:rsid w:val="00C26AE3"/>
    <w:rsid w:val="00C30B0A"/>
    <w:rsid w:val="00C31B45"/>
    <w:rsid w:val="00C33FD4"/>
    <w:rsid w:val="00C44DCE"/>
    <w:rsid w:val="00C45F6C"/>
    <w:rsid w:val="00C46D12"/>
    <w:rsid w:val="00C51665"/>
    <w:rsid w:val="00C560C3"/>
    <w:rsid w:val="00C61F20"/>
    <w:rsid w:val="00C70C3C"/>
    <w:rsid w:val="00C73613"/>
    <w:rsid w:val="00C76F17"/>
    <w:rsid w:val="00C77DDA"/>
    <w:rsid w:val="00C926C6"/>
    <w:rsid w:val="00C95854"/>
    <w:rsid w:val="00CA0C00"/>
    <w:rsid w:val="00CA525A"/>
    <w:rsid w:val="00CA5E2C"/>
    <w:rsid w:val="00CA7A81"/>
    <w:rsid w:val="00CA7D58"/>
    <w:rsid w:val="00CB58BA"/>
    <w:rsid w:val="00CC296B"/>
    <w:rsid w:val="00CC395F"/>
    <w:rsid w:val="00CC4F49"/>
    <w:rsid w:val="00CC6A9C"/>
    <w:rsid w:val="00CD31F8"/>
    <w:rsid w:val="00CD414C"/>
    <w:rsid w:val="00CD4984"/>
    <w:rsid w:val="00CF6F97"/>
    <w:rsid w:val="00D004F2"/>
    <w:rsid w:val="00D02017"/>
    <w:rsid w:val="00D0396E"/>
    <w:rsid w:val="00D13398"/>
    <w:rsid w:val="00D14196"/>
    <w:rsid w:val="00D17E8F"/>
    <w:rsid w:val="00D3371B"/>
    <w:rsid w:val="00D5001C"/>
    <w:rsid w:val="00D50BD4"/>
    <w:rsid w:val="00D52BC5"/>
    <w:rsid w:val="00D55BDB"/>
    <w:rsid w:val="00D57047"/>
    <w:rsid w:val="00D645F1"/>
    <w:rsid w:val="00D6574B"/>
    <w:rsid w:val="00D705C2"/>
    <w:rsid w:val="00D744AF"/>
    <w:rsid w:val="00D76A33"/>
    <w:rsid w:val="00D82C71"/>
    <w:rsid w:val="00D833DC"/>
    <w:rsid w:val="00D854CE"/>
    <w:rsid w:val="00D85864"/>
    <w:rsid w:val="00D92B99"/>
    <w:rsid w:val="00DC0ADF"/>
    <w:rsid w:val="00DC1754"/>
    <w:rsid w:val="00DC584A"/>
    <w:rsid w:val="00DD0CA1"/>
    <w:rsid w:val="00DD23D3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09D0"/>
    <w:rsid w:val="00E043AF"/>
    <w:rsid w:val="00E06755"/>
    <w:rsid w:val="00E1126F"/>
    <w:rsid w:val="00E11CEF"/>
    <w:rsid w:val="00E11CF5"/>
    <w:rsid w:val="00E11F72"/>
    <w:rsid w:val="00E318B4"/>
    <w:rsid w:val="00E35750"/>
    <w:rsid w:val="00E37F59"/>
    <w:rsid w:val="00E42E39"/>
    <w:rsid w:val="00E46E46"/>
    <w:rsid w:val="00E54B1E"/>
    <w:rsid w:val="00E60EF9"/>
    <w:rsid w:val="00E74484"/>
    <w:rsid w:val="00E752F3"/>
    <w:rsid w:val="00E8687C"/>
    <w:rsid w:val="00E9164B"/>
    <w:rsid w:val="00E9394A"/>
    <w:rsid w:val="00E94C20"/>
    <w:rsid w:val="00E94CC3"/>
    <w:rsid w:val="00EB3C68"/>
    <w:rsid w:val="00EB62B1"/>
    <w:rsid w:val="00EB7F85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0D73"/>
    <w:rsid w:val="00EE2891"/>
    <w:rsid w:val="00EE2A2A"/>
    <w:rsid w:val="00EE3963"/>
    <w:rsid w:val="00EE3EA4"/>
    <w:rsid w:val="00EE7461"/>
    <w:rsid w:val="00EE77DD"/>
    <w:rsid w:val="00EE7E15"/>
    <w:rsid w:val="00EF5273"/>
    <w:rsid w:val="00F02E0E"/>
    <w:rsid w:val="00F0692C"/>
    <w:rsid w:val="00F06ED7"/>
    <w:rsid w:val="00F10325"/>
    <w:rsid w:val="00F12524"/>
    <w:rsid w:val="00F126AE"/>
    <w:rsid w:val="00F334EB"/>
    <w:rsid w:val="00F3548E"/>
    <w:rsid w:val="00F42582"/>
    <w:rsid w:val="00F473E4"/>
    <w:rsid w:val="00F523DD"/>
    <w:rsid w:val="00F532DF"/>
    <w:rsid w:val="00F7137B"/>
    <w:rsid w:val="00F80027"/>
    <w:rsid w:val="00F81562"/>
    <w:rsid w:val="00F81A8E"/>
    <w:rsid w:val="00F85B3E"/>
    <w:rsid w:val="00F91E95"/>
    <w:rsid w:val="00FA155F"/>
    <w:rsid w:val="00FA5386"/>
    <w:rsid w:val="00FB05B6"/>
    <w:rsid w:val="00FB35C3"/>
    <w:rsid w:val="00FB7472"/>
    <w:rsid w:val="00FC2D15"/>
    <w:rsid w:val="00FD6E17"/>
    <w:rsid w:val="00FE17AC"/>
    <w:rsid w:val="00FE23D7"/>
    <w:rsid w:val="00FE2BF0"/>
    <w:rsid w:val="00FE6B88"/>
    <w:rsid w:val="00FE6BB2"/>
    <w:rsid w:val="00FF1787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97CA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09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09B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09B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9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9B6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1293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joao pedro martinelli de gouvea</cp:lastModifiedBy>
  <cp:revision>5</cp:revision>
  <dcterms:created xsi:type="dcterms:W3CDTF">2022-06-08T22:43:00Z</dcterms:created>
  <dcterms:modified xsi:type="dcterms:W3CDTF">2022-06-08T22:49:00Z</dcterms:modified>
</cp:coreProperties>
</file>