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774EE9">
        <w:rPr>
          <w:rFonts w:asciiTheme="minorHAnsi" w:hAnsiTheme="minorHAnsi" w:cstheme="minorHAnsi"/>
          <w:sz w:val="24"/>
        </w:rPr>
        <w:t>[</w:t>
      </w:r>
      <w:r w:rsidRPr="00951478">
        <w:rPr>
          <w:rFonts w:asciiTheme="minorHAnsi" w:hAnsiTheme="minorHAnsi" w:cstheme="minorHAnsi"/>
          <w:sz w:val="24"/>
        </w:rPr>
        <w:t>•</w:t>
      </w:r>
      <w:r w:rsidRPr="00774EE9">
        <w:rPr>
          <w:rFonts w:asciiTheme="minorHAnsi" w:hAnsiTheme="minorHAnsi" w:cstheme="minorHAnsi"/>
          <w:sz w:val="24"/>
        </w:rPr>
        <w:t>] de [</w:t>
      </w:r>
      <w:r w:rsidRPr="00951478">
        <w:rPr>
          <w:rFonts w:asciiTheme="minorHAnsi" w:hAnsiTheme="minorHAnsi" w:cstheme="minorHAnsi"/>
          <w:sz w:val="24"/>
        </w:rPr>
        <w:t>•</w:t>
      </w:r>
      <w:r w:rsidRPr="00774EE9">
        <w:rPr>
          <w:rFonts w:asciiTheme="minorHAnsi" w:hAnsiTheme="minorHAnsi" w:cstheme="minorHAnsi"/>
          <w:sz w:val="24"/>
        </w:rPr>
        <w:t>]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bookmarkEnd w:id="0"/>
    <w:p w14:paraId="25BEE1DE" w14:textId="6C7D33A7" w:rsidR="00AD621E" w:rsidRPr="00951478" w:rsidRDefault="009F415E"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atuando por sua filial na cidade de São Paulo, Estado de São Paulo, na Rua Joaquim Floriano 466, bloco B, conj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BFDC77C" w:rsidR="0038195B" w:rsidRPr="00951478" w:rsidRDefault="009F415E"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sidRPr="00CC7343">
        <w:rPr>
          <w:rFonts w:asciiTheme="minorHAnsi" w:hAnsiTheme="minorHAnsi" w:cstheme="minorHAnsi"/>
          <w:sz w:val="24"/>
          <w:szCs w:val="24"/>
        </w:rPr>
        <w:t>[</w:t>
      </w:r>
      <w:r>
        <w:rPr>
          <w:rFonts w:asciiTheme="minorHAnsi" w:hAnsiTheme="minorHAnsi" w:cstheme="minorHAnsi"/>
          <w:sz w:val="24"/>
          <w:szCs w:val="24"/>
        </w:rPr>
        <w:t>13</w:t>
      </w:r>
      <w:r w:rsidRPr="00CC7343">
        <w:rPr>
          <w:rFonts w:asciiTheme="minorHAnsi" w:hAnsiTheme="minorHAnsi" w:cstheme="minorHAnsi"/>
          <w:sz w:val="24"/>
          <w:szCs w:val="24"/>
        </w:rPr>
        <w:t>]</w:t>
      </w:r>
      <w:r w:rsidRPr="00951478">
        <w:rPr>
          <w:rFonts w:asciiTheme="minorHAnsi" w:hAnsiTheme="minorHAnsi"/>
          <w:sz w:val="24"/>
        </w:rPr>
        <w:t xml:space="preserve"> de </w:t>
      </w:r>
      <w:r w:rsidRPr="00CC7343">
        <w:rPr>
          <w:rFonts w:asciiTheme="minorHAnsi" w:hAnsiTheme="minorHAnsi" w:cstheme="minorHAnsi"/>
          <w:sz w:val="24"/>
          <w:szCs w:val="24"/>
        </w:rPr>
        <w:t>[</w:t>
      </w:r>
      <w:r>
        <w:rPr>
          <w:rFonts w:asciiTheme="minorHAnsi" w:hAnsiTheme="minorHAnsi" w:cstheme="minorHAnsi"/>
          <w:sz w:val="24"/>
          <w:szCs w:val="24"/>
        </w:rPr>
        <w:t>dezembro</w:t>
      </w:r>
      <w:r w:rsidRPr="00CC7343">
        <w:rPr>
          <w:rFonts w:asciiTheme="minorHAnsi" w:hAnsiTheme="minorHAnsi" w:cstheme="minorHAnsi"/>
          <w:sz w:val="24"/>
          <w:szCs w:val="24"/>
        </w:rPr>
        <w:t>]</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2A863576" w:rsidR="00EE7FDE" w:rsidRPr="00951478" w:rsidRDefault="00EF1AA2" w:rsidP="004A58DC">
      <w:pPr>
        <w:pStyle w:val="Level2"/>
        <w:tabs>
          <w:tab w:val="clear" w:pos="1247"/>
          <w:tab w:val="num" w:pos="567"/>
        </w:tabs>
        <w:rPr>
          <w:rFonts w:asciiTheme="minorHAnsi" w:hAnsiTheme="minorHAnsi"/>
          <w:sz w:val="24"/>
        </w:rPr>
      </w:pPr>
      <w:bookmarkStart w:id="4"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r w:rsidR="007C52F9" w:rsidRPr="00951478">
        <w:rPr>
          <w:rFonts w:asciiTheme="minorHAnsi" w:hAnsiTheme="minorHAnsi"/>
          <w:sz w:val="24"/>
        </w:rPr>
        <w:t>Banco Liquidante</w:t>
      </w:r>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5" w:name="_Ref333863978"/>
      <w:bookmarkEnd w:id="4"/>
      <w:r w:rsidRPr="00951478">
        <w:rPr>
          <w:rFonts w:asciiTheme="minorHAnsi" w:hAnsiTheme="minorHAnsi"/>
          <w:b/>
          <w:sz w:val="24"/>
        </w:rPr>
        <w:t>REQUISITOS</w:t>
      </w:r>
      <w:bookmarkEnd w:id="5"/>
    </w:p>
    <w:p w14:paraId="2CA12D21" w14:textId="663555A9" w:rsidR="00AD621E" w:rsidRPr="00951478" w:rsidRDefault="00EF1AA2" w:rsidP="004A58DC">
      <w:pPr>
        <w:pStyle w:val="Level2"/>
        <w:rPr>
          <w:rFonts w:asciiTheme="minorHAnsi" w:hAnsiTheme="minorHAnsi"/>
          <w:sz w:val="24"/>
        </w:rPr>
      </w:pPr>
      <w:bookmarkStart w:id="6"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6"/>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7"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7"/>
      <w:r w:rsidR="00FB461F" w:rsidRPr="00951478">
        <w:rPr>
          <w:rFonts w:asciiTheme="minorHAnsi" w:hAnsiTheme="minorHAnsi"/>
          <w:sz w:val="24"/>
        </w:rPr>
        <w:t>Nos termos do artigo 62, inciso I, e 289 da Lei das Sociedades por Ações</w:t>
      </w:r>
      <w:bookmarkStart w:id="8"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8"/>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9" w:name="_Ref45610884"/>
      <w:bookmarkEnd w:id="9"/>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0"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0"/>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75677CC3"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8CF68F8" w:rsidR="00353F0F" w:rsidRPr="00951478" w:rsidRDefault="00EF1AA2" w:rsidP="00AE1863">
      <w:pPr>
        <w:pStyle w:val="Level2"/>
        <w:rPr>
          <w:rFonts w:asciiTheme="minorHAnsi" w:hAnsiTheme="minorHAnsi"/>
          <w:sz w:val="24"/>
        </w:rPr>
      </w:pPr>
      <w:bookmarkStart w:id="11"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1"/>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w:t>
      </w:r>
      <w:r w:rsidR="00FB461F" w:rsidRPr="00951478">
        <w:rPr>
          <w:rFonts w:asciiTheme="minorHAnsi" w:hAnsiTheme="minorHAnsi"/>
          <w:sz w:val="24"/>
        </w:rPr>
        <w:t>abaixo:</w:t>
      </w:r>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2"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57C12F52"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(a) Objetivo do Projeto Capex Boa Vista: </w:t>
      </w:r>
      <w:r w:rsidRPr="00FB461F">
        <w:rPr>
          <w:rFonts w:asciiTheme="minorHAnsi" w:hAnsiTheme="minorHAnsi" w:cstheme="minorHAnsi"/>
          <w:sz w:val="24"/>
        </w:rPr>
        <w:t>projeto de investimento na atividade de produção e estocagem de biocombustíveis e da sua biomassa denominado “Capex de Manutenção e Melhoria Operacional para produção de biocombustível na Usina Boa Vista” (“</w:t>
      </w:r>
      <w:r w:rsidRPr="003F65CF">
        <w:rPr>
          <w:rFonts w:asciiTheme="minorHAnsi" w:hAnsiTheme="minorHAnsi" w:cstheme="minorHAnsi"/>
          <w:bCs/>
          <w:sz w:val="24"/>
          <w:u w:val="single"/>
        </w:rPr>
        <w:t>Projeto Capex Boa Vista</w:t>
      </w:r>
      <w:r w:rsidRPr="00FB461F">
        <w:rPr>
          <w:rFonts w:asciiTheme="minorHAnsi" w:hAnsiTheme="minorHAnsi" w:cstheme="minorHAnsi"/>
          <w:sz w:val="24"/>
        </w:rPr>
        <w:t>”)</w:t>
      </w:r>
      <w:r w:rsidRPr="00FB461F">
        <w:rPr>
          <w:rFonts w:asciiTheme="minorHAnsi" w:hAnsiTheme="minorHAnsi" w:cstheme="minorHAnsi"/>
          <w:bCs/>
          <w:sz w:val="24"/>
        </w:rPr>
        <w:t>;</w:t>
      </w:r>
    </w:p>
    <w:p w14:paraId="29413B0D"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(b) Data estimada para início do Projeto Capex Boa Vista: [01 de abril de 2021];</w:t>
      </w:r>
    </w:p>
    <w:p w14:paraId="46832888"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lastRenderedPageBreak/>
        <w:t xml:space="preserve">(c) Fase atual do Projeto Capex Boa Vista: </w:t>
      </w:r>
      <w:r w:rsidRPr="00FB461F">
        <w:rPr>
          <w:rFonts w:asciiTheme="minorHAnsi" w:hAnsiTheme="minorHAnsi" w:cstheme="minorHAnsi"/>
          <w:sz w:val="24"/>
        </w:rPr>
        <w:t>o Projeto Capex Boa Vista encontra-se na fase de [elaboração do projeto executivo]</w:t>
      </w:r>
      <w:r w:rsidRPr="00FB461F">
        <w:rPr>
          <w:rFonts w:asciiTheme="minorHAnsi" w:hAnsiTheme="minorHAnsi" w:cstheme="minorHAnsi"/>
          <w:bCs/>
          <w:sz w:val="24"/>
        </w:rPr>
        <w:t>;</w:t>
      </w:r>
    </w:p>
    <w:p w14:paraId="30B6B5D6"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(d) Data estimada para encerramento do Projeto Capex Boa Vista: 22 de novembro de 2023;</w:t>
      </w:r>
    </w:p>
    <w:p w14:paraId="6C6A90B5"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(e) Volume estimado de recursos financeiros necessários para a realização do Projeto Capex Boa Vista: R$ 500.000.000,00 (quinhentos milhões de reais);</w:t>
      </w:r>
    </w:p>
    <w:p w14:paraId="4F3E51E9"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(f) </w:t>
      </w:r>
      <w:r w:rsidRPr="00FB461F">
        <w:rPr>
          <w:rFonts w:asciiTheme="minorHAnsi" w:hAnsiTheme="minorHAnsi" w:cstheme="minorHAnsi"/>
          <w:sz w:val="24"/>
        </w:rPr>
        <w:t xml:space="preserve">Valor da Emissão que será destinado ao Projeto Capex Boa Vista: R$ [●] ([●]); </w:t>
      </w:r>
    </w:p>
    <w:p w14:paraId="24D92FB0"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(g) </w:t>
      </w:r>
      <w:r w:rsidRPr="00FB461F">
        <w:rPr>
          <w:rFonts w:asciiTheme="minorHAnsi" w:hAnsiTheme="minorHAnsi" w:cstheme="minorHAnsi"/>
          <w:sz w:val="24"/>
        </w:rPr>
        <w:t>Alocação dos recursos a serem captados por meio da Emissão: plantio de cana-de-açúcar, manutenção de entressafra, novos equipamentos, reposição de equipamentos tratos culturais, gatos ambientais e legais;</w:t>
      </w:r>
    </w:p>
    <w:p w14:paraId="3C53C13E" w14:textId="3B0736D3" w:rsidR="00FB461F" w:rsidRPr="00FB461F" w:rsidRDefault="00FB461F" w:rsidP="00FB461F">
      <w:pPr>
        <w:pStyle w:val="UCRoman2"/>
        <w:numPr>
          <w:ilvl w:val="0"/>
          <w:numId w:val="0"/>
        </w:numPr>
        <w:ind w:left="567"/>
        <w:rPr>
          <w:rFonts w:asciiTheme="minorHAnsi" w:hAnsiTheme="minorHAnsi" w:cstheme="minorHAnsi"/>
          <w:b/>
          <w:sz w:val="24"/>
        </w:rPr>
      </w:pPr>
      <w:r w:rsidRPr="00FB461F">
        <w:rPr>
          <w:rFonts w:asciiTheme="minorHAnsi" w:hAnsiTheme="minorHAnsi" w:cstheme="minorHAnsi"/>
          <w:bCs/>
          <w:sz w:val="24"/>
        </w:rPr>
        <w:t xml:space="preserve">(h) </w:t>
      </w:r>
      <w:r w:rsidRPr="00FB461F">
        <w:rPr>
          <w:rFonts w:asciiTheme="minorHAnsi" w:hAnsiTheme="minorHAnsi" w:cstheme="minorHAnsi"/>
          <w:sz w:val="24"/>
        </w:rPr>
        <w:t>Percentual dos recursos financeiros necessários ao Projeto Capex Boa Vista provenientes da Emissão: os recursos provenientes da Emissão correspondem a aproximadamente [●]% ([●]) do valor total de recursos financeiros necessários a Projeto Capex Boa Vista.</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3" w:name="_Hlk71619028"/>
      <w:bookmarkEnd w:id="12"/>
      <w:r w:rsidRPr="003F65CF">
        <w:rPr>
          <w:rFonts w:asciiTheme="minorHAnsi" w:hAnsiTheme="minorHAnsi" w:cstheme="minorHAnsi"/>
          <w:b/>
          <w:bCs/>
          <w:sz w:val="24"/>
        </w:rPr>
        <w:t>Portaria nº 35/SPG/MME, de 18 de outubro de 2021:</w:t>
      </w:r>
    </w:p>
    <w:p w14:paraId="477C5696"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(a) Objetivo do Projeto Capex Usinas: projeto de investimento na atividade de produção de biocombustíveis e da sua biomassa denominado “Capex de manutenção para produção de Biocombustível na Usina São Martinho, Usina Santa Cruz e Usina Iracema” (“</w:t>
      </w:r>
      <w:r w:rsidRPr="003F65CF">
        <w:rPr>
          <w:rFonts w:asciiTheme="minorHAnsi" w:hAnsiTheme="minorHAnsi" w:cstheme="minorHAnsi"/>
          <w:sz w:val="24"/>
          <w:u w:val="single"/>
        </w:rPr>
        <w:t>Projeto Capex Usinas</w:t>
      </w:r>
      <w:r w:rsidRPr="003F65CF">
        <w:rPr>
          <w:rFonts w:asciiTheme="minorHAnsi" w:hAnsiTheme="minorHAnsi" w:cstheme="minorHAnsi"/>
          <w:sz w:val="24"/>
        </w:rPr>
        <w:t>” e, em conjunto com o Projeto Capex Boa Vista, os “</w:t>
      </w:r>
      <w:r w:rsidRPr="003F65CF">
        <w:rPr>
          <w:rFonts w:asciiTheme="minorHAnsi" w:hAnsiTheme="minorHAnsi" w:cstheme="minorHAnsi"/>
          <w:sz w:val="24"/>
          <w:u w:val="single"/>
        </w:rPr>
        <w:t>Projetos de Investimento</w:t>
      </w:r>
      <w:r w:rsidRPr="003F65CF">
        <w:rPr>
          <w:rFonts w:asciiTheme="minorHAnsi" w:hAnsiTheme="minorHAnsi" w:cstheme="minorHAnsi"/>
          <w:sz w:val="24"/>
        </w:rPr>
        <w:t>”);</w:t>
      </w:r>
    </w:p>
    <w:p w14:paraId="081288B0"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(b) Data estimada para início do Projeto Capex Usinas: [●];</w:t>
      </w:r>
    </w:p>
    <w:p w14:paraId="4A12812F"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(c) Fase atual do Projeto Capex Usinas: [●];</w:t>
      </w:r>
    </w:p>
    <w:p w14:paraId="42F2B939"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(d) Data estimada para encerramento do Projeto Capex Usinas: [●] de março de 2023;</w:t>
      </w:r>
    </w:p>
    <w:p w14:paraId="74B88EAE"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(e) Volume estimado de recursos financeiros necessários para a realização do Projeto Capex Usinas: R$[●] ([●]);</w:t>
      </w:r>
    </w:p>
    <w:p w14:paraId="67469448"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(f) </w:t>
      </w:r>
      <w:r w:rsidRPr="003F65CF">
        <w:rPr>
          <w:rFonts w:asciiTheme="minorHAnsi" w:hAnsiTheme="minorHAnsi" w:cstheme="minorHAnsi"/>
          <w:sz w:val="24"/>
        </w:rPr>
        <w:t xml:space="preserve">Valor da Emissão que será destinado ao Projeto Capex Usinas: R$ [●] ([●]); </w:t>
      </w:r>
    </w:p>
    <w:p w14:paraId="19B37DBA"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(g) </w:t>
      </w:r>
      <w:r w:rsidRPr="003F65CF">
        <w:rPr>
          <w:rFonts w:asciiTheme="minorHAnsi" w:hAnsiTheme="minorHAnsi" w:cstheme="minorHAnsi"/>
          <w:sz w:val="24"/>
        </w:rPr>
        <w:t xml:space="preserve">Alocação dos recursos a serem captados por meio da Emissão: manutenção dos canaviais e das indústrias, especificamente Capex para plantio e tratos culturais de cana-de-açúcar, bem como a manutenção agroindustrial. O investimento destina-se à produção de etanol considerando a proporcionalidade exigida devido à </w:t>
      </w:r>
      <w:r w:rsidRPr="003F65CF">
        <w:rPr>
          <w:rFonts w:asciiTheme="minorHAnsi" w:hAnsiTheme="minorHAnsi" w:cstheme="minorHAnsi"/>
          <w:sz w:val="24"/>
        </w:rPr>
        <w:lastRenderedPageBreak/>
        <w:t>concomitância da produção de açúcar e energia, ao logo das safras 2020/21, 2021/22 e 2022/23 em três usinas da Emissora;</w:t>
      </w:r>
    </w:p>
    <w:p w14:paraId="38E0E962" w14:textId="15EB0DCF" w:rsidR="003F65CF" w:rsidRPr="003F65CF" w:rsidRDefault="003F65CF" w:rsidP="003F65CF">
      <w:pPr>
        <w:pStyle w:val="UCRoman2"/>
        <w:numPr>
          <w:ilvl w:val="0"/>
          <w:numId w:val="0"/>
        </w:numPr>
        <w:ind w:left="567"/>
        <w:rPr>
          <w:rFonts w:asciiTheme="minorHAnsi" w:hAnsiTheme="minorHAnsi" w:cstheme="minorHAnsi"/>
          <w:b/>
          <w:bCs/>
          <w:sz w:val="24"/>
        </w:rPr>
      </w:pPr>
      <w:r w:rsidRPr="003F65CF">
        <w:rPr>
          <w:rFonts w:asciiTheme="minorHAnsi" w:hAnsiTheme="minorHAnsi" w:cstheme="minorHAnsi"/>
          <w:bCs/>
          <w:sz w:val="24"/>
        </w:rPr>
        <w:t xml:space="preserve">(h) </w:t>
      </w:r>
      <w:r w:rsidRPr="003F65CF">
        <w:rPr>
          <w:rFonts w:asciiTheme="minorHAnsi" w:hAnsiTheme="minorHAnsi" w:cstheme="minorHAnsi"/>
          <w:sz w:val="24"/>
        </w:rPr>
        <w:t>Percentual dos recursos financeiros necessários ao Projeto Capex provenientes da Emissão: os recursos provenientes da Emissão correspondem a aproximadamente [●]% ([●]) do valor total de recursos financeiros necessários a Projeto Capex Usinas.</w:t>
      </w:r>
    </w:p>
    <w:bookmarkEnd w:id="13"/>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7E1867D4" w:rsidR="00AE3D2E" w:rsidRPr="00951478"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69FA28A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w:t>
      </w:r>
      <w:r w:rsidR="003F65CF">
        <w:rPr>
          <w:rFonts w:asciiTheme="minorHAnsi" w:hAnsiTheme="minorHAnsi" w:cstheme="minorHAnsi"/>
          <w:sz w:val="24"/>
          <w:szCs w:val="24"/>
        </w:rPr>
        <w:t>sem considerar as Debêntures Adicionais, caso sejam colocadas, conforme o disposto na Cláusula 5.7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6E6B0258" w:rsidR="004D5839" w:rsidRPr="00951478" w:rsidRDefault="006F3A52" w:rsidP="004A58DC">
      <w:pPr>
        <w:pStyle w:val="Level2"/>
        <w:rPr>
          <w:rFonts w:asciiTheme="minorHAnsi" w:hAnsiTheme="minorHAnsi"/>
          <w:sz w:val="24"/>
        </w:rPr>
      </w:pPr>
      <w:r w:rsidRPr="00951478">
        <w:rPr>
          <w:rFonts w:asciiTheme="minorHAnsi" w:hAnsiTheme="minorHAnsi"/>
          <w:sz w:val="24"/>
          <w:u w:val="single"/>
        </w:rPr>
        <w:lastRenderedPageBreak/>
        <w:t>Banco Liquidante</w:t>
      </w:r>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sidRPr="00951478">
        <w:rPr>
          <w:rFonts w:asciiTheme="minorHAnsi" w:hAnsiTheme="minorHAnsi"/>
          <w:sz w:val="24"/>
        </w:rPr>
        <w:t>banco liquidante</w:t>
      </w:r>
      <w:r w:rsidR="004D5839" w:rsidRPr="00951478">
        <w:rPr>
          <w:rFonts w:asciiTheme="minorHAnsi" w:hAnsiTheme="minorHAnsi"/>
          <w:sz w:val="24"/>
        </w:rPr>
        <w:t xml:space="preserve">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sidRPr="00A95870">
        <w:rPr>
          <w:rFonts w:asciiTheme="minorHAnsi" w:hAnsiTheme="minorHAnsi"/>
          <w:sz w:val="24"/>
          <w:u w:val="single"/>
        </w:rPr>
        <w:t>Banco Liquidante</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escriturador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instituição financeira com sede na Rua Sete de Setembro, nº 99, 24º andar, na cidade do Rio de Janeiro, Estado do Rio de Janeiro, inscrita no CNPJ/ME sob o nº 15.227.994/0001-50</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0C740067"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4A60939"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xml:space="preserve">”), seguradoras, entidades de previdência complementar e de capitalização, bem como pessoas físicas ou jurídicas que sejam considerados investidores profissionais ou investidores qualificados, conforme definido nos artigos 11 e 12 da Resolução da CVM nº 30, de 11 e maio de 2021;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lastRenderedPageBreak/>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09541E50"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r w:rsidRPr="00CC7343">
        <w:rPr>
          <w:rFonts w:asciiTheme="minorHAnsi" w:hAnsiTheme="minorHAnsi" w:cstheme="minorHAnsi"/>
          <w:i/>
          <w:iCs/>
          <w:sz w:val="24"/>
          <w:szCs w:val="24"/>
          <w:u w:val="single"/>
        </w:rPr>
        <w:t>Bookbuilding</w:t>
      </w:r>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3F65CF" w:rsidRPr="00CC7343">
        <w:rPr>
          <w:rFonts w:asciiTheme="minorHAnsi" w:hAnsiTheme="minorHAnsi" w:cstheme="minorHAnsi"/>
          <w:sz w:val="24"/>
          <w:szCs w:val="24"/>
        </w:rPr>
        <w:t>ta</w:t>
      </w:r>
      <w:r w:rsidR="003F65CF">
        <w:rPr>
          <w:rFonts w:asciiTheme="minorHAnsi" w:hAnsiTheme="minorHAnsi" w:cstheme="minorHAnsi"/>
          <w:sz w:val="24"/>
          <w:szCs w:val="24"/>
        </w:rPr>
        <w:t>x</w:t>
      </w:r>
      <w:r w:rsidR="003F65CF" w:rsidRPr="00CC7343">
        <w:rPr>
          <w:rFonts w:asciiTheme="minorHAnsi" w:hAnsiTheme="minorHAnsi" w:cstheme="minorHAnsi"/>
          <w:sz w:val="24"/>
          <w:szCs w:val="24"/>
        </w:rPr>
        <w:t>a</w:t>
      </w:r>
      <w:r w:rsidRPr="00CC7343">
        <w:rPr>
          <w:rFonts w:asciiTheme="minorHAnsi" w:hAnsiTheme="minorHAnsi" w:cstheme="minorHAnsi"/>
          <w:sz w:val="24"/>
          <w:szCs w:val="24"/>
        </w:rPr>
        <w:t xml:space="preserve">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 xml:space="preserve">colocação, ou não, das Debêntures Adicionais, bem como a(s) respectiva(s) Série(s) na(s) qual(is) será(ão)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r w:rsidR="00CC4F97" w:rsidRPr="00D802ED">
        <w:rPr>
          <w:rFonts w:asciiTheme="minorHAnsi" w:hAnsiTheme="minorHAnsi" w:cstheme="minorHAnsi"/>
          <w:i/>
          <w:iCs/>
          <w:sz w:val="24"/>
          <w:szCs w:val="24"/>
          <w:u w:val="single"/>
        </w:rPr>
        <w:t>Bookbuilding</w:t>
      </w:r>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r w:rsidRPr="00CC7343">
        <w:rPr>
          <w:rFonts w:asciiTheme="minorHAnsi" w:hAnsiTheme="minorHAnsi" w:cstheme="minorHAnsi"/>
          <w:i/>
          <w:iCs/>
          <w:sz w:val="24"/>
          <w:szCs w:val="24"/>
        </w:rPr>
        <w:t>Bookbuiling</w:t>
      </w:r>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a definição dos Juros Remuneratórios e alocação das Debêntures entre as Séries.</w:t>
      </w:r>
    </w:p>
    <w:p w14:paraId="713416B7" w14:textId="75154122" w:rsidR="00DE69ED" w:rsidRDefault="006E06FC"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a Emissora ratificará</w:t>
      </w:r>
      <w:r>
        <w:rPr>
          <w:rFonts w:asciiTheme="minorHAnsi" w:hAnsiTheme="minorHAnsi" w:cstheme="minorHAnsi"/>
          <w:sz w:val="24"/>
          <w:szCs w:val="24"/>
        </w:rPr>
        <w:t xml:space="preserve"> os itens descritos na Cláusula 5.6,  por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r w:rsidRPr="00CC7343">
        <w:rPr>
          <w:rFonts w:asciiTheme="minorHAnsi" w:hAnsiTheme="minorHAnsi" w:cstheme="minorHAnsi"/>
          <w:i/>
          <w:iCs/>
          <w:sz w:val="24"/>
          <w:szCs w:val="24"/>
        </w:rPr>
        <w:t xml:space="preserve">Bookbuilding </w:t>
      </w:r>
      <w:r w:rsidRPr="00CC7343">
        <w:rPr>
          <w:rFonts w:asciiTheme="minorHAnsi" w:hAnsiTheme="minorHAnsi" w:cstheme="minorHAnsi"/>
          <w:sz w:val="24"/>
          <w:szCs w:val="24"/>
        </w:rPr>
        <w:t>será divulgado por meio do Anúncio de Início, nos termos do artigo 23, parágrafo 2º, da Instrução CVM 400</w:t>
      </w:r>
      <w:r w:rsidR="003721F6" w:rsidRPr="00CC7343">
        <w:rPr>
          <w:rFonts w:asciiTheme="minorHAnsi" w:hAnsiTheme="minorHAnsi" w:cstheme="minorHAnsi"/>
          <w:sz w:val="24"/>
          <w:szCs w:val="24"/>
        </w:rPr>
        <w:t xml:space="preserve">. </w:t>
      </w:r>
    </w:p>
    <w:p w14:paraId="0445E765" w14:textId="51FF42A5"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6E06FC">
        <w:rPr>
          <w:rFonts w:asciiTheme="minorHAnsi" w:hAnsiTheme="minorHAnsi" w:cstheme="minorHAnsi"/>
          <w:sz w:val="24"/>
          <w:szCs w:val="24"/>
        </w:rPr>
        <w:t xml:space="preserve"> (conforme abaixo definido)</w:t>
      </w:r>
      <w:r w:rsidR="006E06FC" w:rsidRPr="00CC7343">
        <w:rPr>
          <w:rFonts w:asciiTheme="minorHAnsi" w:hAnsiTheme="minorHAnsi" w:cstheme="minorHAnsi"/>
          <w:sz w:val="24"/>
          <w:szCs w:val="24"/>
        </w:rPr>
        <w:t>.</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w:t>
      </w:r>
      <w:r w:rsidR="006E06FC" w:rsidRPr="00CC7343">
        <w:rPr>
          <w:rFonts w:asciiTheme="minorHAnsi" w:hAnsiTheme="minorHAnsi" w:cstheme="minorHAnsi"/>
          <w:sz w:val="24"/>
        </w:rPr>
        <w:lastRenderedPageBreak/>
        <w:t>cônjuges ou companheiro e filhos menores das pessoas mencionadas nos itens "i" a "</w:t>
      </w:r>
      <w:r w:rsidR="006E06FC">
        <w:rPr>
          <w:rFonts w:asciiTheme="minorHAnsi" w:hAnsiTheme="minorHAnsi" w:cstheme="minorHAnsi"/>
          <w:sz w:val="24"/>
        </w:rPr>
        <w:t>i</w:t>
      </w:r>
      <w:r w:rsidR="006E06FC" w:rsidRPr="00CC7343">
        <w:rPr>
          <w:rFonts w:asciiTheme="minorHAnsi" w:hAnsiTheme="minorHAnsi" w:cstheme="minorHAnsi"/>
          <w:sz w:val="24"/>
        </w:rPr>
        <w:t xml:space="preserve">v"; e </w:t>
      </w:r>
      <w:r w:rsidR="006E06FC" w:rsidRPr="00CC7343">
        <w:rPr>
          <w:rFonts w:asciiTheme="minorHAnsi" w:hAnsiTheme="minorHAnsi" w:cstheme="minorHAnsi"/>
          <w:b/>
          <w:bCs/>
          <w:sz w:val="24"/>
        </w:rPr>
        <w:t>(</w:t>
      </w:r>
      <w:r w:rsidR="006E06FC">
        <w:rPr>
          <w:rFonts w:asciiTheme="minorHAnsi" w:hAnsiTheme="minorHAnsi" w:cstheme="minorHAnsi"/>
          <w:b/>
          <w:bCs/>
          <w:sz w:val="24"/>
        </w:rPr>
        <w:t>vii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6E06FC">
      <w:pPr>
        <w:pStyle w:val="Level4"/>
        <w:rPr>
          <w:rFonts w:asciiTheme="minorHAnsi" w:hAnsiTheme="minorHAnsi" w:cstheme="minorHAnsi"/>
          <w:sz w:val="24"/>
        </w:rPr>
      </w:pPr>
    </w:p>
    <w:p w14:paraId="7CFDCD67" w14:textId="4F9279BF"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w:t>
      </w:r>
      <w:r w:rsidR="008F77DB" w:rsidRPr="00CC7343">
        <w:rPr>
          <w:rFonts w:asciiTheme="minorHAnsi" w:hAnsiTheme="minorHAnsi" w:cstheme="minorHAnsi"/>
          <w:sz w:val="24"/>
          <w:szCs w:val="24"/>
        </w:rPr>
        <w:t xml:space="preserve">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rospecto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reliminar </w:t>
      </w:r>
      <w:r w:rsidR="008F77DB">
        <w:rPr>
          <w:rFonts w:asciiTheme="minorHAnsi" w:hAnsiTheme="minorHAnsi" w:cstheme="minorHAnsi"/>
          <w:sz w:val="24"/>
          <w:szCs w:val="24"/>
        </w:rPr>
        <w:t>(“</w:t>
      </w:r>
      <w:r w:rsidR="008F77DB" w:rsidRPr="006B76F5">
        <w:rPr>
          <w:rFonts w:asciiTheme="minorHAnsi" w:hAnsiTheme="minorHAnsi" w:cstheme="minorHAnsi"/>
          <w:sz w:val="24"/>
          <w:szCs w:val="24"/>
          <w:u w:val="single"/>
        </w:rPr>
        <w:t>Prospecto Preliminar</w:t>
      </w:r>
      <w:r w:rsidR="008F77DB">
        <w:rPr>
          <w:rFonts w:asciiTheme="minorHAnsi" w:hAnsiTheme="minorHAnsi" w:cstheme="minorHAnsi"/>
          <w:sz w:val="24"/>
          <w:szCs w:val="24"/>
        </w:rPr>
        <w:t xml:space="preserve">”) </w:t>
      </w:r>
      <w:r w:rsidRPr="00CC7343">
        <w:rPr>
          <w:rFonts w:asciiTheme="minorHAnsi" w:hAnsiTheme="minorHAnsi" w:cstheme="minorHAnsi"/>
          <w:sz w:val="24"/>
          <w:szCs w:val="24"/>
        </w:rPr>
        <w:t xml:space="preserve">deverá estar disponível nos mesmos locais em que será disponibilizado o Prospecto Definitivo pelo menos 5 (cinco) Dias Úteis antes do prazo inicial para o recebimento dos Pedidos de Reserva. </w:t>
      </w:r>
    </w:p>
    <w:p w14:paraId="5496ABBB" w14:textId="3F4A0097"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8F77DB" w:rsidRPr="00B923A3">
        <w:rPr>
          <w:rFonts w:asciiTheme="minorHAnsi" w:hAnsiTheme="minorHAnsi" w:cstheme="minorHAnsi"/>
          <w:sz w:val="24"/>
          <w:szCs w:val="24"/>
        </w:rPr>
        <w:t>Nos termos</w:t>
      </w:r>
      <w:r w:rsidR="008F77DB">
        <w:rPr>
          <w:rFonts w:asciiTheme="minorHAnsi" w:hAnsiTheme="minorHAnsi" w:cstheme="minorHAnsi"/>
          <w:sz w:val="24"/>
          <w:szCs w:val="24"/>
        </w:rPr>
        <w:t xml:space="preserve"> do parágrafo 2º do artigo 14 da Instrução CVM 400, a quantidade de Debêntures inicialmente ofertada poderá ser aumentada em até 20% (vinte por cento), ou seja, em </w:t>
      </w:r>
      <w:r w:rsidR="008F77DB" w:rsidRPr="0023281C">
        <w:rPr>
          <w:rFonts w:asciiTheme="minorHAnsi" w:hAnsiTheme="minorHAnsi" w:cstheme="minorHAnsi"/>
          <w:sz w:val="24"/>
          <w:szCs w:val="24"/>
        </w:rPr>
        <w:t xml:space="preserve">até </w:t>
      </w:r>
      <w:r w:rsidR="008F77DB" w:rsidRPr="00C0150A">
        <w:rPr>
          <w:rFonts w:asciiTheme="minorHAnsi" w:hAnsiTheme="minorHAnsi" w:cstheme="minorHAnsi"/>
          <w:sz w:val="24"/>
          <w:szCs w:val="24"/>
        </w:rPr>
        <w:t>200.000</w:t>
      </w:r>
      <w:r w:rsidR="008F77DB" w:rsidRPr="0023281C">
        <w:rPr>
          <w:rFonts w:asciiTheme="minorHAnsi" w:hAnsiTheme="minorHAnsi" w:cstheme="minorHAnsi"/>
          <w:sz w:val="24"/>
          <w:szCs w:val="24"/>
        </w:rPr>
        <w:t xml:space="preserve"> (</w:t>
      </w:r>
      <w:r w:rsidR="008F77DB" w:rsidRPr="00C0150A">
        <w:rPr>
          <w:rFonts w:asciiTheme="minorHAnsi" w:hAnsiTheme="minorHAnsi" w:cstheme="minorHAnsi"/>
          <w:sz w:val="24"/>
          <w:szCs w:val="24"/>
        </w:rPr>
        <w:t>duzentas mil)</w:t>
      </w:r>
      <w:r w:rsidR="008F77DB">
        <w:rPr>
          <w:rFonts w:asciiTheme="minorHAnsi" w:hAnsiTheme="minorHAnsi" w:cstheme="minorHAnsi"/>
          <w:sz w:val="24"/>
          <w:szCs w:val="24"/>
        </w:rPr>
        <w:t xml:space="preserve"> Debêntures adicionais, nas mesmas condições das Debêntures inicialmente ofertadas (“</w:t>
      </w:r>
      <w:r w:rsidR="008F77DB" w:rsidRPr="00C0150A">
        <w:rPr>
          <w:rFonts w:asciiTheme="minorHAnsi" w:hAnsiTheme="minorHAnsi" w:cstheme="minorHAnsi"/>
          <w:sz w:val="24"/>
          <w:szCs w:val="24"/>
          <w:u w:val="single"/>
        </w:rPr>
        <w:t>Debêntures Adicionais</w:t>
      </w:r>
      <w:r w:rsidR="008F77DB">
        <w:rPr>
          <w:rFonts w:asciiTheme="minorHAnsi" w:hAnsiTheme="minorHAnsi" w:cstheme="minorHAnsi"/>
          <w:sz w:val="24"/>
          <w:szCs w:val="24"/>
        </w:rPr>
        <w:t xml:space="preserve">”), sem a necessidade de novo pedido de registro à CVM ou modificação dos termos da Oferta, podendo ser emitidas pela Emissora até a data de conclusão do Procedimento de </w:t>
      </w:r>
      <w:r w:rsidR="008F77DB">
        <w:rPr>
          <w:rFonts w:asciiTheme="minorHAnsi" w:hAnsiTheme="minorHAnsi" w:cstheme="minorHAnsi"/>
          <w:i/>
          <w:iCs/>
          <w:sz w:val="24"/>
          <w:szCs w:val="24"/>
        </w:rPr>
        <w:t>Bookbuilding</w:t>
      </w:r>
      <w:r w:rsidR="008F77DB">
        <w:rPr>
          <w:rFonts w:asciiTheme="minorHAnsi" w:hAnsiTheme="minorHAnsi" w:cstheme="minorHAnsi"/>
          <w:sz w:val="24"/>
          <w:szCs w:val="24"/>
        </w:rPr>
        <w:t xml:space="preserve">. A critério do Coordenador Líder e da Emissora, em conjunto, conforme verificado pelo Procedimento de </w:t>
      </w:r>
      <w:r w:rsidR="008F77DB" w:rsidRPr="003853C1">
        <w:rPr>
          <w:rFonts w:asciiTheme="minorHAnsi" w:hAnsiTheme="minorHAnsi" w:cstheme="minorHAnsi"/>
          <w:i/>
          <w:iCs/>
          <w:sz w:val="24"/>
          <w:szCs w:val="24"/>
        </w:rPr>
        <w:t>Bookbuiling</w:t>
      </w:r>
      <w:r w:rsidR="008F77DB">
        <w:rPr>
          <w:rFonts w:asciiTheme="minorHAnsi" w:hAnsiTheme="minorHAnsi" w:cstheme="minorHAnsi"/>
          <w:i/>
          <w:iCs/>
          <w:sz w:val="24"/>
          <w:szCs w:val="24"/>
        </w:rPr>
        <w:t xml:space="preserve">, </w:t>
      </w:r>
      <w:r w:rsidR="008F77DB">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8F77DB" w:rsidRPr="006B76F5">
        <w:rPr>
          <w:rFonts w:asciiTheme="minorHAnsi" w:hAnsiTheme="minorHAnsi"/>
          <w:sz w:val="24"/>
        </w:rPr>
        <w:t>Debêntures</w:t>
      </w:r>
      <w:r w:rsidR="008F77DB">
        <w:rPr>
          <w:rFonts w:asciiTheme="minorHAnsi" w:hAnsiTheme="minorHAnsi" w:cstheme="minorHAnsi"/>
          <w:sz w:val="24"/>
          <w:szCs w:val="24"/>
        </w:rPr>
        <w:t>” e serão colocadas sob o regime de melhores esforços de colocação pelo Coordenador Líder.</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36BD1111"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lastRenderedPageBreak/>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êntures que forem integralizadas após a Primeira Data de Integralização será o Valor Nominal 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97280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1C6EB99F" w:rsidR="007059C1" w:rsidRPr="00951478" w:rsidRDefault="007059C1" w:rsidP="004A58DC">
      <w:pPr>
        <w:pStyle w:val="Level2"/>
        <w:rPr>
          <w:rFonts w:asciiTheme="minorHAnsi" w:hAnsiTheme="minorHAnsi"/>
          <w:sz w:val="24"/>
        </w:rPr>
      </w:pPr>
      <w:bookmarkStart w:id="14" w:name="_Ref264653840"/>
      <w:bookmarkStart w:id="15"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4"/>
      <w:r w:rsidR="00264E10" w:rsidRPr="00951478">
        <w:rPr>
          <w:rFonts w:asciiTheme="minorHAnsi" w:hAnsiTheme="minorHAnsi"/>
          <w:sz w:val="24"/>
        </w:rPr>
        <w:t xml:space="preserve">Para todos os fins e efeitos legais, a data de emissão das Debêntures será </w:t>
      </w:r>
      <w:r w:rsidR="00264E10">
        <w:rPr>
          <w:rFonts w:asciiTheme="minorHAnsi" w:hAnsiTheme="minorHAnsi"/>
          <w:sz w:val="24"/>
        </w:rPr>
        <w:t>[</w:t>
      </w:r>
      <w:r w:rsidR="00264E10">
        <w:rPr>
          <w:rFonts w:asciiTheme="minorHAnsi" w:hAnsiTheme="minorHAnsi" w:cstheme="minorHAnsi"/>
          <w:sz w:val="24"/>
          <w:szCs w:val="24"/>
        </w:rPr>
        <w:t>15]</w:t>
      </w:r>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202</w:t>
      </w:r>
      <w:r w:rsidR="00264E10">
        <w:rPr>
          <w:rFonts w:asciiTheme="minorHAnsi" w:hAnsiTheme="minorHAnsi"/>
          <w:sz w:val="24"/>
        </w:rPr>
        <w:t>2</w:t>
      </w:r>
      <w:r w:rsidR="00264E10" w:rsidRPr="00951478">
        <w:rPr>
          <w:rFonts w:asciiTheme="minorHAnsi" w:hAnsiTheme="minorHAnsi"/>
          <w:sz w:val="24"/>
        </w:rPr>
        <w:t xml:space="preserve"> (“</w:t>
      </w:r>
      <w:r w:rsidR="00264E10" w:rsidRPr="00951478">
        <w:rPr>
          <w:rFonts w:asciiTheme="minorHAnsi" w:hAnsiTheme="minorHAnsi"/>
          <w:sz w:val="24"/>
          <w:u w:val="single"/>
        </w:rPr>
        <w:t>Data de Emissão</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lastRenderedPageBreak/>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5390B68F" w:rsidR="00971DBF" w:rsidRPr="00951478" w:rsidRDefault="00E4647A" w:rsidP="004A58DC">
      <w:pPr>
        <w:pStyle w:val="Level2"/>
        <w:rPr>
          <w:rFonts w:asciiTheme="minorHAnsi" w:hAnsiTheme="minorHAnsi"/>
          <w:sz w:val="24"/>
        </w:rPr>
      </w:pPr>
      <w:bookmarkStart w:id="16"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16"/>
      <w:r w:rsidR="00264E10" w:rsidRPr="00951478">
        <w:rPr>
          <w:rFonts w:asciiTheme="minorHAnsi" w:hAnsiTheme="minorHAnsi"/>
          <w:sz w:val="24"/>
        </w:rPr>
        <w:t xml:space="preserve">Observado o disposto nesta Escritura de Emissão, </w:t>
      </w:r>
      <w:r w:rsidR="00264E10" w:rsidRPr="00CC7343">
        <w:rPr>
          <w:rFonts w:asciiTheme="minorHAnsi" w:hAnsiTheme="minorHAnsi" w:cstheme="minorHAnsi"/>
          <w:sz w:val="24"/>
          <w:szCs w:val="24"/>
        </w:rPr>
        <w:t xml:space="preserve">o prazo das: </w:t>
      </w:r>
      <w:r w:rsidR="00264E10" w:rsidRPr="00CC7343">
        <w:rPr>
          <w:rFonts w:asciiTheme="minorHAnsi" w:hAnsiTheme="minorHAnsi" w:cstheme="minorHAnsi"/>
          <w:b/>
          <w:bCs/>
          <w:sz w:val="24"/>
          <w:szCs w:val="24"/>
        </w:rPr>
        <w:t>(i)</w:t>
      </w:r>
      <w:r w:rsidR="00264E10" w:rsidRPr="00951478">
        <w:rPr>
          <w:rFonts w:asciiTheme="minorHAnsi" w:hAnsiTheme="minorHAnsi"/>
          <w:b/>
          <w:sz w:val="24"/>
        </w:rPr>
        <w:t xml:space="preserve"> </w:t>
      </w:r>
      <w:r w:rsidR="00264E10" w:rsidRPr="00951478">
        <w:rPr>
          <w:rFonts w:asciiTheme="minorHAnsi" w:hAnsiTheme="minorHAnsi"/>
          <w:sz w:val="24"/>
        </w:rPr>
        <w:t xml:space="preserve">Debêntures </w:t>
      </w:r>
      <w:r w:rsidR="00264E10" w:rsidRPr="00CC7343">
        <w:rPr>
          <w:rFonts w:asciiTheme="minorHAnsi" w:hAnsiTheme="minorHAnsi" w:cstheme="minorHAnsi"/>
          <w:sz w:val="24"/>
          <w:szCs w:val="24"/>
        </w:rPr>
        <w:t>da Primeira Série será</w:t>
      </w:r>
      <w:r w:rsidR="00264E10" w:rsidRPr="00951478">
        <w:rPr>
          <w:rFonts w:asciiTheme="minorHAnsi" w:hAnsiTheme="minorHAnsi"/>
          <w:sz w:val="24"/>
        </w:rPr>
        <w:t xml:space="preserve"> de 10 (dez) anos contados da Data de Emissão, vencendo-se, portanto, em </w:t>
      </w:r>
      <w:r w:rsidR="00264E10">
        <w:rPr>
          <w:rFonts w:asciiTheme="minorHAnsi" w:hAnsiTheme="minorHAnsi"/>
          <w:sz w:val="24"/>
        </w:rPr>
        <w:t>[</w:t>
      </w:r>
      <w:r w:rsidR="00264E10">
        <w:rPr>
          <w:rFonts w:asciiTheme="minorHAnsi" w:hAnsiTheme="minorHAnsi" w:cstheme="minorHAnsi"/>
          <w:sz w:val="24"/>
          <w:szCs w:val="24"/>
        </w:rPr>
        <w:t>15]</w:t>
      </w:r>
      <w:r w:rsidR="00264E10" w:rsidRPr="00951478">
        <w:rPr>
          <w:rFonts w:asciiTheme="minorHAnsi" w:hAnsiTheme="minorHAnsi"/>
          <w:sz w:val="24"/>
        </w:rPr>
        <w:t xml:space="preserve"> de </w:t>
      </w:r>
      <w:r w:rsidR="00264E10">
        <w:rPr>
          <w:rFonts w:asciiTheme="minorHAnsi" w:hAnsiTheme="minorHAnsi" w:cstheme="minorHAnsi"/>
          <w:sz w:val="24"/>
          <w:szCs w:val="24"/>
        </w:rPr>
        <w:t>janeiro</w:t>
      </w:r>
      <w:r w:rsidR="00264E10" w:rsidRPr="00951478">
        <w:rPr>
          <w:rFonts w:asciiTheme="minorHAnsi" w:hAnsiTheme="minorHAnsi"/>
          <w:sz w:val="24"/>
        </w:rPr>
        <w:t xml:space="preserve"> de 203</w:t>
      </w:r>
      <w:r w:rsidR="00264E10">
        <w:rPr>
          <w:rFonts w:asciiTheme="minorHAnsi" w:hAnsiTheme="minorHAnsi"/>
          <w:sz w:val="24"/>
        </w:rPr>
        <w:t>2</w:t>
      </w:r>
      <w:r w:rsidR="00264E10" w:rsidRPr="00951478">
        <w:rPr>
          <w:rFonts w:asciiTheme="minorHAnsi" w:hAnsiTheme="minorHAnsi"/>
          <w:sz w:val="24"/>
        </w:rPr>
        <w:t xml:space="preserve"> (“</w:t>
      </w:r>
      <w:r w:rsidR="00264E10" w:rsidRPr="00D802ED">
        <w:rPr>
          <w:rFonts w:asciiTheme="minorHAnsi" w:hAnsiTheme="minorHAnsi" w:cstheme="minorHAnsi"/>
          <w:sz w:val="24"/>
          <w:szCs w:val="24"/>
          <w:u w:val="single"/>
        </w:rPr>
        <w:t>Data de Vencimento da Primeira Série</w:t>
      </w:r>
      <w:r w:rsidR="00264E10" w:rsidRPr="00CC7343">
        <w:rPr>
          <w:rFonts w:asciiTheme="minorHAnsi" w:hAnsiTheme="minorHAnsi" w:cstheme="minorHAnsi"/>
          <w:sz w:val="24"/>
          <w:szCs w:val="24"/>
        </w:rPr>
        <w:t xml:space="preserve">”); e </w:t>
      </w:r>
      <w:r w:rsidR="00264E10" w:rsidRPr="00CC7343">
        <w:rPr>
          <w:rFonts w:asciiTheme="minorHAnsi" w:hAnsiTheme="minorHAnsi" w:cstheme="minorHAnsi"/>
          <w:b/>
          <w:bCs/>
          <w:sz w:val="24"/>
          <w:szCs w:val="24"/>
        </w:rPr>
        <w:t xml:space="preserve">(ii) </w:t>
      </w:r>
      <w:r w:rsidR="00264E10" w:rsidRPr="00CC7343">
        <w:rPr>
          <w:rFonts w:asciiTheme="minorHAnsi" w:hAnsiTheme="minorHAnsi" w:cstheme="minorHAnsi"/>
          <w:sz w:val="24"/>
          <w:szCs w:val="24"/>
        </w:rPr>
        <w:t xml:space="preserve">Debêntures da Segunda Série será de 15 (quinze) anos contados da Data de Emissão, vencendo-se, portanto, em </w:t>
      </w:r>
      <w:r w:rsidR="00264E10">
        <w:rPr>
          <w:rFonts w:asciiTheme="minorHAnsi" w:hAnsiTheme="minorHAnsi" w:cstheme="minorHAnsi"/>
          <w:sz w:val="24"/>
          <w:szCs w:val="24"/>
        </w:rPr>
        <w:t>[15]</w:t>
      </w:r>
      <w:r w:rsidR="00264E10" w:rsidRPr="00CC7343">
        <w:rPr>
          <w:rFonts w:asciiTheme="minorHAnsi" w:hAnsiTheme="minorHAnsi" w:cstheme="minorHAnsi"/>
          <w:sz w:val="24"/>
          <w:szCs w:val="24"/>
        </w:rPr>
        <w:t xml:space="preserve"> de </w:t>
      </w:r>
      <w:r w:rsidR="00264E10">
        <w:rPr>
          <w:rFonts w:asciiTheme="minorHAnsi" w:hAnsiTheme="minorHAnsi" w:cstheme="minorHAnsi"/>
          <w:sz w:val="24"/>
          <w:szCs w:val="24"/>
        </w:rPr>
        <w:t>janeiro</w:t>
      </w:r>
      <w:r w:rsidR="00264E10" w:rsidRPr="00CC7343">
        <w:rPr>
          <w:rFonts w:asciiTheme="minorHAnsi" w:hAnsiTheme="minorHAnsi" w:cstheme="minorHAnsi"/>
          <w:sz w:val="24"/>
          <w:szCs w:val="24"/>
        </w:rPr>
        <w:t xml:space="preserve"> de 203</w:t>
      </w:r>
      <w:r w:rsidR="00264E10">
        <w:rPr>
          <w:rFonts w:asciiTheme="minorHAnsi" w:hAnsiTheme="minorHAnsi" w:cstheme="minorHAnsi"/>
          <w:sz w:val="24"/>
          <w:szCs w:val="24"/>
        </w:rPr>
        <w:t>7</w:t>
      </w:r>
      <w:r w:rsidR="00264E10" w:rsidRPr="00CC7343">
        <w:rPr>
          <w:rFonts w:asciiTheme="minorHAnsi" w:hAnsiTheme="minorHAnsi" w:cstheme="minorHAnsi"/>
          <w:sz w:val="24"/>
          <w:szCs w:val="24"/>
        </w:rPr>
        <w:t xml:space="preserve"> (“</w:t>
      </w:r>
      <w:r w:rsidR="00264E10" w:rsidRPr="00D802ED">
        <w:rPr>
          <w:rFonts w:asciiTheme="minorHAnsi" w:hAnsiTheme="minorHAnsi" w:cstheme="minorHAnsi"/>
          <w:sz w:val="24"/>
          <w:szCs w:val="24"/>
          <w:u w:val="single"/>
        </w:rPr>
        <w:t>Data de Vencimento da Segunda Série</w:t>
      </w:r>
      <w:r w:rsidR="00264E10" w:rsidRPr="00CC7343">
        <w:rPr>
          <w:rFonts w:asciiTheme="minorHAnsi" w:hAnsiTheme="minorHAnsi" w:cstheme="minorHAnsi"/>
          <w:sz w:val="24"/>
          <w:szCs w:val="24"/>
        </w:rPr>
        <w:t>” e, em conjunto com a Data de Vencimento da Primeira Série, “</w:t>
      </w:r>
      <w:r w:rsidR="00264E10" w:rsidRPr="00951478">
        <w:rPr>
          <w:rFonts w:asciiTheme="minorHAnsi" w:hAnsiTheme="minorHAnsi"/>
          <w:sz w:val="24"/>
          <w:u w:val="single"/>
        </w:rPr>
        <w:t>Data de Vencimento</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1DBF5168"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Valor Nominal 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w:t>
      </w:r>
      <w:r w:rsidR="006F3A52" w:rsidRPr="00951478">
        <w:rPr>
          <w:rFonts w:asciiTheme="minorHAnsi" w:hAnsiTheme="minorHAnsi"/>
          <w:sz w:val="24"/>
        </w:rPr>
        <w:lastRenderedPageBreak/>
        <w:t xml:space="preserve">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699258098"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VNa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VNe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699258099"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w:t>
      </w:r>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r w:rsidRPr="00951478">
        <w:rPr>
          <w:rFonts w:asciiTheme="minorHAnsi" w:hAnsiTheme="minorHAnsi"/>
          <w:sz w:val="24"/>
        </w:rPr>
        <w:t>NI</w:t>
      </w:r>
      <w:r w:rsidRPr="00951478">
        <w:rPr>
          <w:rFonts w:asciiTheme="minorHAnsi" w:hAnsiTheme="minorHAnsi"/>
          <w:sz w:val="24"/>
          <w:vertAlign w:val="subscript"/>
        </w:rPr>
        <w:t>k</w:t>
      </w:r>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dup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r w:rsidRPr="00951478">
        <w:rPr>
          <w:rFonts w:asciiTheme="minorHAnsi" w:hAnsiTheme="minorHAnsi"/>
          <w:sz w:val="24"/>
        </w:rPr>
        <w:t>dup</w:t>
      </w:r>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dut = número de Dias Úteis entre a data de aniversário imediatamente anterior e a data de aniversário imediatamente subsequente, sendo </w:t>
      </w:r>
      <w:r w:rsidR="007F4A7B" w:rsidRPr="00951478">
        <w:rPr>
          <w:rFonts w:asciiTheme="minorHAnsi" w:hAnsiTheme="minorHAnsi"/>
          <w:sz w:val="24"/>
        </w:rPr>
        <w:t>“</w:t>
      </w:r>
      <w:r w:rsidRPr="00951478">
        <w:rPr>
          <w:rFonts w:asciiTheme="minorHAnsi" w:hAnsiTheme="minorHAnsi"/>
          <w:sz w:val="24"/>
        </w:rPr>
        <w:t>dut</w:t>
      </w:r>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lastRenderedPageBreak/>
        <w:t xml:space="preserve">O IPCA deverá ser utilizado considerando idêntico número de casas decimais divulgado pelo IBGE; </w:t>
      </w:r>
    </w:p>
    <w:p w14:paraId="2DFBAC25" w14:textId="43B93519"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 e caso referida data não seja um Dia Útil, o primeiro Dia Útil subsequente</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699258100"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produtório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w:t>
      </w:r>
      <w:r w:rsidRPr="00951478">
        <w:rPr>
          <w:rFonts w:asciiTheme="minorHAnsi" w:hAnsiTheme="minorHAnsi"/>
          <w:kern w:val="0"/>
          <w:sz w:val="24"/>
        </w:rPr>
        <w:lastRenderedPageBreak/>
        <w:t xml:space="preserve">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w:t>
      </w:r>
      <w:r w:rsidR="00B75F7D" w:rsidRPr="00951478">
        <w:rPr>
          <w:rFonts w:asciiTheme="minorHAnsi" w:hAnsiTheme="minorHAnsi"/>
          <w:kern w:val="0"/>
          <w:sz w:val="24"/>
        </w:rPr>
        <w:lastRenderedPageBreak/>
        <w:t xml:space="preserve">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211C6BBC"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C50C6" w:rsidRPr="00951478">
        <w:rPr>
          <w:rFonts w:asciiTheme="minorHAnsi" w:hAnsiTheme="minorHAnsi"/>
          <w:sz w:val="24"/>
        </w:rPr>
        <w:t>S</w:t>
      </w:r>
      <w:r w:rsidR="00BC50C6" w:rsidRPr="00951478">
        <w:rPr>
          <w:rFonts w:asciiTheme="minorHAnsi" w:hAnsiTheme="minorHAnsi"/>
          <w:kern w:val="0"/>
          <w:sz w:val="24"/>
        </w:rPr>
        <w:t xml:space="preserve">obre o </w:t>
      </w:r>
      <w:bookmarkStart w:id="17" w:name="_Hlk88490504"/>
      <w:r w:rsidR="00BC50C6" w:rsidRPr="00951478">
        <w:rPr>
          <w:rFonts w:asciiTheme="minorHAnsi" w:hAnsiTheme="minorHAnsi"/>
          <w:kern w:val="0"/>
          <w:sz w:val="24"/>
        </w:rPr>
        <w:t>Valor Nominal Atualizado das Debêntures</w:t>
      </w:r>
      <w:r w:rsidR="00BC50C6" w:rsidRPr="00CC7343">
        <w:rPr>
          <w:rFonts w:asciiTheme="minorHAnsi" w:hAnsiTheme="minorHAnsi" w:cstheme="minorHAnsi"/>
          <w:bCs/>
          <w:iCs/>
          <w:kern w:val="0"/>
          <w:sz w:val="24"/>
          <w:szCs w:val="24"/>
        </w:rPr>
        <w:t xml:space="preserve"> da Primeira Série</w:t>
      </w:r>
      <w:bookmarkEnd w:id="17"/>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(ou o saldo do Valor Nominal Atualizado das Debêntures da Primeira Série, conforme aplicável)</w:t>
      </w:r>
      <w:r w:rsidR="00BC50C6" w:rsidRPr="00951478">
        <w:rPr>
          <w:rFonts w:asciiTheme="minorHAnsi" w:hAnsiTheme="minorHAnsi"/>
          <w:kern w:val="0"/>
          <w:sz w:val="24"/>
        </w:rPr>
        <w:t>,</w:t>
      </w:r>
      <w:r w:rsidRPr="00951478">
        <w:rPr>
          <w:rFonts w:asciiTheme="minorHAnsi" w:hAnsiTheme="minorHAnsi"/>
          <w:kern w:val="0"/>
          <w:sz w:val="24"/>
        </w:rPr>
        <w:t xml:space="preserve"> incidirão juros remuneratórios correspondentes a </w:t>
      </w:r>
      <w:r w:rsidRPr="00CC7343">
        <w:rPr>
          <w:rFonts w:asciiTheme="minorHAnsi" w:hAnsiTheme="minorHAnsi" w:cstheme="minorHAnsi"/>
          <w:bCs/>
          <w:iCs/>
          <w:kern w:val="0"/>
          <w:sz w:val="24"/>
          <w:szCs w:val="24"/>
        </w:rPr>
        <w:t xml:space="preserve">um determinado percentual ao ano, base 252 Dias Úteis, a ser definido de acordo com 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0,40% (quarenta</w:t>
      </w:r>
      <w:r w:rsidRPr="00951478">
        <w:rPr>
          <w:rFonts w:asciiTheme="minorHAnsi" w:hAnsiTheme="minorHAnsi"/>
          <w:kern w:val="0"/>
          <w:sz w:val="24"/>
        </w:rPr>
        <w:t xml:space="preserve"> centésimos por cento)</w:t>
      </w:r>
      <w:r>
        <w:rPr>
          <w:rFonts w:asciiTheme="minorHAnsi" w:hAnsiTheme="minorHAnsi"/>
          <w:kern w:val="0"/>
          <w:sz w:val="24"/>
        </w:rPr>
        <w:t>]</w:t>
      </w:r>
      <w:r w:rsidRPr="00951478">
        <w:rPr>
          <w:rFonts w:asciiTheme="minorHAnsi" w:hAnsiTheme="minorHAnsi"/>
          <w:kern w:val="0"/>
          <w:sz w:val="24"/>
        </w:rPr>
        <w:t xml:space="preserve"> ao ano</w:t>
      </w:r>
      <w:r w:rsidRPr="00CC7343">
        <w:rPr>
          <w:rFonts w:asciiTheme="minorHAnsi" w:hAnsiTheme="minorHAnsi" w:cstheme="minorHAnsi"/>
          <w:bCs/>
          <w:iCs/>
          <w:kern w:val="0"/>
          <w:sz w:val="24"/>
          <w:szCs w:val="24"/>
        </w:rPr>
        <w:t>, acrescidos exponencialmente à taxa interna de retorno do Tesouro IPCA+ com Juros Semestrais, com vencimento em 203</w:t>
      </w:r>
      <w:r>
        <w:rPr>
          <w:rFonts w:asciiTheme="minorHAnsi" w:hAnsiTheme="minorHAnsi" w:cstheme="minorHAnsi"/>
          <w:bCs/>
          <w:iCs/>
          <w:kern w:val="0"/>
          <w:sz w:val="24"/>
          <w:szCs w:val="24"/>
        </w:rPr>
        <w:t>0</w:t>
      </w:r>
      <w:r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Data de Apuração</w:t>
      </w:r>
      <w:r w:rsidRPr="00CC7343">
        <w:rPr>
          <w:rFonts w:asciiTheme="minorHAnsi" w:hAnsiTheme="minorHAnsi" w:cstheme="minorHAnsi"/>
          <w:bCs/>
          <w:iCs/>
          <w:kern w:val="0"/>
          <w:sz w:val="24"/>
          <w:szCs w:val="24"/>
        </w:rPr>
        <w:t xml:space="preserve">”); ou </w:t>
      </w:r>
      <w:r w:rsidRPr="00CC7343">
        <w:rPr>
          <w:rFonts w:asciiTheme="minorHAnsi" w:hAnsiTheme="minorHAnsi" w:cstheme="minorHAnsi"/>
          <w:b/>
          <w:iCs/>
          <w:kern w:val="0"/>
          <w:sz w:val="24"/>
          <w:szCs w:val="24"/>
        </w:rPr>
        <w:t xml:space="preserve">(ii) </w:t>
      </w:r>
      <w:r>
        <w:rPr>
          <w:rFonts w:asciiTheme="minorHAnsi" w:hAnsiTheme="minorHAnsi" w:cstheme="minorHAnsi"/>
          <w:b/>
          <w:iCs/>
          <w:kern w:val="0"/>
          <w:sz w:val="24"/>
          <w:szCs w:val="24"/>
        </w:rPr>
        <w:t>[</w:t>
      </w:r>
      <w:r w:rsidRPr="00CC7343">
        <w:rPr>
          <w:rFonts w:asciiTheme="minorHAnsi" w:hAnsiTheme="minorHAnsi" w:cstheme="minorHAnsi"/>
          <w:bCs/>
          <w:iCs/>
          <w:kern w:val="0"/>
          <w:sz w:val="24"/>
          <w:szCs w:val="24"/>
        </w:rPr>
        <w:t>5,</w:t>
      </w:r>
      <w:r>
        <w:rPr>
          <w:rFonts w:asciiTheme="minorHAnsi" w:hAnsiTheme="minorHAnsi" w:cstheme="minorHAnsi"/>
          <w:bCs/>
          <w:iCs/>
          <w:kern w:val="0"/>
          <w:sz w:val="24"/>
          <w:szCs w:val="24"/>
        </w:rPr>
        <w:t>1</w:t>
      </w:r>
      <w:r w:rsidRPr="00CC7343">
        <w:rPr>
          <w:rFonts w:asciiTheme="minorHAnsi" w:hAnsiTheme="minorHAnsi" w:cstheme="minorHAnsi"/>
          <w:bCs/>
          <w:iCs/>
          <w:kern w:val="0"/>
          <w:sz w:val="24"/>
          <w:szCs w:val="24"/>
        </w:rPr>
        <w:t xml:space="preserve">5% (cinco inteiros e </w:t>
      </w:r>
      <w:r>
        <w:rPr>
          <w:rFonts w:asciiTheme="minorHAnsi" w:hAnsiTheme="minorHAnsi" w:cstheme="minorHAnsi"/>
          <w:bCs/>
          <w:iCs/>
          <w:kern w:val="0"/>
          <w:sz w:val="24"/>
          <w:szCs w:val="24"/>
        </w:rPr>
        <w:t>quinze</w:t>
      </w:r>
      <w:r w:rsidRPr="00CC7343">
        <w:rPr>
          <w:rFonts w:asciiTheme="minorHAnsi" w:hAnsiTheme="minorHAnsi" w:cstheme="minorHAnsi"/>
          <w:bCs/>
          <w:iCs/>
          <w:kern w:val="0"/>
          <w:sz w:val="24"/>
          <w:szCs w:val="24"/>
        </w:rPr>
        <w:t xml:space="preserve"> centésimos por cento)</w:t>
      </w:r>
      <w:r>
        <w:rPr>
          <w:rFonts w:asciiTheme="minorHAnsi" w:hAnsiTheme="minorHAnsi" w:cstheme="minorHAnsi"/>
          <w:bCs/>
          <w:iCs/>
          <w:kern w:val="0"/>
          <w:sz w:val="24"/>
          <w:szCs w:val="24"/>
        </w:rPr>
        <w:t>]</w:t>
      </w:r>
      <w:r w:rsidRPr="00CC7343">
        <w:rPr>
          <w:rFonts w:asciiTheme="minorHAnsi" w:hAnsiTheme="minorHAnsi" w:cstheme="minorHAnsi"/>
          <w:bCs/>
          <w:iCs/>
          <w:kern w:val="0"/>
          <w:sz w:val="24"/>
          <w:szCs w:val="24"/>
        </w:rPr>
        <w:t xml:space="preserve"> ao ano, entre os itens (i) e (ii)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951478">
        <w:rPr>
          <w:rFonts w:asciiTheme="minorHAnsi" w:hAnsiTheme="minorHAnsi"/>
          <w:i/>
          <w:kern w:val="0"/>
          <w:sz w:val="24"/>
        </w:rPr>
        <w:t xml:space="preserve"> </w:t>
      </w:r>
      <w:r w:rsidRPr="00951478">
        <w:rPr>
          <w:rFonts w:asciiTheme="minorHAnsi" w:hAnsiTheme="minorHAnsi"/>
          <w:kern w:val="0"/>
          <w:sz w:val="24"/>
        </w:rPr>
        <w:t>(“</w:t>
      </w:r>
      <w:r w:rsidRPr="00951478">
        <w:rPr>
          <w:rFonts w:asciiTheme="minorHAnsi" w:hAnsiTheme="minorHAnsi"/>
          <w:kern w:val="0"/>
          <w:sz w:val="24"/>
          <w:u w:val="single"/>
        </w:rPr>
        <w:t>Juros Remuneratórios</w:t>
      </w:r>
      <w:r w:rsidRPr="00D802ED">
        <w:rPr>
          <w:rFonts w:asciiTheme="minorHAnsi" w:hAnsiTheme="minorHAnsi" w:cstheme="minorHAnsi"/>
          <w:bCs/>
          <w:iCs/>
          <w:kern w:val="0"/>
          <w:sz w:val="24"/>
          <w:szCs w:val="24"/>
          <w:u w:val="single"/>
        </w:rPr>
        <w:t xml:space="preserve"> da Primeira Série</w:t>
      </w:r>
      <w:r w:rsidRPr="00951478">
        <w:rPr>
          <w:rFonts w:asciiTheme="minorHAnsi" w:hAnsiTheme="minorHAnsi"/>
          <w:kern w:val="0"/>
          <w:sz w:val="24"/>
        </w:rPr>
        <w:t>” e, em conjunto com a Atualização Monetária, a “</w:t>
      </w:r>
      <w:r w:rsidRPr="00951478">
        <w:rPr>
          <w:rFonts w:asciiTheme="minorHAnsi" w:hAnsiTheme="minorHAnsi"/>
          <w:kern w:val="0"/>
          <w:sz w:val="24"/>
          <w:u w:val="single"/>
        </w:rPr>
        <w:t>Remuneração</w:t>
      </w:r>
      <w:r w:rsidRPr="00D802ED">
        <w:rPr>
          <w:rFonts w:asciiTheme="minorHAnsi" w:hAnsiTheme="minorHAnsi" w:cstheme="minorHAnsi"/>
          <w:bCs/>
          <w:iCs/>
          <w:kern w:val="0"/>
          <w:sz w:val="24"/>
          <w:szCs w:val="24"/>
          <w:u w:val="single"/>
        </w:rPr>
        <w:t xml:space="preserve"> da Primeira Série</w:t>
      </w:r>
      <w:r w:rsidRPr="00CC7343">
        <w:rPr>
          <w:rFonts w:asciiTheme="minorHAnsi" w:hAnsiTheme="minorHAnsi" w:cstheme="minorHAnsi"/>
          <w:bCs/>
          <w:iCs/>
          <w:kern w:val="0"/>
          <w:sz w:val="24"/>
          <w:szCs w:val="24"/>
        </w:rPr>
        <w:t>”).</w:t>
      </w:r>
      <w:r>
        <w:rPr>
          <w:rStyle w:val="Refdenotaderodap"/>
          <w:rFonts w:cstheme="minorHAnsi"/>
          <w:bCs/>
          <w:iCs/>
          <w:sz w:val="24"/>
          <w:szCs w:val="24"/>
        </w:rPr>
        <w:footnoteReference w:id="2"/>
      </w:r>
    </w:p>
    <w:p w14:paraId="37DBCCBB" w14:textId="5B9FEA41"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BC50C6" w:rsidRPr="00CC7343">
        <w:rPr>
          <w:rFonts w:asciiTheme="minorHAnsi" w:hAnsiTheme="minorHAnsi" w:cstheme="minorHAnsi"/>
          <w:sz w:val="24"/>
          <w:szCs w:val="24"/>
        </w:rPr>
        <w:t>S</w:t>
      </w:r>
      <w:r w:rsidR="00BC50C6" w:rsidRPr="00CC7343">
        <w:rPr>
          <w:rFonts w:asciiTheme="minorHAnsi" w:hAnsiTheme="minorHAnsi" w:cstheme="minorHAnsi"/>
          <w:bCs/>
          <w:iCs/>
          <w:kern w:val="0"/>
          <w:sz w:val="24"/>
          <w:szCs w:val="24"/>
        </w:rPr>
        <w:t>obre o Valor Nominal Atualizado das Debêntures da Segunda Série</w:t>
      </w:r>
      <w:r w:rsidR="00BC50C6">
        <w:rPr>
          <w:rFonts w:asciiTheme="minorHAnsi" w:hAnsiTheme="minorHAnsi" w:cstheme="minorHAnsi"/>
          <w:bCs/>
          <w:iCs/>
          <w:kern w:val="0"/>
          <w:sz w:val="24"/>
          <w:szCs w:val="24"/>
        </w:rPr>
        <w:t xml:space="preserve"> </w:t>
      </w:r>
      <w:r w:rsidR="00BC50C6" w:rsidRPr="006B50F1">
        <w:rPr>
          <w:rFonts w:asciiTheme="minorHAnsi" w:hAnsiTheme="minorHAnsi" w:cstheme="minorHAnsi"/>
          <w:bCs/>
          <w:iCs/>
          <w:kern w:val="0"/>
          <w:sz w:val="24"/>
          <w:szCs w:val="24"/>
        </w:rPr>
        <w:t xml:space="preserve">(ou o saldo do Valor Nominal Atualizado das Debêntures da </w:t>
      </w:r>
      <w:r w:rsidR="00BC50C6">
        <w:rPr>
          <w:rFonts w:asciiTheme="minorHAnsi" w:hAnsiTheme="minorHAnsi" w:cstheme="minorHAnsi"/>
          <w:bCs/>
          <w:iCs/>
          <w:kern w:val="0"/>
          <w:sz w:val="24"/>
          <w:szCs w:val="24"/>
        </w:rPr>
        <w:t>Segunda</w:t>
      </w:r>
      <w:r w:rsidR="00BC50C6" w:rsidRPr="006B50F1">
        <w:rPr>
          <w:rFonts w:asciiTheme="minorHAnsi" w:hAnsiTheme="minorHAnsi" w:cstheme="minorHAnsi"/>
          <w:bCs/>
          <w:iCs/>
          <w:kern w:val="0"/>
          <w:sz w:val="24"/>
          <w:szCs w:val="24"/>
        </w:rPr>
        <w:t xml:space="preserve"> Série, conforme aplicável)</w:t>
      </w:r>
      <w:r w:rsidR="00BC50C6" w:rsidRPr="00CC7343">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r w:rsidR="002A2F78" w:rsidRPr="00CC7343">
        <w:rPr>
          <w:rFonts w:asciiTheme="minorHAnsi" w:hAnsiTheme="minorHAnsi" w:cstheme="minorHAnsi"/>
          <w:bCs/>
          <w:i/>
          <w:kern w:val="0"/>
          <w:sz w:val="24"/>
          <w:szCs w:val="24"/>
        </w:rPr>
        <w:t xml:space="preserve">Bookbuilding, </w:t>
      </w:r>
      <w:r w:rsidR="002A2F78" w:rsidRPr="00CC7343">
        <w:rPr>
          <w:rFonts w:asciiTheme="minorHAnsi" w:hAnsiTheme="minorHAnsi" w:cstheme="minorHAnsi"/>
          <w:bCs/>
          <w:iCs/>
          <w:kern w:val="0"/>
          <w:sz w:val="24"/>
          <w:szCs w:val="24"/>
        </w:rPr>
        <w:t xml:space="preserve">e, em qualquer caso, limitados a </w:t>
      </w:r>
      <w:r w:rsidR="002A2F78" w:rsidRPr="00CC7343">
        <w:rPr>
          <w:rFonts w:asciiTheme="minorHAnsi" w:hAnsiTheme="minorHAnsi" w:cstheme="minorHAnsi"/>
          <w:b/>
          <w:iCs/>
          <w:kern w:val="0"/>
          <w:sz w:val="24"/>
          <w:szCs w:val="24"/>
        </w:rPr>
        <w:t xml:space="preserve">(i)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0,65% (sessenta e cinco centésimos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acrescidos exponencialmente à taxa interna de retorno do Tesouro IPCA+ com Juros Semestrais, com vencimento em 203</w:t>
      </w:r>
      <w:r w:rsidR="002A2F78">
        <w:rPr>
          <w:rFonts w:asciiTheme="minorHAnsi" w:hAnsiTheme="minorHAnsi" w:cstheme="minorHAnsi"/>
          <w:bCs/>
          <w:iCs/>
          <w:kern w:val="0"/>
          <w:sz w:val="24"/>
          <w:szCs w:val="24"/>
        </w:rPr>
        <w:t>5</w:t>
      </w:r>
      <w:r w:rsidR="002A2F78" w:rsidRPr="00CC7343">
        <w:rPr>
          <w:rFonts w:asciiTheme="minorHAnsi" w:hAnsiTheme="minorHAnsi" w:cstheme="minorHAnsi"/>
          <w:bCs/>
          <w:iCs/>
          <w:kern w:val="0"/>
          <w:sz w:val="24"/>
          <w:szCs w:val="24"/>
        </w:rPr>
        <w:t xml:space="preserve">, pela ANBIMA na Data de Apuração ou </w:t>
      </w:r>
      <w:r w:rsidR="002A2F78" w:rsidRPr="00CC7343">
        <w:rPr>
          <w:rFonts w:asciiTheme="minorHAnsi" w:hAnsiTheme="minorHAnsi" w:cstheme="minorHAnsi"/>
          <w:b/>
          <w:iCs/>
          <w:kern w:val="0"/>
          <w:sz w:val="24"/>
          <w:szCs w:val="24"/>
        </w:rPr>
        <w:t xml:space="preserve">(ii) </w:t>
      </w:r>
      <w:r w:rsidR="002A2F78">
        <w:rPr>
          <w:rFonts w:asciiTheme="minorHAnsi" w:hAnsiTheme="minorHAnsi" w:cstheme="minorHAnsi"/>
          <w:b/>
          <w:iCs/>
          <w:kern w:val="0"/>
          <w:sz w:val="24"/>
          <w:szCs w:val="24"/>
        </w:rPr>
        <w:t>[</w:t>
      </w:r>
      <w:r w:rsidR="002A2F78" w:rsidRPr="00CC7343">
        <w:rPr>
          <w:rFonts w:asciiTheme="minorHAnsi" w:hAnsiTheme="minorHAnsi" w:cstheme="minorHAnsi"/>
          <w:bCs/>
          <w:iCs/>
          <w:kern w:val="0"/>
          <w:sz w:val="24"/>
          <w:szCs w:val="24"/>
        </w:rPr>
        <w:t>5,</w:t>
      </w:r>
      <w:r w:rsidR="002A2F78">
        <w:rPr>
          <w:rFonts w:asciiTheme="minorHAnsi" w:hAnsiTheme="minorHAnsi" w:cstheme="minorHAnsi"/>
          <w:bCs/>
          <w:iCs/>
          <w:kern w:val="0"/>
          <w:sz w:val="24"/>
          <w:szCs w:val="24"/>
        </w:rPr>
        <w:t>35</w:t>
      </w:r>
      <w:r w:rsidR="002A2F78" w:rsidRPr="00CC7343">
        <w:rPr>
          <w:rFonts w:asciiTheme="minorHAnsi" w:hAnsiTheme="minorHAnsi" w:cstheme="minorHAnsi"/>
          <w:bCs/>
          <w:iCs/>
          <w:kern w:val="0"/>
          <w:sz w:val="24"/>
          <w:szCs w:val="24"/>
        </w:rPr>
        <w:t xml:space="preserve">% (cinco inteiros e </w:t>
      </w:r>
      <w:r w:rsidR="002A2F78">
        <w:rPr>
          <w:rFonts w:asciiTheme="minorHAnsi" w:hAnsiTheme="minorHAnsi" w:cstheme="minorHAnsi"/>
          <w:bCs/>
          <w:iCs/>
          <w:kern w:val="0"/>
          <w:sz w:val="24"/>
          <w:szCs w:val="24"/>
        </w:rPr>
        <w:t>trinta e cinco centésimos</w:t>
      </w:r>
      <w:r w:rsidR="002A2F78" w:rsidRPr="00CC7343">
        <w:rPr>
          <w:rFonts w:asciiTheme="minorHAnsi" w:hAnsiTheme="minorHAnsi" w:cstheme="minorHAnsi"/>
          <w:bCs/>
          <w:iCs/>
          <w:kern w:val="0"/>
          <w:sz w:val="24"/>
          <w:szCs w:val="24"/>
        </w:rPr>
        <w:t xml:space="preserve"> por cento)</w:t>
      </w:r>
      <w:r w:rsidR="002A2F78">
        <w:rPr>
          <w:rFonts w:asciiTheme="minorHAnsi" w:hAnsiTheme="minorHAnsi" w:cstheme="minorHAnsi"/>
          <w:bCs/>
          <w:iCs/>
          <w:kern w:val="0"/>
          <w:sz w:val="24"/>
          <w:szCs w:val="24"/>
        </w:rPr>
        <w:t>]</w:t>
      </w:r>
      <w:r w:rsidR="002A2F78" w:rsidRPr="00CC7343">
        <w:rPr>
          <w:rFonts w:asciiTheme="minorHAnsi" w:hAnsiTheme="minorHAnsi" w:cstheme="minorHAnsi"/>
          <w:bCs/>
          <w:iCs/>
          <w:kern w:val="0"/>
          <w:sz w:val="24"/>
          <w:szCs w:val="24"/>
        </w:rPr>
        <w:t xml:space="preserve"> ao ano, entre os itens (i) e (ii) o que for </w:t>
      </w:r>
      <w:r w:rsidR="002A2F78" w:rsidRPr="00CC7343">
        <w:rPr>
          <w:rFonts w:asciiTheme="minorHAnsi" w:hAnsiTheme="minorHAnsi" w:cstheme="minorHAnsi"/>
          <w:bCs/>
          <w:iCs/>
          <w:kern w:val="0"/>
          <w:sz w:val="24"/>
          <w:szCs w:val="24"/>
          <w:u w:val="single"/>
        </w:rPr>
        <w:t>maior</w:t>
      </w:r>
      <w:r w:rsidR="002A2F78" w:rsidRPr="00CC7343">
        <w:rPr>
          <w:rFonts w:asciiTheme="minorHAnsi" w:hAnsiTheme="minorHAnsi" w:cstheme="minorHAnsi"/>
          <w:bCs/>
          <w:iCs/>
          <w:kern w:val="0"/>
          <w:sz w:val="24"/>
          <w:szCs w:val="24"/>
        </w:rPr>
        <w:t xml:space="preserve"> na Data de Apuração</w:t>
      </w:r>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w:t>
      </w:r>
      <w:r w:rsidR="002A2F78" w:rsidRPr="00D802ED">
        <w:rPr>
          <w:rFonts w:asciiTheme="minorHAnsi" w:hAnsiTheme="minorHAnsi" w:cstheme="minorHAnsi"/>
          <w:bCs/>
          <w:iCs/>
          <w:kern w:val="0"/>
          <w:sz w:val="24"/>
          <w:szCs w:val="24"/>
          <w:u w:val="single"/>
        </w:rPr>
        <w:t>Juros Remuneratórios da Segunda Série</w:t>
      </w:r>
      <w:r w:rsidR="002A2F78" w:rsidRPr="00CC7343">
        <w:rPr>
          <w:rFonts w:asciiTheme="minorHAnsi" w:hAnsiTheme="minorHAnsi" w:cstheme="minorHAnsi"/>
          <w:bCs/>
          <w:iCs/>
          <w:kern w:val="0"/>
          <w:sz w:val="24"/>
          <w:szCs w:val="24"/>
        </w:rPr>
        <w:t>” e, em conjunto com a Atualização Monetária, a “</w:t>
      </w:r>
      <w:r w:rsidR="002A2F78" w:rsidRPr="00D802ED">
        <w:rPr>
          <w:rFonts w:asciiTheme="minorHAnsi" w:hAnsiTheme="minorHAnsi" w:cstheme="minorHAnsi"/>
          <w:bCs/>
          <w:iCs/>
          <w:kern w:val="0"/>
          <w:sz w:val="24"/>
          <w:szCs w:val="24"/>
          <w:u w:val="single"/>
        </w:rPr>
        <w:t>Remuneração da Segunda Série</w:t>
      </w:r>
      <w:r w:rsidR="002A2F78"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002A2F78" w:rsidRPr="00D802ED">
        <w:rPr>
          <w:rFonts w:asciiTheme="minorHAnsi" w:hAnsiTheme="minorHAnsi" w:cstheme="minorHAnsi"/>
          <w:bCs/>
          <w:iCs/>
          <w:kern w:val="0"/>
          <w:sz w:val="24"/>
          <w:szCs w:val="24"/>
          <w:u w:val="single"/>
        </w:rPr>
        <w:t>Remuneração</w:t>
      </w:r>
      <w:r w:rsidR="002A2F78" w:rsidRPr="00CC7343">
        <w:rPr>
          <w:rFonts w:asciiTheme="minorHAnsi" w:hAnsiTheme="minorHAnsi" w:cstheme="minorHAnsi"/>
          <w:bCs/>
          <w:iCs/>
          <w:kern w:val="0"/>
          <w:sz w:val="24"/>
          <w:szCs w:val="24"/>
        </w:rPr>
        <w:t>” ou “</w:t>
      </w:r>
      <w:r w:rsidR="002A2F78" w:rsidRPr="00D802ED">
        <w:rPr>
          <w:rFonts w:asciiTheme="minorHAnsi" w:hAnsiTheme="minorHAnsi" w:cstheme="minorHAnsi"/>
          <w:bCs/>
          <w:iCs/>
          <w:kern w:val="0"/>
          <w:sz w:val="24"/>
          <w:szCs w:val="24"/>
          <w:u w:val="single"/>
        </w:rPr>
        <w:t>Remunerações</w:t>
      </w:r>
      <w:r w:rsidR="002A2F78" w:rsidRPr="00CC7343">
        <w:rPr>
          <w:rFonts w:asciiTheme="minorHAnsi" w:hAnsiTheme="minorHAnsi" w:cstheme="minorHAnsi"/>
          <w:bCs/>
          <w:iCs/>
          <w:kern w:val="0"/>
          <w:sz w:val="24"/>
          <w:szCs w:val="24"/>
        </w:rPr>
        <w:t>”.</w:t>
      </w:r>
      <w:r w:rsidR="002A2F78" w:rsidRPr="002A2F78">
        <w:rPr>
          <w:rStyle w:val="Refdenotaderodap"/>
          <w:rFonts w:cstheme="minorHAnsi"/>
          <w:bCs/>
          <w:iCs/>
          <w:sz w:val="24"/>
          <w:szCs w:val="24"/>
        </w:rPr>
        <w:t xml:space="preserve"> </w:t>
      </w:r>
      <w:r w:rsidR="002A2F78">
        <w:rPr>
          <w:rStyle w:val="Refdenotaderodap"/>
          <w:rFonts w:cstheme="minorHAnsi"/>
          <w:bCs/>
          <w:iCs/>
          <w:sz w:val="24"/>
          <w:szCs w:val="24"/>
        </w:rPr>
        <w:footnoteReference w:id="3"/>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Os respectivos Juros Remuneratórios serão calculados em regime de capitalização composta por forma </w:t>
      </w:r>
      <w:r w:rsidRPr="00CC7343">
        <w:rPr>
          <w:rFonts w:asciiTheme="minorHAnsi" w:hAnsiTheme="minorHAnsi" w:cstheme="minorHAnsi"/>
          <w:i/>
          <w:iCs/>
          <w:sz w:val="24"/>
          <w:szCs w:val="24"/>
        </w:rPr>
        <w:t>pro rata temporis</w:t>
      </w:r>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18" w:name="_Toc375090256"/>
      <w:bookmarkStart w:id="19" w:name="_Toc375090257"/>
      <w:bookmarkStart w:id="20" w:name="_Toc375090258"/>
      <w:bookmarkEnd w:id="18"/>
      <w:bookmarkEnd w:id="19"/>
      <w:bookmarkEnd w:id="20"/>
      <w:r w:rsidRPr="00951478">
        <w:rPr>
          <w:rFonts w:asciiTheme="minorHAnsi" w:hAnsiTheme="minorHAnsi"/>
          <w:sz w:val="24"/>
        </w:rPr>
        <w:t>J = VNa x (</w:t>
      </w:r>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r w:rsidRPr="00951478">
        <w:rPr>
          <w:rFonts w:asciiTheme="minorHAnsi" w:hAnsiTheme="minorHAnsi"/>
          <w:sz w:val="24"/>
        </w:rPr>
        <w:t>VNa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r w:rsidRPr="00CC7343">
        <w:rPr>
          <w:rFonts w:asciiTheme="minorHAnsi" w:hAnsiTheme="minorHAnsi" w:cstheme="minorHAnsi"/>
          <w:sz w:val="24"/>
        </w:rPr>
        <w:t>Fator</w:t>
      </w:r>
      <w:r w:rsidR="00721144" w:rsidRPr="00CC7343">
        <w:rPr>
          <w:rFonts w:asciiTheme="minorHAnsi" w:hAnsiTheme="minorHAnsi" w:cstheme="minorHAnsi"/>
          <w:sz w:val="24"/>
        </w:rPr>
        <w:t>Juros</w:t>
      </w:r>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r w:rsidRPr="00CC7343">
        <w:rPr>
          <w:rFonts w:asciiTheme="minorHAnsi" w:hAnsiTheme="minorHAnsi" w:cstheme="minorHAnsi"/>
          <w:i/>
          <w:sz w:val="24"/>
        </w:rPr>
        <w:t>Bookbuilding</w:t>
      </w:r>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 xml:space="preserve">Cada Período de </w:t>
      </w:r>
      <w:r w:rsidRPr="00951478">
        <w:rPr>
          <w:rFonts w:asciiTheme="minorHAnsi" w:hAnsiTheme="minorHAnsi"/>
          <w:sz w:val="24"/>
        </w:rPr>
        <w:lastRenderedPageBreak/>
        <w:t>Capitalização sucede o anterior sem solução de continuidade, até a Data de Vencimento.</w:t>
      </w:r>
    </w:p>
    <w:p w14:paraId="7989D37D" w14:textId="5B5D5B23" w:rsidR="00AE25E2" w:rsidRDefault="00351883" w:rsidP="004A58DC">
      <w:pPr>
        <w:pStyle w:val="Level2"/>
        <w:rPr>
          <w:rFonts w:asciiTheme="minorHAnsi" w:hAnsiTheme="minorHAnsi" w:cstheme="minorHAnsi"/>
          <w:sz w:val="24"/>
          <w:szCs w:val="24"/>
        </w:rPr>
      </w:pPr>
      <w:bookmarkStart w:id="21"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Pr="00CC7343">
        <w:rPr>
          <w:rFonts w:asciiTheme="minorHAnsi" w:hAnsiTheme="minorHAnsi" w:cstheme="minorHAnsi"/>
          <w:sz w:val="24"/>
          <w:szCs w:val="24"/>
        </w:rPr>
        <w:t xml:space="preserve">. </w:t>
      </w:r>
      <w:r w:rsidR="002A2F78"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2A2F78">
        <w:rPr>
          <w:rFonts w:asciiTheme="minorHAnsi" w:hAnsiTheme="minorHAnsi" w:cstheme="minorHAnsi"/>
          <w:sz w:val="24"/>
          <w:szCs w:val="24"/>
        </w:rPr>
        <w:t>[15]</w:t>
      </w:r>
      <w:r w:rsidR="002A2F78" w:rsidRPr="00CC7343">
        <w:rPr>
          <w:rFonts w:asciiTheme="minorHAnsi" w:hAnsiTheme="minorHAnsi" w:cstheme="minorHAnsi"/>
          <w:sz w:val="24"/>
          <w:szCs w:val="24"/>
        </w:rPr>
        <w:t xml:space="preserve"> dos meses </w:t>
      </w:r>
      <w:r w:rsidR="002A2F78">
        <w:rPr>
          <w:rFonts w:asciiTheme="minorHAnsi" w:hAnsiTheme="minorHAnsi" w:cstheme="minorHAnsi"/>
          <w:sz w:val="24"/>
          <w:szCs w:val="24"/>
        </w:rPr>
        <w:t>julho</w:t>
      </w:r>
      <w:r w:rsidR="002A2F78" w:rsidRPr="00CC7343">
        <w:rPr>
          <w:rFonts w:asciiTheme="minorHAnsi" w:hAnsiTheme="minorHAnsi" w:cstheme="minorHAnsi"/>
          <w:sz w:val="24"/>
          <w:szCs w:val="24"/>
        </w:rPr>
        <w:t xml:space="preserve"> e </w:t>
      </w:r>
      <w:r w:rsidR="002A2F78">
        <w:rPr>
          <w:rFonts w:asciiTheme="minorHAnsi" w:hAnsiTheme="minorHAnsi" w:cstheme="minorHAnsi"/>
          <w:sz w:val="24"/>
          <w:szCs w:val="24"/>
        </w:rPr>
        <w:t>janeiro</w:t>
      </w:r>
      <w:r w:rsidR="002A2F78" w:rsidRPr="00CC7343">
        <w:rPr>
          <w:rFonts w:asciiTheme="minorHAnsi" w:hAnsiTheme="minorHAnsi" w:cstheme="minorHAnsi"/>
          <w:sz w:val="24"/>
          <w:szCs w:val="24"/>
        </w:rPr>
        <w:t xml:space="preserve"> de cada ano</w:t>
      </w:r>
      <w:r w:rsidR="002A2F78">
        <w:rPr>
          <w:rFonts w:asciiTheme="minorHAnsi" w:hAnsiTheme="minorHAnsi" w:cstheme="minorHAnsi"/>
          <w:sz w:val="24"/>
          <w:szCs w:val="24"/>
        </w:rPr>
        <w:t xml:space="preserve">, </w:t>
      </w:r>
      <w:r w:rsidR="002A2F78" w:rsidRPr="001B67F5">
        <w:rPr>
          <w:rFonts w:asciiTheme="minorHAnsi" w:hAnsiTheme="minorHAnsi" w:cstheme="minorHAnsi"/>
          <w:sz w:val="24"/>
          <w:szCs w:val="24"/>
        </w:rPr>
        <w:t>e caso referida data não seja um Dia Útil, o primeiro Dia Útil subsequente</w:t>
      </w:r>
      <w:r w:rsidR="002A2F78" w:rsidRPr="00CC7343">
        <w:rPr>
          <w:rFonts w:asciiTheme="minorHAnsi" w:hAnsiTheme="minorHAnsi" w:cstheme="minorHAnsi"/>
          <w:sz w:val="24"/>
          <w:szCs w:val="24"/>
        </w:rPr>
        <w:t xml:space="preserve">. O primeiro pagamento ocorrerá </w:t>
      </w:r>
      <w:r w:rsidR="002A2F78">
        <w:rPr>
          <w:rFonts w:asciiTheme="minorHAnsi" w:hAnsiTheme="minorHAnsi" w:cstheme="minorHAnsi"/>
          <w:sz w:val="24"/>
          <w:szCs w:val="24"/>
        </w:rPr>
        <w:t xml:space="preserve">no dia 15 de julho de 2022 e o último </w:t>
      </w:r>
      <w:r w:rsidR="002A2F78" w:rsidRPr="00CC7343">
        <w:rPr>
          <w:rFonts w:asciiTheme="minorHAnsi" w:hAnsiTheme="minorHAnsi" w:cstheme="minorHAnsi"/>
          <w:sz w:val="24"/>
          <w:szCs w:val="24"/>
        </w:rPr>
        <w:t>na Data de Vencimento da Primeira Série (cada uma dessas datas, uma “</w:t>
      </w:r>
      <w:r w:rsidR="002A2F78" w:rsidRPr="00D802ED">
        <w:rPr>
          <w:rFonts w:asciiTheme="minorHAnsi" w:hAnsiTheme="minorHAnsi" w:cstheme="minorHAnsi"/>
          <w:sz w:val="24"/>
          <w:szCs w:val="24"/>
          <w:u w:val="single"/>
        </w:rPr>
        <w:t>Data de Pagamento de Juros Remuneratórios da Primeira Série</w:t>
      </w:r>
      <w:r w:rsidR="002A2F78"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w:t>
      </w:r>
      <w:r w:rsidR="00FD6130" w:rsidRPr="00CC7343">
        <w:rPr>
          <w:rFonts w:asciiTheme="minorHAnsi" w:hAnsiTheme="minorHAnsi" w:cstheme="minorHAnsi"/>
          <w:sz w:val="24"/>
          <w:szCs w:val="24"/>
        </w:rPr>
        <w:lastRenderedPageBreak/>
        <w:t xml:space="preserve">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540B54BD"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 xml:space="preserve">Amortização do Valor Nominal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A4DD712"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509D1679"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0BFA1D7B"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1A1D7F2"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e/ou (c) na sede da Emissora, para os pagamentos que não possam ser realizados por meio do Banco Liquidante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lastRenderedPageBreak/>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emitido por consultoria especializada, atestando que as Debêntures cumprem com as regras emitidas pela International Capital Market Association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Principles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(pdf)</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07516414" w:rsidR="000426A6" w:rsidRPr="00951478" w:rsidRDefault="00BD5261"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até o dia 30 do mês de </w:t>
      </w:r>
      <w:r w:rsidRPr="00CC7343">
        <w:rPr>
          <w:rFonts w:asciiTheme="minorHAnsi" w:hAnsiTheme="minorHAnsi" w:cstheme="minorHAnsi"/>
          <w:sz w:val="24"/>
          <w:szCs w:val="24"/>
          <w:highlight w:val="yellow"/>
        </w:rPr>
        <w:t>[●]</w:t>
      </w:r>
      <w:r>
        <w:rPr>
          <w:rFonts w:asciiTheme="minorHAnsi" w:hAnsiTheme="minorHAnsi" w:cstheme="minorHAnsi"/>
          <w:sz w:val="24"/>
          <w:szCs w:val="24"/>
        </w:rPr>
        <w:t xml:space="preserve"> </w:t>
      </w:r>
      <w:r w:rsidRPr="00951478">
        <w:rPr>
          <w:rFonts w:asciiTheme="minorHAnsi" w:hAnsiTheme="minorHAnsi"/>
          <w:sz w:val="24"/>
        </w:rPr>
        <w:t xml:space="preserve">de cada ano, a partir de </w:t>
      </w:r>
      <w:r>
        <w:rPr>
          <w:rFonts w:asciiTheme="minorHAnsi" w:hAnsiTheme="minorHAnsi"/>
          <w:sz w:val="24"/>
        </w:rPr>
        <w:t>[</w:t>
      </w:r>
      <w:r w:rsidRPr="00951478">
        <w:rPr>
          <w:rFonts w:asciiTheme="minorHAnsi" w:hAnsiTheme="minorHAnsi"/>
          <w:sz w:val="24"/>
        </w:rPr>
        <w:t>202</w:t>
      </w:r>
      <w:r>
        <w:rPr>
          <w:rFonts w:asciiTheme="minorHAnsi" w:hAnsiTheme="minorHAnsi"/>
          <w:sz w:val="24"/>
        </w:rPr>
        <w:t>3]</w:t>
      </w:r>
      <w:r w:rsidRPr="00951478">
        <w:rPr>
          <w:rFonts w:asciiTheme="minorHAnsi" w:hAnsiTheme="minorHAnsi"/>
          <w:sz w:val="24"/>
        </w:rPr>
        <w:t xml:space="preserve"> (inclusive), a respeito da alocação dos recursos nos Projetos de Investimento e dos impactos ambientais associados à presente Emissão, de forma a manter a classificação das Debêntures Verdes, o qual deverá ser publicado para conhecimento dos Debenturistas seguindo o disposto na Cláusula 9.1, item (</w:t>
      </w:r>
      <w:r>
        <w:rPr>
          <w:rFonts w:asciiTheme="minorHAnsi" w:hAnsiTheme="minorHAnsi"/>
          <w:sz w:val="24"/>
        </w:rPr>
        <w:t>x</w:t>
      </w:r>
      <w:r w:rsidRPr="00CC7343">
        <w:rPr>
          <w:rFonts w:asciiTheme="minorHAnsi" w:hAnsiTheme="minorHAnsi" w:cstheme="minorHAnsi"/>
          <w:sz w:val="24"/>
          <w:szCs w:val="24"/>
        </w:rPr>
        <w:t>li</w:t>
      </w:r>
      <w:r w:rsidRPr="00951478">
        <w:rPr>
          <w:rFonts w:asciiTheme="minorHAnsi" w:hAnsiTheme="minorHAnsi"/>
          <w:sz w:val="24"/>
        </w:rPr>
        <w:t>), abaixo (“</w:t>
      </w:r>
      <w:r w:rsidRPr="00951478">
        <w:rPr>
          <w:rFonts w:asciiTheme="minorHAnsi" w:hAnsiTheme="minorHAnsi"/>
          <w:sz w:val="24"/>
          <w:u w:val="single"/>
        </w:rPr>
        <w:t>Reporte Anual de Título Verde</w:t>
      </w:r>
      <w:r w:rsidRPr="00951478">
        <w:rPr>
          <w:rFonts w:asciiTheme="minorHAnsi" w:hAnsiTheme="minorHAnsi"/>
          <w:sz w:val="24"/>
        </w:rPr>
        <w:t>”).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r>
        <w:rPr>
          <w:rFonts w:asciiTheme="minorHAnsi" w:hAnsiTheme="minorHAnsi"/>
          <w:sz w:val="24"/>
        </w:rPr>
        <w:t>x</w:t>
      </w:r>
      <w:r w:rsidRPr="00CC7343">
        <w:rPr>
          <w:rFonts w:asciiTheme="minorHAnsi" w:hAnsiTheme="minorHAnsi" w:cstheme="minorHAnsi"/>
          <w:sz w:val="24"/>
          <w:szCs w:val="24"/>
        </w:rPr>
        <w:t>li</w:t>
      </w:r>
      <w:r w:rsidRPr="00951478">
        <w:rPr>
          <w:rFonts w:asciiTheme="minorHAnsi" w:hAnsiTheme="minorHAnsi"/>
          <w:sz w:val="24"/>
        </w:rPr>
        <w:t>), abaixo; ou (ii)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w:t>
      </w:r>
      <w:r w:rsidRPr="00951478">
        <w:rPr>
          <w:rFonts w:asciiTheme="minorHAnsi" w:hAnsiTheme="minorHAnsi"/>
          <w:sz w:val="24"/>
        </w:rPr>
        <w:lastRenderedPageBreak/>
        <w:t xml:space="preserve">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2"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w:t>
      </w:r>
      <w:r w:rsidR="00254DC6" w:rsidRPr="00CC7343">
        <w:rPr>
          <w:rFonts w:asciiTheme="minorHAnsi" w:hAnsiTheme="minorHAnsi" w:cstheme="minorHAnsi"/>
          <w:sz w:val="24"/>
          <w:szCs w:val="24"/>
        </w:rPr>
        <w:lastRenderedPageBreak/>
        <w:t xml:space="preserve">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2"/>
    </w:p>
    <w:p w14:paraId="53113D41" w14:textId="5C16482B"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 xml:space="preserve">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DE5703">
        <w:rPr>
          <w:rFonts w:asciiTheme="minorHAnsi" w:hAnsiTheme="minorHAnsi"/>
          <w:sz w:val="24"/>
        </w:rPr>
        <w:t>Banco</w:t>
      </w:r>
      <w:r w:rsidR="00DE5703" w:rsidRPr="00951478">
        <w:rPr>
          <w:rFonts w:asciiTheme="minorHAnsi" w:hAnsiTheme="minorHAnsi"/>
          <w:sz w:val="24"/>
        </w:rPr>
        <w:t xml:space="preserve"> </w:t>
      </w:r>
      <w:r w:rsidR="00A80DAC" w:rsidRPr="00951478">
        <w:rPr>
          <w:rFonts w:asciiTheme="minorHAnsi" w:hAnsiTheme="minorHAnsi"/>
          <w:sz w:val="24"/>
        </w:rPr>
        <w:t>Liquidante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3"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23"/>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lastRenderedPageBreak/>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Standard &amp; Poor’s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Standard &amp; Poor’s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24" w:name="_DV_M86"/>
      <w:bookmarkStart w:id="25" w:name="_Ref534176584"/>
      <w:bookmarkEnd w:id="21"/>
      <w:bookmarkEnd w:id="24"/>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26" w:name="_Ref534176672"/>
      <w:bookmarkStart w:id="27" w:name="_Ref338165196"/>
      <w:bookmarkStart w:id="28" w:name="_Ref54678169"/>
      <w:bookmarkStart w:id="29" w:name="_Ref45613728"/>
      <w:bookmarkEnd w:id="25"/>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1B2A8C17"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Caso seja legalmente permitido à Emissora realizar o resgate antecipado das Debêntures, 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 ser realizada para a totalidade das Debêntures ou para a totalidade das Debêntures de uma respectiva Série ou a parte das Debêntures,</w:t>
      </w:r>
      <w:r w:rsidR="00A7576A" w:rsidRPr="001D0833">
        <w:rPr>
          <w:rFonts w:asciiTheme="minorHAnsi" w:hAnsiTheme="minorHAnsi" w:cstheme="minorHAnsi"/>
          <w:sz w:val="24"/>
          <w:szCs w:val="36"/>
        </w:rPr>
        <w:t xml:space="preserve"> </w:t>
      </w:r>
      <w:r w:rsidR="00A7576A" w:rsidRPr="00A7576A">
        <w:rPr>
          <w:rFonts w:asciiTheme="minorHAnsi" w:hAnsiTheme="minorHAnsi" w:cstheme="minorHAnsi"/>
          <w:sz w:val="24"/>
          <w:szCs w:val="36"/>
        </w:rPr>
        <w:t>até o limite de 50% (cinquenta por cento) da totalidade d</w:t>
      </w:r>
      <w:r w:rsidR="00A7576A" w:rsidRPr="001D0833">
        <w:rPr>
          <w:rFonts w:asciiTheme="minorHAnsi" w:hAnsiTheme="minorHAnsi" w:cstheme="minorHAnsi"/>
          <w:sz w:val="24"/>
          <w:szCs w:val="36"/>
        </w:rPr>
        <w:t>a</w:t>
      </w:r>
      <w:r w:rsidR="00A7576A" w:rsidRPr="00A7576A">
        <w:rPr>
          <w:rFonts w:asciiTheme="minorHAnsi" w:hAnsiTheme="minorHAnsi" w:cstheme="minorHAnsi"/>
          <w:sz w:val="24"/>
          <w:szCs w:val="36"/>
        </w:rPr>
        <w:t xml:space="preserve">s </w:t>
      </w:r>
      <w:r w:rsidR="00A7576A" w:rsidRPr="001D0833">
        <w:rPr>
          <w:rFonts w:asciiTheme="minorHAnsi" w:hAnsiTheme="minorHAnsi" w:cstheme="minorHAnsi"/>
          <w:sz w:val="24"/>
          <w:szCs w:val="36"/>
        </w:rPr>
        <w:t>Debêntures</w:t>
      </w:r>
      <w:r w:rsidR="00A7576A" w:rsidRPr="00A7576A">
        <w:rPr>
          <w:rFonts w:asciiTheme="minorHAnsi" w:hAnsiTheme="minorHAnsi" w:cstheme="minorHAnsi"/>
          <w:sz w:val="24"/>
          <w:szCs w:val="36"/>
        </w:rPr>
        <w:t xml:space="preserve">, ou à totalidade dos titulares </w:t>
      </w:r>
      <w:r w:rsidR="00A7576A" w:rsidRPr="001D0833">
        <w:rPr>
          <w:rFonts w:asciiTheme="minorHAnsi" w:hAnsiTheme="minorHAnsi" w:cstheme="minorHAnsi"/>
          <w:sz w:val="24"/>
          <w:szCs w:val="36"/>
        </w:rPr>
        <w:t>das Debêntures,</w:t>
      </w:r>
      <w:r w:rsidR="002F1094" w:rsidRPr="001D0833">
        <w:rPr>
          <w:rFonts w:asciiTheme="minorHAnsi" w:hAnsiTheme="minorHAnsi" w:cstheme="minorHAnsi"/>
          <w:sz w:val="24"/>
          <w:szCs w:val="36"/>
        </w:rPr>
        <w:t xml:space="preserve"> conforme definido pela Emissora, e deverá abranger a totalidade das Debêntures, em geral ou por Série, devendo ser endereçada a todos os Debenturistas, em geral </w:t>
      </w:r>
      <w:r w:rsidR="002F1094" w:rsidRPr="001D0833">
        <w:rPr>
          <w:rFonts w:asciiTheme="minorHAnsi" w:hAnsiTheme="minorHAnsi" w:cstheme="minorHAnsi"/>
          <w:sz w:val="24"/>
          <w:szCs w:val="36"/>
        </w:rPr>
        <w:lastRenderedPageBreak/>
        <w:t>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14874500" w:rsidR="000E5710" w:rsidRPr="00951478" w:rsidRDefault="002F1094" w:rsidP="004A58DC">
      <w:pPr>
        <w:pStyle w:val="Level3"/>
        <w:rPr>
          <w:rFonts w:asciiTheme="minorHAnsi" w:hAnsiTheme="minorHAnsi"/>
          <w:sz w:val="24"/>
        </w:rPr>
      </w:pPr>
      <w:r w:rsidRPr="00D1351C">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Pr="00D1351C">
        <w:rPr>
          <w:rFonts w:asciiTheme="minorHAnsi" w:hAnsiTheme="minorHAnsi" w:cstheme="minorHAnsi"/>
          <w:sz w:val="24"/>
          <w:szCs w:val="24"/>
        </w:rPr>
        <w:t>6.20</w:t>
      </w:r>
      <w:r w:rsidRPr="00D1351C">
        <w:rPr>
          <w:rFonts w:asciiTheme="minorHAnsi" w:hAnsiTheme="minorHAnsi"/>
          <w:sz w:val="24"/>
        </w:rPr>
        <w:t xml:space="preserve"> acima (“</w:t>
      </w:r>
      <w:r w:rsidRPr="00D1351C">
        <w:rPr>
          <w:rFonts w:asciiTheme="minorHAnsi" w:hAnsiTheme="minorHAnsi"/>
          <w:sz w:val="24"/>
          <w:u w:val="single"/>
        </w:rPr>
        <w:t>Comunicação de Oferta de Resgate Antecipado</w:t>
      </w:r>
      <w:r w:rsidRPr="00D1351C">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a totalidade ou a parte das Debêntures e, no caso de Oferta de Resgate Antecipado parcial das Debêntures, indicar as Debêntures objeto da referida oferta</w:t>
      </w:r>
      <w:r w:rsidR="00A7576A">
        <w:rPr>
          <w:rFonts w:asciiTheme="minorHAnsi" w:hAnsiTheme="minorHAnsi"/>
          <w:sz w:val="24"/>
        </w:rPr>
        <w:t xml:space="preserve">, </w:t>
      </w:r>
      <w:r w:rsidR="00A7576A" w:rsidRPr="001D0833">
        <w:rPr>
          <w:rFonts w:asciiTheme="minorHAnsi" w:hAnsiTheme="minorHAnsi"/>
          <w:sz w:val="24"/>
        </w:rPr>
        <w:t>observado o limite de 50% (cinquenta por cento) da totalidade das Debêntures, ou à totalidade dos titulares das Debêntures</w:t>
      </w:r>
      <w:r w:rsidRPr="00D1351C">
        <w:rPr>
          <w:rFonts w:asciiTheme="minorHAnsi" w:hAnsiTheme="minorHAnsi"/>
          <w:sz w:val="24"/>
        </w:rPr>
        <w:t>; (b) o valor do prêmio de resgate, à critério da Emissora, que caso existente não poderá ser negativo; (c) forma de manifestação, à Emissora, pelo Debenturista que aceitar a Oferta de Resgate Antecipado; (d) a data efetiva para o resgate das Debêntures e pagamento aos Debenturistas, que deverá ser um Dia Útil; e (e)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EC0290A"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w:t>
      </w:r>
      <w:r w:rsidRPr="00951478">
        <w:rPr>
          <w:rFonts w:asciiTheme="minorHAnsi" w:hAnsiTheme="minorHAnsi"/>
          <w:sz w:val="24"/>
        </w:rPr>
        <w:lastRenderedPageBreak/>
        <w:t xml:space="preserve">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6CF3436A" w14:textId="60A382EE" w:rsidR="002F1094" w:rsidRDefault="002F1094" w:rsidP="004A58DC">
      <w:pPr>
        <w:pStyle w:val="Level3"/>
        <w:rPr>
          <w:rFonts w:asciiTheme="minorHAnsi" w:hAnsiTheme="minorHAnsi"/>
          <w:sz w:val="24"/>
        </w:rPr>
      </w:pPr>
      <w:r w:rsidRPr="00D1351C">
        <w:rPr>
          <w:rFonts w:asciiTheme="minorHAnsi" w:hAnsiTheme="minorHAnsi"/>
          <w:sz w:val="24"/>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1A6312" w:rsidRPr="002566B1">
        <w:rPr>
          <w:rFonts w:asciiTheme="minorHAnsi" w:hAnsiTheme="minorHAnsi"/>
          <w:sz w:val="24"/>
        </w:rPr>
        <w:t>observado o limite de 50% (cinquenta por cento) da totalidade das Debêntures, ou à totalidade dos titulares das Debêntures</w:t>
      </w:r>
      <w:r w:rsidR="001A6312">
        <w:rPr>
          <w:rFonts w:asciiTheme="minorHAnsi" w:hAnsiTheme="minorHAnsi"/>
          <w:sz w:val="24"/>
        </w:rPr>
        <w:t xml:space="preserve">, </w:t>
      </w:r>
      <w:r w:rsidRPr="00D1351C">
        <w:rPr>
          <w:rFonts w:asciiTheme="minorHAnsi" w:hAnsiTheme="minorHAnsi"/>
          <w:sz w:val="24"/>
        </w:rPr>
        <w:t>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31AD376A" w:rsidR="00224004" w:rsidRPr="00951478" w:rsidRDefault="001E6770" w:rsidP="004A58DC">
      <w:pPr>
        <w:pStyle w:val="Level3"/>
        <w:rPr>
          <w:rFonts w:asciiTheme="minorHAnsi" w:hAnsiTheme="minorHAnsi"/>
          <w:sz w:val="24"/>
        </w:rPr>
      </w:pPr>
      <w:r w:rsidRPr="00D1351C">
        <w:rPr>
          <w:rFonts w:asciiTheme="minorHAnsi" w:hAnsiTheme="minorHAns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315AE6C3" w14:textId="09352AFF" w:rsidR="00224004" w:rsidRPr="009B679B" w:rsidRDefault="001E6770" w:rsidP="004A58DC">
      <w:pPr>
        <w:pStyle w:val="Level3"/>
        <w:rPr>
          <w:rFonts w:asciiTheme="minorHAnsi" w:hAnsiTheme="minorHAnsi"/>
          <w:sz w:val="24"/>
        </w:rPr>
      </w:pPr>
      <w:r w:rsidRPr="00D1351C">
        <w:rPr>
          <w:rFonts w:asciiTheme="minorHAnsi" w:hAnsiTheme="minorHAnsi"/>
          <w:sz w:val="24"/>
        </w:rPr>
        <w:t>A B3, o Escriturador, o Banco Liquidante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DBBF5DA" w14:textId="29A346A5" w:rsidR="00241A58" w:rsidRPr="00951478" w:rsidRDefault="00241A58" w:rsidP="001D0833">
      <w:pPr>
        <w:pStyle w:val="Level3"/>
        <w:numPr>
          <w:ilvl w:val="0"/>
          <w:numId w:val="0"/>
        </w:numPr>
        <w:ind w:left="1247"/>
        <w:rPr>
          <w:rFonts w:asciiTheme="minorHAnsi" w:eastAsia="Arial Unicode MS" w:hAnsiTheme="minorHAnsi"/>
          <w:sz w:val="24"/>
        </w:rPr>
      </w:pPr>
    </w:p>
    <w:p w14:paraId="753FC311" w14:textId="67F839B8"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 xml:space="preserve">artigo 1º, parágrafo 1º, inciso II, combinado com o artigo 2º, parágrafo 1º, da Lei 12.431, ou antes de tal data, desde que venha a ser legalmente permitido, nos termos da Lei 12.431, da </w:t>
      </w:r>
      <w:r w:rsidR="00E349AF" w:rsidRPr="00BD5261">
        <w:rPr>
          <w:rFonts w:asciiTheme="minorHAnsi" w:hAnsiTheme="minorHAnsi" w:cstheme="minorHAnsi"/>
          <w:sz w:val="24"/>
          <w:szCs w:val="24"/>
        </w:rPr>
        <w:lastRenderedPageBreak/>
        <w:t>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2CE6CE56" w:rsidR="009C2A9D" w:rsidRPr="00F72B67" w:rsidRDefault="009C2A9D" w:rsidP="00F72B67">
      <w:pPr>
        <w:pStyle w:val="Level2"/>
        <w:rPr>
          <w:rFonts w:asciiTheme="minorHAnsi" w:hAnsiTheme="minorHAnsi" w:cstheme="minorHAnsi"/>
          <w:sz w:val="24"/>
        </w:rPr>
      </w:pPr>
      <w:r w:rsidRPr="009C2A9D">
        <w:rPr>
          <w:rFonts w:asciiTheme="minorHAnsi" w:hAnsiTheme="minorHAnsi" w:cstheme="minorHAnsi"/>
          <w:sz w:val="24"/>
          <w:szCs w:val="24"/>
        </w:rPr>
        <w:t xml:space="preserve">Resgate Obrigatório Total.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r w:rsidR="002771E5">
        <w:rPr>
          <w:rStyle w:val="Refdenotaderodap"/>
          <w:rFonts w:cstheme="minorHAnsi"/>
          <w:sz w:val="24"/>
          <w:szCs w:val="24"/>
        </w:rPr>
        <w:footnoteReference w:id="4"/>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lastRenderedPageBreak/>
        <w:t>O valor a ser pago pela Emissora em relação a cada uma das Debêntures, no âmbito do Resgate Obrigatório, será equivalente ao valor indicado no item (i) ou no item (ii) a seguir, dos 2 (dois) o que for maior:</w:t>
      </w:r>
    </w:p>
    <w:p w14:paraId="27BA0D98" w14:textId="518D4342" w:rsidR="009C2A9D" w:rsidRPr="009C2A9D" w:rsidRDefault="009C2A9D" w:rsidP="00951478">
      <w:pPr>
        <w:pStyle w:val="Level2"/>
        <w:numPr>
          <w:ilvl w:val="0"/>
          <w:numId w:val="79"/>
        </w:numPr>
        <w:ind w:left="2552" w:hanging="567"/>
        <w:rPr>
          <w:rFonts w:asciiTheme="minorHAnsi" w:hAnsiTheme="minorHAnsi" w:cstheme="minorHAnsi"/>
          <w:sz w:val="24"/>
          <w:szCs w:val="24"/>
        </w:rPr>
      </w:pPr>
      <w:r w:rsidRPr="0080093E">
        <w:rPr>
          <w:rFonts w:asciiTheme="minorHAnsi" w:hAnsiTheme="minorHAnsi" w:cstheme="minorHAnsi"/>
          <w:sz w:val="24"/>
          <w:szCs w:val="24"/>
        </w:rPr>
        <w:t>Valor Nominal 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p>
    <w:p w14:paraId="3C36CC60" w14:textId="2C0C394E"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valor presente das parcelas remanescentes de pagamento de amortização do Valor Nominal 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77777777"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lastRenderedPageBreak/>
        <w:t>A Emissora deverá comunicar ao Escriturador, ao Banco Liquidante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30" w:name="_Ref130283570"/>
      <w:bookmarkStart w:id="31" w:name="_Ref130301134"/>
      <w:bookmarkStart w:id="32" w:name="_Ref137104995"/>
      <w:bookmarkStart w:id="33" w:name="_Ref137475230"/>
      <w:bookmarkEnd w:id="26"/>
      <w:bookmarkEnd w:id="27"/>
      <w:r w:rsidR="007210CA" w:rsidRPr="00951478">
        <w:rPr>
          <w:rFonts w:asciiTheme="minorHAnsi" w:hAnsiTheme="minorHAnsi"/>
          <w:b/>
          <w:caps/>
          <w:sz w:val="24"/>
        </w:rPr>
        <w:t xml:space="preserve"> </w:t>
      </w:r>
    </w:p>
    <w:p w14:paraId="0426BED9" w14:textId="2EB82747"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conforme o caso,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881754" w:rsidRPr="00951478">
        <w:rPr>
          <w:rFonts w:asciiTheme="minorHAnsi" w:hAnsiTheme="minorHAnsi"/>
          <w:sz w:val="24"/>
        </w:rPr>
        <w:t xml:space="preserve">primeira </w:t>
      </w:r>
      <w:r w:rsidRPr="00951478">
        <w:rPr>
          <w:rFonts w:asciiTheme="minorHAnsi" w:hAnsiTheme="minorHAnsi"/>
          <w:sz w:val="24"/>
        </w:rPr>
        <w:t>Data de Integralização, ou a última Data de Pagamento da Remuneração,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28"/>
    </w:p>
    <w:p w14:paraId="4FF46975" w14:textId="69C78A22" w:rsidR="00AE3DED" w:rsidRPr="00951478" w:rsidRDefault="00EF1AA2" w:rsidP="004A58DC">
      <w:pPr>
        <w:pStyle w:val="Level3"/>
        <w:ind w:left="1276"/>
        <w:rPr>
          <w:rFonts w:asciiTheme="minorHAnsi" w:hAnsiTheme="minorHAnsi"/>
          <w:sz w:val="24"/>
        </w:rPr>
      </w:pPr>
      <w:bookmarkStart w:id="34"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34"/>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lastRenderedPageBreak/>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 xml:space="preserve">pagamento, pela Emissora, de lucros, dividendos, e/ou de juros sobre capital próprio, exceto os dividendos obrigatórios e os juros sobre capital próprio imputados aos dividendos obrigatórios nos </w:t>
      </w:r>
      <w:r w:rsidRPr="00CC7343">
        <w:rPr>
          <w:rFonts w:asciiTheme="minorHAnsi" w:hAnsiTheme="minorHAnsi" w:cstheme="minorHAnsi"/>
          <w:sz w:val="24"/>
          <w:szCs w:val="24"/>
        </w:rPr>
        <w:lastRenderedPageBreak/>
        <w:t>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C04F45F"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 ;</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35" w:name="_Ref54678102"/>
      <w:r w:rsidRPr="00951478">
        <w:rPr>
          <w:rFonts w:asciiTheme="minorHAnsi" w:hAnsiTheme="minorHAnsi"/>
          <w:sz w:val="24"/>
        </w:rPr>
        <w:lastRenderedPageBreak/>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35"/>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w:t>
      </w:r>
      <w:r w:rsidRPr="00951478">
        <w:rPr>
          <w:rFonts w:asciiTheme="minorHAnsi" w:hAnsiTheme="minorHAnsi"/>
          <w:sz w:val="24"/>
        </w:rPr>
        <w:lastRenderedPageBreak/>
        <w:t>sido validamente comprovado à Debenturista que o(s) protesto(s) foi(ram):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alteração ou modificação do objeto social da Emissora, de forma a alterar suas atividades principais ou a agregar a essas atividades novos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w:t>
      </w:r>
      <w:r w:rsidRPr="00951478">
        <w:rPr>
          <w:rFonts w:asciiTheme="minorHAnsi" w:hAnsiTheme="minorHAnsi"/>
          <w:sz w:val="24"/>
        </w:rPr>
        <w:lastRenderedPageBreak/>
        <w:t>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performance bond</w:t>
      </w:r>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 xml:space="preserve">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w:t>
      </w:r>
      <w:r w:rsidRPr="00951478">
        <w:rPr>
          <w:rFonts w:asciiTheme="minorHAnsi" w:hAnsiTheme="minorHAnsi"/>
          <w:sz w:val="24"/>
        </w:rPr>
        <w:lastRenderedPageBreak/>
        <w:t>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8E8A181" w14:textId="52157C7D" w:rsidR="004B3CF5" w:rsidRDefault="00D35E5F" w:rsidP="00D93CD2">
      <w:pPr>
        <w:pStyle w:val="roman4"/>
        <w:rPr>
          <w:rFonts w:asciiTheme="minorHAnsi" w:hAnsiTheme="minorHAnsi"/>
          <w:sz w:val="24"/>
        </w:rPr>
      </w:pPr>
      <w:r w:rsidRPr="00D35E5F">
        <w:rPr>
          <w:rFonts w:asciiTheme="minorHAnsi" w:hAnsiTheme="minorHAnsi"/>
          <w:sz w:val="24"/>
        </w:rPr>
        <w:t xml:space="preserve">venda ou transferência de ativos operacionais da Emissora e/ou de suas </w:t>
      </w:r>
      <w:r w:rsidR="00A5348D">
        <w:rPr>
          <w:rFonts w:asciiTheme="minorHAnsi" w:hAnsiTheme="minorHAnsi"/>
          <w:sz w:val="24"/>
        </w:rPr>
        <w:t>Subsidiárias</w:t>
      </w:r>
      <w:r w:rsidRPr="00D35E5F">
        <w:rPr>
          <w:rFonts w:asciiTheme="minorHAnsi" w:hAnsiTheme="minorHAnsi"/>
          <w:sz w:val="24"/>
        </w:rPr>
        <w:t xml:space="preserve"> Relevantes, ativos esses que representem montante anual (tendo como referência o exercício fiscal imediatamente anterior à respetiva verificação), individual ou</w:t>
      </w:r>
      <w:r w:rsidRPr="00951478">
        <w:rPr>
          <w:rFonts w:asciiTheme="minorHAnsi" w:hAnsiTheme="minorHAnsi"/>
          <w:sz w:val="24"/>
        </w:rPr>
        <w:t xml:space="preserve"> </w:t>
      </w:r>
      <w:r w:rsidRPr="00D35E5F">
        <w:rPr>
          <w:rFonts w:asciiTheme="minorHAnsi" w:hAnsiTheme="minorHAnsi"/>
          <w:sz w:val="24"/>
        </w:rPr>
        <w:t xml:space="preserve">agregado, superior a </w:t>
      </w:r>
      <w:r>
        <w:rPr>
          <w:rFonts w:asciiTheme="minorHAnsi" w:hAnsiTheme="minorHAnsi"/>
          <w:sz w:val="24"/>
        </w:rPr>
        <w:t>[</w:t>
      </w:r>
      <w:r w:rsidRPr="00D35E5F">
        <w:rPr>
          <w:rFonts w:asciiTheme="minorHAnsi" w:hAnsiTheme="minorHAnsi"/>
          <w:sz w:val="24"/>
        </w:rPr>
        <w:t>10</w:t>
      </w:r>
      <w:r>
        <w:rPr>
          <w:rFonts w:asciiTheme="minorHAnsi" w:hAnsiTheme="minorHAnsi"/>
          <w:sz w:val="24"/>
        </w:rPr>
        <w:t>]</w:t>
      </w:r>
      <w:r w:rsidRPr="00D35E5F">
        <w:rPr>
          <w:rFonts w:asciiTheme="minorHAnsi" w:hAnsiTheme="minorHAnsi"/>
          <w:sz w:val="24"/>
        </w:rPr>
        <w:t>% (</w:t>
      </w:r>
      <w:r>
        <w:rPr>
          <w:rFonts w:asciiTheme="minorHAnsi" w:hAnsiTheme="minorHAnsi"/>
          <w:sz w:val="24"/>
        </w:rPr>
        <w:t>[</w:t>
      </w:r>
      <w:r w:rsidRPr="00D35E5F">
        <w:rPr>
          <w:rFonts w:asciiTheme="minorHAnsi" w:hAnsiTheme="minorHAnsi"/>
          <w:sz w:val="24"/>
        </w:rPr>
        <w:t>dez</w:t>
      </w:r>
      <w:r>
        <w:rPr>
          <w:rFonts w:asciiTheme="minorHAnsi" w:hAnsiTheme="minorHAnsi"/>
          <w:sz w:val="24"/>
        </w:rPr>
        <w:t>]</w:t>
      </w:r>
      <w:r w:rsidRPr="00D35E5F">
        <w:rPr>
          <w:rFonts w:asciiTheme="minorHAnsi" w:hAnsiTheme="minorHAnsi"/>
          <w:sz w:val="24"/>
        </w:rPr>
        <w:t xml:space="preserve">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cujas </w:t>
      </w:r>
      <w:r w:rsidRPr="00D35E5F">
        <w:rPr>
          <w:rFonts w:asciiTheme="minorHAnsi" w:hAnsiTheme="minorHAnsi"/>
          <w:sz w:val="24"/>
        </w:rPr>
        <w:lastRenderedPageBreak/>
        <w:t>demonstrações financeiras sejam consolidadas nas demonstrações financeiras da Emissora; ou (d) a alienação de bens que se tornem inutilizáveis, inservíveis e/ou sucateados, inclusive pelo desgaste natural do uso de tal ativo</w:t>
      </w:r>
      <w:r w:rsidR="00A5348D">
        <w:rPr>
          <w:rFonts w:asciiTheme="minorHAnsi" w:hAnsiTheme="minorHAnsi"/>
          <w:sz w:val="24"/>
        </w:rPr>
        <w:t>;</w:t>
      </w:r>
      <w:r w:rsidR="002771E5">
        <w:rPr>
          <w:rStyle w:val="Refdenotaderodap"/>
          <w:sz w:val="24"/>
        </w:rPr>
        <w:footnoteReference w:id="5"/>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Foreign Corrupt Practices Act of 1977 e do UK Bribe</w:t>
      </w:r>
      <w:r w:rsidR="00261746" w:rsidRPr="00951478">
        <w:rPr>
          <w:rFonts w:asciiTheme="minorHAnsi" w:hAnsiTheme="minorHAnsi"/>
          <w:sz w:val="24"/>
        </w:rPr>
        <w:t>r</w:t>
      </w:r>
      <w:r w:rsidRPr="00951478">
        <w:rPr>
          <w:rFonts w:asciiTheme="minorHAnsi" w:hAnsiTheme="minorHAnsi"/>
          <w:sz w:val="24"/>
        </w:rPr>
        <w:t xml:space="preserve">y Act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36"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36"/>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 xml:space="preserve">inobservância da Legislação Socioambiental (conforme abaixo definida), em especial, mas não se limitando, à legislação e regulamentação relacionadas à saúde e segurança ocupacional e ao </w:t>
      </w:r>
      <w:r w:rsidRPr="00951478">
        <w:rPr>
          <w:rFonts w:asciiTheme="minorHAnsi" w:hAnsiTheme="minorHAnsi"/>
          <w:sz w:val="24"/>
        </w:rPr>
        <w:lastRenderedPageBreak/>
        <w:t>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37"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37"/>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34CE3747"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 xml:space="preserve"> 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trust, </w:t>
      </w:r>
      <w:r w:rsidR="00F54916" w:rsidRPr="00951478">
        <w:rPr>
          <w:rFonts w:asciiTheme="minorHAnsi" w:hAnsiTheme="minorHAnsi"/>
          <w:sz w:val="24"/>
        </w:rPr>
        <w:lastRenderedPageBreak/>
        <w:t>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38" w:name="_Ref509502323"/>
      <w:bookmarkStart w:id="39" w:name="_Ref69337004"/>
      <w:bookmarkEnd w:id="15"/>
      <w:bookmarkEnd w:id="29"/>
      <w:bookmarkEnd w:id="30"/>
      <w:bookmarkEnd w:id="31"/>
      <w:bookmarkEnd w:id="32"/>
      <w:bookmarkEnd w:id="33"/>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38"/>
      <w:bookmarkEnd w:id="39"/>
      <w:r w:rsidR="006D426C" w:rsidRPr="00951478">
        <w:rPr>
          <w:rFonts w:asciiTheme="minorHAnsi" w:hAnsiTheme="minorHAnsi"/>
          <w:sz w:val="24"/>
        </w:rPr>
        <w:t xml:space="preserve"> </w:t>
      </w:r>
    </w:p>
    <w:p w14:paraId="3C9C82CF" w14:textId="14857DC2" w:rsidR="00A7358D" w:rsidRPr="00951478" w:rsidRDefault="00EF1AA2" w:rsidP="007F4A7B">
      <w:pPr>
        <w:pStyle w:val="Level3"/>
        <w:rPr>
          <w:rStyle w:val="DeltaViewInsertion"/>
          <w:rFonts w:asciiTheme="minorHAnsi" w:hAnsiTheme="minorHAnsi"/>
          <w:color w:val="auto"/>
          <w:sz w:val="24"/>
          <w:u w:val="none"/>
        </w:rPr>
      </w:pPr>
      <w:bookmarkStart w:id="40"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 e cinco</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40"/>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lastRenderedPageBreak/>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414B49EE"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7C52F9" w:rsidRPr="00951478">
        <w:rPr>
          <w:rStyle w:val="DeltaViewInsertion"/>
          <w:rFonts w:asciiTheme="minorHAnsi" w:hAnsiTheme="minorHAnsi"/>
          <w:color w:val="auto"/>
          <w:sz w:val="24"/>
          <w:u w:val="none"/>
        </w:rPr>
        <w:t xml:space="preserve">Não obstante a notificação para resgate antecipado das Debêntures, </w:t>
      </w:r>
      <w:r w:rsidR="007C52F9" w:rsidRPr="00951478">
        <w:rPr>
          <w:rFonts w:asciiTheme="minorHAnsi" w:hAnsiTheme="minorHAnsi"/>
          <w:sz w:val="24"/>
        </w:rPr>
        <w:t>a</w:t>
      </w:r>
      <w:r w:rsidRPr="00951478">
        <w:rPr>
          <w:rFonts w:asciiTheme="minorHAnsi" w:hAnsiTheme="minorHAnsi"/>
          <w:sz w:val="24"/>
        </w:rPr>
        <w:t xml:space="preserve"> Emissora e o Agente Fiduciário deverão comunicar a B3 com antecedência mínima de 3 (três) Dias Úteis da data de realização de tal pagamento.</w:t>
      </w:r>
      <w:r w:rsidR="00F16029" w:rsidRPr="00951478">
        <w:rPr>
          <w:rFonts w:asciiTheme="minorHAnsi" w:hAnsiTheme="minorHAnsi"/>
          <w:sz w:val="24"/>
        </w:rPr>
        <w:t xml:space="preserve"> A B3 deverá ser imediatamente notificada quando da declaração de vencimento antecipado das Debêntures.</w:t>
      </w:r>
      <w:r w:rsidR="006D426C" w:rsidRPr="00951478">
        <w:rPr>
          <w:rFonts w:asciiTheme="minorHAnsi" w:hAnsiTheme="minorHAnsi"/>
          <w:sz w:val="24"/>
        </w:rPr>
        <w:t xml:space="preserve"> </w:t>
      </w:r>
    </w:p>
    <w:p w14:paraId="50D2351D" w14:textId="375C22C5" w:rsidR="00AD621E" w:rsidRPr="00951478" w:rsidRDefault="00EF1AA2" w:rsidP="007F4A7B">
      <w:pPr>
        <w:pStyle w:val="Level1"/>
        <w:keepNext/>
        <w:rPr>
          <w:rFonts w:asciiTheme="minorHAnsi" w:hAnsiTheme="minorHAnsi"/>
          <w:b/>
          <w:sz w:val="24"/>
        </w:rPr>
      </w:pPr>
      <w:bookmarkStart w:id="41" w:name="_Ref61907769"/>
      <w:r w:rsidRPr="00951478">
        <w:rPr>
          <w:rFonts w:asciiTheme="minorHAnsi" w:hAnsiTheme="minorHAnsi"/>
          <w:b/>
          <w:sz w:val="24"/>
        </w:rPr>
        <w:t xml:space="preserve">OBRIGAÇÕES ADICIONAIS DA </w:t>
      </w:r>
      <w:bookmarkEnd w:id="41"/>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42" w:name="_Ref510003222"/>
      <w:bookmarkStart w:id="43" w:name="_Ref262552287"/>
      <w:bookmarkStart w:id="44" w:name="_Ref168844178"/>
      <w:r w:rsidRPr="00951478">
        <w:rPr>
          <w:rFonts w:asciiTheme="minorHAnsi" w:eastAsia="MS Mincho" w:hAnsiTheme="minorHAnsi"/>
          <w:sz w:val="24"/>
        </w:rPr>
        <w:t>Sem prejuízo das demais obrigações constantes desta Escritura de Emissão, a Emissora está adicionalmente obrigada a:</w:t>
      </w:r>
      <w:bookmarkStart w:id="45" w:name="_DV_M196"/>
      <w:bookmarkEnd w:id="42"/>
      <w:bookmarkEnd w:id="45"/>
    </w:p>
    <w:p w14:paraId="7986488D" w14:textId="58222B8A" w:rsidR="00C80176" w:rsidRPr="00951478" w:rsidRDefault="0097292E" w:rsidP="007F4A7B">
      <w:pPr>
        <w:pStyle w:val="roman3"/>
        <w:rPr>
          <w:rFonts w:asciiTheme="minorHAnsi" w:hAnsiTheme="minorHAnsi"/>
          <w:sz w:val="24"/>
        </w:rPr>
      </w:pPr>
      <w:bookmarkStart w:id="46" w:name="_DV_M198"/>
      <w:bookmarkStart w:id="47" w:name="_DV_M199"/>
      <w:bookmarkStart w:id="48" w:name="_Ref510009055"/>
      <w:bookmarkEnd w:id="43"/>
      <w:bookmarkEnd w:id="44"/>
      <w:bookmarkEnd w:id="46"/>
      <w:bookmarkEnd w:id="47"/>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w:t>
      </w:r>
      <w:r w:rsidR="00C15FC1" w:rsidRPr="00951478">
        <w:rPr>
          <w:rFonts w:asciiTheme="minorHAnsi" w:hAnsiTheme="minorHAnsi"/>
          <w:sz w:val="24"/>
        </w:rPr>
        <w:t xml:space="preserve"> </w:t>
      </w:r>
      <w:r w:rsidR="00C15FC1" w:rsidRPr="00951478">
        <w:rPr>
          <w:rFonts w:asciiTheme="minorHAnsi" w:hAnsiTheme="minorHAnsi"/>
          <w:b/>
          <w:sz w:val="24"/>
        </w:rPr>
        <w:t>(a)</w:t>
      </w:r>
      <w:r w:rsidR="00C15FC1" w:rsidRPr="00951478">
        <w:rPr>
          <w:rFonts w:asciiTheme="minorHAnsi" w:hAnsiTheme="minorHAnsi"/>
          <w:sz w:val="24"/>
        </w:rPr>
        <w:t xml:space="preserve"> cópia das demonstrações financeiras da Emissora relativas ao exercício social então encerrado, acompanhadas de parecer dos auditores independentes (“</w:t>
      </w:r>
      <w:r w:rsidR="00C15FC1" w:rsidRPr="00951478">
        <w:rPr>
          <w:rFonts w:asciiTheme="minorHAnsi" w:hAnsiTheme="minorHAnsi"/>
          <w:sz w:val="24"/>
          <w:u w:val="single"/>
        </w:rPr>
        <w:t>Auditores Independentes</w:t>
      </w:r>
      <w:r w:rsidR="00C15FC1" w:rsidRPr="00951478">
        <w:rPr>
          <w:rFonts w:asciiTheme="minorHAnsi" w:hAnsiTheme="minorHAnsi"/>
          <w:sz w:val="24"/>
        </w:rPr>
        <w:t>”) relativas ao respectivo exercício social, preparadas de acordo com a Lei das Sociedades por Ações e com as regras emitidas pela CVM (“</w:t>
      </w:r>
      <w:r w:rsidR="00C15FC1" w:rsidRPr="00951478">
        <w:rPr>
          <w:rFonts w:asciiTheme="minorHAnsi" w:hAnsiTheme="minorHAnsi"/>
          <w:sz w:val="24"/>
          <w:u w:val="single"/>
        </w:rPr>
        <w:t>Demonstrações Financeiras</w:t>
      </w:r>
      <w:r w:rsidR="00C15FC1"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w:t>
      </w:r>
      <w:r w:rsidR="00C15FC1" w:rsidRPr="00951478">
        <w:rPr>
          <w:rFonts w:asciiTheme="minorHAnsi" w:hAnsiTheme="minorHAnsi"/>
          <w:sz w:val="24"/>
        </w:rPr>
        <w:lastRenderedPageBreak/>
        <w:t xml:space="preserve">solicitar à Emissora e/ou aos Auditores Independentes da Emissora todos os eventuais esclarecimentos adicionais que se façam necessários, e </w:t>
      </w:r>
      <w:r w:rsidR="00C15FC1" w:rsidRPr="00951478">
        <w:rPr>
          <w:rFonts w:asciiTheme="minorHAnsi" w:hAnsiTheme="minorHAnsi"/>
          <w:b/>
          <w:sz w:val="24"/>
        </w:rPr>
        <w:t>(b)</w:t>
      </w:r>
      <w:r w:rsidR="00EF1AA2" w:rsidRPr="00951478">
        <w:rPr>
          <w:rFonts w:asciiTheme="minorHAnsi" w:hAnsiTheme="minorHAnsi"/>
          <w:sz w:val="24"/>
        </w:rPr>
        <w:t xml:space="preserve"> declaração </w:t>
      </w:r>
      <w:r w:rsidR="00546DF6" w:rsidRPr="00951478">
        <w:rPr>
          <w:rFonts w:asciiTheme="minorHAnsi" w:hAnsiTheme="minorHAnsi"/>
          <w:sz w:val="24"/>
        </w:rPr>
        <w:t>assinada pelo(s) representante(s) legal(is)</w:t>
      </w:r>
      <w:r w:rsidR="00EF1AA2" w:rsidRPr="00951478">
        <w:rPr>
          <w:rFonts w:asciiTheme="minorHAnsi" w:hAnsiTheme="minorHAnsi"/>
          <w:sz w:val="24"/>
        </w:rPr>
        <w:t xml:space="preserve"> da Emissora, na forma do seu Estatuto Social, atestando: (</w:t>
      </w:r>
      <w:r w:rsidR="00485F1C" w:rsidRPr="00951478">
        <w:rPr>
          <w:rFonts w:asciiTheme="minorHAnsi" w:hAnsiTheme="minorHAnsi"/>
          <w:sz w:val="24"/>
        </w:rPr>
        <w:t>i</w:t>
      </w:r>
      <w:r w:rsidR="00EF1AA2" w:rsidRPr="00951478">
        <w:rPr>
          <w:rFonts w:asciiTheme="minorHAnsi" w:hAnsiTheme="minorHAnsi"/>
          <w:sz w:val="24"/>
        </w:rPr>
        <w:t xml:space="preserve">) que permanecem válidas as disposições contidas </w:t>
      </w:r>
      <w:r w:rsidR="002E62FE" w:rsidRPr="00951478">
        <w:rPr>
          <w:rFonts w:asciiTheme="minorHAnsi" w:hAnsiTheme="minorHAnsi"/>
          <w:sz w:val="24"/>
        </w:rPr>
        <w:t>n</w:t>
      </w:r>
      <w:r w:rsidR="00546DF6" w:rsidRPr="00951478">
        <w:rPr>
          <w:rFonts w:asciiTheme="minorHAnsi" w:hAnsiTheme="minorHAnsi"/>
          <w:sz w:val="24"/>
        </w:rPr>
        <w:t>os documento da</w:t>
      </w:r>
      <w:r w:rsidR="00EF1AA2" w:rsidRPr="00951478">
        <w:rPr>
          <w:rFonts w:asciiTheme="minorHAnsi" w:hAnsiTheme="minorHAnsi"/>
          <w:sz w:val="24"/>
        </w:rPr>
        <w:t xml:space="preserve"> Emissão;</w:t>
      </w:r>
      <w:r w:rsidR="00546DF6" w:rsidRPr="00951478">
        <w:rPr>
          <w:rFonts w:asciiTheme="minorHAnsi" w:hAnsiTheme="minorHAnsi"/>
          <w:sz w:val="24"/>
        </w:rPr>
        <w:t xml:space="preserve"> e</w:t>
      </w:r>
      <w:r w:rsidR="00EF1AA2" w:rsidRPr="00951478">
        <w:rPr>
          <w:rFonts w:asciiTheme="minorHAnsi" w:hAnsiTheme="minorHAnsi"/>
          <w:sz w:val="24"/>
        </w:rPr>
        <w:t xml:space="preserve"> </w:t>
      </w:r>
      <w:r w:rsidR="0006539A" w:rsidRPr="00951478">
        <w:rPr>
          <w:rFonts w:asciiTheme="minorHAnsi" w:hAnsiTheme="minorHAnsi"/>
          <w:sz w:val="24"/>
        </w:rPr>
        <w:t>(</w:t>
      </w:r>
      <w:r w:rsidR="00485F1C" w:rsidRPr="00951478">
        <w:rPr>
          <w:rFonts w:asciiTheme="minorHAnsi" w:hAnsiTheme="minorHAnsi"/>
          <w:sz w:val="24"/>
        </w:rPr>
        <w:t>ii</w:t>
      </w:r>
      <w:r w:rsidR="0006539A" w:rsidRPr="00951478">
        <w:rPr>
          <w:rFonts w:asciiTheme="minorHAnsi" w:hAnsiTheme="minorHAnsi"/>
          <w:sz w:val="24"/>
        </w:rPr>
        <w:t>)</w:t>
      </w:r>
      <w:r w:rsidR="00EF1AA2" w:rsidRPr="00951478">
        <w:rPr>
          <w:rFonts w:asciiTheme="minorHAnsi" w:hAnsiTheme="minorHAnsi"/>
          <w:sz w:val="24"/>
        </w:rPr>
        <w:t xml:space="preserve"> não ocorrência de qualquer dos Eventos de Vencimento Antecipado e inexistência de descumprimento de obrigações da Emissora perante os Debenturistas;</w:t>
      </w:r>
      <w:bookmarkEnd w:id="48"/>
      <w:r w:rsidR="006B76F5">
        <w:rPr>
          <w:rStyle w:val="Refdenotaderodap"/>
          <w:sz w:val="24"/>
        </w:rPr>
        <w:footnoteReference w:id="6"/>
      </w:r>
    </w:p>
    <w:p w14:paraId="3DA75A75" w14:textId="7A03271B"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informar, diretamente aos Debenturistas, por meio de comunicação por escrito, todas as questões relevantes, incluindo, mas não se limitando a questões judicias, extrajudiciais ou administrativas, que sejam de conhecimento da Emissora e que, a seu exclusivo critério, de acordo com o juízo razoável do homem ativo e probo, possam impactar o cumprimento de suas obrigações e declarações no âmbito da Emissão, no prazo de até 10 (dez) dias contados do conhecimento pela Emissora da referida questão;</w:t>
      </w:r>
      <w:r w:rsidR="006B76F5">
        <w:rPr>
          <w:rStyle w:val="Refdenotaderodap"/>
          <w:rFonts w:cstheme="minorHAnsi"/>
          <w:sz w:val="24"/>
          <w:szCs w:val="24"/>
        </w:rPr>
        <w:footnoteReference w:id="7"/>
      </w:r>
    </w:p>
    <w:p w14:paraId="53CC8A14" w14:textId="7799F26A"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r w:rsidR="006B76F5">
        <w:rPr>
          <w:rStyle w:val="Refdenotaderodap"/>
          <w:rFonts w:cstheme="minorHAnsi"/>
          <w:sz w:val="24"/>
          <w:szCs w:val="24"/>
        </w:rPr>
        <w:footnoteReference w:id="8"/>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49" w:name="_DV_M200"/>
      <w:bookmarkEnd w:id="49"/>
    </w:p>
    <w:p w14:paraId="2A97D5E8" w14:textId="77777777" w:rsidR="00A7358D" w:rsidRPr="00951478" w:rsidRDefault="00EF1AA2" w:rsidP="007F4A7B">
      <w:pPr>
        <w:pStyle w:val="roman3"/>
        <w:rPr>
          <w:rFonts w:asciiTheme="minorHAnsi" w:hAnsiTheme="minorHAnsi"/>
          <w:sz w:val="24"/>
        </w:rPr>
      </w:pPr>
      <w:bookmarkStart w:id="50" w:name="_DV_M201"/>
      <w:bookmarkStart w:id="51" w:name="_DV_M202"/>
      <w:bookmarkStart w:id="52" w:name="_DV_M203"/>
      <w:bookmarkStart w:id="53" w:name="_DV_M204"/>
      <w:bookmarkEnd w:id="50"/>
      <w:bookmarkEnd w:id="51"/>
      <w:bookmarkEnd w:id="52"/>
      <w:bookmarkEnd w:id="53"/>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54" w:name="_DV_M205"/>
      <w:bookmarkEnd w:id="54"/>
    </w:p>
    <w:p w14:paraId="619B7C7E" w14:textId="4C9BD56F"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55" w:name="_DV_M206"/>
      <w:bookmarkEnd w:id="55"/>
      <w:r w:rsidR="00375DAC" w:rsidRPr="00951478">
        <w:rPr>
          <w:rFonts w:asciiTheme="minorHAnsi" w:hAnsiTheme="minorHAnsi"/>
          <w:sz w:val="24"/>
        </w:rPr>
        <w:t xml:space="preserve"> e cumprir todas as instruções razoáveis por escrito emanadas do Agente Fiduciário para regularização das </w:t>
      </w:r>
      <w:r w:rsidR="00375DAC" w:rsidRPr="00951478">
        <w:rPr>
          <w:rFonts w:asciiTheme="minorHAnsi" w:hAnsiTheme="minorHAnsi"/>
          <w:sz w:val="24"/>
        </w:rPr>
        <w:lastRenderedPageBreak/>
        <w:t>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r w:rsidR="0068006E">
        <w:rPr>
          <w:rStyle w:val="Refdenotaderodap"/>
          <w:sz w:val="24"/>
        </w:rPr>
        <w:footnoteReference w:id="9"/>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56" w:name="_DV_M208"/>
      <w:bookmarkEnd w:id="56"/>
    </w:p>
    <w:p w14:paraId="4D9FCF04" w14:textId="382BE564" w:rsidR="00A7358D" w:rsidRPr="006B76F5" w:rsidRDefault="00EF1AA2" w:rsidP="007F4A7B">
      <w:pPr>
        <w:pStyle w:val="roman3"/>
        <w:rPr>
          <w:rFonts w:asciiTheme="minorHAnsi" w:hAnsiTheme="minorHAnsi"/>
          <w:i/>
          <w:sz w:val="24"/>
        </w:rPr>
      </w:pPr>
      <w:r w:rsidRPr="00951478">
        <w:rPr>
          <w:rFonts w:asciiTheme="minorHAnsi" w:hAnsiTheme="minorHAnsi"/>
          <w:sz w:val="24"/>
        </w:rPr>
        <w:t>notificar o Agente Fiduciário em até 3 (três) Dias Úteis contados da data de seu conhecimento pela Emissora sobre</w:t>
      </w:r>
      <w:r w:rsidR="00F33FA4">
        <w:rPr>
          <w:rFonts w:asciiTheme="minorHAnsi" w:hAnsiTheme="minorHAnsi"/>
          <w:sz w:val="24"/>
        </w:rPr>
        <w:t xml:space="preserve"> </w:t>
      </w:r>
      <w:r w:rsidR="00F33FA4" w:rsidRPr="00C1348B">
        <w:rPr>
          <w:rFonts w:asciiTheme="minorHAnsi" w:hAnsiTheme="minorHAnsi" w:cstheme="minorHAnsi"/>
          <w:sz w:val="24"/>
          <w:szCs w:val="24"/>
        </w:rPr>
        <w:t>qualquer descumprimento por sua parte de obrigação constante desta Escritura de Emissão e dos demais Documentos da Operação, quais sejam (i) a presente Escritura de Emissão; e (ii) o Contrato de Distribuição</w:t>
      </w:r>
      <w:r w:rsidR="00F33FA4">
        <w:rPr>
          <w:rFonts w:asciiTheme="minorHAnsi" w:hAnsiTheme="minorHAnsi" w:cstheme="minorHAnsi"/>
          <w:sz w:val="24"/>
          <w:szCs w:val="24"/>
        </w:rPr>
        <w:t>, bem como, sobre</w:t>
      </w:r>
      <w:r w:rsidRPr="00951478">
        <w:rPr>
          <w:rFonts w:asciiTheme="minorHAnsi" w:hAnsiTheme="minorHAnsi"/>
          <w:sz w:val="24"/>
        </w:rPr>
        <w:t xml:space="preserve"> qualquer </w:t>
      </w:r>
      <w:r w:rsidR="006F2AA6" w:rsidRPr="00951478">
        <w:rPr>
          <w:rFonts w:asciiTheme="minorHAnsi" w:hAnsiTheme="minorHAnsi"/>
          <w:sz w:val="24"/>
        </w:rPr>
        <w:t>Mudança Adversa Relevante</w:t>
      </w:r>
      <w:r w:rsidR="006E48F4" w:rsidRPr="00951478">
        <w:rPr>
          <w:rFonts w:asciiTheme="minorHAnsi" w:hAnsiTheme="minorHAnsi"/>
          <w:sz w:val="24"/>
        </w:rPr>
        <w:t xml:space="preserve">, inclusive aquelas que possam vir a comprometer a classificação das Debêntures </w:t>
      </w:r>
      <w:r w:rsidR="00B905C3" w:rsidRPr="00951478">
        <w:rPr>
          <w:rFonts w:asciiTheme="minorHAnsi" w:hAnsiTheme="minorHAnsi"/>
          <w:sz w:val="24"/>
        </w:rPr>
        <w:t>Verdes</w:t>
      </w:r>
      <w:r w:rsidRPr="00951478">
        <w:rPr>
          <w:rFonts w:asciiTheme="minorHAnsi" w:hAnsiTheme="minorHAnsi"/>
          <w:sz w:val="24"/>
        </w:rPr>
        <w:t>;</w:t>
      </w:r>
      <w:bookmarkStart w:id="57" w:name="_DV_M209"/>
      <w:bookmarkEnd w:id="57"/>
    </w:p>
    <w:p w14:paraId="171C454D" w14:textId="77777777" w:rsidR="001374F2" w:rsidRPr="00951478" w:rsidRDefault="001374F2" w:rsidP="001374F2">
      <w:pPr>
        <w:pStyle w:val="roman3"/>
        <w:rPr>
          <w:rFonts w:asciiTheme="minorHAnsi" w:hAnsiTheme="minorHAnsi"/>
          <w:sz w:val="24"/>
        </w:rPr>
      </w:pPr>
      <w:bookmarkStart w:id="58" w:name="_DV_M210"/>
      <w:bookmarkEnd w:id="58"/>
      <w:r w:rsidRPr="00951478">
        <w:rPr>
          <w:rFonts w:asciiTheme="minorHAnsi" w:hAnsiTheme="minorHAnsi"/>
          <w:sz w:val="24"/>
        </w:rPr>
        <w:t>notificar, em até 2 (dois) Dias Úteis, o Agente Fiduciário da convocação, pela Emissora, de qualquer Assembleia Geral de Debenturistas;</w:t>
      </w:r>
      <w:bookmarkStart w:id="59" w:name="_DV_M226"/>
      <w:bookmarkEnd w:id="59"/>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60" w:name="_DV_M227"/>
      <w:bookmarkEnd w:id="60"/>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61" w:name="_DV_M211"/>
      <w:bookmarkEnd w:id="61"/>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62" w:name="_DV_M212"/>
      <w:bookmarkEnd w:id="62"/>
    </w:p>
    <w:p w14:paraId="0EC701E8" w14:textId="14E416A7"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7C52F9" w:rsidRPr="00951478">
        <w:rPr>
          <w:rFonts w:asciiTheme="minorHAnsi" w:hAnsiTheme="minorHAnsi"/>
          <w:sz w:val="24"/>
        </w:rPr>
        <w:t>Banco Liquidante</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63" w:name="_DV_M213"/>
      <w:bookmarkEnd w:id="63"/>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efetuar recolhimento de quaisquer tributos ou tarifas que incidam ou venham a incidir sobre a Emissão e que sejam de responsabilidade da Emissora;</w:t>
      </w:r>
      <w:bookmarkStart w:id="64" w:name="_DV_M214"/>
      <w:bookmarkEnd w:id="64"/>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65" w:name="_Hlk71558564"/>
      <w:r w:rsidRPr="00951478">
        <w:rPr>
          <w:rFonts w:asciiTheme="minorHAnsi" w:hAnsiTheme="minorHAnsi"/>
          <w:sz w:val="24"/>
        </w:rPr>
        <w:t xml:space="preserve">proteger os direitos e interesses dos Debenturistas </w:t>
      </w:r>
      <w:bookmarkEnd w:id="65"/>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66" w:name="_Hlk71558597"/>
      <w:r w:rsidRPr="00951478">
        <w:rPr>
          <w:rFonts w:asciiTheme="minorHAnsi" w:hAnsiTheme="minorHAnsi"/>
          <w:sz w:val="24"/>
        </w:rPr>
        <w:t xml:space="preserve">honorários advocatícios </w:t>
      </w:r>
      <w:bookmarkEnd w:id="66"/>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67" w:name="_DV_M215"/>
      <w:bookmarkStart w:id="68" w:name="_DV_M216"/>
      <w:bookmarkStart w:id="69" w:name="_DV_M217"/>
      <w:bookmarkEnd w:id="67"/>
      <w:bookmarkEnd w:id="68"/>
      <w:bookmarkEnd w:id="69"/>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70" w:name="_DV_M218"/>
      <w:bookmarkEnd w:id="70"/>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71" w:name="_DV_M219"/>
      <w:bookmarkEnd w:id="71"/>
    </w:p>
    <w:p w14:paraId="59F060F9" w14:textId="73E2A726"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divulgar, até o dia anterior ao início das negociações das Debêntures,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acompanhadas de notas explicativas e parecer dos auditores independentes, relativas aos 3 (três) últimos exercícios sociais encerrados; </w:t>
      </w:r>
      <w:bookmarkStart w:id="72" w:name="_DV_M220"/>
      <w:bookmarkStart w:id="73" w:name="_DV_M221"/>
      <w:bookmarkEnd w:id="72"/>
      <w:bookmarkEnd w:id="73"/>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lastRenderedPageBreak/>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3BF9E696" w:rsidR="00CF1229" w:rsidRDefault="00CF1229" w:rsidP="007F4A7B">
      <w:pPr>
        <w:pStyle w:val="roman3"/>
        <w:rPr>
          <w:rFonts w:asciiTheme="minorHAnsi" w:hAnsiTheme="minorHAnsi"/>
          <w:sz w:val="24"/>
        </w:rPr>
      </w:pPr>
      <w:r w:rsidRPr="00951478">
        <w:rPr>
          <w:rFonts w:asciiTheme="minorHAnsi" w:hAnsiTheme="minorHAnsi"/>
          <w:sz w:val="24"/>
        </w:rPr>
        <w:t>divulgar as informações referidas n</w:t>
      </w:r>
      <w:r w:rsidR="00001FD8" w:rsidRPr="00951478">
        <w:rPr>
          <w:rFonts w:asciiTheme="minorHAnsi" w:hAnsiTheme="minorHAnsi"/>
          <w:sz w:val="24"/>
        </w:rPr>
        <w:t>os itens (</w:t>
      </w:r>
      <w:r w:rsidR="00031147">
        <w:rPr>
          <w:rFonts w:asciiTheme="minorHAnsi" w:hAnsiTheme="minorHAnsi"/>
          <w:sz w:val="24"/>
        </w:rPr>
        <w:t>xix</w:t>
      </w:r>
      <w:r w:rsidR="00001FD8" w:rsidRPr="00951478">
        <w:rPr>
          <w:rFonts w:asciiTheme="minorHAnsi" w:hAnsiTheme="minorHAnsi"/>
          <w:sz w:val="24"/>
        </w:rPr>
        <w:t>), (x</w:t>
      </w:r>
      <w:r w:rsidR="00B06ACB">
        <w:rPr>
          <w:rFonts w:asciiTheme="minorHAnsi" w:hAnsiTheme="minorHAnsi"/>
          <w:sz w:val="24"/>
        </w:rPr>
        <w:t>x</w:t>
      </w:r>
      <w:r w:rsidR="00001FD8" w:rsidRPr="00951478">
        <w:rPr>
          <w:rFonts w:asciiTheme="minorHAnsi" w:hAnsiTheme="minorHAnsi"/>
          <w:sz w:val="24"/>
        </w:rPr>
        <w:t>), (x</w:t>
      </w:r>
      <w:r w:rsidR="00B06ACB">
        <w:rPr>
          <w:rFonts w:asciiTheme="minorHAnsi" w:hAnsiTheme="minorHAnsi"/>
          <w:sz w:val="24"/>
        </w:rPr>
        <w:t>x</w:t>
      </w:r>
      <w:r w:rsidR="00031147">
        <w:rPr>
          <w:rFonts w:asciiTheme="minorHAnsi" w:hAnsiTheme="minorHAnsi"/>
          <w:sz w:val="24"/>
        </w:rPr>
        <w:t>i</w:t>
      </w:r>
      <w:r w:rsidR="00001FD8" w:rsidRPr="00951478">
        <w:rPr>
          <w:rFonts w:asciiTheme="minorHAnsi" w:hAnsiTheme="minorHAnsi"/>
          <w:sz w:val="24"/>
        </w:rPr>
        <w:t>) e (</w:t>
      </w:r>
      <w:r w:rsidR="00031147">
        <w:rPr>
          <w:rFonts w:asciiTheme="minorHAnsi" w:hAnsiTheme="minorHAnsi"/>
          <w:sz w:val="24"/>
        </w:rPr>
        <w:t>xxii</w:t>
      </w:r>
      <w:r w:rsidR="00001FD8" w:rsidRPr="00951478">
        <w:rPr>
          <w:rFonts w:asciiTheme="minorHAnsi" w:hAnsiTheme="minorHAnsi"/>
          <w:sz w:val="24"/>
        </w:rPr>
        <w:t>)</w:t>
      </w:r>
      <w:r w:rsidRPr="00951478">
        <w:rPr>
          <w:rFonts w:asciiTheme="minorHAnsi" w:hAnsiTheme="minorHAnsi"/>
          <w:sz w:val="24"/>
        </w:rPr>
        <w:t xml:space="preserve">: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em sistema disponibilizado pela entidade administradora de mercados organizados onde os valores mobiliários estão admitidos à negociação;</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a qual será escolhida pela Emissora, dentre as agências Fitch Ratings do Brasil Ltda., Standard and Poor’s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74" w:name="_DV_M224"/>
      <w:bookmarkEnd w:id="74"/>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75"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75"/>
      <w:r w:rsidR="00C56EBD" w:rsidRPr="00951478">
        <w:rPr>
          <w:rFonts w:asciiTheme="minorHAnsi" w:hAnsiTheme="minorHAnsi"/>
          <w:sz w:val="24"/>
        </w:rPr>
        <w:t xml:space="preserve"> </w:t>
      </w:r>
    </w:p>
    <w:p w14:paraId="1F539B81" w14:textId="0F6397FF"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adotar mecanismos e procedimentos internos de integridade, treinamento, comunicação, auditoria e incentivo à denúncia de irregularidades para garantir o fiel cumprimento das leis indicadas no ite</w:t>
      </w:r>
      <w:r w:rsidR="00BE5AE8" w:rsidRPr="00951478">
        <w:rPr>
          <w:rFonts w:asciiTheme="minorHAnsi" w:hAnsiTheme="minorHAnsi"/>
          <w:sz w:val="24"/>
        </w:rPr>
        <w:t>m</w:t>
      </w:r>
      <w:r w:rsidRPr="00951478">
        <w:rPr>
          <w:rFonts w:asciiTheme="minorHAnsi" w:hAnsiTheme="minorHAnsi"/>
          <w:sz w:val="24"/>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(xx</w:t>
      </w:r>
      <w:r w:rsidR="00B06ACB">
        <w:rPr>
          <w:rFonts w:asciiTheme="minorHAnsi" w:hAnsiTheme="minorHAnsi"/>
          <w:sz w:val="24"/>
        </w:rPr>
        <w:t>x</w:t>
      </w:r>
      <w:r w:rsidR="00C80176" w:rsidRPr="00951478">
        <w:rPr>
          <w:rFonts w:asciiTheme="minorHAnsi" w:hAnsiTheme="minorHAnsi"/>
          <w:sz w:val="24"/>
        </w:rPr>
        <w:t>vi</w:t>
      </w:r>
      <w:r w:rsidR="00B06ACB">
        <w:rPr>
          <w:rFonts w:asciiTheme="minorHAnsi" w:hAnsiTheme="minorHAnsi"/>
          <w:sz w:val="24"/>
        </w:rPr>
        <w:t>i</w:t>
      </w:r>
      <w:r w:rsidR="00C80176" w:rsidRPr="00951478">
        <w:rPr>
          <w:rFonts w:asciiTheme="minorHAnsi" w:hAnsiTheme="minorHAnsi"/>
          <w:sz w:val="24"/>
        </w:rPr>
        <w:t>i</w:t>
      </w:r>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w:t>
      </w:r>
      <w:r w:rsidR="001374F2" w:rsidRPr="00951478">
        <w:rPr>
          <w:rFonts w:asciiTheme="minorHAnsi" w:hAnsiTheme="minorHAnsi"/>
          <w:sz w:val="24"/>
        </w:rPr>
        <w:t xml:space="preserve"> que atuem em nome da Emissora</w:t>
      </w:r>
      <w:r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76" w:name="_DV_M225"/>
      <w:bookmarkEnd w:id="76"/>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w:t>
      </w:r>
      <w:r w:rsidR="009E0A37" w:rsidRPr="00951478">
        <w:rPr>
          <w:rFonts w:asciiTheme="minorHAnsi" w:hAnsiTheme="minorHAnsi"/>
          <w:sz w:val="24"/>
        </w:rPr>
        <w:lastRenderedPageBreak/>
        <w:t xml:space="preserve">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77"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77"/>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(xiii)</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(xiv)</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(pdf)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lastRenderedPageBreak/>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78"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78"/>
    </w:p>
    <w:p w14:paraId="38F7BB33" w14:textId="77777777" w:rsidR="00F571E3" w:rsidRPr="00951478" w:rsidRDefault="00EF1AA2" w:rsidP="007A78BC">
      <w:pPr>
        <w:pStyle w:val="roman3"/>
        <w:numPr>
          <w:ilvl w:val="0"/>
          <w:numId w:val="45"/>
        </w:numPr>
        <w:rPr>
          <w:rFonts w:asciiTheme="minorHAnsi" w:hAnsiTheme="minorHAnsi"/>
          <w:sz w:val="24"/>
        </w:rPr>
      </w:pPr>
      <w:r w:rsidRPr="00951478">
        <w:rPr>
          <w:rFonts w:asciiTheme="minorHAnsi" w:hAnsiTheme="minorHAnsi"/>
          <w:sz w:val="24"/>
        </w:rPr>
        <w:t xml:space="preserve">é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nesta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79"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79"/>
    </w:p>
    <w:p w14:paraId="29176F2D" w14:textId="51BCB4B8" w:rsidR="00001FD8" w:rsidRPr="00951478" w:rsidRDefault="00EF1AA2" w:rsidP="007A78BC">
      <w:pPr>
        <w:pStyle w:val="Level2"/>
        <w:numPr>
          <w:ilvl w:val="1"/>
          <w:numId w:val="1"/>
        </w:numPr>
        <w:rPr>
          <w:rFonts w:asciiTheme="minorHAnsi" w:hAnsiTheme="minorHAnsi"/>
          <w:sz w:val="24"/>
        </w:rPr>
      </w:pPr>
      <w:bookmarkStart w:id="80" w:name="_Ref130284025"/>
      <w:r w:rsidRPr="00951478">
        <w:rPr>
          <w:rFonts w:asciiTheme="minorHAnsi" w:hAnsiTheme="minorHAnsi"/>
          <w:sz w:val="24"/>
        </w:rPr>
        <w:t xml:space="preserve">O Agente Fiduciário exercerá suas funções a partir da data de celebração desta Escritura de Emissão ou de eventual aditamento relativo à sua substituição, devendo </w:t>
      </w:r>
      <w:r w:rsidRPr="00951478">
        <w:rPr>
          <w:rFonts w:asciiTheme="minorHAnsi" w:hAnsiTheme="minorHAnsi"/>
          <w:sz w:val="24"/>
        </w:rPr>
        <w:lastRenderedPageBreak/>
        <w:t>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81" w:name="_DV_M316"/>
      <w:bookmarkStart w:id="82" w:name="_DV_M323"/>
      <w:bookmarkEnd w:id="81"/>
      <w:bookmarkEnd w:id="82"/>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r w:rsidRPr="00951478">
        <w:rPr>
          <w:rFonts w:asciiTheme="minorHAnsi" w:hAnsiTheme="minorHAnsi"/>
          <w:sz w:val="24"/>
        </w:rPr>
        <w:t xml:space="preserve">é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83"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83"/>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84" w:name="_Ref164589409"/>
      <w:bookmarkEnd w:id="80"/>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40477216"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equivalente à </w:t>
      </w:r>
      <w:r w:rsidR="0097292E" w:rsidRPr="00951478">
        <w:rPr>
          <w:rFonts w:asciiTheme="minorHAnsi" w:hAnsiTheme="minorHAnsi"/>
          <w:sz w:val="24"/>
        </w:rPr>
        <w:t>R</w:t>
      </w:r>
      <w:r w:rsidR="0097292E" w:rsidRPr="00CC7343">
        <w:rPr>
          <w:rFonts w:asciiTheme="minorHAnsi" w:hAnsiTheme="minorHAnsi" w:cstheme="minorHAnsi"/>
          <w:sz w:val="24"/>
          <w:szCs w:val="24"/>
        </w:rPr>
        <w:t>$</w:t>
      </w:r>
      <w:r w:rsidR="0097292E">
        <w:rPr>
          <w:rFonts w:asciiTheme="minorHAnsi" w:hAnsiTheme="minorHAnsi" w:cstheme="minorHAnsi"/>
          <w:sz w:val="24"/>
          <w:szCs w:val="24"/>
        </w:rPr>
        <w:t xml:space="preserve"> 500,00</w:t>
      </w:r>
      <w:r w:rsidR="0097292E" w:rsidRPr="00CC7343">
        <w:rPr>
          <w:rFonts w:asciiTheme="minorHAnsi" w:hAnsiTheme="minorHAnsi" w:cstheme="minorHAnsi"/>
          <w:sz w:val="24"/>
          <w:szCs w:val="24"/>
        </w:rPr>
        <w:t xml:space="preserve"> (</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da mesma. Assim, nessas atividades, incluem-se, mas não se limitam a (a) análise de edital; (b) participação em </w:t>
      </w:r>
      <w:r w:rsidRPr="00951478">
        <w:rPr>
          <w:rFonts w:asciiTheme="minorHAnsi" w:hAnsiTheme="minorHAnsi"/>
          <w:i/>
          <w:sz w:val="24"/>
        </w:rPr>
        <w:t>calls</w:t>
      </w:r>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w:t>
      </w:r>
      <w:r w:rsidRPr="00951478">
        <w:rPr>
          <w:rFonts w:asciiTheme="minorHAnsi" w:hAnsiTheme="minorHAnsi"/>
          <w:sz w:val="24"/>
        </w:rPr>
        <w:lastRenderedPageBreak/>
        <w:t>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85"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85"/>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lastRenderedPageBreak/>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86"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84"/>
      <w:bookmarkEnd w:id="86"/>
    </w:p>
    <w:p w14:paraId="3B10BF01" w14:textId="77777777" w:rsidR="00F571E3" w:rsidRPr="00951478" w:rsidRDefault="00EF1AA2" w:rsidP="007A78BC">
      <w:pPr>
        <w:pStyle w:val="roman3"/>
        <w:numPr>
          <w:ilvl w:val="0"/>
          <w:numId w:val="46"/>
        </w:numPr>
        <w:rPr>
          <w:rFonts w:asciiTheme="minorHAnsi" w:hAnsiTheme="minorHAnsi"/>
          <w:sz w:val="24"/>
        </w:rPr>
      </w:pPr>
      <w:bookmarkStart w:id="87" w:name="_Ref130283640"/>
      <w:bookmarkStart w:id="88"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verificar, no momento de aceitar a função, a consistência das informações contidas nesta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89"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89"/>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90" w:name="_Ref130286453"/>
      <w:r w:rsidRPr="00951478">
        <w:rPr>
          <w:rFonts w:asciiTheme="minorHAnsi" w:hAnsiTheme="minorHAnsi"/>
          <w:sz w:val="24"/>
        </w:rPr>
        <w:t>disponibilizar o relatório a que se refere o inciso (</w:t>
      </w:r>
      <w:r w:rsidR="00BE3106" w:rsidRPr="00951478">
        <w:rPr>
          <w:rFonts w:asciiTheme="minorHAnsi" w:hAnsiTheme="minorHAnsi"/>
          <w:sz w:val="24"/>
        </w:rPr>
        <w:t>xiii</w:t>
      </w:r>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90"/>
    </w:p>
    <w:p w14:paraId="3DE61624" w14:textId="6714C382"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w:t>
      </w:r>
      <w:r w:rsidRPr="00951478">
        <w:rPr>
          <w:rFonts w:asciiTheme="minorHAnsi" w:hAnsiTheme="minorHAnsi"/>
          <w:sz w:val="24"/>
        </w:rPr>
        <w:lastRenderedPageBreak/>
        <w:t xml:space="preserve">Escriturador, o </w:t>
      </w:r>
      <w:r w:rsidR="007C52F9" w:rsidRPr="00951478">
        <w:rPr>
          <w:rFonts w:asciiTheme="minorHAnsi" w:hAnsiTheme="minorHAnsi"/>
          <w:sz w:val="24"/>
        </w:rPr>
        <w:t>Banco Liquidante</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91" w:name="_Ref336632692"/>
      <w:bookmarkEnd w:id="87"/>
      <w:bookmarkEnd w:id="88"/>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91"/>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w:t>
      </w:r>
      <w:r w:rsidRPr="00951478">
        <w:rPr>
          <w:rFonts w:asciiTheme="minorHAnsi" w:hAnsiTheme="minorHAnsi"/>
          <w:sz w:val="24"/>
        </w:rPr>
        <w:lastRenderedPageBreak/>
        <w:t>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92" w:name="_Ref272246430"/>
      <w:r w:rsidRPr="00951478">
        <w:rPr>
          <w:rFonts w:asciiTheme="minorHAnsi" w:hAnsiTheme="minorHAnsi"/>
          <w:b/>
          <w:sz w:val="24"/>
        </w:rPr>
        <w:t>ASSEMBLEIA GERAL DE DEBENTURISTAS</w:t>
      </w:r>
      <w:bookmarkEnd w:id="92"/>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lastRenderedPageBreak/>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(vii) criação de evento de repactuação para a respectiva Série; e (viii)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93"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93"/>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w:t>
      </w:r>
      <w:r w:rsidRPr="00951478">
        <w:rPr>
          <w:rFonts w:asciiTheme="minorHAnsi" w:hAnsiTheme="minorHAnsi"/>
          <w:sz w:val="24"/>
        </w:rPr>
        <w:lastRenderedPageBreak/>
        <w:t>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 presidência da Assembleia Geral de Debenturistas caberá ao debenturista eleito pelos demais Debenturistas ou àquele que for designado pela CVM.</w:t>
      </w:r>
    </w:p>
    <w:p w14:paraId="11EBCBA1" w14:textId="51766FCE" w:rsidR="00AC5B1E" w:rsidRPr="00951478" w:rsidRDefault="00EF1AA2" w:rsidP="004A58DC">
      <w:pPr>
        <w:pStyle w:val="Level2"/>
        <w:rPr>
          <w:rFonts w:asciiTheme="minorHAnsi" w:hAnsiTheme="minorHAnsi"/>
          <w:sz w:val="24"/>
        </w:rPr>
      </w:pPr>
      <w:bookmarkStart w:id="94"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w:t>
      </w:r>
      <w:bookmarkStart w:id="95" w:name="_GoBack"/>
      <w:bookmarkEnd w:id="95"/>
      <w:r w:rsidRPr="00951478">
        <w:rPr>
          <w:rFonts w:asciiTheme="minorHAnsi" w:hAnsiTheme="minorHAnsi"/>
          <w:sz w:val="24"/>
        </w:rPr>
        <w:t>e Emissão que não apresentem outro quórum específico.</w:t>
      </w:r>
    </w:p>
    <w:p w14:paraId="0D94E07F" w14:textId="4FD01233"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 xml:space="preserve">em Circulação, seja em primeira convocação da Assembleia Geral de Debenturistas ou em segunda </w:t>
      </w:r>
      <w:r w:rsidR="00DF3C75" w:rsidRPr="006A7DEB">
        <w:rPr>
          <w:rStyle w:val="DeltaViewInsertion"/>
          <w:rFonts w:asciiTheme="minorHAnsi" w:hAnsiTheme="minorHAnsi"/>
          <w:color w:val="auto"/>
          <w:w w:val="0"/>
          <w:sz w:val="24"/>
          <w:u w:val="none"/>
        </w:rPr>
        <w:lastRenderedPageBreak/>
        <w:t>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(vii)</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(viii)</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(ix)</w:t>
      </w:r>
      <w:r w:rsidRPr="00951478">
        <w:rPr>
          <w:rStyle w:val="DeltaViewInsertion"/>
          <w:rFonts w:asciiTheme="minorHAnsi" w:hAnsiTheme="minorHAnsi"/>
          <w:color w:val="auto"/>
          <w:w w:val="0"/>
          <w:sz w:val="24"/>
          <w:u w:val="none"/>
        </w:rPr>
        <w:t xml:space="preserve"> </w:t>
      </w:r>
      <w:bookmarkEnd w:id="94"/>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r w:rsidRPr="00951478">
        <w:rPr>
          <w:rFonts w:asciiTheme="minorHAnsi" w:hAnsiTheme="minorHAnsi"/>
          <w:i/>
          <w:sz w:val="24"/>
        </w:rPr>
        <w:t>waiver</w:t>
      </w:r>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r w:rsidR="002771E5">
        <w:rPr>
          <w:rStyle w:val="Refdenotaderodap"/>
          <w:sz w:val="24"/>
        </w:rPr>
        <w:footnoteReference w:id="10"/>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96" w:name="_Ref147910921"/>
      <w:bookmarkStart w:id="97" w:name="_Ref534176609"/>
      <w:r w:rsidRPr="00951478">
        <w:rPr>
          <w:rFonts w:asciiTheme="minorHAnsi" w:hAnsiTheme="minorHAnsi"/>
          <w:b/>
          <w:sz w:val="24"/>
        </w:rPr>
        <w:t>DECLARAÇÕES DA COMPANHIA</w:t>
      </w:r>
      <w:bookmarkEnd w:id="96"/>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98"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97"/>
      <w:bookmarkEnd w:id="98"/>
    </w:p>
    <w:p w14:paraId="047A3A9C" w14:textId="07ADD6D5" w:rsidR="0027728B" w:rsidRPr="00951478" w:rsidRDefault="00EF1AA2" w:rsidP="007A78BC">
      <w:pPr>
        <w:pStyle w:val="roman3"/>
        <w:numPr>
          <w:ilvl w:val="0"/>
          <w:numId w:val="47"/>
        </w:numPr>
        <w:rPr>
          <w:rFonts w:asciiTheme="minorHAnsi" w:hAnsiTheme="minorHAnsi"/>
          <w:sz w:val="24"/>
        </w:rPr>
      </w:pPr>
      <w:bookmarkStart w:id="99"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w:t>
      </w:r>
      <w:r w:rsidRPr="00951478">
        <w:rPr>
          <w:rFonts w:asciiTheme="minorHAnsi" w:hAnsiTheme="minorHAnsi"/>
          <w:sz w:val="24"/>
        </w:rPr>
        <w:lastRenderedPageBreak/>
        <w:t xml:space="preserve">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r w:rsidR="00537EB2" w:rsidRPr="00951478">
        <w:rPr>
          <w:rFonts w:asciiTheme="minorHAnsi" w:hAnsiTheme="minorHAnsi"/>
          <w:sz w:val="24"/>
        </w:rPr>
        <w:t>Afiliadas</w:t>
      </w:r>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é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 xml:space="preserve">não prestou declarações falsas, imprecisas ou incompletas aos Debenturistas e/ou ao Agente Fiduciário e não há pendências, judiciais ou administrativas, de qualquer natureza, no Brasil ou no exterior, que causem </w:t>
      </w:r>
      <w:r w:rsidRPr="00951478">
        <w:rPr>
          <w:rFonts w:asciiTheme="minorHAnsi" w:hAnsiTheme="minorHAnsi"/>
          <w:sz w:val="24"/>
        </w:rPr>
        <w:lastRenderedPageBreak/>
        <w:t>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100" w:name="OLE_LINK9"/>
      <w:bookmarkStart w:id="101" w:name="OLE_LINK10"/>
      <w:bookmarkStart w:id="102" w:name="_Ref264567062"/>
      <w:bookmarkEnd w:id="99"/>
      <w:bookmarkEnd w:id="100"/>
      <w:bookmarkEnd w:id="101"/>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02"/>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03"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03"/>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lastRenderedPageBreak/>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Rua Geraldo Flausino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Rua Joaquim Floriano 466, bloco B, conj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d’Amoed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28BD2F1F"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do Banco Liquidante</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lastRenderedPageBreak/>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w:t>
      </w:r>
      <w:r w:rsidRPr="00951478">
        <w:rPr>
          <w:rFonts w:asciiTheme="minorHAnsi" w:hAnsiTheme="minorHAnsi"/>
          <w:sz w:val="24"/>
        </w:rPr>
        <w:lastRenderedPageBreak/>
        <w:t xml:space="preserve">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1B7AE10"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1776A2" w:rsidRPr="00CC7343">
        <w:rPr>
          <w:rFonts w:asciiTheme="minorHAnsi" w:hAnsiTheme="minorHAnsi" w:cstheme="minorHAnsi"/>
          <w:bCs/>
          <w:sz w:val="24"/>
        </w:rPr>
        <w:t>[●]</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1AA88A13"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r>
        <w:rPr>
          <w:rStyle w:val="Refdenotaderodap"/>
          <w:rFonts w:cstheme="minorHAnsi"/>
          <w:b/>
          <w:sz w:val="24"/>
        </w:rPr>
        <w:footnoteReference w:id="11"/>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FD75E2">
      <w:headerReference w:type="even" r:id="rId18"/>
      <w:headerReference w:type="default" r:id="rId19"/>
      <w:footerReference w:type="even" r:id="rId20"/>
      <w:footerReference w:type="default" r:id="rId21"/>
      <w:headerReference w:type="first" r:id="rId22"/>
      <w:footerReference w:type="first" r:id="rId23"/>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2595" w14:textId="77777777" w:rsidR="00E43A77" w:rsidRDefault="00E43A77">
      <w:r>
        <w:separator/>
      </w:r>
    </w:p>
  </w:endnote>
  <w:endnote w:type="continuationSeparator" w:id="0">
    <w:p w14:paraId="2DBB9EEC" w14:textId="77777777" w:rsidR="00E43A77" w:rsidRDefault="00E43A77">
      <w:r>
        <w:continuationSeparator/>
      </w:r>
    </w:p>
  </w:endnote>
  <w:endnote w:type="continuationNotice" w:id="1">
    <w:p w14:paraId="6F9DFAE7" w14:textId="77777777" w:rsidR="00E43A77" w:rsidRDefault="00E43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1150" w14:textId="77777777" w:rsidR="00E43A77" w:rsidRDefault="00E43A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003E5" w14:textId="77777777" w:rsidR="00E43A77" w:rsidRDefault="00E43A7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0EE" w14:textId="4F507DE8" w:rsidR="00E43A77" w:rsidRDefault="00E43A77">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6BC65EAA" w:rsidR="00E43A77" w:rsidRPr="00AE1863" w:rsidRDefault="00FD75E2" w:rsidP="00AE1863">
                          <w:pPr>
                            <w:spacing w:line="220" w:lineRule="auto"/>
                            <w:rPr>
                              <w:rFonts w:ascii="Calibri" w:hAnsi="Calibri" w:cs="Calibri"/>
                              <w:sz w:val="12"/>
                            </w:rPr>
                          </w:pPr>
                          <w:r>
                            <w:rPr>
                              <w:rFonts w:ascii="Calibri" w:hAnsi="Calibri" w:cs="Calibri"/>
                              <w:sz w:val="12"/>
                            </w:rPr>
                            <w:t>DA #11746386 v17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6BC65EAA" w:rsidR="00E43A77" w:rsidRPr="00AE1863" w:rsidRDefault="00FD75E2" w:rsidP="00AE1863">
                    <w:pPr>
                      <w:spacing w:line="220" w:lineRule="auto"/>
                      <w:rPr>
                        <w:rFonts w:ascii="Calibri" w:hAnsi="Calibri" w:cs="Calibri"/>
                        <w:sz w:val="12"/>
                      </w:rPr>
                    </w:pPr>
                    <w:r>
                      <w:rPr>
                        <w:rFonts w:ascii="Calibri" w:hAnsi="Calibri" w:cs="Calibri"/>
                        <w:sz w:val="12"/>
                      </w:rPr>
                      <w:t>DA #11746386 v17</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8633" w14:textId="77777777" w:rsidR="00E43A77" w:rsidRDefault="00E43A77">
      <w:r>
        <w:separator/>
      </w:r>
    </w:p>
  </w:footnote>
  <w:footnote w:type="continuationSeparator" w:id="0">
    <w:p w14:paraId="105E0B15" w14:textId="77777777" w:rsidR="00E43A77" w:rsidRDefault="00E43A77">
      <w:r>
        <w:continuationSeparator/>
      </w:r>
    </w:p>
  </w:footnote>
  <w:footnote w:type="continuationNotice" w:id="1">
    <w:p w14:paraId="4803E9B6" w14:textId="77777777" w:rsidR="00E43A77" w:rsidRDefault="00E43A77"/>
  </w:footnote>
  <w:footnote w:id="2">
    <w:p w14:paraId="57A8E0B4" w14:textId="0541C412" w:rsidR="00E43A77" w:rsidRDefault="00E43A77">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As taxa estão sob validação da Companhia.</w:t>
      </w:r>
    </w:p>
  </w:footnote>
  <w:footnote w:id="3">
    <w:p w14:paraId="5E7BC76B" w14:textId="77777777" w:rsidR="00E43A77" w:rsidRDefault="00E43A77" w:rsidP="002A2F78">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As taxa estão sob validação da Companhia.</w:t>
      </w:r>
    </w:p>
  </w:footnote>
  <w:footnote w:id="4">
    <w:p w14:paraId="2D8674BD" w14:textId="1A73B257" w:rsidR="00E43A77" w:rsidRDefault="00E43A77">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2771E5">
        <w:rPr>
          <w:rFonts w:asciiTheme="minorHAnsi" w:hAnsiTheme="minorHAnsi" w:cstheme="minorHAnsi"/>
          <w:sz w:val="20"/>
        </w:rPr>
        <w:t>: A manutenção desta cláusula está sob validação da Companhia/LdR.</w:t>
      </w:r>
    </w:p>
  </w:footnote>
  <w:footnote w:id="5">
    <w:p w14:paraId="7636B711" w14:textId="5C082F42" w:rsidR="00E43A77" w:rsidRDefault="00E43A77">
      <w:pPr>
        <w:pStyle w:val="Textodenotaderodap"/>
      </w:pPr>
      <w:r>
        <w:rPr>
          <w:rStyle w:val="Refdenotaderodap"/>
        </w:rPr>
        <w:footnoteRef/>
      </w:r>
      <w:r>
        <w:t xml:space="preserve"> </w:t>
      </w:r>
      <w:r w:rsidRPr="002771E5">
        <w:rPr>
          <w:rFonts w:asciiTheme="minorHAnsi" w:hAnsiTheme="minorHAnsi"/>
          <w:b/>
          <w:bCs/>
          <w:sz w:val="20"/>
          <w:szCs w:val="16"/>
        </w:rPr>
        <w:t>Nota Demarest:</w:t>
      </w:r>
      <w:r w:rsidRPr="002771E5">
        <w:rPr>
          <w:rFonts w:asciiTheme="minorHAnsi" w:hAnsiTheme="minorHAnsi"/>
          <w:sz w:val="20"/>
          <w:szCs w:val="16"/>
        </w:rPr>
        <w:t xml:space="preserve"> </w:t>
      </w:r>
      <w:r>
        <w:rPr>
          <w:rFonts w:asciiTheme="minorHAnsi" w:hAnsiTheme="minorHAnsi"/>
          <w:sz w:val="20"/>
          <w:szCs w:val="16"/>
        </w:rPr>
        <w:t>Companhia/LdR, favor considerar a manutenção deste item.</w:t>
      </w:r>
    </w:p>
  </w:footnote>
  <w:footnote w:id="6">
    <w:p w14:paraId="31ED258D" w14:textId="22D292C3" w:rsidR="00E43A77" w:rsidRDefault="00E43A77">
      <w:pPr>
        <w:pStyle w:val="Textodenotaderodap"/>
      </w:pPr>
      <w:r>
        <w:rPr>
          <w:rStyle w:val="Refdenotaderodap"/>
        </w:rPr>
        <w:footnoteRef/>
      </w:r>
      <w:r>
        <w:t xml:space="preserve"> </w:t>
      </w:r>
      <w:r w:rsidRPr="006B76F5">
        <w:rPr>
          <w:rFonts w:asciiTheme="minorHAnsi" w:hAnsiTheme="minorHAnsi"/>
          <w:b/>
          <w:bCs/>
          <w:sz w:val="20"/>
          <w:szCs w:val="16"/>
        </w:rPr>
        <w:t>Nota Demarest:</w:t>
      </w:r>
      <w:r w:rsidRPr="006B76F5">
        <w:rPr>
          <w:rFonts w:asciiTheme="minorHAnsi" w:hAnsiTheme="minorHAnsi"/>
          <w:sz w:val="20"/>
          <w:szCs w:val="16"/>
        </w:rPr>
        <w:t xml:space="preserve"> A necessidade de solicitação prévia pelo Agente Fiduciário está sob validação da Pavarini.</w:t>
      </w:r>
    </w:p>
  </w:footnote>
  <w:footnote w:id="7">
    <w:p w14:paraId="66002ED7" w14:textId="70108C83" w:rsidR="00E43A77" w:rsidRDefault="00E43A77">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Não existe item semelhante na minuta, sugerimos manter.</w:t>
      </w:r>
    </w:p>
  </w:footnote>
  <w:footnote w:id="8">
    <w:p w14:paraId="67F5C3DE" w14:textId="1F7221E8" w:rsidR="00E43A77" w:rsidRDefault="00E43A77">
      <w:pPr>
        <w:pStyle w:val="Textodenotaderodap"/>
      </w:pPr>
      <w:r>
        <w:rPr>
          <w:rStyle w:val="Refdenotaderodap"/>
        </w:rPr>
        <w:footnoteRef/>
      </w:r>
      <w:r>
        <w:t xml:space="preserve"> </w:t>
      </w:r>
      <w:r w:rsidRPr="006B76F5">
        <w:rPr>
          <w:rFonts w:asciiTheme="minorHAnsi" w:hAnsiTheme="minorHAnsi" w:cstheme="minorHAnsi"/>
          <w:b/>
          <w:bCs/>
          <w:sz w:val="20"/>
        </w:rPr>
        <w:t>Nota Demarest:</w:t>
      </w:r>
      <w:r w:rsidRPr="006B76F5">
        <w:rPr>
          <w:rFonts w:asciiTheme="minorHAnsi" w:hAnsiTheme="minorHAnsi" w:cstheme="minorHAnsi"/>
          <w:sz w:val="20"/>
        </w:rPr>
        <w:t xml:space="preserve"> Não existe item semelhante na minuta, sugerimos manter.</w:t>
      </w:r>
    </w:p>
  </w:footnote>
  <w:footnote w:id="9">
    <w:p w14:paraId="179DABA0" w14:textId="353FDE30" w:rsidR="00E43A77" w:rsidRDefault="00E43A77">
      <w:pPr>
        <w:pStyle w:val="Textodenotaderodap"/>
      </w:pPr>
      <w:r>
        <w:rPr>
          <w:rStyle w:val="Refdenotaderodap"/>
        </w:rPr>
        <w:footnoteRef/>
      </w:r>
      <w:r>
        <w:t xml:space="preserve"> </w:t>
      </w:r>
      <w:r w:rsidRPr="0068006E">
        <w:rPr>
          <w:rFonts w:asciiTheme="minorHAnsi" w:hAnsiTheme="minorHAnsi" w:cstheme="minorHAnsi"/>
          <w:b/>
          <w:bCs/>
          <w:sz w:val="20"/>
        </w:rPr>
        <w:t>Nota Demarest:</w:t>
      </w:r>
      <w:r w:rsidRPr="0068006E">
        <w:rPr>
          <w:rFonts w:asciiTheme="minorHAnsi" w:hAnsiTheme="minorHAnsi" w:cstheme="minorHAnsi"/>
          <w:sz w:val="20"/>
        </w:rPr>
        <w:t xml:space="preserve"> Companhia/LdR</w:t>
      </w:r>
      <w:r>
        <w:rPr>
          <w:rFonts w:asciiTheme="minorHAnsi" w:hAnsiTheme="minorHAnsi" w:cstheme="minorHAnsi"/>
          <w:sz w:val="20"/>
        </w:rPr>
        <w:t>, favor considerar a manutenção do prazo de 2 (dois) Dias Úteis, considerando que se trata de Vencimento Antecipado.</w:t>
      </w:r>
    </w:p>
  </w:footnote>
  <w:footnote w:id="10">
    <w:p w14:paraId="575268F2" w14:textId="00E1FB6E" w:rsidR="00E43A77" w:rsidRDefault="00E43A77" w:rsidP="002771E5">
      <w:pPr>
        <w:pStyle w:val="Textodenotaderodap"/>
      </w:pPr>
      <w:r>
        <w:rPr>
          <w:rStyle w:val="Refdenotaderodap"/>
        </w:rPr>
        <w:footnoteRef/>
      </w:r>
      <w:r>
        <w:t xml:space="preserve"> </w:t>
      </w:r>
      <w:r w:rsidRPr="002771E5">
        <w:rPr>
          <w:rFonts w:asciiTheme="minorHAnsi" w:hAnsiTheme="minorHAnsi" w:cstheme="minorHAnsi"/>
          <w:b/>
          <w:bCs/>
          <w:sz w:val="20"/>
        </w:rPr>
        <w:t>Nota Demarest:</w:t>
      </w:r>
      <w:r w:rsidRPr="002771E5">
        <w:rPr>
          <w:rFonts w:asciiTheme="minorHAnsi" w:hAnsiTheme="minorHAnsi" w:cstheme="minorHAnsi"/>
          <w:sz w:val="20"/>
        </w:rPr>
        <w:t xml:space="preserve"> Companhia/LdR</w:t>
      </w:r>
      <w:r>
        <w:rPr>
          <w:rFonts w:asciiTheme="minorHAnsi" w:hAnsiTheme="minorHAnsi" w:cstheme="minorHAnsi"/>
          <w:sz w:val="20"/>
        </w:rPr>
        <w:t xml:space="preserve">, favor considerar a manutenção do quórum de 75% (setenta e cinco por cento), como nos precedentes </w:t>
      </w:r>
      <w:r w:rsidRPr="004B3CF5">
        <w:rPr>
          <w:rFonts w:asciiTheme="minorHAnsi" w:hAnsiTheme="minorHAnsi" w:cstheme="minorHAnsi"/>
          <w:sz w:val="20"/>
        </w:rPr>
        <w:t>3R e Jalles</w:t>
      </w:r>
      <w:r>
        <w:rPr>
          <w:rFonts w:asciiTheme="minorHAnsi" w:hAnsiTheme="minorHAnsi" w:cstheme="minorHAnsi"/>
          <w:sz w:val="20"/>
        </w:rPr>
        <w:t>.</w:t>
      </w:r>
    </w:p>
  </w:footnote>
  <w:footnote w:id="11">
    <w:p w14:paraId="4EC5A948" w14:textId="009412CF" w:rsidR="00E43A77" w:rsidRPr="00951478" w:rsidRDefault="00E43A77">
      <w:pPr>
        <w:pStyle w:val="Textodenotaderodap"/>
        <w:rPr>
          <w:rFonts w:asciiTheme="minorHAnsi" w:hAnsiTheme="minorHAnsi" w:cstheme="minorHAnsi"/>
          <w:sz w:val="20"/>
          <w:szCs w:val="24"/>
        </w:rPr>
      </w:pPr>
      <w:r>
        <w:rPr>
          <w:rStyle w:val="Refdenotaderodap"/>
        </w:rPr>
        <w:footnoteRef/>
      </w:r>
      <w:r>
        <w:t xml:space="preserve"> </w:t>
      </w:r>
      <w:r w:rsidRPr="003E52E2">
        <w:rPr>
          <w:rFonts w:asciiTheme="minorHAnsi" w:hAnsiTheme="minorHAnsi" w:cstheme="minorHAnsi"/>
          <w:b/>
          <w:sz w:val="20"/>
          <w:szCs w:val="24"/>
        </w:rPr>
        <w:t>Nota Demarest:</w:t>
      </w:r>
      <w:r w:rsidRPr="003E52E2">
        <w:rPr>
          <w:rFonts w:asciiTheme="minorHAnsi" w:hAnsiTheme="minorHAnsi" w:cstheme="minorHAnsi"/>
          <w:bCs/>
          <w:sz w:val="20"/>
          <w:szCs w:val="24"/>
        </w:rPr>
        <w:t xml:space="preserve"> LdR e Companhia, favor inserir as Portarias</w:t>
      </w:r>
      <w:r>
        <w:rPr>
          <w:rFonts w:asciiTheme="minorHAnsi" w:hAnsiTheme="minorHAnsi" w:cstheme="minorHAnsi"/>
          <w:bCs/>
          <w:sz w:val="20"/>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07B5" w14:textId="77777777" w:rsidR="00E43A77" w:rsidRDefault="00E43A7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E43A77" w:rsidRDefault="00E43A77">
    <w:pPr>
      <w:ind w:right="360"/>
    </w:pPr>
  </w:p>
  <w:p w14:paraId="70737F70" w14:textId="77777777" w:rsidR="00E43A77" w:rsidRDefault="00E43A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E43A77" w:rsidRPr="00774BD7" w:rsidRDefault="00E43A77">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E43A77" w:rsidRDefault="00E43A77"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E43A77" w14:paraId="4ABB90EF" w14:textId="77777777" w:rsidTr="005B02AE">
      <w:tc>
        <w:tcPr>
          <w:tcW w:w="5000" w:type="pct"/>
        </w:tcPr>
        <w:p w14:paraId="1474CCC7" w14:textId="77777777" w:rsidR="00E43A77" w:rsidRDefault="00E43A77"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E43A77" w:rsidRPr="000B5A08" w:rsidRDefault="00E43A77" w:rsidP="001B57F4">
    <w:pPr>
      <w:pStyle w:val="Cabealho"/>
      <w:jc w:val="right"/>
      <w:rPr>
        <w:rFonts w:asciiTheme="minorHAnsi" w:hAnsiTheme="minorHAnsi" w:cstheme="minorHAnsi"/>
        <w:bCs/>
        <w:i/>
        <w:iCs/>
        <w:szCs w:val="20"/>
      </w:rPr>
    </w:pPr>
    <w:r w:rsidRPr="000B5A08">
      <w:rPr>
        <w:rFonts w:asciiTheme="minorHAnsi" w:hAnsiTheme="minorHAnsi" w:cstheme="minorHAnsi"/>
        <w:bCs/>
        <w:i/>
        <w:iCs/>
        <w:szCs w:val="20"/>
      </w:rPr>
      <w:t xml:space="preserve">Minuta Demarest </w:t>
    </w:r>
  </w:p>
  <w:p w14:paraId="18B3EDB4" w14:textId="50EFF6A8" w:rsidR="00E43A77" w:rsidRPr="00007E92" w:rsidRDefault="00E43A77" w:rsidP="001B57F4">
    <w:pPr>
      <w:pStyle w:val="Cabealho"/>
      <w:jc w:val="right"/>
    </w:pPr>
    <w:r>
      <w:rPr>
        <w:rFonts w:asciiTheme="minorHAnsi" w:hAnsiTheme="minorHAnsi" w:cstheme="minorHAnsi"/>
        <w:bCs/>
        <w:i/>
        <w:iCs/>
        <w:szCs w:val="20"/>
      </w:rPr>
      <w:t>23</w:t>
    </w:r>
    <w:r w:rsidRPr="000B5A08">
      <w:rPr>
        <w:rFonts w:asciiTheme="minorHAnsi" w:hAnsiTheme="minorHAnsi" w:cstheme="minorHAnsi"/>
        <w:bCs/>
        <w:i/>
        <w:iCs/>
        <w:szCs w:val="20"/>
      </w:rPr>
      <w:t>.1</w:t>
    </w:r>
    <w:r>
      <w:rPr>
        <w:rFonts w:asciiTheme="minorHAnsi" w:hAnsiTheme="minorHAnsi" w:cstheme="minorHAnsi"/>
        <w:bCs/>
        <w:i/>
        <w:iCs/>
        <w:szCs w:val="20"/>
      </w:rPr>
      <w:t>1</w:t>
    </w:r>
    <w:r w:rsidRPr="000B5A08">
      <w:rPr>
        <w:rFonts w:asciiTheme="minorHAnsi" w:hAnsiTheme="minorHAnsi" w:cstheme="minorHAnsi"/>
        <w:bCs/>
        <w:i/>
        <w:iCs/>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14"/>
  </w:num>
  <w:num w:numId="88">
    <w:abstractNumId w:val="14"/>
  </w:num>
  <w:num w:numId="89">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2512"/>
    <w:rsid w:val="001A3364"/>
    <w:rsid w:val="001A3487"/>
    <w:rsid w:val="001A3FE4"/>
    <w:rsid w:val="001A4A55"/>
    <w:rsid w:val="001A573B"/>
    <w:rsid w:val="001A6312"/>
    <w:rsid w:val="001A6E2E"/>
    <w:rsid w:val="001B0E88"/>
    <w:rsid w:val="001B3F80"/>
    <w:rsid w:val="001B51BE"/>
    <w:rsid w:val="001B51EB"/>
    <w:rsid w:val="001B57F4"/>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D0DA6"/>
    <w:rsid w:val="002D1197"/>
    <w:rsid w:val="002D163B"/>
    <w:rsid w:val="002D1848"/>
    <w:rsid w:val="002D3D3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77C"/>
    <w:rsid w:val="004D1186"/>
    <w:rsid w:val="004D21B3"/>
    <w:rsid w:val="004D3515"/>
    <w:rsid w:val="004D3BDF"/>
    <w:rsid w:val="004D4095"/>
    <w:rsid w:val="004D51DF"/>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A1BE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E3F"/>
    <w:rsid w:val="006A213E"/>
    <w:rsid w:val="006A3365"/>
    <w:rsid w:val="006A4460"/>
    <w:rsid w:val="006A55EE"/>
    <w:rsid w:val="006B1475"/>
    <w:rsid w:val="006B76F5"/>
    <w:rsid w:val="006B7CAA"/>
    <w:rsid w:val="006C14BA"/>
    <w:rsid w:val="006C2D07"/>
    <w:rsid w:val="006C3728"/>
    <w:rsid w:val="006C4207"/>
    <w:rsid w:val="006C5EF5"/>
    <w:rsid w:val="006C632C"/>
    <w:rsid w:val="006C6815"/>
    <w:rsid w:val="006D028A"/>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6D90"/>
    <w:rsid w:val="007A78BC"/>
    <w:rsid w:val="007B2483"/>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5BBE"/>
    <w:rsid w:val="008D3EFC"/>
    <w:rsid w:val="008D510F"/>
    <w:rsid w:val="008D78B6"/>
    <w:rsid w:val="008E0330"/>
    <w:rsid w:val="008E309A"/>
    <w:rsid w:val="008E476D"/>
    <w:rsid w:val="008E4ADA"/>
    <w:rsid w:val="008F08E5"/>
    <w:rsid w:val="008F408B"/>
    <w:rsid w:val="008F58ED"/>
    <w:rsid w:val="008F77DB"/>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3394"/>
    <w:rsid w:val="00CB40E8"/>
    <w:rsid w:val="00CB53E1"/>
    <w:rsid w:val="00CB5AFE"/>
    <w:rsid w:val="00CB72B0"/>
    <w:rsid w:val="00CB7F53"/>
    <w:rsid w:val="00CC01F8"/>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9ED"/>
    <w:rsid w:val="00DE7372"/>
    <w:rsid w:val="00DF0419"/>
    <w:rsid w:val="00DF278C"/>
    <w:rsid w:val="00DF3C75"/>
    <w:rsid w:val="00DF3FA7"/>
    <w:rsid w:val="00DF46C2"/>
    <w:rsid w:val="00DF7565"/>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104D"/>
    <w:rsid w:val="00F81564"/>
    <w:rsid w:val="00F816F0"/>
    <w:rsid w:val="00F81D23"/>
    <w:rsid w:val="00F83FBE"/>
    <w:rsid w:val="00F85151"/>
    <w:rsid w:val="00F87D1A"/>
    <w:rsid w:val="00F90ABD"/>
    <w:rsid w:val="00F9203C"/>
    <w:rsid w:val="00F9210E"/>
    <w:rsid w:val="00F925F5"/>
    <w:rsid w:val="00F94124"/>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mailto:cristiane.pigatto@saomartinh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2.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0C49-1363-4C06-8AAA-D1ACC0C07080}">
  <ds:schemaRefs>
    <ds:schemaRef ds:uri="http://www.imanage.com/work/xmlschema"/>
  </ds:schemaRefs>
</ds:datastoreItem>
</file>

<file path=customXml/itemProps2.xml><?xml version="1.0" encoding="utf-8"?>
<ds:datastoreItem xmlns:ds="http://schemas.openxmlformats.org/officeDocument/2006/customXml" ds:itemID="{484D8557-348F-44A8-8257-7A585C53E198}">
  <ds:schemaRefs>
    <ds:schemaRef ds:uri="http://www.imanage.com/work/xmlschema"/>
  </ds:schemaRefs>
</ds:datastoreItem>
</file>

<file path=customXml/itemProps3.xml><?xml version="1.0" encoding="utf-8"?>
<ds:datastoreItem xmlns:ds="http://schemas.openxmlformats.org/officeDocument/2006/customXml" ds:itemID="{0ED344AC-A2FD-4C9A-B573-EA3680DC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22038</Words>
  <Characters>125872</Characters>
  <Application>Microsoft Office Word</Application>
  <DocSecurity>0</DocSecurity>
  <Lines>1048</Lines>
  <Paragraphs>295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Demarest Advogados</cp:lastModifiedBy>
  <cp:revision>3</cp:revision>
  <dcterms:created xsi:type="dcterms:W3CDTF">2021-11-24T14:21:00Z</dcterms:created>
  <dcterms:modified xsi:type="dcterms:W3CDTF">2021-11-24T14:22:00Z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