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BA37"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DV_M33"/>
      <w:bookmarkStart w:id="1" w:name="_Hlk69114797"/>
      <w:bookmarkEnd w:id="0"/>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2589F1E" w:rsidR="001B57F4" w:rsidRPr="00BA1CD0" w:rsidRDefault="001B57F4"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xml:space="preserve">) EMISSÃO DE DEBÊNTURES,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1956F76C" w:rsidR="001B57F4" w:rsidRDefault="00BD011D" w:rsidP="00951478">
      <w:pPr>
        <w:shd w:val="clear" w:color="auto" w:fill="FFFFFF"/>
        <w:tabs>
          <w:tab w:val="left" w:pos="6045"/>
        </w:tabs>
        <w:spacing w:line="320" w:lineRule="exact"/>
        <w:rPr>
          <w:rFonts w:asciiTheme="minorHAnsi" w:hAnsiTheme="minorHAnsi" w:cstheme="minorHAnsi"/>
          <w:sz w:val="24"/>
          <w:lang w:val="es-ES"/>
        </w:rPr>
      </w:pPr>
      <w:r>
        <w:rPr>
          <w:rFonts w:asciiTheme="minorHAnsi" w:hAnsiTheme="minorHAnsi" w:cstheme="minorHAnsi"/>
          <w:sz w:val="24"/>
          <w:lang w:val="es-ES"/>
        </w:rPr>
        <w:tab/>
      </w: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7CDD2181" w:rsidR="001B57F4" w:rsidRPr="00BA1CD0" w:rsidRDefault="001B57F4" w:rsidP="001B57F4">
      <w:pPr>
        <w:shd w:val="clear" w:color="auto" w:fill="FFFFFF"/>
        <w:spacing w:line="320" w:lineRule="exact"/>
        <w:jc w:val="center"/>
        <w:rPr>
          <w:rFonts w:asciiTheme="minorHAnsi" w:hAnsiTheme="minorHAnsi" w:cstheme="minorHAnsi"/>
          <w:i/>
          <w:sz w:val="24"/>
        </w:rPr>
      </w:pPr>
      <w:r w:rsidRPr="00CC7343">
        <w:rPr>
          <w:rFonts w:asciiTheme="minorHAnsi" w:hAnsiTheme="minorHAnsi" w:cstheme="minorHAnsi"/>
          <w:b/>
          <w:sz w:val="24"/>
        </w:rPr>
        <w:t xml:space="preserve"> </w:t>
      </w:r>
      <w:r w:rsidRPr="00774EE9">
        <w:rPr>
          <w:rFonts w:asciiTheme="minorHAnsi" w:hAnsiTheme="minorHAnsi" w:cstheme="minorHAnsi"/>
          <w:b/>
          <w:sz w:val="24"/>
        </w:rPr>
        <w:t>[</w:t>
      </w:r>
      <w:r w:rsidR="00A74B35" w:rsidRPr="00951478">
        <w:rPr>
          <w:rFonts w:asciiTheme="minorHAnsi" w:hAnsiTheme="minorHAnsi" w:cstheme="minorHAnsi"/>
          <w:b/>
          <w:sz w:val="24"/>
        </w:rPr>
        <w:t>•</w:t>
      </w:r>
      <w:r w:rsidRPr="00774EE9">
        <w:rPr>
          <w:rFonts w:asciiTheme="minorHAnsi" w:hAnsiTheme="minorHAnsi"/>
          <w:b/>
          <w:sz w:val="24"/>
        </w:rPr>
        <w:t>]</w:t>
      </w:r>
    </w:p>
    <w:p w14:paraId="62B64BA3" w14:textId="2F38320D" w:rsidR="001B57F4" w:rsidRPr="00BA1CD0"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1503F0F8" w:rsidR="00AD621E" w:rsidRPr="00951478" w:rsidRDefault="00EF1AA2"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00EF7471" w:rsidRPr="00CC7343">
        <w:rPr>
          <w:rFonts w:asciiTheme="minorHAnsi" w:hAnsiTheme="minorHAnsi" w:cstheme="minorHAnsi"/>
          <w:b/>
          <w:bCs/>
          <w:sz w:val="24"/>
        </w:rPr>
        <w:t>4</w:t>
      </w:r>
      <w:r w:rsidRPr="00CC7343">
        <w:rPr>
          <w:rFonts w:asciiTheme="minorHAnsi" w:hAnsiTheme="minorHAnsi" w:cstheme="minorHAnsi"/>
          <w:b/>
          <w:bCs/>
          <w:sz w:val="24"/>
        </w:rPr>
        <w:t xml:space="preserve">ª </w:t>
      </w:r>
      <w:r w:rsidR="00BF2BFA" w:rsidRPr="00CC7343">
        <w:rPr>
          <w:rFonts w:asciiTheme="minorHAnsi" w:hAnsiTheme="minorHAnsi" w:cstheme="minorHAnsi"/>
          <w:b/>
          <w:bCs/>
          <w:sz w:val="24"/>
        </w:rPr>
        <w:t>(</w:t>
      </w:r>
      <w:r w:rsidR="00EF7471" w:rsidRPr="00CC7343">
        <w:rPr>
          <w:rFonts w:asciiTheme="minorHAnsi" w:hAnsiTheme="minorHAnsi" w:cstheme="minorHAnsi"/>
          <w:b/>
          <w:bCs/>
          <w:sz w:val="24"/>
        </w:rPr>
        <w:t>QUART</w:t>
      </w:r>
      <w:r w:rsidR="00BF2BFA" w:rsidRPr="00CC7343">
        <w:rPr>
          <w:rFonts w:asciiTheme="minorHAnsi" w:hAnsiTheme="minorHAnsi" w:cstheme="minorHAnsi"/>
          <w:b/>
          <w:bCs/>
          <w:sz w:val="24"/>
        </w:rPr>
        <w:t>A</w:t>
      </w:r>
      <w:r w:rsidR="00BF2BFA" w:rsidRPr="00951478">
        <w:rPr>
          <w:rFonts w:asciiTheme="minorHAnsi" w:hAnsiTheme="minorHAnsi"/>
          <w:b/>
          <w:sz w:val="24"/>
        </w:rPr>
        <w:t xml:space="preserve">) </w:t>
      </w:r>
      <w:r w:rsidRPr="00951478">
        <w:rPr>
          <w:rFonts w:asciiTheme="minorHAnsi" w:hAnsiTheme="minorHAnsi"/>
          <w:b/>
          <w:sz w:val="24"/>
        </w:rPr>
        <w:t xml:space="preserve">EMISSÃO DE DEBÊNTURES, NÃO CONVERSÍVEIS EM AÇÕES, </w:t>
      </w:r>
      <w:r w:rsidR="0079700D" w:rsidRPr="00951478">
        <w:rPr>
          <w:rFonts w:asciiTheme="minorHAnsi" w:hAnsiTheme="minorHAnsi"/>
          <w:b/>
          <w:sz w:val="24"/>
        </w:rPr>
        <w:t xml:space="preserve">DA ESPÉCIE QUIROGRAFÁRIA, </w:t>
      </w:r>
      <w:r w:rsidRPr="00951478">
        <w:rPr>
          <w:rFonts w:asciiTheme="minorHAnsi" w:hAnsiTheme="minorHAnsi"/>
          <w:b/>
          <w:sz w:val="24"/>
        </w:rPr>
        <w:t>EM</w:t>
      </w:r>
      <w:r w:rsidR="007662B1" w:rsidRPr="00951478">
        <w:rPr>
          <w:rFonts w:asciiTheme="minorHAnsi" w:hAnsiTheme="minorHAnsi"/>
          <w:b/>
          <w:sz w:val="24"/>
        </w:rPr>
        <w:t xml:space="preserve"> </w:t>
      </w:r>
      <w:r w:rsidR="007662B1" w:rsidRPr="00CC7343">
        <w:rPr>
          <w:rFonts w:asciiTheme="minorHAnsi" w:hAnsiTheme="minorHAnsi" w:cstheme="minorHAnsi"/>
          <w:b/>
          <w:bCs/>
          <w:sz w:val="24"/>
        </w:rPr>
        <w:t>ATÉ DUAS</w:t>
      </w:r>
      <w:r w:rsidRPr="00CC7343">
        <w:rPr>
          <w:rFonts w:asciiTheme="minorHAnsi" w:hAnsiTheme="minorHAnsi" w:cstheme="minorHAnsi"/>
          <w:b/>
          <w:bCs/>
          <w:sz w:val="24"/>
        </w:rPr>
        <w:t xml:space="preserve"> SÉRIE</w:t>
      </w:r>
      <w:r w:rsidR="007662B1" w:rsidRPr="00CC7343">
        <w:rPr>
          <w:rFonts w:asciiTheme="minorHAnsi" w:hAnsiTheme="minorHAnsi" w:cstheme="minorHAnsi"/>
          <w:b/>
          <w:bCs/>
          <w:sz w:val="24"/>
        </w:rPr>
        <w:t>S</w:t>
      </w:r>
      <w:r w:rsidRPr="00951478">
        <w:rPr>
          <w:rFonts w:asciiTheme="minorHAnsi" w:hAnsiTheme="minorHAnsi"/>
          <w:b/>
          <w:sz w:val="24"/>
        </w:rPr>
        <w:t xml:space="preserve">, PARA DISTRIBUIÇÃO PÚBLICA, DA </w:t>
      </w:r>
      <w:r w:rsidR="002D3D38" w:rsidRPr="00951478">
        <w:rPr>
          <w:rFonts w:asciiTheme="minorHAnsi" w:hAnsiTheme="minorHAnsi"/>
          <w:b/>
          <w:sz w:val="24"/>
        </w:rPr>
        <w:t>SÃO MARTINHO S.A.</w:t>
      </w:r>
      <w:bookmarkEnd w:id="1"/>
    </w:p>
    <w:p w14:paraId="40F42038" w14:textId="06CF6B53"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Pr="00951478">
        <w:rPr>
          <w:rFonts w:asciiTheme="minorHAnsi" w:hAnsiTheme="minorHAnsi"/>
          <w:i/>
          <w:sz w:val="24"/>
        </w:rPr>
        <w:t xml:space="preserve">Instrumento Particular de Escritura da </w:t>
      </w:r>
      <w:r w:rsidR="00EF7471" w:rsidRPr="00CC7343">
        <w:rPr>
          <w:rFonts w:asciiTheme="minorHAnsi" w:hAnsiTheme="minorHAnsi" w:cstheme="minorHAnsi"/>
          <w:i/>
          <w:iCs/>
          <w:sz w:val="24"/>
        </w:rPr>
        <w:t>4</w:t>
      </w:r>
      <w:r w:rsidRPr="00CC7343">
        <w:rPr>
          <w:rFonts w:asciiTheme="minorHAnsi" w:hAnsiTheme="minorHAnsi" w:cstheme="minorHAnsi"/>
          <w:i/>
          <w:iCs/>
          <w:sz w:val="24"/>
        </w:rPr>
        <w:t xml:space="preserve">ª </w:t>
      </w:r>
      <w:r w:rsidR="005C1BBB" w:rsidRPr="00CC7343">
        <w:rPr>
          <w:rFonts w:asciiTheme="minorHAnsi" w:hAnsiTheme="minorHAnsi" w:cstheme="minorHAnsi"/>
          <w:i/>
          <w:iCs/>
          <w:sz w:val="24"/>
        </w:rPr>
        <w:t>(</w:t>
      </w:r>
      <w:r w:rsidR="00EF7471" w:rsidRPr="00CC7343">
        <w:rPr>
          <w:rFonts w:asciiTheme="minorHAnsi" w:hAnsiTheme="minorHAnsi" w:cstheme="minorHAnsi"/>
          <w:i/>
          <w:iCs/>
          <w:sz w:val="24"/>
        </w:rPr>
        <w:t>quart</w:t>
      </w:r>
      <w:r w:rsidR="005C1BBB" w:rsidRPr="00CC7343">
        <w:rPr>
          <w:rFonts w:asciiTheme="minorHAnsi" w:hAnsiTheme="minorHAnsi" w:cstheme="minorHAnsi"/>
          <w:i/>
          <w:iCs/>
          <w:sz w:val="24"/>
        </w:rPr>
        <w:t>a</w:t>
      </w:r>
      <w:r w:rsidR="005C1BBB" w:rsidRPr="00951478">
        <w:rPr>
          <w:rFonts w:asciiTheme="minorHAnsi" w:hAnsiTheme="minorHAnsi"/>
          <w:i/>
          <w:sz w:val="24"/>
        </w:rPr>
        <w:t xml:space="preserve">) </w:t>
      </w:r>
      <w:r w:rsidRPr="00951478">
        <w:rPr>
          <w:rFonts w:asciiTheme="minorHAnsi" w:hAnsiTheme="minorHAnsi"/>
          <w:i/>
          <w:sz w:val="24"/>
        </w:rPr>
        <w:t xml:space="preserve">Emissão de Debêntures, Não Conversíveis em Ações, </w:t>
      </w:r>
      <w:r w:rsidR="0079700D" w:rsidRPr="00951478">
        <w:rPr>
          <w:rFonts w:asciiTheme="minorHAnsi" w:hAnsiTheme="minorHAnsi"/>
          <w:i/>
          <w:sz w:val="24"/>
        </w:rPr>
        <w:t xml:space="preserve">da Espécie Quirografária, </w:t>
      </w:r>
      <w:r w:rsidR="009778F6" w:rsidRPr="00951478">
        <w:rPr>
          <w:rFonts w:asciiTheme="minorHAnsi" w:hAnsiTheme="minorHAnsi"/>
          <w:i/>
          <w:sz w:val="24"/>
        </w:rPr>
        <w:t xml:space="preserve">em </w:t>
      </w:r>
      <w:r w:rsidR="009778F6" w:rsidRPr="00CC7343">
        <w:rPr>
          <w:rFonts w:asciiTheme="minorHAnsi" w:hAnsiTheme="minorHAnsi" w:cstheme="minorHAnsi"/>
          <w:i/>
          <w:iCs/>
          <w:sz w:val="24"/>
        </w:rPr>
        <w:t xml:space="preserve">até </w:t>
      </w:r>
      <w:r w:rsidR="0079700D" w:rsidRPr="00CC7343">
        <w:rPr>
          <w:rFonts w:asciiTheme="minorHAnsi" w:hAnsiTheme="minorHAnsi" w:cstheme="minorHAnsi"/>
          <w:i/>
          <w:iCs/>
          <w:sz w:val="24"/>
        </w:rPr>
        <w:t>D</w:t>
      </w:r>
      <w:r w:rsidR="009778F6" w:rsidRPr="00CC7343">
        <w:rPr>
          <w:rFonts w:asciiTheme="minorHAnsi" w:hAnsiTheme="minorHAnsi" w:cstheme="minorHAnsi"/>
          <w:i/>
          <w:iCs/>
          <w:sz w:val="24"/>
        </w:rPr>
        <w:t>uas Séries</w:t>
      </w:r>
      <w:r w:rsidR="009778F6" w:rsidRPr="00951478">
        <w:rPr>
          <w:rFonts w:asciiTheme="minorHAnsi" w:hAnsiTheme="minorHAnsi"/>
          <w:i/>
          <w:sz w:val="24"/>
        </w:rPr>
        <w:t xml:space="preserve">, para Distribuição Pública, da </w:t>
      </w:r>
      <w:r w:rsidR="002D3D38" w:rsidRPr="00951478">
        <w:rPr>
          <w:rFonts w:asciiTheme="minorHAnsi" w:hAnsiTheme="minorHAnsi"/>
          <w:i/>
          <w:sz w:val="24"/>
        </w:rPr>
        <w:t xml:space="preserve">São Martinho </w:t>
      </w:r>
      <w:r w:rsidR="00BC5D00" w:rsidRPr="00951478">
        <w:rPr>
          <w:rFonts w:asciiTheme="minorHAnsi" w:hAnsiTheme="minorHAnsi"/>
          <w:i/>
          <w:sz w:val="24"/>
        </w:rPr>
        <w:t>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2"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2"/>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0FAD223" w:rsidR="00BC5D00" w:rsidRPr="00951478" w:rsidRDefault="009778F6" w:rsidP="004A58DC">
      <w:pPr>
        <w:pStyle w:val="Body"/>
        <w:rPr>
          <w:rFonts w:asciiTheme="minorHAnsi" w:hAnsiTheme="minorHAnsi"/>
          <w:sz w:val="24"/>
        </w:rPr>
      </w:pPr>
      <w:r w:rsidRPr="00A74B35">
        <w:rPr>
          <w:rFonts w:asciiTheme="minorHAnsi" w:hAnsiTheme="minorHAnsi" w:cstheme="minorHAnsi"/>
          <w:b/>
          <w:sz w:val="24"/>
        </w:rPr>
        <w:t>[</w:t>
      </w:r>
      <w:r w:rsidR="00A74B35" w:rsidRPr="00951478">
        <w:rPr>
          <w:rFonts w:asciiTheme="minorHAnsi" w:hAnsiTheme="minorHAnsi" w:cstheme="minorHAnsi"/>
          <w:b/>
          <w:sz w:val="24"/>
        </w:rPr>
        <w:t>•</w:t>
      </w:r>
      <w:r w:rsidR="00A74B35" w:rsidRPr="00951478">
        <w:rPr>
          <w:rFonts w:asciiTheme="minorHAnsi" w:hAnsiTheme="minorHAnsi"/>
          <w:b/>
          <w:sz w:val="24"/>
        </w:rPr>
        <w:t>]</w:t>
      </w:r>
      <w:r w:rsidR="005C642C" w:rsidRPr="00951478">
        <w:rPr>
          <w:rFonts w:asciiTheme="minorHAnsi" w:hAnsiTheme="minorHAnsi"/>
          <w:sz w:val="24"/>
        </w:rPr>
        <w:t xml:space="preserve">, </w:t>
      </w:r>
      <w:r w:rsidR="00A74B35" w:rsidRPr="00951478">
        <w:rPr>
          <w:rFonts w:asciiTheme="minorHAnsi" w:hAnsiTheme="minorHAnsi"/>
          <w:sz w:val="24"/>
        </w:rPr>
        <w:t>[qualificação]</w:t>
      </w:r>
      <w:r w:rsidR="005C642C" w:rsidRPr="00951478">
        <w:rPr>
          <w:rFonts w:asciiTheme="minorHAnsi" w:hAnsiTheme="minorHAnsi"/>
          <w:sz w:val="24"/>
        </w:rPr>
        <w:t xml:space="preserve">, </w:t>
      </w:r>
      <w:r w:rsidR="00A74B35" w:rsidRPr="00951478">
        <w:rPr>
          <w:rFonts w:asciiTheme="minorHAnsi" w:hAnsiTheme="minorHAnsi"/>
          <w:sz w:val="24"/>
        </w:rPr>
        <w:t>[</w:t>
      </w:r>
      <w:r w:rsidR="005C642C" w:rsidRPr="00951478">
        <w:rPr>
          <w:rFonts w:asciiTheme="minorHAnsi" w:hAnsiTheme="minorHAnsi"/>
          <w:sz w:val="24"/>
        </w:rPr>
        <w:t>neste ato representada na forma de seu Estatuto Social</w:t>
      </w:r>
      <w:r w:rsidRPr="00A74B35">
        <w:rPr>
          <w:rFonts w:asciiTheme="minorHAnsi" w:hAnsiTheme="minorHAnsi" w:cstheme="minorHAnsi"/>
          <w:bCs/>
          <w:sz w:val="24"/>
        </w:rPr>
        <w:t>]</w:t>
      </w:r>
      <w:r w:rsidR="00182C0D">
        <w:rPr>
          <w:rStyle w:val="Refdenotaderodap"/>
          <w:rFonts w:cstheme="minorHAnsi"/>
          <w:bCs/>
          <w:sz w:val="24"/>
        </w:rPr>
        <w:footnoteReference w:id="2"/>
      </w:r>
      <w:r w:rsidR="005C642C" w:rsidRPr="00951478">
        <w:rPr>
          <w:rFonts w:asciiTheme="minorHAnsi" w:hAnsiTheme="minorHAnsi"/>
          <w:sz w:val="24"/>
        </w:rPr>
        <w:t xml:space="preserve"> </w:t>
      </w:r>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Agente Fiduciário</w:t>
      </w:r>
      <w:r w:rsidR="007F4A7B" w:rsidRPr="00951478">
        <w:rPr>
          <w:rFonts w:asciiTheme="minorHAnsi" w:hAnsiTheme="minorHAnsi"/>
          <w:sz w:val="24"/>
        </w:rPr>
        <w:t>”</w:t>
      </w:r>
      <w:r w:rsidR="00E7419F" w:rsidRPr="00951478">
        <w:rPr>
          <w:rFonts w:asciiTheme="minorHAnsi" w:hAnsiTheme="minorHAnsi"/>
          <w:sz w:val="24"/>
        </w:rPr>
        <w:t xml:space="preserve"> e, em conjunto com a Emissora, as </w:t>
      </w:r>
      <w:r w:rsidR="007F4A7B" w:rsidRPr="00951478">
        <w:rPr>
          <w:rFonts w:asciiTheme="minorHAnsi" w:hAnsiTheme="minorHAnsi"/>
          <w:sz w:val="24"/>
        </w:rPr>
        <w:t>“</w:t>
      </w:r>
      <w:r w:rsidR="00E7419F" w:rsidRPr="00951478">
        <w:rPr>
          <w:rFonts w:asciiTheme="minorHAnsi" w:hAnsiTheme="minorHAnsi"/>
          <w:sz w:val="24"/>
          <w:u w:val="single"/>
        </w:rPr>
        <w:t>Partes</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3"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06751BD0" w:rsidR="0038195B" w:rsidRPr="00951478" w:rsidRDefault="00EF1AA2" w:rsidP="004A58DC">
      <w:pPr>
        <w:pStyle w:val="Level2"/>
        <w:tabs>
          <w:tab w:val="clear" w:pos="1247"/>
          <w:tab w:val="num" w:pos="567"/>
        </w:tabs>
        <w:rPr>
          <w:rFonts w:asciiTheme="minorHAnsi" w:hAnsiTheme="minorHAnsi"/>
          <w:sz w:val="24"/>
        </w:rPr>
      </w:pPr>
      <w:bookmarkStart w:id="4" w:name="_Ref276509791"/>
      <w:bookmarkEnd w:id="3"/>
      <w:r w:rsidRPr="00951478">
        <w:rPr>
          <w:rFonts w:asciiTheme="minorHAnsi" w:hAnsiTheme="minorHAnsi"/>
          <w:sz w:val="24"/>
        </w:rPr>
        <w:t xml:space="preserve">A (i) emissão das Debêntures, nos termos da Lei </w:t>
      </w:r>
      <w:r w:rsidR="003A2BBC" w:rsidRPr="00951478">
        <w:rPr>
          <w:rFonts w:asciiTheme="minorHAnsi" w:hAnsiTheme="minorHAnsi"/>
          <w:sz w:val="24"/>
        </w:rPr>
        <w:t>n.º</w:t>
      </w:r>
      <w:r w:rsidRPr="00951478">
        <w:rPr>
          <w:rFonts w:asciiTheme="minorHAnsi" w:hAnsiTheme="minorHAnsi"/>
          <w:sz w:val="24"/>
        </w:rPr>
        <w:t> 6.404, de 15 de dezembro de 1976, conforme alterada (</w:t>
      </w:r>
      <w:r w:rsidR="007F4A7B" w:rsidRPr="00951478">
        <w:rPr>
          <w:rFonts w:asciiTheme="minorHAnsi" w:hAnsiTheme="minorHAnsi"/>
          <w:sz w:val="24"/>
        </w:rPr>
        <w:t>“</w:t>
      </w:r>
      <w:r w:rsidRPr="00951478">
        <w:rPr>
          <w:rFonts w:asciiTheme="minorHAnsi" w:hAnsiTheme="minorHAnsi"/>
          <w:sz w:val="24"/>
          <w:u w:val="single"/>
        </w:rPr>
        <w:t>Lei das Sociedades por Ações</w:t>
      </w:r>
      <w:r w:rsidR="007F4A7B" w:rsidRPr="00951478">
        <w:rPr>
          <w:rFonts w:asciiTheme="minorHAnsi" w:hAnsiTheme="minorHAnsi"/>
          <w:sz w:val="24"/>
        </w:rPr>
        <w:t>”</w:t>
      </w:r>
      <w:r w:rsidR="003A2BBC" w:rsidRPr="00951478">
        <w:rPr>
          <w:rFonts w:asciiTheme="minorHAnsi" w:hAnsiTheme="minorHAnsi"/>
          <w:sz w:val="24"/>
        </w:rPr>
        <w:t xml:space="preserve"> e </w:t>
      </w:r>
      <w:r w:rsidR="007F4A7B" w:rsidRPr="00951478">
        <w:rPr>
          <w:rFonts w:asciiTheme="minorHAnsi" w:hAnsiTheme="minorHAnsi"/>
          <w:sz w:val="24"/>
        </w:rPr>
        <w:t>“</w:t>
      </w:r>
      <w:r w:rsidRPr="00951478">
        <w:rPr>
          <w:rFonts w:asciiTheme="minorHAnsi" w:hAnsiTheme="minorHAnsi"/>
          <w:sz w:val="24"/>
          <w:u w:val="single"/>
        </w:rPr>
        <w:t>Emissão</w:t>
      </w:r>
      <w:r w:rsidR="007F4A7B" w:rsidRPr="00951478">
        <w:rPr>
          <w:rFonts w:asciiTheme="minorHAnsi" w:hAnsiTheme="minorHAnsi"/>
          <w:sz w:val="24"/>
        </w:rPr>
        <w:t>”</w:t>
      </w:r>
      <w:r w:rsidR="003A2BBC" w:rsidRPr="00951478">
        <w:rPr>
          <w:rFonts w:asciiTheme="minorHAnsi" w:hAnsiTheme="minorHAnsi"/>
          <w:sz w:val="24"/>
        </w:rPr>
        <w:t>, respectivamente</w:t>
      </w:r>
      <w:r w:rsidRPr="00951478">
        <w:rPr>
          <w:rFonts w:asciiTheme="minorHAnsi" w:hAnsiTheme="minorHAnsi"/>
          <w:sz w:val="24"/>
        </w:rPr>
        <w:t xml:space="preserve">; (ii) oferta pública de distribuição das Debêntures, nos termos da Lei </w:t>
      </w:r>
      <w:r w:rsidR="003A2BBC" w:rsidRPr="00951478">
        <w:rPr>
          <w:rFonts w:asciiTheme="minorHAnsi" w:hAnsiTheme="minorHAnsi"/>
          <w:sz w:val="24"/>
        </w:rPr>
        <w:t>n.º</w:t>
      </w:r>
      <w:r w:rsidRPr="00951478">
        <w:rPr>
          <w:rFonts w:asciiTheme="minorHAnsi" w:hAnsiTheme="minorHAnsi"/>
          <w:sz w:val="24"/>
        </w:rPr>
        <w:t> 6.385, de 7 de dezembro de 1976, conforme alterada (</w:t>
      </w:r>
      <w:r w:rsidR="007F4A7B" w:rsidRPr="00951478">
        <w:rPr>
          <w:rFonts w:asciiTheme="minorHAnsi" w:hAnsiTheme="minorHAnsi"/>
          <w:sz w:val="24"/>
        </w:rPr>
        <w:t>“</w:t>
      </w:r>
      <w:r w:rsidRPr="00951478">
        <w:rPr>
          <w:rFonts w:asciiTheme="minorHAnsi" w:hAnsiTheme="minorHAnsi"/>
          <w:sz w:val="24"/>
          <w:u w:val="single"/>
        </w:rPr>
        <w:t>Lei do Mercado de Valores Mobiliários</w:t>
      </w:r>
      <w:r w:rsidR="007F4A7B" w:rsidRPr="00951478">
        <w:rPr>
          <w:rFonts w:asciiTheme="minorHAnsi" w:hAnsiTheme="minorHAnsi"/>
          <w:sz w:val="24"/>
        </w:rPr>
        <w:t>”</w:t>
      </w:r>
      <w:r w:rsidRPr="00951478">
        <w:rPr>
          <w:rFonts w:asciiTheme="minorHAnsi" w:hAnsiTheme="minorHAnsi"/>
          <w:sz w:val="24"/>
        </w:rPr>
        <w:t xml:space="preserve">), da Instrução da CVM </w:t>
      </w:r>
      <w:r w:rsidR="003A2BBC" w:rsidRPr="00951478">
        <w:rPr>
          <w:rFonts w:asciiTheme="minorHAnsi" w:hAnsiTheme="minorHAnsi"/>
          <w:sz w:val="24"/>
        </w:rPr>
        <w:t>n.º</w:t>
      </w:r>
      <w:r w:rsidRPr="00951478">
        <w:rPr>
          <w:rFonts w:asciiTheme="minorHAnsi" w:hAnsiTheme="minorHAnsi"/>
          <w:sz w:val="24"/>
        </w:rPr>
        <w:t> </w:t>
      </w:r>
      <w:r w:rsidRPr="00CC7343">
        <w:rPr>
          <w:rFonts w:asciiTheme="minorHAnsi" w:hAnsiTheme="minorHAnsi" w:cstheme="minorHAnsi"/>
          <w:sz w:val="24"/>
          <w:szCs w:val="24"/>
        </w:rPr>
        <w:t>4</w:t>
      </w:r>
      <w:r w:rsidR="009778F6" w:rsidRPr="00CC7343">
        <w:rPr>
          <w:rFonts w:asciiTheme="minorHAnsi" w:hAnsiTheme="minorHAnsi" w:cstheme="minorHAnsi"/>
          <w:sz w:val="24"/>
          <w:szCs w:val="24"/>
        </w:rPr>
        <w:t>00</w:t>
      </w:r>
      <w:r w:rsidRPr="00951478">
        <w:rPr>
          <w:rFonts w:asciiTheme="minorHAnsi" w:hAnsiTheme="minorHAnsi"/>
          <w:sz w:val="24"/>
        </w:rPr>
        <w:t xml:space="preserve">, de </w:t>
      </w:r>
      <w:r w:rsidR="009778F6" w:rsidRPr="00CC7343">
        <w:rPr>
          <w:rFonts w:asciiTheme="minorHAnsi" w:hAnsiTheme="minorHAnsi" w:cstheme="minorHAnsi"/>
          <w:sz w:val="24"/>
          <w:szCs w:val="24"/>
        </w:rPr>
        <w:t xml:space="preserve">29 </w:t>
      </w:r>
      <w:r w:rsidR="009778F6" w:rsidRPr="00951478">
        <w:rPr>
          <w:rFonts w:asciiTheme="minorHAnsi" w:hAnsiTheme="minorHAnsi"/>
          <w:sz w:val="24"/>
        </w:rPr>
        <w:t>de</w:t>
      </w:r>
      <w:r w:rsidR="009778F6" w:rsidRPr="00CC7343">
        <w:rPr>
          <w:rFonts w:asciiTheme="minorHAnsi" w:hAnsiTheme="minorHAnsi" w:cstheme="minorHAnsi"/>
          <w:sz w:val="24"/>
          <w:szCs w:val="24"/>
        </w:rPr>
        <w:t xml:space="preserve"> dezembro </w:t>
      </w:r>
      <w:r w:rsidR="009778F6" w:rsidRPr="00951478">
        <w:rPr>
          <w:rFonts w:asciiTheme="minorHAnsi" w:hAnsiTheme="minorHAnsi"/>
          <w:sz w:val="24"/>
        </w:rPr>
        <w:t>de</w:t>
      </w:r>
      <w:r w:rsidR="009778F6"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007F4A7B" w:rsidRPr="00951478">
        <w:rPr>
          <w:rFonts w:asciiTheme="minorHAnsi" w:hAnsiTheme="minorHAnsi"/>
          <w:sz w:val="24"/>
        </w:rPr>
        <w:t>“</w:t>
      </w:r>
      <w:r w:rsidRPr="00951478">
        <w:rPr>
          <w:rFonts w:asciiTheme="minorHAnsi" w:hAnsiTheme="minorHAnsi"/>
          <w:sz w:val="24"/>
          <w:u w:val="single"/>
        </w:rPr>
        <w:t>Instrução CVM </w:t>
      </w:r>
      <w:r w:rsidRPr="00D802ED">
        <w:rPr>
          <w:rFonts w:asciiTheme="minorHAnsi" w:hAnsiTheme="minorHAnsi" w:cstheme="minorHAnsi"/>
          <w:sz w:val="24"/>
          <w:szCs w:val="24"/>
          <w:u w:val="single"/>
        </w:rPr>
        <w:t>4</w:t>
      </w:r>
      <w:r w:rsidR="009778F6" w:rsidRPr="00D802ED">
        <w:rPr>
          <w:rFonts w:asciiTheme="minorHAnsi" w:hAnsiTheme="minorHAnsi" w:cstheme="minorHAnsi"/>
          <w:sz w:val="24"/>
          <w:szCs w:val="24"/>
          <w:u w:val="single"/>
        </w:rPr>
        <w:t>00</w:t>
      </w:r>
      <w:r w:rsidR="007F4A7B" w:rsidRPr="00951478">
        <w:rPr>
          <w:rFonts w:asciiTheme="minorHAnsi" w:hAnsiTheme="minorHAnsi"/>
          <w:sz w:val="24"/>
        </w:rPr>
        <w:t>”</w:t>
      </w:r>
      <w:r w:rsidRPr="00951478">
        <w:rPr>
          <w:rFonts w:asciiTheme="minorHAnsi" w:hAnsiTheme="minorHAnsi"/>
          <w:sz w:val="24"/>
        </w:rPr>
        <w:t>), e das demais disposições legais e regulamentares aplicáveis (</w:t>
      </w:r>
      <w:r w:rsidR="007F4A7B" w:rsidRPr="00951478">
        <w:rPr>
          <w:rFonts w:asciiTheme="minorHAnsi" w:hAnsiTheme="minorHAnsi"/>
          <w:sz w:val="24"/>
        </w:rPr>
        <w:t>“</w:t>
      </w:r>
      <w:r w:rsidRPr="00951478">
        <w:rPr>
          <w:rFonts w:asciiTheme="minorHAnsi" w:hAnsiTheme="minorHAnsi"/>
          <w:sz w:val="24"/>
          <w:u w:val="single"/>
        </w:rPr>
        <w:t>Oferta</w:t>
      </w:r>
      <w:r w:rsidR="007F4A7B" w:rsidRPr="00951478">
        <w:rPr>
          <w:rFonts w:asciiTheme="minorHAnsi" w:hAnsiTheme="minorHAnsi"/>
          <w:sz w:val="24"/>
        </w:rPr>
        <w:t>”</w:t>
      </w:r>
      <w:r w:rsidRPr="00951478">
        <w:rPr>
          <w:rFonts w:asciiTheme="minorHAnsi" w:hAnsiTheme="minorHAnsi"/>
          <w:sz w:val="24"/>
        </w:rPr>
        <w:t xml:space="preserve">); </w:t>
      </w:r>
      <w:r w:rsidR="002D3D38" w:rsidRPr="00951478">
        <w:rPr>
          <w:rFonts w:asciiTheme="minorHAnsi" w:hAnsiTheme="minorHAnsi"/>
          <w:sz w:val="24"/>
        </w:rPr>
        <w:t xml:space="preserve">e </w:t>
      </w:r>
      <w:r w:rsidRPr="00951478">
        <w:rPr>
          <w:rFonts w:asciiTheme="minorHAnsi" w:hAnsiTheme="minorHAnsi"/>
          <w:sz w:val="24"/>
        </w:rPr>
        <w:t>(iii)</w:t>
      </w:r>
      <w:r w:rsidR="00C30901" w:rsidRPr="00951478">
        <w:rPr>
          <w:rFonts w:asciiTheme="minorHAnsi" w:hAnsiTheme="minorHAnsi"/>
          <w:sz w:val="24"/>
        </w:rPr>
        <w:t> </w:t>
      </w:r>
      <w:r w:rsidRPr="00951478">
        <w:rPr>
          <w:rFonts w:asciiTheme="minorHAnsi" w:hAnsiTheme="minorHAnsi"/>
          <w:sz w:val="24"/>
        </w:rPr>
        <w:t>a celebração da presente Escritura</w:t>
      </w:r>
      <w:r w:rsidR="003A2BBC" w:rsidRPr="00951478">
        <w:rPr>
          <w:rFonts w:asciiTheme="minorHAnsi" w:hAnsiTheme="minorHAnsi"/>
          <w:sz w:val="24"/>
        </w:rPr>
        <w:t>,</w:t>
      </w:r>
      <w:r w:rsidRPr="00951478">
        <w:rPr>
          <w:rFonts w:asciiTheme="minorHAnsi" w:hAnsiTheme="minorHAnsi"/>
          <w:sz w:val="24"/>
        </w:rPr>
        <w:t xml:space="preserve"> serão realizadas com base nas deliberações da </w:t>
      </w:r>
      <w:r w:rsidR="00A323EB" w:rsidRPr="00951478">
        <w:rPr>
          <w:rFonts w:asciiTheme="minorHAnsi" w:hAnsiTheme="minorHAnsi"/>
          <w:sz w:val="24"/>
        </w:rPr>
        <w:t>Reunião do Conselho de Administração</w:t>
      </w:r>
      <w:r w:rsidR="008129F2" w:rsidRPr="00951478">
        <w:rPr>
          <w:rFonts w:asciiTheme="minorHAnsi" w:hAnsiTheme="minorHAnsi"/>
          <w:sz w:val="24"/>
        </w:rPr>
        <w:t xml:space="preserve"> </w:t>
      </w:r>
      <w:r w:rsidRPr="00951478">
        <w:rPr>
          <w:rFonts w:asciiTheme="minorHAnsi" w:hAnsiTheme="minorHAnsi"/>
          <w:sz w:val="24"/>
        </w:rPr>
        <w:t xml:space="preserve">da Emissora realizada em </w:t>
      </w:r>
      <w:r w:rsidR="009778F6" w:rsidRPr="00CC7343">
        <w:rPr>
          <w:rFonts w:asciiTheme="minorHAnsi" w:hAnsiTheme="minorHAnsi" w:cstheme="minorHAnsi"/>
          <w:sz w:val="24"/>
          <w:szCs w:val="24"/>
        </w:rPr>
        <w:t>[●]</w:t>
      </w:r>
      <w:r w:rsidR="00D516B8" w:rsidRPr="00951478">
        <w:rPr>
          <w:rFonts w:asciiTheme="minorHAnsi" w:hAnsiTheme="minorHAnsi"/>
          <w:sz w:val="24"/>
        </w:rPr>
        <w:t xml:space="preserve"> </w:t>
      </w:r>
      <w:r w:rsidR="00BF724B" w:rsidRPr="00951478">
        <w:rPr>
          <w:rFonts w:asciiTheme="minorHAnsi" w:hAnsiTheme="minorHAnsi"/>
          <w:sz w:val="24"/>
        </w:rPr>
        <w:t xml:space="preserve">de </w:t>
      </w:r>
      <w:r w:rsidR="009778F6" w:rsidRPr="00CC7343">
        <w:rPr>
          <w:rFonts w:asciiTheme="minorHAnsi" w:hAnsiTheme="minorHAnsi" w:cstheme="minorHAnsi"/>
          <w:sz w:val="24"/>
          <w:szCs w:val="24"/>
        </w:rPr>
        <w:t>[●]</w:t>
      </w:r>
      <w:r w:rsidR="004D6F62" w:rsidRPr="00951478">
        <w:rPr>
          <w:rFonts w:asciiTheme="minorHAnsi" w:hAnsiTheme="minorHAnsi"/>
          <w:sz w:val="24"/>
        </w:rPr>
        <w:t xml:space="preserve"> </w:t>
      </w:r>
      <w:r w:rsidRPr="00951478">
        <w:rPr>
          <w:rFonts w:asciiTheme="minorHAnsi" w:hAnsiTheme="minorHAnsi"/>
          <w:sz w:val="24"/>
        </w:rPr>
        <w:t>de 202</w:t>
      </w:r>
      <w:r w:rsidR="003A2BBC" w:rsidRPr="00951478">
        <w:rPr>
          <w:rFonts w:asciiTheme="minorHAnsi" w:hAnsiTheme="minorHAnsi"/>
          <w:sz w:val="24"/>
        </w:rPr>
        <w:t>1</w:t>
      </w:r>
      <w:r w:rsidRPr="00951478">
        <w:rPr>
          <w:rFonts w:asciiTheme="minorHAnsi" w:hAnsiTheme="minorHAnsi"/>
          <w:sz w:val="24"/>
        </w:rPr>
        <w:t xml:space="preserve"> (</w:t>
      </w:r>
      <w:r w:rsidR="007F4A7B" w:rsidRPr="00951478">
        <w:rPr>
          <w:rFonts w:asciiTheme="minorHAnsi" w:hAnsiTheme="minorHAnsi"/>
          <w:sz w:val="24"/>
        </w:rPr>
        <w:t>“</w:t>
      </w:r>
      <w:r w:rsidR="00A323EB" w:rsidRPr="00951478">
        <w:rPr>
          <w:rFonts w:asciiTheme="minorHAnsi" w:hAnsiTheme="minorHAnsi"/>
          <w:sz w:val="24"/>
          <w:u w:val="single"/>
        </w:rPr>
        <w:t>RCA</w:t>
      </w:r>
      <w:r w:rsidR="007F4A7B" w:rsidRPr="00951478">
        <w:rPr>
          <w:rFonts w:asciiTheme="minorHAnsi" w:hAnsiTheme="minorHAnsi"/>
          <w:sz w:val="24"/>
        </w:rPr>
        <w:t>”</w:t>
      </w:r>
      <w:r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5" w:name="_Ref276509796"/>
      <w:bookmarkEnd w:id="4"/>
      <w:r w:rsidRPr="00951478">
        <w:rPr>
          <w:rFonts w:asciiTheme="minorHAnsi" w:hAnsiTheme="minorHAnsi"/>
          <w:sz w:val="24"/>
        </w:rPr>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w:t>
      </w:r>
      <w:r w:rsidRPr="00951478">
        <w:rPr>
          <w:rFonts w:asciiTheme="minorHAnsi" w:hAnsiTheme="minorHAnsi"/>
          <w:sz w:val="24"/>
        </w:rPr>
        <w:lastRenderedPageBreak/>
        <w:t xml:space="preserve">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6" w:name="_Ref333863978"/>
      <w:bookmarkEnd w:id="5"/>
      <w:r w:rsidRPr="00951478">
        <w:rPr>
          <w:rFonts w:asciiTheme="minorHAnsi" w:hAnsiTheme="minorHAnsi"/>
          <w:b/>
          <w:sz w:val="24"/>
        </w:rPr>
        <w:t>REQUISITOS</w:t>
      </w:r>
      <w:bookmarkEnd w:id="6"/>
    </w:p>
    <w:p w14:paraId="2CA12D21" w14:textId="663555A9" w:rsidR="00AD621E" w:rsidRPr="00951478" w:rsidRDefault="00EF1AA2" w:rsidP="004A58DC">
      <w:pPr>
        <w:pStyle w:val="Level2"/>
        <w:rPr>
          <w:rFonts w:asciiTheme="minorHAnsi" w:hAnsiTheme="minorHAnsi"/>
          <w:sz w:val="24"/>
        </w:rPr>
      </w:pPr>
      <w:bookmarkStart w:id="7"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7"/>
    </w:p>
    <w:p w14:paraId="2F7C76D8" w14:textId="2EEF7F3D" w:rsidR="00864020" w:rsidRPr="00951478" w:rsidRDefault="00EF1AA2" w:rsidP="004A58DC">
      <w:pPr>
        <w:pStyle w:val="Level3"/>
        <w:tabs>
          <w:tab w:val="clear" w:pos="2041"/>
          <w:tab w:val="num" w:pos="1276"/>
        </w:tabs>
        <w:ind w:left="1276"/>
        <w:rPr>
          <w:rFonts w:asciiTheme="minorHAnsi" w:hAnsiTheme="minorHAnsi"/>
          <w:sz w:val="24"/>
        </w:rPr>
      </w:pPr>
      <w:bookmarkStart w:id="8"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Nos termos do artigo 62, inciso I, e 289 da Lei das Sociedades por Ações</w:t>
      </w:r>
      <w:bookmarkStart w:id="9" w:name="_Ref276509904"/>
      <w:bookmarkEnd w:id="8"/>
      <w:r w:rsidR="004C4B62" w:rsidRPr="00951478">
        <w:rPr>
          <w:rFonts w:asciiTheme="minorHAnsi" w:hAnsiTheme="minorHAnsi"/>
          <w:sz w:val="24"/>
        </w:rPr>
        <w:t xml:space="preserve"> </w:t>
      </w:r>
      <w:r w:rsidRPr="00951478">
        <w:rPr>
          <w:rFonts w:asciiTheme="minorHAnsi" w:hAnsiTheme="minorHAnsi"/>
          <w:sz w:val="24"/>
        </w:rPr>
        <w:t xml:space="preserve">a ata da </w:t>
      </w:r>
      <w:r w:rsidR="00353F0F" w:rsidRPr="00951478">
        <w:rPr>
          <w:rFonts w:asciiTheme="minorHAnsi" w:hAnsiTheme="minorHAnsi"/>
          <w:sz w:val="24"/>
        </w:rPr>
        <w:t>RCA</w:t>
      </w:r>
      <w:r w:rsidR="00296381" w:rsidRPr="00951478">
        <w:rPr>
          <w:rFonts w:asciiTheme="minorHAnsi" w:hAnsiTheme="minorHAnsi"/>
          <w:sz w:val="24"/>
        </w:rPr>
        <w:t xml:space="preserve"> da Emissora</w:t>
      </w:r>
      <w:r w:rsidR="008129F2" w:rsidRPr="00951478">
        <w:rPr>
          <w:rFonts w:asciiTheme="minorHAnsi" w:hAnsiTheme="minorHAnsi"/>
          <w:sz w:val="24"/>
        </w:rPr>
        <w:t xml:space="preserve"> </w:t>
      </w:r>
      <w:r w:rsidRPr="00951478">
        <w:rPr>
          <w:rFonts w:asciiTheme="minorHAnsi" w:hAnsiTheme="minorHAnsi"/>
          <w:sz w:val="24"/>
        </w:rPr>
        <w:t xml:space="preserve">será arquivada na </w:t>
      </w:r>
      <w:r w:rsidR="00A323EB" w:rsidRPr="00951478">
        <w:rPr>
          <w:rFonts w:asciiTheme="minorHAnsi" w:hAnsiTheme="minorHAnsi"/>
          <w:sz w:val="24"/>
        </w:rPr>
        <w:t>JUCESP</w:t>
      </w:r>
      <w:r w:rsidRPr="00951478">
        <w:rPr>
          <w:rFonts w:asciiTheme="minorHAnsi" w:hAnsiTheme="minorHAnsi"/>
          <w:sz w:val="24"/>
        </w:rPr>
        <w:t xml:space="preserve"> e será publicada no Diário Oficial do Estado d</w:t>
      </w:r>
      <w:r w:rsidR="001A3364" w:rsidRPr="00951478">
        <w:rPr>
          <w:rFonts w:asciiTheme="minorHAnsi" w:hAnsiTheme="minorHAnsi"/>
          <w:sz w:val="24"/>
        </w:rPr>
        <w:t xml:space="preserve">e </w:t>
      </w:r>
      <w:r w:rsidR="00A323EB" w:rsidRPr="00951478">
        <w:rPr>
          <w:rFonts w:asciiTheme="minorHAnsi" w:hAnsiTheme="minorHAnsi"/>
          <w:sz w:val="24"/>
        </w:rPr>
        <w:t>São Paulo</w:t>
      </w:r>
      <w:r w:rsidR="00296381" w:rsidRPr="00951478">
        <w:rPr>
          <w:rFonts w:asciiTheme="minorHAnsi" w:hAnsiTheme="minorHAnsi"/>
          <w:sz w:val="24"/>
        </w:rPr>
        <w:t xml:space="preserve"> </w:t>
      </w:r>
      <w:r w:rsidRPr="00951478">
        <w:rPr>
          <w:rFonts w:asciiTheme="minorHAnsi" w:hAnsiTheme="minorHAnsi"/>
          <w:sz w:val="24"/>
        </w:rPr>
        <w:t>(</w:t>
      </w:r>
      <w:r w:rsidR="007F4A7B" w:rsidRPr="00951478">
        <w:rPr>
          <w:rFonts w:asciiTheme="minorHAnsi" w:hAnsiTheme="minorHAnsi"/>
          <w:sz w:val="24"/>
        </w:rPr>
        <w:t>“</w:t>
      </w:r>
      <w:r w:rsidR="00A323EB" w:rsidRPr="00951478">
        <w:rPr>
          <w:rFonts w:asciiTheme="minorHAnsi" w:hAnsiTheme="minorHAnsi"/>
          <w:sz w:val="24"/>
          <w:u w:val="single"/>
        </w:rPr>
        <w:t>DOESP</w:t>
      </w:r>
      <w:r w:rsidR="007F4A7B" w:rsidRPr="00951478">
        <w:rPr>
          <w:rFonts w:asciiTheme="minorHAnsi" w:hAnsiTheme="minorHAnsi"/>
          <w:sz w:val="24"/>
        </w:rPr>
        <w:t>”</w:t>
      </w:r>
      <w:r w:rsidRPr="00951478">
        <w:rPr>
          <w:rFonts w:asciiTheme="minorHAnsi" w:hAnsiTheme="minorHAnsi"/>
          <w:sz w:val="24"/>
        </w:rPr>
        <w:t xml:space="preserve">) e no jornal </w:t>
      </w:r>
      <w:bookmarkEnd w:id="9"/>
      <w:r w:rsidR="007F4A7B" w:rsidRPr="00951478">
        <w:rPr>
          <w:rFonts w:asciiTheme="minorHAnsi" w:hAnsiTheme="minorHAnsi"/>
          <w:sz w:val="24"/>
        </w:rPr>
        <w:t>“</w:t>
      </w:r>
      <w:r w:rsidR="00353F0F" w:rsidRPr="00951478">
        <w:rPr>
          <w:rFonts w:asciiTheme="minorHAnsi" w:hAnsiTheme="minorHAnsi"/>
          <w:sz w:val="24"/>
        </w:rPr>
        <w:t>Valor Econômico</w:t>
      </w:r>
      <w:r w:rsidR="007F4A7B" w:rsidRPr="00951478">
        <w:rPr>
          <w:rFonts w:asciiTheme="minorHAnsi" w:hAnsiTheme="minorHAnsi"/>
          <w:sz w:val="24"/>
        </w:rPr>
        <w:t>”</w:t>
      </w:r>
      <w:r w:rsidR="00296381" w:rsidRPr="00951478">
        <w:rPr>
          <w:rFonts w:asciiTheme="minorHAnsi" w:hAnsiTheme="minorHAnsi"/>
          <w:sz w:val="24"/>
        </w:rPr>
        <w:t xml:space="preserve"> (</w:t>
      </w:r>
      <w:r w:rsidR="007F4A7B" w:rsidRPr="00951478">
        <w:rPr>
          <w:rFonts w:asciiTheme="minorHAnsi" w:hAnsiTheme="minorHAnsi"/>
          <w:sz w:val="24"/>
        </w:rPr>
        <w:t>“</w:t>
      </w:r>
      <w:r w:rsidR="00296381" w:rsidRPr="00951478">
        <w:rPr>
          <w:rFonts w:asciiTheme="minorHAnsi" w:hAnsiTheme="minorHAnsi"/>
          <w:sz w:val="24"/>
          <w:u w:val="single"/>
        </w:rPr>
        <w:t>Jorna</w:t>
      </w:r>
      <w:r w:rsidR="0068598B" w:rsidRPr="00951478">
        <w:rPr>
          <w:rFonts w:asciiTheme="minorHAnsi" w:hAnsiTheme="minorHAnsi"/>
          <w:sz w:val="24"/>
          <w:u w:val="single"/>
        </w:rPr>
        <w:t>is</w:t>
      </w:r>
      <w:r w:rsidR="00296381" w:rsidRPr="00951478">
        <w:rPr>
          <w:rFonts w:asciiTheme="minorHAnsi" w:hAnsiTheme="minorHAnsi"/>
          <w:sz w:val="24"/>
          <w:u w:val="single"/>
        </w:rPr>
        <w:t xml:space="preserve"> </w:t>
      </w:r>
      <w:r w:rsidR="004C4B62" w:rsidRPr="00951478">
        <w:rPr>
          <w:rFonts w:asciiTheme="minorHAnsi" w:hAnsiTheme="minorHAnsi"/>
          <w:sz w:val="24"/>
          <w:u w:val="single"/>
        </w:rPr>
        <w:t>de Publicação</w:t>
      </w:r>
      <w:r w:rsidR="007F4A7B" w:rsidRPr="00951478">
        <w:rPr>
          <w:rFonts w:asciiTheme="minorHAnsi" w:hAnsiTheme="minorHAnsi"/>
          <w:sz w:val="24"/>
        </w:rPr>
        <w:t>”</w:t>
      </w:r>
      <w:r w:rsidR="00296381" w:rsidRPr="00951478">
        <w:rPr>
          <w:rFonts w:asciiTheme="minorHAnsi" w:hAnsiTheme="minorHAnsi"/>
          <w:sz w:val="24"/>
        </w:rPr>
        <w:t>)</w:t>
      </w:r>
      <w:r w:rsidR="004C4B62"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w:t>
      </w:r>
      <w:r w:rsidRPr="00951478">
        <w:rPr>
          <w:rFonts w:asciiTheme="minorHAnsi" w:hAnsiTheme="minorHAnsi"/>
          <w:sz w:val="24"/>
        </w:rPr>
        <w:lastRenderedPageBreak/>
        <w:t>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0" w:name="_Ref45610884"/>
      <w:bookmarkEnd w:id="10"/>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1"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1"/>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30EE53FE"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7C0EFC" w:rsidRPr="00CC7343">
        <w:rPr>
          <w:rFonts w:asciiTheme="minorHAnsi" w:hAnsiTheme="minorHAnsi" w:cstheme="minorHAnsi"/>
          <w:sz w:val="24"/>
          <w:szCs w:val="24"/>
        </w:rPr>
        <w:t>Capitais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1DB317F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A Oferta será registrada na ANBIMA, nos termos do artigo 16 </w:t>
      </w:r>
      <w:r w:rsidR="007C0EFC" w:rsidRPr="00951478">
        <w:rPr>
          <w:rFonts w:asciiTheme="minorHAnsi" w:hAnsiTheme="minorHAnsi"/>
          <w:sz w:val="24"/>
        </w:rPr>
        <w:t xml:space="preserve">e </w:t>
      </w:r>
      <w:r w:rsidR="007C0EFC" w:rsidRPr="00C21A22">
        <w:rPr>
          <w:rFonts w:asciiTheme="minorHAnsi" w:hAnsiTheme="minorHAnsi" w:cstheme="minorHAnsi"/>
          <w:sz w:val="24"/>
          <w:szCs w:val="24"/>
        </w:rPr>
        <w:t>seguintes</w:t>
      </w:r>
      <w:r w:rsidR="007C0EFC" w:rsidRPr="00951478">
        <w:rPr>
          <w:rFonts w:asciiTheme="minorHAnsi" w:hAnsiTheme="minorHAnsi"/>
          <w:sz w:val="24"/>
        </w:rPr>
        <w:t xml:space="preserve"> </w:t>
      </w:r>
      <w:r w:rsidRPr="00951478">
        <w:rPr>
          <w:rFonts w:asciiTheme="minorHAnsi" w:hAnsiTheme="minorHAnsi"/>
          <w:sz w:val="24"/>
        </w:rPr>
        <w:t xml:space="preserve">do </w:t>
      </w:r>
      <w:r w:rsidR="00C21A22" w:rsidRPr="00C21A22">
        <w:rPr>
          <w:rFonts w:asciiTheme="minorHAnsi" w:hAnsiTheme="minorHAnsi"/>
          <w:sz w:val="24"/>
        </w:rPr>
        <w:t>“</w:t>
      </w:r>
      <w:r w:rsidR="00C21A22" w:rsidRPr="00C21A22">
        <w:rPr>
          <w:rFonts w:asciiTheme="minorHAnsi" w:hAnsiTheme="minorHAnsi"/>
          <w:i/>
          <w:iCs/>
          <w:sz w:val="24"/>
        </w:rPr>
        <w:t>Código ANBIMA de Regulação e Melhores Práticas para Estruturação, Coordenação e Distribuição de Ofertas Públicas de Valores Mobiliários e Ofertas</w:t>
      </w:r>
      <w:r w:rsidR="00C21A22">
        <w:rPr>
          <w:rFonts w:asciiTheme="minorHAnsi" w:hAnsiTheme="minorHAnsi"/>
          <w:i/>
          <w:iCs/>
          <w:sz w:val="24"/>
        </w:rPr>
        <w:t xml:space="preserve"> </w:t>
      </w:r>
      <w:r w:rsidR="00C21A22" w:rsidRPr="00C21A22">
        <w:rPr>
          <w:rFonts w:asciiTheme="minorHAnsi" w:hAnsiTheme="minorHAnsi"/>
          <w:i/>
          <w:iCs/>
          <w:sz w:val="24"/>
        </w:rPr>
        <w:t>Públicas de Aquisição de Valores Mobiliários</w:t>
      </w:r>
      <w:r w:rsidR="00C21A22" w:rsidRPr="00C21A22">
        <w:rPr>
          <w:rFonts w:asciiTheme="minorHAnsi" w:hAnsiTheme="minorHAnsi"/>
          <w:sz w:val="24"/>
        </w:rPr>
        <w:t>”</w:t>
      </w:r>
      <w:r w:rsidRPr="00951478">
        <w:rPr>
          <w:rFonts w:asciiTheme="minorHAnsi" w:hAnsiTheme="minorHAnsi"/>
          <w:sz w:val="24"/>
        </w:rPr>
        <w:t xml:space="preserve">, no prazo de até 15 (quinze) dias contados </w:t>
      </w:r>
      <w:r w:rsidR="007C0EFC" w:rsidRPr="00C21A22">
        <w:rPr>
          <w:rFonts w:asciiTheme="minorHAnsi" w:hAnsiTheme="minorHAnsi" w:cstheme="minorHAnsi"/>
          <w:sz w:val="24"/>
          <w:szCs w:val="24"/>
        </w:rPr>
        <w:t>da data de publicação do anúncio de encerramento da Oferta</w:t>
      </w:r>
      <w:r w:rsidRPr="00951478">
        <w:rPr>
          <w:rFonts w:asciiTheme="minorHAnsi" w:hAnsiTheme="minorHAnsi"/>
          <w:sz w:val="24"/>
        </w:rPr>
        <w:t xml:space="preserve">. </w:t>
      </w:r>
    </w:p>
    <w:p w14:paraId="0B184F06" w14:textId="6011FC3A" w:rsidR="007C0EFC" w:rsidRDefault="007C0EFC"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 de Infraestrutura como Prioritário pelo Ministério da Infraestrutura</w:t>
      </w:r>
      <w:r w:rsidRPr="00CC7343">
        <w:rPr>
          <w:rFonts w:asciiTheme="minorHAnsi" w:hAnsiTheme="minorHAnsi" w:cstheme="minorHAnsi"/>
          <w:sz w:val="24"/>
          <w:szCs w:val="24"/>
        </w:rPr>
        <w:t>.</w:t>
      </w:r>
      <w:r w:rsidRPr="00CC7343">
        <w:rPr>
          <w:rFonts w:asciiTheme="minorHAnsi" w:hAnsiTheme="minorHAnsi" w:cstheme="minorHAnsi"/>
          <w:sz w:val="24"/>
          <w:szCs w:val="24"/>
          <w:u w:val="single"/>
        </w:rPr>
        <w:t xml:space="preserve"> </w:t>
      </w:r>
      <w:r w:rsidRPr="00CC7343">
        <w:rPr>
          <w:rFonts w:asciiTheme="minorHAnsi" w:hAnsiTheme="minorHAnsi" w:cstheme="minorHAnsi"/>
          <w:sz w:val="24"/>
          <w:szCs w:val="24"/>
        </w:rPr>
        <w:t>A Emissão será realizada na forma do artigo 2º da Lei nº 12.431, de 24 de junho de 2011 (“</w:t>
      </w:r>
      <w:r w:rsidRPr="00D802ED">
        <w:rPr>
          <w:rFonts w:asciiTheme="minorHAnsi" w:hAnsiTheme="minorHAnsi" w:cstheme="minorHAnsi"/>
          <w:sz w:val="24"/>
          <w:szCs w:val="24"/>
          <w:u w:val="single"/>
        </w:rPr>
        <w:t>Lei nº 12.431</w:t>
      </w:r>
      <w:r w:rsidRPr="00CC7343">
        <w:rPr>
          <w:rFonts w:asciiTheme="minorHAnsi" w:hAnsiTheme="minorHAnsi" w:cstheme="minorHAnsi"/>
          <w:sz w:val="24"/>
          <w:szCs w:val="24"/>
        </w:rPr>
        <w:t>”), do Decreto nº 8.874, de 11 de outubro de 2016 (“</w:t>
      </w:r>
      <w:r w:rsidRPr="00D802ED">
        <w:rPr>
          <w:rFonts w:asciiTheme="minorHAnsi" w:hAnsiTheme="minorHAnsi" w:cstheme="minorHAnsi"/>
          <w:sz w:val="24"/>
          <w:szCs w:val="24"/>
          <w:u w:val="single"/>
        </w:rPr>
        <w:t>Decreto nº 8.874</w:t>
      </w:r>
      <w:r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w:t>
      </w:r>
      <w:r w:rsidRPr="00CC7343">
        <w:rPr>
          <w:rFonts w:asciiTheme="minorHAnsi" w:hAnsiTheme="minorHAnsi" w:cstheme="minorHAnsi"/>
          <w:sz w:val="24"/>
          <w:szCs w:val="24"/>
        </w:rPr>
        <w:lastRenderedPageBreak/>
        <w:t>pelo Ministério da Infraestrutura, por meio da</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Portaria</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nº [●], de [●] de [●] de 2021</w:t>
      </w:r>
      <w:r w:rsidR="00160B72" w:rsidRPr="00CC7343">
        <w:rPr>
          <w:rFonts w:asciiTheme="minorHAnsi" w:hAnsiTheme="minorHAnsi" w:cstheme="minorHAnsi"/>
          <w:sz w:val="24"/>
          <w:szCs w:val="24"/>
        </w:rPr>
        <w:t xml:space="preserve"> e nº [●], de [●] de [●] de 2021</w:t>
      </w:r>
      <w:r w:rsidRPr="00CC7343">
        <w:rPr>
          <w:rFonts w:asciiTheme="minorHAnsi" w:hAnsiTheme="minorHAnsi" w:cstheme="minorHAnsi"/>
          <w:sz w:val="24"/>
          <w:szCs w:val="24"/>
        </w:rPr>
        <w:t>, publicada</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no Diário Oficial da União (“</w:t>
      </w:r>
      <w:r w:rsidRPr="00D802ED">
        <w:rPr>
          <w:rFonts w:asciiTheme="minorHAnsi" w:hAnsiTheme="minorHAnsi" w:cstheme="minorHAnsi"/>
          <w:sz w:val="24"/>
          <w:szCs w:val="24"/>
          <w:u w:val="single"/>
        </w:rPr>
        <w:t>DOU</w:t>
      </w:r>
      <w:r w:rsidRPr="00CC7343">
        <w:rPr>
          <w:rFonts w:asciiTheme="minorHAnsi" w:hAnsiTheme="minorHAnsi" w:cstheme="minorHAnsi"/>
          <w:sz w:val="24"/>
          <w:szCs w:val="24"/>
        </w:rPr>
        <w:t>”) em</w:t>
      </w:r>
      <w:r w:rsidR="00160B72" w:rsidRPr="00CC7343">
        <w:rPr>
          <w:rFonts w:asciiTheme="minorHAnsi" w:hAnsiTheme="minorHAnsi" w:cstheme="minorHAnsi"/>
          <w:sz w:val="24"/>
          <w:szCs w:val="24"/>
        </w:rPr>
        <w:t xml:space="preserve"> [●] de [●] de 2021 e em [●] de [●] de 2021, respectivamente (“</w:t>
      </w:r>
      <w:r w:rsidR="00160B72" w:rsidRPr="00D802ED">
        <w:rPr>
          <w:rFonts w:asciiTheme="minorHAnsi" w:hAnsiTheme="minorHAnsi" w:cstheme="minorHAnsi"/>
          <w:sz w:val="24"/>
          <w:szCs w:val="24"/>
          <w:u w:val="single"/>
        </w:rPr>
        <w:t>Portarias do Ministério de Minas e Energia</w:t>
      </w:r>
      <w:r w:rsidR="00160B72" w:rsidRPr="00CC7343">
        <w:rPr>
          <w:rFonts w:asciiTheme="minorHAnsi" w:hAnsiTheme="minorHAnsi" w:cstheme="minorHAnsi"/>
          <w:sz w:val="24"/>
          <w:szCs w:val="24"/>
        </w:rPr>
        <w:t xml:space="preserve">”), anexas à presente Escritura de Emissão como </w:t>
      </w:r>
      <w:r w:rsidR="00160B72" w:rsidRPr="00CC7343">
        <w:rPr>
          <w:rFonts w:asciiTheme="minorHAnsi" w:hAnsiTheme="minorHAnsi" w:cstheme="minorHAnsi"/>
          <w:b/>
          <w:bCs/>
          <w:sz w:val="24"/>
          <w:szCs w:val="24"/>
        </w:rPr>
        <w:t>Anexo I</w:t>
      </w:r>
      <w:r w:rsidR="00160B72" w:rsidRPr="00CC7343">
        <w:rPr>
          <w:rFonts w:asciiTheme="minorHAnsi" w:hAnsiTheme="minorHAnsi" w:cstheme="minorHAnsi"/>
          <w:sz w:val="24"/>
          <w:szCs w:val="24"/>
        </w:rPr>
        <w:t>.</w:t>
      </w:r>
      <w:r w:rsidR="001B57F4">
        <w:rPr>
          <w:rStyle w:val="Refdenotaderodap"/>
          <w:rFonts w:cstheme="minorHAnsi"/>
          <w:sz w:val="24"/>
          <w:szCs w:val="24"/>
        </w:rPr>
        <w:footnoteReference w:id="3"/>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5623E8E5" w:rsidR="00353F0F" w:rsidRPr="00951478" w:rsidRDefault="00EF1AA2" w:rsidP="00AE1863">
      <w:pPr>
        <w:pStyle w:val="Level2"/>
        <w:rPr>
          <w:rFonts w:asciiTheme="minorHAnsi" w:hAnsiTheme="minorHAnsi"/>
          <w:sz w:val="24"/>
        </w:rPr>
      </w:pPr>
      <w:bookmarkStart w:id="12"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2"/>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abaixo:</w:t>
      </w:r>
      <w:r w:rsidR="001B57F4">
        <w:rPr>
          <w:rStyle w:val="Refdenotaderodap"/>
          <w:sz w:val="24"/>
        </w:rPr>
        <w:footnoteReference w:id="4"/>
      </w:r>
      <w:r w:rsidR="00C15FC1" w:rsidRPr="00951478">
        <w:rPr>
          <w:rFonts w:asciiTheme="minorHAnsi" w:hAnsiTheme="minorHAnsi"/>
          <w:sz w:val="24"/>
        </w:rPr>
        <w:t xml:space="preserve"> </w:t>
      </w:r>
    </w:p>
    <w:p w14:paraId="0418C7DE" w14:textId="275DBCCA" w:rsidR="006D47BF" w:rsidRPr="00951478" w:rsidRDefault="006D47BF" w:rsidP="004A58DC">
      <w:pPr>
        <w:pStyle w:val="UCRoman2"/>
        <w:tabs>
          <w:tab w:val="left" w:pos="1985"/>
        </w:tabs>
        <w:ind w:left="1247"/>
        <w:rPr>
          <w:rFonts w:asciiTheme="minorHAnsi" w:hAnsiTheme="minorHAnsi"/>
          <w:b/>
          <w:sz w:val="24"/>
        </w:rPr>
      </w:pPr>
      <w:bookmarkStart w:id="13" w:name="_Ref498524348"/>
      <w:r w:rsidRPr="00951478">
        <w:rPr>
          <w:rFonts w:asciiTheme="minorHAnsi" w:hAnsiTheme="minorHAnsi"/>
          <w:b/>
          <w:sz w:val="24"/>
        </w:rPr>
        <w:t>P</w:t>
      </w:r>
      <w:r w:rsidR="001A2512" w:rsidRPr="00951478">
        <w:rPr>
          <w:rFonts w:asciiTheme="minorHAnsi" w:hAnsiTheme="minorHAnsi"/>
          <w:b/>
          <w:sz w:val="24"/>
        </w:rPr>
        <w:t>ortaria nº </w:t>
      </w:r>
      <w:r w:rsidR="00160B72" w:rsidRPr="00CC7343">
        <w:rPr>
          <w:rFonts w:asciiTheme="minorHAnsi" w:hAnsiTheme="minorHAnsi" w:cstheme="minorHAnsi"/>
          <w:b/>
          <w:bCs/>
          <w:sz w:val="24"/>
        </w:rPr>
        <w:t>[●]</w:t>
      </w:r>
      <w:r w:rsidR="001A2512" w:rsidRPr="00CC7343">
        <w:rPr>
          <w:rFonts w:asciiTheme="minorHAnsi" w:hAnsiTheme="minorHAnsi" w:cstheme="minorHAnsi"/>
          <w:b/>
          <w:bCs/>
          <w:sz w:val="24"/>
        </w:rPr>
        <w:t>,</w:t>
      </w:r>
      <w:r w:rsidR="001A2512" w:rsidRPr="00951478">
        <w:rPr>
          <w:rFonts w:asciiTheme="minorHAnsi" w:hAnsiTheme="minorHAnsi"/>
          <w:b/>
          <w:sz w:val="24"/>
        </w:rPr>
        <w:t xml:space="preserve"> de</w:t>
      </w:r>
      <w:r w:rsidR="00160B72" w:rsidRPr="00951478">
        <w:rPr>
          <w:rFonts w:asciiTheme="minorHAnsi" w:hAnsiTheme="minorHAnsi"/>
          <w:b/>
          <w:sz w:val="24"/>
        </w:rPr>
        <w:t xml:space="preserve"> </w:t>
      </w:r>
      <w:r w:rsidR="00160B72" w:rsidRPr="00CC7343">
        <w:rPr>
          <w:rFonts w:asciiTheme="minorHAnsi" w:hAnsiTheme="minorHAnsi" w:cstheme="minorHAnsi"/>
          <w:b/>
          <w:bCs/>
          <w:sz w:val="24"/>
        </w:rPr>
        <w:t>[●]</w:t>
      </w:r>
      <w:r w:rsidR="001A2512" w:rsidRPr="00951478">
        <w:rPr>
          <w:rFonts w:asciiTheme="minorHAnsi" w:hAnsiTheme="minorHAnsi"/>
          <w:b/>
          <w:sz w:val="24"/>
        </w:rPr>
        <w:t> de </w:t>
      </w:r>
      <w:r w:rsidR="00160B72" w:rsidRPr="00CC7343">
        <w:rPr>
          <w:rFonts w:asciiTheme="minorHAnsi" w:hAnsiTheme="minorHAnsi" w:cstheme="minorHAnsi"/>
          <w:b/>
          <w:bCs/>
          <w:sz w:val="24"/>
        </w:rPr>
        <w:t>[●]</w:t>
      </w:r>
      <w:r w:rsidR="001A2512" w:rsidRPr="00951478">
        <w:rPr>
          <w:rFonts w:asciiTheme="minorHAnsi" w:hAnsiTheme="minorHAnsi"/>
          <w:b/>
          <w:sz w:val="24"/>
        </w:rPr>
        <w:t> de 2021</w:t>
      </w:r>
      <w:r w:rsidRPr="00951478">
        <w:rPr>
          <w:rFonts w:asciiTheme="minorHAnsi" w:hAnsiTheme="minorHAnsi"/>
          <w:b/>
          <w:sz w:val="24"/>
        </w:rPr>
        <w:t>:</w:t>
      </w:r>
    </w:p>
    <w:p w14:paraId="75DFDB12" w14:textId="0352D72C" w:rsidR="006D47BF" w:rsidRPr="00CC7343" w:rsidRDefault="00160B72" w:rsidP="00084DDE">
      <w:pPr>
        <w:pStyle w:val="UCRoman2"/>
        <w:tabs>
          <w:tab w:val="left" w:pos="1985"/>
        </w:tabs>
        <w:ind w:left="1247"/>
        <w:rPr>
          <w:rFonts w:asciiTheme="minorHAnsi" w:hAnsiTheme="minorHAnsi" w:cstheme="minorHAnsi"/>
          <w:b/>
          <w:bCs/>
          <w:sz w:val="24"/>
        </w:rPr>
      </w:pPr>
      <w:bookmarkStart w:id="14" w:name="_Hlk71619028"/>
      <w:bookmarkEnd w:id="13"/>
      <w:r w:rsidRPr="00CC7343">
        <w:rPr>
          <w:rFonts w:asciiTheme="minorHAnsi" w:hAnsiTheme="minorHAnsi" w:cstheme="minorHAnsi"/>
          <w:b/>
          <w:bCs/>
          <w:sz w:val="24"/>
        </w:rPr>
        <w:t>Portaria nº [●], de [●] de [●] de 2021:</w:t>
      </w:r>
    </w:p>
    <w:bookmarkEnd w:id="14"/>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09FCD02A" w:rsidR="00AE3D2E" w:rsidRPr="00951478" w:rsidRDefault="00861B03" w:rsidP="00F72B67">
      <w:pPr>
        <w:pStyle w:val="Level2"/>
        <w:rPr>
          <w:rFonts w:asciiTheme="minorHAnsi" w:hAnsiTheme="minorHAnsi"/>
          <w:sz w:val="24"/>
        </w:rPr>
      </w:pPr>
      <w:r w:rsidRPr="00861B03">
        <w:rPr>
          <w:rFonts w:asciiTheme="minorHAnsi" w:hAnsiTheme="minorHAnsi"/>
          <w:sz w:val="24"/>
        </w:rPr>
        <w:lastRenderedPageBreak/>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 xml:space="preserve">(ii) caso também seja solicitado pelo Agente Fiduciário, a seu exclusivo critério ou se assim exigido pelos Debenturistas, </w:t>
      </w:r>
      <w:r>
        <w:rPr>
          <w:rFonts w:asciiTheme="minorHAnsi" w:hAnsiTheme="minorHAnsi"/>
          <w:sz w:val="24"/>
        </w:rPr>
        <w:t xml:space="preserve">os documentos comprobatórios e </w:t>
      </w:r>
      <w:r w:rsidR="00127CE9" w:rsidRPr="00951478">
        <w:rPr>
          <w:rFonts w:asciiTheme="minorHAnsi" w:hAnsiTheme="minorHAnsi"/>
          <w:sz w:val="24"/>
        </w:rPr>
        <w:t>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24B06AED"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sem considerar as Debêntures Adicionais, conforme o disposto na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AF9223F"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t>Banco Liquidante</w:t>
      </w:r>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o </w:t>
      </w:r>
      <w:r w:rsidR="00A47910" w:rsidRPr="00CC7343">
        <w:rPr>
          <w:rFonts w:asciiTheme="minorHAnsi" w:hAnsiTheme="minorHAnsi" w:cstheme="minorHAnsi"/>
          <w:sz w:val="24"/>
          <w:szCs w:val="24"/>
        </w:rPr>
        <w:t>[●]</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47910" w:rsidRPr="00CC7343">
        <w:rPr>
          <w:rFonts w:asciiTheme="minorHAnsi" w:hAnsiTheme="minorHAnsi" w:cstheme="minorHAnsi"/>
          <w:sz w:val="24"/>
          <w:szCs w:val="24"/>
        </w:rPr>
        <w:t>[●]</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r w:rsidR="001B57F4">
        <w:rPr>
          <w:rStyle w:val="Refdenotaderodap"/>
          <w:sz w:val="24"/>
        </w:rPr>
        <w:footnoteReference w:id="5"/>
      </w:r>
      <w:r w:rsidR="004D5839" w:rsidRPr="00951478">
        <w:rPr>
          <w:rFonts w:asciiTheme="minorHAnsi" w:hAnsiTheme="minorHAnsi"/>
          <w:sz w:val="24"/>
        </w:rPr>
        <w:t xml:space="preserve">. </w:t>
      </w:r>
    </w:p>
    <w:p w14:paraId="73FA727C" w14:textId="675E93E7"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lastRenderedPageBreak/>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Pr="00951478">
        <w:rPr>
          <w:rFonts w:asciiTheme="minorHAnsi" w:hAnsiTheme="minorHAnsi"/>
          <w:i/>
          <w:sz w:val="24"/>
        </w:rPr>
        <w:t xml:space="preserve">Contrato de Coordenação, </w:t>
      </w:r>
      <w:r w:rsidR="00892A76" w:rsidRPr="00CC7343">
        <w:rPr>
          <w:rFonts w:asciiTheme="minorHAnsi" w:hAnsiTheme="minorHAnsi" w:cstheme="minorHAnsi"/>
          <w:i/>
          <w:iCs/>
          <w:sz w:val="24"/>
          <w:szCs w:val="24"/>
        </w:rPr>
        <w:t>Colocação</w:t>
      </w:r>
      <w:r w:rsidR="00892A76" w:rsidRPr="00951478">
        <w:rPr>
          <w:rFonts w:asciiTheme="minorHAnsi" w:hAnsiTheme="minorHAnsi"/>
          <w:i/>
          <w:sz w:val="24"/>
        </w:rPr>
        <w:t xml:space="preserve"> e </w:t>
      </w:r>
      <w:r w:rsidRPr="00951478">
        <w:rPr>
          <w:rFonts w:asciiTheme="minorHAnsi" w:hAnsiTheme="minorHAnsi"/>
          <w:i/>
          <w:sz w:val="24"/>
        </w:rPr>
        <w:t xml:space="preserve">Distribuição Pública, sob o Regime de </w:t>
      </w:r>
      <w:r w:rsidR="00A05597" w:rsidRPr="00951478">
        <w:rPr>
          <w:rFonts w:asciiTheme="minorHAnsi" w:hAnsiTheme="minorHAnsi"/>
          <w:i/>
          <w:sz w:val="24"/>
        </w:rPr>
        <w:t xml:space="preserve">Garantia Firme </w:t>
      </w:r>
      <w:r w:rsidRPr="00951478">
        <w:rPr>
          <w:rFonts w:asciiTheme="minorHAnsi" w:hAnsiTheme="minorHAnsi"/>
          <w:i/>
          <w:sz w:val="24"/>
        </w:rPr>
        <w:t xml:space="preserve">de Colocação, de Debêntures Não Conversíveis em Ações, da Espécie </w:t>
      </w:r>
      <w:r w:rsidR="00A05597" w:rsidRPr="00951478">
        <w:rPr>
          <w:rFonts w:asciiTheme="minorHAnsi" w:hAnsiTheme="minorHAnsi"/>
          <w:i/>
          <w:sz w:val="24"/>
        </w:rPr>
        <w:t>Quirografária</w:t>
      </w:r>
      <w:r w:rsidRPr="00951478">
        <w:rPr>
          <w:rFonts w:asciiTheme="minorHAnsi" w:hAnsiTheme="minorHAnsi"/>
          <w:i/>
          <w:sz w:val="24"/>
        </w:rPr>
        <w:t xml:space="preserve">, em </w:t>
      </w:r>
      <w:r w:rsidR="00892A76" w:rsidRPr="00CC7343">
        <w:rPr>
          <w:rFonts w:asciiTheme="minorHAnsi" w:hAnsiTheme="minorHAnsi" w:cstheme="minorHAnsi"/>
          <w:i/>
          <w:iCs/>
          <w:sz w:val="24"/>
          <w:szCs w:val="24"/>
        </w:rPr>
        <w:t xml:space="preserve">até </w:t>
      </w:r>
      <w:r w:rsidR="0079700D" w:rsidRPr="00CC7343">
        <w:rPr>
          <w:rFonts w:asciiTheme="minorHAnsi" w:hAnsiTheme="minorHAnsi" w:cstheme="minorHAnsi"/>
          <w:i/>
          <w:iCs/>
          <w:sz w:val="24"/>
          <w:szCs w:val="24"/>
        </w:rPr>
        <w:t>D</w:t>
      </w:r>
      <w:r w:rsidR="00892A76" w:rsidRPr="00CC7343">
        <w:rPr>
          <w:rFonts w:asciiTheme="minorHAnsi" w:hAnsiTheme="minorHAnsi" w:cstheme="minorHAnsi"/>
          <w:i/>
          <w:iCs/>
          <w:sz w:val="24"/>
          <w:szCs w:val="24"/>
        </w:rPr>
        <w:t xml:space="preserve">uas </w:t>
      </w:r>
      <w:r w:rsidRPr="00CC7343">
        <w:rPr>
          <w:rFonts w:asciiTheme="minorHAnsi" w:hAnsiTheme="minorHAnsi" w:cstheme="minorHAnsi"/>
          <w:i/>
          <w:iCs/>
          <w:sz w:val="24"/>
          <w:szCs w:val="24"/>
        </w:rPr>
        <w:t>Série</w:t>
      </w:r>
      <w:r w:rsidR="00892A76" w:rsidRPr="00CC7343">
        <w:rPr>
          <w:rFonts w:asciiTheme="minorHAnsi" w:hAnsiTheme="minorHAnsi" w:cstheme="minorHAnsi"/>
          <w:i/>
          <w:iCs/>
          <w:sz w:val="24"/>
          <w:szCs w:val="24"/>
        </w:rPr>
        <w:t>s</w:t>
      </w:r>
      <w:r w:rsidR="00892A76" w:rsidRPr="00951478">
        <w:rPr>
          <w:rFonts w:asciiTheme="minorHAnsi" w:hAnsiTheme="minorHAnsi"/>
          <w:i/>
          <w:sz w:val="24"/>
        </w:rPr>
        <w:t>,</w:t>
      </w:r>
      <w:r w:rsidRPr="00951478">
        <w:rPr>
          <w:rFonts w:asciiTheme="minorHAnsi" w:hAnsiTheme="minorHAnsi"/>
          <w:i/>
          <w:sz w:val="24"/>
        </w:rPr>
        <w:t xml:space="preserve"> da </w:t>
      </w:r>
      <w:r w:rsidR="00892A76" w:rsidRPr="00CC7343">
        <w:rPr>
          <w:rFonts w:asciiTheme="minorHAnsi" w:hAnsiTheme="minorHAnsi" w:cstheme="minorHAnsi"/>
          <w:i/>
          <w:iCs/>
          <w:sz w:val="24"/>
          <w:szCs w:val="24"/>
        </w:rPr>
        <w:t>4</w:t>
      </w:r>
      <w:r w:rsidRPr="00CC7343">
        <w:rPr>
          <w:rFonts w:asciiTheme="minorHAnsi" w:hAnsiTheme="minorHAnsi" w:cstheme="minorHAnsi"/>
          <w:i/>
          <w:iCs/>
          <w:sz w:val="24"/>
          <w:szCs w:val="24"/>
        </w:rPr>
        <w:t>ª</w:t>
      </w:r>
      <w:r w:rsidRPr="00951478">
        <w:rPr>
          <w:rFonts w:asciiTheme="minorHAnsi" w:hAnsiTheme="minorHAnsi"/>
          <w:i/>
          <w:sz w:val="24"/>
        </w:rPr>
        <w:t xml:space="preserve"> </w:t>
      </w:r>
      <w:r w:rsidR="002D163B" w:rsidRPr="00951478">
        <w:rPr>
          <w:rFonts w:asciiTheme="minorHAnsi" w:hAnsiTheme="minorHAnsi"/>
          <w:i/>
          <w:sz w:val="24"/>
        </w:rPr>
        <w:t xml:space="preserve">(terceira) </w:t>
      </w:r>
      <w:r w:rsidRPr="00951478">
        <w:rPr>
          <w:rFonts w:asciiTheme="minorHAnsi" w:hAnsiTheme="minorHAnsi"/>
          <w:i/>
          <w:sz w:val="24"/>
        </w:rPr>
        <w:t xml:space="preserve">Emissão da </w:t>
      </w:r>
      <w:r w:rsidR="00A05597" w:rsidRPr="00951478">
        <w:rPr>
          <w:rFonts w:asciiTheme="minorHAnsi" w:hAnsiTheme="minorHAnsi"/>
          <w:i/>
          <w:sz w:val="24"/>
        </w:rPr>
        <w:t xml:space="preserve">São Martinho </w:t>
      </w:r>
      <w:r w:rsidRPr="00951478">
        <w:rPr>
          <w:rFonts w:asciiTheme="minorHAnsi" w:hAnsiTheme="minorHAnsi"/>
          <w:i/>
          <w:sz w:val="24"/>
        </w:rPr>
        <w:t>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C740067"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546906FB"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w:t>
      </w:r>
      <w:r w:rsidR="00D934BE" w:rsidRPr="00CC7343">
        <w:rPr>
          <w:rFonts w:asciiTheme="minorHAnsi" w:hAnsiTheme="minorHAnsi" w:cstheme="minorHAnsi"/>
          <w:sz w:val="24"/>
          <w:szCs w:val="24"/>
        </w:rPr>
        <w:lastRenderedPageBreak/>
        <w:t xml:space="preserve">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Instituci9onais (sendo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2C05FF98" w:rsidR="00D353A1" w:rsidRDefault="00D353A1" w:rsidP="00781445">
      <w:pPr>
        <w:pStyle w:val="Level3"/>
        <w:rPr>
          <w:rFonts w:asciiTheme="minorHAnsi" w:hAnsiTheme="minorHAnsi" w:cstheme="minorHAnsi"/>
          <w:sz w:val="24"/>
          <w:szCs w:val="24"/>
        </w:rPr>
      </w:pPr>
      <w:r>
        <w:rPr>
          <w:rFonts w:asciiTheme="minorHAnsi" w:hAnsiTheme="minorHAnsi" w:cstheme="minorHAnsi"/>
          <w:sz w:val="24"/>
          <w:szCs w:val="24"/>
        </w:rPr>
        <w:t xml:space="preserve">Haverá possibilidade de aumento da quantidade de Debêntures inicialmente ofertada, em virtude de excesso de demanda a ser contratado no âmbito da Oferta, mediante a emissão das Debêntures Adicionais, conforme descrito na Cláusula </w:t>
      </w:r>
      <w:r w:rsidR="000B6BD4">
        <w:rPr>
          <w:rFonts w:asciiTheme="minorHAnsi" w:hAnsiTheme="minorHAnsi" w:cstheme="minorHAnsi"/>
          <w:sz w:val="24"/>
          <w:szCs w:val="24"/>
        </w:rPr>
        <w:t>6.8</w:t>
      </w:r>
      <w:r>
        <w:rPr>
          <w:rFonts w:asciiTheme="minorHAnsi" w:hAnsiTheme="minorHAnsi" w:cstheme="minorHAnsi"/>
          <w:sz w:val="24"/>
          <w:szCs w:val="24"/>
        </w:rPr>
        <w:t xml:space="preserve"> abaixo, nos termos do parágrafo 2º do artigo 14 da Instrução CVM 400, observado o disposto na Cláusula </w:t>
      </w:r>
      <w:r w:rsidR="000B6BD4">
        <w:rPr>
          <w:rFonts w:asciiTheme="minorHAnsi" w:hAnsiTheme="minorHAnsi" w:cstheme="minorHAnsi"/>
          <w:sz w:val="24"/>
          <w:szCs w:val="24"/>
        </w:rPr>
        <w:t>5.7</w:t>
      </w:r>
      <w:r>
        <w:rPr>
          <w:rFonts w:asciiTheme="minorHAnsi" w:hAnsiTheme="minorHAnsi" w:cstheme="minorHAnsi"/>
          <w:sz w:val="24"/>
          <w:szCs w:val="24"/>
        </w:rPr>
        <w:t xml:space="preserve"> abaixo.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1FD8DCA4"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taca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w:t>
      </w:r>
      <w:r w:rsidRPr="00CC7343">
        <w:rPr>
          <w:rFonts w:asciiTheme="minorHAnsi" w:hAnsiTheme="minorHAnsi" w:cstheme="minorHAnsi"/>
          <w:sz w:val="24"/>
          <w:szCs w:val="24"/>
        </w:rPr>
        <w:lastRenderedPageBreak/>
        <w:t xml:space="preserve">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 xml:space="preserve">colocação, ou não, das Debêntures Adicionais, bem como a(s) respectiva(s) Série(s) na(s) qual(is) será(ão)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r w:rsidRPr="00CC7343">
        <w:rPr>
          <w:rFonts w:asciiTheme="minorHAnsi" w:hAnsiTheme="minorHAnsi" w:cstheme="minorHAnsi"/>
          <w:i/>
          <w:iCs/>
          <w:sz w:val="24"/>
          <w:szCs w:val="24"/>
        </w:rPr>
        <w:t>Bookbuiling</w:t>
      </w:r>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02CF5A87" w14:textId="69889F65"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a Emissora ratificará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quantidade de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 xml:space="preserve">a taxa final dos Juros Remuneratórios;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alocação das Debêntures entre as Séries</w:t>
      </w:r>
      <w:r w:rsidR="00D353A1">
        <w:rPr>
          <w:rFonts w:asciiTheme="minorHAnsi" w:hAnsiTheme="minorHAnsi" w:cstheme="minorHAnsi"/>
          <w:sz w:val="24"/>
          <w:szCs w:val="24"/>
        </w:rPr>
        <w:t xml:space="preserve">; e </w:t>
      </w:r>
      <w:r w:rsidR="00D353A1">
        <w:rPr>
          <w:rFonts w:asciiTheme="minorHAnsi" w:hAnsiTheme="minorHAnsi" w:cstheme="minorHAnsi"/>
          <w:b/>
          <w:bCs/>
          <w:sz w:val="24"/>
          <w:szCs w:val="24"/>
        </w:rPr>
        <w:t xml:space="preserve">(iv) </w:t>
      </w:r>
      <w:r w:rsidR="00D353A1">
        <w:rPr>
          <w:rFonts w:asciiTheme="minorHAnsi" w:hAnsiTheme="minorHAnsi" w:cstheme="minorHAnsi"/>
          <w:sz w:val="24"/>
          <w:szCs w:val="24"/>
        </w:rPr>
        <w:t>a colocação ou não das Debêntures Adicionais e a(s)</w:t>
      </w:r>
      <w:r w:rsidR="00B923A3">
        <w:rPr>
          <w:rFonts w:asciiTheme="minorHAnsi" w:hAnsiTheme="minorHAnsi" w:cstheme="minorHAnsi"/>
          <w:sz w:val="24"/>
          <w:szCs w:val="24"/>
        </w:rPr>
        <w:t xml:space="preserve"> respectiva(s) Série(s) de alocação das Debêntures Adicionais, caso emitidas,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 xml:space="preserve">será divulgado por meio do </w:t>
      </w:r>
      <w:r w:rsidRPr="00CC7343">
        <w:rPr>
          <w:rFonts w:asciiTheme="minorHAnsi" w:hAnsiTheme="minorHAnsi" w:cstheme="minorHAnsi"/>
          <w:sz w:val="24"/>
          <w:szCs w:val="24"/>
        </w:rPr>
        <w:lastRenderedPageBreak/>
        <w:t xml:space="preserve">Anúncio de Início, nos termos do artigo 23, parágrafo 2º, da Instrução CVM 400. </w:t>
      </w:r>
    </w:p>
    <w:p w14:paraId="0445E765" w14:textId="1C19EDF4"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 xml:space="preserve">poderá ser aceita a participação de Investidores da Oferta que sejam Pessoas Vinculadas.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4F18450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Pr="00CC7343">
        <w:rPr>
          <w:rFonts w:asciiTheme="minorHAnsi" w:hAnsiTheme="minorHAnsi" w:cstheme="minorHAnsi"/>
          <w:b/>
          <w:bCs/>
          <w:sz w:val="24"/>
        </w:rPr>
        <w:t xml:space="preserve">(i) </w:t>
      </w:r>
      <w:r w:rsidRPr="00CC7343">
        <w:rPr>
          <w:rFonts w:asciiTheme="minorHAnsi" w:hAnsiTheme="minorHAnsi" w:cstheme="minorHAnsi"/>
          <w:sz w:val="24"/>
        </w:rPr>
        <w:t xml:space="preserve">controladores pessoa física ou jurídica ou administradores da Emissora, de sua controladora e/ou de suas controladas ou outras pessoas vinculadas à Emissão e à Oferta, bem seus cônjuges ou companheiros, seus ascendentes, descendentes e colaterais até o 2º (segundo) grau; </w:t>
      </w:r>
      <w:r w:rsidRPr="00CC7343">
        <w:rPr>
          <w:rFonts w:asciiTheme="minorHAnsi" w:hAnsiTheme="minorHAnsi" w:cstheme="minorHAnsi"/>
          <w:b/>
          <w:bCs/>
          <w:sz w:val="24"/>
        </w:rPr>
        <w:t>(ii)</w:t>
      </w:r>
      <w:r w:rsidRPr="00CC7343">
        <w:rPr>
          <w:rFonts w:asciiTheme="minorHAnsi" w:hAnsiTheme="minorHAnsi" w:cstheme="minorHAnsi"/>
          <w:sz w:val="24"/>
        </w:rPr>
        <w:t xml:space="preserve"> controladores pessoa física ou jurídica ou administradores das Instituições Participantes da Oferta; </w:t>
      </w:r>
      <w:r w:rsidRPr="00CC7343">
        <w:rPr>
          <w:rFonts w:asciiTheme="minorHAnsi" w:hAnsiTheme="minorHAnsi" w:cstheme="minorHAnsi"/>
          <w:b/>
          <w:bCs/>
          <w:sz w:val="24"/>
        </w:rPr>
        <w:t>(iii)</w:t>
      </w:r>
      <w:r w:rsidRPr="00CC7343">
        <w:rPr>
          <w:rFonts w:asciiTheme="minorHAnsi" w:hAnsiTheme="minorHAnsi" w:cstheme="minorHAnsi"/>
          <w:sz w:val="24"/>
        </w:rPr>
        <w:t xml:space="preserve"> administradores, funcionários, operadores e demais prepostos da Emissora e/ou das Instituições Participantes da Oferta, que desempenhem atividades de intermediação ou de suporte operacional diretamente envolvidos na Oferta; </w:t>
      </w:r>
      <w:r w:rsidRPr="00CC7343">
        <w:rPr>
          <w:rFonts w:asciiTheme="minorHAnsi" w:hAnsiTheme="minorHAnsi" w:cstheme="minorHAnsi"/>
          <w:b/>
          <w:bCs/>
          <w:sz w:val="24"/>
        </w:rPr>
        <w:t xml:space="preserve">(iv) </w:t>
      </w:r>
      <w:r w:rsidRPr="00CC7343">
        <w:rPr>
          <w:rFonts w:asciiTheme="minorHAnsi" w:hAnsiTheme="minorHAnsi" w:cstheme="minorHAnsi"/>
          <w:sz w:val="24"/>
        </w:rPr>
        <w:t xml:space="preserve">agentes autônomos que prestem serviços à Emissora e/ou às Instituições Participantes da Oferta; </w:t>
      </w:r>
      <w:r w:rsidRPr="00CC7343">
        <w:rPr>
          <w:rFonts w:asciiTheme="minorHAnsi" w:hAnsiTheme="minorHAnsi" w:cstheme="minorHAnsi"/>
          <w:b/>
          <w:bCs/>
          <w:sz w:val="24"/>
        </w:rPr>
        <w:t>(v)</w:t>
      </w:r>
      <w:r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C7343">
        <w:rPr>
          <w:rFonts w:asciiTheme="minorHAnsi" w:hAnsiTheme="minorHAnsi" w:cstheme="minorHAnsi"/>
          <w:b/>
          <w:bCs/>
          <w:sz w:val="24"/>
        </w:rPr>
        <w:t>(vi)</w:t>
      </w:r>
      <w:r w:rsidRPr="00CC7343">
        <w:rPr>
          <w:rFonts w:asciiTheme="minorHAnsi" w:hAnsiTheme="minorHAnsi" w:cstheme="minorHAnsi"/>
          <w:sz w:val="24"/>
        </w:rPr>
        <w:t xml:space="preserve"> sociedades controladas, direta ou indiretamente, pela Emissora ou por pessoas a ela vinculadas; </w:t>
      </w:r>
      <w:r w:rsidRPr="00CC7343">
        <w:rPr>
          <w:rFonts w:asciiTheme="minorHAnsi" w:hAnsiTheme="minorHAnsi" w:cstheme="minorHAnsi"/>
          <w:b/>
          <w:bCs/>
          <w:sz w:val="24"/>
        </w:rPr>
        <w:t>(vii)</w:t>
      </w:r>
      <w:r w:rsidRPr="00CC7343">
        <w:rPr>
          <w:rFonts w:asciiTheme="minorHAnsi" w:hAnsiTheme="minorHAnsi" w:cstheme="minorHAnsi"/>
          <w:sz w:val="24"/>
        </w:rPr>
        <w:t xml:space="preserve"> sociedades controladas, direta ou indiretamente, por pessoas vinculadas às Instituições Participantes da Oferta, desde que diretamente envolvidas na Oferta; </w:t>
      </w:r>
      <w:r w:rsidRPr="00CC7343">
        <w:rPr>
          <w:rFonts w:asciiTheme="minorHAnsi" w:hAnsiTheme="minorHAnsi" w:cstheme="minorHAnsi"/>
          <w:b/>
          <w:bCs/>
          <w:sz w:val="24"/>
        </w:rPr>
        <w:t>(viii)</w:t>
      </w:r>
      <w:r w:rsidRPr="00CC7343">
        <w:rPr>
          <w:rFonts w:asciiTheme="minorHAnsi" w:hAnsiTheme="minorHAnsi" w:cstheme="minorHAnsi"/>
          <w:sz w:val="24"/>
        </w:rPr>
        <w:t xml:space="preserve"> cônjuges ou companheiro e filhos menores das pessoas mencionadas nos itens "ii" a "v"; e </w:t>
      </w:r>
      <w:r w:rsidRPr="00CC7343">
        <w:rPr>
          <w:rFonts w:asciiTheme="minorHAnsi" w:hAnsiTheme="minorHAnsi" w:cstheme="minorHAnsi"/>
          <w:b/>
          <w:bCs/>
          <w:sz w:val="24"/>
        </w:rPr>
        <w:t>(ix)</w:t>
      </w:r>
      <w:r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BD011D">
        <w:rPr>
          <w:rFonts w:asciiTheme="minorHAnsi" w:hAnsiTheme="minorHAnsi" w:cstheme="minorHAnsi"/>
          <w:sz w:val="24"/>
        </w:rPr>
        <w:t>2</w:t>
      </w:r>
      <w:r w:rsidRPr="00CC7343">
        <w:rPr>
          <w:rFonts w:asciiTheme="minorHAnsi" w:hAnsiTheme="minorHAnsi" w:cstheme="minorHAnsi"/>
          <w:sz w:val="24"/>
        </w:rPr>
        <w:t xml:space="preserve">º, inciso </w:t>
      </w:r>
      <w:r w:rsidR="00BD011D">
        <w:rPr>
          <w:rFonts w:asciiTheme="minorHAnsi" w:hAnsiTheme="minorHAnsi" w:cstheme="minorHAnsi"/>
          <w:sz w:val="24"/>
        </w:rPr>
        <w:t>XII</w:t>
      </w:r>
      <w:r w:rsidRPr="00CC7343">
        <w:rPr>
          <w:rFonts w:asciiTheme="minorHAnsi" w:hAnsiTheme="minorHAnsi" w:cstheme="minorHAnsi"/>
          <w:sz w:val="24"/>
        </w:rPr>
        <w:t xml:space="preserve">, da </w:t>
      </w:r>
      <w:r w:rsidR="00BD011D">
        <w:rPr>
          <w:rFonts w:asciiTheme="minorHAnsi" w:hAnsiTheme="minorHAnsi" w:cstheme="minorHAnsi"/>
          <w:sz w:val="24"/>
        </w:rPr>
        <w:t>Resolução</w:t>
      </w:r>
      <w:r w:rsidRPr="00CC7343">
        <w:rPr>
          <w:rFonts w:asciiTheme="minorHAnsi" w:hAnsiTheme="minorHAnsi" w:cstheme="minorHAnsi"/>
          <w:sz w:val="24"/>
        </w:rPr>
        <w:t xml:space="preserve"> da CVM nº </w:t>
      </w:r>
      <w:r w:rsidR="00BD011D">
        <w:rPr>
          <w:rFonts w:asciiTheme="minorHAnsi" w:hAnsiTheme="minorHAnsi" w:cstheme="minorHAnsi"/>
          <w:sz w:val="24"/>
        </w:rPr>
        <w:t>35</w:t>
      </w:r>
      <w:r w:rsidRPr="00CC7343">
        <w:rPr>
          <w:rFonts w:asciiTheme="minorHAnsi" w:hAnsiTheme="minorHAnsi" w:cstheme="minorHAnsi"/>
          <w:sz w:val="24"/>
        </w:rPr>
        <w:t xml:space="preserve">, de </w:t>
      </w:r>
      <w:r w:rsidR="00BD011D">
        <w:rPr>
          <w:rFonts w:asciiTheme="minorHAnsi" w:hAnsiTheme="minorHAnsi" w:cstheme="minorHAnsi"/>
          <w:sz w:val="24"/>
        </w:rPr>
        <w:t>26 de maio de 2021</w:t>
      </w:r>
      <w:r w:rsidRPr="00CC7343">
        <w:rPr>
          <w:rFonts w:asciiTheme="minorHAnsi" w:hAnsiTheme="minorHAnsi" w:cstheme="minorHAnsi"/>
          <w:sz w:val="24"/>
        </w:rPr>
        <w:t>, conforme alterada.</w:t>
      </w:r>
    </w:p>
    <w:p w14:paraId="4E87C94A" w14:textId="1C2EC6C5" w:rsidR="00C879AC" w:rsidRPr="00CC7343" w:rsidRDefault="00C879AC" w:rsidP="00C13A97">
      <w:pPr>
        <w:pStyle w:val="Level4"/>
        <w:rPr>
          <w:rFonts w:asciiTheme="minorHAnsi" w:hAnsiTheme="minorHAnsi" w:cstheme="minorHAnsi"/>
          <w:sz w:val="24"/>
        </w:rPr>
      </w:pPr>
      <w:r w:rsidRPr="00CC7343">
        <w:rPr>
          <w:rFonts w:asciiTheme="minorHAnsi" w:hAnsiTheme="minorHAnsi" w:cstheme="minorHAnsi"/>
          <w:sz w:val="24"/>
        </w:rPr>
        <w:lastRenderedPageBreak/>
        <w:t xml:space="preserve">A vedação de colocação disposta no artigo 55 da Instrução CVM 400, bem como o rateio, </w:t>
      </w:r>
      <w:r w:rsidR="00BC016D" w:rsidRPr="00CC7343">
        <w:rPr>
          <w:rFonts w:asciiTheme="minorHAnsi" w:hAnsiTheme="minorHAnsi" w:cstheme="minorHAnsi"/>
          <w:sz w:val="24"/>
        </w:rPr>
        <w:t>não se aplicam à instituição financeira que venha a ser contratada par</w:t>
      </w:r>
      <w:r w:rsidR="005D65ED" w:rsidRPr="00CC7343">
        <w:rPr>
          <w:rFonts w:asciiTheme="minorHAnsi" w:hAnsiTheme="minorHAnsi" w:cstheme="minorHAnsi"/>
          <w:sz w:val="24"/>
        </w:rPr>
        <w:t>a</w:t>
      </w:r>
      <w:r w:rsidR="00BC016D" w:rsidRPr="00CC7343">
        <w:rPr>
          <w:rFonts w:asciiTheme="minorHAnsi" w:hAnsiTheme="minorHAnsi" w:cstheme="minorHAnsi"/>
          <w:sz w:val="24"/>
        </w:rPr>
        <w:t xml:space="preserve"> atuar como formador de mercado da Emissão (“</w:t>
      </w:r>
      <w:r w:rsidR="00BC016D" w:rsidRPr="00D802ED">
        <w:rPr>
          <w:rFonts w:asciiTheme="minorHAnsi" w:hAnsiTheme="minorHAnsi" w:cstheme="minorHAnsi"/>
          <w:sz w:val="24"/>
          <w:u w:val="single"/>
        </w:rPr>
        <w:t>Formador de Mercado</w:t>
      </w:r>
      <w:r w:rsidR="00BC016D" w:rsidRPr="00CC7343">
        <w:rPr>
          <w:rFonts w:asciiTheme="minorHAnsi" w:hAnsiTheme="minorHAnsi" w:cstheme="minorHAnsi"/>
          <w:sz w:val="24"/>
        </w:rPr>
        <w:t>”), desde que o direito de subscrever e a quantidade máxima de valores mobiliários a serem subscritos, se houver tal limitação, estejam divulgados no prospecto preliminar da Oferta (“</w:t>
      </w:r>
      <w:r w:rsidR="00BC016D" w:rsidRPr="00D802ED">
        <w:rPr>
          <w:rFonts w:asciiTheme="minorHAnsi" w:hAnsiTheme="minorHAnsi" w:cstheme="minorHAnsi"/>
          <w:sz w:val="24"/>
          <w:u w:val="single"/>
        </w:rPr>
        <w:t>Prospecto Preliminar</w:t>
      </w:r>
      <w:r w:rsidR="00BC016D" w:rsidRPr="00CC7343">
        <w:rPr>
          <w:rFonts w:asciiTheme="minorHAnsi" w:hAnsiTheme="minorHAnsi" w:cstheme="minorHAnsi"/>
          <w:sz w:val="24"/>
        </w:rPr>
        <w:t>” e, conjuntamente com o Prospecto Definitivo, “</w:t>
      </w:r>
      <w:r w:rsidR="00BC016D" w:rsidRPr="00D802ED">
        <w:rPr>
          <w:rFonts w:asciiTheme="minorHAnsi" w:hAnsiTheme="minorHAnsi" w:cstheme="minorHAnsi"/>
          <w:sz w:val="24"/>
          <w:u w:val="single"/>
        </w:rPr>
        <w:t>Prospectos</w:t>
      </w:r>
      <w:r w:rsidR="00BC016D" w:rsidRPr="00CC7343">
        <w:rPr>
          <w:rFonts w:asciiTheme="minorHAnsi" w:hAnsiTheme="minorHAnsi" w:cstheme="minorHAnsi"/>
          <w:sz w:val="24"/>
        </w:rPr>
        <w:t xml:space="preserve">”) e no Prospecto Definitivo, conforme previsto no parágrafo único do artigo 55 da Instrução CVM 400. </w:t>
      </w:r>
    </w:p>
    <w:p w14:paraId="498C35E1" w14:textId="4DBDC7A6" w:rsidR="005D65ED" w:rsidRPr="00CC7343" w:rsidRDefault="005D65ED" w:rsidP="00C13A97">
      <w:pPr>
        <w:pStyle w:val="Level4"/>
        <w:rPr>
          <w:rFonts w:asciiTheme="minorHAnsi" w:hAnsiTheme="minorHAnsi" w:cstheme="minorHAnsi"/>
          <w:sz w:val="24"/>
        </w:rPr>
      </w:pPr>
      <w:r w:rsidRPr="00CC7343">
        <w:rPr>
          <w:rFonts w:asciiTheme="minorHAnsi" w:hAnsiTheme="minorHAnsi" w:cstheme="minorHAnsi"/>
          <w:sz w:val="24"/>
        </w:rPr>
        <w:t xml:space="preserve">As intenções de investimento do Formador de Mercado serão alocadas na taxa de juros apurada no Procedimento de </w:t>
      </w:r>
      <w:r w:rsidRPr="00CC7343">
        <w:rPr>
          <w:rFonts w:asciiTheme="minorHAnsi" w:hAnsiTheme="minorHAnsi" w:cstheme="minorHAnsi"/>
          <w:i/>
          <w:iCs/>
          <w:sz w:val="24"/>
        </w:rPr>
        <w:t>Bookbuilding</w:t>
      </w:r>
      <w:r w:rsidRPr="00CC7343">
        <w:rPr>
          <w:rFonts w:asciiTheme="minorHAnsi" w:hAnsiTheme="minorHAnsi" w:cstheme="minorHAnsi"/>
          <w:sz w:val="24"/>
        </w:rPr>
        <w:t xml:space="preserve"> não havendo, portanto, qualquer </w:t>
      </w:r>
      <w:r w:rsidR="00182C0D" w:rsidRPr="00CC7343">
        <w:rPr>
          <w:rFonts w:asciiTheme="minorHAnsi" w:hAnsiTheme="minorHAnsi" w:cstheme="minorHAnsi"/>
          <w:sz w:val="24"/>
        </w:rPr>
        <w:t>influência</w:t>
      </w:r>
      <w:r w:rsidRPr="00CC7343">
        <w:rPr>
          <w:rFonts w:asciiTheme="minorHAnsi" w:hAnsiTheme="minorHAnsi" w:cstheme="minorHAnsi"/>
          <w:sz w:val="24"/>
        </w:rPr>
        <w:t xml:space="preserve"> por parte do Formador de Mercado na definição dos Juros Remuneratórios das Debêntures durante o Procedimento de </w:t>
      </w:r>
      <w:r w:rsidRPr="00CC7343">
        <w:rPr>
          <w:rFonts w:asciiTheme="minorHAnsi" w:hAnsiTheme="minorHAnsi" w:cstheme="minorHAnsi"/>
          <w:i/>
          <w:iCs/>
          <w:sz w:val="24"/>
        </w:rPr>
        <w:t>Bookbuilding</w:t>
      </w:r>
      <w:r w:rsidRPr="00CC7343">
        <w:rPr>
          <w:rFonts w:asciiTheme="minorHAnsi" w:hAnsiTheme="minorHAnsi" w:cstheme="minorHAnsi"/>
          <w:sz w:val="24"/>
        </w:rPr>
        <w:t xml:space="preserve">. </w:t>
      </w:r>
    </w:p>
    <w:p w14:paraId="7CFDCD67" w14:textId="29CA6523"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5496ABBB" w14:textId="02163710"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Pr="00B923A3">
        <w:rPr>
          <w:rFonts w:asciiTheme="minorHAnsi" w:hAnsiTheme="minorHAnsi" w:cstheme="minorHAnsi"/>
          <w:sz w:val="24"/>
          <w:szCs w:val="24"/>
        </w:rPr>
        <w:t xml:space="preserve"> Nos termos</w:t>
      </w:r>
      <w:r>
        <w:rPr>
          <w:rFonts w:asciiTheme="minorHAnsi" w:hAnsiTheme="minorHAnsi" w:cstheme="minorHAnsi"/>
          <w:sz w:val="24"/>
          <w:szCs w:val="24"/>
        </w:rPr>
        <w:t xml:space="preserve"> do parágrafo 2º do artigo 14 da Instrução CVM 400, a </w:t>
      </w:r>
      <w:r w:rsidR="003853C1">
        <w:rPr>
          <w:rFonts w:asciiTheme="minorHAnsi" w:hAnsiTheme="minorHAnsi" w:cstheme="minorHAnsi"/>
          <w:sz w:val="24"/>
          <w:szCs w:val="24"/>
        </w:rPr>
        <w:t xml:space="preserve">quantidade de Debêntures inicialmente ofertada poderá ser aumentada em até 20% (vinte por cento), ou seja, em até </w:t>
      </w:r>
      <w:r w:rsidR="003853C1" w:rsidRPr="003853C1">
        <w:rPr>
          <w:rFonts w:asciiTheme="minorHAnsi" w:hAnsiTheme="minorHAnsi" w:cstheme="minorHAnsi"/>
          <w:sz w:val="24"/>
          <w:szCs w:val="24"/>
          <w:highlight w:val="yellow"/>
        </w:rPr>
        <w:t>[200.000</w:t>
      </w:r>
      <w:r w:rsidR="00B26CF0" w:rsidRPr="00951478">
        <w:rPr>
          <w:rFonts w:asciiTheme="minorHAnsi" w:hAnsiTheme="minorHAnsi" w:cstheme="minorHAnsi"/>
          <w:sz w:val="24"/>
          <w:szCs w:val="24"/>
        </w:rPr>
        <w:t>]</w:t>
      </w:r>
      <w:r w:rsidR="003853C1" w:rsidRPr="00951478">
        <w:rPr>
          <w:rFonts w:asciiTheme="minorHAnsi" w:hAnsiTheme="minorHAnsi" w:cstheme="minorHAnsi"/>
          <w:sz w:val="24"/>
          <w:szCs w:val="24"/>
        </w:rPr>
        <w:t xml:space="preserve"> (</w:t>
      </w:r>
      <w:r w:rsidR="00B26CF0">
        <w:rPr>
          <w:rFonts w:asciiTheme="minorHAnsi" w:hAnsiTheme="minorHAnsi" w:cstheme="minorHAnsi"/>
          <w:sz w:val="24"/>
          <w:szCs w:val="24"/>
          <w:highlight w:val="yellow"/>
        </w:rPr>
        <w:t>[</w:t>
      </w:r>
      <w:r w:rsidR="003853C1" w:rsidRPr="003853C1">
        <w:rPr>
          <w:rFonts w:asciiTheme="minorHAnsi" w:hAnsiTheme="minorHAnsi" w:cstheme="minorHAnsi"/>
          <w:sz w:val="24"/>
          <w:szCs w:val="24"/>
          <w:highlight w:val="yellow"/>
        </w:rPr>
        <w:t>duzentas mil)</w:t>
      </w:r>
      <w:r w:rsidR="003853C1">
        <w:rPr>
          <w:rFonts w:asciiTheme="minorHAnsi" w:hAnsiTheme="minorHAnsi" w:cstheme="minorHAnsi"/>
          <w:sz w:val="24"/>
          <w:szCs w:val="24"/>
        </w:rPr>
        <w:t>] Debêntures adicionais, nas mesmas condições das Debêntures inicialmente ofertadas (“</w:t>
      </w:r>
      <w:r w:rsidR="003853C1">
        <w:rPr>
          <w:rFonts w:asciiTheme="minorHAnsi" w:hAnsiTheme="minorHAnsi" w:cstheme="minorHAnsi"/>
          <w:b/>
          <w:bCs/>
          <w:sz w:val="24"/>
          <w:szCs w:val="24"/>
        </w:rPr>
        <w:t>Debêntures Adicionais</w:t>
      </w:r>
      <w:r w:rsidR="003853C1">
        <w:rPr>
          <w:rFonts w:asciiTheme="minorHAnsi" w:hAnsiTheme="minorHAnsi" w:cstheme="minorHAnsi"/>
          <w:sz w:val="24"/>
          <w:szCs w:val="24"/>
        </w:rPr>
        <w:t xml:space="preserve">”), sem a necessidade de novo pedido de registro à CVM, podendo ser emitidas pela Emissora até a data de conclusão do Procedimento de </w:t>
      </w:r>
      <w:r w:rsidR="003853C1">
        <w:rPr>
          <w:rFonts w:asciiTheme="minorHAnsi" w:hAnsiTheme="minorHAnsi" w:cstheme="minorHAnsi"/>
          <w:i/>
          <w:iCs/>
          <w:sz w:val="24"/>
          <w:szCs w:val="24"/>
        </w:rPr>
        <w:t>Bookbuilding</w:t>
      </w:r>
      <w:r w:rsidR="003853C1">
        <w:rPr>
          <w:rFonts w:asciiTheme="minorHAnsi" w:hAnsiTheme="minorHAnsi" w:cstheme="minorHAnsi"/>
          <w:sz w:val="24"/>
          <w:szCs w:val="24"/>
        </w:rPr>
        <w:t xml:space="preserve">. A critério do Coordenador Líder e da Emissora, em conjunto, conforme verificado pelo Procedimento de </w:t>
      </w:r>
      <w:r w:rsidR="003853C1" w:rsidRPr="003853C1">
        <w:rPr>
          <w:rFonts w:asciiTheme="minorHAnsi" w:hAnsiTheme="minorHAnsi" w:cstheme="minorHAnsi"/>
          <w:i/>
          <w:iCs/>
          <w:sz w:val="24"/>
          <w:szCs w:val="24"/>
        </w:rPr>
        <w:t>Bookbuiling</w:t>
      </w:r>
      <w:r w:rsidR="003853C1">
        <w:rPr>
          <w:rFonts w:asciiTheme="minorHAnsi" w:hAnsiTheme="minorHAnsi" w:cstheme="minorHAnsi"/>
          <w:i/>
          <w:iCs/>
          <w:sz w:val="24"/>
          <w:szCs w:val="24"/>
        </w:rPr>
        <w:t xml:space="preserve">, </w:t>
      </w:r>
      <w:r w:rsidR="003853C1">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3853C1">
        <w:rPr>
          <w:rFonts w:asciiTheme="minorHAnsi" w:hAnsiTheme="minorHAnsi" w:cstheme="minorHAnsi"/>
          <w:sz w:val="24"/>
          <w:szCs w:val="24"/>
          <w:u w:val="single"/>
        </w:rPr>
        <w:t>Debêntures</w:t>
      </w:r>
      <w:r w:rsidR="003853C1">
        <w:rPr>
          <w:rFonts w:asciiTheme="minorHAnsi" w:hAnsiTheme="minorHAnsi" w:cstheme="minorHAnsi"/>
          <w:sz w:val="24"/>
          <w:szCs w:val="24"/>
        </w:rPr>
        <w:t>” e serão colocadas sob o regime de melhores esforços de colocação pelo Coordenador Líder.</w:t>
      </w:r>
      <w:r w:rsidR="003853C1">
        <w:rPr>
          <w:rFonts w:asciiTheme="minorHAnsi" w:hAnsiTheme="minorHAnsi" w:cstheme="minorHAnsi"/>
          <w:i/>
          <w:iCs/>
          <w:sz w:val="24"/>
          <w:szCs w:val="24"/>
        </w:rPr>
        <w:t xml:space="preserve"> </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lastRenderedPageBreak/>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54FDBE73"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Atualizado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514155AF"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BD7816" w:rsidRPr="00CC7343">
        <w:rPr>
          <w:rFonts w:asciiTheme="minorHAnsi" w:hAnsiTheme="minorHAnsi" w:cstheme="minorHAnsi"/>
          <w:sz w:val="24"/>
          <w:szCs w:val="24"/>
        </w:rPr>
        <w:t>[</w:t>
      </w:r>
      <w:r w:rsidRPr="00CC7343">
        <w:rPr>
          <w:rFonts w:asciiTheme="minorHAnsi" w:hAnsiTheme="minorHAnsi" w:cstheme="minorHAnsi"/>
          <w:sz w:val="24"/>
          <w:szCs w:val="24"/>
          <w:highlight w:val="yellow"/>
        </w:rPr>
        <w:t xml:space="preserve">Conforme recomendação do Coordenador Líder, a Emissora contratou o [●], </w:t>
      </w:r>
      <w:r w:rsidR="00BD7816" w:rsidRPr="00CC7343">
        <w:rPr>
          <w:rFonts w:asciiTheme="minorHAnsi" w:hAnsiTheme="minorHAnsi" w:cstheme="minorHAnsi"/>
          <w:sz w:val="24"/>
          <w:szCs w:val="24"/>
          <w:highlight w:val="yellow"/>
        </w:rPr>
        <w:t xml:space="preserve">nos termos da Instrução CVM nº 384, de 17 de março de 2003, conforme alterada, para exercer a atividade de Formador de Mercado para as </w:t>
      </w:r>
      <w:r w:rsidR="00BD7816" w:rsidRPr="00CC7343">
        <w:rPr>
          <w:rFonts w:asciiTheme="minorHAnsi" w:hAnsiTheme="minorHAnsi" w:cstheme="minorHAnsi"/>
          <w:sz w:val="24"/>
          <w:szCs w:val="24"/>
          <w:highlight w:val="yellow"/>
        </w:rPr>
        <w:lastRenderedPageBreak/>
        <w:t>Debêntures, com a finalidade de garantir a existência e permanência de ofertas firmes diárias de compra e venda para as Debêntures, na B3, nos termos a serem previstos em contrato de Formador de Mercado.</w:t>
      </w:r>
      <w:r w:rsidR="00BD7816" w:rsidRPr="00CC7343">
        <w:rPr>
          <w:rFonts w:asciiTheme="minorHAnsi" w:hAnsiTheme="minorHAnsi" w:cstheme="minorHAnsi"/>
          <w:sz w:val="24"/>
          <w:szCs w:val="24"/>
        </w:rPr>
        <w:t>]</w:t>
      </w:r>
      <w:r w:rsidR="001B57F4">
        <w:rPr>
          <w:rStyle w:val="Refdenotaderodap"/>
          <w:rFonts w:cstheme="minorHAnsi"/>
          <w:sz w:val="24"/>
          <w:szCs w:val="24"/>
        </w:rPr>
        <w:footnoteReference w:id="6"/>
      </w:r>
      <w:r w:rsidR="00BD7816" w:rsidRPr="00CC7343">
        <w:rPr>
          <w:rFonts w:asciiTheme="minorHAnsi" w:hAnsiTheme="minorHAnsi" w:cstheme="minorHAnsi"/>
          <w:sz w:val="24"/>
          <w:szCs w:val="24"/>
        </w:rPr>
        <w:t xml:space="preserve"> </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9A60377" w:rsidR="007059C1" w:rsidRPr="00951478" w:rsidRDefault="007059C1" w:rsidP="004A58DC">
      <w:pPr>
        <w:pStyle w:val="Level2"/>
        <w:rPr>
          <w:rFonts w:asciiTheme="minorHAnsi" w:hAnsiTheme="minorHAnsi"/>
          <w:sz w:val="24"/>
        </w:rPr>
      </w:pPr>
      <w:bookmarkStart w:id="15" w:name="_Ref264653840"/>
      <w:bookmarkStart w:id="16" w:name="_Ref532046773"/>
      <w:r w:rsidRPr="00951478">
        <w:rPr>
          <w:rFonts w:asciiTheme="minorHAnsi" w:hAnsiTheme="minorHAnsi"/>
          <w:sz w:val="24"/>
          <w:u w:val="single"/>
        </w:rPr>
        <w:t>Data de Emissão</w:t>
      </w:r>
      <w:r w:rsidRPr="00951478">
        <w:rPr>
          <w:rFonts w:asciiTheme="minorHAnsi" w:hAnsiTheme="minorHAnsi"/>
          <w:sz w:val="24"/>
        </w:rPr>
        <w:t xml:space="preserve">. Para todos os fins e efeitos legais, a data de emissão das Debêntures será </w:t>
      </w:r>
      <w:r w:rsidR="00266C2C" w:rsidRPr="00CC7343">
        <w:rPr>
          <w:rFonts w:asciiTheme="minorHAnsi" w:hAnsiTheme="minorHAnsi" w:cstheme="minorHAnsi"/>
          <w:sz w:val="24"/>
          <w:szCs w:val="24"/>
        </w:rPr>
        <w:t>[●]</w:t>
      </w:r>
      <w:r w:rsidRPr="00951478">
        <w:rPr>
          <w:rFonts w:asciiTheme="minorHAnsi" w:hAnsiTheme="minorHAnsi"/>
          <w:sz w:val="24"/>
        </w:rPr>
        <w:t xml:space="preserve"> de </w:t>
      </w:r>
      <w:r w:rsidR="00266C2C" w:rsidRPr="00CC7343">
        <w:rPr>
          <w:rFonts w:asciiTheme="minorHAnsi" w:hAnsiTheme="minorHAnsi" w:cstheme="minorHAnsi"/>
          <w:sz w:val="24"/>
          <w:szCs w:val="24"/>
        </w:rPr>
        <w:t>[●]</w:t>
      </w:r>
      <w:r w:rsidR="006F3A52" w:rsidRPr="00951478">
        <w:rPr>
          <w:rFonts w:asciiTheme="minorHAnsi" w:hAnsiTheme="minorHAnsi"/>
          <w:sz w:val="24"/>
        </w:rPr>
        <w:t xml:space="preserve"> </w:t>
      </w:r>
      <w:r w:rsidRPr="00951478">
        <w:rPr>
          <w:rFonts w:asciiTheme="minorHAnsi" w:hAnsiTheme="minorHAnsi"/>
          <w:sz w:val="24"/>
        </w:rPr>
        <w:t>de 202</w:t>
      </w:r>
      <w:r w:rsidR="00753FC7">
        <w:rPr>
          <w:rFonts w:asciiTheme="minorHAnsi" w:hAnsiTheme="minorHAnsi"/>
          <w:sz w:val="24"/>
        </w:rPr>
        <w:t>2</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Data de Emissão</w:t>
      </w:r>
      <w:r w:rsidR="007F4A7B" w:rsidRPr="00951478">
        <w:rPr>
          <w:rFonts w:asciiTheme="minorHAnsi" w:hAnsiTheme="minorHAnsi"/>
          <w:sz w:val="24"/>
        </w:rPr>
        <w:t>”</w:t>
      </w:r>
      <w:r w:rsidRPr="00951478">
        <w:rPr>
          <w:rFonts w:asciiTheme="minorHAnsi" w:hAnsiTheme="minorHAnsi"/>
          <w:sz w:val="24"/>
        </w:rPr>
        <w:t>).</w:t>
      </w:r>
      <w:bookmarkEnd w:id="15"/>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62903867" w:rsidR="00971DBF" w:rsidRPr="00951478" w:rsidRDefault="00E4647A" w:rsidP="004A58DC">
      <w:pPr>
        <w:pStyle w:val="Level2"/>
        <w:rPr>
          <w:rFonts w:asciiTheme="minorHAnsi" w:hAnsiTheme="minorHAnsi"/>
          <w:sz w:val="24"/>
        </w:rPr>
      </w:pPr>
      <w:bookmarkStart w:id="17" w:name="_Ref272250319"/>
      <w:r w:rsidRPr="00951478">
        <w:rPr>
          <w:rFonts w:asciiTheme="minorHAnsi" w:hAnsiTheme="minorHAnsi"/>
          <w:sz w:val="24"/>
          <w:u w:val="single"/>
        </w:rPr>
        <w:t>Prazo e Data de Vencimento</w:t>
      </w:r>
      <w:r w:rsidRPr="00951478">
        <w:rPr>
          <w:rFonts w:asciiTheme="minorHAnsi" w:hAnsiTheme="minorHAnsi"/>
          <w:sz w:val="24"/>
        </w:rPr>
        <w:t>. Observado o disposto nesta Escritura</w:t>
      </w:r>
      <w:r w:rsidR="00EB40F7" w:rsidRPr="00951478">
        <w:rPr>
          <w:rFonts w:asciiTheme="minorHAnsi" w:hAnsiTheme="minorHAnsi"/>
          <w:sz w:val="24"/>
        </w:rPr>
        <w:t xml:space="preserve"> de Emissão</w:t>
      </w:r>
      <w:r w:rsidRPr="00951478">
        <w:rPr>
          <w:rFonts w:asciiTheme="minorHAnsi" w:hAnsiTheme="minorHAnsi"/>
          <w:sz w:val="24"/>
        </w:rPr>
        <w:t xml:space="preserve">, </w:t>
      </w:r>
      <w:bookmarkEnd w:id="17"/>
      <w:r w:rsidR="00266C2C" w:rsidRPr="00CC7343">
        <w:rPr>
          <w:rFonts w:asciiTheme="minorHAnsi" w:hAnsiTheme="minorHAnsi" w:cstheme="minorHAnsi"/>
          <w:sz w:val="24"/>
          <w:szCs w:val="24"/>
        </w:rPr>
        <w:t xml:space="preserve">o prazo das: </w:t>
      </w:r>
      <w:r w:rsidR="00266C2C" w:rsidRPr="00CC7343">
        <w:rPr>
          <w:rFonts w:asciiTheme="minorHAnsi" w:hAnsiTheme="minorHAnsi" w:cstheme="minorHAnsi"/>
          <w:b/>
          <w:bCs/>
          <w:sz w:val="24"/>
          <w:szCs w:val="24"/>
        </w:rPr>
        <w:t>(i)</w:t>
      </w:r>
      <w:r w:rsidR="00266C2C" w:rsidRPr="00951478">
        <w:rPr>
          <w:rFonts w:asciiTheme="minorHAnsi" w:hAnsiTheme="minorHAnsi"/>
          <w:b/>
          <w:sz w:val="24"/>
        </w:rPr>
        <w:t xml:space="preserve"> </w:t>
      </w:r>
      <w:r w:rsidR="00266C2C" w:rsidRPr="00951478">
        <w:rPr>
          <w:rFonts w:asciiTheme="minorHAnsi" w:hAnsiTheme="minorHAnsi"/>
          <w:sz w:val="24"/>
        </w:rPr>
        <w:t xml:space="preserve">Debêntures </w:t>
      </w:r>
      <w:r w:rsidR="00266C2C" w:rsidRPr="00CC7343">
        <w:rPr>
          <w:rFonts w:asciiTheme="minorHAnsi" w:hAnsiTheme="minorHAnsi" w:cstheme="minorHAnsi"/>
          <w:sz w:val="24"/>
          <w:szCs w:val="24"/>
        </w:rPr>
        <w:t>da Primeira Série será</w:t>
      </w:r>
      <w:r w:rsidR="00266C2C" w:rsidRPr="00951478">
        <w:rPr>
          <w:rFonts w:asciiTheme="minorHAnsi" w:hAnsiTheme="minorHAnsi"/>
          <w:sz w:val="24"/>
        </w:rPr>
        <w:t xml:space="preserve"> de 10 (dez) anos contados da Data de Emissão, vencendo-se, portanto, em </w:t>
      </w:r>
      <w:r w:rsidR="00266C2C" w:rsidRPr="00CC7343">
        <w:rPr>
          <w:rFonts w:asciiTheme="minorHAnsi" w:hAnsiTheme="minorHAnsi" w:cstheme="minorHAnsi"/>
          <w:sz w:val="24"/>
          <w:szCs w:val="24"/>
        </w:rPr>
        <w:t>[●]</w:t>
      </w:r>
      <w:r w:rsidR="00266C2C" w:rsidRPr="00951478">
        <w:rPr>
          <w:rFonts w:asciiTheme="minorHAnsi" w:hAnsiTheme="minorHAnsi"/>
          <w:sz w:val="24"/>
        </w:rPr>
        <w:t xml:space="preserve"> de </w:t>
      </w:r>
      <w:r w:rsidR="00266C2C" w:rsidRPr="00CC7343">
        <w:rPr>
          <w:rFonts w:asciiTheme="minorHAnsi" w:hAnsiTheme="minorHAnsi" w:cstheme="minorHAnsi"/>
          <w:sz w:val="24"/>
          <w:szCs w:val="24"/>
        </w:rPr>
        <w:t>[●]</w:t>
      </w:r>
      <w:r w:rsidR="00266C2C" w:rsidRPr="00951478">
        <w:rPr>
          <w:rFonts w:asciiTheme="minorHAnsi" w:hAnsiTheme="minorHAnsi"/>
          <w:sz w:val="24"/>
        </w:rPr>
        <w:t xml:space="preserve"> de 203</w:t>
      </w:r>
      <w:r w:rsidR="00753FC7">
        <w:rPr>
          <w:rFonts w:asciiTheme="minorHAnsi" w:hAnsiTheme="minorHAnsi"/>
          <w:sz w:val="24"/>
        </w:rPr>
        <w:t>2</w:t>
      </w:r>
      <w:r w:rsidR="00266C2C" w:rsidRPr="00951478">
        <w:rPr>
          <w:rFonts w:asciiTheme="minorHAnsi" w:hAnsiTheme="minorHAnsi"/>
          <w:sz w:val="24"/>
        </w:rPr>
        <w:t xml:space="preserve"> (“</w:t>
      </w:r>
      <w:r w:rsidR="00266C2C" w:rsidRPr="00D802ED">
        <w:rPr>
          <w:rFonts w:asciiTheme="minorHAnsi" w:hAnsiTheme="minorHAnsi" w:cstheme="minorHAnsi"/>
          <w:sz w:val="24"/>
          <w:szCs w:val="24"/>
          <w:u w:val="single"/>
        </w:rPr>
        <w:t>Data de Vencimento da Primeira Série</w:t>
      </w:r>
      <w:r w:rsidR="00266C2C" w:rsidRPr="00CC7343">
        <w:rPr>
          <w:rFonts w:asciiTheme="minorHAnsi" w:hAnsiTheme="minorHAnsi" w:cstheme="minorHAnsi"/>
          <w:sz w:val="24"/>
          <w:szCs w:val="24"/>
        </w:rPr>
        <w:t xml:space="preserve">”); e </w:t>
      </w:r>
      <w:r w:rsidR="00266C2C" w:rsidRPr="00CC7343">
        <w:rPr>
          <w:rFonts w:asciiTheme="minorHAnsi" w:hAnsiTheme="minorHAnsi" w:cstheme="minorHAnsi"/>
          <w:b/>
          <w:bCs/>
          <w:sz w:val="24"/>
          <w:szCs w:val="24"/>
        </w:rPr>
        <w:t xml:space="preserve">(ii) </w:t>
      </w:r>
      <w:r w:rsidR="00266C2C" w:rsidRPr="00CC7343">
        <w:rPr>
          <w:rFonts w:asciiTheme="minorHAnsi" w:hAnsiTheme="minorHAnsi" w:cstheme="minorHAnsi"/>
          <w:sz w:val="24"/>
          <w:szCs w:val="24"/>
        </w:rPr>
        <w:t>Debêntures da Segunda Série será de 15 (quinze) anos contados da Data de Emissão, vencendo-se, portanto, em [●] de [●] de 203</w:t>
      </w:r>
      <w:r w:rsidR="00753FC7">
        <w:rPr>
          <w:rFonts w:asciiTheme="minorHAnsi" w:hAnsiTheme="minorHAnsi" w:cstheme="minorHAnsi"/>
          <w:sz w:val="24"/>
          <w:szCs w:val="24"/>
        </w:rPr>
        <w:t>7</w:t>
      </w:r>
      <w:r w:rsidR="00266C2C" w:rsidRPr="00CC7343">
        <w:rPr>
          <w:rFonts w:asciiTheme="minorHAnsi" w:hAnsiTheme="minorHAnsi" w:cstheme="minorHAnsi"/>
          <w:sz w:val="24"/>
          <w:szCs w:val="24"/>
        </w:rPr>
        <w:t xml:space="preserve"> (“</w:t>
      </w:r>
      <w:r w:rsidR="00266C2C" w:rsidRPr="00D802ED">
        <w:rPr>
          <w:rFonts w:asciiTheme="minorHAnsi" w:hAnsiTheme="minorHAnsi" w:cstheme="minorHAnsi"/>
          <w:sz w:val="24"/>
          <w:szCs w:val="24"/>
          <w:u w:val="single"/>
        </w:rPr>
        <w:t>Data de Vencimento da Segunda Série</w:t>
      </w:r>
      <w:r w:rsidR="00266C2C" w:rsidRPr="00CC7343">
        <w:rPr>
          <w:rFonts w:asciiTheme="minorHAnsi" w:hAnsiTheme="minorHAnsi" w:cstheme="minorHAnsi"/>
          <w:sz w:val="24"/>
          <w:szCs w:val="24"/>
        </w:rPr>
        <w:t>” e, em conjunto com a Data de Vencimento da Primeira Série, “</w:t>
      </w:r>
      <w:r w:rsidR="00266C2C" w:rsidRPr="00951478">
        <w:rPr>
          <w:rFonts w:asciiTheme="minorHAnsi" w:hAnsiTheme="minorHAnsi"/>
          <w:sz w:val="24"/>
          <w:u w:val="single"/>
        </w:rPr>
        <w:t>Data de Vencimento</w:t>
      </w:r>
      <w:r w:rsidR="00266C2C" w:rsidRPr="00951478">
        <w:rPr>
          <w:rFonts w:asciiTheme="minorHAnsi" w:hAnsiTheme="minorHAnsi"/>
          <w:sz w:val="24"/>
        </w:rPr>
        <w:t>”).</w:t>
      </w:r>
    </w:p>
    <w:p w14:paraId="0D82E955" w14:textId="4EF78DEB"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As Debêntures terão valor nominal unitário de R</w:t>
      </w:r>
      <w:r w:rsidR="00C9097B" w:rsidRPr="00CC7343">
        <w:rPr>
          <w:rFonts w:asciiTheme="minorHAnsi" w:hAnsiTheme="minorHAnsi" w:cstheme="minorHAnsi"/>
          <w:sz w:val="24"/>
          <w:szCs w:val="24"/>
        </w:rPr>
        <w:t>$</w:t>
      </w:r>
      <w:r w:rsidR="003643B9" w:rsidRPr="00CC7343">
        <w:rPr>
          <w:rFonts w:asciiTheme="minorHAnsi" w:hAnsiTheme="minorHAnsi" w:cstheme="minorHAnsi"/>
          <w:sz w:val="24"/>
          <w:szCs w:val="24"/>
        </w:rPr>
        <w:t>[</w:t>
      </w:r>
      <w:r w:rsidR="00C9097B" w:rsidRPr="00951478">
        <w:rPr>
          <w:rFonts w:asciiTheme="minorHAnsi" w:hAnsiTheme="minorHAnsi"/>
          <w:sz w:val="24"/>
          <w:highlight w:val="yellow"/>
        </w:rPr>
        <w:t>1.000,00</w:t>
      </w:r>
      <w:r w:rsidRPr="00951478">
        <w:rPr>
          <w:rFonts w:asciiTheme="minorHAnsi" w:hAnsiTheme="minorHAnsi"/>
          <w:sz w:val="24"/>
          <w:highlight w:val="yellow"/>
        </w:rPr>
        <w:t xml:space="preserve"> </w:t>
      </w:r>
      <w:r w:rsidR="00C9097B" w:rsidRPr="00951478">
        <w:rPr>
          <w:rFonts w:asciiTheme="minorHAnsi" w:hAnsiTheme="minorHAnsi"/>
          <w:sz w:val="24"/>
          <w:highlight w:val="yellow"/>
        </w:rPr>
        <w:t>(mil</w:t>
      </w:r>
      <w:r w:rsidRPr="00951478">
        <w:rPr>
          <w:rFonts w:asciiTheme="minorHAnsi" w:hAnsiTheme="minorHAnsi"/>
          <w:sz w:val="24"/>
          <w:highlight w:val="yellow"/>
        </w:rPr>
        <w:t xml:space="preserve"> reais</w:t>
      </w:r>
      <w:r w:rsidRPr="00CC7343">
        <w:rPr>
          <w:rFonts w:asciiTheme="minorHAnsi" w:hAnsiTheme="minorHAnsi" w:cstheme="minorHAnsi"/>
          <w:sz w:val="24"/>
          <w:szCs w:val="24"/>
          <w:highlight w:val="yellow"/>
        </w:rPr>
        <w:t>)</w:t>
      </w:r>
      <w:r w:rsidR="00C9097B" w:rsidRPr="00CC7343">
        <w:rPr>
          <w:rFonts w:asciiTheme="minorHAnsi" w:hAnsiTheme="minorHAnsi" w:cstheme="minorHAnsi"/>
          <w:sz w:val="24"/>
          <w:szCs w:val="24"/>
        </w:rPr>
        <w:t>]</w:t>
      </w:r>
      <w:r w:rsidR="001B57F4">
        <w:rPr>
          <w:rStyle w:val="Refdenotaderodap"/>
          <w:rFonts w:cstheme="minorHAnsi"/>
          <w:sz w:val="24"/>
          <w:szCs w:val="24"/>
        </w:rPr>
        <w:footnoteReference w:id="7"/>
      </w:r>
      <w:r w:rsidRPr="00CC7343">
        <w:rPr>
          <w:rFonts w:asciiTheme="minorHAnsi" w:hAnsiTheme="minorHAnsi" w:cstheme="minorHAnsi"/>
          <w:sz w:val="24"/>
          <w:szCs w:val="24"/>
        </w:rPr>
        <w:t>,</w:t>
      </w:r>
      <w:r w:rsidRPr="00951478">
        <w:rPr>
          <w:rFonts w:asciiTheme="minorHAnsi" w:hAnsiTheme="minorHAnsi"/>
          <w:sz w:val="24"/>
        </w:rPr>
        <w:t xml:space="preserve"> na Data de Emissão (</w:t>
      </w:r>
      <w:r w:rsidR="007F4A7B" w:rsidRPr="00951478">
        <w:rPr>
          <w:rFonts w:asciiTheme="minorHAnsi" w:hAnsiTheme="minorHAnsi"/>
          <w:sz w:val="24"/>
        </w:rPr>
        <w:t>“</w:t>
      </w:r>
      <w:r w:rsidRPr="00951478">
        <w:rPr>
          <w:rFonts w:asciiTheme="minorHAnsi" w:hAnsiTheme="minorHAnsi"/>
          <w:sz w:val="24"/>
          <w:u w:val="single"/>
        </w:rPr>
        <w:t>Valor Nominal Unitário</w:t>
      </w:r>
      <w:r w:rsidR="007F4A7B" w:rsidRPr="00951478">
        <w:rPr>
          <w:rFonts w:asciiTheme="minorHAnsi" w:hAnsiTheme="minorHAnsi"/>
          <w:sz w:val="24"/>
        </w:rPr>
        <w:t>”</w:t>
      </w:r>
      <w:r w:rsidRPr="00951478">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1D034096"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Serão emitidas </w:t>
      </w:r>
      <w:r w:rsidR="003643B9" w:rsidRPr="00CC7343">
        <w:rPr>
          <w:rFonts w:asciiTheme="minorHAnsi" w:hAnsiTheme="minorHAnsi" w:cstheme="minorHAnsi"/>
          <w:sz w:val="24"/>
          <w:szCs w:val="24"/>
        </w:rPr>
        <w:t>[</w:t>
      </w:r>
      <w:r w:rsidR="00244BD4">
        <w:rPr>
          <w:rFonts w:asciiTheme="minorHAnsi" w:hAnsiTheme="minorHAnsi" w:cstheme="minorHAnsi"/>
          <w:sz w:val="24"/>
          <w:szCs w:val="24"/>
        </w:rPr>
        <w:t>1.000.000</w:t>
      </w:r>
      <w:r w:rsidR="003643B9" w:rsidRPr="00CC7343">
        <w:rPr>
          <w:rFonts w:asciiTheme="minorHAnsi" w:hAnsiTheme="minorHAnsi" w:cstheme="minorHAnsi"/>
          <w:sz w:val="24"/>
          <w:szCs w:val="24"/>
        </w:rPr>
        <w:t xml:space="preserve">] </w:t>
      </w:r>
      <w:r w:rsidRPr="00CC7343">
        <w:rPr>
          <w:rFonts w:asciiTheme="minorHAnsi" w:hAnsiTheme="minorHAnsi" w:cstheme="minorHAnsi"/>
          <w:sz w:val="24"/>
          <w:szCs w:val="24"/>
        </w:rPr>
        <w:t>(</w:t>
      </w:r>
      <w:r w:rsidR="00B26CF0">
        <w:rPr>
          <w:rFonts w:asciiTheme="minorHAnsi" w:hAnsiTheme="minorHAnsi" w:cstheme="minorHAnsi"/>
          <w:sz w:val="24"/>
          <w:szCs w:val="24"/>
        </w:rPr>
        <w:t>[</w:t>
      </w:r>
      <w:r w:rsidR="00244BD4">
        <w:rPr>
          <w:rFonts w:asciiTheme="minorHAnsi" w:hAnsiTheme="minorHAnsi" w:cstheme="minorHAnsi"/>
          <w:sz w:val="24"/>
          <w:szCs w:val="24"/>
        </w:rPr>
        <w:t>um milhão</w:t>
      </w:r>
      <w:r w:rsidR="00B26CF0">
        <w:rPr>
          <w:rFonts w:asciiTheme="minorHAnsi" w:hAnsiTheme="minorHAnsi" w:cstheme="minorHAnsi"/>
          <w:sz w:val="24"/>
          <w:szCs w:val="24"/>
        </w:rPr>
        <w:t>]</w:t>
      </w:r>
      <w:r w:rsidRPr="00CC7343">
        <w:rPr>
          <w:rFonts w:asciiTheme="minorHAnsi" w:hAnsiTheme="minorHAnsi" w:cstheme="minorHAnsi"/>
          <w:sz w:val="24"/>
          <w:szCs w:val="24"/>
        </w:rPr>
        <w:t>)</w:t>
      </w:r>
      <w:r w:rsidRPr="00951478">
        <w:rPr>
          <w:rFonts w:asciiTheme="minorHAnsi" w:hAnsiTheme="minorHAnsi"/>
          <w:sz w:val="24"/>
        </w:rPr>
        <w:t xml:space="preserve"> </w:t>
      </w:r>
      <w:r w:rsidR="00244BD4">
        <w:rPr>
          <w:rFonts w:asciiTheme="minorHAnsi" w:hAnsiTheme="minorHAnsi"/>
          <w:sz w:val="24"/>
        </w:rPr>
        <w:t xml:space="preserve">de </w:t>
      </w:r>
      <w:r w:rsidRPr="00951478">
        <w:rPr>
          <w:rFonts w:asciiTheme="minorHAnsi" w:hAnsiTheme="minorHAnsi"/>
          <w:sz w:val="24"/>
        </w:rPr>
        <w:t>Debêntures</w:t>
      </w:r>
      <w:r w:rsidR="00D353A1">
        <w:rPr>
          <w:rFonts w:asciiTheme="minorHAnsi" w:hAnsiTheme="minorHAnsi" w:cstheme="minorHAnsi"/>
          <w:sz w:val="24"/>
          <w:szCs w:val="24"/>
        </w:rPr>
        <w:t xml:space="preserve">, sem considerar as Debêntures Adicionais, em conformidade com o disposto na Cláusula </w:t>
      </w:r>
      <w:r w:rsidR="000B6BD4">
        <w:rPr>
          <w:rFonts w:asciiTheme="minorHAnsi" w:hAnsiTheme="minorHAnsi" w:cstheme="minorHAnsi"/>
          <w:sz w:val="24"/>
          <w:szCs w:val="24"/>
        </w:rPr>
        <w:t>5.7</w:t>
      </w:r>
      <w:r w:rsidR="00D353A1">
        <w:rPr>
          <w:rFonts w:asciiTheme="minorHAnsi" w:hAnsiTheme="minorHAnsi" w:cstheme="minorHAnsi"/>
          <w:sz w:val="24"/>
          <w:szCs w:val="24"/>
        </w:rPr>
        <w:t xml:space="preserve"> a</w:t>
      </w:r>
      <w:r w:rsidR="000B6BD4">
        <w:rPr>
          <w:rFonts w:asciiTheme="minorHAnsi" w:hAnsiTheme="minorHAnsi" w:cstheme="minorHAnsi"/>
          <w:sz w:val="24"/>
          <w:szCs w:val="24"/>
        </w:rPr>
        <w:t>cima</w:t>
      </w:r>
      <w:r w:rsidR="00D353A1">
        <w:rPr>
          <w:rFonts w:asciiTheme="minorHAnsi" w:hAnsiTheme="minorHAnsi" w:cstheme="minorHAnsi"/>
          <w:sz w:val="24"/>
          <w:szCs w:val="24"/>
        </w:rPr>
        <w:t xml:space="preserve">, sendo que a quantidade de Debêntures a ser emitida em cada Série se </w:t>
      </w:r>
      <w:r w:rsidR="00D353A1">
        <w:rPr>
          <w:rFonts w:asciiTheme="minorHAnsi" w:hAnsiTheme="minorHAnsi" w:cstheme="minorHAnsi"/>
          <w:sz w:val="24"/>
          <w:szCs w:val="24"/>
        </w:rPr>
        <w:lastRenderedPageBreak/>
        <w:t>dará</w:t>
      </w:r>
      <w:r w:rsidR="00D353A1" w:rsidRPr="00951478">
        <w:rPr>
          <w:rFonts w:asciiTheme="minorHAnsi" w:hAnsiTheme="minorHAnsi"/>
          <w:sz w:val="24"/>
        </w:rPr>
        <w:t xml:space="preserve"> por meio </w:t>
      </w:r>
      <w:r w:rsidR="00D353A1">
        <w:rPr>
          <w:rFonts w:asciiTheme="minorHAnsi" w:hAnsiTheme="minorHAnsi" w:cstheme="minorHAnsi"/>
          <w:sz w:val="24"/>
          <w:szCs w:val="24"/>
        </w:rPr>
        <w:t>de Sistema</w:t>
      </w:r>
      <w:r w:rsidR="00D353A1" w:rsidRPr="00951478">
        <w:rPr>
          <w:rFonts w:asciiTheme="minorHAnsi" w:hAnsiTheme="minorHAnsi"/>
          <w:sz w:val="24"/>
        </w:rPr>
        <w:t xml:space="preserve"> de </w:t>
      </w:r>
      <w:r w:rsidR="00D353A1">
        <w:rPr>
          <w:rFonts w:asciiTheme="minorHAnsi" w:hAnsiTheme="minorHAnsi" w:cstheme="minorHAnsi"/>
          <w:sz w:val="24"/>
          <w:szCs w:val="24"/>
        </w:rPr>
        <w:t>Vasos Comunicantes e será</w:t>
      </w:r>
      <w:r w:rsidR="00D353A1" w:rsidRPr="00951478">
        <w:rPr>
          <w:rFonts w:asciiTheme="minorHAnsi" w:hAnsiTheme="minorHAnsi"/>
          <w:sz w:val="24"/>
        </w:rPr>
        <w:t xml:space="preserve"> definida</w:t>
      </w:r>
      <w:r w:rsidR="00D353A1">
        <w:rPr>
          <w:rFonts w:asciiTheme="minorHAnsi" w:hAnsiTheme="minorHAnsi" w:cstheme="minorHAnsi"/>
          <w:sz w:val="24"/>
          <w:szCs w:val="24"/>
        </w:rPr>
        <w:t xml:space="preserve"> no Procedimento de </w:t>
      </w:r>
      <w:r w:rsidR="00D353A1">
        <w:rPr>
          <w:rFonts w:asciiTheme="minorHAnsi" w:hAnsiTheme="minorHAnsi" w:cstheme="minorHAnsi"/>
          <w:i/>
          <w:iCs/>
          <w:sz w:val="24"/>
          <w:szCs w:val="24"/>
        </w:rPr>
        <w:t>Bookbuilding</w:t>
      </w:r>
      <w:r w:rsidR="00D353A1"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697049775"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VNa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697049776"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lastRenderedPageBreak/>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dut = número de Dias Úteis entre a data de aniversário imediatamente anterior e a data de aniversário imediatamente subsequente, sendo </w:t>
      </w:r>
      <w:r w:rsidR="007F4A7B" w:rsidRPr="00951478">
        <w:rPr>
          <w:rFonts w:asciiTheme="minorHAnsi" w:hAnsiTheme="minorHAnsi"/>
          <w:sz w:val="24"/>
        </w:rPr>
        <w:t>“</w:t>
      </w:r>
      <w:r w:rsidRPr="00951478">
        <w:rPr>
          <w:rFonts w:asciiTheme="minorHAnsi" w:hAnsiTheme="minorHAnsi"/>
          <w:sz w:val="24"/>
        </w:rPr>
        <w:t>dut</w:t>
      </w:r>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0F5B9A1C" w:rsidR="00BD3FB9" w:rsidRPr="00951478" w:rsidRDefault="00BD3FB9" w:rsidP="007F4A7B">
      <w:pPr>
        <w:pStyle w:val="roman4"/>
        <w:rPr>
          <w:rFonts w:asciiTheme="minorHAnsi" w:hAnsiTheme="minorHAnsi"/>
          <w:sz w:val="24"/>
        </w:rPr>
      </w:pPr>
      <w:r w:rsidRPr="00951478">
        <w:rPr>
          <w:rFonts w:asciiTheme="minorHAnsi" w:hAnsiTheme="minorHAnsi"/>
          <w:sz w:val="24"/>
        </w:rPr>
        <w:t>Considera-se a “Data de Aniversário”</w:t>
      </w:r>
      <w:r w:rsidR="00305E14" w:rsidRPr="00951478">
        <w:rPr>
          <w:rFonts w:asciiTheme="minorHAnsi" w:hAnsiTheme="minorHAnsi"/>
          <w:sz w:val="24"/>
        </w:rPr>
        <w:t xml:space="preserve"> todo dia 15 </w:t>
      </w:r>
      <w:r w:rsidR="00AA54BA" w:rsidRPr="00951478">
        <w:rPr>
          <w:rFonts w:asciiTheme="minorHAnsi" w:hAnsiTheme="minorHAnsi"/>
          <w:sz w:val="24"/>
        </w:rPr>
        <w:t>dos meses de junho e dezembro de cada ano</w:t>
      </w:r>
      <w:r w:rsidR="00AA54BA" w:rsidRPr="00951478" w:rsidDel="00AA54BA">
        <w:rPr>
          <w:rFonts w:asciiTheme="minorHAnsi" w:hAnsiTheme="minorHAnsi"/>
          <w:sz w:val="24"/>
        </w:rPr>
        <w:t xml:space="preserve"> </w:t>
      </w:r>
      <w:r w:rsidR="00305E14" w:rsidRPr="00951478">
        <w:rPr>
          <w:rFonts w:asciiTheme="minorHAnsi" w:hAnsiTheme="minorHAnsi"/>
          <w:sz w:val="24"/>
        </w:rPr>
        <w:t>até a Data de Vencimento</w:t>
      </w:r>
      <w:r w:rsidR="004559D1" w:rsidRPr="00951478">
        <w:rPr>
          <w:rFonts w:asciiTheme="minorHAnsi" w:hAnsiTheme="minorHAnsi"/>
          <w:sz w:val="24"/>
        </w:rPr>
        <w:t>;</w:t>
      </w:r>
      <w:r w:rsidR="00760F9F" w:rsidRPr="00951478">
        <w:rPr>
          <w:rFonts w:asciiTheme="minorHAnsi" w:hAnsiTheme="minorHAnsi"/>
          <w:sz w:val="24"/>
        </w:rPr>
        <w:t xml:space="preserve"> </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697049777"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produtório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 xml:space="preserve">divulgado até a data do cálculo, não sendo devidas quaisquer compensações financeiras, tanto por parte da </w:t>
      </w:r>
      <w:r w:rsidR="00E82507" w:rsidRPr="00951478">
        <w:rPr>
          <w:rFonts w:asciiTheme="minorHAnsi" w:hAnsiTheme="minorHAnsi"/>
          <w:kern w:val="0"/>
          <w:sz w:val="24"/>
        </w:rPr>
        <w:lastRenderedPageBreak/>
        <w:t>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71504F5E" w:rsidR="003A083B" w:rsidRPr="00951478" w:rsidRDefault="00B75F7D"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00305E14"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das Debêntures em Circulação em primeira convocação e maioria</w:t>
      </w:r>
      <w:r w:rsidR="00305E14" w:rsidRPr="00951478">
        <w:rPr>
          <w:rFonts w:asciiTheme="minorHAnsi" w:hAnsiTheme="minorHAnsi"/>
          <w:kern w:val="0"/>
          <w:sz w:val="24"/>
        </w:rPr>
        <w:t xml:space="preserve"> simples</w:t>
      </w:r>
      <w:r w:rsidRPr="00951478">
        <w:rPr>
          <w:rFonts w:asciiTheme="minorHAnsi" w:hAnsiTheme="minorHAnsi"/>
          <w:kern w:val="0"/>
          <w:sz w:val="24"/>
        </w:rPr>
        <w:t xml:space="preserve"> dos presentes em segunda convocação das Debêntures</w:t>
      </w:r>
      <w:r w:rsidR="00183787" w:rsidRPr="00951478">
        <w:rPr>
          <w:rFonts w:asciiTheme="minorHAnsi" w:hAnsiTheme="minorHAnsi"/>
          <w:kern w:val="0"/>
          <w:sz w:val="24"/>
        </w:rPr>
        <w:t>, ainda que por falta de quórum de deliberação ou de instalação, em segunda convocação</w:t>
      </w:r>
      <w:r w:rsidRPr="00951478">
        <w:rPr>
          <w:rFonts w:asciiTheme="minorHAnsi" w:hAnsiTheme="minorHAnsi"/>
          <w:kern w:val="0"/>
          <w:sz w:val="24"/>
        </w:rPr>
        <w:t>, a Emissora deverá resgatar antecipadamente a totalidade das Debêntures,</w:t>
      </w:r>
      <w:r w:rsidR="00760F9F" w:rsidRPr="00951478">
        <w:rPr>
          <w:rFonts w:asciiTheme="minorHAnsi" w:hAnsiTheme="minorHAnsi"/>
          <w:kern w:val="0"/>
          <w:sz w:val="24"/>
        </w:rPr>
        <w:t xml:space="preserve"> </w:t>
      </w:r>
      <w:r w:rsidR="00760F9F" w:rsidRPr="00951478">
        <w:rPr>
          <w:rFonts w:asciiTheme="minorHAnsi" w:hAnsiTheme="minorHAnsi"/>
          <w:sz w:val="24"/>
        </w:rPr>
        <w:t>caso seja legalmente permitido à Emissora realizar o resgate antecipado das Debêntures, nos termos da Lei 12.431, da Resolução CMN 4.751 e das demais disposições legais e regulamentares aplicáveis</w:t>
      </w:r>
      <w:r w:rsidR="00760F9F" w:rsidRPr="00951478">
        <w:rPr>
          <w:rFonts w:asciiTheme="minorHAnsi" w:hAnsiTheme="minorHAnsi"/>
          <w:kern w:val="0"/>
          <w:sz w:val="24"/>
        </w:rPr>
        <w:t>,</w:t>
      </w:r>
      <w:r w:rsidRPr="00951478">
        <w:rPr>
          <w:rFonts w:asciiTheme="minorHAnsi" w:hAnsiTheme="minorHAnsi"/>
          <w:kern w:val="0"/>
          <w:sz w:val="24"/>
        </w:rPr>
        <w:t xml:space="preserve"> sem multa </w:t>
      </w:r>
      <w:r w:rsidRPr="00951478">
        <w:rPr>
          <w:rFonts w:asciiTheme="minorHAnsi" w:hAnsiTheme="minorHAnsi"/>
          <w:kern w:val="0"/>
          <w:sz w:val="24"/>
        </w:rPr>
        <w:lastRenderedPageBreak/>
        <w:t>ou prêmio de qualquer natureza,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Pr="00951478">
        <w:rPr>
          <w:rFonts w:asciiTheme="minorHAnsi" w:hAnsiTheme="minorHAnsi"/>
          <w:kern w:val="0"/>
          <w:sz w:val="24"/>
        </w:rPr>
        <w:t xml:space="preserve">, pelo seu Valor Nominal Unitário Atualizado, acrescido da Remuneração das Debêntures devida calculada </w:t>
      </w:r>
      <w:r w:rsidRPr="00951478">
        <w:rPr>
          <w:rFonts w:asciiTheme="minorHAnsi" w:hAnsiTheme="minorHAnsi"/>
          <w:i/>
          <w:kern w:val="0"/>
          <w:sz w:val="24"/>
        </w:rPr>
        <w:t>pro rata temporis</w:t>
      </w:r>
      <w:r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5AA87EF0" w:rsidR="008C5BBE" w:rsidRPr="00951478" w:rsidRDefault="005B5166" w:rsidP="00084DDE">
      <w:pPr>
        <w:pStyle w:val="Level3"/>
        <w:rPr>
          <w:rFonts w:asciiTheme="minorHAnsi" w:hAnsiTheme="minorHAnsi"/>
          <w:sz w:val="24"/>
        </w:rPr>
      </w:pPr>
      <w:r w:rsidRPr="00951478">
        <w:rPr>
          <w:rFonts w:asciiTheme="minorHAnsi" w:hAnsiTheme="minorHAnsi"/>
          <w:sz w:val="24"/>
          <w:u w:val="single"/>
        </w:rPr>
        <w:t>Remuneração</w:t>
      </w:r>
      <w:r w:rsidR="00B75F7D" w:rsidRPr="00951478">
        <w:rPr>
          <w:rFonts w:asciiTheme="minorHAnsi" w:hAnsiTheme="minorHAnsi"/>
          <w:sz w:val="24"/>
          <w:u w:val="single"/>
        </w:rPr>
        <w:t xml:space="preserve"> das Debêntures</w:t>
      </w:r>
      <w:r w:rsidR="00D95B67"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75F7D" w:rsidRPr="00951478">
        <w:rPr>
          <w:rFonts w:asciiTheme="minorHAnsi" w:hAnsiTheme="minorHAnsi"/>
          <w:sz w:val="24"/>
        </w:rPr>
        <w:t>S</w:t>
      </w:r>
      <w:r w:rsidR="00B75F7D" w:rsidRPr="00951478">
        <w:rPr>
          <w:rFonts w:asciiTheme="minorHAnsi" w:hAnsiTheme="minorHAnsi"/>
          <w:kern w:val="0"/>
          <w:sz w:val="24"/>
        </w:rPr>
        <w:t>obre o Valor Nominal Atualizado das Debêntures</w:t>
      </w:r>
      <w:r w:rsidR="00D95B67" w:rsidRPr="00CC7343">
        <w:rPr>
          <w:rFonts w:asciiTheme="minorHAnsi" w:hAnsiTheme="minorHAnsi" w:cstheme="minorHAnsi"/>
          <w:bCs/>
          <w:iCs/>
          <w:kern w:val="0"/>
          <w:sz w:val="24"/>
          <w:szCs w:val="24"/>
        </w:rPr>
        <w:t xml:space="preserve"> da Primeira Série</w:t>
      </w:r>
      <w:r w:rsidR="00B75F7D" w:rsidRPr="00951478">
        <w:rPr>
          <w:rFonts w:asciiTheme="minorHAnsi" w:hAnsiTheme="minorHAnsi"/>
          <w:kern w:val="0"/>
          <w:sz w:val="24"/>
        </w:rPr>
        <w:t xml:space="preserve">, incidirão juros remuneratórios correspondentes a </w:t>
      </w:r>
      <w:r w:rsidR="00100165"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00100165" w:rsidRPr="00CC7343">
        <w:rPr>
          <w:rFonts w:asciiTheme="minorHAnsi" w:hAnsiTheme="minorHAnsi" w:cstheme="minorHAnsi"/>
          <w:bCs/>
          <w:i/>
          <w:kern w:val="0"/>
          <w:sz w:val="24"/>
          <w:szCs w:val="24"/>
        </w:rPr>
        <w:t xml:space="preserve">Bookbuilding, </w:t>
      </w:r>
      <w:r w:rsidR="00100165" w:rsidRPr="00CC7343">
        <w:rPr>
          <w:rFonts w:asciiTheme="minorHAnsi" w:hAnsiTheme="minorHAnsi" w:cstheme="minorHAnsi"/>
          <w:bCs/>
          <w:iCs/>
          <w:kern w:val="0"/>
          <w:sz w:val="24"/>
          <w:szCs w:val="24"/>
        </w:rPr>
        <w:t xml:space="preserve">e, em qualquer caso, limitados a </w:t>
      </w:r>
      <w:r w:rsidR="00100165" w:rsidRPr="00CC7343">
        <w:rPr>
          <w:rFonts w:asciiTheme="minorHAnsi" w:hAnsiTheme="minorHAnsi" w:cstheme="minorHAnsi"/>
          <w:b/>
          <w:iCs/>
          <w:kern w:val="0"/>
          <w:sz w:val="24"/>
          <w:szCs w:val="24"/>
        </w:rPr>
        <w:t xml:space="preserve">(i) </w:t>
      </w:r>
      <w:r w:rsidR="00100165" w:rsidRPr="00CC7343">
        <w:rPr>
          <w:rFonts w:asciiTheme="minorHAnsi" w:hAnsiTheme="minorHAnsi" w:cstheme="minorHAnsi"/>
          <w:bCs/>
          <w:iCs/>
          <w:kern w:val="0"/>
          <w:sz w:val="24"/>
          <w:szCs w:val="24"/>
        </w:rPr>
        <w:t>0,40% (quarenta</w:t>
      </w:r>
      <w:r w:rsidR="00100165" w:rsidRPr="00951478">
        <w:rPr>
          <w:rFonts w:asciiTheme="minorHAnsi" w:hAnsiTheme="minorHAnsi"/>
          <w:kern w:val="0"/>
          <w:sz w:val="24"/>
        </w:rPr>
        <w:t xml:space="preserve"> centésimos por cento) ao ano</w:t>
      </w:r>
      <w:r w:rsidR="00100165" w:rsidRPr="00CC7343">
        <w:rPr>
          <w:rFonts w:asciiTheme="minorHAnsi" w:hAnsiTheme="minorHAnsi" w:cstheme="minorHAnsi"/>
          <w:bCs/>
          <w:iCs/>
          <w:kern w:val="0"/>
          <w:sz w:val="24"/>
          <w:szCs w:val="24"/>
        </w:rPr>
        <w:t>, acrescidos exponencialmente à taxa interna de retorno do Tesouro IPCA+ com Juros Semestrais, com vencimento em 203</w:t>
      </w:r>
      <w:r w:rsidR="00531630">
        <w:rPr>
          <w:rFonts w:asciiTheme="minorHAnsi" w:hAnsiTheme="minorHAnsi" w:cstheme="minorHAnsi"/>
          <w:bCs/>
          <w:iCs/>
          <w:kern w:val="0"/>
          <w:sz w:val="24"/>
          <w:szCs w:val="24"/>
        </w:rPr>
        <w:t>0</w:t>
      </w:r>
      <w:r w:rsidR="00100165" w:rsidRPr="00CC7343">
        <w:rPr>
          <w:rFonts w:asciiTheme="minorHAnsi" w:hAnsiTheme="minorHAnsi" w:cstheme="minorHAnsi"/>
          <w:bCs/>
          <w:iCs/>
          <w:kern w:val="0"/>
          <w:sz w:val="24"/>
          <w:szCs w:val="24"/>
        </w:rPr>
        <w:t xml:space="preserve">, que deverá ser a maior cotação indicativa entre (a) a divulgada pela ANBIMA no fechamento do Dia Útil imediatamente anterior à data de realização do Procedimento de </w:t>
      </w:r>
      <w:r w:rsidR="00100165" w:rsidRPr="00CC7343">
        <w:rPr>
          <w:rFonts w:asciiTheme="minorHAnsi" w:hAnsiTheme="minorHAnsi" w:cstheme="minorHAnsi"/>
          <w:bCs/>
          <w:i/>
          <w:kern w:val="0"/>
          <w:sz w:val="24"/>
          <w:szCs w:val="24"/>
        </w:rPr>
        <w:t xml:space="preserve">Bookbuilding </w:t>
      </w:r>
      <w:r w:rsidR="00100165" w:rsidRPr="00CC7343">
        <w:rPr>
          <w:rFonts w:asciiTheme="minorHAnsi" w:hAnsiTheme="minorHAnsi" w:cstheme="minorHAnsi"/>
          <w:bCs/>
          <w:iCs/>
          <w:kern w:val="0"/>
          <w:sz w:val="24"/>
          <w:szCs w:val="24"/>
        </w:rPr>
        <w:t>(“</w:t>
      </w:r>
      <w:r w:rsidR="00100165" w:rsidRPr="00D802ED">
        <w:rPr>
          <w:rFonts w:asciiTheme="minorHAnsi" w:hAnsiTheme="minorHAnsi" w:cstheme="minorHAnsi"/>
          <w:bCs/>
          <w:iCs/>
          <w:kern w:val="0"/>
          <w:sz w:val="24"/>
          <w:szCs w:val="24"/>
          <w:u w:val="single"/>
        </w:rPr>
        <w:t>Data de Apuração</w:t>
      </w:r>
      <w:r w:rsidR="00100165" w:rsidRPr="00CC7343">
        <w:rPr>
          <w:rFonts w:asciiTheme="minorHAnsi" w:hAnsiTheme="minorHAnsi" w:cstheme="minorHAnsi"/>
          <w:bCs/>
          <w:iCs/>
          <w:kern w:val="0"/>
          <w:sz w:val="24"/>
          <w:szCs w:val="24"/>
        </w:rPr>
        <w:t xml:space="preserve">”); e (b) a média das cotações divulgadas pela ANBIMA no fechamento dos 3 (três) últimos Dias Úteis imediatamente anteriores à data de realização do Procedimento de Bookbuilding, ou </w:t>
      </w:r>
      <w:r w:rsidR="00100165" w:rsidRPr="00CC7343">
        <w:rPr>
          <w:rFonts w:asciiTheme="minorHAnsi" w:hAnsiTheme="minorHAnsi" w:cstheme="minorHAnsi"/>
          <w:b/>
          <w:iCs/>
          <w:kern w:val="0"/>
          <w:sz w:val="24"/>
          <w:szCs w:val="24"/>
        </w:rPr>
        <w:t xml:space="preserve">(ii) </w:t>
      </w:r>
      <w:r w:rsidR="00100165" w:rsidRPr="00CC7343">
        <w:rPr>
          <w:rFonts w:asciiTheme="minorHAnsi" w:hAnsiTheme="minorHAnsi" w:cstheme="minorHAnsi"/>
          <w:bCs/>
          <w:iCs/>
          <w:kern w:val="0"/>
          <w:sz w:val="24"/>
          <w:szCs w:val="24"/>
        </w:rPr>
        <w:t>5,</w:t>
      </w:r>
      <w:r w:rsidR="00094C17">
        <w:rPr>
          <w:rFonts w:asciiTheme="minorHAnsi" w:hAnsiTheme="minorHAnsi" w:cstheme="minorHAnsi"/>
          <w:bCs/>
          <w:iCs/>
          <w:kern w:val="0"/>
          <w:sz w:val="24"/>
          <w:szCs w:val="24"/>
        </w:rPr>
        <w:t>1</w:t>
      </w:r>
      <w:r w:rsidR="00100165" w:rsidRPr="00CC7343">
        <w:rPr>
          <w:rFonts w:asciiTheme="minorHAnsi" w:hAnsiTheme="minorHAnsi" w:cstheme="minorHAnsi"/>
          <w:bCs/>
          <w:iCs/>
          <w:kern w:val="0"/>
          <w:sz w:val="24"/>
          <w:szCs w:val="24"/>
        </w:rPr>
        <w:t xml:space="preserve">5% (cinco inteiros e </w:t>
      </w:r>
      <w:r w:rsidR="00094C17">
        <w:rPr>
          <w:rFonts w:asciiTheme="minorHAnsi" w:hAnsiTheme="minorHAnsi" w:cstheme="minorHAnsi"/>
          <w:bCs/>
          <w:iCs/>
          <w:kern w:val="0"/>
          <w:sz w:val="24"/>
          <w:szCs w:val="24"/>
        </w:rPr>
        <w:t>quinze</w:t>
      </w:r>
      <w:r w:rsidR="00100165" w:rsidRPr="00CC7343">
        <w:rPr>
          <w:rFonts w:asciiTheme="minorHAnsi" w:hAnsiTheme="minorHAnsi" w:cstheme="minorHAnsi"/>
          <w:bCs/>
          <w:iCs/>
          <w:kern w:val="0"/>
          <w:sz w:val="24"/>
          <w:szCs w:val="24"/>
        </w:rPr>
        <w:t xml:space="preserve"> centésimos por cento) ao ano, entre os itens (i) e (ii) o que for </w:t>
      </w:r>
      <w:r w:rsidR="00100165" w:rsidRPr="00CC7343">
        <w:rPr>
          <w:rFonts w:asciiTheme="minorHAnsi" w:hAnsiTheme="minorHAnsi" w:cstheme="minorHAnsi"/>
          <w:bCs/>
          <w:iCs/>
          <w:kern w:val="0"/>
          <w:sz w:val="24"/>
          <w:szCs w:val="24"/>
          <w:u w:val="single"/>
        </w:rPr>
        <w:t>maior</w:t>
      </w:r>
      <w:r w:rsidR="00100165" w:rsidRPr="00CC7343">
        <w:rPr>
          <w:rFonts w:asciiTheme="minorHAnsi" w:hAnsiTheme="minorHAnsi" w:cstheme="minorHAnsi"/>
          <w:bCs/>
          <w:iCs/>
          <w:kern w:val="0"/>
          <w:sz w:val="24"/>
          <w:szCs w:val="24"/>
        </w:rPr>
        <w:t xml:space="preserve"> na Data de Apuração</w:t>
      </w:r>
      <w:r w:rsidR="00100165" w:rsidRPr="00951478">
        <w:rPr>
          <w:rFonts w:asciiTheme="minorHAnsi" w:hAnsiTheme="minorHAnsi"/>
          <w:i/>
          <w:kern w:val="0"/>
          <w:sz w:val="24"/>
        </w:rPr>
        <w:t xml:space="preserve"> </w:t>
      </w:r>
      <w:r w:rsidR="00B75F7D" w:rsidRPr="00951478">
        <w:rPr>
          <w:rFonts w:asciiTheme="minorHAnsi" w:hAnsiTheme="minorHAnsi"/>
          <w:kern w:val="0"/>
          <w:sz w:val="24"/>
        </w:rPr>
        <w:t>(</w:t>
      </w:r>
      <w:r w:rsidR="007F4A7B" w:rsidRPr="00951478">
        <w:rPr>
          <w:rFonts w:asciiTheme="minorHAnsi" w:hAnsiTheme="minorHAnsi"/>
          <w:kern w:val="0"/>
          <w:sz w:val="24"/>
        </w:rPr>
        <w:t>“</w:t>
      </w:r>
      <w:r w:rsidR="000F7A5D" w:rsidRPr="00951478">
        <w:rPr>
          <w:rFonts w:asciiTheme="minorHAnsi" w:hAnsiTheme="minorHAnsi"/>
          <w:kern w:val="0"/>
          <w:sz w:val="24"/>
          <w:u w:val="single"/>
        </w:rPr>
        <w:t>Juros Remuneratórios</w:t>
      </w:r>
      <w:r w:rsidR="00100165" w:rsidRPr="00D802ED">
        <w:rPr>
          <w:rFonts w:asciiTheme="minorHAnsi" w:hAnsiTheme="minorHAnsi" w:cstheme="minorHAnsi"/>
          <w:bCs/>
          <w:iCs/>
          <w:kern w:val="0"/>
          <w:sz w:val="24"/>
          <w:szCs w:val="24"/>
          <w:u w:val="single"/>
        </w:rPr>
        <w:t xml:space="preserve"> da Primeira Série</w:t>
      </w:r>
      <w:r w:rsidR="007F4A7B" w:rsidRPr="00951478">
        <w:rPr>
          <w:rFonts w:asciiTheme="minorHAnsi" w:hAnsiTheme="minorHAnsi"/>
          <w:kern w:val="0"/>
          <w:sz w:val="24"/>
        </w:rPr>
        <w:t>”</w:t>
      </w:r>
      <w:r w:rsidR="000F7A5D" w:rsidRPr="00951478">
        <w:rPr>
          <w:rFonts w:asciiTheme="minorHAnsi" w:hAnsiTheme="minorHAnsi"/>
          <w:kern w:val="0"/>
          <w:sz w:val="24"/>
        </w:rPr>
        <w:t xml:space="preserve"> e, em conjunto com a Atualização Monetária, a </w:t>
      </w:r>
      <w:r w:rsidR="007F4A7B" w:rsidRPr="00951478">
        <w:rPr>
          <w:rFonts w:asciiTheme="minorHAnsi" w:hAnsiTheme="minorHAnsi"/>
          <w:kern w:val="0"/>
          <w:sz w:val="24"/>
        </w:rPr>
        <w:t>“</w:t>
      </w:r>
      <w:r w:rsidR="000F7A5D" w:rsidRPr="00951478">
        <w:rPr>
          <w:rFonts w:asciiTheme="minorHAnsi" w:hAnsiTheme="minorHAnsi"/>
          <w:kern w:val="0"/>
          <w:sz w:val="24"/>
          <w:u w:val="single"/>
        </w:rPr>
        <w:t>Remuneração</w:t>
      </w:r>
      <w:r w:rsidR="00100165" w:rsidRPr="00D802ED">
        <w:rPr>
          <w:rFonts w:asciiTheme="minorHAnsi" w:hAnsiTheme="minorHAnsi" w:cstheme="minorHAnsi"/>
          <w:bCs/>
          <w:iCs/>
          <w:kern w:val="0"/>
          <w:sz w:val="24"/>
          <w:szCs w:val="24"/>
          <w:u w:val="single"/>
        </w:rPr>
        <w:t xml:space="preserve"> da Primeira Série</w:t>
      </w:r>
      <w:r w:rsidR="007F4A7B" w:rsidRPr="00CC7343">
        <w:rPr>
          <w:rFonts w:asciiTheme="minorHAnsi" w:hAnsiTheme="minorHAnsi" w:cstheme="minorHAnsi"/>
          <w:bCs/>
          <w:iCs/>
          <w:kern w:val="0"/>
          <w:sz w:val="24"/>
          <w:szCs w:val="24"/>
        </w:rPr>
        <w:t>”</w:t>
      </w:r>
      <w:r w:rsidR="00B75F7D" w:rsidRPr="00CC7343">
        <w:rPr>
          <w:rFonts w:asciiTheme="minorHAnsi" w:hAnsiTheme="minorHAnsi" w:cstheme="minorHAnsi"/>
          <w:bCs/>
          <w:iCs/>
          <w:kern w:val="0"/>
          <w:sz w:val="24"/>
          <w:szCs w:val="24"/>
        </w:rPr>
        <w:t>)</w:t>
      </w:r>
      <w:r w:rsidR="00100165" w:rsidRPr="00CC7343">
        <w:rPr>
          <w:rFonts w:asciiTheme="minorHAnsi" w:hAnsiTheme="minorHAnsi" w:cstheme="minorHAnsi"/>
          <w:bCs/>
          <w:iCs/>
          <w:kern w:val="0"/>
          <w:sz w:val="24"/>
          <w:szCs w:val="24"/>
        </w:rPr>
        <w:t>.</w:t>
      </w:r>
    </w:p>
    <w:p w14:paraId="37DBCCBB" w14:textId="4BAA4295"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S</w:t>
      </w:r>
      <w:r w:rsidRPr="00CC7343">
        <w:rPr>
          <w:rFonts w:asciiTheme="minorHAnsi" w:hAnsiTheme="minorHAnsi" w:cstheme="minorHAnsi"/>
          <w:bCs/>
          <w:iCs/>
          <w:kern w:val="0"/>
          <w:sz w:val="24"/>
          <w:szCs w:val="24"/>
        </w:rPr>
        <w:t xml:space="preserve">obre o Valor Nominal Atualizado das Debêntures da Segunda Série, incidirão juros remuneratórios correspondentes a 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sidRPr="00CC7343">
        <w:rPr>
          <w:rFonts w:asciiTheme="minorHAnsi" w:hAnsiTheme="minorHAnsi" w:cstheme="minorHAnsi"/>
          <w:bCs/>
          <w:iCs/>
          <w:kern w:val="0"/>
          <w:sz w:val="24"/>
          <w:szCs w:val="24"/>
        </w:rPr>
        <w:t>0,65% (sessenta e cinco centésimos por cento) ao ano, acrescidos exponencialmente à taxa interna de retorno do Tesouro IPCA+ com Juros Semestrais, com vencimento em 203</w:t>
      </w:r>
      <w:r w:rsidR="00531630">
        <w:rPr>
          <w:rFonts w:asciiTheme="minorHAnsi" w:hAnsiTheme="minorHAnsi" w:cstheme="minorHAnsi"/>
          <w:bCs/>
          <w:iCs/>
          <w:kern w:val="0"/>
          <w:sz w:val="24"/>
          <w:szCs w:val="24"/>
        </w:rPr>
        <w:t>5</w:t>
      </w:r>
      <w:r w:rsidRPr="00CC7343">
        <w:rPr>
          <w:rFonts w:asciiTheme="minorHAnsi" w:hAnsiTheme="minorHAnsi" w:cstheme="minorHAnsi"/>
          <w:bCs/>
          <w:iCs/>
          <w:kern w:val="0"/>
          <w:sz w:val="24"/>
          <w:szCs w:val="24"/>
        </w:rPr>
        <w:t xml:space="preserve">, que deverá ser a maior cotação indicativa entre (a) a divulgada pela ANBIMA na Data de Apuração; e (b) a média das cotações divulgadas pela ANBIMA no fechamento </w:t>
      </w:r>
      <w:r w:rsidRPr="00CC7343">
        <w:rPr>
          <w:rFonts w:asciiTheme="minorHAnsi" w:hAnsiTheme="minorHAnsi" w:cstheme="minorHAnsi"/>
          <w:bCs/>
          <w:iCs/>
          <w:kern w:val="0"/>
          <w:sz w:val="24"/>
          <w:szCs w:val="24"/>
        </w:rPr>
        <w:lastRenderedPageBreak/>
        <w:t xml:space="preserve">dos 3 (três) últimos Dias Úteis imediatamente anteriores à data de realização do Procedimento de Bookbuilding, ou </w:t>
      </w:r>
      <w:r w:rsidRPr="00CC7343">
        <w:rPr>
          <w:rFonts w:asciiTheme="minorHAnsi" w:hAnsiTheme="minorHAnsi" w:cstheme="minorHAnsi"/>
          <w:b/>
          <w:iCs/>
          <w:kern w:val="0"/>
          <w:sz w:val="24"/>
          <w:szCs w:val="24"/>
        </w:rPr>
        <w:t xml:space="preserve">(ii) </w:t>
      </w:r>
      <w:r w:rsidRPr="00CC7343">
        <w:rPr>
          <w:rFonts w:asciiTheme="minorHAnsi" w:hAnsiTheme="minorHAnsi" w:cstheme="minorHAnsi"/>
          <w:bCs/>
          <w:iCs/>
          <w:kern w:val="0"/>
          <w:sz w:val="24"/>
          <w:szCs w:val="24"/>
        </w:rPr>
        <w:t>5,</w:t>
      </w:r>
      <w:r w:rsidR="00094C17">
        <w:rPr>
          <w:rFonts w:asciiTheme="minorHAnsi" w:hAnsiTheme="minorHAnsi" w:cstheme="minorHAnsi"/>
          <w:bCs/>
          <w:iCs/>
          <w:kern w:val="0"/>
          <w:sz w:val="24"/>
          <w:szCs w:val="24"/>
        </w:rPr>
        <w:t>35</w:t>
      </w:r>
      <w:r w:rsidRPr="00CC7343">
        <w:rPr>
          <w:rFonts w:asciiTheme="minorHAnsi" w:hAnsiTheme="minorHAnsi" w:cstheme="minorHAnsi"/>
          <w:bCs/>
          <w:iCs/>
          <w:kern w:val="0"/>
          <w:sz w:val="24"/>
          <w:szCs w:val="24"/>
        </w:rPr>
        <w:t xml:space="preserve">% (cinco inteiros e </w:t>
      </w:r>
      <w:r w:rsidR="00094C17">
        <w:rPr>
          <w:rFonts w:asciiTheme="minorHAnsi" w:hAnsiTheme="minorHAnsi" w:cstheme="minorHAnsi"/>
          <w:bCs/>
          <w:iCs/>
          <w:kern w:val="0"/>
          <w:sz w:val="24"/>
          <w:szCs w:val="24"/>
        </w:rPr>
        <w:t>trinta e cinco centésimos</w:t>
      </w:r>
      <w:r w:rsidRPr="00CC7343">
        <w:rPr>
          <w:rFonts w:asciiTheme="minorHAnsi" w:hAnsiTheme="minorHAnsi" w:cstheme="minorHAnsi"/>
          <w:bCs/>
          <w:iCs/>
          <w:kern w:val="0"/>
          <w:sz w:val="24"/>
          <w:szCs w:val="24"/>
        </w:rPr>
        <w:t xml:space="preserve"> por cento) ao ano,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CC7343">
        <w:rPr>
          <w:rFonts w:asciiTheme="minorHAnsi" w:hAnsiTheme="minorHAnsi" w:cstheme="minorHAnsi"/>
          <w:bCs/>
          <w:i/>
          <w:kern w:val="0"/>
          <w:sz w:val="24"/>
          <w:szCs w:val="24"/>
        </w:rPr>
        <w:t xml:space="preserve">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Juros Remuneratórios da Segunda Série</w:t>
      </w:r>
      <w:r w:rsidRPr="00CC7343">
        <w:rPr>
          <w:rFonts w:asciiTheme="minorHAnsi" w:hAnsiTheme="minorHAnsi" w:cstheme="minorHAnsi"/>
          <w:bCs/>
          <w:iCs/>
          <w:kern w:val="0"/>
          <w:sz w:val="24"/>
          <w:szCs w:val="24"/>
        </w:rPr>
        <w:t>” e, em conjunto com a Atualização Monetária, a “</w:t>
      </w:r>
      <w:r w:rsidRPr="00D802ED">
        <w:rPr>
          <w:rFonts w:asciiTheme="minorHAnsi" w:hAnsiTheme="minorHAnsi" w:cstheme="minorHAnsi"/>
          <w:bCs/>
          <w:iCs/>
          <w:kern w:val="0"/>
          <w:sz w:val="24"/>
          <w:szCs w:val="24"/>
          <w:u w:val="single"/>
        </w:rPr>
        <w:t>Remuneração da Segunda Série</w:t>
      </w:r>
      <w:r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Pr="00D802ED">
        <w:rPr>
          <w:rFonts w:asciiTheme="minorHAnsi" w:hAnsiTheme="minorHAnsi" w:cstheme="minorHAnsi"/>
          <w:bCs/>
          <w:iCs/>
          <w:kern w:val="0"/>
          <w:sz w:val="24"/>
          <w:szCs w:val="24"/>
          <w:u w:val="single"/>
        </w:rPr>
        <w:t>Remuneração</w:t>
      </w:r>
      <w:r w:rsidRPr="00CC7343">
        <w:rPr>
          <w:rFonts w:asciiTheme="minorHAnsi" w:hAnsiTheme="minorHAnsi" w:cstheme="minorHAnsi"/>
          <w:bCs/>
          <w:iCs/>
          <w:kern w:val="0"/>
          <w:sz w:val="24"/>
          <w:szCs w:val="24"/>
        </w:rPr>
        <w:t>” ou “</w:t>
      </w:r>
      <w:r w:rsidRPr="00D802ED">
        <w:rPr>
          <w:rFonts w:asciiTheme="minorHAnsi" w:hAnsiTheme="minorHAnsi" w:cstheme="minorHAnsi"/>
          <w:bCs/>
          <w:iCs/>
          <w:kern w:val="0"/>
          <w:sz w:val="24"/>
          <w:szCs w:val="24"/>
          <w:u w:val="single"/>
        </w:rPr>
        <w:t>Remunerações</w:t>
      </w:r>
      <w:r w:rsidRPr="00CC7343">
        <w:rPr>
          <w:rFonts w:asciiTheme="minorHAnsi" w:hAnsiTheme="minorHAnsi" w:cstheme="minorHAnsi"/>
          <w:bCs/>
          <w:iCs/>
          <w:kern w:val="0"/>
          <w:sz w:val="24"/>
          <w:szCs w:val="24"/>
        </w:rPr>
        <w:t>”.</w:t>
      </w:r>
    </w:p>
    <w:p w14:paraId="50E9418A" w14:textId="76F1D31F" w:rsidR="00BE27FB" w:rsidRPr="00CC7343" w:rsidRDefault="00BE27FB" w:rsidP="00BE27FB">
      <w:pPr>
        <w:pStyle w:val="Level4"/>
        <w:rPr>
          <w:rFonts w:asciiTheme="minorHAnsi" w:hAnsiTheme="minorHAnsi" w:cstheme="minorHAnsi"/>
          <w:sz w:val="24"/>
        </w:rPr>
      </w:pPr>
      <w:r w:rsidRPr="00CC7343">
        <w:rPr>
          <w:rFonts w:asciiTheme="minorHAnsi" w:hAnsiTheme="minorHAnsi" w:cstheme="minorHAnsi"/>
          <w:sz w:val="24"/>
        </w:rPr>
        <w:t>A taxa final dos respectivos Juros Remuneratórios, uma vez definida em conformidade com as Cláusulas 6.9.5 e 6.9.6 acima, será ratificada por meio de aditamento à presente Escritura de Emissão, que deverá ser arquivado na JUCESP</w:t>
      </w:r>
      <w:r w:rsidR="00B90658" w:rsidRPr="00CC7343">
        <w:rPr>
          <w:rFonts w:asciiTheme="minorHAnsi" w:hAnsiTheme="minorHAnsi" w:cstheme="minorHAnsi"/>
          <w:sz w:val="24"/>
        </w:rPr>
        <w:t>, nos termos da Cláusula 2.1.1 acima, sem necessidade de nova aprovação societária pela Emissora, nos termos da RCA ou de realização de Assembleia Geral de Debenturistas.</w:t>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 w:name="_Toc375090256"/>
      <w:bookmarkStart w:id="19" w:name="_Toc375090257"/>
      <w:bookmarkStart w:id="20" w:name="_Toc375090258"/>
      <w:bookmarkEnd w:id="18"/>
      <w:bookmarkEnd w:id="19"/>
      <w:bookmarkEnd w:id="20"/>
      <w:r w:rsidRPr="00951478">
        <w:rPr>
          <w:rFonts w:asciiTheme="minorHAnsi" w:hAnsiTheme="minorHAnsi"/>
          <w:sz w:val="24"/>
        </w:rPr>
        <w:t>J = VNa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r w:rsidRPr="00951478">
        <w:rPr>
          <w:rFonts w:asciiTheme="minorHAnsi" w:hAnsiTheme="minorHAnsi"/>
          <w:sz w:val="24"/>
        </w:rPr>
        <w:t>VNa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lastRenderedPageBreak/>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3C289D4" w:rsidR="00AE25E2" w:rsidRDefault="00351883" w:rsidP="004A58DC">
      <w:pPr>
        <w:pStyle w:val="Level2"/>
        <w:rPr>
          <w:rFonts w:asciiTheme="minorHAnsi" w:hAnsiTheme="minorHAnsi" w:cstheme="minorHAnsi"/>
          <w:sz w:val="24"/>
          <w:szCs w:val="24"/>
        </w:rPr>
      </w:pPr>
      <w:bookmarkStart w:id="21"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Sem prejuízo dos pagamentos em decorrência de vencimento antecipado das obrigações decorrentes das Debêntures, nos termos previstos nesta Escritura de Emissão, </w:t>
      </w:r>
      <w:r w:rsidR="00231661" w:rsidRPr="00CC7343">
        <w:rPr>
          <w:rFonts w:asciiTheme="minorHAnsi" w:hAnsiTheme="minorHAnsi" w:cstheme="minorHAnsi"/>
          <w:sz w:val="24"/>
          <w:szCs w:val="24"/>
        </w:rPr>
        <w:t>os Juros Remuneratórios da Primeira Série serão pagos pela Emissora aos Debenturistas semestralmente a partir da Data de Emissão, sendo, portanto, os pagamentos devidos no dia [●] dos meses [●] e [●] de cada ano. O primeiro pagamento ocorrerá na Data de Vencimento da Primeira Série (cada uma dessas datas, uma “</w:t>
      </w:r>
      <w:r w:rsidR="00231661" w:rsidRPr="00D802ED">
        <w:rPr>
          <w:rFonts w:asciiTheme="minorHAnsi" w:hAnsiTheme="minorHAnsi" w:cstheme="minorHAnsi"/>
          <w:sz w:val="24"/>
          <w:szCs w:val="24"/>
          <w:u w:val="single"/>
        </w:rPr>
        <w:t>Data de Pagamento de Juros Remuneratórios da Primeira Série</w:t>
      </w:r>
      <w:r w:rsidR="00231661" w:rsidRPr="00CC7343">
        <w:rPr>
          <w:rFonts w:asciiTheme="minorHAnsi" w:hAnsiTheme="minorHAnsi" w:cstheme="minorHAnsi"/>
          <w:sz w:val="24"/>
          <w:szCs w:val="24"/>
        </w:rPr>
        <w:t xml:space="preserve">”). </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0B5A08">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0B5A08">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BE1936" w:rsidRPr="00951478" w14:paraId="4843EB48" w14:textId="77777777" w:rsidTr="000B5A08">
        <w:trPr>
          <w:trHeight w:val="126"/>
        </w:trPr>
        <w:tc>
          <w:tcPr>
            <w:tcW w:w="1270" w:type="dxa"/>
          </w:tcPr>
          <w:p w14:paraId="6710D6C5" w14:textId="77777777" w:rsidR="00BE1936" w:rsidRPr="0095147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tcPr>
          <w:p w14:paraId="0C0C2068" w14:textId="483CC917" w:rsidR="00BE1936" w:rsidRPr="0095147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BE1936">
              <w:rPr>
                <w:rFonts w:asciiTheme="minorHAnsi" w:hAnsiTheme="minorHAnsi" w:cstheme="minorHAnsi"/>
                <w:color w:val="000000"/>
                <w:sz w:val="16"/>
                <w:szCs w:val="16"/>
              </w:rPr>
              <w:t>[●]</w:t>
            </w:r>
          </w:p>
        </w:tc>
      </w:tr>
      <w:tr w:rsidR="00BE1936" w:rsidRPr="00951478" w14:paraId="002ECF5E" w14:textId="77777777" w:rsidTr="000B5A08">
        <w:trPr>
          <w:trHeight w:val="126"/>
        </w:trPr>
        <w:tc>
          <w:tcPr>
            <w:tcW w:w="1270" w:type="dxa"/>
          </w:tcPr>
          <w:p w14:paraId="70A5F727"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tcPr>
          <w:p w14:paraId="2A0796BE" w14:textId="077037CD"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2A74C240" w14:textId="77777777" w:rsidTr="000B5A08">
        <w:trPr>
          <w:trHeight w:val="131"/>
        </w:trPr>
        <w:tc>
          <w:tcPr>
            <w:tcW w:w="1270" w:type="dxa"/>
          </w:tcPr>
          <w:p w14:paraId="1ED6028C"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tcPr>
          <w:p w14:paraId="132C6D96" w14:textId="7719655F"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348721AC" w14:textId="77777777" w:rsidTr="000B5A08">
        <w:trPr>
          <w:trHeight w:val="131"/>
        </w:trPr>
        <w:tc>
          <w:tcPr>
            <w:tcW w:w="1270" w:type="dxa"/>
          </w:tcPr>
          <w:p w14:paraId="5C4CD1E9"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tcPr>
          <w:p w14:paraId="0A1DCE7C" w14:textId="2452ECAB"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67A0ACBB" w14:textId="77777777" w:rsidTr="000B5A08">
        <w:trPr>
          <w:trHeight w:val="131"/>
        </w:trPr>
        <w:tc>
          <w:tcPr>
            <w:tcW w:w="1270" w:type="dxa"/>
          </w:tcPr>
          <w:p w14:paraId="3F2386EC"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tcPr>
          <w:p w14:paraId="50FBD17E" w14:textId="1C4E190A"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6AD769D1" w14:textId="77777777" w:rsidTr="000B5A08">
        <w:trPr>
          <w:trHeight w:val="131"/>
        </w:trPr>
        <w:tc>
          <w:tcPr>
            <w:tcW w:w="1270" w:type="dxa"/>
          </w:tcPr>
          <w:p w14:paraId="1A0F7999"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tcPr>
          <w:p w14:paraId="5EB89921" w14:textId="7B2361F5"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lang w:val="x-none"/>
              </w:rPr>
            </w:pPr>
            <w:r w:rsidRPr="00ED58EE">
              <w:rPr>
                <w:rFonts w:asciiTheme="minorHAnsi" w:hAnsiTheme="minorHAnsi" w:cstheme="minorHAnsi"/>
                <w:color w:val="000000"/>
                <w:sz w:val="16"/>
                <w:szCs w:val="16"/>
              </w:rPr>
              <w:t>[●]</w:t>
            </w:r>
          </w:p>
        </w:tc>
      </w:tr>
      <w:tr w:rsidR="00BE1936" w:rsidRPr="00951478" w14:paraId="7A8F17D0" w14:textId="77777777" w:rsidTr="000B5A08">
        <w:trPr>
          <w:trHeight w:val="131"/>
        </w:trPr>
        <w:tc>
          <w:tcPr>
            <w:tcW w:w="1270" w:type="dxa"/>
          </w:tcPr>
          <w:p w14:paraId="6503672B"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tcPr>
          <w:p w14:paraId="4E99BA5B" w14:textId="1771DF3B"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lang w:val="x-none"/>
              </w:rPr>
            </w:pPr>
            <w:r w:rsidRPr="00ED58EE">
              <w:rPr>
                <w:rFonts w:asciiTheme="minorHAnsi" w:hAnsiTheme="minorHAnsi" w:cstheme="minorHAnsi"/>
                <w:color w:val="000000"/>
                <w:sz w:val="16"/>
                <w:szCs w:val="16"/>
              </w:rPr>
              <w:t>[●]</w:t>
            </w:r>
          </w:p>
        </w:tc>
      </w:tr>
      <w:tr w:rsidR="00BE1936" w:rsidRPr="00951478" w14:paraId="16AA5E18" w14:textId="77777777" w:rsidTr="000B5A08">
        <w:trPr>
          <w:trHeight w:val="131"/>
        </w:trPr>
        <w:tc>
          <w:tcPr>
            <w:tcW w:w="1270" w:type="dxa"/>
          </w:tcPr>
          <w:p w14:paraId="5E916FD6"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tcPr>
          <w:p w14:paraId="0C7C4687" w14:textId="068D8B37"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22AA8675" w14:textId="77777777" w:rsidTr="000B5A08">
        <w:trPr>
          <w:trHeight w:val="131"/>
        </w:trPr>
        <w:tc>
          <w:tcPr>
            <w:tcW w:w="1270" w:type="dxa"/>
          </w:tcPr>
          <w:p w14:paraId="20E88946"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tcPr>
          <w:p w14:paraId="13E71202" w14:textId="7F2279F8"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736EE47A" w14:textId="77777777" w:rsidTr="000B5A08">
        <w:trPr>
          <w:trHeight w:val="131"/>
        </w:trPr>
        <w:tc>
          <w:tcPr>
            <w:tcW w:w="1270" w:type="dxa"/>
          </w:tcPr>
          <w:p w14:paraId="02F50508"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tcPr>
          <w:p w14:paraId="0CCEC52C" w14:textId="68AE19C0" w:rsidR="00BE1936" w:rsidRPr="00951478" w:rsidRDefault="00BE1936" w:rsidP="00BE1936">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951478" w14:paraId="02681A98"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11</w:t>
            </w:r>
          </w:p>
        </w:tc>
        <w:tc>
          <w:tcPr>
            <w:tcW w:w="5109" w:type="dxa"/>
            <w:tcBorders>
              <w:top w:val="single" w:sz="4" w:space="0" w:color="auto"/>
              <w:left w:val="single" w:sz="4" w:space="0" w:color="auto"/>
              <w:bottom w:val="single" w:sz="4" w:space="0" w:color="auto"/>
              <w:right w:val="single" w:sz="4" w:space="0" w:color="auto"/>
            </w:tcBorders>
          </w:tcPr>
          <w:p w14:paraId="358D2242" w14:textId="7A1EC1EC"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50EB1445"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tcPr>
          <w:p w14:paraId="5F68C219" w14:textId="09027F83"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756E9DDB"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tcPr>
          <w:p w14:paraId="66661633" w14:textId="3FE272F9"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1E3C03F2"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tcPr>
          <w:p w14:paraId="487A7DE1" w14:textId="6D617EA4"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5D5BE9FC"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tcPr>
          <w:p w14:paraId="0BB9436A" w14:textId="50443EA8"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19E5346A"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tcPr>
          <w:p w14:paraId="01FB1F1C" w14:textId="65248E38"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317A5EFA"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tcPr>
          <w:p w14:paraId="0CCD0D0D" w14:textId="4670D65B"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3914FEFD"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tcPr>
          <w:p w14:paraId="426BB53F" w14:textId="71DC3CFE"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166083D7"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BE1936" w:rsidRPr="0095147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tcPr>
          <w:p w14:paraId="5806C280" w14:textId="291CD79B" w:rsidR="00BE1936" w:rsidRPr="00951478" w:rsidRDefault="00BE1936" w:rsidP="00BE1936">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951478" w14:paraId="6F8F035A"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BE1936" w:rsidRPr="0095147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6CEF8BC8" w:rsidR="00BE1936" w:rsidRPr="00951478" w:rsidRDefault="00BE1936" w:rsidP="000B5A0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0C50A371"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Sem prejuízo dos pagamentos em decorrência de vencimento antecipado das obrigações decorrentes das Debêntures, nos termos previstos nesta Escritura de Emissão, </w:t>
      </w:r>
      <w:r w:rsidRPr="00CC7343">
        <w:rPr>
          <w:rFonts w:asciiTheme="minorHAnsi" w:hAnsiTheme="minorHAnsi" w:cstheme="minorHAnsi"/>
          <w:sz w:val="24"/>
          <w:szCs w:val="24"/>
        </w:rPr>
        <w:t xml:space="preserve">os Juros Remuneratórios da </w:t>
      </w:r>
      <w:r w:rsidR="00921725" w:rsidRPr="00CC7343">
        <w:rPr>
          <w:rFonts w:asciiTheme="minorHAnsi" w:hAnsiTheme="minorHAnsi" w:cstheme="minorHAnsi"/>
          <w:sz w:val="24"/>
          <w:szCs w:val="24"/>
        </w:rPr>
        <w:t>Segunda</w:t>
      </w:r>
      <w:r w:rsidRPr="00CC7343">
        <w:rPr>
          <w:rFonts w:asciiTheme="minorHAnsi" w:hAnsiTheme="minorHAnsi" w:cstheme="minorHAnsi"/>
          <w:sz w:val="24"/>
          <w:szCs w:val="24"/>
        </w:rPr>
        <w:t xml:space="preserve"> Série serão pagos pela Emissora aos Debenturistas semestralmente a partir da Data de Emissão, sendo, portanto, os pagamentos devidos no dia [●] dos meses [●] e [●] de cada ano. O primeiro pagamento ocorrerá </w:t>
      </w:r>
      <w:r w:rsidR="00921725" w:rsidRPr="00CC7343">
        <w:rPr>
          <w:rFonts w:asciiTheme="minorHAnsi" w:hAnsiTheme="minorHAnsi" w:cstheme="minorHAnsi"/>
          <w:sz w:val="24"/>
          <w:szCs w:val="24"/>
        </w:rPr>
        <w:t>em [●] de [●] de 202</w:t>
      </w:r>
      <w:r w:rsidR="00753FC7">
        <w:rPr>
          <w:rFonts w:asciiTheme="minorHAnsi" w:hAnsiTheme="minorHAnsi" w:cstheme="minorHAnsi"/>
          <w:sz w:val="24"/>
          <w:szCs w:val="24"/>
        </w:rPr>
        <w:t>2</w:t>
      </w:r>
      <w:r w:rsidR="00921725" w:rsidRPr="00CC7343">
        <w:rPr>
          <w:rFonts w:asciiTheme="minorHAnsi" w:hAnsiTheme="minorHAnsi" w:cstheme="minorHAnsi"/>
          <w:sz w:val="24"/>
          <w:szCs w:val="24"/>
        </w:rPr>
        <w:t xml:space="preserve"> e o último pagamento ocorrerá </w:t>
      </w:r>
      <w:r w:rsidRPr="00CC7343">
        <w:rPr>
          <w:rFonts w:asciiTheme="minorHAnsi" w:hAnsiTheme="minorHAnsi" w:cstheme="minorHAnsi"/>
          <w:sz w:val="24"/>
          <w:szCs w:val="24"/>
        </w:rPr>
        <w:t xml:space="preserve">na Data de Vencimento da </w:t>
      </w:r>
      <w:r w:rsidR="00921725" w:rsidRPr="00CC7343">
        <w:rPr>
          <w:rFonts w:asciiTheme="minorHAnsi" w:hAnsiTheme="minorHAnsi" w:cstheme="minorHAnsi"/>
          <w:sz w:val="24"/>
          <w:szCs w:val="24"/>
        </w:rPr>
        <w:t>Segunda</w:t>
      </w:r>
      <w:r w:rsidRPr="00CC7343">
        <w:rPr>
          <w:rFonts w:asciiTheme="minorHAnsi" w:hAnsiTheme="minorHAnsi" w:cstheme="minorHAnsi"/>
          <w:sz w:val="24"/>
          <w:szCs w:val="24"/>
        </w:rPr>
        <w:t xml:space="preserve"> Série (cada uma dessas datas, uma “</w:t>
      </w:r>
      <w:r w:rsidRPr="00B4389A">
        <w:rPr>
          <w:rFonts w:asciiTheme="minorHAnsi" w:hAnsiTheme="minorHAnsi" w:cstheme="minorHAnsi"/>
          <w:sz w:val="24"/>
          <w:szCs w:val="24"/>
          <w:u w:val="single"/>
        </w:rPr>
        <w:t xml:space="preserve">Data de Pagamento de Juros Remuneratórios da </w:t>
      </w:r>
      <w:r w:rsidR="00921725" w:rsidRPr="00B4389A">
        <w:rPr>
          <w:rFonts w:asciiTheme="minorHAnsi" w:hAnsiTheme="minorHAnsi" w:cstheme="minorHAnsi"/>
          <w:sz w:val="24"/>
          <w:szCs w:val="24"/>
          <w:u w:val="single"/>
        </w:rPr>
        <w:t>Segunda</w:t>
      </w:r>
      <w:r w:rsidRPr="00B4389A">
        <w:rPr>
          <w:rFonts w:asciiTheme="minorHAnsi" w:hAnsiTheme="minorHAnsi" w:cstheme="minorHAnsi"/>
          <w:sz w:val="24"/>
          <w:szCs w:val="24"/>
          <w:u w:val="single"/>
        </w:rPr>
        <w:t xml:space="preserve"> Série</w:t>
      </w:r>
      <w:r w:rsidRPr="00CC7343">
        <w:rPr>
          <w:rFonts w:asciiTheme="minorHAnsi" w:hAnsiTheme="minorHAnsi" w:cstheme="minorHAnsi"/>
          <w:sz w:val="24"/>
          <w:szCs w:val="24"/>
        </w:rPr>
        <w:t>”</w:t>
      </w:r>
      <w:r w:rsidR="00921725" w:rsidRPr="00CC7343">
        <w:rPr>
          <w:rFonts w:asciiTheme="minorHAnsi" w:hAnsiTheme="minorHAnsi" w:cstheme="minorHAnsi"/>
          <w:sz w:val="24"/>
          <w:szCs w:val="24"/>
        </w:rPr>
        <w:t xml:space="preserve"> e, em conjunto com cada uma das Datas de Pagamento de Juros Remuneratórios da Primeira Série, referidos como “</w:t>
      </w:r>
      <w:r w:rsidR="00921725" w:rsidRPr="00B4389A">
        <w:rPr>
          <w:rFonts w:asciiTheme="minorHAnsi" w:hAnsiTheme="minorHAnsi" w:cstheme="minorHAnsi"/>
          <w:sz w:val="24"/>
          <w:szCs w:val="24"/>
          <w:u w:val="single"/>
        </w:rPr>
        <w:t>Data de Pagamento de Juros Remuneratórios</w:t>
      </w:r>
      <w:r w:rsidR="00921725" w:rsidRPr="00CC7343">
        <w:rPr>
          <w:rFonts w:asciiTheme="minorHAnsi" w:hAnsiTheme="minorHAnsi" w:cstheme="minorHAnsi"/>
          <w:sz w:val="24"/>
          <w:szCs w:val="24"/>
        </w:rPr>
        <w:t>”</w:t>
      </w:r>
      <w:r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0B5A08">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0B5A08">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BE1936" w:rsidRPr="000B5A08" w14:paraId="31F06B87" w14:textId="77777777" w:rsidTr="000B5A08">
        <w:trPr>
          <w:trHeight w:val="126"/>
        </w:trPr>
        <w:tc>
          <w:tcPr>
            <w:tcW w:w="1270" w:type="dxa"/>
          </w:tcPr>
          <w:p w14:paraId="58D61675"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tcPr>
          <w:p w14:paraId="28286D28"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BE1936">
              <w:rPr>
                <w:rFonts w:asciiTheme="minorHAnsi" w:hAnsiTheme="minorHAnsi" w:cstheme="minorHAnsi"/>
                <w:color w:val="000000"/>
                <w:sz w:val="16"/>
                <w:szCs w:val="16"/>
              </w:rPr>
              <w:t>[●]</w:t>
            </w:r>
          </w:p>
        </w:tc>
      </w:tr>
      <w:tr w:rsidR="00BE1936" w:rsidRPr="000B5A08" w14:paraId="0C7E3AB8" w14:textId="77777777" w:rsidTr="000B5A08">
        <w:trPr>
          <w:trHeight w:val="126"/>
        </w:trPr>
        <w:tc>
          <w:tcPr>
            <w:tcW w:w="1270" w:type="dxa"/>
          </w:tcPr>
          <w:p w14:paraId="6F59E545"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tcPr>
          <w:p w14:paraId="66BD6FFD"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05C00EAF" w14:textId="77777777" w:rsidTr="000B5A08">
        <w:trPr>
          <w:trHeight w:val="131"/>
        </w:trPr>
        <w:tc>
          <w:tcPr>
            <w:tcW w:w="1270" w:type="dxa"/>
          </w:tcPr>
          <w:p w14:paraId="619F5758"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tcPr>
          <w:p w14:paraId="38E6B525"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6F478B22" w14:textId="77777777" w:rsidTr="000B5A08">
        <w:trPr>
          <w:trHeight w:val="131"/>
        </w:trPr>
        <w:tc>
          <w:tcPr>
            <w:tcW w:w="1270" w:type="dxa"/>
          </w:tcPr>
          <w:p w14:paraId="33FFF291"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tcPr>
          <w:p w14:paraId="7D0977D8"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19DA1E63" w14:textId="77777777" w:rsidTr="000B5A08">
        <w:trPr>
          <w:trHeight w:val="131"/>
        </w:trPr>
        <w:tc>
          <w:tcPr>
            <w:tcW w:w="1270" w:type="dxa"/>
          </w:tcPr>
          <w:p w14:paraId="26B18652"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tcPr>
          <w:p w14:paraId="037AD215"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2656465B" w14:textId="77777777" w:rsidTr="000B5A08">
        <w:trPr>
          <w:trHeight w:val="131"/>
        </w:trPr>
        <w:tc>
          <w:tcPr>
            <w:tcW w:w="1270" w:type="dxa"/>
          </w:tcPr>
          <w:p w14:paraId="5FCC7CA0"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tcPr>
          <w:p w14:paraId="42D5FCF6"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lang w:val="x-none"/>
              </w:rPr>
            </w:pPr>
            <w:r w:rsidRPr="00ED58EE">
              <w:rPr>
                <w:rFonts w:asciiTheme="minorHAnsi" w:hAnsiTheme="minorHAnsi" w:cstheme="minorHAnsi"/>
                <w:color w:val="000000"/>
                <w:sz w:val="16"/>
                <w:szCs w:val="16"/>
              </w:rPr>
              <w:t>[●]</w:t>
            </w:r>
          </w:p>
        </w:tc>
      </w:tr>
      <w:tr w:rsidR="00BE1936" w:rsidRPr="000B5A08" w14:paraId="65921C26" w14:textId="77777777" w:rsidTr="000B5A08">
        <w:trPr>
          <w:trHeight w:val="131"/>
        </w:trPr>
        <w:tc>
          <w:tcPr>
            <w:tcW w:w="1270" w:type="dxa"/>
          </w:tcPr>
          <w:p w14:paraId="56D5D47E"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tcPr>
          <w:p w14:paraId="6445D1E5"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lang w:val="x-none"/>
              </w:rPr>
            </w:pPr>
            <w:r w:rsidRPr="00ED58EE">
              <w:rPr>
                <w:rFonts w:asciiTheme="minorHAnsi" w:hAnsiTheme="minorHAnsi" w:cstheme="minorHAnsi"/>
                <w:color w:val="000000"/>
                <w:sz w:val="16"/>
                <w:szCs w:val="16"/>
              </w:rPr>
              <w:t>[●]</w:t>
            </w:r>
          </w:p>
        </w:tc>
      </w:tr>
      <w:tr w:rsidR="00BE1936" w:rsidRPr="000B5A08" w14:paraId="58CB2EE8" w14:textId="77777777" w:rsidTr="000B5A08">
        <w:trPr>
          <w:trHeight w:val="131"/>
        </w:trPr>
        <w:tc>
          <w:tcPr>
            <w:tcW w:w="1270" w:type="dxa"/>
          </w:tcPr>
          <w:p w14:paraId="314ED577"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tcPr>
          <w:p w14:paraId="38601324"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183B2986" w14:textId="77777777" w:rsidTr="000B5A08">
        <w:trPr>
          <w:trHeight w:val="131"/>
        </w:trPr>
        <w:tc>
          <w:tcPr>
            <w:tcW w:w="1270" w:type="dxa"/>
          </w:tcPr>
          <w:p w14:paraId="05D36A87"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tcPr>
          <w:p w14:paraId="1AAA7445"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0F49BEBC" w14:textId="77777777" w:rsidTr="000B5A08">
        <w:trPr>
          <w:trHeight w:val="131"/>
        </w:trPr>
        <w:tc>
          <w:tcPr>
            <w:tcW w:w="1270" w:type="dxa"/>
          </w:tcPr>
          <w:p w14:paraId="30B4C4D6"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tcPr>
          <w:p w14:paraId="21F00057" w14:textId="77777777" w:rsidR="00BE1936" w:rsidRPr="000B5A08" w:rsidRDefault="00BE1936" w:rsidP="000B5A08">
            <w:pPr>
              <w:pStyle w:val="p0"/>
              <w:suppressAutoHyphens/>
              <w:spacing w:before="60" w:after="60" w:line="240" w:lineRule="auto"/>
              <w:jc w:val="center"/>
              <w:rPr>
                <w:rFonts w:asciiTheme="minorHAnsi" w:hAnsiTheme="minorHAnsi" w:cstheme="minorHAnsi"/>
                <w:color w:val="000000"/>
                <w:sz w:val="16"/>
                <w:szCs w:val="16"/>
              </w:rPr>
            </w:pPr>
            <w:r w:rsidRPr="00ED58EE">
              <w:rPr>
                <w:rFonts w:asciiTheme="minorHAnsi" w:hAnsiTheme="minorHAnsi" w:cstheme="minorHAnsi"/>
                <w:color w:val="000000"/>
                <w:sz w:val="16"/>
                <w:szCs w:val="16"/>
              </w:rPr>
              <w:t>[●]</w:t>
            </w:r>
          </w:p>
        </w:tc>
      </w:tr>
      <w:tr w:rsidR="00BE1936" w:rsidRPr="000B5A08" w14:paraId="5B343978"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tcPr>
          <w:p w14:paraId="3D0A9CF5"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1F5912B2"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tcPr>
          <w:p w14:paraId="3D8B2D63"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1EEEB264"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tcPr>
          <w:p w14:paraId="223D2630"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446558C0"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lastRenderedPageBreak/>
              <w:t>14</w:t>
            </w:r>
          </w:p>
        </w:tc>
        <w:tc>
          <w:tcPr>
            <w:tcW w:w="5109" w:type="dxa"/>
            <w:tcBorders>
              <w:top w:val="single" w:sz="4" w:space="0" w:color="auto"/>
              <w:left w:val="single" w:sz="4" w:space="0" w:color="auto"/>
              <w:bottom w:val="single" w:sz="4" w:space="0" w:color="auto"/>
              <w:right w:val="single" w:sz="4" w:space="0" w:color="auto"/>
            </w:tcBorders>
          </w:tcPr>
          <w:p w14:paraId="63FEE35D"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30816018"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tcPr>
          <w:p w14:paraId="55FB9B4B"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04BE59E3"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tcPr>
          <w:p w14:paraId="1634DAE6"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29A6243E"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tcPr>
          <w:p w14:paraId="136520C0"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51C1178A"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tcPr>
          <w:p w14:paraId="7092FB56"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1FDD5FA8"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BE1936" w:rsidRPr="000B5A08"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tcPr>
          <w:p w14:paraId="58CF32D1" w14:textId="77777777"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ED58EE">
              <w:rPr>
                <w:rFonts w:asciiTheme="minorHAnsi" w:hAnsiTheme="minorHAnsi" w:cstheme="minorHAnsi"/>
                <w:color w:val="000000"/>
                <w:sz w:val="16"/>
                <w:szCs w:val="16"/>
              </w:rPr>
              <w:t>[●]</w:t>
            </w:r>
          </w:p>
        </w:tc>
      </w:tr>
      <w:tr w:rsidR="00BE1936" w:rsidRPr="000B5A08" w14:paraId="74666331"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70793154" w14:textId="4EB15925"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58F1E234"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tcPr>
          <w:p w14:paraId="2CEB463A" w14:textId="04B5B3D7"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784C64BF"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tcPr>
          <w:p w14:paraId="30C10793" w14:textId="49C0F8F3"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12D1319E"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tcPr>
          <w:p w14:paraId="663ED07D" w14:textId="0B1B64D0"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3C03062A"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tcPr>
          <w:p w14:paraId="516C1F8B" w14:textId="34F72D92"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5D3243CD"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tcPr>
          <w:p w14:paraId="5FA878E1" w14:textId="099C01C0"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7AB9349D"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tcPr>
          <w:p w14:paraId="18AB3266" w14:textId="40FBCFB5"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0E7F5010"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BE1936" w:rsidRPr="000B5A08"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tcPr>
          <w:p w14:paraId="2A475B1E" w14:textId="175C2BFF"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67D0A271"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BE1936"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tcPr>
          <w:p w14:paraId="76A30A57" w14:textId="461095ED"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38A24154"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BE1936" w:rsidRDefault="00BE1936" w:rsidP="00BE193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tcPr>
          <w:p w14:paraId="2745B7A0" w14:textId="05547919" w:rsidR="00BE1936" w:rsidRPr="000B5A08" w:rsidRDefault="00BE1936" w:rsidP="00BE1936">
            <w:pPr>
              <w:pStyle w:val="p0"/>
              <w:suppressAutoHyphens/>
              <w:spacing w:before="60" w:after="60" w:line="240" w:lineRule="auto"/>
              <w:jc w:val="center"/>
              <w:rPr>
                <w:rFonts w:asciiTheme="minorHAnsi" w:hAnsiTheme="minorHAnsi" w:cstheme="minorHAnsi"/>
                <w:sz w:val="16"/>
                <w:szCs w:val="16"/>
              </w:rPr>
            </w:pPr>
            <w:r w:rsidRPr="00045295">
              <w:rPr>
                <w:rFonts w:asciiTheme="minorHAnsi" w:hAnsiTheme="minorHAnsi" w:cstheme="minorHAnsi"/>
                <w:color w:val="000000"/>
                <w:sz w:val="16"/>
                <w:szCs w:val="16"/>
              </w:rPr>
              <w:t>[●]</w:t>
            </w:r>
          </w:p>
        </w:tc>
      </w:tr>
      <w:tr w:rsidR="00BE1936" w:rsidRPr="000B5A08" w14:paraId="23B09757" w14:textId="77777777" w:rsidTr="000B5A08">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BE1936" w:rsidRDefault="00BE1936" w:rsidP="000B5A0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283F8D4" w:rsidR="00BE1936" w:rsidRPr="000B5A08" w:rsidRDefault="00BE1936" w:rsidP="000B5A0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50B8F4D4"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w:t>
      </w:r>
      <w:r w:rsidR="00BA0E16" w:rsidRPr="00CC7343">
        <w:rPr>
          <w:rFonts w:asciiTheme="minorHAnsi" w:hAnsiTheme="minorHAnsi" w:cstheme="minorHAnsi"/>
          <w:iCs/>
          <w:sz w:val="24"/>
          <w:szCs w:val="24"/>
        </w:rPr>
        <w:t>em 3 (três) parcelas anuais e consecutivas, a partir do 13º (décimo terceiro) ano contado da Data de Emissão, sendo a primeira parcela devida em [●] de [●] de 203</w:t>
      </w:r>
      <w:r w:rsidR="00371EAA">
        <w:rPr>
          <w:rFonts w:asciiTheme="minorHAnsi" w:hAnsiTheme="minorHAnsi" w:cstheme="minorHAnsi"/>
          <w:iCs/>
          <w:sz w:val="24"/>
          <w:szCs w:val="24"/>
        </w:rPr>
        <w:t>5</w:t>
      </w:r>
      <w:r w:rsidR="00BA0E16" w:rsidRPr="00CC7343">
        <w:rPr>
          <w:rFonts w:asciiTheme="minorHAnsi" w:hAnsiTheme="minorHAnsi" w:cstheme="minorHAnsi"/>
          <w:iCs/>
          <w:sz w:val="24"/>
          <w:szCs w:val="24"/>
        </w:rPr>
        <w:t xml:space="preserve"> 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951478">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9"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F0269B" w:rsidRPr="00951478" w14:paraId="2F8A82C8" w14:textId="77777777" w:rsidTr="00951478">
        <w:tc>
          <w:tcPr>
            <w:tcW w:w="966" w:type="pct"/>
          </w:tcPr>
          <w:p w14:paraId="3F71519C" w14:textId="77777777" w:rsidR="00F0269B" w:rsidRPr="00951478" w:rsidRDefault="00F0269B" w:rsidP="009514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774A2B67" w:rsidR="00F0269B" w:rsidRPr="00951478" w:rsidRDefault="00F0269B" w:rsidP="00951478">
            <w:pPr>
              <w:spacing w:before="60" w:after="60" w:line="290" w:lineRule="auto"/>
              <w:jc w:val="center"/>
              <w:rPr>
                <w:rFonts w:asciiTheme="minorHAnsi" w:hAnsiTheme="minorHAnsi"/>
                <w:sz w:val="16"/>
                <w:szCs w:val="16"/>
              </w:rPr>
            </w:pPr>
            <w:r w:rsidRPr="00951478">
              <w:rPr>
                <w:rFonts w:asciiTheme="minorHAnsi" w:hAnsiTheme="minorHAnsi" w:cstheme="minorHAnsi"/>
                <w:sz w:val="16"/>
                <w:szCs w:val="16"/>
              </w:rPr>
              <w:t>[●]</w:t>
            </w:r>
            <w:r w:rsidRPr="00951478">
              <w:rPr>
                <w:rFonts w:asciiTheme="minorHAnsi" w:hAnsiTheme="minorHAnsi"/>
                <w:sz w:val="16"/>
                <w:szCs w:val="16"/>
              </w:rPr>
              <w:t xml:space="preserve"> de </w:t>
            </w:r>
            <w:r w:rsidRPr="00951478">
              <w:rPr>
                <w:rFonts w:asciiTheme="minorHAnsi" w:hAnsiTheme="minorHAnsi" w:cstheme="minorHAnsi"/>
                <w:sz w:val="16"/>
                <w:szCs w:val="16"/>
              </w:rPr>
              <w:t>[●]</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9" w:type="pct"/>
          </w:tcPr>
          <w:p w14:paraId="57A351EB" w14:textId="61A6FC5F" w:rsidR="00F0269B" w:rsidRPr="00951478" w:rsidRDefault="00F0269B" w:rsidP="00F0269B">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F0269B" w:rsidRPr="00951478" w14:paraId="30E13A13" w14:textId="77777777" w:rsidTr="00951478">
        <w:tc>
          <w:tcPr>
            <w:tcW w:w="966" w:type="pct"/>
          </w:tcPr>
          <w:p w14:paraId="6FC80766" w14:textId="77777777" w:rsidR="00F0269B" w:rsidRPr="00951478" w:rsidRDefault="00F0269B" w:rsidP="009514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3D15F3D4" w:rsidR="00F0269B" w:rsidRPr="00951478" w:rsidRDefault="00F0269B" w:rsidP="00951478">
            <w:pPr>
              <w:spacing w:before="60" w:after="60" w:line="290" w:lineRule="auto"/>
              <w:jc w:val="center"/>
              <w:rPr>
                <w:rFonts w:asciiTheme="minorHAnsi" w:hAnsiTheme="minorHAnsi"/>
                <w:sz w:val="16"/>
                <w:szCs w:val="16"/>
              </w:rPr>
            </w:pPr>
            <w:r w:rsidRPr="00951478">
              <w:rPr>
                <w:rFonts w:asciiTheme="minorHAnsi" w:hAnsiTheme="minorHAnsi" w:cstheme="minorHAnsi"/>
                <w:sz w:val="16"/>
                <w:szCs w:val="16"/>
              </w:rPr>
              <w:t>[●]</w:t>
            </w:r>
            <w:r w:rsidRPr="00951478">
              <w:rPr>
                <w:rFonts w:asciiTheme="minorHAnsi" w:hAnsiTheme="minorHAnsi"/>
                <w:sz w:val="16"/>
                <w:szCs w:val="16"/>
              </w:rPr>
              <w:t xml:space="preserve"> de </w:t>
            </w:r>
            <w:r w:rsidRPr="00951478">
              <w:rPr>
                <w:rFonts w:asciiTheme="minorHAnsi" w:hAnsiTheme="minorHAnsi" w:cstheme="minorHAnsi"/>
                <w:sz w:val="16"/>
                <w:szCs w:val="16"/>
              </w:rPr>
              <w:t>[●]</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9" w:type="pct"/>
          </w:tcPr>
          <w:p w14:paraId="2F462409" w14:textId="73992EA1" w:rsidR="00F0269B" w:rsidRPr="00951478" w:rsidRDefault="00F0269B" w:rsidP="00F0269B">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F0269B" w:rsidRPr="00951478" w14:paraId="49A9E048" w14:textId="77777777" w:rsidTr="00951478">
        <w:tc>
          <w:tcPr>
            <w:tcW w:w="966" w:type="pct"/>
          </w:tcPr>
          <w:p w14:paraId="4B7DA559" w14:textId="0E37E914" w:rsidR="00F0269B" w:rsidRPr="00951478" w:rsidRDefault="00F0269B" w:rsidP="009514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lastRenderedPageBreak/>
              <w:t>3</w:t>
            </w:r>
          </w:p>
        </w:tc>
        <w:tc>
          <w:tcPr>
            <w:tcW w:w="2106" w:type="pct"/>
            <w:vAlign w:val="center"/>
          </w:tcPr>
          <w:p w14:paraId="2E3D14E2" w14:textId="2DFA5E7E" w:rsidR="00F0269B" w:rsidRPr="00951478" w:rsidRDefault="00F0269B" w:rsidP="009514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9" w:type="pct"/>
          </w:tcPr>
          <w:p w14:paraId="3C093E5A" w14:textId="24630FB6" w:rsidR="00F0269B" w:rsidRPr="00951478" w:rsidRDefault="00F0269B" w:rsidP="00F0269B">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54BC2264"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951478">
        <w:rPr>
          <w:rFonts w:asciiTheme="minorHAnsi" w:hAnsiTheme="minorHAnsi"/>
          <w:i/>
          <w:sz w:val="24"/>
        </w:rPr>
        <w:t xml:space="preserve">. </w:t>
      </w:r>
      <w:r w:rsidR="00B26177" w:rsidRPr="00CC7343">
        <w:rPr>
          <w:rFonts w:asciiTheme="minorHAnsi" w:hAnsiTheme="minorHAnsi" w:cstheme="minorHAnsi"/>
          <w:iCs/>
          <w:sz w:val="24"/>
          <w:szCs w:val="24"/>
        </w:rPr>
        <w:t>[</w:t>
      </w:r>
      <w:r w:rsidRPr="00951478">
        <w:rPr>
          <w:rFonts w:asciiTheme="minorHAnsi" w:hAnsiTheme="minorHAnsi"/>
          <w:sz w:val="24"/>
          <w:highlight w:val="yellow"/>
        </w:rPr>
        <w:t>As Debêntures serão caracterizadas como “debêntures verdes”</w:t>
      </w:r>
      <w:r w:rsidR="006E48F4" w:rsidRPr="00951478">
        <w:rPr>
          <w:rFonts w:asciiTheme="minorHAnsi" w:hAnsiTheme="minorHAnsi"/>
          <w:sz w:val="24"/>
          <w:highlight w:val="yellow"/>
        </w:rPr>
        <w:t xml:space="preserve"> (“</w:t>
      </w:r>
      <w:r w:rsidR="006E48F4" w:rsidRPr="00951478">
        <w:rPr>
          <w:rFonts w:asciiTheme="minorHAnsi" w:hAnsiTheme="minorHAnsi"/>
          <w:sz w:val="24"/>
          <w:highlight w:val="yellow"/>
          <w:u w:val="single"/>
        </w:rPr>
        <w:t>Debêntures Verdes</w:t>
      </w:r>
      <w:r w:rsidR="006E48F4" w:rsidRPr="00951478">
        <w:rPr>
          <w:rFonts w:asciiTheme="minorHAnsi" w:hAnsiTheme="minorHAnsi"/>
          <w:sz w:val="24"/>
          <w:highlight w:val="yellow"/>
        </w:rPr>
        <w:t>”)</w:t>
      </w:r>
      <w:r w:rsidRPr="00951478">
        <w:rPr>
          <w:rFonts w:asciiTheme="minorHAnsi" w:hAnsiTheme="minorHAnsi"/>
          <w:sz w:val="24"/>
          <w:highlight w:val="yellow"/>
        </w:rPr>
        <w:t>, nos termos do decreto nº 8.874, de 11 de outubro de 2016 (“</w:t>
      </w:r>
      <w:r w:rsidRPr="00951478">
        <w:rPr>
          <w:rFonts w:asciiTheme="minorHAnsi" w:hAnsiTheme="minorHAnsi"/>
          <w:sz w:val="24"/>
          <w:highlight w:val="yellow"/>
          <w:u w:val="single"/>
        </w:rPr>
        <w:t>Decreto nº 8.874/16</w:t>
      </w:r>
      <w:r w:rsidRPr="00951478">
        <w:rPr>
          <w:rFonts w:asciiTheme="minorHAnsi" w:hAnsiTheme="minorHAnsi"/>
          <w:sz w:val="24"/>
          <w:highlight w:val="yellow"/>
        </w:rPr>
        <w:t>”), conforme alterado pelo decreto nº 10.387, de 5 de junho de 2020 (“</w:t>
      </w:r>
      <w:r w:rsidRPr="00951478">
        <w:rPr>
          <w:rFonts w:asciiTheme="minorHAnsi" w:hAnsiTheme="minorHAnsi"/>
          <w:sz w:val="24"/>
          <w:highlight w:val="yellow"/>
          <w:u w:val="single"/>
        </w:rPr>
        <w:t>Decreto nº 10.387/20</w:t>
      </w:r>
      <w:r w:rsidRPr="00951478">
        <w:rPr>
          <w:rFonts w:asciiTheme="minorHAnsi" w:hAnsiTheme="minorHAnsi"/>
          <w:sz w:val="24"/>
          <w:highlight w:val="yellow"/>
        </w:rPr>
        <w:t xml:space="preserve">”), com base em: </w:t>
      </w:r>
      <w:r w:rsidR="008B2D08" w:rsidRPr="00951478">
        <w:rPr>
          <w:rFonts w:asciiTheme="minorHAnsi" w:hAnsiTheme="minorHAnsi"/>
          <w:sz w:val="24"/>
          <w:highlight w:val="yellow"/>
        </w:rPr>
        <w:t xml:space="preserve">(i) </w:t>
      </w:r>
      <w:r w:rsidR="006E48F4" w:rsidRPr="00951478">
        <w:rPr>
          <w:rFonts w:asciiTheme="minorHAnsi" w:hAnsiTheme="minorHAnsi"/>
          <w:sz w:val="24"/>
          <w:highlight w:val="yellow"/>
        </w:rPr>
        <w:t>parecer técnico independente (“</w:t>
      </w:r>
      <w:r w:rsidR="006E48F4" w:rsidRPr="00951478">
        <w:rPr>
          <w:rFonts w:asciiTheme="minorHAnsi" w:hAnsiTheme="minorHAnsi"/>
          <w:sz w:val="24"/>
          <w:highlight w:val="yellow"/>
          <w:u w:val="single"/>
        </w:rPr>
        <w:t>Parecer Independente</w:t>
      </w:r>
      <w:r w:rsidR="006E48F4" w:rsidRPr="00951478">
        <w:rPr>
          <w:rFonts w:asciiTheme="minorHAnsi" w:hAnsiTheme="minorHAnsi"/>
          <w:sz w:val="24"/>
          <w:highlight w:val="yellow"/>
        </w:rPr>
        <w:t>”), emitido por consultoria especializada, atestando que as Debêntures cumprem com as regras emitidas pela International Capital Market Association (“</w:t>
      </w:r>
      <w:r w:rsidR="006E48F4" w:rsidRPr="00951478">
        <w:rPr>
          <w:rFonts w:asciiTheme="minorHAnsi" w:hAnsiTheme="minorHAnsi"/>
          <w:sz w:val="24"/>
          <w:highlight w:val="yellow"/>
          <w:u w:val="single"/>
        </w:rPr>
        <w:t>ICMA</w:t>
      </w:r>
      <w:r w:rsidR="006E48F4" w:rsidRPr="00951478">
        <w:rPr>
          <w:rFonts w:asciiTheme="minorHAnsi" w:hAnsiTheme="minorHAnsi"/>
          <w:sz w:val="24"/>
          <w:highlight w:val="yellow"/>
        </w:rPr>
        <w:t>”</w:t>
      </w:r>
      <w:r w:rsidR="00F47E97" w:rsidRPr="00951478">
        <w:rPr>
          <w:rFonts w:asciiTheme="minorHAnsi" w:hAnsiTheme="minorHAnsi"/>
          <w:sz w:val="24"/>
          <w:highlight w:val="yellow"/>
        </w:rPr>
        <w:t>)</w:t>
      </w:r>
      <w:r w:rsidR="006E48F4" w:rsidRPr="00951478">
        <w:rPr>
          <w:rFonts w:asciiTheme="minorHAnsi" w:hAnsiTheme="minorHAnsi"/>
          <w:sz w:val="24"/>
          <w:highlight w:val="yellow"/>
        </w:rPr>
        <w:t xml:space="preserve"> e constantes do </w:t>
      </w:r>
      <w:r w:rsidR="006E48F4" w:rsidRPr="00951478">
        <w:rPr>
          <w:rFonts w:asciiTheme="minorHAnsi" w:hAnsiTheme="minorHAnsi"/>
          <w:i/>
          <w:sz w:val="24"/>
          <w:highlight w:val="yellow"/>
        </w:rPr>
        <w:t xml:space="preserve">Green Bond Principles (GBP) </w:t>
      </w:r>
      <w:r w:rsidR="006E48F4" w:rsidRPr="00951478">
        <w:rPr>
          <w:rFonts w:asciiTheme="minorHAnsi" w:hAnsiTheme="minorHAnsi"/>
          <w:sz w:val="24"/>
          <w:highlight w:val="yellow"/>
        </w:rPr>
        <w:t>de 20</w:t>
      </w:r>
      <w:r w:rsidR="006F3A52" w:rsidRPr="00951478">
        <w:rPr>
          <w:rFonts w:asciiTheme="minorHAnsi" w:hAnsiTheme="minorHAnsi"/>
          <w:sz w:val="24"/>
          <w:highlight w:val="yellow"/>
        </w:rPr>
        <w:t>21</w:t>
      </w:r>
      <w:r w:rsidR="006E48F4" w:rsidRPr="00951478">
        <w:rPr>
          <w:rFonts w:asciiTheme="minorHAnsi" w:hAnsiTheme="minorHAnsi"/>
          <w:sz w:val="24"/>
          <w:highlight w:val="yellow"/>
        </w:rPr>
        <w:t xml:space="preserve">, conforme atualizado, para caracterização da emissão na categoria de </w:t>
      </w:r>
      <w:r w:rsidR="000549B8" w:rsidRPr="00CC7343">
        <w:rPr>
          <w:rFonts w:asciiTheme="minorHAnsi" w:hAnsiTheme="minorHAnsi" w:cstheme="minorHAnsi"/>
          <w:sz w:val="24"/>
          <w:szCs w:val="24"/>
          <w:highlight w:val="yellow"/>
        </w:rPr>
        <w:t>“</w:t>
      </w:r>
      <w:r w:rsidR="00254DC6" w:rsidRPr="00CC7343">
        <w:rPr>
          <w:rFonts w:asciiTheme="minorHAnsi" w:hAnsiTheme="minorHAnsi" w:cstheme="minorHAnsi"/>
          <w:sz w:val="24"/>
          <w:szCs w:val="24"/>
          <w:highlight w:val="yellow"/>
        </w:rPr>
        <w:t>[●]</w:t>
      </w:r>
      <w:r w:rsidR="000549B8" w:rsidRPr="00CC7343">
        <w:rPr>
          <w:rFonts w:asciiTheme="minorHAnsi" w:hAnsiTheme="minorHAnsi" w:cstheme="minorHAnsi"/>
          <w:sz w:val="24"/>
          <w:szCs w:val="24"/>
          <w:highlight w:val="yellow"/>
        </w:rPr>
        <w:t>”</w:t>
      </w:r>
      <w:r w:rsidR="006E48F4" w:rsidRPr="00CC7343">
        <w:rPr>
          <w:rFonts w:asciiTheme="minorHAnsi" w:hAnsiTheme="minorHAnsi" w:cstheme="minorHAnsi"/>
          <w:sz w:val="24"/>
          <w:szCs w:val="24"/>
          <w:highlight w:val="yellow"/>
        </w:rPr>
        <w:t>;</w:t>
      </w:r>
      <w:r w:rsidR="006E48F4" w:rsidRPr="00951478">
        <w:rPr>
          <w:rFonts w:asciiTheme="minorHAnsi" w:hAnsiTheme="minorHAnsi"/>
          <w:sz w:val="24"/>
          <w:highlight w:val="yellow"/>
        </w:rPr>
        <w:t xml:space="preserve"> e (ii) marcação nos sistemas da B3 como título verde, </w:t>
      </w:r>
      <w:r w:rsidR="003B5741" w:rsidRPr="00951478">
        <w:rPr>
          <w:rFonts w:asciiTheme="minorHAnsi" w:hAnsiTheme="minorHAnsi"/>
          <w:sz w:val="24"/>
          <w:highlight w:val="yellow"/>
        </w:rPr>
        <w:t>observados os procedimentos adotados</w:t>
      </w:r>
      <w:r w:rsidR="006E48F4" w:rsidRPr="00951478">
        <w:rPr>
          <w:rFonts w:asciiTheme="minorHAnsi" w:hAnsiTheme="minorHAnsi"/>
          <w:sz w:val="24"/>
          <w:highlight w:val="yellow"/>
        </w:rPr>
        <w:t xml:space="preserve"> </w:t>
      </w:r>
      <w:r w:rsidR="003B5741" w:rsidRPr="00951478">
        <w:rPr>
          <w:rFonts w:asciiTheme="minorHAnsi" w:hAnsiTheme="minorHAnsi"/>
          <w:sz w:val="24"/>
          <w:highlight w:val="yellow"/>
        </w:rPr>
        <w:t>pel</w:t>
      </w:r>
      <w:r w:rsidR="006E48F4" w:rsidRPr="00951478">
        <w:rPr>
          <w:rFonts w:asciiTheme="minorHAnsi" w:hAnsiTheme="minorHAnsi"/>
          <w:sz w:val="24"/>
          <w:highlight w:val="yellow"/>
        </w:rPr>
        <w:t>a B3 (“</w:t>
      </w:r>
      <w:r w:rsidR="006E48F4" w:rsidRPr="00951478">
        <w:rPr>
          <w:rFonts w:asciiTheme="minorHAnsi" w:hAnsiTheme="minorHAnsi"/>
          <w:sz w:val="24"/>
          <w:highlight w:val="yellow"/>
          <w:u w:val="single"/>
        </w:rPr>
        <w:t>Marcação ESG</w:t>
      </w:r>
      <w:r w:rsidR="006E48F4" w:rsidRPr="00951478">
        <w:rPr>
          <w:rFonts w:asciiTheme="minorHAnsi" w:hAnsiTheme="minorHAnsi"/>
          <w:sz w:val="24"/>
          <w:highlight w:val="yellow"/>
        </w:rPr>
        <w:t>”). A Companhia poderá</w:t>
      </w:r>
      <w:r w:rsidR="000549B8" w:rsidRPr="00951478">
        <w:rPr>
          <w:rFonts w:asciiTheme="minorHAnsi" w:hAnsiTheme="minorHAnsi"/>
          <w:sz w:val="24"/>
          <w:highlight w:val="yellow"/>
        </w:rPr>
        <w:t>, mas não estará obrigada</w:t>
      </w:r>
      <w:r w:rsidR="006E48F4" w:rsidRPr="00951478">
        <w:rPr>
          <w:rFonts w:asciiTheme="minorHAnsi" w:hAnsiTheme="minorHAnsi"/>
          <w:sz w:val="24"/>
          <w:highlight w:val="yellow"/>
        </w:rPr>
        <w:t xml:space="preserve">, </w:t>
      </w:r>
      <w:r w:rsidR="000549B8" w:rsidRPr="00951478">
        <w:rPr>
          <w:rFonts w:asciiTheme="minorHAnsi" w:hAnsiTheme="minorHAnsi"/>
          <w:sz w:val="24"/>
          <w:highlight w:val="yellow"/>
        </w:rPr>
        <w:t xml:space="preserve">a </w:t>
      </w:r>
      <w:r w:rsidR="006E48F4" w:rsidRPr="00951478">
        <w:rPr>
          <w:rFonts w:asciiTheme="minorHAnsi" w:hAnsiTheme="minorHAnsi"/>
          <w:sz w:val="24"/>
          <w:highlight w:val="yellow"/>
        </w:rPr>
        <w:t xml:space="preserve">buscar </w:t>
      </w:r>
      <w:r w:rsidR="000549B8" w:rsidRPr="00951478">
        <w:rPr>
          <w:rFonts w:asciiTheme="minorHAnsi" w:hAnsiTheme="minorHAnsi"/>
          <w:sz w:val="24"/>
          <w:highlight w:val="yellow"/>
        </w:rPr>
        <w:t>outras</w:t>
      </w:r>
      <w:r w:rsidR="006E48F4" w:rsidRPr="00951478">
        <w:rPr>
          <w:rFonts w:asciiTheme="minorHAnsi" w:hAnsiTheme="minorHAnsi"/>
          <w:sz w:val="24"/>
          <w:highlight w:val="yellow"/>
        </w:rPr>
        <w:t xml:space="preserve"> certificaç</w:t>
      </w:r>
      <w:r w:rsidR="0022157F" w:rsidRPr="00951478">
        <w:rPr>
          <w:rFonts w:asciiTheme="minorHAnsi" w:hAnsiTheme="minorHAnsi"/>
          <w:sz w:val="24"/>
          <w:highlight w:val="yellow"/>
        </w:rPr>
        <w:t>ões</w:t>
      </w:r>
      <w:r w:rsidR="006E48F4" w:rsidRPr="00951478">
        <w:rPr>
          <w:rFonts w:asciiTheme="minorHAnsi" w:hAnsiTheme="minorHAnsi"/>
          <w:sz w:val="24"/>
          <w:highlight w:val="yellow"/>
        </w:rPr>
        <w:t xml:space="preserve"> </w:t>
      </w:r>
      <w:r w:rsidR="000549B8" w:rsidRPr="00951478">
        <w:rPr>
          <w:rFonts w:asciiTheme="minorHAnsi" w:hAnsiTheme="minorHAnsi"/>
          <w:sz w:val="24"/>
          <w:highlight w:val="yellow"/>
        </w:rPr>
        <w:t>para as</w:t>
      </w:r>
      <w:r w:rsidR="006E48F4" w:rsidRPr="00951478">
        <w:rPr>
          <w:rFonts w:asciiTheme="minorHAnsi" w:hAnsiTheme="minorHAnsi"/>
          <w:sz w:val="24"/>
          <w:highlight w:val="yellow"/>
        </w:rPr>
        <w:t xml:space="preserve"> Debêntures em adição ao </w:t>
      </w:r>
      <w:r w:rsidR="000549B8" w:rsidRPr="00951478">
        <w:rPr>
          <w:rFonts w:asciiTheme="minorHAnsi" w:hAnsiTheme="minorHAnsi"/>
          <w:sz w:val="24"/>
          <w:highlight w:val="yellow"/>
        </w:rPr>
        <w:t>Parecer Independente</w:t>
      </w:r>
      <w:r w:rsidR="006E48F4" w:rsidRPr="00951478">
        <w:rPr>
          <w:rFonts w:asciiTheme="minorHAnsi" w:hAnsiTheme="minorHAnsi"/>
          <w:sz w:val="24"/>
          <w:highlight w:val="yellow"/>
        </w:rPr>
        <w:t xml:space="preserve"> e a Marcação</w:t>
      </w:r>
      <w:r w:rsidR="000549B8" w:rsidRPr="00951478">
        <w:rPr>
          <w:rFonts w:asciiTheme="minorHAnsi" w:hAnsiTheme="minorHAnsi"/>
          <w:sz w:val="24"/>
          <w:highlight w:val="yellow"/>
        </w:rPr>
        <w:t xml:space="preserve"> ESG</w:t>
      </w:r>
      <w:r w:rsidR="006E48F4" w:rsidRPr="00951478">
        <w:rPr>
          <w:rFonts w:asciiTheme="minorHAnsi" w:hAnsiTheme="minorHAnsi"/>
          <w:sz w:val="24"/>
          <w:highlight w:val="yellow"/>
        </w:rPr>
        <w:t xml:space="preserve"> (“</w:t>
      </w:r>
      <w:r w:rsidR="006E48F4" w:rsidRPr="00951478">
        <w:rPr>
          <w:rFonts w:asciiTheme="minorHAnsi" w:hAnsiTheme="minorHAnsi"/>
          <w:sz w:val="24"/>
          <w:highlight w:val="yellow"/>
          <w:u w:val="single"/>
        </w:rPr>
        <w:t>Certificação</w:t>
      </w:r>
      <w:r w:rsidR="006E48F4" w:rsidRPr="00CC7343">
        <w:rPr>
          <w:rFonts w:asciiTheme="minorHAnsi" w:hAnsiTheme="minorHAnsi" w:cstheme="minorHAnsi"/>
          <w:sz w:val="24"/>
          <w:szCs w:val="24"/>
          <w:highlight w:val="yellow"/>
        </w:rPr>
        <w:t>”)</w:t>
      </w:r>
      <w:r w:rsidRPr="00CC7343">
        <w:rPr>
          <w:rFonts w:asciiTheme="minorHAnsi" w:hAnsiTheme="minorHAnsi" w:cstheme="minorHAnsi"/>
          <w:sz w:val="24"/>
          <w:szCs w:val="24"/>
          <w:highlight w:val="yellow"/>
        </w:rPr>
        <w:t>.</w:t>
      </w:r>
      <w:r w:rsidR="00B26177" w:rsidRPr="00CC7343">
        <w:rPr>
          <w:rFonts w:asciiTheme="minorHAnsi" w:hAnsiTheme="minorHAnsi" w:cstheme="minorHAnsi"/>
          <w:sz w:val="24"/>
          <w:szCs w:val="24"/>
        </w:rPr>
        <w:t>]</w:t>
      </w:r>
      <w:r w:rsidR="001B57F4">
        <w:rPr>
          <w:rStyle w:val="Refdenotaderodap"/>
          <w:rFonts w:cstheme="minorHAnsi"/>
          <w:sz w:val="24"/>
          <w:szCs w:val="24"/>
        </w:rPr>
        <w:footnoteReference w:id="8"/>
      </w:r>
      <w:r w:rsidR="005E34A8" w:rsidRPr="00CC7343">
        <w:rPr>
          <w:rFonts w:asciiTheme="minorHAnsi" w:hAnsiTheme="minorHAnsi" w:cstheme="minorHAnsi"/>
          <w:sz w:val="24"/>
          <w:szCs w:val="24"/>
        </w:rPr>
        <w:t xml:space="preserve"> </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(pdf)</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3AB13798" w:rsidR="000426A6" w:rsidRPr="00951478" w:rsidRDefault="000426A6"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até o dia 30 do mês de </w:t>
      </w:r>
      <w:r w:rsidR="00E27339" w:rsidRPr="00CC7343">
        <w:rPr>
          <w:rFonts w:asciiTheme="minorHAnsi" w:hAnsiTheme="minorHAnsi" w:cstheme="minorHAnsi"/>
          <w:sz w:val="24"/>
          <w:szCs w:val="24"/>
          <w:highlight w:val="yellow"/>
        </w:rPr>
        <w:t>[●]</w:t>
      </w:r>
      <w:r w:rsidR="00E27339">
        <w:rPr>
          <w:rFonts w:asciiTheme="minorHAnsi" w:hAnsiTheme="minorHAnsi" w:cstheme="minorHAnsi"/>
          <w:sz w:val="24"/>
          <w:szCs w:val="24"/>
        </w:rPr>
        <w:t xml:space="preserve"> </w:t>
      </w:r>
      <w:r w:rsidRPr="00951478">
        <w:rPr>
          <w:rFonts w:asciiTheme="minorHAnsi" w:hAnsiTheme="minorHAnsi"/>
          <w:sz w:val="24"/>
        </w:rPr>
        <w:t xml:space="preserve">de cada ano, a partir de 2022 (inclusive), a respeito da alocação dos recursos nos Projetos de Investimento e dos impactos ambientais </w:t>
      </w:r>
      <w:r w:rsidRPr="00951478">
        <w:rPr>
          <w:rFonts w:asciiTheme="minorHAnsi" w:hAnsiTheme="minorHAnsi"/>
          <w:sz w:val="24"/>
        </w:rPr>
        <w:lastRenderedPageBreak/>
        <w:t>associados à presente Emissão, de forma a manter a classificação das Debêntures Verdes, o qual deverá ser publicado para conhecimento dos Debenturistas seguindo o disposto na Cláusula 9.1, item (</w:t>
      </w:r>
      <w:r w:rsidRPr="00CC7343">
        <w:rPr>
          <w:rFonts w:asciiTheme="minorHAnsi" w:hAnsiTheme="minorHAnsi" w:cstheme="minorHAnsi"/>
          <w:sz w:val="24"/>
          <w:szCs w:val="24"/>
        </w:rPr>
        <w:t>x</w:t>
      </w:r>
      <w:r w:rsidR="005E34A8" w:rsidRPr="00CC7343">
        <w:rPr>
          <w:rFonts w:asciiTheme="minorHAnsi" w:hAnsiTheme="minorHAnsi" w:cstheme="minorHAnsi"/>
          <w:sz w:val="24"/>
          <w:szCs w:val="24"/>
        </w:rPr>
        <w:t>lvi</w:t>
      </w:r>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r w:rsidR="005E34A8" w:rsidRPr="00951478">
        <w:rPr>
          <w:rFonts w:asciiTheme="minorHAnsi" w:hAnsiTheme="minorHAnsi"/>
          <w:sz w:val="24"/>
        </w:rPr>
        <w:t>(</w:t>
      </w:r>
      <w:r w:rsidR="005E34A8" w:rsidRPr="00CC7343">
        <w:rPr>
          <w:rFonts w:asciiTheme="minorHAnsi" w:hAnsiTheme="minorHAnsi" w:cstheme="minorHAnsi"/>
          <w:sz w:val="24"/>
          <w:szCs w:val="24"/>
        </w:rPr>
        <w:t>xlvi</w:t>
      </w:r>
      <w:r w:rsidR="005E34A8" w:rsidRPr="00951478">
        <w:rPr>
          <w:rFonts w:asciiTheme="minorHAnsi" w:hAnsiTheme="minorHAnsi"/>
          <w:sz w:val="24"/>
        </w:rPr>
        <w:t>)</w:t>
      </w:r>
      <w:r w:rsidRPr="00951478">
        <w:rPr>
          <w:rFonts w:asciiTheme="minorHAnsi" w:hAnsiTheme="minorHAnsi"/>
          <w:sz w:val="24"/>
        </w:rPr>
        <w:t>, abaixo; ou (ii) a Data de Vencimento das Debêntures, das duas a que ocorrer primeiro.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2"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t>Jorna</w:t>
      </w:r>
      <w:r w:rsidR="0068598B">
        <w:t>is</w:t>
      </w:r>
      <w:r>
        <w:t xml:space="preserve"> de Publicação </w:t>
      </w:r>
      <w:r w:rsidR="007F725C">
        <w:t xml:space="preserve">nos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2"/>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Liquidante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3" w:name="_Ref496030199"/>
      <w:r w:rsidRPr="00951478">
        <w:rPr>
          <w:rFonts w:asciiTheme="minorHAnsi" w:hAnsiTheme="minorHAnsi"/>
          <w:sz w:val="24"/>
        </w:rPr>
        <w:lastRenderedPageBreak/>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3"/>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535E60C5"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1B57F4" w:rsidRPr="001B57F4">
        <w:rPr>
          <w:rFonts w:asciiTheme="minorHAnsi" w:hAnsiTheme="minorHAnsi" w:cstheme="minorHAnsi"/>
          <w:bCs/>
          <w:sz w:val="24"/>
          <w:szCs w:val="24"/>
        </w:rPr>
        <w:t xml:space="preserve">Foi contratada como agência de classificação de risco das Debêntures a </w:t>
      </w:r>
      <w:r w:rsidR="001B57F4" w:rsidRPr="001B57F4">
        <w:rPr>
          <w:rFonts w:asciiTheme="minorHAnsi" w:hAnsiTheme="minorHAnsi" w:cstheme="minorHAnsi"/>
          <w:sz w:val="24"/>
          <w:szCs w:val="24"/>
          <w:highlight w:val="yellow"/>
        </w:rPr>
        <w:t>[•]</w:t>
      </w:r>
      <w:r w:rsidR="001B57F4" w:rsidRPr="001B57F4">
        <w:rPr>
          <w:rFonts w:asciiTheme="minorHAnsi" w:hAnsiTheme="minorHAnsi" w:cstheme="minorHAnsi"/>
          <w:bCs/>
          <w:sz w:val="24"/>
          <w:szCs w:val="24"/>
        </w:rPr>
        <w:t xml:space="preserve"> (“</w:t>
      </w:r>
      <w:r w:rsidR="001B57F4" w:rsidRPr="00951478">
        <w:rPr>
          <w:rFonts w:asciiTheme="minorHAnsi" w:hAnsiTheme="minorHAnsi" w:cstheme="minorHAnsi"/>
          <w:bCs/>
          <w:sz w:val="24"/>
          <w:szCs w:val="24"/>
          <w:u w:val="single"/>
        </w:rPr>
        <w:t>Agência de Classificação de Risco</w:t>
      </w:r>
      <w:r w:rsidR="001B57F4"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1B57F4" w:rsidRPr="001B57F4">
        <w:rPr>
          <w:rFonts w:asciiTheme="minorHAnsi" w:hAnsiTheme="minorHAnsi" w:cstheme="minorHAnsi"/>
          <w:bCs/>
          <w:i/>
          <w:iCs/>
          <w:sz w:val="24"/>
          <w:szCs w:val="24"/>
        </w:rPr>
        <w:t>rating</w:t>
      </w:r>
      <w:r w:rsidR="001B57F4"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1B57F4" w:rsidRPr="001B57F4">
        <w:rPr>
          <w:rFonts w:asciiTheme="minorHAnsi" w:hAnsiTheme="minorHAnsi" w:cstheme="minorHAnsi"/>
          <w:bCs/>
          <w:i/>
          <w:iCs/>
          <w:sz w:val="24"/>
          <w:szCs w:val="24"/>
        </w:rPr>
        <w:t>rating</w:t>
      </w:r>
      <w:r w:rsidR="001B57F4" w:rsidRPr="001B57F4">
        <w:rPr>
          <w:rFonts w:asciiTheme="minorHAnsi" w:hAnsiTheme="minorHAnsi" w:cstheme="minorHAnsi"/>
          <w:bCs/>
          <w:sz w:val="24"/>
          <w:szCs w:val="24"/>
        </w:rPr>
        <w:t>, a Emissora poderá substituir a Agência de Classificação de Risco, sem a necessidade de aprovação dos Debenturistas, desde que a agência de classificação de risco substituta seja a [</w:t>
      </w:r>
      <w:r w:rsidR="001B57F4" w:rsidRPr="001B57F4">
        <w:rPr>
          <w:rFonts w:asciiTheme="minorHAnsi" w:hAnsiTheme="minorHAnsi" w:cstheme="minorHAnsi"/>
          <w:bCs/>
          <w:sz w:val="24"/>
          <w:szCs w:val="24"/>
          <w:highlight w:val="yellow"/>
        </w:rPr>
        <w:t>Standard &amp; Poor’s Ratings do Brasil Ltda./Fitch Ratings Brasil Ltda/Moody’s América Latina Ltda</w:t>
      </w:r>
      <w:r w:rsidR="001B57F4" w:rsidRPr="001B57F4">
        <w:rPr>
          <w:rFonts w:asciiTheme="minorHAnsi" w:hAnsiTheme="minorHAnsi" w:cstheme="minorHAnsi"/>
          <w:bCs/>
          <w:sz w:val="24"/>
          <w:szCs w:val="24"/>
        </w:rPr>
        <w:t>.]</w:t>
      </w:r>
      <w:r w:rsidR="001B57F4">
        <w:rPr>
          <w:rStyle w:val="Refdenotaderodap"/>
          <w:rFonts w:cstheme="minorHAnsi"/>
          <w:bCs/>
          <w:sz w:val="24"/>
          <w:szCs w:val="24"/>
        </w:rPr>
        <w:footnoteReference w:id="9"/>
      </w:r>
      <w:r w:rsidR="001B57F4" w:rsidRPr="001B57F4">
        <w:rPr>
          <w:rFonts w:asciiTheme="minorHAnsi" w:hAnsiTheme="minorHAnsi" w:cstheme="minorHAnsi"/>
          <w:sz w:val="24"/>
          <w:szCs w:val="24"/>
        </w:rPr>
        <w:t xml:space="preserve"> </w:t>
      </w:r>
    </w:p>
    <w:p w14:paraId="7DD1441D" w14:textId="7821F13B" w:rsidR="004D5839" w:rsidRPr="00951478" w:rsidRDefault="004D5839" w:rsidP="004A58DC">
      <w:pPr>
        <w:pStyle w:val="Level1"/>
        <w:keepNext/>
        <w:rPr>
          <w:rFonts w:asciiTheme="minorHAnsi" w:hAnsiTheme="minorHAnsi"/>
          <w:b/>
          <w:sz w:val="24"/>
        </w:rPr>
      </w:pPr>
      <w:bookmarkStart w:id="24" w:name="_DV_M86"/>
      <w:bookmarkStart w:id="25" w:name="_Ref534176584"/>
      <w:bookmarkEnd w:id="21"/>
      <w:bookmarkEnd w:id="24"/>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6" w:name="_Ref534176672"/>
      <w:bookmarkStart w:id="27" w:name="_Ref338165196"/>
      <w:bookmarkStart w:id="28" w:name="_Ref54678169"/>
      <w:bookmarkStart w:id="29" w:name="_Ref45613728"/>
      <w:bookmarkEnd w:id="25"/>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47779F2" w:rsidR="000E5710" w:rsidRPr="00DE5703" w:rsidRDefault="000E5710" w:rsidP="00F72B67">
      <w:pPr>
        <w:pStyle w:val="Level2"/>
        <w:rPr>
          <w:u w:val="single"/>
        </w:rPr>
      </w:pPr>
      <w:r w:rsidRPr="00951478">
        <w:rPr>
          <w:rFonts w:asciiTheme="minorHAnsi" w:hAnsiTheme="minorHAnsi" w:cstheme="minorHAnsi"/>
          <w:sz w:val="24"/>
          <w:szCs w:val="24"/>
          <w:u w:val="single"/>
        </w:rPr>
        <w:lastRenderedPageBreak/>
        <w:t>Oferta de Resgate Antecipado</w:t>
      </w:r>
      <w:r w:rsidR="00DE5703" w:rsidRPr="00951478">
        <w:rPr>
          <w:rStyle w:val="Refdenotaderodap"/>
          <w:rFonts w:asciiTheme="minorHAnsi" w:hAnsiTheme="minorHAnsi" w:cstheme="minorHAnsi"/>
          <w:sz w:val="24"/>
          <w:szCs w:val="24"/>
          <w:u w:val="single"/>
        </w:rPr>
        <w:footnoteReference w:id="10"/>
      </w:r>
      <w:r w:rsidRPr="00951478">
        <w:rPr>
          <w:rFonts w:asciiTheme="minorHAnsi" w:hAnsiTheme="minorHAnsi" w:cstheme="minorHAnsi"/>
          <w:sz w:val="24"/>
          <w:szCs w:val="24"/>
        </w:rPr>
        <w:t xml:space="preserve">. </w:t>
      </w:r>
      <w:r w:rsidR="009D2D8C" w:rsidRPr="00951478">
        <w:rPr>
          <w:rFonts w:asciiTheme="minorHAnsi" w:hAnsiTheme="minorHAnsi" w:cstheme="minorHAnsi"/>
          <w:sz w:val="24"/>
          <w:szCs w:val="24"/>
        </w:rPr>
        <w:t xml:space="preserve">Caso seja legalmente permitido à Emissora realizar o resgate antecipado das Debêntures, nos termos </w:t>
      </w:r>
      <w:r w:rsidR="00A538B8" w:rsidRPr="00951478">
        <w:rPr>
          <w:rFonts w:asciiTheme="minorHAnsi" w:hAnsiTheme="minorHAnsi" w:cstheme="minorHAnsi"/>
          <w:sz w:val="24"/>
          <w:szCs w:val="24"/>
        </w:rPr>
        <w:t>da Lei 12.431, da Resolução CMN 4</w:t>
      </w:r>
      <w:r w:rsidR="007210CA" w:rsidRPr="00951478">
        <w:rPr>
          <w:rFonts w:asciiTheme="minorHAnsi" w:hAnsiTheme="minorHAnsi" w:cstheme="minorHAnsi"/>
          <w:sz w:val="24"/>
          <w:szCs w:val="24"/>
        </w:rPr>
        <w:t>.</w:t>
      </w:r>
      <w:r w:rsidR="00A538B8" w:rsidRPr="00951478">
        <w:rPr>
          <w:rFonts w:asciiTheme="minorHAnsi" w:hAnsiTheme="minorHAnsi" w:cstheme="minorHAnsi"/>
          <w:sz w:val="24"/>
          <w:szCs w:val="24"/>
        </w:rPr>
        <w:t xml:space="preserve">751 e </w:t>
      </w:r>
      <w:r w:rsidR="009D2D8C" w:rsidRPr="00951478">
        <w:rPr>
          <w:rFonts w:asciiTheme="minorHAnsi" w:hAnsiTheme="minorHAnsi" w:cstheme="minorHAnsi"/>
          <w:sz w:val="24"/>
          <w:szCs w:val="24"/>
        </w:rPr>
        <w:t xml:space="preserve">das </w:t>
      </w:r>
      <w:r w:rsidR="00A538B8" w:rsidRPr="00951478">
        <w:rPr>
          <w:rFonts w:asciiTheme="minorHAnsi" w:hAnsiTheme="minorHAnsi" w:cstheme="minorHAnsi"/>
          <w:sz w:val="24"/>
          <w:szCs w:val="24"/>
        </w:rPr>
        <w:t xml:space="preserve">demais </w:t>
      </w:r>
      <w:r w:rsidR="009D2D8C" w:rsidRPr="00951478">
        <w:rPr>
          <w:rFonts w:asciiTheme="minorHAnsi" w:hAnsiTheme="minorHAnsi" w:cstheme="minorHAnsi"/>
          <w:sz w:val="24"/>
          <w:szCs w:val="24"/>
        </w:rPr>
        <w:t>disposições legais e regulamentares aplicáveis</w:t>
      </w:r>
      <w:r w:rsidR="008A57AB" w:rsidRPr="00951478">
        <w:rPr>
          <w:rFonts w:asciiTheme="minorHAnsi" w:hAnsiTheme="minorHAnsi" w:cstheme="minorHAnsi"/>
          <w:sz w:val="24"/>
          <w:szCs w:val="24"/>
        </w:rPr>
        <w:t xml:space="preserve">, </w:t>
      </w:r>
      <w:r w:rsidR="009D2D8C" w:rsidRPr="00951478">
        <w:rPr>
          <w:rFonts w:asciiTheme="minorHAnsi" w:hAnsiTheme="minorHAnsi" w:cstheme="minorHAnsi"/>
          <w:sz w:val="24"/>
          <w:szCs w:val="24"/>
        </w:rPr>
        <w:t>a</w:t>
      </w:r>
      <w:r w:rsidRPr="00951478">
        <w:rPr>
          <w:rFonts w:asciiTheme="minorHAnsi" w:hAnsiTheme="minorHAnsi" w:cstheme="minorHAnsi"/>
          <w:sz w:val="24"/>
          <w:szCs w:val="24"/>
        </w:rPr>
        <w:t xml:space="preserve"> Emissora poderá, a seu exclusivo critério, a qualquer momento, </w:t>
      </w:r>
      <w:r w:rsidR="007210CA" w:rsidRPr="00951478">
        <w:rPr>
          <w:rFonts w:asciiTheme="minorHAnsi" w:hAnsiTheme="minorHAnsi" w:cstheme="minorHAnsi"/>
          <w:sz w:val="24"/>
          <w:szCs w:val="24"/>
        </w:rPr>
        <w:t xml:space="preserve">desde que decorrido o prazo médio ponderado de 4 (quatro) anos a contar da Data de Emissão das Debêntures, </w:t>
      </w:r>
      <w:r w:rsidRPr="00951478">
        <w:rPr>
          <w:rFonts w:asciiTheme="minorHAnsi" w:hAnsiTheme="minorHAnsi" w:cstheme="minorHAnsi"/>
          <w:sz w:val="24"/>
          <w:szCs w:val="24"/>
        </w:rPr>
        <w:t>realizar oferta de resgate antecipado das Debêntures, endereçada a todos os Debenturistas, sendo assegurado a todos os Debenturistas igualdade de condições para aceitar o resgate das Debêntures por eles detidas (</w:t>
      </w:r>
      <w:r w:rsidR="007F4A7B" w:rsidRPr="00951478">
        <w:rPr>
          <w:rFonts w:asciiTheme="minorHAnsi" w:hAnsiTheme="minorHAnsi" w:cstheme="minorHAnsi"/>
          <w:sz w:val="24"/>
          <w:szCs w:val="24"/>
        </w:rPr>
        <w:t>“</w:t>
      </w:r>
      <w:r w:rsidRPr="00951478">
        <w:rPr>
          <w:rFonts w:asciiTheme="minorHAnsi" w:hAnsiTheme="minorHAnsi" w:cstheme="minorHAnsi"/>
          <w:sz w:val="24"/>
          <w:szCs w:val="24"/>
          <w:u w:val="single"/>
        </w:rPr>
        <w:t>Oferta de Resgate Antecipado</w:t>
      </w:r>
      <w:r w:rsidR="007F4A7B" w:rsidRPr="00951478">
        <w:rPr>
          <w:rFonts w:asciiTheme="minorHAnsi" w:hAnsiTheme="minorHAnsi" w:cstheme="minorHAnsi"/>
          <w:sz w:val="24"/>
          <w:szCs w:val="24"/>
        </w:rPr>
        <w:t>”</w:t>
      </w:r>
      <w:r w:rsidRPr="00951478">
        <w:rPr>
          <w:rFonts w:asciiTheme="minorHAnsi" w:hAnsiTheme="minorHAnsi" w:cstheme="minorHAnsi"/>
          <w:sz w:val="24"/>
          <w:szCs w:val="24"/>
        </w:rPr>
        <w:t xml:space="preserve">). A Oferta de Resgate Antecipado </w:t>
      </w:r>
      <w:r w:rsidR="00DE5703" w:rsidRPr="00F72B67">
        <w:rPr>
          <w:rFonts w:asciiTheme="minorHAnsi" w:hAnsiTheme="minorHAnsi" w:cstheme="minorHAnsi"/>
          <w:sz w:val="24"/>
          <w:szCs w:val="24"/>
        </w:rPr>
        <w:t>poderá</w:t>
      </w:r>
      <w:r w:rsidR="00DE5703" w:rsidRPr="00F72B67">
        <w:rPr>
          <w:rFonts w:asciiTheme="minorHAnsi" w:hAnsiTheme="minorHAnsi"/>
          <w:sz w:val="24"/>
          <w:szCs w:val="24"/>
        </w:rPr>
        <w:t xml:space="preserve"> ser realizada para a totalidade das Debêntures ou para a totalidade das Debêntures de uma respectiva Série, conform</w:t>
      </w:r>
      <w:r w:rsidR="00DE5703" w:rsidRPr="009623BC">
        <w:rPr>
          <w:rFonts w:asciiTheme="minorHAnsi" w:hAnsiTheme="minorHAnsi"/>
          <w:sz w:val="24"/>
          <w:szCs w:val="24"/>
        </w:rPr>
        <w:t>e</w:t>
      </w:r>
      <w:r w:rsidR="00DE5703" w:rsidRPr="00DE5703">
        <w:rPr>
          <w:rFonts w:asciiTheme="minorHAnsi" w:hAnsiTheme="minorHAnsi"/>
          <w:sz w:val="24"/>
        </w:rPr>
        <w:t xml:space="preserv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w:t>
      </w:r>
      <w:r w:rsidR="00DE5703">
        <w:rPr>
          <w:rFonts w:asciiTheme="minorHAnsi" w:hAnsiTheme="minorHAnsi"/>
          <w:sz w:val="24"/>
        </w:rPr>
        <w:t xml:space="preserve">e </w:t>
      </w:r>
      <w:r w:rsidRPr="00CC7343">
        <w:t>será operacionalizada da seguinte forma:</w:t>
      </w:r>
      <w:r w:rsidRPr="00DE5703">
        <w:rPr>
          <w:u w:val="single"/>
        </w:rPr>
        <w:t xml:space="preserve"> </w:t>
      </w:r>
    </w:p>
    <w:p w14:paraId="5202BA22" w14:textId="4BA930D5"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000B6BD4">
        <w:rPr>
          <w:rFonts w:asciiTheme="minorHAnsi" w:hAnsiTheme="minorHAnsi" w:cstheme="minorHAnsi"/>
          <w:sz w:val="24"/>
          <w:szCs w:val="24"/>
        </w:rPr>
        <w:t>6.20</w:t>
      </w:r>
      <w:r w:rsidRPr="00951478">
        <w:rPr>
          <w:rFonts w:asciiTheme="minorHAnsi" w:hAnsiTheme="minorHAnsi"/>
          <w:sz w:val="24"/>
        </w:rPr>
        <w:t xml:space="preserve"> acima (</w:t>
      </w:r>
      <w:r w:rsidR="007F4A7B" w:rsidRPr="00951478">
        <w:rPr>
          <w:rFonts w:asciiTheme="minorHAnsi" w:hAnsiTheme="minorHAnsi"/>
          <w:sz w:val="24"/>
        </w:rPr>
        <w:t>“</w:t>
      </w:r>
      <w:r w:rsidRPr="00951478">
        <w:rPr>
          <w:rFonts w:asciiTheme="minorHAnsi" w:hAnsiTheme="minorHAnsi"/>
          <w:sz w:val="24"/>
          <w:u w:val="single"/>
        </w:rPr>
        <w:t>Comunicação de Oferta de Resgate Antecipado</w:t>
      </w:r>
      <w:r w:rsidR="007F4A7B" w:rsidRPr="00951478">
        <w:rPr>
          <w:rFonts w:asciiTheme="minorHAnsi" w:hAnsiTheme="minorHAnsi"/>
          <w:sz w:val="24"/>
        </w:rPr>
        <w:t>”</w:t>
      </w:r>
      <w:r w:rsidRPr="00951478">
        <w:rPr>
          <w:rFonts w:asciiTheme="minorHAnsi" w:hAnsiTheme="minorHAnsi"/>
          <w:sz w:val="24"/>
        </w:rPr>
        <w:t xml:space="preserve">) com 30 (trinta) Dias Úteis de antecedência da data em que se pretende realizar a Oferta de Resgate Antecipado, sendo que na referida comunicação deverá constar: (a) o valor do prêmio de resgate, </w:t>
      </w:r>
      <w:r w:rsidR="0056777A" w:rsidRPr="00951478">
        <w:rPr>
          <w:rFonts w:asciiTheme="minorHAnsi" w:hAnsiTheme="minorHAnsi"/>
          <w:sz w:val="24"/>
        </w:rPr>
        <w:t xml:space="preserve">à critério da Emissora, </w:t>
      </w:r>
      <w:r w:rsidR="00760F9F" w:rsidRPr="00951478">
        <w:rPr>
          <w:rFonts w:asciiTheme="minorHAnsi" w:hAnsiTheme="minorHAnsi"/>
          <w:sz w:val="24"/>
        </w:rPr>
        <w:t xml:space="preserve">que </w:t>
      </w:r>
      <w:r w:rsidRPr="00951478">
        <w:rPr>
          <w:rFonts w:asciiTheme="minorHAnsi" w:hAnsiTheme="minorHAnsi"/>
          <w:sz w:val="24"/>
        </w:rPr>
        <w:t>caso existente</w:t>
      </w:r>
      <w:r w:rsidR="00760F9F" w:rsidRPr="00951478">
        <w:rPr>
          <w:rFonts w:asciiTheme="minorHAnsi" w:hAnsiTheme="minorHAnsi"/>
          <w:sz w:val="24"/>
        </w:rPr>
        <w:t xml:space="preserve"> não poderá ser negativo</w:t>
      </w:r>
      <w:r w:rsidRPr="00951478">
        <w:rPr>
          <w:rFonts w:asciiTheme="minorHAnsi" w:hAnsiTheme="minorHAnsi"/>
          <w:sz w:val="24"/>
        </w:rPr>
        <w:t>; (b) forma de manifestação, à Emissora, pelo Debenturista que aceitar a Oferta de Resgate Antecipado; (c) a data efetiva para o resgate das Debêntures e pagamento aos Debenturistas</w:t>
      </w:r>
      <w:r w:rsidR="00760F9F" w:rsidRPr="00951478">
        <w:rPr>
          <w:rFonts w:asciiTheme="minorHAnsi" w:hAnsiTheme="minorHAnsi"/>
          <w:sz w:val="24"/>
        </w:rPr>
        <w:t>, que deverá ser um Dia Útil</w:t>
      </w:r>
      <w:r w:rsidRPr="00951478">
        <w:rPr>
          <w:rFonts w:asciiTheme="minorHAnsi" w:hAnsiTheme="minorHAnsi"/>
          <w:sz w:val="24"/>
        </w:rPr>
        <w:t xml:space="preserve">; e (d) demais informações necessárias para tomada de decisão e operacionalização pelos Debenturistas. </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w:t>
      </w:r>
      <w:r w:rsidRPr="00951478">
        <w:rPr>
          <w:rFonts w:asciiTheme="minorHAnsi" w:hAnsiTheme="minorHAnsi"/>
          <w:sz w:val="24"/>
        </w:rPr>
        <w:lastRenderedPageBreak/>
        <w:t xml:space="preserve">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1B4DCA"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2675384"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 </w:t>
      </w:r>
    </w:p>
    <w:p w14:paraId="315AE6C3" w14:textId="28C67C0B"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 </w:t>
      </w:r>
    </w:p>
    <w:p w14:paraId="7DBBF5DA" w14:textId="0EFF5976" w:rsidR="00241A58" w:rsidRPr="00951478" w:rsidRDefault="00241A58" w:rsidP="004A58DC">
      <w:pPr>
        <w:pStyle w:val="Level3"/>
        <w:rPr>
          <w:rFonts w:asciiTheme="minorHAnsi" w:eastAsia="Arial Unicode MS" w:hAnsiTheme="minorHAnsi"/>
          <w:sz w:val="24"/>
        </w:rPr>
      </w:pPr>
      <w:r w:rsidRPr="00951478">
        <w:rPr>
          <w:rFonts w:asciiTheme="minorHAnsi" w:eastAsia="Arial Unicode MS" w:hAnsiTheme="minorHAnsi"/>
          <w:sz w:val="24"/>
        </w:rPr>
        <w:t>Não será admitid</w:t>
      </w:r>
      <w:r w:rsidR="00740BDB" w:rsidRPr="00951478">
        <w:rPr>
          <w:rFonts w:asciiTheme="minorHAnsi" w:eastAsia="Arial Unicode MS" w:hAnsiTheme="minorHAnsi"/>
          <w:sz w:val="24"/>
        </w:rPr>
        <w:t>a</w:t>
      </w:r>
      <w:r w:rsidRPr="00951478">
        <w:rPr>
          <w:rFonts w:asciiTheme="minorHAnsi" w:eastAsia="Arial Unicode MS" w:hAnsiTheme="minorHAnsi"/>
          <w:sz w:val="24"/>
        </w:rPr>
        <w:t xml:space="preserve"> </w:t>
      </w:r>
      <w:r w:rsidR="00740BDB" w:rsidRPr="00951478">
        <w:rPr>
          <w:rFonts w:asciiTheme="minorHAnsi" w:eastAsia="Arial Unicode MS" w:hAnsiTheme="minorHAnsi"/>
          <w:sz w:val="24"/>
        </w:rPr>
        <w:t>a</w:t>
      </w:r>
      <w:r w:rsidRPr="00951478">
        <w:rPr>
          <w:rFonts w:asciiTheme="minorHAnsi" w:eastAsia="Arial Unicode MS" w:hAnsiTheme="minorHAnsi"/>
          <w:sz w:val="24"/>
        </w:rPr>
        <w:t xml:space="preserve"> </w:t>
      </w:r>
      <w:r w:rsidR="00740BDB" w:rsidRPr="00951478">
        <w:rPr>
          <w:rFonts w:asciiTheme="minorHAnsi" w:eastAsia="Arial Unicode MS" w:hAnsiTheme="minorHAnsi"/>
          <w:sz w:val="24"/>
        </w:rPr>
        <w:t>Oferta de R</w:t>
      </w:r>
      <w:r w:rsidRPr="00951478">
        <w:rPr>
          <w:rFonts w:asciiTheme="minorHAnsi" w:eastAsia="Arial Unicode MS" w:hAnsiTheme="minorHAnsi"/>
          <w:sz w:val="24"/>
        </w:rPr>
        <w:t xml:space="preserve">esgate </w:t>
      </w:r>
      <w:r w:rsidR="00740BDB" w:rsidRPr="00951478">
        <w:rPr>
          <w:rFonts w:asciiTheme="minorHAnsi" w:eastAsia="Arial Unicode MS" w:hAnsiTheme="minorHAnsi"/>
          <w:sz w:val="24"/>
        </w:rPr>
        <w:t>A</w:t>
      </w:r>
      <w:r w:rsidRPr="00951478">
        <w:rPr>
          <w:rFonts w:asciiTheme="minorHAnsi" w:eastAsia="Arial Unicode MS" w:hAnsiTheme="minorHAnsi"/>
          <w:sz w:val="24"/>
        </w:rPr>
        <w:t>ntecipado parcial das Debêntures.</w:t>
      </w:r>
    </w:p>
    <w:p w14:paraId="67BA0751" w14:textId="0BE60BDC" w:rsidR="007841C9" w:rsidRPr="00951478" w:rsidRDefault="00224004" w:rsidP="007841C9">
      <w:pPr>
        <w:pStyle w:val="Level2"/>
        <w:rPr>
          <w:rFonts w:asciiTheme="minorHAnsi" w:hAnsiTheme="minorHAnsi"/>
          <w:sz w:val="24"/>
        </w:rPr>
      </w:pPr>
      <w:r w:rsidRPr="00951478">
        <w:rPr>
          <w:rFonts w:asciiTheme="minorHAnsi" w:hAnsiTheme="minorHAnsi"/>
          <w:sz w:val="24"/>
          <w:u w:val="single"/>
        </w:rPr>
        <w:t>Aquisição Facultativa</w:t>
      </w:r>
      <w:r w:rsidRPr="00951478">
        <w:rPr>
          <w:rFonts w:asciiTheme="minorHAnsi" w:hAnsiTheme="minorHAnsi"/>
          <w:sz w:val="24"/>
        </w:rPr>
        <w:t xml:space="preserve">. </w:t>
      </w:r>
      <w:r w:rsidR="00B26177" w:rsidRPr="00CC7343">
        <w:rPr>
          <w:rFonts w:asciiTheme="minorHAnsi" w:hAnsiTheme="minorHAnsi" w:cstheme="minorHAnsi"/>
          <w:sz w:val="24"/>
          <w:szCs w:val="24"/>
          <w:lang w:eastAsia="pt-BR"/>
        </w:rPr>
        <w:t>As Debêntures poderão ser adquiridas pela Emissora, no mercado secundário,</w:t>
      </w:r>
      <w:r w:rsidR="007841C9" w:rsidRPr="00CC7343">
        <w:rPr>
          <w:rFonts w:asciiTheme="minorHAnsi" w:hAnsiTheme="minorHAnsi" w:cstheme="minorHAnsi"/>
          <w:sz w:val="24"/>
          <w:szCs w:val="24"/>
          <w:lang w:eastAsia="pt-BR"/>
        </w:rPr>
        <w:t xml:space="preserve"> </w:t>
      </w:r>
      <w:r w:rsidR="00B26177" w:rsidRPr="00CC7343">
        <w:rPr>
          <w:rFonts w:asciiTheme="minorHAnsi" w:hAnsiTheme="minorHAnsi" w:cstheme="minorHAnsi"/>
          <w:sz w:val="24"/>
          <w:szCs w:val="24"/>
          <w:lang w:eastAsia="pt-BR"/>
        </w:rPr>
        <w:t xml:space="preserve">condicionado ao aceite do </w:t>
      </w:r>
      <w:r w:rsidR="007841C9" w:rsidRPr="00CC7343">
        <w:rPr>
          <w:rFonts w:asciiTheme="minorHAnsi" w:hAnsiTheme="minorHAnsi" w:cstheme="minorHAnsi"/>
          <w:sz w:val="24"/>
          <w:szCs w:val="24"/>
          <w:lang w:eastAsia="pt-BR"/>
        </w:rPr>
        <w:t xml:space="preserve">respective </w:t>
      </w:r>
      <w:r w:rsidR="00B26177" w:rsidRPr="00CC7343">
        <w:rPr>
          <w:rFonts w:asciiTheme="minorHAnsi" w:hAnsiTheme="minorHAnsi" w:cstheme="minorHAnsi"/>
          <w:sz w:val="24"/>
          <w:szCs w:val="24"/>
          <w:lang w:eastAsia="pt-BR"/>
        </w:rPr>
        <w:t>Debenturista vendedor e observado o disposto</w:t>
      </w:r>
      <w:r w:rsidR="007841C9" w:rsidRPr="00CC7343">
        <w:rPr>
          <w:rFonts w:asciiTheme="minorHAnsi" w:hAnsiTheme="minorHAnsi" w:cstheme="minorHAnsi"/>
          <w:sz w:val="24"/>
          <w:szCs w:val="24"/>
          <w:lang w:eastAsia="pt-BR"/>
        </w:rPr>
        <w:t xml:space="preserve"> </w:t>
      </w:r>
      <w:r w:rsidR="00B26177" w:rsidRPr="00CC7343">
        <w:rPr>
          <w:rFonts w:asciiTheme="minorHAnsi" w:hAnsiTheme="minorHAnsi" w:cstheme="minorHAnsi"/>
          <w:sz w:val="24"/>
          <w:szCs w:val="24"/>
          <w:lang w:eastAsia="pt-BR"/>
        </w:rPr>
        <w:t>no artigo 55, parágrafo 3º, da Lei das Sociedades por Ações, por valor igual ou</w:t>
      </w:r>
      <w:r w:rsidR="007841C9" w:rsidRPr="00CC7343">
        <w:rPr>
          <w:rFonts w:asciiTheme="minorHAnsi" w:hAnsiTheme="minorHAnsi" w:cstheme="minorHAnsi"/>
          <w:sz w:val="24"/>
          <w:szCs w:val="24"/>
          <w:lang w:eastAsia="pt-BR"/>
        </w:rPr>
        <w:t xml:space="preserve"> </w:t>
      </w:r>
      <w:r w:rsidR="00B26177" w:rsidRPr="00CC7343">
        <w:rPr>
          <w:rFonts w:asciiTheme="minorHAnsi" w:hAnsiTheme="minorHAnsi" w:cstheme="minorHAnsi"/>
          <w:sz w:val="24"/>
          <w:szCs w:val="24"/>
          <w:lang w:eastAsia="pt-BR"/>
        </w:rPr>
        <w:t>inferior ao Valor Nominal Atualizado da respectiva Série, devendo o fato constar</w:t>
      </w:r>
      <w:r w:rsidR="007841C9" w:rsidRPr="00CC7343">
        <w:rPr>
          <w:rFonts w:asciiTheme="minorHAnsi" w:hAnsiTheme="minorHAnsi" w:cstheme="minorHAnsi"/>
          <w:sz w:val="24"/>
          <w:szCs w:val="24"/>
          <w:lang w:eastAsia="pt-BR"/>
        </w:rPr>
        <w:t xml:space="preserve"> </w:t>
      </w:r>
      <w:r w:rsidR="00B26177" w:rsidRPr="00CC7343">
        <w:rPr>
          <w:rFonts w:asciiTheme="minorHAnsi" w:hAnsiTheme="minorHAnsi" w:cstheme="minorHAnsi"/>
          <w:sz w:val="24"/>
          <w:szCs w:val="24"/>
          <w:lang w:eastAsia="pt-BR"/>
        </w:rPr>
        <w:t xml:space="preserve">do relatório da administração e das demonstrações </w:t>
      </w:r>
      <w:r w:rsidR="00B26177" w:rsidRPr="00CC7343">
        <w:rPr>
          <w:rFonts w:asciiTheme="minorHAnsi" w:hAnsiTheme="minorHAnsi" w:cstheme="minorHAnsi"/>
          <w:sz w:val="24"/>
          <w:szCs w:val="24"/>
          <w:lang w:eastAsia="pt-BR"/>
        </w:rPr>
        <w:lastRenderedPageBreak/>
        <w:t>financeiras, ou por valor superior</w:t>
      </w:r>
      <w:r w:rsidR="007841C9" w:rsidRPr="00CC7343">
        <w:rPr>
          <w:rFonts w:asciiTheme="minorHAnsi" w:hAnsiTheme="minorHAnsi" w:cstheme="minorHAnsi"/>
          <w:sz w:val="24"/>
          <w:szCs w:val="24"/>
          <w:lang w:eastAsia="pt-BR"/>
        </w:rPr>
        <w:t xml:space="preserve"> </w:t>
      </w:r>
      <w:r w:rsidR="00B26177" w:rsidRPr="00CC7343">
        <w:rPr>
          <w:rFonts w:asciiTheme="minorHAnsi" w:hAnsiTheme="minorHAnsi" w:cstheme="minorHAnsi"/>
          <w:sz w:val="24"/>
          <w:szCs w:val="24"/>
          <w:lang w:eastAsia="pt-BR"/>
        </w:rPr>
        <w:t>ao Valor Nominal Atualizado da respectiva Série, desde que observe as regras</w:t>
      </w:r>
      <w:r w:rsidR="007841C9" w:rsidRPr="00CC7343">
        <w:rPr>
          <w:rFonts w:asciiTheme="minorHAnsi" w:hAnsiTheme="minorHAnsi" w:cstheme="minorHAnsi"/>
          <w:sz w:val="24"/>
          <w:szCs w:val="24"/>
          <w:lang w:eastAsia="pt-BR"/>
        </w:rPr>
        <w:t xml:space="preserve"> </w:t>
      </w:r>
      <w:r w:rsidR="00B26177" w:rsidRPr="00CC7343">
        <w:rPr>
          <w:rFonts w:asciiTheme="minorHAnsi" w:hAnsiTheme="minorHAnsi" w:cstheme="minorHAnsi"/>
          <w:sz w:val="24"/>
          <w:szCs w:val="24"/>
          <w:lang w:eastAsia="pt-BR"/>
        </w:rPr>
        <w:t>expedidas pela CVM.</w:t>
      </w:r>
    </w:p>
    <w:p w14:paraId="2AFF3153" w14:textId="77777777" w:rsidR="007841C9" w:rsidRPr="00CC7343"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A aquisição facultativa das Debêntures poderá ocorrer após 2 (dois) anos contados</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da Data de Emissão, e observado o disposto na Lei nº 12.431 e na regulamentação</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aplicável da CVM e do CMN, ou antes de tal data, desde que venha a ser legalmente</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permitido, nos termos no artigo 1º, parágrafo 1º, inciso II da Lei nº 12.431, da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regulamentação do CMN ou de outra legislação ou regulamentação aplicável.</w:t>
      </w:r>
    </w:p>
    <w:p w14:paraId="753FC311" w14:textId="3277DCCF" w:rsidR="007841C9" w:rsidRPr="00CC7343"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As Debêntures da Primeira Série e/ou as Debêntures da Segunda Série que venham</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 ser adquiridas nos termos da Cláusula 6.</w:t>
      </w:r>
      <w:r w:rsidR="000B6BD4">
        <w:rPr>
          <w:rFonts w:asciiTheme="minorHAnsi" w:hAnsiTheme="minorHAnsi" w:cstheme="minorHAnsi"/>
          <w:sz w:val="24"/>
          <w:szCs w:val="24"/>
          <w:lang w:eastAsia="pt-BR"/>
        </w:rPr>
        <w:t>9</w:t>
      </w:r>
      <w:r w:rsidRPr="00CC7343">
        <w:rPr>
          <w:rFonts w:asciiTheme="minorHAnsi" w:hAnsiTheme="minorHAnsi" w:cstheme="minorHAnsi"/>
          <w:sz w:val="24"/>
          <w:szCs w:val="24"/>
          <w:lang w:eastAsia="pt-BR"/>
        </w:rPr>
        <w:t>.1 acima, poderão: (i) ser canceladas, caso</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seja legalmente permitido, observado o disposto na Lei nº 12.431, nas regras</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expedidas pelo CMN e na regulamentação aplicável; (ii) permanecer na tesouraria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da Emissora; ou (iii) ser novamente colocadas no mercado. As Debêntures</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adquiridas pela Emissora para permanência em tesouraria nos termos desta Cláusula,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se e quando recolocadas no mercado, farão jus aos mesmos valores de atualização</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monetária e juros remuneratórios das demais Debêntures, conforme aplicável.</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18F802C4"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6.9.1 acima, e desde que transcorrido o prazo médio ponderado mínimo de 4 (quatro) anos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procedimento descrito nesta Cláusula 6.9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 xml:space="preserve">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w:t>
      </w:r>
      <w:r w:rsidRPr="001B0869">
        <w:rPr>
          <w:rFonts w:asciiTheme="minorHAnsi" w:hAnsiTheme="minorHAnsi" w:cstheme="minorHAnsi"/>
          <w:sz w:val="24"/>
          <w:szCs w:val="24"/>
        </w:rPr>
        <w:lastRenderedPageBreak/>
        <w:t>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18D4342" w:rsidR="009C2A9D" w:rsidRPr="009C2A9D" w:rsidRDefault="009C2A9D" w:rsidP="00951478">
      <w:pPr>
        <w:pStyle w:val="Level2"/>
        <w:numPr>
          <w:ilvl w:val="0"/>
          <w:numId w:val="79"/>
        </w:numPr>
        <w:ind w:left="2552" w:hanging="567"/>
        <w:rPr>
          <w:rFonts w:asciiTheme="minorHAnsi" w:hAnsiTheme="minorHAnsi" w:cstheme="minorHAnsi"/>
          <w:sz w:val="24"/>
          <w:szCs w:val="24"/>
        </w:rPr>
      </w:pPr>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da respectiva Série, calculados pro rata temporis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p>
    <w:p w14:paraId="3C36CC60" w14:textId="061D5E64"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(ii) acima, e (b) dos Encargos Moratórios, se houver; e (c) de quaisquer obrigações pecuniárias e outros acréscimos referentes às Debêntures. </w:t>
      </w:r>
    </w:p>
    <w:p w14:paraId="67FC99E4" w14:textId="77777777"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5.14 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w:t>
      </w:r>
      <w:r w:rsidRPr="009C2A9D">
        <w:rPr>
          <w:rFonts w:asciiTheme="minorHAnsi" w:hAnsiTheme="minorHAnsi" w:cstheme="minorHAnsi"/>
          <w:sz w:val="24"/>
          <w:szCs w:val="24"/>
        </w:rPr>
        <w:lastRenderedPageBreak/>
        <w:t>observado o disposto na Cláusula 6.9.1 acima; e (iii)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A Emissora deverá comunicar ao Escriturador,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0" w:name="_Ref130283570"/>
      <w:bookmarkStart w:id="31" w:name="_Ref130301134"/>
      <w:bookmarkStart w:id="32" w:name="_Ref137104995"/>
      <w:bookmarkStart w:id="33" w:name="_Ref137475230"/>
      <w:bookmarkEnd w:id="26"/>
      <w:bookmarkEnd w:id="27"/>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28"/>
    </w:p>
    <w:p w14:paraId="4FF46975" w14:textId="69C78A22" w:rsidR="00AE3DED" w:rsidRPr="00951478" w:rsidRDefault="00EF1AA2" w:rsidP="004A58DC">
      <w:pPr>
        <w:pStyle w:val="Level3"/>
        <w:ind w:left="1276"/>
        <w:rPr>
          <w:rFonts w:asciiTheme="minorHAnsi" w:hAnsiTheme="minorHAnsi"/>
          <w:sz w:val="24"/>
        </w:rPr>
      </w:pPr>
      <w:bookmarkStart w:id="34"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4"/>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xml:space="preserve">, observado que o prazo de cura indicado nesta </w:t>
      </w:r>
      <w:r w:rsidR="00894B58" w:rsidRPr="00951478">
        <w:rPr>
          <w:rFonts w:asciiTheme="minorHAnsi" w:hAnsiTheme="minorHAnsi"/>
          <w:sz w:val="24"/>
        </w:rPr>
        <w:lastRenderedPageBreak/>
        <w:t>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77777777"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lastRenderedPageBreak/>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p>
    <w:p w14:paraId="2CC5128D" w14:textId="77777777"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p>
    <w:p w14:paraId="1F658656" w14:textId="77777777"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p>
    <w:p w14:paraId="231B3C28" w14:textId="74033491" w:rsidR="00112AEB" w:rsidRPr="00951478" w:rsidRDefault="00894B58" w:rsidP="00951478">
      <w:pPr>
        <w:pStyle w:val="roman4"/>
        <w:numPr>
          <w:ilvl w:val="0"/>
          <w:numId w:val="0"/>
        </w:numPr>
        <w:ind w:left="2041"/>
        <w:rPr>
          <w:rFonts w:asciiTheme="minorHAnsi" w:hAnsiTheme="minorHAnsi"/>
          <w:sz w:val="24"/>
        </w:rPr>
      </w:pPr>
      <w:r w:rsidRPr="00951478">
        <w:rPr>
          <w:rFonts w:asciiTheme="minorHAnsi" w:hAnsiTheme="minorHAnsi"/>
          <w:sz w:val="24"/>
        </w:rPr>
        <w:t xml:space="preserve">na hipótese de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xml:space="preserve">, tentarem ou praticarem qualquer ato visando </w:t>
      </w:r>
      <w:r w:rsidR="00BD7CBB" w:rsidRPr="00BD7CBB">
        <w:rPr>
          <w:rFonts w:asciiTheme="minorHAnsi" w:hAnsiTheme="minorHAnsi"/>
          <w:sz w:val="24"/>
        </w:rPr>
        <w:t xml:space="preserve">(i) </w:t>
      </w:r>
      <w:r w:rsidRPr="00951478">
        <w:rPr>
          <w:rFonts w:asciiTheme="minorHAnsi" w:hAnsiTheme="minorHAnsi"/>
          <w:sz w:val="24"/>
        </w:rPr>
        <w:t xml:space="preserve">anular, revisar, cancelar ou repudiar, por meio judicial ou extrajudicial, as Debêntures, qualquer documento relativo à </w:t>
      </w:r>
      <w:r w:rsidR="00CD4EDF" w:rsidRPr="00951478">
        <w:rPr>
          <w:rFonts w:asciiTheme="minorHAnsi" w:hAnsiTheme="minorHAnsi"/>
          <w:sz w:val="24"/>
        </w:rPr>
        <w:t xml:space="preserve">Oferta </w:t>
      </w:r>
      <w:r w:rsidRPr="00951478">
        <w:rPr>
          <w:rFonts w:asciiTheme="minorHAnsi" w:hAnsiTheme="minorHAnsi"/>
          <w:sz w:val="24"/>
        </w:rPr>
        <w:t>ou a qualquer das suas respectivas cláusulas;</w:t>
      </w:r>
      <w:r w:rsidR="00BE5AE8" w:rsidRPr="00951478">
        <w:rPr>
          <w:rFonts w:asciiTheme="minorHAnsi" w:hAnsiTheme="minorHAnsi"/>
          <w:sz w:val="24"/>
        </w:rPr>
        <w:t xml:space="preserve"> </w:t>
      </w:r>
      <w:r w:rsidR="00BD7CBB">
        <w:rPr>
          <w:rFonts w:asciiTheme="minorHAnsi" w:hAnsiTheme="minorHAnsi"/>
          <w:sz w:val="24"/>
        </w:rPr>
        <w:t xml:space="preserve">e/ou </w:t>
      </w:r>
      <w:r w:rsidR="00BD7CBB" w:rsidRPr="00BD7CBB">
        <w:rPr>
          <w:rFonts w:asciiTheme="minorHAnsi" w:hAnsiTheme="minorHAnsi"/>
          <w:sz w:val="24"/>
        </w:rPr>
        <w:t>(ii) questionar judicialmente a existência, validade, legalidade ou exequibilidade de quaisquer termos ou condições desta Escritura de Emissão;</w:t>
      </w:r>
      <w:r w:rsidR="00BD7CBB" w:rsidRPr="00BD7CBB">
        <w:rPr>
          <w:rStyle w:val="Refdenotaderodap"/>
          <w:sz w:val="24"/>
        </w:rPr>
        <w:t xml:space="preserve"> </w:t>
      </w:r>
      <w:r w:rsidR="00BD7CBB">
        <w:rPr>
          <w:rStyle w:val="Refdenotaderodap"/>
          <w:sz w:val="24"/>
        </w:rPr>
        <w:footnoteReference w:id="11"/>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3A04943D" w:rsidR="00112AEB" w:rsidRPr="00951478" w:rsidRDefault="00BD7CBB" w:rsidP="00F72B67">
      <w:pPr>
        <w:pStyle w:val="roman4"/>
        <w:rPr>
          <w:rFonts w:asciiTheme="minorHAnsi" w:hAnsiTheme="minorHAnsi"/>
          <w:sz w:val="24"/>
        </w:rPr>
      </w:pPr>
      <w:r w:rsidRPr="00BD7CBB">
        <w:rPr>
          <w:rFonts w:asciiTheme="minorHAnsi" w:hAnsiTheme="minorHAnsi" w:cstheme="minorHAnsi"/>
          <w:sz w:val="24"/>
          <w:szCs w:val="24"/>
        </w:rPr>
        <w:t>pedido de cancelamento</w:t>
      </w:r>
      <w:r>
        <w:rPr>
          <w:rFonts w:asciiTheme="minorHAnsi" w:hAnsiTheme="minorHAnsi" w:cstheme="minorHAnsi"/>
          <w:sz w:val="24"/>
          <w:szCs w:val="24"/>
        </w:rPr>
        <w:t>,</w:t>
      </w:r>
      <w:r w:rsidRPr="00BD7CBB">
        <w:rPr>
          <w:rFonts w:asciiTheme="minorHAnsi" w:hAnsiTheme="minorHAnsi" w:cstheme="minorHAnsi"/>
          <w:sz w:val="24"/>
          <w:szCs w:val="24"/>
        </w:rPr>
        <w:t xml:space="preserve"> cancelamento do registro da Emissora como companhia emissora de valores mobiliários perante a CVM</w:t>
      </w:r>
      <w:r>
        <w:rPr>
          <w:rFonts w:asciiTheme="minorHAnsi" w:hAnsiTheme="minorHAnsi" w:cstheme="minorHAnsi"/>
          <w:sz w:val="24"/>
          <w:szCs w:val="24"/>
        </w:rPr>
        <w:t xml:space="preserve"> ou</w:t>
      </w:r>
      <w:r w:rsidRPr="00BD7CBB">
        <w:rPr>
          <w:rFonts w:asciiTheme="minorHAnsi" w:hAnsiTheme="minorHAnsi"/>
          <w:sz w:val="24"/>
        </w:rPr>
        <w:t xml:space="preserve"> </w:t>
      </w:r>
      <w:r w:rsidR="00894B58" w:rsidRPr="00951478">
        <w:rPr>
          <w:rFonts w:asciiTheme="minorHAnsi" w:hAnsiTheme="minorHAnsi"/>
          <w:sz w:val="24"/>
        </w:rPr>
        <w:t xml:space="preserve">transformação do tipo societário da Emissora </w:t>
      </w:r>
      <w:r>
        <w:rPr>
          <w:rFonts w:asciiTheme="minorHAnsi" w:hAnsiTheme="minorHAnsi"/>
          <w:sz w:val="24"/>
        </w:rPr>
        <w:t xml:space="preserve">em outro tipo societário, </w:t>
      </w:r>
      <w:r w:rsidR="00894B58" w:rsidRPr="00951478">
        <w:rPr>
          <w:rFonts w:asciiTheme="minorHAnsi" w:hAnsiTheme="minorHAnsi"/>
          <w:sz w:val="24"/>
        </w:rPr>
        <w:t>nos termos dos artigos 220 e 222 da Lei das Sociedades por Ações;</w:t>
      </w:r>
    </w:p>
    <w:p w14:paraId="4D2D5C52" w14:textId="5CB7C1D9"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inobservância da Legislação Socioambiental (conforme abaixo definida), em especial, mas não se limitando, à legislação e regulamentação relacionadas à saúde e segurança ocupacional e ao </w:t>
      </w:r>
      <w:r w:rsidRPr="00951478">
        <w:rPr>
          <w:rFonts w:asciiTheme="minorHAnsi" w:hAnsiTheme="minorHAnsi"/>
          <w:sz w:val="24"/>
        </w:rPr>
        <w:lastRenderedPageBreak/>
        <w:t>meio ambiente</w:t>
      </w:r>
      <w:r w:rsidR="0078466B" w:rsidRPr="00951478">
        <w:rPr>
          <w:rFonts w:asciiTheme="minorHAnsi" w:hAnsiTheme="minorHAnsi"/>
          <w:sz w:val="24"/>
        </w:rPr>
        <w:t>, exceto descumprimentos que não possam</w:t>
      </w:r>
      <w:r w:rsidR="00C15FC1" w:rsidRPr="00951478">
        <w:rPr>
          <w:rFonts w:asciiTheme="minorHAnsi" w:hAnsiTheme="minorHAnsi"/>
          <w:sz w:val="24"/>
        </w:rPr>
        <w:t xml:space="preserve"> causar uma Mudança Adversa Relevante à Emissora</w:t>
      </w:r>
      <w:r w:rsidRPr="00951478">
        <w:rPr>
          <w:rFonts w:asciiTheme="minorHAnsi" w:hAnsiTheme="minorHAnsi"/>
          <w:sz w:val="24"/>
        </w:rPr>
        <w:t>;</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DC90B18"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p>
    <w:p w14:paraId="7937ADFB" w14:textId="14BB6533"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C1371C">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35"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35"/>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w:t>
      </w:r>
      <w:r w:rsidRPr="00951478">
        <w:rPr>
          <w:rFonts w:asciiTheme="minorHAnsi" w:hAnsiTheme="minorHAnsi"/>
          <w:sz w:val="24"/>
        </w:rPr>
        <w:lastRenderedPageBreak/>
        <w:t xml:space="preserve">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73E0FA5E" w14:textId="2A47C610" w:rsidR="005A6600" w:rsidRPr="00CC7343" w:rsidRDefault="005A6600" w:rsidP="00D93CD2">
      <w:pPr>
        <w:pStyle w:val="roman4"/>
        <w:rPr>
          <w:rFonts w:asciiTheme="minorHAnsi" w:hAnsiTheme="minorHAnsi" w:cstheme="minorHAnsi"/>
          <w:sz w:val="24"/>
          <w:szCs w:val="24"/>
        </w:rPr>
      </w:pPr>
      <w:r w:rsidRPr="00CC7343">
        <w:rPr>
          <w:rFonts w:asciiTheme="minorHAnsi" w:hAnsiTheme="minorHAnsi" w:cstheme="minorHAnsi"/>
          <w:sz w:val="24"/>
          <w:szCs w:val="24"/>
        </w:rPr>
        <w:t>descumprimento, pela Emissora ou qualquer de suas controladas, controladoras, sociedades sob controle comum e/ou Subsidiárias Relevantes, de qualquer decisão (i) judicial definitiva, conforme regra estabelecida no artigo 523 do Código de Processo Civil, (ii) arbitral (com laudo arbitral definitivo) ou administrativa, contra as quais não caiba qualquer tipo de manifestação, conforme aplicável, no prazo estipulado na respectiva decisão, em valor individual ou agregado superior a R$</w:t>
      </w:r>
      <w:r w:rsidR="007972F5" w:rsidRPr="00CC7343">
        <w:rPr>
          <w:rFonts w:asciiTheme="minorHAnsi" w:hAnsiTheme="minorHAnsi" w:cstheme="minorHAnsi"/>
          <w:sz w:val="24"/>
          <w:szCs w:val="24"/>
        </w:rPr>
        <w:t>100</w:t>
      </w:r>
      <w:r w:rsidRPr="00CC7343">
        <w:rPr>
          <w:rFonts w:asciiTheme="minorHAnsi" w:hAnsiTheme="minorHAnsi" w:cstheme="minorHAnsi"/>
          <w:sz w:val="24"/>
          <w:szCs w:val="24"/>
        </w:rPr>
        <w:t>.000.000,00 (</w:t>
      </w:r>
      <w:r w:rsidR="007972F5" w:rsidRPr="00CC7343">
        <w:rPr>
          <w:rFonts w:asciiTheme="minorHAnsi" w:hAnsiTheme="minorHAnsi" w:cstheme="minorHAnsi"/>
          <w:sz w:val="24"/>
          <w:szCs w:val="24"/>
        </w:rPr>
        <w:t>cem</w:t>
      </w:r>
      <w:r w:rsidRPr="00CC7343">
        <w:rPr>
          <w:rFonts w:asciiTheme="minorHAnsi" w:hAnsiTheme="minorHAnsi" w:cstheme="minorHAnsi"/>
          <w:sz w:val="24"/>
          <w:szCs w:val="24"/>
        </w:rPr>
        <w:t xml:space="preserve"> milhões de reais) atualizado pela variação acumulada do IGP-M a partir da Data de Integralização das Debêntures, ou seu equivalente em outras moedas;</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foi(ram):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r w:rsidRPr="00951478">
        <w:rPr>
          <w:rFonts w:asciiTheme="minorHAnsi" w:hAnsiTheme="minorHAnsi"/>
          <w:sz w:val="24"/>
        </w:rPr>
        <w:lastRenderedPageBreak/>
        <w:t>atividades novos negócios que possam representar desvios em relação às atividades atualmente desenvolvidas;</w:t>
      </w:r>
    </w:p>
    <w:p w14:paraId="5C8F7881" w14:textId="319390C8" w:rsidR="0063306A" w:rsidRPr="00951478" w:rsidRDefault="0063306A" w:rsidP="00D93CD2">
      <w:pPr>
        <w:pStyle w:val="roman4"/>
        <w:rPr>
          <w:rFonts w:asciiTheme="minorHAnsi" w:hAnsiTheme="minorHAnsi"/>
          <w:sz w:val="24"/>
        </w:rPr>
      </w:pPr>
      <w:r w:rsidRPr="00951478">
        <w:rPr>
          <w:rFonts w:asciiTheme="minorHAnsi" w:hAnsiTheme="minorHAnsi"/>
          <w:sz w:val="24"/>
        </w:rPr>
        <w:t xml:space="preserve">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w:t>
      </w:r>
      <w:r w:rsidR="00D219C5" w:rsidRPr="00951478">
        <w:rPr>
          <w:rFonts w:asciiTheme="minorHAnsi" w:hAnsiTheme="minorHAnsi"/>
          <w:sz w:val="24"/>
        </w:rPr>
        <w:t xml:space="preserve">pecuniárias </w:t>
      </w:r>
      <w:r w:rsidRPr="00951478">
        <w:rPr>
          <w:rFonts w:asciiTheme="minorHAnsi" w:hAnsiTheme="minorHAnsi"/>
          <w:sz w:val="24"/>
        </w:rPr>
        <w:t>na Escritura de Emissão;</w:t>
      </w:r>
    </w:p>
    <w:p w14:paraId="070ED997" w14:textId="7E17E8A3" w:rsidR="0063306A" w:rsidRPr="00951478" w:rsidRDefault="0063306A" w:rsidP="00D93CD2">
      <w:pPr>
        <w:pStyle w:val="roman4"/>
        <w:rPr>
          <w:rFonts w:asciiTheme="minorHAnsi" w:hAnsiTheme="minorHAnsi"/>
          <w:sz w:val="24"/>
        </w:rPr>
      </w:pPr>
      <w:r w:rsidRPr="00951478">
        <w:rPr>
          <w:rFonts w:asciiTheme="minorHAnsi" w:hAnsiTheme="minorHAnsi"/>
          <w:sz w:val="24"/>
        </w:rPr>
        <w:t>redução do capital social da Emissora, sem que haja anuência prévia dos Debenturistas, conforme disposto no parágrafo 3º do artigo 174 da Lei das Sociedades por Ações, exceto se comprovadamente para fins de absorção de prejuízos;</w:t>
      </w:r>
    </w:p>
    <w:p w14:paraId="462FAD56"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constituição de qualquer ônus sobre as Debêntures;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w:t>
      </w:r>
      <w:r w:rsidRPr="00951478">
        <w:rPr>
          <w:rFonts w:asciiTheme="minorHAnsi" w:hAnsiTheme="minorHAnsi"/>
          <w:sz w:val="24"/>
        </w:rPr>
        <w:lastRenderedPageBreak/>
        <w:t>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performance bond</w:t>
      </w:r>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 xml:space="preserve">descumprimento, pela Emissora ou qualquer de suas controladas, controladoras, sociedades sob controle comum e/ou Subsidiárias Relevantes, de qualquer (a) decisão judicial definitiva, </w:t>
      </w:r>
      <w:r w:rsidRPr="00951478">
        <w:rPr>
          <w:rFonts w:asciiTheme="minorHAnsi" w:hAnsiTheme="minorHAnsi"/>
          <w:sz w:val="24"/>
        </w:rPr>
        <w:lastRenderedPageBreak/>
        <w:t>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1145B862" w14:textId="04D5DDAE" w:rsidR="00324E73" w:rsidRPr="00D35E5F" w:rsidRDefault="00D35E5F" w:rsidP="00F72B67">
      <w:pPr>
        <w:pStyle w:val="roman4"/>
      </w:pPr>
      <w:r w:rsidRPr="00D35E5F">
        <w:rPr>
          <w:rFonts w:asciiTheme="minorHAnsi" w:hAnsiTheme="minorHAnsi"/>
          <w:sz w:val="24"/>
        </w:rPr>
        <w:t xml:space="preserve">venda ou transferência de ativos operacionais da Emissora e/ou de suas </w:t>
      </w:r>
      <w:r w:rsidR="00A5348D">
        <w:rPr>
          <w:rFonts w:asciiTheme="minorHAnsi" w:hAnsiTheme="minorHAnsi"/>
          <w:sz w:val="24"/>
        </w:rPr>
        <w:t>Subsidiárias</w:t>
      </w:r>
      <w:r w:rsidRPr="00D35E5F">
        <w:rPr>
          <w:rFonts w:asciiTheme="minorHAnsi" w:hAnsiTheme="minorHAnsi"/>
          <w:sz w:val="24"/>
        </w:rPr>
        <w:t xml:space="preserve"> Relevantes, ativos esses que representem montante anual (tendo como referência o exercício fiscal imediatamente anterior à respetiva verificação), individual ou</w:t>
      </w:r>
      <w:r w:rsidRPr="00951478">
        <w:rPr>
          <w:rFonts w:asciiTheme="minorHAnsi" w:hAnsiTheme="minorHAnsi"/>
          <w:sz w:val="24"/>
        </w:rPr>
        <w:t xml:space="preserve"> </w:t>
      </w:r>
      <w:r w:rsidRPr="00D35E5F">
        <w:rPr>
          <w:rFonts w:asciiTheme="minorHAnsi" w:hAnsiTheme="minorHAnsi"/>
          <w:sz w:val="24"/>
        </w:rPr>
        <w:t xml:space="preserve">agregado, superior a </w:t>
      </w:r>
      <w:r>
        <w:rPr>
          <w:rFonts w:asciiTheme="minorHAnsi" w:hAnsiTheme="minorHAnsi"/>
          <w:sz w:val="24"/>
        </w:rPr>
        <w:t>[</w:t>
      </w:r>
      <w:r w:rsidRPr="00D35E5F">
        <w:rPr>
          <w:rFonts w:asciiTheme="minorHAnsi" w:hAnsiTheme="minorHAnsi"/>
          <w:sz w:val="24"/>
        </w:rPr>
        <w:t>10</w:t>
      </w:r>
      <w:r>
        <w:rPr>
          <w:rFonts w:asciiTheme="minorHAnsi" w:hAnsiTheme="minorHAnsi"/>
          <w:sz w:val="24"/>
        </w:rPr>
        <w:t>]</w:t>
      </w:r>
      <w:r w:rsidRPr="00D35E5F">
        <w:rPr>
          <w:rFonts w:asciiTheme="minorHAnsi" w:hAnsiTheme="minorHAnsi"/>
          <w:sz w:val="24"/>
        </w:rPr>
        <w:t>% (</w:t>
      </w:r>
      <w:r>
        <w:rPr>
          <w:rFonts w:asciiTheme="minorHAnsi" w:hAnsiTheme="minorHAnsi"/>
          <w:sz w:val="24"/>
        </w:rPr>
        <w:t>[</w:t>
      </w:r>
      <w:r w:rsidRPr="00D35E5F">
        <w:rPr>
          <w:rFonts w:asciiTheme="minorHAnsi" w:hAnsiTheme="minorHAnsi"/>
          <w:sz w:val="24"/>
        </w:rPr>
        <w:t>dez</w:t>
      </w:r>
      <w:r>
        <w:rPr>
          <w:rFonts w:asciiTheme="minorHAnsi" w:hAnsiTheme="minorHAnsi"/>
          <w:sz w:val="24"/>
        </w:rPr>
        <w:t>]</w:t>
      </w:r>
      <w:r w:rsidRPr="00D35E5F">
        <w:rPr>
          <w:rFonts w:asciiTheme="minorHAnsi" w:hAnsiTheme="minorHAnsi"/>
          <w:sz w:val="24"/>
        </w:rPr>
        <w:t xml:space="preserve">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w:t>
      </w:r>
      <w:r w:rsidRPr="00D35E5F">
        <w:rPr>
          <w:rFonts w:asciiTheme="minorHAnsi" w:hAnsiTheme="minorHAnsi"/>
          <w:sz w:val="24"/>
        </w:rPr>
        <w:lastRenderedPageBreak/>
        <w:t>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w:t>
      </w:r>
      <w:r w:rsidR="00A5348D">
        <w:rPr>
          <w:rFonts w:asciiTheme="minorHAnsi" w:hAnsiTheme="minorHAnsi"/>
          <w:sz w:val="24"/>
        </w:rPr>
        <w:t>;</w:t>
      </w:r>
    </w:p>
    <w:p w14:paraId="0ABE15BF" w14:textId="13C1BDA3"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Foreign Corrupt Practices Act of 1977 e do UK Bribe</w:t>
      </w:r>
      <w:r w:rsidR="00261746" w:rsidRPr="00951478">
        <w:rPr>
          <w:rFonts w:asciiTheme="minorHAnsi" w:hAnsiTheme="minorHAnsi"/>
          <w:sz w:val="24"/>
        </w:rPr>
        <w:t>r</w:t>
      </w:r>
      <w:r w:rsidRPr="00951478">
        <w:rPr>
          <w:rFonts w:asciiTheme="minorHAnsi" w:hAnsiTheme="minorHAnsi"/>
          <w:sz w:val="24"/>
        </w:rPr>
        <w:t xml:space="preserve">y Act de 2010, se e conforme aplicável (em conjunto </w:t>
      </w:r>
      <w:r w:rsidR="007F4A7B" w:rsidRPr="00951478">
        <w:rPr>
          <w:rFonts w:asciiTheme="minorHAnsi" w:hAnsiTheme="minorHAnsi"/>
          <w:sz w:val="24"/>
        </w:rPr>
        <w:t>“</w:t>
      </w:r>
      <w:r w:rsidRPr="00951478">
        <w:rPr>
          <w:rFonts w:asciiTheme="minorHAnsi" w:hAnsiTheme="minorHAnsi"/>
          <w:sz w:val="24"/>
          <w:u w:val="single"/>
        </w:rPr>
        <w:t>Leis Anticorrupção</w:t>
      </w:r>
      <w:r w:rsidR="007F4A7B" w:rsidRPr="00951478">
        <w:rPr>
          <w:rFonts w:asciiTheme="minorHAnsi" w:hAnsiTheme="minorHAnsi"/>
          <w:sz w:val="24"/>
        </w:rPr>
        <w:t>”</w:t>
      </w:r>
      <w:r w:rsidRPr="00951478">
        <w:rPr>
          <w:rFonts w:asciiTheme="minorHAnsi" w:hAnsiTheme="minorHAnsi"/>
          <w:sz w:val="24"/>
        </w:rPr>
        <w:t>)</w:t>
      </w:r>
      <w:r w:rsidR="00324E73">
        <w:rPr>
          <w:rFonts w:asciiTheme="minorHAnsi" w:hAnsiTheme="minorHAnsi"/>
          <w:sz w:val="24"/>
        </w:rPr>
        <w:t>;</w:t>
      </w:r>
    </w:p>
    <w:p w14:paraId="30500D2B" w14:textId="0A0C8038" w:rsidR="002B0A51" w:rsidRPr="00951478" w:rsidRDefault="002B0A51" w:rsidP="00F72B67">
      <w:pPr>
        <w:pStyle w:val="roman4"/>
        <w:rPr>
          <w:rFonts w:asciiTheme="minorHAnsi" w:hAnsiTheme="minorHAnsi"/>
          <w:sz w:val="24"/>
        </w:rPr>
      </w:pPr>
      <w:r w:rsidRPr="002B0A51">
        <w:rPr>
          <w:rFonts w:asciiTheme="minorHAnsi" w:hAnsiTheme="minorHAnsi"/>
          <w:sz w:val="24"/>
        </w:rPr>
        <w:t xml:space="preserve">se a </w:t>
      </w:r>
      <w:r w:rsidR="00F0269B">
        <w:rPr>
          <w:rFonts w:asciiTheme="minorHAnsi" w:hAnsiTheme="minorHAnsi"/>
          <w:sz w:val="24"/>
        </w:rPr>
        <w:t>A</w:t>
      </w:r>
      <w:r w:rsidRPr="002B0A51">
        <w:rPr>
          <w:rFonts w:asciiTheme="minorHAnsi" w:hAnsiTheme="minorHAnsi"/>
          <w:sz w:val="24"/>
        </w:rPr>
        <w:t xml:space="preserve">gência de </w:t>
      </w:r>
      <w:r w:rsidR="00F0269B">
        <w:rPr>
          <w:rFonts w:asciiTheme="minorHAnsi" w:hAnsiTheme="minorHAnsi"/>
          <w:sz w:val="24"/>
        </w:rPr>
        <w:t>Cl</w:t>
      </w:r>
      <w:r w:rsidRPr="002B0A51">
        <w:rPr>
          <w:rFonts w:asciiTheme="minorHAnsi" w:hAnsiTheme="minorHAnsi"/>
          <w:sz w:val="24"/>
        </w:rPr>
        <w:t xml:space="preserve">assificação de risco a ser contratada para </w:t>
      </w:r>
      <w:r w:rsidR="00F0269B">
        <w:rPr>
          <w:rFonts w:asciiTheme="minorHAnsi" w:hAnsiTheme="minorHAnsi"/>
          <w:sz w:val="24"/>
        </w:rPr>
        <w:t xml:space="preserve">a </w:t>
      </w:r>
      <w:r w:rsidRPr="002B0A51">
        <w:rPr>
          <w:rFonts w:asciiTheme="minorHAnsi" w:hAnsiTheme="minorHAnsi"/>
          <w:sz w:val="24"/>
        </w:rPr>
        <w:t xml:space="preserve">concessão do rating rebaixar em duas ou mais notas na classificação de risco, em escala nacional, em relação ao rating </w:t>
      </w:r>
      <w:r w:rsidR="00F0269B">
        <w:rPr>
          <w:rFonts w:asciiTheme="minorHAnsi" w:hAnsiTheme="minorHAnsi"/>
          <w:sz w:val="24"/>
        </w:rPr>
        <w:t>[br.</w:t>
      </w:r>
      <w:r w:rsidR="009563C6">
        <w:rPr>
          <w:rFonts w:asciiTheme="minorHAnsi" w:hAnsiTheme="minorHAnsi"/>
          <w:sz w:val="24"/>
        </w:rPr>
        <w:t>AAA</w:t>
      </w:r>
      <w:r w:rsidR="00F0269B">
        <w:rPr>
          <w:rFonts w:asciiTheme="minorHAnsi" w:hAnsiTheme="minorHAnsi"/>
          <w:sz w:val="24"/>
        </w:rPr>
        <w:t>]</w:t>
      </w:r>
      <w:r w:rsidRPr="002B0A51">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4C727745" w14:textId="6E6A1333" w:rsidR="000B7D70" w:rsidRPr="00951478" w:rsidRDefault="00EF1AA2" w:rsidP="00D93CD2">
      <w:pPr>
        <w:pStyle w:val="roman4"/>
        <w:rPr>
          <w:rFonts w:asciiTheme="minorHAnsi" w:hAnsiTheme="minorHAnsi"/>
          <w:sz w:val="24"/>
        </w:rPr>
      </w:pPr>
      <w:bookmarkStart w:id="36" w:name="_Ref61907872"/>
      <w:r w:rsidRPr="00951478">
        <w:rPr>
          <w:rFonts w:asciiTheme="minorHAnsi" w:hAnsiTheme="minorHAnsi"/>
          <w:sz w:val="24"/>
        </w:rPr>
        <w:t xml:space="preserve">não observância do índice financeiro </w:t>
      </w:r>
      <w:r w:rsidR="00422D0D" w:rsidRPr="00951478">
        <w:rPr>
          <w:rFonts w:asciiTheme="minorHAnsi" w:hAnsiTheme="minorHAnsi"/>
          <w:sz w:val="24"/>
        </w:rPr>
        <w:t xml:space="preserve">calculado </w:t>
      </w:r>
      <w:r w:rsidRPr="00951478">
        <w:rPr>
          <w:rFonts w:asciiTheme="minorHAnsi" w:hAnsiTheme="minorHAnsi"/>
          <w:sz w:val="24"/>
        </w:rPr>
        <w:t xml:space="preserve">pela </w:t>
      </w:r>
      <w:r w:rsidR="008208D6" w:rsidRPr="00951478">
        <w:rPr>
          <w:rFonts w:asciiTheme="minorHAnsi" w:hAnsiTheme="minorHAnsi"/>
          <w:sz w:val="24"/>
        </w:rPr>
        <w:t>Emissora</w:t>
      </w:r>
      <w:r w:rsidR="00422D0D" w:rsidRPr="00951478">
        <w:rPr>
          <w:rFonts w:asciiTheme="minorHAnsi" w:hAnsiTheme="minorHAnsi"/>
          <w:sz w:val="24"/>
        </w:rPr>
        <w:t xml:space="preserve"> e</w:t>
      </w:r>
      <w:r w:rsidR="007D44BF" w:rsidRPr="00951478">
        <w:rPr>
          <w:rFonts w:asciiTheme="minorHAnsi" w:hAnsiTheme="minorHAnsi"/>
          <w:sz w:val="24"/>
        </w:rPr>
        <w:t xml:space="preserve"> </w:t>
      </w:r>
      <w:r w:rsidR="009048C7" w:rsidRPr="00951478">
        <w:rPr>
          <w:rFonts w:asciiTheme="minorHAnsi" w:hAnsiTheme="minorHAnsi"/>
          <w:sz w:val="24"/>
        </w:rPr>
        <w:t xml:space="preserve">acompanhado </w:t>
      </w:r>
      <w:r w:rsidR="007D44BF" w:rsidRPr="00951478">
        <w:rPr>
          <w:rFonts w:asciiTheme="minorHAnsi" w:hAnsiTheme="minorHAnsi"/>
          <w:sz w:val="24"/>
        </w:rPr>
        <w:t xml:space="preserve">anualmente pelo Agente Fiduciário, </w:t>
      </w:r>
      <w:r w:rsidR="00A659B4" w:rsidRPr="00951478">
        <w:rPr>
          <w:rFonts w:asciiTheme="minorHAnsi" w:hAnsiTheme="minorHAnsi"/>
          <w:sz w:val="24"/>
        </w:rPr>
        <w:t xml:space="preserve">relativo aos últimos 12 (doze) meses, </w:t>
      </w:r>
      <w:r w:rsidR="007D44BF" w:rsidRPr="00951478">
        <w:rPr>
          <w:rFonts w:asciiTheme="minorHAnsi" w:hAnsiTheme="minorHAnsi"/>
          <w:sz w:val="24"/>
        </w:rPr>
        <w:t xml:space="preserve">com base nas </w:t>
      </w:r>
      <w:r w:rsidR="00224004" w:rsidRPr="00951478">
        <w:rPr>
          <w:rFonts w:asciiTheme="minorHAnsi" w:hAnsiTheme="minorHAnsi"/>
          <w:sz w:val="24"/>
        </w:rPr>
        <w:t>D</w:t>
      </w:r>
      <w:r w:rsidR="007D44BF" w:rsidRPr="00951478">
        <w:rPr>
          <w:rFonts w:asciiTheme="minorHAnsi" w:hAnsiTheme="minorHAnsi"/>
          <w:sz w:val="24"/>
        </w:rPr>
        <w:t xml:space="preserve">emonstrações </w:t>
      </w:r>
      <w:r w:rsidR="00224004" w:rsidRPr="00951478">
        <w:rPr>
          <w:rFonts w:asciiTheme="minorHAnsi" w:hAnsiTheme="minorHAnsi"/>
          <w:sz w:val="24"/>
        </w:rPr>
        <w:t>F</w:t>
      </w:r>
      <w:r w:rsidR="007D44BF" w:rsidRPr="00951478">
        <w:rPr>
          <w:rFonts w:asciiTheme="minorHAnsi" w:hAnsiTheme="minorHAnsi"/>
          <w:sz w:val="24"/>
        </w:rPr>
        <w:t>inanceiras</w:t>
      </w:r>
      <w:r w:rsidR="0043108D" w:rsidRPr="00951478">
        <w:rPr>
          <w:rFonts w:asciiTheme="minorHAnsi" w:hAnsiTheme="minorHAnsi"/>
          <w:sz w:val="24"/>
        </w:rPr>
        <w:t xml:space="preserve"> consolidadas da Emissora</w:t>
      </w:r>
      <w:r w:rsidR="000D6747" w:rsidRPr="00951478">
        <w:rPr>
          <w:rFonts w:asciiTheme="minorHAnsi" w:hAnsiTheme="minorHAnsi"/>
          <w:sz w:val="24"/>
        </w:rPr>
        <w:t xml:space="preserve">, observado que a primeira apuração será referente ao exercício social findo em 31 de </w:t>
      </w:r>
      <w:r w:rsidR="009A5106" w:rsidRPr="00951478">
        <w:rPr>
          <w:rFonts w:asciiTheme="minorHAnsi" w:hAnsiTheme="minorHAnsi"/>
          <w:sz w:val="24"/>
        </w:rPr>
        <w:t>março</w:t>
      </w:r>
      <w:r w:rsidR="000D6747" w:rsidRPr="00951478">
        <w:rPr>
          <w:rFonts w:asciiTheme="minorHAnsi" w:hAnsiTheme="minorHAnsi"/>
          <w:sz w:val="24"/>
        </w:rPr>
        <w:t xml:space="preserve"> de </w:t>
      </w:r>
      <w:r w:rsidR="00CF53B8" w:rsidRPr="00951478">
        <w:rPr>
          <w:rFonts w:asciiTheme="minorHAnsi" w:hAnsiTheme="minorHAnsi"/>
          <w:sz w:val="24"/>
        </w:rPr>
        <w:t>202</w:t>
      </w:r>
      <w:r w:rsidR="00C56EBD" w:rsidRPr="00951478">
        <w:rPr>
          <w:rFonts w:asciiTheme="minorHAnsi" w:hAnsiTheme="minorHAnsi"/>
          <w:sz w:val="24"/>
        </w:rPr>
        <w:t>2</w:t>
      </w:r>
      <w:r w:rsidR="00A659B4" w:rsidRPr="00951478">
        <w:rPr>
          <w:rFonts w:asciiTheme="minorHAnsi" w:hAnsiTheme="minorHAnsi"/>
          <w:sz w:val="24"/>
        </w:rPr>
        <w:t>, inclusive, em diante, em até 5 (cinco) Dias Úteis após o recebimento</w:t>
      </w:r>
      <w:r w:rsidR="00A569E4" w:rsidRPr="00951478">
        <w:rPr>
          <w:rFonts w:asciiTheme="minorHAnsi" w:hAnsiTheme="minorHAnsi"/>
          <w:sz w:val="24"/>
        </w:rPr>
        <w:t xml:space="preserve"> das</w:t>
      </w:r>
      <w:r w:rsidR="00A659B4" w:rsidRPr="00951478">
        <w:rPr>
          <w:rFonts w:asciiTheme="minorHAnsi" w:hAnsiTheme="minorHAnsi"/>
          <w:sz w:val="24"/>
        </w:rPr>
        <w:t xml:space="preserve"> informações enviadas conforme Cláusula 9.1, alínea (i) abaixo</w:t>
      </w:r>
      <w:r w:rsidR="00A569E4" w:rsidRPr="00951478">
        <w:rPr>
          <w:rFonts w:asciiTheme="minorHAnsi" w:hAnsiTheme="minorHAnsi"/>
          <w:sz w:val="24"/>
        </w:rPr>
        <w:t xml:space="preserve"> </w:t>
      </w:r>
      <w:r w:rsidR="0043108D" w:rsidRPr="00951478">
        <w:rPr>
          <w:rFonts w:asciiTheme="minorHAnsi" w:hAnsiTheme="minorHAnsi"/>
          <w:sz w:val="24"/>
        </w:rPr>
        <w:t>(</w:t>
      </w:r>
      <w:r w:rsidR="007F4A7B" w:rsidRPr="00951478">
        <w:rPr>
          <w:rFonts w:asciiTheme="minorHAnsi" w:hAnsiTheme="minorHAnsi"/>
          <w:sz w:val="24"/>
        </w:rPr>
        <w:t>“</w:t>
      </w:r>
      <w:r w:rsidR="0043108D" w:rsidRPr="00951478">
        <w:rPr>
          <w:rFonts w:asciiTheme="minorHAnsi" w:hAnsiTheme="minorHAnsi"/>
          <w:sz w:val="24"/>
          <w:u w:val="single"/>
        </w:rPr>
        <w:t>Índice Financeiro</w:t>
      </w:r>
      <w:r w:rsidR="007F4A7B" w:rsidRPr="00951478">
        <w:rPr>
          <w:rFonts w:asciiTheme="minorHAnsi" w:hAnsiTheme="minorHAnsi"/>
          <w:sz w:val="24"/>
        </w:rPr>
        <w:t>”</w:t>
      </w:r>
      <w:r w:rsidR="0043108D" w:rsidRPr="00951478">
        <w:rPr>
          <w:rFonts w:asciiTheme="minorHAnsi" w:hAnsiTheme="minorHAnsi"/>
          <w:sz w:val="24"/>
        </w:rPr>
        <w:t>)</w:t>
      </w:r>
      <w:r w:rsidR="001A573B" w:rsidRPr="00951478">
        <w:rPr>
          <w:rFonts w:asciiTheme="minorHAnsi" w:hAnsiTheme="minorHAnsi"/>
          <w:sz w:val="24"/>
        </w:rPr>
        <w:t>,</w:t>
      </w:r>
      <w:bookmarkEnd w:id="36"/>
      <w:r w:rsidR="001A573B" w:rsidRPr="00951478">
        <w:rPr>
          <w:rFonts w:asciiTheme="minorHAnsi" w:hAnsiTheme="minorHAnsi"/>
          <w:sz w:val="24"/>
        </w:rPr>
        <w:t xml:space="preserve"> decorrente do quociente da divisão da Dívida Financeira </w:t>
      </w:r>
      <w:r w:rsidR="001A573B" w:rsidRPr="00951478">
        <w:rPr>
          <w:rFonts w:asciiTheme="minorHAnsi" w:hAnsiTheme="minorHAnsi"/>
          <w:sz w:val="24"/>
        </w:rPr>
        <w:lastRenderedPageBreak/>
        <w:t>Líquida</w:t>
      </w:r>
      <w:r w:rsidR="00786A06" w:rsidRPr="00951478">
        <w:rPr>
          <w:rFonts w:asciiTheme="minorHAnsi" w:hAnsiTheme="minorHAnsi"/>
          <w:sz w:val="24"/>
        </w:rPr>
        <w:t xml:space="preserve"> Ajustada</w:t>
      </w:r>
      <w:r w:rsidR="001A573B" w:rsidRPr="00951478">
        <w:rPr>
          <w:rFonts w:asciiTheme="minorHAnsi" w:hAnsiTheme="minorHAnsi"/>
          <w:sz w:val="24"/>
        </w:rPr>
        <w:t xml:space="preserve"> da Companhia pelo EBITDA da Companhia, que deverá ser igual ou inferior a 4,0 (quatro) vezes.</w:t>
      </w:r>
      <w:r w:rsidR="0043108D" w:rsidRPr="00951478">
        <w:rPr>
          <w:rFonts w:asciiTheme="minorHAnsi" w:hAnsiTheme="minorHAnsi"/>
          <w:sz w:val="24"/>
        </w:rPr>
        <w:t xml:space="preserve"> </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37"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p w14:paraId="50771CDF" w14:textId="3E084040" w:rsidR="00F17750" w:rsidRPr="00951478" w:rsidRDefault="00786A06" w:rsidP="007F4A7B">
      <w:pPr>
        <w:pStyle w:val="Body3"/>
        <w:rPr>
          <w:rFonts w:asciiTheme="minorHAnsi" w:hAnsiTheme="minorHAnsi"/>
          <w:sz w:val="24"/>
        </w:rPr>
      </w:pPr>
      <w:r w:rsidRPr="00951478">
        <w:rPr>
          <w:rFonts w:asciiTheme="minorHAnsi" w:hAnsiTheme="minorHAnsi"/>
          <w:sz w:val="24"/>
        </w:rPr>
        <w:t>“</w:t>
      </w:r>
      <w:r w:rsidRPr="00951478">
        <w:rPr>
          <w:rFonts w:asciiTheme="minorHAnsi" w:hAnsiTheme="minorHAnsi"/>
          <w:sz w:val="24"/>
          <w:u w:val="single"/>
        </w:rPr>
        <w:t>Dívida Financeira Líquida Ajustada</w:t>
      </w:r>
      <w:r w:rsidRPr="00951478">
        <w:rPr>
          <w:rFonts w:asciiTheme="minorHAnsi" w:hAnsiTheme="minorHAnsi"/>
          <w:sz w:val="24"/>
        </w:rPr>
        <w:t>” significa, a Dívida Financeira Líquida, deduzidos os estoques</w:t>
      </w:r>
      <w:r w:rsidR="00472EB4" w:rsidRPr="00951478">
        <w:rPr>
          <w:rFonts w:asciiTheme="minorHAnsi" w:hAnsiTheme="minorHAnsi"/>
          <w:sz w:val="24"/>
        </w:rPr>
        <w:t xml:space="preserve"> (exceto quaisquer estoques obsoletos)</w:t>
      </w:r>
      <w:r w:rsidRPr="00951478">
        <w:rPr>
          <w:rFonts w:asciiTheme="minorHAnsi" w:hAnsiTheme="minorHAnsi"/>
          <w:sz w:val="24"/>
        </w:rPr>
        <w:t xml:space="preserve"> informados pela Emissora em suas últimas Demonstrações Financeiras divulgadas.</w:t>
      </w:r>
      <w:r w:rsidR="00F17750" w:rsidRPr="00951478">
        <w:rPr>
          <w:rFonts w:asciiTheme="minorHAnsi" w:hAnsiTheme="minorHAnsi"/>
          <w:sz w:val="24"/>
        </w:rPr>
        <w:t xml:space="preserve"> </w:t>
      </w:r>
    </w:p>
    <w:p w14:paraId="76072F99" w14:textId="7CF4A551"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EBITDA</w:t>
      </w:r>
      <w:r w:rsidRPr="00951478">
        <w:rPr>
          <w:rFonts w:asciiTheme="minorHAnsi" w:hAnsiTheme="minorHAnsi"/>
          <w:sz w:val="24"/>
        </w:rPr>
        <w:t>”</w:t>
      </w:r>
      <w:r w:rsidR="000B7D70" w:rsidRPr="00951478">
        <w:rPr>
          <w:rFonts w:asciiTheme="minorHAnsi" w:hAnsiTheme="minorHAnsi"/>
          <w:sz w:val="24"/>
        </w:rPr>
        <w:t xml:space="preserve"> significa</w:t>
      </w:r>
      <w:r w:rsidR="00A659B4" w:rsidRPr="00951478">
        <w:rPr>
          <w:rFonts w:asciiTheme="minorHAnsi" w:hAnsiTheme="minorHAnsi"/>
          <w:sz w:val="24"/>
        </w:rPr>
        <w:t>, com base nas demonstrações financeiras consolidadas relativas aos 12 (doze) meses imediatamente anteriores, o resultado líquido do período, acrescido dos tributos sobre o lucro, d</w:t>
      </w:r>
      <w:r w:rsidR="009048C7" w:rsidRPr="00951478">
        <w:rPr>
          <w:rFonts w:asciiTheme="minorHAnsi" w:hAnsiTheme="minorHAnsi"/>
          <w:sz w:val="24"/>
        </w:rPr>
        <w:t xml:space="preserve">o resultado financeiro </w:t>
      </w:r>
      <w:r w:rsidR="00A659B4" w:rsidRPr="00951478">
        <w:rPr>
          <w:rFonts w:asciiTheme="minorHAnsi" w:hAnsiTheme="minorHAnsi"/>
          <w:sz w:val="24"/>
        </w:rPr>
        <w:t>e das depreciações, amortizações e exaustões, calculado nos termos da Instrução da CVM n.º 527, de 4 de outubro de 2012.</w:t>
      </w:r>
    </w:p>
    <w:bookmarkEnd w:id="37"/>
    <w:p w14:paraId="03E73A4D" w14:textId="1DE16224"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trust, </w:t>
      </w:r>
      <w:r w:rsidR="00F54916" w:rsidRPr="00951478">
        <w:rPr>
          <w:rFonts w:asciiTheme="minorHAnsi" w:hAnsiTheme="minorHAnsi"/>
          <w:sz w:val="24"/>
        </w:rPr>
        <w:lastRenderedPageBreak/>
        <w:t>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38" w:name="_Ref509502323"/>
      <w:bookmarkStart w:id="39" w:name="_Ref69337004"/>
      <w:bookmarkEnd w:id="16"/>
      <w:bookmarkEnd w:id="29"/>
      <w:bookmarkEnd w:id="30"/>
      <w:bookmarkEnd w:id="31"/>
      <w:bookmarkEnd w:id="32"/>
      <w:bookmarkEnd w:id="33"/>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38"/>
      <w:bookmarkEnd w:id="39"/>
      <w:r w:rsidR="006D426C" w:rsidRPr="00951478">
        <w:rPr>
          <w:rFonts w:asciiTheme="minorHAnsi" w:hAnsiTheme="minorHAnsi"/>
          <w:sz w:val="24"/>
        </w:rPr>
        <w:t xml:space="preserve"> </w:t>
      </w:r>
    </w:p>
    <w:p w14:paraId="3C9C82CF" w14:textId="7F585C94" w:rsidR="00A7358D" w:rsidRPr="00951478" w:rsidRDefault="00EF1AA2" w:rsidP="007F4A7B">
      <w:pPr>
        <w:pStyle w:val="Level3"/>
        <w:rPr>
          <w:rStyle w:val="DeltaViewInsertion"/>
          <w:rFonts w:asciiTheme="minorHAnsi" w:hAnsiTheme="minorHAnsi"/>
          <w:color w:val="auto"/>
          <w:sz w:val="24"/>
          <w:u w:val="none"/>
        </w:rPr>
      </w:pPr>
      <w:bookmarkStart w:id="40"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3B5741" w:rsidRPr="00951478">
        <w:rPr>
          <w:rStyle w:val="DeltaViewInsertion"/>
          <w:rFonts w:asciiTheme="minorHAnsi" w:hAnsiTheme="minorHAnsi"/>
          <w:color w:val="auto"/>
          <w:sz w:val="24"/>
          <w:u w:val="none"/>
        </w:rPr>
        <w:t>maioria simples</w:t>
      </w:r>
      <w:r w:rsidR="00CC54F3" w:rsidRPr="00951478">
        <w:rPr>
          <w:rStyle w:val="DeltaViewInsertion"/>
          <w:rFonts w:asciiTheme="minorHAnsi" w:hAnsiTheme="minorHAnsi"/>
          <w:color w:val="auto"/>
          <w:sz w:val="24"/>
          <w:u w:val="none"/>
        </w:rPr>
        <w:t xml:space="preserve"> dos Debenturistas presentes,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0"/>
      <w:r w:rsidR="006D426C" w:rsidRPr="00951478">
        <w:rPr>
          <w:rStyle w:val="DeltaViewInsertion"/>
          <w:rFonts w:asciiTheme="minorHAnsi" w:hAnsiTheme="minorHAnsi"/>
          <w:color w:val="auto"/>
          <w:sz w:val="24"/>
          <w:u w:val="none"/>
        </w:rPr>
        <w:t xml:space="preserve"> </w:t>
      </w:r>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lastRenderedPageBreak/>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1" w:name="_Ref61907769"/>
      <w:r w:rsidRPr="00951478">
        <w:rPr>
          <w:rFonts w:asciiTheme="minorHAnsi" w:hAnsiTheme="minorHAnsi"/>
          <w:b/>
          <w:sz w:val="24"/>
        </w:rPr>
        <w:t xml:space="preserve">OBRIGAÇÕES ADICIONAIS DA </w:t>
      </w:r>
      <w:bookmarkEnd w:id="41"/>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2" w:name="_Ref510003222"/>
      <w:bookmarkStart w:id="43" w:name="_Ref262552287"/>
      <w:bookmarkStart w:id="44" w:name="_Ref168844178"/>
      <w:r w:rsidRPr="00951478">
        <w:rPr>
          <w:rFonts w:asciiTheme="minorHAnsi" w:eastAsia="MS Mincho" w:hAnsiTheme="minorHAnsi"/>
          <w:sz w:val="24"/>
        </w:rPr>
        <w:t>Sem prejuízo das demais obrigações constantes desta Escritura de Emissão, a Emissora está adicionalmente obrigada a:</w:t>
      </w:r>
      <w:bookmarkStart w:id="45" w:name="_DV_M196"/>
      <w:bookmarkEnd w:id="42"/>
      <w:bookmarkEnd w:id="45"/>
    </w:p>
    <w:p w14:paraId="7986488D" w14:textId="05C04F1A" w:rsidR="00C80176" w:rsidRPr="00951478" w:rsidRDefault="00EF1AA2" w:rsidP="007F4A7B">
      <w:pPr>
        <w:pStyle w:val="roman3"/>
        <w:rPr>
          <w:rFonts w:asciiTheme="minorHAnsi" w:hAnsiTheme="minorHAnsi"/>
          <w:sz w:val="24"/>
        </w:rPr>
      </w:pPr>
      <w:bookmarkStart w:id="46" w:name="_DV_M198"/>
      <w:bookmarkStart w:id="47" w:name="_DV_M199"/>
      <w:bookmarkStart w:id="48" w:name="_Ref510009055"/>
      <w:bookmarkEnd w:id="43"/>
      <w:bookmarkEnd w:id="44"/>
      <w:bookmarkEnd w:id="46"/>
      <w:bookmarkEnd w:id="47"/>
      <w:r w:rsidRPr="00951478">
        <w:rPr>
          <w:rFonts w:asciiTheme="minorHAnsi" w:hAnsiTheme="minorHAnsi"/>
          <w:sz w:val="24"/>
        </w:rPr>
        <w:t>fornecer ao Agente Fiduciário</w:t>
      </w:r>
      <w:r w:rsidR="00846F8B" w:rsidRPr="00951478">
        <w:rPr>
          <w:rFonts w:asciiTheme="minorHAnsi" w:hAnsiTheme="minorHAnsi"/>
          <w:sz w:val="24"/>
        </w:rPr>
        <w:t>, mediante prévia solicitação,</w:t>
      </w:r>
      <w:r w:rsidRPr="00951478">
        <w:rPr>
          <w:rFonts w:asciiTheme="minorHAnsi" w:hAnsiTheme="minorHAnsi"/>
          <w:sz w:val="24"/>
        </w:rPr>
        <w:t xml:space="preserve"> no prazo de até 2 (dois) Dias Úteis após o que ocorrer primeiro entre o 90º (nonagésimo) dia contado do término de cada exercício social e a data da efetiva divulgação</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w:t>
      </w:r>
      <w:r w:rsidR="00C15FC1" w:rsidRPr="00951478">
        <w:rPr>
          <w:rFonts w:asciiTheme="minorHAnsi" w:hAnsiTheme="minorHAnsi"/>
          <w:sz w:val="24"/>
        </w:rPr>
        <w:lastRenderedPageBreak/>
        <w:t xml:space="preserve">todos os eventuais esclarecimentos adicionais que se façam necessários, e </w:t>
      </w:r>
      <w:r w:rsidR="00C15FC1" w:rsidRPr="00951478">
        <w:rPr>
          <w:rFonts w:asciiTheme="minorHAnsi" w:hAnsiTheme="minorHAnsi"/>
          <w:b/>
          <w:sz w:val="24"/>
        </w:rPr>
        <w:t>(b)</w:t>
      </w:r>
      <w:r w:rsidRPr="00951478">
        <w:rPr>
          <w:rFonts w:asciiTheme="minorHAnsi" w:hAnsiTheme="minorHAnsi"/>
          <w:sz w:val="24"/>
        </w:rPr>
        <w:t xml:space="preserve"> declaração </w:t>
      </w:r>
      <w:r w:rsidR="00546DF6" w:rsidRPr="00951478">
        <w:rPr>
          <w:rFonts w:asciiTheme="minorHAnsi" w:hAnsiTheme="minorHAnsi"/>
          <w:sz w:val="24"/>
        </w:rPr>
        <w:t>assinada pelo(s) representante(s) legal(is)</w:t>
      </w:r>
      <w:r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Pr="00951478">
        <w:rPr>
          <w:rFonts w:asciiTheme="minorHAnsi" w:hAnsiTheme="minorHAnsi"/>
          <w:sz w:val="24"/>
        </w:rPr>
        <w:t xml:space="preserve"> Emissão;</w:t>
      </w:r>
      <w:r w:rsidR="00546DF6" w:rsidRPr="00951478">
        <w:rPr>
          <w:rFonts w:asciiTheme="minorHAnsi" w:hAnsiTheme="minorHAnsi"/>
          <w:sz w:val="24"/>
        </w:rPr>
        <w:t xml:space="preserve"> e</w:t>
      </w:r>
      <w:r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48"/>
      <w:r w:rsidR="00546DF6" w:rsidRPr="00951478">
        <w:rPr>
          <w:rFonts w:asciiTheme="minorHAnsi" w:hAnsiTheme="minorHAnsi"/>
          <w:sz w:val="24"/>
        </w:rPr>
        <w:t xml:space="preserve"> </w:t>
      </w:r>
    </w:p>
    <w:p w14:paraId="3DA75A75" w14:textId="773FE8B6"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t>informar, diretamente aos Debenturistas, por meio de comunicação por escrito, todas as questões relevantes, incluindo, mas não se limitando a questões judicias, extrajudiciais ou administrativas, que sejam de conhecimento da Emissora e que, a seu exclusivo critério, de acordo com o juízo razoável do homem ativo e probo, possam impactar o cumprimento de suas obrigações e declarações no âmbito da Emissão, no prazo de até 10 (dez) dias contados do conhecimento pela Emissora da referida questão;</w:t>
      </w:r>
    </w:p>
    <w:p w14:paraId="69CF83FA" w14:textId="34AC5F30"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t>informar aos Debenturista, em até 3 (três) Dias Úteis de seu conhecimento, qualquer descumprimento por sua parte de obrigação constante desta Escritura de Emissão e dos demais Documentos da Operação, quais sejam (i) a presente Escritura de Emissão; e (ii) o Contrato de Distribuição;</w:t>
      </w:r>
    </w:p>
    <w:p w14:paraId="53CC8A14" w14:textId="4DCB0EB4"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t>manter sempre atualizado seu registro de companhia aberta na CVM;</w:t>
      </w:r>
    </w:p>
    <w:p w14:paraId="01FFF42C" w14:textId="77DB14F6"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2AC01D4D" w14:textId="39F94BCD"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t>não praticar qualquer ato em desacordo com seu estatuto social, com esta Escritura de Emissão e/ou com os demais Documentos da Operação, em especial os que possam, direta ou indiretamente, comprometer o pontual e integral cumprimento das obrigações assumidas nesta Escritura de Emissão;</w:t>
      </w:r>
    </w:p>
    <w:p w14:paraId="2BDDD5A9" w14:textId="4A18D153"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w:t>
      </w:r>
    </w:p>
    <w:p w14:paraId="35232E73" w14:textId="2A131313" w:rsidR="009511CD" w:rsidRPr="00CC7343" w:rsidRDefault="009511CD" w:rsidP="007F4A7B">
      <w:pPr>
        <w:pStyle w:val="roman3"/>
        <w:rPr>
          <w:rFonts w:asciiTheme="minorHAnsi" w:hAnsiTheme="minorHAnsi" w:cstheme="minorHAnsi"/>
          <w:sz w:val="24"/>
          <w:szCs w:val="24"/>
        </w:rPr>
      </w:pPr>
      <w:r w:rsidRPr="00CC7343">
        <w:rPr>
          <w:rFonts w:asciiTheme="minorHAnsi" w:hAnsiTheme="minorHAnsi" w:cstheme="minorHAnsi"/>
          <w:sz w:val="24"/>
          <w:szCs w:val="24"/>
        </w:rPr>
        <w:lastRenderedPageBreak/>
        <w:t xml:space="preserve">manter: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válidos e regulares todos os alvarás, licenças, autorizações ou aprovações necessárias ao regular funcionamento da Emissora, efetuando todo e qualquer pagamento necessário para tanto, exceto por aquelas (a) questionadas de boa-fé nas esferas administrativa e/ou judicial, ou ainda aquelas em processo tempestivo de obtenção ou renovação; ou (b) que não resultam em um efeito adverso relevante na situação financeira e/ou resultados operacionais da Emissora;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em dia o pagamento de todos os tributos devidos às Fazendas Federal, Estadual ou Municipal, exceto por aqueles (a) questionados de boa-fé nas esferas administrativa e/ou judicial, ou ainda aquelas em processo tempestivo de obtenção ou renovação; ou (b) que não resultam em um efeito adverso relevante na situação financeira e/ou resultados operacionais da Emissora;</w:t>
      </w:r>
    </w:p>
    <w:p w14:paraId="07D238CB" w14:textId="77777777" w:rsidR="00A7358D" w:rsidRPr="00951478" w:rsidRDefault="00EF1AA2" w:rsidP="007F4A7B">
      <w:pPr>
        <w:pStyle w:val="roman3"/>
        <w:rPr>
          <w:rFonts w:asciiTheme="minorHAnsi" w:hAnsiTheme="minorHAnsi"/>
          <w:i/>
          <w:sz w:val="24"/>
        </w:rPr>
      </w:pPr>
      <w:r w:rsidRPr="00951478">
        <w:rPr>
          <w:rFonts w:asciiTheme="minorHAnsi" w:hAnsiTheme="minorHAnsi"/>
          <w:sz w:val="24"/>
        </w:rPr>
        <w:t xml:space="preserve">fornecer ao Agente Fiduciário, no prazo máximo de </w:t>
      </w:r>
      <w:r w:rsidR="003A5F68" w:rsidRPr="00951478">
        <w:rPr>
          <w:rFonts w:asciiTheme="minorHAnsi" w:hAnsiTheme="minorHAnsi"/>
          <w:sz w:val="24"/>
        </w:rPr>
        <w:t xml:space="preserve">3 </w:t>
      </w:r>
      <w:r w:rsidRPr="00951478">
        <w:rPr>
          <w:rFonts w:asciiTheme="minorHAnsi" w:hAnsiTheme="minorHAnsi"/>
          <w:sz w:val="24"/>
        </w:rPr>
        <w:t>(</w:t>
      </w:r>
      <w:r w:rsidR="003A5F68" w:rsidRPr="00951478">
        <w:rPr>
          <w:rFonts w:asciiTheme="minorHAnsi" w:hAnsiTheme="minorHAnsi"/>
          <w:sz w:val="24"/>
        </w:rPr>
        <w:t>três</w:t>
      </w:r>
      <w:r w:rsidRPr="00951478">
        <w:rPr>
          <w:rFonts w:asciiTheme="minorHAnsi" w:hAnsiTheme="minorHAnsi"/>
          <w:sz w:val="24"/>
        </w:rPr>
        <w:t>) dias contados da respectiva solicitação, qualquer informação relevante que lhe venha a ser solicitada com relação a si ou, ainda, que seja do interesse dos Debenturistas ou em prazo inferior caso assim determinado por autoridade competente;</w:t>
      </w:r>
      <w:bookmarkStart w:id="49" w:name="_DV_M200"/>
      <w:bookmarkEnd w:id="49"/>
    </w:p>
    <w:p w14:paraId="72C5ACAF" w14:textId="77777777" w:rsidR="00A7358D" w:rsidRPr="00951478" w:rsidRDefault="00EF1AA2" w:rsidP="007F4A7B">
      <w:pPr>
        <w:pStyle w:val="roman3"/>
        <w:rPr>
          <w:rFonts w:asciiTheme="minorHAnsi" w:hAnsiTheme="minorHAnsi"/>
          <w:sz w:val="24"/>
        </w:rPr>
      </w:pPr>
      <w:bookmarkStart w:id="50" w:name="_DV_M201"/>
      <w:bookmarkStart w:id="51" w:name="_DV_M202"/>
      <w:bookmarkStart w:id="52" w:name="_DV_M203"/>
      <w:bookmarkEnd w:id="50"/>
      <w:bookmarkEnd w:id="51"/>
      <w:bookmarkEnd w:id="52"/>
      <w:r w:rsidRPr="00951478">
        <w:rPr>
          <w:rFonts w:asciiTheme="minorHAnsi" w:hAnsiTheme="minorHAnsi"/>
          <w:sz w:val="24"/>
        </w:rPr>
        <w:t xml:space="preserve">atender de forma eficiente às </w:t>
      </w:r>
      <w:bookmarkStart w:id="53" w:name="_Hlk71558155"/>
      <w:r w:rsidRPr="00951478">
        <w:rPr>
          <w:rFonts w:asciiTheme="minorHAnsi" w:hAnsiTheme="minorHAnsi"/>
          <w:sz w:val="24"/>
        </w:rPr>
        <w:t>solicitações dos Debenturistas</w:t>
      </w:r>
      <w:bookmarkEnd w:id="53"/>
      <w:r w:rsidRPr="00951478">
        <w:rPr>
          <w:rFonts w:asciiTheme="minorHAnsi" w:hAnsiTheme="minorHAnsi"/>
          <w:sz w:val="24"/>
        </w:rPr>
        <w:t>;</w:t>
      </w:r>
      <w:bookmarkStart w:id="54" w:name="_DV_M204"/>
      <w:bookmarkEnd w:id="54"/>
    </w:p>
    <w:p w14:paraId="2A97D5E8"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5" w:name="_DV_M205"/>
      <w:bookmarkEnd w:id="55"/>
    </w:p>
    <w:p w14:paraId="619B7C7E" w14:textId="21440DD6" w:rsidR="00375DAC" w:rsidRPr="00951478" w:rsidRDefault="00EF1AA2" w:rsidP="00375DAC">
      <w:pPr>
        <w:pStyle w:val="roman3"/>
        <w:rPr>
          <w:rFonts w:asciiTheme="minorHAnsi" w:hAnsiTheme="minorHAnsi"/>
          <w:sz w:val="24"/>
        </w:rPr>
      </w:pPr>
      <w:r w:rsidRPr="00951478">
        <w:rPr>
          <w:rFonts w:asciiTheme="minorHAnsi" w:hAnsiTheme="minorHAnsi"/>
          <w:sz w:val="24"/>
        </w:rPr>
        <w:t>informar o Agente Fiduciário em até 2 (dois)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56" w:name="_DV_M206"/>
      <w:bookmarkEnd w:id="56"/>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cumprir todas as determinações emanadas da CVM e B3, bem como de outros agentes reguladores e/ou autorreguladores, inclusive mediante </w:t>
      </w:r>
      <w:r w:rsidRPr="00951478">
        <w:rPr>
          <w:rFonts w:asciiTheme="minorHAnsi" w:hAnsiTheme="minorHAnsi"/>
          <w:sz w:val="24"/>
        </w:rPr>
        <w:lastRenderedPageBreak/>
        <w:t>envio de documentos, prestando, ainda, as informações que lhe forem solicitadas;</w:t>
      </w:r>
      <w:bookmarkStart w:id="57" w:name="_DV_M208"/>
      <w:bookmarkEnd w:id="57"/>
    </w:p>
    <w:p w14:paraId="4D9FCF04" w14:textId="06D5F2A1" w:rsidR="00A7358D" w:rsidRPr="00951478" w:rsidRDefault="00EF1AA2" w:rsidP="007F4A7B">
      <w:pPr>
        <w:pStyle w:val="roman3"/>
        <w:rPr>
          <w:rFonts w:asciiTheme="minorHAnsi" w:hAnsiTheme="minorHAnsi"/>
          <w:i/>
          <w:sz w:val="24"/>
        </w:rPr>
      </w:pPr>
      <w:r w:rsidRPr="00951478">
        <w:rPr>
          <w:rFonts w:asciiTheme="minorHAnsi" w:hAnsiTheme="minorHAnsi"/>
          <w:sz w:val="24"/>
        </w:rPr>
        <w:t xml:space="preserve">notificar o Agente Fiduciário em até 3 (três) Dias Úteis contados da data de seu conhecimento pela Emissora sobre qualquer </w:t>
      </w:r>
      <w:r w:rsidR="006F2AA6" w:rsidRPr="00951478">
        <w:rPr>
          <w:rFonts w:asciiTheme="minorHAnsi" w:hAnsiTheme="minorHAnsi"/>
          <w:sz w:val="24"/>
        </w:rPr>
        <w:t>Mudança Adversa Relevante</w:t>
      </w:r>
      <w:r w:rsidR="006E48F4" w:rsidRPr="00951478">
        <w:rPr>
          <w:rFonts w:asciiTheme="minorHAnsi" w:hAnsiTheme="minorHAnsi"/>
          <w:sz w:val="24"/>
        </w:rPr>
        <w:t xml:space="preserve">, inclusive aquelas que possam vir a comprometer a classificação das Debêntures </w:t>
      </w:r>
      <w:r w:rsidR="00B905C3" w:rsidRPr="00951478">
        <w:rPr>
          <w:rFonts w:asciiTheme="minorHAnsi" w:hAnsiTheme="minorHAnsi"/>
          <w:sz w:val="24"/>
        </w:rPr>
        <w:t>Verdes</w:t>
      </w:r>
      <w:r w:rsidRPr="00951478">
        <w:rPr>
          <w:rFonts w:asciiTheme="minorHAnsi" w:hAnsiTheme="minorHAnsi"/>
          <w:sz w:val="24"/>
        </w:rPr>
        <w:t>;</w:t>
      </w:r>
      <w:bookmarkStart w:id="58" w:name="_DV_M209"/>
      <w:bookmarkEnd w:id="58"/>
    </w:p>
    <w:p w14:paraId="171C454D" w14:textId="77777777" w:rsidR="001374F2" w:rsidRPr="00951478" w:rsidRDefault="001374F2" w:rsidP="001374F2">
      <w:pPr>
        <w:pStyle w:val="roman3"/>
        <w:rPr>
          <w:rFonts w:asciiTheme="minorHAnsi" w:hAnsiTheme="minorHAnsi"/>
          <w:sz w:val="24"/>
        </w:rPr>
      </w:pPr>
      <w:bookmarkStart w:id="59" w:name="_DV_M210"/>
      <w:bookmarkEnd w:id="59"/>
      <w:r w:rsidRPr="00951478">
        <w:rPr>
          <w:rFonts w:asciiTheme="minorHAnsi" w:hAnsiTheme="minorHAnsi"/>
          <w:sz w:val="24"/>
        </w:rPr>
        <w:t>notificar, em até 2 (dois) Dias Úteis, o Agente Fiduciário da convocação, pela Emissora, de qualquer Assembleia Geral de Debenturistas;</w:t>
      </w:r>
      <w:bookmarkStart w:id="60" w:name="_DV_M226"/>
      <w:bookmarkEnd w:id="60"/>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1" w:name="_DV_M227"/>
      <w:bookmarkEnd w:id="61"/>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2" w:name="_DV_M211"/>
      <w:bookmarkEnd w:id="62"/>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3" w:name="_DV_M212"/>
      <w:bookmarkEnd w:id="63"/>
    </w:p>
    <w:p w14:paraId="0EC701E8" w14:textId="3324C112"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4" w:name="_DV_M213"/>
      <w:bookmarkEnd w:id="64"/>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65" w:name="_DV_M214"/>
      <w:bookmarkEnd w:id="65"/>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66" w:name="_Hlk71558564"/>
      <w:r w:rsidRPr="00951478">
        <w:rPr>
          <w:rFonts w:asciiTheme="minorHAnsi" w:hAnsiTheme="minorHAnsi"/>
          <w:sz w:val="24"/>
        </w:rPr>
        <w:t xml:space="preserve">proteger os direitos e interesses dos Debenturistas </w:t>
      </w:r>
      <w:bookmarkEnd w:id="66"/>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67" w:name="_Hlk71558597"/>
      <w:r w:rsidRPr="00951478">
        <w:rPr>
          <w:rFonts w:asciiTheme="minorHAnsi" w:hAnsiTheme="minorHAnsi"/>
          <w:sz w:val="24"/>
        </w:rPr>
        <w:t xml:space="preserve">honorários advocatícios </w:t>
      </w:r>
      <w:bookmarkEnd w:id="67"/>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68" w:name="_DV_M215"/>
      <w:bookmarkStart w:id="69" w:name="_DV_M216"/>
      <w:bookmarkStart w:id="70" w:name="_DV_M217"/>
      <w:bookmarkEnd w:id="68"/>
      <w:bookmarkEnd w:id="69"/>
      <w:bookmarkEnd w:id="70"/>
      <w:r w:rsidR="00AE44BC" w:rsidRPr="00951478">
        <w:rPr>
          <w:rFonts w:asciiTheme="minorHAnsi" w:hAnsiTheme="minorHAnsi"/>
          <w:sz w:val="24"/>
        </w:rPr>
        <w:t xml:space="preserve"> </w:t>
      </w:r>
    </w:p>
    <w:p w14:paraId="0B23917F"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preparar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1" w:name="_DV_M218"/>
      <w:bookmarkEnd w:id="71"/>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2" w:name="_DV_M219"/>
      <w:bookmarkEnd w:id="72"/>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parecer dos auditores independentes, relativas aos 3 (três) últimos exercícios sociais encerrados; </w:t>
      </w:r>
      <w:bookmarkStart w:id="73" w:name="_DV_M220"/>
      <w:bookmarkStart w:id="74" w:name="_DV_M221"/>
      <w:bookmarkEnd w:id="73"/>
      <w:bookmarkEnd w:id="74"/>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(xvii), (xviii), (xix) e (xx)</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643DC427" w14:textId="255136B1" w:rsidR="00A7358D" w:rsidRPr="00951478" w:rsidRDefault="00EF1AA2" w:rsidP="007F4A7B">
      <w:pPr>
        <w:pStyle w:val="roman3"/>
        <w:rPr>
          <w:rFonts w:asciiTheme="minorHAnsi" w:hAnsiTheme="minorHAnsi"/>
          <w:sz w:val="24"/>
        </w:rPr>
      </w:pPr>
      <w:bookmarkStart w:id="75" w:name="_DV_M224"/>
      <w:bookmarkEnd w:id="75"/>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 xml:space="preserve">adotando as medidas e ações preventivas ou reparatórias, destinadas a evitar </w:t>
      </w:r>
      <w:r w:rsidRPr="00951478">
        <w:rPr>
          <w:rFonts w:asciiTheme="minorHAnsi" w:hAnsiTheme="minorHAnsi"/>
          <w:sz w:val="24"/>
        </w:rPr>
        <w:lastRenderedPageBreak/>
        <w:t>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76"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76"/>
      <w:r w:rsidR="00C56EBD" w:rsidRPr="00951478">
        <w:rPr>
          <w:rFonts w:asciiTheme="minorHAnsi" w:hAnsiTheme="minorHAnsi"/>
          <w:sz w:val="24"/>
        </w:rPr>
        <w:t xml:space="preserve"> </w:t>
      </w:r>
    </w:p>
    <w:p w14:paraId="1F539B81" w14:textId="4D9941E4" w:rsidR="00A7358D" w:rsidRPr="00951478" w:rsidRDefault="00EF1AA2" w:rsidP="007F4A7B">
      <w:pPr>
        <w:pStyle w:val="roman3"/>
        <w:rPr>
          <w:rFonts w:asciiTheme="minorHAnsi" w:hAnsiTheme="minorHAnsi"/>
          <w:sz w:val="24"/>
        </w:rPr>
      </w:pPr>
      <w:r w:rsidRPr="00951478">
        <w:rPr>
          <w:rFonts w:asciiTheme="minorHAnsi" w:hAnsiTheme="minorHAnsi"/>
          <w:sz w:val="24"/>
        </w:rPr>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(xx</w:t>
      </w:r>
      <w:r w:rsidR="00C80176" w:rsidRPr="00951478">
        <w:rPr>
          <w:rFonts w:asciiTheme="minorHAnsi" w:hAnsiTheme="minorHAnsi"/>
          <w:sz w:val="24"/>
        </w:rPr>
        <w:t>vii</w:t>
      </w:r>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77" w:name="_DV_M225"/>
      <w:bookmarkEnd w:id="77"/>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A855B8B"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6.14 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lastRenderedPageBreak/>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78"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78"/>
    </w:p>
    <w:p w14:paraId="4E5D672E" w14:textId="5EFC50B0"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(xiii)</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_Ref61907661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10.1</w:t>
      </w:r>
      <w:r w:rsidR="00DA04D8" w:rsidRPr="00951478">
        <w:rPr>
          <w:rFonts w:asciiTheme="minorHAnsi" w:hAnsiTheme="minorHAnsi"/>
          <w:sz w:val="24"/>
        </w:rPr>
        <w:fldChar w:fldCharType="end"/>
      </w:r>
      <w:r w:rsidR="00DA04D8" w:rsidRPr="00951478">
        <w:rPr>
          <w:rFonts w:asciiTheme="minorHAnsi" w:hAnsiTheme="minorHAnsi"/>
          <w:sz w:val="24"/>
        </w:rPr>
        <w:t xml:space="preserve">5,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(xiv)</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_Ref61907661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10.1</w:t>
      </w:r>
      <w:r w:rsidR="00DA04D8" w:rsidRPr="00951478">
        <w:rPr>
          <w:rFonts w:asciiTheme="minorHAnsi" w:hAnsiTheme="minorHAnsi"/>
          <w:sz w:val="24"/>
        </w:rPr>
        <w:fldChar w:fldCharType="end"/>
      </w:r>
      <w:r w:rsidR="00DA04D8" w:rsidRPr="00951478">
        <w:rPr>
          <w:rFonts w:asciiTheme="minorHAnsi" w:hAnsiTheme="minorHAnsi"/>
          <w:sz w:val="24"/>
        </w:rPr>
        <w:t>5;</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lastRenderedPageBreak/>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(pdf)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5A11D65C"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p>
    <w:p w14:paraId="02F4AA2B" w14:textId="79595BF0"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A56548" w:rsidRPr="00CC7343">
        <w:rPr>
          <w:rFonts w:asciiTheme="minorHAnsi" w:hAnsiTheme="minorHAnsi" w:cstheme="minorHAnsi"/>
          <w:sz w:val="24"/>
          <w:szCs w:val="24"/>
        </w:rPr>
        <w:t>; e</w:t>
      </w:r>
    </w:p>
    <w:p w14:paraId="77275644" w14:textId="0FE3BB8B" w:rsidR="00A56548" w:rsidRPr="00951478" w:rsidRDefault="00A56548" w:rsidP="00DA04D8">
      <w:pPr>
        <w:pStyle w:val="roman3"/>
        <w:rPr>
          <w:rFonts w:asciiTheme="minorHAnsi" w:hAnsiTheme="minorHAnsi"/>
          <w:sz w:val="24"/>
        </w:rPr>
      </w:pPr>
      <w:r w:rsidRPr="00CC7343">
        <w:rPr>
          <w:rFonts w:asciiTheme="minorHAnsi" w:hAnsiTheme="minorHAnsi" w:cstheme="minorHAnsi"/>
          <w:sz w:val="24"/>
          <w:szCs w:val="24"/>
        </w:rPr>
        <w:t>adotar tempestivamente as medidas judiciais ou extrajudiciais necessárias à defesa dos interesses da Debenturista, na qualidade de titular das Debêntures</w:t>
      </w:r>
      <w:r w:rsidRPr="00951478">
        <w:rPr>
          <w:rFonts w:asciiTheme="minorHAnsi" w:hAnsiTheme="minorHAnsi"/>
          <w:sz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79"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79"/>
    </w:p>
    <w:p w14:paraId="38F7BB33" w14:textId="77777777" w:rsidR="00F571E3" w:rsidRPr="00951478" w:rsidRDefault="00EF1AA2" w:rsidP="007A78BC">
      <w:pPr>
        <w:pStyle w:val="roman3"/>
        <w:numPr>
          <w:ilvl w:val="0"/>
          <w:numId w:val="45"/>
        </w:numPr>
        <w:rPr>
          <w:rFonts w:asciiTheme="minorHAnsi" w:hAnsiTheme="minorHAnsi"/>
          <w:sz w:val="24"/>
        </w:rPr>
      </w:pPr>
      <w:r w:rsidRPr="00951478">
        <w:rPr>
          <w:rFonts w:asciiTheme="minorHAnsi" w:hAnsiTheme="minorHAnsi"/>
          <w:sz w:val="24"/>
        </w:rPr>
        <w:t xml:space="preserve">é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nesta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0"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0"/>
    </w:p>
    <w:p w14:paraId="29176F2D" w14:textId="51BCB4B8" w:rsidR="00001FD8" w:rsidRPr="00951478" w:rsidRDefault="00EF1AA2" w:rsidP="007A78BC">
      <w:pPr>
        <w:pStyle w:val="Level2"/>
        <w:numPr>
          <w:ilvl w:val="1"/>
          <w:numId w:val="1"/>
        </w:numPr>
        <w:rPr>
          <w:rFonts w:asciiTheme="minorHAnsi" w:hAnsiTheme="minorHAnsi"/>
          <w:sz w:val="24"/>
        </w:rPr>
      </w:pPr>
      <w:bookmarkStart w:id="81"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2" w:name="_DV_M316"/>
      <w:bookmarkStart w:id="83" w:name="_DV_M323"/>
      <w:bookmarkEnd w:id="82"/>
      <w:bookmarkEnd w:id="83"/>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r w:rsidRPr="00951478">
        <w:rPr>
          <w:rFonts w:asciiTheme="minorHAnsi" w:hAnsiTheme="minorHAnsi"/>
          <w:sz w:val="24"/>
        </w:rPr>
        <w:t xml:space="preserve">é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4"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w:t>
      </w:r>
      <w:r w:rsidRPr="00951478">
        <w:rPr>
          <w:rFonts w:asciiTheme="minorHAnsi" w:hAnsiTheme="minorHAnsi"/>
          <w:sz w:val="24"/>
        </w:rPr>
        <w:lastRenderedPageBreak/>
        <w:t xml:space="preserve">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4"/>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5" w:name="_Ref164589409"/>
      <w:bookmarkEnd w:id="81"/>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69274466" w:rsidR="00BE3106"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sidR="00C2023B" w:rsidRPr="00CC7343">
        <w:rPr>
          <w:rFonts w:asciiTheme="minorHAnsi" w:hAnsiTheme="minorHAnsi" w:cstheme="minorHAnsi"/>
          <w:sz w:val="24"/>
          <w:szCs w:val="24"/>
        </w:rPr>
        <w:t>[●]</w:t>
      </w:r>
      <w:r w:rsidR="00546DF6" w:rsidRPr="00CC7343">
        <w:rPr>
          <w:rFonts w:asciiTheme="minorHAnsi" w:hAnsiTheme="minorHAnsi" w:cstheme="minorHAnsi"/>
          <w:sz w:val="24"/>
          <w:szCs w:val="24"/>
        </w:rPr>
        <w:t xml:space="preserve"> (</w:t>
      </w:r>
      <w:r w:rsidR="00C2023B" w:rsidRPr="00CC7343">
        <w:rPr>
          <w:rFonts w:asciiTheme="minorHAnsi" w:hAnsiTheme="minorHAnsi" w:cstheme="minorHAnsi"/>
          <w:sz w:val="24"/>
          <w:szCs w:val="24"/>
        </w:rPr>
        <w:t>[●]</w:t>
      </w:r>
      <w:r w:rsidR="00546DF6" w:rsidRPr="00951478">
        <w:rPr>
          <w:rFonts w:asciiTheme="minorHAnsi" w:hAnsiTheme="minorHAnsi"/>
          <w:sz w:val="24"/>
        </w:rPr>
        <w:t xml:space="preserve"> reais)</w:t>
      </w:r>
      <w:r w:rsidR="00546DF6" w:rsidRPr="00951478" w:rsidDel="00546DF6">
        <w:rPr>
          <w:rFonts w:asciiTheme="minorHAnsi" w:hAnsiTheme="minorHAnsi"/>
          <w:sz w:val="24"/>
        </w:rPr>
        <w:t xml:space="preserve"> </w:t>
      </w:r>
      <w:r w:rsidRPr="00951478">
        <w:rPr>
          <w:rFonts w:asciiTheme="minorHAnsi" w:hAnsiTheme="minorHAnsi"/>
          <w:sz w:val="24"/>
        </w:rPr>
        <w:t xml:space="preserve">, sendo que o primeiro pagamento deverá ser realizado em até </w:t>
      </w:r>
      <w:r w:rsidR="00546DF6" w:rsidRPr="00951478">
        <w:rPr>
          <w:rFonts w:asciiTheme="minorHAnsi" w:hAnsiTheme="minorHAnsi"/>
          <w:sz w:val="24"/>
        </w:rPr>
        <w:t>5</w:t>
      </w:r>
      <w:r w:rsidRPr="00951478">
        <w:rPr>
          <w:rFonts w:asciiTheme="minorHAnsi" w:hAnsiTheme="minorHAnsi"/>
          <w:sz w:val="24"/>
        </w:rPr>
        <w:t xml:space="preserve"> </w:t>
      </w:r>
      <w:r w:rsidR="00546DF6" w:rsidRPr="00951478">
        <w:rPr>
          <w:rFonts w:asciiTheme="minorHAnsi" w:hAnsiTheme="minorHAnsi"/>
          <w:sz w:val="24"/>
        </w:rPr>
        <w:t>(cinco) D</w:t>
      </w:r>
      <w:r w:rsidRPr="00951478">
        <w:rPr>
          <w:rFonts w:asciiTheme="minorHAnsi" w:hAnsiTheme="minorHAnsi"/>
          <w:sz w:val="24"/>
        </w:rPr>
        <w:t xml:space="preserve">ias </w:t>
      </w:r>
      <w:r w:rsidR="00546DF6" w:rsidRPr="00951478">
        <w:rPr>
          <w:rFonts w:asciiTheme="minorHAnsi" w:hAnsiTheme="minorHAnsi"/>
          <w:sz w:val="24"/>
        </w:rPr>
        <w:t xml:space="preserve">Úteis </w:t>
      </w:r>
      <w:r w:rsidRPr="00951478">
        <w:rPr>
          <w:rFonts w:asciiTheme="minorHAnsi" w:hAnsiTheme="minorHAnsi"/>
          <w:sz w:val="24"/>
        </w:rPr>
        <w:t>da data de assinatura da Escritura de Emissão e os demais pagamentos ocorrerão nas mesmas datas nos anos seguintes. Tais pagamentos serão devidos até a liquidação integral das Debêntures, caso estas não sejam quitadas na data de seu vencimento (</w:t>
      </w:r>
      <w:r w:rsidR="007F4A7B" w:rsidRPr="00951478">
        <w:rPr>
          <w:rFonts w:asciiTheme="minorHAnsi" w:hAnsiTheme="minorHAnsi"/>
          <w:sz w:val="24"/>
        </w:rPr>
        <w:t>“</w:t>
      </w:r>
      <w:r w:rsidRPr="00951478">
        <w:rPr>
          <w:rFonts w:asciiTheme="minorHAnsi" w:hAnsiTheme="minorHAnsi"/>
          <w:sz w:val="24"/>
          <w:u w:val="single"/>
        </w:rPr>
        <w:t>Remuneração do Agente Fiduciário</w:t>
      </w:r>
      <w:r w:rsidR="007F4A7B" w:rsidRPr="00951478">
        <w:rPr>
          <w:rFonts w:asciiTheme="minorHAnsi" w:hAnsiTheme="minorHAnsi"/>
          <w:sz w:val="24"/>
        </w:rPr>
        <w:t>”</w:t>
      </w:r>
      <w:r w:rsidRPr="00951478">
        <w:rPr>
          <w:rFonts w:asciiTheme="minorHAnsi" w:hAnsiTheme="minorHAnsi"/>
          <w:sz w:val="24"/>
        </w:rPr>
        <w:t>).</w:t>
      </w:r>
    </w:p>
    <w:p w14:paraId="5D69EEFD" w14:textId="6C6A4A9E"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Em caso de necessidade de realização de Assembleia Geral de Debenturistas ou celebração de aditamentos ou instrumentos legais relacionados à Emissão, será devida ao Agente Fiduciário uma remuneração adicional equivalente à R</w:t>
      </w:r>
      <w:r w:rsidRPr="00CC7343">
        <w:rPr>
          <w:rFonts w:asciiTheme="minorHAnsi" w:hAnsiTheme="minorHAnsi" w:cstheme="minorHAnsi"/>
          <w:sz w:val="24"/>
          <w:szCs w:val="24"/>
        </w:rPr>
        <w:t>$</w:t>
      </w:r>
      <w:r w:rsidR="00C2023B"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C2023B" w:rsidRPr="00CC7343">
        <w:rPr>
          <w:rFonts w:asciiTheme="minorHAnsi" w:hAnsiTheme="minorHAnsi" w:cstheme="minorHAnsi"/>
          <w:sz w:val="24"/>
          <w:szCs w:val="24"/>
        </w:rPr>
        <w:t>[●]</w:t>
      </w:r>
      <w:r w:rsidRPr="00951478">
        <w:rPr>
          <w:rFonts w:asciiTheme="minorHAnsi" w:hAnsiTheme="minorHAnsi"/>
          <w:sz w:val="24"/>
        </w:rPr>
        <w:t xml:space="preserve"> reais)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w:t>
      </w:r>
      <w:r w:rsidRPr="00951478">
        <w:rPr>
          <w:rFonts w:asciiTheme="minorHAnsi" w:hAnsiTheme="minorHAnsi"/>
          <w:sz w:val="24"/>
        </w:rPr>
        <w:lastRenderedPageBreak/>
        <w:t xml:space="preserve">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r w:rsidRPr="00951478">
        <w:rPr>
          <w:rFonts w:asciiTheme="minorHAnsi" w:hAnsiTheme="minorHAnsi"/>
          <w:i/>
          <w:sz w:val="24"/>
        </w:rPr>
        <w:t>calls</w:t>
      </w:r>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86"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86"/>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87"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5"/>
      <w:bookmarkEnd w:id="87"/>
    </w:p>
    <w:p w14:paraId="3B10BF01" w14:textId="77777777" w:rsidR="00F571E3" w:rsidRPr="00951478" w:rsidRDefault="00EF1AA2" w:rsidP="007A78BC">
      <w:pPr>
        <w:pStyle w:val="roman3"/>
        <w:numPr>
          <w:ilvl w:val="0"/>
          <w:numId w:val="46"/>
        </w:numPr>
        <w:rPr>
          <w:rFonts w:asciiTheme="minorHAnsi" w:hAnsiTheme="minorHAnsi"/>
          <w:sz w:val="24"/>
        </w:rPr>
      </w:pPr>
      <w:bookmarkStart w:id="88" w:name="_Ref130283640"/>
      <w:bookmarkStart w:id="89"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verificar, no momento de aceitar a função, a consistência das informações contidas nesta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0"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0"/>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1" w:name="_Ref130286453"/>
      <w:r w:rsidRPr="00951478">
        <w:rPr>
          <w:rFonts w:asciiTheme="minorHAnsi" w:hAnsiTheme="minorHAnsi"/>
          <w:sz w:val="24"/>
        </w:rPr>
        <w:lastRenderedPageBreak/>
        <w:t>disponibilizar o relatório a que se refere o inciso (</w:t>
      </w:r>
      <w:r w:rsidR="00BE3106" w:rsidRPr="00951478">
        <w:rPr>
          <w:rFonts w:asciiTheme="minorHAnsi" w:hAnsiTheme="minorHAnsi"/>
          <w:sz w:val="24"/>
        </w:rPr>
        <w:t>xiii</w:t>
      </w:r>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1"/>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2" w:name="_Ref336632692"/>
      <w:bookmarkEnd w:id="88"/>
      <w:bookmarkEnd w:id="89"/>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2"/>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w:t>
      </w:r>
      <w:r w:rsidRPr="00951478">
        <w:rPr>
          <w:rFonts w:asciiTheme="minorHAnsi" w:hAnsiTheme="minorHAnsi"/>
          <w:sz w:val="24"/>
        </w:rPr>
        <w:lastRenderedPageBreak/>
        <w:t xml:space="preserve">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3" w:name="_Ref272246430"/>
      <w:r w:rsidRPr="00951478">
        <w:rPr>
          <w:rFonts w:asciiTheme="minorHAnsi" w:hAnsiTheme="minorHAnsi"/>
          <w:b/>
          <w:sz w:val="24"/>
        </w:rPr>
        <w:t>ASSEMBLEIA GERAL DE DEBENTURISTAS</w:t>
      </w:r>
      <w:bookmarkEnd w:id="93"/>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00F0269B">
        <w:rPr>
          <w:rFonts w:asciiTheme="minorHAnsi" w:hAnsiTheme="minorHAnsi"/>
          <w:sz w:val="24"/>
        </w:rPr>
        <w:t>:</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w:t>
      </w:r>
      <w:r w:rsidRPr="00951478">
        <w:rPr>
          <w:rFonts w:asciiTheme="minorHAnsi" w:hAnsiTheme="minorHAnsi"/>
          <w:sz w:val="24"/>
        </w:rPr>
        <w:t xml:space="preserve"> </w:t>
      </w:r>
      <w:r w:rsidRPr="00951478">
        <w:rPr>
          <w:rFonts w:asciiTheme="minorHAnsi" w:hAnsiTheme="minorHAnsi"/>
          <w:sz w:val="24"/>
        </w:rPr>
        <w:t>Debenturistas de todas as Séries deverão, a qualquer tempo, reunir-se em</w:t>
      </w:r>
      <w:r w:rsidRPr="00951478">
        <w:rPr>
          <w:rFonts w:asciiTheme="minorHAnsi" w:hAnsiTheme="minorHAnsi"/>
          <w:sz w:val="24"/>
        </w:rPr>
        <w:t xml:space="preserve"> </w:t>
      </w:r>
      <w:r w:rsidRPr="00951478">
        <w:rPr>
          <w:rFonts w:asciiTheme="minorHAnsi" w:hAnsiTheme="minorHAnsi"/>
          <w:sz w:val="24"/>
        </w:rPr>
        <w:t>Assembleia Geral de Debenturistas conjunta, de acordo com o disposto no artigo</w:t>
      </w:r>
      <w:r w:rsidRPr="00951478">
        <w:rPr>
          <w:rFonts w:asciiTheme="minorHAnsi" w:hAnsiTheme="minorHAnsi"/>
          <w:sz w:val="24"/>
        </w:rPr>
        <w:t xml:space="preserve"> </w:t>
      </w:r>
      <w:r w:rsidRPr="00951478">
        <w:rPr>
          <w:rFonts w:asciiTheme="minorHAnsi" w:hAnsiTheme="minorHAnsi"/>
          <w:sz w:val="24"/>
        </w:rPr>
        <w:t>71 da Lei das Sociedades por Ações, a fim de deliberarem sobre matéria de interesse</w:t>
      </w:r>
      <w:r w:rsidRPr="00951478">
        <w:rPr>
          <w:rFonts w:asciiTheme="minorHAnsi" w:hAnsiTheme="minorHAnsi"/>
          <w:sz w:val="24"/>
        </w:rPr>
        <w:t xml:space="preserve"> </w:t>
      </w:r>
      <w:r w:rsidRPr="00951478">
        <w:rPr>
          <w:rFonts w:asciiTheme="minorHAnsi" w:hAnsiTheme="minorHAnsi"/>
          <w:sz w:val="24"/>
        </w:rPr>
        <w:t>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lastRenderedPageBreak/>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4CD06F4B" w:rsidR="004C358D" w:rsidRPr="00951478" w:rsidRDefault="004C358D" w:rsidP="00951478">
      <w:pPr>
        <w:pStyle w:val="Level3"/>
        <w:rPr>
          <w:rFonts w:asciiTheme="minorHAnsi" w:hAnsiTheme="minorHAnsi" w:cstheme="minorHAnsi"/>
          <w:sz w:val="24"/>
          <w:szCs w:val="36"/>
        </w:rPr>
      </w:pPr>
      <w:r w:rsidRPr="00951478">
        <w:rPr>
          <w:rFonts w:asciiTheme="minorHAnsi" w:hAnsiTheme="minorHAnsi" w:cstheme="minorHAnsi"/>
          <w:sz w:val="24"/>
          <w:szCs w:val="36"/>
        </w:rPr>
        <w:t>Para os fins desta Escritura de Emissão, o assunto a ser deliberado será considerado</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específico a determinada Série nos seguintes casos: (i) na hipótese prevista na</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 xml:space="preserve">Cláusula </w:t>
      </w:r>
      <w:r>
        <w:rPr>
          <w:rFonts w:asciiTheme="minorHAnsi" w:hAnsiTheme="minorHAnsi" w:cstheme="minorHAnsi"/>
          <w:sz w:val="24"/>
          <w:szCs w:val="36"/>
        </w:rPr>
        <w:t>6.9.4</w:t>
      </w:r>
      <w:r w:rsidRPr="00951478">
        <w:rPr>
          <w:rFonts w:asciiTheme="minorHAnsi" w:hAnsiTheme="minorHAnsi" w:cstheme="minorHAnsi"/>
          <w:sz w:val="24"/>
          <w:szCs w:val="36"/>
        </w:rPr>
        <w:t>; (ii) alteração da Remuneração da respectiva Série; (iii) alteração</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de quaisquer datas de pagamento de quaisquer valores previstos nesta Escritura de</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Emissão relativos à respectiva Série; (iv) alteração de quaisquer disposições relativas</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 xml:space="preserve">a Amortização Extraordinária Facultativa, </w:t>
      </w:r>
      <w:r>
        <w:rPr>
          <w:rFonts w:asciiTheme="minorHAnsi" w:hAnsiTheme="minorHAnsi" w:cstheme="minorHAnsi"/>
          <w:sz w:val="24"/>
          <w:szCs w:val="36"/>
        </w:rPr>
        <w:t xml:space="preserve">Oferta de </w:t>
      </w:r>
      <w:r w:rsidRPr="00951478">
        <w:rPr>
          <w:rFonts w:asciiTheme="minorHAnsi" w:hAnsiTheme="minorHAnsi" w:cstheme="minorHAnsi"/>
          <w:sz w:val="24"/>
          <w:szCs w:val="36"/>
        </w:rPr>
        <w:t>Resgate Antecipado Facultativo,</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Aquisição Facultativa e Resgate Obrigatório da respectiva Série, incluindo oferta de</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resgate antecipado; (v) renúncia ou perdão temporário com relação a quaisquer</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obrigações previstas nesta Escritura de Emissão relativas à respectiva Série;</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(vi) alteração do prazo de vigência das Debêntures de cada uma das Séries;</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(vii) criação de evento de repactuação para a respectiva Série; e (viii) alteração de</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qualquer dos quóruns previstos nesta Escritura de Emissão, com relação à respectiva</w:t>
      </w:r>
      <w:r w:rsidRPr="00951478">
        <w:rPr>
          <w:rFonts w:asciiTheme="minorHAnsi" w:hAnsiTheme="minorHAnsi" w:cstheme="minorHAnsi"/>
          <w:sz w:val="24"/>
          <w:szCs w:val="36"/>
        </w:rPr>
        <w:t xml:space="preserve"> </w:t>
      </w:r>
      <w:r w:rsidRPr="00951478">
        <w:rPr>
          <w:rFonts w:asciiTheme="minorHAnsi" w:hAnsiTheme="minorHAnsi" w:cstheme="minorHAnsi"/>
          <w:sz w:val="24"/>
          <w:szCs w:val="36"/>
        </w:rPr>
        <w:t>Série.</w:t>
      </w:r>
    </w:p>
    <w:p w14:paraId="7C7F8A1B" w14:textId="71F62EFE" w:rsidR="00425C24" w:rsidRPr="00951478" w:rsidRDefault="00EF1AA2" w:rsidP="004A58DC">
      <w:pPr>
        <w:pStyle w:val="Level2"/>
        <w:rPr>
          <w:rFonts w:asciiTheme="minorHAnsi" w:hAnsiTheme="minorHAnsi"/>
          <w:sz w:val="24"/>
        </w:rPr>
      </w:pPr>
      <w:bookmarkStart w:id="94"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4"/>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6A8EBCEA"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792126" w:rsidRPr="00951478">
        <w:rPr>
          <w:rFonts w:asciiTheme="minorHAnsi" w:hAnsiTheme="minorHAnsi"/>
          <w:sz w:val="24"/>
        </w:rPr>
        <w:t>15</w:t>
      </w:r>
      <w:r w:rsidR="00E130A0" w:rsidRPr="00951478">
        <w:rPr>
          <w:rFonts w:asciiTheme="minorHAnsi" w:hAnsiTheme="minorHAnsi"/>
          <w:sz w:val="24"/>
        </w:rPr>
        <w:t>%</w:t>
      </w:r>
      <w:r w:rsidR="00665AF2" w:rsidRPr="00951478">
        <w:rPr>
          <w:rFonts w:asciiTheme="minorHAnsi" w:hAnsiTheme="minorHAnsi"/>
          <w:sz w:val="24"/>
        </w:rPr>
        <w:t xml:space="preserve"> (</w:t>
      </w:r>
      <w:r w:rsidR="00792126" w:rsidRPr="00951478">
        <w:rPr>
          <w:rFonts w:asciiTheme="minorHAnsi" w:hAnsiTheme="minorHAnsi"/>
          <w:sz w:val="24"/>
        </w:rPr>
        <w:t xml:space="preserve">quinze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Pr="00951478">
        <w:rPr>
          <w:rFonts w:asciiTheme="minorHAnsi" w:hAnsiTheme="minorHAnsi"/>
          <w:sz w:val="24"/>
        </w:rPr>
        <w:t>das Debêntures em Circulação e, em segunda convocação, com a presença de qualquer número de titulares de Debêntures em Circulação.</w:t>
      </w:r>
      <w:r w:rsidR="00E130A0" w:rsidRPr="00951478">
        <w:rPr>
          <w:rFonts w:asciiTheme="minorHAnsi" w:hAnsiTheme="minorHAnsi"/>
          <w:sz w:val="24"/>
        </w:rPr>
        <w:t xml:space="preserve"> </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1D753913" w:rsidR="00AC5B1E" w:rsidRPr="00951478" w:rsidRDefault="00EF1AA2" w:rsidP="004A58DC">
      <w:pPr>
        <w:pStyle w:val="Level2"/>
        <w:rPr>
          <w:rFonts w:asciiTheme="minorHAnsi" w:hAnsiTheme="minorHAnsi"/>
          <w:sz w:val="24"/>
        </w:rPr>
      </w:pPr>
      <w:bookmarkStart w:id="95" w:name="_Ref49202181"/>
      <w:r w:rsidRPr="00951478">
        <w:rPr>
          <w:rFonts w:asciiTheme="minorHAnsi" w:hAnsiTheme="minorHAnsi"/>
          <w:sz w:val="24"/>
        </w:rPr>
        <w:t>Exceto conforme estabelecido nesta Escritura de Emissão,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 inclusive com relação a alterações nas cláusulas ou condições previstas nesta Escritura de Emissão que não apresentem outro quórum específico.</w:t>
      </w:r>
      <w:r w:rsidR="009623BC">
        <w:rPr>
          <w:rStyle w:val="Refdenotaderodap"/>
          <w:sz w:val="24"/>
        </w:rPr>
        <w:footnoteReference w:id="12"/>
      </w:r>
    </w:p>
    <w:p w14:paraId="0D94E07F" w14:textId="2DC73BF1"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lastRenderedPageBreak/>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E44368" w:rsidRPr="00951478">
        <w:rPr>
          <w:rFonts w:asciiTheme="minorHAnsi" w:hAnsiTheme="minorHAnsi"/>
          <w:sz w:val="24"/>
        </w:rPr>
        <w:t>75</w:t>
      </w:r>
      <w:r w:rsidRPr="00951478">
        <w:rPr>
          <w:rFonts w:asciiTheme="minorHAnsi" w:hAnsiTheme="minorHAnsi"/>
          <w:sz w:val="24"/>
        </w:rPr>
        <w:t>% (</w:t>
      </w:r>
      <w:r w:rsidR="00E44368" w:rsidRPr="00951478">
        <w:rPr>
          <w:rFonts w:asciiTheme="minorHAnsi" w:hAnsiTheme="minorHAnsi"/>
          <w:sz w:val="24"/>
        </w:rPr>
        <w:t>setenta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DF3C75" w:rsidRPr="006A7DEB">
        <w:rPr>
          <w:rFonts w:asciiTheme="minorHAnsi" w:hAnsiTheme="minorHAnsi"/>
          <w:sz w:val="24"/>
        </w:rPr>
        <w:t>75% (setenta e cinco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(vii)</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95"/>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r w:rsidRPr="00951478">
        <w:rPr>
          <w:rFonts w:asciiTheme="minorHAnsi" w:hAnsiTheme="minorHAnsi"/>
          <w:i/>
          <w:sz w:val="24"/>
        </w:rPr>
        <w:t>waiver</w:t>
      </w:r>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0501E9" w:rsidRPr="000501E9">
        <w:rPr>
          <w:rStyle w:val="Refdenotaderodap"/>
          <w:sz w:val="24"/>
        </w:rPr>
        <w:t xml:space="preserve"> </w:t>
      </w:r>
      <w:r w:rsidR="000501E9">
        <w:rPr>
          <w:rStyle w:val="Refdenotaderodap"/>
          <w:sz w:val="24"/>
        </w:rPr>
        <w:footnoteReference w:id="13"/>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96" w:name="_Ref147910921"/>
      <w:bookmarkStart w:id="97" w:name="_Ref534176609"/>
      <w:r w:rsidRPr="00951478">
        <w:rPr>
          <w:rFonts w:asciiTheme="minorHAnsi" w:hAnsiTheme="minorHAnsi"/>
          <w:b/>
          <w:sz w:val="24"/>
        </w:rPr>
        <w:lastRenderedPageBreak/>
        <w:t>DECLARAÇÕES DA COMPANHIA</w:t>
      </w:r>
      <w:bookmarkEnd w:id="96"/>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98"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97"/>
      <w:bookmarkEnd w:id="98"/>
    </w:p>
    <w:p w14:paraId="047A3A9C" w14:textId="07ADD6D5" w:rsidR="0027728B" w:rsidRPr="00951478" w:rsidRDefault="00EF1AA2" w:rsidP="007A78BC">
      <w:pPr>
        <w:pStyle w:val="roman3"/>
        <w:numPr>
          <w:ilvl w:val="0"/>
          <w:numId w:val="47"/>
        </w:numPr>
        <w:rPr>
          <w:rFonts w:asciiTheme="minorHAnsi" w:hAnsiTheme="minorHAnsi"/>
          <w:sz w:val="24"/>
        </w:rPr>
      </w:pPr>
      <w:bookmarkStart w:id="99"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79CA187D" w14:textId="58C24ADB"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a celebração e o cumprimento de suas obrigações previstas nesta Escritura de Emissão e nos demais Documentos da Operação, dos quais a Emissora seja parte, não infringem ou contrariam: (1) qualquer contrato ou documento do qual a Emissora seja parte ou pelo qual quaisquer de seus respectivos bens e propriedades estejam vinculados, nem irá resultar em (i) vencimento antecipado de qualquer obrigação estabelecida em qualquer desses contratos ou instrumentos; (ii) criação de qualquer ônus sobre qualquer ativo ou bem da Emissora, ou (iii) rescisão de qualquer desses contratos ou instrumentos; (2) qualquer lei, decreto ou regulamento a que a Emissora ou quaisquer de seus respectivos bens e propriedades estejam sujeitos; ou (3) qualquer ordem, decisão ou sentença administrativa, judicial ou arbitral em face da Emissora e que a afete ou afete quaisquer de seus bens e propriedades;</w:t>
      </w:r>
    </w:p>
    <w:p w14:paraId="30BE932B" w14:textId="428514A2"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67562D2" w14:textId="20C68674"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omitiu nenhum fato, de qualquer natureza, que seja de seu conhecimento e que possa resultar em alteração substancial na situação econômico-financeira ou jurídica da Emissora em prejuízo da Debenturista;</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w:t>
      </w:r>
      <w:r w:rsidRPr="00951478">
        <w:rPr>
          <w:rFonts w:asciiTheme="minorHAnsi" w:hAnsiTheme="minorHAnsi"/>
          <w:sz w:val="24"/>
        </w:rPr>
        <w:lastRenderedPageBreak/>
        <w:t xml:space="preserve">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não há qualquer ligação entre a Emissora e o Agente Fiduciário que impeça o Agente Fiduciário de exercer plenamente suas funções;</w:t>
      </w:r>
    </w:p>
    <w:p w14:paraId="516C13D8" w14:textId="511EEF62"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abstém-se de praticar atos de corrupção e de agir de forma lesiva à administração pública, nacional e estrangeira, no seu interesse ou para seu benefício, exclusivo ou não;</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6392E853" w14:textId="662FF3B8"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possui válidas, eficazes, em perfeita ordem e em pleno vigor todas as autorizações e licenças, inclusive as ambientais, necessárias ao regular exercício de suas atividades exceto por aquelas (a) questionadas de boa-fé nas esferas administrativa e/ou judicial, ou ainda aquelas em processo tempestivo de obtenção ou renovação; ou (b) que não resultam em um efeito adverso relevante na situação financeira e/ou resultados operacionais da Emissora;</w:t>
      </w:r>
    </w:p>
    <w:p w14:paraId="1A62A71D" w14:textId="2BBF1D03"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sidR="00967C9E" w:rsidRPr="00CC7343">
        <w:rPr>
          <w:rFonts w:asciiTheme="minorHAnsi" w:hAnsiTheme="minorHAnsi" w:cstheme="minorHAnsi"/>
          <w:sz w:val="24"/>
          <w:szCs w:val="24"/>
        </w:rPr>
        <w:t>dezembro</w:t>
      </w:r>
      <w:r w:rsidRPr="00951478">
        <w:rPr>
          <w:rFonts w:asciiTheme="minorHAnsi" w:hAnsiTheme="minorHAnsi"/>
          <w:sz w:val="24"/>
        </w:rPr>
        <w:t xml:space="preserve"> de 201</w:t>
      </w:r>
      <w:r w:rsidR="00365998" w:rsidRPr="00951478">
        <w:rPr>
          <w:rFonts w:asciiTheme="minorHAnsi" w:hAnsiTheme="minorHAnsi"/>
          <w:sz w:val="24"/>
        </w:rPr>
        <w:t>8</w:t>
      </w:r>
      <w:r w:rsidRPr="00951478">
        <w:rPr>
          <w:rFonts w:asciiTheme="minorHAnsi" w:hAnsiTheme="minorHAnsi"/>
          <w:sz w:val="24"/>
        </w:rPr>
        <w:t>, 201</w:t>
      </w:r>
      <w:r w:rsidR="00365998" w:rsidRPr="00951478">
        <w:rPr>
          <w:rFonts w:asciiTheme="minorHAnsi" w:hAnsiTheme="minorHAnsi"/>
          <w:sz w:val="24"/>
        </w:rPr>
        <w:t>9</w:t>
      </w:r>
      <w:r w:rsidRPr="00951478">
        <w:rPr>
          <w:rFonts w:asciiTheme="minorHAnsi" w:hAnsiTheme="minorHAnsi"/>
          <w:sz w:val="24"/>
        </w:rPr>
        <w:t xml:space="preserve"> e 20</w:t>
      </w:r>
      <w:r w:rsidR="00365998" w:rsidRPr="00951478">
        <w:rPr>
          <w:rFonts w:asciiTheme="minorHAnsi" w:hAnsiTheme="minorHAnsi"/>
          <w:sz w:val="24"/>
        </w:rPr>
        <w:t>20</w:t>
      </w:r>
      <w:r w:rsidRPr="00CC7343">
        <w:rPr>
          <w:rFonts w:asciiTheme="minorHAnsi" w:hAnsiTheme="minorHAnsi" w:cstheme="minorHAnsi"/>
          <w:sz w:val="24"/>
          <w:szCs w:val="24"/>
        </w:rPr>
        <w:t xml:space="preserve"> </w:t>
      </w:r>
      <w:r w:rsidR="00967C9E" w:rsidRPr="00CC7343">
        <w:rPr>
          <w:rFonts w:asciiTheme="minorHAnsi" w:hAnsiTheme="minorHAnsi" w:cstheme="minorHAnsi"/>
          <w:sz w:val="24"/>
          <w:szCs w:val="24"/>
        </w:rPr>
        <w:t>e aos períodos de nove meses findos em 30 de setembro de 2020 e 30 de setembro de 2021</w:t>
      </w:r>
      <w:r w:rsidR="00967C9E" w:rsidRPr="00951478">
        <w:rPr>
          <w:rFonts w:asciiTheme="minorHAnsi" w:hAnsiTheme="minorHAnsi"/>
          <w:sz w:val="24"/>
        </w:rPr>
        <w:t xml:space="preserve">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77777777" w:rsidR="00BF2284" w:rsidRPr="00951478" w:rsidRDefault="00EF1AA2" w:rsidP="007A78BC">
      <w:pPr>
        <w:pStyle w:val="roman3"/>
        <w:rPr>
          <w:rFonts w:asciiTheme="minorHAnsi" w:hAnsiTheme="minorHAnsi"/>
          <w:sz w:val="24"/>
        </w:rPr>
      </w:pPr>
      <w:r w:rsidRPr="00951478">
        <w:rPr>
          <w:rFonts w:asciiTheme="minorHAnsi" w:hAnsiTheme="minorHAnsi"/>
          <w:sz w:val="24"/>
        </w:rPr>
        <w:t xml:space="preserve">não prestou declarações falsas, imprecisas ou incompletas aos Debenturistas e/ou ao Agente Fiduciário e não há pendências, judiciais ou administrativas, de qualquer natureza, no Brasil ou no exterior, que causem </w:t>
      </w:r>
      <w:r w:rsidRPr="00951478">
        <w:rPr>
          <w:rFonts w:asciiTheme="minorHAnsi" w:hAnsiTheme="minorHAnsi"/>
          <w:sz w:val="24"/>
        </w:rPr>
        <w:lastRenderedPageBreak/>
        <w:t>ou possam causar uma Mudança Adversa Relevante ou Evento de Vencimento Antecipado;</w:t>
      </w:r>
    </w:p>
    <w:p w14:paraId="40D368ED" w14:textId="39EA8C1C" w:rsidR="00C52A50" w:rsidRDefault="007854DF" w:rsidP="00F72B67">
      <w:pPr>
        <w:pStyle w:val="roman3"/>
        <w:rPr>
          <w:rFonts w:asciiTheme="minorHAnsi" w:hAnsiTheme="minorHAnsi"/>
          <w:sz w:val="24"/>
        </w:rPr>
      </w:pPr>
      <w:r w:rsidRPr="00951478">
        <w:rPr>
          <w:rFonts w:asciiTheme="minorHAnsi" w:hAnsiTheme="minorHAnsi"/>
          <w:sz w:val="24"/>
        </w:rPr>
        <w:t xml:space="preserve">respeita a legislação e regulamentação relacionadas à saúde e segurança ocupacional, à medicina do trabalho e ao meio ambiente, </w:t>
      </w:r>
      <w:r w:rsidR="00184870" w:rsidRPr="00951478">
        <w:rPr>
          <w:rFonts w:asciiTheme="minorHAnsi" w:hAnsiTheme="minorHAnsi"/>
          <w:sz w:val="24"/>
        </w:rPr>
        <w:t xml:space="preserve">inclusive, mas não limitado à, legislação em vigor pertinente à Política Nacional do Meio Ambiente, às Resoluções do CONAMA – Conselho Nacional do Meio Ambiente e às demais legislações e regulamentações ambientais supletivas, </w:t>
      </w:r>
      <w:r w:rsidRPr="00951478">
        <w:rPr>
          <w:rFonts w:asciiTheme="minorHAnsi" w:hAnsiTheme="minorHAnsi"/>
          <w:sz w:val="24"/>
        </w:rPr>
        <w:t xml:space="preserve">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w:t>
      </w:r>
      <w:r w:rsidR="00184870" w:rsidRPr="00951478">
        <w:rPr>
          <w:rFonts w:asciiTheme="minorHAnsi" w:hAnsiTheme="minorHAnsi"/>
          <w:sz w:val="24"/>
        </w:rPr>
        <w:t>A</w:t>
      </w:r>
      <w:r w:rsidRPr="00951478">
        <w:rPr>
          <w:rFonts w:asciiTheme="minorHAnsi" w:hAnsiTheme="minorHAnsi"/>
          <w:sz w:val="24"/>
        </w:rPr>
        <w:t>utoridade competente (</w:t>
      </w:r>
      <w:r w:rsidR="007F4A7B" w:rsidRPr="00951478">
        <w:rPr>
          <w:rFonts w:asciiTheme="minorHAnsi" w:hAnsiTheme="minorHAnsi"/>
          <w:sz w:val="24"/>
        </w:rPr>
        <w:t>“</w:t>
      </w:r>
      <w:r w:rsidRPr="00951478">
        <w:rPr>
          <w:rFonts w:asciiTheme="minorHAnsi" w:hAnsiTheme="minorHAnsi"/>
          <w:sz w:val="24"/>
          <w:u w:val="single"/>
        </w:rPr>
        <w:t>Legislação Socioambiental</w:t>
      </w:r>
      <w:r w:rsidR="007F4A7B" w:rsidRPr="00951478">
        <w:rPr>
          <w:rFonts w:asciiTheme="minorHAnsi" w:hAnsiTheme="minorHAnsi"/>
          <w:sz w:val="24"/>
        </w:rPr>
        <w:t>”</w:t>
      </w:r>
      <w:r w:rsidRPr="00951478">
        <w:rPr>
          <w:rFonts w:asciiTheme="minorHAnsi" w:hAnsiTheme="minorHAnsi"/>
          <w:sz w:val="24"/>
        </w:rPr>
        <w:t>) e que a utilização dos valores oriundos da integralização das Debêntures não implicará na violação da Legislação Socioambiental</w:t>
      </w:r>
      <w:r w:rsidR="00184870" w:rsidRPr="00951478">
        <w:rPr>
          <w:rFonts w:asciiTheme="minorHAnsi" w:hAnsiTheme="minorHAnsi"/>
          <w:sz w:val="24"/>
        </w:rPr>
        <w:t>;</w:t>
      </w:r>
    </w:p>
    <w:p w14:paraId="760DF3C6" w14:textId="2263D0F7" w:rsidR="004C358D" w:rsidRDefault="004C358D" w:rsidP="00714384">
      <w:pPr>
        <w:pStyle w:val="roman3"/>
        <w:rPr>
          <w:rFonts w:asciiTheme="minorHAnsi" w:hAnsiTheme="minorHAnsi"/>
          <w:sz w:val="24"/>
        </w:rPr>
      </w:pPr>
      <w:r w:rsidRPr="00951478">
        <w:rPr>
          <w:rFonts w:asciiTheme="minorHAnsi" w:hAnsiTheme="minorHAnsi"/>
          <w:sz w:val="24"/>
        </w:rPr>
        <w:t>não está envolvida em prática trabalhista ilegal definida como tal na legislação</w:t>
      </w:r>
      <w:r w:rsidRPr="00951478">
        <w:rPr>
          <w:rFonts w:asciiTheme="minorHAnsi" w:hAnsiTheme="minorHAnsi"/>
          <w:sz w:val="24"/>
        </w:rPr>
        <w:t xml:space="preserve"> </w:t>
      </w:r>
      <w:r w:rsidRPr="00951478">
        <w:rPr>
          <w:rFonts w:asciiTheme="minorHAnsi" w:hAnsiTheme="minorHAnsi"/>
          <w:sz w:val="24"/>
        </w:rPr>
        <w:t>brasileira e em cada jurisdição na qual a Emissora opere, exceto nos casos em que</w:t>
      </w:r>
      <w:r w:rsidRPr="00951478">
        <w:rPr>
          <w:rFonts w:asciiTheme="minorHAnsi" w:hAnsiTheme="minorHAnsi"/>
          <w:sz w:val="24"/>
        </w:rPr>
        <w:t xml:space="preserve"> </w:t>
      </w:r>
      <w:r w:rsidRPr="00951478">
        <w:rPr>
          <w:rFonts w:asciiTheme="minorHAnsi" w:hAnsiTheme="minorHAnsi"/>
          <w:sz w:val="24"/>
        </w:rPr>
        <w:t>(a) o fato esteja sendo discutido de boa-fé, nas esferas administrativa e/ou arbitral</w:t>
      </w:r>
      <w:r w:rsidRPr="00951478">
        <w:rPr>
          <w:rFonts w:asciiTheme="minorHAnsi" w:hAnsiTheme="minorHAnsi"/>
          <w:sz w:val="24"/>
        </w:rPr>
        <w:t xml:space="preserve"> </w:t>
      </w:r>
      <w:r w:rsidRPr="00951478">
        <w:rPr>
          <w:rFonts w:asciiTheme="minorHAnsi" w:hAnsiTheme="minorHAnsi"/>
          <w:sz w:val="24"/>
        </w:rPr>
        <w:t>e/ou judicial, ou (b) em relação ao fato, o objeto do descumprimento seja, direta ou</w:t>
      </w:r>
      <w:r w:rsidRPr="00951478">
        <w:rPr>
          <w:rFonts w:asciiTheme="minorHAnsi" w:hAnsiTheme="minorHAnsi"/>
          <w:sz w:val="24"/>
        </w:rPr>
        <w:t xml:space="preserve"> </w:t>
      </w:r>
      <w:r w:rsidRPr="00951478">
        <w:rPr>
          <w:rFonts w:asciiTheme="minorHAnsi" w:hAnsiTheme="minorHAnsi"/>
          <w:sz w:val="24"/>
        </w:rPr>
        <w:t>indiretamente, remediado ou compensado pela Emissora no prazo indicado pela</w:t>
      </w:r>
      <w:r w:rsidRPr="00951478">
        <w:rPr>
          <w:rFonts w:asciiTheme="minorHAnsi" w:hAnsiTheme="minorHAnsi"/>
          <w:sz w:val="24"/>
        </w:rPr>
        <w:t xml:space="preserve"> </w:t>
      </w:r>
      <w:r w:rsidRPr="00951478">
        <w:rPr>
          <w:rFonts w:asciiTheme="minorHAnsi" w:hAnsiTheme="minorHAnsi"/>
          <w:sz w:val="24"/>
        </w:rPr>
        <w:t>autoridade competente ou, na falta de um prazo específico, em até 30 (trinta) dias</w:t>
      </w:r>
      <w:r w:rsidRPr="00951478">
        <w:rPr>
          <w:rFonts w:asciiTheme="minorHAnsi" w:hAnsiTheme="minorHAnsi"/>
          <w:sz w:val="24"/>
        </w:rPr>
        <w:t xml:space="preserve"> </w:t>
      </w:r>
      <w:r w:rsidRPr="00951478">
        <w:rPr>
          <w:rFonts w:asciiTheme="minorHAnsi" w:hAnsiTheme="minorHAnsi"/>
          <w:sz w:val="24"/>
        </w:rPr>
        <w:t>do descumprimento, conforme comprovado pela autoridade competente, quando</w:t>
      </w:r>
      <w:r w:rsidRPr="00951478">
        <w:rPr>
          <w:rFonts w:asciiTheme="minorHAnsi" w:hAnsiTheme="minorHAnsi"/>
          <w:sz w:val="24"/>
        </w:rPr>
        <w:t xml:space="preserve"> </w:t>
      </w:r>
      <w:r w:rsidRPr="00951478">
        <w:rPr>
          <w:rFonts w:asciiTheme="minorHAnsi" w:hAnsiTheme="minorHAnsi"/>
          <w:sz w:val="24"/>
        </w:rPr>
        <w:t>existir decisão definitiva e irrecorrível no âmbito de discussões de boa-fé, ou (c) que</w:t>
      </w:r>
      <w:r w:rsidRPr="00951478">
        <w:rPr>
          <w:rFonts w:asciiTheme="minorHAnsi" w:hAnsiTheme="minorHAnsi"/>
          <w:sz w:val="24"/>
        </w:rPr>
        <w:t xml:space="preserve"> </w:t>
      </w:r>
      <w:r w:rsidRPr="00951478">
        <w:rPr>
          <w:rFonts w:asciiTheme="minorHAnsi" w:hAnsiTheme="minorHAnsi"/>
          <w:sz w:val="24"/>
        </w:rPr>
        <w:t>tenham sido devidamente descritos no Formulário de Referência da Emissora na</w:t>
      </w:r>
      <w:r w:rsidRPr="00951478">
        <w:rPr>
          <w:rFonts w:asciiTheme="minorHAnsi" w:hAnsiTheme="minorHAnsi"/>
          <w:sz w:val="24"/>
        </w:rPr>
        <w:t xml:space="preserve"> </w:t>
      </w:r>
      <w:r w:rsidRPr="00951478">
        <w:rPr>
          <w:rFonts w:asciiTheme="minorHAnsi" w:hAnsiTheme="minorHAnsi"/>
          <w:sz w:val="24"/>
        </w:rPr>
        <w:t xml:space="preserve">data de divulgação do aviso ao mercado da Oferta, ou (d) não cause um </w:t>
      </w:r>
      <w:r w:rsidR="003E52E2" w:rsidRPr="00951478">
        <w:rPr>
          <w:rFonts w:asciiTheme="minorHAnsi" w:hAnsiTheme="minorHAnsi"/>
          <w:sz w:val="24"/>
        </w:rPr>
        <w:t>efeito adverso relevante</w:t>
      </w:r>
      <w:r w:rsidRPr="00951478">
        <w:rPr>
          <w:rFonts w:asciiTheme="minorHAnsi" w:hAnsiTheme="minorHAnsi"/>
          <w:sz w:val="24"/>
        </w:rPr>
        <w:t>;</w:t>
      </w:r>
    </w:p>
    <w:p w14:paraId="7CCDBF09" w14:textId="19538D75" w:rsidR="004C358D" w:rsidRPr="00951478" w:rsidRDefault="004C358D" w:rsidP="002179D2">
      <w:pPr>
        <w:pStyle w:val="roman3"/>
        <w:rPr>
          <w:rFonts w:asciiTheme="minorHAnsi" w:hAnsiTheme="minorHAnsi"/>
          <w:sz w:val="24"/>
        </w:rPr>
      </w:pPr>
      <w:r w:rsidRPr="00951478">
        <w:rPr>
          <w:rFonts w:asciiTheme="minorHAnsi" w:hAnsiTheme="minorHAnsi"/>
          <w:sz w:val="24"/>
        </w:rPr>
        <w:t>sem prejuízo do disposto na alínea (x</w:t>
      </w:r>
      <w:r w:rsidRPr="00951478">
        <w:rPr>
          <w:rFonts w:asciiTheme="minorHAnsi" w:hAnsiTheme="minorHAnsi"/>
          <w:sz w:val="24"/>
        </w:rPr>
        <w:t>xx</w:t>
      </w:r>
      <w:r w:rsidRPr="00951478">
        <w:rPr>
          <w:rFonts w:asciiTheme="minorHAnsi" w:hAnsiTheme="minorHAnsi"/>
          <w:sz w:val="24"/>
        </w:rPr>
        <w:t>i</w:t>
      </w:r>
      <w:r w:rsidRPr="00951478">
        <w:rPr>
          <w:rFonts w:asciiTheme="minorHAnsi" w:hAnsiTheme="minorHAnsi"/>
          <w:sz w:val="24"/>
        </w:rPr>
        <w:t>ii</w:t>
      </w:r>
      <w:r w:rsidRPr="00951478">
        <w:rPr>
          <w:rFonts w:asciiTheme="minorHAnsi" w:hAnsiTheme="minorHAnsi"/>
          <w:sz w:val="24"/>
        </w:rPr>
        <w:t>) acima, não tem conhecimento de qualquer</w:t>
      </w:r>
      <w:r w:rsidRPr="00951478">
        <w:rPr>
          <w:rFonts w:asciiTheme="minorHAnsi" w:hAnsiTheme="minorHAnsi"/>
          <w:sz w:val="24"/>
        </w:rPr>
        <w:t xml:space="preserve"> </w:t>
      </w:r>
      <w:r w:rsidRPr="00951478">
        <w:rPr>
          <w:rFonts w:asciiTheme="minorHAnsi" w:hAnsiTheme="minorHAnsi"/>
          <w:sz w:val="24"/>
        </w:rPr>
        <w:t>processo relevante, judicial, administrativo ou arbitral, inquérito ou qualquer outro</w:t>
      </w:r>
      <w:r w:rsidRPr="00951478">
        <w:rPr>
          <w:rFonts w:asciiTheme="minorHAnsi" w:hAnsiTheme="minorHAnsi"/>
          <w:sz w:val="24"/>
        </w:rPr>
        <w:t xml:space="preserve"> </w:t>
      </w:r>
      <w:r w:rsidRPr="00951478">
        <w:rPr>
          <w:rFonts w:asciiTheme="minorHAnsi" w:hAnsiTheme="minorHAnsi"/>
          <w:sz w:val="24"/>
        </w:rPr>
        <w:t>tipo de investigação governamental em nome da Emissora que, (a) não tenha sido</w:t>
      </w:r>
      <w:r w:rsidRPr="00951478">
        <w:rPr>
          <w:rFonts w:asciiTheme="minorHAnsi" w:hAnsiTheme="minorHAnsi"/>
          <w:sz w:val="24"/>
        </w:rPr>
        <w:t xml:space="preserve"> </w:t>
      </w:r>
      <w:r w:rsidRPr="00951478">
        <w:rPr>
          <w:rFonts w:asciiTheme="minorHAnsi" w:hAnsiTheme="minorHAnsi"/>
          <w:sz w:val="24"/>
        </w:rPr>
        <w:t>divulgado por meio de Formulário de Referência, conforme exigido pela Instrução</w:t>
      </w:r>
      <w:r w:rsidRPr="00951478">
        <w:rPr>
          <w:rFonts w:asciiTheme="minorHAnsi" w:hAnsiTheme="minorHAnsi"/>
          <w:sz w:val="24"/>
        </w:rPr>
        <w:t xml:space="preserve"> </w:t>
      </w:r>
      <w:r w:rsidRPr="00951478">
        <w:rPr>
          <w:rFonts w:asciiTheme="minorHAnsi" w:hAnsiTheme="minorHAnsi"/>
          <w:sz w:val="24"/>
        </w:rPr>
        <w:t>CVM 480 ou por outra norma, regulamentação ou determinação legal que assim</w:t>
      </w:r>
      <w:r w:rsidRPr="00951478">
        <w:rPr>
          <w:rFonts w:asciiTheme="minorHAnsi" w:hAnsiTheme="minorHAnsi"/>
          <w:sz w:val="24"/>
        </w:rPr>
        <w:t xml:space="preserve"> </w:t>
      </w:r>
      <w:r w:rsidRPr="00951478">
        <w:rPr>
          <w:rFonts w:asciiTheme="minorHAnsi" w:hAnsiTheme="minorHAnsi"/>
          <w:sz w:val="24"/>
        </w:rPr>
        <w:t>exija, incluindo atualizações posteriores referentes a eventuais desdobramentos</w:t>
      </w:r>
      <w:r w:rsidRPr="00951478">
        <w:rPr>
          <w:rFonts w:asciiTheme="minorHAnsi" w:hAnsiTheme="minorHAnsi"/>
          <w:sz w:val="24"/>
        </w:rPr>
        <w:t xml:space="preserve"> </w:t>
      </w:r>
      <w:r w:rsidRPr="00951478">
        <w:rPr>
          <w:rFonts w:asciiTheme="minorHAnsi" w:hAnsiTheme="minorHAnsi"/>
          <w:sz w:val="24"/>
        </w:rPr>
        <w:t xml:space="preserve">relacionados ou decorrentes de tais informações, e/ou (b) possa causar um </w:t>
      </w:r>
      <w:r w:rsidR="003E52E2" w:rsidRPr="00951478">
        <w:rPr>
          <w:rFonts w:asciiTheme="minorHAnsi" w:hAnsiTheme="minorHAnsi"/>
          <w:sz w:val="24"/>
        </w:rPr>
        <w:t>efeito adverso relevante</w:t>
      </w:r>
      <w:r w:rsidRPr="00951478">
        <w:rPr>
          <w:rFonts w:asciiTheme="minorHAnsi" w:hAnsiTheme="minorHAnsi"/>
          <w:sz w:val="24"/>
        </w:rPr>
        <w:t xml:space="preserve"> na Emissora, exclusivamente em relação à utilização de práticas</w:t>
      </w:r>
      <w:r w:rsidRPr="00951478">
        <w:rPr>
          <w:rFonts w:asciiTheme="minorHAnsi" w:hAnsiTheme="minorHAnsi"/>
          <w:sz w:val="24"/>
        </w:rPr>
        <w:t xml:space="preserve"> </w:t>
      </w:r>
      <w:r w:rsidRPr="00951478">
        <w:rPr>
          <w:rFonts w:asciiTheme="minorHAnsi" w:hAnsiTheme="minorHAnsi"/>
          <w:sz w:val="24"/>
        </w:rPr>
        <w:t xml:space="preserve">de </w:t>
      </w:r>
      <w:r w:rsidRPr="00951478">
        <w:rPr>
          <w:rFonts w:asciiTheme="minorHAnsi" w:hAnsiTheme="minorHAnsi"/>
          <w:sz w:val="24"/>
        </w:rPr>
        <w:lastRenderedPageBreak/>
        <w:t>trabalho escravo ou análogo ao escravo, ou de utilização de mão de obra infantil,</w:t>
      </w:r>
      <w:r w:rsidRPr="00951478">
        <w:rPr>
          <w:rFonts w:asciiTheme="minorHAnsi" w:hAnsiTheme="minorHAnsi"/>
          <w:sz w:val="24"/>
        </w:rPr>
        <w:t xml:space="preserve"> </w:t>
      </w:r>
      <w:r w:rsidRPr="00951478">
        <w:rPr>
          <w:rFonts w:asciiTheme="minorHAnsi" w:hAnsiTheme="minorHAnsi"/>
          <w:sz w:val="24"/>
        </w:rPr>
        <w:t>salvo nas condições permitidas pela legislação brasileira, exceto pela existência de</w:t>
      </w:r>
      <w:r w:rsidRPr="00951478">
        <w:rPr>
          <w:rFonts w:asciiTheme="minorHAnsi" w:hAnsiTheme="minorHAnsi"/>
          <w:sz w:val="24"/>
        </w:rPr>
        <w:t xml:space="preserve"> </w:t>
      </w:r>
      <w:r w:rsidRPr="00951478">
        <w:rPr>
          <w:rFonts w:asciiTheme="minorHAnsi" w:hAnsiTheme="minorHAnsi"/>
          <w:sz w:val="24"/>
        </w:rPr>
        <w:t>processos judiciais e/ou administrativo identificados no Formulário de Referência</w:t>
      </w:r>
      <w:r w:rsidRPr="00951478">
        <w:rPr>
          <w:rFonts w:asciiTheme="minorHAnsi" w:hAnsiTheme="minorHAnsi"/>
          <w:sz w:val="24"/>
        </w:rPr>
        <w:t xml:space="preserve"> </w:t>
      </w:r>
      <w:r w:rsidRPr="00951478">
        <w:rPr>
          <w:rFonts w:asciiTheme="minorHAnsi" w:hAnsiTheme="minorHAnsi"/>
          <w:sz w:val="24"/>
        </w:rPr>
        <w:t>publicado na data do Aviso ao Mercado, bem como mantém políticas e</w:t>
      </w:r>
      <w:r w:rsidRPr="00951478">
        <w:rPr>
          <w:rFonts w:asciiTheme="minorHAnsi" w:hAnsiTheme="minorHAnsi"/>
          <w:sz w:val="24"/>
        </w:rPr>
        <w:t xml:space="preserve"> </w:t>
      </w:r>
      <w:r w:rsidRPr="00951478">
        <w:rPr>
          <w:rFonts w:asciiTheme="minorHAnsi" w:hAnsiTheme="minorHAnsi"/>
          <w:sz w:val="24"/>
        </w:rPr>
        <w:t>procedimentos internos adequados à contratação de fornecedores, para evitar a</w:t>
      </w:r>
      <w:r w:rsidRPr="00951478">
        <w:rPr>
          <w:rFonts w:asciiTheme="minorHAnsi" w:hAnsiTheme="minorHAnsi"/>
          <w:sz w:val="24"/>
        </w:rPr>
        <w:t xml:space="preserve"> </w:t>
      </w:r>
      <w:r w:rsidRPr="00951478">
        <w:rPr>
          <w:rFonts w:asciiTheme="minorHAnsi" w:hAnsiTheme="minorHAnsi"/>
          <w:sz w:val="24"/>
        </w:rPr>
        <w:t>utilização de práticas de trabalho escravo ou análogo ao escravo, ou de utilização de</w:t>
      </w:r>
      <w:r w:rsidRPr="00951478">
        <w:rPr>
          <w:rFonts w:asciiTheme="minorHAnsi" w:hAnsiTheme="minorHAnsi"/>
          <w:sz w:val="24"/>
        </w:rPr>
        <w:t xml:space="preserve"> </w:t>
      </w:r>
      <w:r w:rsidRPr="00951478">
        <w:rPr>
          <w:rFonts w:asciiTheme="minorHAnsi" w:hAnsiTheme="minorHAnsi"/>
          <w:sz w:val="24"/>
        </w:rPr>
        <w:t>mão de obra infantil, salvo nas condições permitidas pela legislação brasileira;</w:t>
      </w:r>
    </w:p>
    <w:p w14:paraId="20B4079B" w14:textId="77777777" w:rsidR="007854DF" w:rsidRPr="00951478" w:rsidRDefault="00EF1AA2" w:rsidP="004A58DC">
      <w:pPr>
        <w:pStyle w:val="Level2"/>
        <w:rPr>
          <w:rFonts w:asciiTheme="minorHAnsi" w:hAnsiTheme="minorHAnsi"/>
          <w:sz w:val="24"/>
        </w:rPr>
      </w:pPr>
      <w:bookmarkStart w:id="100" w:name="OLE_LINK9"/>
      <w:bookmarkStart w:id="101" w:name="OLE_LINK10"/>
      <w:bookmarkStart w:id="102" w:name="_Ref264567062"/>
      <w:bookmarkEnd w:id="99"/>
      <w:bookmarkEnd w:id="100"/>
      <w:bookmarkEnd w:id="101"/>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2"/>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3"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3"/>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Rua Geraldo Flausino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lastRenderedPageBreak/>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71EF585" w:rsidR="006C4207" w:rsidRPr="00CC7343" w:rsidRDefault="001776A2" w:rsidP="007A78BC">
      <w:pPr>
        <w:pStyle w:val="Body2"/>
        <w:jc w:val="left"/>
        <w:rPr>
          <w:rFonts w:asciiTheme="minorHAnsi" w:hAnsiTheme="minorHAnsi" w:cstheme="minorHAnsi"/>
          <w:bCs/>
          <w:sz w:val="24"/>
        </w:rPr>
      </w:pPr>
      <w:r w:rsidRPr="00CC7343">
        <w:rPr>
          <w:rFonts w:asciiTheme="minorHAnsi" w:hAnsiTheme="minorHAnsi" w:cstheme="minorHAnsi"/>
          <w:b/>
          <w:sz w:val="24"/>
        </w:rPr>
        <w:t>[●]</w:t>
      </w:r>
      <w:r w:rsidR="006C4207" w:rsidRPr="00CC7343">
        <w:rPr>
          <w:rFonts w:asciiTheme="minorHAnsi" w:hAnsiTheme="minorHAnsi" w:cstheme="minorHAnsi"/>
          <w:sz w:val="24"/>
        </w:rPr>
        <w:br/>
      </w:r>
      <w:r w:rsidRPr="00CC7343">
        <w:rPr>
          <w:rFonts w:asciiTheme="minorHAnsi" w:hAnsiTheme="minorHAnsi" w:cstheme="minorHAnsi"/>
          <w:bCs/>
          <w:sz w:val="24"/>
        </w:rPr>
        <w:t>[●]</w:t>
      </w:r>
      <w:r w:rsidR="006C4207" w:rsidRPr="00CC7343">
        <w:rPr>
          <w:rFonts w:asciiTheme="minorHAnsi" w:hAnsiTheme="minorHAnsi" w:cstheme="minorHAnsi"/>
          <w:sz w:val="24"/>
        </w:rPr>
        <w:br/>
      </w:r>
      <w:r w:rsidR="006C4207" w:rsidRPr="00CC7343">
        <w:rPr>
          <w:rFonts w:asciiTheme="minorHAnsi" w:hAnsiTheme="minorHAnsi" w:cstheme="minorHAnsi"/>
          <w:bCs/>
          <w:sz w:val="24"/>
        </w:rPr>
        <w:t xml:space="preserve">CEP </w:t>
      </w:r>
      <w:r w:rsidRPr="00CC7343">
        <w:rPr>
          <w:rFonts w:asciiTheme="minorHAnsi" w:hAnsiTheme="minorHAnsi" w:cstheme="minorHAnsi"/>
          <w:bCs/>
          <w:sz w:val="24"/>
        </w:rPr>
        <w:t>[●]</w:t>
      </w:r>
      <w:r w:rsidR="006C4207" w:rsidRPr="00CC7343">
        <w:rPr>
          <w:rFonts w:asciiTheme="minorHAnsi" w:hAnsiTheme="minorHAnsi" w:cstheme="minorHAnsi"/>
          <w:sz w:val="24"/>
        </w:rPr>
        <w:t xml:space="preserve"> </w:t>
      </w:r>
      <w:r w:rsidR="006C4207" w:rsidRPr="00CC7343">
        <w:rPr>
          <w:rFonts w:asciiTheme="minorHAnsi" w:hAnsiTheme="minorHAnsi" w:cstheme="minorHAnsi"/>
          <w:bCs/>
          <w:sz w:val="24"/>
        </w:rPr>
        <w:t xml:space="preserve">– </w:t>
      </w:r>
      <w:r w:rsidRPr="00CC7343">
        <w:rPr>
          <w:rFonts w:asciiTheme="minorHAnsi" w:hAnsiTheme="minorHAnsi" w:cstheme="minorHAnsi"/>
          <w:bCs/>
          <w:sz w:val="24"/>
        </w:rPr>
        <w:t>[●]</w:t>
      </w:r>
      <w:r w:rsidR="006C4207" w:rsidRPr="00CC7343">
        <w:rPr>
          <w:rFonts w:asciiTheme="minorHAnsi" w:hAnsiTheme="minorHAnsi" w:cstheme="minorHAnsi"/>
          <w:bCs/>
          <w:sz w:val="24"/>
        </w:rPr>
        <w:t xml:space="preserve"> – </w:t>
      </w:r>
      <w:r w:rsidRPr="00CC7343">
        <w:rPr>
          <w:rFonts w:asciiTheme="minorHAnsi" w:hAnsiTheme="minorHAnsi" w:cstheme="minorHAnsi"/>
          <w:bCs/>
          <w:sz w:val="24"/>
        </w:rPr>
        <w:t>[●]</w:t>
      </w:r>
      <w:r w:rsidR="006C4207" w:rsidRPr="00CC7343">
        <w:rPr>
          <w:rFonts w:asciiTheme="minorHAnsi" w:hAnsiTheme="minorHAnsi" w:cstheme="minorHAnsi"/>
          <w:sz w:val="24"/>
        </w:rPr>
        <w:br/>
      </w:r>
      <w:r w:rsidR="006C4207" w:rsidRPr="00CC7343">
        <w:rPr>
          <w:rFonts w:asciiTheme="minorHAnsi" w:hAnsiTheme="minorHAnsi" w:cstheme="minorHAnsi"/>
          <w:bCs/>
          <w:sz w:val="24"/>
        </w:rPr>
        <w:t xml:space="preserve">At.: </w:t>
      </w:r>
      <w:r w:rsidRPr="00CC7343">
        <w:rPr>
          <w:rFonts w:asciiTheme="minorHAnsi" w:hAnsiTheme="minorHAnsi" w:cstheme="minorHAnsi"/>
          <w:bCs/>
          <w:sz w:val="24"/>
        </w:rPr>
        <w:t>[●]</w:t>
      </w:r>
      <w:r w:rsidR="006C4207" w:rsidRPr="00CC7343">
        <w:rPr>
          <w:rFonts w:asciiTheme="minorHAnsi" w:hAnsiTheme="minorHAnsi" w:cstheme="minorHAnsi"/>
          <w:sz w:val="24"/>
        </w:rPr>
        <w:br/>
      </w:r>
      <w:r w:rsidR="006C4207" w:rsidRPr="00CC7343">
        <w:rPr>
          <w:rFonts w:asciiTheme="minorHAnsi" w:hAnsiTheme="minorHAnsi" w:cstheme="minorHAnsi"/>
          <w:bCs/>
          <w:sz w:val="24"/>
        </w:rPr>
        <w:t xml:space="preserve">E-mail: </w:t>
      </w:r>
      <w:r w:rsidRPr="00CC7343">
        <w:rPr>
          <w:rFonts w:asciiTheme="minorHAnsi" w:hAnsiTheme="minorHAnsi" w:cstheme="minorHAnsi"/>
          <w:bCs/>
          <w:sz w:val="24"/>
        </w:rPr>
        <w:t>[●]</w:t>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6DA7C3F6" w:rsidR="00FF44CA" w:rsidRPr="00951478" w:rsidRDefault="00EF1AA2" w:rsidP="004A58DC">
      <w:pPr>
        <w:pStyle w:val="Level2"/>
        <w:rPr>
          <w:rFonts w:asciiTheme="minorHAnsi" w:hAnsiTheme="minorHAnsi"/>
          <w:sz w:val="24"/>
        </w:rPr>
      </w:pPr>
      <w:r w:rsidRPr="00951478">
        <w:rPr>
          <w:rFonts w:asciiTheme="minorHAnsi" w:hAnsiTheme="minorHAnsi"/>
          <w:sz w:val="24"/>
        </w:rPr>
        <w:t xml:space="preserve">Correrão por conta da </w:t>
      </w:r>
      <w:r w:rsidR="0042341D" w:rsidRPr="00951478">
        <w:rPr>
          <w:rFonts w:asciiTheme="minorHAnsi" w:hAnsiTheme="minorHAnsi"/>
          <w:sz w:val="24"/>
        </w:rPr>
        <w:t>Emissora</w:t>
      </w:r>
      <w:r w:rsidRPr="00951478">
        <w:rPr>
          <w:rFonts w:asciiTheme="minorHAnsi" w:hAnsiTheme="minorHAnsi"/>
          <w:sz w:val="24"/>
        </w:rPr>
        <w:t xml:space="preserve"> todos os custos incorridos com a Oferta ou com a estruturação, emissão, registro e execução das Debêntures, incluindo publicações, inscrições, registros, contratação do Agente Fiduciário, do Escriturador</w:t>
      </w:r>
      <w:r w:rsidR="00F0269B">
        <w:rPr>
          <w:rFonts w:asciiTheme="minorHAnsi" w:hAnsiTheme="minorHAnsi"/>
          <w:sz w:val="24"/>
        </w:rPr>
        <w:t xml:space="preserve">, </w:t>
      </w:r>
      <w:r w:rsidRPr="00951478">
        <w:rPr>
          <w:rFonts w:asciiTheme="minorHAnsi" w:hAnsiTheme="minorHAnsi"/>
          <w:sz w:val="24"/>
        </w:rPr>
        <w:t xml:space="preserve">do </w:t>
      </w:r>
      <w:r w:rsidR="007C52F9" w:rsidRPr="00951478">
        <w:rPr>
          <w:rFonts w:asciiTheme="minorHAnsi" w:hAnsiTheme="minorHAnsi"/>
          <w:sz w:val="24"/>
        </w:rPr>
        <w:t>Banco Liquidante</w:t>
      </w:r>
      <w:r w:rsidR="00F0269B">
        <w:rPr>
          <w:rFonts w:asciiTheme="minorHAnsi" w:hAnsiTheme="minorHAnsi"/>
          <w:sz w:val="24"/>
        </w:rPr>
        <w:t>[</w:t>
      </w:r>
      <w:r w:rsidR="00F0269B" w:rsidRPr="000B5A08">
        <w:rPr>
          <w:rFonts w:asciiTheme="minorHAnsi" w:hAnsiTheme="minorHAnsi"/>
          <w:sz w:val="24"/>
        </w:rPr>
        <w:t xml:space="preserve">, </w:t>
      </w:r>
      <w:r w:rsidR="00F0269B">
        <w:rPr>
          <w:rFonts w:asciiTheme="minorHAnsi" w:hAnsiTheme="minorHAnsi"/>
          <w:sz w:val="24"/>
        </w:rPr>
        <w:t>da Agência de Classificação de Risco</w:t>
      </w:r>
      <w:r w:rsidR="00F0269B">
        <w:rPr>
          <w:rFonts w:asciiTheme="minorHAnsi" w:hAnsiTheme="minorHAnsi"/>
          <w:sz w:val="24"/>
        </w:rPr>
        <w:t>]</w:t>
      </w:r>
      <w:r w:rsidR="003A5F68" w:rsidRPr="00951478">
        <w:rPr>
          <w:rFonts w:asciiTheme="minorHAnsi" w:hAnsiTheme="minorHAnsi"/>
          <w:sz w:val="24"/>
        </w:rPr>
        <w:t>, taxas da B3 e da ANBIMA</w:t>
      </w:r>
      <w:r w:rsidR="00FF44CA" w:rsidRPr="00951478">
        <w:rPr>
          <w:rFonts w:asciiTheme="minorHAnsi" w:hAnsiTheme="minorHAnsi"/>
          <w:sz w:val="24"/>
        </w:rPr>
        <w:t>.</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w:t>
      </w:r>
      <w:r w:rsidRPr="00951478">
        <w:rPr>
          <w:rFonts w:asciiTheme="minorHAnsi" w:hAnsiTheme="minorHAnsi"/>
          <w:sz w:val="24"/>
        </w:rPr>
        <w:lastRenderedPageBreak/>
        <w:t>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lastRenderedPageBreak/>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bookmarkStart w:id="104" w:name="_GoBack"/>
      <w:bookmarkEnd w:id="104"/>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393EFB42" w:rsidR="008F58ED" w:rsidRPr="00CC7343" w:rsidRDefault="00F81D23" w:rsidP="004A58DC">
      <w:pPr>
        <w:pStyle w:val="Body"/>
        <w:jc w:val="center"/>
        <w:rPr>
          <w:rFonts w:asciiTheme="minorHAnsi" w:hAnsiTheme="minorHAnsi" w:cstheme="minorHAnsi"/>
          <w:b/>
          <w:bCs/>
          <w:sz w:val="24"/>
        </w:rPr>
      </w:pPr>
      <w:r w:rsidRPr="00CC7343">
        <w:rPr>
          <w:rFonts w:asciiTheme="minorHAnsi" w:hAnsiTheme="minorHAnsi" w:cstheme="minorHAnsi"/>
          <w:b/>
          <w:sz w:val="24"/>
        </w:rPr>
        <w:t>[AGENTE FIDUCIÁRIO]</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14"/>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6C898862" w:rsidR="007A1A47" w:rsidRPr="00951478" w:rsidRDefault="0027170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1F664F">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92CC" w14:textId="77777777" w:rsidR="00BD011D" w:rsidRDefault="00BD011D">
      <w:r>
        <w:separator/>
      </w:r>
    </w:p>
  </w:endnote>
  <w:endnote w:type="continuationSeparator" w:id="0">
    <w:p w14:paraId="33C23E72" w14:textId="77777777" w:rsidR="00BD011D" w:rsidRDefault="00BD011D">
      <w:r>
        <w:continuationSeparator/>
      </w:r>
    </w:p>
  </w:endnote>
  <w:endnote w:type="continuationNotice" w:id="1">
    <w:p w14:paraId="32A23CD5" w14:textId="77777777" w:rsidR="00BD011D" w:rsidRDefault="00BD0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016A" w14:textId="77777777" w:rsidR="00BD011D" w:rsidRDefault="00BD01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E7F1" w14:textId="77777777" w:rsidR="00BD011D" w:rsidRDefault="00BD011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BD011D" w:rsidRDefault="00BD011D">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62BE55C7" w:rsidR="00BD011D" w:rsidRPr="00AE1863" w:rsidRDefault="001F664F" w:rsidP="00AE1863">
                          <w:pPr>
                            <w:spacing w:line="220" w:lineRule="auto"/>
                            <w:rPr>
                              <w:rFonts w:ascii="Calibri" w:hAnsi="Calibri" w:cs="Calibri"/>
                              <w:sz w:val="12"/>
                            </w:rPr>
                          </w:pPr>
                          <w:r>
                            <w:rPr>
                              <w:rFonts w:ascii="Calibri" w:hAnsi="Calibri" w:cs="Calibri"/>
                              <w:sz w:val="12"/>
                            </w:rPr>
                            <w:t>DA #11746386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62BE55C7" w:rsidR="00BD011D" w:rsidRPr="00AE1863" w:rsidRDefault="001F664F" w:rsidP="00AE1863">
                    <w:pPr>
                      <w:spacing w:line="220" w:lineRule="auto"/>
                      <w:rPr>
                        <w:rFonts w:ascii="Calibri" w:hAnsi="Calibri" w:cs="Calibri"/>
                        <w:sz w:val="12"/>
                      </w:rPr>
                    </w:pPr>
                    <w:r>
                      <w:rPr>
                        <w:rFonts w:ascii="Calibri" w:hAnsi="Calibri" w:cs="Calibri"/>
                        <w:sz w:val="12"/>
                      </w:rPr>
                      <w:t>DA #11746386 v4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611E" w14:textId="77777777" w:rsidR="00BD011D" w:rsidRDefault="00BD011D">
      <w:r>
        <w:separator/>
      </w:r>
    </w:p>
  </w:footnote>
  <w:footnote w:type="continuationSeparator" w:id="0">
    <w:p w14:paraId="5D87770C" w14:textId="77777777" w:rsidR="00BD011D" w:rsidRDefault="00BD011D">
      <w:r>
        <w:continuationSeparator/>
      </w:r>
    </w:p>
  </w:footnote>
  <w:footnote w:type="continuationNotice" w:id="1">
    <w:p w14:paraId="5B4FE483" w14:textId="77777777" w:rsidR="00BD011D" w:rsidRDefault="00BD011D"/>
  </w:footnote>
  <w:footnote w:id="2">
    <w:p w14:paraId="2B7F4733" w14:textId="17EAC1AD" w:rsidR="00BD011D" w:rsidRPr="00182C0D" w:rsidRDefault="00BD011D">
      <w:pPr>
        <w:pStyle w:val="Textodenotaderodap"/>
        <w:rPr>
          <w:rFonts w:asciiTheme="minorHAnsi" w:hAnsiTheme="minorHAnsi" w:cstheme="minorHAnsi"/>
        </w:rPr>
      </w:pPr>
      <w:r>
        <w:rPr>
          <w:rStyle w:val="Refdenotaderodap"/>
        </w:rPr>
        <w:footnoteRef/>
      </w:r>
      <w:r>
        <w:t xml:space="preserve"> </w:t>
      </w:r>
      <w:r w:rsidRPr="001B57F4">
        <w:rPr>
          <w:rFonts w:asciiTheme="minorHAnsi" w:hAnsiTheme="minorHAnsi" w:cstheme="minorHAnsi"/>
          <w:b/>
          <w:bCs/>
          <w:sz w:val="20"/>
          <w:szCs w:val="24"/>
        </w:rPr>
        <w:t>Nota Demarest:</w:t>
      </w:r>
      <w:r w:rsidRPr="001B57F4">
        <w:rPr>
          <w:rFonts w:asciiTheme="minorHAnsi" w:hAnsiTheme="minorHAnsi" w:cstheme="minorHAnsi"/>
          <w:sz w:val="20"/>
          <w:szCs w:val="24"/>
        </w:rPr>
        <w:t xml:space="preserve"> Agente Fiduciário a ser definido pela Companhia e o Coordenador Líder.</w:t>
      </w:r>
    </w:p>
  </w:footnote>
  <w:footnote w:id="3">
    <w:p w14:paraId="0CC5C8CA" w14:textId="3780196E" w:rsidR="00BD011D" w:rsidRPr="001B57F4" w:rsidRDefault="00BD011D">
      <w:pPr>
        <w:pStyle w:val="Textodenotaderodap"/>
        <w:rPr>
          <w:sz w:val="12"/>
          <w:szCs w:val="16"/>
        </w:rPr>
      </w:pPr>
      <w:r>
        <w:rPr>
          <w:rStyle w:val="Refdenotaderodap"/>
        </w:rPr>
        <w:footnoteRef/>
      </w:r>
      <w: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LdR e Companhia, favor informar o número das Portarias.</w:t>
      </w:r>
    </w:p>
  </w:footnote>
  <w:footnote w:id="4">
    <w:p w14:paraId="7DF380A3" w14:textId="271876E7" w:rsidR="00BD011D" w:rsidRPr="00951478" w:rsidRDefault="00BD011D">
      <w:pPr>
        <w:pStyle w:val="Textodenotaderodap"/>
        <w:rPr>
          <w:sz w:val="12"/>
          <w:szCs w:val="16"/>
        </w:rPr>
      </w:pPr>
      <w:r>
        <w:rPr>
          <w:rStyle w:val="Refdenotaderodap"/>
        </w:rPr>
        <w:footnoteRef/>
      </w:r>
      <w:r>
        <w:t xml:space="preserve"> </w:t>
      </w:r>
      <w:r w:rsidRPr="00951478">
        <w:rPr>
          <w:rFonts w:asciiTheme="minorHAnsi" w:hAnsiTheme="minorHAnsi" w:cstheme="minorHAnsi"/>
          <w:b/>
          <w:bCs/>
          <w:sz w:val="20"/>
        </w:rPr>
        <w:t>Nota Demarest:</w:t>
      </w:r>
      <w:r w:rsidRPr="00951478">
        <w:rPr>
          <w:rFonts w:asciiTheme="minorHAnsi" w:hAnsiTheme="minorHAnsi" w:cstheme="minorHAnsi"/>
          <w:sz w:val="20"/>
        </w:rPr>
        <w:t xml:space="preserve"> LdR e Companhia, favor completar com informações sobre as Portarias.</w:t>
      </w:r>
    </w:p>
  </w:footnote>
  <w:footnote w:id="5">
    <w:p w14:paraId="7A41024C" w14:textId="6F9D3321" w:rsidR="00BD011D" w:rsidRPr="001B57F4" w:rsidRDefault="00BD011D">
      <w:pPr>
        <w:pStyle w:val="Textodenotaderodap"/>
        <w:rPr>
          <w:sz w:val="12"/>
          <w:szCs w:val="16"/>
        </w:rPr>
      </w:pPr>
      <w:r w:rsidRPr="001B57F4">
        <w:rPr>
          <w:rStyle w:val="Refdenotaderodap"/>
          <w:sz w:val="14"/>
          <w:szCs w:val="18"/>
        </w:rPr>
        <w:footnoteRef/>
      </w:r>
      <w:r w:rsidRPr="001B57F4">
        <w:rPr>
          <w:sz w:val="14"/>
          <w:szCs w:val="18"/>
        </w:rP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LdR e Companhia, favor informar.</w:t>
      </w:r>
    </w:p>
  </w:footnote>
  <w:footnote w:id="6">
    <w:p w14:paraId="52810B57" w14:textId="06840C83" w:rsidR="00BD011D" w:rsidRDefault="00BD011D">
      <w:pPr>
        <w:pStyle w:val="Textodenotaderodap"/>
      </w:pPr>
      <w:r>
        <w:rPr>
          <w:rStyle w:val="Refdenotaderodap"/>
        </w:rPr>
        <w:footnoteRef/>
      </w:r>
      <w: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LdR e Companhia, favor confirmar se será contratado Formador de Mercado.</w:t>
      </w:r>
    </w:p>
  </w:footnote>
  <w:footnote w:id="7">
    <w:p w14:paraId="5BD88C31" w14:textId="78B3CBE5" w:rsidR="00BD011D" w:rsidRDefault="00BD011D">
      <w:pPr>
        <w:pStyle w:val="Textodenotaderodap"/>
      </w:pPr>
      <w:r>
        <w:rPr>
          <w:rStyle w:val="Refdenotaderodap"/>
        </w:rPr>
        <w:footnoteRef/>
      </w:r>
      <w: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XP, favor confirmar o Valor Nominal Unitário das Debêntures.</w:t>
      </w:r>
    </w:p>
  </w:footnote>
  <w:footnote w:id="8">
    <w:p w14:paraId="77AE642C" w14:textId="5F71F6F2" w:rsidR="00BD011D" w:rsidRDefault="00BD011D">
      <w:pPr>
        <w:pStyle w:val="Textodenotaderodap"/>
      </w:pPr>
      <w:r>
        <w:rPr>
          <w:rStyle w:val="Refdenotaderodap"/>
        </w:rPr>
        <w:footnoteRef/>
      </w:r>
      <w: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Companhia</w:t>
      </w:r>
      <w:r>
        <w:rPr>
          <w:rFonts w:asciiTheme="minorHAnsi" w:hAnsiTheme="minorHAnsi" w:cstheme="minorHAnsi"/>
          <w:sz w:val="20"/>
        </w:rPr>
        <w:t xml:space="preserve"> e XP</w:t>
      </w:r>
      <w:r w:rsidRPr="001B57F4">
        <w:rPr>
          <w:rFonts w:asciiTheme="minorHAnsi" w:hAnsiTheme="minorHAnsi" w:cstheme="minorHAnsi"/>
          <w:sz w:val="20"/>
        </w:rPr>
        <w:t>, favor confirmar se as Debêntures serão caracterizadas como “debêntures verdes”.</w:t>
      </w:r>
    </w:p>
  </w:footnote>
  <w:footnote w:id="9">
    <w:p w14:paraId="66B33523" w14:textId="55890F76" w:rsidR="00BD011D" w:rsidRDefault="00BD011D">
      <w:pPr>
        <w:pStyle w:val="Textodenotaderodap"/>
      </w:pPr>
      <w:r>
        <w:rPr>
          <w:rStyle w:val="Refdenotaderodap"/>
        </w:rPr>
        <w:footnoteRef/>
      </w:r>
      <w: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w:t>
      </w:r>
      <w:r>
        <w:rPr>
          <w:rFonts w:asciiTheme="minorHAnsi" w:hAnsiTheme="minorHAnsi" w:cstheme="minorHAnsi"/>
          <w:sz w:val="20"/>
        </w:rPr>
        <w:t xml:space="preserve">XP e </w:t>
      </w:r>
      <w:r w:rsidRPr="001B57F4">
        <w:rPr>
          <w:rFonts w:asciiTheme="minorHAnsi" w:hAnsiTheme="minorHAnsi" w:cstheme="minorHAnsi"/>
          <w:sz w:val="20"/>
        </w:rPr>
        <w:t xml:space="preserve">Companhia, favor </w:t>
      </w:r>
      <w:r w:rsidR="00F0269B">
        <w:rPr>
          <w:rFonts w:asciiTheme="minorHAnsi" w:hAnsiTheme="minorHAnsi" w:cstheme="minorHAnsi"/>
          <w:sz w:val="20"/>
        </w:rPr>
        <w:t>confirmar</w:t>
      </w:r>
      <w:r w:rsidRPr="001B57F4">
        <w:rPr>
          <w:rFonts w:asciiTheme="minorHAnsi" w:hAnsiTheme="minorHAnsi" w:cstheme="minorHAnsi"/>
          <w:sz w:val="20"/>
        </w:rPr>
        <w:t xml:space="preserve"> agência de classificação de risco.</w:t>
      </w:r>
    </w:p>
  </w:footnote>
  <w:footnote w:id="10">
    <w:p w14:paraId="3A49C51F" w14:textId="4471757A" w:rsidR="00BD011D" w:rsidRDefault="00BD011D">
      <w:pPr>
        <w:pStyle w:val="Textodenotaderodap"/>
      </w:pPr>
      <w:r>
        <w:rPr>
          <w:rStyle w:val="Refdenotaderodap"/>
        </w:rPr>
        <w:footnoteRef/>
      </w:r>
      <w:r>
        <w:t xml:space="preserve"> </w:t>
      </w:r>
      <w:r w:rsidRPr="001B57F4">
        <w:rPr>
          <w:rFonts w:asciiTheme="minorHAnsi" w:hAnsiTheme="minorHAnsi" w:cstheme="minorHAnsi"/>
          <w:b/>
          <w:bCs/>
          <w:sz w:val="20"/>
        </w:rPr>
        <w:t>Nota Demarest:</w:t>
      </w:r>
      <w:r w:rsidRPr="001B57F4">
        <w:rPr>
          <w:rFonts w:asciiTheme="minorHAnsi" w:hAnsiTheme="minorHAnsi" w:cstheme="minorHAnsi"/>
          <w:sz w:val="20"/>
        </w:rPr>
        <w:t xml:space="preserve"> </w:t>
      </w:r>
      <w:r>
        <w:rPr>
          <w:rFonts w:asciiTheme="minorHAnsi" w:hAnsiTheme="minorHAnsi" w:cstheme="minorHAnsi"/>
          <w:sz w:val="20"/>
        </w:rPr>
        <w:t>XP, favor confirmar se será permitido.</w:t>
      </w:r>
    </w:p>
  </w:footnote>
  <w:footnote w:id="11">
    <w:p w14:paraId="50CF83AE" w14:textId="77777777" w:rsidR="00BD011D" w:rsidRDefault="00BD011D" w:rsidP="00BD7CBB">
      <w:pPr>
        <w:pStyle w:val="Textodenotaderodap"/>
      </w:pPr>
      <w:r>
        <w:rPr>
          <w:rStyle w:val="Refdenotaderodap"/>
        </w:rPr>
        <w:footnoteRef/>
      </w:r>
      <w:r>
        <w:t xml:space="preserve"> </w:t>
      </w:r>
      <w:r w:rsidRPr="000B5A08">
        <w:rPr>
          <w:b/>
          <w:bCs/>
        </w:rPr>
        <w:t>Nota Demarest:</w:t>
      </w:r>
      <w:r>
        <w:t xml:space="preserve"> com base em precedente recente</w:t>
      </w:r>
    </w:p>
  </w:footnote>
  <w:footnote w:id="12">
    <w:p w14:paraId="1E50B305" w14:textId="49FED5BB" w:rsidR="00BD011D" w:rsidRDefault="00BD011D">
      <w:pPr>
        <w:pStyle w:val="Textodenotaderodap"/>
      </w:pPr>
      <w:r>
        <w:rPr>
          <w:rStyle w:val="Refdenotaderodap"/>
        </w:rPr>
        <w:footnoteRef/>
      </w:r>
      <w:r>
        <w:t xml:space="preserve"> </w:t>
      </w:r>
      <w:r w:rsidRPr="006A7DEB">
        <w:rPr>
          <w:rFonts w:asciiTheme="minorHAnsi" w:hAnsiTheme="minorHAnsi" w:cstheme="minorHAnsi"/>
          <w:sz w:val="20"/>
          <w:szCs w:val="24"/>
        </w:rPr>
        <w:t xml:space="preserve">Nota Demarest: </w:t>
      </w:r>
      <w:r>
        <w:rPr>
          <w:rFonts w:asciiTheme="minorHAnsi" w:hAnsiTheme="minorHAnsi" w:cstheme="minorHAnsi"/>
          <w:sz w:val="20"/>
          <w:szCs w:val="24"/>
        </w:rPr>
        <w:t>Os quóruns de deliberação estão alinhados com o precedente da 3ª Emissão de Debêntures da Companhia e outros precedentes recentes do mercado.</w:t>
      </w:r>
    </w:p>
  </w:footnote>
  <w:footnote w:id="13">
    <w:p w14:paraId="3959D7CB" w14:textId="77777777" w:rsidR="00BD011D" w:rsidRDefault="00BD011D" w:rsidP="000501E9">
      <w:pPr>
        <w:pStyle w:val="Textodenotaderodap"/>
      </w:pPr>
      <w:r>
        <w:rPr>
          <w:rStyle w:val="Refdenotaderodap"/>
        </w:rPr>
        <w:footnoteRef/>
      </w:r>
      <w:r>
        <w:t xml:space="preserve"> </w:t>
      </w:r>
      <w:r w:rsidRPr="006A7DEB">
        <w:rPr>
          <w:rFonts w:asciiTheme="minorHAnsi" w:hAnsiTheme="minorHAnsi" w:cstheme="minorHAnsi"/>
          <w:sz w:val="20"/>
          <w:szCs w:val="24"/>
        </w:rPr>
        <w:t xml:space="preserve">Nota Demarest: </w:t>
      </w:r>
      <w:r>
        <w:rPr>
          <w:rFonts w:asciiTheme="minorHAnsi" w:hAnsiTheme="minorHAnsi" w:cstheme="minorHAnsi"/>
          <w:sz w:val="20"/>
          <w:szCs w:val="24"/>
        </w:rPr>
        <w:t>Os quóruns de deliberação estão alinhados com o precedente da 3ª Emissão de Debêntures da Companhia e outros precedentes recentes do mercado.</w:t>
      </w:r>
    </w:p>
  </w:footnote>
  <w:footnote w:id="14">
    <w:p w14:paraId="4EC5A948" w14:textId="009412CF" w:rsidR="003E52E2" w:rsidRPr="00951478" w:rsidRDefault="003E52E2">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LdR e Companhia, favor inserir as Portarias</w:t>
      </w:r>
      <w:r>
        <w:rPr>
          <w:rFonts w:asciiTheme="minorHAnsi" w:hAnsiTheme="minorHAnsi" w:cstheme="minorHAnsi"/>
          <w:bCs/>
          <w:sz w:val="2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BD011D" w:rsidRDefault="00BD011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BD011D" w:rsidRDefault="00BD011D">
    <w:pPr>
      <w:ind w:right="360"/>
    </w:pPr>
  </w:p>
  <w:p w14:paraId="70737F70" w14:textId="77777777" w:rsidR="00BD011D" w:rsidRDefault="00BD01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BD011D" w:rsidRPr="00774BD7" w:rsidRDefault="00BD011D">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BD011D" w:rsidRDefault="00BD011D"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BD011D" w14:paraId="4ABB90EF" w14:textId="77777777" w:rsidTr="005B02AE">
      <w:tc>
        <w:tcPr>
          <w:tcW w:w="5000" w:type="pct"/>
        </w:tcPr>
        <w:p w14:paraId="1474CCC7" w14:textId="77777777" w:rsidR="00BD011D" w:rsidRDefault="00BD011D"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BD011D" w:rsidRPr="000B5A08" w:rsidRDefault="00BD011D"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7F9CD6B0" w:rsidR="00BD011D" w:rsidRPr="00007E92" w:rsidRDefault="00BD011D" w:rsidP="001B57F4">
    <w:pPr>
      <w:pStyle w:val="Cabealho"/>
      <w:jc w:val="right"/>
    </w:pPr>
    <w:r w:rsidRPr="000B5A08">
      <w:rPr>
        <w:rFonts w:asciiTheme="minorHAnsi" w:hAnsiTheme="minorHAnsi" w:cstheme="minorHAnsi"/>
        <w:bCs/>
        <w:i/>
        <w:iCs/>
        <w:szCs w:val="20"/>
      </w:rPr>
      <w:t>29.10.2021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19"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0"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3"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5"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3"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3"/>
    <w:lvlOverride w:ilvl="0">
      <w:startOverride w:val="1"/>
    </w:lvlOverride>
  </w:num>
  <w:num w:numId="3">
    <w:abstractNumId w:val="34"/>
  </w:num>
  <w:num w:numId="4">
    <w:abstractNumId w:val="51"/>
  </w:num>
  <w:num w:numId="5">
    <w:abstractNumId w:val="24"/>
  </w:num>
  <w:num w:numId="6">
    <w:abstractNumId w:val="16"/>
  </w:num>
  <w:num w:numId="7">
    <w:abstractNumId w:val="32"/>
  </w:num>
  <w:num w:numId="8">
    <w:abstractNumId w:val="26"/>
  </w:num>
  <w:num w:numId="9">
    <w:abstractNumId w:val="56"/>
  </w:num>
  <w:num w:numId="10">
    <w:abstractNumId w:val="54"/>
  </w:num>
  <w:num w:numId="11">
    <w:abstractNumId w:val="17"/>
  </w:num>
  <w:num w:numId="12">
    <w:abstractNumId w:val="31"/>
  </w:num>
  <w:num w:numId="13">
    <w:abstractNumId w:val="36"/>
  </w:num>
  <w:num w:numId="14">
    <w:abstractNumId w:val="33"/>
  </w:num>
  <w:num w:numId="15">
    <w:abstractNumId w:val="15"/>
  </w:num>
  <w:num w:numId="16">
    <w:abstractNumId w:val="53"/>
  </w:num>
  <w:num w:numId="17">
    <w:abstractNumId w:val="57"/>
  </w:num>
  <w:num w:numId="18">
    <w:abstractNumId w:val="40"/>
  </w:num>
  <w:num w:numId="19">
    <w:abstractNumId w:val="28"/>
  </w:num>
  <w:num w:numId="20">
    <w:abstractNumId w:val="58"/>
  </w:num>
  <w:num w:numId="21">
    <w:abstractNumId w:val="50"/>
  </w:num>
  <w:num w:numId="22">
    <w:abstractNumId w:val="47"/>
  </w:num>
  <w:num w:numId="23">
    <w:abstractNumId w:val="14"/>
  </w:num>
  <w:num w:numId="24">
    <w:abstractNumId w:val="12"/>
  </w:num>
  <w:num w:numId="25">
    <w:abstractNumId w:val="42"/>
  </w:num>
  <w:num w:numId="26">
    <w:abstractNumId w:val="39"/>
  </w:num>
  <w:num w:numId="27">
    <w:abstractNumId w:val="55"/>
  </w:num>
  <w:num w:numId="28">
    <w:abstractNumId w:val="43"/>
  </w:num>
  <w:num w:numId="29">
    <w:abstractNumId w:val="38"/>
  </w:num>
  <w:num w:numId="30">
    <w:abstractNumId w:val="52"/>
  </w:num>
  <w:num w:numId="31">
    <w:abstractNumId w:val="49"/>
  </w:num>
  <w:num w:numId="32">
    <w:abstractNumId w:val="13"/>
  </w:num>
  <w:num w:numId="33">
    <w:abstractNumId w:val="21"/>
  </w:num>
  <w:num w:numId="34">
    <w:abstractNumId w:val="41"/>
  </w:num>
  <w:num w:numId="35">
    <w:abstractNumId w:val="44"/>
  </w:num>
  <w:num w:numId="36">
    <w:abstractNumId w:val="10"/>
  </w:num>
  <w:num w:numId="37">
    <w:abstractNumId w:val="25"/>
  </w:num>
  <w:num w:numId="38">
    <w:abstractNumId w:val="46"/>
  </w:num>
  <w:num w:numId="39">
    <w:abstractNumId w:val="19"/>
  </w:num>
  <w:num w:numId="40">
    <w:abstractNumId w:val="27"/>
  </w:num>
  <w:num w:numId="41">
    <w:abstractNumId w:val="48"/>
  </w:num>
  <w:num w:numId="42">
    <w:abstractNumId w:val="18"/>
  </w:num>
  <w:num w:numId="43">
    <w:abstractNumId w:val="37"/>
  </w:num>
  <w:num w:numId="44">
    <w:abstractNumId w:val="16"/>
    <w:lvlOverride w:ilvl="0">
      <w:startOverride w:val="1"/>
    </w:lvlOverride>
  </w:num>
  <w:num w:numId="45">
    <w:abstractNumId w:val="43"/>
    <w:lvlOverride w:ilvl="0">
      <w:startOverride w:val="1"/>
    </w:lvlOverride>
  </w:num>
  <w:num w:numId="46">
    <w:abstractNumId w:val="43"/>
    <w:lvlOverride w:ilvl="0">
      <w:startOverride w:val="1"/>
    </w:lvlOverride>
  </w:num>
  <w:num w:numId="47">
    <w:abstractNumId w:val="43"/>
    <w:lvlOverride w:ilvl="0">
      <w:startOverride w:val="1"/>
    </w:lvlOverride>
  </w:num>
  <w:num w:numId="48">
    <w:abstractNumId w:val="38"/>
    <w:lvlOverride w:ilvl="0">
      <w:startOverride w:val="1"/>
    </w:lvlOverride>
  </w:num>
  <w:num w:numId="49">
    <w:abstractNumId w:val="38"/>
  </w:num>
  <w:num w:numId="50">
    <w:abstractNumId w:val="38"/>
    <w:lvlOverride w:ilvl="0">
      <w:startOverride w:val="1"/>
    </w:lvlOverride>
  </w:num>
  <w:num w:numId="51">
    <w:abstractNumId w:val="29"/>
  </w:num>
  <w:num w:numId="52">
    <w:abstractNumId w:val="20"/>
  </w:num>
  <w:num w:numId="53">
    <w:abstractNumId w:val="11"/>
  </w:num>
  <w:num w:numId="54">
    <w:abstractNumId w:val="37"/>
  </w:num>
  <w:num w:numId="55">
    <w:abstractNumId w:val="37"/>
  </w:num>
  <w:num w:numId="56">
    <w:abstractNumId w:val="37"/>
  </w:num>
  <w:num w:numId="57">
    <w:abstractNumId w:val="37"/>
  </w:num>
  <w:num w:numId="58">
    <w:abstractNumId w:val="37"/>
  </w:num>
  <w:num w:numId="59">
    <w:abstractNumId w:val="37"/>
  </w:num>
  <w:num w:numId="60">
    <w:abstractNumId w:val="37"/>
  </w:num>
  <w:num w:numId="61">
    <w:abstractNumId w:val="37"/>
  </w:num>
  <w:num w:numId="62">
    <w:abstractNumId w:val="43"/>
  </w:num>
  <w:num w:numId="63">
    <w:abstractNumId w:val="43"/>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0"/>
  </w:num>
  <w:num w:numId="80">
    <w:abstractNumId w:val="23"/>
  </w:num>
  <w:num w:numId="81">
    <w:abstractNumId w:val="22"/>
  </w:num>
  <w:num w:numId="82">
    <w:abstractNumId w:val="45"/>
  </w:num>
  <w:num w:numId="83">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765E"/>
    <w:rsid w:val="00007C46"/>
    <w:rsid w:val="00007E92"/>
    <w:rsid w:val="0001290C"/>
    <w:rsid w:val="00014186"/>
    <w:rsid w:val="000164CF"/>
    <w:rsid w:val="00016F09"/>
    <w:rsid w:val="0001745F"/>
    <w:rsid w:val="00020785"/>
    <w:rsid w:val="000217AC"/>
    <w:rsid w:val="000252A8"/>
    <w:rsid w:val="000268F8"/>
    <w:rsid w:val="00027B8A"/>
    <w:rsid w:val="0003036C"/>
    <w:rsid w:val="000321D1"/>
    <w:rsid w:val="0003529A"/>
    <w:rsid w:val="00037183"/>
    <w:rsid w:val="00037A3F"/>
    <w:rsid w:val="000426A6"/>
    <w:rsid w:val="00042C08"/>
    <w:rsid w:val="000437C8"/>
    <w:rsid w:val="00044CB0"/>
    <w:rsid w:val="0004682D"/>
    <w:rsid w:val="000470EA"/>
    <w:rsid w:val="000501E9"/>
    <w:rsid w:val="00051274"/>
    <w:rsid w:val="00052E33"/>
    <w:rsid w:val="000549B8"/>
    <w:rsid w:val="00054CC6"/>
    <w:rsid w:val="000553E4"/>
    <w:rsid w:val="00061E30"/>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C7"/>
    <w:rsid w:val="000D7518"/>
    <w:rsid w:val="000E11C5"/>
    <w:rsid w:val="000E1F0C"/>
    <w:rsid w:val="000E3202"/>
    <w:rsid w:val="000E5710"/>
    <w:rsid w:val="000E75C0"/>
    <w:rsid w:val="000F00FF"/>
    <w:rsid w:val="000F1DF1"/>
    <w:rsid w:val="000F689F"/>
    <w:rsid w:val="000F6BA0"/>
    <w:rsid w:val="000F7A5D"/>
    <w:rsid w:val="00100165"/>
    <w:rsid w:val="001013CB"/>
    <w:rsid w:val="00101A5F"/>
    <w:rsid w:val="00101C75"/>
    <w:rsid w:val="00103C9F"/>
    <w:rsid w:val="00105E7F"/>
    <w:rsid w:val="0011261E"/>
    <w:rsid w:val="00112AEB"/>
    <w:rsid w:val="00113F30"/>
    <w:rsid w:val="00114026"/>
    <w:rsid w:val="00115B74"/>
    <w:rsid w:val="00120638"/>
    <w:rsid w:val="001249F1"/>
    <w:rsid w:val="00125CB4"/>
    <w:rsid w:val="00127CE9"/>
    <w:rsid w:val="00131A2E"/>
    <w:rsid w:val="00136D33"/>
    <w:rsid w:val="001374F2"/>
    <w:rsid w:val="00137F14"/>
    <w:rsid w:val="00140133"/>
    <w:rsid w:val="00141D9E"/>
    <w:rsid w:val="00145759"/>
    <w:rsid w:val="00146048"/>
    <w:rsid w:val="00147E0C"/>
    <w:rsid w:val="001525AA"/>
    <w:rsid w:val="0015490E"/>
    <w:rsid w:val="00154CD3"/>
    <w:rsid w:val="0015560B"/>
    <w:rsid w:val="0015580C"/>
    <w:rsid w:val="00155E44"/>
    <w:rsid w:val="00156361"/>
    <w:rsid w:val="001576AC"/>
    <w:rsid w:val="00160B72"/>
    <w:rsid w:val="00160FEE"/>
    <w:rsid w:val="00163501"/>
    <w:rsid w:val="00163E4C"/>
    <w:rsid w:val="001660B1"/>
    <w:rsid w:val="00166360"/>
    <w:rsid w:val="00167976"/>
    <w:rsid w:val="001705AF"/>
    <w:rsid w:val="00171F76"/>
    <w:rsid w:val="001746E4"/>
    <w:rsid w:val="001776A2"/>
    <w:rsid w:val="00182C0D"/>
    <w:rsid w:val="001831BB"/>
    <w:rsid w:val="00183650"/>
    <w:rsid w:val="001836E3"/>
    <w:rsid w:val="0018376E"/>
    <w:rsid w:val="00183787"/>
    <w:rsid w:val="00184870"/>
    <w:rsid w:val="001876ED"/>
    <w:rsid w:val="00187ADD"/>
    <w:rsid w:val="00187C6B"/>
    <w:rsid w:val="00192B7D"/>
    <w:rsid w:val="00193F12"/>
    <w:rsid w:val="001961DE"/>
    <w:rsid w:val="001A2512"/>
    <w:rsid w:val="001A3364"/>
    <w:rsid w:val="001A3487"/>
    <w:rsid w:val="001A3FE4"/>
    <w:rsid w:val="001A4A55"/>
    <w:rsid w:val="001A573B"/>
    <w:rsid w:val="001A6E2E"/>
    <w:rsid w:val="001B0E88"/>
    <w:rsid w:val="001B3F80"/>
    <w:rsid w:val="001B51BE"/>
    <w:rsid w:val="001B51EB"/>
    <w:rsid w:val="001B57F4"/>
    <w:rsid w:val="001C25B2"/>
    <w:rsid w:val="001C5FD4"/>
    <w:rsid w:val="001C6841"/>
    <w:rsid w:val="001D06DF"/>
    <w:rsid w:val="001D2426"/>
    <w:rsid w:val="001D2A06"/>
    <w:rsid w:val="001D3C82"/>
    <w:rsid w:val="001D48B6"/>
    <w:rsid w:val="001D50F5"/>
    <w:rsid w:val="001D55C3"/>
    <w:rsid w:val="001D7150"/>
    <w:rsid w:val="001D7D75"/>
    <w:rsid w:val="001E205F"/>
    <w:rsid w:val="001E24B1"/>
    <w:rsid w:val="001E250B"/>
    <w:rsid w:val="001E4E2C"/>
    <w:rsid w:val="001E54FE"/>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1661"/>
    <w:rsid w:val="00232646"/>
    <w:rsid w:val="00232C73"/>
    <w:rsid w:val="0023470E"/>
    <w:rsid w:val="00236515"/>
    <w:rsid w:val="0024140A"/>
    <w:rsid w:val="00241A58"/>
    <w:rsid w:val="00244BD4"/>
    <w:rsid w:val="00247BC8"/>
    <w:rsid w:val="0025320A"/>
    <w:rsid w:val="00254DC6"/>
    <w:rsid w:val="002566A6"/>
    <w:rsid w:val="0026020D"/>
    <w:rsid w:val="00261746"/>
    <w:rsid w:val="00262BCC"/>
    <w:rsid w:val="00265242"/>
    <w:rsid w:val="002653CD"/>
    <w:rsid w:val="00266BBD"/>
    <w:rsid w:val="00266C2C"/>
    <w:rsid w:val="002670A7"/>
    <w:rsid w:val="00267B84"/>
    <w:rsid w:val="0027042E"/>
    <w:rsid w:val="00271700"/>
    <w:rsid w:val="0027335C"/>
    <w:rsid w:val="0027599D"/>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B0A51"/>
    <w:rsid w:val="002B0C20"/>
    <w:rsid w:val="002C4174"/>
    <w:rsid w:val="002C4DEC"/>
    <w:rsid w:val="002C5DE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2B3"/>
    <w:rsid w:val="002F20F7"/>
    <w:rsid w:val="002F3598"/>
    <w:rsid w:val="002F39CE"/>
    <w:rsid w:val="002F3CFA"/>
    <w:rsid w:val="00301193"/>
    <w:rsid w:val="00301A97"/>
    <w:rsid w:val="003040C9"/>
    <w:rsid w:val="00304519"/>
    <w:rsid w:val="00304A02"/>
    <w:rsid w:val="00305E14"/>
    <w:rsid w:val="00307908"/>
    <w:rsid w:val="0031080F"/>
    <w:rsid w:val="00310B00"/>
    <w:rsid w:val="00312F97"/>
    <w:rsid w:val="0032052F"/>
    <w:rsid w:val="00320CD7"/>
    <w:rsid w:val="0032108A"/>
    <w:rsid w:val="00322F56"/>
    <w:rsid w:val="003243D1"/>
    <w:rsid w:val="00324E73"/>
    <w:rsid w:val="00327300"/>
    <w:rsid w:val="00327DF2"/>
    <w:rsid w:val="00330F33"/>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7090"/>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500ED6"/>
    <w:rsid w:val="0050210E"/>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F90"/>
    <w:rsid w:val="0056638E"/>
    <w:rsid w:val="00567545"/>
    <w:rsid w:val="0056777A"/>
    <w:rsid w:val="00571AC3"/>
    <w:rsid w:val="00572EAE"/>
    <w:rsid w:val="005732AA"/>
    <w:rsid w:val="00580F08"/>
    <w:rsid w:val="00582FBF"/>
    <w:rsid w:val="00583220"/>
    <w:rsid w:val="0058456E"/>
    <w:rsid w:val="00585DA4"/>
    <w:rsid w:val="0059030D"/>
    <w:rsid w:val="00591AC8"/>
    <w:rsid w:val="005935FE"/>
    <w:rsid w:val="00595118"/>
    <w:rsid w:val="005A1BE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1A46"/>
    <w:rsid w:val="00632F06"/>
    <w:rsid w:val="0063306A"/>
    <w:rsid w:val="00634BE4"/>
    <w:rsid w:val="006361C0"/>
    <w:rsid w:val="00636343"/>
    <w:rsid w:val="006367FA"/>
    <w:rsid w:val="0063777E"/>
    <w:rsid w:val="00637B85"/>
    <w:rsid w:val="006447C2"/>
    <w:rsid w:val="0064765E"/>
    <w:rsid w:val="00651ECF"/>
    <w:rsid w:val="00652D8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4A9"/>
    <w:rsid w:val="00680A51"/>
    <w:rsid w:val="0068598B"/>
    <w:rsid w:val="00685D47"/>
    <w:rsid w:val="006866F2"/>
    <w:rsid w:val="006871F2"/>
    <w:rsid w:val="00690147"/>
    <w:rsid w:val="00691BDF"/>
    <w:rsid w:val="00696809"/>
    <w:rsid w:val="006972DB"/>
    <w:rsid w:val="006A1E3F"/>
    <w:rsid w:val="006A213E"/>
    <w:rsid w:val="006A3365"/>
    <w:rsid w:val="006A4460"/>
    <w:rsid w:val="006A55EE"/>
    <w:rsid w:val="006B1475"/>
    <w:rsid w:val="006B7CAA"/>
    <w:rsid w:val="006C14BA"/>
    <w:rsid w:val="006C2D07"/>
    <w:rsid w:val="006C3728"/>
    <w:rsid w:val="006C4207"/>
    <w:rsid w:val="006C632C"/>
    <w:rsid w:val="006C6815"/>
    <w:rsid w:val="006D028A"/>
    <w:rsid w:val="006D1E38"/>
    <w:rsid w:val="006D279F"/>
    <w:rsid w:val="006D2CD3"/>
    <w:rsid w:val="006D39E8"/>
    <w:rsid w:val="006D426C"/>
    <w:rsid w:val="006D4541"/>
    <w:rsid w:val="006D47BF"/>
    <w:rsid w:val="006D66B9"/>
    <w:rsid w:val="006E1232"/>
    <w:rsid w:val="006E1908"/>
    <w:rsid w:val="006E2A62"/>
    <w:rsid w:val="006E2D93"/>
    <w:rsid w:val="006E315F"/>
    <w:rsid w:val="006E3B81"/>
    <w:rsid w:val="006E3F6C"/>
    <w:rsid w:val="006E48F4"/>
    <w:rsid w:val="006E5327"/>
    <w:rsid w:val="006E5514"/>
    <w:rsid w:val="006E5B81"/>
    <w:rsid w:val="006F1417"/>
    <w:rsid w:val="006F2AA6"/>
    <w:rsid w:val="006F30FA"/>
    <w:rsid w:val="006F3A52"/>
    <w:rsid w:val="006F4864"/>
    <w:rsid w:val="006F6A20"/>
    <w:rsid w:val="006F6B29"/>
    <w:rsid w:val="007007D9"/>
    <w:rsid w:val="00700A24"/>
    <w:rsid w:val="00701729"/>
    <w:rsid w:val="00703C09"/>
    <w:rsid w:val="007046E5"/>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60F9F"/>
    <w:rsid w:val="00762DDC"/>
    <w:rsid w:val="00763835"/>
    <w:rsid w:val="007662B1"/>
    <w:rsid w:val="007664ED"/>
    <w:rsid w:val="00773919"/>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20DD"/>
    <w:rsid w:val="00844582"/>
    <w:rsid w:val="00845FFB"/>
    <w:rsid w:val="00846D62"/>
    <w:rsid w:val="00846F8B"/>
    <w:rsid w:val="00851A4C"/>
    <w:rsid w:val="008540DC"/>
    <w:rsid w:val="00856230"/>
    <w:rsid w:val="008573D2"/>
    <w:rsid w:val="0086078F"/>
    <w:rsid w:val="00860805"/>
    <w:rsid w:val="00861B03"/>
    <w:rsid w:val="0086304E"/>
    <w:rsid w:val="008636E1"/>
    <w:rsid w:val="00863B50"/>
    <w:rsid w:val="00863C0F"/>
    <w:rsid w:val="00863EDE"/>
    <w:rsid w:val="00864020"/>
    <w:rsid w:val="008649F4"/>
    <w:rsid w:val="008664B1"/>
    <w:rsid w:val="008672D9"/>
    <w:rsid w:val="00867B2E"/>
    <w:rsid w:val="00867D7B"/>
    <w:rsid w:val="00872922"/>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3EFC"/>
    <w:rsid w:val="008D510F"/>
    <w:rsid w:val="008D78B6"/>
    <w:rsid w:val="008E0330"/>
    <w:rsid w:val="008E309A"/>
    <w:rsid w:val="008E476D"/>
    <w:rsid w:val="008E4ADA"/>
    <w:rsid w:val="008F08E5"/>
    <w:rsid w:val="008F408B"/>
    <w:rsid w:val="008F58ED"/>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7DF3"/>
    <w:rsid w:val="00921725"/>
    <w:rsid w:val="00921CFA"/>
    <w:rsid w:val="00922B75"/>
    <w:rsid w:val="009257CF"/>
    <w:rsid w:val="009266E8"/>
    <w:rsid w:val="0093110C"/>
    <w:rsid w:val="00931E29"/>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3B7C"/>
    <w:rsid w:val="009744FE"/>
    <w:rsid w:val="009777AF"/>
    <w:rsid w:val="009778F6"/>
    <w:rsid w:val="0098139E"/>
    <w:rsid w:val="009828D6"/>
    <w:rsid w:val="00986673"/>
    <w:rsid w:val="009873E4"/>
    <w:rsid w:val="0099193C"/>
    <w:rsid w:val="00991BAF"/>
    <w:rsid w:val="0099311C"/>
    <w:rsid w:val="009948F8"/>
    <w:rsid w:val="009A0D66"/>
    <w:rsid w:val="009A27C8"/>
    <w:rsid w:val="009A5106"/>
    <w:rsid w:val="009A5CF8"/>
    <w:rsid w:val="009A746A"/>
    <w:rsid w:val="009A796B"/>
    <w:rsid w:val="009B2BE0"/>
    <w:rsid w:val="009B31F6"/>
    <w:rsid w:val="009B3EE9"/>
    <w:rsid w:val="009B5EA5"/>
    <w:rsid w:val="009B5EA8"/>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8ED"/>
    <w:rsid w:val="009F5E23"/>
    <w:rsid w:val="00A00216"/>
    <w:rsid w:val="00A01748"/>
    <w:rsid w:val="00A0227B"/>
    <w:rsid w:val="00A031A0"/>
    <w:rsid w:val="00A0551E"/>
    <w:rsid w:val="00A05597"/>
    <w:rsid w:val="00A06804"/>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6857"/>
    <w:rsid w:val="00A37254"/>
    <w:rsid w:val="00A4268F"/>
    <w:rsid w:val="00A4429B"/>
    <w:rsid w:val="00A476CB"/>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AC4"/>
    <w:rsid w:val="00A75CCB"/>
    <w:rsid w:val="00A772FD"/>
    <w:rsid w:val="00A8033A"/>
    <w:rsid w:val="00A80DAC"/>
    <w:rsid w:val="00A819DE"/>
    <w:rsid w:val="00A82EA1"/>
    <w:rsid w:val="00A83D86"/>
    <w:rsid w:val="00A83DEA"/>
    <w:rsid w:val="00A85722"/>
    <w:rsid w:val="00A86930"/>
    <w:rsid w:val="00A91EC7"/>
    <w:rsid w:val="00A92B2C"/>
    <w:rsid w:val="00A92B8A"/>
    <w:rsid w:val="00A9338A"/>
    <w:rsid w:val="00A93801"/>
    <w:rsid w:val="00A94A48"/>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E05E1"/>
    <w:rsid w:val="00AE076B"/>
    <w:rsid w:val="00AE1863"/>
    <w:rsid w:val="00AE1876"/>
    <w:rsid w:val="00AE25E2"/>
    <w:rsid w:val="00AE3D2E"/>
    <w:rsid w:val="00AE3DED"/>
    <w:rsid w:val="00AE44BC"/>
    <w:rsid w:val="00AE5B98"/>
    <w:rsid w:val="00AE6ADE"/>
    <w:rsid w:val="00AE767A"/>
    <w:rsid w:val="00AF1461"/>
    <w:rsid w:val="00AF4DFA"/>
    <w:rsid w:val="00AF55E7"/>
    <w:rsid w:val="00AF6B69"/>
    <w:rsid w:val="00AF6CF9"/>
    <w:rsid w:val="00AF766B"/>
    <w:rsid w:val="00B007B1"/>
    <w:rsid w:val="00B00A26"/>
    <w:rsid w:val="00B015A1"/>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56F6"/>
    <w:rsid w:val="00BC5D00"/>
    <w:rsid w:val="00BD011D"/>
    <w:rsid w:val="00BD04E3"/>
    <w:rsid w:val="00BD0ADA"/>
    <w:rsid w:val="00BD0BFF"/>
    <w:rsid w:val="00BD19A7"/>
    <w:rsid w:val="00BD2896"/>
    <w:rsid w:val="00BD33EE"/>
    <w:rsid w:val="00BD3FB9"/>
    <w:rsid w:val="00BD3FE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724B"/>
    <w:rsid w:val="00BF72E4"/>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EDE"/>
    <w:rsid w:val="00C37052"/>
    <w:rsid w:val="00C41A97"/>
    <w:rsid w:val="00C44AE2"/>
    <w:rsid w:val="00C45A36"/>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6A70"/>
    <w:rsid w:val="00CE7501"/>
    <w:rsid w:val="00CE75AE"/>
    <w:rsid w:val="00CF100E"/>
    <w:rsid w:val="00CF1229"/>
    <w:rsid w:val="00CF15FF"/>
    <w:rsid w:val="00CF53B8"/>
    <w:rsid w:val="00CF6096"/>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53A1"/>
    <w:rsid w:val="00D35CC8"/>
    <w:rsid w:val="00D35E3A"/>
    <w:rsid w:val="00D35E5F"/>
    <w:rsid w:val="00D42D5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6D04"/>
    <w:rsid w:val="00DA6F5D"/>
    <w:rsid w:val="00DB099E"/>
    <w:rsid w:val="00DB1467"/>
    <w:rsid w:val="00DB200C"/>
    <w:rsid w:val="00DB2737"/>
    <w:rsid w:val="00DB2FC0"/>
    <w:rsid w:val="00DB362E"/>
    <w:rsid w:val="00DB44BE"/>
    <w:rsid w:val="00DB58FD"/>
    <w:rsid w:val="00DB5C27"/>
    <w:rsid w:val="00DB7833"/>
    <w:rsid w:val="00DC0222"/>
    <w:rsid w:val="00DC1EB0"/>
    <w:rsid w:val="00DC2F51"/>
    <w:rsid w:val="00DC70C6"/>
    <w:rsid w:val="00DD252B"/>
    <w:rsid w:val="00DD4324"/>
    <w:rsid w:val="00DD511F"/>
    <w:rsid w:val="00DE1160"/>
    <w:rsid w:val="00DE33D3"/>
    <w:rsid w:val="00DE47E3"/>
    <w:rsid w:val="00DE5286"/>
    <w:rsid w:val="00DE5703"/>
    <w:rsid w:val="00DE7372"/>
    <w:rsid w:val="00DF0419"/>
    <w:rsid w:val="00DF278C"/>
    <w:rsid w:val="00DF3C75"/>
    <w:rsid w:val="00DF3FA7"/>
    <w:rsid w:val="00DF46C2"/>
    <w:rsid w:val="00DF7565"/>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E9B"/>
    <w:rsid w:val="00E37969"/>
    <w:rsid w:val="00E40B47"/>
    <w:rsid w:val="00E414A8"/>
    <w:rsid w:val="00E43043"/>
    <w:rsid w:val="00E439AD"/>
    <w:rsid w:val="00E43EE6"/>
    <w:rsid w:val="00E44018"/>
    <w:rsid w:val="00E44368"/>
    <w:rsid w:val="00E444C3"/>
    <w:rsid w:val="00E4647A"/>
    <w:rsid w:val="00E472FC"/>
    <w:rsid w:val="00E51BDF"/>
    <w:rsid w:val="00E545B2"/>
    <w:rsid w:val="00E54741"/>
    <w:rsid w:val="00E552EF"/>
    <w:rsid w:val="00E563CF"/>
    <w:rsid w:val="00E62022"/>
    <w:rsid w:val="00E65D81"/>
    <w:rsid w:val="00E67EB9"/>
    <w:rsid w:val="00E67FE0"/>
    <w:rsid w:val="00E71BDC"/>
    <w:rsid w:val="00E7419F"/>
    <w:rsid w:val="00E75D7B"/>
    <w:rsid w:val="00E80ACF"/>
    <w:rsid w:val="00E82507"/>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7862"/>
    <w:rsid w:val="00EC7F88"/>
    <w:rsid w:val="00ED2C78"/>
    <w:rsid w:val="00ED4F38"/>
    <w:rsid w:val="00EE1454"/>
    <w:rsid w:val="00EE1BB9"/>
    <w:rsid w:val="00EE2D99"/>
    <w:rsid w:val="00EE3335"/>
    <w:rsid w:val="00EE3BED"/>
    <w:rsid w:val="00EE55CE"/>
    <w:rsid w:val="00EE6FF1"/>
    <w:rsid w:val="00EE7FDE"/>
    <w:rsid w:val="00EF18CD"/>
    <w:rsid w:val="00EF1AA2"/>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4852"/>
    <w:rsid w:val="00F372EB"/>
    <w:rsid w:val="00F37479"/>
    <w:rsid w:val="00F416F6"/>
    <w:rsid w:val="00F43D0A"/>
    <w:rsid w:val="00F4591D"/>
    <w:rsid w:val="00F47E97"/>
    <w:rsid w:val="00F50508"/>
    <w:rsid w:val="00F523E5"/>
    <w:rsid w:val="00F52B0B"/>
    <w:rsid w:val="00F54916"/>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203C"/>
    <w:rsid w:val="00F9210E"/>
    <w:rsid w:val="00F925F5"/>
    <w:rsid w:val="00F94124"/>
    <w:rsid w:val="00FA0607"/>
    <w:rsid w:val="00FA22F4"/>
    <w:rsid w:val="00FA29AF"/>
    <w:rsid w:val="00FA430F"/>
    <w:rsid w:val="00FA57E0"/>
    <w:rsid w:val="00FA592F"/>
    <w:rsid w:val="00FA630C"/>
    <w:rsid w:val="00FB0B08"/>
    <w:rsid w:val="00FB1977"/>
    <w:rsid w:val="00FB2579"/>
    <w:rsid w:val="00FB2B3F"/>
    <w:rsid w:val="00FB4853"/>
    <w:rsid w:val="00FB5DB8"/>
    <w:rsid w:val="00FC01D2"/>
    <w:rsid w:val="00FC0E0D"/>
    <w:rsid w:val="00FC1D40"/>
    <w:rsid w:val="00FC38D3"/>
    <w:rsid w:val="00FC3E9E"/>
    <w:rsid w:val="00FC5E54"/>
    <w:rsid w:val="00FC6CB0"/>
    <w:rsid w:val="00FC798F"/>
    <w:rsid w:val="00FD13FC"/>
    <w:rsid w:val="00FD32EA"/>
    <w:rsid w:val="00FE5C9F"/>
    <w:rsid w:val="00FE5E56"/>
    <w:rsid w:val="00FE60D0"/>
    <w:rsid w:val="00FE7FCB"/>
    <w:rsid w:val="00FF092F"/>
    <w:rsid w:val="00FF2AE2"/>
    <w:rsid w:val="00FF44CA"/>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B612A8"/>
  <w15:docId w15:val="{BC112F60-3123-4716-BF0F-FE17F59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34"/>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34"/>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484D8557-348F-44A8-8257-7A585C53E198}">
  <ds:schemaRefs>
    <ds:schemaRef ds:uri="http://www.imanage.com/work/xmlschema"/>
  </ds:schemaRefs>
</ds:datastoreItem>
</file>

<file path=customXml/itemProps3.xml><?xml version="1.0" encoding="utf-8"?>
<ds:datastoreItem xmlns:ds="http://schemas.openxmlformats.org/officeDocument/2006/customXml" ds:itemID="{37168B61-6BBE-4C7F-AFB9-27E0CB28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23528</Words>
  <Characters>127057</Characters>
  <Application>Microsoft Office Word</Application>
  <DocSecurity>0</DocSecurity>
  <Lines>1058</Lines>
  <Paragraphs>300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Casemiro</dc:creator>
  <cp:lastModifiedBy>Demarest Advogados</cp:lastModifiedBy>
  <cp:revision>3</cp:revision>
  <dcterms:created xsi:type="dcterms:W3CDTF">2021-10-30T00:54:00Z</dcterms:created>
  <dcterms:modified xsi:type="dcterms:W3CDTF">2021-10-30T00:54:00Z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