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635A" w14:textId="60A76817" w:rsidR="00AE5AFD" w:rsidRPr="00053F4B" w:rsidRDefault="00754549" w:rsidP="00CD0ED2">
      <w:pPr>
        <w:pStyle w:val="Ttulo2"/>
        <w:keepNext w:val="0"/>
        <w:jc w:val="center"/>
        <w:rPr>
          <w:rFonts w:ascii="Trebuchet MS" w:hAnsi="Trebuchet MS"/>
          <w:b/>
          <w:sz w:val="20"/>
          <w:szCs w:val="20"/>
        </w:rPr>
      </w:pPr>
      <w:r w:rsidRPr="00053F4B">
        <w:rPr>
          <w:rFonts w:ascii="Trebuchet MS" w:hAnsi="Trebuchet MS"/>
          <w:b/>
          <w:sz w:val="20"/>
          <w:szCs w:val="20"/>
        </w:rPr>
        <w:t>SISTEMA ELITE DE ENSINO</w:t>
      </w:r>
      <w:r w:rsidR="00F97BC0" w:rsidRPr="00053F4B">
        <w:rPr>
          <w:rFonts w:ascii="Trebuchet MS" w:hAnsi="Trebuchet MS"/>
          <w:b/>
          <w:sz w:val="20"/>
          <w:szCs w:val="20"/>
        </w:rPr>
        <w:t xml:space="preserve"> S.A.</w:t>
      </w:r>
    </w:p>
    <w:p w14:paraId="0DAA22C1" w14:textId="77777777" w:rsidR="00AE5AFD" w:rsidRPr="00053F4B" w:rsidRDefault="00AE5AFD" w:rsidP="00CD0ED2">
      <w:pPr>
        <w:pStyle w:val="Default"/>
        <w:jc w:val="center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Companhia </w:t>
      </w:r>
      <w:r w:rsidR="00950F94" w:rsidRPr="00053F4B">
        <w:rPr>
          <w:rFonts w:ascii="Trebuchet MS" w:hAnsi="Trebuchet MS"/>
          <w:bCs/>
          <w:i/>
          <w:iCs/>
          <w:sz w:val="20"/>
          <w:szCs w:val="20"/>
        </w:rPr>
        <w:t>Fechada</w:t>
      </w:r>
    </w:p>
    <w:p w14:paraId="5303FC4A" w14:textId="77777777" w:rsidR="00AE5AFD" w:rsidRPr="00053F4B" w:rsidRDefault="00AE5AFD" w:rsidP="00CD0ED2">
      <w:pPr>
        <w:pStyle w:val="Default"/>
        <w:jc w:val="center"/>
        <w:rPr>
          <w:rFonts w:ascii="Trebuchet MS" w:hAnsi="Trebuchet MS"/>
          <w:bCs/>
          <w:i/>
          <w:sz w:val="20"/>
          <w:szCs w:val="20"/>
        </w:rPr>
      </w:pPr>
    </w:p>
    <w:p w14:paraId="5AF279E0" w14:textId="11512548" w:rsidR="00AE5AFD" w:rsidRPr="00053F4B" w:rsidRDefault="00AE5AFD" w:rsidP="00CD0ED2">
      <w:pPr>
        <w:pStyle w:val="Ttulo2"/>
        <w:keepNext w:val="0"/>
        <w:jc w:val="center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</w:rPr>
        <w:t>CNPJ/M</w:t>
      </w:r>
      <w:r w:rsidR="00F97BC0" w:rsidRPr="00053F4B">
        <w:rPr>
          <w:rFonts w:ascii="Trebuchet MS" w:hAnsi="Trebuchet MS"/>
          <w:sz w:val="20"/>
          <w:szCs w:val="20"/>
        </w:rPr>
        <w:t xml:space="preserve">E </w:t>
      </w:r>
      <w:r w:rsidRPr="00053F4B">
        <w:rPr>
          <w:rFonts w:ascii="Trebuchet MS" w:hAnsi="Trebuchet MS"/>
          <w:sz w:val="20"/>
          <w:szCs w:val="20"/>
        </w:rPr>
        <w:t xml:space="preserve">nº </w:t>
      </w:r>
      <w:r w:rsidR="00F97BC0" w:rsidRPr="00053F4B">
        <w:rPr>
          <w:rFonts w:ascii="Trebuchet MS" w:hAnsi="Trebuchet MS"/>
          <w:sz w:val="20"/>
          <w:szCs w:val="20"/>
        </w:rPr>
        <w:t>1</w:t>
      </w:r>
      <w:r w:rsidR="00DB7855" w:rsidRPr="00053F4B">
        <w:rPr>
          <w:rFonts w:ascii="Trebuchet MS" w:hAnsi="Trebuchet MS"/>
          <w:sz w:val="20"/>
          <w:szCs w:val="20"/>
        </w:rPr>
        <w:t>4.011.425/0001-00</w:t>
      </w:r>
    </w:p>
    <w:p w14:paraId="233A5BCC" w14:textId="71B71EE1" w:rsidR="00AE5AFD" w:rsidRPr="00053F4B" w:rsidRDefault="00AE5AFD" w:rsidP="00CD0ED2">
      <w:pPr>
        <w:pStyle w:val="Ttulo2"/>
        <w:keepNext w:val="0"/>
        <w:jc w:val="center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color w:val="000000"/>
          <w:sz w:val="20"/>
          <w:szCs w:val="20"/>
        </w:rPr>
        <w:t xml:space="preserve">NIRE </w:t>
      </w:r>
      <w:r w:rsidR="00F97BC0" w:rsidRPr="00053F4B">
        <w:rPr>
          <w:rFonts w:ascii="Trebuchet MS" w:hAnsi="Trebuchet MS"/>
          <w:color w:val="000000"/>
          <w:sz w:val="20"/>
          <w:szCs w:val="20"/>
        </w:rPr>
        <w:t>3</w:t>
      </w:r>
      <w:r w:rsidR="00DB7855" w:rsidRPr="00053F4B">
        <w:rPr>
          <w:rFonts w:ascii="Trebuchet MS" w:hAnsi="Trebuchet MS"/>
          <w:color w:val="000000"/>
          <w:sz w:val="20"/>
          <w:szCs w:val="20"/>
        </w:rPr>
        <w:t>3</w:t>
      </w:r>
      <w:r w:rsidR="00F97BC0" w:rsidRPr="00053F4B">
        <w:rPr>
          <w:rFonts w:ascii="Trebuchet MS" w:hAnsi="Trebuchet MS"/>
          <w:color w:val="000000"/>
          <w:sz w:val="20"/>
          <w:szCs w:val="20"/>
        </w:rPr>
        <w:t>.300.</w:t>
      </w:r>
      <w:r w:rsidR="00DB7855" w:rsidRPr="00053F4B">
        <w:rPr>
          <w:rFonts w:ascii="Trebuchet MS" w:hAnsi="Trebuchet MS"/>
          <w:color w:val="000000"/>
          <w:sz w:val="20"/>
          <w:szCs w:val="20"/>
        </w:rPr>
        <w:t>298</w:t>
      </w:r>
      <w:r w:rsidR="00F97BC0" w:rsidRPr="00053F4B">
        <w:rPr>
          <w:rFonts w:ascii="Trebuchet MS" w:hAnsi="Trebuchet MS"/>
          <w:color w:val="000000"/>
          <w:sz w:val="20"/>
          <w:szCs w:val="20"/>
        </w:rPr>
        <w:t>.</w:t>
      </w:r>
      <w:r w:rsidR="00DB7855" w:rsidRPr="00053F4B">
        <w:rPr>
          <w:rFonts w:ascii="Trebuchet MS" w:hAnsi="Trebuchet MS"/>
          <w:color w:val="000000"/>
          <w:sz w:val="20"/>
          <w:szCs w:val="20"/>
        </w:rPr>
        <w:t>908</w:t>
      </w:r>
      <w:r w:rsidRPr="00053F4B">
        <w:rPr>
          <w:rFonts w:ascii="Trebuchet MS" w:hAnsi="Trebuchet MS"/>
          <w:color w:val="000000"/>
          <w:sz w:val="20"/>
          <w:szCs w:val="20"/>
        </w:rPr>
        <w:t xml:space="preserve"> </w:t>
      </w:r>
    </w:p>
    <w:p w14:paraId="10E05749" w14:textId="77777777" w:rsidR="00AE5AFD" w:rsidRPr="00053F4B" w:rsidRDefault="00AE5AFD" w:rsidP="00CD0ED2">
      <w:pPr>
        <w:pStyle w:val="Default"/>
        <w:jc w:val="both"/>
        <w:rPr>
          <w:rFonts w:ascii="Trebuchet MS" w:hAnsi="Trebuchet MS"/>
          <w:bCs/>
          <w:sz w:val="20"/>
          <w:szCs w:val="20"/>
        </w:rPr>
      </w:pPr>
    </w:p>
    <w:p w14:paraId="34CE80A3" w14:textId="5D8AFBAB" w:rsidR="00F97BC0" w:rsidRPr="00053F4B" w:rsidRDefault="00AE5AFD" w:rsidP="00F97BC0">
      <w:pPr>
        <w:pStyle w:val="Default"/>
        <w:jc w:val="center"/>
        <w:rPr>
          <w:rFonts w:ascii="Trebuchet MS" w:hAnsi="Trebuchet MS"/>
          <w:b/>
          <w:sz w:val="20"/>
          <w:szCs w:val="20"/>
        </w:rPr>
      </w:pPr>
      <w:r w:rsidRPr="00053F4B">
        <w:rPr>
          <w:rFonts w:ascii="Trebuchet MS" w:hAnsi="Trebuchet MS"/>
          <w:b/>
          <w:bCs/>
          <w:sz w:val="20"/>
          <w:szCs w:val="20"/>
        </w:rPr>
        <w:t xml:space="preserve">ASSEMBLEIA GERAL </w:t>
      </w:r>
      <w:r w:rsidR="00F97BC0" w:rsidRPr="00053F4B">
        <w:rPr>
          <w:rFonts w:ascii="Trebuchet MS" w:hAnsi="Trebuchet MS"/>
          <w:b/>
          <w:bCs/>
          <w:sz w:val="20"/>
          <w:szCs w:val="20"/>
        </w:rPr>
        <w:t>DOS TITULARES DA</w:t>
      </w:r>
      <w:r w:rsidR="006C1D86" w:rsidRPr="00053F4B">
        <w:rPr>
          <w:rFonts w:ascii="Trebuchet MS" w:hAnsi="Trebuchet MS"/>
          <w:b/>
          <w:bCs/>
          <w:sz w:val="20"/>
          <w:szCs w:val="20"/>
        </w:rPr>
        <w:t xml:space="preserve"> </w:t>
      </w:r>
      <w:bookmarkStart w:id="0" w:name="_Hlk70323897"/>
      <w:r w:rsidR="00754549" w:rsidRPr="00053F4B">
        <w:rPr>
          <w:rFonts w:ascii="Trebuchet MS" w:hAnsi="Trebuchet MS"/>
          <w:b/>
          <w:sz w:val="20"/>
          <w:szCs w:val="20"/>
        </w:rPr>
        <w:t xml:space="preserve">1ª </w:t>
      </w:r>
      <w:r w:rsidR="00F97BC0" w:rsidRPr="00053F4B">
        <w:rPr>
          <w:rFonts w:ascii="Trebuchet MS" w:hAnsi="Trebuchet MS"/>
          <w:b/>
          <w:sz w:val="20"/>
          <w:szCs w:val="20"/>
        </w:rPr>
        <w:t>(</w:t>
      </w:r>
      <w:r w:rsidR="00754549" w:rsidRPr="00053F4B">
        <w:rPr>
          <w:rFonts w:ascii="Trebuchet MS" w:hAnsi="Trebuchet MS"/>
          <w:b/>
          <w:sz w:val="20"/>
          <w:szCs w:val="20"/>
        </w:rPr>
        <w:t>PRIMEIRA</w:t>
      </w:r>
      <w:r w:rsidR="00F97BC0" w:rsidRPr="00053F4B">
        <w:rPr>
          <w:rFonts w:ascii="Trebuchet MS" w:hAnsi="Trebuchet MS"/>
          <w:b/>
          <w:sz w:val="20"/>
          <w:szCs w:val="20"/>
        </w:rPr>
        <w:t xml:space="preserve">) EMISSÃO DE DEBÊNTURES SIMPLES, NÃO CONVERSÍVEIS EM AÇÕES, DA ESPÉCIE COM GARANTIA REAL, COM GARANTIA ADICIONAL FIDEJUSSÓRIA, EM </w:t>
      </w:r>
      <w:r w:rsidR="00754549" w:rsidRPr="00053F4B">
        <w:rPr>
          <w:rFonts w:ascii="Trebuchet MS" w:hAnsi="Trebuchet MS"/>
          <w:b/>
          <w:sz w:val="20"/>
          <w:szCs w:val="20"/>
        </w:rPr>
        <w:t xml:space="preserve">3 </w:t>
      </w:r>
      <w:r w:rsidR="00F97BC0" w:rsidRPr="00053F4B">
        <w:rPr>
          <w:rFonts w:ascii="Trebuchet MS" w:hAnsi="Trebuchet MS"/>
          <w:b/>
          <w:sz w:val="20"/>
          <w:szCs w:val="20"/>
        </w:rPr>
        <w:t>(</w:t>
      </w:r>
      <w:r w:rsidR="00754549" w:rsidRPr="00053F4B">
        <w:rPr>
          <w:rFonts w:ascii="Trebuchet MS" w:hAnsi="Trebuchet MS"/>
          <w:b/>
          <w:sz w:val="20"/>
          <w:szCs w:val="20"/>
        </w:rPr>
        <w:t>TRÊS</w:t>
      </w:r>
      <w:r w:rsidR="00F97BC0" w:rsidRPr="00053F4B">
        <w:rPr>
          <w:rFonts w:ascii="Trebuchet MS" w:hAnsi="Trebuchet MS"/>
          <w:b/>
          <w:sz w:val="20"/>
          <w:szCs w:val="20"/>
        </w:rPr>
        <w:t xml:space="preserve">) SÉRIES, PARA DISTRIBUIÇÃO PÚBLICA, DO </w:t>
      </w:r>
      <w:r w:rsidR="00754549" w:rsidRPr="00053F4B">
        <w:rPr>
          <w:rFonts w:ascii="Trebuchet MS" w:hAnsi="Trebuchet MS"/>
          <w:b/>
          <w:sz w:val="20"/>
          <w:szCs w:val="20"/>
        </w:rPr>
        <w:t>SISTEMA ELITE DE ENSINO S.A.</w:t>
      </w:r>
      <w:bookmarkEnd w:id="0"/>
    </w:p>
    <w:p w14:paraId="230159D5" w14:textId="622535F5" w:rsidR="00AE5AFD" w:rsidRPr="00053F4B" w:rsidRDefault="00AE5AFD" w:rsidP="00F97BC0">
      <w:pPr>
        <w:pStyle w:val="Default"/>
        <w:jc w:val="center"/>
        <w:rPr>
          <w:rFonts w:ascii="Trebuchet MS" w:hAnsi="Trebuchet MS"/>
          <w:b/>
          <w:bCs/>
          <w:sz w:val="20"/>
          <w:szCs w:val="20"/>
        </w:rPr>
      </w:pPr>
      <w:r w:rsidRPr="00053F4B">
        <w:rPr>
          <w:rFonts w:ascii="Trebuchet MS" w:hAnsi="Trebuchet MS"/>
          <w:b/>
          <w:bCs/>
          <w:sz w:val="20"/>
          <w:szCs w:val="20"/>
        </w:rPr>
        <w:t xml:space="preserve">REALIZADA EM </w:t>
      </w:r>
      <w:r w:rsidR="00F97BC0" w:rsidRPr="00053F4B">
        <w:rPr>
          <w:rFonts w:ascii="Trebuchet MS" w:hAnsi="Trebuchet MS"/>
          <w:b/>
          <w:bCs/>
          <w:sz w:val="20"/>
          <w:szCs w:val="20"/>
        </w:rPr>
        <w:t>[=]</w:t>
      </w:r>
      <w:r w:rsidRPr="00053F4B">
        <w:rPr>
          <w:rFonts w:ascii="Trebuchet MS" w:hAnsi="Trebuchet MS"/>
          <w:b/>
          <w:bCs/>
          <w:sz w:val="20"/>
          <w:szCs w:val="20"/>
        </w:rPr>
        <w:t xml:space="preserve"> DE </w:t>
      </w:r>
      <w:r w:rsidR="00C5641E">
        <w:rPr>
          <w:rFonts w:ascii="Trebuchet MS" w:hAnsi="Trebuchet MS"/>
          <w:b/>
          <w:bCs/>
          <w:sz w:val="20"/>
          <w:szCs w:val="20"/>
        </w:rPr>
        <w:t>JU</w:t>
      </w:r>
      <w:r w:rsidR="00D25C32">
        <w:rPr>
          <w:rFonts w:ascii="Trebuchet MS" w:hAnsi="Trebuchet MS"/>
          <w:b/>
          <w:bCs/>
          <w:sz w:val="20"/>
          <w:szCs w:val="20"/>
        </w:rPr>
        <w:t>L</w:t>
      </w:r>
      <w:r w:rsidR="00C5641E">
        <w:rPr>
          <w:rFonts w:ascii="Trebuchet MS" w:hAnsi="Trebuchet MS"/>
          <w:b/>
          <w:bCs/>
          <w:sz w:val="20"/>
          <w:szCs w:val="20"/>
        </w:rPr>
        <w:t>HO</w:t>
      </w:r>
      <w:r w:rsidR="0059388A" w:rsidRPr="00053F4B">
        <w:rPr>
          <w:rFonts w:ascii="Trebuchet MS" w:hAnsi="Trebuchet MS"/>
          <w:b/>
          <w:bCs/>
          <w:sz w:val="20"/>
          <w:szCs w:val="20"/>
        </w:rPr>
        <w:t xml:space="preserve"> </w:t>
      </w:r>
      <w:r w:rsidRPr="00053F4B">
        <w:rPr>
          <w:rFonts w:ascii="Trebuchet MS" w:hAnsi="Trebuchet MS"/>
          <w:b/>
          <w:bCs/>
          <w:sz w:val="20"/>
          <w:szCs w:val="20"/>
        </w:rPr>
        <w:t>DE 20</w:t>
      </w:r>
      <w:r w:rsidR="00F97BC0" w:rsidRPr="00053F4B">
        <w:rPr>
          <w:rFonts w:ascii="Trebuchet MS" w:hAnsi="Trebuchet MS"/>
          <w:b/>
          <w:bCs/>
          <w:sz w:val="20"/>
          <w:szCs w:val="20"/>
        </w:rPr>
        <w:t>21</w:t>
      </w:r>
    </w:p>
    <w:p w14:paraId="05E00072" w14:textId="77777777" w:rsidR="00AE5AFD" w:rsidRPr="00053F4B" w:rsidRDefault="00AE5AFD" w:rsidP="00CD0ED2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7D7DD480" w14:textId="77777777" w:rsidR="00324461" w:rsidRPr="00053F4B" w:rsidRDefault="00324461" w:rsidP="00CD0ED2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5F4E3074" w14:textId="7ABC1D98" w:rsidR="00AE5AFD" w:rsidRPr="00053F4B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b/>
          <w:bCs/>
          <w:smallCaps/>
          <w:sz w:val="20"/>
          <w:szCs w:val="20"/>
        </w:rPr>
        <w:t>DATA, HORA E LOCAL</w:t>
      </w:r>
      <w:r w:rsidRPr="00053F4B">
        <w:rPr>
          <w:rFonts w:ascii="Trebuchet MS" w:hAnsi="Trebuchet MS"/>
          <w:bCs/>
          <w:sz w:val="20"/>
          <w:szCs w:val="20"/>
        </w:rPr>
        <w:t xml:space="preserve">: </w:t>
      </w:r>
      <w:r w:rsidR="00DE760F" w:rsidRPr="00053F4B">
        <w:rPr>
          <w:rFonts w:ascii="Trebuchet MS" w:hAnsi="Trebuchet MS"/>
          <w:bCs/>
          <w:sz w:val="20"/>
          <w:szCs w:val="20"/>
        </w:rPr>
        <w:t xml:space="preserve">Realizada no dia </w:t>
      </w:r>
      <w:r w:rsidR="00F97BC0" w:rsidRPr="00053F4B">
        <w:rPr>
          <w:rFonts w:ascii="Trebuchet MS" w:hAnsi="Trebuchet MS"/>
          <w:bCs/>
          <w:sz w:val="20"/>
          <w:szCs w:val="20"/>
        </w:rPr>
        <w:t>[=]</w:t>
      </w:r>
      <w:r w:rsidR="00DE760F" w:rsidRPr="00053F4B">
        <w:rPr>
          <w:rFonts w:ascii="Trebuchet MS" w:hAnsi="Trebuchet MS"/>
          <w:sz w:val="20"/>
          <w:szCs w:val="20"/>
        </w:rPr>
        <w:t xml:space="preserve"> </w:t>
      </w:r>
      <w:r w:rsidRPr="00053F4B">
        <w:rPr>
          <w:rFonts w:ascii="Trebuchet MS" w:hAnsi="Trebuchet MS"/>
          <w:sz w:val="20"/>
          <w:szCs w:val="20"/>
        </w:rPr>
        <w:t xml:space="preserve">de </w:t>
      </w:r>
      <w:r w:rsidR="00C5641E">
        <w:rPr>
          <w:rFonts w:ascii="Trebuchet MS" w:hAnsi="Trebuchet MS"/>
          <w:sz w:val="20"/>
          <w:szCs w:val="20"/>
        </w:rPr>
        <w:t>ju</w:t>
      </w:r>
      <w:r w:rsidR="00D25C32">
        <w:rPr>
          <w:rFonts w:ascii="Trebuchet MS" w:hAnsi="Trebuchet MS"/>
          <w:sz w:val="20"/>
          <w:szCs w:val="20"/>
        </w:rPr>
        <w:t>l</w:t>
      </w:r>
      <w:r w:rsidR="00C5641E">
        <w:rPr>
          <w:rFonts w:ascii="Trebuchet MS" w:hAnsi="Trebuchet MS"/>
          <w:sz w:val="20"/>
          <w:szCs w:val="20"/>
        </w:rPr>
        <w:t>ho</w:t>
      </w:r>
      <w:r w:rsidR="0059388A" w:rsidRPr="00053F4B">
        <w:rPr>
          <w:rFonts w:ascii="Trebuchet MS" w:hAnsi="Trebuchet MS"/>
          <w:sz w:val="20"/>
          <w:szCs w:val="20"/>
        </w:rPr>
        <w:t xml:space="preserve"> </w:t>
      </w:r>
      <w:r w:rsidRPr="00053F4B">
        <w:rPr>
          <w:rFonts w:ascii="Trebuchet MS" w:hAnsi="Trebuchet MS"/>
          <w:sz w:val="20"/>
          <w:szCs w:val="20"/>
        </w:rPr>
        <w:t xml:space="preserve">de </w:t>
      </w:r>
      <w:r w:rsidR="00C5641E">
        <w:rPr>
          <w:rFonts w:ascii="Trebuchet MS" w:hAnsi="Trebuchet MS"/>
          <w:sz w:val="20"/>
          <w:szCs w:val="20"/>
        </w:rPr>
        <w:t>2021</w:t>
      </w:r>
      <w:r w:rsidRPr="00053F4B">
        <w:rPr>
          <w:rFonts w:ascii="Trebuchet MS" w:hAnsi="Trebuchet MS"/>
          <w:sz w:val="20"/>
          <w:szCs w:val="20"/>
        </w:rPr>
        <w:t xml:space="preserve">, às </w:t>
      </w:r>
      <w:r w:rsidR="00A10DF8">
        <w:rPr>
          <w:rFonts w:ascii="Trebuchet MS" w:hAnsi="Trebuchet MS"/>
          <w:sz w:val="20"/>
          <w:szCs w:val="20"/>
        </w:rPr>
        <w:t>11:00</w:t>
      </w:r>
      <w:r w:rsidRPr="00053F4B">
        <w:rPr>
          <w:rFonts w:ascii="Trebuchet MS" w:hAnsi="Trebuchet MS"/>
          <w:sz w:val="20"/>
          <w:szCs w:val="20"/>
        </w:rPr>
        <w:t xml:space="preserve"> horas, na sede social </w:t>
      </w:r>
      <w:r w:rsidR="00F97BC0" w:rsidRPr="00053F4B">
        <w:rPr>
          <w:rFonts w:ascii="Trebuchet MS" w:hAnsi="Trebuchet MS"/>
          <w:sz w:val="20"/>
          <w:szCs w:val="20"/>
        </w:rPr>
        <w:t xml:space="preserve">do </w:t>
      </w:r>
      <w:r w:rsidR="00754549" w:rsidRPr="00053F4B">
        <w:rPr>
          <w:rFonts w:ascii="Trebuchet MS" w:hAnsi="Trebuchet MS"/>
          <w:sz w:val="20"/>
          <w:szCs w:val="20"/>
        </w:rPr>
        <w:t>Sistema Elite de Ensino</w:t>
      </w:r>
      <w:r w:rsidR="00F97BC0" w:rsidRPr="00053F4B">
        <w:rPr>
          <w:rFonts w:ascii="Trebuchet MS" w:hAnsi="Trebuchet MS"/>
          <w:sz w:val="20"/>
          <w:szCs w:val="20"/>
        </w:rPr>
        <w:t xml:space="preserve"> S.A. </w:t>
      </w:r>
      <w:r w:rsidRPr="00053F4B">
        <w:rPr>
          <w:rFonts w:ascii="Trebuchet MS" w:hAnsi="Trebuchet MS"/>
          <w:sz w:val="20"/>
          <w:szCs w:val="20"/>
        </w:rPr>
        <w:t>(“</w:t>
      </w:r>
      <w:r w:rsidRPr="00053F4B">
        <w:rPr>
          <w:rFonts w:ascii="Trebuchet MS" w:hAnsi="Trebuchet MS"/>
          <w:sz w:val="20"/>
          <w:szCs w:val="20"/>
          <w:u w:val="single"/>
        </w:rPr>
        <w:t>Companhia</w:t>
      </w:r>
      <w:r w:rsidRPr="00053F4B">
        <w:rPr>
          <w:rFonts w:ascii="Trebuchet MS" w:hAnsi="Trebuchet MS"/>
          <w:sz w:val="20"/>
          <w:szCs w:val="20"/>
        </w:rPr>
        <w:t>”), na</w:t>
      </w:r>
      <w:r w:rsidR="00F97BC0" w:rsidRPr="00053F4B">
        <w:rPr>
          <w:rFonts w:ascii="Trebuchet MS" w:hAnsi="Trebuchet MS"/>
          <w:sz w:val="20"/>
          <w:szCs w:val="20"/>
        </w:rPr>
        <w:t xml:space="preserve"> Rua </w:t>
      </w:r>
      <w:r w:rsidR="00754549" w:rsidRPr="00053F4B">
        <w:rPr>
          <w:rFonts w:ascii="Trebuchet MS" w:hAnsi="Trebuchet MS"/>
          <w:sz w:val="20"/>
          <w:szCs w:val="20"/>
        </w:rPr>
        <w:t>Rodrigo de Brito, nº 13, Botafogo, CEP 22280-100, na cidade do Rio de Janeiro, estado do Rio de Janeiro</w:t>
      </w:r>
      <w:r w:rsidRPr="00053F4B">
        <w:rPr>
          <w:rFonts w:ascii="Trebuchet MS" w:hAnsi="Trebuchet MS"/>
          <w:sz w:val="20"/>
          <w:szCs w:val="20"/>
        </w:rPr>
        <w:t>.</w:t>
      </w:r>
    </w:p>
    <w:p w14:paraId="55A5B904" w14:textId="77777777" w:rsidR="00AE5AFD" w:rsidRPr="00053F4B" w:rsidRDefault="00AE5AFD" w:rsidP="00CD0ED2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13FA966C" w14:textId="7A6654FD" w:rsidR="00F97BC0" w:rsidRPr="00053F4B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b/>
          <w:bCs/>
          <w:smallCaps/>
          <w:sz w:val="20"/>
          <w:szCs w:val="20"/>
        </w:rPr>
        <w:t>CONVOCAÇÃ</w:t>
      </w:r>
      <w:r w:rsidR="00F97BC0" w:rsidRPr="00053F4B">
        <w:rPr>
          <w:rFonts w:ascii="Trebuchet MS" w:hAnsi="Trebuchet MS"/>
          <w:b/>
          <w:bCs/>
          <w:smallCaps/>
          <w:sz w:val="20"/>
          <w:szCs w:val="20"/>
        </w:rPr>
        <w:t>O</w:t>
      </w:r>
      <w:r w:rsidRPr="00053F4B">
        <w:rPr>
          <w:rFonts w:ascii="Trebuchet MS" w:hAnsi="Trebuchet MS"/>
          <w:bCs/>
          <w:sz w:val="20"/>
          <w:szCs w:val="20"/>
        </w:rPr>
        <w:t>:</w:t>
      </w:r>
      <w:r w:rsidR="00F97BC0" w:rsidRPr="00053F4B">
        <w:rPr>
          <w:rFonts w:ascii="Trebuchet MS" w:hAnsi="Trebuchet MS"/>
          <w:bCs/>
          <w:sz w:val="20"/>
          <w:szCs w:val="20"/>
        </w:rPr>
        <w:t xml:space="preserve"> Dispensada a convocação, tendo em vista a presença de 100% (cem por cento) do titular d</w:t>
      </w:r>
      <w:r w:rsidR="00267D79">
        <w:rPr>
          <w:rFonts w:ascii="Trebuchet MS" w:hAnsi="Trebuchet MS"/>
          <w:bCs/>
          <w:sz w:val="20"/>
          <w:szCs w:val="20"/>
        </w:rPr>
        <w:t>as</w:t>
      </w:r>
      <w:r w:rsidR="00F97BC0" w:rsidRPr="00053F4B">
        <w:rPr>
          <w:rFonts w:ascii="Trebuchet MS" w:hAnsi="Trebuchet MS"/>
          <w:bCs/>
          <w:sz w:val="20"/>
          <w:szCs w:val="20"/>
        </w:rPr>
        <w:t xml:space="preserve"> debêntures (“</w:t>
      </w:r>
      <w:r w:rsidR="00F97BC0" w:rsidRPr="00053F4B">
        <w:rPr>
          <w:rFonts w:ascii="Trebuchet MS" w:hAnsi="Trebuchet MS"/>
          <w:bCs/>
          <w:sz w:val="20"/>
          <w:szCs w:val="20"/>
          <w:u w:val="single"/>
        </w:rPr>
        <w:t>Deb</w:t>
      </w:r>
      <w:r w:rsidR="007F79FB" w:rsidRPr="00053F4B">
        <w:rPr>
          <w:rFonts w:ascii="Trebuchet MS" w:hAnsi="Trebuchet MS"/>
          <w:bCs/>
          <w:sz w:val="20"/>
          <w:szCs w:val="20"/>
          <w:u w:val="single"/>
        </w:rPr>
        <w:t>e</w:t>
      </w:r>
      <w:r w:rsidR="00F97BC0" w:rsidRPr="00053F4B">
        <w:rPr>
          <w:rFonts w:ascii="Trebuchet MS" w:hAnsi="Trebuchet MS"/>
          <w:bCs/>
          <w:sz w:val="20"/>
          <w:szCs w:val="20"/>
          <w:u w:val="single"/>
        </w:rPr>
        <w:t>nturista</w:t>
      </w:r>
      <w:r w:rsidR="00F97BC0" w:rsidRPr="00053F4B">
        <w:rPr>
          <w:rFonts w:ascii="Trebuchet MS" w:hAnsi="Trebuchet MS"/>
          <w:bCs/>
          <w:sz w:val="20"/>
          <w:szCs w:val="20"/>
        </w:rPr>
        <w:t xml:space="preserve">”) da </w:t>
      </w:r>
      <w:r w:rsidR="00754549" w:rsidRPr="00053F4B">
        <w:rPr>
          <w:rFonts w:ascii="Trebuchet MS" w:hAnsi="Trebuchet MS"/>
          <w:bCs/>
          <w:sz w:val="20"/>
          <w:szCs w:val="20"/>
        </w:rPr>
        <w:t xml:space="preserve">primeira </w:t>
      </w:r>
      <w:r w:rsidR="00F97BC0" w:rsidRPr="00053F4B">
        <w:rPr>
          <w:rFonts w:ascii="Trebuchet MS" w:hAnsi="Trebuchet MS"/>
          <w:bCs/>
          <w:sz w:val="20"/>
          <w:szCs w:val="20"/>
        </w:rPr>
        <w:t xml:space="preserve">emissão de debêntures simples, não conversíveis em ações, da espécie com garantia real, em </w:t>
      </w:r>
      <w:r w:rsidR="00754549" w:rsidRPr="00053F4B">
        <w:rPr>
          <w:rFonts w:ascii="Trebuchet MS" w:hAnsi="Trebuchet MS"/>
          <w:bCs/>
          <w:sz w:val="20"/>
          <w:szCs w:val="20"/>
        </w:rPr>
        <w:t xml:space="preserve">3 </w:t>
      </w:r>
      <w:r w:rsidR="00F97BC0" w:rsidRPr="00053F4B">
        <w:rPr>
          <w:rFonts w:ascii="Trebuchet MS" w:hAnsi="Trebuchet MS"/>
          <w:bCs/>
          <w:sz w:val="20"/>
          <w:szCs w:val="20"/>
        </w:rPr>
        <w:t>(</w:t>
      </w:r>
      <w:r w:rsidR="00754549" w:rsidRPr="00053F4B">
        <w:rPr>
          <w:rFonts w:ascii="Trebuchet MS" w:hAnsi="Trebuchet MS"/>
          <w:bCs/>
          <w:sz w:val="20"/>
          <w:szCs w:val="20"/>
        </w:rPr>
        <w:t>três</w:t>
      </w:r>
      <w:r w:rsidR="00F97BC0" w:rsidRPr="00053F4B">
        <w:rPr>
          <w:rFonts w:ascii="Trebuchet MS" w:hAnsi="Trebuchet MS"/>
          <w:bCs/>
          <w:sz w:val="20"/>
          <w:szCs w:val="20"/>
        </w:rPr>
        <w:t>) séries, para distribuição pública</w:t>
      </w:r>
      <w:r w:rsidR="00754549" w:rsidRPr="00053F4B">
        <w:rPr>
          <w:rFonts w:ascii="Trebuchet MS" w:hAnsi="Trebuchet MS"/>
          <w:bCs/>
          <w:sz w:val="20"/>
          <w:szCs w:val="20"/>
        </w:rPr>
        <w:t>,</w:t>
      </w:r>
      <w:r w:rsidR="00F97BC0" w:rsidRPr="00053F4B">
        <w:rPr>
          <w:rFonts w:ascii="Trebuchet MS" w:hAnsi="Trebuchet MS"/>
          <w:bCs/>
          <w:sz w:val="20"/>
          <w:szCs w:val="20"/>
        </w:rPr>
        <w:t xml:space="preserve"> com esforços restritos</w:t>
      </w:r>
      <w:r w:rsidR="00754549" w:rsidRPr="00053F4B">
        <w:rPr>
          <w:rFonts w:ascii="Trebuchet MS" w:hAnsi="Trebuchet MS"/>
          <w:bCs/>
          <w:sz w:val="20"/>
          <w:szCs w:val="20"/>
        </w:rPr>
        <w:t>,</w:t>
      </w:r>
      <w:r w:rsidR="00F97BC0" w:rsidRPr="00053F4B">
        <w:rPr>
          <w:rFonts w:ascii="Trebuchet MS" w:hAnsi="Trebuchet MS"/>
          <w:bCs/>
          <w:sz w:val="20"/>
          <w:szCs w:val="20"/>
        </w:rPr>
        <w:t xml:space="preserve"> da Companhia</w:t>
      </w:r>
      <w:r w:rsidRPr="00053F4B">
        <w:rPr>
          <w:rFonts w:ascii="Trebuchet MS" w:hAnsi="Trebuchet MS"/>
          <w:bCs/>
          <w:sz w:val="20"/>
          <w:szCs w:val="20"/>
        </w:rPr>
        <w:t xml:space="preserve"> </w:t>
      </w:r>
      <w:r w:rsidR="00F97BC0" w:rsidRPr="00053F4B">
        <w:rPr>
          <w:rFonts w:ascii="Trebuchet MS" w:hAnsi="Trebuchet MS"/>
          <w:bCs/>
          <w:sz w:val="20"/>
          <w:szCs w:val="20"/>
        </w:rPr>
        <w:t>(“</w:t>
      </w:r>
      <w:r w:rsidR="00F97BC0" w:rsidRPr="00053F4B">
        <w:rPr>
          <w:rFonts w:ascii="Trebuchet MS" w:hAnsi="Trebuchet MS"/>
          <w:bCs/>
          <w:sz w:val="20"/>
          <w:szCs w:val="20"/>
          <w:u w:val="single"/>
        </w:rPr>
        <w:t>Debêntures</w:t>
      </w:r>
      <w:r w:rsidR="00F97BC0" w:rsidRPr="00053F4B">
        <w:rPr>
          <w:rFonts w:ascii="Trebuchet MS" w:hAnsi="Trebuchet MS"/>
          <w:bCs/>
          <w:sz w:val="20"/>
          <w:szCs w:val="20"/>
        </w:rPr>
        <w:t>” e “</w:t>
      </w:r>
      <w:r w:rsidR="00F97BC0" w:rsidRPr="00053F4B">
        <w:rPr>
          <w:rFonts w:ascii="Trebuchet MS" w:hAnsi="Trebuchet MS"/>
          <w:bCs/>
          <w:sz w:val="20"/>
          <w:szCs w:val="20"/>
          <w:u w:val="single"/>
        </w:rPr>
        <w:t>Emissão</w:t>
      </w:r>
      <w:r w:rsidR="00F97BC0" w:rsidRPr="00053F4B">
        <w:rPr>
          <w:rFonts w:ascii="Trebuchet MS" w:hAnsi="Trebuchet MS"/>
          <w:bCs/>
          <w:sz w:val="20"/>
          <w:szCs w:val="20"/>
        </w:rPr>
        <w:t>”, respectivamente), nos termos do artigo 71, parágrafo 2º e artigo 124, parágrafo 4º, ambos da Lei nº 6.404, de 15 de dezembro de 1976, conforme alterada.</w:t>
      </w:r>
    </w:p>
    <w:p w14:paraId="0F696B59" w14:textId="77777777" w:rsidR="00F97BC0" w:rsidRPr="00053F4B" w:rsidRDefault="00F97BC0" w:rsidP="007F79FB">
      <w:pPr>
        <w:pStyle w:val="PargrafodaLista"/>
        <w:spacing w:after="0"/>
        <w:rPr>
          <w:rFonts w:ascii="Trebuchet MS" w:hAnsi="Trebuchet MS"/>
          <w:bCs/>
          <w:sz w:val="20"/>
          <w:szCs w:val="20"/>
        </w:rPr>
      </w:pPr>
    </w:p>
    <w:p w14:paraId="1001DCED" w14:textId="7C90AA96" w:rsidR="00AE5AFD" w:rsidRPr="00053F4B" w:rsidRDefault="00F97BC0" w:rsidP="007F79FB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bCs/>
          <w:sz w:val="20"/>
          <w:szCs w:val="20"/>
        </w:rPr>
      </w:pPr>
      <w:r w:rsidRPr="00053F4B">
        <w:rPr>
          <w:rFonts w:ascii="Trebuchet MS" w:hAnsi="Trebuchet MS"/>
          <w:b/>
          <w:sz w:val="20"/>
          <w:szCs w:val="20"/>
        </w:rPr>
        <w:t>PRESENÇA</w:t>
      </w:r>
      <w:r w:rsidRPr="00053F4B">
        <w:rPr>
          <w:rFonts w:ascii="Trebuchet MS" w:hAnsi="Trebuchet MS"/>
          <w:bCs/>
          <w:sz w:val="20"/>
          <w:szCs w:val="20"/>
        </w:rPr>
        <w:t>: Presente o Debenturista</w:t>
      </w:r>
      <w:r w:rsidR="00754549" w:rsidRPr="00053F4B">
        <w:rPr>
          <w:rFonts w:ascii="Trebuchet MS" w:hAnsi="Trebuchet MS"/>
          <w:bCs/>
          <w:sz w:val="20"/>
          <w:szCs w:val="20"/>
        </w:rPr>
        <w:t xml:space="preserve">, representando 100% (cem por cento) das Debêntures em circulação, conforme verificou-se da assinatura da Lista de Presença dos Debenturistas. </w:t>
      </w:r>
      <w:r w:rsidRPr="00053F4B">
        <w:rPr>
          <w:rFonts w:ascii="Trebuchet MS" w:hAnsi="Trebuchet MS"/>
          <w:bCs/>
          <w:sz w:val="20"/>
          <w:szCs w:val="20"/>
        </w:rPr>
        <w:t>Presentes</w:t>
      </w:r>
      <w:r w:rsidR="007F79FB" w:rsidRPr="00053F4B">
        <w:rPr>
          <w:rFonts w:ascii="Trebuchet MS" w:hAnsi="Trebuchet MS"/>
          <w:bCs/>
          <w:sz w:val="20"/>
          <w:szCs w:val="20"/>
        </w:rPr>
        <w:t>,</w:t>
      </w:r>
      <w:r w:rsidRPr="00053F4B">
        <w:rPr>
          <w:rFonts w:ascii="Trebuchet MS" w:hAnsi="Trebuchet MS"/>
          <w:bCs/>
          <w:sz w:val="20"/>
          <w:szCs w:val="20"/>
        </w:rPr>
        <w:t xml:space="preserve"> ainda</w:t>
      </w:r>
      <w:r w:rsidR="007F79FB" w:rsidRPr="00053F4B">
        <w:rPr>
          <w:rFonts w:ascii="Trebuchet MS" w:hAnsi="Trebuchet MS"/>
          <w:bCs/>
          <w:sz w:val="20"/>
          <w:szCs w:val="20"/>
        </w:rPr>
        <w:t>,</w:t>
      </w:r>
      <w:r w:rsidRPr="00053F4B">
        <w:rPr>
          <w:rFonts w:ascii="Trebuchet MS" w:hAnsi="Trebuchet MS"/>
          <w:bCs/>
          <w:sz w:val="20"/>
          <w:szCs w:val="20"/>
        </w:rPr>
        <w:t xml:space="preserve"> </w:t>
      </w:r>
      <w:r w:rsidR="009F53FD" w:rsidRPr="00053F4B">
        <w:rPr>
          <w:rFonts w:ascii="Trebuchet MS" w:hAnsi="Trebuchet MS"/>
          <w:bCs/>
          <w:sz w:val="20"/>
          <w:szCs w:val="20"/>
        </w:rPr>
        <w:t>o Sr. [=],</w:t>
      </w:r>
      <w:r w:rsidRPr="00053F4B">
        <w:rPr>
          <w:rFonts w:ascii="Trebuchet MS" w:hAnsi="Trebuchet MS"/>
          <w:bCs/>
          <w:sz w:val="20"/>
          <w:szCs w:val="20"/>
        </w:rPr>
        <w:t xml:space="preserve"> representante da Simplific Pavarini Distribuidora de Títulos e Valores Mobiliários Ltda., na qualidade de agente fiduciário da Emissão (“</w:t>
      </w:r>
      <w:r w:rsidRPr="00053F4B">
        <w:rPr>
          <w:rFonts w:ascii="Trebuchet MS" w:hAnsi="Trebuchet MS"/>
          <w:bCs/>
          <w:sz w:val="20"/>
          <w:szCs w:val="20"/>
          <w:u w:val="single"/>
        </w:rPr>
        <w:t>Agente Fiduciário</w:t>
      </w:r>
      <w:r w:rsidRPr="00053F4B">
        <w:rPr>
          <w:rFonts w:ascii="Trebuchet MS" w:hAnsi="Trebuchet MS"/>
          <w:bCs/>
          <w:sz w:val="20"/>
          <w:szCs w:val="20"/>
        </w:rPr>
        <w:t>”), e o</w:t>
      </w:r>
      <w:r w:rsidR="00754549" w:rsidRPr="00053F4B">
        <w:rPr>
          <w:rFonts w:ascii="Trebuchet MS" w:hAnsi="Trebuchet MS"/>
          <w:bCs/>
          <w:sz w:val="20"/>
          <w:szCs w:val="20"/>
        </w:rPr>
        <w:t xml:space="preserve">s representantes </w:t>
      </w:r>
      <w:r w:rsidRPr="00053F4B">
        <w:rPr>
          <w:rFonts w:ascii="Trebuchet MS" w:hAnsi="Trebuchet MS"/>
          <w:bCs/>
          <w:sz w:val="20"/>
          <w:szCs w:val="20"/>
        </w:rPr>
        <w:t>da Companhia.</w:t>
      </w:r>
      <w:r w:rsidRPr="00053F4B">
        <w:rPr>
          <w:rFonts w:ascii="Trebuchet MS" w:hAnsi="Trebuchet MS"/>
          <w:bCs/>
          <w:sz w:val="20"/>
          <w:szCs w:val="20"/>
        </w:rPr>
        <w:cr/>
        <w:t xml:space="preserve">  </w:t>
      </w:r>
    </w:p>
    <w:p w14:paraId="328532C9" w14:textId="22CCEB9B" w:rsidR="00AE5AFD" w:rsidRPr="00053F4B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b/>
          <w:bCs/>
          <w:smallCaps/>
          <w:sz w:val="20"/>
          <w:szCs w:val="20"/>
        </w:rPr>
        <w:t>MESA</w:t>
      </w:r>
      <w:r w:rsidRPr="00053F4B">
        <w:rPr>
          <w:rFonts w:ascii="Trebuchet MS" w:hAnsi="Trebuchet MS"/>
          <w:bCs/>
          <w:sz w:val="20"/>
          <w:szCs w:val="20"/>
        </w:rPr>
        <w:t xml:space="preserve">: </w:t>
      </w:r>
      <w:r w:rsidRPr="00053F4B">
        <w:rPr>
          <w:rFonts w:ascii="Trebuchet MS" w:hAnsi="Trebuchet MS"/>
          <w:sz w:val="20"/>
          <w:szCs w:val="20"/>
        </w:rPr>
        <w:t xml:space="preserve">Os trabalhos foram presididos pelo Sr. </w:t>
      </w:r>
      <w:r w:rsidR="00F97BC0" w:rsidRPr="00053F4B">
        <w:rPr>
          <w:rFonts w:ascii="Trebuchet MS" w:hAnsi="Trebuchet MS"/>
          <w:sz w:val="20"/>
          <w:szCs w:val="20"/>
        </w:rPr>
        <w:t>[=]</w:t>
      </w:r>
      <w:r w:rsidRPr="00053F4B">
        <w:rPr>
          <w:rFonts w:ascii="Trebuchet MS" w:hAnsi="Trebuchet MS"/>
          <w:sz w:val="20"/>
          <w:szCs w:val="20"/>
        </w:rPr>
        <w:t xml:space="preserve"> e secretariados pelo Sr. </w:t>
      </w:r>
      <w:r w:rsidR="00F97BC0" w:rsidRPr="00053F4B">
        <w:rPr>
          <w:rFonts w:ascii="Trebuchet MS" w:hAnsi="Trebuchet MS"/>
          <w:sz w:val="20"/>
          <w:szCs w:val="20"/>
        </w:rPr>
        <w:t>[=]</w:t>
      </w:r>
      <w:r w:rsidRPr="00053F4B">
        <w:rPr>
          <w:rFonts w:ascii="Trebuchet MS" w:hAnsi="Trebuchet MS"/>
          <w:sz w:val="20"/>
          <w:szCs w:val="20"/>
        </w:rPr>
        <w:t>.</w:t>
      </w:r>
    </w:p>
    <w:p w14:paraId="3AFA15D2" w14:textId="77777777" w:rsidR="00AE5AFD" w:rsidRPr="00053F4B" w:rsidRDefault="00AE5AFD" w:rsidP="00CD0ED2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0D348575" w14:textId="77777777" w:rsidR="001C78BA" w:rsidRPr="001C78BA" w:rsidRDefault="00AE5AFD" w:rsidP="007F79FB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b/>
          <w:bCs/>
          <w:smallCaps/>
          <w:sz w:val="20"/>
          <w:szCs w:val="20"/>
        </w:rPr>
        <w:t>ORDEM DO DIA</w:t>
      </w:r>
      <w:r w:rsidRPr="00053F4B">
        <w:rPr>
          <w:rFonts w:ascii="Trebuchet MS" w:hAnsi="Trebuchet MS"/>
          <w:bCs/>
          <w:sz w:val="20"/>
          <w:szCs w:val="20"/>
        </w:rPr>
        <w:t xml:space="preserve">: </w:t>
      </w:r>
      <w:r w:rsidR="005E74C4" w:rsidRPr="00053F4B">
        <w:rPr>
          <w:rFonts w:ascii="Trebuchet MS" w:hAnsi="Trebuchet MS"/>
          <w:bCs/>
          <w:sz w:val="20"/>
          <w:szCs w:val="20"/>
        </w:rPr>
        <w:t>Exame, discussão e votação sobre</w:t>
      </w:r>
      <w:r w:rsidR="001C78BA">
        <w:rPr>
          <w:rFonts w:ascii="Trebuchet MS" w:hAnsi="Trebuchet MS"/>
          <w:bCs/>
          <w:sz w:val="20"/>
          <w:szCs w:val="20"/>
        </w:rPr>
        <w:t>:</w:t>
      </w:r>
    </w:p>
    <w:p w14:paraId="636828DB" w14:textId="77777777" w:rsidR="001C78BA" w:rsidRDefault="001C78BA" w:rsidP="001C78BA">
      <w:pPr>
        <w:pStyle w:val="Default"/>
        <w:jc w:val="both"/>
        <w:rPr>
          <w:rFonts w:ascii="Trebuchet MS" w:hAnsi="Trebuchet MS"/>
          <w:bCs/>
          <w:sz w:val="20"/>
          <w:szCs w:val="20"/>
        </w:rPr>
      </w:pPr>
    </w:p>
    <w:p w14:paraId="0ECEA5ED" w14:textId="7EE95FA3" w:rsidR="001C78BA" w:rsidRDefault="000F2BD2" w:rsidP="001C78BA">
      <w:pPr>
        <w:pStyle w:val="Default"/>
        <w:numPr>
          <w:ilvl w:val="0"/>
          <w:numId w:val="8"/>
        </w:numPr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</w:rPr>
        <w:t xml:space="preserve">a </w:t>
      </w:r>
      <w:r w:rsidR="00A651FC" w:rsidRPr="00053F4B">
        <w:rPr>
          <w:rFonts w:ascii="Trebuchet MS" w:hAnsi="Trebuchet MS"/>
          <w:sz w:val="20"/>
          <w:szCs w:val="20"/>
        </w:rPr>
        <w:t xml:space="preserve">alteração da Cláusula </w:t>
      </w:r>
      <w:r w:rsidR="00F97BC0" w:rsidRPr="00053F4B">
        <w:rPr>
          <w:rFonts w:ascii="Trebuchet MS" w:hAnsi="Trebuchet MS"/>
          <w:sz w:val="20"/>
          <w:szCs w:val="20"/>
        </w:rPr>
        <w:t>6.1.2</w:t>
      </w:r>
      <w:r w:rsidR="00A651FC" w:rsidRPr="00053F4B">
        <w:rPr>
          <w:rFonts w:ascii="Trebuchet MS" w:hAnsi="Trebuchet MS"/>
          <w:sz w:val="20"/>
          <w:szCs w:val="20"/>
        </w:rPr>
        <w:t>, ite</w:t>
      </w:r>
      <w:r w:rsidR="00F97BC0" w:rsidRPr="00053F4B">
        <w:rPr>
          <w:rFonts w:ascii="Trebuchet MS" w:hAnsi="Trebuchet MS"/>
          <w:sz w:val="20"/>
          <w:szCs w:val="20"/>
        </w:rPr>
        <w:t>ns (vi)</w:t>
      </w:r>
      <w:r w:rsidR="00053F4B" w:rsidRPr="00053F4B">
        <w:rPr>
          <w:rFonts w:ascii="Trebuchet MS" w:hAnsi="Trebuchet MS"/>
          <w:sz w:val="20"/>
          <w:szCs w:val="20"/>
        </w:rPr>
        <w:t>, (xiv)</w:t>
      </w:r>
      <w:r w:rsidR="00F97BC0" w:rsidRPr="00053F4B">
        <w:rPr>
          <w:rFonts w:ascii="Trebuchet MS" w:hAnsi="Trebuchet MS"/>
          <w:sz w:val="20"/>
          <w:szCs w:val="20"/>
        </w:rPr>
        <w:t xml:space="preserve"> e (xx)</w:t>
      </w:r>
      <w:r w:rsidR="00A651FC" w:rsidRPr="00053F4B">
        <w:rPr>
          <w:rFonts w:ascii="Trebuchet MS" w:hAnsi="Trebuchet MS"/>
          <w:sz w:val="20"/>
          <w:szCs w:val="20"/>
        </w:rPr>
        <w:t xml:space="preserve"> d</w:t>
      </w:r>
      <w:r w:rsidR="00C5641E">
        <w:rPr>
          <w:rFonts w:ascii="Trebuchet MS" w:hAnsi="Trebuchet MS"/>
          <w:sz w:val="20"/>
          <w:szCs w:val="20"/>
        </w:rPr>
        <w:t>o</w:t>
      </w:r>
      <w:r w:rsidR="00F27DE2" w:rsidRPr="00053F4B">
        <w:rPr>
          <w:rFonts w:ascii="Trebuchet MS" w:hAnsi="Trebuchet MS"/>
          <w:sz w:val="20"/>
          <w:szCs w:val="20"/>
        </w:rPr>
        <w:t xml:space="preserve"> </w:t>
      </w:r>
      <w:r w:rsidR="00C5641E">
        <w:rPr>
          <w:rFonts w:ascii="Trebuchet MS" w:hAnsi="Trebuchet MS"/>
          <w:sz w:val="20"/>
          <w:szCs w:val="20"/>
        </w:rPr>
        <w:t>“</w:t>
      </w:r>
      <w:r w:rsidR="00C5641E" w:rsidRPr="00C5641E">
        <w:rPr>
          <w:rFonts w:ascii="Trebuchet MS" w:hAnsi="Trebuchet MS"/>
          <w:i/>
          <w:iCs/>
          <w:sz w:val="20"/>
          <w:szCs w:val="20"/>
        </w:rPr>
        <w:t>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="00C5641E">
        <w:rPr>
          <w:rFonts w:ascii="Trebuchet MS" w:hAnsi="Trebuchet MS"/>
          <w:i/>
          <w:iCs/>
          <w:sz w:val="20"/>
          <w:szCs w:val="20"/>
        </w:rPr>
        <w:t>”</w:t>
      </w:r>
      <w:r w:rsidR="00C5641E">
        <w:rPr>
          <w:rFonts w:ascii="Trebuchet MS" w:hAnsi="Trebuchet MS"/>
          <w:sz w:val="20"/>
          <w:szCs w:val="20"/>
        </w:rPr>
        <w:t xml:space="preserve"> celebrado entre a Companhia e o Agente Fiduciário em 3 de setembro de 2018</w:t>
      </w:r>
      <w:r w:rsidR="00C5641E">
        <w:rPr>
          <w:rFonts w:ascii="Trebuchet MS" w:hAnsi="Trebuchet MS"/>
          <w:i/>
          <w:iCs/>
          <w:sz w:val="20"/>
          <w:szCs w:val="20"/>
        </w:rPr>
        <w:t xml:space="preserve">, </w:t>
      </w:r>
      <w:r w:rsidR="00C5641E">
        <w:rPr>
          <w:rFonts w:ascii="Trebuchet MS" w:hAnsi="Trebuchet MS"/>
          <w:sz w:val="20"/>
          <w:szCs w:val="20"/>
        </w:rPr>
        <w:t xml:space="preserve">conforme aditado de tempos em tempos </w:t>
      </w:r>
      <w:r w:rsidR="00C5641E" w:rsidRPr="00C5641E">
        <w:rPr>
          <w:rFonts w:ascii="Trebuchet MS" w:hAnsi="Trebuchet MS"/>
          <w:sz w:val="20"/>
          <w:szCs w:val="20"/>
        </w:rPr>
        <w:t>(“</w:t>
      </w:r>
      <w:r w:rsidR="00C5641E">
        <w:rPr>
          <w:rFonts w:ascii="Trebuchet MS" w:hAnsi="Trebuchet MS"/>
          <w:sz w:val="20"/>
          <w:szCs w:val="20"/>
          <w:u w:val="single"/>
        </w:rPr>
        <w:t>Escritura de Emissão</w:t>
      </w:r>
      <w:r w:rsidR="00C5641E">
        <w:rPr>
          <w:rFonts w:ascii="Trebuchet MS" w:hAnsi="Trebuchet MS"/>
          <w:sz w:val="20"/>
          <w:szCs w:val="20"/>
        </w:rPr>
        <w:t>”)</w:t>
      </w:r>
      <w:r w:rsidRPr="00C5641E">
        <w:rPr>
          <w:rFonts w:ascii="Trebuchet MS" w:hAnsi="Trebuchet MS"/>
          <w:sz w:val="20"/>
          <w:szCs w:val="20"/>
        </w:rPr>
        <w:t>;</w:t>
      </w:r>
      <w:r w:rsidRPr="00053F4B">
        <w:rPr>
          <w:rFonts w:ascii="Trebuchet MS" w:hAnsi="Trebuchet MS"/>
          <w:sz w:val="20"/>
          <w:szCs w:val="20"/>
        </w:rPr>
        <w:t xml:space="preserve"> </w:t>
      </w:r>
    </w:p>
    <w:p w14:paraId="198034E9" w14:textId="77777777" w:rsidR="001C78BA" w:rsidRDefault="001C78BA" w:rsidP="001C78BA">
      <w:pPr>
        <w:pStyle w:val="Default"/>
        <w:ind w:left="780"/>
        <w:jc w:val="both"/>
        <w:rPr>
          <w:rFonts w:ascii="Trebuchet MS" w:hAnsi="Trebuchet MS"/>
          <w:sz w:val="20"/>
          <w:szCs w:val="20"/>
        </w:rPr>
      </w:pPr>
    </w:p>
    <w:p w14:paraId="0E804ACF" w14:textId="498A9682" w:rsidR="001C78BA" w:rsidRDefault="001C78BA" w:rsidP="001C78BA">
      <w:pPr>
        <w:pStyle w:val="Default"/>
        <w:numPr>
          <w:ilvl w:val="0"/>
          <w:numId w:val="8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 aceitação, ou não, d</w:t>
      </w:r>
      <w:r w:rsidR="0033103D">
        <w:rPr>
          <w:rFonts w:ascii="Trebuchet MS" w:hAnsi="Trebuchet MS"/>
          <w:sz w:val="20"/>
          <w:szCs w:val="20"/>
        </w:rPr>
        <w:t xml:space="preserve">a </w:t>
      </w:r>
      <w:bookmarkStart w:id="1" w:name="_Hlk74835706"/>
      <w:r w:rsidR="0033103D">
        <w:rPr>
          <w:rFonts w:ascii="Trebuchet MS" w:hAnsi="Trebuchet MS"/>
          <w:sz w:val="20"/>
          <w:szCs w:val="20"/>
        </w:rPr>
        <w:t>oferta de resgate antecipado</w:t>
      </w:r>
      <w:r w:rsidR="00C5641E">
        <w:rPr>
          <w:rFonts w:ascii="Trebuchet MS" w:hAnsi="Trebuchet MS"/>
          <w:sz w:val="20"/>
          <w:szCs w:val="20"/>
        </w:rPr>
        <w:t xml:space="preserve"> </w:t>
      </w:r>
      <w:r w:rsidR="00267D79">
        <w:rPr>
          <w:rFonts w:ascii="Trebuchet MS" w:hAnsi="Trebuchet MS"/>
          <w:sz w:val="20"/>
          <w:szCs w:val="20"/>
        </w:rPr>
        <w:t>proposta na presente assembleia</w:t>
      </w:r>
      <w:r w:rsidR="00C5641E">
        <w:rPr>
          <w:rFonts w:ascii="Trebuchet MS" w:hAnsi="Trebuchet MS"/>
          <w:sz w:val="20"/>
          <w:szCs w:val="20"/>
        </w:rPr>
        <w:t xml:space="preserve"> </w:t>
      </w:r>
      <w:r w:rsidR="0033103D">
        <w:rPr>
          <w:rFonts w:ascii="Trebuchet MS" w:hAnsi="Trebuchet MS"/>
          <w:sz w:val="20"/>
          <w:szCs w:val="20"/>
        </w:rPr>
        <w:t xml:space="preserve">pela Companhia, </w:t>
      </w:r>
      <w:r>
        <w:rPr>
          <w:rFonts w:ascii="Trebuchet MS" w:hAnsi="Trebuchet MS"/>
          <w:sz w:val="20"/>
          <w:szCs w:val="20"/>
        </w:rPr>
        <w:t>conforme previst</w:t>
      </w:r>
      <w:r w:rsidR="00267D79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 na Cláusula 5.18.1 da Escritura de Emissão</w:t>
      </w:r>
      <w:r w:rsidR="00C5641E">
        <w:rPr>
          <w:rFonts w:ascii="Trebuchet MS" w:hAnsi="Trebuchet MS"/>
          <w:sz w:val="20"/>
          <w:szCs w:val="20"/>
        </w:rPr>
        <w:t>,</w:t>
      </w:r>
      <w:r w:rsidR="0033103D">
        <w:rPr>
          <w:rFonts w:ascii="Trebuchet MS" w:hAnsi="Trebuchet MS"/>
          <w:sz w:val="20"/>
          <w:szCs w:val="20"/>
        </w:rPr>
        <w:t xml:space="preserve"> </w:t>
      </w:r>
      <w:bookmarkStart w:id="2" w:name="_Hlk74829997"/>
      <w:r>
        <w:rPr>
          <w:rFonts w:ascii="Trebuchet MS" w:hAnsi="Trebuchet MS"/>
          <w:sz w:val="20"/>
          <w:szCs w:val="20"/>
        </w:rPr>
        <w:t xml:space="preserve">das Debêntures </w:t>
      </w:r>
      <w:r w:rsidR="00C5641E">
        <w:rPr>
          <w:rFonts w:ascii="Trebuchet MS" w:hAnsi="Trebuchet MS"/>
          <w:sz w:val="20"/>
          <w:szCs w:val="20"/>
        </w:rPr>
        <w:t xml:space="preserve">da segunda </w:t>
      </w:r>
      <w:bookmarkEnd w:id="2"/>
      <w:r w:rsidR="00267D79">
        <w:rPr>
          <w:rFonts w:ascii="Trebuchet MS" w:hAnsi="Trebuchet MS"/>
          <w:sz w:val="20"/>
          <w:szCs w:val="20"/>
        </w:rPr>
        <w:t xml:space="preserve">série </w:t>
      </w:r>
      <w:r w:rsidR="00C5641E">
        <w:rPr>
          <w:rFonts w:ascii="Trebuchet MS" w:hAnsi="Trebuchet MS"/>
          <w:sz w:val="20"/>
          <w:szCs w:val="20"/>
        </w:rPr>
        <w:t xml:space="preserve">e </w:t>
      </w:r>
      <w:r w:rsidR="00267D79">
        <w:rPr>
          <w:rFonts w:ascii="Trebuchet MS" w:hAnsi="Trebuchet MS"/>
          <w:sz w:val="20"/>
          <w:szCs w:val="20"/>
        </w:rPr>
        <w:t xml:space="preserve">das Debêntures </w:t>
      </w:r>
      <w:r w:rsidR="00C5641E">
        <w:rPr>
          <w:rFonts w:ascii="Trebuchet MS" w:hAnsi="Trebuchet MS"/>
          <w:sz w:val="20"/>
          <w:szCs w:val="20"/>
        </w:rPr>
        <w:t>da terceira série da Emissão</w:t>
      </w:r>
      <w:r w:rsidR="00267D79">
        <w:rPr>
          <w:rFonts w:ascii="Trebuchet MS" w:hAnsi="Trebuchet MS"/>
          <w:sz w:val="20"/>
          <w:szCs w:val="20"/>
        </w:rPr>
        <w:t xml:space="preserve"> (“</w:t>
      </w:r>
      <w:r w:rsidR="00267D79">
        <w:rPr>
          <w:rFonts w:ascii="Trebuchet MS" w:hAnsi="Trebuchet MS"/>
          <w:sz w:val="20"/>
          <w:szCs w:val="20"/>
          <w:u w:val="single"/>
        </w:rPr>
        <w:t>Debêntures da Segunda e Terceira Séries</w:t>
      </w:r>
      <w:r w:rsidR="00267D79">
        <w:rPr>
          <w:rFonts w:ascii="Trebuchet MS" w:hAnsi="Trebuchet MS"/>
          <w:sz w:val="20"/>
          <w:szCs w:val="20"/>
        </w:rPr>
        <w:t>”)</w:t>
      </w:r>
      <w:r w:rsidR="0033103D">
        <w:rPr>
          <w:rFonts w:ascii="Trebuchet MS" w:hAnsi="Trebuchet MS"/>
          <w:sz w:val="20"/>
          <w:szCs w:val="20"/>
        </w:rPr>
        <w:t xml:space="preserve">, </w:t>
      </w:r>
      <w:r w:rsidR="00C5641E">
        <w:rPr>
          <w:rFonts w:ascii="Trebuchet MS" w:hAnsi="Trebuchet MS"/>
          <w:sz w:val="20"/>
          <w:szCs w:val="20"/>
        </w:rPr>
        <w:t>observadas as seguintes condições</w:t>
      </w:r>
      <w:r w:rsidR="00267D79">
        <w:rPr>
          <w:rFonts w:ascii="Trebuchet MS" w:hAnsi="Trebuchet MS"/>
          <w:sz w:val="20"/>
          <w:szCs w:val="20"/>
        </w:rPr>
        <w:t xml:space="preserve"> (“</w:t>
      </w:r>
      <w:r w:rsidR="00267D79">
        <w:rPr>
          <w:rFonts w:ascii="Trebuchet MS" w:hAnsi="Trebuchet MS"/>
          <w:sz w:val="20"/>
          <w:szCs w:val="20"/>
          <w:u w:val="single"/>
        </w:rPr>
        <w:t>Oferta de Resgate Antecipado</w:t>
      </w:r>
      <w:r w:rsidR="00267D79">
        <w:rPr>
          <w:rFonts w:ascii="Trebuchet MS" w:hAnsi="Trebuchet MS"/>
          <w:sz w:val="20"/>
          <w:szCs w:val="20"/>
        </w:rPr>
        <w:t>”)</w:t>
      </w:r>
      <w:r w:rsidR="00C5641E">
        <w:rPr>
          <w:rFonts w:ascii="Trebuchet MS" w:hAnsi="Trebuchet MS"/>
          <w:sz w:val="20"/>
          <w:szCs w:val="20"/>
        </w:rPr>
        <w:t xml:space="preserve">: </w:t>
      </w:r>
      <w:r w:rsidR="00C5641E" w:rsidRPr="00544A95">
        <w:rPr>
          <w:rFonts w:ascii="Trebuchet MS" w:hAnsi="Trebuchet MS"/>
          <w:b/>
          <w:bCs/>
          <w:sz w:val="20"/>
          <w:szCs w:val="20"/>
        </w:rPr>
        <w:t>(a)</w:t>
      </w:r>
      <w:r w:rsidR="00C5641E">
        <w:rPr>
          <w:rFonts w:ascii="Trebuchet MS" w:hAnsi="Trebuchet MS"/>
          <w:sz w:val="20"/>
          <w:szCs w:val="20"/>
        </w:rPr>
        <w:t xml:space="preserve"> </w:t>
      </w:r>
      <w:r w:rsidR="00267D79">
        <w:rPr>
          <w:rFonts w:ascii="Trebuchet MS" w:hAnsi="Trebuchet MS"/>
          <w:sz w:val="20"/>
          <w:szCs w:val="20"/>
        </w:rPr>
        <w:t xml:space="preserve">a Oferta de Resgate Antecipado abrangerá a totalidade das Debêntures da Segunda e Terceira Séries, </w:t>
      </w:r>
      <w:r w:rsidR="00267D79" w:rsidRPr="00544A95">
        <w:rPr>
          <w:rFonts w:ascii="Trebuchet MS" w:hAnsi="Trebuchet MS"/>
          <w:b/>
          <w:bCs/>
          <w:sz w:val="20"/>
          <w:szCs w:val="20"/>
        </w:rPr>
        <w:t>(b)</w:t>
      </w:r>
      <w:r w:rsidR="00267D79">
        <w:rPr>
          <w:rFonts w:ascii="Trebuchet MS" w:hAnsi="Trebuchet MS"/>
          <w:sz w:val="20"/>
          <w:szCs w:val="20"/>
        </w:rPr>
        <w:t xml:space="preserve"> a Oferta de Resgate Antecipado é condicionada à aceitação, pelo Debenturista, do resgate antecipado da totalidade das Debêntures da Segunda e Terceira Séries, </w:t>
      </w:r>
      <w:r w:rsidR="00267D79" w:rsidRPr="00544A95">
        <w:rPr>
          <w:rFonts w:ascii="Trebuchet MS" w:hAnsi="Trebuchet MS"/>
          <w:b/>
          <w:bCs/>
          <w:sz w:val="20"/>
          <w:szCs w:val="20"/>
        </w:rPr>
        <w:t>(c)</w:t>
      </w:r>
      <w:r w:rsidR="00267D79">
        <w:rPr>
          <w:rFonts w:ascii="Trebuchet MS" w:hAnsi="Trebuchet MS"/>
          <w:sz w:val="20"/>
          <w:szCs w:val="20"/>
        </w:rPr>
        <w:t xml:space="preserve"> </w:t>
      </w:r>
      <w:bookmarkStart w:id="3" w:name="_Hlk74835278"/>
      <w:r w:rsidR="00267D79">
        <w:rPr>
          <w:rFonts w:ascii="Trebuchet MS" w:hAnsi="Trebuchet MS"/>
          <w:sz w:val="20"/>
          <w:szCs w:val="20"/>
        </w:rPr>
        <w:t>o valor a ser pago em relação a cada uma das Debêntures da Segunda e Terceira Séries objeto da Oferta de Resgate Antecipado será equivalente ao</w:t>
      </w:r>
      <w:r w:rsidR="0033103D">
        <w:rPr>
          <w:rFonts w:ascii="Trebuchet MS" w:hAnsi="Trebuchet MS"/>
          <w:sz w:val="20"/>
          <w:szCs w:val="20"/>
        </w:rPr>
        <w:t xml:space="preserve"> </w:t>
      </w:r>
      <w:r w:rsidR="00267D79">
        <w:rPr>
          <w:rFonts w:ascii="Trebuchet MS" w:hAnsi="Trebuchet MS"/>
          <w:sz w:val="20"/>
          <w:szCs w:val="20"/>
        </w:rPr>
        <w:t xml:space="preserve">saldo do </w:t>
      </w:r>
      <w:r w:rsidR="00F5548A">
        <w:rPr>
          <w:rFonts w:ascii="Trebuchet MS" w:hAnsi="Trebuchet MS"/>
          <w:sz w:val="20"/>
          <w:szCs w:val="20"/>
        </w:rPr>
        <w:t xml:space="preserve">seu </w:t>
      </w:r>
      <w:r w:rsidR="00267D79">
        <w:rPr>
          <w:rFonts w:ascii="Trebuchet MS" w:hAnsi="Trebuchet MS"/>
          <w:sz w:val="20"/>
          <w:szCs w:val="20"/>
        </w:rPr>
        <w:t>Valor Nominal Unitário</w:t>
      </w:r>
      <w:r w:rsidR="00F5548A">
        <w:rPr>
          <w:rFonts w:ascii="Trebuchet MS" w:hAnsi="Trebuchet MS"/>
          <w:sz w:val="20"/>
          <w:szCs w:val="20"/>
        </w:rPr>
        <w:t xml:space="preserve"> (conforme definido na Escritura de Emissão)</w:t>
      </w:r>
      <w:r w:rsidR="009B128A" w:rsidRPr="009B128A">
        <w:rPr>
          <w:rFonts w:ascii="Trebuchet MS" w:hAnsi="Trebuchet MS"/>
          <w:sz w:val="20"/>
          <w:szCs w:val="20"/>
        </w:rPr>
        <w:t xml:space="preserve"> acrescido da Remuneração</w:t>
      </w:r>
      <w:r w:rsidR="009B128A">
        <w:rPr>
          <w:rFonts w:ascii="Trebuchet MS" w:hAnsi="Trebuchet MS"/>
          <w:sz w:val="20"/>
          <w:szCs w:val="20"/>
        </w:rPr>
        <w:t xml:space="preserve"> da Segunda Série e da Remuneração da Terceira Série</w:t>
      </w:r>
      <w:r w:rsidR="00267D79">
        <w:rPr>
          <w:rFonts w:ascii="Trebuchet MS" w:hAnsi="Trebuchet MS"/>
          <w:sz w:val="20"/>
          <w:szCs w:val="20"/>
        </w:rPr>
        <w:t xml:space="preserve"> (conforme definidas na Escritura de Emissão)</w:t>
      </w:r>
      <w:r w:rsidR="009B128A">
        <w:rPr>
          <w:rFonts w:ascii="Trebuchet MS" w:hAnsi="Trebuchet MS"/>
          <w:sz w:val="20"/>
          <w:szCs w:val="20"/>
        </w:rPr>
        <w:t xml:space="preserve">, </w:t>
      </w:r>
      <w:r w:rsidR="002260CB">
        <w:rPr>
          <w:rFonts w:ascii="Trebuchet MS" w:hAnsi="Trebuchet MS"/>
          <w:sz w:val="20"/>
          <w:szCs w:val="20"/>
        </w:rPr>
        <w:t>conforme o caso</w:t>
      </w:r>
      <w:r w:rsidR="009B128A">
        <w:rPr>
          <w:rFonts w:ascii="Trebuchet MS" w:hAnsi="Trebuchet MS"/>
          <w:sz w:val="20"/>
          <w:szCs w:val="20"/>
        </w:rPr>
        <w:t>,</w:t>
      </w:r>
      <w:r w:rsidR="009B128A" w:rsidRPr="009B128A">
        <w:rPr>
          <w:rFonts w:ascii="Trebuchet MS" w:hAnsi="Trebuchet MS"/>
          <w:sz w:val="20"/>
          <w:szCs w:val="20"/>
        </w:rPr>
        <w:t xml:space="preserve"> calculada</w:t>
      </w:r>
      <w:r w:rsidR="009B128A">
        <w:rPr>
          <w:rFonts w:ascii="Trebuchet MS" w:hAnsi="Trebuchet MS"/>
          <w:sz w:val="20"/>
          <w:szCs w:val="20"/>
        </w:rPr>
        <w:t>s</w:t>
      </w:r>
      <w:r w:rsidR="009B128A" w:rsidRPr="009B128A">
        <w:rPr>
          <w:rFonts w:ascii="Trebuchet MS" w:hAnsi="Trebuchet MS"/>
          <w:sz w:val="20"/>
          <w:szCs w:val="20"/>
        </w:rPr>
        <w:t xml:space="preserve"> </w:t>
      </w:r>
      <w:r w:rsidR="009B128A" w:rsidRPr="009B128A">
        <w:rPr>
          <w:rFonts w:ascii="Trebuchet MS" w:hAnsi="Trebuchet MS"/>
          <w:i/>
          <w:iCs/>
          <w:sz w:val="20"/>
          <w:szCs w:val="20"/>
        </w:rPr>
        <w:t>pro rata temporis</w:t>
      </w:r>
      <w:r w:rsidR="009B128A" w:rsidRPr="009B128A">
        <w:rPr>
          <w:rFonts w:ascii="Trebuchet MS" w:hAnsi="Trebuchet MS"/>
          <w:sz w:val="20"/>
          <w:szCs w:val="20"/>
        </w:rPr>
        <w:t xml:space="preserve"> desde a </w:t>
      </w:r>
      <w:r w:rsidR="002260CB">
        <w:rPr>
          <w:rFonts w:ascii="Trebuchet MS" w:hAnsi="Trebuchet MS"/>
          <w:sz w:val="20"/>
          <w:szCs w:val="20"/>
        </w:rPr>
        <w:t>última Data de Pagamento da Remuneração (conforme definida na Escritura de Emissão),</w:t>
      </w:r>
      <w:r w:rsidR="009B128A" w:rsidRPr="009B128A">
        <w:rPr>
          <w:rFonts w:ascii="Trebuchet MS" w:hAnsi="Trebuchet MS"/>
          <w:sz w:val="20"/>
          <w:szCs w:val="20"/>
        </w:rPr>
        <w:t xml:space="preserve"> </w:t>
      </w:r>
      <w:r w:rsidR="002260CB">
        <w:rPr>
          <w:rFonts w:ascii="Trebuchet MS" w:hAnsi="Trebuchet MS"/>
          <w:sz w:val="20"/>
          <w:szCs w:val="20"/>
        </w:rPr>
        <w:t xml:space="preserve">ocorrida em 15 de março de 2021, </w:t>
      </w:r>
      <w:r w:rsidR="009B128A" w:rsidRPr="009B128A">
        <w:rPr>
          <w:rFonts w:ascii="Trebuchet MS" w:hAnsi="Trebuchet MS"/>
          <w:sz w:val="20"/>
          <w:szCs w:val="20"/>
        </w:rPr>
        <w:t>até a data do efetivo pagamento</w:t>
      </w:r>
      <w:r w:rsidR="009B128A">
        <w:rPr>
          <w:rFonts w:ascii="Trebuchet MS" w:hAnsi="Trebuchet MS"/>
          <w:sz w:val="20"/>
          <w:szCs w:val="20"/>
        </w:rPr>
        <w:t xml:space="preserve">, sem </w:t>
      </w:r>
      <w:r w:rsidR="002260CB">
        <w:rPr>
          <w:rFonts w:ascii="Trebuchet MS" w:hAnsi="Trebuchet MS"/>
          <w:sz w:val="20"/>
          <w:szCs w:val="20"/>
        </w:rPr>
        <w:t>a incidência</w:t>
      </w:r>
      <w:r w:rsidR="009B128A">
        <w:rPr>
          <w:rFonts w:ascii="Trebuchet MS" w:hAnsi="Trebuchet MS"/>
          <w:sz w:val="20"/>
          <w:szCs w:val="20"/>
        </w:rPr>
        <w:t xml:space="preserve"> de qualquer prêmio de resgate antecipado</w:t>
      </w:r>
      <w:bookmarkEnd w:id="3"/>
      <w:bookmarkEnd w:id="1"/>
      <w:r w:rsidR="0033103D">
        <w:rPr>
          <w:rFonts w:ascii="Trebuchet MS" w:hAnsi="Trebuchet MS"/>
          <w:sz w:val="20"/>
          <w:szCs w:val="20"/>
        </w:rPr>
        <w:t>,</w:t>
      </w:r>
      <w:r w:rsidR="00544A95">
        <w:rPr>
          <w:rFonts w:ascii="Trebuchet MS" w:hAnsi="Trebuchet MS"/>
          <w:sz w:val="20"/>
          <w:szCs w:val="20"/>
        </w:rPr>
        <w:t xml:space="preserve"> </w:t>
      </w:r>
      <w:r w:rsidR="00544A95" w:rsidRPr="00544A95">
        <w:rPr>
          <w:rFonts w:ascii="Trebuchet MS" w:hAnsi="Trebuchet MS"/>
          <w:b/>
          <w:bCs/>
          <w:sz w:val="20"/>
          <w:szCs w:val="20"/>
        </w:rPr>
        <w:t>(d)</w:t>
      </w:r>
      <w:r w:rsidR="00544A95">
        <w:rPr>
          <w:rFonts w:ascii="Trebuchet MS" w:hAnsi="Trebuchet MS"/>
          <w:sz w:val="20"/>
          <w:szCs w:val="20"/>
        </w:rPr>
        <w:t xml:space="preserve"> a aprovação do Debenturista nesta assembleia </w:t>
      </w:r>
      <w:r w:rsidR="00914A97">
        <w:rPr>
          <w:rFonts w:ascii="Trebuchet MS" w:hAnsi="Trebuchet MS"/>
          <w:sz w:val="20"/>
          <w:szCs w:val="20"/>
        </w:rPr>
        <w:t xml:space="preserve">será </w:t>
      </w:r>
      <w:r w:rsidR="00914A97">
        <w:rPr>
          <w:rFonts w:ascii="Trebuchet MS" w:hAnsi="Trebuchet MS"/>
          <w:sz w:val="20"/>
          <w:szCs w:val="20"/>
        </w:rPr>
        <w:lastRenderedPageBreak/>
        <w:t xml:space="preserve">considerada como forma válida de manifestação do Debenturista sobre a sua adesão à Oferta de Resgate Antecipado, </w:t>
      </w:r>
      <w:r w:rsidR="00914A97">
        <w:rPr>
          <w:rFonts w:ascii="Trebuchet MS" w:hAnsi="Trebuchet MS"/>
          <w:b/>
          <w:bCs/>
          <w:sz w:val="20"/>
          <w:szCs w:val="20"/>
        </w:rPr>
        <w:t>(e)</w:t>
      </w:r>
      <w:r w:rsidR="00914A97">
        <w:rPr>
          <w:rFonts w:ascii="Trebuchet MS" w:hAnsi="Trebuchet MS"/>
          <w:sz w:val="20"/>
          <w:szCs w:val="20"/>
        </w:rPr>
        <w:t xml:space="preserve"> o efetivo resgate antecipado das Debêntures da Segunda e Terceira Séries objeto da Oferta de Resgate Antecipado ocorrerá até </w:t>
      </w:r>
      <w:r w:rsidR="00D25C32">
        <w:rPr>
          <w:rFonts w:ascii="Trebuchet MS" w:hAnsi="Trebuchet MS"/>
          <w:sz w:val="20"/>
          <w:szCs w:val="20"/>
        </w:rPr>
        <w:t>31 de julho de 2021</w:t>
      </w:r>
      <w:r w:rsidR="00914A97">
        <w:rPr>
          <w:rFonts w:ascii="Trebuchet MS" w:hAnsi="Trebuchet MS"/>
          <w:sz w:val="20"/>
          <w:szCs w:val="20"/>
        </w:rPr>
        <w:t>, ficando dispensados (i) o envio de Edital de Oferta de Resgate Antecipado (conforme definido na Escritura de Emissão) para o Debenturista, bem como (ii) a observância do prazo mínimo de 10 (dez) dias úteis de antecedência da data do evento de resgate antecipado para notificação do Debenturista sobre a Oferta de Resgate Antecipado</w:t>
      </w:r>
      <w:r w:rsidR="0033103D">
        <w:rPr>
          <w:rFonts w:ascii="Trebuchet MS" w:hAnsi="Trebuchet MS"/>
          <w:sz w:val="20"/>
          <w:szCs w:val="20"/>
        </w:rPr>
        <w:t>.</w:t>
      </w:r>
    </w:p>
    <w:p w14:paraId="04B0B302" w14:textId="77777777" w:rsidR="001C78BA" w:rsidRDefault="001C78BA" w:rsidP="001C78BA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2723FA19" w14:textId="68315D69" w:rsidR="00AE5AFD" w:rsidRPr="00053F4B" w:rsidRDefault="000F2BD2" w:rsidP="001C78BA">
      <w:pPr>
        <w:pStyle w:val="Default"/>
        <w:numPr>
          <w:ilvl w:val="0"/>
          <w:numId w:val="8"/>
        </w:numPr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</w:rPr>
        <w:t xml:space="preserve">a autorização </w:t>
      </w:r>
      <w:r w:rsidR="0017003D" w:rsidRPr="00053F4B">
        <w:rPr>
          <w:rFonts w:ascii="Trebuchet MS" w:hAnsi="Trebuchet MS"/>
          <w:sz w:val="20"/>
          <w:szCs w:val="20"/>
        </w:rPr>
        <w:t xml:space="preserve">para que </w:t>
      </w:r>
      <w:r w:rsidRPr="00053F4B">
        <w:rPr>
          <w:rFonts w:ascii="Trebuchet MS" w:hAnsi="Trebuchet MS"/>
          <w:sz w:val="20"/>
          <w:szCs w:val="20"/>
        </w:rPr>
        <w:t xml:space="preserve">o Agente Fiduciário </w:t>
      </w:r>
      <w:r w:rsidR="00C5641E">
        <w:rPr>
          <w:rFonts w:ascii="Trebuchet MS" w:hAnsi="Trebuchet MS"/>
          <w:sz w:val="20"/>
          <w:szCs w:val="20"/>
        </w:rPr>
        <w:t xml:space="preserve">(a) </w:t>
      </w:r>
      <w:r w:rsidR="009F53FD" w:rsidRPr="00053F4B">
        <w:rPr>
          <w:rFonts w:ascii="Trebuchet MS" w:hAnsi="Trebuchet MS"/>
          <w:sz w:val="20"/>
          <w:szCs w:val="20"/>
        </w:rPr>
        <w:t xml:space="preserve">celebre </w:t>
      </w:r>
      <w:r w:rsidR="005E74C4" w:rsidRPr="00053F4B">
        <w:rPr>
          <w:rFonts w:ascii="Trebuchet MS" w:hAnsi="Trebuchet MS"/>
          <w:sz w:val="20"/>
          <w:szCs w:val="20"/>
        </w:rPr>
        <w:t>o “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 xml:space="preserve">Segundo </w:t>
      </w:r>
      <w:r w:rsidR="005E74C4" w:rsidRPr="00053F4B">
        <w:rPr>
          <w:rFonts w:ascii="Trebuchet MS" w:hAnsi="Trebuchet MS"/>
          <w:i/>
          <w:iCs/>
          <w:sz w:val="20"/>
          <w:szCs w:val="20"/>
        </w:rPr>
        <w:t xml:space="preserve">Aditamento ao Instrumento Particular de Escritura da 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 xml:space="preserve">1ª </w:t>
      </w:r>
      <w:r w:rsidR="005E74C4" w:rsidRPr="00053F4B">
        <w:rPr>
          <w:rFonts w:ascii="Trebuchet MS" w:hAnsi="Trebuchet MS"/>
          <w:i/>
          <w:iCs/>
          <w:sz w:val="20"/>
          <w:szCs w:val="20"/>
        </w:rPr>
        <w:t>(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>Primeira</w:t>
      </w:r>
      <w:r w:rsidR="005E74C4" w:rsidRPr="00053F4B">
        <w:rPr>
          <w:rFonts w:ascii="Trebuchet MS" w:hAnsi="Trebuchet MS"/>
          <w:i/>
          <w:iCs/>
          <w:sz w:val="20"/>
          <w:szCs w:val="20"/>
        </w:rPr>
        <w:t xml:space="preserve">) Emissão de Debêntures Simples, Não Conversíveis em Ações, da Espécie com Garantia Real, com Garantia Adicional Fidejussória, em 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 xml:space="preserve">3 </w:t>
      </w:r>
      <w:r w:rsidR="005E74C4" w:rsidRPr="00053F4B">
        <w:rPr>
          <w:rFonts w:ascii="Trebuchet MS" w:hAnsi="Trebuchet MS"/>
          <w:i/>
          <w:iCs/>
          <w:sz w:val="20"/>
          <w:szCs w:val="20"/>
        </w:rPr>
        <w:t>(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>Três</w:t>
      </w:r>
      <w:r w:rsidR="005E74C4" w:rsidRPr="00053F4B">
        <w:rPr>
          <w:rFonts w:ascii="Trebuchet MS" w:hAnsi="Trebuchet MS"/>
          <w:i/>
          <w:iCs/>
          <w:sz w:val="20"/>
          <w:szCs w:val="20"/>
        </w:rPr>
        <w:t>) Séries, para Distribuição Pública, com Esforços Restritos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 xml:space="preserve">, </w:t>
      </w:r>
      <w:r w:rsidR="005E74C4" w:rsidRPr="00053F4B">
        <w:rPr>
          <w:rFonts w:ascii="Trebuchet MS" w:hAnsi="Trebuchet MS"/>
          <w:i/>
          <w:iCs/>
          <w:sz w:val="20"/>
          <w:szCs w:val="20"/>
        </w:rPr>
        <w:t xml:space="preserve">do 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>Sistema Elite de Ensino S.A.</w:t>
      </w:r>
      <w:r w:rsidR="005E74C4" w:rsidRPr="00053F4B">
        <w:rPr>
          <w:rFonts w:ascii="Trebuchet MS" w:hAnsi="Trebuchet MS"/>
          <w:sz w:val="20"/>
          <w:szCs w:val="20"/>
        </w:rPr>
        <w:t>” (“</w:t>
      </w:r>
      <w:r w:rsidR="00754549" w:rsidRPr="00053F4B">
        <w:rPr>
          <w:rFonts w:ascii="Trebuchet MS" w:hAnsi="Trebuchet MS"/>
          <w:sz w:val="20"/>
          <w:szCs w:val="20"/>
          <w:u w:val="single"/>
        </w:rPr>
        <w:t xml:space="preserve">Segundo </w:t>
      </w:r>
      <w:r w:rsidR="005E74C4" w:rsidRPr="00053F4B">
        <w:rPr>
          <w:rFonts w:ascii="Trebuchet MS" w:hAnsi="Trebuchet MS"/>
          <w:sz w:val="20"/>
          <w:szCs w:val="20"/>
          <w:u w:val="single"/>
        </w:rPr>
        <w:t>Aditamento</w:t>
      </w:r>
      <w:r w:rsidR="007F79FB" w:rsidRPr="00053F4B">
        <w:rPr>
          <w:rFonts w:ascii="Trebuchet MS" w:hAnsi="Trebuchet MS"/>
          <w:sz w:val="20"/>
          <w:szCs w:val="20"/>
          <w:u w:val="single"/>
        </w:rPr>
        <w:t xml:space="preserve"> à Escritura de Emissão</w:t>
      </w:r>
      <w:r w:rsidR="005E74C4" w:rsidRPr="00053F4B">
        <w:rPr>
          <w:rFonts w:ascii="Trebuchet MS" w:hAnsi="Trebuchet MS"/>
          <w:sz w:val="20"/>
          <w:szCs w:val="20"/>
        </w:rPr>
        <w:t xml:space="preserve">”), de forma a refletir as alterações deliberadas </w:t>
      </w:r>
      <w:r w:rsidR="006C5C75">
        <w:rPr>
          <w:rFonts w:ascii="Trebuchet MS" w:hAnsi="Trebuchet MS"/>
          <w:sz w:val="20"/>
          <w:szCs w:val="20"/>
        </w:rPr>
        <w:t>conforme item (i) acima</w:t>
      </w:r>
      <w:r w:rsidR="00C5641E">
        <w:rPr>
          <w:rFonts w:ascii="Trebuchet MS" w:hAnsi="Trebuchet MS"/>
          <w:sz w:val="20"/>
          <w:szCs w:val="20"/>
        </w:rPr>
        <w:t xml:space="preserve"> e (b) tome todas as providências necessárias junto à B3 para a realização do resgate antecipado das Debêntures da </w:t>
      </w:r>
      <w:r w:rsidR="00517FC1">
        <w:rPr>
          <w:rFonts w:ascii="Trebuchet MS" w:hAnsi="Trebuchet MS"/>
          <w:sz w:val="20"/>
          <w:szCs w:val="20"/>
        </w:rPr>
        <w:t>Segunda e Terceira Séries objeto da Oferta de Resgate Antecipado</w:t>
      </w:r>
      <w:r w:rsidR="00C5641E">
        <w:rPr>
          <w:rFonts w:ascii="Trebuchet MS" w:hAnsi="Trebuchet MS"/>
          <w:sz w:val="20"/>
          <w:szCs w:val="20"/>
        </w:rPr>
        <w:t>, conforme deliberação prevista no item (ii) acima</w:t>
      </w:r>
      <w:r w:rsidRPr="00053F4B">
        <w:rPr>
          <w:rFonts w:ascii="Trebuchet MS" w:hAnsi="Trebuchet MS"/>
          <w:sz w:val="20"/>
          <w:szCs w:val="20"/>
        </w:rPr>
        <w:t xml:space="preserve">.  </w:t>
      </w:r>
    </w:p>
    <w:p w14:paraId="5D297C35" w14:textId="77777777" w:rsidR="005E74C4" w:rsidRPr="00053F4B" w:rsidRDefault="005E74C4" w:rsidP="007F79FB">
      <w:pPr>
        <w:pStyle w:val="PargrafodaLista"/>
        <w:spacing w:after="0"/>
        <w:rPr>
          <w:rFonts w:ascii="Trebuchet MS" w:hAnsi="Trebuchet MS"/>
          <w:sz w:val="20"/>
          <w:szCs w:val="20"/>
        </w:rPr>
      </w:pPr>
    </w:p>
    <w:p w14:paraId="1DB8FF5E" w14:textId="0DFC0D3C" w:rsidR="005E74C4" w:rsidRPr="00053F4B" w:rsidRDefault="005E74C4" w:rsidP="007F79FB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b/>
          <w:bCs/>
          <w:sz w:val="20"/>
          <w:szCs w:val="20"/>
        </w:rPr>
        <w:t>ABERTURA</w:t>
      </w:r>
      <w:r w:rsidRPr="00053F4B">
        <w:rPr>
          <w:rFonts w:ascii="Trebuchet MS" w:hAnsi="Trebuchet MS"/>
          <w:sz w:val="20"/>
          <w:szCs w:val="20"/>
        </w:rPr>
        <w:t xml:space="preserve">: o </w:t>
      </w:r>
      <w:r w:rsidR="009F53FD" w:rsidRPr="00053F4B">
        <w:rPr>
          <w:rFonts w:ascii="Trebuchet MS" w:hAnsi="Trebuchet MS"/>
          <w:sz w:val="20"/>
          <w:szCs w:val="20"/>
        </w:rPr>
        <w:t>representante do</w:t>
      </w:r>
      <w:r w:rsidRPr="00053F4B">
        <w:rPr>
          <w:rFonts w:ascii="Trebuchet MS" w:hAnsi="Trebuchet MS"/>
          <w:sz w:val="20"/>
          <w:szCs w:val="20"/>
        </w:rPr>
        <w:t xml:space="preserve"> Agente Fiduciário prop</w:t>
      </w:r>
      <w:r w:rsidR="009F53FD" w:rsidRPr="00053F4B">
        <w:rPr>
          <w:rFonts w:ascii="Trebuchet MS" w:hAnsi="Trebuchet MS"/>
          <w:sz w:val="20"/>
          <w:szCs w:val="20"/>
        </w:rPr>
        <w:t>ô</w:t>
      </w:r>
      <w:r w:rsidRPr="00053F4B">
        <w:rPr>
          <w:rFonts w:ascii="Trebuchet MS" w:hAnsi="Trebuchet MS"/>
          <w:sz w:val="20"/>
          <w:szCs w:val="20"/>
        </w:rPr>
        <w:t xml:space="preserve">s aos presentes a eleição do Presidente e do Secretário da Assembleia para, dentre outras providências, lavrar a presente ata. Após a devida eleição, foram abertos os trabalhos, tendo sido verificado pelo Secretário os pressupostos de quórum e convocação, bem como os instrumentos de mandato dos representantes do Debenturista presente, declarando o Sr. </w:t>
      </w:r>
      <w:r w:rsidR="007F79FB" w:rsidRPr="00053F4B">
        <w:rPr>
          <w:rFonts w:ascii="Trebuchet MS" w:hAnsi="Trebuchet MS"/>
          <w:sz w:val="20"/>
          <w:szCs w:val="20"/>
        </w:rPr>
        <w:t xml:space="preserve">Presidente </w:t>
      </w:r>
      <w:r w:rsidRPr="00053F4B">
        <w:rPr>
          <w:rFonts w:ascii="Trebuchet MS" w:hAnsi="Trebuchet MS"/>
          <w:sz w:val="20"/>
          <w:szCs w:val="20"/>
        </w:rPr>
        <w:t xml:space="preserve">instalada a presente Assembleia. Em seguida, foi </w:t>
      </w:r>
      <w:r w:rsidR="009F53FD" w:rsidRPr="00053F4B">
        <w:rPr>
          <w:rFonts w:ascii="Trebuchet MS" w:hAnsi="Trebuchet MS"/>
          <w:sz w:val="20"/>
          <w:szCs w:val="20"/>
        </w:rPr>
        <w:t>realizada</w:t>
      </w:r>
      <w:r w:rsidRPr="00053F4B">
        <w:rPr>
          <w:rFonts w:ascii="Trebuchet MS" w:hAnsi="Trebuchet MS"/>
          <w:sz w:val="20"/>
          <w:szCs w:val="20"/>
        </w:rPr>
        <w:t xml:space="preserve"> a leitura da ordem do dia.</w:t>
      </w:r>
    </w:p>
    <w:p w14:paraId="2A3E5EA2" w14:textId="77777777" w:rsidR="00AE5AFD" w:rsidRPr="00053F4B" w:rsidRDefault="00AE5AFD" w:rsidP="00CD0ED2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35C1469E" w14:textId="7CA59935" w:rsidR="00AE5AFD" w:rsidRPr="00053F4B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bCs/>
          <w:sz w:val="20"/>
          <w:szCs w:val="20"/>
        </w:rPr>
      </w:pPr>
      <w:r w:rsidRPr="00053F4B">
        <w:rPr>
          <w:rFonts w:ascii="Trebuchet MS" w:hAnsi="Trebuchet MS"/>
          <w:b/>
          <w:bCs/>
          <w:smallCaps/>
          <w:sz w:val="20"/>
          <w:szCs w:val="20"/>
        </w:rPr>
        <w:t>DELIBERAÇÕES</w:t>
      </w:r>
      <w:r w:rsidRPr="00053F4B">
        <w:rPr>
          <w:rFonts w:ascii="Trebuchet MS" w:hAnsi="Trebuchet MS"/>
          <w:bCs/>
          <w:sz w:val="20"/>
          <w:szCs w:val="20"/>
        </w:rPr>
        <w:t xml:space="preserve">: </w:t>
      </w:r>
      <w:r w:rsidR="005E74C4" w:rsidRPr="00053F4B">
        <w:rPr>
          <w:rFonts w:ascii="Trebuchet MS" w:hAnsi="Trebuchet MS"/>
          <w:bCs/>
          <w:sz w:val="20"/>
          <w:szCs w:val="20"/>
        </w:rPr>
        <w:t>Examinada e debatida a</w:t>
      </w:r>
      <w:r w:rsidR="007F79FB" w:rsidRPr="00053F4B">
        <w:rPr>
          <w:rFonts w:ascii="Trebuchet MS" w:hAnsi="Trebuchet MS"/>
          <w:bCs/>
          <w:sz w:val="20"/>
          <w:szCs w:val="20"/>
        </w:rPr>
        <w:t>s</w:t>
      </w:r>
      <w:r w:rsidR="005E74C4" w:rsidRPr="00053F4B">
        <w:rPr>
          <w:rFonts w:ascii="Trebuchet MS" w:hAnsi="Trebuchet MS"/>
          <w:bCs/>
          <w:sz w:val="20"/>
          <w:szCs w:val="20"/>
        </w:rPr>
        <w:t xml:space="preserve"> matéria</w:t>
      </w:r>
      <w:r w:rsidR="007F79FB" w:rsidRPr="00053F4B">
        <w:rPr>
          <w:rFonts w:ascii="Trebuchet MS" w:hAnsi="Trebuchet MS"/>
          <w:bCs/>
          <w:sz w:val="20"/>
          <w:szCs w:val="20"/>
        </w:rPr>
        <w:t>s</w:t>
      </w:r>
      <w:r w:rsidR="005E74C4" w:rsidRPr="00053F4B">
        <w:rPr>
          <w:rFonts w:ascii="Trebuchet MS" w:hAnsi="Trebuchet MS"/>
          <w:bCs/>
          <w:sz w:val="20"/>
          <w:szCs w:val="20"/>
        </w:rPr>
        <w:t xml:space="preserve"> constante</w:t>
      </w:r>
      <w:r w:rsidR="007F79FB" w:rsidRPr="00053F4B">
        <w:rPr>
          <w:rFonts w:ascii="Trebuchet MS" w:hAnsi="Trebuchet MS"/>
          <w:bCs/>
          <w:sz w:val="20"/>
          <w:szCs w:val="20"/>
        </w:rPr>
        <w:t>s</w:t>
      </w:r>
      <w:r w:rsidR="005E74C4" w:rsidRPr="00053F4B">
        <w:rPr>
          <w:rFonts w:ascii="Trebuchet MS" w:hAnsi="Trebuchet MS"/>
          <w:bCs/>
          <w:sz w:val="20"/>
          <w:szCs w:val="20"/>
        </w:rPr>
        <w:t xml:space="preserve"> da Ordem do Dia, o Debenturista, representando 100% (cem por cento) das Debêntures em circulação, decidi</w:t>
      </w:r>
      <w:r w:rsidR="00D12878">
        <w:rPr>
          <w:rFonts w:ascii="Trebuchet MS" w:hAnsi="Trebuchet MS"/>
          <w:bCs/>
          <w:sz w:val="20"/>
          <w:szCs w:val="20"/>
        </w:rPr>
        <w:t>u</w:t>
      </w:r>
      <w:r w:rsidR="005E74C4" w:rsidRPr="00053F4B">
        <w:rPr>
          <w:rFonts w:ascii="Trebuchet MS" w:hAnsi="Trebuchet MS"/>
          <w:bCs/>
          <w:sz w:val="20"/>
          <w:szCs w:val="20"/>
        </w:rPr>
        <w:t xml:space="preserve">, sem </w:t>
      </w:r>
      <w:r w:rsidR="00D12878">
        <w:rPr>
          <w:rFonts w:ascii="Trebuchet MS" w:hAnsi="Trebuchet MS"/>
          <w:bCs/>
          <w:sz w:val="20"/>
          <w:szCs w:val="20"/>
        </w:rPr>
        <w:t xml:space="preserve">quaisquer restrições ou </w:t>
      </w:r>
      <w:r w:rsidR="005E74C4" w:rsidRPr="00053F4B">
        <w:rPr>
          <w:rFonts w:ascii="Trebuchet MS" w:hAnsi="Trebuchet MS"/>
          <w:bCs/>
          <w:sz w:val="20"/>
          <w:szCs w:val="20"/>
        </w:rPr>
        <w:t>ressalvas:</w:t>
      </w:r>
    </w:p>
    <w:p w14:paraId="52BEE61A" w14:textId="77777777" w:rsidR="00AE5AFD" w:rsidRPr="00053F4B" w:rsidRDefault="00AE5AFD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08E50F6" w14:textId="77F383E8" w:rsidR="00A651FC" w:rsidRPr="00053F4B" w:rsidRDefault="00A651FC" w:rsidP="00DE760F">
      <w:pPr>
        <w:pStyle w:val="Default"/>
        <w:numPr>
          <w:ilvl w:val="0"/>
          <w:numId w:val="2"/>
        </w:numPr>
        <w:ind w:left="709" w:hanging="709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</w:rPr>
        <w:t>aprov</w:t>
      </w:r>
      <w:r w:rsidR="005E74C4" w:rsidRPr="00053F4B">
        <w:rPr>
          <w:rFonts w:ascii="Trebuchet MS" w:hAnsi="Trebuchet MS"/>
          <w:sz w:val="20"/>
          <w:szCs w:val="20"/>
        </w:rPr>
        <w:t>ar</w:t>
      </w:r>
      <w:r w:rsidRPr="00053F4B">
        <w:rPr>
          <w:rFonts w:ascii="Trebuchet MS" w:hAnsi="Trebuchet MS"/>
          <w:sz w:val="20"/>
          <w:szCs w:val="20"/>
        </w:rPr>
        <w:t xml:space="preserve"> a alteração da Cláusula </w:t>
      </w:r>
      <w:r w:rsidR="00F97BC0" w:rsidRPr="00053F4B">
        <w:rPr>
          <w:rFonts w:ascii="Trebuchet MS" w:hAnsi="Trebuchet MS"/>
          <w:sz w:val="20"/>
          <w:szCs w:val="20"/>
        </w:rPr>
        <w:t>6.1.2, itens (vi)</w:t>
      </w:r>
      <w:r w:rsidR="00053F4B" w:rsidRPr="00053F4B">
        <w:rPr>
          <w:rFonts w:ascii="Trebuchet MS" w:hAnsi="Trebuchet MS"/>
          <w:sz w:val="20"/>
          <w:szCs w:val="20"/>
        </w:rPr>
        <w:t>,</w:t>
      </w:r>
      <w:r w:rsidR="00F97BC0" w:rsidRPr="00053F4B">
        <w:rPr>
          <w:rFonts w:ascii="Trebuchet MS" w:hAnsi="Trebuchet MS"/>
          <w:sz w:val="20"/>
          <w:szCs w:val="20"/>
        </w:rPr>
        <w:t xml:space="preserve"> </w:t>
      </w:r>
      <w:r w:rsidR="00053F4B" w:rsidRPr="00053F4B">
        <w:rPr>
          <w:rFonts w:ascii="Trebuchet MS" w:hAnsi="Trebuchet MS"/>
          <w:sz w:val="20"/>
          <w:szCs w:val="20"/>
        </w:rPr>
        <w:t xml:space="preserve">(xiv) </w:t>
      </w:r>
      <w:r w:rsidR="00F97BC0" w:rsidRPr="00053F4B">
        <w:rPr>
          <w:rFonts w:ascii="Trebuchet MS" w:hAnsi="Trebuchet MS"/>
          <w:sz w:val="20"/>
          <w:szCs w:val="20"/>
        </w:rPr>
        <w:t>e (xx) da Escritura de Emissão</w:t>
      </w:r>
      <w:r w:rsidRPr="00053F4B">
        <w:rPr>
          <w:rFonts w:ascii="Trebuchet MS" w:hAnsi="Trebuchet MS"/>
          <w:sz w:val="20"/>
          <w:szCs w:val="20"/>
        </w:rPr>
        <w:t>, que passar</w:t>
      </w:r>
      <w:r w:rsidR="007F79FB" w:rsidRPr="00053F4B">
        <w:rPr>
          <w:rFonts w:ascii="Trebuchet MS" w:hAnsi="Trebuchet MS"/>
          <w:sz w:val="20"/>
          <w:szCs w:val="20"/>
        </w:rPr>
        <w:t>ão</w:t>
      </w:r>
      <w:r w:rsidRPr="00053F4B">
        <w:rPr>
          <w:rFonts w:ascii="Trebuchet MS" w:hAnsi="Trebuchet MS"/>
          <w:sz w:val="20"/>
          <w:szCs w:val="20"/>
        </w:rPr>
        <w:t xml:space="preserve"> a vigorar com a seguinte redação:</w:t>
      </w:r>
    </w:p>
    <w:p w14:paraId="6EC494DA" w14:textId="77777777" w:rsidR="00A651FC" w:rsidRPr="00053F4B" w:rsidRDefault="00A651FC" w:rsidP="00CD0ED2">
      <w:pPr>
        <w:pStyle w:val="Default"/>
        <w:ind w:left="1080"/>
        <w:jc w:val="both"/>
        <w:rPr>
          <w:rFonts w:ascii="Trebuchet MS" w:hAnsi="Trebuchet MS"/>
          <w:sz w:val="20"/>
          <w:szCs w:val="20"/>
        </w:rPr>
      </w:pPr>
    </w:p>
    <w:p w14:paraId="350D5394" w14:textId="43414F66" w:rsidR="00F97BC0" w:rsidRPr="00053F4B" w:rsidRDefault="00F97BC0" w:rsidP="00F97BC0">
      <w:pPr>
        <w:spacing w:after="0" w:line="240" w:lineRule="exact"/>
        <w:ind w:left="1418"/>
        <w:jc w:val="both"/>
        <w:rPr>
          <w:rFonts w:ascii="Trebuchet MS" w:hAnsi="Trebuchet MS"/>
          <w:bCs/>
          <w:i/>
          <w:iCs/>
          <w:sz w:val="20"/>
          <w:szCs w:val="20"/>
        </w:rPr>
      </w:pPr>
      <w:bookmarkStart w:id="4" w:name="_Hlk74827953"/>
      <w:r w:rsidRPr="00053F4B">
        <w:rPr>
          <w:rFonts w:ascii="Trebuchet MS" w:hAnsi="Trebuchet MS"/>
          <w:bCs/>
          <w:i/>
          <w:iCs/>
          <w:sz w:val="20"/>
          <w:szCs w:val="20"/>
        </w:rPr>
        <w:t>“6.1.2 Constituem Eventos de Vencimento Antecipado não automático que podem acarretar o vencimento das obrigações decorrentes das Debêntures, aplicando-se o disposto na Cláusula 6.5 abaixo, quaisquer dos seguintes eventos:</w:t>
      </w:r>
    </w:p>
    <w:p w14:paraId="5B4C2C22" w14:textId="77777777" w:rsidR="00F97BC0" w:rsidRPr="00053F4B" w:rsidRDefault="00F97BC0" w:rsidP="00F97BC0">
      <w:pPr>
        <w:spacing w:after="0" w:line="240" w:lineRule="exact"/>
        <w:jc w:val="both"/>
        <w:rPr>
          <w:rFonts w:ascii="Trebuchet MS" w:hAnsi="Trebuchet MS"/>
          <w:bCs/>
          <w:sz w:val="20"/>
          <w:szCs w:val="20"/>
        </w:rPr>
      </w:pPr>
    </w:p>
    <w:p w14:paraId="1445FD41" w14:textId="77777777" w:rsidR="00F97BC0" w:rsidRPr="00053F4B" w:rsidRDefault="00F97BC0" w:rsidP="00F97BC0">
      <w:pPr>
        <w:spacing w:after="0" w:line="240" w:lineRule="exact"/>
        <w:ind w:left="1418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(...)</w:t>
      </w:r>
    </w:p>
    <w:p w14:paraId="5C11657A" w14:textId="77777777" w:rsidR="00F97BC0" w:rsidRPr="00053F4B" w:rsidRDefault="00F97BC0" w:rsidP="00F97BC0">
      <w:pPr>
        <w:spacing w:after="0" w:line="240" w:lineRule="exact"/>
        <w:ind w:left="1418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06D046D2" w14:textId="1F59876D" w:rsidR="00F97BC0" w:rsidRPr="00053F4B" w:rsidRDefault="00F97BC0" w:rsidP="008F3B28">
      <w:pPr>
        <w:pStyle w:val="PargrafodaLista"/>
        <w:numPr>
          <w:ilvl w:val="0"/>
          <w:numId w:val="4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a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lterações na composição dos Controladores Atuais (conforme abaixo definido), sendo vedada a entrada de terceiros e/ou transferências de participação para terceiros que não os Controladores Atuais, ou se ocorrer qualquer mudança, transferência ou a cessão do controle societário (conforme definido nos termos do artigo 116 da Lei das Sociedades por Ações), direto ou indireto, ou ainda a incorporação, fusão, cisão ou qualquer outra forma de reorganização societária prevista em lei da </w:t>
      </w:r>
      <w:r w:rsidR="00F77D3B">
        <w:rPr>
          <w:rFonts w:ascii="Trebuchet MS" w:hAnsi="Trebuchet MS"/>
          <w:bCs/>
          <w:i/>
          <w:iCs/>
          <w:sz w:val="20"/>
          <w:szCs w:val="20"/>
        </w:rPr>
        <w:t>Emissora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 sem a prévia e expressa anuência dos Debenturistas, exceto por: (i) Operações permitidas (tipo 1): transferências de ações entre os Controladores Atuais, ou para quaisquer pessoas físicas ou jurídicas desde que os Controladores Atuais mantenham o Controle societário, direto ou indireto, da </w:t>
      </w:r>
      <w:r w:rsidR="00CE2E04">
        <w:rPr>
          <w:rFonts w:ascii="Trebuchet MS" w:hAnsi="Trebuchet MS"/>
          <w:bCs/>
          <w:i/>
          <w:iCs/>
          <w:sz w:val="20"/>
          <w:szCs w:val="20"/>
        </w:rPr>
        <w:t>Emissora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, inclusive para quaisquer fundos de investimento geridos pela mesma gestora dos Controladores Atuais ou seus respectivos sucessores, a qualquer título (inclusive em razão de cisão, fusão,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lastRenderedPageBreak/>
        <w:t>incorporação, incorporação de ações ou outra forma de reorganização societária); e (ii) Operações permitidas (tipo 2): exclusivamente na hipótese de uma oferta inicial de ações (“</w:t>
      </w:r>
      <w:r w:rsidR="008F3B28"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IPO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”), os Controladores Atuais poderão transferir suas participações para terceiros que não os Controladores Atuais. A manutenção do controle societário, direto ou indireto, detido conjuntamente pelos Controladores Atuais na presente data, não será obrigatória, sendo vedada no âmbito do IPO a caracterização de um novo controlador único ou novo bloco de controle, de forma direta ou indireta, nos termos da Lei 6404. Para os fins desta Escritura de Emissão, “</w:t>
      </w:r>
      <w:r w:rsidR="008F3B28"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Controladores Atuais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” significa: Eleva Educação I Fundo de Investimento e Participações – Multiestratégia, Eleva Educação II Fundo de Investimento e Participações – Multiestratégia e Eleva Educação III Fundo de Investimento e Participações – Multiestratégia e as determinadas afiliadas, conforme lista a ser entregue pela </w:t>
      </w:r>
      <w:r w:rsidR="00F77D3B">
        <w:rPr>
          <w:rFonts w:ascii="Trebuchet MS" w:hAnsi="Trebuchet MS"/>
          <w:bCs/>
          <w:i/>
          <w:iCs/>
          <w:sz w:val="20"/>
          <w:szCs w:val="20"/>
        </w:rPr>
        <w:t>Emissora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 ao Agente Fiduciário (“</w:t>
      </w:r>
      <w:r w:rsidR="008F3B28"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Afiliadas dos Controladores Atuais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”), os quais detêm conjuntamente 53% (cinquenta e três por cento) do capital social da </w:t>
      </w:r>
      <w:r w:rsidR="00F27232">
        <w:rPr>
          <w:rFonts w:ascii="Trebuchet MS" w:hAnsi="Trebuchet MS"/>
          <w:bCs/>
          <w:i/>
          <w:iCs/>
          <w:sz w:val="20"/>
          <w:szCs w:val="20"/>
        </w:rPr>
        <w:t>Eleva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 na presente data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.</w:t>
      </w:r>
    </w:p>
    <w:p w14:paraId="7F39AC58" w14:textId="77777777" w:rsidR="00F97BC0" w:rsidRPr="00053F4B" w:rsidRDefault="00F97BC0" w:rsidP="003772D2">
      <w:pPr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6295A5CD" w14:textId="19901512" w:rsidR="00F97BC0" w:rsidRPr="00053F4B" w:rsidRDefault="00F97BC0" w:rsidP="003772D2">
      <w:pPr>
        <w:spacing w:after="0" w:line="240" w:lineRule="exact"/>
        <w:ind w:left="708" w:firstLine="708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(...)</w:t>
      </w:r>
    </w:p>
    <w:p w14:paraId="47850A03" w14:textId="5F83C0A5" w:rsidR="003772D2" w:rsidRPr="00053F4B" w:rsidRDefault="003772D2" w:rsidP="003772D2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condenação da </w:t>
      </w:r>
      <w:r w:rsidR="00D12878">
        <w:rPr>
          <w:rFonts w:ascii="Trebuchet MS" w:hAnsi="Trebuchet MS"/>
          <w:bCs/>
          <w:i/>
          <w:iCs/>
          <w:sz w:val="20"/>
          <w:szCs w:val="20"/>
        </w:rPr>
        <w:t>Emissora</w:t>
      </w:r>
      <w:r w:rsidR="00F27232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ou de qualquer de suas Controladas, e/ou das Fiadoras, por sentenças arbitrais definitivas ou judiciais não sujeitas a recurso com efeito suspensivo que acarretem obrigação de pagamento cujo valor, individual ou agregado, seja igual ou superior a R$35.000.000,00 (trinta e cinco milhões de reais);</w:t>
      </w:r>
    </w:p>
    <w:p w14:paraId="54385498" w14:textId="5301B766" w:rsidR="003772D2" w:rsidRPr="00053F4B" w:rsidRDefault="003772D2" w:rsidP="003772D2">
      <w:pPr>
        <w:spacing w:after="0" w:line="240" w:lineRule="exact"/>
        <w:ind w:left="708" w:firstLine="708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(...)</w:t>
      </w:r>
    </w:p>
    <w:p w14:paraId="220690CD" w14:textId="77777777" w:rsidR="00F97BC0" w:rsidRPr="00053F4B" w:rsidRDefault="00F97BC0" w:rsidP="003772D2">
      <w:pPr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08CC11D6" w14:textId="77777777" w:rsidR="003772D2" w:rsidRPr="00053F4B" w:rsidRDefault="003772D2" w:rsidP="003772D2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vanish/>
          <w:sz w:val="20"/>
          <w:szCs w:val="20"/>
        </w:rPr>
      </w:pPr>
    </w:p>
    <w:p w14:paraId="5E7FC9F9" w14:textId="77777777" w:rsidR="003772D2" w:rsidRPr="00053F4B" w:rsidRDefault="003772D2" w:rsidP="003772D2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vanish/>
          <w:sz w:val="20"/>
          <w:szCs w:val="20"/>
        </w:rPr>
      </w:pPr>
    </w:p>
    <w:p w14:paraId="70C59714" w14:textId="77777777" w:rsidR="003772D2" w:rsidRPr="00053F4B" w:rsidRDefault="003772D2" w:rsidP="003772D2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vanish/>
          <w:sz w:val="20"/>
          <w:szCs w:val="20"/>
        </w:rPr>
      </w:pPr>
    </w:p>
    <w:p w14:paraId="62AF3333" w14:textId="77777777" w:rsidR="003772D2" w:rsidRPr="00053F4B" w:rsidRDefault="003772D2" w:rsidP="003772D2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vanish/>
          <w:sz w:val="20"/>
          <w:szCs w:val="20"/>
        </w:rPr>
      </w:pPr>
    </w:p>
    <w:p w14:paraId="61FD24B3" w14:textId="77777777" w:rsidR="003772D2" w:rsidRPr="00053F4B" w:rsidRDefault="003772D2" w:rsidP="003772D2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vanish/>
          <w:sz w:val="20"/>
          <w:szCs w:val="20"/>
        </w:rPr>
      </w:pPr>
    </w:p>
    <w:p w14:paraId="228DD85F" w14:textId="7AD73E6B" w:rsidR="00F97BC0" w:rsidRPr="00053F4B" w:rsidRDefault="00F97BC0" w:rsidP="003772D2">
      <w:pPr>
        <w:pStyle w:val="PargrafodaLista"/>
        <w:numPr>
          <w:ilvl w:val="0"/>
          <w:numId w:val="7"/>
        </w:numPr>
        <w:spacing w:after="0" w:line="240" w:lineRule="exact"/>
        <w:ind w:left="2483" w:hanging="357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descumprimento pela Eleva da manutenção do seguinte índice financeiro nos limites abaixo estabelecidos nas datas das suas respectivas apurações anuais constantes das demonstrações financeiras auditadas e consolidadas da Eleva, a ser acompanhada pelo Agente Fiduciário (“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Índice Financeiro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”)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. O Índice Financeiro será apurado com base nas demonstrações financeiras auditadas e consolidadas anuais da Eleva relativas aos exercícios sociais encerrados em 31 de dezembro de cada ano e acompanhado pelo Agente Fiduciário, sendo que a primeira verificação para fins deste subitem ocorrerá com relação ao exercício social encerrado em 31 de dezembro de 2021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:</w:t>
      </w:r>
    </w:p>
    <w:p w14:paraId="36B27D0B" w14:textId="77777777" w:rsidR="00F97BC0" w:rsidRPr="00053F4B" w:rsidRDefault="00F97BC0" w:rsidP="003772D2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7873E23D" w14:textId="3651C743" w:rsidR="00F97BC0" w:rsidRPr="00053F4B" w:rsidRDefault="00F97BC0" w:rsidP="003772D2">
      <w:pPr>
        <w:pStyle w:val="PargrafodaLista"/>
        <w:spacing w:after="0" w:line="240" w:lineRule="exact"/>
        <w:ind w:left="2483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O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Índice Financeiro, correspondente à relação entre a Dívida Financeira Líquida (conforme definido abaixo), acrescida da Dívida de Aquisições (conforme definido abaixo), e o EBITDA (conforme definido abaixo), deverá ser igual ou inferior 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:</w:t>
      </w:r>
    </w:p>
    <w:p w14:paraId="10BB36CC" w14:textId="77777777" w:rsidR="00F97BC0" w:rsidRPr="00053F4B" w:rsidRDefault="00F97BC0" w:rsidP="003772D2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4C104D71" w14:textId="287EE842" w:rsidR="002956F4" w:rsidRPr="00053F4B" w:rsidRDefault="002956F4" w:rsidP="003772D2">
      <w:pPr>
        <w:pStyle w:val="PargrafodaLista"/>
        <w:numPr>
          <w:ilvl w:val="0"/>
          <w:numId w:val="6"/>
        </w:numPr>
        <w:spacing w:after="0" w:line="240" w:lineRule="exact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5,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00 (cinco inteiros) em 2021;</w:t>
      </w:r>
    </w:p>
    <w:p w14:paraId="2877D213" w14:textId="27A1001F" w:rsidR="002956F4" w:rsidRPr="00053F4B" w:rsidRDefault="002956F4" w:rsidP="003772D2">
      <w:pPr>
        <w:pStyle w:val="PargrafodaLista"/>
        <w:numPr>
          <w:ilvl w:val="0"/>
          <w:numId w:val="6"/>
        </w:numPr>
        <w:spacing w:after="0" w:line="240" w:lineRule="exact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4,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00 (quatro inteiros) em 2022; e</w:t>
      </w:r>
      <w:r w:rsidR="008F3B28" w:rsidRPr="00053F4B" w:rsidDel="008F3B28">
        <w:rPr>
          <w:rFonts w:ascii="Trebuchet MS" w:hAnsi="Trebuchet MS"/>
          <w:bCs/>
          <w:i/>
          <w:iCs/>
          <w:sz w:val="20"/>
          <w:szCs w:val="20"/>
        </w:rPr>
        <w:t xml:space="preserve"> </w:t>
      </w:r>
    </w:p>
    <w:p w14:paraId="17C2FD91" w14:textId="668E7E6D" w:rsidR="002956F4" w:rsidRPr="00053F4B" w:rsidRDefault="00E83B13" w:rsidP="003772D2">
      <w:pPr>
        <w:pStyle w:val="PargrafodaLista"/>
        <w:numPr>
          <w:ilvl w:val="0"/>
          <w:numId w:val="6"/>
        </w:numPr>
        <w:spacing w:after="0" w:line="240" w:lineRule="exact"/>
        <w:contextualSpacing w:val="0"/>
        <w:jc w:val="both"/>
        <w:rPr>
          <w:rFonts w:ascii="Trebuchet MS" w:hAnsi="Trebuchet MS"/>
          <w:bCs/>
          <w:i/>
          <w:iCs/>
          <w:sz w:val="20"/>
          <w:szCs w:val="20"/>
        </w:rPr>
      </w:pPr>
      <w:r>
        <w:rPr>
          <w:rFonts w:ascii="Trebuchet MS" w:hAnsi="Trebuchet MS"/>
          <w:bCs/>
          <w:i/>
          <w:iCs/>
          <w:sz w:val="20"/>
          <w:szCs w:val="20"/>
        </w:rPr>
        <w:t>3</w:t>
      </w:r>
      <w:r w:rsidR="002956F4" w:rsidRPr="00053F4B">
        <w:rPr>
          <w:rFonts w:ascii="Trebuchet MS" w:hAnsi="Trebuchet MS"/>
          <w:bCs/>
          <w:i/>
          <w:iCs/>
          <w:sz w:val="20"/>
          <w:szCs w:val="20"/>
        </w:rPr>
        <w:t>,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00 (três inteiros) em 2023 e até a Data de Vencimento;</w:t>
      </w:r>
      <w:r w:rsidR="008F3B28" w:rsidRPr="00053F4B" w:rsidDel="008F3B28">
        <w:rPr>
          <w:rFonts w:ascii="Trebuchet MS" w:hAnsi="Trebuchet MS"/>
          <w:bCs/>
          <w:i/>
          <w:iCs/>
          <w:sz w:val="20"/>
          <w:szCs w:val="20"/>
        </w:rPr>
        <w:t xml:space="preserve"> </w:t>
      </w:r>
    </w:p>
    <w:p w14:paraId="0C8425AE" w14:textId="77777777" w:rsidR="00F97BC0" w:rsidRPr="00053F4B" w:rsidRDefault="00F97BC0" w:rsidP="003772D2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44A64ADE" w14:textId="61C04EE9" w:rsidR="00F97BC0" w:rsidRPr="00053F4B" w:rsidRDefault="00F97BC0" w:rsidP="008F3B28">
      <w:pPr>
        <w:pStyle w:val="PargrafodaLista"/>
        <w:spacing w:after="0" w:line="240" w:lineRule="exact"/>
        <w:ind w:left="2483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Onde:</w:t>
      </w:r>
      <w:r w:rsidR="007F79FB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</w:p>
    <w:p w14:paraId="3A930B81" w14:textId="77777777" w:rsidR="00F97BC0" w:rsidRPr="00053F4B" w:rsidRDefault="00F97BC0" w:rsidP="003772D2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7B4E05F1" w14:textId="4919FADD" w:rsidR="00F97BC0" w:rsidRPr="00053F4B" w:rsidRDefault="00F97BC0" w:rsidP="003772D2">
      <w:pPr>
        <w:pStyle w:val="PargrafodaLista"/>
        <w:spacing w:after="0" w:line="240" w:lineRule="exact"/>
        <w:ind w:left="2483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Dívida Financeira Líquida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”: valor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correspondente às somas das operações bancárias, incluindo desconto/antecipação de recebíveis (duplicatas, cheques e notas promissórias), adiantamento a depositantes, capital de giro em geral em moeda nacional ou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lastRenderedPageBreak/>
        <w:t>estrangeira, contas rotativas (conta garantida, cheque especial) efetivamente utilizadas, leasing, Finame e leaseback e outras operações registradas no Sistema de Informação de Crédito – SCR do Banco Central do Brasil, com exceção às opções de compra e as opções de venda (put e call) no âmbito de operação de compra e venda de determinada sociedade (“</w:t>
      </w:r>
      <w:r w:rsidR="008F3B28"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Sociedade Alvo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”), pela </w:t>
      </w:r>
      <w:r w:rsidR="00F27232">
        <w:rPr>
          <w:rFonts w:ascii="Trebuchet MS" w:hAnsi="Trebuchet MS"/>
          <w:bCs/>
          <w:i/>
          <w:iCs/>
          <w:sz w:val="20"/>
          <w:szCs w:val="20"/>
        </w:rPr>
        <w:t>Eleva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, a serem exercidas entre 2027 e 2030, bem como operações ou qualquer instrumento, público ou privado, de mercado de capitais, com exceção das debêntures de emissão da </w:t>
      </w:r>
      <w:r w:rsidR="00F27232">
        <w:rPr>
          <w:rFonts w:ascii="Trebuchet MS" w:hAnsi="Trebuchet MS"/>
          <w:bCs/>
          <w:i/>
          <w:iCs/>
          <w:sz w:val="20"/>
          <w:szCs w:val="20"/>
        </w:rPr>
        <w:t>Eleva</w:t>
      </w:r>
      <w:r w:rsidR="00F27232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e/ou de qualquer outro instrumentos de dívida que tenha como finalidade financiar a aquisição, pela </w:t>
      </w:r>
      <w:r w:rsidR="00F27232">
        <w:rPr>
          <w:rFonts w:ascii="Trebuchet MS" w:hAnsi="Trebuchet MS"/>
          <w:bCs/>
          <w:i/>
          <w:iCs/>
          <w:sz w:val="20"/>
          <w:szCs w:val="20"/>
        </w:rPr>
        <w:t>Eleva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, das ações de emissão da SOE Operações Escolares S.A. de titularidade da Saber Serviços Educacionais S.A. (“</w:t>
      </w:r>
      <w:r w:rsidR="008F3B28"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Saber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”), nos termos do fato relevante divulgado em conjunto pela Cogna Educação S.A. e pela Saber em 22 de fevereiro de 2021 (“</w:t>
      </w:r>
      <w:r w:rsidR="008F3B28"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Aquisição SOE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”), e deduzidas as aplicações financeiras, as disponibilidades e os recebíveis de cartão de crédito a valor presente. Fica desde já esclarecido que contratos de aluguel, bem como fianças bancárias (ou seguro garantia) que asseguram a execução de contratos de construção de empreendimentos imobiliários na modalidade Built to Suit de longo prazo, não serão considerados dívida líquida bancária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. </w:t>
      </w:r>
    </w:p>
    <w:p w14:paraId="1D8F25E5" w14:textId="77777777" w:rsidR="00F97BC0" w:rsidRPr="00053F4B" w:rsidRDefault="00F97BC0" w:rsidP="003772D2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6C05AB10" w14:textId="69889CE5" w:rsidR="00F97BC0" w:rsidRPr="00053F4B" w:rsidRDefault="00F97BC0" w:rsidP="003772D2">
      <w:pPr>
        <w:pStyle w:val="PargrafodaLista"/>
        <w:spacing w:after="0" w:line="240" w:lineRule="exact"/>
        <w:ind w:left="2483"/>
        <w:jc w:val="both"/>
        <w:rPr>
          <w:rFonts w:ascii="Trebuchet MS" w:hAnsi="Trebuchet MS"/>
          <w:bCs/>
          <w:i/>
          <w:i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Dívida de Aquisições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”: </w:t>
      </w:r>
      <w:r w:rsidR="002956F4" w:rsidRPr="00053F4B">
        <w:rPr>
          <w:rFonts w:ascii="Trebuchet MS" w:hAnsi="Trebuchet MS"/>
          <w:bCs/>
          <w:i/>
          <w:iCs/>
          <w:sz w:val="20"/>
          <w:szCs w:val="20"/>
        </w:rPr>
        <w:t xml:space="preserve">operações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ou qualquer instrumento, público ou privado, de aquisições parceladas de empresas, exceto pelos valores correspondentes à diferença positiva entre o montante devido pela </w:t>
      </w:r>
      <w:r w:rsidR="00F27232">
        <w:rPr>
          <w:rFonts w:ascii="Trebuchet MS" w:hAnsi="Trebuchet MS"/>
          <w:bCs/>
          <w:i/>
          <w:iCs/>
          <w:sz w:val="20"/>
          <w:szCs w:val="20"/>
        </w:rPr>
        <w:t>Eleva</w:t>
      </w:r>
      <w:r w:rsidR="00F27232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para a Saber em decorrência da Aquisição SOE e o montante a receber da Vasta Platform Limited, em decorrência da Alienação da Editora Eleva. Caso haja garantia do acionista controlador da </w:t>
      </w:r>
      <w:r w:rsidR="00F27232">
        <w:rPr>
          <w:rFonts w:ascii="Trebuchet MS" w:hAnsi="Trebuchet MS"/>
          <w:bCs/>
          <w:i/>
          <w:iCs/>
          <w:sz w:val="20"/>
          <w:szCs w:val="20"/>
        </w:rPr>
        <w:t>Eleva</w:t>
      </w:r>
      <w:r w:rsidR="00F27232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(“</w:t>
      </w:r>
      <w:r w:rsidR="008F3B28"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Fundo Gera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”) para aquisições parceladas de empresas, a parcela garantida pelo Fundo Gera será excluída desse cálculo</w:t>
      </w:r>
      <w:r w:rsidR="002956F4" w:rsidRPr="00053F4B">
        <w:rPr>
          <w:rFonts w:ascii="Trebuchet MS" w:hAnsi="Trebuchet MS"/>
          <w:bCs/>
          <w:i/>
          <w:iCs/>
          <w:sz w:val="20"/>
          <w:szCs w:val="20"/>
        </w:rPr>
        <w:t xml:space="preserve">. </w:t>
      </w:r>
    </w:p>
    <w:p w14:paraId="2073F56E" w14:textId="77777777" w:rsidR="00F97BC0" w:rsidRPr="00053F4B" w:rsidRDefault="00F97BC0" w:rsidP="003772D2">
      <w:pPr>
        <w:pStyle w:val="PargrafodaLista"/>
        <w:spacing w:after="0" w:line="240" w:lineRule="exact"/>
        <w:ind w:left="2483" w:hanging="357"/>
        <w:jc w:val="both"/>
        <w:rPr>
          <w:rFonts w:ascii="Trebuchet MS" w:hAnsi="Trebuchet MS"/>
          <w:bCs/>
          <w:i/>
          <w:iCs/>
          <w:sz w:val="20"/>
          <w:szCs w:val="20"/>
        </w:rPr>
      </w:pPr>
    </w:p>
    <w:p w14:paraId="11C41598" w14:textId="03E065DA" w:rsidR="00F97BC0" w:rsidRPr="00053F4B" w:rsidRDefault="00F97BC0" w:rsidP="006C5C75">
      <w:pPr>
        <w:pStyle w:val="Default"/>
        <w:spacing w:line="240" w:lineRule="exact"/>
        <w:ind w:left="2483"/>
        <w:jc w:val="both"/>
        <w:rPr>
          <w:rFonts w:ascii="Trebuchet MS" w:hAnsi="Trebuchet MS"/>
          <w:bCs/>
          <w:sz w:val="20"/>
          <w:szCs w:val="20"/>
        </w:rPr>
      </w:pPr>
      <w:r w:rsidRPr="00053F4B">
        <w:rPr>
          <w:rFonts w:ascii="Trebuchet MS" w:hAnsi="Trebuchet MS"/>
          <w:bCs/>
          <w:i/>
          <w:iCs/>
          <w:sz w:val="20"/>
          <w:szCs w:val="20"/>
        </w:rPr>
        <w:t>“</w:t>
      </w:r>
      <w:r w:rsidRPr="00053F4B">
        <w:rPr>
          <w:rFonts w:ascii="Trebuchet MS" w:hAnsi="Trebuchet MS"/>
          <w:bCs/>
          <w:i/>
          <w:iCs/>
          <w:sz w:val="20"/>
          <w:szCs w:val="20"/>
          <w:u w:val="single"/>
        </w:rPr>
        <w:t>EBITDA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”: corresponde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ao lucro líquido apurado antes da consideração de: (a) despesa (ou receita) financeira; (b) provisão para o imposto de renda e contribuições sociais; (c) depreciações e amortizações; (d) perdas (ou lucros) resultantes de equivalência patrimonial nos resultados dos investimentos em sociedades coligadas ou controladas; (e) ágio; (f) despesas com plano de stock options; (g) baixas decorrentes de impairment de ativos (efeito não-caixa); (h) despesas com operações de compra e venda de sociedades (M&amp;A); (i) despesas pré-operacionais de novas unidades, calculado nos termos da Instrução da CVM n.º 527, de 4 de outubro de 2012; e (j) EBITDA apurado na Sociedade Alvo proporcional à participação societária minoritária detida pela </w:t>
      </w:r>
      <w:r w:rsidR="00F27232">
        <w:rPr>
          <w:rFonts w:ascii="Trebuchet MS" w:hAnsi="Trebuchet MS"/>
          <w:bCs/>
          <w:i/>
          <w:iCs/>
          <w:sz w:val="20"/>
          <w:szCs w:val="20"/>
        </w:rPr>
        <w:t>Eleva</w:t>
      </w:r>
      <w:r w:rsidR="00F27232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na Sociedade Alvo. Entretanto, caso alguma aquisição seja feita ao longo do exercício social pela </w:t>
      </w:r>
      <w:r w:rsidR="00F27232">
        <w:rPr>
          <w:rFonts w:ascii="Trebuchet MS" w:hAnsi="Trebuchet MS"/>
          <w:bCs/>
          <w:i/>
          <w:iCs/>
          <w:sz w:val="20"/>
          <w:szCs w:val="20"/>
        </w:rPr>
        <w:t>Eleva</w:t>
      </w:r>
      <w:r w:rsidR="00F27232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 xml:space="preserve">e suas Controladas, este poderá usar o seguinte cálculo de EBITDA para a sociedade adquirida para fins de covenants financeiros: EBITDA apresentado no relatório de due dilligence da auditoria/consultoria até momento da aquisição acrescido do EBITDA que a </w:t>
      </w:r>
      <w:r w:rsidR="00F27232">
        <w:rPr>
          <w:rFonts w:ascii="Trebuchet MS" w:hAnsi="Trebuchet MS"/>
          <w:bCs/>
          <w:i/>
          <w:iCs/>
          <w:sz w:val="20"/>
          <w:szCs w:val="20"/>
        </w:rPr>
        <w:t>Eleva</w:t>
      </w:r>
      <w:r w:rsidR="00F27232"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  <w:r w:rsidR="008F3B28" w:rsidRPr="00053F4B">
        <w:rPr>
          <w:rFonts w:ascii="Trebuchet MS" w:hAnsi="Trebuchet MS"/>
          <w:bCs/>
          <w:i/>
          <w:iCs/>
          <w:sz w:val="20"/>
          <w:szCs w:val="20"/>
        </w:rPr>
        <w:t>divulgará de forma consolidada a partir do momento da aquisição</w:t>
      </w:r>
      <w:r w:rsidRPr="00053F4B">
        <w:rPr>
          <w:rFonts w:ascii="Trebuchet MS" w:hAnsi="Trebuchet MS"/>
          <w:bCs/>
          <w:i/>
          <w:iCs/>
          <w:sz w:val="20"/>
          <w:szCs w:val="20"/>
        </w:rPr>
        <w:t>.”</w:t>
      </w:r>
      <w:bookmarkEnd w:id="4"/>
      <w:r w:rsidRPr="00053F4B">
        <w:rPr>
          <w:rFonts w:ascii="Trebuchet MS" w:hAnsi="Trebuchet MS"/>
          <w:bCs/>
          <w:i/>
          <w:iCs/>
          <w:sz w:val="20"/>
          <w:szCs w:val="20"/>
        </w:rPr>
        <w:t xml:space="preserve"> </w:t>
      </w:r>
    </w:p>
    <w:p w14:paraId="1D2EE869" w14:textId="52B01477" w:rsidR="006C5C75" w:rsidRDefault="006C5C75" w:rsidP="006C5C75">
      <w:pPr>
        <w:pStyle w:val="Default"/>
        <w:jc w:val="both"/>
        <w:rPr>
          <w:rFonts w:ascii="Trebuchet MS" w:hAnsi="Trebuchet MS"/>
          <w:bCs/>
          <w:sz w:val="20"/>
          <w:szCs w:val="20"/>
        </w:rPr>
      </w:pPr>
    </w:p>
    <w:p w14:paraId="5F41403F" w14:textId="6015D246" w:rsidR="00636BEA" w:rsidRDefault="00D12878" w:rsidP="006C5C75">
      <w:pPr>
        <w:pStyle w:val="Default"/>
        <w:numPr>
          <w:ilvl w:val="0"/>
          <w:numId w:val="2"/>
        </w:numPr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aprovar a sua adesão à Oferta de Resgate Antecipado proposta pela Companhia</w:t>
      </w:r>
      <w:r w:rsidR="00F77D3B">
        <w:rPr>
          <w:rFonts w:ascii="Trebuchet MS" w:hAnsi="Trebuchet MS"/>
          <w:sz w:val="20"/>
          <w:szCs w:val="20"/>
        </w:rPr>
        <w:t xml:space="preserve"> nesta assembleia</w:t>
      </w:r>
      <w:r>
        <w:rPr>
          <w:rFonts w:ascii="Trebuchet MS" w:hAnsi="Trebuchet MS"/>
          <w:sz w:val="20"/>
          <w:szCs w:val="20"/>
        </w:rPr>
        <w:t xml:space="preserve">, observadas as seguintes condições: </w:t>
      </w:r>
      <w:r w:rsidRPr="00544A95">
        <w:rPr>
          <w:rFonts w:ascii="Trebuchet MS" w:hAnsi="Trebuchet MS"/>
          <w:b/>
          <w:bCs/>
          <w:sz w:val="20"/>
          <w:szCs w:val="20"/>
        </w:rPr>
        <w:t>(a)</w:t>
      </w:r>
      <w:r>
        <w:rPr>
          <w:rFonts w:ascii="Trebuchet MS" w:hAnsi="Trebuchet MS"/>
          <w:sz w:val="20"/>
          <w:szCs w:val="20"/>
        </w:rPr>
        <w:t xml:space="preserve"> a Oferta de Resgate Antecipado abrangerá a totalidade das Debêntures da Segunda e Terceira Séries, </w:t>
      </w:r>
      <w:r w:rsidRPr="00544A95">
        <w:rPr>
          <w:rFonts w:ascii="Trebuchet MS" w:hAnsi="Trebuchet MS"/>
          <w:b/>
          <w:bCs/>
          <w:sz w:val="20"/>
          <w:szCs w:val="20"/>
        </w:rPr>
        <w:t>(b)</w:t>
      </w:r>
      <w:r>
        <w:rPr>
          <w:rFonts w:ascii="Trebuchet MS" w:hAnsi="Trebuchet MS"/>
          <w:sz w:val="20"/>
          <w:szCs w:val="20"/>
        </w:rPr>
        <w:t xml:space="preserve"> a Oferta de Resgate Antecipado é condicionada à aceitação, pelo Debenturista, </w:t>
      </w:r>
      <w:r>
        <w:rPr>
          <w:rFonts w:ascii="Trebuchet MS" w:hAnsi="Trebuchet MS"/>
          <w:sz w:val="20"/>
          <w:szCs w:val="20"/>
        </w:rPr>
        <w:lastRenderedPageBreak/>
        <w:t xml:space="preserve">do resgate antecipado da totalidade das Debêntures da Segunda e Terceira Séries, </w:t>
      </w:r>
      <w:r w:rsidRPr="00544A95">
        <w:rPr>
          <w:rFonts w:ascii="Trebuchet MS" w:hAnsi="Trebuchet MS"/>
          <w:b/>
          <w:bCs/>
          <w:sz w:val="20"/>
          <w:szCs w:val="20"/>
        </w:rPr>
        <w:t>(c)</w:t>
      </w:r>
      <w:r>
        <w:rPr>
          <w:rFonts w:ascii="Trebuchet MS" w:hAnsi="Trebuchet MS"/>
          <w:sz w:val="20"/>
          <w:szCs w:val="20"/>
        </w:rPr>
        <w:t xml:space="preserve"> o valor a ser pago em relação a cada uma das Debêntures da Segunda e Terceira Séries objeto da Oferta de Resgate Antecipado será equivalente ao saldo do </w:t>
      </w:r>
      <w:r w:rsidR="00F5548A">
        <w:rPr>
          <w:rFonts w:ascii="Trebuchet MS" w:hAnsi="Trebuchet MS"/>
          <w:sz w:val="20"/>
          <w:szCs w:val="20"/>
        </w:rPr>
        <w:t xml:space="preserve">seu </w:t>
      </w:r>
      <w:r>
        <w:rPr>
          <w:rFonts w:ascii="Trebuchet MS" w:hAnsi="Trebuchet MS"/>
          <w:sz w:val="20"/>
          <w:szCs w:val="20"/>
        </w:rPr>
        <w:t>Valor Nominal Unitário</w:t>
      </w:r>
      <w:r w:rsidRPr="009B128A">
        <w:rPr>
          <w:rFonts w:ascii="Trebuchet MS" w:hAnsi="Trebuchet MS"/>
          <w:sz w:val="20"/>
          <w:szCs w:val="20"/>
        </w:rPr>
        <w:t xml:space="preserve"> </w:t>
      </w:r>
      <w:r w:rsidR="00F5548A">
        <w:rPr>
          <w:rFonts w:ascii="Trebuchet MS" w:hAnsi="Trebuchet MS"/>
          <w:sz w:val="20"/>
          <w:szCs w:val="20"/>
        </w:rPr>
        <w:t xml:space="preserve">(conforme definido na Escritura de Emissão) </w:t>
      </w:r>
      <w:r w:rsidRPr="009B128A">
        <w:rPr>
          <w:rFonts w:ascii="Trebuchet MS" w:hAnsi="Trebuchet MS"/>
          <w:sz w:val="20"/>
          <w:szCs w:val="20"/>
        </w:rPr>
        <w:t>acrescido da Remuneração</w:t>
      </w:r>
      <w:r>
        <w:rPr>
          <w:rFonts w:ascii="Trebuchet MS" w:hAnsi="Trebuchet MS"/>
          <w:sz w:val="20"/>
          <w:szCs w:val="20"/>
        </w:rPr>
        <w:t xml:space="preserve"> da Segunda Série e da Remuneração da Terceira Série (conforme definidas na Escritura de Emissão), conforme o caso,</w:t>
      </w:r>
      <w:r w:rsidRPr="009B128A">
        <w:rPr>
          <w:rFonts w:ascii="Trebuchet MS" w:hAnsi="Trebuchet MS"/>
          <w:sz w:val="20"/>
          <w:szCs w:val="20"/>
        </w:rPr>
        <w:t xml:space="preserve"> calculada</w:t>
      </w:r>
      <w:r>
        <w:rPr>
          <w:rFonts w:ascii="Trebuchet MS" w:hAnsi="Trebuchet MS"/>
          <w:sz w:val="20"/>
          <w:szCs w:val="20"/>
        </w:rPr>
        <w:t>s</w:t>
      </w:r>
      <w:r w:rsidRPr="009B128A">
        <w:rPr>
          <w:rFonts w:ascii="Trebuchet MS" w:hAnsi="Trebuchet MS"/>
          <w:sz w:val="20"/>
          <w:szCs w:val="20"/>
        </w:rPr>
        <w:t xml:space="preserve"> </w:t>
      </w:r>
      <w:r w:rsidRPr="009B128A">
        <w:rPr>
          <w:rFonts w:ascii="Trebuchet MS" w:hAnsi="Trebuchet MS"/>
          <w:i/>
          <w:iCs/>
          <w:sz w:val="20"/>
          <w:szCs w:val="20"/>
        </w:rPr>
        <w:t>pro rata temporis</w:t>
      </w:r>
      <w:r w:rsidRPr="009B128A">
        <w:rPr>
          <w:rFonts w:ascii="Trebuchet MS" w:hAnsi="Trebuchet MS"/>
          <w:sz w:val="20"/>
          <w:szCs w:val="20"/>
        </w:rPr>
        <w:t xml:space="preserve"> desde a </w:t>
      </w:r>
      <w:r>
        <w:rPr>
          <w:rFonts w:ascii="Trebuchet MS" w:hAnsi="Trebuchet MS"/>
          <w:sz w:val="20"/>
          <w:szCs w:val="20"/>
        </w:rPr>
        <w:t>última Data de Pagamento da Remuneração (conforme definida na Escritura de Emissão),</w:t>
      </w:r>
      <w:r w:rsidRPr="009B128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ocorrida em 15 de março de 2021, </w:t>
      </w:r>
      <w:r w:rsidRPr="009B128A">
        <w:rPr>
          <w:rFonts w:ascii="Trebuchet MS" w:hAnsi="Trebuchet MS"/>
          <w:sz w:val="20"/>
          <w:szCs w:val="20"/>
        </w:rPr>
        <w:t>até a data do efetivo pagamento</w:t>
      </w:r>
      <w:r>
        <w:rPr>
          <w:rFonts w:ascii="Trebuchet MS" w:hAnsi="Trebuchet MS"/>
          <w:sz w:val="20"/>
          <w:szCs w:val="20"/>
        </w:rPr>
        <w:t xml:space="preserve">, sem a incidência de qualquer prêmio de resgate antecipado, </w:t>
      </w:r>
      <w:r w:rsidRPr="00544A95">
        <w:rPr>
          <w:rFonts w:ascii="Trebuchet MS" w:hAnsi="Trebuchet MS"/>
          <w:b/>
          <w:bCs/>
          <w:sz w:val="20"/>
          <w:szCs w:val="20"/>
        </w:rPr>
        <w:t>(d)</w:t>
      </w:r>
      <w:r>
        <w:rPr>
          <w:rFonts w:ascii="Trebuchet MS" w:hAnsi="Trebuchet MS"/>
          <w:sz w:val="20"/>
          <w:szCs w:val="20"/>
        </w:rPr>
        <w:t xml:space="preserve"> a aprovação do Debenturista nesta assembleia será considerada como forma válida de manifestação do Debenturista sobre a sua adesão à Oferta de Resgate Antecipado, </w:t>
      </w:r>
      <w:r>
        <w:rPr>
          <w:rFonts w:ascii="Trebuchet MS" w:hAnsi="Trebuchet MS"/>
          <w:b/>
          <w:bCs/>
          <w:sz w:val="20"/>
          <w:szCs w:val="20"/>
        </w:rPr>
        <w:t>(e)</w:t>
      </w:r>
      <w:r>
        <w:rPr>
          <w:rFonts w:ascii="Trebuchet MS" w:hAnsi="Trebuchet MS"/>
          <w:sz w:val="20"/>
          <w:szCs w:val="20"/>
        </w:rPr>
        <w:t xml:space="preserve"> o efetivo resgate antecipado das Debêntures da Segunda e Terceira Séries objeto da Oferta de Resgate Antecipado ocorrerá até </w:t>
      </w:r>
      <w:r w:rsidR="00D25C32">
        <w:rPr>
          <w:rFonts w:ascii="Trebuchet MS" w:hAnsi="Trebuchet MS"/>
          <w:sz w:val="20"/>
          <w:szCs w:val="20"/>
        </w:rPr>
        <w:t>31 de julho de 2021</w:t>
      </w:r>
      <w:r>
        <w:rPr>
          <w:rFonts w:ascii="Trebuchet MS" w:hAnsi="Trebuchet MS"/>
          <w:sz w:val="20"/>
          <w:szCs w:val="20"/>
        </w:rPr>
        <w:t>, ficando dispensados (i) o envio de Edital de Oferta de Resgate Antecipado (conforme definido na Escritura de Emissão) para o Debenturista, bem como (ii) a observância do prazo mínimo de 10 (dez) dias úteis de antecedência da data do evento de resgate antecipado para notificação do Debenturista sobre a Oferta de Resgate Antecipado; e</w:t>
      </w:r>
    </w:p>
    <w:p w14:paraId="60A96FCC" w14:textId="77777777" w:rsidR="00FF2C17" w:rsidRDefault="00FF2C17" w:rsidP="00FF2C17">
      <w:pPr>
        <w:pStyle w:val="Default"/>
        <w:ind w:left="1080"/>
        <w:jc w:val="both"/>
        <w:rPr>
          <w:rFonts w:ascii="Trebuchet MS" w:hAnsi="Trebuchet MS"/>
          <w:bCs/>
          <w:sz w:val="20"/>
          <w:szCs w:val="20"/>
        </w:rPr>
      </w:pPr>
    </w:p>
    <w:p w14:paraId="41BDAB76" w14:textId="5A0332A8" w:rsidR="000F2BD2" w:rsidRPr="00053F4B" w:rsidRDefault="005E74C4" w:rsidP="006C5C75">
      <w:pPr>
        <w:pStyle w:val="Default"/>
        <w:numPr>
          <w:ilvl w:val="0"/>
          <w:numId w:val="2"/>
        </w:numPr>
        <w:jc w:val="both"/>
        <w:rPr>
          <w:rFonts w:ascii="Trebuchet MS" w:hAnsi="Trebuchet MS"/>
          <w:bCs/>
          <w:sz w:val="20"/>
          <w:szCs w:val="20"/>
        </w:rPr>
      </w:pPr>
      <w:r w:rsidRPr="00053F4B">
        <w:rPr>
          <w:rFonts w:ascii="Trebuchet MS" w:hAnsi="Trebuchet MS"/>
          <w:bCs/>
          <w:sz w:val="20"/>
          <w:szCs w:val="20"/>
        </w:rPr>
        <w:t>autorizar o Agente Fiduciário</w:t>
      </w:r>
      <w:r w:rsidR="00F77D3B">
        <w:rPr>
          <w:rFonts w:ascii="Trebuchet MS" w:hAnsi="Trebuchet MS"/>
          <w:bCs/>
          <w:sz w:val="20"/>
          <w:szCs w:val="20"/>
        </w:rPr>
        <w:t xml:space="preserve"> a</w:t>
      </w:r>
      <w:r w:rsidRPr="00053F4B">
        <w:rPr>
          <w:rFonts w:ascii="Trebuchet MS" w:hAnsi="Trebuchet MS"/>
          <w:bCs/>
          <w:sz w:val="20"/>
          <w:szCs w:val="20"/>
        </w:rPr>
        <w:t xml:space="preserve"> </w:t>
      </w:r>
      <w:r w:rsidR="00F77D3B">
        <w:rPr>
          <w:rFonts w:ascii="Trebuchet MS" w:hAnsi="Trebuchet MS"/>
          <w:sz w:val="20"/>
          <w:szCs w:val="20"/>
        </w:rPr>
        <w:t xml:space="preserve">(a) </w:t>
      </w:r>
      <w:r w:rsidR="00F77D3B" w:rsidRPr="00053F4B">
        <w:rPr>
          <w:rFonts w:ascii="Trebuchet MS" w:hAnsi="Trebuchet MS"/>
          <w:sz w:val="20"/>
          <w:szCs w:val="20"/>
        </w:rPr>
        <w:t>celebr</w:t>
      </w:r>
      <w:r w:rsidR="00F77D3B">
        <w:rPr>
          <w:rFonts w:ascii="Trebuchet MS" w:hAnsi="Trebuchet MS"/>
          <w:sz w:val="20"/>
          <w:szCs w:val="20"/>
        </w:rPr>
        <w:t>ar</w:t>
      </w:r>
      <w:r w:rsidR="00F77D3B" w:rsidRPr="00053F4B">
        <w:rPr>
          <w:rFonts w:ascii="Trebuchet MS" w:hAnsi="Trebuchet MS"/>
          <w:sz w:val="20"/>
          <w:szCs w:val="20"/>
        </w:rPr>
        <w:t xml:space="preserve"> </w:t>
      </w:r>
      <w:r w:rsidR="00F77D3B">
        <w:rPr>
          <w:rFonts w:ascii="Trebuchet MS" w:hAnsi="Trebuchet MS"/>
          <w:sz w:val="20"/>
          <w:szCs w:val="20"/>
        </w:rPr>
        <w:t xml:space="preserve">o </w:t>
      </w:r>
      <w:r w:rsidR="00F77D3B" w:rsidRPr="00F77D3B">
        <w:rPr>
          <w:rFonts w:ascii="Trebuchet MS" w:hAnsi="Trebuchet MS"/>
          <w:sz w:val="20"/>
          <w:szCs w:val="20"/>
        </w:rPr>
        <w:t>Segundo Aditamento à Escritura de Emissão</w:t>
      </w:r>
      <w:r w:rsidR="00F77D3B" w:rsidRPr="00053F4B">
        <w:rPr>
          <w:rFonts w:ascii="Trebuchet MS" w:hAnsi="Trebuchet MS"/>
          <w:sz w:val="20"/>
          <w:szCs w:val="20"/>
        </w:rPr>
        <w:t xml:space="preserve">, de forma a refletir as alterações deliberadas </w:t>
      </w:r>
      <w:r w:rsidR="00F77D3B">
        <w:rPr>
          <w:rFonts w:ascii="Trebuchet MS" w:hAnsi="Trebuchet MS"/>
          <w:sz w:val="20"/>
          <w:szCs w:val="20"/>
        </w:rPr>
        <w:t>conforme item (i) acima e (b) tomar todas as providências necessárias junto à B3 para a realização do resgate antecipado das Debêntures da Segunda e Terceira Séries objeto da Oferta de Resgate Antecipado, conforme deliberação prevista no item (ii) acima</w:t>
      </w:r>
      <w:r w:rsidRPr="00053F4B">
        <w:rPr>
          <w:rFonts w:ascii="Trebuchet MS" w:hAnsi="Trebuchet MS"/>
          <w:bCs/>
          <w:sz w:val="20"/>
          <w:szCs w:val="20"/>
        </w:rPr>
        <w:t xml:space="preserve">. </w:t>
      </w:r>
    </w:p>
    <w:p w14:paraId="24679F2B" w14:textId="77777777" w:rsidR="00F27DE2" w:rsidRPr="00053F4B" w:rsidRDefault="00F27DE2" w:rsidP="00F27DE2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08535DBC" w14:textId="4BAE655B" w:rsidR="00450A09" w:rsidRDefault="00450A09" w:rsidP="00450A09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  <w:r w:rsidRPr="00450A09">
        <w:rPr>
          <w:rFonts w:ascii="Trebuchet MS" w:hAnsi="Trebuchet MS"/>
          <w:bCs/>
          <w:sz w:val="20"/>
          <w:szCs w:val="20"/>
        </w:rPr>
        <w:t>As Deliberações acima estão restritas apenas à Ordem do Dia e não serão interpretadas como renúncia de qualquer direito dos Debenturistas e/ou deveres da Companhia e das Fiadoras, decorrentes de lei e/ou da Escritura</w:t>
      </w:r>
      <w:r w:rsidR="000D6054">
        <w:rPr>
          <w:rFonts w:ascii="Trebuchet MS" w:hAnsi="Trebuchet MS"/>
          <w:bCs/>
          <w:sz w:val="20"/>
          <w:szCs w:val="20"/>
        </w:rPr>
        <w:t xml:space="preserve"> de Emissão</w:t>
      </w:r>
      <w:r w:rsidRPr="00450A09">
        <w:rPr>
          <w:rFonts w:ascii="Trebuchet MS" w:hAnsi="Trebuchet MS"/>
          <w:bCs/>
          <w:sz w:val="20"/>
          <w:szCs w:val="20"/>
        </w:rPr>
        <w:t>.</w:t>
      </w:r>
    </w:p>
    <w:p w14:paraId="00E754DE" w14:textId="77777777" w:rsidR="00450A09" w:rsidRPr="00450A09" w:rsidRDefault="00450A09" w:rsidP="00450A09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3651EB2B" w14:textId="259F649E" w:rsidR="00F27DE2" w:rsidRDefault="005E74C4" w:rsidP="00F27DE2">
      <w:pPr>
        <w:spacing w:after="0" w:line="24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eastAsia="ar-SA"/>
        </w:rPr>
      </w:pPr>
      <w:r w:rsidRPr="00053F4B">
        <w:rPr>
          <w:rFonts w:ascii="Trebuchet MS" w:hAnsi="Trebuchet MS" w:cs="Arial"/>
          <w:bCs/>
          <w:color w:val="000000"/>
          <w:sz w:val="20"/>
          <w:szCs w:val="20"/>
          <w:lang w:eastAsia="ar-SA"/>
        </w:rPr>
        <w:t>Os termos iniciados em maiúsculas, utilizados, mas não definidos nesta ata de Assembleia, terão o significado a eles atribuído na Escritura de Emissão.</w:t>
      </w:r>
    </w:p>
    <w:p w14:paraId="5AF342DA" w14:textId="77777777" w:rsidR="00450A09" w:rsidRPr="00450A09" w:rsidRDefault="00450A09" w:rsidP="00450A09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41589B22" w14:textId="6B95AB2F" w:rsidR="00450A09" w:rsidRPr="00450A09" w:rsidRDefault="00450A09" w:rsidP="00450A09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  <w:r w:rsidRPr="00450A09">
        <w:rPr>
          <w:rFonts w:ascii="Trebuchet MS" w:hAnsi="Trebuchet MS"/>
          <w:bCs/>
          <w:sz w:val="20"/>
          <w:szCs w:val="20"/>
        </w:rPr>
        <w:t>As Fiadoras aqui comparecem e anuem com o ora deliberado, ratificando a validade, eficácia e vigência da Fiança prestada nos termos da Escritura.</w:t>
      </w:r>
    </w:p>
    <w:p w14:paraId="355B3AD0" w14:textId="77777777" w:rsidR="00450A09" w:rsidRPr="00450A09" w:rsidRDefault="00450A09" w:rsidP="00450A09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244C652A" w14:textId="2DB169C1" w:rsidR="00450A09" w:rsidRPr="00053F4B" w:rsidRDefault="00450A09" w:rsidP="00450A09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  <w:r w:rsidRPr="00450A09">
        <w:rPr>
          <w:rFonts w:ascii="Trebuchet MS" w:hAnsi="Trebuchet MS"/>
          <w:bCs/>
          <w:sz w:val="20"/>
          <w:szCs w:val="20"/>
        </w:rPr>
        <w:t>Ficam ratificados todos os demais termos e condições da Escritura</w:t>
      </w:r>
      <w:r w:rsidR="00522D7B">
        <w:rPr>
          <w:rFonts w:ascii="Trebuchet MS" w:hAnsi="Trebuchet MS"/>
          <w:bCs/>
          <w:sz w:val="20"/>
          <w:szCs w:val="20"/>
        </w:rPr>
        <w:t xml:space="preserve"> de Emissão</w:t>
      </w:r>
      <w:r w:rsidRPr="00450A09">
        <w:rPr>
          <w:rFonts w:ascii="Trebuchet MS" w:hAnsi="Trebuchet MS"/>
          <w:bCs/>
          <w:sz w:val="20"/>
          <w:szCs w:val="20"/>
        </w:rPr>
        <w:t xml:space="preserve"> não alterados nos termos desta Assembleia Geral de Debenturistas, bem como todos os demais documentos da Emissão até o integral cumprimento da totalidade das obrigações ali previstas</w:t>
      </w:r>
      <w:r w:rsidR="00162A87">
        <w:rPr>
          <w:rFonts w:ascii="Trebuchet MS" w:hAnsi="Trebuchet MS"/>
          <w:bCs/>
          <w:sz w:val="20"/>
          <w:szCs w:val="20"/>
        </w:rPr>
        <w:t>.</w:t>
      </w:r>
    </w:p>
    <w:p w14:paraId="7FB7B373" w14:textId="77777777" w:rsidR="00AE5AFD" w:rsidRPr="00053F4B" w:rsidRDefault="00AE5AFD" w:rsidP="00CD0ED2">
      <w:pPr>
        <w:spacing w:after="0" w:line="240" w:lineRule="auto"/>
        <w:jc w:val="both"/>
        <w:rPr>
          <w:rFonts w:ascii="Trebuchet MS" w:hAnsi="Trebuchet MS"/>
          <w:bCs/>
          <w:sz w:val="20"/>
          <w:szCs w:val="20"/>
        </w:rPr>
      </w:pPr>
    </w:p>
    <w:p w14:paraId="7F30D39F" w14:textId="59085BA6" w:rsidR="005E74C4" w:rsidRPr="00053F4B" w:rsidRDefault="00AE5AFD" w:rsidP="00CD0ED2">
      <w:pPr>
        <w:pStyle w:val="Default"/>
        <w:numPr>
          <w:ilvl w:val="0"/>
          <w:numId w:val="1"/>
        </w:numPr>
        <w:ind w:left="0" w:firstLine="0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b/>
          <w:bCs/>
          <w:smallCaps/>
          <w:sz w:val="20"/>
          <w:szCs w:val="20"/>
        </w:rPr>
        <w:t>ENCERRAMENTO</w:t>
      </w:r>
      <w:r w:rsidRPr="00053F4B">
        <w:rPr>
          <w:rFonts w:ascii="Trebuchet MS" w:hAnsi="Trebuchet MS"/>
          <w:bCs/>
          <w:sz w:val="20"/>
          <w:szCs w:val="20"/>
        </w:rPr>
        <w:t xml:space="preserve">: </w:t>
      </w:r>
      <w:r w:rsidR="005E74C4" w:rsidRPr="00053F4B">
        <w:rPr>
          <w:rFonts w:ascii="Trebuchet MS" w:hAnsi="Trebuchet MS"/>
          <w:bCs/>
          <w:sz w:val="20"/>
          <w:szCs w:val="20"/>
        </w:rPr>
        <w:t>Oferecida a palavra a quem dela quisesse fazer uso, não houve qualquer manifestação. Assim sendo, nada mais havendo a ser tratado, foi encerrada a sessão e lavrada a presente ata, que lida e achada conforme, foi assinada digitalmente pelos presentes.</w:t>
      </w:r>
    </w:p>
    <w:p w14:paraId="058DDF0A" w14:textId="77777777" w:rsidR="005E74C4" w:rsidRPr="00053F4B" w:rsidRDefault="005E74C4" w:rsidP="005E74C4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62EE248D" w14:textId="77777777" w:rsidR="00A8476A" w:rsidRPr="00053F4B" w:rsidRDefault="00A8476A" w:rsidP="005E74C4">
      <w:pPr>
        <w:pStyle w:val="Default"/>
        <w:rPr>
          <w:rFonts w:ascii="Trebuchet MS" w:hAnsi="Trebuchet MS"/>
          <w:b/>
          <w:bCs/>
          <w:smallCaps/>
          <w:sz w:val="20"/>
          <w:szCs w:val="20"/>
        </w:rPr>
      </w:pPr>
    </w:p>
    <w:p w14:paraId="64FD17FA" w14:textId="4030B653" w:rsidR="00AE5AFD" w:rsidRPr="00053F4B" w:rsidRDefault="00754549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</w:rPr>
        <w:t>Rio de Janeiro</w:t>
      </w:r>
      <w:r w:rsidR="00AE5AFD" w:rsidRPr="00053F4B">
        <w:rPr>
          <w:rFonts w:ascii="Trebuchet MS" w:hAnsi="Trebuchet MS"/>
          <w:sz w:val="20"/>
          <w:szCs w:val="20"/>
        </w:rPr>
        <w:t xml:space="preserve">, </w:t>
      </w:r>
      <w:r w:rsidR="005E74C4" w:rsidRPr="00053F4B">
        <w:rPr>
          <w:rFonts w:ascii="Trebuchet MS" w:hAnsi="Trebuchet MS"/>
          <w:sz w:val="20"/>
          <w:szCs w:val="20"/>
        </w:rPr>
        <w:t>[=]</w:t>
      </w:r>
      <w:r w:rsidR="00AE5AFD" w:rsidRPr="00053F4B">
        <w:rPr>
          <w:rFonts w:ascii="Trebuchet MS" w:hAnsi="Trebuchet MS"/>
          <w:sz w:val="20"/>
          <w:szCs w:val="20"/>
        </w:rPr>
        <w:t xml:space="preserve"> de </w:t>
      </w:r>
      <w:r w:rsidR="005C56C8">
        <w:rPr>
          <w:rFonts w:ascii="Trebuchet MS" w:hAnsi="Trebuchet MS"/>
          <w:sz w:val="20"/>
          <w:szCs w:val="20"/>
        </w:rPr>
        <w:t>ju</w:t>
      </w:r>
      <w:r w:rsidR="00D25C32">
        <w:rPr>
          <w:rFonts w:ascii="Trebuchet MS" w:hAnsi="Trebuchet MS"/>
          <w:sz w:val="20"/>
          <w:szCs w:val="20"/>
        </w:rPr>
        <w:t>l</w:t>
      </w:r>
      <w:r w:rsidR="005C56C8">
        <w:rPr>
          <w:rFonts w:ascii="Trebuchet MS" w:hAnsi="Trebuchet MS"/>
          <w:sz w:val="20"/>
          <w:szCs w:val="20"/>
        </w:rPr>
        <w:t>ho</w:t>
      </w:r>
      <w:r w:rsidR="0059388A" w:rsidRPr="00053F4B">
        <w:rPr>
          <w:rFonts w:ascii="Trebuchet MS" w:hAnsi="Trebuchet MS"/>
          <w:sz w:val="20"/>
          <w:szCs w:val="20"/>
        </w:rPr>
        <w:t xml:space="preserve"> </w:t>
      </w:r>
      <w:r w:rsidR="00AE5AFD" w:rsidRPr="00053F4B">
        <w:rPr>
          <w:rFonts w:ascii="Trebuchet MS" w:hAnsi="Trebuchet MS"/>
          <w:sz w:val="20"/>
          <w:szCs w:val="20"/>
        </w:rPr>
        <w:t xml:space="preserve">de </w:t>
      </w:r>
      <w:r w:rsidR="005E74C4" w:rsidRPr="00053F4B">
        <w:rPr>
          <w:rFonts w:ascii="Trebuchet MS" w:hAnsi="Trebuchet MS"/>
          <w:sz w:val="20"/>
          <w:szCs w:val="20"/>
        </w:rPr>
        <w:t>2021</w:t>
      </w:r>
      <w:r w:rsidR="00AE5AFD" w:rsidRPr="00053F4B">
        <w:rPr>
          <w:rFonts w:ascii="Trebuchet MS" w:hAnsi="Trebuchet MS"/>
          <w:sz w:val="20"/>
          <w:szCs w:val="20"/>
        </w:rPr>
        <w:t>.</w:t>
      </w:r>
    </w:p>
    <w:p w14:paraId="2A343021" w14:textId="2F27360F" w:rsidR="005E74C4" w:rsidRPr="00053F4B" w:rsidRDefault="005E74C4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0E51AFA6" w14:textId="2D32A1C5" w:rsidR="005E74C4" w:rsidRPr="00053F4B" w:rsidRDefault="005E74C4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</w:rPr>
        <w:t>Certifico que a presente é cópia fiel da ata original lavada em livro próprio.</w:t>
      </w:r>
    </w:p>
    <w:p w14:paraId="0A74C854" w14:textId="3D35F61D" w:rsidR="005E74C4" w:rsidRPr="00053F4B" w:rsidRDefault="005E74C4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2D70C134" w14:textId="59B0AE19" w:rsidR="009F53FD" w:rsidRPr="00053F4B" w:rsidRDefault="009F53FD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6A13D67D" w14:textId="42983B23" w:rsidR="009F53FD" w:rsidRPr="00053F4B" w:rsidRDefault="009F53FD" w:rsidP="00CD0ED2">
      <w:pPr>
        <w:pStyle w:val="Default"/>
        <w:jc w:val="center"/>
        <w:rPr>
          <w:rFonts w:ascii="Trebuchet MS" w:hAnsi="Trebuchet MS"/>
          <w:i/>
          <w:iCs/>
          <w:sz w:val="20"/>
          <w:szCs w:val="20"/>
        </w:rPr>
      </w:pPr>
      <w:r w:rsidRPr="00053F4B">
        <w:rPr>
          <w:rFonts w:ascii="Trebuchet MS" w:hAnsi="Trebuchet MS"/>
          <w:i/>
          <w:iCs/>
          <w:sz w:val="20"/>
          <w:szCs w:val="20"/>
        </w:rPr>
        <w:t>(as assinaturas seguem nas páginas seguintes)</w:t>
      </w:r>
    </w:p>
    <w:p w14:paraId="6521933E" w14:textId="77777777" w:rsidR="009F53FD" w:rsidRPr="00053F4B" w:rsidRDefault="009F53FD" w:rsidP="00CD0ED2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5C8DBB18" w14:textId="77777777" w:rsidR="00AE5AFD" w:rsidRPr="00053F4B" w:rsidRDefault="00AE5AFD" w:rsidP="00CD0ED2">
      <w:pPr>
        <w:pStyle w:val="Default"/>
        <w:jc w:val="both"/>
        <w:rPr>
          <w:rFonts w:ascii="Trebuchet MS" w:hAnsi="Trebuchet MS"/>
          <w:sz w:val="20"/>
          <w:szCs w:val="20"/>
        </w:rPr>
      </w:pPr>
    </w:p>
    <w:p w14:paraId="36A1BB92" w14:textId="77777777" w:rsidR="00E019E7" w:rsidRPr="00053F4B" w:rsidRDefault="00E019E7" w:rsidP="00CD0ED2">
      <w:pPr>
        <w:spacing w:after="0" w:line="240" w:lineRule="auto"/>
        <w:jc w:val="both"/>
        <w:rPr>
          <w:rFonts w:ascii="Trebuchet MS" w:hAnsi="Trebuchet MS"/>
          <w:i/>
          <w:sz w:val="20"/>
          <w:szCs w:val="20"/>
        </w:rPr>
      </w:pPr>
    </w:p>
    <w:p w14:paraId="1A165850" w14:textId="77777777" w:rsidR="009F53FD" w:rsidRPr="00053F4B" w:rsidRDefault="009F53FD">
      <w:pPr>
        <w:rPr>
          <w:rFonts w:ascii="Trebuchet MS" w:hAnsi="Trebuchet MS"/>
          <w:sz w:val="20"/>
          <w:szCs w:val="20"/>
          <w:u w:val="single"/>
        </w:rPr>
      </w:pPr>
      <w:r w:rsidRPr="00053F4B">
        <w:rPr>
          <w:rFonts w:ascii="Trebuchet MS" w:hAnsi="Trebuchet MS"/>
          <w:sz w:val="20"/>
          <w:szCs w:val="20"/>
          <w:u w:val="single"/>
        </w:rPr>
        <w:br w:type="page"/>
      </w:r>
    </w:p>
    <w:p w14:paraId="5FA7BD35" w14:textId="27CF6166" w:rsidR="009F53FD" w:rsidRPr="00053F4B" w:rsidRDefault="009F53FD" w:rsidP="009F53FD">
      <w:pPr>
        <w:pStyle w:val="Default"/>
        <w:jc w:val="both"/>
        <w:rPr>
          <w:rFonts w:ascii="Trebuchet MS" w:hAnsi="Trebuchet MS"/>
          <w:i/>
          <w:iCs/>
          <w:sz w:val="20"/>
          <w:szCs w:val="20"/>
        </w:rPr>
      </w:pPr>
      <w:r w:rsidRPr="00053F4B">
        <w:rPr>
          <w:rFonts w:ascii="Trebuchet MS" w:hAnsi="Trebuchet MS"/>
          <w:i/>
          <w:iCs/>
          <w:sz w:val="20"/>
          <w:szCs w:val="20"/>
        </w:rPr>
        <w:lastRenderedPageBreak/>
        <w:t xml:space="preserve">(Página de assinaturas da ata da Assembleia Geral dos Titulares da 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 xml:space="preserve">1ª </w:t>
      </w:r>
      <w:r w:rsidRPr="00053F4B">
        <w:rPr>
          <w:rFonts w:ascii="Trebuchet MS" w:hAnsi="Trebuchet MS"/>
          <w:i/>
          <w:iCs/>
          <w:sz w:val="20"/>
          <w:szCs w:val="20"/>
        </w:rPr>
        <w:t>(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>primeira</w:t>
      </w:r>
      <w:r w:rsidRPr="00053F4B">
        <w:rPr>
          <w:rFonts w:ascii="Trebuchet MS" w:hAnsi="Trebuchet MS"/>
          <w:i/>
          <w:iCs/>
          <w:sz w:val="20"/>
          <w:szCs w:val="20"/>
        </w:rPr>
        <w:t xml:space="preserve">) emissão de debêntures simples, não conversíveis em ações, da espécie com garantia real, com garantia adicional fidejussória, em 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 xml:space="preserve">3 </w:t>
      </w:r>
      <w:r w:rsidRPr="00053F4B">
        <w:rPr>
          <w:rFonts w:ascii="Trebuchet MS" w:hAnsi="Trebuchet MS"/>
          <w:i/>
          <w:iCs/>
          <w:sz w:val="20"/>
          <w:szCs w:val="20"/>
        </w:rPr>
        <w:t>(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>três</w:t>
      </w:r>
      <w:r w:rsidRPr="00053F4B">
        <w:rPr>
          <w:rFonts w:ascii="Trebuchet MS" w:hAnsi="Trebuchet MS"/>
          <w:i/>
          <w:iCs/>
          <w:sz w:val="20"/>
          <w:szCs w:val="20"/>
        </w:rPr>
        <w:t xml:space="preserve">) séries, para distribuição pública, com esforços restritos, do </w:t>
      </w:r>
      <w:r w:rsidR="00754549" w:rsidRPr="00053F4B">
        <w:rPr>
          <w:rFonts w:ascii="Trebuchet MS" w:hAnsi="Trebuchet MS"/>
          <w:i/>
          <w:iCs/>
          <w:sz w:val="20"/>
          <w:szCs w:val="20"/>
        </w:rPr>
        <w:t>Sistema Elite de Ensino</w:t>
      </w:r>
      <w:r w:rsidRPr="00053F4B">
        <w:rPr>
          <w:rFonts w:ascii="Trebuchet MS" w:hAnsi="Trebuchet MS"/>
          <w:i/>
          <w:iCs/>
          <w:sz w:val="20"/>
          <w:szCs w:val="20"/>
        </w:rPr>
        <w:t xml:space="preserve"> S.A., realizada em [=] de </w:t>
      </w:r>
      <w:r w:rsidR="005C56C8">
        <w:rPr>
          <w:rFonts w:ascii="Trebuchet MS" w:hAnsi="Trebuchet MS"/>
          <w:i/>
          <w:iCs/>
          <w:sz w:val="20"/>
          <w:szCs w:val="20"/>
        </w:rPr>
        <w:t>ju</w:t>
      </w:r>
      <w:r w:rsidR="00D25C32">
        <w:rPr>
          <w:rFonts w:ascii="Trebuchet MS" w:hAnsi="Trebuchet MS"/>
          <w:i/>
          <w:iCs/>
          <w:sz w:val="20"/>
          <w:szCs w:val="20"/>
        </w:rPr>
        <w:t>l</w:t>
      </w:r>
      <w:r w:rsidR="005C56C8">
        <w:rPr>
          <w:rFonts w:ascii="Trebuchet MS" w:hAnsi="Trebuchet MS"/>
          <w:i/>
          <w:iCs/>
          <w:sz w:val="20"/>
          <w:szCs w:val="20"/>
        </w:rPr>
        <w:t>ho</w:t>
      </w:r>
      <w:r w:rsidRPr="00053F4B">
        <w:rPr>
          <w:rFonts w:ascii="Trebuchet MS" w:hAnsi="Trebuchet MS"/>
          <w:i/>
          <w:iCs/>
          <w:sz w:val="20"/>
          <w:szCs w:val="20"/>
        </w:rPr>
        <w:t xml:space="preserve"> de 2021)</w:t>
      </w:r>
    </w:p>
    <w:p w14:paraId="3737C8F0" w14:textId="72247162" w:rsidR="009F53FD" w:rsidRPr="00053F4B" w:rsidRDefault="009F53FD" w:rsidP="009F53FD">
      <w:pPr>
        <w:pStyle w:val="Default"/>
        <w:jc w:val="both"/>
        <w:rPr>
          <w:rFonts w:ascii="Trebuchet MS" w:hAnsi="Trebuchet MS"/>
          <w:i/>
          <w:iCs/>
          <w:sz w:val="20"/>
          <w:szCs w:val="20"/>
        </w:rPr>
      </w:pPr>
    </w:p>
    <w:p w14:paraId="75A58F80" w14:textId="6BC780DE" w:rsidR="00AE5AFD" w:rsidRPr="00053F4B" w:rsidRDefault="00AE5AFD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  <w:u w:val="single"/>
        </w:rPr>
        <w:t>Mesa</w:t>
      </w:r>
      <w:r w:rsidRPr="00053F4B">
        <w:rPr>
          <w:rFonts w:ascii="Trebuchet MS" w:hAnsi="Trebuchet MS"/>
          <w:sz w:val="20"/>
          <w:szCs w:val="20"/>
        </w:rPr>
        <w:t>:</w:t>
      </w:r>
    </w:p>
    <w:p w14:paraId="6B7F1BEE" w14:textId="77777777" w:rsidR="00AE5AFD" w:rsidRPr="00053F4B" w:rsidRDefault="00AE5AFD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65F722D" w14:textId="77777777" w:rsidR="00AE5AFD" w:rsidRPr="00053F4B" w:rsidRDefault="00AE5AFD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E5AFD" w:rsidRPr="00053F4B" w14:paraId="24F237CB" w14:textId="77777777" w:rsidTr="00282C48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</w:tcPr>
          <w:p w14:paraId="16ABCD71" w14:textId="495B2DEF" w:rsidR="00AE5AFD" w:rsidRPr="00053F4B" w:rsidRDefault="005E74C4" w:rsidP="00644D93">
            <w:pPr>
              <w:jc w:val="center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053F4B">
              <w:rPr>
                <w:rFonts w:ascii="Trebuchet MS" w:hAnsi="Trebuchet MS" w:cs="Georgia"/>
                <w:sz w:val="20"/>
                <w:szCs w:val="20"/>
              </w:rPr>
              <w:t>[=]</w:t>
            </w:r>
          </w:p>
        </w:tc>
        <w:tc>
          <w:tcPr>
            <w:tcW w:w="500" w:type="pct"/>
          </w:tcPr>
          <w:p w14:paraId="57F51827" w14:textId="77777777" w:rsidR="00AE5AFD" w:rsidRPr="00053F4B" w:rsidRDefault="00AE5AFD" w:rsidP="00CD0ED2">
            <w:pPr>
              <w:jc w:val="center"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14:paraId="70AC8188" w14:textId="7CC07A44" w:rsidR="00AE5AFD" w:rsidRPr="00053F4B" w:rsidRDefault="005E74C4" w:rsidP="00644D9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53F4B">
              <w:rPr>
                <w:rFonts w:ascii="Trebuchet MS" w:hAnsi="Trebuchet MS" w:cs="Verdana"/>
                <w:sz w:val="20"/>
                <w:szCs w:val="20"/>
              </w:rPr>
              <w:t>[=]</w:t>
            </w:r>
          </w:p>
        </w:tc>
      </w:tr>
      <w:tr w:rsidR="00AE5AFD" w:rsidRPr="00053F4B" w14:paraId="27A36139" w14:textId="77777777" w:rsidTr="00282C48">
        <w:trPr>
          <w:jc w:val="center"/>
        </w:trPr>
        <w:tc>
          <w:tcPr>
            <w:tcW w:w="2250" w:type="pct"/>
          </w:tcPr>
          <w:p w14:paraId="7B53241C" w14:textId="77777777" w:rsidR="00AE5AFD" w:rsidRPr="00053F4B" w:rsidRDefault="00AE5AFD" w:rsidP="00CD0ED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53F4B">
              <w:rPr>
                <w:rFonts w:ascii="Trebuchet MS" w:hAnsi="Trebuchet MS"/>
                <w:sz w:val="20"/>
                <w:szCs w:val="20"/>
              </w:rPr>
              <w:t>Presidente</w:t>
            </w:r>
          </w:p>
        </w:tc>
        <w:tc>
          <w:tcPr>
            <w:tcW w:w="500" w:type="pct"/>
          </w:tcPr>
          <w:p w14:paraId="3F9D3D4F" w14:textId="77777777" w:rsidR="00AE5AFD" w:rsidRPr="00053F4B" w:rsidRDefault="00AE5AFD" w:rsidP="00CD0ED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pct"/>
          </w:tcPr>
          <w:p w14:paraId="0E45D259" w14:textId="77777777" w:rsidR="00AE5AFD" w:rsidRPr="00053F4B" w:rsidRDefault="00AE5AFD" w:rsidP="00CD0ED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53F4B">
              <w:rPr>
                <w:rFonts w:ascii="Trebuchet MS" w:hAnsi="Trebuchet MS"/>
                <w:sz w:val="20"/>
                <w:szCs w:val="20"/>
              </w:rPr>
              <w:t>Secretário</w:t>
            </w:r>
          </w:p>
        </w:tc>
      </w:tr>
    </w:tbl>
    <w:p w14:paraId="379E37D5" w14:textId="77777777" w:rsidR="00AE5AFD" w:rsidRPr="00053F4B" w:rsidRDefault="00AE5AFD" w:rsidP="00CD0ED2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BD0AAF0" w14:textId="77777777" w:rsidR="000F2BD2" w:rsidRPr="00053F4B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  <w:u w:val="single"/>
        </w:rPr>
        <w:t>Agente Fiduciário</w:t>
      </w:r>
      <w:r w:rsidRPr="00053F4B">
        <w:rPr>
          <w:rFonts w:ascii="Trebuchet MS" w:hAnsi="Trebuchet MS"/>
          <w:sz w:val="20"/>
          <w:szCs w:val="20"/>
        </w:rPr>
        <w:t>:</w:t>
      </w:r>
    </w:p>
    <w:p w14:paraId="1F3A9ABF" w14:textId="77777777" w:rsidR="000F2BD2" w:rsidRPr="00053F4B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264F57E5" w14:textId="77777777" w:rsidR="000F2BD2" w:rsidRPr="00053F4B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CEBC31C" w14:textId="77777777" w:rsidR="00A8476A" w:rsidRPr="00053F4B" w:rsidRDefault="00A651FC" w:rsidP="00CD0ED2">
      <w:pPr>
        <w:spacing w:after="0" w:line="240" w:lineRule="auto"/>
        <w:jc w:val="center"/>
        <w:rPr>
          <w:rFonts w:ascii="Trebuchet MS" w:hAnsi="Trebuchet MS"/>
          <w:i/>
          <w:iCs/>
          <w:sz w:val="20"/>
          <w:szCs w:val="20"/>
        </w:rPr>
      </w:pPr>
      <w:r w:rsidRPr="00053F4B">
        <w:rPr>
          <w:rFonts w:ascii="Trebuchet MS" w:hAnsi="Trebuchet MS" w:cs="Tahoma"/>
          <w:b/>
          <w:sz w:val="20"/>
          <w:szCs w:val="20"/>
        </w:rPr>
        <w:t>SIMPLIFIC PAVARINI</w:t>
      </w:r>
      <w:r w:rsidR="00A8476A" w:rsidRPr="00053F4B">
        <w:rPr>
          <w:rFonts w:ascii="Trebuchet MS" w:hAnsi="Trebuchet MS" w:cs="Tahoma"/>
          <w:b/>
          <w:sz w:val="20"/>
          <w:szCs w:val="20"/>
        </w:rPr>
        <w:t xml:space="preserve"> DISTRIBUIDORA DE TÍTULOS E VALORES MOBILIÁRIOS </w:t>
      </w:r>
      <w:r w:rsidRPr="00053F4B">
        <w:rPr>
          <w:rFonts w:ascii="Trebuchet MS" w:hAnsi="Trebuchet MS" w:cs="Tahoma"/>
          <w:b/>
          <w:sz w:val="20"/>
          <w:szCs w:val="20"/>
        </w:rPr>
        <w:t>LTDA.</w:t>
      </w:r>
    </w:p>
    <w:p w14:paraId="0BA8D7A0" w14:textId="77777777" w:rsidR="000F2BD2" w:rsidRPr="00053F4B" w:rsidRDefault="000F2BD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6764CF6B" w14:textId="77777777" w:rsidR="000F2BD2" w:rsidRPr="00053F4B" w:rsidRDefault="000F2BD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3"/>
      </w:tblGrid>
      <w:tr w:rsidR="000F2BD2" w:rsidRPr="00053F4B" w14:paraId="41BE9901" w14:textId="77777777" w:rsidTr="00565FAC">
        <w:trPr>
          <w:jc w:val="center"/>
        </w:trPr>
        <w:tc>
          <w:tcPr>
            <w:tcW w:w="4773" w:type="dxa"/>
            <w:shd w:val="clear" w:color="auto" w:fill="auto"/>
          </w:tcPr>
          <w:p w14:paraId="217621DA" w14:textId="77777777" w:rsidR="000F2BD2" w:rsidRPr="00053F4B" w:rsidRDefault="000F2BD2" w:rsidP="00CD0ED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4BFD63D6" w14:textId="6109F3F1" w:rsidR="000F2BD2" w:rsidRPr="00053F4B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 xml:space="preserve">Nome: </w:t>
            </w:r>
            <w:r w:rsidR="005E74C4" w:rsidRPr="00053F4B">
              <w:rPr>
                <w:rFonts w:ascii="Trebuchet MS" w:hAnsi="Trebuchet MS" w:cs="Tahoma"/>
                <w:sz w:val="20"/>
                <w:szCs w:val="20"/>
              </w:rPr>
              <w:t>[=]</w:t>
            </w:r>
          </w:p>
          <w:p w14:paraId="52EBF90F" w14:textId="7A00E9FF" w:rsidR="000F2BD2" w:rsidRPr="00053F4B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 xml:space="preserve">Cargo: </w:t>
            </w:r>
            <w:r w:rsidR="005E74C4" w:rsidRPr="00053F4B">
              <w:rPr>
                <w:rFonts w:ascii="Trebuchet MS" w:hAnsi="Trebuchet MS" w:cs="Tahoma"/>
                <w:sz w:val="20"/>
                <w:szCs w:val="20"/>
              </w:rPr>
              <w:t>[=]</w:t>
            </w:r>
          </w:p>
        </w:tc>
      </w:tr>
    </w:tbl>
    <w:p w14:paraId="48008C10" w14:textId="77777777" w:rsidR="000F2BD2" w:rsidRPr="00053F4B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80A0D57" w14:textId="77777777" w:rsidR="00BF046D" w:rsidRPr="00053F4B" w:rsidRDefault="00BF046D" w:rsidP="00CD0ED2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4AEA00B" w14:textId="77777777" w:rsidR="000F2BD2" w:rsidRPr="00053F4B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  <w:u w:val="single"/>
        </w:rPr>
        <w:t>Companhia</w:t>
      </w:r>
      <w:r w:rsidRPr="00053F4B">
        <w:rPr>
          <w:rFonts w:ascii="Trebuchet MS" w:hAnsi="Trebuchet MS"/>
          <w:sz w:val="20"/>
          <w:szCs w:val="20"/>
        </w:rPr>
        <w:t>:</w:t>
      </w:r>
    </w:p>
    <w:p w14:paraId="1CAF6723" w14:textId="7C824F69" w:rsidR="00324461" w:rsidRPr="00053F4B" w:rsidRDefault="00754549" w:rsidP="00CD0ED2">
      <w:pPr>
        <w:spacing w:after="0" w:line="240" w:lineRule="auto"/>
        <w:jc w:val="center"/>
        <w:rPr>
          <w:rFonts w:ascii="Trebuchet MS" w:hAnsi="Trebuchet MS" w:cs="Tahoma"/>
          <w:b/>
          <w:sz w:val="20"/>
          <w:szCs w:val="20"/>
        </w:rPr>
      </w:pPr>
      <w:r w:rsidRPr="00053F4B">
        <w:rPr>
          <w:rFonts w:ascii="Trebuchet MS" w:hAnsi="Trebuchet MS"/>
          <w:b/>
          <w:bCs/>
          <w:sz w:val="20"/>
          <w:szCs w:val="20"/>
        </w:rPr>
        <w:t>SISTEMA ELITE DE ENSINO</w:t>
      </w:r>
      <w:r w:rsidR="005E74C4" w:rsidRPr="00053F4B">
        <w:rPr>
          <w:rFonts w:ascii="Trebuchet MS" w:hAnsi="Trebuchet MS"/>
          <w:b/>
          <w:bCs/>
          <w:sz w:val="20"/>
          <w:szCs w:val="20"/>
        </w:rPr>
        <w:t xml:space="preserve"> S.A.</w:t>
      </w:r>
    </w:p>
    <w:p w14:paraId="10146390" w14:textId="77777777" w:rsidR="00324461" w:rsidRPr="00053F4B" w:rsidRDefault="00324461" w:rsidP="00CD0ED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793C477A" w14:textId="77777777" w:rsidR="00324461" w:rsidRPr="00053F4B" w:rsidRDefault="00324461" w:rsidP="00CD0ED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87"/>
        <w:gridCol w:w="4217"/>
      </w:tblGrid>
      <w:tr w:rsidR="00324461" w:rsidRPr="00053F4B" w14:paraId="246EF4C3" w14:textId="77777777" w:rsidTr="00565FAC">
        <w:trPr>
          <w:jc w:val="center"/>
        </w:trPr>
        <w:tc>
          <w:tcPr>
            <w:tcW w:w="4773" w:type="dxa"/>
            <w:shd w:val="clear" w:color="auto" w:fill="auto"/>
          </w:tcPr>
          <w:p w14:paraId="188F0E0E" w14:textId="77777777" w:rsidR="00324461" w:rsidRPr="00053F4B" w:rsidRDefault="00324461" w:rsidP="00CD0ED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431AF6F1" w14:textId="77777777" w:rsidR="00324461" w:rsidRPr="00053F4B" w:rsidRDefault="00324461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>Nome:</w:t>
            </w:r>
          </w:p>
          <w:p w14:paraId="7C805CCE" w14:textId="77777777" w:rsidR="00324461" w:rsidRPr="00053F4B" w:rsidRDefault="00324461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>Cargo:</w:t>
            </w:r>
          </w:p>
        </w:tc>
        <w:tc>
          <w:tcPr>
            <w:tcW w:w="4773" w:type="dxa"/>
            <w:shd w:val="clear" w:color="auto" w:fill="auto"/>
          </w:tcPr>
          <w:p w14:paraId="5F56EA7F" w14:textId="530E0DC7" w:rsidR="00324461" w:rsidRPr="00053F4B" w:rsidRDefault="00324461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4FB0A286" w14:textId="77777777" w:rsidR="00324461" w:rsidRPr="00053F4B" w:rsidRDefault="00324461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49521B5" w14:textId="59DDE119" w:rsidR="00D25C32" w:rsidRPr="00D25C32" w:rsidRDefault="00D25C3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  <w:u w:val="single"/>
        </w:rPr>
        <w:t>Fiadoras:</w:t>
      </w:r>
    </w:p>
    <w:p w14:paraId="57E80457" w14:textId="301158D8" w:rsidR="00D25C32" w:rsidRDefault="00D25C3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248A2B5D" w14:textId="63AE60E8" w:rsidR="00D25C32" w:rsidRDefault="00D25C3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7419AEB7" w14:textId="4648DCFB" w:rsidR="00D25C32" w:rsidRPr="00053F4B" w:rsidRDefault="00D25C32" w:rsidP="00D25C32">
      <w:pPr>
        <w:spacing w:after="0" w:line="240" w:lineRule="auto"/>
        <w:jc w:val="center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COLÉGIO VIMASA</w:t>
      </w:r>
      <w:r w:rsidRPr="00053F4B">
        <w:rPr>
          <w:rFonts w:ascii="Trebuchet MS" w:hAnsi="Trebuchet MS"/>
          <w:b/>
          <w:bCs/>
          <w:sz w:val="20"/>
          <w:szCs w:val="20"/>
        </w:rPr>
        <w:t xml:space="preserve"> S.A.</w:t>
      </w:r>
    </w:p>
    <w:p w14:paraId="1850AB01" w14:textId="77777777" w:rsidR="00D25C32" w:rsidRPr="00053F4B" w:rsidRDefault="00D25C32" w:rsidP="00D25C3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69BCF70A" w14:textId="77777777" w:rsidR="00D25C32" w:rsidRPr="00053F4B" w:rsidRDefault="00D25C32" w:rsidP="00D25C3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87"/>
        <w:gridCol w:w="4217"/>
      </w:tblGrid>
      <w:tr w:rsidR="00D25C32" w:rsidRPr="00053F4B" w14:paraId="7797F24A" w14:textId="77777777" w:rsidTr="003C08C2">
        <w:trPr>
          <w:jc w:val="center"/>
        </w:trPr>
        <w:tc>
          <w:tcPr>
            <w:tcW w:w="4773" w:type="dxa"/>
            <w:shd w:val="clear" w:color="auto" w:fill="auto"/>
          </w:tcPr>
          <w:p w14:paraId="115E24E2" w14:textId="77777777" w:rsidR="00D25C32" w:rsidRPr="00053F4B" w:rsidRDefault="00D25C32" w:rsidP="003C08C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63B9BB4E" w14:textId="77777777" w:rsidR="00D25C32" w:rsidRPr="00053F4B" w:rsidRDefault="00D25C32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>Nome:</w:t>
            </w:r>
          </w:p>
          <w:p w14:paraId="67538AEE" w14:textId="77777777" w:rsidR="00D25C32" w:rsidRPr="00053F4B" w:rsidRDefault="00D25C32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>Cargo:</w:t>
            </w:r>
          </w:p>
        </w:tc>
        <w:tc>
          <w:tcPr>
            <w:tcW w:w="4773" w:type="dxa"/>
            <w:shd w:val="clear" w:color="auto" w:fill="auto"/>
          </w:tcPr>
          <w:p w14:paraId="0B05C65F" w14:textId="77777777" w:rsidR="00D25C32" w:rsidRPr="00053F4B" w:rsidRDefault="00D25C32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33C8811E" w14:textId="74525DDA" w:rsidR="00D25C32" w:rsidRDefault="00D25C3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178C822F" w14:textId="419A0373" w:rsidR="00D25C32" w:rsidRPr="00053F4B" w:rsidRDefault="00D25C32" w:rsidP="00D25C32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ELEVA EDUCAÇÃO S.A.</w:t>
      </w:r>
    </w:p>
    <w:p w14:paraId="046B0943" w14:textId="77777777" w:rsidR="00D25C32" w:rsidRPr="00053F4B" w:rsidRDefault="00D25C32" w:rsidP="00D25C3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194F0E0F" w14:textId="77777777" w:rsidR="00D25C32" w:rsidRPr="00053F4B" w:rsidRDefault="00D25C32" w:rsidP="00D25C3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D25C32" w:rsidRPr="00053F4B" w14:paraId="2BF93A04" w14:textId="77777777" w:rsidTr="003C08C2">
        <w:trPr>
          <w:jc w:val="center"/>
        </w:trPr>
        <w:tc>
          <w:tcPr>
            <w:tcW w:w="4773" w:type="dxa"/>
            <w:shd w:val="clear" w:color="auto" w:fill="auto"/>
          </w:tcPr>
          <w:p w14:paraId="08DB0A34" w14:textId="77777777" w:rsidR="00D25C32" w:rsidRPr="00053F4B" w:rsidRDefault="00D25C32" w:rsidP="003C08C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56231B92" w14:textId="77777777" w:rsidR="00D25C32" w:rsidRPr="00053F4B" w:rsidRDefault="00D25C32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>Nome:</w:t>
            </w:r>
          </w:p>
          <w:p w14:paraId="1BE5901A" w14:textId="77777777" w:rsidR="00D25C32" w:rsidRPr="00053F4B" w:rsidRDefault="00D25C32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>Cargo:</w:t>
            </w:r>
          </w:p>
        </w:tc>
        <w:tc>
          <w:tcPr>
            <w:tcW w:w="4773" w:type="dxa"/>
            <w:shd w:val="clear" w:color="auto" w:fill="auto"/>
          </w:tcPr>
          <w:p w14:paraId="50D5E3AD" w14:textId="77777777" w:rsidR="00D25C32" w:rsidRPr="00053F4B" w:rsidRDefault="00D25C32" w:rsidP="003C08C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388C4076" w14:textId="77777777" w:rsidR="00D25C32" w:rsidRPr="00053F4B" w:rsidRDefault="00D25C32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 xml:space="preserve">Nome: </w:t>
            </w:r>
          </w:p>
          <w:p w14:paraId="7791B5D2" w14:textId="77777777" w:rsidR="00D25C32" w:rsidRPr="00053F4B" w:rsidRDefault="00D25C32" w:rsidP="003C08C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 xml:space="preserve">Cargo: </w:t>
            </w:r>
          </w:p>
        </w:tc>
      </w:tr>
    </w:tbl>
    <w:p w14:paraId="45B43800" w14:textId="77777777" w:rsidR="00D25C32" w:rsidRDefault="00D25C3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1842377C" w14:textId="77777777" w:rsidR="00D25C32" w:rsidRPr="00053F4B" w:rsidRDefault="00D25C32" w:rsidP="00CD0ED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14:paraId="35927675" w14:textId="2E2D6143" w:rsidR="000F2BD2" w:rsidRPr="00053F4B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053F4B">
        <w:rPr>
          <w:rFonts w:ascii="Trebuchet MS" w:hAnsi="Trebuchet MS"/>
          <w:sz w:val="20"/>
          <w:szCs w:val="20"/>
          <w:u w:val="single"/>
        </w:rPr>
        <w:t>Debenturista</w:t>
      </w:r>
      <w:r w:rsidR="009D2ABA" w:rsidRPr="00053F4B">
        <w:rPr>
          <w:rFonts w:ascii="Trebuchet MS" w:hAnsi="Trebuchet MS" w:cs="Arial"/>
          <w:color w:val="000000"/>
          <w:sz w:val="20"/>
          <w:szCs w:val="20"/>
          <w:u w:val="single"/>
        </w:rPr>
        <w:t xml:space="preserve"> representando 100% (cem por cento) das Debêntures em circulação</w:t>
      </w:r>
      <w:r w:rsidRPr="00053F4B">
        <w:rPr>
          <w:rFonts w:ascii="Trebuchet MS" w:hAnsi="Trebuchet MS"/>
          <w:sz w:val="20"/>
          <w:szCs w:val="20"/>
        </w:rPr>
        <w:t>:</w:t>
      </w:r>
    </w:p>
    <w:p w14:paraId="4ED7267E" w14:textId="77777777" w:rsidR="000F2BD2" w:rsidRPr="00053F4B" w:rsidRDefault="000F2BD2" w:rsidP="00CD0ED2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41A55B0" w14:textId="5C70209B" w:rsidR="000F2BD2" w:rsidRPr="00053F4B" w:rsidRDefault="00D25C32" w:rsidP="00CD0ED2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053F4B">
        <w:rPr>
          <w:rFonts w:ascii="Trebuchet MS" w:hAnsi="Trebuchet MS"/>
          <w:b/>
          <w:bCs/>
          <w:sz w:val="20"/>
          <w:szCs w:val="20"/>
        </w:rPr>
        <w:t>ITAÚ UNIBANCO S.A.</w:t>
      </w:r>
    </w:p>
    <w:p w14:paraId="4156275D" w14:textId="77777777" w:rsidR="009D2ABA" w:rsidRPr="00053F4B" w:rsidRDefault="009D2ABA" w:rsidP="00CD0ED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p w14:paraId="2131003E" w14:textId="77777777" w:rsidR="000F2BD2" w:rsidRPr="00053F4B" w:rsidRDefault="000F2BD2" w:rsidP="00CD0ED2">
      <w:pPr>
        <w:spacing w:after="0" w:line="240" w:lineRule="auto"/>
        <w:jc w:val="center"/>
        <w:rPr>
          <w:rFonts w:ascii="Trebuchet MS" w:hAnsi="Trebuchet MS" w:cs="Tahoma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0F2BD2" w:rsidRPr="00053F4B" w14:paraId="143BA1D1" w14:textId="77777777" w:rsidTr="00565FAC">
        <w:trPr>
          <w:jc w:val="center"/>
        </w:trPr>
        <w:tc>
          <w:tcPr>
            <w:tcW w:w="4773" w:type="dxa"/>
            <w:shd w:val="clear" w:color="auto" w:fill="auto"/>
          </w:tcPr>
          <w:p w14:paraId="6FE2FBC0" w14:textId="77777777" w:rsidR="000F2BD2" w:rsidRPr="00053F4B" w:rsidRDefault="000F2BD2" w:rsidP="00CD0ED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71E0DB8D" w14:textId="77777777" w:rsidR="000F2BD2" w:rsidRPr="00053F4B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>Nome:</w:t>
            </w:r>
          </w:p>
          <w:p w14:paraId="5A539227" w14:textId="77777777" w:rsidR="000F2BD2" w:rsidRPr="00053F4B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>Cargo:</w:t>
            </w:r>
          </w:p>
        </w:tc>
        <w:tc>
          <w:tcPr>
            <w:tcW w:w="4773" w:type="dxa"/>
            <w:shd w:val="clear" w:color="auto" w:fill="auto"/>
          </w:tcPr>
          <w:p w14:paraId="531ACB97" w14:textId="77777777" w:rsidR="000F2BD2" w:rsidRPr="00053F4B" w:rsidRDefault="000F2BD2" w:rsidP="00CD0ED2">
            <w:pPr>
              <w:pBdr>
                <w:bottom w:val="single" w:sz="4" w:space="1" w:color="auto"/>
              </w:pBd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</w:p>
          <w:p w14:paraId="46014F80" w14:textId="77777777" w:rsidR="000F2BD2" w:rsidRPr="00053F4B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 xml:space="preserve">Nome: </w:t>
            </w:r>
          </w:p>
          <w:p w14:paraId="3B53ADB4" w14:textId="77777777" w:rsidR="000F2BD2" w:rsidRPr="00053F4B" w:rsidRDefault="000F2BD2" w:rsidP="00CD0ED2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053F4B">
              <w:rPr>
                <w:rFonts w:ascii="Trebuchet MS" w:hAnsi="Trebuchet MS" w:cs="Tahoma"/>
                <w:sz w:val="20"/>
                <w:szCs w:val="20"/>
              </w:rPr>
              <w:t xml:space="preserve">Cargo: </w:t>
            </w:r>
          </w:p>
        </w:tc>
      </w:tr>
    </w:tbl>
    <w:p w14:paraId="6C70E5F4" w14:textId="77777777" w:rsidR="00B41B2A" w:rsidRPr="00053F4B" w:rsidRDefault="00B41B2A" w:rsidP="00CD0ED2">
      <w:pPr>
        <w:spacing w:after="0" w:line="240" w:lineRule="auto"/>
        <w:rPr>
          <w:rFonts w:ascii="Trebuchet MS" w:hAnsi="Trebuchet MS" w:cs="Tahoma"/>
          <w:b/>
          <w:sz w:val="20"/>
          <w:szCs w:val="20"/>
        </w:rPr>
      </w:pPr>
    </w:p>
    <w:sectPr w:rsidR="00B41B2A" w:rsidRPr="00053F4B" w:rsidSect="00A537CE">
      <w:headerReference w:type="default" r:id="rId10"/>
      <w:footerReference w:type="default" r:id="rId11"/>
      <w:pgSz w:w="11906" w:h="16838" w:code="9"/>
      <w:pgMar w:top="1701" w:right="1701" w:bottom="1701" w:left="170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83F6" w14:textId="77777777" w:rsidR="002631A1" w:rsidRDefault="002631A1" w:rsidP="00AE5AFD">
      <w:pPr>
        <w:spacing w:after="0" w:line="240" w:lineRule="auto"/>
      </w:pPr>
      <w:r>
        <w:separator/>
      </w:r>
    </w:p>
  </w:endnote>
  <w:endnote w:type="continuationSeparator" w:id="0">
    <w:p w14:paraId="5937C3DC" w14:textId="77777777" w:rsidR="002631A1" w:rsidRDefault="002631A1" w:rsidP="00AE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CA2C" w14:textId="59D85853" w:rsidR="005F523F" w:rsidRPr="00AE5AFD" w:rsidRDefault="00A10DF8" w:rsidP="000D28EA">
    <w:pPr>
      <w:pStyle w:val="Rodap"/>
      <w:rPr>
        <w:rFonts w:ascii="Garamond" w:hAnsi="Garamond"/>
        <w:sz w:val="24"/>
        <w:szCs w:val="24"/>
      </w:rPr>
    </w:pPr>
    <w:sdt>
      <w:sdtPr>
        <w:rPr>
          <w:rFonts w:ascii="Garamond" w:hAnsi="Garamond"/>
          <w:sz w:val="20"/>
          <w:szCs w:val="20"/>
        </w:rPr>
        <w:id w:val="1057591563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5F7238" w:rsidRPr="00AE5AFD">
          <w:rPr>
            <w:rFonts w:ascii="Garamond" w:hAnsi="Garamond"/>
            <w:sz w:val="24"/>
            <w:szCs w:val="24"/>
          </w:rPr>
          <w:fldChar w:fldCharType="begin"/>
        </w:r>
        <w:r w:rsidR="005F7238" w:rsidRPr="00AE5AFD">
          <w:rPr>
            <w:rFonts w:ascii="Garamond" w:hAnsi="Garamond"/>
            <w:sz w:val="24"/>
            <w:szCs w:val="24"/>
          </w:rPr>
          <w:instrText>PAGE   \* MERGEFORMAT</w:instrText>
        </w:r>
        <w:r w:rsidR="005F7238" w:rsidRPr="00AE5AFD">
          <w:rPr>
            <w:rFonts w:ascii="Garamond" w:hAnsi="Garamond"/>
            <w:sz w:val="24"/>
            <w:szCs w:val="24"/>
          </w:rPr>
          <w:fldChar w:fldCharType="separate"/>
        </w:r>
        <w:r w:rsidR="00A537CE">
          <w:rPr>
            <w:rFonts w:ascii="Garamond" w:hAnsi="Garamond"/>
            <w:noProof/>
            <w:sz w:val="24"/>
            <w:szCs w:val="24"/>
          </w:rPr>
          <w:t>1</w:t>
        </w:r>
        <w:r w:rsidR="005F7238" w:rsidRPr="00AE5AFD">
          <w:rPr>
            <w:rFonts w:ascii="Garamond" w:hAnsi="Garamond"/>
            <w:sz w:val="24"/>
            <w:szCs w:val="24"/>
          </w:rPr>
          <w:fldChar w:fldCharType="end"/>
        </w:r>
      </w:sdtContent>
    </w:sdt>
  </w:p>
  <w:p w14:paraId="0273D733" w14:textId="77777777" w:rsidR="00A537CE" w:rsidRDefault="00A537CE" w:rsidP="00A537CE">
    <w:pPr>
      <w:pStyle w:val="Rodap"/>
      <w:rPr>
        <w:rFonts w:ascii="Times New Roman" w:hAnsi="Times New Roman" w:cs="Times New Roman"/>
        <w:color w:val="FFFFFF" w:themeColor="background1"/>
        <w:sz w:val="16"/>
      </w:rPr>
    </w:pPr>
    <w:r>
      <w:rPr>
        <w:rFonts w:ascii="Times New Roman" w:hAnsi="Times New Roman" w:cs="Times New Roman"/>
        <w:color w:val="FFFFFF" w:themeColor="background1"/>
        <w:sz w:val="16"/>
      </w:rPr>
      <w:fldChar w:fldCharType="begin"/>
    </w:r>
    <w:r>
      <w:rPr>
        <w:rFonts w:ascii="Times New Roman" w:hAnsi="Times New Roman" w:cs="Times New Roman"/>
        <w:color w:val="FFFFFF" w:themeColor="background1"/>
        <w:sz w:val="16"/>
      </w:rPr>
      <w:instrText xml:space="preserve"> DOCPROPERTY "iManageFooter"  \* MERGEFORMAT </w:instrText>
    </w:r>
    <w:r>
      <w:rPr>
        <w:rFonts w:ascii="Times New Roman" w:hAnsi="Times New Roman" w:cs="Times New Roman"/>
        <w:color w:val="FFFFFF" w:themeColor="background1"/>
        <w:sz w:val="16"/>
      </w:rPr>
      <w:fldChar w:fldCharType="separate"/>
    </w:r>
  </w:p>
  <w:p w14:paraId="31137181" w14:textId="77777777" w:rsidR="005F523F" w:rsidRPr="00A537CE" w:rsidRDefault="00A537CE" w:rsidP="00A537CE">
    <w:pPr>
      <w:pStyle w:val="Rodap"/>
      <w:rPr>
        <w:rFonts w:ascii="Times New Roman" w:hAnsi="Times New Roman" w:cs="Times New Roman"/>
        <w:color w:val="FFFFFF" w:themeColor="background1"/>
        <w:sz w:val="16"/>
      </w:rPr>
    </w:pPr>
    <w:r>
      <w:rPr>
        <w:rFonts w:ascii="Times New Roman" w:hAnsi="Times New Roman" w:cs="Times New Roman"/>
        <w:color w:val="FFFFFF" w:themeColor="background1"/>
        <w:sz w:val="16"/>
      </w:rPr>
      <w:t xml:space="preserve">1161758v8 / 01222-25 </w:t>
    </w:r>
    <w:r>
      <w:rPr>
        <w:rFonts w:ascii="Times New Roman" w:hAnsi="Times New Roman" w:cs="Times New Roman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638D" w14:textId="77777777" w:rsidR="002631A1" w:rsidRDefault="002631A1" w:rsidP="00AE5AFD">
      <w:pPr>
        <w:spacing w:after="0" w:line="240" w:lineRule="auto"/>
      </w:pPr>
      <w:r>
        <w:separator/>
      </w:r>
    </w:p>
  </w:footnote>
  <w:footnote w:type="continuationSeparator" w:id="0">
    <w:p w14:paraId="5C9D42A6" w14:textId="77777777" w:rsidR="002631A1" w:rsidRDefault="002631A1" w:rsidP="00AE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68A2" w14:textId="77777777" w:rsidR="005F7238" w:rsidRPr="005F7238" w:rsidRDefault="005F7238" w:rsidP="005F7238">
    <w:pPr>
      <w:pStyle w:val="Cabealho"/>
      <w:jc w:val="right"/>
      <w:rPr>
        <w:rFonts w:ascii="Garamond" w:hAnsi="Garamond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B6F"/>
    <w:multiLevelType w:val="hybridMultilevel"/>
    <w:tmpl w:val="A04635AC"/>
    <w:lvl w:ilvl="0" w:tplc="7E9EF218">
      <w:start w:val="14"/>
      <w:numFmt w:val="lowerRoman"/>
      <w:lvlText w:val="%1."/>
      <w:lvlJc w:val="right"/>
      <w:pPr>
        <w:ind w:left="3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1C52"/>
    <w:multiLevelType w:val="hybridMultilevel"/>
    <w:tmpl w:val="78640B58"/>
    <w:lvl w:ilvl="0" w:tplc="92462AEA">
      <w:start w:val="1"/>
      <w:numFmt w:val="lowerLetter"/>
      <w:lvlText w:val="(%1)"/>
      <w:lvlJc w:val="left"/>
      <w:pPr>
        <w:ind w:left="3195" w:hanging="360"/>
      </w:pPr>
      <w:rPr>
        <w:rFonts w:ascii="Garamond" w:eastAsia="Calibri" w:hAnsi="Garamond" w:cs="Times New Roman"/>
      </w:rPr>
    </w:lvl>
    <w:lvl w:ilvl="1" w:tplc="04160019" w:tentative="1">
      <w:start w:val="1"/>
      <w:numFmt w:val="lowerLetter"/>
      <w:lvlText w:val="%2."/>
      <w:lvlJc w:val="left"/>
      <w:pPr>
        <w:ind w:left="4292" w:hanging="360"/>
      </w:pPr>
    </w:lvl>
    <w:lvl w:ilvl="2" w:tplc="0416001B" w:tentative="1">
      <w:start w:val="1"/>
      <w:numFmt w:val="lowerRoman"/>
      <w:lvlText w:val="%3."/>
      <w:lvlJc w:val="right"/>
      <w:pPr>
        <w:ind w:left="5012" w:hanging="180"/>
      </w:pPr>
    </w:lvl>
    <w:lvl w:ilvl="3" w:tplc="0416000F" w:tentative="1">
      <w:start w:val="1"/>
      <w:numFmt w:val="decimal"/>
      <w:lvlText w:val="%4."/>
      <w:lvlJc w:val="left"/>
      <w:pPr>
        <w:ind w:left="5732" w:hanging="360"/>
      </w:pPr>
    </w:lvl>
    <w:lvl w:ilvl="4" w:tplc="04160019" w:tentative="1">
      <w:start w:val="1"/>
      <w:numFmt w:val="lowerLetter"/>
      <w:lvlText w:val="%5."/>
      <w:lvlJc w:val="left"/>
      <w:pPr>
        <w:ind w:left="6452" w:hanging="360"/>
      </w:pPr>
    </w:lvl>
    <w:lvl w:ilvl="5" w:tplc="0416001B" w:tentative="1">
      <w:start w:val="1"/>
      <w:numFmt w:val="lowerRoman"/>
      <w:lvlText w:val="%6."/>
      <w:lvlJc w:val="right"/>
      <w:pPr>
        <w:ind w:left="7172" w:hanging="180"/>
      </w:pPr>
    </w:lvl>
    <w:lvl w:ilvl="6" w:tplc="0416000F" w:tentative="1">
      <w:start w:val="1"/>
      <w:numFmt w:val="decimal"/>
      <w:lvlText w:val="%7."/>
      <w:lvlJc w:val="left"/>
      <w:pPr>
        <w:ind w:left="7892" w:hanging="360"/>
      </w:pPr>
    </w:lvl>
    <w:lvl w:ilvl="7" w:tplc="04160019" w:tentative="1">
      <w:start w:val="1"/>
      <w:numFmt w:val="lowerLetter"/>
      <w:lvlText w:val="%8."/>
      <w:lvlJc w:val="left"/>
      <w:pPr>
        <w:ind w:left="8612" w:hanging="360"/>
      </w:pPr>
    </w:lvl>
    <w:lvl w:ilvl="8" w:tplc="0416001B" w:tentative="1">
      <w:start w:val="1"/>
      <w:numFmt w:val="lowerRoman"/>
      <w:lvlText w:val="%9."/>
      <w:lvlJc w:val="right"/>
      <w:pPr>
        <w:ind w:left="9332" w:hanging="180"/>
      </w:pPr>
    </w:lvl>
  </w:abstractNum>
  <w:abstractNum w:abstractNumId="2" w15:restartNumberingAfterBreak="0">
    <w:nsid w:val="3156659B"/>
    <w:multiLevelType w:val="hybridMultilevel"/>
    <w:tmpl w:val="3230D4C0"/>
    <w:lvl w:ilvl="0" w:tplc="2B3E4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80954"/>
    <w:multiLevelType w:val="hybridMultilevel"/>
    <w:tmpl w:val="44F4C22C"/>
    <w:lvl w:ilvl="0" w:tplc="0416001B">
      <w:start w:val="1"/>
      <w:numFmt w:val="lowerRoman"/>
      <w:lvlText w:val="%1."/>
      <w:lvlJc w:val="righ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38387884"/>
    <w:multiLevelType w:val="hybridMultilevel"/>
    <w:tmpl w:val="686ED58E"/>
    <w:lvl w:ilvl="0" w:tplc="A67E982C">
      <w:start w:val="6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61636CDF"/>
    <w:multiLevelType w:val="hybridMultilevel"/>
    <w:tmpl w:val="B1ACADEC"/>
    <w:lvl w:ilvl="0" w:tplc="7F3CB8B0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B1D1232"/>
    <w:multiLevelType w:val="multilevel"/>
    <w:tmpl w:val="71D2242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73"/>
        </w:tabs>
        <w:ind w:left="1673" w:hanging="68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Garamond" w:hAnsi="Garamond" w:cs="Times New Roman" w:hint="default"/>
        <w:b/>
        <w:bCs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99"/>
        </w:tabs>
        <w:ind w:left="2099" w:hanging="681"/>
      </w:pPr>
      <w:rPr>
        <w:rFonts w:ascii="Garamond" w:hAnsi="Garamond" w:cs="Times New Roman" w:hint="default"/>
        <w:b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6FDF0310"/>
    <w:multiLevelType w:val="multilevel"/>
    <w:tmpl w:val="71FC48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FD"/>
    <w:rsid w:val="0002398C"/>
    <w:rsid w:val="00053F4B"/>
    <w:rsid w:val="000D28EA"/>
    <w:rsid w:val="000D6054"/>
    <w:rsid w:val="000F2BD2"/>
    <w:rsid w:val="001069D0"/>
    <w:rsid w:val="00162A87"/>
    <w:rsid w:val="0016418E"/>
    <w:rsid w:val="0017003D"/>
    <w:rsid w:val="00171921"/>
    <w:rsid w:val="001C78BA"/>
    <w:rsid w:val="002260CB"/>
    <w:rsid w:val="00260F1A"/>
    <w:rsid w:val="002631A1"/>
    <w:rsid w:val="00267D79"/>
    <w:rsid w:val="002956F4"/>
    <w:rsid w:val="002A4B99"/>
    <w:rsid w:val="002B0871"/>
    <w:rsid w:val="002F3545"/>
    <w:rsid w:val="00324461"/>
    <w:rsid w:val="0033103D"/>
    <w:rsid w:val="00371F6C"/>
    <w:rsid w:val="003772D2"/>
    <w:rsid w:val="00450A09"/>
    <w:rsid w:val="00517FC1"/>
    <w:rsid w:val="00522D7B"/>
    <w:rsid w:val="00544A95"/>
    <w:rsid w:val="00547B4B"/>
    <w:rsid w:val="0059388A"/>
    <w:rsid w:val="005C56C8"/>
    <w:rsid w:val="005E74C4"/>
    <w:rsid w:val="005F7238"/>
    <w:rsid w:val="00605EBE"/>
    <w:rsid w:val="00636BEA"/>
    <w:rsid w:val="00644D93"/>
    <w:rsid w:val="006B1214"/>
    <w:rsid w:val="006C1D86"/>
    <w:rsid w:val="006C5C75"/>
    <w:rsid w:val="006D5506"/>
    <w:rsid w:val="00751C63"/>
    <w:rsid w:val="00754549"/>
    <w:rsid w:val="00781F14"/>
    <w:rsid w:val="007A024A"/>
    <w:rsid w:val="007F79FB"/>
    <w:rsid w:val="00833444"/>
    <w:rsid w:val="008F3B28"/>
    <w:rsid w:val="00914A97"/>
    <w:rsid w:val="00924640"/>
    <w:rsid w:val="00950F94"/>
    <w:rsid w:val="00956511"/>
    <w:rsid w:val="009B128A"/>
    <w:rsid w:val="009D2ABA"/>
    <w:rsid w:val="009F2C5E"/>
    <w:rsid w:val="009F53FD"/>
    <w:rsid w:val="00A10DF8"/>
    <w:rsid w:val="00A12B06"/>
    <w:rsid w:val="00A43B0E"/>
    <w:rsid w:val="00A537CE"/>
    <w:rsid w:val="00A651FC"/>
    <w:rsid w:val="00A8476A"/>
    <w:rsid w:val="00AE5AFD"/>
    <w:rsid w:val="00B400D5"/>
    <w:rsid w:val="00B41B2A"/>
    <w:rsid w:val="00B87EAD"/>
    <w:rsid w:val="00BF046D"/>
    <w:rsid w:val="00C51F23"/>
    <w:rsid w:val="00C5641E"/>
    <w:rsid w:val="00CA4D40"/>
    <w:rsid w:val="00CD0ED2"/>
    <w:rsid w:val="00CE2E04"/>
    <w:rsid w:val="00D12878"/>
    <w:rsid w:val="00D25C32"/>
    <w:rsid w:val="00DB7855"/>
    <w:rsid w:val="00DE760F"/>
    <w:rsid w:val="00E019E7"/>
    <w:rsid w:val="00E83B13"/>
    <w:rsid w:val="00E87CB5"/>
    <w:rsid w:val="00F026A3"/>
    <w:rsid w:val="00F27232"/>
    <w:rsid w:val="00F27DE2"/>
    <w:rsid w:val="00F5548A"/>
    <w:rsid w:val="00F77D3B"/>
    <w:rsid w:val="00F97BC0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942E3"/>
  <w15:docId w15:val="{662D9D21-5465-4D3D-AD5A-A5FC5AB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FD"/>
  </w:style>
  <w:style w:type="paragraph" w:styleId="Ttulo2">
    <w:name w:val="heading 2"/>
    <w:basedOn w:val="Normal"/>
    <w:next w:val="Normal"/>
    <w:link w:val="Ttulo2Char"/>
    <w:qFormat/>
    <w:rsid w:val="00AE5AFD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5AF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AE5A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E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AE5AFD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E5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AFD"/>
  </w:style>
  <w:style w:type="paragraph" w:styleId="Rodap">
    <w:name w:val="footer"/>
    <w:basedOn w:val="Normal"/>
    <w:link w:val="RodapChar"/>
    <w:uiPriority w:val="99"/>
    <w:unhideWhenUsed/>
    <w:rsid w:val="00AE5A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AFD"/>
  </w:style>
  <w:style w:type="character" w:customStyle="1" w:styleId="PargrafodaListaChar">
    <w:name w:val="Parágrafo da Lista Char"/>
    <w:link w:val="PargrafodaLista"/>
    <w:uiPriority w:val="34"/>
    <w:rsid w:val="00AE5AFD"/>
    <w:rPr>
      <w:rFonts w:ascii="Calibri" w:eastAsia="Calibri" w:hAnsi="Calibri" w:cs="Times New Roman"/>
    </w:rPr>
  </w:style>
  <w:style w:type="paragraph" w:customStyle="1" w:styleId="Level1">
    <w:name w:val="Level 1"/>
    <w:basedOn w:val="Normal"/>
    <w:next w:val="Normal"/>
    <w:rsid w:val="00A651FC"/>
    <w:pPr>
      <w:keepNext/>
      <w:numPr>
        <w:numId w:val="3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x-none"/>
    </w:rPr>
  </w:style>
  <w:style w:type="paragraph" w:customStyle="1" w:styleId="Level2">
    <w:name w:val="Level 2"/>
    <w:basedOn w:val="Normal"/>
    <w:rsid w:val="00A651FC"/>
    <w:pPr>
      <w:numPr>
        <w:ilvl w:val="1"/>
        <w:numId w:val="3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8"/>
      <w:lang w:val="x-none"/>
    </w:rPr>
  </w:style>
  <w:style w:type="paragraph" w:customStyle="1" w:styleId="Level3">
    <w:name w:val="Level 3"/>
    <w:basedOn w:val="Normal"/>
    <w:rsid w:val="00A651FC"/>
    <w:pPr>
      <w:numPr>
        <w:ilvl w:val="2"/>
        <w:numId w:val="3"/>
      </w:numPr>
      <w:tabs>
        <w:tab w:val="clear" w:pos="1787"/>
        <w:tab w:val="left" w:pos="2041"/>
        <w:tab w:val="num" w:pos="2212"/>
      </w:tabs>
      <w:spacing w:after="140" w:line="290" w:lineRule="auto"/>
      <w:ind w:left="2212"/>
      <w:jc w:val="both"/>
    </w:pPr>
    <w:rPr>
      <w:rFonts w:ascii="Arial" w:eastAsia="Times New Roman" w:hAnsi="Arial" w:cs="Times New Roman"/>
      <w:kern w:val="20"/>
      <w:sz w:val="20"/>
      <w:szCs w:val="28"/>
      <w:lang w:val="x-none"/>
    </w:rPr>
  </w:style>
  <w:style w:type="paragraph" w:customStyle="1" w:styleId="Level4">
    <w:name w:val="Level 4"/>
    <w:basedOn w:val="Normal"/>
    <w:rsid w:val="00A651FC"/>
    <w:pPr>
      <w:numPr>
        <w:ilvl w:val="3"/>
        <w:numId w:val="3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A651FC"/>
    <w:pPr>
      <w:numPr>
        <w:ilvl w:val="4"/>
        <w:numId w:val="3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A651FC"/>
    <w:pPr>
      <w:numPr>
        <w:ilvl w:val="5"/>
        <w:numId w:val="3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Normal"/>
    <w:rsid w:val="00A651FC"/>
    <w:pPr>
      <w:numPr>
        <w:ilvl w:val="6"/>
        <w:numId w:val="3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Normal"/>
    <w:rsid w:val="00A651FC"/>
    <w:pPr>
      <w:numPr>
        <w:ilvl w:val="7"/>
        <w:numId w:val="3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al"/>
    <w:rsid w:val="00A651FC"/>
    <w:pPr>
      <w:numPr>
        <w:ilvl w:val="8"/>
        <w:numId w:val="3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23D7D-0D7C-474C-9C65-AF6B1BA13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B76AA-4E2D-413D-B7AD-13FDD9F1D32E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abd91a91-105f-4dcb-8331-fff521a035b8"/>
    <ds:schemaRef ds:uri="http://purl.org/dc/dcmitype/"/>
    <ds:schemaRef ds:uri="89176a10-d6b4-45ab-b516-f822e759e92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259F06-2A97-47DA-AB85-89DBD6173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2604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cp:lastPrinted>2015-06-30T20:39:00Z</cp:lastPrinted>
  <dcterms:created xsi:type="dcterms:W3CDTF">2021-07-01T15:41:00Z</dcterms:created>
  <dcterms:modified xsi:type="dcterms:W3CDTF">2021-07-01T15:41:00Z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_x000d_1161758v8 / 01222-25 </vt:lpwstr>
  </property>
  <property fmtid="{D5CDD505-2E9C-101B-9397-08002B2CF9AE}" pid="3" name="ContentTypeId">
    <vt:lpwstr>0x01010002316287F114104FB05C975809A4BDF2</vt:lpwstr>
  </property>
  <property fmtid="{D5CDD505-2E9C-101B-9397-08002B2CF9AE}" pid="4" name="MSIP_Label_4fc996bf-6aee-415c-aa4c-e35ad0009c67_Enabled">
    <vt:lpwstr>true</vt:lpwstr>
  </property>
  <property fmtid="{D5CDD505-2E9C-101B-9397-08002B2CF9AE}" pid="5" name="MSIP_Label_4fc996bf-6aee-415c-aa4c-e35ad0009c67_SetDate">
    <vt:lpwstr>2021-06-30T18:03:02Z</vt:lpwstr>
  </property>
  <property fmtid="{D5CDD505-2E9C-101B-9397-08002B2CF9AE}" pid="6" name="MSIP_Label_4fc996bf-6aee-415c-aa4c-e35ad0009c67_Method">
    <vt:lpwstr>Standard</vt:lpwstr>
  </property>
  <property fmtid="{D5CDD505-2E9C-101B-9397-08002B2CF9AE}" pid="7" name="MSIP_Label_4fc996bf-6aee-415c-aa4c-e35ad0009c67_Name">
    <vt:lpwstr>Compartilhamento Interno</vt:lpwstr>
  </property>
  <property fmtid="{D5CDD505-2E9C-101B-9397-08002B2CF9AE}" pid="8" name="MSIP_Label_4fc996bf-6aee-415c-aa4c-e35ad0009c67_SiteId">
    <vt:lpwstr>591669a0-183f-49a5-98f4-9aa0d0b63d81</vt:lpwstr>
  </property>
  <property fmtid="{D5CDD505-2E9C-101B-9397-08002B2CF9AE}" pid="9" name="MSIP_Label_4fc996bf-6aee-415c-aa4c-e35ad0009c67_ActionId">
    <vt:lpwstr>a250eef4-5c5c-43c1-a225-67cfda0e9a20</vt:lpwstr>
  </property>
  <property fmtid="{D5CDD505-2E9C-101B-9397-08002B2CF9AE}" pid="10" name="MSIP_Label_4fc996bf-6aee-415c-aa4c-e35ad0009c67_ContentBits">
    <vt:lpwstr>2</vt:lpwstr>
  </property>
</Properties>
</file>