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rsidR="00122750" w:rsidRPr="009F5828" w:rsidRDefault="00122750" w:rsidP="00BB2D11">
      <w:pPr>
        <w:autoSpaceDE w:val="0"/>
        <w:autoSpaceDN w:val="0"/>
        <w:adjustRightInd w:val="0"/>
        <w:spacing w:line="300" w:lineRule="exact"/>
        <w:rPr>
          <w:rFonts w:ascii="Trebuchet MS" w:hAnsi="Trebuchet MS" w:cs="Tahoma"/>
          <w:sz w:val="20"/>
          <w:szCs w:val="20"/>
        </w:rPr>
      </w:pPr>
    </w:p>
    <w:p w:rsidR="00122750" w:rsidRPr="009F5828" w:rsidRDefault="00122750">
      <w:pPr>
        <w:autoSpaceDE w:val="0"/>
        <w:autoSpaceDN w:val="0"/>
        <w:adjustRightInd w:val="0"/>
        <w:spacing w:line="300" w:lineRule="exact"/>
        <w:jc w:val="both"/>
        <w:rPr>
          <w:rFonts w:ascii="Trebuchet MS" w:hAnsi="Trebuchet MS" w:cs="Tahoma"/>
          <w:sz w:val="20"/>
          <w:szCs w:val="20"/>
        </w:rPr>
      </w:pPr>
    </w:p>
    <w:p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w:t>
      </w:r>
      <w:bookmarkStart w:id="3" w:name="_GoBack"/>
      <w:bookmarkEnd w:id="3"/>
      <w:r w:rsidRPr="009F5828">
        <w:rPr>
          <w:rFonts w:ascii="Trebuchet MS" w:hAnsi="Trebuchet MS" w:cs="Arial"/>
          <w:sz w:val="20"/>
          <w:szCs w:val="20"/>
        </w:rPr>
        <w:t>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p>
    <w:bookmarkEnd w:id="1"/>
    <w:bookmarkEnd w:id="2"/>
    <w:p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1E4827" w:rsidRPr="007A0A70">
        <w:rPr>
          <w:rFonts w:ascii="Trebuchet MS" w:hAnsi="Trebuchet MS" w:cs="Tahoma"/>
          <w:sz w:val="20"/>
          <w:szCs w:val="20"/>
        </w:rPr>
        <w:t xml:space="preserve">; </w:t>
      </w:r>
      <w:r w:rsidR="0007073A" w:rsidRPr="007A0A70">
        <w:rPr>
          <w:rFonts w:ascii="Trebuchet MS" w:hAnsi="Trebuchet MS" w:cs="Tahoma"/>
          <w:sz w:val="20"/>
          <w:szCs w:val="20"/>
        </w:rPr>
        <w:t>e</w:t>
      </w:r>
    </w:p>
    <w:p w:rsidR="001E51FA" w:rsidRPr="007A0A70" w:rsidRDefault="001E51FA">
      <w:pPr>
        <w:pStyle w:val="PargrafodaLista"/>
        <w:rPr>
          <w:rFonts w:ascii="Trebuchet MS" w:hAnsi="Trebuchet MS" w:cs="Tahoma"/>
          <w:sz w:val="20"/>
          <w:szCs w:val="20"/>
        </w:rPr>
      </w:pPr>
    </w:p>
    <w:p w:rsidR="001E51FA" w:rsidRPr="007A0A70" w:rsidRDefault="0007073A" w:rsidP="0007073A">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7A0A70">
        <w:rPr>
          <w:rFonts w:ascii="Trebuchet MS" w:hAnsi="Trebuchet MS" w:cs="Trebuchet MS"/>
          <w:b/>
          <w:sz w:val="20"/>
          <w:szCs w:val="20"/>
        </w:rPr>
        <w:t>ITAÚ UNIBANCO S.A.</w:t>
      </w:r>
      <w:r w:rsidRPr="007A0A70">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sidRPr="007A0A70">
        <w:rPr>
          <w:rFonts w:ascii="Trebuchet MS" w:hAnsi="Trebuchet MS" w:cs="Trebuchet MS"/>
          <w:sz w:val="20"/>
          <w:szCs w:val="20"/>
        </w:rPr>
        <w:t>Setubal</w:t>
      </w:r>
      <w:proofErr w:type="spellEnd"/>
      <w:r w:rsidRPr="007A0A70">
        <w:rPr>
          <w:rFonts w:ascii="Trebuchet MS" w:hAnsi="Trebuchet MS" w:cs="Trebuchet MS"/>
          <w:sz w:val="20"/>
          <w:szCs w:val="20"/>
        </w:rPr>
        <w:t>, inscrita no CNPJ</w:t>
      </w:r>
      <w:r w:rsidR="00962D39" w:rsidRPr="007A0A70">
        <w:rPr>
          <w:rFonts w:ascii="Trebuchet MS" w:hAnsi="Trebuchet MS" w:cs="Trebuchet MS"/>
          <w:sz w:val="20"/>
          <w:szCs w:val="20"/>
        </w:rPr>
        <w:t>/ME</w:t>
      </w:r>
      <w:r w:rsidRPr="007A0A70">
        <w:rPr>
          <w:rFonts w:ascii="Trebuchet MS" w:hAnsi="Trebuchet MS" w:cs="Trebuchet MS"/>
          <w:sz w:val="20"/>
          <w:szCs w:val="20"/>
        </w:rPr>
        <w:t xml:space="preserve"> sob o n.º 60.701.190/0001</w:t>
      </w:r>
      <w:r w:rsidRPr="007A0A70">
        <w:rPr>
          <w:rFonts w:ascii="Trebuchet MS" w:hAnsi="Trebuchet MS" w:cs="Trebuchet MS"/>
          <w:sz w:val="20"/>
          <w:szCs w:val="20"/>
        </w:rPr>
        <w:noBreakHyphen/>
        <w:t>04, neste ato representada na forma de seu estatuto social</w:t>
      </w:r>
      <w:r w:rsidR="001E4827" w:rsidRPr="007A0A70">
        <w:rPr>
          <w:rFonts w:ascii="Trebuchet MS" w:hAnsi="Trebuchet MS" w:cs="Trebuchet MS"/>
          <w:sz w:val="20"/>
          <w:szCs w:val="20"/>
        </w:rPr>
        <w:t xml:space="preserve"> (“</w:t>
      </w:r>
      <w:r w:rsidR="001E4827" w:rsidRPr="007A0A70">
        <w:rPr>
          <w:rFonts w:ascii="Trebuchet MS" w:hAnsi="Trebuchet MS" w:cs="Trebuchet MS"/>
          <w:sz w:val="20"/>
          <w:szCs w:val="20"/>
          <w:u w:val="single"/>
        </w:rPr>
        <w:t>Banco Centralizador</w:t>
      </w:r>
      <w:r w:rsidR="001E4827" w:rsidRPr="007A0A70">
        <w:rPr>
          <w:rFonts w:ascii="Trebuchet MS" w:hAnsi="Trebuchet MS" w:cs="Trebuchet MS"/>
          <w:sz w:val="20"/>
          <w:szCs w:val="20"/>
        </w:rPr>
        <w:t>”)</w:t>
      </w:r>
      <w:r w:rsidRPr="007A0A70">
        <w:rPr>
          <w:rFonts w:ascii="Trebuchet MS" w:hAnsi="Trebuchet MS" w:cs="Trebuchet MS"/>
          <w:sz w:val="20"/>
          <w:szCs w:val="20"/>
        </w:rPr>
        <w:t>.</w:t>
      </w:r>
    </w:p>
    <w:p w:rsidR="001E51FA" w:rsidRPr="007A0A70" w:rsidRDefault="001E51FA">
      <w:pPr>
        <w:pStyle w:val="PargrafodaLista"/>
        <w:spacing w:line="300" w:lineRule="exact"/>
        <w:rPr>
          <w:rFonts w:ascii="Trebuchet MS" w:hAnsi="Trebuchet MS" w:cs="Trebuchet MS"/>
          <w:sz w:val="20"/>
          <w:szCs w:val="20"/>
        </w:rPr>
      </w:pPr>
    </w:p>
    <w:p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rsidR="001E51FA" w:rsidRPr="007A0A70" w:rsidRDefault="001E51FA">
      <w:pPr>
        <w:autoSpaceDE w:val="0"/>
        <w:autoSpaceDN w:val="0"/>
        <w:adjustRightInd w:val="0"/>
        <w:spacing w:line="300" w:lineRule="exact"/>
        <w:jc w:val="both"/>
        <w:rPr>
          <w:rFonts w:ascii="Trebuchet MS" w:hAnsi="Trebuchet MS" w:cs="Tahoma"/>
          <w:sz w:val="20"/>
          <w:szCs w:val="20"/>
        </w:rPr>
      </w:pPr>
    </w:p>
    <w:p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rsidR="001E51FA" w:rsidRPr="007A0A70" w:rsidRDefault="001E51FA">
      <w:pPr>
        <w:spacing w:line="300" w:lineRule="exact"/>
        <w:jc w:val="both"/>
        <w:rPr>
          <w:rFonts w:ascii="Trebuchet MS" w:hAnsi="Trebuchet MS" w:cs="Tahoma"/>
          <w:sz w:val="20"/>
          <w:szCs w:val="20"/>
        </w:rPr>
      </w:pPr>
    </w:p>
    <w:p w:rsidR="00E62D0D" w:rsidRPr="007A0A70" w:rsidRDefault="00E62D0D" w:rsidP="00E62D0D">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250"/>
      <w:r w:rsidRPr="007A0A70">
        <w:rPr>
          <w:rFonts w:ascii="Trebuchet MS" w:hAnsi="Trebuchet MS" w:cs="Tahoma"/>
          <w:sz w:val="20"/>
          <w:szCs w:val="20"/>
        </w:rPr>
        <w:t xml:space="preserve">em 12 de setembro de 2018, a Cedente, o Colégio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S.A. (“</w:t>
      </w:r>
      <w:proofErr w:type="spellStart"/>
      <w:r w:rsidRPr="007A0A70">
        <w:rPr>
          <w:rFonts w:ascii="Trebuchet MS" w:hAnsi="Trebuchet MS" w:cs="Tahoma"/>
          <w:sz w:val="20"/>
          <w:szCs w:val="20"/>
          <w:u w:val="single"/>
        </w:rPr>
        <w:t>Vimasa</w:t>
      </w:r>
      <w:proofErr w:type="spellEnd"/>
      <w:r w:rsidRPr="009F5828">
        <w:rPr>
          <w:rFonts w:ascii="Trebuchet MS" w:hAnsi="Trebuchet MS" w:cs="Tahoma"/>
          <w:sz w:val="20"/>
          <w:szCs w:val="20"/>
        </w:rPr>
        <w:t>”), a Simplific Pavarini Distribuidora de Títulos e Valores Mobiliários Ltda.</w:t>
      </w:r>
      <w:r w:rsidRPr="00C42062">
        <w:rPr>
          <w:rFonts w:ascii="Trebuchet MS" w:hAnsi="Trebuchet MS" w:cs="Tahoma"/>
          <w:sz w:val="20"/>
          <w:szCs w:val="20"/>
        </w:rPr>
        <w:t>, o Itaú Unibanco S.A.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xml:space="preserve">”, no âmbito da 2ª (segunda) emissão de debêntures do </w:t>
      </w:r>
      <w:proofErr w:type="spellStart"/>
      <w:r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w:t>
      </w:r>
      <w:r w:rsidR="00B92E08" w:rsidRPr="007A0A70">
        <w:rPr>
          <w:rFonts w:ascii="Trebuchet MS" w:hAnsi="Trebuchet MS" w:cs="Tahoma"/>
          <w:sz w:val="20"/>
          <w:szCs w:val="20"/>
          <w:u w:val="single"/>
        </w:rPr>
        <w:t xml:space="preserve">2ª Emissão do </w:t>
      </w:r>
      <w:proofErr w:type="spellStart"/>
      <w:r w:rsidR="00B92E08" w:rsidRPr="007A0A70">
        <w:rPr>
          <w:rFonts w:ascii="Trebuchet MS" w:hAnsi="Trebuchet MS" w:cs="Tahoma"/>
          <w:sz w:val="20"/>
          <w:szCs w:val="20"/>
          <w:u w:val="single"/>
        </w:rPr>
        <w:t>Vimasa</w:t>
      </w:r>
      <w:proofErr w:type="spellEnd"/>
      <w:r w:rsidR="00B92E08" w:rsidRPr="009F5828">
        <w:rPr>
          <w:rFonts w:ascii="Trebuchet MS" w:hAnsi="Trebuchet MS" w:cs="Tahoma"/>
          <w:sz w:val="20"/>
          <w:szCs w:val="20"/>
        </w:rPr>
        <w:t>”)</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B92E08" w:rsidRPr="007A0A70">
        <w:rPr>
          <w:rFonts w:ascii="Trebuchet MS" w:hAnsi="Trebuchet MS" w:cs="Tahoma"/>
          <w:sz w:val="20"/>
          <w:szCs w:val="20"/>
        </w:rPr>
        <w:t xml:space="preserve">a Cedente constituiu, em garantia às obrigações assumidas pelo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frente aos debenturistas da 2ª Emissão do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cessão fiduciária sobre recebíveis equivalentes a, no mínimo, R$5.800.000,00 (cinco milhões e oitocentos mil reais), apurado de forma mensal, ou R$34.800.000,00 (trinta e quatro milhões e oitocentos mil reais), apurado de forma semestral, </w:t>
      </w:r>
      <w:r w:rsidR="00B92E08" w:rsidRPr="007A0A70">
        <w:rPr>
          <w:rFonts w:ascii="Trebuchet MS" w:hAnsi="Trebuchet MS" w:cs="Tahoma"/>
          <w:sz w:val="20"/>
          <w:szCs w:val="20"/>
        </w:rPr>
        <w:lastRenderedPageBreak/>
        <w:t>oriundos do “</w:t>
      </w:r>
      <w:r w:rsidR="00B92E08" w:rsidRPr="007A0A70">
        <w:rPr>
          <w:rFonts w:ascii="Trebuchet MS" w:hAnsi="Trebuchet MS" w:cs="Tahoma"/>
          <w:i/>
          <w:sz w:val="20"/>
          <w:szCs w:val="20"/>
        </w:rPr>
        <w:t>Contrato de Cobrança Bancária</w:t>
      </w:r>
      <w:r w:rsidR="00B92E08" w:rsidRPr="009F5828">
        <w:rPr>
          <w:rFonts w:ascii="Trebuchet MS" w:hAnsi="Trebuchet MS" w:cs="Tahoma"/>
          <w:sz w:val="20"/>
          <w:szCs w:val="20"/>
        </w:rPr>
        <w:t>”</w:t>
      </w:r>
      <w:r w:rsidR="00870F20" w:rsidRPr="009F5828">
        <w:rPr>
          <w:rFonts w:ascii="Trebuchet MS" w:hAnsi="Trebuchet MS" w:cs="Tahoma"/>
          <w:sz w:val="20"/>
          <w:szCs w:val="20"/>
        </w:rPr>
        <w:t>,</w:t>
      </w:r>
      <w:r w:rsidR="00B92E08" w:rsidRPr="00C42062">
        <w:rPr>
          <w:rFonts w:ascii="Trebuchet MS" w:hAnsi="Trebuchet MS" w:cs="Tahoma"/>
          <w:sz w:val="20"/>
          <w:szCs w:val="20"/>
        </w:rPr>
        <w:t xml:space="preserve"> celebrado entre a Cedente e o Banco Centralizador</w:t>
      </w:r>
      <w:r w:rsidR="00B92E08" w:rsidRPr="007A0A70">
        <w:rPr>
          <w:rFonts w:ascii="Trebuchet MS" w:hAnsi="Trebuchet MS" w:cs="Tahoma"/>
          <w:sz w:val="20"/>
          <w:szCs w:val="20"/>
        </w:rPr>
        <w:t xml:space="preserve"> (</w:t>
      </w:r>
      <w:r w:rsidR="00870F20" w:rsidRPr="007A0A70">
        <w:rPr>
          <w:rFonts w:ascii="Trebuchet MS" w:hAnsi="Trebuchet MS" w:cs="Tahoma"/>
          <w:sz w:val="20"/>
          <w:szCs w:val="20"/>
        </w:rPr>
        <w:t>“</w:t>
      </w:r>
      <w:r w:rsidR="00870F20" w:rsidRPr="007A0A70">
        <w:rPr>
          <w:rFonts w:ascii="Trebuchet MS" w:hAnsi="Trebuchet MS" w:cs="Tahoma"/>
          <w:sz w:val="20"/>
          <w:szCs w:val="20"/>
          <w:u w:val="single"/>
        </w:rPr>
        <w:t>Contrato de Cobrança Bancária</w:t>
      </w:r>
      <w:r w:rsidR="00870F20" w:rsidRPr="009F5828">
        <w:rPr>
          <w:rFonts w:ascii="Trebuchet MS" w:hAnsi="Trebuchet MS" w:cs="Tahoma"/>
          <w:sz w:val="20"/>
          <w:szCs w:val="20"/>
        </w:rPr>
        <w:t xml:space="preserve">” e </w:t>
      </w:r>
      <w:r w:rsidR="00B92E08" w:rsidRPr="009F5828">
        <w:rPr>
          <w:rFonts w:ascii="Trebuchet MS" w:hAnsi="Trebuchet MS" w:cs="Tahoma"/>
          <w:sz w:val="20"/>
          <w:szCs w:val="20"/>
        </w:rPr>
        <w:t>“</w:t>
      </w:r>
      <w:r w:rsidR="00B92E08" w:rsidRPr="007A0A70">
        <w:rPr>
          <w:rFonts w:ascii="Trebuchet MS" w:hAnsi="Trebuchet MS" w:cs="Tahoma"/>
          <w:sz w:val="20"/>
          <w:szCs w:val="20"/>
          <w:u w:val="single"/>
        </w:rPr>
        <w:t>Ônus Existente</w:t>
      </w:r>
      <w:r w:rsidR="00B92E08" w:rsidRPr="009F5828">
        <w:rPr>
          <w:rFonts w:ascii="Trebuchet MS" w:hAnsi="Trebuchet MS" w:cs="Tahoma"/>
          <w:sz w:val="20"/>
          <w:szCs w:val="20"/>
        </w:rPr>
        <w:t>”</w:t>
      </w:r>
      <w:r w:rsidR="00870F20" w:rsidRPr="009F5828">
        <w:rPr>
          <w:rFonts w:ascii="Trebuchet MS" w:hAnsi="Trebuchet MS" w:cs="Tahoma"/>
          <w:sz w:val="20"/>
          <w:szCs w:val="20"/>
        </w:rPr>
        <w:t>, respectivamente</w:t>
      </w:r>
      <w:r w:rsidR="00B92E08" w:rsidRPr="00C42062">
        <w:rPr>
          <w:rFonts w:ascii="Trebuchet MS" w:hAnsi="Trebuchet MS" w:cs="Tahoma"/>
          <w:sz w:val="20"/>
          <w:szCs w:val="20"/>
        </w:rPr>
        <w:t>);</w:t>
      </w:r>
    </w:p>
    <w:p w:rsidR="00E62D0D" w:rsidRPr="007A0A70" w:rsidRDefault="00E62D0D" w:rsidP="00BB2D11">
      <w:pPr>
        <w:pStyle w:val="Level2"/>
        <w:numPr>
          <w:ilvl w:val="0"/>
          <w:numId w:val="0"/>
        </w:numPr>
        <w:spacing w:after="0" w:line="300" w:lineRule="exact"/>
        <w:outlineLvl w:val="1"/>
        <w:rPr>
          <w:rFonts w:ascii="Trebuchet MS" w:hAnsi="Trebuchet MS"/>
        </w:rPr>
      </w:pPr>
    </w:p>
    <w:p w:rsidR="001E51FA" w:rsidRPr="007A0A70" w:rsidRDefault="001E4827">
      <w:pPr>
        <w:pStyle w:val="Level2"/>
        <w:numPr>
          <w:ilvl w:val="0"/>
          <w:numId w:val="8"/>
        </w:numPr>
        <w:spacing w:after="0" w:line="300" w:lineRule="exact"/>
        <w:ind w:left="567" w:hanging="567"/>
        <w:outlineLvl w:val="1"/>
        <w:rPr>
          <w:rFonts w:ascii="Trebuchet MS" w:hAnsi="Trebuchet MS"/>
        </w:rPr>
      </w:pPr>
      <w:r w:rsidRPr="007A0A70">
        <w:rPr>
          <w:rFonts w:ascii="Trebuchet MS" w:hAnsi="Trebuchet MS"/>
        </w:rPr>
        <w:t xml:space="preserve">a assembleia geral extraordinária de acionistas da Emissora, realizada em </w:t>
      </w:r>
      <w:r w:rsidR="00EF18EE" w:rsidRPr="007A0A70">
        <w:rPr>
          <w:rFonts w:ascii="Trebuchet MS" w:hAnsi="Trebuchet MS" w:cs="Arial"/>
        </w:rPr>
        <w:t>[</w:t>
      </w:r>
      <w:r w:rsidR="00EF18EE" w:rsidRPr="00BB2D11">
        <w:rPr>
          <w:rFonts w:ascii="Trebuchet MS" w:hAnsi="Trebuchet MS" w:cs="Arial"/>
          <w:highlight w:val="yellow"/>
        </w:rPr>
        <w:t>●</w:t>
      </w:r>
      <w:r w:rsidR="00EF18EE" w:rsidRPr="007A0A70">
        <w:rPr>
          <w:rFonts w:ascii="Trebuchet MS" w:hAnsi="Trebuchet MS" w:cs="Arial"/>
        </w:rPr>
        <w:t>]</w:t>
      </w:r>
      <w:r w:rsidR="003B7473"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xml:space="preserve">”), aprovou a realização da </w:t>
      </w:r>
      <w:r w:rsidR="00EF18EE" w:rsidRPr="007A0A70">
        <w:rPr>
          <w:rFonts w:ascii="Trebuchet MS" w:hAnsi="Trebuchet MS"/>
        </w:rPr>
        <w:t>1</w:t>
      </w:r>
      <w:r w:rsidRPr="007A0A70">
        <w:rPr>
          <w:rFonts w:ascii="Trebuchet MS" w:hAnsi="Trebuchet MS"/>
        </w:rPr>
        <w:t>ª (</w:t>
      </w:r>
      <w:r w:rsidR="00EF18EE" w:rsidRPr="007A0A70">
        <w:rPr>
          <w:rFonts w:ascii="Trebuchet MS" w:hAnsi="Trebuchet MS"/>
        </w:rPr>
        <w:t>primeira</w:t>
      </w:r>
      <w:r w:rsidRPr="007A0A70">
        <w:rPr>
          <w:rFonts w:ascii="Trebuchet MS" w:hAnsi="Trebuchet MS"/>
        </w:rPr>
        <w:t xml:space="preserve">) emissão de debêntures simples, não conversíveis em ações, da espécie com garantia real, com garantia adicional fidejussória, em </w:t>
      </w:r>
      <w:r w:rsidR="00B50D60" w:rsidRPr="007A0A70">
        <w:rPr>
          <w:rFonts w:ascii="Trebuchet MS" w:hAnsi="Trebuchet MS"/>
        </w:rPr>
        <w:t>3</w:t>
      </w:r>
      <w:r w:rsidRPr="007A0A70">
        <w:rPr>
          <w:rFonts w:ascii="Trebuchet MS" w:hAnsi="Trebuchet MS"/>
        </w:rPr>
        <w:t xml:space="preserve"> (</w:t>
      </w:r>
      <w:r w:rsidR="00B50D60" w:rsidRPr="007A0A70">
        <w:rPr>
          <w:rFonts w:ascii="Trebuchet MS" w:hAnsi="Trebuchet MS"/>
        </w:rPr>
        <w:t>três</w:t>
      </w:r>
      <w:r w:rsidRPr="007A0A70">
        <w:rPr>
          <w:rFonts w:ascii="Trebuchet MS" w:hAnsi="Trebuchet MS"/>
        </w:rPr>
        <w:t>)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sidR="00EF18EE" w:rsidRPr="007A0A70">
        <w:rPr>
          <w:rFonts w:ascii="Trebuchet MS" w:hAnsi="Trebuchet MS" w:cs="Arial"/>
        </w:rPr>
        <w:t>[</w:t>
      </w:r>
      <w:r w:rsidR="00EF18EE" w:rsidRPr="00BB2D11">
        <w:rPr>
          <w:rFonts w:ascii="Trebuchet MS" w:hAnsi="Trebuchet MS" w:cs="Arial"/>
          <w:highlight w:val="yellow"/>
        </w:rPr>
        <w:t>●</w:t>
      </w:r>
      <w:r w:rsidR="00EF18EE" w:rsidRPr="007A0A70">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00EF18EE" w:rsidRPr="007A0A70">
        <w:rPr>
          <w:rFonts w:ascii="Trebuchet MS" w:hAnsi="Trebuchet MS" w:cs="Arial"/>
          <w:i/>
        </w:rPr>
        <w:t xml:space="preserve">Instrumento Particular de Escritura da 1ª (Primeira) Emissão de Debêntures Simples, Não Conversíveis em Ações, da Espécie com Garantia Real, com Garantia Adicional Fidejussória, em </w:t>
      </w:r>
      <w:r w:rsidR="00B50D60" w:rsidRPr="007A0A70">
        <w:rPr>
          <w:rFonts w:ascii="Trebuchet MS" w:hAnsi="Trebuchet MS" w:cs="Arial"/>
          <w:i/>
        </w:rPr>
        <w:t>3</w:t>
      </w:r>
      <w:r w:rsidR="00EF18EE" w:rsidRPr="007A0A70">
        <w:rPr>
          <w:rFonts w:ascii="Trebuchet MS" w:hAnsi="Trebuchet MS" w:cs="Arial"/>
          <w:i/>
        </w:rPr>
        <w:t xml:space="preserve"> (</w:t>
      </w:r>
      <w:r w:rsidR="00B50D60" w:rsidRPr="007A0A70">
        <w:rPr>
          <w:rFonts w:ascii="Trebuchet MS" w:hAnsi="Trebuchet MS" w:cs="Arial"/>
          <w:i/>
        </w:rPr>
        <w:t>Três</w:t>
      </w:r>
      <w:r w:rsidR="00EF18EE" w:rsidRPr="007A0A70">
        <w:rPr>
          <w:rFonts w:ascii="Trebuchet MS" w:hAnsi="Trebuchet MS" w:cs="Arial"/>
          <w:i/>
        </w:rPr>
        <w:t>) séries, para Distribuição Pública, com Esforços Restritos, do Sistema Elite de Ensino S.A.</w:t>
      </w:r>
      <w:r w:rsidRPr="007A0A70">
        <w:rPr>
          <w:rFonts w:ascii="Trebuchet MS" w:hAnsi="Trebuchet MS" w:cs="Arial"/>
        </w:rPr>
        <w:t xml:space="preserve">”, celebrado em </w:t>
      </w:r>
      <w:r w:rsidR="00EF18EE" w:rsidRPr="007A0A70">
        <w:rPr>
          <w:rFonts w:ascii="Trebuchet MS" w:hAnsi="Trebuchet MS" w:cs="Arial"/>
        </w:rPr>
        <w:t>[</w:t>
      </w:r>
      <w:r w:rsidR="00EF18EE" w:rsidRPr="00BB2D11">
        <w:rPr>
          <w:rFonts w:ascii="Trebuchet MS" w:hAnsi="Trebuchet MS" w:cs="Arial"/>
          <w:highlight w:val="yellow"/>
        </w:rPr>
        <w:t>●</w:t>
      </w:r>
      <w:r w:rsidR="00EF18EE" w:rsidRPr="007A0A70">
        <w:rPr>
          <w:rFonts w:ascii="Trebuchet MS" w:hAnsi="Trebuchet MS" w:cs="Arial"/>
        </w:rPr>
        <w:t>]</w:t>
      </w:r>
      <w:r w:rsidR="003B7473" w:rsidRPr="007A0A70">
        <w:rPr>
          <w:rFonts w:ascii="Trebuchet MS" w:hAnsi="Trebuchet MS" w:cs="Arial"/>
        </w:rPr>
        <w:t xml:space="preserve"> </w:t>
      </w:r>
      <w:r w:rsidRPr="007A0A70">
        <w:rPr>
          <w:rFonts w:ascii="Trebuchet MS" w:hAnsi="Trebuchet MS" w:cs="Arial"/>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cs="Arial"/>
        </w:rPr>
        <w:t>de 201</w:t>
      </w:r>
      <w:r w:rsidR="00EF18EE" w:rsidRPr="007A0A70">
        <w:rPr>
          <w:rFonts w:ascii="Trebuchet MS" w:hAnsi="Trebuchet MS" w:cs="Arial"/>
        </w:rPr>
        <w:t>9</w:t>
      </w:r>
      <w:r w:rsidRPr="007A0A70">
        <w:rPr>
          <w:rFonts w:ascii="Trebuchet MS" w:hAnsi="Trebuchet MS" w:cs="Arial"/>
        </w:rPr>
        <w:t xml:space="preserve">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4"/>
    </w:p>
    <w:p w:rsidR="001E51FA" w:rsidRPr="007A0A70" w:rsidRDefault="001E51FA">
      <w:pPr>
        <w:pStyle w:val="Level2"/>
        <w:numPr>
          <w:ilvl w:val="0"/>
          <w:numId w:val="0"/>
        </w:numPr>
        <w:spacing w:after="0" w:line="300" w:lineRule="exact"/>
        <w:ind w:left="567" w:hanging="567"/>
        <w:outlineLvl w:val="1"/>
        <w:rPr>
          <w:rFonts w:ascii="Trebuchet MS" w:hAnsi="Trebuchet MS"/>
        </w:rPr>
      </w:pPr>
    </w:p>
    <w:p w:rsidR="001E51FA" w:rsidRPr="007A0A70"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bookmarkStart w:id="5" w:name="_Hlk523331358"/>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relativas às Debêntures, </w:t>
      </w:r>
      <w:r w:rsidR="00B92E08" w:rsidRPr="007A0A70">
        <w:rPr>
          <w:rFonts w:ascii="Trebuchet MS" w:hAnsi="Trebuchet MS" w:cs="Tahoma"/>
          <w:sz w:val="20"/>
          <w:szCs w:val="20"/>
        </w:rPr>
        <w:t xml:space="preserve">observado o Ônus Existente, </w:t>
      </w:r>
      <w:r w:rsidRPr="007A0A70">
        <w:rPr>
          <w:rFonts w:ascii="Trebuchet MS" w:hAnsi="Trebuchet MS" w:cs="Tahoma"/>
          <w:sz w:val="20"/>
          <w:szCs w:val="20"/>
        </w:rPr>
        <w:t xml:space="preserve">à cessão fiduciária dos Direitos Creditórios </w:t>
      </w:r>
      <w:r w:rsidR="00A3512E" w:rsidRPr="007A0A70">
        <w:rPr>
          <w:rFonts w:ascii="Trebuchet MS" w:hAnsi="Trebuchet MS" w:cs="Tahoma"/>
          <w:sz w:val="20"/>
          <w:szCs w:val="20"/>
        </w:rPr>
        <w:t>Mensalidades/Material Didático</w:t>
      </w:r>
      <w:r w:rsidR="00A3512E" w:rsidRPr="009F5828">
        <w:rPr>
          <w:rFonts w:ascii="Trebuchet MS" w:hAnsi="Trebuchet MS" w:cs="Tahoma"/>
          <w:sz w:val="20"/>
          <w:szCs w:val="20"/>
        </w:rPr>
        <w:t xml:space="preserve"> </w:t>
      </w:r>
      <w:r w:rsidRPr="009F5828">
        <w:rPr>
          <w:rFonts w:ascii="Trebuchet MS" w:hAnsi="Trebuchet MS" w:cs="Tahoma"/>
          <w:sz w:val="20"/>
          <w:szCs w:val="20"/>
        </w:rPr>
        <w:t>(conforme abaixo definidos), bem como dos dir</w:t>
      </w:r>
      <w:r w:rsidRPr="00C42062">
        <w:rPr>
          <w:rFonts w:ascii="Trebuchet MS" w:hAnsi="Trebuchet MS" w:cs="Tahoma"/>
          <w:sz w:val="20"/>
          <w:szCs w:val="20"/>
        </w:rPr>
        <w:t>eitos creditórios da Conta Vinculada (conforme abaixo definida), a ser outorgada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mediante a celebração deste Contrato;</w:t>
      </w:r>
      <w:bookmarkEnd w:id="5"/>
      <w:r w:rsidRPr="007A0A70">
        <w:rPr>
          <w:rFonts w:ascii="Trebuchet MS" w:hAnsi="Trebuchet MS" w:cs="Tahoma"/>
          <w:sz w:val="20"/>
          <w:szCs w:val="20"/>
        </w:rPr>
        <w:t xml:space="preserve"> </w:t>
      </w:r>
    </w:p>
    <w:p w:rsidR="001E51FA" w:rsidRPr="00BB2D11" w:rsidRDefault="001E51FA" w:rsidP="00BB2D11">
      <w:pPr>
        <w:suppressAutoHyphens/>
        <w:spacing w:line="300" w:lineRule="exact"/>
        <w:jc w:val="both"/>
        <w:rPr>
          <w:rFonts w:ascii="Trebuchet MS" w:hAnsi="Trebuchet MS" w:cs="Tahoma"/>
          <w:sz w:val="20"/>
          <w:szCs w:val="20"/>
        </w:rPr>
      </w:pPr>
    </w:p>
    <w:p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proofErr w:type="gramStart"/>
      <w:r w:rsidRPr="007A0A70">
        <w:rPr>
          <w:rFonts w:ascii="Trebuchet MS" w:hAnsi="Trebuchet MS" w:cs="Tahoma"/>
          <w:sz w:val="20"/>
          <w:szCs w:val="20"/>
        </w:rPr>
        <w:t>a</w:t>
      </w:r>
      <w:proofErr w:type="gramEnd"/>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rsidR="001E51FA" w:rsidRPr="007A0A70" w:rsidRDefault="001E51FA" w:rsidP="00BB2D11">
      <w:pPr>
        <w:spacing w:line="300" w:lineRule="exact"/>
        <w:ind w:left="567" w:hanging="567"/>
        <w:rPr>
          <w:rFonts w:ascii="Trebuchet MS" w:hAnsi="Trebuchet MS" w:cs="Tahoma"/>
          <w:sz w:val="20"/>
          <w:szCs w:val="20"/>
        </w:rPr>
      </w:pPr>
    </w:p>
    <w:p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proofErr w:type="gramStart"/>
      <w:r w:rsidRPr="007A0A70">
        <w:rPr>
          <w:rFonts w:ascii="Trebuchet MS" w:hAnsi="Trebuchet MS" w:cs="Tahoma"/>
          <w:sz w:val="20"/>
          <w:szCs w:val="20"/>
        </w:rPr>
        <w:t>a</w:t>
      </w:r>
      <w:proofErr w:type="gramEnd"/>
      <w:r w:rsidR="001E4827" w:rsidRPr="007A0A70">
        <w:rPr>
          <w:rFonts w:ascii="Trebuchet MS" w:hAnsi="Trebuchet MS" w:cs="Tahoma"/>
          <w:sz w:val="20"/>
          <w:szCs w:val="20"/>
        </w:rPr>
        <w:t xml:space="preserve"> Cedente contrat</w:t>
      </w:r>
      <w:r w:rsidRPr="007A0A70">
        <w:rPr>
          <w:rFonts w:ascii="Trebuchet MS" w:hAnsi="Trebuchet MS" w:cs="Tahoma"/>
          <w:sz w:val="20"/>
          <w:szCs w:val="20"/>
        </w:rPr>
        <w:t>ou</w:t>
      </w:r>
      <w:r w:rsidR="001E4827" w:rsidRPr="007A0A70">
        <w:rPr>
          <w:rFonts w:ascii="Trebuchet MS" w:hAnsi="Trebuchet MS" w:cs="Tahoma"/>
          <w:sz w:val="20"/>
          <w:szCs w:val="20"/>
        </w:rPr>
        <w:t xml:space="preserve"> o </w:t>
      </w:r>
      <w:r w:rsidR="001E4827" w:rsidRPr="007A0A70">
        <w:rPr>
          <w:rFonts w:ascii="Trebuchet MS" w:hAnsi="Trebuchet MS" w:cs="Trebuchet MS"/>
          <w:sz w:val="20"/>
          <w:szCs w:val="20"/>
        </w:rPr>
        <w:t>Banco Centralizador, por meio deste Contrato</w:t>
      </w:r>
      <w:r w:rsidR="001E4827" w:rsidRPr="007A0A70">
        <w:rPr>
          <w:rFonts w:ascii="Trebuchet MS" w:hAnsi="Trebuchet MS" w:cs="Tahoma"/>
          <w:sz w:val="20"/>
          <w:szCs w:val="20"/>
        </w:rPr>
        <w:t>, para atuar como prestador de serviço de administração da Conta Vinculada, nos termos acordados no presente Contrato;</w:t>
      </w:r>
    </w:p>
    <w:p w:rsidR="001E51FA" w:rsidRPr="007A0A70" w:rsidRDefault="001E51FA">
      <w:pPr>
        <w:pStyle w:val="p0"/>
        <w:spacing w:line="300" w:lineRule="exact"/>
        <w:rPr>
          <w:rFonts w:ascii="Trebuchet MS" w:hAnsi="Trebuchet MS" w:cs="Tahoma"/>
          <w:b/>
          <w:bCs/>
          <w:sz w:val="20"/>
          <w:szCs w:val="20"/>
        </w:rPr>
      </w:pPr>
    </w:p>
    <w:p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6" w:name="_Hlk523331734"/>
      <w:r w:rsidRPr="007A0A70">
        <w:rPr>
          <w:rFonts w:ascii="Trebuchet MS" w:hAnsi="Trebuchet MS" w:cs="Tahoma"/>
          <w:sz w:val="20"/>
          <w:szCs w:val="20"/>
        </w:rPr>
        <w:t>“</w:t>
      </w:r>
      <w:r w:rsidRPr="007A0A70">
        <w:rPr>
          <w:rFonts w:ascii="Trebuchet MS" w:hAnsi="Trebuchet MS"/>
          <w:i/>
          <w:sz w:val="20"/>
          <w:szCs w:val="20"/>
        </w:rPr>
        <w:t>Instrumento Particular de Cessão Fiduciária em Garantia de Direitos Creditórios e Outras Avenças”</w:t>
      </w:r>
      <w:bookmarkEnd w:id="6"/>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rsidR="001E51FA" w:rsidRPr="007A0A70" w:rsidRDefault="001E51FA">
      <w:pPr>
        <w:autoSpaceDE w:val="0"/>
        <w:autoSpaceDN w:val="0"/>
        <w:adjustRightInd w:val="0"/>
        <w:spacing w:line="300" w:lineRule="exact"/>
        <w:jc w:val="both"/>
        <w:rPr>
          <w:rFonts w:ascii="Trebuchet MS" w:hAnsi="Trebuchet MS" w:cs="Tahoma"/>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rsidR="001E51FA" w:rsidRPr="007A0A70" w:rsidRDefault="001E51FA">
      <w:pPr>
        <w:pStyle w:val="p0"/>
        <w:spacing w:line="300" w:lineRule="exact"/>
        <w:rPr>
          <w:rFonts w:ascii="Trebuchet MS" w:hAnsi="Trebuchet MS" w:cs="Tahoma"/>
          <w:color w:val="000000"/>
          <w:sz w:val="20"/>
          <w:szCs w:val="20"/>
        </w:rPr>
      </w:pPr>
    </w:p>
    <w:p w:rsidR="001E51FA" w:rsidRPr="00C42062" w:rsidRDefault="001E4827">
      <w:pPr>
        <w:pStyle w:val="p0"/>
        <w:numPr>
          <w:ilvl w:val="0"/>
          <w:numId w:val="9"/>
        </w:numPr>
        <w:spacing w:line="300" w:lineRule="exact"/>
        <w:ind w:left="709"/>
        <w:rPr>
          <w:rFonts w:ascii="Trebuchet MS" w:hAnsi="Trebuchet MS" w:cs="Tahoma"/>
          <w:color w:val="000000"/>
          <w:sz w:val="20"/>
          <w:szCs w:val="20"/>
        </w:rPr>
      </w:pPr>
      <w:r w:rsidRPr="007A0A70">
        <w:rPr>
          <w:rFonts w:ascii="Trebuchet MS" w:hAnsi="Trebuchet MS" w:cs="Tahoma"/>
          <w:sz w:val="20"/>
          <w:szCs w:val="20"/>
        </w:rPr>
        <w:t xml:space="preserve">os recebíveis, atuais ou futuros, </w:t>
      </w:r>
      <w:r w:rsidR="00B92E08" w:rsidRPr="007A0A70">
        <w:rPr>
          <w:rFonts w:ascii="Trebuchet MS" w:hAnsi="Trebuchet MS" w:cs="Tahoma"/>
          <w:sz w:val="20"/>
          <w:szCs w:val="20"/>
        </w:rPr>
        <w:t xml:space="preserve">que sobejarem o Ônus Existente, </w:t>
      </w:r>
      <w:r w:rsidR="00870F20" w:rsidRPr="007A0A70">
        <w:rPr>
          <w:rFonts w:ascii="Trebuchet MS" w:hAnsi="Trebuchet MS" w:cs="Tahoma"/>
          <w:sz w:val="20"/>
          <w:szCs w:val="20"/>
        </w:rPr>
        <w:t xml:space="preserve">em valor </w:t>
      </w:r>
      <w:r w:rsidRPr="007A0A70">
        <w:rPr>
          <w:rFonts w:ascii="Trebuchet MS" w:hAnsi="Trebuchet MS" w:cs="Tahoma"/>
          <w:sz w:val="20"/>
          <w:szCs w:val="20"/>
        </w:rPr>
        <w:t>equivalente a, no mínimo, R$</w:t>
      </w:r>
      <w:r w:rsidR="00FF528C" w:rsidRPr="007A0A70">
        <w:rPr>
          <w:rFonts w:ascii="Trebuchet MS" w:hAnsi="Trebuchet MS" w:cs="Tahoma"/>
          <w:sz w:val="20"/>
          <w:szCs w:val="20"/>
        </w:rPr>
        <w:t>8</w:t>
      </w:r>
      <w:r w:rsidRPr="007A0A70">
        <w:rPr>
          <w:rFonts w:ascii="Trebuchet MS" w:hAnsi="Trebuchet MS" w:cs="Tahoma"/>
          <w:sz w:val="20"/>
          <w:szCs w:val="20"/>
        </w:rPr>
        <w:t>.</w:t>
      </w:r>
      <w:r w:rsidR="00FF528C" w:rsidRPr="007A0A70">
        <w:rPr>
          <w:rFonts w:ascii="Trebuchet MS" w:hAnsi="Trebuchet MS" w:cs="Tahoma"/>
          <w:sz w:val="20"/>
          <w:szCs w:val="20"/>
        </w:rPr>
        <w:t>7</w:t>
      </w:r>
      <w:r w:rsidRPr="007A0A70">
        <w:rPr>
          <w:rFonts w:ascii="Trebuchet MS" w:hAnsi="Trebuchet MS" w:cs="Tahoma"/>
          <w:sz w:val="20"/>
          <w:szCs w:val="20"/>
        </w:rPr>
        <w:t>00.000,00 (</w:t>
      </w:r>
      <w:r w:rsidR="00FF528C" w:rsidRPr="007A0A70">
        <w:rPr>
          <w:rFonts w:ascii="Trebuchet MS" w:hAnsi="Trebuchet MS" w:cs="Tahoma"/>
          <w:sz w:val="20"/>
          <w:szCs w:val="20"/>
        </w:rPr>
        <w:t>oito</w:t>
      </w:r>
      <w:r w:rsidRPr="007A0A70">
        <w:rPr>
          <w:rFonts w:ascii="Trebuchet MS" w:hAnsi="Trebuchet MS" w:cs="Tahoma"/>
          <w:sz w:val="20"/>
          <w:szCs w:val="20"/>
        </w:rPr>
        <w:t xml:space="preserve"> milhões e </w:t>
      </w:r>
      <w:r w:rsidR="00FF528C" w:rsidRPr="007A0A70">
        <w:rPr>
          <w:rFonts w:ascii="Trebuchet MS" w:hAnsi="Trebuchet MS" w:cs="Tahoma"/>
          <w:sz w:val="20"/>
          <w:szCs w:val="20"/>
        </w:rPr>
        <w:t>setecentos</w:t>
      </w:r>
      <w:r w:rsidRPr="007A0A70">
        <w:rPr>
          <w:rFonts w:ascii="Trebuchet MS" w:hAnsi="Trebuchet MS" w:cs="Tahoma"/>
          <w:sz w:val="20"/>
          <w:szCs w:val="20"/>
        </w:rPr>
        <w:t xml:space="preserve"> mil reais), apurado de forma mensal, </w:t>
      </w:r>
      <w:r w:rsidRPr="007A0A70">
        <w:rPr>
          <w:rFonts w:ascii="Trebuchet MS" w:hAnsi="Trebuchet MS"/>
          <w:sz w:val="20"/>
          <w:szCs w:val="20"/>
        </w:rPr>
        <w:t xml:space="preserve">oriundos </w:t>
      </w:r>
      <w:r w:rsidRPr="007A0A70">
        <w:rPr>
          <w:rFonts w:ascii="Trebuchet MS" w:hAnsi="Trebuchet MS" w:cs="Tahoma"/>
          <w:sz w:val="20"/>
          <w:szCs w:val="20"/>
        </w:rPr>
        <w:t>do Contrato de Cobrança Bancária, decorrentes do pagamento das mensalidades e/ou material didático devidos pelos alunos d</w:t>
      </w:r>
      <w:r w:rsidR="00FF528C" w:rsidRPr="007A0A70">
        <w:rPr>
          <w:rFonts w:ascii="Trebuchet MS" w:hAnsi="Trebuchet MS" w:cs="Tahoma"/>
          <w:sz w:val="20"/>
          <w:szCs w:val="20"/>
        </w:rPr>
        <w:t>a</w:t>
      </w:r>
      <w:r w:rsidR="005478CC" w:rsidRPr="007A0A70">
        <w:rPr>
          <w:rFonts w:ascii="Trebuchet MS" w:hAnsi="Trebuchet MS" w:cs="Tahoma"/>
          <w:sz w:val="20"/>
          <w:szCs w:val="20"/>
        </w:rPr>
        <w:t>s atuais unidades da</w:t>
      </w:r>
      <w:r w:rsidR="00FF528C" w:rsidRPr="007A0A70">
        <w:rPr>
          <w:rFonts w:ascii="Trebuchet MS" w:hAnsi="Trebuchet MS" w:cs="Tahoma"/>
          <w:sz w:val="20"/>
          <w:szCs w:val="20"/>
        </w:rPr>
        <w:t xml:space="preserve"> Cedente</w:t>
      </w:r>
      <w:r w:rsidRPr="007A0A70">
        <w:rPr>
          <w:rFonts w:ascii="Trebuchet MS" w:hAnsi="Trebuchet MS" w:cs="Tahoma"/>
          <w:sz w:val="20"/>
          <w:szCs w:val="20"/>
        </w:rPr>
        <w:t>,</w:t>
      </w:r>
      <w:r w:rsidR="005478CC" w:rsidRPr="007A0A70">
        <w:rPr>
          <w:rFonts w:ascii="Trebuchet MS" w:hAnsi="Trebuchet MS" w:cs="Tahoma"/>
          <w:sz w:val="20"/>
          <w:szCs w:val="20"/>
        </w:rPr>
        <w:t xml:space="preserve"> conforme descritas no Anexo</w:t>
      </w:r>
      <w:r w:rsidRPr="007A0A70">
        <w:rPr>
          <w:rFonts w:ascii="Trebuchet MS" w:hAnsi="Trebuchet MS" w:cs="Tahoma"/>
          <w:sz w:val="20"/>
          <w:szCs w:val="20"/>
        </w:rPr>
        <w:t xml:space="preserve"> </w:t>
      </w:r>
      <w:r w:rsidR="00C65071" w:rsidRPr="007A0A70">
        <w:rPr>
          <w:rFonts w:ascii="Trebuchet MS" w:hAnsi="Trebuchet MS" w:cs="Tahoma"/>
          <w:sz w:val="20"/>
          <w:szCs w:val="20"/>
        </w:rPr>
        <w:t xml:space="preserve">II ao presente Contrato, </w:t>
      </w:r>
      <w:r w:rsidRPr="007A0A70">
        <w:rPr>
          <w:rFonts w:ascii="Trebuchet MS" w:hAnsi="Trebuchet MS" w:cs="Tahoma"/>
          <w:sz w:val="20"/>
          <w:szCs w:val="20"/>
        </w:rPr>
        <w:t>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7A0A70">
        <w:rPr>
          <w:rFonts w:ascii="Trebuchet MS" w:hAnsi="Trebuchet MS" w:cs="Tahoma"/>
          <w:sz w:val="20"/>
          <w:szCs w:val="20"/>
          <w:u w:val="single"/>
        </w:rPr>
        <w:t>Direitos Creditórios Mensalidades/Material Didático</w:t>
      </w:r>
      <w:r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rsidR="001E51FA" w:rsidRPr="007A0A70" w:rsidRDefault="001E51FA">
      <w:pPr>
        <w:rPr>
          <w:rFonts w:ascii="Trebuchet MS" w:hAnsi="Trebuchet MS"/>
          <w:sz w:val="20"/>
          <w:szCs w:val="20"/>
        </w:rPr>
      </w:pPr>
    </w:p>
    <w:p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rsidR="001E51FA" w:rsidRPr="007A0A70" w:rsidRDefault="001E51FA" w:rsidP="00BB2D11">
      <w:pPr>
        <w:pStyle w:val="p0"/>
        <w:spacing w:line="300" w:lineRule="exact"/>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rsidR="001E51FA" w:rsidRPr="007A0A70" w:rsidRDefault="001E51FA">
      <w:pPr>
        <w:autoSpaceDE w:val="0"/>
        <w:autoSpaceDN w:val="0"/>
        <w:adjustRightInd w:val="0"/>
        <w:spacing w:line="300" w:lineRule="exact"/>
        <w:rPr>
          <w:rFonts w:ascii="Trebuchet MS" w:hAnsi="Trebuchet MS" w:cs="Tahoma"/>
          <w:sz w:val="20"/>
          <w:szCs w:val="20"/>
        </w:rPr>
      </w:pPr>
    </w:p>
    <w:p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corridos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w:t>
      </w:r>
      <w:r w:rsidR="00122750" w:rsidRPr="007A0A70">
        <w:rPr>
          <w:rFonts w:ascii="Trebuchet MS" w:hAnsi="Trebuchet MS" w:cs="Tahoma"/>
          <w:sz w:val="20"/>
          <w:szCs w:val="20"/>
        </w:rPr>
        <w:t xml:space="preserve"> e da Cidade de São Paulo, Estado de São Paulo</w:t>
      </w:r>
      <w:r w:rsidR="001E4827" w:rsidRPr="007A0A70">
        <w:rPr>
          <w:rFonts w:ascii="Trebuchet MS" w:hAnsi="Trebuchet MS" w:cs="Tahoma"/>
          <w:sz w:val="20"/>
          <w:szCs w:val="20"/>
        </w:rPr>
        <w:t xml:space="preserve">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rsidR="001E51FA" w:rsidRPr="007A0A70" w:rsidRDefault="001E51FA">
      <w:pPr>
        <w:autoSpaceDE w:val="0"/>
        <w:autoSpaceDN w:val="0"/>
        <w:adjustRightInd w:val="0"/>
        <w:spacing w:line="300" w:lineRule="exact"/>
        <w:rPr>
          <w:rFonts w:ascii="Trebuchet MS" w:hAnsi="Trebuchet MS" w:cs="Tahoma"/>
          <w:sz w:val="20"/>
          <w:szCs w:val="20"/>
        </w:rPr>
      </w:pPr>
    </w:p>
    <w:p w:rsidR="001E51FA" w:rsidRPr="007A0A70"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rsidR="001E51FA" w:rsidRPr="00BB2D11" w:rsidRDefault="001E51FA" w:rsidP="00BB2D11">
      <w:pPr>
        <w:rPr>
          <w:rFonts w:ascii="Trebuchet MS" w:hAnsi="Trebuchet MS" w:cs="Tahoma"/>
          <w:sz w:val="20"/>
          <w:szCs w:val="20"/>
        </w:rPr>
      </w:pPr>
    </w:p>
    <w:p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rsidR="001E51FA" w:rsidRPr="007A0A70" w:rsidRDefault="001E51FA" w:rsidP="007A0A70">
      <w:pPr>
        <w:keepNext/>
        <w:spacing w:line="300" w:lineRule="exact"/>
        <w:jc w:val="both"/>
        <w:rPr>
          <w:rFonts w:ascii="Trebuchet MS" w:hAnsi="Trebuchet MS" w:cs="Tahoma"/>
          <w:sz w:val="20"/>
          <w:szCs w:val="20"/>
        </w:rPr>
      </w:pPr>
    </w:p>
    <w:p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753035" w:rsidRPr="007A0A70">
        <w:rPr>
          <w:rFonts w:ascii="Trebuchet MS" w:hAnsi="Trebuchet MS" w:cs="Tahoma"/>
          <w:sz w:val="20"/>
          <w:szCs w:val="20"/>
        </w:rPr>
        <w:t>[</w:t>
      </w:r>
      <w:r w:rsidR="00753035" w:rsidRPr="00BB2D11">
        <w:rPr>
          <w:rFonts w:ascii="Trebuchet MS" w:hAnsi="Trebuchet MS" w:cs="Tahoma"/>
          <w:sz w:val="20"/>
          <w:szCs w:val="20"/>
          <w:highlight w:val="yellow"/>
        </w:rPr>
        <w:t>●</w:t>
      </w:r>
      <w:r w:rsidR="00753035" w:rsidRPr="007A0A70">
        <w:rPr>
          <w:rFonts w:ascii="Trebuchet MS" w:hAnsi="Trebuchet MS" w:cs="Tahoma"/>
          <w:sz w:val="20"/>
          <w:szCs w:val="20"/>
        </w:rPr>
        <w:t>]</w:t>
      </w:r>
      <w:r w:rsidRPr="007A0A70">
        <w:rPr>
          <w:rFonts w:ascii="Trebuchet MS" w:hAnsi="Trebuchet MS" w:cs="Tahoma"/>
          <w:sz w:val="20"/>
          <w:szCs w:val="20"/>
        </w:rPr>
        <w:t>, mantida na agência n.º 4508,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 </w:t>
      </w:r>
    </w:p>
    <w:p w:rsidR="001E51FA" w:rsidRPr="007A0A70" w:rsidRDefault="001E51FA">
      <w:pPr>
        <w:spacing w:line="300" w:lineRule="exact"/>
        <w:jc w:val="both"/>
        <w:rPr>
          <w:rFonts w:ascii="Trebuchet MS" w:hAnsi="Trebuchet MS" w:cs="Tahoma"/>
          <w:sz w:val="20"/>
          <w:szCs w:val="20"/>
        </w:rPr>
      </w:pPr>
    </w:p>
    <w:p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7"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7"/>
      <w:r w:rsidRPr="007A0A70">
        <w:rPr>
          <w:rFonts w:ascii="Trebuchet MS" w:hAnsi="Trebuchet MS" w:cs="Tahoma"/>
          <w:sz w:val="20"/>
          <w:szCs w:val="20"/>
        </w:rPr>
        <w:t>.</w:t>
      </w:r>
    </w:p>
    <w:p w:rsidR="001E51FA" w:rsidRPr="00BB2D11" w:rsidRDefault="001E51FA" w:rsidP="00BB2D11">
      <w:pPr>
        <w:rPr>
          <w:rFonts w:ascii="Trebuchet MS" w:hAnsi="Trebuchet MS" w:cs="Tahoma"/>
          <w:sz w:val="20"/>
          <w:szCs w:val="20"/>
        </w:rPr>
      </w:pPr>
    </w:p>
    <w:p w:rsidR="001E51FA" w:rsidRPr="007A0A70" w:rsidRDefault="00753035">
      <w:pPr>
        <w:pStyle w:val="PargrafodaLista"/>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 </w:t>
      </w:r>
      <w:r w:rsidR="00F45807" w:rsidRPr="007A0A70">
        <w:rPr>
          <w:rFonts w:ascii="Trebuchet MS" w:hAnsi="Trebuchet MS" w:cs="Tahoma"/>
          <w:sz w:val="20"/>
          <w:szCs w:val="20"/>
        </w:rPr>
        <w:t>[</w:t>
      </w:r>
      <w:r w:rsidR="00F45807" w:rsidRPr="00BB2D11">
        <w:rPr>
          <w:rFonts w:ascii="Trebuchet MS" w:hAnsi="Trebuchet MS" w:cs="Tahoma"/>
          <w:sz w:val="20"/>
          <w:szCs w:val="20"/>
          <w:highlight w:val="yellow"/>
        </w:rPr>
        <w:t>●</w:t>
      </w:r>
      <w:r w:rsidR="00F45807" w:rsidRPr="007A0A70">
        <w:rPr>
          <w:rFonts w:ascii="Trebuchet MS" w:hAnsi="Trebuchet MS" w:cs="Tahoma"/>
          <w:sz w:val="20"/>
          <w:szCs w:val="20"/>
        </w:rPr>
        <w:t>] de [</w:t>
      </w:r>
      <w:r w:rsidR="00F45807" w:rsidRPr="00BB2D11">
        <w:rPr>
          <w:rFonts w:ascii="Trebuchet MS" w:hAnsi="Trebuchet MS" w:cs="Tahoma"/>
          <w:sz w:val="20"/>
          <w:szCs w:val="20"/>
          <w:highlight w:val="yellow"/>
        </w:rPr>
        <w:t>●</w:t>
      </w:r>
      <w:r w:rsidR="00F45807" w:rsidRPr="007A0A70">
        <w:rPr>
          <w:rFonts w:ascii="Trebuchet MS" w:hAnsi="Trebuchet MS" w:cs="Tahoma"/>
          <w:sz w:val="20"/>
          <w:szCs w:val="20"/>
        </w:rPr>
        <w:t>] de 2019</w:t>
      </w:r>
      <w:r w:rsidR="001E4827" w:rsidRPr="007A0A70">
        <w:rPr>
          <w:rFonts w:ascii="Trebuchet MS" w:hAnsi="Trebuchet MS" w:cs="Tahoma"/>
          <w:sz w:val="20"/>
          <w:szCs w:val="20"/>
        </w:rPr>
        <w:t xml:space="preserve">, </w:t>
      </w:r>
      <w:r w:rsidRPr="007A0A70">
        <w:rPr>
          <w:rFonts w:ascii="Trebuchet MS" w:hAnsi="Trebuchet MS" w:cs="Tahoma"/>
          <w:sz w:val="20"/>
          <w:szCs w:val="20"/>
        </w:rPr>
        <w:t>a Cedente</w:t>
      </w:r>
      <w:r w:rsidR="001E4827" w:rsidRPr="007A0A70">
        <w:rPr>
          <w:rFonts w:ascii="Trebuchet MS" w:hAnsi="Trebuchet MS" w:cs="Tahoma"/>
          <w:sz w:val="20"/>
          <w:szCs w:val="20"/>
        </w:rPr>
        <w:t xml:space="preserve"> deverá assegurar que no mês anterior ao mês de apuração do Índice de Performance, tenha transitado na Conta Vinculada um fluxo de Direitos Creditórios correspondente a, no mínimo, R$</w:t>
      </w:r>
      <w:r w:rsidRPr="007A0A70">
        <w:rPr>
          <w:rFonts w:ascii="Trebuchet MS" w:hAnsi="Trebuchet MS" w:cs="Tahoma"/>
          <w:sz w:val="20"/>
          <w:szCs w:val="20"/>
        </w:rPr>
        <w:t>8</w:t>
      </w:r>
      <w:r w:rsidR="001E4827" w:rsidRPr="007A0A70">
        <w:rPr>
          <w:rFonts w:ascii="Trebuchet MS" w:hAnsi="Trebuchet MS" w:cs="Tahoma"/>
          <w:sz w:val="20"/>
          <w:szCs w:val="20"/>
        </w:rPr>
        <w:t>.</w:t>
      </w:r>
      <w:r w:rsidRPr="007A0A70">
        <w:rPr>
          <w:rFonts w:ascii="Trebuchet MS" w:hAnsi="Trebuchet MS" w:cs="Tahoma"/>
          <w:sz w:val="20"/>
          <w:szCs w:val="20"/>
        </w:rPr>
        <w:t>7</w:t>
      </w:r>
      <w:r w:rsidR="001E4827" w:rsidRPr="007A0A70">
        <w:rPr>
          <w:rFonts w:ascii="Trebuchet MS" w:hAnsi="Trebuchet MS" w:cs="Tahoma"/>
          <w:sz w:val="20"/>
          <w:szCs w:val="20"/>
        </w:rPr>
        <w:t>00.000,00 (</w:t>
      </w:r>
      <w:r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 apurado de forma mensal (“</w:t>
      </w:r>
      <w:bookmarkStart w:id="8" w:name="OLE_LINK2"/>
      <w:bookmarkStart w:id="9" w:name="OLE_LINK3"/>
      <w:r w:rsidR="001E4827" w:rsidRPr="007A0A70">
        <w:rPr>
          <w:rFonts w:ascii="Trebuchet MS" w:hAnsi="Trebuchet MS" w:cs="Tahoma"/>
          <w:sz w:val="20"/>
          <w:szCs w:val="20"/>
          <w:u w:val="single"/>
        </w:rPr>
        <w:t>Índice de Performance</w:t>
      </w:r>
      <w:bookmarkEnd w:id="8"/>
      <w:bookmarkEnd w:id="9"/>
      <w:r w:rsidR="001E4827" w:rsidRPr="007A0A70">
        <w:rPr>
          <w:rFonts w:ascii="Trebuchet MS" w:hAnsi="Trebuchet MS" w:cs="Tahoma"/>
          <w:sz w:val="20"/>
          <w:szCs w:val="20"/>
        </w:rPr>
        <w:t>”).</w:t>
      </w:r>
    </w:p>
    <w:p w:rsidR="001E51FA" w:rsidRPr="00BB2D11" w:rsidRDefault="001E51FA" w:rsidP="00BB2D11">
      <w:pPr>
        <w:rPr>
          <w:rFonts w:ascii="Trebuchet MS" w:hAnsi="Trebuchet MS" w:cs="Tahoma"/>
          <w:sz w:val="20"/>
          <w:szCs w:val="20"/>
        </w:rPr>
      </w:pPr>
    </w:p>
    <w:p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rsidR="001E51FA" w:rsidRPr="00BB2D11" w:rsidRDefault="001E51FA" w:rsidP="00BB2D11">
      <w:pPr>
        <w:rPr>
          <w:rFonts w:ascii="Trebuchet MS" w:hAnsi="Trebuchet MS" w:cs="Tahoma"/>
          <w:sz w:val="20"/>
          <w:szCs w:val="20"/>
        </w:rPr>
      </w:pPr>
    </w:p>
    <w:p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753035" w:rsidRPr="007A0A70">
        <w:rPr>
          <w:rFonts w:ascii="Trebuchet MS" w:hAnsi="Trebuchet MS" w:cs="Tahoma"/>
          <w:sz w:val="20"/>
          <w:szCs w:val="20"/>
        </w:rPr>
        <w:t>[</w:t>
      </w:r>
      <w:r w:rsidR="00753035" w:rsidRPr="00BB2D11">
        <w:rPr>
          <w:rFonts w:ascii="Trebuchet MS" w:hAnsi="Trebuchet MS" w:cs="Tahoma"/>
          <w:sz w:val="20"/>
          <w:szCs w:val="20"/>
          <w:highlight w:val="yellow"/>
        </w:rPr>
        <w:t>●</w:t>
      </w:r>
      <w:r w:rsidR="00753035"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mediante solicitação por e-mail do Agente Fiduciário, referentes ao mês imediatamente anterior.</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10"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r w:rsidR="00081A17" w:rsidRPr="007A0A70">
        <w:rPr>
          <w:rFonts w:ascii="Trebuchet MS" w:hAnsi="Trebuchet MS" w:cs="Tahoma"/>
          <w:b/>
          <w:sz w:val="20"/>
          <w:szCs w:val="20"/>
        </w:rPr>
        <w:t>iii</w:t>
      </w:r>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xml:space="preserve">”), todos os recursos depositados na Conta Vinculada serão transferidos de forma automática pelo Banco Centralizador, nos termos da Cláusula 8.1(iii) abaixo, para a conta corrente n.º </w:t>
      </w:r>
      <w:r w:rsidR="002B7413" w:rsidRPr="007A0A70">
        <w:rPr>
          <w:rFonts w:ascii="Trebuchet MS" w:hAnsi="Trebuchet MS" w:cs="Tahoma"/>
          <w:sz w:val="20"/>
          <w:szCs w:val="20"/>
        </w:rPr>
        <w:t>15209-8</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10"/>
      <w:r w:rsidR="002C6AE1" w:rsidRPr="007A0A70">
        <w:rPr>
          <w:rFonts w:ascii="Trebuchet MS" w:hAnsi="Trebuchet MS" w:cs="Tahoma"/>
          <w:sz w:val="20"/>
          <w:szCs w:val="20"/>
        </w:rPr>
        <w:t xml:space="preserve"> </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1"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1"/>
    </w:p>
    <w:p w:rsidR="001E51FA" w:rsidRPr="007A0A70" w:rsidRDefault="001E51FA">
      <w:pPr>
        <w:spacing w:line="300" w:lineRule="exact"/>
        <w:jc w:val="both"/>
        <w:rPr>
          <w:rFonts w:ascii="Trebuchet MS" w:hAnsi="Trebuchet MS" w:cs="Tahoma"/>
          <w:sz w:val="20"/>
          <w:szCs w:val="20"/>
        </w:rPr>
      </w:pPr>
    </w:p>
    <w:p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rsidR="001E51FA" w:rsidRPr="007A0A70" w:rsidRDefault="001E51FA" w:rsidP="00BB2D11">
      <w:pPr>
        <w:spacing w:line="300" w:lineRule="exact"/>
        <w:jc w:val="both"/>
        <w:rPr>
          <w:rFonts w:ascii="Trebuchet MS" w:hAnsi="Trebuchet MS" w:cs="Tahoma"/>
          <w:color w:val="000000"/>
          <w:sz w:val="20"/>
          <w:szCs w:val="20"/>
        </w:rPr>
      </w:pPr>
    </w:p>
    <w:p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2"/>
    </w:p>
    <w:p w:rsidR="001E51FA" w:rsidRPr="00BB2D11" w:rsidRDefault="001E51FA" w:rsidP="00BB2D11">
      <w:pPr>
        <w:rPr>
          <w:rFonts w:ascii="Trebuchet MS" w:hAnsi="Trebuchet MS" w:cs="Tahoma"/>
          <w:sz w:val="20"/>
          <w:szCs w:val="20"/>
        </w:rPr>
      </w:pPr>
    </w:p>
    <w:p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rsidR="001E51FA" w:rsidRPr="007A0A70" w:rsidRDefault="001E51FA">
      <w:pPr>
        <w:pStyle w:val="PargrafodaLista"/>
        <w:spacing w:line="300" w:lineRule="exact"/>
        <w:ind w:left="0"/>
        <w:rPr>
          <w:rFonts w:ascii="Trebuchet MS" w:hAnsi="Trebuchet MS" w:cs="Tahoma"/>
          <w:color w:val="000000"/>
          <w:sz w:val="20"/>
          <w:szCs w:val="20"/>
        </w:rPr>
      </w:pPr>
    </w:p>
    <w:p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3"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3"/>
    </w:p>
    <w:p w:rsidR="001E51FA" w:rsidRPr="007A0A70" w:rsidRDefault="001E51FA">
      <w:pPr>
        <w:rPr>
          <w:rFonts w:ascii="Trebuchet MS" w:hAnsi="Trebuchet MS" w:cs="Tahoma"/>
          <w:color w:val="000000"/>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4" w:name="_DV_M26"/>
      <w:bookmarkEnd w:id="14"/>
      <w:r w:rsidRPr="007A0A70">
        <w:rPr>
          <w:rFonts w:ascii="Trebuchet MS" w:hAnsi="Trebuchet MS" w:cs="Tahoma"/>
          <w:b/>
          <w:bCs/>
          <w:sz w:val="20"/>
          <w:szCs w:val="20"/>
        </w:rPr>
        <w:t xml:space="preserve"> – DA EXCUSSÃO DA GARANTIA</w:t>
      </w:r>
    </w:p>
    <w:p w:rsidR="001E51FA" w:rsidRPr="007A0A70" w:rsidRDefault="001E51FA" w:rsidP="00BB2D11">
      <w:pPr>
        <w:autoSpaceDE w:val="0"/>
        <w:autoSpaceDN w:val="0"/>
        <w:adjustRightInd w:val="0"/>
        <w:spacing w:line="300" w:lineRule="exact"/>
        <w:rPr>
          <w:rFonts w:ascii="Trebuchet MS" w:hAnsi="Trebuchet MS" w:cs="Tahoma"/>
          <w:sz w:val="20"/>
          <w:szCs w:val="20"/>
        </w:rPr>
      </w:pPr>
    </w:p>
    <w:p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5" w:name="_DV_M179"/>
      <w:bookmarkEnd w:id="15"/>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rsidR="001E51FA" w:rsidRPr="007A0A70" w:rsidRDefault="001E51FA">
      <w:pPr>
        <w:autoSpaceDE w:val="0"/>
        <w:autoSpaceDN w:val="0"/>
        <w:adjustRightInd w:val="0"/>
        <w:spacing w:line="300" w:lineRule="exact"/>
        <w:rPr>
          <w:rFonts w:ascii="Trebuchet MS" w:hAnsi="Trebuchet MS" w:cs="Tahoma"/>
          <w:sz w:val="20"/>
          <w:szCs w:val="20"/>
        </w:rPr>
      </w:pPr>
    </w:p>
    <w:p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rsidR="001E51FA" w:rsidRPr="007A0A70" w:rsidRDefault="001E51FA">
      <w:pPr>
        <w:tabs>
          <w:tab w:val="left" w:pos="709"/>
        </w:tabs>
        <w:spacing w:line="300" w:lineRule="exact"/>
        <w:jc w:val="both"/>
        <w:rPr>
          <w:rFonts w:ascii="Trebuchet MS" w:hAnsi="Trebuchet MS" w:cs="Tahoma"/>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rsidR="001E51FA" w:rsidRPr="007A0A70" w:rsidRDefault="001E51FA">
      <w:pPr>
        <w:tabs>
          <w:tab w:val="left" w:pos="2467"/>
        </w:tabs>
        <w:spacing w:line="300" w:lineRule="exact"/>
        <w:jc w:val="both"/>
        <w:rPr>
          <w:rFonts w:ascii="Trebuchet MS" w:hAnsi="Trebuchet MS" w:cs="Tahoma"/>
          <w:color w:val="000000"/>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rsidR="001E51FA" w:rsidRPr="007A0A70" w:rsidRDefault="001E51FA">
      <w:pPr>
        <w:pStyle w:val="Corpodetexto"/>
        <w:spacing w:after="0" w:line="300" w:lineRule="exact"/>
        <w:rPr>
          <w:rFonts w:ascii="Trebuchet MS" w:hAnsi="Trebuchet MS" w:cs="Tahoma"/>
          <w:sz w:val="20"/>
          <w:szCs w:val="20"/>
        </w:rPr>
      </w:pPr>
    </w:p>
    <w:p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rsidR="001E51FA" w:rsidRPr="007A0A70" w:rsidRDefault="001E51FA">
      <w:pPr>
        <w:pStyle w:val="Corpodetexto"/>
        <w:spacing w:after="0" w:line="300" w:lineRule="exact"/>
        <w:rPr>
          <w:rFonts w:ascii="Trebuchet MS" w:hAnsi="Trebuchet MS" w:cs="Tahoma"/>
          <w:sz w:val="20"/>
          <w:szCs w:val="20"/>
        </w:rPr>
      </w:pPr>
    </w:p>
    <w:p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rsidR="001E51FA" w:rsidRPr="007A0A70" w:rsidRDefault="001E51FA">
      <w:pPr>
        <w:pStyle w:val="Corpodetexto"/>
        <w:spacing w:after="0" w:line="300" w:lineRule="exact"/>
        <w:rPr>
          <w:rFonts w:ascii="Trebuchet MS" w:hAnsi="Trebuchet MS" w:cs="Tahoma"/>
          <w:sz w:val="20"/>
          <w:szCs w:val="20"/>
        </w:rPr>
      </w:pPr>
    </w:p>
    <w:p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rsidR="001E51FA" w:rsidRPr="007A0A70" w:rsidRDefault="001E51FA">
      <w:pPr>
        <w:autoSpaceDE w:val="0"/>
        <w:autoSpaceDN w:val="0"/>
        <w:adjustRightInd w:val="0"/>
        <w:spacing w:line="300" w:lineRule="exact"/>
        <w:jc w:val="both"/>
        <w:rPr>
          <w:rFonts w:ascii="Trebuchet MS" w:hAnsi="Trebuchet MS" w:cs="Tahoma"/>
          <w:sz w:val="20"/>
          <w:szCs w:val="20"/>
        </w:rPr>
      </w:pPr>
    </w:p>
    <w:p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rsidR="001E51FA" w:rsidRPr="00BB2D11" w:rsidRDefault="001E51FA" w:rsidP="00BB2D11">
      <w:pPr>
        <w:rPr>
          <w:rFonts w:ascii="Trebuchet MS" w:hAnsi="Trebuchet MS" w:cs="Tahoma"/>
          <w:sz w:val="20"/>
          <w:szCs w:val="20"/>
        </w:rPr>
      </w:pPr>
    </w:p>
    <w:p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rsidR="001E51FA" w:rsidRPr="007A0A70" w:rsidRDefault="001E51FA">
      <w:pPr>
        <w:keepNext/>
        <w:spacing w:line="300" w:lineRule="exact"/>
        <w:jc w:val="both"/>
        <w:rPr>
          <w:rFonts w:ascii="Trebuchet MS" w:hAnsi="Trebuchet MS" w:cs="Tahoma"/>
          <w:color w:val="000000"/>
          <w:sz w:val="20"/>
          <w:szCs w:val="20"/>
        </w:rPr>
      </w:pPr>
    </w:p>
    <w:p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6" w:name="_DV_M103"/>
      <w:bookmarkEnd w:id="16"/>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7" w:name="_DV_M104"/>
      <w:bookmarkEnd w:id="17"/>
      <w:r w:rsidRPr="007A0A70">
        <w:rPr>
          <w:rFonts w:ascii="Trebuchet MS" w:hAnsi="Trebuchet MS" w:cs="Tahoma"/>
          <w:color w:val="000000"/>
          <w:sz w:val="20"/>
          <w:szCs w:val="20"/>
        </w:rPr>
        <w:t>pela existência, validade, legitimidade e exigibilidade dos Direitos Creditórios;</w:t>
      </w:r>
    </w:p>
    <w:p w:rsidR="001E51FA" w:rsidRPr="007A0A70" w:rsidRDefault="001E51FA" w:rsidP="00BB2D11">
      <w:pPr>
        <w:tabs>
          <w:tab w:val="left" w:pos="720"/>
        </w:tabs>
        <w:spacing w:line="300" w:lineRule="exact"/>
        <w:jc w:val="both"/>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color w:val="000000"/>
          <w:sz w:val="20"/>
          <w:szCs w:val="20"/>
        </w:rPr>
        <w:t>p</w:t>
      </w:r>
      <w:bookmarkStart w:id="18" w:name="_DV_M105"/>
      <w:bookmarkEnd w:id="18"/>
      <w:r w:rsidRPr="007A0A70">
        <w:rPr>
          <w:rFonts w:ascii="Trebuchet MS" w:hAnsi="Trebuchet MS" w:cs="Tahoma"/>
          <w:color w:val="000000"/>
          <w:sz w:val="20"/>
          <w:szCs w:val="20"/>
        </w:rPr>
        <w:t>or</w:t>
      </w:r>
      <w:proofErr w:type="gramEnd"/>
      <w:r w:rsidRPr="007A0A70">
        <w:rPr>
          <w:rFonts w:ascii="Trebuchet MS" w:hAnsi="Trebuchet MS" w:cs="Tahoma"/>
          <w:color w:val="000000"/>
          <w:sz w:val="20"/>
          <w:szCs w:val="20"/>
        </w:rPr>
        <w:t xml:space="preserve">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rsidR="001E51FA" w:rsidRPr="00BB2D11" w:rsidRDefault="001E51FA" w:rsidP="00BB2D11">
      <w:pPr>
        <w:spacing w:line="300" w:lineRule="exact"/>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color w:val="000000"/>
          <w:sz w:val="20"/>
          <w:szCs w:val="20"/>
        </w:rPr>
        <w:t>por</w:t>
      </w:r>
      <w:proofErr w:type="gramEnd"/>
      <w:r w:rsidRPr="007A0A70">
        <w:rPr>
          <w:rFonts w:ascii="Trebuchet MS" w:hAnsi="Trebuchet MS" w:cs="Tahoma"/>
          <w:color w:val="000000"/>
          <w:sz w:val="20"/>
          <w:szCs w:val="20"/>
        </w:rPr>
        <w:t xml:space="preserve">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19" w:name="_DV_M107"/>
      <w:bookmarkEnd w:id="19"/>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rsidR="001E51FA" w:rsidRPr="007A0A70" w:rsidRDefault="001E51FA">
      <w:pPr>
        <w:tabs>
          <w:tab w:val="left" w:pos="720"/>
        </w:tabs>
        <w:spacing w:line="300" w:lineRule="exact"/>
        <w:ind w:left="720" w:hanging="720"/>
        <w:jc w:val="both"/>
        <w:rPr>
          <w:rFonts w:ascii="Trebuchet MS" w:hAnsi="Trebuchet MS" w:cs="Tahoma"/>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20" w:name="_DV_M108"/>
      <w:bookmarkEnd w:id="20"/>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rsidR="001E51FA" w:rsidRPr="007A0A70" w:rsidRDefault="001E51FA">
      <w:pPr>
        <w:tabs>
          <w:tab w:val="left" w:pos="720"/>
        </w:tabs>
        <w:spacing w:line="300" w:lineRule="exact"/>
        <w:jc w:val="both"/>
        <w:rPr>
          <w:rFonts w:ascii="Trebuchet MS" w:hAnsi="Trebuchet MS" w:cs="Tahoma"/>
          <w:smallCaps/>
          <w:color w:val="000000"/>
          <w:sz w:val="20"/>
          <w:szCs w:val="20"/>
        </w:rPr>
      </w:pPr>
    </w:p>
    <w:p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w:t>
      </w:r>
      <w:proofErr w:type="spellStart"/>
      <w:r w:rsidR="00ED4170" w:rsidRPr="007A0A70">
        <w:rPr>
          <w:rFonts w:ascii="Trebuchet MS" w:eastAsia="Arial Unicode MS" w:hAnsi="Trebuchet MS" w:cs="Tahoma"/>
          <w:color w:val="000000"/>
          <w:sz w:val="20"/>
          <w:szCs w:val="20"/>
        </w:rPr>
        <w:t>iv</w:t>
      </w:r>
      <w:proofErr w:type="spellEnd"/>
      <w:r w:rsidR="00ED4170" w:rsidRPr="007A0A70">
        <w:rPr>
          <w:rFonts w:ascii="Trebuchet MS" w:eastAsia="Arial Unicode MS" w:hAnsi="Trebuchet MS" w:cs="Tahoma"/>
          <w:color w:val="000000"/>
          <w:sz w:val="20"/>
          <w:szCs w:val="20"/>
        </w:rPr>
        <w:t>) acima, as referidas recusas de pagamento ou alegações de vícios ou defeitos envolvam Direitos Creditórios 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1" w:name="_DV_M116"/>
      <w:bookmarkStart w:id="22" w:name="_DV_M117"/>
      <w:bookmarkStart w:id="23" w:name="_DV_M118"/>
      <w:bookmarkEnd w:id="21"/>
      <w:bookmarkEnd w:id="22"/>
      <w:bookmarkEnd w:id="23"/>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rsidR="001E51FA" w:rsidRPr="007A0A70" w:rsidRDefault="001E51FA" w:rsidP="00BB2D11">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não</w:t>
      </w:r>
      <w:proofErr w:type="gramEnd"/>
      <w:r w:rsidRPr="007A0A70">
        <w:rPr>
          <w:rFonts w:ascii="Trebuchet MS" w:hAnsi="Trebuchet MS" w:cs="Tahoma"/>
          <w:sz w:val="20"/>
          <w:szCs w:val="20"/>
        </w:rPr>
        <w:t xml:space="preserve"> ceder, alienar, descontar, transacionar, dar em garantia a quaisquer terceiros ou constituir quaisquer ônus sobre os Direitos Creditórios, exceto pela Cessão Fiduciária prevista neste Contrato</w:t>
      </w:r>
      <w:r w:rsidR="00870F20" w:rsidRPr="007A0A70">
        <w:rPr>
          <w:rFonts w:ascii="Trebuchet MS" w:hAnsi="Trebuchet MS" w:cs="Tahoma"/>
          <w:sz w:val="20"/>
          <w:szCs w:val="20"/>
        </w:rPr>
        <w:t xml:space="preserve"> e observado o Ônus Existente</w:t>
      </w:r>
      <w:r w:rsidRPr="007A0A70">
        <w:rPr>
          <w:rFonts w:ascii="Trebuchet MS" w:hAnsi="Trebuchet MS" w:cs="Tahoma"/>
          <w:sz w:val="20"/>
          <w:szCs w:val="20"/>
        </w:rPr>
        <w:t>, bem como indicar a prática de quaisquer desses atos;</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rsidR="001E51FA" w:rsidRPr="007A0A70" w:rsidRDefault="001E51FA" w:rsidP="00BB2D11">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quando</w:t>
      </w:r>
      <w:proofErr w:type="gramEnd"/>
      <w:r w:rsidRPr="007A0A70">
        <w:rPr>
          <w:rFonts w:ascii="Trebuchet MS" w:hAnsi="Trebuchet MS" w:cs="Tahoma"/>
          <w:sz w:val="20"/>
          <w:szCs w:val="20"/>
        </w:rPr>
        <w:t xml:space="preserve">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rsidR="001E51FA" w:rsidRPr="007A0A70" w:rsidRDefault="001E51FA">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não</w:t>
      </w:r>
      <w:proofErr w:type="gramEnd"/>
      <w:r w:rsidRPr="007A0A70">
        <w:rPr>
          <w:rStyle w:val="DeltaViewInsertion"/>
          <w:rFonts w:ascii="Trebuchet MS" w:hAnsi="Trebuchet MS" w:cs="Tahoma"/>
          <w:color w:val="auto"/>
          <w:sz w:val="20"/>
          <w:szCs w:val="20"/>
          <w:u w:val="none"/>
        </w:rPr>
        <w:t xml:space="preserve">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sz w:val="20"/>
          <w:szCs w:val="20"/>
          <w:u w:val="single"/>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rsidR="001E51FA" w:rsidRPr="007A0A70" w:rsidRDefault="001E51FA" w:rsidP="00BB2D11">
      <w:pPr>
        <w:pStyle w:val="Celso1"/>
        <w:widowControl/>
        <w:spacing w:line="300" w:lineRule="exact"/>
        <w:rPr>
          <w:rFonts w:ascii="Trebuchet MS" w:hAnsi="Trebuchet MS" w:cs="Tahoma"/>
          <w:sz w:val="20"/>
          <w:szCs w:val="20"/>
        </w:rPr>
      </w:pPr>
    </w:p>
    <w:p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rsidR="001E51FA" w:rsidRPr="007A0A70" w:rsidRDefault="001E51FA" w:rsidP="00BB2D11">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não</w:t>
      </w:r>
      <w:proofErr w:type="gramEnd"/>
      <w:r w:rsidRPr="007A0A70">
        <w:rPr>
          <w:rStyle w:val="DeltaViewInsertion"/>
          <w:rFonts w:ascii="Trebuchet MS" w:hAnsi="Trebuchet MS" w:cs="Tahoma"/>
          <w:color w:val="auto"/>
          <w:sz w:val="20"/>
          <w:szCs w:val="20"/>
          <w:u w:val="none"/>
        </w:rPr>
        <w:t xml:space="preserve">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dar</w:t>
      </w:r>
      <w:proofErr w:type="gramEnd"/>
      <w:r w:rsidRPr="007A0A70">
        <w:rPr>
          <w:rStyle w:val="DeltaViewInsertion"/>
          <w:rFonts w:ascii="Trebuchet MS" w:hAnsi="Trebuchet MS" w:cs="Tahoma"/>
          <w:color w:val="auto"/>
          <w:sz w:val="20"/>
          <w:szCs w:val="20"/>
          <w:u w:val="none"/>
        </w:rPr>
        <w:t xml:space="preserve"> ciência deste Contrato e de seus respectivos termos e condições aos seus administradores e executivos e fazer com que estes cumpram de forma integral e façam cumprir todos seus termos e condições;</w:t>
      </w:r>
    </w:p>
    <w:p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tratar</w:t>
      </w:r>
      <w:proofErr w:type="gramEnd"/>
      <w:r w:rsidRPr="007A0A70">
        <w:rPr>
          <w:rStyle w:val="DeltaViewInsertion"/>
          <w:rFonts w:ascii="Trebuchet MS" w:hAnsi="Trebuchet MS" w:cs="Tahoma"/>
          <w:color w:val="auto"/>
          <w:sz w:val="20"/>
          <w:szCs w:val="20"/>
          <w:u w:val="none"/>
        </w:rPr>
        <w:t xml:space="preserve"> qualquer eventual sucessor do Agente Fiduciário como se fosse signatário original deste Contrato, garantindo-lhe o pleno e irrestrito exercício de todos os direitos e prerrogativas atribuídos ao Agente Fiduciário nos termos deste Contrato; e</w:t>
      </w:r>
    </w:p>
    <w:p w:rsidR="001E51FA" w:rsidRPr="007A0A70" w:rsidRDefault="001E51FA" w:rsidP="00BB2D11">
      <w:pPr>
        <w:pStyle w:val="Celso1"/>
        <w:widowControl/>
        <w:spacing w:line="300" w:lineRule="exact"/>
        <w:rPr>
          <w:rFonts w:ascii="Trebuchet MS" w:hAnsi="Trebuchet MS"/>
          <w:sz w:val="20"/>
          <w:szCs w:val="20"/>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observar</w:t>
      </w:r>
      <w:proofErr w:type="gramEnd"/>
      <w:r w:rsidRPr="007A0A70">
        <w:rPr>
          <w:rStyle w:val="DeltaViewInsertion"/>
          <w:rFonts w:ascii="Trebuchet MS" w:hAnsi="Trebuchet MS" w:cs="Tahoma"/>
          <w:color w:val="auto"/>
          <w:sz w:val="20"/>
          <w:szCs w:val="20"/>
          <w:u w:val="none"/>
        </w:rPr>
        <w:t xml:space="preserve">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rsidR="001E51FA" w:rsidRPr="007A0A70" w:rsidRDefault="001E51FA">
      <w:pPr>
        <w:spacing w:line="300" w:lineRule="exact"/>
        <w:jc w:val="both"/>
        <w:rPr>
          <w:rFonts w:ascii="Trebuchet MS" w:eastAsia="SimSun" w:hAnsi="Trebuchet MS" w:cs="Tahoma"/>
          <w:color w:val="000000"/>
          <w:w w:val="0"/>
          <w:sz w:val="20"/>
          <w:szCs w:val="20"/>
        </w:rPr>
      </w:pPr>
    </w:p>
    <w:p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rsidR="001E51FA" w:rsidRPr="007A0A70" w:rsidRDefault="001E51FA">
      <w:pPr>
        <w:tabs>
          <w:tab w:val="left" w:pos="2265"/>
        </w:tabs>
        <w:spacing w:line="300" w:lineRule="exact"/>
        <w:jc w:val="both"/>
        <w:rPr>
          <w:rFonts w:ascii="Trebuchet MS" w:eastAsia="SimSun" w:hAnsi="Trebuchet MS"/>
          <w:color w:val="000000"/>
          <w:w w:val="0"/>
          <w:sz w:val="20"/>
          <w:szCs w:val="20"/>
        </w:rPr>
      </w:pPr>
    </w:p>
    <w:p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rsidR="001E51FA" w:rsidRPr="007A0A70" w:rsidRDefault="001E51FA">
      <w:pPr>
        <w:tabs>
          <w:tab w:val="left" w:pos="2265"/>
        </w:tabs>
        <w:spacing w:line="300" w:lineRule="exact"/>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rsidR="001E51FA" w:rsidRPr="007A0A70" w:rsidRDefault="001E51FA">
      <w:pPr>
        <w:pStyle w:val="Celso1"/>
        <w:widowControl/>
        <w:spacing w:line="300" w:lineRule="exact"/>
        <w:rPr>
          <w:rFonts w:ascii="Trebuchet MS" w:hAnsi="Trebuchet MS" w:cs="Tahoma"/>
          <w:sz w:val="20"/>
          <w:szCs w:val="20"/>
        </w:rPr>
      </w:pPr>
    </w:p>
    <w:p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rsidR="001E51FA" w:rsidRPr="007A0A70" w:rsidRDefault="001E51FA">
      <w:pPr>
        <w:pStyle w:val="Celso1"/>
        <w:widowControl/>
        <w:spacing w:line="300" w:lineRule="exact"/>
        <w:rPr>
          <w:rFonts w:ascii="Trebuchet MS" w:hAnsi="Trebuchet MS" w:cs="Tahoma"/>
          <w:sz w:val="20"/>
          <w:szCs w:val="20"/>
        </w:rPr>
      </w:pPr>
    </w:p>
    <w:p w:rsidR="001E51FA" w:rsidRPr="007A0A70" w:rsidRDefault="001E4827" w:rsidP="00757FDB">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CD6770">
        <w:rPr>
          <w:rFonts w:ascii="Trebuchet MS" w:hAnsi="Trebuchet MS" w:cs="Tahoma"/>
          <w:b/>
          <w:bCs/>
          <w:color w:val="000000"/>
          <w:sz w:val="20"/>
          <w:szCs w:val="20"/>
        </w:rPr>
        <w:t>OITAVA – DO BANCO CENTRALIZADOR</w:t>
      </w:r>
    </w:p>
    <w:p w:rsidR="009D4F9A" w:rsidRPr="009F5828" w:rsidRDefault="009D4F9A" w:rsidP="00757FDB">
      <w:pPr>
        <w:keepNext/>
        <w:autoSpaceDE w:val="0"/>
        <w:autoSpaceDN w:val="0"/>
        <w:adjustRightInd w:val="0"/>
        <w:spacing w:line="300" w:lineRule="exact"/>
        <w:jc w:val="center"/>
        <w:rPr>
          <w:rFonts w:ascii="Trebuchet MS" w:hAnsi="Trebuchet MS" w:cs="Tahoma"/>
          <w:color w:val="000000"/>
          <w:sz w:val="20"/>
          <w:szCs w:val="20"/>
        </w:rPr>
      </w:pPr>
      <w:r w:rsidRPr="007A0A70">
        <w:rPr>
          <w:rFonts w:ascii="Trebuchet MS" w:hAnsi="Trebuchet MS" w:cs="Tahoma"/>
          <w:color w:val="000000"/>
          <w:sz w:val="20"/>
          <w:szCs w:val="20"/>
        </w:rPr>
        <w:t>[</w:t>
      </w:r>
      <w:r w:rsidRPr="007A0A70">
        <w:rPr>
          <w:rFonts w:ascii="Trebuchet MS" w:hAnsi="Trebuchet MS" w:cs="Tahoma"/>
          <w:b/>
          <w:i/>
          <w:color w:val="000000"/>
          <w:sz w:val="20"/>
          <w:szCs w:val="20"/>
          <w:highlight w:val="yellow"/>
        </w:rPr>
        <w:t>Nota Cescon Barrieu</w:t>
      </w:r>
      <w:r w:rsidRPr="007A0A70">
        <w:rPr>
          <w:rFonts w:ascii="Trebuchet MS" w:hAnsi="Trebuchet MS" w:cs="Tahoma"/>
          <w:i/>
          <w:color w:val="000000"/>
          <w:sz w:val="20"/>
          <w:szCs w:val="20"/>
          <w:highlight w:val="yellow"/>
        </w:rPr>
        <w:t>: cláusula a ser revista pelo Banco Centralizador</w:t>
      </w:r>
      <w:r w:rsidRPr="009F5828">
        <w:rPr>
          <w:rFonts w:ascii="Trebuchet MS" w:hAnsi="Trebuchet MS" w:cs="Tahoma"/>
          <w:color w:val="000000"/>
          <w:sz w:val="20"/>
          <w:szCs w:val="20"/>
        </w:rPr>
        <w:t>]</w:t>
      </w:r>
    </w:p>
    <w:p w:rsidR="009D4F9A" w:rsidRPr="007A0A70" w:rsidRDefault="009D4F9A">
      <w:pPr>
        <w:autoSpaceDE w:val="0"/>
        <w:autoSpaceDN w:val="0"/>
        <w:adjustRightInd w:val="0"/>
        <w:spacing w:line="300" w:lineRule="exact"/>
        <w:jc w:val="both"/>
        <w:rPr>
          <w:rFonts w:ascii="Trebuchet MS" w:hAnsi="Trebuchet MS" w:cs="Tahoma"/>
          <w:color w:val="000000"/>
          <w:sz w:val="20"/>
          <w:szCs w:val="20"/>
        </w:rPr>
      </w:pPr>
    </w:p>
    <w:p w:rsidR="001E51FA" w:rsidRPr="007A0A70" w:rsidRDefault="001E4827">
      <w:pPr>
        <w:autoSpaceDE w:val="0"/>
        <w:autoSpaceDN w:val="0"/>
        <w:adjustRightInd w:val="0"/>
        <w:spacing w:line="300" w:lineRule="exact"/>
        <w:jc w:val="both"/>
        <w:rPr>
          <w:rFonts w:ascii="Trebuchet MS" w:hAnsi="Trebuchet MS" w:cs="Tahoma"/>
          <w:b/>
          <w:i/>
          <w:color w:val="000000"/>
          <w:sz w:val="20"/>
          <w:szCs w:val="20"/>
        </w:rPr>
      </w:pPr>
      <w:r w:rsidRPr="007A0A70">
        <w:rPr>
          <w:rFonts w:ascii="Trebuchet MS" w:hAnsi="Trebuchet MS" w:cs="Tahoma"/>
          <w:b/>
          <w:i/>
          <w:color w:val="000000"/>
          <w:sz w:val="20"/>
          <w:szCs w:val="20"/>
        </w:rPr>
        <w:t xml:space="preserve">Obrigações do Banco Centralizador </w:t>
      </w:r>
    </w:p>
    <w:p w:rsidR="001E51FA" w:rsidRPr="007A0A70" w:rsidRDefault="001E51FA">
      <w:pPr>
        <w:autoSpaceDE w:val="0"/>
        <w:autoSpaceDN w:val="0"/>
        <w:adjustRightInd w:val="0"/>
        <w:spacing w:line="300" w:lineRule="exact"/>
        <w:jc w:val="both"/>
        <w:rPr>
          <w:rFonts w:ascii="Trebuchet MS" w:hAnsi="Trebuchet MS" w:cs="Tahoma"/>
          <w:color w:val="000000"/>
          <w:sz w:val="20"/>
          <w:szCs w:val="20"/>
        </w:rPr>
      </w:pPr>
    </w:p>
    <w:p w:rsidR="001E51FA" w:rsidRPr="007A0A70"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Competirá ao Banco Centralizador, mediante orientação do Agente Fiduciário, sem prejuízo das demais atribuições previstas neste Contrato e nos demais documentos referentes à Emissão:</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abrir e manter, em nome d</w:t>
      </w:r>
      <w:r w:rsidR="008D719B" w:rsidRPr="007A0A70">
        <w:rPr>
          <w:rFonts w:ascii="Trebuchet MS" w:hAnsi="Trebuchet MS" w:cs="Tahoma"/>
          <w:color w:val="000000"/>
          <w:sz w:val="20"/>
          <w:szCs w:val="20"/>
        </w:rPr>
        <w:t>a Cedente</w:t>
      </w:r>
      <w:r w:rsidRPr="007A0A70">
        <w:rPr>
          <w:rFonts w:ascii="Trebuchet MS" w:hAnsi="Trebuchet MS" w:cs="Tahoma"/>
          <w:color w:val="000000"/>
          <w:sz w:val="20"/>
          <w:szCs w:val="20"/>
        </w:rPr>
        <w:t xml:space="preserve">, a </w:t>
      </w:r>
      <w:r w:rsidRPr="007A0A70">
        <w:rPr>
          <w:rFonts w:ascii="Trebuchet MS" w:hAnsi="Trebuchet MS" w:cs="Tahoma"/>
          <w:iCs/>
          <w:color w:val="000000"/>
          <w:sz w:val="20"/>
          <w:szCs w:val="20"/>
        </w:rPr>
        <w:t>Conta</w:t>
      </w:r>
      <w:r w:rsidRPr="007A0A70">
        <w:rPr>
          <w:rFonts w:ascii="Trebuchet MS" w:hAnsi="Trebuchet MS" w:cs="Tahoma"/>
          <w:color w:val="000000"/>
          <w:sz w:val="20"/>
          <w:szCs w:val="20"/>
        </w:rPr>
        <w:t xml:space="preserve"> Vinculada</w:t>
      </w:r>
      <w:r w:rsidR="009D4F9A"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na qual deverá ser direcionado todo o fluxo dos Direitos Creditórios;</w:t>
      </w:r>
    </w:p>
    <w:p w:rsidR="001E51FA" w:rsidRPr="007A0A70" w:rsidRDefault="001E51FA">
      <w:pPr>
        <w:pStyle w:val="PargrafodaLista"/>
        <w:spacing w:line="300" w:lineRule="exact"/>
        <w:ind w:left="709"/>
        <w:jc w:val="both"/>
        <w:rPr>
          <w:rFonts w:ascii="Trebuchet MS" w:hAnsi="Trebuchet MS" w:cs="Tahoma"/>
          <w:color w:val="000000"/>
          <w:sz w:val="20"/>
          <w:szCs w:val="20"/>
        </w:rPr>
      </w:pPr>
    </w:p>
    <w:p w:rsidR="001E51FA" w:rsidRPr="007A0A70"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 xml:space="preserve">receber os créditos provenientes dos Direitos Creditórios depositados na </w:t>
      </w:r>
      <w:r w:rsidRPr="007A0A70">
        <w:rPr>
          <w:rFonts w:ascii="Trebuchet MS" w:hAnsi="Trebuchet MS" w:cs="Tahoma"/>
          <w:iCs/>
          <w:color w:val="000000"/>
          <w:sz w:val="20"/>
          <w:szCs w:val="20"/>
        </w:rPr>
        <w:t>Conta</w:t>
      </w:r>
      <w:r w:rsidRPr="007A0A70">
        <w:rPr>
          <w:rFonts w:ascii="Trebuchet MS" w:hAnsi="Trebuchet MS" w:cs="Tahoma"/>
          <w:color w:val="000000"/>
          <w:sz w:val="20"/>
          <w:szCs w:val="20"/>
        </w:rPr>
        <w:t xml:space="preserve"> Vinculada, por meio de cobrança ou crédito em conta corrente, em nome e por conta dos Debenturistas;</w:t>
      </w:r>
    </w:p>
    <w:p w:rsidR="001E51FA" w:rsidRPr="007A0A70" w:rsidRDefault="001E51FA">
      <w:pPr>
        <w:pStyle w:val="PargrafodaLista"/>
        <w:rPr>
          <w:rFonts w:ascii="Trebuchet MS" w:hAnsi="Trebuchet MS" w:cs="Tahoma"/>
          <w:color w:val="000000"/>
          <w:sz w:val="20"/>
          <w:szCs w:val="20"/>
        </w:rPr>
      </w:pPr>
    </w:p>
    <w:p w:rsidR="001E51FA" w:rsidRPr="007A0A70"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 xml:space="preserve">caso não esteja em curso qualquer </w:t>
      </w:r>
      <w:r w:rsidRPr="007A0A70">
        <w:rPr>
          <w:rFonts w:ascii="Trebuchet MS" w:hAnsi="Trebuchet MS" w:cs="Tahoma"/>
          <w:sz w:val="20"/>
          <w:szCs w:val="20"/>
        </w:rPr>
        <w:t>Hipótese de Retenção</w:t>
      </w:r>
      <w:r w:rsidRPr="007A0A70">
        <w:rPr>
          <w:rFonts w:ascii="Trebuchet MS" w:hAnsi="Trebuchet MS" w:cs="Tahoma"/>
          <w:color w:val="000000"/>
          <w:sz w:val="20"/>
          <w:szCs w:val="20"/>
        </w:rPr>
        <w:t xml:space="preserve">, </w:t>
      </w:r>
      <w:bookmarkStart w:id="24" w:name="_Hlk523334834"/>
      <w:r w:rsidRPr="007A0A70">
        <w:rPr>
          <w:rFonts w:ascii="Trebuchet MS" w:hAnsi="Trebuchet MS" w:cs="Tahoma"/>
          <w:color w:val="000000"/>
          <w:sz w:val="20"/>
          <w:szCs w:val="20"/>
        </w:rPr>
        <w:t>transferir automaticamente, no mesmo dia em que os Direitos Creditórios tiverem passado pelo processo de compensação bancária, no caso da compensação ter ocorrido até as 14:00 (quatorze) horas, e, em até 1 (um) Dia Útil</w:t>
      </w:r>
      <w:r w:rsidR="009D4F9A" w:rsidRPr="007A0A70">
        <w:rPr>
          <w:rFonts w:ascii="Trebuchet MS" w:hAnsi="Trebuchet MS" w:cs="Tahoma"/>
          <w:color w:val="000000"/>
          <w:sz w:val="20"/>
          <w:szCs w:val="20"/>
        </w:rPr>
        <w:t xml:space="preserve"> contado da data</w:t>
      </w:r>
      <w:r w:rsidRPr="007A0A70">
        <w:rPr>
          <w:rFonts w:ascii="Trebuchet MS" w:hAnsi="Trebuchet MS" w:cs="Tahoma"/>
          <w:color w:val="000000"/>
          <w:sz w:val="20"/>
          <w:szCs w:val="20"/>
        </w:rPr>
        <w:t xml:space="preserve"> em que os Direitos Creditórios tiverem passado pelo processo de compensação bancária, no caso da compensação ter ocorrido após as 14:00 (quatorze) horas, os valores depositados na </w:t>
      </w:r>
      <w:r w:rsidRPr="007A0A70">
        <w:rPr>
          <w:rFonts w:ascii="Trebuchet MS" w:hAnsi="Trebuchet MS" w:cs="Tahoma"/>
          <w:iCs/>
          <w:color w:val="000000"/>
          <w:sz w:val="20"/>
          <w:szCs w:val="20"/>
        </w:rPr>
        <w:t>Conta</w:t>
      </w:r>
      <w:r w:rsidRPr="007A0A70">
        <w:rPr>
          <w:rFonts w:ascii="Trebuchet MS" w:hAnsi="Trebuchet MS" w:cs="Tahoma"/>
          <w:color w:val="000000"/>
          <w:sz w:val="20"/>
          <w:szCs w:val="20"/>
        </w:rPr>
        <w:t xml:space="preserve"> Vinculada para a Conta de Livre Movimentação</w:t>
      </w:r>
      <w:bookmarkEnd w:id="24"/>
      <w:r w:rsidRPr="007A0A70">
        <w:rPr>
          <w:rFonts w:ascii="Trebuchet MS" w:hAnsi="Trebuchet MS" w:cs="Tahoma"/>
          <w:sz w:val="20"/>
          <w:szCs w:val="20"/>
        </w:rPr>
        <w:t xml:space="preserve">; e </w:t>
      </w:r>
    </w:p>
    <w:p w:rsidR="001E51FA" w:rsidRPr="007A0A70" w:rsidRDefault="001E51FA">
      <w:pPr>
        <w:pStyle w:val="PargrafodaLista"/>
        <w:rPr>
          <w:rFonts w:ascii="Trebuchet MS" w:hAnsi="Trebuchet MS" w:cs="Tahoma"/>
          <w:color w:val="000000"/>
          <w:sz w:val="20"/>
          <w:szCs w:val="20"/>
        </w:rPr>
      </w:pPr>
    </w:p>
    <w:p w:rsidR="001E51FA" w:rsidRPr="007A0A70"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bookmarkStart w:id="25" w:name="_Hlk523334919"/>
      <w:r w:rsidRPr="007A0A70">
        <w:rPr>
          <w:rFonts w:ascii="Trebuchet MS" w:hAnsi="Trebuchet MS" w:cs="Tahoma"/>
          <w:color w:val="000000"/>
          <w:sz w:val="20"/>
          <w:szCs w:val="20"/>
        </w:rPr>
        <w:t xml:space="preserve">efetuar o bloqueio dos recursos na </w:t>
      </w:r>
      <w:r w:rsidRPr="007A0A70">
        <w:rPr>
          <w:rFonts w:ascii="Trebuchet MS" w:hAnsi="Trebuchet MS" w:cs="Tahoma"/>
          <w:iCs/>
          <w:color w:val="000000"/>
          <w:sz w:val="20"/>
          <w:szCs w:val="20"/>
        </w:rPr>
        <w:t>Conta</w:t>
      </w:r>
      <w:r w:rsidRPr="007A0A70">
        <w:rPr>
          <w:rFonts w:ascii="Trebuchet MS" w:hAnsi="Trebuchet MS" w:cs="Tahoma"/>
          <w:color w:val="000000"/>
          <w:sz w:val="20"/>
          <w:szCs w:val="20"/>
        </w:rPr>
        <w:t xml:space="preserve"> Vinculada em até 1 (um) </w:t>
      </w:r>
      <w:r w:rsidR="009D4F9A" w:rsidRPr="007A0A70">
        <w:rPr>
          <w:rFonts w:ascii="Trebuchet MS" w:hAnsi="Trebuchet MS" w:cs="Tahoma"/>
          <w:color w:val="000000"/>
          <w:sz w:val="20"/>
          <w:szCs w:val="20"/>
        </w:rPr>
        <w:t>D</w:t>
      </w:r>
      <w:r w:rsidRPr="007A0A70">
        <w:rPr>
          <w:rFonts w:ascii="Trebuchet MS" w:hAnsi="Trebuchet MS" w:cs="Tahoma"/>
          <w:color w:val="000000"/>
          <w:sz w:val="20"/>
          <w:szCs w:val="20"/>
        </w:rPr>
        <w:t xml:space="preserve">ia </w:t>
      </w:r>
      <w:r w:rsidR="009D4F9A" w:rsidRPr="007A0A70">
        <w:rPr>
          <w:rFonts w:ascii="Trebuchet MS" w:hAnsi="Trebuchet MS" w:cs="Tahoma"/>
          <w:color w:val="000000"/>
          <w:sz w:val="20"/>
          <w:szCs w:val="20"/>
        </w:rPr>
        <w:t>Ú</w:t>
      </w:r>
      <w:r w:rsidRPr="007A0A70">
        <w:rPr>
          <w:rFonts w:ascii="Trebuchet MS" w:hAnsi="Trebuchet MS" w:cs="Tahoma"/>
          <w:color w:val="000000"/>
          <w:sz w:val="20"/>
          <w:szCs w:val="20"/>
        </w:rPr>
        <w:t>til do recebimento de notificação pelo Agente Fiduciário, nos termos da Cláusula 3.1.</w:t>
      </w:r>
      <w:r w:rsidR="009D4F9A" w:rsidRPr="007A0A70">
        <w:rPr>
          <w:rFonts w:ascii="Trebuchet MS" w:hAnsi="Trebuchet MS" w:cs="Tahoma"/>
          <w:color w:val="000000"/>
          <w:sz w:val="20"/>
          <w:szCs w:val="20"/>
        </w:rPr>
        <w:t>4</w:t>
      </w:r>
      <w:r w:rsidRPr="007A0A70">
        <w:rPr>
          <w:rFonts w:ascii="Trebuchet MS" w:hAnsi="Trebuchet MS" w:cs="Tahoma"/>
          <w:color w:val="000000"/>
          <w:sz w:val="20"/>
          <w:szCs w:val="20"/>
        </w:rPr>
        <w:t>.1 acima</w:t>
      </w:r>
      <w:bookmarkEnd w:id="25"/>
      <w:r w:rsidRPr="007A0A70">
        <w:rPr>
          <w:rFonts w:ascii="Trebuchet MS" w:hAnsi="Trebuchet MS" w:cs="Tahoma"/>
          <w:color w:val="000000"/>
          <w:sz w:val="20"/>
          <w:szCs w:val="20"/>
        </w:rPr>
        <w:t>.</w:t>
      </w:r>
    </w:p>
    <w:p w:rsidR="001E51FA" w:rsidRPr="007A0A70" w:rsidRDefault="001E51FA">
      <w:pPr>
        <w:pStyle w:val="PargrafodaLista"/>
        <w:rPr>
          <w:rFonts w:ascii="Trebuchet MS" w:hAnsi="Trebuchet MS" w:cs="Tahoma"/>
          <w:color w:val="000000"/>
          <w:sz w:val="20"/>
          <w:szCs w:val="20"/>
        </w:rPr>
      </w:pPr>
    </w:p>
    <w:p w:rsidR="001E51FA" w:rsidRPr="007A0A70"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As atribuições específicas do Banco Centralizador, previstas nesta Cláusula Oitava, devem ser interpretadas em caráter aditivo, e não substitutivo, às outras atribuições que tenham sido ou venham a ser conferidas ao Banco Centralizador neste Contrato.</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spacing w:line="300" w:lineRule="exact"/>
        <w:ind w:left="0"/>
        <w:jc w:val="both"/>
        <w:rPr>
          <w:rFonts w:ascii="Trebuchet MS" w:hAnsi="Trebuchet MS" w:cs="Tahoma"/>
          <w:b/>
          <w:i/>
          <w:color w:val="000000"/>
          <w:sz w:val="20"/>
          <w:szCs w:val="20"/>
        </w:rPr>
      </w:pPr>
      <w:r w:rsidRPr="007A0A70">
        <w:rPr>
          <w:rFonts w:ascii="Trebuchet MS" w:hAnsi="Trebuchet MS" w:cs="Tahoma"/>
          <w:b/>
          <w:i/>
          <w:color w:val="000000"/>
          <w:sz w:val="20"/>
          <w:szCs w:val="20"/>
        </w:rPr>
        <w:t xml:space="preserve">Limitações à responsabilidade do Banco Centralizador </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Competirá ao Banco Centralizador, dentro do limite de suas funções: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acatar na </w:t>
      </w:r>
      <w:r w:rsidRPr="007A0A70">
        <w:rPr>
          <w:rFonts w:ascii="Trebuchet MS" w:hAnsi="Trebuchet MS" w:cs="Tahoma"/>
          <w:iCs/>
          <w:color w:val="000000"/>
          <w:sz w:val="20"/>
          <w:szCs w:val="20"/>
        </w:rPr>
        <w:t>Conta</w:t>
      </w:r>
      <w:r w:rsidRPr="007A0A70">
        <w:rPr>
          <w:rFonts w:ascii="Trebuchet MS" w:hAnsi="Trebuchet MS" w:cs="Tahoma"/>
          <w:color w:val="000000"/>
          <w:sz w:val="20"/>
          <w:szCs w:val="20"/>
        </w:rPr>
        <w:t xml:space="preserve"> Vinculada, os depósitos dos Direitos Creditórios efetuados pelos alunos e dos ressarcimentos pel</w:t>
      </w:r>
      <w:r w:rsidR="00AF177A" w:rsidRPr="007A0A70">
        <w:rPr>
          <w:rFonts w:ascii="Trebuchet MS" w:hAnsi="Trebuchet MS" w:cs="Tahoma"/>
          <w:color w:val="000000"/>
          <w:sz w:val="20"/>
          <w:szCs w:val="20"/>
        </w:rPr>
        <w:t>a Cedente</w:t>
      </w:r>
      <w:r w:rsidRPr="007A0A70">
        <w:rPr>
          <w:rFonts w:ascii="Trebuchet MS" w:hAnsi="Trebuchet MS" w:cs="Tahoma"/>
          <w:color w:val="000000"/>
          <w:sz w:val="20"/>
          <w:szCs w:val="20"/>
        </w:rPr>
        <w:t xml:space="preserve"> de todos os custos de contratação e manutenção da conta;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observar as instruções do Agente Fiduciário, nos termos fixados neste Contrato e em outros documentos que porventura seja signatário.</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não terá qualquer responsabilidade em relação às obrigações que não tenha contraído e não ser</w:t>
      </w:r>
      <w:r w:rsidR="009D4F9A"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sob nenhum pretexto ou fundamento, chamado a atuar como árbitro em relação </w:t>
      </w:r>
      <w:proofErr w:type="gramStart"/>
      <w:r w:rsidR="009D4F9A" w:rsidRPr="007A0A70">
        <w:rPr>
          <w:rFonts w:ascii="Trebuchet MS" w:hAnsi="Trebuchet MS" w:cs="Tahoma"/>
          <w:color w:val="000000"/>
          <w:sz w:val="20"/>
          <w:szCs w:val="20"/>
        </w:rPr>
        <w:t>à</w:t>
      </w:r>
      <w:proofErr w:type="gramEnd"/>
      <w:r w:rsidRPr="007A0A70">
        <w:rPr>
          <w:rFonts w:ascii="Trebuchet MS" w:hAnsi="Trebuchet MS" w:cs="Tahoma"/>
          <w:color w:val="000000"/>
          <w:sz w:val="20"/>
          <w:szCs w:val="20"/>
        </w:rPr>
        <w:t xml:space="preserve"> qualquer controvérsia surgida entre as Partes.</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somente poderá movimentar a Conta</w:t>
      </w:r>
      <w:r w:rsidRPr="007A0A70">
        <w:rPr>
          <w:rFonts w:ascii="Trebuchet MS" w:hAnsi="Trebuchet MS" w:cs="Tahoma"/>
          <w:i/>
          <w:iCs/>
          <w:color w:val="000000"/>
          <w:sz w:val="20"/>
          <w:szCs w:val="20"/>
        </w:rPr>
        <w:t xml:space="preserve"> </w:t>
      </w:r>
      <w:r w:rsidRPr="007A0A70">
        <w:rPr>
          <w:rFonts w:ascii="Trebuchet MS" w:hAnsi="Trebuchet MS" w:cs="Tahoma"/>
          <w:color w:val="000000"/>
          <w:sz w:val="20"/>
          <w:szCs w:val="20"/>
        </w:rPr>
        <w:t>Vinculada de maneira diversa da prevista neste Contrato na hipótese de determinação</w:t>
      </w:r>
      <w:r w:rsidRPr="007A0A70">
        <w:rPr>
          <w:rFonts w:ascii="Trebuchet MS" w:hAnsi="Trebuchet MS" w:cs="Tahoma"/>
          <w:i/>
          <w:iCs/>
          <w:color w:val="000000"/>
          <w:sz w:val="20"/>
          <w:szCs w:val="20"/>
        </w:rPr>
        <w:t xml:space="preserve"> </w:t>
      </w:r>
      <w:r w:rsidRPr="007A0A70">
        <w:rPr>
          <w:rFonts w:ascii="Trebuchet MS" w:hAnsi="Trebuchet MS" w:cs="Tahoma"/>
          <w:color w:val="000000"/>
          <w:sz w:val="20"/>
          <w:szCs w:val="20"/>
        </w:rPr>
        <w:t>judicial, fato este que deverá ser comunicado, imediatamente, por escrito,</w:t>
      </w:r>
      <w:r w:rsidR="00AF177A" w:rsidRPr="007A0A70">
        <w:rPr>
          <w:rFonts w:ascii="Trebuchet MS" w:hAnsi="Trebuchet MS" w:cs="Tahoma"/>
          <w:color w:val="000000"/>
          <w:sz w:val="20"/>
          <w:szCs w:val="20"/>
        </w:rPr>
        <w:t xml:space="preserve"> à Cedente</w:t>
      </w:r>
      <w:r w:rsidRPr="007A0A70">
        <w:rPr>
          <w:rFonts w:ascii="Trebuchet MS" w:hAnsi="Trebuchet MS" w:cs="Tahoma"/>
          <w:color w:val="000000"/>
          <w:sz w:val="20"/>
          <w:szCs w:val="20"/>
        </w:rPr>
        <w:t xml:space="preserve"> e</w:t>
      </w:r>
      <w:r w:rsidRPr="007A0A70">
        <w:rPr>
          <w:rFonts w:ascii="Trebuchet MS" w:hAnsi="Trebuchet MS" w:cs="Tahoma"/>
          <w:i/>
          <w:iCs/>
          <w:color w:val="000000"/>
          <w:sz w:val="20"/>
          <w:szCs w:val="20"/>
        </w:rPr>
        <w:t xml:space="preserve"> </w:t>
      </w:r>
      <w:r w:rsidRPr="007A0A70">
        <w:rPr>
          <w:rFonts w:ascii="Trebuchet MS" w:hAnsi="Trebuchet MS" w:cs="Tahoma"/>
          <w:color w:val="000000"/>
          <w:sz w:val="20"/>
          <w:szCs w:val="20"/>
        </w:rPr>
        <w:t>ao Agente Fiduciário.</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não prestará declaração para terceiros quanto ao conteúdo, à validade, ao valor, à autenticidade, ou à possibilidade de cobrança, de qualquer duplicata, título, outro documento ou instrumento por ele detido ou a ele entregue, em relação a este Contrato.</w:t>
      </w:r>
    </w:p>
    <w:p w:rsidR="001E51FA" w:rsidRPr="00BB2D11" w:rsidRDefault="001E51FA" w:rsidP="00BB2D11">
      <w:pPr>
        <w:rPr>
          <w:rFonts w:ascii="Trebuchet MS" w:hAnsi="Trebuchet MS" w:cs="Tahoma"/>
          <w:color w:val="000000"/>
          <w:sz w:val="20"/>
          <w:szCs w:val="20"/>
        </w:rPr>
      </w:pPr>
    </w:p>
    <w:p w:rsidR="001E51FA" w:rsidRPr="007A0A70"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não será responsável caso, por força de decisão judicial, tome ou deixe de tomar qualquer medida que de outro modo seria exigível.</w:t>
      </w:r>
    </w:p>
    <w:p w:rsidR="001E51FA" w:rsidRPr="00BB2D11" w:rsidRDefault="001E51FA" w:rsidP="00BB2D11">
      <w:pPr>
        <w:rPr>
          <w:rFonts w:ascii="Trebuchet MS" w:hAnsi="Trebuchet MS" w:cs="Tahoma"/>
          <w:color w:val="000000"/>
          <w:sz w:val="20"/>
          <w:szCs w:val="20"/>
        </w:rPr>
      </w:pPr>
    </w:p>
    <w:p w:rsidR="001E51FA" w:rsidRPr="007A0A70"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não será responsável se os valores depositados na Conta Vinculada forem bloqueados por ordem administrativa ou judicial, emitida por autoridade à qual o Banco Centralizador esteja sujeito, entre outras, Banco Central do Brasil, Conselho Monetário Nacional e Secretaria da Receita Federal.</w:t>
      </w:r>
    </w:p>
    <w:p w:rsidR="001E51FA" w:rsidRPr="00BB2D11" w:rsidRDefault="001E51FA" w:rsidP="00BB2D11">
      <w:pPr>
        <w:rPr>
          <w:rFonts w:ascii="Trebuchet MS" w:hAnsi="Trebuchet MS" w:cs="Tahoma"/>
          <w:color w:val="000000"/>
          <w:sz w:val="20"/>
          <w:szCs w:val="20"/>
        </w:rPr>
      </w:pPr>
    </w:p>
    <w:p w:rsidR="001E51FA" w:rsidRPr="007A0A70"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não será responsabilizado por qualquer ação ou omissão no desempenho de suas funções, exceto na medida em que tenha agido com culpa ou dolo.</w:t>
      </w:r>
    </w:p>
    <w:p w:rsidR="001E51FA" w:rsidRPr="00BB2D11" w:rsidRDefault="001E51FA" w:rsidP="00BB2D11">
      <w:pPr>
        <w:rPr>
          <w:rFonts w:ascii="Trebuchet MS" w:hAnsi="Trebuchet MS" w:cs="Tahoma"/>
          <w:color w:val="000000"/>
          <w:sz w:val="20"/>
          <w:szCs w:val="20"/>
        </w:rPr>
      </w:pPr>
    </w:p>
    <w:p w:rsidR="001E51FA" w:rsidRPr="007A0A70" w:rsidRDefault="001E4827">
      <w:pPr>
        <w:pStyle w:val="PargrafodaLista"/>
        <w:spacing w:line="300" w:lineRule="exact"/>
        <w:ind w:left="0"/>
        <w:jc w:val="both"/>
        <w:rPr>
          <w:rFonts w:ascii="Trebuchet MS" w:hAnsi="Trebuchet MS" w:cs="Tahoma"/>
          <w:b/>
          <w:i/>
          <w:color w:val="000000"/>
          <w:sz w:val="20"/>
          <w:szCs w:val="20"/>
        </w:rPr>
      </w:pPr>
      <w:r w:rsidRPr="007A0A70">
        <w:rPr>
          <w:rFonts w:ascii="Trebuchet MS" w:hAnsi="Trebuchet MS" w:cs="Tahoma"/>
          <w:b/>
          <w:i/>
          <w:color w:val="000000"/>
          <w:sz w:val="20"/>
          <w:szCs w:val="20"/>
        </w:rPr>
        <w:t xml:space="preserve">Remuneração do Banco Centralizador </w:t>
      </w:r>
    </w:p>
    <w:p w:rsidR="001E51FA" w:rsidRPr="00BB2D11" w:rsidRDefault="001E51FA" w:rsidP="00BB2D11">
      <w:pPr>
        <w:rPr>
          <w:rFonts w:ascii="Trebuchet MS" w:hAnsi="Trebuchet MS" w:cs="Tahoma"/>
          <w:color w:val="000000"/>
          <w:sz w:val="20"/>
          <w:szCs w:val="20"/>
        </w:rPr>
      </w:pPr>
    </w:p>
    <w:p w:rsidR="001E51FA" w:rsidRPr="007A0A70"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irá prestar os serviços descritos nesta Cláusula Oitava de forma gratuita.</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spacing w:line="300" w:lineRule="exact"/>
        <w:ind w:left="0"/>
        <w:jc w:val="both"/>
        <w:rPr>
          <w:rFonts w:ascii="Trebuchet MS" w:hAnsi="Trebuchet MS" w:cs="Tahoma"/>
          <w:b/>
          <w:i/>
          <w:color w:val="000000"/>
          <w:sz w:val="20"/>
          <w:szCs w:val="20"/>
        </w:rPr>
      </w:pPr>
      <w:r w:rsidRPr="007A0A70">
        <w:rPr>
          <w:rFonts w:ascii="Trebuchet MS" w:hAnsi="Trebuchet MS" w:cs="Tahoma"/>
          <w:b/>
          <w:i/>
          <w:color w:val="000000"/>
          <w:sz w:val="20"/>
          <w:szCs w:val="20"/>
        </w:rPr>
        <w:t xml:space="preserve">Substituição do Banco Centralizador </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do Banco Centralizador no curso deste Contrato, o Banco Centralizador continuará obrigado a exercer suas funções decorrentes do presente Contrato até a data de sua efetiva substituição, ocasião em que deverá entregar ao seu substituto todos os valores depositados pel</w:t>
      </w:r>
      <w:r w:rsidR="00AF177A" w:rsidRPr="007A0A70">
        <w:rPr>
          <w:rFonts w:ascii="Trebuchet MS" w:hAnsi="Trebuchet MS" w:cs="Tahoma"/>
          <w:color w:val="000000"/>
          <w:sz w:val="20"/>
          <w:szCs w:val="20"/>
        </w:rPr>
        <w:t xml:space="preserve">a Cedente na </w:t>
      </w:r>
      <w:r w:rsidRPr="007A0A70">
        <w:rPr>
          <w:rFonts w:ascii="Trebuchet MS" w:hAnsi="Trebuchet MS" w:cs="Tahoma"/>
          <w:color w:val="000000"/>
          <w:sz w:val="20"/>
          <w:szCs w:val="20"/>
        </w:rPr>
        <w:t xml:space="preserve">Conta Vinculada, devendo prestar contas de sua gestão </w:t>
      </w:r>
      <w:r w:rsidR="00AF177A" w:rsidRPr="007A0A70">
        <w:rPr>
          <w:rFonts w:ascii="Trebuchet MS" w:hAnsi="Trebuchet MS" w:cs="Tahoma"/>
          <w:color w:val="000000"/>
          <w:sz w:val="20"/>
          <w:szCs w:val="20"/>
        </w:rPr>
        <w:t xml:space="preserve">à Cedente </w:t>
      </w:r>
      <w:r w:rsidRPr="007A0A70">
        <w:rPr>
          <w:rFonts w:ascii="Trebuchet MS" w:hAnsi="Trebuchet MS" w:cs="Tahoma"/>
          <w:color w:val="000000"/>
          <w:sz w:val="20"/>
          <w:szCs w:val="20"/>
        </w:rPr>
        <w:t>e ao Agente Fiduciário, sem prejuízo das demais sanções cabíveis, permanecendo o Banco Centralizador responsável pelos atos efetivamente praticados sob sua gerência durante o período de exercício da função.</w:t>
      </w:r>
    </w:p>
    <w:p w:rsidR="001E51FA" w:rsidRPr="007A0A70" w:rsidRDefault="001E51FA">
      <w:pPr>
        <w:pStyle w:val="PargrafodaLista"/>
        <w:spacing w:line="300" w:lineRule="exact"/>
        <w:ind w:left="0"/>
        <w:jc w:val="both"/>
        <w:rPr>
          <w:rFonts w:ascii="Trebuchet MS" w:hAnsi="Trebuchet MS" w:cs="Tahoma"/>
          <w:color w:val="000000"/>
          <w:sz w:val="20"/>
          <w:szCs w:val="20"/>
        </w:rPr>
      </w:pPr>
    </w:p>
    <w:p w:rsidR="001E51FA" w:rsidRPr="007A0A70"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rsidR="001E51FA" w:rsidRPr="00BB2D11" w:rsidRDefault="001E51FA" w:rsidP="00BB2D11">
      <w:pPr>
        <w:rPr>
          <w:rFonts w:ascii="Trebuchet MS" w:hAnsi="Trebuchet MS" w:cs="Tahoma"/>
          <w:color w:val="000000"/>
          <w:sz w:val="20"/>
          <w:szCs w:val="20"/>
        </w:rPr>
      </w:pPr>
    </w:p>
    <w:p w:rsidR="001E51FA" w:rsidRPr="007A0A70"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Não obstante o disposto na </w:t>
      </w:r>
      <w:r w:rsidR="009D4F9A" w:rsidRPr="007A0A70">
        <w:rPr>
          <w:rFonts w:ascii="Trebuchet MS" w:hAnsi="Trebuchet MS" w:cs="Tahoma"/>
          <w:color w:val="000000"/>
          <w:sz w:val="20"/>
          <w:szCs w:val="20"/>
        </w:rPr>
        <w:t>C</w:t>
      </w:r>
      <w:r w:rsidRPr="007A0A70">
        <w:rPr>
          <w:rFonts w:ascii="Trebuchet MS" w:hAnsi="Trebuchet MS" w:cs="Tahoma"/>
          <w:color w:val="000000"/>
          <w:sz w:val="20"/>
          <w:szCs w:val="20"/>
        </w:rPr>
        <w:t>láusula acima, o Banco Centralizador poderá res</w:t>
      </w:r>
      <w:r w:rsidR="00590B68" w:rsidRPr="007A0A70">
        <w:rPr>
          <w:rFonts w:ascii="Trebuchet MS" w:hAnsi="Trebuchet MS" w:cs="Tahoma"/>
          <w:color w:val="000000"/>
          <w:sz w:val="20"/>
          <w:szCs w:val="20"/>
        </w:rPr>
        <w:t>ilir</w:t>
      </w:r>
      <w:r w:rsidRPr="007A0A70">
        <w:rPr>
          <w:rFonts w:ascii="Trebuchet MS" w:hAnsi="Trebuchet MS" w:cs="Tahoma"/>
          <w:color w:val="000000"/>
          <w:sz w:val="20"/>
          <w:szCs w:val="20"/>
        </w:rPr>
        <w:t xml:space="preserve"> o presente Contrato mediante notificação prévia, por escrito, às demais partes, com antecedência de 10 (dez) Dias Úteis, desde que não esteja inadimplente com nenhuma das obrigações contratuais aqui previstas.</w:t>
      </w:r>
    </w:p>
    <w:p w:rsidR="001E51FA" w:rsidRPr="00BB2D11" w:rsidRDefault="001E51FA" w:rsidP="00BB2D11">
      <w:pPr>
        <w:rPr>
          <w:rFonts w:ascii="Trebuchet MS" w:hAnsi="Trebuchet MS" w:cs="Tahoma"/>
          <w:color w:val="000000"/>
          <w:sz w:val="20"/>
          <w:szCs w:val="20"/>
        </w:rPr>
      </w:pPr>
    </w:p>
    <w:p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NONA – DAS DECLARAÇÕES DAS PARTES</w:t>
      </w:r>
    </w:p>
    <w:p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rsidR="001E51FA" w:rsidRPr="007A0A70" w:rsidRDefault="00AF177A" w:rsidP="00BB2D11">
      <w:pPr>
        <w:pStyle w:val="PargrafodaLista"/>
        <w:keepNext/>
        <w:numPr>
          <w:ilvl w:val="1"/>
          <w:numId w:val="25"/>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é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rsidR="001E51FA" w:rsidRPr="00BB2D11" w:rsidRDefault="001E51FA" w:rsidP="00BB2D11">
      <w:pPr>
        <w:spacing w:line="300" w:lineRule="exact"/>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Arial"/>
          <w:sz w:val="20"/>
          <w:szCs w:val="20"/>
        </w:rPr>
        <w:t>tem</w:t>
      </w:r>
      <w:proofErr w:type="gramEnd"/>
      <w:r w:rsidRPr="007A0A70">
        <w:rPr>
          <w:rFonts w:ascii="Trebuchet MS" w:hAnsi="Trebuchet MS" w:cs="Arial"/>
          <w:sz w:val="20"/>
          <w:szCs w:val="20"/>
        </w:rPr>
        <w:t xml:space="preserve">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r w:rsidR="00870F20" w:rsidRPr="007A0A70">
        <w:rPr>
          <w:rFonts w:ascii="Trebuchet MS" w:eastAsia="Batang" w:hAnsi="Trebuchet MS" w:cs="Tahoma"/>
          <w:sz w:val="20"/>
          <w:szCs w:val="20"/>
        </w:rPr>
        <w:t xml:space="preserve"> e observado o Ônus Existente</w:t>
      </w:r>
      <w:r w:rsidRPr="007A0A70">
        <w:rPr>
          <w:rFonts w:ascii="Trebuchet MS" w:eastAsia="Batang" w:hAnsi="Trebuchet MS" w:cs="Tahoma"/>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rsidR="009B56B7" w:rsidRPr="007A0A70" w:rsidRDefault="009B56B7" w:rsidP="00BB2D11">
      <w:pPr>
        <w:pStyle w:val="Celso1"/>
        <w:widowControl/>
        <w:spacing w:line="300" w:lineRule="exact"/>
        <w:rPr>
          <w:rFonts w:ascii="Trebuchet MS" w:eastAsia="Batang" w:hAnsi="Trebuchet MS" w:cs="Tahoma"/>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os</w:t>
      </w:r>
      <w:proofErr w:type="gramEnd"/>
      <w:r w:rsidRPr="007A0A70">
        <w:rPr>
          <w:rFonts w:ascii="Trebuchet MS" w:hAnsi="Trebuchet MS" w:cs="Tahoma"/>
          <w:color w:val="000000"/>
          <w:sz w:val="20"/>
          <w:szCs w:val="20"/>
        </w:rPr>
        <w:t xml:space="preserve"> instrumentos que dão origem aos Direitos Creditórios foram regularmente executados, estão e têm previsão de estar em pleno vigor durante a vigência deste Contrato, não havendo perspectiva de rescisão. </w:t>
      </w:r>
    </w:p>
    <w:p w:rsidR="001E51FA" w:rsidRPr="007A0A70" w:rsidRDefault="001E51FA" w:rsidP="00BB2D11">
      <w:pPr>
        <w:spacing w:line="300" w:lineRule="exact"/>
        <w:jc w:val="both"/>
        <w:rPr>
          <w:rFonts w:ascii="Trebuchet MS" w:hAnsi="Trebuchet MS" w:cs="Tahoma"/>
          <w:color w:val="000000"/>
          <w:sz w:val="20"/>
          <w:szCs w:val="20"/>
        </w:rPr>
      </w:pPr>
    </w:p>
    <w:p w:rsidR="001E51FA" w:rsidRPr="007A0A70" w:rsidRDefault="001E4827">
      <w:pPr>
        <w:pStyle w:val="PargrafodaLista"/>
        <w:numPr>
          <w:ilvl w:val="1"/>
          <w:numId w:val="25"/>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rsidR="001E51FA" w:rsidRPr="007A0A70" w:rsidRDefault="001E4827">
      <w:pPr>
        <w:pStyle w:val="Celso1"/>
        <w:widowControl/>
        <w:numPr>
          <w:ilvl w:val="0"/>
          <w:numId w:val="13"/>
        </w:numPr>
        <w:spacing w:line="300" w:lineRule="exact"/>
        <w:ind w:hanging="720"/>
        <w:rPr>
          <w:rFonts w:ascii="Trebuchet MS" w:hAnsi="Trebuchet MS" w:cs="Tahoma"/>
          <w:sz w:val="20"/>
          <w:szCs w:val="20"/>
        </w:rPr>
      </w:pPr>
      <w:proofErr w:type="gramStart"/>
      <w:r w:rsidRPr="007A0A70">
        <w:rPr>
          <w:rFonts w:ascii="Trebuchet MS" w:eastAsia="Batang" w:hAnsi="Trebuchet MS" w:cs="Tahoma"/>
          <w:sz w:val="20"/>
          <w:szCs w:val="20"/>
        </w:rPr>
        <w:t>a</w:t>
      </w:r>
      <w:proofErr w:type="gramEnd"/>
      <w:r w:rsidRPr="007A0A70">
        <w:rPr>
          <w:rFonts w:ascii="Trebuchet MS" w:eastAsia="Batang" w:hAnsi="Trebuchet MS" w:cs="Tahoma"/>
          <w:sz w:val="20"/>
          <w:szCs w:val="20"/>
        </w:rPr>
        <w:t xml:space="preserve"> celebração deste Contrato e o cumprimento de suas obrigações aqui previstas não infringem qualquer obrigação anteriormente assumida pelo Agente Fiduciário.</w:t>
      </w:r>
    </w:p>
    <w:p w:rsidR="001E51FA" w:rsidRPr="007A0A70" w:rsidRDefault="001E51FA">
      <w:pPr>
        <w:spacing w:line="300" w:lineRule="exact"/>
        <w:outlineLvl w:val="0"/>
        <w:rPr>
          <w:rFonts w:ascii="Trebuchet MS" w:hAnsi="Trebuchet MS" w:cs="Tahoma"/>
          <w:b/>
          <w:bCs/>
          <w:sz w:val="20"/>
          <w:szCs w:val="20"/>
        </w:rPr>
      </w:pPr>
      <w:bookmarkStart w:id="26" w:name="_Hlk46225085"/>
      <w:bookmarkStart w:id="27" w:name="_Toc54144759"/>
    </w:p>
    <w:p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CLÁUSULA DEZ –</w:t>
      </w:r>
      <w:bookmarkEnd w:id="26"/>
      <w:bookmarkEnd w:id="27"/>
      <w:r w:rsidRPr="007A0A70">
        <w:rPr>
          <w:rFonts w:ascii="Trebuchet MS" w:eastAsia="Batang" w:hAnsi="Trebuchet MS" w:cs="Tahoma"/>
          <w:b/>
          <w:bCs/>
          <w:sz w:val="20"/>
          <w:szCs w:val="20"/>
        </w:rPr>
        <w:t xml:space="preserve"> DAS DISPOSIÇÕES GERAIS</w:t>
      </w:r>
    </w:p>
    <w:p w:rsidR="001E51FA" w:rsidRPr="007A0A70" w:rsidRDefault="001E51FA">
      <w:pPr>
        <w:spacing w:line="300" w:lineRule="exact"/>
        <w:jc w:val="both"/>
        <w:rPr>
          <w:rFonts w:ascii="Trebuchet MS" w:eastAsia="Batang" w:hAnsi="Trebuchet MS"/>
          <w:sz w:val="20"/>
          <w:szCs w:val="20"/>
        </w:rPr>
      </w:pPr>
    </w:p>
    <w:p w:rsidR="001E51FA" w:rsidRPr="007A0A70" w:rsidRDefault="001E4827">
      <w:pPr>
        <w:pStyle w:val="PargrafodaLista"/>
        <w:numPr>
          <w:ilvl w:val="1"/>
          <w:numId w:val="26"/>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rsidR="001E51FA" w:rsidRPr="007A0A70" w:rsidRDefault="001E51FA">
      <w:pPr>
        <w:tabs>
          <w:tab w:val="num" w:pos="0"/>
        </w:tabs>
        <w:spacing w:line="300" w:lineRule="exact"/>
        <w:jc w:val="both"/>
        <w:rPr>
          <w:rFonts w:ascii="Trebuchet MS" w:eastAsia="Batang" w:hAnsi="Trebuchet MS"/>
          <w:sz w:val="20"/>
          <w:szCs w:val="20"/>
        </w:rPr>
      </w:pPr>
    </w:p>
    <w:p w:rsidR="001E51FA" w:rsidRPr="007A0A70" w:rsidRDefault="001E4827">
      <w:pPr>
        <w:pStyle w:val="PargrafodaLista"/>
        <w:numPr>
          <w:ilvl w:val="1"/>
          <w:numId w:val="26"/>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1E51FA" w:rsidRPr="007A0A70" w:rsidRDefault="001E51FA">
      <w:pPr>
        <w:spacing w:line="300" w:lineRule="exact"/>
        <w:jc w:val="both"/>
        <w:rPr>
          <w:rFonts w:ascii="Trebuchet MS" w:eastAsia="Batang" w:hAnsi="Trebuchet MS"/>
          <w:sz w:val="20"/>
          <w:szCs w:val="20"/>
        </w:rPr>
      </w:pPr>
    </w:p>
    <w:p w:rsidR="001E51FA" w:rsidRPr="007A0A70" w:rsidRDefault="001E4827">
      <w:pPr>
        <w:pStyle w:val="PargrafodaLista"/>
        <w:numPr>
          <w:ilvl w:val="1"/>
          <w:numId w:val="26"/>
        </w:numPr>
        <w:spacing w:line="300" w:lineRule="exact"/>
        <w:ind w:left="0" w:firstLine="0"/>
        <w:jc w:val="both"/>
        <w:rPr>
          <w:rFonts w:ascii="Trebuchet MS" w:hAnsi="Trebuchet MS" w:cs="Tahoma"/>
          <w:color w:val="000000"/>
          <w:sz w:val="20"/>
          <w:szCs w:val="20"/>
        </w:rPr>
      </w:pPr>
      <w:r w:rsidRPr="007A0A70">
        <w:rPr>
          <w:rFonts w:ascii="Trebuchet MS" w:hAnsi="Trebuchet MS" w:cs="Tahoma"/>
          <w:sz w:val="20"/>
          <w:szCs w:val="20"/>
        </w:rPr>
        <w:t>Em caso de dúvida ou controvérsia entre as disposições deste Contrato e aquelas d</w:t>
      </w:r>
      <w:r w:rsidRPr="007A0A70">
        <w:rPr>
          <w:rFonts w:ascii="Trebuchet MS" w:hAnsi="Trebuchet MS" w:cs="Tahoma"/>
          <w:color w:val="000000"/>
          <w:sz w:val="20"/>
          <w:szCs w:val="20"/>
        </w:rPr>
        <w:t>a Escritura de Emissão</w:t>
      </w:r>
      <w:r w:rsidRPr="007A0A70">
        <w:rPr>
          <w:rFonts w:ascii="Trebuchet MS" w:hAnsi="Trebuchet MS" w:cs="Tahoma"/>
          <w:sz w:val="20"/>
          <w:szCs w:val="20"/>
        </w:rPr>
        <w:t>, prevalecerão as disposições d</w:t>
      </w:r>
      <w:r w:rsidRPr="007A0A70">
        <w:rPr>
          <w:rFonts w:ascii="Trebuchet MS" w:hAnsi="Trebuchet MS" w:cs="Tahoma"/>
          <w:color w:val="000000"/>
          <w:sz w:val="20"/>
          <w:szCs w:val="20"/>
        </w:rPr>
        <w:t>a Escritura de Emissão.</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1"/>
          <w:numId w:val="26"/>
        </w:numPr>
        <w:spacing w:line="300" w:lineRule="exact"/>
        <w:ind w:left="0" w:firstLine="0"/>
        <w:jc w:val="both"/>
        <w:rPr>
          <w:rFonts w:ascii="Trebuchet MS" w:hAnsi="Trebuchet MS" w:cs="Tahoma"/>
          <w:sz w:val="20"/>
          <w:szCs w:val="20"/>
        </w:rPr>
      </w:pPr>
      <w:r w:rsidRPr="007A0A70">
        <w:rPr>
          <w:rFonts w:ascii="Trebuchet MS" w:eastAsia="Batang" w:hAnsi="Trebuchet MS" w:cs="Tahoma"/>
          <w:sz w:val="20"/>
          <w:szCs w:val="20"/>
        </w:rPr>
        <w:t xml:space="preserve">O </w:t>
      </w:r>
      <w:r w:rsidRPr="007A0A70">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1"/>
          <w:numId w:val="26"/>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rsidR="001E51FA" w:rsidRPr="007A0A70" w:rsidRDefault="001E51FA">
      <w:pPr>
        <w:spacing w:line="300" w:lineRule="exact"/>
        <w:jc w:val="both"/>
        <w:rPr>
          <w:rFonts w:ascii="Trebuchet MS" w:hAnsi="Trebuchet MS" w:cs="Tahoma"/>
          <w:w w:val="0"/>
          <w:sz w:val="20"/>
          <w:szCs w:val="20"/>
        </w:rPr>
      </w:pPr>
    </w:p>
    <w:p w:rsidR="001E51FA" w:rsidRPr="007A0A70" w:rsidRDefault="001E4827">
      <w:pPr>
        <w:numPr>
          <w:ilvl w:val="1"/>
          <w:numId w:val="26"/>
        </w:numPr>
        <w:spacing w:line="300" w:lineRule="exact"/>
        <w:ind w:left="0" w:firstLine="0"/>
        <w:jc w:val="both"/>
        <w:rPr>
          <w:rFonts w:ascii="Trebuchet MS" w:eastAsia="Batang" w:hAnsi="Trebuchet MS" w:cs="Tahoma"/>
          <w:sz w:val="20"/>
          <w:szCs w:val="20"/>
        </w:rPr>
      </w:pPr>
      <w:r w:rsidRPr="007A0A70">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7A0A70">
        <w:rPr>
          <w:rFonts w:ascii="Trebuchet MS"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rsidR="001E51FA" w:rsidRPr="007A0A70" w:rsidRDefault="001E51FA">
      <w:pPr>
        <w:spacing w:line="300" w:lineRule="exact"/>
        <w:jc w:val="both"/>
        <w:rPr>
          <w:rFonts w:ascii="Trebuchet MS" w:eastAsia="Batang" w:hAnsi="Trebuchet MS"/>
          <w:sz w:val="20"/>
          <w:szCs w:val="20"/>
        </w:rPr>
      </w:pPr>
    </w:p>
    <w:p w:rsidR="001E51FA" w:rsidRPr="007A0A70" w:rsidRDefault="001E4827">
      <w:pPr>
        <w:numPr>
          <w:ilvl w:val="1"/>
          <w:numId w:val="26"/>
        </w:numPr>
        <w:spacing w:line="300" w:lineRule="exact"/>
        <w:ind w:left="0" w:firstLine="0"/>
        <w:jc w:val="both"/>
        <w:rPr>
          <w:rFonts w:ascii="Trebuchet MS" w:eastAsia="Batang" w:hAnsi="Trebuchet MS"/>
          <w:sz w:val="20"/>
          <w:szCs w:val="20"/>
        </w:rPr>
      </w:pPr>
      <w:r w:rsidRPr="007A0A70">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rsidR="001C6ED7" w:rsidRPr="007A0A70" w:rsidRDefault="001C6ED7">
      <w:pPr>
        <w:spacing w:line="300" w:lineRule="exact"/>
        <w:jc w:val="both"/>
        <w:rPr>
          <w:rFonts w:ascii="Trebuchet MS" w:eastAsia="Batang" w:hAnsi="Trebuchet MS"/>
          <w:sz w:val="20"/>
          <w:szCs w:val="20"/>
        </w:rPr>
      </w:pPr>
    </w:p>
    <w:p w:rsidR="001E51FA" w:rsidRPr="007A0A70" w:rsidRDefault="001E4827">
      <w:pPr>
        <w:spacing w:line="300" w:lineRule="exact"/>
        <w:jc w:val="both"/>
        <w:rPr>
          <w:rFonts w:ascii="Trebuchet MS" w:eastAsia="Batang" w:hAnsi="Trebuchet MS" w:cs="Tahoma"/>
          <w:b/>
          <w:bCs/>
          <w:sz w:val="20"/>
          <w:szCs w:val="20"/>
        </w:rPr>
      </w:pPr>
      <w:bookmarkStart w:id="28" w:name="_DV_M125"/>
      <w:bookmarkStart w:id="29" w:name="_DV_M148"/>
      <w:bookmarkStart w:id="30" w:name="_DV_M149"/>
      <w:bookmarkStart w:id="31" w:name="_DV_M152"/>
      <w:bookmarkStart w:id="32" w:name="_DV_M153"/>
      <w:bookmarkStart w:id="33" w:name="_DV_M154"/>
      <w:bookmarkStart w:id="34" w:name="_DV_M155"/>
      <w:bookmarkStart w:id="35" w:name="_DV_M156"/>
      <w:bookmarkEnd w:id="28"/>
      <w:bookmarkEnd w:id="29"/>
      <w:bookmarkEnd w:id="30"/>
      <w:bookmarkEnd w:id="31"/>
      <w:bookmarkEnd w:id="32"/>
      <w:bookmarkEnd w:id="33"/>
      <w:bookmarkEnd w:id="34"/>
      <w:bookmarkEnd w:id="35"/>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rsidR="001E51FA" w:rsidRPr="007A0A70" w:rsidRDefault="001E51FA">
      <w:pPr>
        <w:spacing w:line="300" w:lineRule="exact"/>
        <w:jc w:val="both"/>
        <w:rPr>
          <w:rFonts w:ascii="Trebuchet MS" w:eastAsia="Batang" w:hAnsi="Trebuchet MS" w:cs="Tahoma"/>
          <w:b/>
          <w:bCs/>
          <w:sz w:val="20"/>
          <w:szCs w:val="20"/>
        </w:rPr>
      </w:pPr>
    </w:p>
    <w:p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 xml:space="preserve">SISTEMA ELITE DE ENSINO S.A. </w:t>
      </w:r>
    </w:p>
    <w:p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At.: Diretor Jurídico e Vice-Presidente Financeiro </w:t>
      </w:r>
    </w:p>
    <w:p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w:t>
      </w:r>
      <w:proofErr w:type="spellStart"/>
      <w:r w:rsidR="00CD6770">
        <w:rPr>
          <w:rFonts w:ascii="Trebuchet MS" w:eastAsia="MS Mincho" w:hAnsi="Trebuchet MS" w:cs="Arial"/>
          <w:bCs/>
          <w:sz w:val="20"/>
          <w:szCs w:val="20"/>
          <w:lang w:val="en-US" w:eastAsia="en-US"/>
        </w:rPr>
        <w:t>ramal</w:t>
      </w:r>
      <w:proofErr w:type="spellEnd"/>
      <w:r w:rsidR="00CD6770">
        <w:rPr>
          <w:rFonts w:ascii="Trebuchet MS" w:eastAsia="MS Mincho" w:hAnsi="Trebuchet MS" w:cs="Arial"/>
          <w:bCs/>
          <w:sz w:val="20"/>
          <w:szCs w:val="20"/>
          <w:lang w:val="en-US" w:eastAsia="en-US"/>
        </w:rPr>
        <w:t xml:space="preserve"> 5288)</w:t>
      </w:r>
    </w:p>
    <w:p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rsidR="001E51FA" w:rsidRPr="007A0A70" w:rsidRDefault="001E51FA">
      <w:pPr>
        <w:suppressAutoHyphens/>
        <w:spacing w:line="300" w:lineRule="exact"/>
        <w:rPr>
          <w:rFonts w:ascii="Trebuchet MS" w:hAnsi="Trebuchet MS" w:cs="Tahoma"/>
          <w:bCs/>
          <w:sz w:val="20"/>
          <w:szCs w:val="20"/>
          <w:lang w:val="en-US"/>
        </w:rPr>
      </w:pP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 xml:space="preserve">ELEVA EDUCAÇÃO S.A. </w:t>
      </w: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w:t>
      </w:r>
      <w:proofErr w:type="spellStart"/>
      <w:r w:rsidRPr="007A0A70">
        <w:rPr>
          <w:rFonts w:ascii="Trebuchet MS" w:hAnsi="Trebuchet MS" w:cs="Tahoma"/>
          <w:bCs/>
          <w:sz w:val="20"/>
          <w:szCs w:val="20"/>
          <w:lang w:val="en-US"/>
        </w:rPr>
        <w:t>ramal</w:t>
      </w:r>
      <w:proofErr w:type="spellEnd"/>
      <w:r w:rsidRPr="007A0A70">
        <w:rPr>
          <w:rFonts w:ascii="Trebuchet MS" w:hAnsi="Trebuchet MS" w:cs="Tahoma"/>
          <w:bCs/>
          <w:sz w:val="20"/>
          <w:szCs w:val="20"/>
          <w:lang w:val="en-US"/>
        </w:rPr>
        <w:t xml:space="preserve"> 5288)</w:t>
      </w:r>
    </w:p>
    <w:p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rsidR="001E51FA" w:rsidRPr="007A0A70" w:rsidRDefault="001E51FA">
      <w:pPr>
        <w:spacing w:line="300" w:lineRule="exact"/>
        <w:jc w:val="both"/>
        <w:rPr>
          <w:rFonts w:ascii="Trebuchet MS" w:eastAsia="Batang" w:hAnsi="Trebuchet MS"/>
          <w:sz w:val="20"/>
          <w:szCs w:val="20"/>
          <w:lang w:val="en-US"/>
        </w:rPr>
      </w:pPr>
    </w:p>
    <w:p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rsidR="001E51FA" w:rsidRPr="007A0A70" w:rsidRDefault="001E51FA">
      <w:pPr>
        <w:suppressAutoHyphens/>
        <w:spacing w:line="300" w:lineRule="exact"/>
        <w:rPr>
          <w:rFonts w:ascii="Trebuchet MS" w:hAnsi="Trebuchet MS" w:cs="Tahoma"/>
          <w:b/>
          <w:bCs/>
          <w:sz w:val="20"/>
          <w:szCs w:val="20"/>
        </w:rPr>
      </w:pPr>
    </w:p>
    <w:p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rsidR="001E51FA" w:rsidRPr="007A0A70" w:rsidRDefault="001E4827">
      <w:pPr>
        <w:pStyle w:val="BodyBlock"/>
        <w:shd w:val="clear" w:color="auto" w:fill="FFFFFF"/>
        <w:spacing w:after="0" w:line="290" w:lineRule="auto"/>
        <w:rPr>
          <w:rFonts w:ascii="Trebuchet MS" w:hAnsi="Trebuchet MS" w:cs="Trebuchet MS"/>
          <w:sz w:val="20"/>
          <w:u w:val="single"/>
          <w:lang w:val="pt-BR"/>
        </w:rPr>
      </w:pPr>
      <w:r w:rsidRPr="007A0A70">
        <w:rPr>
          <w:rFonts w:ascii="Trebuchet MS" w:hAnsi="Trebuchet MS" w:cs="Trebuchet MS"/>
          <w:b/>
          <w:sz w:val="20"/>
          <w:lang w:val="pt-BR" w:eastAsia="pt-BR"/>
        </w:rPr>
        <w:t xml:space="preserve">Para o Banco </w:t>
      </w:r>
      <w:r w:rsidRPr="007A0A70">
        <w:rPr>
          <w:rFonts w:ascii="Trebuchet MS" w:hAnsi="Trebuchet MS" w:cs="Trebuchet MS"/>
          <w:b/>
          <w:sz w:val="20"/>
          <w:lang w:val="pt-BR"/>
        </w:rPr>
        <w:t>Centralizador:</w:t>
      </w:r>
    </w:p>
    <w:p w:rsidR="001E51FA" w:rsidRPr="007A0A70" w:rsidRDefault="001E51FA">
      <w:pPr>
        <w:pStyle w:val="BodyBlock"/>
        <w:shd w:val="clear" w:color="auto" w:fill="FFFFFF"/>
        <w:spacing w:after="0" w:line="290" w:lineRule="auto"/>
        <w:rPr>
          <w:rFonts w:ascii="Trebuchet MS" w:hAnsi="Trebuchet MS" w:cs="Trebuchet MS"/>
          <w:sz w:val="20"/>
          <w:u w:val="single"/>
          <w:lang w:val="pt-BR"/>
        </w:rPr>
      </w:pPr>
    </w:p>
    <w:p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b/>
          <w:sz w:val="20"/>
          <w:lang w:val="pt-BR"/>
        </w:rPr>
        <w:t>ITAÚ UNIBANCO S.A.</w:t>
      </w:r>
    </w:p>
    <w:p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Praça Alfredo Eg</w:t>
      </w:r>
      <w:r w:rsidRPr="009F5828">
        <w:rPr>
          <w:rFonts w:ascii="Trebuchet MS" w:hAnsi="Trebuchet MS" w:cs="Trebuchet MS"/>
          <w:sz w:val="20"/>
          <w:lang w:val="pt-BR"/>
        </w:rPr>
        <w:t xml:space="preserve">ydio de Souza Aranha 100, Torre Olavo </w:t>
      </w:r>
      <w:proofErr w:type="spellStart"/>
      <w:r w:rsidRPr="009F5828">
        <w:rPr>
          <w:rFonts w:ascii="Trebuchet MS" w:hAnsi="Trebuchet MS" w:cs="Trebuchet MS"/>
          <w:sz w:val="20"/>
          <w:lang w:val="pt-BR"/>
        </w:rPr>
        <w:t>Setubal</w:t>
      </w:r>
      <w:proofErr w:type="spellEnd"/>
    </w:p>
    <w:p w:rsidR="001E51FA" w:rsidRPr="007A0A70" w:rsidRDefault="001E4827">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sz w:val="20"/>
          <w:lang w:val="pt-BR" w:eastAsia="pt-BR"/>
        </w:rPr>
        <w:t>04344-902, São Paulo, SP</w:t>
      </w:r>
    </w:p>
    <w:p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eastAsia="pt-BR"/>
        </w:rPr>
        <w:t xml:space="preserve">At.: </w:t>
      </w:r>
      <w:r w:rsidR="002B7413" w:rsidRPr="007A0A70">
        <w:rPr>
          <w:rFonts w:ascii="Trebuchet MS" w:hAnsi="Trebuchet MS" w:cs="Trebuchet MS"/>
          <w:sz w:val="20"/>
          <w:lang w:val="pt-BR" w:eastAsia="pt-BR"/>
        </w:rPr>
        <w:t>Cleber Cavalcante Diniz</w:t>
      </w:r>
      <w:r w:rsidR="002B7413" w:rsidRPr="007A0A70" w:rsidDel="002B7413">
        <w:rPr>
          <w:rFonts w:ascii="Trebuchet MS" w:hAnsi="Trebuchet MS" w:cs="Trebuchet MS"/>
          <w:sz w:val="20"/>
          <w:lang w:val="pt-BR" w:eastAsia="pt-BR"/>
        </w:rPr>
        <w:t xml:space="preserve"> </w:t>
      </w:r>
      <w:r w:rsidR="002B7413" w:rsidRPr="007A0A70">
        <w:rPr>
          <w:rFonts w:ascii="Trebuchet MS" w:hAnsi="Trebuchet MS" w:cs="Trebuchet MS"/>
          <w:sz w:val="20"/>
          <w:lang w:val="pt-BR" w:eastAsia="pt-BR"/>
        </w:rPr>
        <w:t>/ IBBA - MIB Operações</w:t>
      </w:r>
      <w:r w:rsidR="002B7413" w:rsidRPr="007A0A70" w:rsidDel="002B7413">
        <w:rPr>
          <w:rFonts w:ascii="Trebuchet MS" w:hAnsi="Trebuchet MS" w:cs="Trebuchet MS"/>
          <w:sz w:val="20"/>
          <w:lang w:val="pt-BR" w:eastAsia="pt-BR"/>
        </w:rPr>
        <w:t xml:space="preserve"> </w:t>
      </w:r>
    </w:p>
    <w:p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Tel.: </w:t>
      </w:r>
      <w:r w:rsidR="002B7413" w:rsidRPr="007A0A70">
        <w:rPr>
          <w:rFonts w:ascii="Trebuchet MS" w:hAnsi="Trebuchet MS" w:cs="Trebuchet MS"/>
          <w:sz w:val="20"/>
          <w:lang w:val="en-US" w:eastAsia="pt-BR"/>
        </w:rPr>
        <w:t>(11) 3708-2641</w:t>
      </w:r>
      <w:r w:rsidR="002B7413" w:rsidRPr="007A0A70" w:rsidDel="002B7413">
        <w:rPr>
          <w:rFonts w:ascii="Trebuchet MS" w:hAnsi="Trebuchet MS" w:cs="Trebuchet MS"/>
          <w:sz w:val="20"/>
          <w:lang w:val="en-US" w:eastAsia="pt-BR"/>
        </w:rPr>
        <w:t xml:space="preserve"> </w:t>
      </w:r>
    </w:p>
    <w:p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Email: </w:t>
      </w:r>
      <w:r w:rsidR="002B7413" w:rsidRPr="007A0A70">
        <w:rPr>
          <w:rFonts w:ascii="Trebuchet MS" w:hAnsi="Trebuchet MS" w:cs="Trebuchet MS"/>
          <w:sz w:val="20"/>
          <w:lang w:val="en-US" w:eastAsia="pt-BR"/>
        </w:rPr>
        <w:t xml:space="preserve">cleber.diniz@itaubba.com / </w:t>
      </w:r>
      <w:r w:rsidRPr="007A0A70">
        <w:rPr>
          <w:rFonts w:ascii="Trebuchet MS" w:hAnsi="Trebuchet MS" w:cs="Trebuchet MS"/>
          <w:sz w:val="20"/>
          <w:lang w:val="en-US" w:eastAsia="pt-BR"/>
        </w:rPr>
        <w:t>ibba-miboperacoes@itaubba.com</w:t>
      </w:r>
    </w:p>
    <w:p w:rsidR="00E2104D" w:rsidRPr="007A0A70" w:rsidRDefault="00E2104D">
      <w:pPr>
        <w:pStyle w:val="BodyBlock"/>
        <w:shd w:val="clear" w:color="auto" w:fill="FFFFFF"/>
        <w:spacing w:after="0" w:line="290" w:lineRule="auto"/>
        <w:rPr>
          <w:rFonts w:ascii="Trebuchet MS" w:hAnsi="Trebuchet MS" w:cs="Trebuchet MS"/>
          <w:sz w:val="20"/>
          <w:lang w:val="en-US" w:eastAsia="pt-BR"/>
        </w:rPr>
      </w:pPr>
    </w:p>
    <w:p w:rsidR="001E51FA" w:rsidRPr="007A0A70" w:rsidRDefault="001E4827">
      <w:pPr>
        <w:numPr>
          <w:ilvl w:val="1"/>
          <w:numId w:val="26"/>
        </w:numPr>
        <w:spacing w:line="300" w:lineRule="exact"/>
        <w:ind w:left="0" w:firstLine="0"/>
        <w:jc w:val="both"/>
        <w:rPr>
          <w:rFonts w:ascii="Trebuchet MS" w:eastAsia="Batang" w:hAnsi="Trebuchet MS" w:cs="Tahoma"/>
          <w:sz w:val="20"/>
          <w:szCs w:val="20"/>
        </w:rPr>
      </w:pPr>
      <w:bookmarkStart w:id="36" w:name="_DV_M268"/>
      <w:bookmarkEnd w:id="36"/>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7A0A70">
        <w:rPr>
          <w:rFonts w:ascii="Trebuchet MS" w:hAnsi="Trebuchet MS" w:cs="Tahoma"/>
          <w:sz w:val="20"/>
          <w:szCs w:val="20"/>
        </w:rPr>
        <w:t>devidamente</w:t>
      </w:r>
      <w:r w:rsidRPr="007A0A70">
        <w:rPr>
          <w:rFonts w:ascii="Trebuchet MS" w:eastAsia="Batang" w:hAnsi="Trebuchet MS" w:cs="Tahoma"/>
          <w:sz w:val="20"/>
          <w:szCs w:val="20"/>
        </w:rPr>
        <w:t xml:space="preserve"> autorizados.</w:t>
      </w:r>
    </w:p>
    <w:p w:rsidR="001E51FA" w:rsidRPr="007A0A70" w:rsidRDefault="001E51FA">
      <w:pPr>
        <w:spacing w:line="300" w:lineRule="exact"/>
        <w:jc w:val="both"/>
        <w:rPr>
          <w:rFonts w:ascii="Trebuchet MS" w:eastAsia="Batang" w:hAnsi="Trebuchet MS"/>
          <w:sz w:val="20"/>
          <w:szCs w:val="20"/>
        </w:rPr>
      </w:pPr>
    </w:p>
    <w:p w:rsidR="001E51FA" w:rsidRPr="007A0A70" w:rsidRDefault="001E4827">
      <w:pPr>
        <w:numPr>
          <w:ilvl w:val="1"/>
          <w:numId w:val="26"/>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7A0A70">
        <w:rPr>
          <w:rFonts w:ascii="Trebuchet MS" w:hAnsi="Trebuchet MS" w:cs="Tahoma"/>
          <w:sz w:val="20"/>
          <w:szCs w:val="20"/>
        </w:rPr>
        <w:t>identificadas</w:t>
      </w:r>
      <w:r w:rsidRPr="007A0A70">
        <w:rPr>
          <w:rFonts w:ascii="Trebuchet MS" w:eastAsia="Batang" w:hAnsi="Trebuchet MS" w:cs="Tahoma"/>
          <w:sz w:val="20"/>
          <w:szCs w:val="20"/>
        </w:rPr>
        <w:t xml:space="preserve"> no preâmbulo deste Contrato.</w:t>
      </w:r>
    </w:p>
    <w:p w:rsidR="001E51FA" w:rsidRPr="007A0A70" w:rsidRDefault="001E51FA">
      <w:pPr>
        <w:spacing w:line="300" w:lineRule="exact"/>
        <w:jc w:val="both"/>
        <w:rPr>
          <w:rFonts w:ascii="Trebuchet MS" w:eastAsia="Batang" w:hAnsi="Trebuchet MS"/>
          <w:sz w:val="20"/>
          <w:szCs w:val="20"/>
        </w:rPr>
      </w:pPr>
    </w:p>
    <w:p w:rsidR="001E51FA" w:rsidRPr="007A0A70" w:rsidRDefault="001E4827">
      <w:pPr>
        <w:pStyle w:val="PargrafodaLista"/>
        <w:numPr>
          <w:ilvl w:val="1"/>
          <w:numId w:val="26"/>
        </w:numPr>
        <w:spacing w:line="300" w:lineRule="exact"/>
        <w:ind w:left="0" w:firstLine="0"/>
        <w:jc w:val="both"/>
        <w:rPr>
          <w:rFonts w:ascii="Trebuchet MS" w:eastAsia="Batang" w:hAnsi="Trebuchet MS"/>
          <w:sz w:val="20"/>
          <w:szCs w:val="20"/>
        </w:rPr>
      </w:pPr>
      <w:r w:rsidRPr="007A0A70">
        <w:rPr>
          <w:rFonts w:ascii="Trebuchet MS" w:eastAsia="Batang" w:hAnsi="Trebuchet MS" w:cs="Tahoma"/>
          <w:sz w:val="20"/>
          <w:szCs w:val="20"/>
        </w:rPr>
        <w:t>Fica desde já dispensada a realização de Assembleia Geral para deliberar sobre: (</w:t>
      </w:r>
      <w:r w:rsidRPr="007A0A70">
        <w:rPr>
          <w:rFonts w:ascii="Trebuchet MS" w:eastAsia="Batang" w:hAnsi="Trebuchet MS" w:cs="Tahoma"/>
          <w:b/>
          <w:bCs/>
          <w:sz w:val="20"/>
          <w:szCs w:val="20"/>
        </w:rPr>
        <w:t>i</w:t>
      </w:r>
      <w:r w:rsidRPr="007A0A70">
        <w:rPr>
          <w:rFonts w:ascii="Trebuchet MS" w:eastAsia="Batang" w:hAnsi="Trebuchet MS" w:cs="Tahoma"/>
          <w:sz w:val="20"/>
          <w:szCs w:val="20"/>
        </w:rPr>
        <w:t>) a correção de erros materiais, seja ele um erro grosseiro, de digitação ou aritmético, (</w:t>
      </w:r>
      <w:proofErr w:type="spellStart"/>
      <w:r w:rsidRPr="007A0A70">
        <w:rPr>
          <w:rFonts w:ascii="Trebuchet MS" w:eastAsia="Batang" w:hAnsi="Trebuchet MS" w:cs="Tahoma"/>
          <w:b/>
          <w:bCs/>
          <w:sz w:val="20"/>
          <w:szCs w:val="20"/>
        </w:rPr>
        <w:t>ii</w:t>
      </w:r>
      <w:proofErr w:type="spellEnd"/>
      <w:r w:rsidRPr="007A0A70">
        <w:rPr>
          <w:rFonts w:ascii="Trebuchet MS" w:eastAsia="Batang" w:hAnsi="Trebuchet MS" w:cs="Tahoma"/>
          <w:sz w:val="20"/>
          <w:szCs w:val="20"/>
        </w:rPr>
        <w:t>) alterações a quaisquer documentos da operação já expressamente permitidas nos termos do(s) respectivo(s) documento(s) da operação, (</w:t>
      </w:r>
      <w:r w:rsidRPr="007A0A70">
        <w:rPr>
          <w:rFonts w:ascii="Trebuchet MS" w:eastAsia="Batang" w:hAnsi="Trebuchet MS" w:cs="Tahoma"/>
          <w:b/>
          <w:bCs/>
          <w:sz w:val="20"/>
          <w:szCs w:val="20"/>
        </w:rPr>
        <w:t>iii</w:t>
      </w:r>
      <w:r w:rsidRPr="007A0A70">
        <w:rPr>
          <w:rFonts w:ascii="Trebuchet MS" w:eastAsia="Batang" w:hAnsi="Trebuchet MS" w:cs="Tahoma"/>
          <w:sz w:val="20"/>
          <w:szCs w:val="20"/>
        </w:rPr>
        <w:t>) alterações a quaisquer documentos da operação em razão de exigências formuladas pela CVM, pela B3, ou (</w:t>
      </w:r>
      <w:proofErr w:type="spellStart"/>
      <w:r w:rsidRPr="007A0A70">
        <w:rPr>
          <w:rFonts w:ascii="Trebuchet MS" w:eastAsia="Batang" w:hAnsi="Trebuchet MS" w:cs="Tahoma"/>
          <w:b/>
          <w:bCs/>
          <w:sz w:val="20"/>
          <w:szCs w:val="20"/>
        </w:rPr>
        <w:t>iv</w:t>
      </w:r>
      <w:proofErr w:type="spellEnd"/>
      <w:r w:rsidRPr="007A0A70">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 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rsidR="001E51FA" w:rsidRPr="007A0A70" w:rsidRDefault="001E51FA">
      <w:pPr>
        <w:spacing w:line="300" w:lineRule="exact"/>
        <w:jc w:val="both"/>
        <w:rPr>
          <w:rFonts w:ascii="Trebuchet MS" w:eastAsia="Batang" w:hAnsi="Trebuchet MS"/>
          <w:sz w:val="20"/>
          <w:szCs w:val="20"/>
        </w:rPr>
      </w:pPr>
    </w:p>
    <w:p w:rsidR="001E51FA" w:rsidRPr="007A0A70" w:rsidRDefault="001E4827">
      <w:pPr>
        <w:numPr>
          <w:ilvl w:val="1"/>
          <w:numId w:val="26"/>
        </w:numPr>
        <w:spacing w:line="300" w:lineRule="exact"/>
        <w:ind w:left="0" w:firstLine="0"/>
        <w:jc w:val="both"/>
        <w:rPr>
          <w:rFonts w:ascii="Trebuchet MS" w:eastAsia="Batang" w:hAnsi="Trebuchet MS"/>
          <w:sz w:val="20"/>
          <w:szCs w:val="20"/>
        </w:rPr>
      </w:pPr>
      <w:r w:rsidRPr="007A0A70">
        <w:rPr>
          <w:rFonts w:ascii="Trebuchet MS" w:hAnsi="Trebuchet MS" w:cs="Tahoma"/>
          <w:sz w:val="20"/>
          <w:szCs w:val="20"/>
        </w:rPr>
        <w:t>Fica eleito o foro da comarca d</w:t>
      </w:r>
      <w:r w:rsidR="00AF177A" w:rsidRPr="007A0A70">
        <w:rPr>
          <w:rFonts w:ascii="Trebuchet MS" w:hAnsi="Trebuchet MS" w:cs="Tahoma"/>
          <w:sz w:val="20"/>
          <w:szCs w:val="20"/>
        </w:rPr>
        <w:t>o</w:t>
      </w:r>
      <w:r w:rsidRPr="007A0A70">
        <w:rPr>
          <w:rFonts w:ascii="Trebuchet MS" w:hAnsi="Trebuchet MS" w:cs="Tahoma"/>
          <w:sz w:val="20"/>
          <w:szCs w:val="20"/>
        </w:rPr>
        <w:t xml:space="preserve"> Rio de Janeiro, Estado do Rio de Janeiro, com exclusão de qualquer outro, por mais privilegiado que seja, para dirimir as questões porventura oriundas deste Contrato.</w:t>
      </w:r>
    </w:p>
    <w:p w:rsidR="001E51FA" w:rsidRPr="007A0A70" w:rsidRDefault="001E51FA">
      <w:pPr>
        <w:spacing w:line="300" w:lineRule="exact"/>
        <w:jc w:val="both"/>
        <w:rPr>
          <w:rFonts w:ascii="Trebuchet MS" w:eastAsia="Batang" w:hAnsi="Trebuchet MS"/>
          <w:sz w:val="20"/>
          <w:szCs w:val="20"/>
        </w:rPr>
      </w:pPr>
      <w:bookmarkStart w:id="37" w:name="_DV_M114"/>
      <w:bookmarkStart w:id="38" w:name="_DV_M115"/>
      <w:bookmarkStart w:id="39" w:name="_DV_M123"/>
      <w:bookmarkStart w:id="40" w:name="_DV_M124"/>
      <w:bookmarkStart w:id="41" w:name="_DV_M131"/>
      <w:bookmarkEnd w:id="37"/>
      <w:bookmarkEnd w:id="38"/>
      <w:bookmarkEnd w:id="39"/>
      <w:bookmarkEnd w:id="40"/>
      <w:bookmarkEnd w:id="41"/>
    </w:p>
    <w:p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rsidR="001E51FA" w:rsidRPr="007A0A70" w:rsidRDefault="001E51FA">
      <w:pPr>
        <w:tabs>
          <w:tab w:val="left" w:pos="0"/>
          <w:tab w:val="left" w:pos="709"/>
        </w:tabs>
        <w:spacing w:line="300" w:lineRule="exact"/>
        <w:jc w:val="both"/>
        <w:rPr>
          <w:rFonts w:ascii="Trebuchet MS" w:hAnsi="Trebuchet MS" w:cs="Tahoma"/>
          <w:sz w:val="20"/>
          <w:szCs w:val="20"/>
        </w:rPr>
      </w:pPr>
    </w:p>
    <w:p w:rsidR="001E51FA" w:rsidRPr="007A0A70" w:rsidRDefault="00AF177A">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1E4827" w:rsidRPr="007A0A70">
        <w:rPr>
          <w:rFonts w:ascii="Trebuchet MS" w:hAnsi="Trebuchet MS" w:cs="Tahoma"/>
          <w:sz w:val="20"/>
          <w:szCs w:val="20"/>
        </w:rPr>
        <w:t xml:space="preserve">, </w:t>
      </w:r>
      <w:r w:rsidRPr="007A0A70">
        <w:rPr>
          <w:rFonts w:ascii="Trebuchet MS" w:hAnsi="Trebuchet MS" w:cs="Tahoma"/>
          <w:sz w:val="20"/>
          <w:szCs w:val="20"/>
        </w:rPr>
        <w:t>[</w:t>
      </w:r>
      <w:r w:rsidRPr="00BB2D11">
        <w:rPr>
          <w:rFonts w:ascii="Trebuchet MS" w:hAnsi="Trebuchet MS" w:cs="Tahoma"/>
          <w:sz w:val="20"/>
          <w:szCs w:val="20"/>
          <w:highlight w:val="yellow"/>
        </w:rPr>
        <w:t>●</w:t>
      </w:r>
      <w:r w:rsidRPr="007A0A70">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201</w:t>
      </w:r>
      <w:r w:rsidRPr="007A0A70">
        <w:rPr>
          <w:rFonts w:ascii="Trebuchet MS" w:hAnsi="Trebuchet MS" w:cs="Tahoma"/>
          <w:sz w:val="20"/>
          <w:szCs w:val="20"/>
        </w:rPr>
        <w:t>9</w:t>
      </w:r>
      <w:r w:rsidR="001E4827" w:rsidRPr="007A0A70">
        <w:rPr>
          <w:rFonts w:ascii="Trebuchet MS" w:hAnsi="Trebuchet MS" w:cs="Tahoma"/>
          <w:sz w:val="20"/>
          <w:szCs w:val="20"/>
        </w:rPr>
        <w:t>.</w:t>
      </w:r>
    </w:p>
    <w:p w:rsidR="00AF177A" w:rsidRPr="007A0A70" w:rsidRDefault="00AF177A">
      <w:pPr>
        <w:spacing w:line="300" w:lineRule="exact"/>
        <w:jc w:val="center"/>
        <w:rPr>
          <w:rFonts w:ascii="Trebuchet MS" w:hAnsi="Trebuchet MS" w:cs="Tahoma"/>
          <w:sz w:val="20"/>
          <w:szCs w:val="20"/>
        </w:rPr>
      </w:pPr>
    </w:p>
    <w:p w:rsidR="00AF177A" w:rsidRPr="007A0A70" w:rsidRDefault="00AF177A">
      <w:pPr>
        <w:spacing w:line="300" w:lineRule="exact"/>
        <w:jc w:val="center"/>
        <w:rPr>
          <w:rFonts w:ascii="Trebuchet MS" w:hAnsi="Trebuchet MS" w:cs="Tahoma"/>
          <w:sz w:val="20"/>
          <w:szCs w:val="20"/>
        </w:rPr>
      </w:pPr>
    </w:p>
    <w:p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t>Página de assinaturas 1/</w:t>
      </w:r>
      <w:r w:rsidR="008565F4" w:rsidRPr="007A0A70">
        <w:rPr>
          <w:rFonts w:ascii="Trebuchet MS" w:hAnsi="Trebuchet MS" w:cs="Tahoma"/>
          <w:i/>
          <w:iCs/>
          <w:sz w:val="20"/>
          <w:szCs w:val="20"/>
        </w:rPr>
        <w:t>4</w:t>
      </w:r>
      <w:r w:rsidR="00E2104D" w:rsidRPr="007A0A70">
        <w:rPr>
          <w:rFonts w:ascii="Trebuchet MS" w:hAnsi="Trebuchet MS" w:cs="Tahoma"/>
          <w:i/>
          <w:iCs/>
          <w:sz w:val="20"/>
          <w:szCs w:val="20"/>
        </w:rPr>
        <w:t xml:space="preserve"> do “</w:t>
      </w:r>
      <w:r w:rsidR="00E2104D" w:rsidRPr="007A0A70">
        <w:rPr>
          <w:rFonts w:ascii="Trebuchet MS" w:hAnsi="Trebuchet MS"/>
          <w:i/>
          <w:sz w:val="20"/>
          <w:szCs w:val="20"/>
        </w:rPr>
        <w:t>Instrumento Particular de Cessão Fiduciária em Garantia de Direitos Creditórios e Outras Avenças</w:t>
      </w:r>
      <w:r w:rsidR="00E2104D" w:rsidRPr="007A0A70">
        <w:rPr>
          <w:rFonts w:ascii="Trebuchet MS" w:hAnsi="Trebuchet MS" w:cs="Tahoma"/>
          <w:i/>
          <w:iCs/>
          <w:sz w:val="20"/>
          <w:szCs w:val="20"/>
        </w:rPr>
        <w:t xml:space="preserve">”, celebrado entre o Sistema Elite de Ensino S.A.,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e</w:t>
      </w:r>
      <w:r w:rsidR="00E2104D" w:rsidRPr="007A0A70">
        <w:rPr>
          <w:rFonts w:ascii="Trebuchet MS" w:hAnsi="Trebuchet MS" w:cs="Tahoma"/>
          <w:i/>
          <w:iCs/>
          <w:sz w:val="20"/>
          <w:szCs w:val="20"/>
        </w:rPr>
        <w:t xml:space="preserve"> o Itaú Unibanco S.A. </w:t>
      </w:r>
    </w:p>
    <w:p w:rsidR="001E51FA" w:rsidRPr="007A0A70" w:rsidRDefault="001E51FA">
      <w:pPr>
        <w:pStyle w:val="Cabealho"/>
        <w:spacing w:line="300" w:lineRule="exact"/>
        <w:jc w:val="both"/>
        <w:rPr>
          <w:rFonts w:ascii="Trebuchet MS" w:hAnsi="Trebuchet MS" w:cs="Tahoma"/>
          <w:i/>
          <w:iCs/>
          <w:sz w:val="20"/>
          <w:szCs w:val="20"/>
        </w:rPr>
      </w:pPr>
    </w:p>
    <w:p w:rsidR="001E51FA" w:rsidRDefault="001E51FA">
      <w:pPr>
        <w:suppressAutoHyphens/>
        <w:spacing w:line="290" w:lineRule="auto"/>
        <w:jc w:val="center"/>
        <w:rPr>
          <w:rFonts w:ascii="Trebuchet MS" w:hAnsi="Trebuchet MS" w:cs="Arial"/>
          <w:b/>
          <w:bCs/>
          <w:sz w:val="20"/>
          <w:szCs w:val="20"/>
        </w:rPr>
      </w:pPr>
    </w:p>
    <w:p w:rsidR="00BB2D11" w:rsidRPr="007A0A70" w:rsidRDefault="00BB2D11">
      <w:pPr>
        <w:suppressAutoHyphens/>
        <w:spacing w:line="290" w:lineRule="auto"/>
        <w:jc w:val="center"/>
        <w:rPr>
          <w:rFonts w:ascii="Trebuchet MS" w:hAnsi="Trebuchet MS" w:cs="Arial"/>
          <w:b/>
          <w:bCs/>
          <w:sz w:val="20"/>
          <w:szCs w:val="20"/>
        </w:rPr>
      </w:pPr>
    </w:p>
    <w:p w:rsidR="001E51FA" w:rsidRPr="007A0A70" w:rsidRDefault="00AF177A">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w:t>
      </w:r>
      <w:r w:rsidR="001E4827" w:rsidRPr="007A0A70">
        <w:rPr>
          <w:rFonts w:ascii="Trebuchet MS" w:hAnsi="Trebuchet MS" w:cs="Arial"/>
          <w:b/>
          <w:bCs/>
          <w:sz w:val="20"/>
          <w:szCs w:val="20"/>
        </w:rPr>
        <w:t xml:space="preserve"> S.A.</w:t>
      </w:r>
    </w:p>
    <w:p w:rsidR="001E51FA" w:rsidRPr="007A0A70" w:rsidRDefault="001E51FA">
      <w:pPr>
        <w:spacing w:line="300" w:lineRule="exact"/>
        <w:jc w:val="center"/>
        <w:rPr>
          <w:rFonts w:ascii="Trebuchet MS" w:hAnsi="Trebuchet MS" w:cs="Tahoma"/>
          <w:b/>
          <w:bCs/>
          <w:sz w:val="20"/>
          <w:szCs w:val="20"/>
        </w:rPr>
      </w:pPr>
    </w:p>
    <w:p w:rsidR="001E51FA" w:rsidRPr="007A0A70" w:rsidRDefault="001E51FA">
      <w:pPr>
        <w:spacing w:line="300" w:lineRule="exact"/>
        <w:jc w:val="center"/>
        <w:rPr>
          <w:rFonts w:ascii="Trebuchet MS" w:hAnsi="Trebuchet MS" w:cs="Tahoma"/>
          <w:b/>
          <w:bCs/>
          <w:sz w:val="20"/>
          <w:szCs w:val="20"/>
        </w:rPr>
      </w:pPr>
    </w:p>
    <w:p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trPr>
          <w:cantSplit/>
        </w:trPr>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rsidR="001E51FA" w:rsidRPr="009F5828" w:rsidRDefault="001E51FA">
      <w:pPr>
        <w:pStyle w:val="Cabealho"/>
        <w:spacing w:line="300" w:lineRule="exact"/>
        <w:jc w:val="both"/>
        <w:rPr>
          <w:rFonts w:ascii="Trebuchet MS" w:hAnsi="Trebuchet MS" w:cs="Tahoma"/>
          <w:i/>
          <w:iCs/>
          <w:sz w:val="20"/>
          <w:szCs w:val="20"/>
        </w:rPr>
      </w:pPr>
    </w:p>
    <w:p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2</w:t>
      </w:r>
      <w:r w:rsidRPr="007A0A70">
        <w:rPr>
          <w:rFonts w:ascii="Trebuchet MS" w:hAnsi="Trebuchet MS" w:cs="Tahoma"/>
          <w:i/>
          <w:iCs/>
          <w:sz w:val="20"/>
          <w:szCs w:val="20"/>
        </w:rPr>
        <w:t>/4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xml:space="preserve">”, celebrado entre o Sistema Elite de Ensino S.A.,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e o Itaú Unibanco S.A.</w:t>
      </w:r>
    </w:p>
    <w:p w:rsidR="001E51FA" w:rsidRPr="007A0A70" w:rsidRDefault="001E51FA">
      <w:pPr>
        <w:spacing w:line="300" w:lineRule="exact"/>
        <w:jc w:val="both"/>
        <w:rPr>
          <w:rFonts w:ascii="Trebuchet MS" w:hAnsi="Trebuchet MS" w:cs="Tahoma"/>
          <w:sz w:val="20"/>
          <w:szCs w:val="20"/>
        </w:rPr>
      </w:pPr>
    </w:p>
    <w:p w:rsidR="001E51FA" w:rsidRDefault="001E51FA">
      <w:pPr>
        <w:suppressAutoHyphens/>
        <w:spacing w:line="290" w:lineRule="auto"/>
        <w:jc w:val="center"/>
        <w:rPr>
          <w:rFonts w:ascii="Trebuchet MS" w:hAnsi="Trebuchet MS" w:cs="Arial"/>
          <w:b/>
          <w:bCs/>
          <w:sz w:val="20"/>
          <w:szCs w:val="20"/>
        </w:rPr>
      </w:pPr>
    </w:p>
    <w:p w:rsidR="00BB2D11" w:rsidRDefault="00BB2D11">
      <w:pPr>
        <w:suppressAutoHyphens/>
        <w:spacing w:line="290" w:lineRule="auto"/>
        <w:jc w:val="center"/>
        <w:rPr>
          <w:rFonts w:ascii="Trebuchet MS" w:hAnsi="Trebuchet MS" w:cs="Arial"/>
          <w:b/>
          <w:bCs/>
          <w:sz w:val="20"/>
          <w:szCs w:val="20"/>
        </w:rPr>
      </w:pPr>
    </w:p>
    <w:p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rsidR="001E51FA" w:rsidRPr="007A0A70" w:rsidRDefault="001E51FA">
      <w:pPr>
        <w:spacing w:line="300" w:lineRule="exact"/>
        <w:rPr>
          <w:rFonts w:ascii="Trebuchet MS" w:hAnsi="Trebuchet MS" w:cs="Tahoma"/>
          <w:sz w:val="20"/>
          <w:szCs w:val="20"/>
        </w:rPr>
      </w:pPr>
    </w:p>
    <w:p w:rsidR="001E51FA" w:rsidRPr="007A0A70" w:rsidRDefault="001E51FA">
      <w:pPr>
        <w:spacing w:line="300" w:lineRule="exact"/>
        <w:rPr>
          <w:rFonts w:ascii="Trebuchet MS" w:hAnsi="Trebuchet MS" w:cs="Tahoma"/>
          <w:sz w:val="20"/>
          <w:szCs w:val="20"/>
        </w:rPr>
      </w:pPr>
    </w:p>
    <w:p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trPr>
          <w:cantSplit/>
        </w:trPr>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3</w:t>
      </w:r>
      <w:r w:rsidRPr="007A0A70">
        <w:rPr>
          <w:rFonts w:ascii="Trebuchet MS" w:hAnsi="Trebuchet MS" w:cs="Tahoma"/>
          <w:i/>
          <w:iCs/>
          <w:sz w:val="20"/>
          <w:szCs w:val="20"/>
        </w:rPr>
        <w:t>/4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xml:space="preserve">”, celebrado entre o Sistema Elite de Ensino S.A.,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e o Itaú Unibanco S.A.</w:t>
      </w:r>
    </w:p>
    <w:p w:rsidR="001E51FA" w:rsidRPr="007A0A70" w:rsidRDefault="001E51FA">
      <w:pPr>
        <w:spacing w:line="300" w:lineRule="exact"/>
        <w:jc w:val="both"/>
        <w:rPr>
          <w:rFonts w:ascii="Trebuchet MS" w:hAnsi="Trebuchet MS" w:cs="Tahoma"/>
          <w:i/>
          <w:iCs/>
          <w:sz w:val="20"/>
          <w:szCs w:val="20"/>
        </w:rPr>
      </w:pPr>
    </w:p>
    <w:p w:rsidR="001E51FA" w:rsidRPr="007A0A70" w:rsidRDefault="001E51FA">
      <w:pPr>
        <w:spacing w:line="300" w:lineRule="exact"/>
        <w:jc w:val="both"/>
        <w:rPr>
          <w:rFonts w:ascii="Trebuchet MS" w:hAnsi="Trebuchet MS" w:cs="Tahoma"/>
          <w:i/>
          <w:iCs/>
          <w:sz w:val="20"/>
          <w:szCs w:val="20"/>
        </w:rPr>
      </w:pPr>
    </w:p>
    <w:p w:rsidR="001E51FA" w:rsidRPr="007A0A70" w:rsidRDefault="001E51FA">
      <w:pPr>
        <w:spacing w:line="300" w:lineRule="exact"/>
        <w:jc w:val="both"/>
        <w:rPr>
          <w:rFonts w:ascii="Trebuchet MS" w:hAnsi="Trebuchet MS" w:cs="Tahoma"/>
          <w:i/>
          <w:iCs/>
          <w:sz w:val="20"/>
          <w:szCs w:val="20"/>
        </w:rPr>
      </w:pPr>
    </w:p>
    <w:p w:rsidR="001E51FA" w:rsidRPr="007A0A70" w:rsidRDefault="001E4827">
      <w:pPr>
        <w:spacing w:line="300" w:lineRule="exact"/>
        <w:jc w:val="center"/>
        <w:rPr>
          <w:rFonts w:ascii="Trebuchet MS" w:hAnsi="Trebuchet MS" w:cs="Tahoma"/>
          <w:i/>
          <w:iCs/>
          <w:sz w:val="20"/>
          <w:szCs w:val="20"/>
        </w:rPr>
      </w:pPr>
      <w:r w:rsidRPr="007A0A70">
        <w:rPr>
          <w:rFonts w:ascii="Trebuchet MS" w:hAnsi="Trebuchet MS" w:cs="Trebuchet MS"/>
          <w:b/>
          <w:sz w:val="20"/>
          <w:szCs w:val="20"/>
        </w:rPr>
        <w:t>ITAÚ UNIBANCO S.A.</w:t>
      </w:r>
    </w:p>
    <w:p w:rsidR="001E51FA" w:rsidRPr="007A0A70" w:rsidRDefault="001E51FA">
      <w:pPr>
        <w:spacing w:line="300" w:lineRule="exact"/>
        <w:jc w:val="both"/>
        <w:rPr>
          <w:rFonts w:ascii="Trebuchet MS" w:hAnsi="Trebuchet MS" w:cs="Tahoma"/>
          <w:i/>
          <w:iCs/>
          <w:sz w:val="20"/>
          <w:szCs w:val="20"/>
        </w:rPr>
      </w:pPr>
    </w:p>
    <w:p w:rsidR="001E51FA" w:rsidRDefault="001E51FA">
      <w:pPr>
        <w:spacing w:line="300" w:lineRule="exact"/>
        <w:jc w:val="both"/>
        <w:rPr>
          <w:rFonts w:ascii="Trebuchet MS" w:hAnsi="Trebuchet MS" w:cs="Tahoma"/>
          <w:i/>
          <w:iCs/>
          <w:sz w:val="20"/>
          <w:szCs w:val="20"/>
        </w:rPr>
      </w:pPr>
    </w:p>
    <w:p w:rsidR="00BB2D11" w:rsidRPr="007A0A70" w:rsidRDefault="00BB2D11">
      <w:pPr>
        <w:spacing w:line="300" w:lineRule="exact"/>
        <w:jc w:val="both"/>
        <w:rPr>
          <w:rFonts w:ascii="Trebuchet MS" w:hAnsi="Trebuchet MS" w:cs="Tahoma"/>
          <w:i/>
          <w:i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trPr>
          <w:cantSplit/>
        </w:trPr>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rsidR="001E51FA" w:rsidRPr="009F5828" w:rsidRDefault="001E51FA">
      <w:pPr>
        <w:spacing w:line="300" w:lineRule="exact"/>
        <w:jc w:val="both"/>
        <w:rPr>
          <w:rFonts w:ascii="Trebuchet MS" w:hAnsi="Trebuchet MS" w:cs="Tahoma"/>
          <w:i/>
          <w:iCs/>
          <w:sz w:val="20"/>
          <w:szCs w:val="20"/>
        </w:rPr>
      </w:pPr>
    </w:p>
    <w:p w:rsidR="00E2104D" w:rsidRPr="009F5828" w:rsidRDefault="00E2104D">
      <w:pPr>
        <w:rPr>
          <w:rFonts w:ascii="Trebuchet MS" w:hAnsi="Trebuchet MS" w:cs="Tahoma"/>
          <w:sz w:val="20"/>
          <w:szCs w:val="20"/>
        </w:rPr>
      </w:pPr>
      <w:r w:rsidRPr="009F5828">
        <w:rPr>
          <w:rFonts w:ascii="Trebuchet MS" w:hAnsi="Trebuchet MS" w:cs="Tahoma"/>
          <w:sz w:val="20"/>
          <w:szCs w:val="20"/>
        </w:rPr>
        <w:br w:type="page"/>
      </w:r>
    </w:p>
    <w:p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4</w:t>
      </w:r>
      <w:r w:rsidRPr="007A0A70">
        <w:rPr>
          <w:rFonts w:ascii="Trebuchet MS" w:hAnsi="Trebuchet MS" w:cs="Tahoma"/>
          <w:i/>
          <w:iCs/>
          <w:sz w:val="20"/>
          <w:szCs w:val="20"/>
        </w:rPr>
        <w:t>/4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xml:space="preserve">”, celebrado entre o Sistema Elite de Ensino S.A.,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e o Itaú Unibanco S.A.</w:t>
      </w:r>
    </w:p>
    <w:p w:rsidR="00E2104D" w:rsidRPr="007A0A70" w:rsidRDefault="00E2104D" w:rsidP="00E2104D">
      <w:pPr>
        <w:spacing w:line="300" w:lineRule="exact"/>
        <w:jc w:val="center"/>
        <w:rPr>
          <w:rFonts w:ascii="Trebuchet MS" w:hAnsi="Trebuchet MS" w:cs="Trebuchet MS"/>
          <w:b/>
          <w:sz w:val="20"/>
          <w:szCs w:val="20"/>
        </w:rPr>
      </w:pPr>
    </w:p>
    <w:p w:rsidR="001E51FA" w:rsidRPr="007A0A70" w:rsidRDefault="001E51FA">
      <w:pPr>
        <w:spacing w:line="300" w:lineRule="exact"/>
        <w:rPr>
          <w:rFonts w:ascii="Trebuchet MS" w:hAnsi="Trebuchet MS" w:cs="Tahoma"/>
          <w:sz w:val="20"/>
          <w:szCs w:val="20"/>
        </w:rPr>
      </w:pPr>
    </w:p>
    <w:p w:rsidR="001E51FA" w:rsidRPr="007A0A70" w:rsidRDefault="001E51FA">
      <w:pPr>
        <w:spacing w:line="300" w:lineRule="exact"/>
        <w:rPr>
          <w:rFonts w:ascii="Trebuchet MS" w:hAnsi="Trebuchet MS" w:cs="Tahoma"/>
          <w:sz w:val="20"/>
          <w:szCs w:val="20"/>
        </w:rPr>
      </w:pPr>
    </w:p>
    <w:p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rsidR="001E51FA" w:rsidRPr="007A0A70" w:rsidRDefault="001E51FA">
      <w:pPr>
        <w:pStyle w:val="Rodap"/>
        <w:tabs>
          <w:tab w:val="clear" w:pos="4419"/>
          <w:tab w:val="clear" w:pos="8838"/>
        </w:tabs>
        <w:spacing w:line="300" w:lineRule="exact"/>
        <w:rPr>
          <w:rFonts w:ascii="Trebuchet MS" w:hAnsi="Trebuchet MS" w:cs="Tahoma"/>
          <w:sz w:val="20"/>
          <w:szCs w:val="20"/>
        </w:rPr>
      </w:pPr>
    </w:p>
    <w:p w:rsidR="001E51FA" w:rsidRPr="007A0A70" w:rsidRDefault="001E51FA">
      <w:pPr>
        <w:pStyle w:val="Rodap"/>
        <w:tabs>
          <w:tab w:val="clear" w:pos="4419"/>
          <w:tab w:val="clear" w:pos="8838"/>
        </w:tabs>
        <w:spacing w:line="300" w:lineRule="exact"/>
        <w:rPr>
          <w:rFonts w:ascii="Trebuchet MS" w:hAnsi="Trebuchet MS" w:cs="Tahoma"/>
          <w:sz w:val="20"/>
          <w:szCs w:val="20"/>
        </w:rPr>
      </w:pPr>
    </w:p>
    <w:p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trPr>
          <w:cantSplit/>
        </w:trPr>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CPF/MF:</w:t>
            </w:r>
          </w:p>
        </w:tc>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CPF/MF:</w:t>
            </w:r>
          </w:p>
        </w:tc>
      </w:tr>
    </w:tbl>
    <w:p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42" w:name="_DV_M25"/>
      <w:bookmarkEnd w:id="42"/>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ANEXO I DO INSTRUMENTO PARTICULAR DE CESSÃO FIDUCIÁRIA EM GARANTIA DE DIREITOS CREDITÓRIOS E OUTRAS AVENÇAS </w:t>
      </w:r>
    </w:p>
    <w:p w:rsidR="001E51FA" w:rsidRPr="007A0A70" w:rsidRDefault="001E51FA">
      <w:pPr>
        <w:spacing w:line="300" w:lineRule="exact"/>
        <w:jc w:val="both"/>
        <w:rPr>
          <w:rFonts w:ascii="Trebuchet MS" w:hAnsi="Trebuchet MS" w:cs="Tahoma"/>
          <w:caps/>
          <w:sz w:val="20"/>
          <w:szCs w:val="20"/>
        </w:rPr>
      </w:pPr>
    </w:p>
    <w:p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rsidR="001E51FA" w:rsidRPr="007A0A70" w:rsidRDefault="001E51FA">
      <w:pPr>
        <w:spacing w:line="300" w:lineRule="exact"/>
        <w:jc w:val="both"/>
        <w:rPr>
          <w:rFonts w:ascii="Trebuchet MS" w:hAnsi="Trebuchet MS" w:cs="Tahoma"/>
          <w:sz w:val="20"/>
          <w:szCs w:val="20"/>
        </w:rPr>
      </w:pPr>
    </w:p>
    <w:p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rsidR="001E51FA" w:rsidRPr="007A0A70" w:rsidRDefault="001E51FA">
      <w:pPr>
        <w:spacing w:line="300" w:lineRule="exact"/>
        <w:jc w:val="both"/>
        <w:rPr>
          <w:rFonts w:ascii="Trebuchet MS" w:hAnsi="Trebuchet MS" w:cs="Tahoma"/>
          <w:sz w:val="20"/>
          <w:szCs w:val="20"/>
        </w:rPr>
      </w:pPr>
    </w:p>
    <w:p w:rsidR="003B7473" w:rsidRPr="007A0A70" w:rsidRDefault="003B7473" w:rsidP="002B7413">
      <w:pPr>
        <w:spacing w:line="300" w:lineRule="exact"/>
        <w:jc w:val="both"/>
        <w:rPr>
          <w:rFonts w:ascii="Trebuchet MS" w:hAnsi="Trebuchet MS" w:cs="Tahoma"/>
          <w:bCs/>
          <w:sz w:val="20"/>
          <w:szCs w:val="20"/>
        </w:rPr>
      </w:pPr>
      <w:bookmarkStart w:id="43" w:name="_DV_M19"/>
      <w:bookmarkEnd w:id="43"/>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rsidTr="002B7413">
        <w:tc>
          <w:tcPr>
            <w:tcW w:w="3823" w:type="dxa"/>
            <w:vAlign w:val="center"/>
          </w:tcPr>
          <w:p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(iii)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Debêntures da Primeira Série</w:t>
            </w:r>
            <w:r w:rsidRPr="007A0A70">
              <w:rPr>
                <w:rFonts w:ascii="Trebuchet MS" w:hAnsi="Trebuchet MS" w:cs="Tahoma"/>
                <w:bCs/>
                <w:sz w:val="20"/>
                <w:szCs w:val="20"/>
              </w:rPr>
              <w:t>”); (</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(iii)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pagamento do Valor Nominal Unitário das Debêntures da Segunda Série será realizado na Data de Vencimento da Segunda Série, em uma única parcela; e (iii)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rsidR="00BF50F7" w:rsidRPr="007A0A70" w:rsidRDefault="00BF50F7" w:rsidP="003B7473">
            <w:pPr>
              <w:spacing w:line="300" w:lineRule="exact"/>
              <w:jc w:val="both"/>
              <w:rPr>
                <w:rFonts w:ascii="Trebuchet MS" w:hAnsi="Trebuchet MS" w:cs="Tahoma"/>
                <w:bCs/>
                <w:sz w:val="20"/>
                <w:szCs w:val="20"/>
              </w:rPr>
            </w:pPr>
          </w:p>
          <w:p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7A0A70">
              <w:rPr>
                <w:rFonts w:ascii="Trebuchet MS" w:hAnsi="Trebuchet MS" w:cs="Tahoma"/>
                <w:bCs/>
                <w:sz w:val="20"/>
                <w:szCs w:val="20"/>
              </w:rPr>
              <w:t>extra-grupo</w:t>
            </w:r>
            <w:proofErr w:type="spellEnd"/>
            <w:r w:rsidRPr="007A0A70">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rsidR="00BF50F7" w:rsidRPr="007A0A70" w:rsidRDefault="00BF50F7" w:rsidP="00BF50F7">
            <w:pPr>
              <w:spacing w:line="300" w:lineRule="exact"/>
              <w:jc w:val="both"/>
              <w:rPr>
                <w:rFonts w:ascii="Trebuchet MS" w:hAnsi="Trebuchet MS" w:cs="Tahoma"/>
                <w:bCs/>
                <w:sz w:val="20"/>
                <w:szCs w:val="20"/>
              </w:rPr>
            </w:pPr>
          </w:p>
          <w:p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xml:space="preserve">)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rsidR="00BF50F7" w:rsidRPr="007A0A70" w:rsidRDefault="00BF50F7" w:rsidP="00BF50F7">
            <w:pPr>
              <w:spacing w:line="300" w:lineRule="exact"/>
              <w:jc w:val="both"/>
              <w:rPr>
                <w:rFonts w:ascii="Trebuchet MS" w:hAnsi="Trebuchet MS" w:cs="Tahoma"/>
                <w:bCs/>
                <w:sz w:val="20"/>
                <w:szCs w:val="20"/>
              </w:rPr>
            </w:pPr>
          </w:p>
          <w:p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(iii)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desde a data de inadimplemento até a data do efetivo pagamento; e (</w:t>
            </w:r>
            <w:proofErr w:type="spellStart"/>
            <w:r w:rsidRPr="009F5828">
              <w:rPr>
                <w:rFonts w:ascii="Trebuchet MS" w:hAnsi="Trebuchet MS" w:cs="Tahoma"/>
                <w:bCs/>
                <w:sz w:val="20"/>
                <w:szCs w:val="20"/>
              </w:rPr>
              <w:t>ii</w:t>
            </w:r>
            <w:proofErr w:type="spellEnd"/>
            <w:r w:rsidRPr="009F5828">
              <w:rPr>
                <w:rFonts w:ascii="Trebuchet MS" w:hAnsi="Trebuchet MS" w:cs="Tahoma"/>
                <w:bCs/>
                <w:sz w:val="20"/>
                <w:szCs w:val="20"/>
              </w:rPr>
              <w:t>)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rsidR="003B7473" w:rsidRPr="009F5828" w:rsidRDefault="003B7473" w:rsidP="002B7413">
      <w:pPr>
        <w:spacing w:line="300" w:lineRule="exact"/>
        <w:jc w:val="both"/>
        <w:rPr>
          <w:rFonts w:ascii="Trebuchet MS" w:hAnsi="Trebuchet MS" w:cs="Tahoma"/>
          <w:bCs/>
          <w:sz w:val="20"/>
          <w:szCs w:val="20"/>
        </w:rPr>
      </w:pPr>
    </w:p>
    <w:p w:rsidR="005478CC" w:rsidRPr="007A0A70" w:rsidRDefault="003B7473"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Cs/>
          <w:sz w:val="20"/>
          <w:szCs w:val="20"/>
        </w:rPr>
        <w:br w:type="page"/>
      </w:r>
      <w:r w:rsidR="005478CC" w:rsidRPr="007A0A70">
        <w:rPr>
          <w:rFonts w:ascii="Trebuchet MS" w:hAnsi="Trebuchet MS" w:cs="Tahoma"/>
          <w:b/>
          <w:bCs/>
          <w:sz w:val="20"/>
          <w:szCs w:val="20"/>
        </w:rPr>
        <w:t xml:space="preserve">ANEXO II DO INSTRUMENTO PARTICULAR DE CESSÃO FIDUCIÁRIA EM GARANTIA DE DIREITOS CREDITÓRIOS E OUTRAS AVENÇAS </w:t>
      </w:r>
    </w:p>
    <w:p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p>
    <w:p w:rsidR="005478CC" w:rsidRPr="007A0A70" w:rsidRDefault="00C65071" w:rsidP="005478CC">
      <w:pPr>
        <w:autoSpaceDE w:val="0"/>
        <w:autoSpaceDN w:val="0"/>
        <w:adjustRightInd w:val="0"/>
        <w:spacing w:line="300" w:lineRule="exact"/>
        <w:jc w:val="center"/>
        <w:rPr>
          <w:rFonts w:ascii="Trebuchet MS" w:hAnsi="Trebuchet MS" w:cs="Tahoma"/>
          <w:sz w:val="20"/>
          <w:szCs w:val="20"/>
          <w:u w:val="single"/>
        </w:rPr>
      </w:pPr>
      <w:r w:rsidRPr="007A0A70">
        <w:rPr>
          <w:rFonts w:ascii="Trebuchet MS" w:hAnsi="Trebuchet MS" w:cs="Tahoma"/>
          <w:sz w:val="20"/>
          <w:szCs w:val="20"/>
          <w:u w:val="single"/>
        </w:rPr>
        <w:t>Relação de Unidades da Cedente</w:t>
      </w:r>
    </w:p>
    <w:p w:rsidR="00C65071" w:rsidRPr="007A0A70" w:rsidRDefault="00C65071" w:rsidP="005478CC">
      <w:pPr>
        <w:autoSpaceDE w:val="0"/>
        <w:autoSpaceDN w:val="0"/>
        <w:adjustRightInd w:val="0"/>
        <w:spacing w:line="300" w:lineRule="exact"/>
        <w:jc w:val="center"/>
        <w:rPr>
          <w:rFonts w:ascii="Trebuchet MS" w:hAnsi="Trebuchet MS" w:cs="Tahoma"/>
          <w:sz w:val="20"/>
          <w:szCs w:val="20"/>
          <w:u w:val="single"/>
        </w:rPr>
      </w:pPr>
    </w:p>
    <w:tbl>
      <w:tblPr>
        <w:tblW w:w="9816" w:type="dxa"/>
        <w:tblCellMar>
          <w:left w:w="70" w:type="dxa"/>
          <w:right w:w="70" w:type="dxa"/>
        </w:tblCellMar>
        <w:tblLook w:val="04A0" w:firstRow="1" w:lastRow="0" w:firstColumn="1" w:lastColumn="0" w:noHBand="0" w:noVBand="1"/>
      </w:tblPr>
      <w:tblGrid>
        <w:gridCol w:w="960"/>
        <w:gridCol w:w="3100"/>
        <w:gridCol w:w="2876"/>
        <w:gridCol w:w="2880"/>
      </w:tblGrid>
      <w:tr w:rsidR="00BB2D11" w:rsidRPr="00A47A7E" w:rsidTr="00BB2D11">
        <w:trPr>
          <w:trHeight w:val="315"/>
        </w:trPr>
        <w:tc>
          <w:tcPr>
            <w:tcW w:w="960" w:type="dxa"/>
            <w:tcBorders>
              <w:top w:val="single" w:sz="8" w:space="0" w:color="auto"/>
              <w:left w:val="single" w:sz="8" w:space="0" w:color="auto"/>
              <w:bottom w:val="single" w:sz="8" w:space="0" w:color="auto"/>
              <w:right w:val="nil"/>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Marca</w:t>
            </w:r>
          </w:p>
        </w:tc>
        <w:tc>
          <w:tcPr>
            <w:tcW w:w="3100" w:type="dxa"/>
            <w:tcBorders>
              <w:top w:val="single" w:sz="8" w:space="0" w:color="auto"/>
              <w:left w:val="nil"/>
              <w:bottom w:val="single" w:sz="8" w:space="0" w:color="auto"/>
              <w:right w:val="nil"/>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Nome Fantasia</w:t>
            </w:r>
          </w:p>
        </w:tc>
        <w:tc>
          <w:tcPr>
            <w:tcW w:w="2876" w:type="dxa"/>
            <w:tcBorders>
              <w:top w:val="single" w:sz="8" w:space="0" w:color="auto"/>
              <w:left w:val="nil"/>
              <w:bottom w:val="single" w:sz="8" w:space="0" w:color="auto"/>
              <w:right w:val="nil"/>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Razão Social</w:t>
            </w:r>
          </w:p>
        </w:tc>
        <w:tc>
          <w:tcPr>
            <w:tcW w:w="2880" w:type="dxa"/>
            <w:tcBorders>
              <w:top w:val="single" w:sz="8" w:space="0" w:color="auto"/>
              <w:left w:val="nil"/>
              <w:bottom w:val="single" w:sz="8" w:space="0" w:color="auto"/>
              <w:right w:val="single" w:sz="8" w:space="0" w:color="auto"/>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CNPJ</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Matriz</w:t>
            </w:r>
          </w:p>
        </w:tc>
        <w:tc>
          <w:tcPr>
            <w:tcW w:w="2876" w:type="dxa"/>
            <w:tcBorders>
              <w:top w:val="nil"/>
              <w:left w:val="nil"/>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D9D9D9"/>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14.011.425/0001-00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auto" w:fill="auto"/>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Campo Mourão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auto" w:fill="auto"/>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14.011.425/0035-50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Central Park</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14.011.425/0023-16</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Júnior</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14.011.425/0024-05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Pato Branco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14.011.425/0028-20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Alfa </w:t>
            </w:r>
            <w:proofErr w:type="spellStart"/>
            <w:r w:rsidRPr="00A47A7E">
              <w:rPr>
                <w:rFonts w:ascii="Verdana" w:hAnsi="Verdana" w:cs="Calibri"/>
                <w:color w:val="073763"/>
                <w:sz w:val="16"/>
                <w:szCs w:val="16"/>
              </w:rPr>
              <w:t>Plazza</w:t>
            </w:r>
            <w:proofErr w:type="spellEnd"/>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14.011.425/0025-88</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Toledo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14.011.425/0027-40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Alojamento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Bangu</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14.011.425/0011-82</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1</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14.011.425/0013-44</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2</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14.011.425/0012-63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Cascavel</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14.011.425/0022-35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Caxias</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14.011.425/0020-73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Ilha do Governador</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14.011.425/0018-59</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Irajá</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14.011.425/0039-83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1</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14.011.425/0006-15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2</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14.011.425/0007-04</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3</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14.011.425/0009-68</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Nilópolis</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14.011.425/0030-45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Norte Shopping</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Nova Iguaçu</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14.011.425/0014-25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Elite </w:t>
            </w:r>
            <w:proofErr w:type="spellStart"/>
            <w:r w:rsidRPr="00A47A7E">
              <w:rPr>
                <w:rFonts w:ascii="Verdana" w:hAnsi="Verdana" w:cs="Calibri"/>
                <w:color w:val="073763"/>
                <w:sz w:val="16"/>
                <w:szCs w:val="16"/>
              </w:rPr>
              <w:t>Saens</w:t>
            </w:r>
            <w:proofErr w:type="spellEnd"/>
            <w:r w:rsidRPr="00A47A7E">
              <w:rPr>
                <w:rFonts w:ascii="Verdana" w:hAnsi="Verdana" w:cs="Calibri"/>
                <w:color w:val="073763"/>
                <w:sz w:val="16"/>
                <w:szCs w:val="16"/>
              </w:rPr>
              <w:t xml:space="preserve"> Pena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14.011.425/0034-79</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14.011.425/0002-91</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 1 (desativada)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14.011.425/0003-72</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João de Meriti</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14.011.425/0019-30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Taquara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14.011.425/0016-97</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Tijuca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14.011.425/0004-53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Três Rios</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14.011.425/0036-30</w:t>
            </w:r>
          </w:p>
        </w:tc>
      </w:tr>
      <w:tr w:rsidR="00BB2D11" w:rsidRPr="00A47A7E" w:rsidTr="00BB2D11">
        <w:trPr>
          <w:trHeight w:val="360"/>
        </w:trPr>
        <w:tc>
          <w:tcPr>
            <w:tcW w:w="960" w:type="dxa"/>
            <w:tcBorders>
              <w:top w:val="nil"/>
              <w:left w:val="single" w:sz="8" w:space="0" w:color="auto"/>
              <w:bottom w:val="single" w:sz="8" w:space="0" w:color="auto"/>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auto"/>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Elite Vila </w:t>
            </w:r>
            <w:proofErr w:type="spellStart"/>
            <w:r w:rsidRPr="00A47A7E">
              <w:rPr>
                <w:rFonts w:ascii="Verdana" w:hAnsi="Verdana" w:cs="Calibri"/>
                <w:color w:val="073763"/>
                <w:sz w:val="16"/>
                <w:szCs w:val="16"/>
              </w:rPr>
              <w:t>Valqueire</w:t>
            </w:r>
            <w:proofErr w:type="spellEnd"/>
          </w:p>
        </w:tc>
        <w:tc>
          <w:tcPr>
            <w:tcW w:w="2876" w:type="dxa"/>
            <w:tcBorders>
              <w:top w:val="nil"/>
              <w:left w:val="nil"/>
              <w:bottom w:val="single" w:sz="8" w:space="0" w:color="auto"/>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auto"/>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14.011.425/0008-87</w:t>
            </w:r>
          </w:p>
        </w:tc>
      </w:tr>
    </w:tbl>
    <w:p w:rsidR="00BB2D11" w:rsidRPr="009F5828" w:rsidRDefault="00BB2D11" w:rsidP="005478CC">
      <w:pPr>
        <w:autoSpaceDE w:val="0"/>
        <w:autoSpaceDN w:val="0"/>
        <w:adjustRightInd w:val="0"/>
        <w:spacing w:line="300" w:lineRule="exact"/>
        <w:jc w:val="center"/>
        <w:rPr>
          <w:rFonts w:ascii="Trebuchet MS" w:hAnsi="Trebuchet MS" w:cs="Tahoma"/>
          <w:b/>
          <w:bCs/>
          <w:sz w:val="20"/>
          <w:szCs w:val="20"/>
        </w:rPr>
      </w:pPr>
    </w:p>
    <w:p w:rsidR="005478CC" w:rsidRPr="009F5828" w:rsidRDefault="005478CC">
      <w:pPr>
        <w:rPr>
          <w:rFonts w:ascii="Trebuchet MS" w:hAnsi="Trebuchet MS" w:cs="Tahoma"/>
          <w:bCs/>
          <w:sz w:val="20"/>
          <w:szCs w:val="20"/>
        </w:rPr>
      </w:pPr>
      <w:r w:rsidRPr="009F5828">
        <w:rPr>
          <w:rFonts w:ascii="Trebuchet MS" w:hAnsi="Trebuchet MS" w:cs="Tahoma"/>
          <w:bCs/>
          <w:sz w:val="20"/>
          <w:szCs w:val="20"/>
        </w:rPr>
        <w:br w:type="page"/>
      </w: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ANEXO II</w:t>
      </w:r>
      <w:r w:rsidR="005478CC" w:rsidRPr="007A0A70">
        <w:rPr>
          <w:rFonts w:ascii="Trebuchet MS" w:hAnsi="Trebuchet MS" w:cs="Tahoma"/>
          <w:b/>
          <w:bCs/>
          <w:sz w:val="20"/>
          <w:szCs w:val="20"/>
        </w:rPr>
        <w:t>I</w:t>
      </w:r>
      <w:r w:rsidRPr="007A0A70">
        <w:rPr>
          <w:rFonts w:ascii="Trebuchet MS" w:hAnsi="Trebuchet MS" w:cs="Tahoma"/>
          <w:b/>
          <w:bCs/>
          <w:sz w:val="20"/>
          <w:szCs w:val="20"/>
        </w:rPr>
        <w:t xml:space="preserve"> DO INSTRUMENTO PARTICULAR DE CESSÃO FIDUCIÁRIA EM GARANTIA DE DIREITOS CREDITÓRIOS E OUTRAS AVENÇAS </w:t>
      </w:r>
    </w:p>
    <w:p w:rsidR="001E51FA" w:rsidRPr="007A0A70" w:rsidRDefault="001E51FA">
      <w:pPr>
        <w:spacing w:line="300" w:lineRule="exact"/>
        <w:jc w:val="both"/>
        <w:rPr>
          <w:rFonts w:ascii="Trebuchet MS" w:hAnsi="Trebuchet MS" w:cs="Tahoma"/>
          <w:caps/>
          <w:sz w:val="20"/>
          <w:szCs w:val="20"/>
        </w:rPr>
      </w:pPr>
    </w:p>
    <w:p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4" w:name="OLE_LINK9"/>
      <w:bookmarkStart w:id="45" w:name="OLE_LINK10"/>
      <w:r w:rsidRPr="007A0A70">
        <w:rPr>
          <w:rFonts w:ascii="Trebuchet MS" w:hAnsi="Trebuchet MS" w:cs="Tahoma"/>
          <w:sz w:val="20"/>
          <w:szCs w:val="20"/>
          <w:u w:val="single"/>
        </w:rPr>
        <w:t>Modelo de Procuração</w:t>
      </w:r>
      <w:bookmarkEnd w:id="44"/>
      <w:bookmarkEnd w:id="45"/>
    </w:p>
    <w:p w:rsidR="001E51FA" w:rsidRPr="007A0A70" w:rsidRDefault="001E51FA">
      <w:pPr>
        <w:spacing w:line="300" w:lineRule="exact"/>
        <w:rPr>
          <w:rFonts w:ascii="Trebuchet MS" w:hAnsi="Trebuchet MS" w:cs="Tahoma"/>
          <w:sz w:val="20"/>
          <w:szCs w:val="20"/>
        </w:rPr>
      </w:pPr>
    </w:p>
    <w:bookmarkEnd w:id="0"/>
    <w:p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C0BE7" w:rsidRPr="007A0A70">
        <w:rPr>
          <w:rFonts w:ascii="Trebuchet MS" w:hAnsi="Trebuchet MS" w:cs="Tahoma"/>
          <w:sz w:val="20"/>
          <w:szCs w:val="20"/>
        </w:rPr>
        <w:t>[</w:t>
      </w:r>
      <w:r w:rsidR="00FC0BE7" w:rsidRPr="00BB2D11">
        <w:rPr>
          <w:rFonts w:ascii="Trebuchet MS" w:hAnsi="Trebuchet MS" w:cs="Tahoma"/>
          <w:sz w:val="20"/>
          <w:szCs w:val="20"/>
          <w:highlight w:val="yellow"/>
        </w:rPr>
        <w:t>●</w:t>
      </w:r>
      <w:r w:rsidR="00FC0BE7" w:rsidRPr="007A0A70">
        <w:rPr>
          <w:rFonts w:ascii="Trebuchet MS" w:hAnsi="Trebuchet MS" w:cs="Tahoma"/>
          <w:sz w:val="20"/>
          <w:szCs w:val="20"/>
        </w:rPr>
        <w:t>]</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2C71C7" w:rsidRPr="00BB2D11">
        <w:rPr>
          <w:rFonts w:ascii="Trebuchet MS" w:hAnsi="Trebuchet MS" w:cs="Tahoma"/>
          <w:i/>
          <w:sz w:val="20"/>
          <w:szCs w:val="20"/>
          <w:highlight w:val="yellow"/>
        </w:rPr>
        <w:t>●</w:t>
      </w:r>
      <w:r w:rsidR="002C71C7" w:rsidRPr="007A0A70">
        <w:rPr>
          <w:rFonts w:ascii="Trebuchet MS" w:hAnsi="Trebuchet MS" w:cs="Tahoma"/>
          <w:i/>
          <w:sz w:val="20"/>
          <w:szCs w:val="20"/>
        </w:rPr>
        <w:t xml:space="preserve">] 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rsidR="00E64B07" w:rsidRPr="007A0A70" w:rsidRDefault="00E64B07" w:rsidP="002B7413">
      <w:pPr>
        <w:spacing w:line="300" w:lineRule="exact"/>
        <w:jc w:val="both"/>
        <w:rPr>
          <w:rFonts w:ascii="Trebuchet MS" w:hAnsi="Trebuchet MS" w:cs="Tahoma"/>
          <w:sz w:val="20"/>
          <w:szCs w:val="20"/>
        </w:rPr>
      </w:pPr>
    </w:p>
    <w:p w:rsidR="00E64B07" w:rsidRPr="007A0A70" w:rsidRDefault="00E64B07" w:rsidP="002B7413">
      <w:pPr>
        <w:numPr>
          <w:ilvl w:val="0"/>
          <w:numId w:val="28"/>
        </w:numPr>
        <w:spacing w:line="300" w:lineRule="exact"/>
        <w:ind w:hanging="720"/>
        <w:jc w:val="both"/>
        <w:rPr>
          <w:rFonts w:ascii="Trebuchet MS" w:hAnsi="Trebuchet MS" w:cs="Tahoma"/>
          <w:sz w:val="20"/>
          <w:szCs w:val="20"/>
        </w:rPr>
      </w:pPr>
      <w:proofErr w:type="gramStart"/>
      <w:r w:rsidRPr="007A0A70">
        <w:rPr>
          <w:rFonts w:ascii="Trebuchet MS" w:hAnsi="Trebuchet MS" w:cs="Tahoma"/>
          <w:sz w:val="20"/>
          <w:szCs w:val="20"/>
        </w:rPr>
        <w:t>na</w:t>
      </w:r>
      <w:proofErr w:type="gramEnd"/>
      <w:r w:rsidRPr="007A0A70">
        <w:rPr>
          <w:rFonts w:ascii="Trebuchet MS" w:hAnsi="Trebuchet MS" w:cs="Tahoma"/>
          <w:sz w:val="20"/>
          <w:szCs w:val="20"/>
        </w:rPr>
        <w:t xml:space="preserve">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rsidR="00E64B07" w:rsidRPr="007A0A70" w:rsidRDefault="00E64B07" w:rsidP="00CD6770">
      <w:pPr>
        <w:tabs>
          <w:tab w:val="num" w:pos="720"/>
        </w:tabs>
        <w:spacing w:line="300" w:lineRule="exact"/>
        <w:jc w:val="both"/>
        <w:rPr>
          <w:rFonts w:ascii="Trebuchet MS" w:hAnsi="Trebuchet MS" w:cs="Tahoma"/>
          <w:sz w:val="20"/>
          <w:szCs w:val="20"/>
        </w:rPr>
      </w:pPr>
    </w:p>
    <w:p w:rsidR="00E64B07" w:rsidRPr="007A0A70" w:rsidRDefault="00E64B07" w:rsidP="002B7413">
      <w:pPr>
        <w:numPr>
          <w:ilvl w:val="0"/>
          <w:numId w:val="28"/>
        </w:numPr>
        <w:spacing w:line="300" w:lineRule="exact"/>
        <w:ind w:hanging="720"/>
        <w:jc w:val="both"/>
        <w:rPr>
          <w:rFonts w:ascii="Trebuchet MS" w:hAnsi="Trebuchet MS" w:cs="Tahoma"/>
          <w:sz w:val="20"/>
          <w:szCs w:val="20"/>
        </w:rPr>
      </w:pPr>
      <w:proofErr w:type="gramStart"/>
      <w:r w:rsidRPr="007A0A70">
        <w:rPr>
          <w:rFonts w:ascii="Trebuchet MS" w:hAnsi="Trebuchet MS" w:cs="Tahoma"/>
          <w:sz w:val="20"/>
          <w:szCs w:val="20"/>
        </w:rPr>
        <w:t>uma</w:t>
      </w:r>
      <w:proofErr w:type="gramEnd"/>
      <w:r w:rsidRPr="007A0A70">
        <w:rPr>
          <w:rFonts w:ascii="Trebuchet MS" w:hAnsi="Trebuchet MS" w:cs="Tahoma"/>
          <w:sz w:val="20"/>
          <w:szCs w:val="20"/>
        </w:rPr>
        <w:t xml:space="preserve">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rsidR="00E64B07" w:rsidRPr="007A0A70" w:rsidRDefault="00E64B07" w:rsidP="00E64B07">
      <w:pPr>
        <w:spacing w:line="300" w:lineRule="exact"/>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rsidR="00B159FC" w:rsidRPr="007A0A70" w:rsidRDefault="00B159FC" w:rsidP="002B7413">
      <w:pPr>
        <w:pStyle w:val="PargrafodaLista"/>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rsidR="00B159FC" w:rsidRPr="007A0A70" w:rsidRDefault="00B159FC" w:rsidP="00B159FC">
      <w:pPr>
        <w:spacing w:line="300" w:lineRule="exact"/>
        <w:jc w:val="both"/>
        <w:rPr>
          <w:rFonts w:ascii="Trebuchet MS" w:hAnsi="Trebuchet MS" w:cs="Tahoma"/>
          <w:sz w:val="20"/>
          <w:szCs w:val="20"/>
        </w:rPr>
      </w:pPr>
    </w:p>
    <w:p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rsidR="00E64B07" w:rsidRPr="007A0A70" w:rsidRDefault="00E64B07" w:rsidP="002B7413">
      <w:pPr>
        <w:spacing w:line="300" w:lineRule="exact"/>
        <w:jc w:val="both"/>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rsidR="00B159FC" w:rsidRPr="007A0A70" w:rsidRDefault="00B159FC" w:rsidP="00B159FC">
      <w:pPr>
        <w:spacing w:line="300" w:lineRule="exact"/>
        <w:jc w:val="center"/>
        <w:rPr>
          <w:rFonts w:ascii="Trebuchet MS" w:hAnsi="Trebuchet MS" w:cs="Tahoma"/>
          <w:b/>
          <w:bCs/>
          <w:sz w:val="20"/>
          <w:szCs w:val="20"/>
        </w:rPr>
      </w:pPr>
    </w:p>
    <w:p w:rsidR="00B159FC" w:rsidRPr="007A0A70" w:rsidRDefault="00B159FC" w:rsidP="00B159FC">
      <w:pPr>
        <w:spacing w:line="300" w:lineRule="exact"/>
        <w:jc w:val="center"/>
        <w:rPr>
          <w:rFonts w:ascii="Trebuchet MS" w:hAnsi="Trebuchet MS" w:cs="Tahoma"/>
          <w:b/>
          <w:bCs/>
          <w:sz w:val="20"/>
          <w:szCs w:val="20"/>
        </w:rPr>
      </w:pPr>
    </w:p>
    <w:p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rsidTr="00E2104D">
        <w:trPr>
          <w:cantSplit/>
        </w:trPr>
        <w:tc>
          <w:tcPr>
            <w:tcW w:w="2500" w:type="pct"/>
          </w:tcPr>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rsidR="00B159FC" w:rsidRPr="009F5828" w:rsidRDefault="00B159FC" w:rsidP="002B7413">
      <w:pPr>
        <w:spacing w:line="300" w:lineRule="exact"/>
        <w:jc w:val="both"/>
        <w:rPr>
          <w:rFonts w:ascii="Trebuchet MS" w:hAnsi="Trebuchet MS" w:cs="Tahoma"/>
          <w:sz w:val="20"/>
          <w:szCs w:val="20"/>
        </w:rPr>
      </w:pPr>
    </w:p>
    <w:sectPr w:rsidR="00B159FC" w:rsidRPr="009F5828" w:rsidSect="000B1B4E">
      <w:footerReference w:type="default" r:id="rId8"/>
      <w:headerReference w:type="first" r:id="rId9"/>
      <w:footerReference w:type="first" r:id="rId10"/>
      <w:pgSz w:w="12242" w:h="15842" w:code="1"/>
      <w:pgMar w:top="2268" w:right="1418" w:bottom="1701" w:left="1418" w:header="680" w:footer="227"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11" w:rsidRDefault="00BB2D11">
      <w:r>
        <w:separator/>
      </w:r>
    </w:p>
    <w:p w:rsidR="00BB2D11" w:rsidRDefault="00BB2D11"/>
  </w:endnote>
  <w:endnote w:type="continuationSeparator" w:id="0">
    <w:p w:rsidR="00BB2D11" w:rsidRDefault="00BB2D11">
      <w:r>
        <w:continuationSeparator/>
      </w:r>
    </w:p>
    <w:p w:rsidR="00BB2D11" w:rsidRDefault="00BB2D11"/>
  </w:endnote>
  <w:endnote w:type="continuationNotice" w:id="1">
    <w:p w:rsidR="00BB2D11" w:rsidRDefault="00BB2D11"/>
    <w:p w:rsidR="00BB2D11" w:rsidRDefault="00BB2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panose1 w:val="00000000000000000000"/>
    <w:charset w:val="00"/>
    <w:family w:val="roman"/>
    <w:notTrueType/>
    <w:pitch w:val="default"/>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D11" w:rsidRDefault="00BB2D11" w:rsidP="000B1B4E">
    <w:pPr>
      <w:pStyle w:val="Rodap"/>
      <w:rPr>
        <w:rFonts w:ascii="Verdana" w:hAnsi="Verdana" w:cs="Tahoma"/>
        <w:color w:val="FFFFFF"/>
        <w:sz w:val="14"/>
        <w:szCs w:val="22"/>
      </w:rPr>
    </w:pPr>
    <w:r>
      <w:rPr>
        <w:rFonts w:ascii="Verdana" w:hAnsi="Verdana" w:cs="Tahoma"/>
        <w:color w:val="FFFFFF"/>
        <w:sz w:val="14"/>
        <w:szCs w:val="22"/>
      </w:rPr>
      <w:fldChar w:fldCharType="begin"/>
    </w:r>
    <w:r>
      <w:rPr>
        <w:rFonts w:ascii="Verdana" w:hAnsi="Verdana" w:cs="Tahoma"/>
        <w:color w:val="FFFFFF"/>
        <w:sz w:val="14"/>
        <w:szCs w:val="22"/>
      </w:rPr>
      <w:instrText xml:space="preserve"> DOCPROPERTY "iManageFooter"  \* MERGEFORMAT </w:instrText>
    </w:r>
    <w:r>
      <w:rPr>
        <w:rFonts w:ascii="Verdana" w:hAnsi="Verdana" w:cs="Tahoma"/>
        <w:color w:val="FFFFFF"/>
        <w:sz w:val="14"/>
        <w:szCs w:val="22"/>
      </w:rPr>
      <w:fldChar w:fldCharType="separate"/>
    </w:r>
  </w:p>
  <w:p w:rsidR="00BB2D11" w:rsidRPr="002B7413" w:rsidRDefault="00BB2D11" w:rsidP="002B7413">
    <w:pPr>
      <w:pStyle w:val="Rodap"/>
      <w:rPr>
        <w:rFonts w:ascii="Verdana" w:hAnsi="Verdana" w:cs="Tahoma"/>
        <w:color w:val="FFFFFF"/>
        <w:sz w:val="14"/>
        <w:szCs w:val="22"/>
      </w:rPr>
    </w:pPr>
    <w:r>
      <w:rPr>
        <w:rFonts w:ascii="Verdana" w:hAnsi="Verdana" w:cs="Tahoma"/>
        <w:color w:val="FFFFFF"/>
        <w:sz w:val="14"/>
        <w:szCs w:val="22"/>
      </w:rPr>
      <w:t xml:space="preserve">JUR_SP - 30595996v8 12362004.428831 </w:t>
    </w:r>
    <w:r>
      <w:rPr>
        <w:rFonts w:ascii="Verdana" w:hAnsi="Verdana" w:cs="Tahoma"/>
        <w:color w:val="FFFFFF"/>
        <w:sz w:val="14"/>
        <w:szCs w:val="22"/>
      </w:rPr>
      <w:fldChar w:fldCharType="end"/>
    </w:r>
  </w:p>
  <w:p w:rsidR="00BB2D11" w:rsidRDefault="00BB2D11">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CD6770">
      <w:rPr>
        <w:rFonts w:ascii="Trebuchet MS" w:hAnsi="Trebuchet MS" w:cs="Tahoma"/>
        <w:noProof/>
        <w:sz w:val="20"/>
        <w:szCs w:val="22"/>
      </w:rPr>
      <w:t>13</w:t>
    </w:r>
    <w:r>
      <w:rPr>
        <w:rFonts w:ascii="Trebuchet MS" w:hAnsi="Trebuchet MS" w:cs="Tahoma"/>
        <w:sz w:val="20"/>
        <w:szCs w:val="22"/>
      </w:rPr>
      <w:fldChar w:fldCharType="end"/>
    </w:r>
  </w:p>
  <w:p w:rsidR="00BB2D11" w:rsidRDefault="00BB2D11">
    <w:pPr>
      <w:pStyle w:val="Rodap"/>
      <w:ind w:right="360"/>
      <w:jc w:val="center"/>
      <w:rPr>
        <w:color w:val="FFFFFF"/>
        <w:sz w:val="16"/>
        <w:szCs w:val="16"/>
      </w:rPr>
    </w:pPr>
  </w:p>
  <w:p w:rsidR="00BB2D11" w:rsidRDefault="00BB2D11">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45396"/>
      <w:docPartObj>
        <w:docPartGallery w:val="Page Numbers (Bottom of Page)"/>
        <w:docPartUnique/>
      </w:docPartObj>
    </w:sdtPr>
    <w:sdtEndPr>
      <w:rPr>
        <w:rFonts w:ascii="Tahoma" w:hAnsi="Tahoma" w:cs="Tahoma"/>
        <w:sz w:val="22"/>
        <w:szCs w:val="22"/>
      </w:rPr>
    </w:sdtEndPr>
    <w:sdtContent>
      <w:p w:rsidR="00BB2D11" w:rsidRDefault="00BB2D11" w:rsidP="002B7413">
        <w:pPr>
          <w:pStyle w:val="Rodap"/>
        </w:pPr>
      </w:p>
      <w:p w:rsidR="00BB2D11" w:rsidRDefault="00BB2D11"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sidR="00CD6770">
          <w:rPr>
            <w:rFonts w:ascii="Trebuchet MS" w:hAnsi="Trebuchet MS" w:cs="Tahoma"/>
            <w:noProof/>
            <w:sz w:val="20"/>
            <w:szCs w:val="20"/>
          </w:rPr>
          <w:t>1</w:t>
        </w:r>
        <w:r w:rsidRPr="002B7413">
          <w:rPr>
            <w:rFonts w:ascii="Trebuchet MS" w:hAnsi="Trebuchet MS" w:cs="Tahoma"/>
            <w:sz w:val="20"/>
            <w:szCs w:val="20"/>
          </w:rPr>
          <w:fldChar w:fldCharType="end"/>
        </w:r>
      </w:p>
    </w:sdtContent>
  </w:sdt>
  <w:p w:rsidR="00BB2D11" w:rsidRDefault="00BB2D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11" w:rsidRDefault="00BB2D11">
      <w:r>
        <w:separator/>
      </w:r>
    </w:p>
    <w:p w:rsidR="00BB2D11" w:rsidRDefault="00BB2D11"/>
  </w:footnote>
  <w:footnote w:type="continuationSeparator" w:id="0">
    <w:p w:rsidR="00BB2D11" w:rsidRDefault="00BB2D11">
      <w:r>
        <w:continuationSeparator/>
      </w:r>
    </w:p>
    <w:p w:rsidR="00BB2D11" w:rsidRDefault="00BB2D11"/>
  </w:footnote>
  <w:footnote w:type="continuationNotice" w:id="1">
    <w:p w:rsidR="00BB2D11" w:rsidRDefault="00BB2D11"/>
    <w:p w:rsidR="00BB2D11" w:rsidRDefault="00BB2D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D11" w:rsidRDefault="00BB2D11">
    <w:pPr>
      <w:pStyle w:val="Cabealho"/>
      <w:jc w:val="right"/>
      <w:rPr>
        <w:rFonts w:ascii="Trebuchet MS" w:hAnsi="Trebuchet MS"/>
        <w:b/>
        <w:sz w:val="20"/>
        <w:szCs w:val="20"/>
      </w:rPr>
    </w:pPr>
    <w:r>
      <w:rPr>
        <w:rFonts w:ascii="Trebuchet MS" w:hAnsi="Trebuchet MS"/>
        <w:b/>
        <w:sz w:val="20"/>
        <w:szCs w:val="20"/>
      </w:rPr>
      <w:t>Comentários Companhia e Cescon Barrieu</w:t>
    </w:r>
  </w:p>
  <w:p w:rsidR="00BB2D11" w:rsidRDefault="00BB2D11">
    <w:pPr>
      <w:pStyle w:val="Cabealho"/>
      <w:jc w:val="right"/>
      <w:rPr>
        <w:rFonts w:ascii="Trebuchet MS" w:hAnsi="Trebuchet MS"/>
        <w:b/>
        <w:sz w:val="20"/>
        <w:szCs w:val="20"/>
      </w:rPr>
    </w:pPr>
    <w:r>
      <w:rPr>
        <w:rFonts w:ascii="Trebuchet MS" w:hAnsi="Trebuchet MS"/>
        <w:b/>
        <w:sz w:val="20"/>
        <w:szCs w:val="20"/>
      </w:rPr>
      <w:t>03/09/2019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9"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7"/>
  </w:num>
  <w:num w:numId="2">
    <w:abstractNumId w:val="20"/>
  </w:num>
  <w:num w:numId="3">
    <w:abstractNumId w:val="12"/>
  </w:num>
  <w:num w:numId="4">
    <w:abstractNumId w:val="26"/>
  </w:num>
  <w:num w:numId="5">
    <w:abstractNumId w:val="25"/>
  </w:num>
  <w:num w:numId="6">
    <w:abstractNumId w:val="3"/>
  </w:num>
  <w:num w:numId="7">
    <w:abstractNumId w:val="18"/>
  </w:num>
  <w:num w:numId="8">
    <w:abstractNumId w:val="1"/>
  </w:num>
  <w:num w:numId="9">
    <w:abstractNumId w:val="16"/>
  </w:num>
  <w:num w:numId="10">
    <w:abstractNumId w:val="9"/>
  </w:num>
  <w:num w:numId="11">
    <w:abstractNumId w:val="15"/>
  </w:num>
  <w:num w:numId="12">
    <w:abstractNumId w:val="22"/>
  </w:num>
  <w:num w:numId="13">
    <w:abstractNumId w:val="19"/>
  </w:num>
  <w:num w:numId="14">
    <w:abstractNumId w:val="6"/>
  </w:num>
  <w:num w:numId="15">
    <w:abstractNumId w:val="24"/>
  </w:num>
  <w:num w:numId="16">
    <w:abstractNumId w:val="4"/>
  </w:num>
  <w:num w:numId="17">
    <w:abstractNumId w:val="7"/>
  </w:num>
  <w:num w:numId="18">
    <w:abstractNumId w:val="0"/>
  </w:num>
  <w:num w:numId="19">
    <w:abstractNumId w:val="14"/>
  </w:num>
  <w:num w:numId="20">
    <w:abstractNumId w:val="8"/>
  </w:num>
  <w:num w:numId="21">
    <w:abstractNumId w:val="5"/>
  </w:num>
  <w:num w:numId="22">
    <w:abstractNumId w:val="17"/>
  </w:num>
  <w:num w:numId="23">
    <w:abstractNumId w:val="10"/>
  </w:num>
  <w:num w:numId="24">
    <w:abstractNumId w:val="28"/>
  </w:num>
  <w:num w:numId="25">
    <w:abstractNumId w:val="13"/>
  </w:num>
  <w:num w:numId="26">
    <w:abstractNumId w:val="21"/>
  </w:num>
  <w:num w:numId="27">
    <w:abstractNumId w:val="23"/>
  </w:num>
  <w:num w:numId="28">
    <w:abstractNumId w:val="11"/>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A"/>
    <w:rsid w:val="0007073A"/>
    <w:rsid w:val="00081A17"/>
    <w:rsid w:val="000B1B4E"/>
    <w:rsid w:val="000F7D12"/>
    <w:rsid w:val="0011741C"/>
    <w:rsid w:val="00122750"/>
    <w:rsid w:val="00141FB5"/>
    <w:rsid w:val="00190CE9"/>
    <w:rsid w:val="001C34CA"/>
    <w:rsid w:val="001C6ED7"/>
    <w:rsid w:val="001D18D2"/>
    <w:rsid w:val="001E4827"/>
    <w:rsid w:val="001E51FA"/>
    <w:rsid w:val="00252C67"/>
    <w:rsid w:val="00255F08"/>
    <w:rsid w:val="002B7413"/>
    <w:rsid w:val="002C6AE1"/>
    <w:rsid w:val="002C71C7"/>
    <w:rsid w:val="00352D5F"/>
    <w:rsid w:val="003B7473"/>
    <w:rsid w:val="003C48A9"/>
    <w:rsid w:val="003C6502"/>
    <w:rsid w:val="005478CC"/>
    <w:rsid w:val="0058053D"/>
    <w:rsid w:val="00580701"/>
    <w:rsid w:val="00590B68"/>
    <w:rsid w:val="005A0F6A"/>
    <w:rsid w:val="0063076B"/>
    <w:rsid w:val="006D39DA"/>
    <w:rsid w:val="00720CC0"/>
    <w:rsid w:val="00753035"/>
    <w:rsid w:val="007563B2"/>
    <w:rsid w:val="00757FDB"/>
    <w:rsid w:val="007A0A70"/>
    <w:rsid w:val="00806EC8"/>
    <w:rsid w:val="008565F4"/>
    <w:rsid w:val="00870F20"/>
    <w:rsid w:val="008925CB"/>
    <w:rsid w:val="008A2F3F"/>
    <w:rsid w:val="008A7E86"/>
    <w:rsid w:val="008D6ECD"/>
    <w:rsid w:val="008D719B"/>
    <w:rsid w:val="0090118F"/>
    <w:rsid w:val="00962D39"/>
    <w:rsid w:val="009B56B7"/>
    <w:rsid w:val="009D2351"/>
    <w:rsid w:val="009D4F9A"/>
    <w:rsid w:val="009F5828"/>
    <w:rsid w:val="00A3512E"/>
    <w:rsid w:val="00A67740"/>
    <w:rsid w:val="00AF177A"/>
    <w:rsid w:val="00B159FC"/>
    <w:rsid w:val="00B41B9E"/>
    <w:rsid w:val="00B50D60"/>
    <w:rsid w:val="00B77740"/>
    <w:rsid w:val="00B92E08"/>
    <w:rsid w:val="00BB2D11"/>
    <w:rsid w:val="00BB526D"/>
    <w:rsid w:val="00BF50F7"/>
    <w:rsid w:val="00C42062"/>
    <w:rsid w:val="00C65071"/>
    <w:rsid w:val="00CD6770"/>
    <w:rsid w:val="00CF7C62"/>
    <w:rsid w:val="00D05227"/>
    <w:rsid w:val="00D7585B"/>
    <w:rsid w:val="00E2104D"/>
    <w:rsid w:val="00E44366"/>
    <w:rsid w:val="00E54E9A"/>
    <w:rsid w:val="00E62D0D"/>
    <w:rsid w:val="00E64B07"/>
    <w:rsid w:val="00E706F4"/>
    <w:rsid w:val="00E73756"/>
    <w:rsid w:val="00ED4170"/>
    <w:rsid w:val="00EF18EE"/>
    <w:rsid w:val="00F300A7"/>
    <w:rsid w:val="00F45807"/>
    <w:rsid w:val="00F5024C"/>
    <w:rsid w:val="00FA2759"/>
    <w:rsid w:val="00FA4CA3"/>
    <w:rsid w:val="00FC0BE7"/>
    <w:rsid w:val="00FF5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AB532B"/>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CA48-C68C-4997-9D4D-1719478C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9905</Words>
  <Characters>57507</Characters>
  <Application>Microsoft Office Word</Application>
  <DocSecurity>0</DocSecurity>
  <Lines>479</Lines>
  <Paragraphs>134</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Banco Safra S/A</Company>
  <LinksUpToDate>false</LinksUpToDate>
  <CharactersWithSpaces>67278</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Cescon Barrieu</cp:lastModifiedBy>
  <cp:revision>2</cp:revision>
  <cp:lastPrinted>2018-09-12T12:34:00Z</cp:lastPrinted>
  <dcterms:created xsi:type="dcterms:W3CDTF">2019-09-03T23:53:00Z</dcterms:created>
  <dcterms:modified xsi:type="dcterms:W3CDTF">2019-09-03T23:53:00Z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