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77777777" w:rsidR="00AF2813" w:rsidRPr="00AD0648" w:rsidRDefault="008A2FE7" w:rsidP="00907546">
      <w:pPr>
        <w:pStyle w:val="Recuodecorpodetexto"/>
        <w:spacing w:line="300" w:lineRule="exact"/>
        <w:ind w:left="0" w:firstLine="0"/>
        <w:contextualSpacing/>
        <w:rPr>
          <w:sz w:val="24"/>
          <w:szCs w:val="24"/>
        </w:rPr>
      </w:pPr>
      <w:bookmarkStart w:id="0" w:name="_DV_M0"/>
      <w:bookmarkEnd w:id="0"/>
      <w:r w:rsidRPr="00AD0648">
        <w:rPr>
          <w:b/>
          <w:smallCaps/>
          <w:sz w:val="24"/>
          <w:szCs w:val="24"/>
        </w:rPr>
        <w:t xml:space="preserve">Segundo 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D6268E" w:rsidRDefault="008A2FE7" w:rsidP="0027020A">
      <w:pPr>
        <w:spacing w:after="0" w:line="300" w:lineRule="exact"/>
        <w:contextualSpacing/>
        <w:jc w:val="center"/>
        <w:outlineLvl w:val="0"/>
        <w:rPr>
          <w:rFonts w:ascii="Times New Roman" w:hAnsi="Times New Roman" w:cs="Times New Roman"/>
          <w:b/>
          <w:bCs/>
          <w:smallCaps/>
          <w:sz w:val="24"/>
          <w:szCs w:val="24"/>
        </w:rPr>
      </w:pPr>
      <w:r w:rsidRPr="00D6268E">
        <w:rPr>
          <w:rFonts w:ascii="Times New Roman" w:hAnsi="Times New Roman" w:cs="Times New Roman"/>
          <w:b/>
          <w:bCs/>
          <w:smallCaps/>
          <w:sz w:val="24"/>
          <w:szCs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7777777"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Pr="00AD0648">
        <w:rPr>
          <w:rFonts w:ascii="Times New Roman" w:hAnsi="Times New Roman" w:cs="Times New Roman"/>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7777777"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3B63B5" w:rsidRPr="00AD0648">
        <w:rPr>
          <w:b/>
          <w:smallCaps/>
          <w:sz w:val="24"/>
          <w:szCs w:val="24"/>
        </w:rPr>
        <w:lastRenderedPageBreak/>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cidade</w:t>
      </w:r>
      <w:r w:rsidR="00835B1F"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estado</w:t>
      </w:r>
      <w:r w:rsidR="00835B1F"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estado</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cidade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estado</w:t>
      </w:r>
      <w:r w:rsidR="00835B1F"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2CDB7B6F"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Pr="000E018C">
        <w:rPr>
          <w:i/>
          <w:sz w:val="24"/>
          <w:szCs w:val="24"/>
        </w:rPr>
        <w:t>.)”</w:t>
      </w:r>
      <w:r w:rsidR="00BC6623">
        <w:rPr>
          <w:i/>
          <w:sz w:val="24"/>
          <w:szCs w:val="24"/>
        </w:rPr>
        <w:t xml:space="preserve">, </w:t>
      </w:r>
      <w:r w:rsidR="00BC6623" w:rsidRPr="006E71E2">
        <w:rPr>
          <w:sz w:val="24"/>
        </w:rPr>
        <w:t>conforme aditado em 22 de agosto de 2019</w:t>
      </w:r>
      <w:r w:rsidR="002F2F26">
        <w:rPr>
          <w:sz w:val="24"/>
          <w:szCs w:val="24"/>
        </w:rPr>
        <w:t>,</w:t>
      </w:r>
      <w:r w:rsidR="00CC6AD0" w:rsidRPr="002F2F26">
        <w:rPr>
          <w:sz w:val="24"/>
          <w:szCs w:val="24"/>
        </w:rPr>
        <w:t xml:space="preserve"> </w:t>
      </w:r>
      <w:r w:rsidR="00CC6AD0" w:rsidRPr="002F2F26">
        <w:rPr>
          <w:sz w:val="24"/>
        </w:rPr>
        <w:t>para refletir a alteração da denominação social da Emissora e da Fiadora</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p>
    <w:p w14:paraId="1E98F76D"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6D58E377" w14:textId="0113A361" w:rsidR="004739A3" w:rsidRPr="006E71E2" w:rsidRDefault="00DE667A" w:rsidP="00F305E9">
      <w:pPr>
        <w:pStyle w:val="PargrafodaLista"/>
        <w:numPr>
          <w:ilvl w:val="0"/>
          <w:numId w:val="93"/>
        </w:numPr>
        <w:spacing w:line="300" w:lineRule="exact"/>
        <w:contextualSpacing/>
        <w:rPr>
          <w:sz w:val="24"/>
          <w:szCs w:val="24"/>
        </w:rPr>
      </w:pPr>
      <w:r w:rsidRPr="00F305E9">
        <w:rPr>
          <w:sz w:val="24"/>
        </w:rPr>
        <w:t>E</w:t>
      </w:r>
      <w:r w:rsidR="004739A3" w:rsidRPr="00F305E9">
        <w:rPr>
          <w:sz w:val="24"/>
        </w:rPr>
        <w:t xml:space="preserve">m </w:t>
      </w:r>
      <w:r w:rsidR="00663B8D">
        <w:rPr>
          <w:sz w:val="24"/>
        </w:rPr>
        <w:t>10</w:t>
      </w:r>
      <w:r w:rsidR="004739A3" w:rsidRPr="00F305E9">
        <w:rPr>
          <w:sz w:val="24"/>
        </w:rPr>
        <w:t xml:space="preserve"> de junho de 2020 </w:t>
      </w:r>
      <w:r w:rsidRPr="00F305E9">
        <w:rPr>
          <w:sz w:val="24"/>
        </w:rPr>
        <w:t xml:space="preserve">foi realizada </w:t>
      </w:r>
      <w:r w:rsidR="004739A3" w:rsidRPr="00F305E9">
        <w:rPr>
          <w:sz w:val="24"/>
        </w:rPr>
        <w:t>assembleia geral de</w:t>
      </w:r>
      <w:r w:rsidRPr="00F305E9">
        <w:rPr>
          <w:sz w:val="24"/>
        </w:rPr>
        <w:t xml:space="preserve"> D</w:t>
      </w:r>
      <w:r w:rsidR="004739A3" w:rsidRPr="00F305E9">
        <w:rPr>
          <w:sz w:val="24"/>
        </w:rPr>
        <w:t xml:space="preserve">ebenturistas na qual </w:t>
      </w:r>
      <w:r w:rsidRPr="00F305E9">
        <w:rPr>
          <w:sz w:val="24"/>
        </w:rPr>
        <w:t>foi aprovada</w:t>
      </w:r>
      <w:r w:rsidR="00663B8D">
        <w:rPr>
          <w:sz w:val="24"/>
        </w:rPr>
        <w:t>:</w:t>
      </w:r>
      <w:r w:rsidRPr="00F305E9">
        <w:rPr>
          <w:sz w:val="24"/>
        </w:rPr>
        <w:t xml:space="preserve"> </w:t>
      </w:r>
      <w:r w:rsidR="00087D38" w:rsidRPr="00F305E9">
        <w:rPr>
          <w:sz w:val="24"/>
        </w:rPr>
        <w:t xml:space="preserve">(i) a concessão de prazo adicional para </w:t>
      </w:r>
      <w:r w:rsidR="003B29DA">
        <w:rPr>
          <w:sz w:val="24"/>
          <w:szCs w:val="24"/>
        </w:rPr>
        <w:t>cumprimento</w:t>
      </w:r>
      <w:r w:rsidR="003B29DA" w:rsidRPr="00F305E9">
        <w:rPr>
          <w:sz w:val="24"/>
        </w:rPr>
        <w:t xml:space="preserve"> das </w:t>
      </w:r>
      <w:r w:rsidR="003B29DA">
        <w:rPr>
          <w:sz w:val="24"/>
          <w:szCs w:val="24"/>
        </w:rPr>
        <w:t xml:space="preserve">obrigações previstas nas </w:t>
      </w:r>
      <w:r w:rsidR="003B29DA" w:rsidRPr="003B29DA">
        <w:rPr>
          <w:sz w:val="24"/>
          <w:szCs w:val="24"/>
        </w:rPr>
        <w:t xml:space="preserve">alíneas </w:t>
      </w:r>
      <w:r w:rsidR="003B29DA" w:rsidRPr="000E018C">
        <w:rPr>
          <w:i/>
          <w:iCs/>
          <w:sz w:val="24"/>
          <w:szCs w:val="24"/>
        </w:rPr>
        <w:t>“u”</w:t>
      </w:r>
      <w:r w:rsidR="003B29DA" w:rsidRPr="003B29DA">
        <w:rPr>
          <w:sz w:val="24"/>
          <w:szCs w:val="24"/>
        </w:rPr>
        <w:t xml:space="preserve"> e </w:t>
      </w:r>
      <w:r w:rsidR="003B29DA" w:rsidRPr="000E018C">
        <w:rPr>
          <w:i/>
          <w:iCs/>
          <w:sz w:val="24"/>
          <w:szCs w:val="24"/>
        </w:rPr>
        <w:t>“v”,</w:t>
      </w:r>
      <w:r w:rsidR="003B29DA" w:rsidRPr="003B29DA">
        <w:rPr>
          <w:sz w:val="24"/>
          <w:szCs w:val="24"/>
        </w:rPr>
        <w:t xml:space="preserve"> da cláusula 7.1, da Escritura da 2ª Emissão</w:t>
      </w:r>
      <w:r w:rsidR="00DC6023" w:rsidRPr="00F305E9">
        <w:rPr>
          <w:sz w:val="24"/>
        </w:rPr>
        <w:t xml:space="preserve">, relativas </w:t>
      </w:r>
      <w:r w:rsidR="00835B1F">
        <w:rPr>
          <w:sz w:val="24"/>
        </w:rPr>
        <w:t xml:space="preserve">exclusivamente </w:t>
      </w:r>
      <w:r w:rsidR="00DC6023" w:rsidRPr="00F305E9">
        <w:rPr>
          <w:sz w:val="24"/>
        </w:rPr>
        <w:t xml:space="preserve">ao exercício social encerrado em 31 de dezembro de </w:t>
      </w:r>
      <w:r w:rsidR="00DC6023" w:rsidRPr="000E018C">
        <w:rPr>
          <w:sz w:val="24"/>
          <w:szCs w:val="24"/>
        </w:rPr>
        <w:t>20</w:t>
      </w:r>
      <w:r w:rsidR="00BC6623">
        <w:rPr>
          <w:sz w:val="24"/>
          <w:szCs w:val="24"/>
        </w:rPr>
        <w:t>19</w:t>
      </w:r>
      <w:r w:rsidR="00087D38" w:rsidRPr="00F305E9">
        <w:rPr>
          <w:sz w:val="24"/>
        </w:rPr>
        <w:t xml:space="preserve">; </w:t>
      </w:r>
      <w:r w:rsidR="00AE2A5C" w:rsidRPr="00F305E9">
        <w:rPr>
          <w:sz w:val="24"/>
        </w:rPr>
        <w:t>(ii</w:t>
      </w:r>
      <w:r w:rsidR="00AE2A5C">
        <w:rPr>
          <w:sz w:val="24"/>
          <w:szCs w:val="24"/>
        </w:rPr>
        <w:t xml:space="preserve">) a redução do Valor Mínimo – Direitos Creditórios, previsto no item </w:t>
      </w:r>
      <w:r w:rsidR="00AE2A5C" w:rsidRPr="000E018C">
        <w:rPr>
          <w:i/>
          <w:sz w:val="24"/>
          <w:szCs w:val="24"/>
        </w:rPr>
        <w:t>a</w:t>
      </w:r>
      <w:r w:rsidR="00AE2A5C">
        <w:rPr>
          <w:sz w:val="24"/>
          <w:szCs w:val="24"/>
        </w:rPr>
        <w:t>, da cláusula 4.8.2.1 da Escritura de Emissão</w:t>
      </w:r>
      <w:r w:rsidR="00835B1F">
        <w:rPr>
          <w:sz w:val="24"/>
          <w:szCs w:val="24"/>
        </w:rPr>
        <w:t>;</w:t>
      </w:r>
      <w:r w:rsidR="00087D38" w:rsidRPr="000E018C">
        <w:rPr>
          <w:sz w:val="24"/>
          <w:szCs w:val="24"/>
        </w:rPr>
        <w:t xml:space="preserve"> (ii</w:t>
      </w:r>
      <w:r w:rsidR="00AE2A5C">
        <w:rPr>
          <w:sz w:val="24"/>
          <w:szCs w:val="24"/>
        </w:rPr>
        <w:t>i</w:t>
      </w:r>
      <w:r w:rsidR="00087D38" w:rsidRPr="00F305E9">
        <w:rPr>
          <w:sz w:val="24"/>
        </w:rPr>
        <w:t>)</w:t>
      </w:r>
      <w:r w:rsidR="004739A3" w:rsidRPr="00F305E9">
        <w:rPr>
          <w:sz w:val="24"/>
        </w:rPr>
        <w:t xml:space="preserve"> a alteração do cronograma de pagamento da </w:t>
      </w:r>
      <w:r w:rsidR="00A04C86" w:rsidRPr="00F305E9">
        <w:rPr>
          <w:sz w:val="24"/>
        </w:rPr>
        <w:t xml:space="preserve">Amortização do Valor Nominal Unitário </w:t>
      </w:r>
      <w:r w:rsidR="00087D38" w:rsidRPr="00F305E9">
        <w:rPr>
          <w:sz w:val="24"/>
        </w:rPr>
        <w:t xml:space="preserve">das Debêntures, </w:t>
      </w:r>
      <w:r w:rsidR="004739A3" w:rsidRPr="00F305E9">
        <w:rPr>
          <w:sz w:val="24"/>
        </w:rPr>
        <w:t>previsto na cláusula 4.9</w:t>
      </w:r>
      <w:r w:rsidR="003B29DA">
        <w:rPr>
          <w:sz w:val="24"/>
          <w:szCs w:val="24"/>
        </w:rPr>
        <w:t>.1</w:t>
      </w:r>
      <w:r w:rsidR="004739A3" w:rsidRPr="00F305E9">
        <w:rPr>
          <w:sz w:val="24"/>
        </w:rPr>
        <w:t xml:space="preserve"> da Escritura de Emissão</w:t>
      </w:r>
      <w:r w:rsidR="004739A3" w:rsidRPr="006E71E2">
        <w:rPr>
          <w:sz w:val="24"/>
          <w:szCs w:val="24"/>
        </w:rPr>
        <w:t>;</w:t>
      </w:r>
      <w:r w:rsidR="00835B1F" w:rsidRPr="006E71E2">
        <w:rPr>
          <w:sz w:val="24"/>
          <w:szCs w:val="24"/>
        </w:rPr>
        <w:t xml:space="preserve"> </w:t>
      </w:r>
      <w:r w:rsidR="004C0BDC">
        <w:rPr>
          <w:sz w:val="24"/>
          <w:szCs w:val="24"/>
        </w:rPr>
        <w:t xml:space="preserve">(iv) </w:t>
      </w:r>
      <w:r w:rsidR="00835B1F" w:rsidRPr="00CC6AD0">
        <w:rPr>
          <w:sz w:val="24"/>
          <w:szCs w:val="24"/>
        </w:rPr>
        <w:t xml:space="preserve">a liberação da Aplicação Adicional, conforme </w:t>
      </w:r>
      <w:r w:rsidR="00835B1F" w:rsidRPr="006E71E2">
        <w:rPr>
          <w:sz w:val="24"/>
          <w:szCs w:val="24"/>
        </w:rPr>
        <w:t>definido no Instrumento Particular de Contrato de Cessão Fiduciária de Direitos Creditórios Comerciais e Outras Avenças</w:t>
      </w:r>
      <w:r w:rsidR="00663B8D" w:rsidRPr="006E71E2">
        <w:rPr>
          <w:sz w:val="24"/>
          <w:szCs w:val="24"/>
        </w:rPr>
        <w:t xml:space="preserve"> (“</w:t>
      </w:r>
      <w:r w:rsidR="00663B8D" w:rsidRPr="006E71E2">
        <w:rPr>
          <w:sz w:val="24"/>
          <w:szCs w:val="24"/>
          <w:u w:val="single"/>
        </w:rPr>
        <w:t>Contrato de Cessão Fiduciária</w:t>
      </w:r>
      <w:r w:rsidR="00663B8D" w:rsidRPr="006E71E2">
        <w:rPr>
          <w:sz w:val="24"/>
          <w:szCs w:val="24"/>
        </w:rPr>
        <w:t>”)</w:t>
      </w:r>
      <w:r w:rsidR="00A04C86">
        <w:rPr>
          <w:sz w:val="24"/>
          <w:szCs w:val="24"/>
        </w:rPr>
        <w:t xml:space="preserve"> em montante igual à parcela de amortização do valor nominal unitário, com a finalidade de que o montante seja destinado exclusivamente para o pagamento da parcela </w:t>
      </w:r>
      <w:r w:rsidR="00117484">
        <w:rPr>
          <w:sz w:val="24"/>
          <w:szCs w:val="24"/>
        </w:rPr>
        <w:t>devida em 15 de junho de 2020</w:t>
      </w:r>
      <w:r w:rsidR="00A04C86">
        <w:rPr>
          <w:sz w:val="24"/>
          <w:szCs w:val="24"/>
        </w:rPr>
        <w:t xml:space="preserve"> e</w:t>
      </w:r>
      <w:r w:rsidR="00663B8D">
        <w:rPr>
          <w:snapToGrid w:val="0"/>
          <w:sz w:val="24"/>
          <w:szCs w:val="24"/>
        </w:rPr>
        <w:t xml:space="preserve">; (v) a autorização para </w:t>
      </w:r>
      <w:r w:rsidR="00663B8D" w:rsidRPr="00CC6AD0">
        <w:rPr>
          <w:snapToGrid w:val="0"/>
          <w:sz w:val="24"/>
          <w:szCs w:val="24"/>
        </w:rPr>
        <w:t xml:space="preserve">o </w:t>
      </w:r>
      <w:r w:rsidR="00663B8D" w:rsidRPr="006E71E2">
        <w:rPr>
          <w:sz w:val="24"/>
          <w:szCs w:val="24"/>
        </w:rPr>
        <w:t xml:space="preserve">Agente Fiduciário praticar, em conjunto com a Emissora, todos os atos necessários para refletir as deliberações da assembleia, inclusive, mas sem limitação, a </w:t>
      </w:r>
      <w:r w:rsidR="00663B8D" w:rsidRPr="006E71E2">
        <w:rPr>
          <w:sz w:val="24"/>
          <w:szCs w:val="24"/>
        </w:rPr>
        <w:lastRenderedPageBreak/>
        <w:t>celebração do Segundo Aditamento da Escritura da 2ª Emissão e do Quinto Aditamento ao Contrato de Cessão Fiduciária.</w:t>
      </w:r>
    </w:p>
    <w:p w14:paraId="061B4864" w14:textId="77777777" w:rsidR="00AD0648" w:rsidRPr="00AD0648" w:rsidRDefault="00AD0648" w:rsidP="0027020A">
      <w:pPr>
        <w:spacing w:after="0" w:line="300" w:lineRule="exact"/>
        <w:contextualSpacing/>
        <w:jc w:val="both"/>
        <w:rPr>
          <w:rFonts w:ascii="Times New Roman" w:hAnsi="Times New Roman" w:cs="Times New Roman"/>
          <w:b/>
          <w:smallCaps/>
          <w:sz w:val="24"/>
          <w:szCs w:val="24"/>
        </w:rPr>
      </w:pPr>
    </w:p>
    <w:p w14:paraId="5FB4D70E" w14:textId="77777777"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Pr="00AD0648">
        <w:rPr>
          <w:rFonts w:ascii="Times New Roman" w:hAnsi="Times New Roman" w:cs="Times New Roman"/>
          <w:i/>
          <w:sz w:val="24"/>
          <w:szCs w:val="24"/>
        </w:rPr>
        <w:t>Segundo 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Pr="00AD0648">
        <w:rPr>
          <w:rFonts w:ascii="Times New Roman" w:hAnsi="Times New Roman" w:cs="Times New Roman"/>
          <w:sz w:val="24"/>
          <w:szCs w:val="24"/>
          <w:u w:val="single"/>
        </w:rPr>
        <w:t>Segundo Aditamento à Escritura de Emissão</w:t>
      </w:r>
      <w:r w:rsidRPr="00AD0648">
        <w:rPr>
          <w:rFonts w:ascii="Times New Roman" w:hAnsi="Times New Roman" w:cs="Times New Roman"/>
          <w:sz w:val="24"/>
          <w:szCs w:val="24"/>
        </w:rPr>
        <w:t>, que será regido pelas seguintes cláusulas e condições:</w:t>
      </w:r>
    </w:p>
    <w:p w14:paraId="37AB0CCD" w14:textId="77777777" w:rsidR="00AD0648" w:rsidRPr="00AD0648" w:rsidRDefault="00AD0648"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022E515D" w14:textId="5BED1E23" w:rsidR="00AE2A5C" w:rsidRDefault="00AE2A5C" w:rsidP="00AE2A5C">
      <w:pPr>
        <w:pStyle w:val="PargrafodaLista"/>
        <w:numPr>
          <w:ilvl w:val="0"/>
          <w:numId w:val="21"/>
        </w:numPr>
        <w:suppressAutoHyphens/>
        <w:spacing w:line="300" w:lineRule="exact"/>
        <w:ind w:left="0" w:firstLine="0"/>
        <w:contextualSpacing/>
        <w:rPr>
          <w:sz w:val="24"/>
          <w:szCs w:val="24"/>
        </w:rPr>
      </w:pPr>
      <w:r>
        <w:rPr>
          <w:sz w:val="24"/>
          <w:szCs w:val="24"/>
        </w:rPr>
        <w:t xml:space="preserve">As Partes resolvem alterar o item </w:t>
      </w:r>
      <w:r w:rsidRPr="000E018C">
        <w:rPr>
          <w:i/>
          <w:sz w:val="24"/>
          <w:szCs w:val="24"/>
        </w:rPr>
        <w:t>a</w:t>
      </w:r>
      <w:r>
        <w:rPr>
          <w:sz w:val="24"/>
          <w:szCs w:val="24"/>
        </w:rPr>
        <w:t>, da cláusula 4.8.21 da Escritura de Emissão, que passará a vigorar com a seguinte redação:</w:t>
      </w:r>
    </w:p>
    <w:p w14:paraId="248AACFF" w14:textId="77777777" w:rsidR="00AE2A5C" w:rsidRPr="000E018C" w:rsidRDefault="00AE2A5C" w:rsidP="000E018C">
      <w:pPr>
        <w:pStyle w:val="PargrafodaLista"/>
        <w:suppressAutoHyphens/>
        <w:spacing w:line="300" w:lineRule="exact"/>
        <w:ind w:left="0"/>
        <w:contextualSpacing/>
        <w:rPr>
          <w:i/>
          <w:sz w:val="24"/>
          <w:szCs w:val="24"/>
        </w:rPr>
      </w:pPr>
    </w:p>
    <w:p w14:paraId="726B29B8" w14:textId="77777777" w:rsidR="00AE2A5C" w:rsidRPr="000E018C" w:rsidRDefault="00AE2A5C" w:rsidP="00AE2A5C">
      <w:pPr>
        <w:pStyle w:val="PargrafodaLista"/>
        <w:suppressAutoHyphens/>
        <w:spacing w:line="300" w:lineRule="exact"/>
        <w:ind w:left="709"/>
        <w:contextualSpacing/>
        <w:rPr>
          <w:i/>
          <w:sz w:val="24"/>
          <w:szCs w:val="24"/>
        </w:rPr>
      </w:pPr>
      <w:r w:rsidRPr="000E018C">
        <w:rPr>
          <w:i/>
          <w:sz w:val="24"/>
          <w:szCs w:val="24"/>
        </w:rPr>
        <w:t>“(a) sem prejuízo do disposto na cláusula 2.8.1 acima a Emissora se obriga a ceder fiduciariamente, de forma irrevogável e irretratável, aos Debenturistas, representados pelo Agente Fiduciário: (i) direitos creditórios decorrentes de duplicatas emitidas pela Emissora, em valor equivalente a 56% (cinquenta e seis por cento) do saldo do Valor Nominal Unitário das Debêntures, acrescido da respectiva Remuneração (“Valor Mínimo – Direitos Creditórios”); (ii) conta corrente bancária de sua respectiva titularidade, destinada exclusivamente a receber a totalidade dos pagamentos relativos ao Valor Mínimo - Direitos Creditórios, que será mantida pela Emissora até o pagamento integral das Obrigações Garantidas, a ser movimentada exclusivamente pelo Banco Custodiante a ser definido, nos termos dos contratos a serem celebrados especificamente para esse fim (“Conta Vinculada”); e (iii) Aplicação Financeira, conforme definido abaixo (em conjunto com Valor Mínimo – Direitos Creditórios e Conta Vinculada, “Direitos Creditórios”), nos termos do contrato de cessão fiduciária de direitos creditórios a ser celebrado entre a Emissora e o Agente Fiduciário (“Contrato de Cessão Fiduciária de Direitos Creditórios”); e [...]”</w:t>
      </w:r>
    </w:p>
    <w:p w14:paraId="35C1CB76" w14:textId="77777777" w:rsidR="00AE2A5C" w:rsidRDefault="00AE2A5C" w:rsidP="000E018C">
      <w:pPr>
        <w:pStyle w:val="PargrafodaLista"/>
        <w:suppressAutoHyphens/>
        <w:spacing w:line="300" w:lineRule="exact"/>
        <w:ind w:left="0"/>
        <w:contextualSpacing/>
        <w:rPr>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78C1B225" w14:textId="77777777" w:rsidR="000B22A8" w:rsidRDefault="000B22A8" w:rsidP="0027020A">
      <w:pPr>
        <w:suppressAutoHyphens/>
        <w:spacing w:after="0" w:line="300" w:lineRule="exact"/>
        <w:contextualSpacing/>
        <w:rPr>
          <w:rFonts w:ascii="Times New Roman" w:hAnsi="Times New Roman" w:cs="Times New Roman"/>
          <w:sz w:val="24"/>
          <w:szCs w:val="24"/>
        </w:rPr>
      </w:pPr>
    </w:p>
    <w:p w14:paraId="39DC32F2" w14:textId="3E412323"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BF587C">
        <w:rPr>
          <w:i/>
          <w:sz w:val="24"/>
          <w:szCs w:val="24"/>
        </w:rPr>
        <w:t>9</w:t>
      </w:r>
      <w:r w:rsidR="00BF587C" w:rsidRPr="007217B0">
        <w:rPr>
          <w:i/>
          <w:sz w:val="24"/>
          <w:szCs w:val="24"/>
        </w:rPr>
        <w:t xml:space="preserve"> </w:t>
      </w:r>
      <w:r w:rsidRPr="007217B0">
        <w:rPr>
          <w:i/>
          <w:sz w:val="24"/>
          <w:szCs w:val="24"/>
        </w:rPr>
        <w:t>(</w:t>
      </w:r>
      <w:r w:rsidR="00BF587C">
        <w:rPr>
          <w:i/>
          <w:sz w:val="24"/>
          <w:szCs w:val="24"/>
        </w:rPr>
        <w:t>nove</w:t>
      </w:r>
      <w:r w:rsidRPr="007217B0">
        <w:rPr>
          <w:i/>
          <w:sz w:val="24"/>
          <w:szCs w:val="24"/>
        </w:rPr>
        <w:t xml:space="preserve">) parcelas sucessivas, conforme as datas e percentuais indicados na tabela abaixo: </w:t>
      </w:r>
    </w:p>
    <w:p w14:paraId="4F9B5158" w14:textId="77777777" w:rsidR="00AD0648" w:rsidRPr="007217B0" w:rsidRDefault="00AD0648"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501"/>
      </w:tblGrid>
      <w:tr w:rsidR="00AD0648" w:rsidRPr="007217B0" w14:paraId="5904397F" w14:textId="77777777" w:rsidTr="00AD0648">
        <w:trPr>
          <w:jc w:val="right"/>
        </w:trPr>
        <w:tc>
          <w:tcPr>
            <w:tcW w:w="1085" w:type="dxa"/>
            <w:shd w:val="clear" w:color="auto" w:fill="D9D9D9" w:themeFill="background1" w:themeFillShade="D9"/>
          </w:tcPr>
          <w:p w14:paraId="148C783C"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Parcela</w:t>
            </w:r>
          </w:p>
        </w:tc>
        <w:tc>
          <w:tcPr>
            <w:tcW w:w="2883" w:type="dxa"/>
            <w:shd w:val="clear" w:color="auto" w:fill="D9D9D9" w:themeFill="background1" w:themeFillShade="D9"/>
          </w:tcPr>
          <w:p w14:paraId="6BED52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Data de Amortização</w:t>
            </w:r>
          </w:p>
        </w:tc>
        <w:tc>
          <w:tcPr>
            <w:tcW w:w="3501" w:type="dxa"/>
            <w:shd w:val="clear" w:color="auto" w:fill="D9D9D9" w:themeFill="background1" w:themeFillShade="D9"/>
          </w:tcPr>
          <w:p w14:paraId="0A7F845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 xml:space="preserve">Percentual de Amortização do Valor Nominal Unitário </w:t>
            </w:r>
          </w:p>
        </w:tc>
      </w:tr>
      <w:tr w:rsidR="00AD0648" w:rsidRPr="007217B0" w14:paraId="02C9A2EE" w14:textId="77777777" w:rsidTr="00AD0648">
        <w:trPr>
          <w:jc w:val="right"/>
        </w:trPr>
        <w:tc>
          <w:tcPr>
            <w:tcW w:w="1085" w:type="dxa"/>
            <w:shd w:val="clear" w:color="auto" w:fill="auto"/>
          </w:tcPr>
          <w:p w14:paraId="121E92B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1ª</w:t>
            </w:r>
          </w:p>
        </w:tc>
        <w:tc>
          <w:tcPr>
            <w:tcW w:w="2883" w:type="dxa"/>
            <w:shd w:val="clear" w:color="auto" w:fill="auto"/>
          </w:tcPr>
          <w:p w14:paraId="39EEEDDD"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15/06/2019</w:t>
            </w:r>
          </w:p>
        </w:tc>
        <w:tc>
          <w:tcPr>
            <w:tcW w:w="3501" w:type="dxa"/>
            <w:shd w:val="clear" w:color="auto" w:fill="auto"/>
          </w:tcPr>
          <w:p w14:paraId="1E281566"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14,0000% </w:t>
            </w:r>
          </w:p>
        </w:tc>
      </w:tr>
      <w:tr w:rsidR="00AD0648" w:rsidRPr="007217B0" w14:paraId="1AFE519F" w14:textId="77777777" w:rsidTr="00AD0648">
        <w:trPr>
          <w:jc w:val="right"/>
        </w:trPr>
        <w:tc>
          <w:tcPr>
            <w:tcW w:w="1085" w:type="dxa"/>
            <w:shd w:val="clear" w:color="auto" w:fill="auto"/>
          </w:tcPr>
          <w:p w14:paraId="0C7C32C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2ª</w:t>
            </w:r>
          </w:p>
        </w:tc>
        <w:tc>
          <w:tcPr>
            <w:tcW w:w="2883" w:type="dxa"/>
            <w:shd w:val="clear" w:color="auto" w:fill="auto"/>
          </w:tcPr>
          <w:p w14:paraId="13B46CCA" w14:textId="77777777" w:rsidR="00AD0648" w:rsidRPr="007217B0" w:rsidRDefault="00AD0648" w:rsidP="00345137">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15/11/2019</w:t>
            </w:r>
          </w:p>
        </w:tc>
        <w:tc>
          <w:tcPr>
            <w:tcW w:w="3501" w:type="dxa"/>
            <w:shd w:val="clear" w:color="auto" w:fill="auto"/>
          </w:tcPr>
          <w:p w14:paraId="0BBE34DA"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7461CF0" w14:textId="77777777" w:rsidTr="00AD0648">
        <w:trPr>
          <w:jc w:val="right"/>
        </w:trPr>
        <w:tc>
          <w:tcPr>
            <w:tcW w:w="1085" w:type="dxa"/>
            <w:shd w:val="clear" w:color="auto" w:fill="auto"/>
          </w:tcPr>
          <w:p w14:paraId="357B855B" w14:textId="64C2B40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3ª</w:t>
            </w:r>
          </w:p>
        </w:tc>
        <w:tc>
          <w:tcPr>
            <w:tcW w:w="2883" w:type="dxa"/>
            <w:shd w:val="clear" w:color="auto" w:fill="auto"/>
          </w:tcPr>
          <w:p w14:paraId="5EB7C13C" w14:textId="580ED90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15/06/2020</w:t>
            </w:r>
          </w:p>
        </w:tc>
        <w:tc>
          <w:tcPr>
            <w:tcW w:w="3501" w:type="dxa"/>
            <w:shd w:val="clear" w:color="auto" w:fill="auto"/>
          </w:tcPr>
          <w:p w14:paraId="4A7CF815" w14:textId="4CA9AE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7,0000%</w:t>
            </w:r>
          </w:p>
        </w:tc>
      </w:tr>
      <w:tr w:rsidR="00AE2A5C" w:rsidRPr="007217B0" w14:paraId="6C93C732" w14:textId="77777777" w:rsidTr="00AD0648">
        <w:trPr>
          <w:jc w:val="right"/>
        </w:trPr>
        <w:tc>
          <w:tcPr>
            <w:tcW w:w="1085" w:type="dxa"/>
            <w:shd w:val="clear" w:color="auto" w:fill="auto"/>
          </w:tcPr>
          <w:p w14:paraId="298E085B" w14:textId="63EDD7A5"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4ª</w:t>
            </w:r>
          </w:p>
        </w:tc>
        <w:tc>
          <w:tcPr>
            <w:tcW w:w="2883" w:type="dxa"/>
            <w:shd w:val="clear" w:color="auto" w:fill="auto"/>
          </w:tcPr>
          <w:p w14:paraId="48E3671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15/11/2020</w:t>
            </w:r>
          </w:p>
        </w:tc>
        <w:tc>
          <w:tcPr>
            <w:tcW w:w="3501" w:type="dxa"/>
            <w:shd w:val="clear" w:color="auto" w:fill="auto"/>
          </w:tcPr>
          <w:p w14:paraId="56F7696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595DC557" w14:textId="77777777" w:rsidTr="00AD0648">
        <w:trPr>
          <w:jc w:val="right"/>
        </w:trPr>
        <w:tc>
          <w:tcPr>
            <w:tcW w:w="1085" w:type="dxa"/>
            <w:shd w:val="clear" w:color="auto" w:fill="auto"/>
          </w:tcPr>
          <w:p w14:paraId="7C4DB223" w14:textId="3676BE4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5ª</w:t>
            </w:r>
          </w:p>
        </w:tc>
        <w:tc>
          <w:tcPr>
            <w:tcW w:w="2883" w:type="dxa"/>
            <w:shd w:val="clear" w:color="auto" w:fill="auto"/>
          </w:tcPr>
          <w:p w14:paraId="4BB7D4FC"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15/06/2021</w:t>
            </w:r>
          </w:p>
        </w:tc>
        <w:tc>
          <w:tcPr>
            <w:tcW w:w="3501" w:type="dxa"/>
            <w:shd w:val="clear" w:color="auto" w:fill="auto"/>
          </w:tcPr>
          <w:p w14:paraId="6672B384" w14:textId="046F059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21</w:t>
            </w:r>
            <w:r w:rsidRPr="007217B0">
              <w:rPr>
                <w:rFonts w:ascii="Times New Roman" w:hAnsi="Times New Roman" w:cs="Times New Roman"/>
                <w:i/>
                <w:sz w:val="24"/>
                <w:szCs w:val="24"/>
              </w:rPr>
              <w:t>,0000%</w:t>
            </w:r>
          </w:p>
        </w:tc>
      </w:tr>
      <w:tr w:rsidR="00AE2A5C" w:rsidRPr="007217B0" w14:paraId="28FB10C2" w14:textId="77777777" w:rsidTr="00AD0648">
        <w:trPr>
          <w:jc w:val="right"/>
        </w:trPr>
        <w:tc>
          <w:tcPr>
            <w:tcW w:w="1085" w:type="dxa"/>
            <w:shd w:val="clear" w:color="auto" w:fill="auto"/>
          </w:tcPr>
          <w:p w14:paraId="7D687424" w14:textId="32350F46"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6ª</w:t>
            </w:r>
          </w:p>
        </w:tc>
        <w:tc>
          <w:tcPr>
            <w:tcW w:w="2883" w:type="dxa"/>
            <w:shd w:val="clear" w:color="auto" w:fill="auto"/>
          </w:tcPr>
          <w:p w14:paraId="2B3C8B9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15/11/2021</w:t>
            </w:r>
          </w:p>
        </w:tc>
        <w:tc>
          <w:tcPr>
            <w:tcW w:w="3501" w:type="dxa"/>
            <w:shd w:val="clear" w:color="auto" w:fill="auto"/>
          </w:tcPr>
          <w:p w14:paraId="4CC47CF8"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E2A5C" w:rsidRPr="007217B0" w14:paraId="3EFEBAE1" w14:textId="77777777" w:rsidTr="00AD0648">
        <w:trPr>
          <w:jc w:val="right"/>
        </w:trPr>
        <w:tc>
          <w:tcPr>
            <w:tcW w:w="1085" w:type="dxa"/>
            <w:shd w:val="clear" w:color="auto" w:fill="auto"/>
          </w:tcPr>
          <w:p w14:paraId="42BEB413" w14:textId="3897BF7B"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7ª</w:t>
            </w:r>
          </w:p>
        </w:tc>
        <w:tc>
          <w:tcPr>
            <w:tcW w:w="2883" w:type="dxa"/>
            <w:shd w:val="clear" w:color="auto" w:fill="auto"/>
          </w:tcPr>
          <w:p w14:paraId="290F0F5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15/06/2022</w:t>
            </w:r>
          </w:p>
        </w:tc>
        <w:tc>
          <w:tcPr>
            <w:tcW w:w="3501" w:type="dxa"/>
            <w:shd w:val="clear" w:color="auto" w:fill="auto"/>
          </w:tcPr>
          <w:p w14:paraId="41CBB580"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r w:rsidR="00AE2A5C" w:rsidRPr="007217B0" w14:paraId="10765183" w14:textId="77777777" w:rsidTr="00AD0648">
        <w:trPr>
          <w:jc w:val="right"/>
        </w:trPr>
        <w:tc>
          <w:tcPr>
            <w:tcW w:w="1085" w:type="dxa"/>
            <w:shd w:val="clear" w:color="auto" w:fill="auto"/>
          </w:tcPr>
          <w:p w14:paraId="4D54193D" w14:textId="30999D5D"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8ª</w:t>
            </w:r>
          </w:p>
        </w:tc>
        <w:tc>
          <w:tcPr>
            <w:tcW w:w="2883" w:type="dxa"/>
            <w:shd w:val="clear" w:color="auto" w:fill="auto"/>
          </w:tcPr>
          <w:p w14:paraId="2E590849"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15/11/2022</w:t>
            </w:r>
          </w:p>
        </w:tc>
        <w:tc>
          <w:tcPr>
            <w:tcW w:w="3501" w:type="dxa"/>
            <w:shd w:val="clear" w:color="auto" w:fill="auto"/>
          </w:tcPr>
          <w:p w14:paraId="289FAB2B"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7,5000% </w:t>
            </w:r>
          </w:p>
        </w:tc>
      </w:tr>
      <w:tr w:rsidR="00AE2A5C" w:rsidRPr="007217B0" w14:paraId="305E8D3C" w14:textId="77777777" w:rsidTr="00AD0648">
        <w:trPr>
          <w:jc w:val="right"/>
        </w:trPr>
        <w:tc>
          <w:tcPr>
            <w:tcW w:w="1085" w:type="dxa"/>
            <w:shd w:val="clear" w:color="auto" w:fill="auto"/>
          </w:tcPr>
          <w:p w14:paraId="2621CD9B" w14:textId="1036BDCC"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sz w:val="24"/>
                <w:szCs w:val="24"/>
              </w:rPr>
              <w:t>9ª</w:t>
            </w:r>
          </w:p>
        </w:tc>
        <w:tc>
          <w:tcPr>
            <w:tcW w:w="2883" w:type="dxa"/>
            <w:shd w:val="clear" w:color="auto" w:fill="auto"/>
          </w:tcPr>
          <w:p w14:paraId="79D983EE" w14:textId="1F1BF9C0"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Pr>
                <w:rFonts w:ascii="Times New Roman" w:hAnsi="Times New Roman" w:cs="Times New Roman"/>
                <w:i/>
                <w:iCs/>
                <w:sz w:val="24"/>
                <w:szCs w:val="24"/>
              </w:rPr>
              <w:t>15/06/2023</w:t>
            </w:r>
          </w:p>
        </w:tc>
        <w:tc>
          <w:tcPr>
            <w:tcW w:w="3501" w:type="dxa"/>
            <w:shd w:val="clear" w:color="auto" w:fill="auto"/>
          </w:tcPr>
          <w:p w14:paraId="28A72C63" w14:textId="77777777" w:rsidR="00AE2A5C" w:rsidRPr="007217B0" w:rsidRDefault="00AE2A5C" w:rsidP="00AE2A5C">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7777777"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Pr>
          <w:sz w:val="24"/>
          <w:szCs w:val="24"/>
        </w:rPr>
        <w:t xml:space="preserve">Segundo </w:t>
      </w:r>
      <w:r w:rsidRPr="00F67CB0">
        <w:rPr>
          <w:sz w:val="24"/>
          <w:szCs w:val="24"/>
        </w:rPr>
        <w:t xml:space="preserve">Aditamento </w:t>
      </w:r>
      <w:r>
        <w:rPr>
          <w:sz w:val="24"/>
          <w:szCs w:val="24"/>
        </w:rPr>
        <w:t xml:space="preserve">à Escritura de Emissão </w:t>
      </w:r>
      <w:r w:rsidRPr="00F67CB0">
        <w:rPr>
          <w:sz w:val="24"/>
          <w:szCs w:val="24"/>
        </w:rPr>
        <w:t>em letra maiúscula e aqui não definidas de forma diversa terão o significado a elas atribuído na Escritura de Emissão.</w:t>
      </w:r>
    </w:p>
    <w:p w14:paraId="4CBD3EAD" w14:textId="77777777" w:rsidR="00F86E23" w:rsidRPr="00AD0648" w:rsidRDefault="00F86E23" w:rsidP="00F86E23">
      <w:pPr>
        <w:pStyle w:val="Ttulo2"/>
        <w:suppressAutoHyphens/>
        <w:spacing w:line="300" w:lineRule="exact"/>
        <w:contextualSpacing/>
        <w:rPr>
          <w:rStyle w:val="DeltaViewInsertion"/>
          <w:color w:val="auto"/>
          <w:szCs w:val="24"/>
        </w:rPr>
      </w:pPr>
      <w:bookmarkStart w:id="10" w:name="_DV_M29"/>
      <w:bookmarkStart w:id="11" w:name="_DV_M30"/>
      <w:bookmarkStart w:id="12" w:name="_DV_M34"/>
      <w:bookmarkStart w:id="13" w:name="_DV_M35"/>
      <w:bookmarkStart w:id="14" w:name="_DV_M36"/>
      <w:bookmarkEnd w:id="10"/>
      <w:bookmarkEnd w:id="11"/>
      <w:bookmarkEnd w:id="12"/>
      <w:bookmarkEnd w:id="13"/>
      <w:bookmarkEnd w:id="14"/>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214978C1" w14:textId="77777777"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Pr>
          <w:sz w:val="24"/>
          <w:szCs w:val="24"/>
        </w:rPr>
        <w:t xml:space="preserve">Segundo </w:t>
      </w:r>
      <w:r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77777777" w:rsidR="00AD0648" w:rsidRPr="00F67CB0" w:rsidRDefault="00AD0648" w:rsidP="00AD0648">
      <w:pPr>
        <w:rPr>
          <w:rFonts w:ascii="Times New Roman" w:eastAsia="Times New Roman" w:hAnsi="Times New Roman" w:cs="Times New Roman"/>
          <w:sz w:val="24"/>
          <w:szCs w:val="24"/>
          <w:lang w:eastAsia="pt-BR"/>
        </w:rPr>
      </w:pPr>
    </w:p>
    <w:p w14:paraId="145C1165" w14:textId="4C8FC708" w:rsidR="00AD0648" w:rsidRPr="00DE667A"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lastRenderedPageBreak/>
        <w:t>Este Segundo Aditamento</w:t>
      </w:r>
      <w:r w:rsidR="00345137" w:rsidRPr="00DE667A">
        <w:rPr>
          <w:sz w:val="24"/>
          <w:szCs w:val="24"/>
        </w:rPr>
        <w:t xml:space="preserve"> à Escritura de Emissão </w:t>
      </w:r>
      <w:r w:rsidRPr="00DE667A">
        <w:rPr>
          <w:sz w:val="24"/>
          <w:szCs w:val="24"/>
        </w:rPr>
        <w:t>deverá</w:t>
      </w:r>
      <w:r w:rsidR="00DE667A" w:rsidRPr="00DE667A">
        <w:rPr>
          <w:sz w:val="24"/>
          <w:szCs w:val="24"/>
        </w:rPr>
        <w:t xml:space="preserve"> ser </w:t>
      </w:r>
      <w:r w:rsidR="00B9288C">
        <w:rPr>
          <w:sz w:val="24"/>
          <w:szCs w:val="24"/>
        </w:rPr>
        <w:t>arquivado</w:t>
      </w:r>
      <w:r w:rsidR="00B9288C">
        <w:rPr>
          <w:sz w:val="24"/>
          <w:szCs w:val="24"/>
        </w:rPr>
        <w:t xml:space="preserve"> na</w:t>
      </w:r>
      <w:r w:rsidR="00DE667A" w:rsidRPr="00DC6023">
        <w:rPr>
          <w:sz w:val="24"/>
          <w:szCs w:val="24"/>
        </w:rPr>
        <w:t xml:space="preserve"> JUCEPAR</w:t>
      </w:r>
      <w:r w:rsidR="00B9288C">
        <w:rPr>
          <w:sz w:val="24"/>
          <w:szCs w:val="24"/>
        </w:rPr>
        <w:t xml:space="preserve"> </w:t>
      </w:r>
      <w:r w:rsidR="00B9288C">
        <w:rPr>
          <w:sz w:val="24"/>
          <w:szCs w:val="24"/>
        </w:rPr>
        <w:t>e</w:t>
      </w:r>
      <w:r w:rsidR="00B9288C">
        <w:rPr>
          <w:sz w:val="24"/>
          <w:szCs w:val="24"/>
        </w:rPr>
        <w:t xml:space="preserv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e</w:t>
      </w:r>
      <w:r w:rsidR="004D34F1">
        <w:rPr>
          <w:sz w:val="24"/>
          <w:szCs w:val="24"/>
        </w:rPr>
        <w:t xml:space="preserv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2B140498" w14:textId="77777777" w:rsidR="00DE667A" w:rsidRPr="00F67CB0" w:rsidRDefault="00DE667A" w:rsidP="00AD0648">
      <w:pPr>
        <w:rPr>
          <w:rFonts w:ascii="Times New Roman" w:eastAsia="Times New Roman" w:hAnsi="Times New Roman" w:cs="Times New Roman"/>
          <w:sz w:val="24"/>
          <w:szCs w:val="24"/>
          <w:lang w:eastAsia="pt-BR"/>
        </w:rPr>
      </w:pPr>
    </w:p>
    <w:p w14:paraId="3A00F7D6" w14:textId="77777777"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345137">
        <w:rPr>
          <w:sz w:val="24"/>
          <w:szCs w:val="24"/>
        </w:rPr>
        <w:t xml:space="preserve">Segundo </w:t>
      </w:r>
      <w:r w:rsidR="00345137"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 xml:space="preserve">com exclusão de qualquer outro, por mais privilegiado que seja, para dirimir as questões </w:t>
      </w:r>
      <w:bookmarkStart w:id="15" w:name="_GoBack"/>
      <w:bookmarkEnd w:id="15"/>
      <w:r w:rsidR="00AF2813" w:rsidRPr="00AD0648">
        <w:rPr>
          <w:sz w:val="24"/>
          <w:szCs w:val="24"/>
        </w:rPr>
        <w:t>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 </w:t>
      </w:r>
      <w:r w:rsidR="00345137" w:rsidRPr="00345137">
        <w:rPr>
          <w:rFonts w:ascii="Times New Roman" w:hAnsi="Times New Roman" w:cs="Times New Roman"/>
          <w:sz w:val="24"/>
          <w:szCs w:val="24"/>
        </w:rPr>
        <w:t xml:space="preserve">Segundo Aditamento à Escritura de Emissão </w:t>
      </w:r>
      <w:r w:rsidRPr="00AD0648">
        <w:rPr>
          <w:rFonts w:ascii="Times New Roman" w:hAnsi="Times New Roman" w:cs="Times New Roman"/>
          <w:sz w:val="24"/>
          <w:szCs w:val="24"/>
        </w:rPr>
        <w:t xml:space="preserve">Escritura 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015FE5" w:rsidRPr="00AD0648">
        <w:rPr>
          <w:rFonts w:ascii="Times New Roman" w:hAnsi="Times New Roman" w:cs="Times New Roman"/>
          <w:sz w:val="24"/>
          <w:szCs w:val="24"/>
        </w:rPr>
        <w:t xml:space="preserve">8 </w:t>
      </w:r>
      <w:r w:rsidRPr="00AD0648">
        <w:rPr>
          <w:rFonts w:ascii="Times New Roman" w:hAnsi="Times New Roman" w:cs="Times New Roman"/>
          <w:sz w:val="24"/>
          <w:szCs w:val="24"/>
        </w:rPr>
        <w:t>(</w:t>
      </w:r>
      <w:r w:rsidR="00015FE5" w:rsidRPr="00AD0648">
        <w:rPr>
          <w:rFonts w:ascii="Times New Roman" w:hAnsi="Times New Roman" w:cs="Times New Roman"/>
          <w:sz w:val="24"/>
          <w:szCs w:val="24"/>
        </w:rPr>
        <w:t>oito</w:t>
      </w:r>
      <w:r w:rsidRPr="00AD0648">
        <w:rPr>
          <w:rFonts w:ascii="Times New Roman" w:hAnsi="Times New Roman" w:cs="Times New Roman"/>
          <w:sz w:val="24"/>
          <w:szCs w:val="24"/>
        </w:rPr>
        <w:t>) vias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3E42F624"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345137">
        <w:rPr>
          <w:rFonts w:ascii="Times New Roman" w:hAnsi="Times New Roman" w:cs="Times New Roman"/>
          <w:color w:val="000000"/>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O restante da página foi deixado intencionalmente em branco</w:t>
      </w:r>
      <w:r w:rsidRPr="00AD0648">
        <w:rPr>
          <w:rFonts w:ascii="Times New Roman" w:hAnsi="Times New Roman" w:cs="Times New Roman"/>
          <w:sz w:val="24"/>
          <w:szCs w:val="24"/>
        </w:rPr>
        <w:t>.]</w:t>
      </w:r>
    </w:p>
    <w:p w14:paraId="4C0CE682" w14:textId="77777777"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do </w:t>
      </w:r>
      <w:r w:rsidR="00345137">
        <w:rPr>
          <w:rFonts w:ascii="Times New Roman" w:hAnsi="Times New Roman" w:cs="Times New Roman"/>
          <w:i/>
          <w:sz w:val="24"/>
          <w:szCs w:val="24"/>
        </w:rPr>
        <w:t xml:space="preserve">Segundo 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AD0648" w14:paraId="3D0B17CF" w14:textId="77777777" w:rsidTr="00C70E36">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77777777"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345137">
        <w:rPr>
          <w:rFonts w:ascii="Times New Roman" w:hAnsi="Times New Roman" w:cs="Times New Roman"/>
          <w:i/>
          <w:sz w:val="24"/>
          <w:szCs w:val="24"/>
        </w:rPr>
        <w:t xml:space="preserve">Segundo 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528"/>
        <w:gridCol w:w="4528"/>
      </w:tblGrid>
      <w:tr w:rsidR="00122F03" w:rsidRPr="00AD0648" w14:paraId="49BACADD" w14:textId="77777777" w:rsidTr="00682AD7">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77777777"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Pr>
          <w:rFonts w:ascii="Times New Roman" w:hAnsi="Times New Roman" w:cs="Times New Roman"/>
          <w:i/>
          <w:sz w:val="24"/>
          <w:szCs w:val="24"/>
        </w:rPr>
        <w:t xml:space="preserve">Segundo 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122F03" w:rsidRPr="00AD0648" w14:paraId="14868202" w14:textId="77777777" w:rsidTr="00682AD7">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AD0648" w14:paraId="428877E3" w14:textId="77777777" w:rsidTr="00C70E36">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even" r:id="rId8"/>
      <w:headerReference w:type="default" r:id="rId9"/>
      <w:footerReference w:type="even" r:id="rId10"/>
      <w:footerReference w:type="default" r:id="rId11"/>
      <w:headerReference w:type="first" r:id="rId12"/>
      <w:footerReference w:type="first" r:id="rId13"/>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7D32" w14:textId="77777777" w:rsidR="006E71E2" w:rsidRDefault="006E71E2" w:rsidP="001E7BCB">
      <w:pPr>
        <w:spacing w:after="0" w:line="240" w:lineRule="auto"/>
      </w:pPr>
      <w:r>
        <w:separator/>
      </w:r>
    </w:p>
    <w:p w14:paraId="2E8DCA98" w14:textId="77777777" w:rsidR="006E71E2" w:rsidRDefault="006E71E2"/>
    <w:p w14:paraId="10A2047C" w14:textId="77777777" w:rsidR="006E71E2" w:rsidRDefault="006E71E2"/>
  </w:endnote>
  <w:endnote w:type="continuationSeparator" w:id="0">
    <w:p w14:paraId="43B5E293" w14:textId="77777777" w:rsidR="006E71E2" w:rsidRDefault="006E71E2" w:rsidP="001E7BCB">
      <w:pPr>
        <w:spacing w:after="0" w:line="240" w:lineRule="auto"/>
      </w:pPr>
      <w:r>
        <w:continuationSeparator/>
      </w:r>
    </w:p>
    <w:p w14:paraId="33C1F6BF" w14:textId="77777777" w:rsidR="006E71E2" w:rsidRDefault="006E71E2"/>
    <w:p w14:paraId="3323D2F5" w14:textId="77777777" w:rsidR="006E71E2" w:rsidRDefault="006E71E2"/>
  </w:endnote>
  <w:endnote w:type="continuationNotice" w:id="1">
    <w:p w14:paraId="1B76C7A6" w14:textId="77777777" w:rsidR="006E71E2" w:rsidRDefault="006E71E2" w:rsidP="001E7BCB">
      <w:pPr>
        <w:spacing w:after="0" w:line="240" w:lineRule="auto"/>
      </w:pPr>
    </w:p>
    <w:p w14:paraId="36D5E42D" w14:textId="77777777" w:rsidR="006E71E2" w:rsidRDefault="006E71E2"/>
    <w:p w14:paraId="469F7567" w14:textId="77777777" w:rsidR="006E71E2" w:rsidRDefault="006E7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75"/>
      <w:docPartObj>
        <w:docPartGallery w:val="Page Numbers (Bottom of Page)"/>
        <w:docPartUnique/>
      </w:docPartObj>
    </w:sdtPr>
    <w:sdtEndPr/>
    <w:sdtContent>
      <w:p w14:paraId="35A4DD46" w14:textId="77777777" w:rsidR="003F6600" w:rsidRDefault="003F6600">
        <w:pPr>
          <w:pStyle w:val="Rodap"/>
          <w:jc w:val="right"/>
        </w:pPr>
        <w:r>
          <w:fldChar w:fldCharType="begin"/>
        </w:r>
        <w:r>
          <w:instrText>PAGE   \* MERGEFORMAT</w:instrText>
        </w:r>
        <w:r>
          <w:fldChar w:fldCharType="separate"/>
        </w:r>
        <w:r w:rsidR="005114E4" w:rsidRPr="005114E4">
          <w:rPr>
            <w:noProof/>
            <w:lang w:val="pt-BR"/>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43FA6" w14:textId="77777777" w:rsidR="006E71E2" w:rsidRDefault="006E71E2" w:rsidP="001E7BCB">
      <w:pPr>
        <w:spacing w:after="0" w:line="240" w:lineRule="auto"/>
      </w:pPr>
      <w:r>
        <w:separator/>
      </w:r>
    </w:p>
    <w:p w14:paraId="374AA10A" w14:textId="77777777" w:rsidR="006E71E2" w:rsidRDefault="006E71E2"/>
    <w:p w14:paraId="4510DF63" w14:textId="77777777" w:rsidR="006E71E2" w:rsidRDefault="006E71E2"/>
  </w:footnote>
  <w:footnote w:type="continuationSeparator" w:id="0">
    <w:p w14:paraId="22667FDE" w14:textId="77777777" w:rsidR="006E71E2" w:rsidRDefault="006E71E2" w:rsidP="001E7BCB">
      <w:pPr>
        <w:spacing w:after="0" w:line="240" w:lineRule="auto"/>
      </w:pPr>
      <w:r>
        <w:continuationSeparator/>
      </w:r>
    </w:p>
    <w:p w14:paraId="51443C18" w14:textId="77777777" w:rsidR="006E71E2" w:rsidRDefault="006E71E2"/>
    <w:p w14:paraId="41C23365" w14:textId="77777777" w:rsidR="006E71E2" w:rsidRDefault="006E71E2"/>
  </w:footnote>
  <w:footnote w:type="continuationNotice" w:id="1">
    <w:p w14:paraId="283C9C72" w14:textId="77777777" w:rsidR="006E71E2" w:rsidRDefault="006E71E2" w:rsidP="001E7BCB">
      <w:pPr>
        <w:spacing w:after="0" w:line="240" w:lineRule="auto"/>
      </w:pPr>
    </w:p>
    <w:p w14:paraId="384A7E2F" w14:textId="77777777" w:rsidR="006E71E2" w:rsidRDefault="006E71E2"/>
    <w:p w14:paraId="1CD79077" w14:textId="77777777" w:rsidR="006E71E2" w:rsidRDefault="006E71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7120" w14:textId="77777777" w:rsidR="004739A3" w:rsidRDefault="004739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6BEB" w14:textId="77777777" w:rsidR="004739A3" w:rsidRDefault="004739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13"/>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45C"/>
    <w:rsid w:val="001F7D08"/>
    <w:rsid w:val="001F7D6E"/>
    <w:rsid w:val="0020193F"/>
    <w:rsid w:val="00204F88"/>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6C0D"/>
    <w:rsid w:val="00346F98"/>
    <w:rsid w:val="003472F7"/>
    <w:rsid w:val="0034758D"/>
    <w:rsid w:val="00350D1D"/>
    <w:rsid w:val="00351595"/>
    <w:rsid w:val="00352DED"/>
    <w:rsid w:val="00353FE9"/>
    <w:rsid w:val="003620F2"/>
    <w:rsid w:val="00362439"/>
    <w:rsid w:val="00362507"/>
    <w:rsid w:val="00362E04"/>
    <w:rsid w:val="00365AF6"/>
    <w:rsid w:val="0036614B"/>
    <w:rsid w:val="00366363"/>
    <w:rsid w:val="003667A4"/>
    <w:rsid w:val="00366B35"/>
    <w:rsid w:val="00366DB0"/>
    <w:rsid w:val="00366EFA"/>
    <w:rsid w:val="00367F09"/>
    <w:rsid w:val="003700D1"/>
    <w:rsid w:val="00373737"/>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B8D"/>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702D8"/>
    <w:rsid w:val="00A706CA"/>
    <w:rsid w:val="00A70E0A"/>
    <w:rsid w:val="00A73032"/>
    <w:rsid w:val="00A73B0A"/>
    <w:rsid w:val="00A7425D"/>
    <w:rsid w:val="00A75FC3"/>
    <w:rsid w:val="00A7689B"/>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1259"/>
    <w:rsid w:val="00FB24BD"/>
    <w:rsid w:val="00FB4726"/>
    <w:rsid w:val="00FB47BD"/>
    <w:rsid w:val="00FB5C1E"/>
    <w:rsid w:val="00FB7C00"/>
    <w:rsid w:val="00FC006D"/>
    <w:rsid w:val="00FC03C4"/>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2A4C-7255-41AB-901B-14013699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1776</Words>
  <Characters>9592</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ALINE PAPILe</cp:lastModifiedBy>
  <cp:revision>2</cp:revision>
  <cp:lastPrinted>2020-06-16T22:57:00Z</cp:lastPrinted>
  <dcterms:created xsi:type="dcterms:W3CDTF">2020-06-10T15:55:00Z</dcterms:created>
  <dcterms:modified xsi:type="dcterms:W3CDTF">2020-06-16T23:01:00Z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ies>
</file>