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53FBE1" w14:textId="77777777" w:rsidR="00C950E5" w:rsidRPr="008C6C93" w:rsidRDefault="00C950E5" w:rsidP="008B290D">
      <w:pPr>
        <w:widowControl w:val="0"/>
        <w:pBdr>
          <w:bottom w:val="double" w:sz="2" w:space="4" w:color="000000"/>
        </w:pBdr>
        <w:spacing w:line="300" w:lineRule="exact"/>
        <w:contextualSpacing/>
        <w:rPr>
          <w:smallCaps/>
        </w:rPr>
      </w:pPr>
    </w:p>
    <w:p w14:paraId="5AF2B2F0" w14:textId="77777777" w:rsidR="00C950E5" w:rsidRPr="008C6C93" w:rsidRDefault="00C950E5" w:rsidP="008B290D">
      <w:pPr>
        <w:widowControl w:val="0"/>
        <w:spacing w:line="300" w:lineRule="exact"/>
        <w:contextualSpacing/>
        <w:jc w:val="center"/>
        <w:rPr>
          <w:b/>
          <w:smallCaps/>
        </w:rPr>
      </w:pPr>
    </w:p>
    <w:p w14:paraId="2BC796FA" w14:textId="77777777" w:rsidR="00C950E5" w:rsidRPr="008C6C93" w:rsidRDefault="00C950E5" w:rsidP="008B290D">
      <w:pPr>
        <w:widowControl w:val="0"/>
        <w:spacing w:line="300" w:lineRule="exact"/>
        <w:contextualSpacing/>
        <w:jc w:val="center"/>
        <w:rPr>
          <w:b/>
          <w:smallCaps/>
        </w:rPr>
      </w:pPr>
    </w:p>
    <w:p w14:paraId="28D7E616" w14:textId="77777777" w:rsidR="00392DC2" w:rsidRPr="008C6C93" w:rsidRDefault="00392DC2" w:rsidP="008B290D">
      <w:pPr>
        <w:widowControl w:val="0"/>
        <w:spacing w:line="300" w:lineRule="exact"/>
        <w:contextualSpacing/>
        <w:jc w:val="center"/>
        <w:rPr>
          <w:b/>
          <w:smallCaps/>
        </w:rPr>
      </w:pPr>
    </w:p>
    <w:p w14:paraId="22F7BCFA" w14:textId="2A012DEE" w:rsidR="00C950E5" w:rsidRPr="008C6C93" w:rsidRDefault="00A90E83" w:rsidP="008B290D">
      <w:pPr>
        <w:widowControl w:val="0"/>
        <w:spacing w:line="300" w:lineRule="exact"/>
        <w:contextualSpacing/>
        <w:jc w:val="center"/>
        <w:rPr>
          <w:b/>
          <w:smallCaps/>
        </w:rPr>
      </w:pPr>
      <w:r w:rsidRPr="008C6C93">
        <w:rPr>
          <w:b/>
          <w:smallCaps/>
        </w:rPr>
        <w:t xml:space="preserve">QUINTO ADITAMENTO AO </w:t>
      </w:r>
      <w:r w:rsidR="00C950E5" w:rsidRPr="008C6C93">
        <w:rPr>
          <w:b/>
          <w:smallCaps/>
        </w:rPr>
        <w:t>INSTRUMENTO PARTICULAR DE CONTRATO DE CESSÃO FIDUCIÁRIA DE DIREITOS CREDITÓRIOS</w:t>
      </w:r>
      <w:r w:rsidR="007E509E" w:rsidRPr="008C6C93">
        <w:rPr>
          <w:b/>
          <w:smallCaps/>
        </w:rPr>
        <w:t xml:space="preserve"> </w:t>
      </w:r>
      <w:r w:rsidR="00875CCC" w:rsidRPr="008C6C93">
        <w:rPr>
          <w:b/>
          <w:smallCaps/>
        </w:rPr>
        <w:t>COMERCIAIS</w:t>
      </w:r>
      <w:r w:rsidR="00BC5C8B" w:rsidRPr="008C6C93">
        <w:rPr>
          <w:b/>
          <w:smallCaps/>
        </w:rPr>
        <w:t xml:space="preserve"> E OUTRAS AVENÇAS</w:t>
      </w:r>
    </w:p>
    <w:p w14:paraId="15199997" w14:textId="77777777" w:rsidR="00C950E5" w:rsidRPr="008C6C93" w:rsidRDefault="00C950E5" w:rsidP="008B290D">
      <w:pPr>
        <w:widowControl w:val="0"/>
        <w:spacing w:line="300" w:lineRule="exact"/>
        <w:contextualSpacing/>
        <w:jc w:val="center"/>
      </w:pPr>
    </w:p>
    <w:p w14:paraId="1225F65F" w14:textId="77777777" w:rsidR="00C950E5" w:rsidRPr="008C6C93" w:rsidRDefault="00C950E5" w:rsidP="008B290D">
      <w:pPr>
        <w:widowControl w:val="0"/>
        <w:spacing w:line="300" w:lineRule="exact"/>
        <w:contextualSpacing/>
        <w:jc w:val="center"/>
      </w:pPr>
    </w:p>
    <w:p w14:paraId="6D3E5C1A" w14:textId="77777777" w:rsidR="00392DC2" w:rsidRPr="008C6C93" w:rsidRDefault="00392DC2" w:rsidP="008B290D">
      <w:pPr>
        <w:widowControl w:val="0"/>
        <w:spacing w:line="300" w:lineRule="exact"/>
        <w:contextualSpacing/>
        <w:jc w:val="center"/>
      </w:pPr>
    </w:p>
    <w:p w14:paraId="55695D0C" w14:textId="77777777" w:rsidR="00C950E5" w:rsidRPr="008C6C93" w:rsidRDefault="00C950E5" w:rsidP="008B290D">
      <w:pPr>
        <w:widowControl w:val="0"/>
        <w:tabs>
          <w:tab w:val="left" w:pos="284"/>
        </w:tabs>
        <w:spacing w:line="300" w:lineRule="exact"/>
        <w:contextualSpacing/>
        <w:jc w:val="center"/>
        <w:rPr>
          <w:b/>
          <w:smallCaps/>
        </w:rPr>
      </w:pPr>
    </w:p>
    <w:p w14:paraId="668A2DE8" w14:textId="77777777" w:rsidR="00D16D91" w:rsidRPr="008C6C93" w:rsidRDefault="00D16D91" w:rsidP="008B290D">
      <w:pPr>
        <w:widowControl w:val="0"/>
        <w:tabs>
          <w:tab w:val="left" w:pos="284"/>
        </w:tabs>
        <w:spacing w:line="300" w:lineRule="exact"/>
        <w:contextualSpacing/>
        <w:jc w:val="center"/>
        <w:rPr>
          <w:b/>
          <w:smallCaps/>
        </w:rPr>
      </w:pPr>
    </w:p>
    <w:p w14:paraId="46237A96" w14:textId="3D53D02C" w:rsidR="00C950E5" w:rsidRPr="008C6C93" w:rsidRDefault="00A90E83" w:rsidP="008B290D">
      <w:pPr>
        <w:pStyle w:val="c3"/>
        <w:tabs>
          <w:tab w:val="left" w:pos="284"/>
        </w:tabs>
        <w:spacing w:line="300" w:lineRule="exact"/>
        <w:contextualSpacing/>
        <w:outlineLvl w:val="0"/>
        <w:rPr>
          <w:rFonts w:ascii="Times New Roman" w:hAnsi="Times New Roman" w:cs="Times New Roman"/>
          <w:b/>
          <w:smallCaps/>
        </w:rPr>
      </w:pPr>
      <w:r w:rsidRPr="008C6C93">
        <w:rPr>
          <w:rFonts w:ascii="Times New Roman" w:hAnsi="Times New Roman" w:cs="Times New Roman"/>
          <w:b/>
          <w:bCs/>
          <w:smallCaps/>
          <w:color w:val="000000"/>
        </w:rPr>
        <w:t>Superbac</w:t>
      </w:r>
      <w:r w:rsidR="004666F6" w:rsidRPr="008C6C93">
        <w:rPr>
          <w:rFonts w:ascii="Times New Roman" w:hAnsi="Times New Roman" w:cs="Times New Roman"/>
          <w:b/>
          <w:bCs/>
          <w:smallCaps/>
          <w:color w:val="000000"/>
        </w:rPr>
        <w:t xml:space="preserve"> Indústria e Comércio de Fertilizantes S.A.</w:t>
      </w:r>
    </w:p>
    <w:p w14:paraId="5A22B58A" w14:textId="77777777" w:rsidR="00C950E5" w:rsidRPr="008C6C93" w:rsidRDefault="00C950E5" w:rsidP="008B290D">
      <w:pPr>
        <w:pStyle w:val="c3"/>
        <w:tabs>
          <w:tab w:val="left" w:pos="284"/>
        </w:tabs>
        <w:spacing w:line="300" w:lineRule="exact"/>
        <w:contextualSpacing/>
        <w:outlineLvl w:val="0"/>
        <w:rPr>
          <w:rFonts w:ascii="Times New Roman" w:hAnsi="Times New Roman" w:cs="Times New Roman"/>
          <w:i/>
        </w:rPr>
      </w:pPr>
      <w:r w:rsidRPr="008C6C93">
        <w:rPr>
          <w:rFonts w:ascii="Times New Roman" w:hAnsi="Times New Roman" w:cs="Times New Roman"/>
          <w:i/>
        </w:rPr>
        <w:t xml:space="preserve">como </w:t>
      </w:r>
      <w:r w:rsidR="000A56A1" w:rsidRPr="008C6C93">
        <w:rPr>
          <w:rFonts w:ascii="Times New Roman" w:hAnsi="Times New Roman" w:cs="Times New Roman"/>
          <w:i/>
        </w:rPr>
        <w:t>Cedente</w:t>
      </w:r>
      <w:r w:rsidRPr="008C6C93">
        <w:rPr>
          <w:rFonts w:ascii="Times New Roman" w:hAnsi="Times New Roman" w:cs="Times New Roman"/>
          <w:i/>
        </w:rPr>
        <w:t>,</w:t>
      </w:r>
    </w:p>
    <w:p w14:paraId="009B624D" w14:textId="77777777" w:rsidR="00C950E5" w:rsidRPr="008C6C93" w:rsidRDefault="00C950E5" w:rsidP="008B290D">
      <w:pPr>
        <w:tabs>
          <w:tab w:val="left" w:pos="284"/>
        </w:tabs>
        <w:spacing w:line="300" w:lineRule="exact"/>
        <w:contextualSpacing/>
        <w:jc w:val="center"/>
        <w:rPr>
          <w:b/>
          <w:smallCaps/>
          <w:color w:val="000000"/>
        </w:rPr>
      </w:pPr>
    </w:p>
    <w:p w14:paraId="6416DE6A" w14:textId="77777777" w:rsidR="00A62CC7" w:rsidRPr="008C6C93" w:rsidRDefault="00A62CC7" w:rsidP="008B290D">
      <w:pPr>
        <w:tabs>
          <w:tab w:val="left" w:pos="284"/>
        </w:tabs>
        <w:spacing w:line="300" w:lineRule="exact"/>
        <w:contextualSpacing/>
        <w:jc w:val="center"/>
        <w:rPr>
          <w:b/>
          <w:smallCaps/>
          <w:color w:val="000000"/>
        </w:rPr>
      </w:pPr>
    </w:p>
    <w:p w14:paraId="5E0FFB77" w14:textId="77777777" w:rsidR="00D16D91" w:rsidRPr="008C6C93" w:rsidRDefault="00D16D91" w:rsidP="008B290D">
      <w:pPr>
        <w:tabs>
          <w:tab w:val="left" w:pos="284"/>
        </w:tabs>
        <w:spacing w:line="300" w:lineRule="exact"/>
        <w:contextualSpacing/>
        <w:jc w:val="center"/>
        <w:rPr>
          <w:b/>
          <w:smallCaps/>
          <w:color w:val="000000"/>
        </w:rPr>
      </w:pPr>
    </w:p>
    <w:p w14:paraId="0C60388D" w14:textId="77777777" w:rsidR="00392DC2" w:rsidRPr="008C6C93" w:rsidRDefault="00392DC2" w:rsidP="008B290D">
      <w:pPr>
        <w:tabs>
          <w:tab w:val="left" w:pos="284"/>
        </w:tabs>
        <w:spacing w:line="300" w:lineRule="exact"/>
        <w:contextualSpacing/>
        <w:jc w:val="center"/>
        <w:rPr>
          <w:b/>
          <w:smallCaps/>
          <w:color w:val="000000"/>
        </w:rPr>
      </w:pPr>
    </w:p>
    <w:p w14:paraId="5C5F7C6C" w14:textId="77777777" w:rsidR="00A62CC7" w:rsidRPr="008C6C93" w:rsidRDefault="00A62CC7" w:rsidP="008B290D">
      <w:pPr>
        <w:tabs>
          <w:tab w:val="left" w:pos="284"/>
        </w:tabs>
        <w:spacing w:line="300" w:lineRule="exact"/>
        <w:contextualSpacing/>
        <w:jc w:val="center"/>
        <w:rPr>
          <w:b/>
          <w:smallCaps/>
          <w:color w:val="000000"/>
        </w:rPr>
      </w:pPr>
    </w:p>
    <w:p w14:paraId="061F4F4B" w14:textId="68E00F5C" w:rsidR="00C950E5" w:rsidRPr="008C6C93" w:rsidRDefault="004666F6" w:rsidP="008B290D">
      <w:pPr>
        <w:widowControl w:val="0"/>
        <w:spacing w:line="300" w:lineRule="exact"/>
        <w:contextualSpacing/>
        <w:jc w:val="center"/>
        <w:outlineLvl w:val="0"/>
        <w:rPr>
          <w:b/>
          <w:bCs/>
          <w:smallCaps/>
        </w:rPr>
      </w:pPr>
      <w:r w:rsidRPr="008C6C93">
        <w:rPr>
          <w:b/>
          <w:bCs/>
          <w:smallCaps/>
        </w:rPr>
        <w:t>Simplific Pavarini Distribuidora de Títulos e Valores Mobiliários Ltda.</w:t>
      </w:r>
    </w:p>
    <w:p w14:paraId="7A31B16E" w14:textId="77777777" w:rsidR="00C950E5" w:rsidRPr="008C6C93" w:rsidRDefault="005864F3" w:rsidP="008B290D">
      <w:pPr>
        <w:spacing w:line="300" w:lineRule="exact"/>
        <w:contextualSpacing/>
        <w:jc w:val="center"/>
        <w:rPr>
          <w:i/>
        </w:rPr>
      </w:pPr>
      <w:r w:rsidRPr="008C6C93">
        <w:rPr>
          <w:i/>
        </w:rPr>
        <w:t xml:space="preserve">como </w:t>
      </w:r>
      <w:r w:rsidR="00C950E5" w:rsidRPr="008C6C93">
        <w:rPr>
          <w:i/>
        </w:rPr>
        <w:t>Cessionári</w:t>
      </w:r>
      <w:r w:rsidR="006951DA" w:rsidRPr="008C6C93">
        <w:rPr>
          <w:i/>
        </w:rPr>
        <w:t>o</w:t>
      </w:r>
      <w:r w:rsidR="00C950E5" w:rsidRPr="008C6C93">
        <w:rPr>
          <w:i/>
        </w:rPr>
        <w:t>,</w:t>
      </w:r>
    </w:p>
    <w:p w14:paraId="76B0876D" w14:textId="77777777" w:rsidR="004C7B41" w:rsidRPr="008C6C93" w:rsidRDefault="004C7B41" w:rsidP="008B290D">
      <w:pPr>
        <w:widowControl w:val="0"/>
        <w:spacing w:line="300" w:lineRule="exact"/>
        <w:contextualSpacing/>
        <w:jc w:val="center"/>
        <w:rPr>
          <w:smallCaps/>
        </w:rPr>
      </w:pPr>
    </w:p>
    <w:p w14:paraId="6D4868D1" w14:textId="77777777" w:rsidR="004C7B41" w:rsidRPr="008C6C93" w:rsidRDefault="004C7B41" w:rsidP="008B290D">
      <w:pPr>
        <w:widowControl w:val="0"/>
        <w:spacing w:line="300" w:lineRule="exact"/>
        <w:contextualSpacing/>
        <w:jc w:val="center"/>
        <w:rPr>
          <w:smallCaps/>
        </w:rPr>
      </w:pPr>
    </w:p>
    <w:p w14:paraId="262EEA6F" w14:textId="77777777" w:rsidR="00D16D91" w:rsidRPr="008C6C93" w:rsidRDefault="00D16D91" w:rsidP="008B290D">
      <w:pPr>
        <w:widowControl w:val="0"/>
        <w:spacing w:line="300" w:lineRule="exact"/>
        <w:contextualSpacing/>
        <w:jc w:val="center"/>
        <w:rPr>
          <w:smallCaps/>
        </w:rPr>
      </w:pPr>
    </w:p>
    <w:p w14:paraId="6FCF5B62" w14:textId="77777777" w:rsidR="00FE0385" w:rsidRPr="008C6C93" w:rsidRDefault="00FE0385" w:rsidP="008B290D">
      <w:pPr>
        <w:widowControl w:val="0"/>
        <w:spacing w:line="300" w:lineRule="exact"/>
        <w:contextualSpacing/>
        <w:jc w:val="center"/>
        <w:rPr>
          <w:i/>
        </w:rPr>
      </w:pPr>
    </w:p>
    <w:p w14:paraId="58C711A9" w14:textId="1ECF80D1" w:rsidR="00FE0385" w:rsidRPr="008C6C93" w:rsidRDefault="00AB735D" w:rsidP="008B290D">
      <w:pPr>
        <w:widowControl w:val="0"/>
        <w:spacing w:line="300" w:lineRule="exact"/>
        <w:contextualSpacing/>
        <w:jc w:val="center"/>
        <w:rPr>
          <w:i/>
        </w:rPr>
      </w:pPr>
      <w:r w:rsidRPr="008C6C93">
        <w:rPr>
          <w:i/>
        </w:rPr>
        <w:t>e</w:t>
      </w:r>
    </w:p>
    <w:p w14:paraId="290554C6" w14:textId="77777777" w:rsidR="00AB735D" w:rsidRPr="008C6C93" w:rsidRDefault="00AB735D" w:rsidP="008B290D">
      <w:pPr>
        <w:widowControl w:val="0"/>
        <w:spacing w:line="300" w:lineRule="exact"/>
        <w:contextualSpacing/>
        <w:jc w:val="center"/>
        <w:rPr>
          <w:i/>
        </w:rPr>
      </w:pPr>
    </w:p>
    <w:p w14:paraId="70E474DF" w14:textId="77777777" w:rsidR="00D16D91" w:rsidRPr="008C6C93" w:rsidRDefault="00D16D91" w:rsidP="008B290D">
      <w:pPr>
        <w:widowControl w:val="0"/>
        <w:spacing w:line="300" w:lineRule="exact"/>
        <w:contextualSpacing/>
        <w:jc w:val="center"/>
        <w:rPr>
          <w:i/>
        </w:rPr>
      </w:pPr>
    </w:p>
    <w:p w14:paraId="076472F8" w14:textId="77777777" w:rsidR="00D16D91" w:rsidRPr="008C6C93" w:rsidRDefault="00D16D91" w:rsidP="008B290D">
      <w:pPr>
        <w:widowControl w:val="0"/>
        <w:spacing w:line="300" w:lineRule="exact"/>
        <w:contextualSpacing/>
        <w:jc w:val="center"/>
        <w:rPr>
          <w:i/>
        </w:rPr>
      </w:pPr>
    </w:p>
    <w:p w14:paraId="200B3574" w14:textId="77777777" w:rsidR="00D16D91" w:rsidRPr="008C6C93" w:rsidRDefault="00D16D91" w:rsidP="00D16D91">
      <w:pPr>
        <w:widowControl w:val="0"/>
        <w:spacing w:line="300" w:lineRule="exact"/>
        <w:contextualSpacing/>
        <w:jc w:val="center"/>
        <w:outlineLvl w:val="0"/>
        <w:rPr>
          <w:b/>
          <w:bCs/>
          <w:smallCaps/>
        </w:rPr>
      </w:pPr>
      <w:r w:rsidRPr="008C6C93">
        <w:rPr>
          <w:b/>
          <w:bCs/>
          <w:smallCaps/>
        </w:rPr>
        <w:t>Simplific Pavarini Distribuidora de Títulos e Valores Mobiliários Ltda.</w:t>
      </w:r>
    </w:p>
    <w:p w14:paraId="2370EE4D" w14:textId="6C1B2DF4" w:rsidR="00FE0385" w:rsidRPr="008C6C93" w:rsidRDefault="00AB735D" w:rsidP="008B290D">
      <w:pPr>
        <w:widowControl w:val="0"/>
        <w:spacing w:line="300" w:lineRule="exact"/>
        <w:contextualSpacing/>
        <w:jc w:val="center"/>
        <w:rPr>
          <w:i/>
        </w:rPr>
      </w:pPr>
      <w:r w:rsidRPr="008C6C93">
        <w:rPr>
          <w:i/>
        </w:rPr>
        <w:t>como Agente Administrativo</w:t>
      </w:r>
    </w:p>
    <w:p w14:paraId="489B6523" w14:textId="77777777" w:rsidR="00FE0385" w:rsidRPr="008C6C93" w:rsidRDefault="00FE0385" w:rsidP="008B290D">
      <w:pPr>
        <w:widowControl w:val="0"/>
        <w:spacing w:line="300" w:lineRule="exact"/>
        <w:contextualSpacing/>
        <w:jc w:val="center"/>
        <w:rPr>
          <w:i/>
        </w:rPr>
      </w:pPr>
    </w:p>
    <w:p w14:paraId="3C961CD3" w14:textId="77777777" w:rsidR="00FE0385" w:rsidRPr="008C6C93" w:rsidRDefault="00FE0385" w:rsidP="008B290D">
      <w:pPr>
        <w:widowControl w:val="0"/>
        <w:spacing w:line="300" w:lineRule="exact"/>
        <w:contextualSpacing/>
        <w:jc w:val="center"/>
      </w:pPr>
    </w:p>
    <w:p w14:paraId="7DA29E40" w14:textId="77777777" w:rsidR="00392DC2" w:rsidRPr="008C6C93" w:rsidRDefault="00392DC2" w:rsidP="008B290D">
      <w:pPr>
        <w:widowControl w:val="0"/>
        <w:spacing w:line="300" w:lineRule="exact"/>
        <w:contextualSpacing/>
        <w:jc w:val="center"/>
      </w:pPr>
    </w:p>
    <w:p w14:paraId="332CC703" w14:textId="77777777" w:rsidR="00FE0385" w:rsidRPr="008C6C93" w:rsidRDefault="00FE0385" w:rsidP="008B290D">
      <w:pPr>
        <w:widowControl w:val="0"/>
        <w:spacing w:line="300" w:lineRule="exact"/>
        <w:contextualSpacing/>
        <w:jc w:val="center"/>
      </w:pPr>
    </w:p>
    <w:p w14:paraId="5C1614B8" w14:textId="77777777" w:rsidR="00C950E5" w:rsidRPr="008C6C93" w:rsidRDefault="00C950E5" w:rsidP="008B290D">
      <w:pPr>
        <w:spacing w:line="300" w:lineRule="exact"/>
        <w:contextualSpacing/>
        <w:jc w:val="center"/>
      </w:pPr>
      <w:r w:rsidRPr="008C6C93">
        <w:t>________________________</w:t>
      </w:r>
    </w:p>
    <w:p w14:paraId="5625B9F9" w14:textId="77777777" w:rsidR="00C950E5" w:rsidRPr="008C6C93" w:rsidRDefault="00C950E5" w:rsidP="008B290D">
      <w:pPr>
        <w:spacing w:line="300" w:lineRule="exact"/>
        <w:contextualSpacing/>
        <w:jc w:val="center"/>
        <w:outlineLvl w:val="0"/>
        <w:rPr>
          <w:smallCaps/>
        </w:rPr>
      </w:pPr>
      <w:bookmarkStart w:id="0" w:name="_DV_M16"/>
      <w:bookmarkEnd w:id="0"/>
      <w:r w:rsidRPr="008C6C93">
        <w:rPr>
          <w:smallCaps/>
        </w:rPr>
        <w:t xml:space="preserve">Datado de </w:t>
      </w:r>
    </w:p>
    <w:p w14:paraId="005C6B37" w14:textId="0798C36E" w:rsidR="00C950E5" w:rsidRPr="008C6C93" w:rsidRDefault="00A90E83" w:rsidP="008B290D">
      <w:pPr>
        <w:tabs>
          <w:tab w:val="left" w:pos="927"/>
        </w:tabs>
        <w:spacing w:line="300" w:lineRule="exact"/>
        <w:contextualSpacing/>
        <w:jc w:val="center"/>
      </w:pPr>
      <w:bookmarkStart w:id="1" w:name="_DV_M17"/>
      <w:bookmarkEnd w:id="1"/>
      <w:r w:rsidRPr="008C6C93">
        <w:t>[</w:t>
      </w:r>
      <w:r w:rsidRPr="008C6C93">
        <w:rPr>
          <w:highlight w:val="yellow"/>
        </w:rPr>
        <w:t>●</w:t>
      </w:r>
      <w:r w:rsidRPr="008C6C93">
        <w:t>]</w:t>
      </w:r>
      <w:r w:rsidR="000951D1" w:rsidRPr="008C6C93">
        <w:t xml:space="preserve"> </w:t>
      </w:r>
      <w:r w:rsidR="00C950E5" w:rsidRPr="008C6C93">
        <w:t xml:space="preserve">de </w:t>
      </w:r>
      <w:r w:rsidRPr="008C6C93">
        <w:t>junho</w:t>
      </w:r>
      <w:r w:rsidR="000951D1" w:rsidRPr="008C6C93">
        <w:t xml:space="preserve"> </w:t>
      </w:r>
      <w:r w:rsidR="00C950E5" w:rsidRPr="008C6C93">
        <w:t xml:space="preserve">de </w:t>
      </w:r>
      <w:r w:rsidR="006951DA" w:rsidRPr="008C6C93">
        <w:t>20</w:t>
      </w:r>
      <w:r w:rsidRPr="008C6C93">
        <w:t>20</w:t>
      </w:r>
    </w:p>
    <w:p w14:paraId="7489C3B7" w14:textId="77777777" w:rsidR="00C950E5" w:rsidRPr="008C6C93" w:rsidRDefault="00C950E5">
      <w:pPr>
        <w:pStyle w:val="c3"/>
        <w:tabs>
          <w:tab w:val="center" w:pos="3660"/>
        </w:tabs>
        <w:spacing w:line="300" w:lineRule="exact"/>
        <w:contextualSpacing/>
        <w:rPr>
          <w:rFonts w:ascii="Times New Roman" w:hAnsi="Times New Roman" w:cs="Times New Roman"/>
        </w:rPr>
      </w:pPr>
      <w:bookmarkStart w:id="2" w:name="_DV_M21"/>
      <w:bookmarkEnd w:id="2"/>
      <w:r w:rsidRPr="008C6C93">
        <w:rPr>
          <w:rFonts w:ascii="Times New Roman" w:hAnsi="Times New Roman" w:cs="Times New Roman"/>
        </w:rPr>
        <w:t>________________________</w:t>
      </w:r>
    </w:p>
    <w:p w14:paraId="68ED1FC2" w14:textId="08B3FE4A" w:rsidR="00A470CB" w:rsidRPr="008C6C93" w:rsidRDefault="00A470CB">
      <w:pPr>
        <w:widowControl w:val="0"/>
        <w:pBdr>
          <w:bottom w:val="double" w:sz="2" w:space="4" w:color="000000"/>
        </w:pBdr>
        <w:spacing w:line="300" w:lineRule="exact"/>
        <w:contextualSpacing/>
        <w:rPr>
          <w:smallCaps/>
        </w:rPr>
      </w:pPr>
    </w:p>
    <w:p w14:paraId="6593AC1A" w14:textId="77777777" w:rsidR="00392DC2" w:rsidRPr="008C6C93" w:rsidRDefault="00392DC2">
      <w:pPr>
        <w:widowControl w:val="0"/>
        <w:pBdr>
          <w:bottom w:val="double" w:sz="2" w:space="4" w:color="000000"/>
        </w:pBdr>
        <w:spacing w:line="300" w:lineRule="exact"/>
        <w:contextualSpacing/>
        <w:rPr>
          <w:smallCaps/>
        </w:rPr>
      </w:pPr>
    </w:p>
    <w:p w14:paraId="6253EB5A" w14:textId="1B8E321D" w:rsidR="00FE0385" w:rsidRPr="008C6C93" w:rsidRDefault="00FE0385">
      <w:pPr>
        <w:widowControl w:val="0"/>
        <w:pBdr>
          <w:bottom w:val="double" w:sz="2" w:space="4" w:color="000000"/>
        </w:pBdr>
        <w:spacing w:line="300" w:lineRule="exact"/>
        <w:contextualSpacing/>
        <w:rPr>
          <w:smallCaps/>
        </w:rPr>
      </w:pPr>
    </w:p>
    <w:p w14:paraId="2A7856B6" w14:textId="0A8DF9DA" w:rsidR="00C950E5" w:rsidRPr="008C6C93" w:rsidRDefault="00A90E83">
      <w:pPr>
        <w:pageBreakBefore/>
        <w:spacing w:line="300" w:lineRule="exact"/>
        <w:contextualSpacing/>
        <w:rPr>
          <w:b/>
        </w:rPr>
      </w:pPr>
      <w:r w:rsidRPr="008C6C93">
        <w:rPr>
          <w:b/>
        </w:rPr>
        <w:lastRenderedPageBreak/>
        <w:t xml:space="preserve">QUINTO ADITAMENTO AO </w:t>
      </w:r>
      <w:r w:rsidR="00C950E5" w:rsidRPr="008C6C93">
        <w:rPr>
          <w:b/>
        </w:rPr>
        <w:t xml:space="preserve">INSTRUMENTO PARTICULAR DE </w:t>
      </w:r>
      <w:r w:rsidR="00C950E5" w:rsidRPr="008C6C93">
        <w:rPr>
          <w:b/>
          <w:caps/>
        </w:rPr>
        <w:t>Contrato de</w:t>
      </w:r>
      <w:r w:rsidR="00C950E5" w:rsidRPr="008C6C93">
        <w:rPr>
          <w:b/>
        </w:rPr>
        <w:t xml:space="preserve"> CESSÃO FIDUCIÁRIA DE DIREITOS CREDITÓRIOS</w:t>
      </w:r>
      <w:r w:rsidR="007A1DB7" w:rsidRPr="008C6C93">
        <w:rPr>
          <w:b/>
        </w:rPr>
        <w:t xml:space="preserve"> </w:t>
      </w:r>
      <w:r w:rsidR="00875CCC" w:rsidRPr="008C6C93">
        <w:rPr>
          <w:b/>
        </w:rPr>
        <w:t>COMERCIAIS</w:t>
      </w:r>
      <w:r w:rsidR="00C950E5" w:rsidRPr="008C6C93">
        <w:rPr>
          <w:b/>
        </w:rPr>
        <w:t xml:space="preserve"> E OUTRAS AVENÇAS</w:t>
      </w:r>
    </w:p>
    <w:p w14:paraId="65A35A95" w14:textId="77777777" w:rsidR="00C950E5" w:rsidRPr="008C6C93" w:rsidRDefault="00C950E5">
      <w:pPr>
        <w:spacing w:line="300" w:lineRule="exact"/>
        <w:contextualSpacing/>
      </w:pPr>
    </w:p>
    <w:p w14:paraId="46D6F77F" w14:textId="6CEC6408" w:rsidR="00C950E5" w:rsidRPr="008C6C93" w:rsidRDefault="00C950E5">
      <w:pPr>
        <w:pStyle w:val="p0"/>
        <w:spacing w:line="300" w:lineRule="exact"/>
        <w:contextualSpacing/>
        <w:rPr>
          <w:rFonts w:ascii="Times New Roman" w:hAnsi="Times New Roman"/>
          <w:szCs w:val="24"/>
        </w:rPr>
      </w:pPr>
      <w:r w:rsidRPr="008C6C93">
        <w:rPr>
          <w:rFonts w:ascii="Times New Roman" w:hAnsi="Times New Roman"/>
          <w:szCs w:val="24"/>
        </w:rPr>
        <w:t>O presente instrumento é celebrado entre as partes a seguir qualificadas (“</w:t>
      </w:r>
      <w:r w:rsidRPr="008C6C93">
        <w:rPr>
          <w:rFonts w:ascii="Times New Roman" w:hAnsi="Times New Roman"/>
          <w:szCs w:val="24"/>
          <w:u w:val="single"/>
        </w:rPr>
        <w:t>Partes</w:t>
      </w:r>
      <w:r w:rsidRPr="008C6C93">
        <w:rPr>
          <w:rFonts w:ascii="Times New Roman" w:hAnsi="Times New Roman"/>
          <w:szCs w:val="24"/>
        </w:rPr>
        <w:t xml:space="preserve">”): </w:t>
      </w:r>
    </w:p>
    <w:p w14:paraId="3FE19628" w14:textId="77777777" w:rsidR="00C950E5" w:rsidRPr="008C6C93" w:rsidRDefault="00C950E5">
      <w:pPr>
        <w:pStyle w:val="p0"/>
        <w:spacing w:line="300" w:lineRule="exact"/>
        <w:contextualSpacing/>
        <w:rPr>
          <w:rFonts w:ascii="Times New Roman" w:hAnsi="Times New Roman"/>
          <w:szCs w:val="24"/>
        </w:rPr>
      </w:pPr>
    </w:p>
    <w:p w14:paraId="201417F7" w14:textId="3EB1FE28" w:rsidR="00F448F1" w:rsidRPr="008C6C93" w:rsidRDefault="00A90E83" w:rsidP="00BD2DD9">
      <w:pPr>
        <w:pStyle w:val="ListaColorida-nfase11"/>
        <w:numPr>
          <w:ilvl w:val="0"/>
          <w:numId w:val="48"/>
        </w:numPr>
        <w:tabs>
          <w:tab w:val="left" w:pos="709"/>
        </w:tabs>
        <w:spacing w:line="300" w:lineRule="exact"/>
        <w:ind w:left="0" w:firstLine="0"/>
        <w:contextualSpacing/>
        <w:jc w:val="both"/>
        <w:rPr>
          <w:b/>
          <w:smallCaps/>
          <w:sz w:val="24"/>
          <w:szCs w:val="24"/>
        </w:rPr>
      </w:pPr>
      <w:r w:rsidRPr="008C6C93">
        <w:rPr>
          <w:b/>
          <w:smallCaps/>
          <w:color w:val="000000"/>
          <w:sz w:val="24"/>
          <w:szCs w:val="24"/>
        </w:rPr>
        <w:t>Superbac</w:t>
      </w:r>
      <w:r w:rsidR="004666F6" w:rsidRPr="008C6C93">
        <w:rPr>
          <w:b/>
          <w:smallCaps/>
          <w:color w:val="000000"/>
          <w:sz w:val="24"/>
          <w:szCs w:val="24"/>
        </w:rPr>
        <w:t xml:space="preserve"> Indústria e Comércio de Fertilizantes S.A.</w:t>
      </w:r>
      <w:r w:rsidRPr="008C6C93">
        <w:rPr>
          <w:b/>
          <w:smallCaps/>
          <w:color w:val="000000"/>
          <w:sz w:val="24"/>
          <w:szCs w:val="24"/>
        </w:rPr>
        <w:t xml:space="preserve"> </w:t>
      </w:r>
      <w:r w:rsidRPr="008C6C93">
        <w:rPr>
          <w:color w:val="000000"/>
          <w:sz w:val="24"/>
          <w:szCs w:val="24"/>
        </w:rPr>
        <w:t>(atual denominação da Minorgan Indústria e Comércio de Fertilizantes S.A.)</w:t>
      </w:r>
      <w:r w:rsidR="004666F6" w:rsidRPr="008C6C93">
        <w:rPr>
          <w:color w:val="000000"/>
          <w:sz w:val="24"/>
          <w:szCs w:val="24"/>
        </w:rPr>
        <w:t xml:space="preserve">, sociedade por ações de capital fechado, com sede na Estrada São Pedro, nº 685, Gleba Ribeirão da Vitória, CEP 86975-000, Cidade de Mandaguari, Estado do Paraná, inscrita no Cadastro Nacional da Pessoa Jurídica do Ministério da </w:t>
      </w:r>
      <w:r w:rsidR="009F5322">
        <w:rPr>
          <w:color w:val="000000"/>
          <w:sz w:val="24"/>
          <w:szCs w:val="24"/>
        </w:rPr>
        <w:t>Economia</w:t>
      </w:r>
      <w:r w:rsidR="004666F6" w:rsidRPr="008C6C93">
        <w:rPr>
          <w:color w:val="000000"/>
          <w:sz w:val="24"/>
          <w:szCs w:val="24"/>
        </w:rPr>
        <w:t xml:space="preserve"> (“</w:t>
      </w:r>
      <w:r w:rsidR="004666F6" w:rsidRPr="008C6C93">
        <w:rPr>
          <w:color w:val="000000"/>
          <w:sz w:val="24"/>
          <w:szCs w:val="24"/>
          <w:u w:val="single"/>
        </w:rPr>
        <w:t>CNPJ/</w:t>
      </w:r>
      <w:r w:rsidR="009F5322">
        <w:rPr>
          <w:color w:val="000000"/>
          <w:sz w:val="24"/>
          <w:szCs w:val="24"/>
          <w:u w:val="single"/>
        </w:rPr>
        <w:t>ME</w:t>
      </w:r>
      <w:r w:rsidR="004666F6" w:rsidRPr="008C6C93">
        <w:rPr>
          <w:color w:val="000000"/>
          <w:sz w:val="24"/>
          <w:szCs w:val="24"/>
        </w:rPr>
        <w:t>”) sob o nº 02.599.378/0001-89, com seus atos constitutivos arquivados na Junta Comercial do Estado de Paraná (“</w:t>
      </w:r>
      <w:r w:rsidR="004666F6" w:rsidRPr="008C6C93">
        <w:rPr>
          <w:color w:val="000000"/>
          <w:sz w:val="24"/>
          <w:szCs w:val="24"/>
          <w:u w:val="single"/>
        </w:rPr>
        <w:t>JUCEPAR</w:t>
      </w:r>
      <w:r w:rsidR="004666F6" w:rsidRPr="008C6C93">
        <w:rPr>
          <w:color w:val="000000"/>
          <w:sz w:val="24"/>
          <w:szCs w:val="24"/>
        </w:rPr>
        <w:t xml:space="preserve">”) sob o NIRE </w:t>
      </w:r>
      <w:r w:rsidR="00BB21AB" w:rsidRPr="008C6C93">
        <w:rPr>
          <w:color w:val="000000"/>
          <w:sz w:val="24"/>
          <w:szCs w:val="24"/>
        </w:rPr>
        <w:t>41300091536</w:t>
      </w:r>
      <w:r w:rsidR="004666F6" w:rsidRPr="008C6C93">
        <w:rPr>
          <w:color w:val="000000"/>
          <w:sz w:val="24"/>
          <w:szCs w:val="24"/>
        </w:rPr>
        <w:t>, neste ato representada na forma de seus documentos constitutivos (</w:t>
      </w:r>
      <w:r w:rsidR="007C2F68" w:rsidRPr="008C6C93">
        <w:rPr>
          <w:color w:val="000000"/>
          <w:sz w:val="24"/>
          <w:szCs w:val="24"/>
        </w:rPr>
        <w:t>“</w:t>
      </w:r>
      <w:r w:rsidR="007C2F68" w:rsidRPr="008C6C93">
        <w:rPr>
          <w:color w:val="000000"/>
          <w:sz w:val="24"/>
          <w:szCs w:val="24"/>
          <w:u w:val="single"/>
        </w:rPr>
        <w:t>Cedente</w:t>
      </w:r>
      <w:r w:rsidR="007C2F68" w:rsidRPr="008C6C93">
        <w:rPr>
          <w:color w:val="000000"/>
          <w:sz w:val="24"/>
          <w:szCs w:val="24"/>
        </w:rPr>
        <w:t>” ou “</w:t>
      </w:r>
      <w:r w:rsidR="007C2F68" w:rsidRPr="008C6C93">
        <w:rPr>
          <w:color w:val="000000"/>
          <w:sz w:val="24"/>
          <w:szCs w:val="24"/>
          <w:u w:val="single"/>
        </w:rPr>
        <w:t>Emissora</w:t>
      </w:r>
      <w:r w:rsidR="007C2F68" w:rsidRPr="008C6C93">
        <w:rPr>
          <w:color w:val="000000"/>
          <w:sz w:val="24"/>
          <w:szCs w:val="24"/>
        </w:rPr>
        <w:t>”</w:t>
      </w:r>
      <w:r w:rsidR="004666F6" w:rsidRPr="008C6C93">
        <w:rPr>
          <w:color w:val="000000"/>
          <w:sz w:val="24"/>
          <w:szCs w:val="24"/>
        </w:rPr>
        <w:t>)</w:t>
      </w:r>
      <w:r w:rsidR="00F448F1" w:rsidRPr="008C6C93">
        <w:rPr>
          <w:sz w:val="24"/>
          <w:szCs w:val="24"/>
        </w:rPr>
        <w:t>;</w:t>
      </w:r>
    </w:p>
    <w:p w14:paraId="3DE82E9B" w14:textId="77777777" w:rsidR="00F448F1" w:rsidRPr="008C6C93" w:rsidRDefault="00F448F1">
      <w:pPr>
        <w:pStyle w:val="p0"/>
        <w:spacing w:line="300" w:lineRule="exact"/>
        <w:contextualSpacing/>
        <w:rPr>
          <w:rFonts w:ascii="Times New Roman" w:hAnsi="Times New Roman"/>
          <w:szCs w:val="24"/>
        </w:rPr>
      </w:pPr>
    </w:p>
    <w:p w14:paraId="0F50BBEA" w14:textId="4D701D78" w:rsidR="00043EC8" w:rsidRPr="008C6C93" w:rsidRDefault="004666F6" w:rsidP="00BD2DD9">
      <w:pPr>
        <w:pStyle w:val="ListaColorida-nfase11"/>
        <w:numPr>
          <w:ilvl w:val="0"/>
          <w:numId w:val="48"/>
        </w:numPr>
        <w:tabs>
          <w:tab w:val="left" w:pos="709"/>
        </w:tabs>
        <w:spacing w:line="300" w:lineRule="exact"/>
        <w:ind w:left="0" w:firstLine="0"/>
        <w:contextualSpacing/>
        <w:jc w:val="both"/>
        <w:rPr>
          <w:sz w:val="24"/>
          <w:szCs w:val="24"/>
        </w:rPr>
      </w:pPr>
      <w:r w:rsidRPr="008C6C93">
        <w:rPr>
          <w:b/>
          <w:smallCaps/>
          <w:sz w:val="24"/>
          <w:szCs w:val="24"/>
        </w:rPr>
        <w:t>Simplific Pavarini Distribuidora de Títulos e Valores Mobiliários Ltda.</w:t>
      </w:r>
      <w:r w:rsidRPr="008C6C93">
        <w:rPr>
          <w:bCs/>
          <w:sz w:val="24"/>
          <w:szCs w:val="24"/>
        </w:rPr>
        <w:t>, instituição financeira atuando por sua filial na cidade de São Paulo, Estado de São Paulo, na Rua Joaquim Floriano, 466 – Bloco B, Sala 1401, Itaim Bibi, CEP 04534-002, inscrita no CNPJ/</w:t>
      </w:r>
      <w:r w:rsidR="009F5322">
        <w:rPr>
          <w:bCs/>
          <w:sz w:val="24"/>
          <w:szCs w:val="24"/>
        </w:rPr>
        <w:t>ME</w:t>
      </w:r>
      <w:r w:rsidRPr="008C6C93">
        <w:rPr>
          <w:bCs/>
          <w:sz w:val="24"/>
          <w:szCs w:val="24"/>
        </w:rPr>
        <w:t xml:space="preserve"> sob nº. 15.227.994/0004-01, neste ato representada nos termos do seu contrato social</w:t>
      </w:r>
      <w:r w:rsidRPr="008C6C93" w:rsidDel="00BF49CB">
        <w:rPr>
          <w:bCs/>
          <w:sz w:val="24"/>
          <w:szCs w:val="24"/>
        </w:rPr>
        <w:t xml:space="preserve"> </w:t>
      </w:r>
      <w:r w:rsidRPr="008C6C93">
        <w:rPr>
          <w:sz w:val="24"/>
          <w:szCs w:val="24"/>
        </w:rPr>
        <w:t>(“</w:t>
      </w:r>
      <w:r w:rsidRPr="008C6C93">
        <w:rPr>
          <w:sz w:val="24"/>
          <w:szCs w:val="24"/>
          <w:u w:val="single"/>
        </w:rPr>
        <w:t>Agente Fiduciário</w:t>
      </w:r>
      <w:r w:rsidRPr="008C6C93">
        <w:rPr>
          <w:sz w:val="24"/>
          <w:szCs w:val="24"/>
        </w:rPr>
        <w:t>”)</w:t>
      </w:r>
      <w:r w:rsidR="00C950E5" w:rsidRPr="008C6C93">
        <w:rPr>
          <w:sz w:val="24"/>
          <w:szCs w:val="24"/>
        </w:rPr>
        <w:t xml:space="preserve">, na qualidade de agente fiduciário, representando a comunhão de titulares das debêntures da </w:t>
      </w:r>
      <w:r w:rsidRPr="008C6C93">
        <w:rPr>
          <w:sz w:val="24"/>
          <w:szCs w:val="24"/>
        </w:rPr>
        <w:t xml:space="preserve">Segunda </w:t>
      </w:r>
      <w:r w:rsidR="00C950E5" w:rsidRPr="008C6C93">
        <w:rPr>
          <w:sz w:val="24"/>
          <w:szCs w:val="24"/>
        </w:rPr>
        <w:t xml:space="preserve">Emissão de Debêntures Simples, Não Conversíveis em Ações, </w:t>
      </w:r>
      <w:r w:rsidRPr="008C6C93">
        <w:rPr>
          <w:sz w:val="24"/>
          <w:szCs w:val="24"/>
        </w:rPr>
        <w:t xml:space="preserve">em Série Única, </w:t>
      </w:r>
      <w:r w:rsidR="00C950E5" w:rsidRPr="008C6C93">
        <w:rPr>
          <w:sz w:val="24"/>
          <w:szCs w:val="24"/>
        </w:rPr>
        <w:t xml:space="preserve">da Espécie </w:t>
      </w:r>
      <w:r w:rsidR="008B73B9" w:rsidRPr="008C6C93">
        <w:rPr>
          <w:sz w:val="24"/>
          <w:szCs w:val="24"/>
        </w:rPr>
        <w:t xml:space="preserve">Quirografária </w:t>
      </w:r>
      <w:r w:rsidR="00C950E5" w:rsidRPr="008C6C93">
        <w:rPr>
          <w:sz w:val="24"/>
          <w:szCs w:val="24"/>
        </w:rPr>
        <w:t>com Garantia</w:t>
      </w:r>
      <w:r w:rsidR="008B73B9" w:rsidRPr="008C6C93">
        <w:rPr>
          <w:sz w:val="24"/>
          <w:szCs w:val="24"/>
        </w:rPr>
        <w:t xml:space="preserve"> </w:t>
      </w:r>
      <w:r w:rsidR="00387A59" w:rsidRPr="008C6C93">
        <w:rPr>
          <w:sz w:val="24"/>
          <w:szCs w:val="24"/>
        </w:rPr>
        <w:t xml:space="preserve">Fidejussória e </w:t>
      </w:r>
      <w:r w:rsidR="008B73B9" w:rsidRPr="008C6C93">
        <w:rPr>
          <w:sz w:val="24"/>
          <w:szCs w:val="24"/>
        </w:rPr>
        <w:t>Adicional</w:t>
      </w:r>
      <w:r w:rsidR="00C950E5" w:rsidRPr="008C6C93">
        <w:rPr>
          <w:sz w:val="24"/>
          <w:szCs w:val="24"/>
        </w:rPr>
        <w:t xml:space="preserve"> Real, para Distribuição Pública</w:t>
      </w:r>
      <w:r w:rsidRPr="008C6C93">
        <w:rPr>
          <w:sz w:val="24"/>
          <w:szCs w:val="24"/>
        </w:rPr>
        <w:t>,</w:t>
      </w:r>
      <w:r w:rsidR="00C950E5" w:rsidRPr="008C6C93">
        <w:rPr>
          <w:sz w:val="24"/>
          <w:szCs w:val="24"/>
        </w:rPr>
        <w:t xml:space="preserve"> com Esforços Restritos</w:t>
      </w:r>
      <w:r w:rsidRPr="008C6C93">
        <w:rPr>
          <w:sz w:val="24"/>
          <w:szCs w:val="24"/>
        </w:rPr>
        <w:t xml:space="preserve"> de Distribuição sob Regime de Garantia Firme de Colocação</w:t>
      </w:r>
      <w:r w:rsidR="00C950E5" w:rsidRPr="008C6C93">
        <w:rPr>
          <w:sz w:val="24"/>
          <w:szCs w:val="24"/>
        </w:rPr>
        <w:t xml:space="preserve">, da </w:t>
      </w:r>
      <w:r w:rsidRPr="008C6C93">
        <w:rPr>
          <w:sz w:val="24"/>
          <w:szCs w:val="24"/>
        </w:rPr>
        <w:t>Emissora</w:t>
      </w:r>
      <w:r w:rsidR="009D2526" w:rsidRPr="008C6C93">
        <w:rPr>
          <w:sz w:val="24"/>
          <w:szCs w:val="24"/>
        </w:rPr>
        <w:t xml:space="preserve"> </w:t>
      </w:r>
      <w:r w:rsidR="00C950E5" w:rsidRPr="008C6C93">
        <w:rPr>
          <w:sz w:val="24"/>
          <w:szCs w:val="24"/>
        </w:rPr>
        <w:t>(“</w:t>
      </w:r>
      <w:r w:rsidR="00C950E5" w:rsidRPr="008C6C93">
        <w:rPr>
          <w:sz w:val="24"/>
          <w:szCs w:val="24"/>
          <w:u w:val="single"/>
        </w:rPr>
        <w:t>Debenturistas</w:t>
      </w:r>
      <w:r w:rsidR="000A4E9B" w:rsidRPr="000A4E9B">
        <w:rPr>
          <w:sz w:val="24"/>
          <w:szCs w:val="24"/>
        </w:rPr>
        <w:t>” e “</w:t>
      </w:r>
      <w:r w:rsidR="000A4E9B">
        <w:rPr>
          <w:sz w:val="24"/>
          <w:szCs w:val="24"/>
          <w:u w:val="single"/>
        </w:rPr>
        <w:t>2ª Emissão de Debêntures, respectivamente</w:t>
      </w:r>
      <w:r w:rsidR="00C950E5" w:rsidRPr="008C6C93">
        <w:rPr>
          <w:sz w:val="24"/>
          <w:szCs w:val="24"/>
        </w:rPr>
        <w:t>”)</w:t>
      </w:r>
      <w:r w:rsidR="00043EC8" w:rsidRPr="008C6C93">
        <w:rPr>
          <w:sz w:val="24"/>
          <w:szCs w:val="24"/>
        </w:rPr>
        <w:t>;</w:t>
      </w:r>
      <w:r w:rsidR="00CB1268" w:rsidRPr="008C6C93">
        <w:rPr>
          <w:sz w:val="24"/>
          <w:szCs w:val="24"/>
        </w:rPr>
        <w:t xml:space="preserve"> </w:t>
      </w:r>
    </w:p>
    <w:p w14:paraId="31A83463" w14:textId="77777777" w:rsidR="00A71B50" w:rsidRPr="008C6C93" w:rsidRDefault="00A71B50" w:rsidP="00782298">
      <w:pPr>
        <w:pStyle w:val="PargrafodaLista"/>
        <w:tabs>
          <w:tab w:val="left" w:pos="0"/>
        </w:tabs>
        <w:ind w:left="0"/>
      </w:pPr>
    </w:p>
    <w:p w14:paraId="1EFEC99D" w14:textId="612775BC" w:rsidR="00B43836" w:rsidRDefault="00D16D91" w:rsidP="00782298">
      <w:pPr>
        <w:pStyle w:val="ListaColorida-nfase11"/>
        <w:numPr>
          <w:ilvl w:val="0"/>
          <w:numId w:val="48"/>
        </w:numPr>
        <w:tabs>
          <w:tab w:val="left" w:pos="0"/>
        </w:tabs>
        <w:spacing w:line="300" w:lineRule="exact"/>
        <w:ind w:left="0" w:firstLine="0"/>
        <w:contextualSpacing/>
        <w:jc w:val="both"/>
        <w:rPr>
          <w:sz w:val="24"/>
          <w:szCs w:val="24"/>
        </w:rPr>
      </w:pPr>
      <w:r w:rsidRPr="008C6C93">
        <w:rPr>
          <w:b/>
          <w:smallCaps/>
          <w:sz w:val="24"/>
          <w:szCs w:val="24"/>
        </w:rPr>
        <w:t>Simplific Pavarini Distribuidora de Títulos e Valores Mobiliários Ltda.</w:t>
      </w:r>
      <w:r w:rsidRPr="008C6C93">
        <w:rPr>
          <w:bCs/>
          <w:sz w:val="24"/>
          <w:szCs w:val="24"/>
        </w:rPr>
        <w:t>, instituição financeira atuando por sua filial na cidade de São Paulo, Estado de São Paulo, na Rua Joaquim Floriano, 466 – Bloco B, Sala 1401, Itaim Bibi, CEP 04534-002, inscrita no CNPJ/</w:t>
      </w:r>
      <w:r w:rsidR="009F5322">
        <w:rPr>
          <w:bCs/>
          <w:sz w:val="24"/>
          <w:szCs w:val="24"/>
        </w:rPr>
        <w:t>ME</w:t>
      </w:r>
      <w:r w:rsidRPr="008C6C93">
        <w:rPr>
          <w:bCs/>
          <w:sz w:val="24"/>
          <w:szCs w:val="24"/>
        </w:rPr>
        <w:t xml:space="preserve"> sob nº. 15.227.994/0004-01</w:t>
      </w:r>
      <w:r w:rsidR="00A71B50" w:rsidRPr="008C6C93">
        <w:rPr>
          <w:sz w:val="24"/>
          <w:szCs w:val="24"/>
        </w:rPr>
        <w:t>, neste ato representado na forma de seus documentos constitutivos (“</w:t>
      </w:r>
      <w:r w:rsidR="00A71B50" w:rsidRPr="008C6C93">
        <w:rPr>
          <w:sz w:val="24"/>
          <w:szCs w:val="24"/>
          <w:u w:val="single"/>
        </w:rPr>
        <w:t>Agente Administrativo</w:t>
      </w:r>
      <w:r w:rsidR="00A71B50" w:rsidRPr="008C6C93">
        <w:rPr>
          <w:sz w:val="24"/>
          <w:szCs w:val="24"/>
        </w:rPr>
        <w:t>”</w:t>
      </w:r>
      <w:r w:rsidR="009F5322">
        <w:rPr>
          <w:sz w:val="24"/>
          <w:szCs w:val="24"/>
        </w:rPr>
        <w:t xml:space="preserve"> e, quando em conjunto com o Agente Fiduciário e com a Emissora, denominados como “Partes” e, individual e indistintamente, como “Parte”</w:t>
      </w:r>
      <w:r w:rsidR="00A71B50" w:rsidRPr="008C6C93">
        <w:rPr>
          <w:sz w:val="24"/>
          <w:szCs w:val="24"/>
        </w:rPr>
        <w:t>);</w:t>
      </w:r>
    </w:p>
    <w:p w14:paraId="5CB54727" w14:textId="77777777" w:rsidR="008C6C93" w:rsidRDefault="008C6C93" w:rsidP="008C6C93">
      <w:pPr>
        <w:pStyle w:val="PargrafodaLista"/>
      </w:pPr>
    </w:p>
    <w:p w14:paraId="099C5D4D" w14:textId="77777777" w:rsidR="009F5322" w:rsidRDefault="008C6C93" w:rsidP="008C6C93">
      <w:pPr>
        <w:pStyle w:val="BNDES"/>
        <w:spacing w:line="300" w:lineRule="exact"/>
        <w:rPr>
          <w:rFonts w:ascii="Times New Roman" w:hAnsi="Times New Roman" w:cs="Times New Roman"/>
        </w:rPr>
      </w:pPr>
      <w:r w:rsidRPr="008C6C93">
        <w:rPr>
          <w:rFonts w:ascii="Times New Roman" w:hAnsi="Times New Roman" w:cs="Times New Roman"/>
          <w:b/>
          <w:smallCaps/>
        </w:rPr>
        <w:t>Considerando Que</w:t>
      </w:r>
      <w:r w:rsidR="009F5322">
        <w:rPr>
          <w:rFonts w:ascii="Times New Roman" w:hAnsi="Times New Roman" w:cs="Times New Roman"/>
        </w:rPr>
        <w:t>:</w:t>
      </w:r>
    </w:p>
    <w:p w14:paraId="1471511F" w14:textId="77777777" w:rsidR="009F5322" w:rsidRDefault="009F5322" w:rsidP="008C6C93">
      <w:pPr>
        <w:pStyle w:val="BNDES"/>
        <w:spacing w:line="300" w:lineRule="exact"/>
        <w:rPr>
          <w:rFonts w:ascii="Times New Roman" w:hAnsi="Times New Roman" w:cs="Times New Roman"/>
        </w:rPr>
      </w:pPr>
    </w:p>
    <w:p w14:paraId="2059146D" w14:textId="77777777" w:rsidR="009F5322" w:rsidRDefault="009F5322" w:rsidP="009F5322">
      <w:pPr>
        <w:pStyle w:val="PargrafodaLista"/>
        <w:numPr>
          <w:ilvl w:val="0"/>
          <w:numId w:val="65"/>
        </w:numPr>
        <w:suppressAutoHyphens w:val="0"/>
        <w:spacing w:line="300" w:lineRule="exact"/>
        <w:contextualSpacing/>
      </w:pPr>
      <w:r w:rsidRPr="009172E2">
        <w:t>As Partes</w:t>
      </w:r>
      <w:r>
        <w:t xml:space="preserve"> e a </w:t>
      </w:r>
      <w:r>
        <w:rPr>
          <w:b/>
          <w:bCs/>
        </w:rPr>
        <w:t>Superbac Biotchnology Solutions S.A.</w:t>
      </w:r>
      <w:r>
        <w:t xml:space="preserve"> (atual denominação da Superbac Proteção Ambiental S.A.), inscrita no CNPJ/ME sob o nº 00.657.661/0001-94,</w:t>
      </w:r>
      <w:r w:rsidRPr="009172E2">
        <w:t xml:space="preserve"> celebraram em 1º de outubro de 2018 o </w:t>
      </w:r>
      <w:r w:rsidRPr="00BF587C">
        <w:rPr>
          <w:i/>
        </w:rPr>
        <w:t>Instrumento Particular de Escritura da 2ª (segunda) Emissão de Debêntures Simples, Não Conversíveis em Ações, em Série Única, da Espécie Quirografária com Garantia Fidejussória e Adicional Real, para Distribu</w:t>
      </w:r>
      <w:r w:rsidRPr="00F305E9">
        <w:rPr>
          <w:i/>
        </w:rPr>
        <w:t>ição Pública, com Esforços Restritos de Distribuição, sob o Regime de Garantia Firme de Colocação, da Superbac Indústria e Comércio de Fertilizantes S.A. (atual denominação da Minorgan Indústria e Comércio de Fertilizantes S.A</w:t>
      </w:r>
      <w:r w:rsidRPr="000E018C">
        <w:rPr>
          <w:i/>
        </w:rPr>
        <w:t>.)”</w:t>
      </w:r>
      <w:r>
        <w:rPr>
          <w:i/>
        </w:rPr>
        <w:t xml:space="preserve">, </w:t>
      </w:r>
      <w:r w:rsidRPr="00775932">
        <w:rPr>
          <w:iCs/>
        </w:rPr>
        <w:lastRenderedPageBreak/>
        <w:t>conforme aditado em 22 de agosto de 2019</w:t>
      </w:r>
      <w:r w:rsidRPr="00F305E9">
        <w:t xml:space="preserve"> (“</w:t>
      </w:r>
      <w:r w:rsidRPr="00F305E9">
        <w:rPr>
          <w:u w:val="single"/>
        </w:rPr>
        <w:t>Escritura de Emissão</w:t>
      </w:r>
      <w:r w:rsidRPr="00F305E9">
        <w:t>”, “</w:t>
      </w:r>
      <w:r w:rsidRPr="00F305E9">
        <w:rPr>
          <w:u w:val="single"/>
        </w:rPr>
        <w:t>Emissão</w:t>
      </w:r>
      <w:r w:rsidRPr="00F305E9">
        <w:t>” e “</w:t>
      </w:r>
      <w:r w:rsidRPr="00F305E9">
        <w:rPr>
          <w:u w:val="single"/>
        </w:rPr>
        <w:t>Debêntures</w:t>
      </w:r>
      <w:r w:rsidRPr="000E018C">
        <w:t>”</w:t>
      </w:r>
      <w:r>
        <w:t>, respectivamente</w:t>
      </w:r>
      <w:r w:rsidRPr="000E018C">
        <w:t>);</w:t>
      </w:r>
    </w:p>
    <w:p w14:paraId="6D0628D3" w14:textId="77777777" w:rsidR="009F5322" w:rsidRDefault="009F5322" w:rsidP="008C6C93">
      <w:pPr>
        <w:pStyle w:val="BNDES"/>
        <w:spacing w:line="300" w:lineRule="exact"/>
        <w:rPr>
          <w:rFonts w:ascii="Times New Roman" w:hAnsi="Times New Roman" w:cs="Times New Roman"/>
        </w:rPr>
      </w:pPr>
    </w:p>
    <w:p w14:paraId="31778FD1" w14:textId="45D14906" w:rsidR="008C6C93" w:rsidRPr="008C6C93" w:rsidRDefault="008C6C93" w:rsidP="00B24AA8">
      <w:pPr>
        <w:pStyle w:val="PargrafodaLista"/>
        <w:numPr>
          <w:ilvl w:val="0"/>
          <w:numId w:val="65"/>
        </w:numPr>
        <w:suppressAutoHyphens w:val="0"/>
        <w:spacing w:line="300" w:lineRule="exact"/>
        <w:contextualSpacing/>
      </w:pPr>
      <w:r w:rsidRPr="008C6C93">
        <w:t xml:space="preserve"> </w:t>
      </w:r>
      <w:r w:rsidR="009F5322">
        <w:t>E</w:t>
      </w:r>
      <w:r w:rsidRPr="008C6C93">
        <w:t xml:space="preserve">m </w:t>
      </w:r>
      <w:r w:rsidRPr="008C6C93">
        <w:rPr>
          <w:color w:val="000000"/>
        </w:rPr>
        <w:t>15 de outubro de 2018 as Partes celebraram o</w:t>
      </w:r>
      <w:r w:rsidRPr="008C6C93">
        <w:t xml:space="preserve"> </w:t>
      </w:r>
      <w:r w:rsidRPr="008C6C93">
        <w:rPr>
          <w:bCs/>
        </w:rPr>
        <w:t>Instrumento Particular de Contrato de Cessão Fiduciária de Direitos Creditórios Comerciais e Outras Avenças</w:t>
      </w:r>
      <w:r w:rsidRPr="008C6C93">
        <w:t xml:space="preserve"> (“</w:t>
      </w:r>
      <w:r w:rsidRPr="008C6C93">
        <w:rPr>
          <w:u w:val="single"/>
        </w:rPr>
        <w:t>Contrato de Cessão Fiduciária</w:t>
      </w:r>
      <w:r w:rsidRPr="008C6C93">
        <w:t>”);</w:t>
      </w:r>
    </w:p>
    <w:p w14:paraId="29A712FD" w14:textId="648A931E" w:rsidR="007D0848" w:rsidRPr="008C6C93" w:rsidRDefault="007D0848">
      <w:pPr>
        <w:pStyle w:val="Corpodetexto"/>
        <w:widowControl w:val="0"/>
        <w:spacing w:line="300" w:lineRule="exact"/>
        <w:contextualSpacing/>
        <w:rPr>
          <w:i w:val="0"/>
          <w:u w:val="none"/>
        </w:rPr>
      </w:pPr>
    </w:p>
    <w:p w14:paraId="7D502521" w14:textId="3591BBE6" w:rsidR="00C950E5" w:rsidRPr="000A4E9B" w:rsidRDefault="009F5322" w:rsidP="00B24AA8">
      <w:pPr>
        <w:pStyle w:val="PargrafodaLista"/>
        <w:numPr>
          <w:ilvl w:val="0"/>
          <w:numId w:val="65"/>
        </w:numPr>
        <w:suppressAutoHyphens w:val="0"/>
        <w:spacing w:line="300" w:lineRule="exact"/>
        <w:contextualSpacing/>
        <w:rPr>
          <w:szCs w:val="20"/>
          <w:lang w:eastAsia="pt-BR"/>
        </w:rPr>
      </w:pPr>
      <w:r>
        <w:t>E</w:t>
      </w:r>
      <w:r w:rsidR="000A4E9B" w:rsidRPr="00F629AF">
        <w:rPr>
          <w:szCs w:val="20"/>
          <w:lang w:eastAsia="pt-BR"/>
        </w:rPr>
        <w:t xml:space="preserve">m </w:t>
      </w:r>
      <w:r>
        <w:rPr>
          <w:szCs w:val="20"/>
          <w:lang w:eastAsia="pt-BR"/>
        </w:rPr>
        <w:t>10</w:t>
      </w:r>
      <w:r w:rsidR="000A4E9B" w:rsidRPr="00F629AF">
        <w:rPr>
          <w:szCs w:val="20"/>
          <w:lang w:eastAsia="pt-BR"/>
        </w:rPr>
        <w:t xml:space="preserve"> de junho de 2020 foi realizada assembleia geral de Debenturistas na qual foi aprovada (i) </w:t>
      </w:r>
      <w:r w:rsidRPr="00F305E9">
        <w:t xml:space="preserve">a concessão de prazo adicional para </w:t>
      </w:r>
      <w:r>
        <w:t>cumprimento</w:t>
      </w:r>
      <w:r w:rsidRPr="00F305E9">
        <w:t xml:space="preserve"> das </w:t>
      </w:r>
      <w:r>
        <w:t xml:space="preserve">obrigações previstas nas </w:t>
      </w:r>
      <w:r w:rsidRPr="003B29DA">
        <w:t xml:space="preserve">alíneas </w:t>
      </w:r>
      <w:r w:rsidRPr="000E018C">
        <w:rPr>
          <w:i/>
          <w:iCs/>
        </w:rPr>
        <w:t>“u”</w:t>
      </w:r>
      <w:r w:rsidRPr="003B29DA">
        <w:t xml:space="preserve"> e </w:t>
      </w:r>
      <w:r w:rsidRPr="000E018C">
        <w:rPr>
          <w:i/>
          <w:iCs/>
        </w:rPr>
        <w:t>“v”,</w:t>
      </w:r>
      <w:r w:rsidRPr="003B29DA">
        <w:t xml:space="preserve"> da cláusula 7.1, da Escritura da 2ª Emissão</w:t>
      </w:r>
      <w:r w:rsidRPr="00F305E9">
        <w:t xml:space="preserve">, relativas </w:t>
      </w:r>
      <w:r>
        <w:t xml:space="preserve">exclusivamente </w:t>
      </w:r>
      <w:r w:rsidRPr="00F305E9">
        <w:t xml:space="preserve">ao exercício social encerrado em 31 de dezembro de </w:t>
      </w:r>
      <w:r w:rsidRPr="000E018C">
        <w:t>20</w:t>
      </w:r>
      <w:r>
        <w:t>19</w:t>
      </w:r>
      <w:r w:rsidRPr="00F305E9">
        <w:t>; (ii</w:t>
      </w:r>
      <w:r>
        <w:t xml:space="preserve">) a redução do Valor Mínimo – Direitos Creditórios, previsto no item </w:t>
      </w:r>
      <w:r w:rsidRPr="000E018C">
        <w:rPr>
          <w:i/>
        </w:rPr>
        <w:t>a</w:t>
      </w:r>
      <w:r>
        <w:t>, da cláusula 4.8.2.1 da Escritura de Emissão;</w:t>
      </w:r>
      <w:r w:rsidRPr="000E018C">
        <w:t xml:space="preserve"> (ii</w:t>
      </w:r>
      <w:r>
        <w:t>i</w:t>
      </w:r>
      <w:r w:rsidRPr="00F305E9">
        <w:t>) a alteração do cronograma de pagamento da Amortização do Valor Nominal Unitário das Debêntures, previsto na cláusula 4.9</w:t>
      </w:r>
      <w:r>
        <w:t>.1</w:t>
      </w:r>
      <w:r w:rsidRPr="00F305E9">
        <w:t xml:space="preserve"> da Escritura de Emissão</w:t>
      </w:r>
      <w:r w:rsidRPr="007355C5">
        <w:t xml:space="preserve">; </w:t>
      </w:r>
      <w:r>
        <w:t xml:space="preserve">(iv) </w:t>
      </w:r>
      <w:r w:rsidR="00E209F5" w:rsidRPr="00CC6AD0">
        <w:t xml:space="preserve">a liberação da Aplicação Adicional, conforme </w:t>
      </w:r>
      <w:r w:rsidR="00E209F5" w:rsidRPr="006D742C">
        <w:t>definido no Instrumento Particular de Contrato de Cessão Fiduciária de Direitos Creditórios Comerciais e Outras Avenças (“</w:t>
      </w:r>
      <w:r w:rsidR="00E209F5" w:rsidRPr="006D742C">
        <w:rPr>
          <w:u w:val="single"/>
        </w:rPr>
        <w:t>Contrato de Cessão Fiduciária</w:t>
      </w:r>
      <w:r w:rsidR="00E209F5" w:rsidRPr="006D742C">
        <w:t>”)</w:t>
      </w:r>
      <w:r w:rsidR="00E209F5">
        <w:t xml:space="preserve"> em montante igual à parcela de amortização do valor nominal unitário, com a finalidade de que o montante seja destinado exclusivamente para o pagamento da parcela devida em 15 de junho de 2020 </w:t>
      </w:r>
      <w:r>
        <w:t>e</w:t>
      </w:r>
      <w:r>
        <w:rPr>
          <w:snapToGrid w:val="0"/>
        </w:rPr>
        <w:t xml:space="preserve">; (v) a autorização para </w:t>
      </w:r>
      <w:r w:rsidRPr="00CC6AD0">
        <w:rPr>
          <w:snapToGrid w:val="0"/>
        </w:rPr>
        <w:t xml:space="preserve">o </w:t>
      </w:r>
      <w:r w:rsidRPr="007355C5">
        <w:t>Agente Fiduciário praticar, em conjunto com a Emissora, todos os atos necessários para refletir as deliberações da assembleia, inclusive, mas sem limitação, a celebração do Segundo Aditamento da</w:t>
      </w:r>
      <w:r w:rsidR="000A4E9B" w:rsidRPr="00F629AF">
        <w:rPr>
          <w:szCs w:val="20"/>
          <w:lang w:eastAsia="pt-BR"/>
        </w:rPr>
        <w:t>;</w:t>
      </w:r>
    </w:p>
    <w:p w14:paraId="06AD68BD" w14:textId="77777777" w:rsidR="00C950E5" w:rsidRPr="008C6C93" w:rsidRDefault="00C950E5">
      <w:pPr>
        <w:pStyle w:val="Corpodetexto"/>
        <w:widowControl w:val="0"/>
        <w:spacing w:line="300" w:lineRule="exact"/>
        <w:contextualSpacing/>
        <w:rPr>
          <w:i w:val="0"/>
          <w:u w:val="none"/>
        </w:rPr>
      </w:pPr>
    </w:p>
    <w:p w14:paraId="4597D6FA" w14:textId="0B401CFA" w:rsidR="00C950E5" w:rsidRPr="008C6C93" w:rsidRDefault="009F5322" w:rsidP="00B24AA8">
      <w:pPr>
        <w:pStyle w:val="PargrafodaLista"/>
        <w:numPr>
          <w:ilvl w:val="0"/>
          <w:numId w:val="65"/>
        </w:numPr>
        <w:suppressAutoHyphens w:val="0"/>
        <w:spacing w:line="300" w:lineRule="exact"/>
        <w:contextualSpacing/>
      </w:pPr>
      <w:r>
        <w:t>E</w:t>
      </w:r>
      <w:r w:rsidR="005C5F6B" w:rsidRPr="008C6C93">
        <w:t xml:space="preserve">m 22 de janeiro de 2019, em 27 de junho de 2019, em 16 de outubro de 2019 e em 09 de dezembro de 2019 as Partes realizaram, respectivamente, o Primeiro, o Segundo, o Terceiro e o Quarto </w:t>
      </w:r>
      <w:r w:rsidR="00592DE0">
        <w:t>a</w:t>
      </w:r>
      <w:r w:rsidR="005C5F6B" w:rsidRPr="008C6C93">
        <w:t xml:space="preserve">ditamento ao </w:t>
      </w:r>
      <w:r w:rsidR="00592DE0">
        <w:t>Contrato de</w:t>
      </w:r>
      <w:r w:rsidR="005C5F6B" w:rsidRPr="008C6C93">
        <w:t xml:space="preserve"> Cessão Fiduciária</w:t>
      </w:r>
      <w:r w:rsidR="00C950E5" w:rsidRPr="008C6C93">
        <w:t>;</w:t>
      </w:r>
    </w:p>
    <w:p w14:paraId="5104AE07" w14:textId="77777777" w:rsidR="007C2F68" w:rsidRPr="008C6C93" w:rsidRDefault="007C2F68">
      <w:pPr>
        <w:pStyle w:val="Corpodetexto"/>
        <w:widowControl w:val="0"/>
        <w:spacing w:line="300" w:lineRule="exact"/>
        <w:contextualSpacing/>
        <w:rPr>
          <w:i w:val="0"/>
          <w:u w:val="none"/>
        </w:rPr>
      </w:pPr>
    </w:p>
    <w:p w14:paraId="35DA9DB4" w14:textId="447ED292" w:rsidR="00C950E5" w:rsidRPr="008C6C93" w:rsidRDefault="00C950E5">
      <w:pPr>
        <w:pStyle w:val="Corpodetexto31"/>
        <w:spacing w:line="300" w:lineRule="exact"/>
        <w:contextualSpacing/>
        <w:rPr>
          <w:sz w:val="24"/>
          <w:szCs w:val="24"/>
        </w:rPr>
      </w:pPr>
      <w:bookmarkStart w:id="3" w:name="_DV_M24"/>
      <w:bookmarkEnd w:id="3"/>
      <w:r w:rsidRPr="008C6C93">
        <w:rPr>
          <w:b/>
          <w:sz w:val="24"/>
          <w:szCs w:val="24"/>
        </w:rPr>
        <w:t>RESOLVEM</w:t>
      </w:r>
      <w:r w:rsidR="00592DE0">
        <w:rPr>
          <w:b/>
          <w:sz w:val="24"/>
          <w:szCs w:val="24"/>
        </w:rPr>
        <w:t xml:space="preserve">, </w:t>
      </w:r>
      <w:r w:rsidR="00592DE0" w:rsidRPr="00592DE0">
        <w:rPr>
          <w:sz w:val="24"/>
          <w:szCs w:val="24"/>
        </w:rPr>
        <w:t xml:space="preserve">as Partes, </w:t>
      </w:r>
      <w:r w:rsidR="00592DE0" w:rsidRPr="008C6C93">
        <w:rPr>
          <w:sz w:val="24"/>
          <w:szCs w:val="24"/>
        </w:rPr>
        <w:t>firmar</w:t>
      </w:r>
      <w:r w:rsidRPr="008C6C93">
        <w:rPr>
          <w:sz w:val="24"/>
          <w:szCs w:val="24"/>
        </w:rPr>
        <w:t xml:space="preserve"> o presente </w:t>
      </w:r>
      <w:r w:rsidR="005C5F6B" w:rsidRPr="008C6C93">
        <w:rPr>
          <w:sz w:val="24"/>
          <w:szCs w:val="24"/>
        </w:rPr>
        <w:t xml:space="preserve">Quinto Aditamento ao </w:t>
      </w:r>
      <w:r w:rsidRPr="008C6C93">
        <w:rPr>
          <w:sz w:val="24"/>
          <w:szCs w:val="24"/>
        </w:rPr>
        <w:t>Instrumento Particular de Contrato de Cessão Fiduciária de Direitos Creditórios</w:t>
      </w:r>
      <w:r w:rsidR="003B0D58" w:rsidRPr="008C6C93">
        <w:rPr>
          <w:sz w:val="24"/>
          <w:szCs w:val="24"/>
        </w:rPr>
        <w:t xml:space="preserve"> </w:t>
      </w:r>
      <w:r w:rsidR="00875CCC" w:rsidRPr="008C6C93">
        <w:rPr>
          <w:sz w:val="24"/>
          <w:szCs w:val="24"/>
        </w:rPr>
        <w:t>Comerciais</w:t>
      </w:r>
      <w:r w:rsidRPr="008C6C93">
        <w:rPr>
          <w:sz w:val="24"/>
          <w:szCs w:val="24"/>
        </w:rPr>
        <w:t xml:space="preserve"> e Outras Avenças (“</w:t>
      </w:r>
      <w:r w:rsidR="005C5F6B" w:rsidRPr="008C6C93">
        <w:rPr>
          <w:sz w:val="24"/>
          <w:szCs w:val="24"/>
          <w:u w:val="single"/>
        </w:rPr>
        <w:t>Quinto Aditamento</w:t>
      </w:r>
      <w:r w:rsidRPr="008C6C93">
        <w:rPr>
          <w:sz w:val="24"/>
          <w:szCs w:val="24"/>
        </w:rPr>
        <w:t>”) que se regerá pelas cláusulas e condições abaixo pactuadas.</w:t>
      </w:r>
    </w:p>
    <w:p w14:paraId="1EE0D497" w14:textId="77777777" w:rsidR="00C950E5" w:rsidRPr="008C6C93" w:rsidRDefault="00C950E5">
      <w:pPr>
        <w:pStyle w:val="0B"/>
        <w:spacing w:line="300" w:lineRule="exact"/>
        <w:contextualSpacing/>
        <w:rPr>
          <w:rFonts w:ascii="Times New Roman" w:hAnsi="Times New Roman" w:cs="Times New Roman"/>
          <w:sz w:val="24"/>
          <w:szCs w:val="24"/>
        </w:rPr>
      </w:pPr>
    </w:p>
    <w:p w14:paraId="3248624C" w14:textId="77777777" w:rsidR="00C950E5" w:rsidRPr="008C6C93" w:rsidRDefault="00C950E5">
      <w:pPr>
        <w:pStyle w:val="0B"/>
        <w:spacing w:line="300" w:lineRule="exact"/>
        <w:contextualSpacing/>
        <w:rPr>
          <w:rFonts w:ascii="Times New Roman" w:hAnsi="Times New Roman" w:cs="Times New Roman"/>
          <w:sz w:val="24"/>
          <w:szCs w:val="24"/>
        </w:rPr>
      </w:pPr>
    </w:p>
    <w:p w14:paraId="1DEFD55A" w14:textId="77777777" w:rsidR="00C950E5" w:rsidRPr="008C6C93" w:rsidRDefault="00C950E5">
      <w:pPr>
        <w:spacing w:line="300" w:lineRule="exact"/>
        <w:contextualSpacing/>
        <w:jc w:val="center"/>
        <w:outlineLvl w:val="0"/>
        <w:rPr>
          <w:b/>
          <w:smallCaps/>
        </w:rPr>
      </w:pPr>
      <w:r w:rsidRPr="008C6C93">
        <w:rPr>
          <w:b/>
          <w:smallCaps/>
        </w:rPr>
        <w:t>Cláusula Primeira</w:t>
      </w:r>
    </w:p>
    <w:p w14:paraId="14D8AC13" w14:textId="282468C0" w:rsidR="00C950E5" w:rsidRPr="008C6C93" w:rsidRDefault="000A4E9B">
      <w:pPr>
        <w:spacing w:line="300" w:lineRule="exact"/>
        <w:contextualSpacing/>
        <w:jc w:val="center"/>
        <w:rPr>
          <w:b/>
          <w:smallCaps/>
        </w:rPr>
      </w:pPr>
      <w:r>
        <w:rPr>
          <w:b/>
          <w:smallCaps/>
        </w:rPr>
        <w:t>Alterações e Ratificações</w:t>
      </w:r>
    </w:p>
    <w:p w14:paraId="574E083A" w14:textId="77777777" w:rsidR="00C950E5" w:rsidRPr="008C6C93" w:rsidRDefault="00C950E5">
      <w:pPr>
        <w:spacing w:line="300" w:lineRule="exact"/>
        <w:contextualSpacing/>
      </w:pPr>
    </w:p>
    <w:p w14:paraId="754C6393" w14:textId="0380A269" w:rsidR="000A4E9B" w:rsidRPr="000A4E9B" w:rsidRDefault="000A4E9B" w:rsidP="000A4E9B">
      <w:pPr>
        <w:numPr>
          <w:ilvl w:val="0"/>
          <w:numId w:val="62"/>
        </w:numPr>
        <w:tabs>
          <w:tab w:val="left" w:pos="709"/>
        </w:tabs>
        <w:suppressAutoHyphens w:val="0"/>
        <w:spacing w:line="300" w:lineRule="exact"/>
        <w:ind w:left="0" w:firstLine="0"/>
        <w:rPr>
          <w:b/>
          <w:bCs/>
          <w:color w:val="000000"/>
          <w:lang w:eastAsia="pt-BR"/>
        </w:rPr>
      </w:pPr>
      <w:r w:rsidRPr="008C6C93">
        <w:t xml:space="preserve">As Partes resolvem </w:t>
      </w:r>
      <w:r>
        <w:t>alterar a cláusula 1.1.1 do Contrato de Cessão Fiduciária, que passa a vigorar com a seguinte redação:</w:t>
      </w:r>
    </w:p>
    <w:p w14:paraId="409A88D8" w14:textId="77777777" w:rsidR="000A4E9B" w:rsidRDefault="000A4E9B" w:rsidP="000A4E9B">
      <w:pPr>
        <w:tabs>
          <w:tab w:val="left" w:pos="709"/>
        </w:tabs>
        <w:suppressAutoHyphens w:val="0"/>
        <w:spacing w:line="300" w:lineRule="exact"/>
      </w:pPr>
    </w:p>
    <w:p w14:paraId="1663DAE6" w14:textId="17F9EC77" w:rsidR="000A4E9B" w:rsidRPr="000A4E9B" w:rsidRDefault="000A4E9B" w:rsidP="000A4E9B">
      <w:pPr>
        <w:pStyle w:val="LightGrid-Accent31"/>
        <w:spacing w:line="300" w:lineRule="exact"/>
        <w:rPr>
          <w:i/>
        </w:rPr>
      </w:pPr>
      <w:r w:rsidRPr="000A4E9B">
        <w:rPr>
          <w:i/>
        </w:rPr>
        <w:t>“1.1.1.</w:t>
      </w:r>
      <w:r w:rsidRPr="000A4E9B">
        <w:rPr>
          <w:i/>
        </w:rPr>
        <w:tab/>
      </w:r>
      <w:r w:rsidRPr="000A4E9B">
        <w:rPr>
          <w:i/>
        </w:rPr>
        <w:tab/>
        <w:t>Os Direitos de Crédito de Duplicatas, considerados conjuntamente com o saldo da Conta Vinculada, deverão corresponder, diariamente, a 56% (cinquenta e seis por cento) do saldo devedor atualizado do Valor Nominal Unitário das Debêntures, acrescido da Remuneração devida (“</w:t>
      </w:r>
      <w:r w:rsidRPr="000A4E9B">
        <w:rPr>
          <w:i/>
          <w:u w:val="single"/>
        </w:rPr>
        <w:t>Valor Mínimo de Garantia</w:t>
      </w:r>
      <w:r w:rsidRPr="000A4E9B">
        <w:rPr>
          <w:i/>
        </w:rPr>
        <w:t>”), a ser apurado pelo Agente Fiduciário diariamente. ”</w:t>
      </w:r>
    </w:p>
    <w:p w14:paraId="78E344BF" w14:textId="77777777" w:rsidR="000A4E9B" w:rsidRPr="008C6C93" w:rsidRDefault="000A4E9B" w:rsidP="000A4E9B">
      <w:pPr>
        <w:tabs>
          <w:tab w:val="left" w:pos="709"/>
        </w:tabs>
        <w:suppressAutoHyphens w:val="0"/>
        <w:spacing w:line="300" w:lineRule="exact"/>
        <w:rPr>
          <w:b/>
          <w:bCs/>
          <w:color w:val="000000"/>
          <w:lang w:eastAsia="pt-BR"/>
        </w:rPr>
      </w:pPr>
    </w:p>
    <w:p w14:paraId="22544E56" w14:textId="25A5102E" w:rsidR="00592DE0" w:rsidRPr="008C6C93" w:rsidRDefault="00592DE0" w:rsidP="00592DE0">
      <w:pPr>
        <w:numPr>
          <w:ilvl w:val="0"/>
          <w:numId w:val="62"/>
        </w:numPr>
        <w:tabs>
          <w:tab w:val="left" w:pos="709"/>
        </w:tabs>
        <w:suppressAutoHyphens w:val="0"/>
        <w:spacing w:line="300" w:lineRule="exact"/>
        <w:ind w:left="0" w:firstLine="0"/>
        <w:rPr>
          <w:b/>
          <w:bCs/>
          <w:color w:val="000000"/>
          <w:lang w:eastAsia="pt-BR"/>
        </w:rPr>
      </w:pPr>
      <w:r w:rsidRPr="008C6C93">
        <w:lastRenderedPageBreak/>
        <w:t>As Partes resolvem substituir o Anexo I – “</w:t>
      </w:r>
      <w:r>
        <w:t>Descrição das Obrigações Garantidas</w:t>
      </w:r>
      <w:r w:rsidRPr="008C6C93">
        <w:t xml:space="preserve">” do Contrato de Cessão Fiduciária, o qual passa a vigorar conforme o Anexo A ao presente </w:t>
      </w:r>
      <w:r>
        <w:t xml:space="preserve">Quinto </w:t>
      </w:r>
      <w:r w:rsidRPr="008C6C93">
        <w:t>Aditamento.</w:t>
      </w:r>
    </w:p>
    <w:p w14:paraId="174DFA48" w14:textId="77777777" w:rsidR="00592DE0" w:rsidRPr="008C6C93" w:rsidRDefault="00592DE0" w:rsidP="00592DE0">
      <w:pPr>
        <w:pStyle w:val="Corpodetexto2"/>
        <w:spacing w:line="300" w:lineRule="exact"/>
        <w:rPr>
          <w:szCs w:val="24"/>
        </w:rPr>
      </w:pPr>
    </w:p>
    <w:p w14:paraId="2587691C" w14:textId="486A82B6" w:rsidR="00592DE0" w:rsidRPr="008C6C93" w:rsidRDefault="00592DE0" w:rsidP="00592DE0">
      <w:pPr>
        <w:numPr>
          <w:ilvl w:val="0"/>
          <w:numId w:val="62"/>
        </w:numPr>
        <w:tabs>
          <w:tab w:val="left" w:pos="709"/>
        </w:tabs>
        <w:suppressAutoHyphens w:val="0"/>
        <w:spacing w:line="300" w:lineRule="exact"/>
        <w:ind w:left="0" w:firstLine="0"/>
      </w:pPr>
      <w:r w:rsidRPr="008C6C93">
        <w:t xml:space="preserve">Permanecem em vigor todas as cláusulas do Contrato de Cessão Fiduciária, conforme alterado, inclusive por meio do presente do presente </w:t>
      </w:r>
      <w:r>
        <w:t xml:space="preserve">Quinto </w:t>
      </w:r>
      <w:r w:rsidRPr="008C6C93">
        <w:t>Aditamento.</w:t>
      </w:r>
    </w:p>
    <w:p w14:paraId="56D81F8D" w14:textId="77777777" w:rsidR="00592DE0" w:rsidRPr="008C6C93" w:rsidRDefault="00592DE0" w:rsidP="00592DE0">
      <w:pPr>
        <w:spacing w:line="300" w:lineRule="exact"/>
        <w:jc w:val="center"/>
        <w:rPr>
          <w:b/>
          <w:bCs/>
          <w:caps/>
          <w:color w:val="000000"/>
          <w:lang w:eastAsia="pt-BR"/>
        </w:rPr>
      </w:pPr>
    </w:p>
    <w:p w14:paraId="63E8DEB4" w14:textId="77777777" w:rsidR="00592DE0" w:rsidRPr="008C6C93" w:rsidRDefault="00592DE0" w:rsidP="00592DE0">
      <w:pPr>
        <w:pStyle w:val="c3"/>
        <w:spacing w:line="300" w:lineRule="exact"/>
        <w:rPr>
          <w:rFonts w:ascii="Times New Roman" w:eastAsia="MS Mincho" w:hAnsi="Times New Roman" w:cs="Times New Roman"/>
          <w:b/>
          <w:smallCaps/>
        </w:rPr>
      </w:pPr>
      <w:r w:rsidRPr="008C6C93">
        <w:rPr>
          <w:rFonts w:ascii="Times New Roman" w:eastAsia="MS Mincho" w:hAnsi="Times New Roman" w:cs="Times New Roman"/>
          <w:b/>
          <w:smallCaps/>
        </w:rPr>
        <w:t>Cláusula Segunda</w:t>
      </w:r>
    </w:p>
    <w:p w14:paraId="77B48969" w14:textId="77777777" w:rsidR="00592DE0" w:rsidRPr="008C6C93" w:rsidRDefault="00592DE0" w:rsidP="00592DE0">
      <w:pPr>
        <w:spacing w:line="300" w:lineRule="exact"/>
        <w:jc w:val="center"/>
        <w:rPr>
          <w:b/>
          <w:smallCaps/>
        </w:rPr>
      </w:pPr>
      <w:r w:rsidRPr="008C6C93">
        <w:rPr>
          <w:b/>
          <w:smallCaps/>
        </w:rPr>
        <w:t xml:space="preserve">Disposições Gerais </w:t>
      </w:r>
    </w:p>
    <w:p w14:paraId="6408822B" w14:textId="77777777" w:rsidR="00592DE0" w:rsidRPr="008C6C93" w:rsidRDefault="00592DE0" w:rsidP="00592DE0">
      <w:pPr>
        <w:spacing w:line="300" w:lineRule="exact"/>
      </w:pPr>
    </w:p>
    <w:p w14:paraId="3576A3BB" w14:textId="39255D54" w:rsidR="00592DE0" w:rsidRPr="008C6C93" w:rsidRDefault="00592DE0" w:rsidP="00592DE0">
      <w:pPr>
        <w:spacing w:line="300" w:lineRule="exact"/>
      </w:pPr>
      <w:r w:rsidRPr="008C6C93">
        <w:t>2.1.</w:t>
      </w:r>
      <w:r w:rsidRPr="008C6C93">
        <w:tab/>
        <w:t xml:space="preserve">Salvo se de outra forma definidos neste </w:t>
      </w:r>
      <w:r>
        <w:t xml:space="preserve">Quinto </w:t>
      </w:r>
      <w:r w:rsidRPr="008C6C93">
        <w:t xml:space="preserve">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23741D4B" w14:textId="77777777" w:rsidR="00592DE0" w:rsidRPr="008C6C93" w:rsidRDefault="00592DE0" w:rsidP="00592DE0">
      <w:pPr>
        <w:jc w:val="left"/>
      </w:pPr>
    </w:p>
    <w:p w14:paraId="3894905A" w14:textId="77777777" w:rsidR="00592DE0" w:rsidRPr="008C6C93" w:rsidRDefault="00592DE0" w:rsidP="00592DE0">
      <w:pPr>
        <w:pStyle w:val="NormalPlain"/>
        <w:jc w:val="both"/>
        <w:rPr>
          <w:lang w:val="pt-BR" w:eastAsia="en-US"/>
        </w:rPr>
      </w:pPr>
      <w:r w:rsidRPr="008C6C93">
        <w:rPr>
          <w:lang w:val="pt-BR" w:eastAsia="en-US"/>
        </w:rPr>
        <w:t>2.2.</w:t>
      </w:r>
      <w:r w:rsidRPr="008C6C93">
        <w:rPr>
          <w:lang w:val="pt-BR" w:eastAsia="en-US"/>
        </w:rPr>
        <w:tab/>
      </w:r>
      <w:r w:rsidRPr="008C6C93">
        <w:rPr>
          <w:u w:val="single"/>
          <w:lang w:val="pt-BR" w:eastAsia="en-US"/>
        </w:rPr>
        <w:t>Registro</w:t>
      </w:r>
      <w:r w:rsidRPr="008C6C93">
        <w:rPr>
          <w:lang w:val="pt-BR" w:eastAsia="en-US"/>
        </w:rPr>
        <w:t>. Fica autorizado pelas Partes o registro deste Aditamento em Cartório de Registro de Títulos e Documentos, bem como em todos os demais cartórios, órgãos e entidades, públicos ou privados, que sejam competentes para registrar este Aditamento, conforme clausula 2.1 do Contrato de Cessão Fiduciária.</w:t>
      </w:r>
    </w:p>
    <w:p w14:paraId="367298D3" w14:textId="77777777" w:rsidR="00592DE0" w:rsidRPr="008C6C93" w:rsidRDefault="00592DE0" w:rsidP="00592DE0">
      <w:pPr>
        <w:pStyle w:val="NormalPlain"/>
        <w:jc w:val="both"/>
        <w:rPr>
          <w:lang w:val="pt-BR" w:eastAsia="en-US"/>
        </w:rPr>
      </w:pPr>
    </w:p>
    <w:p w14:paraId="53ADC173" w14:textId="1BF07469" w:rsidR="00592DE0" w:rsidRPr="008C6C93" w:rsidRDefault="00592DE0" w:rsidP="00592DE0">
      <w:pPr>
        <w:suppressAutoHyphens w:val="0"/>
        <w:jc w:val="center"/>
        <w:rPr>
          <w:rFonts w:eastAsia="MS Mincho"/>
          <w:w w:val="0"/>
        </w:rPr>
      </w:pPr>
      <w:r w:rsidRPr="008C6C93">
        <w:t xml:space="preserve">São Paulo, </w:t>
      </w:r>
      <w:r w:rsidRPr="008C6C93">
        <w:rPr>
          <w:rFonts w:eastAsia="MS Mincho"/>
          <w:w w:val="0"/>
        </w:rPr>
        <w:t>[</w:t>
      </w:r>
      <w:r w:rsidRPr="00B24AA8">
        <w:rPr>
          <w:rFonts w:eastAsia="MS Mincho"/>
          <w:w w:val="0"/>
          <w:highlight w:val="yellow"/>
        </w:rPr>
        <w:t>●</w:t>
      </w:r>
      <w:r w:rsidRPr="008C6C93">
        <w:rPr>
          <w:rFonts w:eastAsia="MS Mincho"/>
          <w:w w:val="0"/>
        </w:rPr>
        <w:t xml:space="preserve">] </w:t>
      </w:r>
      <w:r w:rsidRPr="008C6C93">
        <w:t xml:space="preserve">de </w:t>
      </w:r>
      <w:r>
        <w:rPr>
          <w:rFonts w:eastAsia="MS Mincho"/>
          <w:w w:val="0"/>
        </w:rPr>
        <w:t>junho</w:t>
      </w:r>
      <w:r w:rsidRPr="008C6C93">
        <w:t xml:space="preserve"> de 20</w:t>
      </w:r>
      <w:r>
        <w:t>20</w:t>
      </w:r>
    </w:p>
    <w:p w14:paraId="4BE32F2B" w14:textId="77777777" w:rsidR="00592DE0" w:rsidRPr="008C6C93" w:rsidRDefault="00592DE0" w:rsidP="00592DE0">
      <w:pPr>
        <w:pStyle w:val="BodyTextFlush"/>
        <w:spacing w:after="0" w:line="300" w:lineRule="exact"/>
        <w:contextualSpacing/>
        <w:jc w:val="center"/>
        <w:rPr>
          <w:smallCaps/>
          <w:szCs w:val="24"/>
          <w:lang w:val="pt-BR"/>
        </w:rPr>
      </w:pPr>
    </w:p>
    <w:p w14:paraId="65956F04" w14:textId="77777777" w:rsidR="00592DE0" w:rsidRPr="008C6C93" w:rsidRDefault="00592DE0" w:rsidP="00592DE0">
      <w:pPr>
        <w:pStyle w:val="BodyTextFlush"/>
        <w:spacing w:after="0" w:line="300" w:lineRule="exact"/>
        <w:contextualSpacing/>
        <w:jc w:val="center"/>
        <w:rPr>
          <w:smallCaps/>
          <w:szCs w:val="24"/>
          <w:lang w:val="pt-BR"/>
        </w:rPr>
      </w:pPr>
      <w:r w:rsidRPr="008C6C93">
        <w:rPr>
          <w:smallCaps/>
          <w:szCs w:val="24"/>
          <w:lang w:val="pt-BR"/>
        </w:rPr>
        <w:t>[</w:t>
      </w:r>
      <w:r w:rsidRPr="008C6C93">
        <w:rPr>
          <w:i/>
          <w:smallCaps/>
          <w:szCs w:val="24"/>
          <w:lang w:val="pt-BR"/>
        </w:rPr>
        <w:t>O restante desta página foi intencionalmente deixado em branco</w:t>
      </w:r>
      <w:r w:rsidRPr="008C6C93">
        <w:rPr>
          <w:smallCaps/>
          <w:szCs w:val="24"/>
          <w:lang w:val="pt-BR"/>
        </w:rPr>
        <w:t>]</w:t>
      </w:r>
    </w:p>
    <w:p w14:paraId="30D0E9F6" w14:textId="3DC993A3" w:rsidR="00B24AA8" w:rsidRDefault="00B24AA8">
      <w:pPr>
        <w:suppressAutoHyphens w:val="0"/>
        <w:jc w:val="left"/>
        <w:rPr>
          <w:smallCaps/>
        </w:rPr>
      </w:pPr>
      <w:r>
        <w:rPr>
          <w:smallCaps/>
        </w:rPr>
        <w:br w:type="page"/>
      </w:r>
    </w:p>
    <w:p w14:paraId="5F0AB93D" w14:textId="635D36E4" w:rsidR="00C950E5" w:rsidRPr="008C6C93" w:rsidRDefault="00C950E5" w:rsidP="00592DE0">
      <w:pPr>
        <w:pStyle w:val="BodyTextFlush"/>
        <w:spacing w:after="0" w:line="300" w:lineRule="exact"/>
        <w:contextualSpacing/>
        <w:rPr>
          <w:szCs w:val="24"/>
          <w:shd w:val="clear" w:color="auto" w:fill="FFFF00"/>
          <w:lang w:val="pt-BR"/>
        </w:rPr>
      </w:pPr>
      <w:bookmarkStart w:id="4" w:name="_GoBack"/>
      <w:bookmarkEnd w:id="4"/>
    </w:p>
    <w:p w14:paraId="67230758" w14:textId="36FB2254" w:rsidR="003142E0" w:rsidRPr="008C6C93" w:rsidRDefault="003142E0">
      <w:pPr>
        <w:spacing w:line="300" w:lineRule="exact"/>
        <w:contextualSpacing/>
        <w:rPr>
          <w:i/>
          <w:iCs/>
        </w:rPr>
      </w:pPr>
      <w:r w:rsidRPr="008C6C93">
        <w:rPr>
          <w:i/>
          <w:iCs/>
        </w:rPr>
        <w:t xml:space="preserve">[Página de assinaturas </w:t>
      </w:r>
      <w:r w:rsidR="00B12F88" w:rsidRPr="008C6C93">
        <w:rPr>
          <w:i/>
          <w:iCs/>
        </w:rPr>
        <w:t xml:space="preserve">1 de </w:t>
      </w:r>
      <w:r w:rsidR="000A40C1" w:rsidRPr="008C6C93">
        <w:rPr>
          <w:i/>
          <w:iCs/>
        </w:rPr>
        <w:t>3</w:t>
      </w:r>
      <w:r w:rsidR="00B12F88" w:rsidRPr="008C6C93">
        <w:rPr>
          <w:i/>
          <w:iCs/>
        </w:rPr>
        <w:t xml:space="preserve"> </w:t>
      </w:r>
      <w:r w:rsidRPr="008C6C93">
        <w:rPr>
          <w:i/>
          <w:iCs/>
        </w:rPr>
        <w:t xml:space="preserve">do </w:t>
      </w:r>
      <w:r w:rsidR="008C6C93" w:rsidRPr="008C6C93">
        <w:rPr>
          <w:i/>
          <w:iCs/>
        </w:rPr>
        <w:t xml:space="preserve">Quinto Aditamento ao </w:t>
      </w:r>
      <w:r w:rsidRPr="008C6C93">
        <w:rPr>
          <w:i/>
          <w:iCs/>
        </w:rPr>
        <w:t xml:space="preserve">Contrato de Cessão Fiduciária de Direitos Creditórios Comerciais e Outras Avenças, celebrado entre </w:t>
      </w:r>
      <w:r w:rsidR="008C6C93" w:rsidRPr="008C6C93">
        <w:rPr>
          <w:i/>
          <w:iCs/>
        </w:rPr>
        <w:t>Superbac</w:t>
      </w:r>
      <w:r w:rsidR="00124484" w:rsidRPr="008C6C93">
        <w:rPr>
          <w:i/>
          <w:iCs/>
        </w:rPr>
        <w:t xml:space="preserve"> Indústria e Comércio de Fertilizantes S.A.</w:t>
      </w:r>
      <w:r w:rsidRPr="008C6C93">
        <w:rPr>
          <w:i/>
          <w:iCs/>
        </w:rPr>
        <w:t xml:space="preserve">, </w:t>
      </w:r>
      <w:r w:rsidR="000A40C1" w:rsidRPr="008C6C93">
        <w:rPr>
          <w:i/>
          <w:iCs/>
        </w:rPr>
        <w:t xml:space="preserve">e </w:t>
      </w:r>
      <w:r w:rsidR="00124484" w:rsidRPr="008C6C93">
        <w:rPr>
          <w:i/>
          <w:iCs/>
        </w:rPr>
        <w:t>Simplific Pavarini Distribuidora de Títulos e Valores Mobiliários Ltda.</w:t>
      </w:r>
      <w:r w:rsidRPr="008C6C93">
        <w:rPr>
          <w:i/>
          <w:iCs/>
        </w:rPr>
        <w:t xml:space="preserve"> em </w:t>
      </w:r>
      <w:r w:rsidR="008C6C93" w:rsidRPr="008C6C93">
        <w:t>[</w:t>
      </w:r>
      <w:r w:rsidR="008C6C93" w:rsidRPr="008C6C93">
        <w:rPr>
          <w:highlight w:val="yellow"/>
        </w:rPr>
        <w:t>●</w:t>
      </w:r>
      <w:r w:rsidR="008C6C93" w:rsidRPr="008C6C93">
        <w:t>]</w:t>
      </w:r>
      <w:r w:rsidR="00974D1C" w:rsidRPr="008C6C93">
        <w:rPr>
          <w:i/>
          <w:iCs/>
        </w:rPr>
        <w:t xml:space="preserve"> </w:t>
      </w:r>
      <w:r w:rsidRPr="008C6C93">
        <w:rPr>
          <w:i/>
          <w:iCs/>
        </w:rPr>
        <w:t xml:space="preserve">de </w:t>
      </w:r>
      <w:r w:rsidR="008C6C93" w:rsidRPr="008C6C93">
        <w:rPr>
          <w:i/>
          <w:iCs/>
        </w:rPr>
        <w:t>junho</w:t>
      </w:r>
      <w:r w:rsidR="007A34B8" w:rsidRPr="008C6C93">
        <w:rPr>
          <w:i/>
          <w:iCs/>
        </w:rPr>
        <w:t xml:space="preserve"> </w:t>
      </w:r>
      <w:r w:rsidRPr="008C6C93">
        <w:rPr>
          <w:i/>
          <w:iCs/>
        </w:rPr>
        <w:t>de 20</w:t>
      </w:r>
      <w:r w:rsidR="008C6C93" w:rsidRPr="008C6C93">
        <w:rPr>
          <w:i/>
          <w:iCs/>
        </w:rPr>
        <w:t>20</w:t>
      </w:r>
      <w:r w:rsidRPr="008C6C93">
        <w:rPr>
          <w:i/>
          <w:iCs/>
        </w:rPr>
        <w:t>]</w:t>
      </w:r>
    </w:p>
    <w:p w14:paraId="39713C4A" w14:textId="77777777" w:rsidR="00C950E5" w:rsidRPr="008C6C93" w:rsidRDefault="00C950E5">
      <w:pPr>
        <w:spacing w:line="300" w:lineRule="exact"/>
        <w:contextualSpacing/>
        <w:jc w:val="center"/>
      </w:pPr>
    </w:p>
    <w:p w14:paraId="45DDB33B" w14:textId="77777777" w:rsidR="003142E0" w:rsidRPr="008C6C93" w:rsidRDefault="003142E0">
      <w:pPr>
        <w:spacing w:line="300" w:lineRule="exact"/>
        <w:contextualSpacing/>
        <w:jc w:val="center"/>
      </w:pPr>
    </w:p>
    <w:p w14:paraId="073213BF" w14:textId="7C17EBD7" w:rsidR="00C950E5" w:rsidRPr="008C6C93" w:rsidRDefault="008C6C93">
      <w:pPr>
        <w:pStyle w:val="Corpodetexto2"/>
        <w:spacing w:after="0" w:line="300" w:lineRule="exact"/>
        <w:contextualSpacing/>
        <w:jc w:val="center"/>
        <w:rPr>
          <w:b/>
          <w:bCs/>
          <w:smallCaps/>
          <w:szCs w:val="24"/>
        </w:rPr>
      </w:pPr>
      <w:r w:rsidRPr="008C6C93">
        <w:rPr>
          <w:b/>
          <w:bCs/>
          <w:smallCaps/>
          <w:szCs w:val="24"/>
          <w:lang w:val="pt-BR"/>
        </w:rPr>
        <w:t>Superbac</w:t>
      </w:r>
      <w:r w:rsidR="00124484" w:rsidRPr="008C6C93">
        <w:rPr>
          <w:b/>
          <w:bCs/>
          <w:smallCaps/>
          <w:szCs w:val="24"/>
        </w:rPr>
        <w:t xml:space="preserve"> Indústria e Comércio </w:t>
      </w:r>
      <w:r w:rsidR="00124484" w:rsidRPr="008C6C93">
        <w:rPr>
          <w:b/>
          <w:bCs/>
          <w:smallCaps/>
          <w:szCs w:val="24"/>
          <w:lang w:val="pt-BR"/>
        </w:rPr>
        <w:t>d</w:t>
      </w:r>
      <w:r w:rsidR="00124484" w:rsidRPr="008C6C93">
        <w:rPr>
          <w:b/>
          <w:bCs/>
          <w:smallCaps/>
          <w:szCs w:val="24"/>
        </w:rPr>
        <w:t>e Fertilizantes S.A.</w:t>
      </w:r>
    </w:p>
    <w:p w14:paraId="3EC065B5" w14:textId="614C4927" w:rsidR="00B12F88" w:rsidRPr="008C6C93" w:rsidRDefault="000A40C1">
      <w:pPr>
        <w:pStyle w:val="Corpodetexto2"/>
        <w:spacing w:after="0" w:line="300" w:lineRule="exact"/>
        <w:contextualSpacing/>
        <w:jc w:val="center"/>
        <w:rPr>
          <w:i/>
          <w:szCs w:val="24"/>
        </w:rPr>
      </w:pPr>
      <w:r w:rsidRPr="008C6C93">
        <w:rPr>
          <w:i/>
          <w:szCs w:val="24"/>
        </w:rPr>
        <w:t>como Cedente</w:t>
      </w:r>
    </w:p>
    <w:p w14:paraId="469F3F66" w14:textId="77777777" w:rsidR="000A40C1" w:rsidRPr="008C6C93" w:rsidRDefault="000A40C1">
      <w:pPr>
        <w:pStyle w:val="Corpodetexto2"/>
        <w:spacing w:after="0" w:line="300" w:lineRule="exact"/>
        <w:contextualSpacing/>
        <w:jc w:val="center"/>
        <w:rPr>
          <w:b/>
          <w:bCs/>
          <w:smallCaps/>
          <w:szCs w:val="24"/>
        </w:rPr>
      </w:pPr>
    </w:p>
    <w:p w14:paraId="7BAF00EF" w14:textId="6276BB5B" w:rsidR="00B12F88" w:rsidRPr="008C6C93" w:rsidRDefault="00B12F88">
      <w:pPr>
        <w:pStyle w:val="Corpodetexto2"/>
        <w:spacing w:after="0" w:line="300" w:lineRule="exact"/>
        <w:contextualSpacing/>
        <w:jc w:val="center"/>
        <w:rPr>
          <w:b/>
          <w:bCs/>
          <w:smallCaps/>
          <w:szCs w:val="24"/>
          <w:lang w:val="pt-BR"/>
        </w:rPr>
      </w:pPr>
    </w:p>
    <w:p w14:paraId="55736DBD" w14:textId="77777777" w:rsidR="00B12F88" w:rsidRPr="008C6C93" w:rsidRDefault="00B12F88">
      <w:pPr>
        <w:pStyle w:val="Corpodetexto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B12F88" w:rsidRPr="008C6C93" w14:paraId="3B027636" w14:textId="77777777" w:rsidTr="006C5EFF">
        <w:tc>
          <w:tcPr>
            <w:tcW w:w="4361" w:type="dxa"/>
          </w:tcPr>
          <w:p w14:paraId="5AC142A1" w14:textId="77777777" w:rsidR="00B12F88" w:rsidRPr="008C6C93" w:rsidRDefault="00B12F88">
            <w:pPr>
              <w:pStyle w:val="Corpodetexto2"/>
              <w:spacing w:after="0" w:line="300" w:lineRule="exact"/>
              <w:contextualSpacing/>
              <w:rPr>
                <w:szCs w:val="24"/>
                <w:lang w:val="pt-BR" w:eastAsia="pt-BR"/>
              </w:rPr>
            </w:pPr>
            <w:r w:rsidRPr="008C6C93">
              <w:rPr>
                <w:szCs w:val="24"/>
                <w:lang w:val="pt-BR" w:eastAsia="pt-BR"/>
              </w:rPr>
              <w:t>__________________________________</w:t>
            </w:r>
          </w:p>
          <w:p w14:paraId="4325FCF2" w14:textId="77777777" w:rsidR="00B12F88" w:rsidRPr="008C6C93" w:rsidRDefault="00B12F88">
            <w:pPr>
              <w:pStyle w:val="Corpodetexto2"/>
              <w:spacing w:after="0" w:line="300" w:lineRule="exact"/>
              <w:contextualSpacing/>
              <w:rPr>
                <w:bCs/>
                <w:szCs w:val="24"/>
                <w:lang w:val="pt-BR" w:eastAsia="pt-BR"/>
              </w:rPr>
            </w:pPr>
            <w:r w:rsidRPr="008C6C93">
              <w:rPr>
                <w:bCs/>
                <w:szCs w:val="24"/>
                <w:lang w:val="pt-BR" w:eastAsia="pt-BR"/>
              </w:rPr>
              <w:t>Nome:</w:t>
            </w:r>
          </w:p>
          <w:p w14:paraId="23659D51" w14:textId="77777777" w:rsidR="00B12F88" w:rsidRPr="008C6C93" w:rsidRDefault="00B12F88">
            <w:pPr>
              <w:pStyle w:val="Corpodetexto2"/>
              <w:spacing w:after="0" w:line="300" w:lineRule="exact"/>
              <w:contextualSpacing/>
              <w:rPr>
                <w:bCs/>
                <w:szCs w:val="24"/>
                <w:lang w:val="pt-BR" w:eastAsia="pt-BR"/>
              </w:rPr>
            </w:pPr>
            <w:r w:rsidRPr="008C6C93">
              <w:rPr>
                <w:bCs/>
                <w:szCs w:val="24"/>
                <w:lang w:val="pt-BR" w:eastAsia="pt-BR"/>
              </w:rPr>
              <w:t>Cargo:</w:t>
            </w:r>
          </w:p>
        </w:tc>
        <w:tc>
          <w:tcPr>
            <w:tcW w:w="4394" w:type="dxa"/>
          </w:tcPr>
          <w:p w14:paraId="1950A890" w14:textId="77777777" w:rsidR="00B12F88" w:rsidRPr="008C6C93" w:rsidRDefault="00B12F88">
            <w:pPr>
              <w:pStyle w:val="Corpodetexto2"/>
              <w:spacing w:after="0" w:line="300" w:lineRule="exact"/>
              <w:contextualSpacing/>
              <w:rPr>
                <w:szCs w:val="24"/>
                <w:lang w:val="pt-BR" w:eastAsia="pt-BR"/>
              </w:rPr>
            </w:pPr>
            <w:r w:rsidRPr="008C6C93">
              <w:rPr>
                <w:szCs w:val="24"/>
                <w:lang w:val="pt-BR" w:eastAsia="pt-BR"/>
              </w:rPr>
              <w:t>__________________________________</w:t>
            </w:r>
          </w:p>
          <w:p w14:paraId="465F52B6" w14:textId="77777777" w:rsidR="00B12F88" w:rsidRPr="008C6C93" w:rsidRDefault="00B12F88">
            <w:pPr>
              <w:pStyle w:val="Corpodetexto2"/>
              <w:spacing w:after="0" w:line="300" w:lineRule="exact"/>
              <w:contextualSpacing/>
              <w:rPr>
                <w:bCs/>
                <w:szCs w:val="24"/>
                <w:lang w:val="pt-BR" w:eastAsia="pt-BR"/>
              </w:rPr>
            </w:pPr>
            <w:r w:rsidRPr="008C6C93">
              <w:rPr>
                <w:bCs/>
                <w:szCs w:val="24"/>
                <w:lang w:val="pt-BR" w:eastAsia="pt-BR"/>
              </w:rPr>
              <w:t>Nome:</w:t>
            </w:r>
          </w:p>
          <w:p w14:paraId="51F4E503" w14:textId="77777777" w:rsidR="00B12F88" w:rsidRPr="008C6C93" w:rsidRDefault="00B12F88">
            <w:pPr>
              <w:pStyle w:val="Corpodetexto2"/>
              <w:spacing w:after="0" w:line="300" w:lineRule="exact"/>
              <w:contextualSpacing/>
              <w:rPr>
                <w:szCs w:val="24"/>
                <w:lang w:val="pt-BR" w:eastAsia="pt-BR"/>
              </w:rPr>
            </w:pPr>
            <w:r w:rsidRPr="008C6C93">
              <w:rPr>
                <w:bCs/>
                <w:szCs w:val="24"/>
                <w:lang w:val="pt-BR" w:eastAsia="pt-BR"/>
              </w:rPr>
              <w:t>Cargo:</w:t>
            </w:r>
          </w:p>
        </w:tc>
      </w:tr>
    </w:tbl>
    <w:p w14:paraId="13B0344E" w14:textId="0BF6E074" w:rsidR="00B12F88" w:rsidRPr="008C6C93" w:rsidRDefault="00B12F88">
      <w:pPr>
        <w:spacing w:line="300" w:lineRule="exact"/>
        <w:contextualSpacing/>
        <w:rPr>
          <w:iCs/>
        </w:rPr>
      </w:pPr>
      <w:r w:rsidRPr="008C6C93">
        <w:br w:type="page"/>
      </w:r>
      <w:r w:rsidRPr="008C6C93">
        <w:rPr>
          <w:iCs/>
        </w:rPr>
        <w:lastRenderedPageBreak/>
        <w:t>[</w:t>
      </w:r>
      <w:r w:rsidRPr="008C6C93">
        <w:rPr>
          <w:i/>
          <w:iCs/>
        </w:rPr>
        <w:t xml:space="preserve">Página de assinaturas 2 de </w:t>
      </w:r>
      <w:r w:rsidR="000A40C1" w:rsidRPr="008C6C93">
        <w:rPr>
          <w:i/>
          <w:iCs/>
        </w:rPr>
        <w:t>3</w:t>
      </w:r>
      <w:r w:rsidRPr="008C6C93">
        <w:rPr>
          <w:i/>
          <w:iCs/>
        </w:rPr>
        <w:t xml:space="preserve"> do </w:t>
      </w:r>
      <w:r w:rsidR="008C6C93" w:rsidRPr="008C6C93">
        <w:rPr>
          <w:i/>
          <w:iCs/>
        </w:rPr>
        <w:t xml:space="preserve">Quinto Aditamento ao </w:t>
      </w:r>
      <w:r w:rsidRPr="008C6C93">
        <w:rPr>
          <w:i/>
          <w:iCs/>
        </w:rPr>
        <w:t xml:space="preserve">Contrato de Cessão Fiduciária de Direitos Creditórios Comerciais e Outras Avenças, </w:t>
      </w:r>
      <w:r w:rsidR="000A40C1" w:rsidRPr="008C6C93">
        <w:rPr>
          <w:i/>
          <w:iCs/>
        </w:rPr>
        <w:t xml:space="preserve">celebrado entre </w:t>
      </w:r>
      <w:r w:rsidR="008C6C93" w:rsidRPr="008C6C93">
        <w:rPr>
          <w:i/>
          <w:iCs/>
        </w:rPr>
        <w:t>Superbac</w:t>
      </w:r>
      <w:r w:rsidR="000A40C1" w:rsidRPr="008C6C93">
        <w:rPr>
          <w:i/>
          <w:iCs/>
        </w:rPr>
        <w:t xml:space="preserve"> Indústria e Comércio de Fertilizantes S.A., e Simplific Pavarini Distribuidora de Títulos e Valores Mobiliários Ltda. em </w:t>
      </w:r>
      <w:r w:rsidR="008C6C93" w:rsidRPr="008C6C93">
        <w:t>[</w:t>
      </w:r>
      <w:r w:rsidR="008C6C93" w:rsidRPr="008C6C93">
        <w:rPr>
          <w:highlight w:val="yellow"/>
        </w:rPr>
        <w:t>●</w:t>
      </w:r>
      <w:r w:rsidR="008C6C93" w:rsidRPr="008C6C93">
        <w:t>]</w:t>
      </w:r>
      <w:r w:rsidR="00974D1C" w:rsidRPr="008C6C93">
        <w:rPr>
          <w:i/>
          <w:iCs/>
        </w:rPr>
        <w:t xml:space="preserve"> </w:t>
      </w:r>
      <w:r w:rsidR="000A40C1" w:rsidRPr="008C6C93">
        <w:rPr>
          <w:i/>
          <w:iCs/>
        </w:rPr>
        <w:t xml:space="preserve">de </w:t>
      </w:r>
      <w:r w:rsidR="008C6C93" w:rsidRPr="008C6C93">
        <w:rPr>
          <w:i/>
          <w:iCs/>
        </w:rPr>
        <w:t>junho</w:t>
      </w:r>
      <w:r w:rsidR="000A40C1" w:rsidRPr="008C6C93">
        <w:rPr>
          <w:i/>
          <w:iCs/>
        </w:rPr>
        <w:t xml:space="preserve"> de 20</w:t>
      </w:r>
      <w:r w:rsidR="008C6C93" w:rsidRPr="008C6C93">
        <w:rPr>
          <w:i/>
          <w:iCs/>
        </w:rPr>
        <w:t>20</w:t>
      </w:r>
      <w:r w:rsidRPr="008C6C93">
        <w:rPr>
          <w:iCs/>
        </w:rPr>
        <w:t>]</w:t>
      </w:r>
    </w:p>
    <w:p w14:paraId="69C16266" w14:textId="77777777" w:rsidR="00C950E5" w:rsidRPr="008C6C93" w:rsidRDefault="00C950E5">
      <w:pPr>
        <w:pStyle w:val="Corpodetexto2"/>
        <w:spacing w:after="0" w:line="300" w:lineRule="exact"/>
        <w:contextualSpacing/>
        <w:rPr>
          <w:szCs w:val="24"/>
        </w:rPr>
      </w:pPr>
    </w:p>
    <w:p w14:paraId="26A175C7" w14:textId="77777777" w:rsidR="00B12F88" w:rsidRPr="008C6C93" w:rsidRDefault="00B12F88">
      <w:pPr>
        <w:pStyle w:val="Corpodetexto2"/>
        <w:spacing w:after="0" w:line="300" w:lineRule="exact"/>
        <w:contextualSpacing/>
        <w:rPr>
          <w:szCs w:val="24"/>
        </w:rPr>
      </w:pPr>
    </w:p>
    <w:p w14:paraId="732E1198" w14:textId="1A808958" w:rsidR="002703D0" w:rsidRPr="008C6C93" w:rsidRDefault="00124484">
      <w:pPr>
        <w:pStyle w:val="Corpodetexto2"/>
        <w:spacing w:after="0" w:line="300" w:lineRule="exact"/>
        <w:contextualSpacing/>
        <w:jc w:val="center"/>
        <w:rPr>
          <w:b/>
          <w:bCs/>
          <w:smallCaps/>
          <w:szCs w:val="24"/>
        </w:rPr>
      </w:pPr>
      <w:r w:rsidRPr="008C6C93">
        <w:rPr>
          <w:b/>
          <w:bCs/>
          <w:smallCaps/>
          <w:szCs w:val="24"/>
        </w:rPr>
        <w:t>Simplific Pavarini Distribuidora de Títulos e Valores Mobiliários Ltda.</w:t>
      </w:r>
    </w:p>
    <w:p w14:paraId="605121EB" w14:textId="4F103EA8" w:rsidR="00B12F88" w:rsidRPr="008C6C93" w:rsidRDefault="000A40C1">
      <w:pPr>
        <w:pStyle w:val="Corpodetexto2"/>
        <w:spacing w:after="0" w:line="300" w:lineRule="exact"/>
        <w:contextualSpacing/>
        <w:jc w:val="center"/>
        <w:rPr>
          <w:b/>
          <w:bCs/>
          <w:smallCaps/>
          <w:szCs w:val="24"/>
          <w:lang w:val="pt-BR"/>
        </w:rPr>
      </w:pPr>
      <w:r w:rsidRPr="008C6C93">
        <w:rPr>
          <w:i/>
          <w:szCs w:val="24"/>
        </w:rPr>
        <w:t>como Ce</w:t>
      </w:r>
      <w:r w:rsidRPr="008C6C93">
        <w:rPr>
          <w:i/>
          <w:szCs w:val="24"/>
          <w:lang w:val="pt-BR"/>
        </w:rPr>
        <w:t>ssionária</w:t>
      </w:r>
    </w:p>
    <w:p w14:paraId="57FF923C" w14:textId="77777777" w:rsidR="00B12F88" w:rsidRPr="008C6C93" w:rsidRDefault="00B12F88">
      <w:pPr>
        <w:pStyle w:val="Corpodetexto2"/>
        <w:spacing w:after="0" w:line="300" w:lineRule="exact"/>
        <w:contextualSpacing/>
        <w:jc w:val="center"/>
        <w:rPr>
          <w:b/>
          <w:bCs/>
          <w:smallCaps/>
          <w:szCs w:val="24"/>
        </w:rPr>
      </w:pPr>
    </w:p>
    <w:p w14:paraId="03524DD9" w14:textId="77777777" w:rsidR="00B12F88" w:rsidRPr="008C6C93" w:rsidRDefault="00B12F88">
      <w:pPr>
        <w:pStyle w:val="Corpodetexto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2703D0" w:rsidRPr="008C6C93" w14:paraId="07617CCA" w14:textId="77777777" w:rsidTr="008E1AAC">
        <w:tc>
          <w:tcPr>
            <w:tcW w:w="4361" w:type="dxa"/>
          </w:tcPr>
          <w:p w14:paraId="65565C76" w14:textId="77777777" w:rsidR="002703D0" w:rsidRPr="008C6C93" w:rsidRDefault="002703D0">
            <w:pPr>
              <w:pStyle w:val="Corpodetexto2"/>
              <w:spacing w:after="0" w:line="300" w:lineRule="exact"/>
              <w:contextualSpacing/>
              <w:rPr>
                <w:szCs w:val="24"/>
                <w:lang w:val="pt-BR" w:eastAsia="pt-BR"/>
              </w:rPr>
            </w:pPr>
            <w:r w:rsidRPr="008C6C93">
              <w:rPr>
                <w:szCs w:val="24"/>
                <w:lang w:val="pt-BR" w:eastAsia="pt-BR"/>
              </w:rPr>
              <w:t>__________________________________</w:t>
            </w:r>
          </w:p>
          <w:p w14:paraId="3D261334" w14:textId="77777777" w:rsidR="002703D0" w:rsidRPr="008C6C93" w:rsidRDefault="002703D0">
            <w:pPr>
              <w:pStyle w:val="Corpodetexto2"/>
              <w:spacing w:after="0" w:line="300" w:lineRule="exact"/>
              <w:contextualSpacing/>
              <w:rPr>
                <w:bCs/>
                <w:szCs w:val="24"/>
                <w:lang w:val="pt-BR" w:eastAsia="pt-BR"/>
              </w:rPr>
            </w:pPr>
            <w:r w:rsidRPr="008C6C93">
              <w:rPr>
                <w:bCs/>
                <w:szCs w:val="24"/>
                <w:lang w:val="pt-BR" w:eastAsia="pt-BR"/>
              </w:rPr>
              <w:t>Nome:</w:t>
            </w:r>
          </w:p>
          <w:p w14:paraId="78BB80C9" w14:textId="77777777" w:rsidR="002703D0" w:rsidRPr="008C6C93" w:rsidRDefault="002703D0">
            <w:pPr>
              <w:pStyle w:val="Corpodetexto2"/>
              <w:spacing w:after="0" w:line="300" w:lineRule="exact"/>
              <w:contextualSpacing/>
              <w:rPr>
                <w:bCs/>
                <w:szCs w:val="24"/>
                <w:lang w:val="pt-BR" w:eastAsia="pt-BR"/>
              </w:rPr>
            </w:pPr>
            <w:r w:rsidRPr="008C6C93">
              <w:rPr>
                <w:bCs/>
                <w:szCs w:val="24"/>
                <w:lang w:val="pt-BR" w:eastAsia="pt-BR"/>
              </w:rPr>
              <w:t>Cargo:</w:t>
            </w:r>
          </w:p>
        </w:tc>
        <w:tc>
          <w:tcPr>
            <w:tcW w:w="4394" w:type="dxa"/>
          </w:tcPr>
          <w:p w14:paraId="1A9AEDAA" w14:textId="77777777" w:rsidR="002703D0" w:rsidRPr="008C6C93" w:rsidRDefault="002703D0">
            <w:pPr>
              <w:pStyle w:val="Corpodetexto2"/>
              <w:spacing w:after="0" w:line="300" w:lineRule="exact"/>
              <w:contextualSpacing/>
              <w:rPr>
                <w:szCs w:val="24"/>
                <w:lang w:val="pt-BR" w:eastAsia="pt-BR"/>
              </w:rPr>
            </w:pPr>
            <w:r w:rsidRPr="008C6C93">
              <w:rPr>
                <w:szCs w:val="24"/>
                <w:lang w:val="pt-BR" w:eastAsia="pt-BR"/>
              </w:rPr>
              <w:t>__________________________________</w:t>
            </w:r>
          </w:p>
          <w:p w14:paraId="449C50A6" w14:textId="77777777" w:rsidR="002703D0" w:rsidRPr="008C6C93" w:rsidRDefault="002703D0">
            <w:pPr>
              <w:pStyle w:val="Corpodetexto2"/>
              <w:spacing w:after="0" w:line="300" w:lineRule="exact"/>
              <w:contextualSpacing/>
              <w:rPr>
                <w:bCs/>
                <w:szCs w:val="24"/>
                <w:lang w:val="pt-BR" w:eastAsia="pt-BR"/>
              </w:rPr>
            </w:pPr>
            <w:r w:rsidRPr="008C6C93">
              <w:rPr>
                <w:bCs/>
                <w:szCs w:val="24"/>
                <w:lang w:val="pt-BR" w:eastAsia="pt-BR"/>
              </w:rPr>
              <w:t>Nome:</w:t>
            </w:r>
          </w:p>
          <w:p w14:paraId="3BCECB7E" w14:textId="77777777" w:rsidR="002703D0" w:rsidRPr="008C6C93" w:rsidRDefault="002703D0">
            <w:pPr>
              <w:pStyle w:val="Corpodetexto2"/>
              <w:spacing w:after="0" w:line="300" w:lineRule="exact"/>
              <w:contextualSpacing/>
              <w:rPr>
                <w:szCs w:val="24"/>
                <w:lang w:val="pt-BR" w:eastAsia="pt-BR"/>
              </w:rPr>
            </w:pPr>
            <w:r w:rsidRPr="008C6C93">
              <w:rPr>
                <w:bCs/>
                <w:szCs w:val="24"/>
                <w:lang w:val="pt-BR" w:eastAsia="pt-BR"/>
              </w:rPr>
              <w:t>Cargo:</w:t>
            </w:r>
          </w:p>
        </w:tc>
      </w:tr>
    </w:tbl>
    <w:p w14:paraId="278695E0" w14:textId="2AEAC34C" w:rsidR="000A40C1" w:rsidRPr="008C6C93" w:rsidRDefault="00B12F88" w:rsidP="000A40C1">
      <w:pPr>
        <w:spacing w:line="300" w:lineRule="exact"/>
        <w:contextualSpacing/>
        <w:rPr>
          <w:iCs/>
        </w:rPr>
      </w:pPr>
      <w:r w:rsidRPr="008C6C93">
        <w:br w:type="page"/>
      </w:r>
      <w:r w:rsidRPr="008C6C93">
        <w:rPr>
          <w:iCs/>
        </w:rPr>
        <w:lastRenderedPageBreak/>
        <w:t>[</w:t>
      </w:r>
      <w:r w:rsidRPr="008C6C93">
        <w:rPr>
          <w:i/>
          <w:iCs/>
        </w:rPr>
        <w:t xml:space="preserve">Página de assinaturas 3 de </w:t>
      </w:r>
      <w:r w:rsidR="000A40C1" w:rsidRPr="008C6C93">
        <w:rPr>
          <w:i/>
          <w:iCs/>
        </w:rPr>
        <w:t>3</w:t>
      </w:r>
      <w:r w:rsidRPr="008C6C93">
        <w:rPr>
          <w:i/>
          <w:iCs/>
        </w:rPr>
        <w:t xml:space="preserve"> do </w:t>
      </w:r>
      <w:r w:rsidR="008C6C93" w:rsidRPr="008C6C93">
        <w:rPr>
          <w:i/>
          <w:iCs/>
        </w:rPr>
        <w:t xml:space="preserve">Quinto Aditamento ao </w:t>
      </w:r>
      <w:r w:rsidRPr="008C6C93">
        <w:rPr>
          <w:i/>
          <w:iCs/>
        </w:rPr>
        <w:t xml:space="preserve">Contrato de Cessão Fiduciária de Direitos Creditórios Comerciais e Outras Avenças, </w:t>
      </w:r>
      <w:r w:rsidR="000A40C1" w:rsidRPr="008C6C93">
        <w:rPr>
          <w:i/>
          <w:iCs/>
        </w:rPr>
        <w:t xml:space="preserve">celebrado entre </w:t>
      </w:r>
      <w:r w:rsidR="008C6C93" w:rsidRPr="008C6C93">
        <w:rPr>
          <w:i/>
          <w:iCs/>
        </w:rPr>
        <w:t>Superbac</w:t>
      </w:r>
      <w:r w:rsidR="000A40C1" w:rsidRPr="008C6C93">
        <w:rPr>
          <w:i/>
          <w:iCs/>
        </w:rPr>
        <w:t xml:space="preserve"> Indústria e Comércio de Fertilizantes S.A., e Simplific Pavarini Distribuidora de Títulos e Valores Mobiliários Ltda. em </w:t>
      </w:r>
      <w:r w:rsidR="008C6C93" w:rsidRPr="008C6C93">
        <w:t>[</w:t>
      </w:r>
      <w:r w:rsidR="008C6C93" w:rsidRPr="008C6C93">
        <w:rPr>
          <w:highlight w:val="yellow"/>
        </w:rPr>
        <w:t>●</w:t>
      </w:r>
      <w:r w:rsidR="008C6C93" w:rsidRPr="008C6C93">
        <w:t>]</w:t>
      </w:r>
      <w:r w:rsidR="00974D1C" w:rsidRPr="008C6C93">
        <w:rPr>
          <w:i/>
          <w:iCs/>
        </w:rPr>
        <w:t xml:space="preserve"> </w:t>
      </w:r>
      <w:r w:rsidR="000A40C1" w:rsidRPr="008C6C93">
        <w:rPr>
          <w:i/>
          <w:iCs/>
        </w:rPr>
        <w:t>de</w:t>
      </w:r>
      <w:r w:rsidR="008C6C93" w:rsidRPr="008C6C93">
        <w:rPr>
          <w:i/>
          <w:iCs/>
        </w:rPr>
        <w:t xml:space="preserve"> junho</w:t>
      </w:r>
      <w:r w:rsidR="000A40C1" w:rsidRPr="008C6C93">
        <w:rPr>
          <w:i/>
          <w:iCs/>
        </w:rPr>
        <w:t xml:space="preserve"> de 20</w:t>
      </w:r>
      <w:r w:rsidR="008C6C93" w:rsidRPr="008C6C93">
        <w:rPr>
          <w:i/>
          <w:iCs/>
        </w:rPr>
        <w:t>20</w:t>
      </w:r>
      <w:r w:rsidR="000A40C1" w:rsidRPr="008C6C93">
        <w:rPr>
          <w:iCs/>
        </w:rPr>
        <w:t>]</w:t>
      </w:r>
    </w:p>
    <w:p w14:paraId="71307AD4" w14:textId="77777777" w:rsidR="000A40C1" w:rsidRPr="008C6C93" w:rsidRDefault="000A40C1" w:rsidP="000A40C1">
      <w:pPr>
        <w:pStyle w:val="Corpodetexto2"/>
        <w:spacing w:after="0" w:line="300" w:lineRule="exact"/>
        <w:contextualSpacing/>
        <w:rPr>
          <w:szCs w:val="24"/>
        </w:rPr>
      </w:pPr>
    </w:p>
    <w:p w14:paraId="3CB6A146" w14:textId="77777777" w:rsidR="000A40C1" w:rsidRPr="008C6C93" w:rsidRDefault="000A40C1" w:rsidP="000A40C1">
      <w:pPr>
        <w:pStyle w:val="Corpodetexto2"/>
        <w:spacing w:after="0" w:line="300" w:lineRule="exact"/>
        <w:contextualSpacing/>
        <w:rPr>
          <w:szCs w:val="24"/>
        </w:rPr>
      </w:pPr>
    </w:p>
    <w:p w14:paraId="6BE509A7" w14:textId="77777777" w:rsidR="000A40C1" w:rsidRPr="008C6C93" w:rsidRDefault="000A40C1" w:rsidP="000A40C1">
      <w:pPr>
        <w:pStyle w:val="Corpodetexto2"/>
        <w:spacing w:after="0" w:line="300" w:lineRule="exact"/>
        <w:contextualSpacing/>
        <w:rPr>
          <w:szCs w:val="24"/>
        </w:rPr>
      </w:pPr>
    </w:p>
    <w:p w14:paraId="4CB04893" w14:textId="77777777" w:rsidR="000A40C1" w:rsidRPr="008C6C93" w:rsidRDefault="000A40C1" w:rsidP="000A40C1">
      <w:pPr>
        <w:pStyle w:val="Corpodetexto2"/>
        <w:spacing w:after="0" w:line="300" w:lineRule="exact"/>
        <w:contextualSpacing/>
        <w:jc w:val="center"/>
        <w:rPr>
          <w:b/>
          <w:bCs/>
          <w:smallCaps/>
          <w:szCs w:val="24"/>
        </w:rPr>
      </w:pPr>
      <w:r w:rsidRPr="008C6C93">
        <w:rPr>
          <w:b/>
          <w:bCs/>
          <w:smallCaps/>
          <w:szCs w:val="24"/>
        </w:rPr>
        <w:t>Simplific Pavarini Distribuidora de Títulos e Valores Mobiliários Ltda.</w:t>
      </w:r>
    </w:p>
    <w:p w14:paraId="21DD0173" w14:textId="5DD044B9" w:rsidR="000A40C1" w:rsidRPr="008C6C93" w:rsidRDefault="000A40C1" w:rsidP="000A40C1">
      <w:pPr>
        <w:pStyle w:val="Corpodetexto2"/>
        <w:spacing w:after="0" w:line="300" w:lineRule="exact"/>
        <w:contextualSpacing/>
        <w:jc w:val="center"/>
        <w:rPr>
          <w:b/>
          <w:bCs/>
          <w:smallCaps/>
          <w:szCs w:val="24"/>
          <w:lang w:val="pt-BR"/>
        </w:rPr>
      </w:pPr>
      <w:r w:rsidRPr="008C6C93">
        <w:rPr>
          <w:i/>
          <w:szCs w:val="24"/>
        </w:rPr>
        <w:t xml:space="preserve">como </w:t>
      </w:r>
      <w:r w:rsidRPr="008C6C93">
        <w:rPr>
          <w:i/>
          <w:szCs w:val="24"/>
          <w:lang w:val="pt-BR"/>
        </w:rPr>
        <w:t>Agente Administrativo</w:t>
      </w:r>
    </w:p>
    <w:p w14:paraId="37E70FF4" w14:textId="5196F6CA" w:rsidR="00B12F88" w:rsidRPr="008C6C93" w:rsidRDefault="00B12F88" w:rsidP="000A40C1">
      <w:pPr>
        <w:spacing w:line="300" w:lineRule="exact"/>
        <w:contextualSpacing/>
        <w:rPr>
          <w:b/>
          <w:bCs/>
          <w:smallCaps/>
        </w:rPr>
      </w:pPr>
    </w:p>
    <w:p w14:paraId="206DE127" w14:textId="77777777" w:rsidR="00B12F88" w:rsidRPr="008C6C93" w:rsidRDefault="00B12F88">
      <w:pPr>
        <w:pStyle w:val="Corpodetexto2"/>
        <w:spacing w:after="0" w:line="300" w:lineRule="exact"/>
        <w:contextualSpacing/>
        <w:jc w:val="center"/>
        <w:rPr>
          <w:b/>
          <w:bCs/>
          <w:smallCaps/>
          <w:szCs w:val="24"/>
          <w:lang w:val="pt-BR"/>
        </w:rPr>
      </w:pPr>
    </w:p>
    <w:p w14:paraId="19E94DF1" w14:textId="77777777" w:rsidR="000A40C1" w:rsidRPr="008C6C93" w:rsidRDefault="000A40C1">
      <w:pPr>
        <w:pStyle w:val="Corpodetexto2"/>
        <w:spacing w:after="0" w:line="300" w:lineRule="exact"/>
        <w:contextualSpacing/>
        <w:jc w:val="center"/>
        <w:rPr>
          <w:b/>
          <w:bCs/>
          <w:smallCaps/>
          <w:szCs w:val="24"/>
          <w:lang w:val="pt-BR"/>
        </w:rPr>
      </w:pPr>
    </w:p>
    <w:tbl>
      <w:tblPr>
        <w:tblW w:w="8755" w:type="dxa"/>
        <w:tblLayout w:type="fixed"/>
        <w:tblLook w:val="0000" w:firstRow="0" w:lastRow="0" w:firstColumn="0" w:lastColumn="0" w:noHBand="0" w:noVBand="0"/>
      </w:tblPr>
      <w:tblGrid>
        <w:gridCol w:w="4361"/>
        <w:gridCol w:w="4394"/>
      </w:tblGrid>
      <w:tr w:rsidR="00124484" w:rsidRPr="008C6C93" w14:paraId="7FBDF72D" w14:textId="77777777" w:rsidTr="0083132E">
        <w:tc>
          <w:tcPr>
            <w:tcW w:w="4361" w:type="dxa"/>
          </w:tcPr>
          <w:p w14:paraId="77ECC33A" w14:textId="49567FC9" w:rsidR="00124484" w:rsidRPr="008C6C93" w:rsidRDefault="00124484">
            <w:pPr>
              <w:pStyle w:val="Corpodetexto2"/>
              <w:spacing w:after="0" w:line="300" w:lineRule="exact"/>
              <w:contextualSpacing/>
              <w:rPr>
                <w:szCs w:val="24"/>
                <w:lang w:val="pt-BR" w:eastAsia="pt-BR"/>
              </w:rPr>
            </w:pPr>
            <w:r w:rsidRPr="008C6C93">
              <w:rPr>
                <w:szCs w:val="24"/>
                <w:lang w:val="pt-BR" w:eastAsia="pt-BR"/>
              </w:rPr>
              <w:t>__________________________________</w:t>
            </w:r>
          </w:p>
          <w:p w14:paraId="510A8580"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Nome:</w:t>
            </w:r>
          </w:p>
          <w:p w14:paraId="1BB05C0A"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Cargo:</w:t>
            </w:r>
          </w:p>
        </w:tc>
        <w:tc>
          <w:tcPr>
            <w:tcW w:w="4394" w:type="dxa"/>
          </w:tcPr>
          <w:p w14:paraId="220FD140" w14:textId="77777777" w:rsidR="00124484" w:rsidRPr="008C6C93" w:rsidRDefault="00124484">
            <w:pPr>
              <w:pStyle w:val="Corpodetexto2"/>
              <w:spacing w:after="0" w:line="300" w:lineRule="exact"/>
              <w:contextualSpacing/>
              <w:rPr>
                <w:szCs w:val="24"/>
                <w:lang w:val="pt-BR" w:eastAsia="pt-BR"/>
              </w:rPr>
            </w:pPr>
            <w:r w:rsidRPr="008C6C93">
              <w:rPr>
                <w:szCs w:val="24"/>
                <w:lang w:val="pt-BR" w:eastAsia="pt-BR"/>
              </w:rPr>
              <w:t>__________________________________</w:t>
            </w:r>
          </w:p>
          <w:p w14:paraId="53DB3999"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Nome:</w:t>
            </w:r>
          </w:p>
          <w:p w14:paraId="1C3D8903" w14:textId="77777777" w:rsidR="00124484" w:rsidRPr="008C6C93" w:rsidRDefault="00124484">
            <w:pPr>
              <w:pStyle w:val="Corpodetexto2"/>
              <w:spacing w:after="0" w:line="300" w:lineRule="exact"/>
              <w:contextualSpacing/>
              <w:rPr>
                <w:szCs w:val="24"/>
                <w:lang w:val="pt-BR" w:eastAsia="pt-BR"/>
              </w:rPr>
            </w:pPr>
            <w:r w:rsidRPr="008C6C93">
              <w:rPr>
                <w:bCs/>
                <w:szCs w:val="24"/>
                <w:lang w:val="pt-BR" w:eastAsia="pt-BR"/>
              </w:rPr>
              <w:t>Cargo:</w:t>
            </w:r>
          </w:p>
        </w:tc>
      </w:tr>
    </w:tbl>
    <w:p w14:paraId="35C0774E" w14:textId="77777777" w:rsidR="00124484" w:rsidRPr="008C6C93" w:rsidRDefault="00124484">
      <w:pPr>
        <w:pStyle w:val="Corpodetexto2"/>
        <w:spacing w:after="0" w:line="300" w:lineRule="exact"/>
        <w:contextualSpacing/>
        <w:rPr>
          <w:szCs w:val="24"/>
        </w:rPr>
      </w:pPr>
    </w:p>
    <w:p w14:paraId="46CC72F6" w14:textId="46B33F3D" w:rsidR="00B12F88" w:rsidRPr="008C6C93" w:rsidRDefault="00B12F88">
      <w:pPr>
        <w:spacing w:line="300" w:lineRule="exact"/>
        <w:contextualSpacing/>
        <w:rPr>
          <w:iCs/>
          <w:smallCaps/>
        </w:rPr>
      </w:pPr>
    </w:p>
    <w:p w14:paraId="33ADABDA" w14:textId="2D658D02" w:rsidR="00124484" w:rsidRPr="008C6C93" w:rsidRDefault="00124484">
      <w:pPr>
        <w:pStyle w:val="Corpodetexto2"/>
        <w:spacing w:after="0" w:line="300" w:lineRule="exact"/>
        <w:contextualSpacing/>
        <w:rPr>
          <w:szCs w:val="24"/>
        </w:rPr>
      </w:pPr>
    </w:p>
    <w:p w14:paraId="28A68CBC" w14:textId="77777777" w:rsidR="00124484" w:rsidRPr="008C6C93" w:rsidRDefault="00124484">
      <w:pPr>
        <w:pStyle w:val="Corpodetexto2"/>
        <w:spacing w:after="0" w:line="300" w:lineRule="exact"/>
        <w:contextualSpacing/>
        <w:rPr>
          <w:b/>
          <w:smallCaps/>
          <w:szCs w:val="24"/>
        </w:rPr>
      </w:pPr>
      <w:r w:rsidRPr="008C6C93">
        <w:rPr>
          <w:b/>
          <w:smallCaps/>
          <w:szCs w:val="24"/>
        </w:rPr>
        <w:t>Testemunhas:</w:t>
      </w:r>
    </w:p>
    <w:p w14:paraId="1871C72A" w14:textId="77777777" w:rsidR="00124484" w:rsidRPr="008C6C93" w:rsidRDefault="00124484">
      <w:pPr>
        <w:pStyle w:val="Corpodetexto2"/>
        <w:spacing w:after="0" w:line="300" w:lineRule="exact"/>
        <w:contextualSpacing/>
        <w:rPr>
          <w:szCs w:val="24"/>
        </w:rPr>
      </w:pPr>
    </w:p>
    <w:tbl>
      <w:tblPr>
        <w:tblW w:w="8755" w:type="dxa"/>
        <w:tblLayout w:type="fixed"/>
        <w:tblLook w:val="0000" w:firstRow="0" w:lastRow="0" w:firstColumn="0" w:lastColumn="0" w:noHBand="0" w:noVBand="0"/>
      </w:tblPr>
      <w:tblGrid>
        <w:gridCol w:w="4361"/>
        <w:gridCol w:w="4394"/>
      </w:tblGrid>
      <w:tr w:rsidR="00124484" w:rsidRPr="008C6C93" w14:paraId="745E5102" w14:textId="77777777" w:rsidTr="0083132E">
        <w:trPr>
          <w:trHeight w:val="1287"/>
        </w:trPr>
        <w:tc>
          <w:tcPr>
            <w:tcW w:w="4361" w:type="dxa"/>
          </w:tcPr>
          <w:p w14:paraId="5FF258F1" w14:textId="77777777" w:rsidR="00124484" w:rsidRPr="008C6C93" w:rsidRDefault="00124484">
            <w:pPr>
              <w:pStyle w:val="Corpodetexto2"/>
              <w:spacing w:after="0" w:line="300" w:lineRule="exact"/>
              <w:contextualSpacing/>
              <w:rPr>
                <w:szCs w:val="24"/>
                <w:lang w:val="pt-BR" w:eastAsia="pt-BR"/>
              </w:rPr>
            </w:pPr>
          </w:p>
          <w:p w14:paraId="68763050" w14:textId="77777777" w:rsidR="00B12F88" w:rsidRPr="008C6C93" w:rsidRDefault="00B12F88">
            <w:pPr>
              <w:pStyle w:val="Corpodetexto2"/>
              <w:spacing w:after="0" w:line="300" w:lineRule="exact"/>
              <w:contextualSpacing/>
              <w:rPr>
                <w:szCs w:val="24"/>
                <w:lang w:val="pt-BR" w:eastAsia="pt-BR"/>
              </w:rPr>
            </w:pPr>
          </w:p>
          <w:p w14:paraId="6F4B08B7" w14:textId="77777777" w:rsidR="00124484" w:rsidRPr="008C6C93" w:rsidRDefault="00124484">
            <w:pPr>
              <w:pStyle w:val="Corpodetexto2"/>
              <w:spacing w:after="0" w:line="300" w:lineRule="exact"/>
              <w:contextualSpacing/>
              <w:rPr>
                <w:szCs w:val="24"/>
                <w:lang w:val="pt-BR" w:eastAsia="pt-BR"/>
              </w:rPr>
            </w:pPr>
            <w:r w:rsidRPr="008C6C93">
              <w:rPr>
                <w:szCs w:val="24"/>
                <w:lang w:val="pt-BR" w:eastAsia="pt-BR"/>
              </w:rPr>
              <w:t>__________________________________</w:t>
            </w:r>
          </w:p>
          <w:p w14:paraId="2C9A354A"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Nome:</w:t>
            </w:r>
          </w:p>
          <w:p w14:paraId="32FB256F"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RG:</w:t>
            </w:r>
          </w:p>
          <w:p w14:paraId="67D7ED16"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CPF:</w:t>
            </w:r>
          </w:p>
        </w:tc>
        <w:tc>
          <w:tcPr>
            <w:tcW w:w="4394" w:type="dxa"/>
          </w:tcPr>
          <w:p w14:paraId="61AF560F" w14:textId="77777777" w:rsidR="00124484" w:rsidRPr="008C6C93" w:rsidRDefault="00124484">
            <w:pPr>
              <w:pStyle w:val="Corpodetexto2"/>
              <w:spacing w:after="0" w:line="300" w:lineRule="exact"/>
              <w:contextualSpacing/>
              <w:rPr>
                <w:szCs w:val="24"/>
                <w:lang w:val="pt-BR" w:eastAsia="pt-BR"/>
              </w:rPr>
            </w:pPr>
          </w:p>
          <w:p w14:paraId="4B5DC6B3" w14:textId="76CF1566" w:rsidR="00B12F88" w:rsidRPr="008C6C93" w:rsidRDefault="00B12F88">
            <w:pPr>
              <w:pStyle w:val="Corpodetexto2"/>
              <w:spacing w:after="0" w:line="300" w:lineRule="exact"/>
              <w:contextualSpacing/>
              <w:rPr>
                <w:szCs w:val="24"/>
                <w:lang w:val="pt-BR" w:eastAsia="pt-BR"/>
              </w:rPr>
            </w:pPr>
          </w:p>
          <w:p w14:paraId="1E855AF6" w14:textId="77777777" w:rsidR="00124484" w:rsidRPr="008C6C93" w:rsidRDefault="00124484">
            <w:pPr>
              <w:pStyle w:val="Corpodetexto2"/>
              <w:spacing w:after="0" w:line="300" w:lineRule="exact"/>
              <w:contextualSpacing/>
              <w:rPr>
                <w:szCs w:val="24"/>
                <w:lang w:val="pt-BR" w:eastAsia="pt-BR"/>
              </w:rPr>
            </w:pPr>
            <w:r w:rsidRPr="008C6C93">
              <w:rPr>
                <w:szCs w:val="24"/>
                <w:lang w:val="pt-BR" w:eastAsia="pt-BR"/>
              </w:rPr>
              <w:t>__________________________________</w:t>
            </w:r>
          </w:p>
          <w:p w14:paraId="7CFF5D37"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Nome:</w:t>
            </w:r>
          </w:p>
          <w:p w14:paraId="6BA7FC9E"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RG:</w:t>
            </w:r>
          </w:p>
          <w:p w14:paraId="26931A22" w14:textId="77777777" w:rsidR="00124484" w:rsidRPr="008C6C93" w:rsidRDefault="00124484">
            <w:pPr>
              <w:pStyle w:val="Corpodetexto2"/>
              <w:spacing w:after="0" w:line="300" w:lineRule="exact"/>
              <w:contextualSpacing/>
              <w:rPr>
                <w:szCs w:val="24"/>
                <w:lang w:val="pt-BR" w:eastAsia="pt-BR"/>
              </w:rPr>
            </w:pPr>
            <w:r w:rsidRPr="008C6C93">
              <w:rPr>
                <w:bCs/>
                <w:szCs w:val="24"/>
                <w:lang w:val="pt-BR" w:eastAsia="pt-BR"/>
              </w:rPr>
              <w:t>CPF:</w:t>
            </w:r>
          </w:p>
        </w:tc>
      </w:tr>
    </w:tbl>
    <w:p w14:paraId="43CB9E3E" w14:textId="47F8EC94" w:rsidR="008C6C93" w:rsidRPr="008C6C93" w:rsidRDefault="008C6C93" w:rsidP="008C6C93">
      <w:pPr>
        <w:pageBreakBefore/>
        <w:widowControl w:val="0"/>
        <w:spacing w:line="300" w:lineRule="exact"/>
        <w:contextualSpacing/>
        <w:outlineLvl w:val="0"/>
        <w:rPr>
          <w:b/>
          <w:smallCaps/>
        </w:rPr>
      </w:pPr>
      <w:r w:rsidRPr="008C6C93">
        <w:rPr>
          <w:iCs/>
          <w:smallCaps/>
        </w:rPr>
        <w:lastRenderedPageBreak/>
        <w:t xml:space="preserve">Anexo A </w:t>
      </w:r>
      <w:r w:rsidRPr="008C6C93">
        <w:rPr>
          <w:i/>
          <w:iCs/>
        </w:rPr>
        <w:t xml:space="preserve">ao Quinto Aditamento ao Contrato de Cessão Fiduciária de Direitos Creditórios Comerciais e Outras Avenças, celebrado entre Minorgan Indústria e Comércio de Fertilizantes S.A., e Simplific Pavarini Distribuidora de Títulos e Valores Mobiliários Ltda. em </w:t>
      </w:r>
      <w:r w:rsidRPr="008C6C93">
        <w:t>[</w:t>
      </w:r>
      <w:r w:rsidRPr="008C6C93">
        <w:rPr>
          <w:highlight w:val="yellow"/>
        </w:rPr>
        <w:t>●</w:t>
      </w:r>
      <w:r w:rsidRPr="008C6C93">
        <w:t xml:space="preserve">] </w:t>
      </w:r>
      <w:r w:rsidRPr="008C6C93">
        <w:rPr>
          <w:i/>
          <w:iCs/>
        </w:rPr>
        <w:t>de junho de 2020</w:t>
      </w:r>
    </w:p>
    <w:p w14:paraId="7582844A" w14:textId="77777777" w:rsidR="008C6C93" w:rsidRPr="008C6C93" w:rsidRDefault="008C6C93" w:rsidP="008C6C93">
      <w:pPr>
        <w:spacing w:line="300" w:lineRule="exact"/>
        <w:contextualSpacing/>
        <w:outlineLvl w:val="0"/>
        <w:rPr>
          <w:b/>
          <w:smallCaps/>
        </w:rPr>
      </w:pPr>
    </w:p>
    <w:p w14:paraId="2B1A0DEF" w14:textId="77777777" w:rsidR="008C6C93" w:rsidRPr="008C6C93" w:rsidRDefault="008C6C93" w:rsidP="008C6C93">
      <w:pPr>
        <w:spacing w:line="300" w:lineRule="exact"/>
        <w:contextualSpacing/>
        <w:jc w:val="center"/>
        <w:outlineLvl w:val="0"/>
        <w:rPr>
          <w:b/>
          <w:smallCaps/>
        </w:rPr>
      </w:pPr>
      <w:r w:rsidRPr="008C6C93">
        <w:rPr>
          <w:b/>
          <w:smallCaps/>
        </w:rPr>
        <w:t>Descrição das Obrigações Garantidas</w:t>
      </w:r>
    </w:p>
    <w:p w14:paraId="219557D4" w14:textId="77777777" w:rsidR="008C6C93" w:rsidRPr="008C6C93" w:rsidRDefault="008C6C93" w:rsidP="008C6C93">
      <w:pPr>
        <w:suppressAutoHyphens w:val="0"/>
        <w:spacing w:line="300" w:lineRule="exact"/>
        <w:contextualSpacing/>
        <w:jc w:val="left"/>
        <w:rPr>
          <w:b/>
          <w:smallCap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tblGrid>
      <w:tr w:rsidR="008C6C93" w:rsidRPr="008C6C93" w14:paraId="47F97DF5" w14:textId="77777777" w:rsidTr="004F7AF7">
        <w:tc>
          <w:tcPr>
            <w:tcW w:w="2480" w:type="dxa"/>
            <w:tcBorders>
              <w:top w:val="single" w:sz="4" w:space="0" w:color="auto"/>
              <w:left w:val="single" w:sz="4" w:space="0" w:color="auto"/>
              <w:bottom w:val="single" w:sz="4" w:space="0" w:color="auto"/>
              <w:right w:val="single" w:sz="4" w:space="0" w:color="auto"/>
            </w:tcBorders>
          </w:tcPr>
          <w:p w14:paraId="795716DC" w14:textId="77777777" w:rsidR="008C6C93" w:rsidRPr="008C6C93" w:rsidRDefault="008C6C93" w:rsidP="004F7AF7">
            <w:pPr>
              <w:spacing w:line="300" w:lineRule="exact"/>
              <w:contextualSpacing/>
              <w:rPr>
                <w:b/>
              </w:rPr>
            </w:pPr>
            <w:r w:rsidRPr="008C6C93">
              <w:rPr>
                <w:b/>
              </w:rPr>
              <w:t>Emissora</w:t>
            </w:r>
          </w:p>
        </w:tc>
        <w:tc>
          <w:tcPr>
            <w:tcW w:w="6662" w:type="dxa"/>
            <w:tcBorders>
              <w:top w:val="single" w:sz="4" w:space="0" w:color="auto"/>
              <w:left w:val="single" w:sz="4" w:space="0" w:color="auto"/>
              <w:bottom w:val="single" w:sz="4" w:space="0" w:color="auto"/>
              <w:right w:val="single" w:sz="4" w:space="0" w:color="auto"/>
            </w:tcBorders>
          </w:tcPr>
          <w:p w14:paraId="1D14F4A1" w14:textId="7E22F45F" w:rsidR="008C6C93" w:rsidRPr="008C6C93" w:rsidRDefault="008C6C93" w:rsidP="004F7AF7">
            <w:pPr>
              <w:tabs>
                <w:tab w:val="left" w:pos="1785"/>
              </w:tabs>
              <w:spacing w:line="300" w:lineRule="exact"/>
              <w:contextualSpacing/>
              <w:rPr>
                <w:color w:val="000000"/>
              </w:rPr>
            </w:pPr>
            <w:r>
              <w:rPr>
                <w:color w:val="000000"/>
              </w:rPr>
              <w:t xml:space="preserve">Superbac </w:t>
            </w:r>
            <w:r w:rsidRPr="008C6C93">
              <w:rPr>
                <w:color w:val="000000"/>
              </w:rPr>
              <w:t>Indústria e Comércio de Fertilizantes S.A.</w:t>
            </w:r>
            <w:r>
              <w:rPr>
                <w:color w:val="000000"/>
              </w:rPr>
              <w:t xml:space="preserve"> (atual denominação da </w:t>
            </w:r>
            <w:r w:rsidRPr="008C6C93">
              <w:rPr>
                <w:color w:val="000000"/>
              </w:rPr>
              <w:t>Minorgan Indústria e Comércio de Fertilizantes S.A.</w:t>
            </w:r>
            <w:r>
              <w:rPr>
                <w:color w:val="000000"/>
              </w:rPr>
              <w:t>)</w:t>
            </w:r>
          </w:p>
        </w:tc>
      </w:tr>
      <w:tr w:rsidR="008C6C93" w:rsidRPr="008C6C93" w14:paraId="20339BA6" w14:textId="77777777" w:rsidTr="004F7AF7">
        <w:tc>
          <w:tcPr>
            <w:tcW w:w="2480" w:type="dxa"/>
            <w:tcBorders>
              <w:top w:val="single" w:sz="4" w:space="0" w:color="auto"/>
              <w:left w:val="single" w:sz="4" w:space="0" w:color="auto"/>
              <w:bottom w:val="single" w:sz="4" w:space="0" w:color="auto"/>
              <w:right w:val="single" w:sz="4" w:space="0" w:color="auto"/>
            </w:tcBorders>
          </w:tcPr>
          <w:p w14:paraId="4962060E" w14:textId="77777777" w:rsidR="008C6C93" w:rsidRPr="008C6C93" w:rsidRDefault="008C6C93" w:rsidP="004F7AF7">
            <w:pPr>
              <w:spacing w:line="300" w:lineRule="exact"/>
              <w:contextualSpacing/>
              <w:rPr>
                <w:b/>
              </w:rPr>
            </w:pPr>
            <w:r w:rsidRPr="008C6C93">
              <w:rPr>
                <w:b/>
              </w:rPr>
              <w:t>Valor de Emissão/Principal:</w:t>
            </w:r>
          </w:p>
        </w:tc>
        <w:tc>
          <w:tcPr>
            <w:tcW w:w="6662" w:type="dxa"/>
            <w:tcBorders>
              <w:top w:val="single" w:sz="4" w:space="0" w:color="auto"/>
              <w:left w:val="single" w:sz="4" w:space="0" w:color="auto"/>
              <w:bottom w:val="single" w:sz="4" w:space="0" w:color="auto"/>
              <w:right w:val="single" w:sz="4" w:space="0" w:color="auto"/>
            </w:tcBorders>
          </w:tcPr>
          <w:p w14:paraId="508F300F" w14:textId="77777777" w:rsidR="008C6C93" w:rsidRPr="008C6C93" w:rsidRDefault="008C6C93" w:rsidP="004F7AF7">
            <w:pPr>
              <w:spacing w:line="300" w:lineRule="exact"/>
              <w:contextualSpacing/>
              <w:rPr>
                <w:color w:val="000000"/>
              </w:rPr>
            </w:pPr>
            <w:r w:rsidRPr="008C6C93">
              <w:rPr>
                <w:rFonts w:eastAsia="Calibri"/>
                <w:color w:val="000000"/>
                <w:lang w:eastAsia="en-US"/>
              </w:rPr>
              <w:t>R$100.000.000,00 (cem milhões de reais)</w:t>
            </w:r>
            <w:r w:rsidRPr="008C6C93">
              <w:rPr>
                <w:color w:val="000000"/>
              </w:rPr>
              <w:t>, na Data de Emissão.</w:t>
            </w:r>
          </w:p>
        </w:tc>
      </w:tr>
      <w:tr w:rsidR="008C6C93" w:rsidRPr="008C6C93" w14:paraId="02777BE1" w14:textId="77777777" w:rsidTr="004F7AF7">
        <w:tc>
          <w:tcPr>
            <w:tcW w:w="2480" w:type="dxa"/>
            <w:tcBorders>
              <w:top w:val="single" w:sz="4" w:space="0" w:color="auto"/>
              <w:left w:val="single" w:sz="4" w:space="0" w:color="auto"/>
              <w:bottom w:val="single" w:sz="4" w:space="0" w:color="auto"/>
              <w:right w:val="single" w:sz="4" w:space="0" w:color="auto"/>
            </w:tcBorders>
          </w:tcPr>
          <w:p w14:paraId="76E6EDDE" w14:textId="77777777" w:rsidR="008C6C93" w:rsidRPr="008C6C93" w:rsidRDefault="008C6C93" w:rsidP="004F7AF7">
            <w:pPr>
              <w:spacing w:line="300" w:lineRule="exact"/>
              <w:contextualSpacing/>
              <w:rPr>
                <w:b/>
              </w:rPr>
            </w:pPr>
            <w:r w:rsidRPr="008C6C93">
              <w:rPr>
                <w:b/>
              </w:rPr>
              <w:t>Quantidade/Valor Nominal Unitário:</w:t>
            </w:r>
          </w:p>
        </w:tc>
        <w:tc>
          <w:tcPr>
            <w:tcW w:w="6662" w:type="dxa"/>
            <w:tcBorders>
              <w:top w:val="single" w:sz="4" w:space="0" w:color="auto"/>
              <w:left w:val="single" w:sz="4" w:space="0" w:color="auto"/>
              <w:bottom w:val="single" w:sz="4" w:space="0" w:color="auto"/>
              <w:right w:val="single" w:sz="4" w:space="0" w:color="auto"/>
            </w:tcBorders>
          </w:tcPr>
          <w:p w14:paraId="14405131" w14:textId="77777777" w:rsidR="008C6C93" w:rsidRPr="008C6C93" w:rsidRDefault="008C6C93" w:rsidP="004F7AF7">
            <w:pPr>
              <w:spacing w:line="300" w:lineRule="exact"/>
              <w:contextualSpacing/>
              <w:rPr>
                <w:color w:val="000000"/>
              </w:rPr>
            </w:pPr>
            <w:r w:rsidRPr="008C6C93">
              <w:t>10.000 (dez mil) Debêntures</w:t>
            </w:r>
            <w:r w:rsidRPr="008C6C93">
              <w:rPr>
                <w:color w:val="000000"/>
              </w:rPr>
              <w:t xml:space="preserve">, com </w:t>
            </w:r>
            <w:r w:rsidRPr="008C6C93">
              <w:t>valor nominal unitário de R$10.000,00 (dez mil reais), na data de emissão</w:t>
            </w:r>
          </w:p>
        </w:tc>
      </w:tr>
      <w:tr w:rsidR="008C6C93" w:rsidRPr="008C6C93" w14:paraId="4D4E2DB9" w14:textId="77777777" w:rsidTr="004F7AF7">
        <w:tc>
          <w:tcPr>
            <w:tcW w:w="2480" w:type="dxa"/>
            <w:tcBorders>
              <w:top w:val="single" w:sz="4" w:space="0" w:color="auto"/>
              <w:left w:val="single" w:sz="4" w:space="0" w:color="auto"/>
              <w:bottom w:val="single" w:sz="4" w:space="0" w:color="auto"/>
              <w:right w:val="single" w:sz="4" w:space="0" w:color="auto"/>
            </w:tcBorders>
          </w:tcPr>
          <w:p w14:paraId="3CD80742" w14:textId="77777777" w:rsidR="008C6C93" w:rsidRPr="008C6C93" w:rsidRDefault="008C6C93" w:rsidP="004F7AF7">
            <w:pPr>
              <w:spacing w:line="300" w:lineRule="exact"/>
              <w:contextualSpacing/>
              <w:rPr>
                <w:b/>
              </w:rPr>
            </w:pPr>
            <w:r w:rsidRPr="008C6C93">
              <w:rPr>
                <w:b/>
              </w:rPr>
              <w:t>Data de Emissão:</w:t>
            </w:r>
          </w:p>
        </w:tc>
        <w:tc>
          <w:tcPr>
            <w:tcW w:w="6662" w:type="dxa"/>
            <w:tcBorders>
              <w:top w:val="single" w:sz="4" w:space="0" w:color="auto"/>
              <w:left w:val="single" w:sz="4" w:space="0" w:color="auto"/>
              <w:bottom w:val="single" w:sz="4" w:space="0" w:color="auto"/>
              <w:right w:val="single" w:sz="4" w:space="0" w:color="auto"/>
            </w:tcBorders>
          </w:tcPr>
          <w:p w14:paraId="469B4260" w14:textId="35A45BC4" w:rsidR="008C6C93" w:rsidRPr="008C6C93" w:rsidRDefault="008C6C93" w:rsidP="009F5322">
            <w:pPr>
              <w:spacing w:line="300" w:lineRule="exact"/>
              <w:contextualSpacing/>
              <w:rPr>
                <w:color w:val="000000"/>
              </w:rPr>
            </w:pPr>
            <w:r w:rsidRPr="008C6C93">
              <w:rPr>
                <w:iCs/>
                <w:smallCaps/>
              </w:rPr>
              <w:t xml:space="preserve">15 </w:t>
            </w:r>
            <w:r w:rsidRPr="008C6C93">
              <w:rPr>
                <w:iCs/>
              </w:rPr>
              <w:t xml:space="preserve">de outubro de </w:t>
            </w:r>
            <w:r w:rsidR="009F5322">
              <w:rPr>
                <w:iCs/>
              </w:rPr>
              <w:t>2018</w:t>
            </w:r>
          </w:p>
        </w:tc>
      </w:tr>
      <w:tr w:rsidR="008C6C93" w:rsidRPr="008C6C93" w14:paraId="1482ACD8" w14:textId="77777777" w:rsidTr="004F7AF7">
        <w:tc>
          <w:tcPr>
            <w:tcW w:w="2480" w:type="dxa"/>
            <w:tcBorders>
              <w:top w:val="single" w:sz="4" w:space="0" w:color="auto"/>
              <w:left w:val="single" w:sz="4" w:space="0" w:color="auto"/>
              <w:bottom w:val="single" w:sz="4" w:space="0" w:color="auto"/>
              <w:right w:val="single" w:sz="4" w:space="0" w:color="auto"/>
            </w:tcBorders>
          </w:tcPr>
          <w:p w14:paraId="4B3CEBAC" w14:textId="77777777" w:rsidR="008C6C93" w:rsidRPr="008C6C93" w:rsidRDefault="008C6C93" w:rsidP="004F7AF7">
            <w:pPr>
              <w:spacing w:line="300" w:lineRule="exact"/>
              <w:contextualSpacing/>
              <w:rPr>
                <w:b/>
              </w:rPr>
            </w:pPr>
            <w:r w:rsidRPr="008C6C93">
              <w:rPr>
                <w:b/>
              </w:rPr>
              <w:t>Data de Vencimento:</w:t>
            </w:r>
          </w:p>
        </w:tc>
        <w:tc>
          <w:tcPr>
            <w:tcW w:w="6662" w:type="dxa"/>
            <w:tcBorders>
              <w:top w:val="single" w:sz="4" w:space="0" w:color="auto"/>
              <w:left w:val="single" w:sz="4" w:space="0" w:color="auto"/>
              <w:bottom w:val="single" w:sz="4" w:space="0" w:color="auto"/>
              <w:right w:val="single" w:sz="4" w:space="0" w:color="auto"/>
            </w:tcBorders>
          </w:tcPr>
          <w:p w14:paraId="7B29FAAD" w14:textId="77777777" w:rsidR="008C6C93" w:rsidRPr="008C6C93" w:rsidRDefault="008C6C93" w:rsidP="004F7AF7">
            <w:pPr>
              <w:spacing w:line="300" w:lineRule="exact"/>
              <w:contextualSpacing/>
              <w:rPr>
                <w:color w:val="000000"/>
              </w:rPr>
            </w:pPr>
            <w:r w:rsidRPr="008C6C93">
              <w:rPr>
                <w:iCs/>
              </w:rPr>
              <w:t>Junho de 2023</w:t>
            </w:r>
          </w:p>
        </w:tc>
      </w:tr>
      <w:tr w:rsidR="008C6C93" w:rsidRPr="008C6C93" w14:paraId="14981CB9" w14:textId="77777777" w:rsidTr="004F7AF7">
        <w:tc>
          <w:tcPr>
            <w:tcW w:w="2480" w:type="dxa"/>
            <w:tcBorders>
              <w:top w:val="single" w:sz="4" w:space="0" w:color="auto"/>
              <w:left w:val="single" w:sz="4" w:space="0" w:color="auto"/>
              <w:bottom w:val="single" w:sz="4" w:space="0" w:color="auto"/>
              <w:right w:val="single" w:sz="4" w:space="0" w:color="auto"/>
            </w:tcBorders>
          </w:tcPr>
          <w:p w14:paraId="742DA6D1" w14:textId="77777777" w:rsidR="008C6C93" w:rsidRPr="008C6C93" w:rsidRDefault="008C6C93" w:rsidP="004F7AF7">
            <w:pPr>
              <w:spacing w:line="300" w:lineRule="exact"/>
              <w:contextualSpacing/>
              <w:rPr>
                <w:b/>
              </w:rPr>
            </w:pPr>
            <w:r w:rsidRPr="008C6C93">
              <w:rPr>
                <w:b/>
              </w:rPr>
              <w:t>Amortização do Valor Nominal Unitário:</w:t>
            </w:r>
          </w:p>
        </w:tc>
        <w:tc>
          <w:tcPr>
            <w:tcW w:w="6662" w:type="dxa"/>
            <w:tcBorders>
              <w:top w:val="single" w:sz="4" w:space="0" w:color="auto"/>
              <w:left w:val="single" w:sz="4" w:space="0" w:color="auto"/>
              <w:bottom w:val="single" w:sz="4" w:space="0" w:color="auto"/>
              <w:right w:val="single" w:sz="4" w:space="0" w:color="auto"/>
            </w:tcBorders>
          </w:tcPr>
          <w:p w14:paraId="1665A3A7" w14:textId="67352A09" w:rsidR="008C6C93" w:rsidRPr="008C6C93" w:rsidRDefault="008C6C93" w:rsidP="004F7AF7">
            <w:pPr>
              <w:spacing w:line="300" w:lineRule="exact"/>
              <w:contextualSpacing/>
              <w:rPr>
                <w:color w:val="000000"/>
              </w:rPr>
            </w:pPr>
            <w:r w:rsidRPr="008C6C93">
              <w:t xml:space="preserve">A amortização do Valor Nominal Unitário das Debêntures será realizada em </w:t>
            </w:r>
            <w:r w:rsidR="009F5322">
              <w:t>9</w:t>
            </w:r>
            <w:r w:rsidR="009F5322" w:rsidRPr="008C6C93">
              <w:t xml:space="preserve"> </w:t>
            </w:r>
            <w:r w:rsidRPr="008C6C93">
              <w:t>(</w:t>
            </w:r>
            <w:r w:rsidR="009F5322">
              <w:t>nove</w:t>
            </w:r>
            <w:r w:rsidRPr="008C6C93">
              <w:t>) parcelas sucessivas, conforme as datas e percentuais indicados na tabela abaixo</w:t>
            </w:r>
            <w:r w:rsidRPr="008C6C93">
              <w:rPr>
                <w:color w:val="000000"/>
              </w:rPr>
              <w:t>:</w:t>
            </w:r>
          </w:p>
          <w:p w14:paraId="5443FDBB" w14:textId="77777777" w:rsidR="008C6C93" w:rsidRPr="008C6C93" w:rsidRDefault="008C6C93" w:rsidP="004F7AF7">
            <w:pPr>
              <w:spacing w:line="300" w:lineRule="exact"/>
              <w:contextualSpacing/>
              <w:rPr>
                <w:color w:val="000000"/>
              </w:rPr>
            </w:pPr>
          </w:p>
          <w:tbl>
            <w:tblPr>
              <w:tblW w:w="6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2693"/>
              <w:gridCol w:w="2410"/>
            </w:tblGrid>
            <w:tr w:rsidR="008C6C93" w:rsidRPr="008C6C93" w14:paraId="4A7F66E5" w14:textId="77777777" w:rsidTr="004F7AF7">
              <w:trPr>
                <w:trHeight w:val="767"/>
                <w:jc w:val="center"/>
              </w:trPr>
              <w:tc>
                <w:tcPr>
                  <w:tcW w:w="1126" w:type="dxa"/>
                  <w:shd w:val="clear" w:color="auto" w:fill="D9D9D9" w:themeFill="background1" w:themeFillShade="D9"/>
                </w:tcPr>
                <w:p w14:paraId="4F69D463" w14:textId="77777777" w:rsidR="008C6C93" w:rsidRPr="008C6C93" w:rsidRDefault="008C6C93" w:rsidP="004F7AF7">
                  <w:pPr>
                    <w:tabs>
                      <w:tab w:val="left" w:pos="-1985"/>
                      <w:tab w:val="left" w:pos="993"/>
                    </w:tabs>
                    <w:spacing w:line="300" w:lineRule="exact"/>
                    <w:contextualSpacing/>
                    <w:jc w:val="center"/>
                  </w:pPr>
                  <w:r w:rsidRPr="008C6C93">
                    <w:rPr>
                      <w:b/>
                    </w:rPr>
                    <w:t>Parcela</w:t>
                  </w:r>
                </w:p>
              </w:tc>
              <w:tc>
                <w:tcPr>
                  <w:tcW w:w="2693" w:type="dxa"/>
                  <w:shd w:val="clear" w:color="auto" w:fill="D9D9D9" w:themeFill="background1" w:themeFillShade="D9"/>
                </w:tcPr>
                <w:p w14:paraId="2A05B18F" w14:textId="77777777" w:rsidR="008C6C93" w:rsidRPr="008C6C93" w:rsidRDefault="008C6C93" w:rsidP="004F7AF7">
                  <w:pPr>
                    <w:tabs>
                      <w:tab w:val="left" w:pos="-1985"/>
                      <w:tab w:val="left" w:pos="993"/>
                    </w:tabs>
                    <w:spacing w:line="300" w:lineRule="exact"/>
                    <w:contextualSpacing/>
                    <w:jc w:val="center"/>
                  </w:pPr>
                  <w:r w:rsidRPr="008C6C93">
                    <w:rPr>
                      <w:b/>
                    </w:rPr>
                    <w:t>Data de Amortização</w:t>
                  </w:r>
                </w:p>
              </w:tc>
              <w:tc>
                <w:tcPr>
                  <w:tcW w:w="2410" w:type="dxa"/>
                  <w:shd w:val="clear" w:color="auto" w:fill="D9D9D9" w:themeFill="background1" w:themeFillShade="D9"/>
                </w:tcPr>
                <w:p w14:paraId="37797B63" w14:textId="77777777" w:rsidR="008C6C93" w:rsidRPr="008C6C93" w:rsidRDefault="008C6C93" w:rsidP="004F7AF7">
                  <w:pPr>
                    <w:tabs>
                      <w:tab w:val="left" w:pos="-1985"/>
                      <w:tab w:val="left" w:pos="993"/>
                    </w:tabs>
                    <w:spacing w:line="300" w:lineRule="exact"/>
                    <w:contextualSpacing/>
                    <w:jc w:val="center"/>
                  </w:pPr>
                  <w:r w:rsidRPr="008C6C93">
                    <w:rPr>
                      <w:b/>
                    </w:rPr>
                    <w:t xml:space="preserve">Percentual de Amortização do Valor Nominal Unitário </w:t>
                  </w:r>
                </w:p>
              </w:tc>
            </w:tr>
            <w:tr w:rsidR="008C6C93" w:rsidRPr="008C6C93" w14:paraId="0E1072BB" w14:textId="77777777" w:rsidTr="004F7AF7">
              <w:trPr>
                <w:jc w:val="center"/>
              </w:trPr>
              <w:tc>
                <w:tcPr>
                  <w:tcW w:w="1126" w:type="dxa"/>
                  <w:shd w:val="clear" w:color="auto" w:fill="auto"/>
                </w:tcPr>
                <w:p w14:paraId="149B488B" w14:textId="77777777" w:rsidR="008C6C93" w:rsidRPr="008C6C93" w:rsidRDefault="008C6C93" w:rsidP="004F7AF7">
                  <w:pPr>
                    <w:tabs>
                      <w:tab w:val="left" w:pos="-1985"/>
                      <w:tab w:val="left" w:pos="993"/>
                    </w:tabs>
                    <w:spacing w:line="300" w:lineRule="exact"/>
                    <w:contextualSpacing/>
                    <w:jc w:val="center"/>
                  </w:pPr>
                  <w:r w:rsidRPr="008C6C93">
                    <w:t>1ª</w:t>
                  </w:r>
                </w:p>
              </w:tc>
              <w:tc>
                <w:tcPr>
                  <w:tcW w:w="2693" w:type="dxa"/>
                  <w:shd w:val="clear" w:color="auto" w:fill="auto"/>
                </w:tcPr>
                <w:p w14:paraId="243ABECF" w14:textId="77777777" w:rsidR="008C6C93" w:rsidRPr="008C6C93" w:rsidRDefault="008C6C93" w:rsidP="004F7AF7">
                  <w:pPr>
                    <w:tabs>
                      <w:tab w:val="left" w:pos="-1985"/>
                      <w:tab w:val="left" w:pos="993"/>
                    </w:tabs>
                    <w:spacing w:line="300" w:lineRule="exact"/>
                    <w:contextualSpacing/>
                    <w:jc w:val="center"/>
                  </w:pPr>
                  <w:r w:rsidRPr="008C6C93">
                    <w:t>15 de junho de 2019</w:t>
                  </w:r>
                </w:p>
              </w:tc>
              <w:tc>
                <w:tcPr>
                  <w:tcW w:w="2410" w:type="dxa"/>
                  <w:shd w:val="clear" w:color="auto" w:fill="auto"/>
                </w:tcPr>
                <w:p w14:paraId="7CB6DB85" w14:textId="77777777" w:rsidR="008C6C93" w:rsidRPr="008C6C93" w:rsidRDefault="008C6C93" w:rsidP="004F7AF7">
                  <w:pPr>
                    <w:tabs>
                      <w:tab w:val="left" w:pos="-1985"/>
                      <w:tab w:val="left" w:pos="993"/>
                    </w:tabs>
                    <w:spacing w:line="300" w:lineRule="exact"/>
                    <w:contextualSpacing/>
                    <w:jc w:val="center"/>
                  </w:pPr>
                  <w:r w:rsidRPr="008C6C93">
                    <w:t xml:space="preserve">14,0000% </w:t>
                  </w:r>
                </w:p>
              </w:tc>
            </w:tr>
            <w:tr w:rsidR="008C6C93" w:rsidRPr="008C6C93" w14:paraId="723E7658" w14:textId="77777777" w:rsidTr="004F7AF7">
              <w:trPr>
                <w:jc w:val="center"/>
              </w:trPr>
              <w:tc>
                <w:tcPr>
                  <w:tcW w:w="1126" w:type="dxa"/>
                  <w:shd w:val="clear" w:color="auto" w:fill="auto"/>
                </w:tcPr>
                <w:p w14:paraId="280E3BB0" w14:textId="77777777" w:rsidR="008C6C93" w:rsidRPr="008C6C93" w:rsidRDefault="008C6C93" w:rsidP="004F7AF7">
                  <w:pPr>
                    <w:tabs>
                      <w:tab w:val="left" w:pos="-1985"/>
                      <w:tab w:val="left" w:pos="993"/>
                    </w:tabs>
                    <w:spacing w:line="300" w:lineRule="exact"/>
                    <w:contextualSpacing/>
                    <w:jc w:val="center"/>
                  </w:pPr>
                  <w:r w:rsidRPr="008C6C93">
                    <w:t>2ª</w:t>
                  </w:r>
                </w:p>
              </w:tc>
              <w:tc>
                <w:tcPr>
                  <w:tcW w:w="2693" w:type="dxa"/>
                  <w:shd w:val="clear" w:color="auto" w:fill="auto"/>
                </w:tcPr>
                <w:p w14:paraId="45149AEA" w14:textId="77777777" w:rsidR="008C6C93" w:rsidRPr="008C6C93" w:rsidRDefault="008C6C93" w:rsidP="004F7AF7">
                  <w:pPr>
                    <w:tabs>
                      <w:tab w:val="left" w:pos="-1985"/>
                      <w:tab w:val="left" w:pos="993"/>
                    </w:tabs>
                    <w:spacing w:line="300" w:lineRule="exact"/>
                    <w:contextualSpacing/>
                  </w:pPr>
                  <w:r w:rsidRPr="008C6C93">
                    <w:t>15 de novembro de 2019</w:t>
                  </w:r>
                </w:p>
              </w:tc>
              <w:tc>
                <w:tcPr>
                  <w:tcW w:w="2410" w:type="dxa"/>
                  <w:shd w:val="clear" w:color="auto" w:fill="auto"/>
                </w:tcPr>
                <w:p w14:paraId="4287E3E4" w14:textId="77777777" w:rsidR="008C6C93" w:rsidRPr="008C6C93" w:rsidRDefault="008C6C93" w:rsidP="004F7AF7">
                  <w:pPr>
                    <w:tabs>
                      <w:tab w:val="left" w:pos="-1985"/>
                      <w:tab w:val="left" w:pos="993"/>
                    </w:tabs>
                    <w:spacing w:line="300" w:lineRule="exact"/>
                    <w:contextualSpacing/>
                    <w:jc w:val="center"/>
                  </w:pPr>
                  <w:r w:rsidRPr="008C6C93">
                    <w:t>7,5000%</w:t>
                  </w:r>
                </w:p>
              </w:tc>
            </w:tr>
            <w:tr w:rsidR="000A4E9B" w:rsidRPr="008C6C93" w14:paraId="477A8225" w14:textId="77777777" w:rsidTr="004F7AF7">
              <w:trPr>
                <w:jc w:val="center"/>
              </w:trPr>
              <w:tc>
                <w:tcPr>
                  <w:tcW w:w="1126" w:type="dxa"/>
                  <w:shd w:val="clear" w:color="auto" w:fill="auto"/>
                </w:tcPr>
                <w:p w14:paraId="7EC16066" w14:textId="6CF54C1D" w:rsidR="000A4E9B" w:rsidRPr="008C6C93" w:rsidRDefault="000A4E9B" w:rsidP="000A4E9B">
                  <w:pPr>
                    <w:tabs>
                      <w:tab w:val="left" w:pos="-1985"/>
                      <w:tab w:val="left" w:pos="993"/>
                    </w:tabs>
                    <w:spacing w:line="300" w:lineRule="exact"/>
                    <w:contextualSpacing/>
                    <w:jc w:val="center"/>
                  </w:pPr>
                  <w:r>
                    <w:t>3</w:t>
                  </w:r>
                  <w:r w:rsidRPr="008C6C93">
                    <w:t>ª</w:t>
                  </w:r>
                </w:p>
              </w:tc>
              <w:tc>
                <w:tcPr>
                  <w:tcW w:w="2693" w:type="dxa"/>
                  <w:shd w:val="clear" w:color="auto" w:fill="auto"/>
                </w:tcPr>
                <w:p w14:paraId="5B9C2210" w14:textId="713CDA03" w:rsidR="000A4E9B" w:rsidRPr="008C6C93" w:rsidRDefault="000A4E9B" w:rsidP="000A4E9B">
                  <w:pPr>
                    <w:tabs>
                      <w:tab w:val="left" w:pos="-1985"/>
                      <w:tab w:val="left" w:pos="993"/>
                    </w:tabs>
                    <w:spacing w:line="300" w:lineRule="exact"/>
                    <w:contextualSpacing/>
                  </w:pPr>
                  <w:r>
                    <w:t>15 de junho de 2020</w:t>
                  </w:r>
                </w:p>
              </w:tc>
              <w:tc>
                <w:tcPr>
                  <w:tcW w:w="2410" w:type="dxa"/>
                  <w:shd w:val="clear" w:color="auto" w:fill="auto"/>
                </w:tcPr>
                <w:p w14:paraId="0FD3B2AE" w14:textId="4684A165" w:rsidR="000A4E9B" w:rsidRPr="008C6C93" w:rsidRDefault="000A4E9B" w:rsidP="000A4E9B">
                  <w:pPr>
                    <w:tabs>
                      <w:tab w:val="left" w:pos="-1985"/>
                      <w:tab w:val="left" w:pos="993"/>
                    </w:tabs>
                    <w:spacing w:line="300" w:lineRule="exact"/>
                    <w:contextualSpacing/>
                    <w:jc w:val="center"/>
                  </w:pPr>
                  <w:r>
                    <w:t>7,0000%</w:t>
                  </w:r>
                </w:p>
              </w:tc>
            </w:tr>
            <w:tr w:rsidR="000A4E9B" w:rsidRPr="008C6C93" w14:paraId="6C75B758" w14:textId="77777777" w:rsidTr="004F7AF7">
              <w:trPr>
                <w:jc w:val="center"/>
              </w:trPr>
              <w:tc>
                <w:tcPr>
                  <w:tcW w:w="1126" w:type="dxa"/>
                  <w:shd w:val="clear" w:color="auto" w:fill="auto"/>
                </w:tcPr>
                <w:p w14:paraId="6C2FC828" w14:textId="1975E35B" w:rsidR="000A4E9B" w:rsidRPr="008C6C93" w:rsidRDefault="000A4E9B" w:rsidP="000A4E9B">
                  <w:pPr>
                    <w:tabs>
                      <w:tab w:val="left" w:pos="-1985"/>
                      <w:tab w:val="left" w:pos="993"/>
                    </w:tabs>
                    <w:spacing w:line="300" w:lineRule="exact"/>
                    <w:contextualSpacing/>
                    <w:jc w:val="center"/>
                  </w:pPr>
                  <w:r>
                    <w:t>4</w:t>
                  </w:r>
                  <w:r w:rsidRPr="008C6C93">
                    <w:t>ª</w:t>
                  </w:r>
                </w:p>
              </w:tc>
              <w:tc>
                <w:tcPr>
                  <w:tcW w:w="2693" w:type="dxa"/>
                  <w:shd w:val="clear" w:color="auto" w:fill="auto"/>
                </w:tcPr>
                <w:p w14:paraId="001E985A" w14:textId="77777777" w:rsidR="000A4E9B" w:rsidRPr="008C6C93" w:rsidRDefault="000A4E9B" w:rsidP="000A4E9B">
                  <w:pPr>
                    <w:tabs>
                      <w:tab w:val="left" w:pos="-1985"/>
                      <w:tab w:val="left" w:pos="993"/>
                    </w:tabs>
                    <w:spacing w:line="300" w:lineRule="exact"/>
                    <w:contextualSpacing/>
                    <w:jc w:val="center"/>
                  </w:pPr>
                  <w:r w:rsidRPr="008C6C93">
                    <w:t>15 de novembro de 2020</w:t>
                  </w:r>
                </w:p>
              </w:tc>
              <w:tc>
                <w:tcPr>
                  <w:tcW w:w="2410" w:type="dxa"/>
                  <w:shd w:val="clear" w:color="auto" w:fill="auto"/>
                </w:tcPr>
                <w:p w14:paraId="30C764E0" w14:textId="77777777" w:rsidR="000A4E9B" w:rsidRPr="008C6C93" w:rsidRDefault="000A4E9B" w:rsidP="000A4E9B">
                  <w:pPr>
                    <w:tabs>
                      <w:tab w:val="left" w:pos="-1985"/>
                      <w:tab w:val="left" w:pos="993"/>
                    </w:tabs>
                    <w:spacing w:line="300" w:lineRule="exact"/>
                    <w:contextualSpacing/>
                    <w:jc w:val="center"/>
                  </w:pPr>
                  <w:r w:rsidRPr="008C6C93">
                    <w:t>7,5000%</w:t>
                  </w:r>
                </w:p>
              </w:tc>
            </w:tr>
            <w:tr w:rsidR="000A4E9B" w:rsidRPr="008C6C93" w14:paraId="6651A69F" w14:textId="77777777" w:rsidTr="004F7AF7">
              <w:trPr>
                <w:jc w:val="center"/>
              </w:trPr>
              <w:tc>
                <w:tcPr>
                  <w:tcW w:w="1126" w:type="dxa"/>
                  <w:shd w:val="clear" w:color="auto" w:fill="auto"/>
                </w:tcPr>
                <w:p w14:paraId="7B07AE9D" w14:textId="5A9FE669" w:rsidR="000A4E9B" w:rsidRPr="008C6C93" w:rsidRDefault="000A4E9B" w:rsidP="000A4E9B">
                  <w:pPr>
                    <w:tabs>
                      <w:tab w:val="left" w:pos="-1985"/>
                      <w:tab w:val="left" w:pos="993"/>
                    </w:tabs>
                    <w:spacing w:line="300" w:lineRule="exact"/>
                    <w:contextualSpacing/>
                    <w:jc w:val="center"/>
                  </w:pPr>
                  <w:r>
                    <w:t>5</w:t>
                  </w:r>
                  <w:r w:rsidRPr="008C6C93">
                    <w:t>ª</w:t>
                  </w:r>
                </w:p>
              </w:tc>
              <w:tc>
                <w:tcPr>
                  <w:tcW w:w="2693" w:type="dxa"/>
                  <w:shd w:val="clear" w:color="auto" w:fill="auto"/>
                </w:tcPr>
                <w:p w14:paraId="70C2C2C8" w14:textId="77777777" w:rsidR="000A4E9B" w:rsidRPr="008C6C93" w:rsidRDefault="000A4E9B" w:rsidP="000A4E9B">
                  <w:pPr>
                    <w:tabs>
                      <w:tab w:val="left" w:pos="-1985"/>
                      <w:tab w:val="left" w:pos="993"/>
                    </w:tabs>
                    <w:spacing w:line="300" w:lineRule="exact"/>
                    <w:contextualSpacing/>
                    <w:jc w:val="center"/>
                  </w:pPr>
                  <w:r w:rsidRPr="008C6C93">
                    <w:t>15 de junho de 2021</w:t>
                  </w:r>
                </w:p>
              </w:tc>
              <w:tc>
                <w:tcPr>
                  <w:tcW w:w="2410" w:type="dxa"/>
                  <w:shd w:val="clear" w:color="auto" w:fill="auto"/>
                </w:tcPr>
                <w:p w14:paraId="7AB75555" w14:textId="05AD1152" w:rsidR="000A4E9B" w:rsidRPr="008C6C93" w:rsidRDefault="000A4E9B" w:rsidP="000A4E9B">
                  <w:pPr>
                    <w:tabs>
                      <w:tab w:val="left" w:pos="-1985"/>
                      <w:tab w:val="left" w:pos="993"/>
                    </w:tabs>
                    <w:spacing w:line="300" w:lineRule="exact"/>
                    <w:contextualSpacing/>
                    <w:jc w:val="center"/>
                  </w:pPr>
                  <w:r>
                    <w:t>21</w:t>
                  </w:r>
                  <w:r w:rsidRPr="008C6C93">
                    <w:t>,0000%</w:t>
                  </w:r>
                </w:p>
              </w:tc>
            </w:tr>
            <w:tr w:rsidR="000A4E9B" w:rsidRPr="008C6C93" w14:paraId="3B9D091C" w14:textId="77777777" w:rsidTr="004F7AF7">
              <w:trPr>
                <w:jc w:val="center"/>
              </w:trPr>
              <w:tc>
                <w:tcPr>
                  <w:tcW w:w="1126" w:type="dxa"/>
                  <w:shd w:val="clear" w:color="auto" w:fill="auto"/>
                </w:tcPr>
                <w:p w14:paraId="65720EA1" w14:textId="43572781" w:rsidR="000A4E9B" w:rsidRPr="008C6C93" w:rsidRDefault="000A4E9B" w:rsidP="000A4E9B">
                  <w:pPr>
                    <w:tabs>
                      <w:tab w:val="left" w:pos="-1985"/>
                      <w:tab w:val="left" w:pos="993"/>
                    </w:tabs>
                    <w:spacing w:line="300" w:lineRule="exact"/>
                    <w:contextualSpacing/>
                    <w:jc w:val="center"/>
                  </w:pPr>
                  <w:r>
                    <w:t>6</w:t>
                  </w:r>
                  <w:r w:rsidRPr="008C6C93">
                    <w:t>ª</w:t>
                  </w:r>
                </w:p>
              </w:tc>
              <w:tc>
                <w:tcPr>
                  <w:tcW w:w="2693" w:type="dxa"/>
                  <w:shd w:val="clear" w:color="auto" w:fill="auto"/>
                </w:tcPr>
                <w:p w14:paraId="63A833C4" w14:textId="77777777" w:rsidR="000A4E9B" w:rsidRPr="008C6C93" w:rsidRDefault="000A4E9B" w:rsidP="000A4E9B">
                  <w:pPr>
                    <w:tabs>
                      <w:tab w:val="left" w:pos="-1985"/>
                      <w:tab w:val="left" w:pos="993"/>
                    </w:tabs>
                    <w:spacing w:line="300" w:lineRule="exact"/>
                    <w:contextualSpacing/>
                    <w:jc w:val="center"/>
                  </w:pPr>
                  <w:r w:rsidRPr="008C6C93">
                    <w:t>15 de novembro de 2021</w:t>
                  </w:r>
                </w:p>
              </w:tc>
              <w:tc>
                <w:tcPr>
                  <w:tcW w:w="2410" w:type="dxa"/>
                  <w:shd w:val="clear" w:color="auto" w:fill="auto"/>
                </w:tcPr>
                <w:p w14:paraId="46D6DB04" w14:textId="77777777" w:rsidR="000A4E9B" w:rsidRPr="008C6C93" w:rsidRDefault="000A4E9B" w:rsidP="000A4E9B">
                  <w:pPr>
                    <w:tabs>
                      <w:tab w:val="left" w:pos="-1985"/>
                      <w:tab w:val="left" w:pos="993"/>
                    </w:tabs>
                    <w:spacing w:line="300" w:lineRule="exact"/>
                    <w:contextualSpacing/>
                    <w:jc w:val="center"/>
                  </w:pPr>
                  <w:r w:rsidRPr="008C6C93">
                    <w:t>7,5000%</w:t>
                  </w:r>
                </w:p>
              </w:tc>
            </w:tr>
            <w:tr w:rsidR="000A4E9B" w:rsidRPr="008C6C93" w14:paraId="497BE995" w14:textId="77777777" w:rsidTr="004F7AF7">
              <w:trPr>
                <w:jc w:val="center"/>
              </w:trPr>
              <w:tc>
                <w:tcPr>
                  <w:tcW w:w="1126" w:type="dxa"/>
                  <w:shd w:val="clear" w:color="auto" w:fill="auto"/>
                </w:tcPr>
                <w:p w14:paraId="12735D27" w14:textId="01936625" w:rsidR="000A4E9B" w:rsidRPr="008C6C93" w:rsidRDefault="000A4E9B" w:rsidP="000A4E9B">
                  <w:pPr>
                    <w:tabs>
                      <w:tab w:val="left" w:pos="-1985"/>
                      <w:tab w:val="left" w:pos="993"/>
                    </w:tabs>
                    <w:spacing w:line="300" w:lineRule="exact"/>
                    <w:contextualSpacing/>
                    <w:jc w:val="center"/>
                  </w:pPr>
                  <w:r>
                    <w:t>7</w:t>
                  </w:r>
                  <w:r w:rsidRPr="008C6C93">
                    <w:t>ª</w:t>
                  </w:r>
                </w:p>
              </w:tc>
              <w:tc>
                <w:tcPr>
                  <w:tcW w:w="2693" w:type="dxa"/>
                  <w:shd w:val="clear" w:color="auto" w:fill="auto"/>
                </w:tcPr>
                <w:p w14:paraId="6EC95CCF" w14:textId="77777777" w:rsidR="000A4E9B" w:rsidRPr="008C6C93" w:rsidRDefault="000A4E9B" w:rsidP="000A4E9B">
                  <w:pPr>
                    <w:tabs>
                      <w:tab w:val="left" w:pos="-1985"/>
                      <w:tab w:val="left" w:pos="993"/>
                    </w:tabs>
                    <w:spacing w:line="300" w:lineRule="exact"/>
                    <w:contextualSpacing/>
                    <w:jc w:val="center"/>
                  </w:pPr>
                  <w:r w:rsidRPr="008C6C93">
                    <w:t>15 de junho de 2022</w:t>
                  </w:r>
                </w:p>
              </w:tc>
              <w:tc>
                <w:tcPr>
                  <w:tcW w:w="2410" w:type="dxa"/>
                  <w:shd w:val="clear" w:color="auto" w:fill="auto"/>
                </w:tcPr>
                <w:p w14:paraId="3DFA6184" w14:textId="77777777" w:rsidR="000A4E9B" w:rsidRPr="008C6C93" w:rsidRDefault="000A4E9B" w:rsidP="000A4E9B">
                  <w:pPr>
                    <w:tabs>
                      <w:tab w:val="left" w:pos="-1985"/>
                      <w:tab w:val="left" w:pos="993"/>
                    </w:tabs>
                    <w:spacing w:line="300" w:lineRule="exact"/>
                    <w:contextualSpacing/>
                    <w:jc w:val="center"/>
                  </w:pPr>
                  <w:r w:rsidRPr="008C6C93">
                    <w:t>14,0000%</w:t>
                  </w:r>
                </w:p>
              </w:tc>
            </w:tr>
            <w:tr w:rsidR="000A4E9B" w:rsidRPr="008C6C93" w14:paraId="76720490" w14:textId="77777777" w:rsidTr="004F7AF7">
              <w:trPr>
                <w:jc w:val="center"/>
              </w:trPr>
              <w:tc>
                <w:tcPr>
                  <w:tcW w:w="1126" w:type="dxa"/>
                  <w:shd w:val="clear" w:color="auto" w:fill="auto"/>
                </w:tcPr>
                <w:p w14:paraId="31BCD0CC" w14:textId="0EC24A99" w:rsidR="000A4E9B" w:rsidRPr="008C6C93" w:rsidRDefault="000A4E9B" w:rsidP="000A4E9B">
                  <w:pPr>
                    <w:tabs>
                      <w:tab w:val="left" w:pos="-1985"/>
                      <w:tab w:val="left" w:pos="993"/>
                    </w:tabs>
                    <w:spacing w:line="300" w:lineRule="exact"/>
                    <w:contextualSpacing/>
                    <w:jc w:val="center"/>
                  </w:pPr>
                  <w:r>
                    <w:t>8</w:t>
                  </w:r>
                  <w:r w:rsidRPr="008C6C93">
                    <w:t>ª</w:t>
                  </w:r>
                </w:p>
              </w:tc>
              <w:tc>
                <w:tcPr>
                  <w:tcW w:w="2693" w:type="dxa"/>
                  <w:shd w:val="clear" w:color="auto" w:fill="auto"/>
                </w:tcPr>
                <w:p w14:paraId="33A2E984" w14:textId="77777777" w:rsidR="000A4E9B" w:rsidRPr="008C6C93" w:rsidRDefault="000A4E9B" w:rsidP="000A4E9B">
                  <w:pPr>
                    <w:tabs>
                      <w:tab w:val="left" w:pos="-1985"/>
                      <w:tab w:val="left" w:pos="993"/>
                    </w:tabs>
                    <w:spacing w:line="300" w:lineRule="exact"/>
                    <w:contextualSpacing/>
                    <w:jc w:val="center"/>
                  </w:pPr>
                  <w:r w:rsidRPr="008C6C93">
                    <w:t>15 de novembro</w:t>
                  </w:r>
                  <w:r w:rsidRPr="008C6C93" w:rsidDel="00DD383B">
                    <w:t xml:space="preserve"> </w:t>
                  </w:r>
                  <w:r w:rsidRPr="008C6C93">
                    <w:t>de 2022</w:t>
                  </w:r>
                </w:p>
              </w:tc>
              <w:tc>
                <w:tcPr>
                  <w:tcW w:w="2410" w:type="dxa"/>
                  <w:shd w:val="clear" w:color="auto" w:fill="auto"/>
                </w:tcPr>
                <w:p w14:paraId="0BE54AC4" w14:textId="77777777" w:rsidR="000A4E9B" w:rsidRPr="008C6C93" w:rsidRDefault="000A4E9B" w:rsidP="000A4E9B">
                  <w:pPr>
                    <w:tabs>
                      <w:tab w:val="left" w:pos="-1985"/>
                      <w:tab w:val="left" w:pos="993"/>
                    </w:tabs>
                    <w:spacing w:line="300" w:lineRule="exact"/>
                    <w:contextualSpacing/>
                    <w:jc w:val="center"/>
                  </w:pPr>
                  <w:r w:rsidRPr="008C6C93">
                    <w:t xml:space="preserve">7,5000% </w:t>
                  </w:r>
                </w:p>
              </w:tc>
            </w:tr>
            <w:tr w:rsidR="000A4E9B" w:rsidRPr="008C6C93" w14:paraId="434E40C3" w14:textId="77777777" w:rsidTr="004F7AF7">
              <w:trPr>
                <w:jc w:val="center"/>
              </w:trPr>
              <w:tc>
                <w:tcPr>
                  <w:tcW w:w="1126" w:type="dxa"/>
                  <w:shd w:val="clear" w:color="auto" w:fill="auto"/>
                </w:tcPr>
                <w:p w14:paraId="0F25ED78" w14:textId="4EB4890D" w:rsidR="000A4E9B" w:rsidRPr="008C6C93" w:rsidRDefault="000A4E9B" w:rsidP="000A4E9B">
                  <w:pPr>
                    <w:tabs>
                      <w:tab w:val="left" w:pos="-1985"/>
                      <w:tab w:val="left" w:pos="993"/>
                    </w:tabs>
                    <w:spacing w:line="300" w:lineRule="exact"/>
                    <w:contextualSpacing/>
                    <w:jc w:val="center"/>
                  </w:pPr>
                  <w:r>
                    <w:t>9ª</w:t>
                  </w:r>
                </w:p>
              </w:tc>
              <w:tc>
                <w:tcPr>
                  <w:tcW w:w="2693" w:type="dxa"/>
                  <w:shd w:val="clear" w:color="auto" w:fill="auto"/>
                </w:tcPr>
                <w:p w14:paraId="3D13D076" w14:textId="7D9A806B" w:rsidR="000A4E9B" w:rsidRPr="008C6C93" w:rsidRDefault="009F5322" w:rsidP="000A4E9B">
                  <w:pPr>
                    <w:tabs>
                      <w:tab w:val="left" w:pos="-1985"/>
                      <w:tab w:val="left" w:pos="993"/>
                    </w:tabs>
                    <w:spacing w:line="300" w:lineRule="exact"/>
                    <w:contextualSpacing/>
                    <w:jc w:val="center"/>
                  </w:pPr>
                  <w:r>
                    <w:t>15 de junho de 2023</w:t>
                  </w:r>
                </w:p>
              </w:tc>
              <w:tc>
                <w:tcPr>
                  <w:tcW w:w="2410" w:type="dxa"/>
                  <w:shd w:val="clear" w:color="auto" w:fill="auto"/>
                </w:tcPr>
                <w:p w14:paraId="3C311DBA" w14:textId="77777777" w:rsidR="000A4E9B" w:rsidRPr="008C6C93" w:rsidRDefault="000A4E9B" w:rsidP="000A4E9B">
                  <w:pPr>
                    <w:tabs>
                      <w:tab w:val="left" w:pos="-1985"/>
                      <w:tab w:val="left" w:pos="993"/>
                    </w:tabs>
                    <w:spacing w:line="300" w:lineRule="exact"/>
                    <w:contextualSpacing/>
                    <w:jc w:val="center"/>
                  </w:pPr>
                  <w:r w:rsidRPr="008C6C93">
                    <w:t>14,0000%</w:t>
                  </w:r>
                </w:p>
              </w:tc>
            </w:tr>
          </w:tbl>
          <w:p w14:paraId="2C174AAA" w14:textId="77777777" w:rsidR="008C6C93" w:rsidRPr="008C6C93" w:rsidRDefault="008C6C93" w:rsidP="004F7AF7">
            <w:pPr>
              <w:spacing w:line="300" w:lineRule="exact"/>
              <w:contextualSpacing/>
              <w:rPr>
                <w:color w:val="000000"/>
              </w:rPr>
            </w:pPr>
          </w:p>
        </w:tc>
      </w:tr>
      <w:tr w:rsidR="008C6C93" w:rsidRPr="008C6C93" w14:paraId="3928CC45" w14:textId="77777777" w:rsidTr="004F7AF7">
        <w:tc>
          <w:tcPr>
            <w:tcW w:w="2480" w:type="dxa"/>
            <w:tcBorders>
              <w:top w:val="single" w:sz="4" w:space="0" w:color="auto"/>
              <w:left w:val="single" w:sz="4" w:space="0" w:color="auto"/>
              <w:bottom w:val="single" w:sz="4" w:space="0" w:color="auto"/>
              <w:right w:val="single" w:sz="4" w:space="0" w:color="auto"/>
            </w:tcBorders>
          </w:tcPr>
          <w:p w14:paraId="2A92AB31" w14:textId="77777777" w:rsidR="008C6C93" w:rsidRPr="008C6C93" w:rsidRDefault="008C6C93" w:rsidP="004F7AF7">
            <w:pPr>
              <w:spacing w:line="300" w:lineRule="exact"/>
              <w:contextualSpacing/>
              <w:rPr>
                <w:b/>
              </w:rPr>
            </w:pPr>
            <w:r w:rsidRPr="008C6C93">
              <w:rPr>
                <w:b/>
              </w:rPr>
              <w:t>Remuneração:</w:t>
            </w:r>
          </w:p>
        </w:tc>
        <w:tc>
          <w:tcPr>
            <w:tcW w:w="6662" w:type="dxa"/>
            <w:tcBorders>
              <w:top w:val="single" w:sz="4" w:space="0" w:color="auto"/>
              <w:left w:val="single" w:sz="4" w:space="0" w:color="auto"/>
              <w:bottom w:val="single" w:sz="4" w:space="0" w:color="auto"/>
              <w:right w:val="single" w:sz="4" w:space="0" w:color="auto"/>
            </w:tcBorders>
          </w:tcPr>
          <w:p w14:paraId="57BE434D" w14:textId="77777777" w:rsidR="008C6C93" w:rsidRPr="008C6C93" w:rsidRDefault="008C6C93" w:rsidP="004F7AF7">
            <w:pPr>
              <w:spacing w:line="300" w:lineRule="exact"/>
              <w:contextualSpacing/>
              <w:rPr>
                <w:color w:val="000000"/>
              </w:rPr>
            </w:pPr>
            <w:r w:rsidRPr="008C6C93">
              <w:t>As Debêntures farão jus a juros remuneratórios correspondentes a 100% (cem por cento) da variação acumulada das taxas médias diárias dos Depósitos Interfinanceiros DI, over extra-grupo, base 252 (duzentos e cinquenta e dois) Dias Úteis, calculadas e divulgadas diariamente pela B3, no informativo diário disponível em sua página de Internet (www.cetip.com.br) (“</w:t>
            </w:r>
            <w:r w:rsidRPr="008C6C93">
              <w:rPr>
                <w:u w:val="single"/>
              </w:rPr>
              <w:t>Taxa DI</w:t>
            </w:r>
            <w:r w:rsidRPr="008C6C93">
              <w:t>”), acrescido exponencialmente de 3,80% (três inteiros e oitenta centésimos por cento) ao ano, base 252 (duzentos e cinquenta e dois) Dias Úteis (“</w:t>
            </w:r>
            <w:r w:rsidRPr="008C6C93">
              <w:rPr>
                <w:u w:val="single"/>
              </w:rPr>
              <w:t>Remuneração</w:t>
            </w:r>
            <w:r w:rsidRPr="008C6C93">
              <w:t xml:space="preserve">”), incidentes sobre o Valor Nominal Unitário das Debêntures ou sobre o saldo do Valor Nominal Unitário, conforme aplicável, desde a Data de </w:t>
            </w:r>
            <w:r w:rsidRPr="008C6C93">
              <w:lastRenderedPageBreak/>
              <w:t>Integralização das Debêntures ou da Data de Pagamento da Remuneração (conforme definido na Escritura de Emissão) imediatamente anterior, conforme o caso, até a respectiva Data de Pagamento da Remuneração subsequente ressalvadas as hipóteses de Vencimento Antecipado e resgate previstas na Escritura de Emissão.</w:t>
            </w:r>
          </w:p>
        </w:tc>
      </w:tr>
      <w:tr w:rsidR="008C6C93" w:rsidRPr="008C6C93" w14:paraId="7FD0610E" w14:textId="77777777" w:rsidTr="004F7AF7">
        <w:tc>
          <w:tcPr>
            <w:tcW w:w="2480" w:type="dxa"/>
            <w:tcBorders>
              <w:top w:val="single" w:sz="4" w:space="0" w:color="auto"/>
              <w:left w:val="single" w:sz="4" w:space="0" w:color="auto"/>
              <w:bottom w:val="single" w:sz="4" w:space="0" w:color="auto"/>
              <w:right w:val="single" w:sz="4" w:space="0" w:color="auto"/>
            </w:tcBorders>
          </w:tcPr>
          <w:p w14:paraId="6D315119" w14:textId="77777777" w:rsidR="008C6C93" w:rsidRPr="008C6C93" w:rsidRDefault="008C6C93" w:rsidP="004F7AF7">
            <w:pPr>
              <w:spacing w:line="300" w:lineRule="exact"/>
              <w:contextualSpacing/>
              <w:rPr>
                <w:b/>
              </w:rPr>
            </w:pPr>
            <w:r w:rsidRPr="008C6C93">
              <w:rPr>
                <w:b/>
              </w:rPr>
              <w:lastRenderedPageBreak/>
              <w:t>Pagamento da Remuneração:</w:t>
            </w:r>
          </w:p>
        </w:tc>
        <w:tc>
          <w:tcPr>
            <w:tcW w:w="6662" w:type="dxa"/>
            <w:tcBorders>
              <w:top w:val="single" w:sz="4" w:space="0" w:color="auto"/>
              <w:left w:val="single" w:sz="4" w:space="0" w:color="auto"/>
              <w:bottom w:val="single" w:sz="4" w:space="0" w:color="auto"/>
              <w:right w:val="single" w:sz="4" w:space="0" w:color="auto"/>
            </w:tcBorders>
          </w:tcPr>
          <w:p w14:paraId="18012AB7" w14:textId="77777777" w:rsidR="008C6C93" w:rsidRPr="008C6C93" w:rsidRDefault="008C6C93" w:rsidP="004F7AF7">
            <w:pPr>
              <w:spacing w:line="300" w:lineRule="exact"/>
              <w:contextualSpacing/>
              <w:rPr>
                <w:color w:val="000000"/>
              </w:rPr>
            </w:pPr>
            <w:r w:rsidRPr="008C6C93">
              <w:t>A Remuneração será paga mensalmente, a partir da Data de Emissão.</w:t>
            </w:r>
          </w:p>
        </w:tc>
      </w:tr>
      <w:tr w:rsidR="008C6C93" w:rsidRPr="008C6C93" w14:paraId="33278AC5" w14:textId="77777777" w:rsidTr="004F7AF7">
        <w:tc>
          <w:tcPr>
            <w:tcW w:w="2480" w:type="dxa"/>
            <w:tcBorders>
              <w:top w:val="single" w:sz="4" w:space="0" w:color="auto"/>
              <w:left w:val="single" w:sz="4" w:space="0" w:color="auto"/>
              <w:bottom w:val="single" w:sz="4" w:space="0" w:color="auto"/>
              <w:right w:val="single" w:sz="4" w:space="0" w:color="auto"/>
            </w:tcBorders>
          </w:tcPr>
          <w:p w14:paraId="78284739" w14:textId="77777777" w:rsidR="008C6C93" w:rsidRPr="008C6C93" w:rsidRDefault="008C6C93" w:rsidP="004F7AF7">
            <w:pPr>
              <w:spacing w:line="300" w:lineRule="exact"/>
              <w:contextualSpacing/>
              <w:rPr>
                <w:b/>
              </w:rPr>
            </w:pPr>
            <w:r w:rsidRPr="008C6C93">
              <w:rPr>
                <w:b/>
              </w:rPr>
              <w:t>Remuneração Variável:</w:t>
            </w:r>
          </w:p>
        </w:tc>
        <w:tc>
          <w:tcPr>
            <w:tcW w:w="6662" w:type="dxa"/>
            <w:tcBorders>
              <w:top w:val="single" w:sz="4" w:space="0" w:color="auto"/>
              <w:left w:val="single" w:sz="4" w:space="0" w:color="auto"/>
              <w:bottom w:val="single" w:sz="4" w:space="0" w:color="auto"/>
              <w:right w:val="single" w:sz="4" w:space="0" w:color="auto"/>
            </w:tcBorders>
          </w:tcPr>
          <w:p w14:paraId="3C4160B3" w14:textId="2B3D9151" w:rsidR="008C6C93" w:rsidRPr="008C6C93" w:rsidRDefault="008C6C93">
            <w:pPr>
              <w:spacing w:line="300" w:lineRule="exact"/>
              <w:contextualSpacing/>
              <w:rPr>
                <w:color w:val="000000"/>
              </w:rPr>
            </w:pPr>
            <w:r w:rsidRPr="008C6C93">
              <w:t xml:space="preserve">Adicionalmente à Remuneração, os titulares das Debêntures, farão jus ao pagamento do prêmio baseado na variação dos índices financeiros da </w:t>
            </w:r>
            <w:r>
              <w:t>Superbac Biot</w:t>
            </w:r>
            <w:r w:rsidR="009F5322">
              <w:t>e</w:t>
            </w:r>
            <w:r>
              <w:t xml:space="preserve">chnology Solutions S.A. (atual denominação da </w:t>
            </w:r>
            <w:r w:rsidRPr="008C6C93">
              <w:t>Super Bac - Proteção Ambiental S.A</w:t>
            </w:r>
            <w:r>
              <w:t>.)</w:t>
            </w:r>
            <w:r w:rsidRPr="008C6C93">
              <w:t xml:space="preserve"> (“</w:t>
            </w:r>
            <w:r w:rsidRPr="008C6C93">
              <w:rPr>
                <w:u w:val="single"/>
              </w:rPr>
              <w:t>Fiadora</w:t>
            </w:r>
            <w:r w:rsidRPr="008C6C93">
              <w:t>”), de acordo com o Balanço Consolidado da Fiadora, equivalente a 10% do valor incremental de EBITDA do ano vigente em relação ao ano imediatamente anterior, limitado a R$4.000.000,00 (quatro milhões de reais) (“</w:t>
            </w:r>
            <w:r w:rsidRPr="008C6C93">
              <w:rPr>
                <w:u w:val="single"/>
              </w:rPr>
              <w:t>Remuneração Variável</w:t>
            </w:r>
            <w:r w:rsidRPr="008C6C93">
              <w:t>”). Os titulares das Debêntures, proporcionalmente à quantidade de Debêntures por eles detidas, farão jus a receber uma Remuneração Variável correspondente a 10% (dez por cento) da diferença positiva entre o EBITDA da Fiadora, de acordo com o Balanço Consolidado da Fiadora, e o EBITDA Linha D’agua, medida anualmente a cada encerramento de exercício social da Fiadora. Entende-se por EBITDA o lucro do referido período antes das receitas/despesas financeiras, da provisão para IRPJ/CS (Imposto de Renda Pessoa Jurídica/Contribuição Social), depreciações, amortizações, outras receitas e despesas líquidas não operacionais (“</w:t>
            </w:r>
            <w:r w:rsidRPr="008C6C93">
              <w:rPr>
                <w:u w:val="single"/>
              </w:rPr>
              <w:t>EBITDA</w:t>
            </w:r>
            <w:r w:rsidRPr="008C6C93">
              <w:t>”) e por EBITDA Linha D’Água o maior entre: (i) o EBITDA auferido de acordo com as demonstrações financeiras da Fiadora, de acordo com o Balanço Consolidado da Fiadora, no exercício encerrado em 31 de dezembro de 2017, tendo como valor R$42.743.000,00 (quarenta e dois milhões setecentos e quarenta e três mil reais), e (ii) o maior EBITDA realizado nos anos subsequentes a 2017 e anteriores ao exercício em questão (“</w:t>
            </w:r>
            <w:r w:rsidRPr="008C6C93">
              <w:rPr>
                <w:u w:val="single"/>
              </w:rPr>
              <w:t>EBITDA Linha D’Agua</w:t>
            </w:r>
            <w:r w:rsidRPr="008C6C93">
              <w:t>”).</w:t>
            </w:r>
          </w:p>
        </w:tc>
      </w:tr>
      <w:tr w:rsidR="008C6C93" w:rsidRPr="008C6C93" w14:paraId="62A1A642" w14:textId="77777777" w:rsidTr="004F7AF7">
        <w:tc>
          <w:tcPr>
            <w:tcW w:w="2480" w:type="dxa"/>
            <w:tcBorders>
              <w:top w:val="single" w:sz="4" w:space="0" w:color="auto"/>
              <w:left w:val="single" w:sz="4" w:space="0" w:color="auto"/>
              <w:bottom w:val="single" w:sz="4" w:space="0" w:color="auto"/>
              <w:right w:val="single" w:sz="4" w:space="0" w:color="auto"/>
            </w:tcBorders>
          </w:tcPr>
          <w:p w14:paraId="0F0375F2" w14:textId="77777777" w:rsidR="008C6C93" w:rsidRPr="008C6C93" w:rsidRDefault="008C6C93" w:rsidP="004F7AF7">
            <w:pPr>
              <w:spacing w:line="300" w:lineRule="exact"/>
              <w:contextualSpacing/>
              <w:rPr>
                <w:b/>
              </w:rPr>
            </w:pPr>
            <w:r w:rsidRPr="008C6C93">
              <w:rPr>
                <w:b/>
              </w:rPr>
              <w:t>Vencimento Antecipado:</w:t>
            </w:r>
          </w:p>
        </w:tc>
        <w:tc>
          <w:tcPr>
            <w:tcW w:w="6662" w:type="dxa"/>
            <w:tcBorders>
              <w:top w:val="single" w:sz="4" w:space="0" w:color="auto"/>
              <w:left w:val="single" w:sz="4" w:space="0" w:color="auto"/>
              <w:bottom w:val="single" w:sz="4" w:space="0" w:color="auto"/>
              <w:right w:val="single" w:sz="4" w:space="0" w:color="auto"/>
            </w:tcBorders>
          </w:tcPr>
          <w:p w14:paraId="12D0783E" w14:textId="77777777" w:rsidR="008C6C93" w:rsidRPr="008C6C93" w:rsidRDefault="008C6C93" w:rsidP="004F7AF7">
            <w:pPr>
              <w:spacing w:line="300" w:lineRule="exact"/>
              <w:contextualSpacing/>
              <w:rPr>
                <w:color w:val="000000"/>
              </w:rPr>
            </w:pPr>
            <w:r w:rsidRPr="008C6C93">
              <w:t>Os titulares das Debêntures poderão declarar antecipadamente vencidas as obrigações relativas às Debêntures e exigir os respectivos pagamentos devidos nos termos previstos na escritura da Emissão de Debêntures.</w:t>
            </w:r>
          </w:p>
        </w:tc>
      </w:tr>
      <w:tr w:rsidR="008C6C93" w:rsidRPr="008C6C93" w14:paraId="6E3525BF" w14:textId="77777777" w:rsidTr="004F7AF7">
        <w:tc>
          <w:tcPr>
            <w:tcW w:w="2480" w:type="dxa"/>
            <w:tcBorders>
              <w:top w:val="single" w:sz="4" w:space="0" w:color="auto"/>
              <w:left w:val="single" w:sz="4" w:space="0" w:color="auto"/>
              <w:bottom w:val="single" w:sz="4" w:space="0" w:color="auto"/>
              <w:right w:val="single" w:sz="4" w:space="0" w:color="auto"/>
            </w:tcBorders>
          </w:tcPr>
          <w:p w14:paraId="6E74139B" w14:textId="77777777" w:rsidR="008C6C93" w:rsidRPr="008C6C93" w:rsidRDefault="008C6C93" w:rsidP="004F7AF7">
            <w:pPr>
              <w:spacing w:line="300" w:lineRule="exact"/>
              <w:contextualSpacing/>
              <w:rPr>
                <w:b/>
              </w:rPr>
            </w:pPr>
            <w:r w:rsidRPr="008C6C93">
              <w:rPr>
                <w:b/>
              </w:rPr>
              <w:t>Encargos Moratórios:</w:t>
            </w:r>
          </w:p>
        </w:tc>
        <w:tc>
          <w:tcPr>
            <w:tcW w:w="6662" w:type="dxa"/>
            <w:tcBorders>
              <w:top w:val="single" w:sz="4" w:space="0" w:color="auto"/>
              <w:left w:val="single" w:sz="4" w:space="0" w:color="auto"/>
              <w:bottom w:val="single" w:sz="4" w:space="0" w:color="auto"/>
              <w:right w:val="single" w:sz="4" w:space="0" w:color="auto"/>
            </w:tcBorders>
          </w:tcPr>
          <w:p w14:paraId="76211525" w14:textId="77777777" w:rsidR="008C6C93" w:rsidRPr="008C6C93" w:rsidRDefault="008C6C93" w:rsidP="004F7AF7">
            <w:pPr>
              <w:spacing w:line="300" w:lineRule="exact"/>
              <w:contextualSpacing/>
              <w:rPr>
                <w:color w:val="000000"/>
              </w:rPr>
            </w:pPr>
            <w:r w:rsidRPr="008C6C93">
              <w:t xml:space="preserve">Ocorrendo impontualidade no pagamento pela Emissora e/ou pela Fiadora de qualquer quantia devida aos Debenturistas, os débitos em atraso vencidos e não pagos pela Emissora e/ou pela Fiadora, incluindo, sem limitação, o pagamento da Remuneração devida nos termos da Escritura de Emissão, ficarão sujeitos, independentemente de aviso, notificação ou interpelação judicial ou </w:t>
            </w:r>
            <w:r w:rsidRPr="008C6C93">
              <w:lastRenderedPageBreak/>
              <w:t xml:space="preserve">extrajudicial, (i) a multa convencional, irredutível e não compensatória, de 2% (dois por cento) e (ii) a juros moratórios à razão de 1% (um por cento) ao mês, calculados </w:t>
            </w:r>
            <w:r w:rsidRPr="008C6C93">
              <w:rPr>
                <w:i/>
              </w:rPr>
              <w:t>pro rata temporis</w:t>
            </w:r>
            <w:r w:rsidRPr="008C6C93">
              <w:t xml:space="preserve"> desde a data da inadimplência até a data do efetivo pagamento.</w:t>
            </w:r>
          </w:p>
        </w:tc>
      </w:tr>
    </w:tbl>
    <w:p w14:paraId="07F61397" w14:textId="77777777" w:rsidR="008C6C93" w:rsidRPr="008C6C93" w:rsidRDefault="008C6C93" w:rsidP="008C6C93">
      <w:pPr>
        <w:spacing w:line="300" w:lineRule="exact"/>
        <w:contextualSpacing/>
      </w:pPr>
      <w:bookmarkStart w:id="5" w:name="_DV_M273"/>
      <w:bookmarkStart w:id="6" w:name="_DV_M274"/>
      <w:bookmarkStart w:id="7" w:name="_DV_M276"/>
      <w:bookmarkStart w:id="8" w:name="_DV_M279"/>
      <w:bookmarkStart w:id="9" w:name="_DV_M280"/>
      <w:bookmarkStart w:id="10" w:name="_DV_M281"/>
      <w:bookmarkStart w:id="11" w:name="_DV_M283"/>
      <w:bookmarkStart w:id="12" w:name="_DV_M284"/>
      <w:bookmarkEnd w:id="5"/>
      <w:bookmarkEnd w:id="6"/>
      <w:bookmarkEnd w:id="7"/>
      <w:bookmarkEnd w:id="8"/>
      <w:bookmarkEnd w:id="9"/>
      <w:bookmarkEnd w:id="10"/>
      <w:bookmarkEnd w:id="11"/>
      <w:bookmarkEnd w:id="12"/>
    </w:p>
    <w:p w14:paraId="065A3D6F" w14:textId="77777777" w:rsidR="008C6C93" w:rsidRPr="008C6C93" w:rsidRDefault="008C6C93" w:rsidP="008C6C93">
      <w:pPr>
        <w:spacing w:line="300" w:lineRule="exact"/>
        <w:contextualSpacing/>
      </w:pPr>
      <w:r w:rsidRPr="008C6C93">
        <w:t xml:space="preserve">A tabela acima resume certos termos das Obrigações Garantidas relativas às </w:t>
      </w:r>
      <w:r w:rsidRPr="008C6C93">
        <w:rPr>
          <w:bCs/>
        </w:rPr>
        <w:t>Debêntures</w:t>
      </w:r>
      <w:r w:rsidRPr="008C6C93">
        <w:t xml:space="preserve"> e foi elaborada pelas Partes com o objetivo de dar atendimento à legislação aplicável. No entanto, a presente tabela não se destina e não será interpretada de modo a modificar, alterar, ou cancelar e substituir os termos e condições efetivos das </w:t>
      </w:r>
      <w:r w:rsidRPr="008C6C93">
        <w:rPr>
          <w:bCs/>
        </w:rPr>
        <w:t>Debêntures</w:t>
      </w:r>
      <w:r w:rsidRPr="008C6C93">
        <w:t xml:space="preserve"> e das demais Obrigações Garantidas ao longo do tempo; tampouco limitará os direitos do Agente Fiduciário, na qualidade de representante dos titulares das </w:t>
      </w:r>
      <w:r w:rsidRPr="008C6C93">
        <w:rPr>
          <w:bCs/>
        </w:rPr>
        <w:t>Debêntures</w:t>
      </w:r>
      <w:r w:rsidRPr="008C6C93">
        <w:t>, nos termos do presente Contrato.</w:t>
      </w:r>
    </w:p>
    <w:p w14:paraId="4EF379EE" w14:textId="77777777" w:rsidR="008C6C93" w:rsidRPr="008C6C93" w:rsidRDefault="008C6C93" w:rsidP="008C6C93">
      <w:pPr>
        <w:suppressAutoHyphens w:val="0"/>
        <w:spacing w:line="300" w:lineRule="exact"/>
        <w:contextualSpacing/>
        <w:jc w:val="left"/>
        <w:rPr>
          <w:b/>
          <w:smallCaps/>
        </w:rPr>
      </w:pPr>
    </w:p>
    <w:p w14:paraId="0A3C3BB7" w14:textId="05A92D97" w:rsidR="008C6C93" w:rsidRPr="008C6C93" w:rsidRDefault="008C6C93">
      <w:pPr>
        <w:suppressAutoHyphens w:val="0"/>
        <w:jc w:val="left"/>
        <w:rPr>
          <w:iCs/>
          <w:smallCaps/>
        </w:rPr>
      </w:pPr>
    </w:p>
    <w:sectPr w:rsidR="008C6C93" w:rsidRPr="008C6C93" w:rsidSect="00B24AA8">
      <w:headerReference w:type="default" r:id="rId10"/>
      <w:footerReference w:type="even" r:id="rId11"/>
      <w:footerReference w:type="default" r:id="rId12"/>
      <w:headerReference w:type="first" r:id="rId13"/>
      <w:pgSz w:w="11905" w:h="16837"/>
      <w:pgMar w:top="1701" w:right="1134" w:bottom="1701" w:left="1701" w:header="720" w:footer="709"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92745E" w16cid:durableId="1ED68330"/>
  <w16cid:commentId w16cid:paraId="2AA951C5" w16cid:durableId="1ED6859A"/>
  <w16cid:commentId w16cid:paraId="7C5A97B6" w16cid:durableId="1ED6845A"/>
  <w16cid:commentId w16cid:paraId="76338FC8" w16cid:durableId="1ED68648"/>
  <w16cid:commentId w16cid:paraId="7CA7F100" w16cid:durableId="1ED68A60"/>
  <w16cid:commentId w16cid:paraId="20C8BC52" w16cid:durableId="1ED68A79"/>
  <w16cid:commentId w16cid:paraId="2EF1CCAC" w16cid:durableId="1ED68A97"/>
  <w16cid:commentId w16cid:paraId="01388D98" w16cid:durableId="1ED68B93"/>
  <w16cid:commentId w16cid:paraId="3C4DC557" w16cid:durableId="1ED68C3F"/>
  <w16cid:commentId w16cid:paraId="580A450A" w16cid:durableId="1ED68C81"/>
  <w16cid:commentId w16cid:paraId="0A259AC7" w16cid:durableId="1ED68E30"/>
  <w16cid:commentId w16cid:paraId="1BC91DA2" w16cid:durableId="1ED68FD0"/>
  <w16cid:commentId w16cid:paraId="6004DF89" w16cid:durableId="1ED6918D"/>
  <w16cid:commentId w16cid:paraId="29061977" w16cid:durableId="1ED6AF0A"/>
  <w16cid:commentId w16cid:paraId="5A75D2DA" w16cid:durableId="1EDB40E5"/>
  <w16cid:commentId w16cid:paraId="7B014AD8" w16cid:durableId="1ED6B414"/>
  <w16cid:commentId w16cid:paraId="1CE22BB1" w16cid:durableId="1ED73025"/>
  <w16cid:commentId w16cid:paraId="73B3D675" w16cid:durableId="1EDB40B6"/>
  <w16cid:commentId w16cid:paraId="1063FF5B" w16cid:durableId="1ED732C4"/>
  <w16cid:commentId w16cid:paraId="474A0AF2" w16cid:durableId="1ED734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045F4" w14:textId="77777777" w:rsidR="005C5F6B" w:rsidRDefault="005C5F6B" w:rsidP="00972A88">
      <w:r>
        <w:separator/>
      </w:r>
    </w:p>
  </w:endnote>
  <w:endnote w:type="continuationSeparator" w:id="0">
    <w:p w14:paraId="38B62104" w14:textId="77777777" w:rsidR="005C5F6B" w:rsidRDefault="005C5F6B" w:rsidP="00972A88">
      <w:r>
        <w:continuationSeparator/>
      </w:r>
    </w:p>
  </w:endnote>
  <w:endnote w:type="continuationNotice" w:id="1">
    <w:p w14:paraId="0BC86F25" w14:textId="77777777" w:rsidR="005C5F6B" w:rsidRDefault="005C5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4763" w14:textId="77777777" w:rsidR="005C5F6B" w:rsidRDefault="005C5F6B" w:rsidP="005E68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C96168" w14:textId="77777777" w:rsidR="005C5F6B" w:rsidRDefault="005C5F6B" w:rsidP="005E68D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3D5AF" w14:textId="77777777" w:rsidR="005C5F6B" w:rsidRPr="005E68D4" w:rsidRDefault="005C5F6B">
    <w:pPr>
      <w:pStyle w:val="Rodap"/>
      <w:jc w:val="right"/>
      <w:rPr>
        <w:rFonts w:ascii="Times New Roman" w:hAnsi="Times New Roman"/>
      </w:rPr>
    </w:pPr>
    <w:r w:rsidRPr="005E68D4">
      <w:rPr>
        <w:rFonts w:ascii="Times New Roman" w:hAnsi="Times New Roman"/>
      </w:rPr>
      <w:fldChar w:fldCharType="begin"/>
    </w:r>
    <w:r w:rsidRPr="005E68D4">
      <w:rPr>
        <w:rFonts w:ascii="Times New Roman" w:hAnsi="Times New Roman"/>
      </w:rPr>
      <w:instrText>PAGE   \* MERGEFORMAT</w:instrText>
    </w:r>
    <w:r w:rsidRPr="005E68D4">
      <w:rPr>
        <w:rFonts w:ascii="Times New Roman" w:hAnsi="Times New Roman"/>
      </w:rPr>
      <w:fldChar w:fldCharType="separate"/>
    </w:r>
    <w:r w:rsidR="00B24AA8">
      <w:rPr>
        <w:rFonts w:ascii="Times New Roman" w:hAnsi="Times New Roman"/>
        <w:noProof/>
      </w:rPr>
      <w:t>9</w:t>
    </w:r>
    <w:r w:rsidRPr="005E68D4">
      <w:rPr>
        <w:rFonts w:ascii="Times New Roman" w:hAnsi="Times New Roman"/>
      </w:rPr>
      <w:fldChar w:fldCharType="end"/>
    </w:r>
  </w:p>
  <w:p w14:paraId="54C95CE3" w14:textId="77777777" w:rsidR="005C5F6B" w:rsidRDefault="005C5F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D58D7" w14:textId="77777777" w:rsidR="005C5F6B" w:rsidRDefault="005C5F6B" w:rsidP="00972A88">
      <w:r>
        <w:separator/>
      </w:r>
    </w:p>
  </w:footnote>
  <w:footnote w:type="continuationSeparator" w:id="0">
    <w:p w14:paraId="0F941A63" w14:textId="77777777" w:rsidR="005C5F6B" w:rsidRDefault="005C5F6B" w:rsidP="00972A88">
      <w:r>
        <w:continuationSeparator/>
      </w:r>
    </w:p>
  </w:footnote>
  <w:footnote w:type="continuationNotice" w:id="1">
    <w:p w14:paraId="04535FB1" w14:textId="77777777" w:rsidR="005C5F6B" w:rsidRDefault="005C5F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F96" w14:textId="77777777" w:rsidR="005C5F6B" w:rsidRDefault="005C5F6B" w:rsidP="007C2F68">
    <w:pPr>
      <w:pStyle w:val="Cabealho"/>
    </w:pPr>
  </w:p>
  <w:p w14:paraId="455E3EEF" w14:textId="77777777" w:rsidR="005C5F6B" w:rsidRPr="00926E43" w:rsidRDefault="005C5F6B" w:rsidP="00926E43">
    <w:pPr>
      <w:pStyle w:val="Cabealho"/>
      <w:jc w:val="right"/>
      <w:rPr>
        <w:rFonts w:ascii="Times New Roman" w:hAnsi="Times New Roman"/>
        <w:b/>
        <w:smallCap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88285" w14:textId="77777777" w:rsidR="005C5F6B" w:rsidRDefault="005C5F6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104864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FF0D3A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tulo2"/>
      <w:suff w:val="nothing"/>
      <w:lvlText w:val=""/>
      <w:lvlJc w:val="left"/>
      <w:pPr>
        <w:tabs>
          <w:tab w:val="num" w:pos="576"/>
        </w:tabs>
        <w:ind w:left="576" w:hanging="576"/>
      </w:pPr>
      <w:rPr>
        <w:rFonts w:cs="Times New Roman"/>
      </w:rPr>
    </w:lvl>
    <w:lvl w:ilvl="2">
      <w:start w:val="1"/>
      <w:numFmt w:val="none"/>
      <w:pStyle w:val="Ttulo3"/>
      <w:suff w:val="nothing"/>
      <w:lvlText w:val=""/>
      <w:lvlJc w:val="left"/>
      <w:pPr>
        <w:tabs>
          <w:tab w:val="num" w:pos="720"/>
        </w:tabs>
        <w:ind w:left="720" w:hanging="720"/>
      </w:pPr>
      <w:rPr>
        <w:rFonts w:cs="Times New Roman"/>
      </w:rPr>
    </w:lvl>
    <w:lvl w:ilvl="3">
      <w:start w:val="1"/>
      <w:numFmt w:val="none"/>
      <w:pStyle w:val="Ttulo4"/>
      <w:suff w:val="nothing"/>
      <w:lvlText w:val=""/>
      <w:lvlJc w:val="left"/>
      <w:pPr>
        <w:tabs>
          <w:tab w:val="num" w:pos="864"/>
        </w:tabs>
        <w:ind w:left="864" w:hanging="864"/>
      </w:pPr>
      <w:rPr>
        <w:rFonts w:cs="Times New Roman"/>
      </w:rPr>
    </w:lvl>
    <w:lvl w:ilvl="4">
      <w:start w:val="1"/>
      <w:numFmt w:val="none"/>
      <w:pStyle w:val="Ttulo5"/>
      <w:suff w:val="nothing"/>
      <w:lvlText w:val=""/>
      <w:lvlJc w:val="left"/>
      <w:pPr>
        <w:tabs>
          <w:tab w:val="num" w:pos="1008"/>
        </w:tabs>
        <w:ind w:left="1008" w:hanging="1008"/>
      </w:pPr>
      <w:rPr>
        <w:rFonts w:cs="Times New Roman"/>
      </w:rPr>
    </w:lvl>
    <w:lvl w:ilvl="5">
      <w:start w:val="1"/>
      <w:numFmt w:val="none"/>
      <w:pStyle w:val="Ttulo6"/>
      <w:suff w:val="nothing"/>
      <w:lvlText w:val=""/>
      <w:lvlJc w:val="left"/>
      <w:pPr>
        <w:tabs>
          <w:tab w:val="num" w:pos="1152"/>
        </w:tabs>
        <w:ind w:left="1152" w:hanging="1152"/>
      </w:pPr>
      <w:rPr>
        <w:rFonts w:cs="Times New Roman"/>
      </w:rPr>
    </w:lvl>
    <w:lvl w:ilvl="6">
      <w:start w:val="1"/>
      <w:numFmt w:val="none"/>
      <w:pStyle w:val="Ttulo7"/>
      <w:suff w:val="nothing"/>
      <w:lvlText w:val=""/>
      <w:lvlJc w:val="left"/>
      <w:pPr>
        <w:tabs>
          <w:tab w:val="num" w:pos="1296"/>
        </w:tabs>
        <w:ind w:left="1296" w:hanging="1296"/>
      </w:pPr>
      <w:rPr>
        <w:rFonts w:cs="Times New Roman"/>
      </w:rPr>
    </w:lvl>
    <w:lvl w:ilvl="7">
      <w:start w:val="1"/>
      <w:numFmt w:val="none"/>
      <w:pStyle w:val="Ttulo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singleLevel"/>
    <w:tmpl w:val="00000002"/>
    <w:name w:val="WW8Num7"/>
    <w:lvl w:ilvl="0">
      <w:start w:val="1"/>
      <w:numFmt w:val="decimal"/>
      <w:lvlText w:val="%1."/>
      <w:lvlJc w:val="left"/>
      <w:pPr>
        <w:tabs>
          <w:tab w:val="num" w:pos="0"/>
        </w:tabs>
      </w:pPr>
      <w:rPr>
        <w:rFonts w:ascii="Times New Roman" w:hAnsi="Times New Roman" w:cs="Times New Roman"/>
      </w:rPr>
    </w:lvl>
  </w:abstractNum>
  <w:abstractNum w:abstractNumId="4" w15:restartNumberingAfterBreak="0">
    <w:nsid w:val="00000003"/>
    <w:multiLevelType w:val="multilevel"/>
    <w:tmpl w:val="73A4C0B4"/>
    <w:name w:val="WW8Num8"/>
    <w:lvl w:ilvl="0">
      <w:start w:val="1"/>
      <w:numFmt w:val="lowerLetter"/>
      <w:lvlText w:val="%1."/>
      <w:lvlJc w:val="left"/>
      <w:pPr>
        <w:tabs>
          <w:tab w:val="num" w:pos="708"/>
        </w:tabs>
        <w:ind w:left="708" w:hanging="705"/>
      </w:pPr>
      <w:rPr>
        <w:rFonts w:cs="Times New Roman"/>
      </w:rPr>
    </w:lvl>
    <w:lvl w:ilvl="1">
      <w:start w:val="1"/>
      <w:numFmt w:val="lowerRoman"/>
      <w:lvlText w:val="(%2)"/>
      <w:lvlJc w:val="left"/>
      <w:pPr>
        <w:tabs>
          <w:tab w:val="num" w:pos="2010"/>
        </w:tabs>
        <w:ind w:left="2010" w:hanging="930"/>
      </w:pPr>
      <w:rPr>
        <w:rFonts w:cs="Times New Roman"/>
        <w:spacing w:val="0"/>
      </w:rPr>
    </w:lvl>
    <w:lvl w:ilvl="2">
      <w:start w:val="1"/>
      <w:numFmt w:val="lowerRoman"/>
      <w:lvlText w:val="%3."/>
      <w:lvlJc w:val="left"/>
      <w:pPr>
        <w:tabs>
          <w:tab w:val="num" w:pos="2160"/>
        </w:tabs>
        <w:ind w:left="2160" w:hanging="180"/>
      </w:pPr>
      <w:rPr>
        <w:rFonts w:cs="Times New Roman"/>
      </w:rPr>
    </w:lvl>
    <w:lvl w:ilvl="3">
      <w:start w:val="2"/>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4"/>
    <w:multiLevelType w:val="singleLevel"/>
    <w:tmpl w:val="00565FEC"/>
    <w:name w:val="WW8Num10"/>
    <w:lvl w:ilvl="0">
      <w:start w:val="1"/>
      <w:numFmt w:val="lowerRoman"/>
      <w:lvlText w:val="(%1)"/>
      <w:lvlJc w:val="left"/>
      <w:pPr>
        <w:tabs>
          <w:tab w:val="num" w:pos="2110"/>
        </w:tabs>
        <w:ind w:left="2110" w:hanging="705"/>
      </w:pPr>
      <w:rPr>
        <w:rFonts w:cs="Times New Roman" w:hint="default"/>
      </w:rPr>
    </w:lvl>
  </w:abstractNum>
  <w:abstractNum w:abstractNumId="6" w15:restartNumberingAfterBreak="0">
    <w:nsid w:val="06330DFB"/>
    <w:multiLevelType w:val="hybridMultilevel"/>
    <w:tmpl w:val="ED30FC32"/>
    <w:lvl w:ilvl="0" w:tplc="4D7270F6">
      <w:start w:val="1"/>
      <w:numFmt w:val="lowerRoman"/>
      <w:lvlText w:val="(%1)"/>
      <w:lvlJc w:val="left"/>
      <w:pPr>
        <w:ind w:left="2149" w:hanging="720"/>
      </w:pPr>
      <w:rPr>
        <w:rFonts w:cs="Times New Roman" w:hint="default"/>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7" w15:restartNumberingAfterBreak="0">
    <w:nsid w:val="06FA61FC"/>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 w15:restartNumberingAfterBreak="0">
    <w:nsid w:val="072C644F"/>
    <w:multiLevelType w:val="multilevel"/>
    <w:tmpl w:val="971450DE"/>
    <w:lvl w:ilvl="0">
      <w:start w:val="3"/>
      <w:numFmt w:val="decimal"/>
      <w:lvlText w:val="%1."/>
      <w:lvlJc w:val="left"/>
      <w:pPr>
        <w:tabs>
          <w:tab w:val="num" w:pos="0"/>
        </w:tabs>
        <w:ind w:left="660" w:hanging="660"/>
      </w:pPr>
      <w:rPr>
        <w:rFonts w:cs="Times New Roman" w:hint="default"/>
      </w:rPr>
    </w:lvl>
    <w:lvl w:ilvl="1">
      <w:start w:val="13"/>
      <w:numFmt w:val="decimal"/>
      <w:lvlText w:val="%1.%2."/>
      <w:lvlJc w:val="left"/>
      <w:pPr>
        <w:tabs>
          <w:tab w:val="num" w:pos="0"/>
        </w:tabs>
        <w:ind w:left="1369" w:hanging="660"/>
      </w:pPr>
      <w:rPr>
        <w:rFonts w:cs="Times New Roman" w:hint="default"/>
      </w:rPr>
    </w:lvl>
    <w:lvl w:ilvl="2">
      <w:start w:val="1"/>
      <w:numFmt w:val="decimal"/>
      <w:lvlText w:val="%1.11.%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9" w15:restartNumberingAfterBreak="0">
    <w:nsid w:val="07BF4F2E"/>
    <w:multiLevelType w:val="multilevel"/>
    <w:tmpl w:val="2C72878C"/>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5.%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0CCC1253"/>
    <w:multiLevelType w:val="singleLevel"/>
    <w:tmpl w:val="6080AB16"/>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0E1D3311"/>
    <w:multiLevelType w:val="hybridMultilevel"/>
    <w:tmpl w:val="E5C44FFE"/>
    <w:lvl w:ilvl="0" w:tplc="C72A3BF0">
      <w:start w:val="1"/>
      <w:numFmt w:val="lowerLetter"/>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2" w15:restartNumberingAfterBreak="0">
    <w:nsid w:val="0E836B3D"/>
    <w:multiLevelType w:val="hybridMultilevel"/>
    <w:tmpl w:val="07AA4FB6"/>
    <w:lvl w:ilvl="0" w:tplc="1EC23E1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54C2656"/>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6656F"/>
    <w:multiLevelType w:val="multilevel"/>
    <w:tmpl w:val="59708F40"/>
    <w:lvl w:ilvl="0">
      <w:start w:val="1"/>
      <w:numFmt w:val="decimal"/>
      <w:lvlText w:val="%1."/>
      <w:lvlJc w:val="left"/>
      <w:pPr>
        <w:ind w:left="540" w:hanging="540"/>
      </w:pPr>
      <w:rPr>
        <w:rFonts w:cs="Times New Roman" w:hint="default"/>
      </w:rPr>
    </w:lvl>
    <w:lvl w:ilvl="1">
      <w:start w:val="3"/>
      <w:numFmt w:val="decimal"/>
      <w:lvlText w:val="%1.%2."/>
      <w:lvlJc w:val="left"/>
      <w:pPr>
        <w:ind w:left="1250" w:hanging="54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5" w15:restartNumberingAfterBreak="0">
    <w:nsid w:val="19C66D55"/>
    <w:multiLevelType w:val="hybridMultilevel"/>
    <w:tmpl w:val="FFB2F7AA"/>
    <w:lvl w:ilvl="0" w:tplc="C4A6A1A2">
      <w:start w:val="1"/>
      <w:numFmt w:val="lowerLetter"/>
      <w:lvlText w:val="%1."/>
      <w:lvlJc w:val="left"/>
      <w:pPr>
        <w:tabs>
          <w:tab w:val="num" w:pos="708"/>
        </w:tabs>
        <w:ind w:left="708" w:hanging="705"/>
      </w:pPr>
      <w:rPr>
        <w:rFonts w:cs="Times New Roman" w:hint="default"/>
      </w:rPr>
    </w:lvl>
    <w:lvl w:ilvl="1" w:tplc="6786F210">
      <w:start w:val="1"/>
      <w:numFmt w:val="upperLetter"/>
      <w:lvlText w:val="(%2)"/>
      <w:lvlJc w:val="left"/>
      <w:pPr>
        <w:tabs>
          <w:tab w:val="num" w:pos="2010"/>
        </w:tabs>
        <w:ind w:left="2010" w:hanging="93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A0B01300">
      <w:start w:val="2"/>
      <w:numFmt w:val="upperRoman"/>
      <w:lvlText w:val="(%4)"/>
      <w:lvlJc w:val="left"/>
      <w:pPr>
        <w:tabs>
          <w:tab w:val="num" w:pos="3240"/>
        </w:tabs>
        <w:ind w:left="3240" w:hanging="720"/>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A335156"/>
    <w:multiLevelType w:val="hybridMultilevel"/>
    <w:tmpl w:val="209EBB8A"/>
    <w:lvl w:ilvl="0" w:tplc="E23CA292">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4E5CF9"/>
    <w:multiLevelType w:val="hybridMultilevel"/>
    <w:tmpl w:val="BF3E20B2"/>
    <w:lvl w:ilvl="0" w:tplc="58D09402">
      <w:start w:val="1"/>
      <w:numFmt w:val="decimal"/>
      <w:lvlText w:val="1.8.%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B7118"/>
    <w:multiLevelType w:val="multilevel"/>
    <w:tmpl w:val="B8540FB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55B5481"/>
    <w:multiLevelType w:val="hybridMultilevel"/>
    <w:tmpl w:val="6D249346"/>
    <w:lvl w:ilvl="0" w:tplc="546C1854">
      <w:start w:val="1"/>
      <w:numFmt w:val="lowerRoman"/>
      <w:lvlText w:val="(%1)"/>
      <w:lvlJc w:val="left"/>
      <w:pPr>
        <w:tabs>
          <w:tab w:val="num" w:pos="708"/>
        </w:tabs>
        <w:ind w:left="708"/>
      </w:pPr>
      <w:rPr>
        <w:rFonts w:ascii="Times New Roman" w:eastAsia="MS Mincho" w:hAnsi="Times New Roman" w:cs="Times New Roman" w:hint="default"/>
        <w:b w:val="0"/>
        <w:i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272F7F7A"/>
    <w:multiLevelType w:val="hybridMultilevel"/>
    <w:tmpl w:val="578A9CC4"/>
    <w:lvl w:ilvl="0" w:tplc="872C01A8">
      <w:start w:val="1"/>
      <w:numFmt w:val="lowerRoman"/>
      <w:lvlText w:val="(%1)"/>
      <w:lvlJc w:val="left"/>
      <w:pPr>
        <w:ind w:left="862" w:hanging="720"/>
      </w:pPr>
      <w:rPr>
        <w:rFonts w:ascii="Times New Roman" w:hAnsi="Times New Roman"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21" w15:restartNumberingAfterBreak="0">
    <w:nsid w:val="2D3465C5"/>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F1DC7"/>
    <w:multiLevelType w:val="hybridMultilevel"/>
    <w:tmpl w:val="06264B82"/>
    <w:lvl w:ilvl="0" w:tplc="6728089C">
      <w:start w:val="1"/>
      <w:numFmt w:val="upperRoman"/>
      <w:lvlText w:val="(%1)"/>
      <w:lvlJc w:val="left"/>
      <w:pPr>
        <w:tabs>
          <w:tab w:val="num" w:pos="2110"/>
        </w:tabs>
        <w:ind w:left="2110" w:hanging="705"/>
      </w:pPr>
      <w:rPr>
        <w:rFonts w:cs="Times New Roman" w:hint="default"/>
      </w:rPr>
    </w:lvl>
    <w:lvl w:ilvl="1" w:tplc="04090019" w:tentative="1">
      <w:start w:val="1"/>
      <w:numFmt w:val="lowerLetter"/>
      <w:lvlText w:val="%2."/>
      <w:lvlJc w:val="left"/>
      <w:pPr>
        <w:tabs>
          <w:tab w:val="num" w:pos="2136"/>
        </w:tabs>
        <w:ind w:left="2136" w:hanging="360"/>
      </w:pPr>
      <w:rPr>
        <w:rFonts w:cs="Times New Roman"/>
      </w:rPr>
    </w:lvl>
    <w:lvl w:ilvl="2" w:tplc="0409001B" w:tentative="1">
      <w:start w:val="1"/>
      <w:numFmt w:val="lowerRoman"/>
      <w:lvlText w:val="%3."/>
      <w:lvlJc w:val="right"/>
      <w:pPr>
        <w:tabs>
          <w:tab w:val="num" w:pos="2856"/>
        </w:tabs>
        <w:ind w:left="2856" w:hanging="180"/>
      </w:pPr>
      <w:rPr>
        <w:rFonts w:cs="Times New Roman"/>
      </w:rPr>
    </w:lvl>
    <w:lvl w:ilvl="3" w:tplc="0409000F" w:tentative="1">
      <w:start w:val="1"/>
      <w:numFmt w:val="decimal"/>
      <w:lvlText w:val="%4."/>
      <w:lvlJc w:val="left"/>
      <w:pPr>
        <w:tabs>
          <w:tab w:val="num" w:pos="3576"/>
        </w:tabs>
        <w:ind w:left="3576" w:hanging="360"/>
      </w:pPr>
      <w:rPr>
        <w:rFonts w:cs="Times New Roman"/>
      </w:rPr>
    </w:lvl>
    <w:lvl w:ilvl="4" w:tplc="04090019" w:tentative="1">
      <w:start w:val="1"/>
      <w:numFmt w:val="lowerLetter"/>
      <w:lvlText w:val="%5."/>
      <w:lvlJc w:val="left"/>
      <w:pPr>
        <w:tabs>
          <w:tab w:val="num" w:pos="4296"/>
        </w:tabs>
        <w:ind w:left="4296" w:hanging="360"/>
      </w:pPr>
      <w:rPr>
        <w:rFonts w:cs="Times New Roman"/>
      </w:rPr>
    </w:lvl>
    <w:lvl w:ilvl="5" w:tplc="0409001B" w:tentative="1">
      <w:start w:val="1"/>
      <w:numFmt w:val="lowerRoman"/>
      <w:lvlText w:val="%6."/>
      <w:lvlJc w:val="right"/>
      <w:pPr>
        <w:tabs>
          <w:tab w:val="num" w:pos="5016"/>
        </w:tabs>
        <w:ind w:left="5016" w:hanging="180"/>
      </w:pPr>
      <w:rPr>
        <w:rFonts w:cs="Times New Roman"/>
      </w:rPr>
    </w:lvl>
    <w:lvl w:ilvl="6" w:tplc="0409000F" w:tentative="1">
      <w:start w:val="1"/>
      <w:numFmt w:val="decimal"/>
      <w:lvlText w:val="%7."/>
      <w:lvlJc w:val="left"/>
      <w:pPr>
        <w:tabs>
          <w:tab w:val="num" w:pos="5736"/>
        </w:tabs>
        <w:ind w:left="5736" w:hanging="360"/>
      </w:pPr>
      <w:rPr>
        <w:rFonts w:cs="Times New Roman"/>
      </w:rPr>
    </w:lvl>
    <w:lvl w:ilvl="7" w:tplc="04090019" w:tentative="1">
      <w:start w:val="1"/>
      <w:numFmt w:val="lowerLetter"/>
      <w:lvlText w:val="%8."/>
      <w:lvlJc w:val="left"/>
      <w:pPr>
        <w:tabs>
          <w:tab w:val="num" w:pos="6456"/>
        </w:tabs>
        <w:ind w:left="6456" w:hanging="360"/>
      </w:pPr>
      <w:rPr>
        <w:rFonts w:cs="Times New Roman"/>
      </w:rPr>
    </w:lvl>
    <w:lvl w:ilvl="8" w:tplc="0409001B" w:tentative="1">
      <w:start w:val="1"/>
      <w:numFmt w:val="lowerRoman"/>
      <w:lvlText w:val="%9."/>
      <w:lvlJc w:val="right"/>
      <w:pPr>
        <w:tabs>
          <w:tab w:val="num" w:pos="7176"/>
        </w:tabs>
        <w:ind w:left="7176" w:hanging="180"/>
      </w:pPr>
      <w:rPr>
        <w:rFonts w:cs="Times New Roman"/>
      </w:rPr>
    </w:lvl>
  </w:abstractNum>
  <w:abstractNum w:abstractNumId="23" w15:restartNumberingAfterBreak="0">
    <w:nsid w:val="319C7A45"/>
    <w:multiLevelType w:val="multilevel"/>
    <w:tmpl w:val="3E5251A8"/>
    <w:lvl w:ilvl="0">
      <w:start w:val="1"/>
      <w:numFmt w:val="lowerRoman"/>
      <w:lvlText w:val="(%1)"/>
      <w:lvlJc w:val="left"/>
      <w:pPr>
        <w:ind w:left="1998" w:hanging="720"/>
      </w:pPr>
      <w:rPr>
        <w:rFonts w:cs="Times New Roman" w:hint="default"/>
      </w:rPr>
    </w:lvl>
    <w:lvl w:ilvl="1">
      <w:start w:val="1"/>
      <w:numFmt w:val="lowerLetter"/>
      <w:lvlText w:val="%2."/>
      <w:lvlJc w:val="left"/>
      <w:pPr>
        <w:ind w:left="2358" w:hanging="360"/>
      </w:pPr>
      <w:rPr>
        <w:rFonts w:cs="Times New Roman"/>
      </w:rPr>
    </w:lvl>
    <w:lvl w:ilvl="2">
      <w:start w:val="1"/>
      <w:numFmt w:val="lowerRoman"/>
      <w:lvlText w:val="%3."/>
      <w:lvlJc w:val="right"/>
      <w:pPr>
        <w:ind w:left="3078" w:hanging="180"/>
      </w:pPr>
      <w:rPr>
        <w:rFonts w:cs="Times New Roman"/>
      </w:rPr>
    </w:lvl>
    <w:lvl w:ilvl="3">
      <w:start w:val="1"/>
      <w:numFmt w:val="decimal"/>
      <w:lvlText w:val="%4."/>
      <w:lvlJc w:val="left"/>
      <w:pPr>
        <w:ind w:left="3798" w:hanging="360"/>
      </w:pPr>
      <w:rPr>
        <w:rFonts w:cs="Times New Roman"/>
      </w:rPr>
    </w:lvl>
    <w:lvl w:ilvl="4">
      <w:start w:val="1"/>
      <w:numFmt w:val="lowerLetter"/>
      <w:lvlText w:val="%5."/>
      <w:lvlJc w:val="left"/>
      <w:pPr>
        <w:ind w:left="4518" w:hanging="360"/>
      </w:pPr>
      <w:rPr>
        <w:rFonts w:cs="Times New Roman"/>
      </w:rPr>
    </w:lvl>
    <w:lvl w:ilvl="5">
      <w:start w:val="1"/>
      <w:numFmt w:val="lowerRoman"/>
      <w:lvlText w:val="%6."/>
      <w:lvlJc w:val="right"/>
      <w:pPr>
        <w:ind w:left="5238" w:hanging="180"/>
      </w:pPr>
      <w:rPr>
        <w:rFonts w:cs="Times New Roman"/>
      </w:rPr>
    </w:lvl>
    <w:lvl w:ilvl="6">
      <w:start w:val="1"/>
      <w:numFmt w:val="decimal"/>
      <w:lvlText w:val="%7."/>
      <w:lvlJc w:val="left"/>
      <w:pPr>
        <w:ind w:left="5958" w:hanging="360"/>
      </w:pPr>
      <w:rPr>
        <w:rFonts w:cs="Times New Roman"/>
      </w:rPr>
    </w:lvl>
    <w:lvl w:ilvl="7">
      <w:start w:val="1"/>
      <w:numFmt w:val="lowerLetter"/>
      <w:lvlText w:val="%8."/>
      <w:lvlJc w:val="left"/>
      <w:pPr>
        <w:ind w:left="6678" w:hanging="360"/>
      </w:pPr>
      <w:rPr>
        <w:rFonts w:cs="Times New Roman"/>
      </w:rPr>
    </w:lvl>
    <w:lvl w:ilvl="8">
      <w:start w:val="1"/>
      <w:numFmt w:val="lowerRoman"/>
      <w:lvlText w:val="%9."/>
      <w:lvlJc w:val="right"/>
      <w:pPr>
        <w:ind w:left="7398" w:hanging="180"/>
      </w:pPr>
      <w:rPr>
        <w:rFonts w:cs="Times New Roman"/>
      </w:rPr>
    </w:lvl>
  </w:abstractNum>
  <w:abstractNum w:abstractNumId="24" w15:restartNumberingAfterBreak="0">
    <w:nsid w:val="351A55D0"/>
    <w:multiLevelType w:val="hybridMultilevel"/>
    <w:tmpl w:val="90044E7E"/>
    <w:lvl w:ilvl="0" w:tplc="ADA8A0E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37904B55"/>
    <w:multiLevelType w:val="hybridMultilevel"/>
    <w:tmpl w:val="681EDEEC"/>
    <w:lvl w:ilvl="0" w:tplc="73286120">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6" w15:restartNumberingAfterBreak="0">
    <w:nsid w:val="3AE06C5D"/>
    <w:multiLevelType w:val="multilevel"/>
    <w:tmpl w:val="D89EC62C"/>
    <w:lvl w:ilvl="0">
      <w:start w:val="1"/>
      <w:numFmt w:val="decimal"/>
      <w:lvlText w:val="4.%1."/>
      <w:lvlJc w:val="left"/>
      <w:pPr>
        <w:ind w:left="720" w:hanging="360"/>
      </w:pPr>
      <w:rPr>
        <w:rFonts w:cs="Times New Roman" w:hint="default"/>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B0435F4"/>
    <w:multiLevelType w:val="hybridMultilevel"/>
    <w:tmpl w:val="18582AFA"/>
    <w:lvl w:ilvl="0" w:tplc="170C798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F558E7"/>
    <w:multiLevelType w:val="multilevel"/>
    <w:tmpl w:val="0CF8FAA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6D033B"/>
    <w:multiLevelType w:val="multilevel"/>
    <w:tmpl w:val="A57653C4"/>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9.%3."/>
      <w:lvlJc w:val="left"/>
      <w:pPr>
        <w:ind w:left="1080" w:hanging="360"/>
      </w:pPr>
      <w:rPr>
        <w:rFonts w:ascii="Times New Roman" w:hAnsi="Times New Roman" w:hint="default"/>
        <w:b w:val="0"/>
        <w:i w:val="0"/>
        <w:sz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427A7AE2"/>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15:restartNumberingAfterBreak="0">
    <w:nsid w:val="42EE59D1"/>
    <w:multiLevelType w:val="hybridMultilevel"/>
    <w:tmpl w:val="649AEF9A"/>
    <w:lvl w:ilvl="0" w:tplc="A4E472E2">
      <w:start w:val="1"/>
      <w:numFmt w:val="lowerLetter"/>
      <w:lvlText w:val="(%1)"/>
      <w:lvlJc w:val="left"/>
      <w:pPr>
        <w:tabs>
          <w:tab w:val="num" w:pos="708"/>
        </w:tabs>
        <w:ind w:left="708"/>
      </w:pPr>
      <w:rPr>
        <w:rFonts w:ascii="Times New Roman" w:eastAsia="MS Mincho" w:hAnsi="Times New Roman" w:cs="Times New Roman"/>
        <w:b w:val="0"/>
        <w:i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3607433"/>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842"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6D472B4"/>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4" w15:restartNumberingAfterBreak="0">
    <w:nsid w:val="47303F0D"/>
    <w:multiLevelType w:val="hybridMultilevel"/>
    <w:tmpl w:val="C8725580"/>
    <w:lvl w:ilvl="0" w:tplc="93522E54">
      <w:start w:val="1"/>
      <w:numFmt w:val="lowerRoman"/>
      <w:lvlText w:val="(%1)"/>
      <w:lvlJc w:val="left"/>
      <w:pPr>
        <w:ind w:left="1080" w:hanging="720"/>
      </w:pPr>
      <w:rPr>
        <w:rFonts w:cs="Times New Roman" w:hint="default"/>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47332C2B"/>
    <w:multiLevelType w:val="multilevel"/>
    <w:tmpl w:val="F232318E"/>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4.%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47FE117B"/>
    <w:multiLevelType w:val="hybridMultilevel"/>
    <w:tmpl w:val="F0EE62FC"/>
    <w:lvl w:ilvl="0" w:tplc="B394BD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A6F40E3"/>
    <w:multiLevelType w:val="hybridMultilevel"/>
    <w:tmpl w:val="22904F60"/>
    <w:lvl w:ilvl="0" w:tplc="B2A8475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B0F4D5A"/>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15:restartNumberingAfterBreak="0">
    <w:nsid w:val="4EC52426"/>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15:restartNumberingAfterBreak="0">
    <w:nsid w:val="55282DD6"/>
    <w:multiLevelType w:val="multilevel"/>
    <w:tmpl w:val="FC9ED558"/>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42" w15:restartNumberingAfterBreak="0">
    <w:nsid w:val="57A405D8"/>
    <w:multiLevelType w:val="multilevel"/>
    <w:tmpl w:val="BD20ED54"/>
    <w:lvl w:ilvl="0">
      <w:start w:val="1"/>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5CBA255B"/>
    <w:multiLevelType w:val="hybridMultilevel"/>
    <w:tmpl w:val="C20E4716"/>
    <w:lvl w:ilvl="0" w:tplc="CB3A2646">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44" w15:restartNumberingAfterBreak="0">
    <w:nsid w:val="5FF20C27"/>
    <w:multiLevelType w:val="hybridMultilevel"/>
    <w:tmpl w:val="3E5251A8"/>
    <w:lvl w:ilvl="0" w:tplc="83526B64">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2358" w:hanging="360"/>
      </w:pPr>
      <w:rPr>
        <w:rFonts w:cs="Times New Roman"/>
      </w:rPr>
    </w:lvl>
    <w:lvl w:ilvl="2" w:tplc="0409001B" w:tentative="1">
      <w:start w:val="1"/>
      <w:numFmt w:val="lowerRoman"/>
      <w:lvlText w:val="%3."/>
      <w:lvlJc w:val="right"/>
      <w:pPr>
        <w:ind w:left="3078" w:hanging="180"/>
      </w:pPr>
      <w:rPr>
        <w:rFonts w:cs="Times New Roman"/>
      </w:rPr>
    </w:lvl>
    <w:lvl w:ilvl="3" w:tplc="0409000F" w:tentative="1">
      <w:start w:val="1"/>
      <w:numFmt w:val="decimal"/>
      <w:lvlText w:val="%4."/>
      <w:lvlJc w:val="left"/>
      <w:pPr>
        <w:ind w:left="3798" w:hanging="360"/>
      </w:pPr>
      <w:rPr>
        <w:rFonts w:cs="Times New Roman"/>
      </w:rPr>
    </w:lvl>
    <w:lvl w:ilvl="4" w:tplc="04090019" w:tentative="1">
      <w:start w:val="1"/>
      <w:numFmt w:val="lowerLetter"/>
      <w:lvlText w:val="%5."/>
      <w:lvlJc w:val="left"/>
      <w:pPr>
        <w:ind w:left="4518" w:hanging="360"/>
      </w:pPr>
      <w:rPr>
        <w:rFonts w:cs="Times New Roman"/>
      </w:rPr>
    </w:lvl>
    <w:lvl w:ilvl="5" w:tplc="0409001B" w:tentative="1">
      <w:start w:val="1"/>
      <w:numFmt w:val="lowerRoman"/>
      <w:lvlText w:val="%6."/>
      <w:lvlJc w:val="right"/>
      <w:pPr>
        <w:ind w:left="5238" w:hanging="180"/>
      </w:pPr>
      <w:rPr>
        <w:rFonts w:cs="Times New Roman"/>
      </w:rPr>
    </w:lvl>
    <w:lvl w:ilvl="6" w:tplc="0409000F" w:tentative="1">
      <w:start w:val="1"/>
      <w:numFmt w:val="decimal"/>
      <w:lvlText w:val="%7."/>
      <w:lvlJc w:val="left"/>
      <w:pPr>
        <w:ind w:left="5958" w:hanging="360"/>
      </w:pPr>
      <w:rPr>
        <w:rFonts w:cs="Times New Roman"/>
      </w:rPr>
    </w:lvl>
    <w:lvl w:ilvl="7" w:tplc="04090019" w:tentative="1">
      <w:start w:val="1"/>
      <w:numFmt w:val="lowerLetter"/>
      <w:lvlText w:val="%8."/>
      <w:lvlJc w:val="left"/>
      <w:pPr>
        <w:ind w:left="6678" w:hanging="360"/>
      </w:pPr>
      <w:rPr>
        <w:rFonts w:cs="Times New Roman"/>
      </w:rPr>
    </w:lvl>
    <w:lvl w:ilvl="8" w:tplc="0409001B" w:tentative="1">
      <w:start w:val="1"/>
      <w:numFmt w:val="lowerRoman"/>
      <w:lvlText w:val="%9."/>
      <w:lvlJc w:val="right"/>
      <w:pPr>
        <w:ind w:left="7398" w:hanging="180"/>
      </w:pPr>
      <w:rPr>
        <w:rFonts w:cs="Times New Roman"/>
      </w:rPr>
    </w:lvl>
  </w:abstractNum>
  <w:abstractNum w:abstractNumId="45" w15:restartNumberingAfterBreak="0">
    <w:nsid w:val="60957FA8"/>
    <w:multiLevelType w:val="multilevel"/>
    <w:tmpl w:val="59EAE662"/>
    <w:lvl w:ilvl="0">
      <w:start w:val="1"/>
      <w:numFmt w:val="lowerLetter"/>
      <w:lvlText w:val="(%1)"/>
      <w:lvlJc w:val="left"/>
      <w:pPr>
        <w:tabs>
          <w:tab w:val="num" w:pos="708"/>
        </w:tabs>
        <w:ind w:left="708"/>
      </w:pPr>
      <w:rPr>
        <w:rFonts w:ascii="Times New Roman" w:eastAsia="MS Mincho" w:hAnsi="Times New Roman" w:cs="Times New Roman" w:hint="default"/>
        <w:b w:val="0"/>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61886364"/>
    <w:multiLevelType w:val="hybridMultilevel"/>
    <w:tmpl w:val="3E56C48E"/>
    <w:lvl w:ilvl="0" w:tplc="DA6ACA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215270"/>
    <w:multiLevelType w:val="singleLevel"/>
    <w:tmpl w:val="A47C9072"/>
    <w:lvl w:ilvl="0">
      <w:start w:val="1"/>
      <w:numFmt w:val="lowerLetter"/>
      <w:pStyle w:val="roman3"/>
      <w:lvlText w:val="(%1)"/>
      <w:lvlJc w:val="left"/>
      <w:pPr>
        <w:tabs>
          <w:tab w:val="num" w:pos="2041"/>
        </w:tabs>
        <w:ind w:left="1247" w:firstLine="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8" w15:restartNumberingAfterBreak="0">
    <w:nsid w:val="623A1663"/>
    <w:multiLevelType w:val="hybridMultilevel"/>
    <w:tmpl w:val="C11A9B72"/>
    <w:lvl w:ilvl="0" w:tplc="B7329926">
      <w:start w:val="1"/>
      <w:numFmt w:val="lowerRoman"/>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5FF3F5C"/>
    <w:multiLevelType w:val="hybridMultilevel"/>
    <w:tmpl w:val="EB0E182C"/>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50" w15:restartNumberingAfterBreak="0">
    <w:nsid w:val="674053BB"/>
    <w:multiLevelType w:val="hybridMultilevel"/>
    <w:tmpl w:val="BC3243FE"/>
    <w:lvl w:ilvl="0" w:tplc="5DDE97E6">
      <w:start w:val="1"/>
      <w:numFmt w:val="lowerRoman"/>
      <w:lvlText w:val="(%1)"/>
      <w:lvlJc w:val="left"/>
      <w:pPr>
        <w:tabs>
          <w:tab w:val="num" w:pos="780"/>
        </w:tabs>
        <w:ind w:left="780" w:hanging="720"/>
      </w:pPr>
      <w:rPr>
        <w:rFonts w:cs="Times New Roman" w:hint="default"/>
      </w:rPr>
    </w:lvl>
    <w:lvl w:ilvl="1" w:tplc="04160019" w:tentative="1">
      <w:start w:val="1"/>
      <w:numFmt w:val="lowerLetter"/>
      <w:lvlText w:val="%2."/>
      <w:lvlJc w:val="left"/>
      <w:pPr>
        <w:tabs>
          <w:tab w:val="num" w:pos="1140"/>
        </w:tabs>
        <w:ind w:left="1140" w:hanging="360"/>
      </w:pPr>
      <w:rPr>
        <w:rFonts w:cs="Times New Roman"/>
      </w:rPr>
    </w:lvl>
    <w:lvl w:ilvl="2" w:tplc="0416001B" w:tentative="1">
      <w:start w:val="1"/>
      <w:numFmt w:val="lowerRoman"/>
      <w:lvlText w:val="%3."/>
      <w:lvlJc w:val="right"/>
      <w:pPr>
        <w:tabs>
          <w:tab w:val="num" w:pos="1860"/>
        </w:tabs>
        <w:ind w:left="1860" w:hanging="180"/>
      </w:pPr>
      <w:rPr>
        <w:rFonts w:cs="Times New Roman"/>
      </w:rPr>
    </w:lvl>
    <w:lvl w:ilvl="3" w:tplc="0416000F" w:tentative="1">
      <w:start w:val="1"/>
      <w:numFmt w:val="decimal"/>
      <w:lvlText w:val="%4."/>
      <w:lvlJc w:val="left"/>
      <w:pPr>
        <w:tabs>
          <w:tab w:val="num" w:pos="2580"/>
        </w:tabs>
        <w:ind w:left="2580" w:hanging="360"/>
      </w:pPr>
      <w:rPr>
        <w:rFonts w:cs="Times New Roman"/>
      </w:rPr>
    </w:lvl>
    <w:lvl w:ilvl="4" w:tplc="04160019" w:tentative="1">
      <w:start w:val="1"/>
      <w:numFmt w:val="lowerLetter"/>
      <w:lvlText w:val="%5."/>
      <w:lvlJc w:val="left"/>
      <w:pPr>
        <w:tabs>
          <w:tab w:val="num" w:pos="3300"/>
        </w:tabs>
        <w:ind w:left="3300" w:hanging="360"/>
      </w:pPr>
      <w:rPr>
        <w:rFonts w:cs="Times New Roman"/>
      </w:rPr>
    </w:lvl>
    <w:lvl w:ilvl="5" w:tplc="0416001B" w:tentative="1">
      <w:start w:val="1"/>
      <w:numFmt w:val="lowerRoman"/>
      <w:lvlText w:val="%6."/>
      <w:lvlJc w:val="right"/>
      <w:pPr>
        <w:tabs>
          <w:tab w:val="num" w:pos="4020"/>
        </w:tabs>
        <w:ind w:left="4020" w:hanging="180"/>
      </w:pPr>
      <w:rPr>
        <w:rFonts w:cs="Times New Roman"/>
      </w:rPr>
    </w:lvl>
    <w:lvl w:ilvl="6" w:tplc="0416000F" w:tentative="1">
      <w:start w:val="1"/>
      <w:numFmt w:val="decimal"/>
      <w:lvlText w:val="%7."/>
      <w:lvlJc w:val="left"/>
      <w:pPr>
        <w:tabs>
          <w:tab w:val="num" w:pos="4740"/>
        </w:tabs>
        <w:ind w:left="4740" w:hanging="360"/>
      </w:pPr>
      <w:rPr>
        <w:rFonts w:cs="Times New Roman"/>
      </w:rPr>
    </w:lvl>
    <w:lvl w:ilvl="7" w:tplc="04160019" w:tentative="1">
      <w:start w:val="1"/>
      <w:numFmt w:val="lowerLetter"/>
      <w:lvlText w:val="%8."/>
      <w:lvlJc w:val="left"/>
      <w:pPr>
        <w:tabs>
          <w:tab w:val="num" w:pos="5460"/>
        </w:tabs>
        <w:ind w:left="5460" w:hanging="360"/>
      </w:pPr>
      <w:rPr>
        <w:rFonts w:cs="Times New Roman"/>
      </w:rPr>
    </w:lvl>
    <w:lvl w:ilvl="8" w:tplc="0416001B" w:tentative="1">
      <w:start w:val="1"/>
      <w:numFmt w:val="lowerRoman"/>
      <w:lvlText w:val="%9."/>
      <w:lvlJc w:val="right"/>
      <w:pPr>
        <w:tabs>
          <w:tab w:val="num" w:pos="6180"/>
        </w:tabs>
        <w:ind w:left="6180" w:hanging="180"/>
      </w:pPr>
      <w:rPr>
        <w:rFonts w:cs="Times New Roman"/>
      </w:rPr>
    </w:lvl>
  </w:abstractNum>
  <w:abstractNum w:abstractNumId="51"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B405640"/>
    <w:multiLevelType w:val="hybridMultilevel"/>
    <w:tmpl w:val="561CF6F2"/>
    <w:lvl w:ilvl="0" w:tplc="F5EE4846">
      <w:start w:val="1"/>
      <w:numFmt w:val="decimal"/>
      <w:lvlText w:val="1.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F002761"/>
    <w:multiLevelType w:val="hybridMultilevel"/>
    <w:tmpl w:val="A11ADDF8"/>
    <w:lvl w:ilvl="0" w:tplc="FD7041EE">
      <w:start w:val="1"/>
      <w:numFmt w:val="lowerRoman"/>
      <w:lvlText w:val="(%1)"/>
      <w:lvlJc w:val="left"/>
      <w:pPr>
        <w:ind w:left="2125" w:hanging="720"/>
      </w:pPr>
      <w:rPr>
        <w:rFonts w:cs="Times New Roman" w:hint="default"/>
      </w:rPr>
    </w:lvl>
    <w:lvl w:ilvl="1" w:tplc="04090019" w:tentative="1">
      <w:start w:val="1"/>
      <w:numFmt w:val="lowerLetter"/>
      <w:lvlText w:val="%2."/>
      <w:lvlJc w:val="left"/>
      <w:pPr>
        <w:ind w:left="2485" w:hanging="360"/>
      </w:pPr>
      <w:rPr>
        <w:rFonts w:cs="Times New Roman"/>
      </w:rPr>
    </w:lvl>
    <w:lvl w:ilvl="2" w:tplc="0409001B" w:tentative="1">
      <w:start w:val="1"/>
      <w:numFmt w:val="lowerRoman"/>
      <w:lvlText w:val="%3."/>
      <w:lvlJc w:val="right"/>
      <w:pPr>
        <w:ind w:left="3205" w:hanging="180"/>
      </w:pPr>
      <w:rPr>
        <w:rFonts w:cs="Times New Roman"/>
      </w:rPr>
    </w:lvl>
    <w:lvl w:ilvl="3" w:tplc="0409000F" w:tentative="1">
      <w:start w:val="1"/>
      <w:numFmt w:val="decimal"/>
      <w:lvlText w:val="%4."/>
      <w:lvlJc w:val="left"/>
      <w:pPr>
        <w:ind w:left="3925" w:hanging="360"/>
      </w:pPr>
      <w:rPr>
        <w:rFonts w:cs="Times New Roman"/>
      </w:rPr>
    </w:lvl>
    <w:lvl w:ilvl="4" w:tplc="04090019" w:tentative="1">
      <w:start w:val="1"/>
      <w:numFmt w:val="lowerLetter"/>
      <w:lvlText w:val="%5."/>
      <w:lvlJc w:val="left"/>
      <w:pPr>
        <w:ind w:left="4645" w:hanging="360"/>
      </w:pPr>
      <w:rPr>
        <w:rFonts w:cs="Times New Roman"/>
      </w:rPr>
    </w:lvl>
    <w:lvl w:ilvl="5" w:tplc="0409001B" w:tentative="1">
      <w:start w:val="1"/>
      <w:numFmt w:val="lowerRoman"/>
      <w:lvlText w:val="%6."/>
      <w:lvlJc w:val="right"/>
      <w:pPr>
        <w:ind w:left="5365" w:hanging="180"/>
      </w:pPr>
      <w:rPr>
        <w:rFonts w:cs="Times New Roman"/>
      </w:rPr>
    </w:lvl>
    <w:lvl w:ilvl="6" w:tplc="0409000F" w:tentative="1">
      <w:start w:val="1"/>
      <w:numFmt w:val="decimal"/>
      <w:lvlText w:val="%7."/>
      <w:lvlJc w:val="left"/>
      <w:pPr>
        <w:ind w:left="6085" w:hanging="360"/>
      </w:pPr>
      <w:rPr>
        <w:rFonts w:cs="Times New Roman"/>
      </w:rPr>
    </w:lvl>
    <w:lvl w:ilvl="7" w:tplc="04090019" w:tentative="1">
      <w:start w:val="1"/>
      <w:numFmt w:val="lowerLetter"/>
      <w:lvlText w:val="%8."/>
      <w:lvlJc w:val="left"/>
      <w:pPr>
        <w:ind w:left="6805" w:hanging="360"/>
      </w:pPr>
      <w:rPr>
        <w:rFonts w:cs="Times New Roman"/>
      </w:rPr>
    </w:lvl>
    <w:lvl w:ilvl="8" w:tplc="0409001B" w:tentative="1">
      <w:start w:val="1"/>
      <w:numFmt w:val="lowerRoman"/>
      <w:lvlText w:val="%9."/>
      <w:lvlJc w:val="right"/>
      <w:pPr>
        <w:ind w:left="7525" w:hanging="180"/>
      </w:pPr>
      <w:rPr>
        <w:rFonts w:cs="Times New Roman"/>
      </w:rPr>
    </w:lvl>
  </w:abstractNum>
  <w:abstractNum w:abstractNumId="54" w15:restartNumberingAfterBreak="0">
    <w:nsid w:val="70584194"/>
    <w:multiLevelType w:val="multilevel"/>
    <w:tmpl w:val="F2D0C992"/>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5" w15:restartNumberingAfterBreak="0">
    <w:nsid w:val="726D12B9"/>
    <w:multiLevelType w:val="multilevel"/>
    <w:tmpl w:val="111A5F60"/>
    <w:lvl w:ilvl="0">
      <w:start w:val="6"/>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160" w:hanging="2160"/>
      </w:pPr>
      <w:rPr>
        <w:rFonts w:hint="default"/>
        <w:b w:val="0"/>
        <w:i w:val="0"/>
      </w:rPr>
    </w:lvl>
  </w:abstractNum>
  <w:abstractNum w:abstractNumId="56" w15:restartNumberingAfterBreak="0">
    <w:nsid w:val="73211992"/>
    <w:multiLevelType w:val="multilevel"/>
    <w:tmpl w:val="73027FCC"/>
    <w:lvl w:ilvl="0">
      <w:start w:val="2"/>
      <w:numFmt w:val="decimal"/>
      <w:lvlText w:val="%1."/>
      <w:lvlJc w:val="left"/>
      <w:pPr>
        <w:tabs>
          <w:tab w:val="num" w:pos="690"/>
        </w:tabs>
        <w:ind w:left="690" w:hanging="690"/>
      </w:pPr>
      <w:rPr>
        <w:rFonts w:cs="Times New Roman" w:hint="default"/>
      </w:rPr>
    </w:lvl>
    <w:lvl w:ilvl="1">
      <w:start w:val="3"/>
      <w:numFmt w:val="decimal"/>
      <w:lvlText w:val="%1.%2."/>
      <w:lvlJc w:val="left"/>
      <w:pPr>
        <w:tabs>
          <w:tab w:val="num" w:pos="1050"/>
        </w:tabs>
        <w:ind w:left="1050" w:hanging="69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7" w15:restartNumberingAfterBreak="0">
    <w:nsid w:val="760441F9"/>
    <w:multiLevelType w:val="multilevel"/>
    <w:tmpl w:val="54084FB6"/>
    <w:lvl w:ilvl="0">
      <w:start w:val="3"/>
      <w:numFmt w:val="decimal"/>
      <w:lvlText w:val="%1."/>
      <w:lvlJc w:val="left"/>
      <w:pPr>
        <w:ind w:left="720" w:hanging="360"/>
      </w:pPr>
      <w:rPr>
        <w:rFonts w:ascii="Arial Narrow" w:hAnsi="Arial Narrow" w:hint="default"/>
        <w:b/>
      </w:rPr>
    </w:lvl>
    <w:lvl w:ilvl="1">
      <w:start w:val="1"/>
      <w:numFmt w:val="decimal"/>
      <w:isLgl/>
      <w:lvlText w:val="%1.%2"/>
      <w:lvlJc w:val="left"/>
      <w:pPr>
        <w:ind w:left="720" w:hanging="360"/>
      </w:pPr>
      <w:rPr>
        <w:rFonts w:ascii="Arial Narrow" w:hAnsi="Arial Narrow"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79725CA8"/>
    <w:multiLevelType w:val="hybridMultilevel"/>
    <w:tmpl w:val="C57E1642"/>
    <w:lvl w:ilvl="0" w:tplc="C3EA705E">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A2E0467"/>
    <w:multiLevelType w:val="multilevel"/>
    <w:tmpl w:val="D37C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856748"/>
    <w:multiLevelType w:val="multilevel"/>
    <w:tmpl w:val="F9A84EC0"/>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53"/>
  </w:num>
  <w:num w:numId="7">
    <w:abstractNumId w:val="1"/>
  </w:num>
  <w:num w:numId="8">
    <w:abstractNumId w:val="0"/>
  </w:num>
  <w:num w:numId="9">
    <w:abstractNumId w:val="50"/>
  </w:num>
  <w:num w:numId="10">
    <w:abstractNumId w:val="42"/>
  </w:num>
  <w:num w:numId="11">
    <w:abstractNumId w:val="15"/>
  </w:num>
  <w:num w:numId="12">
    <w:abstractNumId w:val="22"/>
  </w:num>
  <w:num w:numId="13">
    <w:abstractNumId w:val="34"/>
  </w:num>
  <w:num w:numId="14">
    <w:abstractNumId w:val="10"/>
  </w:num>
  <w:num w:numId="15">
    <w:abstractNumId w:val="30"/>
  </w:num>
  <w:num w:numId="16">
    <w:abstractNumId w:val="32"/>
  </w:num>
  <w:num w:numId="17">
    <w:abstractNumId w:val="44"/>
  </w:num>
  <w:num w:numId="18">
    <w:abstractNumId w:val="31"/>
  </w:num>
  <w:num w:numId="19">
    <w:abstractNumId w:val="56"/>
  </w:num>
  <w:num w:numId="20">
    <w:abstractNumId w:val="24"/>
  </w:num>
  <w:num w:numId="21">
    <w:abstractNumId w:val="38"/>
  </w:num>
  <w:num w:numId="22">
    <w:abstractNumId w:val="12"/>
  </w:num>
  <w:num w:numId="23">
    <w:abstractNumId w:val="26"/>
  </w:num>
  <w:num w:numId="24">
    <w:abstractNumId w:val="23"/>
  </w:num>
  <w:num w:numId="25">
    <w:abstractNumId w:val="58"/>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num>
  <w:num w:numId="29">
    <w:abstractNumId w:val="49"/>
  </w:num>
  <w:num w:numId="30">
    <w:abstractNumId w:val="39"/>
  </w:num>
  <w:num w:numId="31">
    <w:abstractNumId w:val="29"/>
  </w:num>
  <w:num w:numId="32">
    <w:abstractNumId w:val="40"/>
  </w:num>
  <w:num w:numId="33">
    <w:abstractNumId w:val="54"/>
  </w:num>
  <w:num w:numId="34">
    <w:abstractNumId w:val="7"/>
  </w:num>
  <w:num w:numId="35">
    <w:abstractNumId w:val="18"/>
  </w:num>
  <w:num w:numId="36">
    <w:abstractNumId w:val="6"/>
  </w:num>
  <w:num w:numId="37">
    <w:abstractNumId w:val="14"/>
  </w:num>
  <w:num w:numId="38">
    <w:abstractNumId w:val="45"/>
  </w:num>
  <w:num w:numId="39">
    <w:abstractNumId w:val="19"/>
  </w:num>
  <w:num w:numId="40">
    <w:abstractNumId w:val="35"/>
  </w:num>
  <w:num w:numId="41">
    <w:abstractNumId w:val="20"/>
  </w:num>
  <w:num w:numId="42">
    <w:abstractNumId w:val="60"/>
  </w:num>
  <w:num w:numId="43">
    <w:abstractNumId w:val="9"/>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25"/>
  </w:num>
  <w:num w:numId="47">
    <w:abstractNumId w:val="41"/>
  </w:num>
  <w:num w:numId="48">
    <w:abstractNumId w:val="13"/>
  </w:num>
  <w:num w:numId="49">
    <w:abstractNumId w:val="33"/>
  </w:num>
  <w:num w:numId="50">
    <w:abstractNumId w:val="16"/>
  </w:num>
  <w:num w:numId="51">
    <w:abstractNumId w:val="46"/>
  </w:num>
  <w:num w:numId="52">
    <w:abstractNumId w:val="17"/>
  </w:num>
  <w:num w:numId="53">
    <w:abstractNumId w:val="52"/>
  </w:num>
  <w:num w:numId="54">
    <w:abstractNumId w:val="48"/>
  </w:num>
  <w:num w:numId="55">
    <w:abstractNumId w:val="11"/>
  </w:num>
  <w:num w:numId="56">
    <w:abstractNumId w:val="28"/>
  </w:num>
  <w:num w:numId="57">
    <w:abstractNumId w:val="36"/>
  </w:num>
  <w:num w:numId="58">
    <w:abstractNumId w:val="51"/>
  </w:num>
  <w:num w:numId="59">
    <w:abstractNumId w:val="47"/>
  </w:num>
  <w:num w:numId="60">
    <w:abstractNumId w:val="59"/>
  </w:num>
  <w:num w:numId="61">
    <w:abstractNumId w:val="55"/>
  </w:num>
  <w:num w:numId="62">
    <w:abstractNumId w:val="37"/>
  </w:num>
  <w:num w:numId="63">
    <w:abstractNumId w:val="21"/>
  </w:num>
  <w:num w:numId="64">
    <w:abstractNumId w:val="57"/>
  </w:num>
  <w:num w:numId="65">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GB" w:vendorID="64" w:dllVersion="131078" w:nlCheck="1" w:checkStyle="1"/>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8037149-v4\SPODMS"/>
  </w:docVars>
  <w:rsids>
    <w:rsidRoot w:val="00214DAB"/>
    <w:rsid w:val="000019E6"/>
    <w:rsid w:val="0000442B"/>
    <w:rsid w:val="000048CC"/>
    <w:rsid w:val="00013544"/>
    <w:rsid w:val="00013FE8"/>
    <w:rsid w:val="00014E46"/>
    <w:rsid w:val="00014EB8"/>
    <w:rsid w:val="000236E1"/>
    <w:rsid w:val="000275B9"/>
    <w:rsid w:val="00031EF1"/>
    <w:rsid w:val="000344E3"/>
    <w:rsid w:val="000348BD"/>
    <w:rsid w:val="0003595B"/>
    <w:rsid w:val="00043EC8"/>
    <w:rsid w:val="00044256"/>
    <w:rsid w:val="00046590"/>
    <w:rsid w:val="0004792A"/>
    <w:rsid w:val="00052559"/>
    <w:rsid w:val="000529C9"/>
    <w:rsid w:val="000549C8"/>
    <w:rsid w:val="00055BB4"/>
    <w:rsid w:val="00056570"/>
    <w:rsid w:val="00056C81"/>
    <w:rsid w:val="00061682"/>
    <w:rsid w:val="00064799"/>
    <w:rsid w:val="00064EAD"/>
    <w:rsid w:val="00064FC2"/>
    <w:rsid w:val="000654B2"/>
    <w:rsid w:val="00066189"/>
    <w:rsid w:val="00070CB7"/>
    <w:rsid w:val="00070D7A"/>
    <w:rsid w:val="00071BBA"/>
    <w:rsid w:val="00074D67"/>
    <w:rsid w:val="00074DDF"/>
    <w:rsid w:val="00075544"/>
    <w:rsid w:val="00077862"/>
    <w:rsid w:val="000809D4"/>
    <w:rsid w:val="0008154B"/>
    <w:rsid w:val="00081D70"/>
    <w:rsid w:val="00082658"/>
    <w:rsid w:val="0008315E"/>
    <w:rsid w:val="00083EFF"/>
    <w:rsid w:val="0008448E"/>
    <w:rsid w:val="00084FA5"/>
    <w:rsid w:val="0008502F"/>
    <w:rsid w:val="00091366"/>
    <w:rsid w:val="00091786"/>
    <w:rsid w:val="00093F04"/>
    <w:rsid w:val="000951D1"/>
    <w:rsid w:val="000A1115"/>
    <w:rsid w:val="000A29AD"/>
    <w:rsid w:val="000A2FD3"/>
    <w:rsid w:val="000A362E"/>
    <w:rsid w:val="000A40C1"/>
    <w:rsid w:val="000A4E9B"/>
    <w:rsid w:val="000A56A1"/>
    <w:rsid w:val="000A616D"/>
    <w:rsid w:val="000A7532"/>
    <w:rsid w:val="000B0CD2"/>
    <w:rsid w:val="000B2DAD"/>
    <w:rsid w:val="000C297C"/>
    <w:rsid w:val="000C2F13"/>
    <w:rsid w:val="000C4F79"/>
    <w:rsid w:val="000C6753"/>
    <w:rsid w:val="000D07C6"/>
    <w:rsid w:val="000D0A24"/>
    <w:rsid w:val="000D10C3"/>
    <w:rsid w:val="000D2053"/>
    <w:rsid w:val="000D3024"/>
    <w:rsid w:val="000D3300"/>
    <w:rsid w:val="000D4AD9"/>
    <w:rsid w:val="000E1E25"/>
    <w:rsid w:val="000E619B"/>
    <w:rsid w:val="000F10B1"/>
    <w:rsid w:val="000F1CD8"/>
    <w:rsid w:val="000F1F55"/>
    <w:rsid w:val="000F2F39"/>
    <w:rsid w:val="000F3DC1"/>
    <w:rsid w:val="000F42A3"/>
    <w:rsid w:val="000F6C9C"/>
    <w:rsid w:val="00103341"/>
    <w:rsid w:val="001068E7"/>
    <w:rsid w:val="00111B7B"/>
    <w:rsid w:val="00112C4F"/>
    <w:rsid w:val="00114173"/>
    <w:rsid w:val="001142B3"/>
    <w:rsid w:val="00114D80"/>
    <w:rsid w:val="00115DD9"/>
    <w:rsid w:val="00115F6C"/>
    <w:rsid w:val="00124484"/>
    <w:rsid w:val="00126448"/>
    <w:rsid w:val="001267AD"/>
    <w:rsid w:val="00130494"/>
    <w:rsid w:val="00141A24"/>
    <w:rsid w:val="00142245"/>
    <w:rsid w:val="00142E3B"/>
    <w:rsid w:val="00142E4A"/>
    <w:rsid w:val="00145B9C"/>
    <w:rsid w:val="00145DE5"/>
    <w:rsid w:val="001466F9"/>
    <w:rsid w:val="0014681F"/>
    <w:rsid w:val="00150B46"/>
    <w:rsid w:val="00151C89"/>
    <w:rsid w:val="00153ECA"/>
    <w:rsid w:val="00155B4D"/>
    <w:rsid w:val="00160161"/>
    <w:rsid w:val="00162A61"/>
    <w:rsid w:val="00163550"/>
    <w:rsid w:val="00163EA4"/>
    <w:rsid w:val="001642BF"/>
    <w:rsid w:val="001651F2"/>
    <w:rsid w:val="00166ED7"/>
    <w:rsid w:val="00167F30"/>
    <w:rsid w:val="00170860"/>
    <w:rsid w:val="0017113F"/>
    <w:rsid w:val="001764A1"/>
    <w:rsid w:val="00180DDB"/>
    <w:rsid w:val="001819EA"/>
    <w:rsid w:val="00191129"/>
    <w:rsid w:val="0019146F"/>
    <w:rsid w:val="0019387C"/>
    <w:rsid w:val="00195EA4"/>
    <w:rsid w:val="00197C61"/>
    <w:rsid w:val="001A39EA"/>
    <w:rsid w:val="001A3A0D"/>
    <w:rsid w:val="001A4581"/>
    <w:rsid w:val="001A5922"/>
    <w:rsid w:val="001B3159"/>
    <w:rsid w:val="001B3471"/>
    <w:rsid w:val="001B4814"/>
    <w:rsid w:val="001B53A9"/>
    <w:rsid w:val="001B66E3"/>
    <w:rsid w:val="001C046B"/>
    <w:rsid w:val="001C09C1"/>
    <w:rsid w:val="001C1AB4"/>
    <w:rsid w:val="001C208B"/>
    <w:rsid w:val="001C2103"/>
    <w:rsid w:val="001C5790"/>
    <w:rsid w:val="001C5C43"/>
    <w:rsid w:val="001C6828"/>
    <w:rsid w:val="001C6CDE"/>
    <w:rsid w:val="001D0DAE"/>
    <w:rsid w:val="001D3144"/>
    <w:rsid w:val="001D4C13"/>
    <w:rsid w:val="001D6B80"/>
    <w:rsid w:val="001D7436"/>
    <w:rsid w:val="001D7AA3"/>
    <w:rsid w:val="001E0185"/>
    <w:rsid w:val="001E196A"/>
    <w:rsid w:val="001E1CFA"/>
    <w:rsid w:val="001E2AA5"/>
    <w:rsid w:val="001E591F"/>
    <w:rsid w:val="001E5DB5"/>
    <w:rsid w:val="001E791F"/>
    <w:rsid w:val="001F597A"/>
    <w:rsid w:val="001F6336"/>
    <w:rsid w:val="001F646A"/>
    <w:rsid w:val="001F69E4"/>
    <w:rsid w:val="00202732"/>
    <w:rsid w:val="0020449D"/>
    <w:rsid w:val="00206A64"/>
    <w:rsid w:val="00206D42"/>
    <w:rsid w:val="00211F84"/>
    <w:rsid w:val="00212936"/>
    <w:rsid w:val="00214DAB"/>
    <w:rsid w:val="0021593C"/>
    <w:rsid w:val="00216636"/>
    <w:rsid w:val="002170C4"/>
    <w:rsid w:val="0023076B"/>
    <w:rsid w:val="00230C87"/>
    <w:rsid w:val="00234F97"/>
    <w:rsid w:val="00236E79"/>
    <w:rsid w:val="00242D34"/>
    <w:rsid w:val="002439AB"/>
    <w:rsid w:val="0025799B"/>
    <w:rsid w:val="00257A0E"/>
    <w:rsid w:val="00261CA1"/>
    <w:rsid w:val="00263EB3"/>
    <w:rsid w:val="00264880"/>
    <w:rsid w:val="00267015"/>
    <w:rsid w:val="002703D0"/>
    <w:rsid w:val="002709EE"/>
    <w:rsid w:val="002720D4"/>
    <w:rsid w:val="00276BC7"/>
    <w:rsid w:val="0028096D"/>
    <w:rsid w:val="00281D94"/>
    <w:rsid w:val="00283191"/>
    <w:rsid w:val="00283F68"/>
    <w:rsid w:val="0028461B"/>
    <w:rsid w:val="00284BD1"/>
    <w:rsid w:val="002851FF"/>
    <w:rsid w:val="00293F68"/>
    <w:rsid w:val="002940B9"/>
    <w:rsid w:val="00295F4B"/>
    <w:rsid w:val="002976EC"/>
    <w:rsid w:val="002A15C5"/>
    <w:rsid w:val="002A298F"/>
    <w:rsid w:val="002A57D5"/>
    <w:rsid w:val="002A5CC4"/>
    <w:rsid w:val="002A79A4"/>
    <w:rsid w:val="002B0D23"/>
    <w:rsid w:val="002B1F01"/>
    <w:rsid w:val="002B53B2"/>
    <w:rsid w:val="002B7A45"/>
    <w:rsid w:val="002C1BE4"/>
    <w:rsid w:val="002C2306"/>
    <w:rsid w:val="002C5FFC"/>
    <w:rsid w:val="002C78DA"/>
    <w:rsid w:val="002C7B16"/>
    <w:rsid w:val="002D0C70"/>
    <w:rsid w:val="002D2141"/>
    <w:rsid w:val="002D2F78"/>
    <w:rsid w:val="002D316F"/>
    <w:rsid w:val="002D3731"/>
    <w:rsid w:val="002D3BFB"/>
    <w:rsid w:val="002D4F09"/>
    <w:rsid w:val="002D54A5"/>
    <w:rsid w:val="002D5B50"/>
    <w:rsid w:val="002E044C"/>
    <w:rsid w:val="002E257F"/>
    <w:rsid w:val="002F02A2"/>
    <w:rsid w:val="002F18FB"/>
    <w:rsid w:val="002F2340"/>
    <w:rsid w:val="002F5AA8"/>
    <w:rsid w:val="002F681E"/>
    <w:rsid w:val="0030145A"/>
    <w:rsid w:val="003029E7"/>
    <w:rsid w:val="00303EB7"/>
    <w:rsid w:val="00305F48"/>
    <w:rsid w:val="0030670A"/>
    <w:rsid w:val="0030746D"/>
    <w:rsid w:val="0031157E"/>
    <w:rsid w:val="003119A8"/>
    <w:rsid w:val="00311D7D"/>
    <w:rsid w:val="00312C8C"/>
    <w:rsid w:val="00312ED1"/>
    <w:rsid w:val="003142E0"/>
    <w:rsid w:val="00315734"/>
    <w:rsid w:val="003158D4"/>
    <w:rsid w:val="00315CCE"/>
    <w:rsid w:val="003170B2"/>
    <w:rsid w:val="00320AB9"/>
    <w:rsid w:val="00321D6F"/>
    <w:rsid w:val="00324CEA"/>
    <w:rsid w:val="00327976"/>
    <w:rsid w:val="0033073A"/>
    <w:rsid w:val="00330FE8"/>
    <w:rsid w:val="00332B0F"/>
    <w:rsid w:val="00334484"/>
    <w:rsid w:val="00342A44"/>
    <w:rsid w:val="0034626D"/>
    <w:rsid w:val="00347E39"/>
    <w:rsid w:val="00351AE0"/>
    <w:rsid w:val="003601EC"/>
    <w:rsid w:val="003648F6"/>
    <w:rsid w:val="003668CA"/>
    <w:rsid w:val="003679D5"/>
    <w:rsid w:val="00370620"/>
    <w:rsid w:val="00370C7A"/>
    <w:rsid w:val="00374986"/>
    <w:rsid w:val="003771C4"/>
    <w:rsid w:val="003773AB"/>
    <w:rsid w:val="00377BF9"/>
    <w:rsid w:val="0038091D"/>
    <w:rsid w:val="0038100C"/>
    <w:rsid w:val="003849B6"/>
    <w:rsid w:val="00387A59"/>
    <w:rsid w:val="00387C10"/>
    <w:rsid w:val="00390B40"/>
    <w:rsid w:val="003922DC"/>
    <w:rsid w:val="00392DC2"/>
    <w:rsid w:val="00393BE7"/>
    <w:rsid w:val="003A179C"/>
    <w:rsid w:val="003A3474"/>
    <w:rsid w:val="003A3B6A"/>
    <w:rsid w:val="003A4F77"/>
    <w:rsid w:val="003A57F5"/>
    <w:rsid w:val="003B0D58"/>
    <w:rsid w:val="003B0D9D"/>
    <w:rsid w:val="003B5909"/>
    <w:rsid w:val="003B63A4"/>
    <w:rsid w:val="003C0BB3"/>
    <w:rsid w:val="003C465F"/>
    <w:rsid w:val="003C7ABF"/>
    <w:rsid w:val="003D28FB"/>
    <w:rsid w:val="003D2FEB"/>
    <w:rsid w:val="003D3638"/>
    <w:rsid w:val="003D4E5E"/>
    <w:rsid w:val="003D700B"/>
    <w:rsid w:val="003E2C15"/>
    <w:rsid w:val="003E2EC1"/>
    <w:rsid w:val="003E3F00"/>
    <w:rsid w:val="003E554D"/>
    <w:rsid w:val="003E7467"/>
    <w:rsid w:val="003F0E6F"/>
    <w:rsid w:val="003F0F2A"/>
    <w:rsid w:val="003F24F2"/>
    <w:rsid w:val="003F4EC1"/>
    <w:rsid w:val="003F59C8"/>
    <w:rsid w:val="00401038"/>
    <w:rsid w:val="004012D3"/>
    <w:rsid w:val="004018C2"/>
    <w:rsid w:val="00403D20"/>
    <w:rsid w:val="00404179"/>
    <w:rsid w:val="00404F09"/>
    <w:rsid w:val="00406470"/>
    <w:rsid w:val="00406E68"/>
    <w:rsid w:val="00407AFB"/>
    <w:rsid w:val="00412947"/>
    <w:rsid w:val="00412D11"/>
    <w:rsid w:val="00420394"/>
    <w:rsid w:val="004204E8"/>
    <w:rsid w:val="004223B9"/>
    <w:rsid w:val="00425AFD"/>
    <w:rsid w:val="00431BC5"/>
    <w:rsid w:val="004325E4"/>
    <w:rsid w:val="004332D1"/>
    <w:rsid w:val="00433BC5"/>
    <w:rsid w:val="00434678"/>
    <w:rsid w:val="00434813"/>
    <w:rsid w:val="00435152"/>
    <w:rsid w:val="0043773C"/>
    <w:rsid w:val="00437E94"/>
    <w:rsid w:val="004423C7"/>
    <w:rsid w:val="00442F3C"/>
    <w:rsid w:val="00444E50"/>
    <w:rsid w:val="00445845"/>
    <w:rsid w:val="00446A00"/>
    <w:rsid w:val="004477DB"/>
    <w:rsid w:val="00454FA0"/>
    <w:rsid w:val="0045762E"/>
    <w:rsid w:val="004578ED"/>
    <w:rsid w:val="00457CF6"/>
    <w:rsid w:val="00460AF4"/>
    <w:rsid w:val="00461971"/>
    <w:rsid w:val="00462510"/>
    <w:rsid w:val="00463ECA"/>
    <w:rsid w:val="00464F8F"/>
    <w:rsid w:val="004666F6"/>
    <w:rsid w:val="00467784"/>
    <w:rsid w:val="00470C1B"/>
    <w:rsid w:val="00470ECB"/>
    <w:rsid w:val="00472F9C"/>
    <w:rsid w:val="00473378"/>
    <w:rsid w:val="004733D0"/>
    <w:rsid w:val="00474BCD"/>
    <w:rsid w:val="00477225"/>
    <w:rsid w:val="0048248D"/>
    <w:rsid w:val="00484201"/>
    <w:rsid w:val="00484E64"/>
    <w:rsid w:val="00485AF5"/>
    <w:rsid w:val="00487D55"/>
    <w:rsid w:val="00493BE4"/>
    <w:rsid w:val="0049432D"/>
    <w:rsid w:val="00494BBC"/>
    <w:rsid w:val="004B4233"/>
    <w:rsid w:val="004B673E"/>
    <w:rsid w:val="004C0087"/>
    <w:rsid w:val="004C1110"/>
    <w:rsid w:val="004C12DC"/>
    <w:rsid w:val="004C1E7B"/>
    <w:rsid w:val="004C2EE5"/>
    <w:rsid w:val="004C6107"/>
    <w:rsid w:val="004C6612"/>
    <w:rsid w:val="004C7B41"/>
    <w:rsid w:val="004D051E"/>
    <w:rsid w:val="004D1B5D"/>
    <w:rsid w:val="004D247F"/>
    <w:rsid w:val="004D2947"/>
    <w:rsid w:val="004D35CB"/>
    <w:rsid w:val="004E1047"/>
    <w:rsid w:val="004E33A6"/>
    <w:rsid w:val="004E4AF0"/>
    <w:rsid w:val="004E505B"/>
    <w:rsid w:val="004E50B0"/>
    <w:rsid w:val="004E5223"/>
    <w:rsid w:val="004E6EE1"/>
    <w:rsid w:val="004E7D9B"/>
    <w:rsid w:val="004F343F"/>
    <w:rsid w:val="004F6175"/>
    <w:rsid w:val="004F7C45"/>
    <w:rsid w:val="00501789"/>
    <w:rsid w:val="00501F87"/>
    <w:rsid w:val="00503AED"/>
    <w:rsid w:val="0050446A"/>
    <w:rsid w:val="00510693"/>
    <w:rsid w:val="00512703"/>
    <w:rsid w:val="005128B8"/>
    <w:rsid w:val="00515BB2"/>
    <w:rsid w:val="00516D91"/>
    <w:rsid w:val="0052152C"/>
    <w:rsid w:val="00524489"/>
    <w:rsid w:val="00526744"/>
    <w:rsid w:val="00533F4C"/>
    <w:rsid w:val="0053542B"/>
    <w:rsid w:val="00537392"/>
    <w:rsid w:val="005425AD"/>
    <w:rsid w:val="00543695"/>
    <w:rsid w:val="00544684"/>
    <w:rsid w:val="0054664B"/>
    <w:rsid w:val="00552074"/>
    <w:rsid w:val="00554FE7"/>
    <w:rsid w:val="005638E5"/>
    <w:rsid w:val="005719A5"/>
    <w:rsid w:val="00572A11"/>
    <w:rsid w:val="00574ED5"/>
    <w:rsid w:val="00576F48"/>
    <w:rsid w:val="00577F23"/>
    <w:rsid w:val="00580648"/>
    <w:rsid w:val="00583B64"/>
    <w:rsid w:val="00584CCD"/>
    <w:rsid w:val="00585516"/>
    <w:rsid w:val="00585D4C"/>
    <w:rsid w:val="005864F3"/>
    <w:rsid w:val="005920C4"/>
    <w:rsid w:val="0059265F"/>
    <w:rsid w:val="00592A7F"/>
    <w:rsid w:val="00592DE0"/>
    <w:rsid w:val="00593064"/>
    <w:rsid w:val="005938D3"/>
    <w:rsid w:val="005960AF"/>
    <w:rsid w:val="005A0298"/>
    <w:rsid w:val="005A30B0"/>
    <w:rsid w:val="005A5BFE"/>
    <w:rsid w:val="005A6326"/>
    <w:rsid w:val="005A6AE4"/>
    <w:rsid w:val="005A6CBB"/>
    <w:rsid w:val="005A7DDD"/>
    <w:rsid w:val="005B16F9"/>
    <w:rsid w:val="005B1BE7"/>
    <w:rsid w:val="005B62FA"/>
    <w:rsid w:val="005B6DE5"/>
    <w:rsid w:val="005C24C8"/>
    <w:rsid w:val="005C3998"/>
    <w:rsid w:val="005C3B19"/>
    <w:rsid w:val="005C5F6B"/>
    <w:rsid w:val="005D172C"/>
    <w:rsid w:val="005D54B4"/>
    <w:rsid w:val="005D5786"/>
    <w:rsid w:val="005E3609"/>
    <w:rsid w:val="005E493E"/>
    <w:rsid w:val="005E68D4"/>
    <w:rsid w:val="005F1126"/>
    <w:rsid w:val="005F2542"/>
    <w:rsid w:val="005F257C"/>
    <w:rsid w:val="005F6066"/>
    <w:rsid w:val="006010B3"/>
    <w:rsid w:val="006016D5"/>
    <w:rsid w:val="0060182A"/>
    <w:rsid w:val="006043A7"/>
    <w:rsid w:val="00615FBD"/>
    <w:rsid w:val="00617D1E"/>
    <w:rsid w:val="00622F4F"/>
    <w:rsid w:val="00625674"/>
    <w:rsid w:val="00625B23"/>
    <w:rsid w:val="006273D5"/>
    <w:rsid w:val="0063034E"/>
    <w:rsid w:val="006354BB"/>
    <w:rsid w:val="00641B8F"/>
    <w:rsid w:val="0064351B"/>
    <w:rsid w:val="006459C1"/>
    <w:rsid w:val="00645E58"/>
    <w:rsid w:val="006465A9"/>
    <w:rsid w:val="00652DD0"/>
    <w:rsid w:val="006537FA"/>
    <w:rsid w:val="00656AD7"/>
    <w:rsid w:val="00661017"/>
    <w:rsid w:val="006639E7"/>
    <w:rsid w:val="0066433E"/>
    <w:rsid w:val="00664555"/>
    <w:rsid w:val="00667068"/>
    <w:rsid w:val="00667E7D"/>
    <w:rsid w:val="006704C0"/>
    <w:rsid w:val="00674BFC"/>
    <w:rsid w:val="006752C7"/>
    <w:rsid w:val="0067543E"/>
    <w:rsid w:val="00680BD5"/>
    <w:rsid w:val="00681BBD"/>
    <w:rsid w:val="006824D1"/>
    <w:rsid w:val="0068529A"/>
    <w:rsid w:val="00686255"/>
    <w:rsid w:val="0068644D"/>
    <w:rsid w:val="00692B8E"/>
    <w:rsid w:val="006951DA"/>
    <w:rsid w:val="00695539"/>
    <w:rsid w:val="006A03AF"/>
    <w:rsid w:val="006A07CF"/>
    <w:rsid w:val="006A2D9A"/>
    <w:rsid w:val="006A2DDB"/>
    <w:rsid w:val="006A48E3"/>
    <w:rsid w:val="006A591F"/>
    <w:rsid w:val="006A60E3"/>
    <w:rsid w:val="006A7C89"/>
    <w:rsid w:val="006B133B"/>
    <w:rsid w:val="006B1A77"/>
    <w:rsid w:val="006B505F"/>
    <w:rsid w:val="006C3245"/>
    <w:rsid w:val="006C450E"/>
    <w:rsid w:val="006C5EFF"/>
    <w:rsid w:val="006D0BBF"/>
    <w:rsid w:val="006D165E"/>
    <w:rsid w:val="006D2CD8"/>
    <w:rsid w:val="006D3091"/>
    <w:rsid w:val="006D35DC"/>
    <w:rsid w:val="006D500E"/>
    <w:rsid w:val="006E4EBD"/>
    <w:rsid w:val="006E6958"/>
    <w:rsid w:val="006F01DA"/>
    <w:rsid w:val="006F0ACB"/>
    <w:rsid w:val="006F1B60"/>
    <w:rsid w:val="006F7D68"/>
    <w:rsid w:val="00702C98"/>
    <w:rsid w:val="00703CFE"/>
    <w:rsid w:val="007040C9"/>
    <w:rsid w:val="00707A89"/>
    <w:rsid w:val="00710660"/>
    <w:rsid w:val="00713F3E"/>
    <w:rsid w:val="00714C5E"/>
    <w:rsid w:val="00717177"/>
    <w:rsid w:val="00723A53"/>
    <w:rsid w:val="0072791A"/>
    <w:rsid w:val="0073039D"/>
    <w:rsid w:val="0073076F"/>
    <w:rsid w:val="00730B50"/>
    <w:rsid w:val="00733E29"/>
    <w:rsid w:val="0073501B"/>
    <w:rsid w:val="007377D8"/>
    <w:rsid w:val="00740BE7"/>
    <w:rsid w:val="00742D31"/>
    <w:rsid w:val="00744BCE"/>
    <w:rsid w:val="00747CF3"/>
    <w:rsid w:val="00751F70"/>
    <w:rsid w:val="00752E6A"/>
    <w:rsid w:val="007568B6"/>
    <w:rsid w:val="007704AA"/>
    <w:rsid w:val="0077078A"/>
    <w:rsid w:val="00770DDC"/>
    <w:rsid w:val="00771883"/>
    <w:rsid w:val="00773343"/>
    <w:rsid w:val="00774D75"/>
    <w:rsid w:val="0077602C"/>
    <w:rsid w:val="00776493"/>
    <w:rsid w:val="00777179"/>
    <w:rsid w:val="007801E9"/>
    <w:rsid w:val="00780EDB"/>
    <w:rsid w:val="00782298"/>
    <w:rsid w:val="00782B08"/>
    <w:rsid w:val="00782DB0"/>
    <w:rsid w:val="00784919"/>
    <w:rsid w:val="00787980"/>
    <w:rsid w:val="0079083A"/>
    <w:rsid w:val="00795395"/>
    <w:rsid w:val="00796693"/>
    <w:rsid w:val="007A1DB7"/>
    <w:rsid w:val="007A34B8"/>
    <w:rsid w:val="007A40F0"/>
    <w:rsid w:val="007A776B"/>
    <w:rsid w:val="007B1479"/>
    <w:rsid w:val="007B2005"/>
    <w:rsid w:val="007B2340"/>
    <w:rsid w:val="007B39A7"/>
    <w:rsid w:val="007B4CF2"/>
    <w:rsid w:val="007B5316"/>
    <w:rsid w:val="007B6BAB"/>
    <w:rsid w:val="007B6E87"/>
    <w:rsid w:val="007B74AD"/>
    <w:rsid w:val="007C0593"/>
    <w:rsid w:val="007C15F7"/>
    <w:rsid w:val="007C1F27"/>
    <w:rsid w:val="007C2F68"/>
    <w:rsid w:val="007C6D1F"/>
    <w:rsid w:val="007C7240"/>
    <w:rsid w:val="007D0848"/>
    <w:rsid w:val="007D18CC"/>
    <w:rsid w:val="007D2DC8"/>
    <w:rsid w:val="007D6494"/>
    <w:rsid w:val="007E1918"/>
    <w:rsid w:val="007E4E92"/>
    <w:rsid w:val="007E509E"/>
    <w:rsid w:val="007E5C61"/>
    <w:rsid w:val="007F1A99"/>
    <w:rsid w:val="007F39DF"/>
    <w:rsid w:val="007F65CA"/>
    <w:rsid w:val="0080088F"/>
    <w:rsid w:val="00802CC3"/>
    <w:rsid w:val="00804C37"/>
    <w:rsid w:val="00807F7D"/>
    <w:rsid w:val="0081001A"/>
    <w:rsid w:val="00812011"/>
    <w:rsid w:val="00817131"/>
    <w:rsid w:val="00817900"/>
    <w:rsid w:val="00821E42"/>
    <w:rsid w:val="00822116"/>
    <w:rsid w:val="0082249E"/>
    <w:rsid w:val="0082432C"/>
    <w:rsid w:val="00825606"/>
    <w:rsid w:val="00825B14"/>
    <w:rsid w:val="00825F23"/>
    <w:rsid w:val="008265AB"/>
    <w:rsid w:val="00826ED3"/>
    <w:rsid w:val="00827BB1"/>
    <w:rsid w:val="0083132E"/>
    <w:rsid w:val="0083183D"/>
    <w:rsid w:val="00831B80"/>
    <w:rsid w:val="008334EF"/>
    <w:rsid w:val="008345BD"/>
    <w:rsid w:val="00834951"/>
    <w:rsid w:val="00835C3D"/>
    <w:rsid w:val="0083714F"/>
    <w:rsid w:val="0084028B"/>
    <w:rsid w:val="00846D99"/>
    <w:rsid w:val="00851114"/>
    <w:rsid w:val="008556E9"/>
    <w:rsid w:val="0085793B"/>
    <w:rsid w:val="00864132"/>
    <w:rsid w:val="008654C8"/>
    <w:rsid w:val="00865D66"/>
    <w:rsid w:val="00871322"/>
    <w:rsid w:val="008738FB"/>
    <w:rsid w:val="008758CE"/>
    <w:rsid w:val="00875CCC"/>
    <w:rsid w:val="00883DA6"/>
    <w:rsid w:val="00884E0E"/>
    <w:rsid w:val="00884E8E"/>
    <w:rsid w:val="00886EDF"/>
    <w:rsid w:val="00890BF5"/>
    <w:rsid w:val="00892A36"/>
    <w:rsid w:val="00895ACF"/>
    <w:rsid w:val="008A359C"/>
    <w:rsid w:val="008A417A"/>
    <w:rsid w:val="008A5263"/>
    <w:rsid w:val="008B290D"/>
    <w:rsid w:val="008B290E"/>
    <w:rsid w:val="008B2B5F"/>
    <w:rsid w:val="008B4D19"/>
    <w:rsid w:val="008B5711"/>
    <w:rsid w:val="008B5E07"/>
    <w:rsid w:val="008B73B9"/>
    <w:rsid w:val="008C045C"/>
    <w:rsid w:val="008C28E1"/>
    <w:rsid w:val="008C3DCC"/>
    <w:rsid w:val="008C483C"/>
    <w:rsid w:val="008C6C93"/>
    <w:rsid w:val="008D1038"/>
    <w:rsid w:val="008D1E8E"/>
    <w:rsid w:val="008D2894"/>
    <w:rsid w:val="008D53D3"/>
    <w:rsid w:val="008D5464"/>
    <w:rsid w:val="008D582C"/>
    <w:rsid w:val="008E1AAC"/>
    <w:rsid w:val="008E2B60"/>
    <w:rsid w:val="008E34C0"/>
    <w:rsid w:val="008E4F81"/>
    <w:rsid w:val="008E6264"/>
    <w:rsid w:val="008E65ED"/>
    <w:rsid w:val="008E796C"/>
    <w:rsid w:val="008F21BA"/>
    <w:rsid w:val="008F41C8"/>
    <w:rsid w:val="008F549A"/>
    <w:rsid w:val="008F5BC6"/>
    <w:rsid w:val="008F6B69"/>
    <w:rsid w:val="008F7128"/>
    <w:rsid w:val="009057CE"/>
    <w:rsid w:val="00914BCD"/>
    <w:rsid w:val="00915133"/>
    <w:rsid w:val="0091523B"/>
    <w:rsid w:val="0091529C"/>
    <w:rsid w:val="00915C11"/>
    <w:rsid w:val="00916E33"/>
    <w:rsid w:val="009207A4"/>
    <w:rsid w:val="00921418"/>
    <w:rsid w:val="009222F3"/>
    <w:rsid w:val="00922ED7"/>
    <w:rsid w:val="0092432E"/>
    <w:rsid w:val="009243EB"/>
    <w:rsid w:val="009248B4"/>
    <w:rsid w:val="00926E43"/>
    <w:rsid w:val="009310DB"/>
    <w:rsid w:val="0093112E"/>
    <w:rsid w:val="00931D16"/>
    <w:rsid w:val="009320CA"/>
    <w:rsid w:val="009330DA"/>
    <w:rsid w:val="00933B82"/>
    <w:rsid w:val="00934B8E"/>
    <w:rsid w:val="0093575F"/>
    <w:rsid w:val="00935FAB"/>
    <w:rsid w:val="00936862"/>
    <w:rsid w:val="00940F68"/>
    <w:rsid w:val="00941549"/>
    <w:rsid w:val="00942D73"/>
    <w:rsid w:val="009449BB"/>
    <w:rsid w:val="00944E36"/>
    <w:rsid w:val="00945809"/>
    <w:rsid w:val="009511FB"/>
    <w:rsid w:val="00953C6D"/>
    <w:rsid w:val="00962557"/>
    <w:rsid w:val="0096275E"/>
    <w:rsid w:val="009627A2"/>
    <w:rsid w:val="00962EDA"/>
    <w:rsid w:val="00965F22"/>
    <w:rsid w:val="00966563"/>
    <w:rsid w:val="009671BF"/>
    <w:rsid w:val="00967878"/>
    <w:rsid w:val="00971727"/>
    <w:rsid w:val="00972A88"/>
    <w:rsid w:val="00973D35"/>
    <w:rsid w:val="00974812"/>
    <w:rsid w:val="00974D1C"/>
    <w:rsid w:val="00975F2B"/>
    <w:rsid w:val="00976655"/>
    <w:rsid w:val="009774CF"/>
    <w:rsid w:val="009803B5"/>
    <w:rsid w:val="009817A5"/>
    <w:rsid w:val="0098412A"/>
    <w:rsid w:val="009900DC"/>
    <w:rsid w:val="00990AB3"/>
    <w:rsid w:val="0099126A"/>
    <w:rsid w:val="00991FB9"/>
    <w:rsid w:val="00997632"/>
    <w:rsid w:val="009A0E4B"/>
    <w:rsid w:val="009A57BF"/>
    <w:rsid w:val="009B20DF"/>
    <w:rsid w:val="009B6944"/>
    <w:rsid w:val="009B6B2E"/>
    <w:rsid w:val="009B7CD3"/>
    <w:rsid w:val="009C3574"/>
    <w:rsid w:val="009C55D4"/>
    <w:rsid w:val="009D00DF"/>
    <w:rsid w:val="009D0841"/>
    <w:rsid w:val="009D15E6"/>
    <w:rsid w:val="009D1995"/>
    <w:rsid w:val="009D2526"/>
    <w:rsid w:val="009D76D6"/>
    <w:rsid w:val="009E0DDE"/>
    <w:rsid w:val="009E30AC"/>
    <w:rsid w:val="009E34A5"/>
    <w:rsid w:val="009F0885"/>
    <w:rsid w:val="009F45EB"/>
    <w:rsid w:val="009F5322"/>
    <w:rsid w:val="00A05AC1"/>
    <w:rsid w:val="00A05F60"/>
    <w:rsid w:val="00A05FEE"/>
    <w:rsid w:val="00A07F52"/>
    <w:rsid w:val="00A10C49"/>
    <w:rsid w:val="00A10C81"/>
    <w:rsid w:val="00A130D2"/>
    <w:rsid w:val="00A14264"/>
    <w:rsid w:val="00A1600D"/>
    <w:rsid w:val="00A22516"/>
    <w:rsid w:val="00A23466"/>
    <w:rsid w:val="00A238D0"/>
    <w:rsid w:val="00A23D40"/>
    <w:rsid w:val="00A26C65"/>
    <w:rsid w:val="00A27A52"/>
    <w:rsid w:val="00A328F4"/>
    <w:rsid w:val="00A32F0E"/>
    <w:rsid w:val="00A36D79"/>
    <w:rsid w:val="00A411F2"/>
    <w:rsid w:val="00A423CE"/>
    <w:rsid w:val="00A44D6D"/>
    <w:rsid w:val="00A462DA"/>
    <w:rsid w:val="00A470CB"/>
    <w:rsid w:val="00A47D79"/>
    <w:rsid w:val="00A51F6B"/>
    <w:rsid w:val="00A52501"/>
    <w:rsid w:val="00A53DC3"/>
    <w:rsid w:val="00A547B3"/>
    <w:rsid w:val="00A57E68"/>
    <w:rsid w:val="00A62CC7"/>
    <w:rsid w:val="00A678D9"/>
    <w:rsid w:val="00A71B50"/>
    <w:rsid w:val="00A71E0B"/>
    <w:rsid w:val="00A728CD"/>
    <w:rsid w:val="00A72D3A"/>
    <w:rsid w:val="00A76C4C"/>
    <w:rsid w:val="00A77673"/>
    <w:rsid w:val="00A80C9A"/>
    <w:rsid w:val="00A839C5"/>
    <w:rsid w:val="00A84C71"/>
    <w:rsid w:val="00A85158"/>
    <w:rsid w:val="00A877FC"/>
    <w:rsid w:val="00A90E83"/>
    <w:rsid w:val="00A919A3"/>
    <w:rsid w:val="00A9289C"/>
    <w:rsid w:val="00A93345"/>
    <w:rsid w:val="00A95A75"/>
    <w:rsid w:val="00A968C5"/>
    <w:rsid w:val="00AA00AB"/>
    <w:rsid w:val="00AA656D"/>
    <w:rsid w:val="00AA6D4B"/>
    <w:rsid w:val="00AA7713"/>
    <w:rsid w:val="00AA7CA4"/>
    <w:rsid w:val="00AB631C"/>
    <w:rsid w:val="00AB735D"/>
    <w:rsid w:val="00AC12A5"/>
    <w:rsid w:val="00AC2F16"/>
    <w:rsid w:val="00AC5952"/>
    <w:rsid w:val="00AC61E9"/>
    <w:rsid w:val="00AD26D7"/>
    <w:rsid w:val="00AD2ECB"/>
    <w:rsid w:val="00AD619B"/>
    <w:rsid w:val="00AD72B7"/>
    <w:rsid w:val="00AE232D"/>
    <w:rsid w:val="00AE3D6D"/>
    <w:rsid w:val="00AE3EF0"/>
    <w:rsid w:val="00AE7BA3"/>
    <w:rsid w:val="00AF26B7"/>
    <w:rsid w:val="00AF2F11"/>
    <w:rsid w:val="00AF5357"/>
    <w:rsid w:val="00AF549D"/>
    <w:rsid w:val="00AF6285"/>
    <w:rsid w:val="00B00CA0"/>
    <w:rsid w:val="00B01DFF"/>
    <w:rsid w:val="00B06C6E"/>
    <w:rsid w:val="00B07F84"/>
    <w:rsid w:val="00B12F88"/>
    <w:rsid w:val="00B130FE"/>
    <w:rsid w:val="00B1321C"/>
    <w:rsid w:val="00B13579"/>
    <w:rsid w:val="00B15A87"/>
    <w:rsid w:val="00B15C03"/>
    <w:rsid w:val="00B17F95"/>
    <w:rsid w:val="00B24AA8"/>
    <w:rsid w:val="00B25FB0"/>
    <w:rsid w:val="00B27D1B"/>
    <w:rsid w:val="00B341F0"/>
    <w:rsid w:val="00B347F3"/>
    <w:rsid w:val="00B35B02"/>
    <w:rsid w:val="00B36415"/>
    <w:rsid w:val="00B36767"/>
    <w:rsid w:val="00B37689"/>
    <w:rsid w:val="00B42EA5"/>
    <w:rsid w:val="00B43836"/>
    <w:rsid w:val="00B43AA6"/>
    <w:rsid w:val="00B43F9C"/>
    <w:rsid w:val="00B45215"/>
    <w:rsid w:val="00B45BA2"/>
    <w:rsid w:val="00B50272"/>
    <w:rsid w:val="00B52FF8"/>
    <w:rsid w:val="00B53025"/>
    <w:rsid w:val="00B53AE9"/>
    <w:rsid w:val="00B53B5E"/>
    <w:rsid w:val="00B54276"/>
    <w:rsid w:val="00B54C93"/>
    <w:rsid w:val="00B54ED1"/>
    <w:rsid w:val="00B55B6D"/>
    <w:rsid w:val="00B573AA"/>
    <w:rsid w:val="00B5744A"/>
    <w:rsid w:val="00B575AC"/>
    <w:rsid w:val="00B57CFA"/>
    <w:rsid w:val="00B6294B"/>
    <w:rsid w:val="00B7079F"/>
    <w:rsid w:val="00B71843"/>
    <w:rsid w:val="00B724EA"/>
    <w:rsid w:val="00B76551"/>
    <w:rsid w:val="00B77B01"/>
    <w:rsid w:val="00B81741"/>
    <w:rsid w:val="00B84A09"/>
    <w:rsid w:val="00B84BB8"/>
    <w:rsid w:val="00B84E9A"/>
    <w:rsid w:val="00B8796F"/>
    <w:rsid w:val="00B90724"/>
    <w:rsid w:val="00B913E5"/>
    <w:rsid w:val="00B91728"/>
    <w:rsid w:val="00B966DB"/>
    <w:rsid w:val="00BA1282"/>
    <w:rsid w:val="00BA1851"/>
    <w:rsid w:val="00BA29E4"/>
    <w:rsid w:val="00BA42FA"/>
    <w:rsid w:val="00BA585B"/>
    <w:rsid w:val="00BA5936"/>
    <w:rsid w:val="00BA5C82"/>
    <w:rsid w:val="00BB1820"/>
    <w:rsid w:val="00BB1D1E"/>
    <w:rsid w:val="00BB21AB"/>
    <w:rsid w:val="00BB4AFE"/>
    <w:rsid w:val="00BB6FC9"/>
    <w:rsid w:val="00BC1388"/>
    <w:rsid w:val="00BC13B1"/>
    <w:rsid w:val="00BC4F94"/>
    <w:rsid w:val="00BC50A8"/>
    <w:rsid w:val="00BC5C8B"/>
    <w:rsid w:val="00BC64FC"/>
    <w:rsid w:val="00BC761D"/>
    <w:rsid w:val="00BC78DD"/>
    <w:rsid w:val="00BD2796"/>
    <w:rsid w:val="00BD2DD9"/>
    <w:rsid w:val="00BD36D1"/>
    <w:rsid w:val="00BD3E8E"/>
    <w:rsid w:val="00BD4B40"/>
    <w:rsid w:val="00BD66EA"/>
    <w:rsid w:val="00BE1C8D"/>
    <w:rsid w:val="00BE5252"/>
    <w:rsid w:val="00BE5431"/>
    <w:rsid w:val="00BE6084"/>
    <w:rsid w:val="00BE6BCB"/>
    <w:rsid w:val="00BF4387"/>
    <w:rsid w:val="00BF4C50"/>
    <w:rsid w:val="00BF5C6E"/>
    <w:rsid w:val="00C00C0B"/>
    <w:rsid w:val="00C00E3F"/>
    <w:rsid w:val="00C012D2"/>
    <w:rsid w:val="00C02732"/>
    <w:rsid w:val="00C05EA7"/>
    <w:rsid w:val="00C07538"/>
    <w:rsid w:val="00C07C52"/>
    <w:rsid w:val="00C10526"/>
    <w:rsid w:val="00C10FB7"/>
    <w:rsid w:val="00C1100A"/>
    <w:rsid w:val="00C15FE5"/>
    <w:rsid w:val="00C20044"/>
    <w:rsid w:val="00C22FC8"/>
    <w:rsid w:val="00C3343C"/>
    <w:rsid w:val="00C37063"/>
    <w:rsid w:val="00C37099"/>
    <w:rsid w:val="00C3732C"/>
    <w:rsid w:val="00C37B13"/>
    <w:rsid w:val="00C37F99"/>
    <w:rsid w:val="00C41FC3"/>
    <w:rsid w:val="00C4442D"/>
    <w:rsid w:val="00C449E8"/>
    <w:rsid w:val="00C44D94"/>
    <w:rsid w:val="00C4576E"/>
    <w:rsid w:val="00C47BB8"/>
    <w:rsid w:val="00C5000A"/>
    <w:rsid w:val="00C53507"/>
    <w:rsid w:val="00C541B0"/>
    <w:rsid w:val="00C54BCB"/>
    <w:rsid w:val="00C54C74"/>
    <w:rsid w:val="00C57389"/>
    <w:rsid w:val="00C60983"/>
    <w:rsid w:val="00C62D05"/>
    <w:rsid w:val="00C63883"/>
    <w:rsid w:val="00C66C86"/>
    <w:rsid w:val="00C67BD1"/>
    <w:rsid w:val="00C70DF8"/>
    <w:rsid w:val="00C729C5"/>
    <w:rsid w:val="00C729DA"/>
    <w:rsid w:val="00C736BC"/>
    <w:rsid w:val="00C7428E"/>
    <w:rsid w:val="00C74DE4"/>
    <w:rsid w:val="00C761C6"/>
    <w:rsid w:val="00C76221"/>
    <w:rsid w:val="00C7702F"/>
    <w:rsid w:val="00C80F1F"/>
    <w:rsid w:val="00C81968"/>
    <w:rsid w:val="00C84DC0"/>
    <w:rsid w:val="00C87567"/>
    <w:rsid w:val="00C91A60"/>
    <w:rsid w:val="00C92698"/>
    <w:rsid w:val="00C92E67"/>
    <w:rsid w:val="00C950E5"/>
    <w:rsid w:val="00C95207"/>
    <w:rsid w:val="00C97EAA"/>
    <w:rsid w:val="00CA0B45"/>
    <w:rsid w:val="00CA156B"/>
    <w:rsid w:val="00CA49B2"/>
    <w:rsid w:val="00CA4D89"/>
    <w:rsid w:val="00CA5BAE"/>
    <w:rsid w:val="00CA7001"/>
    <w:rsid w:val="00CB076E"/>
    <w:rsid w:val="00CB1268"/>
    <w:rsid w:val="00CB33D4"/>
    <w:rsid w:val="00CB40D2"/>
    <w:rsid w:val="00CB6970"/>
    <w:rsid w:val="00CC0139"/>
    <w:rsid w:val="00CC18CA"/>
    <w:rsid w:val="00CC208D"/>
    <w:rsid w:val="00CC29FD"/>
    <w:rsid w:val="00CC3006"/>
    <w:rsid w:val="00CC548A"/>
    <w:rsid w:val="00CC57E7"/>
    <w:rsid w:val="00CC69AD"/>
    <w:rsid w:val="00CD0476"/>
    <w:rsid w:val="00CD0658"/>
    <w:rsid w:val="00CD1862"/>
    <w:rsid w:val="00CD5FBB"/>
    <w:rsid w:val="00CD6F01"/>
    <w:rsid w:val="00CD718C"/>
    <w:rsid w:val="00CD7FAE"/>
    <w:rsid w:val="00CE1932"/>
    <w:rsid w:val="00CE1EEE"/>
    <w:rsid w:val="00CE3D02"/>
    <w:rsid w:val="00CE7A56"/>
    <w:rsid w:val="00CF0B0F"/>
    <w:rsid w:val="00CF30E6"/>
    <w:rsid w:val="00CF6B7B"/>
    <w:rsid w:val="00CF7878"/>
    <w:rsid w:val="00D02B90"/>
    <w:rsid w:val="00D02E66"/>
    <w:rsid w:val="00D040C8"/>
    <w:rsid w:val="00D06D13"/>
    <w:rsid w:val="00D101C7"/>
    <w:rsid w:val="00D1179D"/>
    <w:rsid w:val="00D1367F"/>
    <w:rsid w:val="00D14117"/>
    <w:rsid w:val="00D149F8"/>
    <w:rsid w:val="00D15B8E"/>
    <w:rsid w:val="00D16622"/>
    <w:rsid w:val="00D16A91"/>
    <w:rsid w:val="00D16D91"/>
    <w:rsid w:val="00D17380"/>
    <w:rsid w:val="00D226AC"/>
    <w:rsid w:val="00D24BB3"/>
    <w:rsid w:val="00D3148F"/>
    <w:rsid w:val="00D36903"/>
    <w:rsid w:val="00D4236B"/>
    <w:rsid w:val="00D43DC6"/>
    <w:rsid w:val="00D44920"/>
    <w:rsid w:val="00D44B7A"/>
    <w:rsid w:val="00D469F9"/>
    <w:rsid w:val="00D51DFE"/>
    <w:rsid w:val="00D52F36"/>
    <w:rsid w:val="00D54AA3"/>
    <w:rsid w:val="00D54B8B"/>
    <w:rsid w:val="00D56BE6"/>
    <w:rsid w:val="00D57128"/>
    <w:rsid w:val="00D60B5F"/>
    <w:rsid w:val="00D61B00"/>
    <w:rsid w:val="00D6341F"/>
    <w:rsid w:val="00D64CE4"/>
    <w:rsid w:val="00D67D5C"/>
    <w:rsid w:val="00D717D8"/>
    <w:rsid w:val="00D71B09"/>
    <w:rsid w:val="00D7240D"/>
    <w:rsid w:val="00D7347D"/>
    <w:rsid w:val="00D776C9"/>
    <w:rsid w:val="00D81A16"/>
    <w:rsid w:val="00D85AD0"/>
    <w:rsid w:val="00D862CF"/>
    <w:rsid w:val="00D86AFC"/>
    <w:rsid w:val="00D93816"/>
    <w:rsid w:val="00D93BBA"/>
    <w:rsid w:val="00D94035"/>
    <w:rsid w:val="00D94D12"/>
    <w:rsid w:val="00DA2028"/>
    <w:rsid w:val="00DA2029"/>
    <w:rsid w:val="00DA2447"/>
    <w:rsid w:val="00DA2690"/>
    <w:rsid w:val="00DA7051"/>
    <w:rsid w:val="00DB0864"/>
    <w:rsid w:val="00DB3548"/>
    <w:rsid w:val="00DB47CE"/>
    <w:rsid w:val="00DB53CD"/>
    <w:rsid w:val="00DB77DB"/>
    <w:rsid w:val="00DC0DB7"/>
    <w:rsid w:val="00DC3FA6"/>
    <w:rsid w:val="00DD4C1B"/>
    <w:rsid w:val="00DD5578"/>
    <w:rsid w:val="00DE0C26"/>
    <w:rsid w:val="00DE3D70"/>
    <w:rsid w:val="00DE4430"/>
    <w:rsid w:val="00DE4781"/>
    <w:rsid w:val="00DE7F6E"/>
    <w:rsid w:val="00DF33C4"/>
    <w:rsid w:val="00DF70A5"/>
    <w:rsid w:val="00E00058"/>
    <w:rsid w:val="00E011A3"/>
    <w:rsid w:val="00E055C2"/>
    <w:rsid w:val="00E10616"/>
    <w:rsid w:val="00E10D3E"/>
    <w:rsid w:val="00E209F5"/>
    <w:rsid w:val="00E20F4E"/>
    <w:rsid w:val="00E211DB"/>
    <w:rsid w:val="00E2165B"/>
    <w:rsid w:val="00E218D3"/>
    <w:rsid w:val="00E30123"/>
    <w:rsid w:val="00E31B86"/>
    <w:rsid w:val="00E3318E"/>
    <w:rsid w:val="00E339D7"/>
    <w:rsid w:val="00E40349"/>
    <w:rsid w:val="00E41F46"/>
    <w:rsid w:val="00E431A4"/>
    <w:rsid w:val="00E44277"/>
    <w:rsid w:val="00E47B5C"/>
    <w:rsid w:val="00E50E16"/>
    <w:rsid w:val="00E51E25"/>
    <w:rsid w:val="00E541FB"/>
    <w:rsid w:val="00E57559"/>
    <w:rsid w:val="00E619C5"/>
    <w:rsid w:val="00E649D2"/>
    <w:rsid w:val="00E64C2D"/>
    <w:rsid w:val="00E64F3E"/>
    <w:rsid w:val="00E6679B"/>
    <w:rsid w:val="00E66E57"/>
    <w:rsid w:val="00E702B8"/>
    <w:rsid w:val="00E7047E"/>
    <w:rsid w:val="00E70F92"/>
    <w:rsid w:val="00E71DCC"/>
    <w:rsid w:val="00E71E17"/>
    <w:rsid w:val="00E750AC"/>
    <w:rsid w:val="00E7606F"/>
    <w:rsid w:val="00E76EA9"/>
    <w:rsid w:val="00E809B6"/>
    <w:rsid w:val="00E81664"/>
    <w:rsid w:val="00E816F6"/>
    <w:rsid w:val="00E8304A"/>
    <w:rsid w:val="00E84183"/>
    <w:rsid w:val="00E84B1A"/>
    <w:rsid w:val="00E86675"/>
    <w:rsid w:val="00E866A8"/>
    <w:rsid w:val="00E9001E"/>
    <w:rsid w:val="00E91998"/>
    <w:rsid w:val="00E9273B"/>
    <w:rsid w:val="00E9401F"/>
    <w:rsid w:val="00E94800"/>
    <w:rsid w:val="00E9588D"/>
    <w:rsid w:val="00E9598B"/>
    <w:rsid w:val="00EA231D"/>
    <w:rsid w:val="00EA2681"/>
    <w:rsid w:val="00EA4098"/>
    <w:rsid w:val="00EA465A"/>
    <w:rsid w:val="00EA67FB"/>
    <w:rsid w:val="00EB2B25"/>
    <w:rsid w:val="00EB31EF"/>
    <w:rsid w:val="00EB5101"/>
    <w:rsid w:val="00EB6D35"/>
    <w:rsid w:val="00EC029E"/>
    <w:rsid w:val="00ED010F"/>
    <w:rsid w:val="00ED0A6B"/>
    <w:rsid w:val="00ED255B"/>
    <w:rsid w:val="00ED4EDD"/>
    <w:rsid w:val="00ED6912"/>
    <w:rsid w:val="00EE1868"/>
    <w:rsid w:val="00EE62B4"/>
    <w:rsid w:val="00EF3B6B"/>
    <w:rsid w:val="00EF4625"/>
    <w:rsid w:val="00EF6A6D"/>
    <w:rsid w:val="00F0078C"/>
    <w:rsid w:val="00F0108B"/>
    <w:rsid w:val="00F02B06"/>
    <w:rsid w:val="00F04420"/>
    <w:rsid w:val="00F04456"/>
    <w:rsid w:val="00F04AAB"/>
    <w:rsid w:val="00F11129"/>
    <w:rsid w:val="00F12310"/>
    <w:rsid w:val="00F124F3"/>
    <w:rsid w:val="00F133EA"/>
    <w:rsid w:val="00F136D6"/>
    <w:rsid w:val="00F13A58"/>
    <w:rsid w:val="00F156AA"/>
    <w:rsid w:val="00F15C4E"/>
    <w:rsid w:val="00F171BC"/>
    <w:rsid w:val="00F17514"/>
    <w:rsid w:val="00F20175"/>
    <w:rsid w:val="00F22D62"/>
    <w:rsid w:val="00F266AE"/>
    <w:rsid w:val="00F31E09"/>
    <w:rsid w:val="00F347B1"/>
    <w:rsid w:val="00F34C77"/>
    <w:rsid w:val="00F43E7E"/>
    <w:rsid w:val="00F442C4"/>
    <w:rsid w:val="00F44731"/>
    <w:rsid w:val="00F4477D"/>
    <w:rsid w:val="00F448F1"/>
    <w:rsid w:val="00F457B3"/>
    <w:rsid w:val="00F47A06"/>
    <w:rsid w:val="00F50EF2"/>
    <w:rsid w:val="00F51F95"/>
    <w:rsid w:val="00F52AC3"/>
    <w:rsid w:val="00F535FB"/>
    <w:rsid w:val="00F53A7C"/>
    <w:rsid w:val="00F547E5"/>
    <w:rsid w:val="00F549FA"/>
    <w:rsid w:val="00F56220"/>
    <w:rsid w:val="00F57CF2"/>
    <w:rsid w:val="00F611D8"/>
    <w:rsid w:val="00F62616"/>
    <w:rsid w:val="00F629AF"/>
    <w:rsid w:val="00F64555"/>
    <w:rsid w:val="00F64D9F"/>
    <w:rsid w:val="00F708B0"/>
    <w:rsid w:val="00F70965"/>
    <w:rsid w:val="00F70A37"/>
    <w:rsid w:val="00F7529B"/>
    <w:rsid w:val="00F81AC0"/>
    <w:rsid w:val="00F82195"/>
    <w:rsid w:val="00F83767"/>
    <w:rsid w:val="00F84677"/>
    <w:rsid w:val="00F856DD"/>
    <w:rsid w:val="00F86C52"/>
    <w:rsid w:val="00F9208A"/>
    <w:rsid w:val="00F948B5"/>
    <w:rsid w:val="00F9627A"/>
    <w:rsid w:val="00F9654A"/>
    <w:rsid w:val="00F968F8"/>
    <w:rsid w:val="00FA1A77"/>
    <w:rsid w:val="00FA1B2B"/>
    <w:rsid w:val="00FA247D"/>
    <w:rsid w:val="00FA363B"/>
    <w:rsid w:val="00FA5410"/>
    <w:rsid w:val="00FA677E"/>
    <w:rsid w:val="00FA67C0"/>
    <w:rsid w:val="00FA7E25"/>
    <w:rsid w:val="00FB4B40"/>
    <w:rsid w:val="00FB4EAC"/>
    <w:rsid w:val="00FB5867"/>
    <w:rsid w:val="00FC714E"/>
    <w:rsid w:val="00FD0A7F"/>
    <w:rsid w:val="00FD0C2B"/>
    <w:rsid w:val="00FD2585"/>
    <w:rsid w:val="00FD3F8F"/>
    <w:rsid w:val="00FD6A40"/>
    <w:rsid w:val="00FE0385"/>
    <w:rsid w:val="00FE1660"/>
    <w:rsid w:val="00FE30F9"/>
    <w:rsid w:val="00FE5606"/>
    <w:rsid w:val="00FF09C7"/>
    <w:rsid w:val="00FF43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BBD46B"/>
  <w15:docId w15:val="{670A125D-ADDF-4A47-8E43-09FCF3FF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B0"/>
    <w:pPr>
      <w:suppressAutoHyphens/>
      <w:jc w:val="both"/>
    </w:pPr>
    <w:rPr>
      <w:sz w:val="24"/>
      <w:szCs w:val="24"/>
      <w:lang w:eastAsia="ar-SA"/>
    </w:rPr>
  </w:style>
  <w:style w:type="paragraph" w:styleId="Ttulo1">
    <w:name w:val="heading 1"/>
    <w:basedOn w:val="Normal"/>
    <w:next w:val="Normal"/>
    <w:link w:val="Ttulo1Char"/>
    <w:uiPriority w:val="9"/>
    <w:qFormat/>
    <w:rsid w:val="00214DAB"/>
    <w:pPr>
      <w:keepNext/>
      <w:outlineLvl w:val="0"/>
    </w:pPr>
    <w:rPr>
      <w:b/>
      <w:bCs/>
    </w:rPr>
  </w:style>
  <w:style w:type="paragraph" w:styleId="Ttulo2">
    <w:name w:val="heading 2"/>
    <w:basedOn w:val="Normal"/>
    <w:next w:val="Normal"/>
    <w:link w:val="Ttulo2Char"/>
    <w:uiPriority w:val="9"/>
    <w:qFormat/>
    <w:rsid w:val="00214DAB"/>
    <w:pPr>
      <w:keepNext/>
      <w:numPr>
        <w:ilvl w:val="1"/>
        <w:numId w:val="2"/>
      </w:numPr>
      <w:jc w:val="center"/>
      <w:outlineLvl w:val="1"/>
    </w:pPr>
    <w:rPr>
      <w:b/>
      <w:bCs/>
    </w:rPr>
  </w:style>
  <w:style w:type="paragraph" w:styleId="Ttulo3">
    <w:name w:val="heading 3"/>
    <w:basedOn w:val="Normal"/>
    <w:next w:val="Normal"/>
    <w:link w:val="Ttulo3Char"/>
    <w:uiPriority w:val="9"/>
    <w:qFormat/>
    <w:rsid w:val="00F708B0"/>
    <w:pPr>
      <w:keepNext/>
      <w:numPr>
        <w:ilvl w:val="2"/>
        <w:numId w:val="2"/>
      </w:numPr>
      <w:ind w:left="709" w:hanging="709"/>
      <w:jc w:val="center"/>
      <w:outlineLvl w:val="2"/>
    </w:pPr>
    <w:rPr>
      <w:b/>
      <w:bCs/>
    </w:rPr>
  </w:style>
  <w:style w:type="paragraph" w:styleId="Ttulo4">
    <w:name w:val="heading 4"/>
    <w:basedOn w:val="Normal"/>
    <w:next w:val="Normal"/>
    <w:link w:val="Ttulo4Char"/>
    <w:uiPriority w:val="9"/>
    <w:qFormat/>
    <w:rsid w:val="00F708B0"/>
    <w:pPr>
      <w:keepNext/>
      <w:numPr>
        <w:ilvl w:val="3"/>
        <w:numId w:val="2"/>
      </w:numPr>
      <w:ind w:left="1417" w:hanging="709"/>
      <w:jc w:val="center"/>
      <w:outlineLvl w:val="3"/>
    </w:pPr>
    <w:rPr>
      <w:b/>
      <w:bCs/>
    </w:rPr>
  </w:style>
  <w:style w:type="paragraph" w:styleId="Ttulo5">
    <w:name w:val="heading 5"/>
    <w:basedOn w:val="Normal"/>
    <w:next w:val="Normal"/>
    <w:link w:val="Ttulo5Char"/>
    <w:uiPriority w:val="9"/>
    <w:qFormat/>
    <w:rsid w:val="00F708B0"/>
    <w:pPr>
      <w:keepNext/>
      <w:numPr>
        <w:ilvl w:val="4"/>
        <w:numId w:val="2"/>
      </w:numPr>
      <w:outlineLvl w:val="4"/>
    </w:pPr>
    <w:rPr>
      <w:b/>
      <w:bCs/>
    </w:rPr>
  </w:style>
  <w:style w:type="paragraph" w:styleId="Ttulo6">
    <w:name w:val="heading 6"/>
    <w:basedOn w:val="Normal"/>
    <w:next w:val="Normal"/>
    <w:link w:val="Ttulo6Char"/>
    <w:uiPriority w:val="9"/>
    <w:qFormat/>
    <w:rsid w:val="00F708B0"/>
    <w:pPr>
      <w:keepNext/>
      <w:numPr>
        <w:ilvl w:val="5"/>
        <w:numId w:val="2"/>
      </w:numPr>
      <w:jc w:val="center"/>
      <w:outlineLvl w:val="5"/>
    </w:pPr>
    <w:rPr>
      <w:b/>
      <w:bCs/>
    </w:rPr>
  </w:style>
  <w:style w:type="paragraph" w:styleId="Ttulo7">
    <w:name w:val="heading 7"/>
    <w:basedOn w:val="Normal"/>
    <w:next w:val="Normal"/>
    <w:link w:val="Ttulo7Char"/>
    <w:uiPriority w:val="9"/>
    <w:qFormat/>
    <w:rsid w:val="00F708B0"/>
    <w:pPr>
      <w:keepNext/>
      <w:numPr>
        <w:ilvl w:val="6"/>
        <w:numId w:val="2"/>
      </w:numPr>
      <w:jc w:val="left"/>
      <w:outlineLvl w:val="6"/>
    </w:pPr>
    <w:rPr>
      <w:b/>
      <w:bCs/>
    </w:rPr>
  </w:style>
  <w:style w:type="paragraph" w:styleId="Ttulo8">
    <w:name w:val="heading 8"/>
    <w:basedOn w:val="Normal"/>
    <w:next w:val="Normal"/>
    <w:link w:val="Ttulo8Char"/>
    <w:uiPriority w:val="9"/>
    <w:qFormat/>
    <w:rsid w:val="00F708B0"/>
    <w:pPr>
      <w:keepNext/>
      <w:numPr>
        <w:ilvl w:val="7"/>
        <w:numId w:val="2"/>
      </w:numPr>
      <w:jc w:val="left"/>
      <w:outlineLvl w:val="7"/>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622E3"/>
    <w:rPr>
      <w:rFonts w:ascii="Cambria" w:eastAsia="MS Gothic" w:hAnsi="Cambria" w:cs="Times New Roman"/>
      <w:b/>
      <w:bCs/>
      <w:kern w:val="32"/>
      <w:sz w:val="32"/>
      <w:szCs w:val="32"/>
      <w:lang w:eastAsia="ar-SA"/>
    </w:rPr>
  </w:style>
  <w:style w:type="character" w:customStyle="1" w:styleId="Ttulo2Char">
    <w:name w:val="Título 2 Char"/>
    <w:link w:val="Ttulo2"/>
    <w:uiPriority w:val="9"/>
    <w:rsid w:val="007622E3"/>
    <w:rPr>
      <w:b/>
      <w:bCs/>
      <w:sz w:val="24"/>
      <w:szCs w:val="24"/>
      <w:lang w:eastAsia="ar-SA"/>
    </w:rPr>
  </w:style>
  <w:style w:type="character" w:customStyle="1" w:styleId="Ttulo3Char">
    <w:name w:val="Título 3 Char"/>
    <w:link w:val="Ttulo3"/>
    <w:uiPriority w:val="9"/>
    <w:rsid w:val="007622E3"/>
    <w:rPr>
      <w:b/>
      <w:bCs/>
      <w:sz w:val="24"/>
      <w:szCs w:val="24"/>
      <w:lang w:eastAsia="ar-SA"/>
    </w:rPr>
  </w:style>
  <w:style w:type="character" w:customStyle="1" w:styleId="Ttulo4Char">
    <w:name w:val="Título 4 Char"/>
    <w:link w:val="Ttulo4"/>
    <w:uiPriority w:val="9"/>
    <w:rsid w:val="007622E3"/>
    <w:rPr>
      <w:b/>
      <w:bCs/>
      <w:sz w:val="24"/>
      <w:szCs w:val="24"/>
      <w:lang w:eastAsia="ar-SA"/>
    </w:rPr>
  </w:style>
  <w:style w:type="character" w:customStyle="1" w:styleId="Ttulo5Char">
    <w:name w:val="Título 5 Char"/>
    <w:link w:val="Ttulo5"/>
    <w:uiPriority w:val="9"/>
    <w:rsid w:val="007622E3"/>
    <w:rPr>
      <w:b/>
      <w:bCs/>
      <w:sz w:val="24"/>
      <w:szCs w:val="24"/>
      <w:lang w:eastAsia="ar-SA"/>
    </w:rPr>
  </w:style>
  <w:style w:type="character" w:customStyle="1" w:styleId="Ttulo6Char">
    <w:name w:val="Título 6 Char"/>
    <w:link w:val="Ttulo6"/>
    <w:uiPriority w:val="9"/>
    <w:rsid w:val="007622E3"/>
    <w:rPr>
      <w:b/>
      <w:bCs/>
      <w:sz w:val="24"/>
      <w:szCs w:val="24"/>
      <w:lang w:eastAsia="ar-SA"/>
    </w:rPr>
  </w:style>
  <w:style w:type="character" w:customStyle="1" w:styleId="Ttulo7Char">
    <w:name w:val="Título 7 Char"/>
    <w:link w:val="Ttulo7"/>
    <w:uiPriority w:val="9"/>
    <w:rsid w:val="007622E3"/>
    <w:rPr>
      <w:b/>
      <w:bCs/>
      <w:sz w:val="24"/>
      <w:szCs w:val="24"/>
      <w:lang w:eastAsia="ar-SA"/>
    </w:rPr>
  </w:style>
  <w:style w:type="character" w:customStyle="1" w:styleId="Ttulo8Char">
    <w:name w:val="Título 8 Char"/>
    <w:link w:val="Ttulo8"/>
    <w:uiPriority w:val="9"/>
    <w:rsid w:val="007622E3"/>
    <w:rPr>
      <w:b/>
      <w:bCs/>
      <w:sz w:val="24"/>
      <w:szCs w:val="24"/>
      <w:u w:val="single"/>
      <w:lang w:eastAsia="ar-SA"/>
    </w:rPr>
  </w:style>
  <w:style w:type="character" w:customStyle="1" w:styleId="WW8Num1z0">
    <w:name w:val="WW8Num1z0"/>
    <w:rsid w:val="00F708B0"/>
    <w:rPr>
      <w:rFonts w:ascii="Symbol" w:hAnsi="Symbol"/>
    </w:rPr>
  </w:style>
  <w:style w:type="character" w:customStyle="1" w:styleId="WW8Num1z2">
    <w:name w:val="WW8Num1z2"/>
    <w:rsid w:val="00F708B0"/>
    <w:rPr>
      <w:rFonts w:ascii="Courier New" w:hAnsi="Courier New"/>
    </w:rPr>
  </w:style>
  <w:style w:type="character" w:customStyle="1" w:styleId="WW8Num1z3">
    <w:name w:val="WW8Num1z3"/>
    <w:rsid w:val="00F708B0"/>
    <w:rPr>
      <w:rFonts w:ascii="Wingdings" w:hAnsi="Wingdings"/>
    </w:rPr>
  </w:style>
  <w:style w:type="character" w:customStyle="1" w:styleId="WW8Num2z0">
    <w:name w:val="WW8Num2z0"/>
    <w:rsid w:val="00F708B0"/>
    <w:rPr>
      <w:spacing w:val="0"/>
    </w:rPr>
  </w:style>
  <w:style w:type="character" w:customStyle="1" w:styleId="WW8Num4z0">
    <w:name w:val="WW8Num4z0"/>
    <w:rsid w:val="00F708B0"/>
    <w:rPr>
      <w:spacing w:val="0"/>
    </w:rPr>
  </w:style>
  <w:style w:type="character" w:customStyle="1" w:styleId="WW8Num6z0">
    <w:name w:val="WW8Num6z0"/>
    <w:rsid w:val="00F708B0"/>
  </w:style>
  <w:style w:type="character" w:customStyle="1" w:styleId="WW8Num7z0">
    <w:name w:val="WW8Num7z0"/>
    <w:rsid w:val="00F708B0"/>
    <w:rPr>
      <w:rFonts w:ascii="Times New Roman" w:hAnsi="Times New Roman"/>
    </w:rPr>
  </w:style>
  <w:style w:type="character" w:customStyle="1" w:styleId="WW8Num9z0">
    <w:name w:val="WW8Num9z0"/>
    <w:rsid w:val="00F708B0"/>
    <w:rPr>
      <w:b/>
    </w:rPr>
  </w:style>
  <w:style w:type="character" w:customStyle="1" w:styleId="WW8Num11z0">
    <w:name w:val="WW8Num11z0"/>
    <w:rsid w:val="00F708B0"/>
    <w:rPr>
      <w:rFonts w:ascii="Courier" w:hAnsi="Courier"/>
    </w:rPr>
  </w:style>
  <w:style w:type="character" w:customStyle="1" w:styleId="Fontepargpadro2">
    <w:name w:val="Fonte parág. padrão2"/>
    <w:rsid w:val="00F708B0"/>
  </w:style>
  <w:style w:type="character" w:customStyle="1" w:styleId="WW8Num5z0">
    <w:name w:val="WW8Num5z0"/>
    <w:rsid w:val="00F708B0"/>
    <w:rPr>
      <w:rFonts w:ascii="Times New Roman" w:hAnsi="Times New Roman"/>
    </w:rPr>
  </w:style>
  <w:style w:type="character" w:customStyle="1" w:styleId="WW8Num10z0">
    <w:name w:val="WW8Num10z0"/>
    <w:rsid w:val="00F708B0"/>
  </w:style>
  <w:style w:type="character" w:customStyle="1" w:styleId="WW8Num13z2">
    <w:name w:val="WW8Num13z2"/>
    <w:rsid w:val="00F708B0"/>
    <w:rPr>
      <w:rFonts w:ascii="Times New Roman" w:hAnsi="Times New Roman"/>
    </w:rPr>
  </w:style>
  <w:style w:type="character" w:customStyle="1" w:styleId="WW8Num14z0">
    <w:name w:val="WW8Num14z0"/>
    <w:rsid w:val="00F708B0"/>
  </w:style>
  <w:style w:type="character" w:customStyle="1" w:styleId="WW8Num15z0">
    <w:name w:val="WW8Num15z0"/>
    <w:rsid w:val="00F708B0"/>
  </w:style>
  <w:style w:type="character" w:customStyle="1" w:styleId="Fontepargpadro1">
    <w:name w:val="Fonte parág. padrão1"/>
    <w:rsid w:val="00F708B0"/>
  </w:style>
  <w:style w:type="character" w:customStyle="1" w:styleId="Refdecomentrio1">
    <w:name w:val="Ref. de comentário1"/>
    <w:rsid w:val="00F708B0"/>
    <w:rPr>
      <w:sz w:val="16"/>
    </w:rPr>
  </w:style>
  <w:style w:type="character" w:styleId="Nmerodepgina">
    <w:name w:val="page number"/>
    <w:uiPriority w:val="99"/>
    <w:rsid w:val="00F708B0"/>
    <w:rPr>
      <w:rFonts w:cs="Times New Roman"/>
    </w:rPr>
  </w:style>
  <w:style w:type="character" w:customStyle="1" w:styleId="DeltaViewInsertion">
    <w:name w:val="DeltaView Insertion"/>
    <w:uiPriority w:val="99"/>
    <w:rsid w:val="00F708B0"/>
    <w:rPr>
      <w:color w:val="0000FF"/>
      <w:spacing w:val="0"/>
      <w:u w:val="double"/>
    </w:rPr>
  </w:style>
  <w:style w:type="character" w:customStyle="1" w:styleId="FootnoteCharacters">
    <w:name w:val="Footnote Characters"/>
    <w:rsid w:val="00F708B0"/>
    <w:rPr>
      <w:vertAlign w:val="superscript"/>
    </w:rPr>
  </w:style>
  <w:style w:type="character" w:customStyle="1" w:styleId="RodapChar">
    <w:name w:val="Rodapé Char"/>
    <w:uiPriority w:val="99"/>
    <w:rsid w:val="00F708B0"/>
    <w:rPr>
      <w:rFonts w:ascii="Courier" w:hAnsi="Courier"/>
      <w:sz w:val="24"/>
    </w:rPr>
  </w:style>
  <w:style w:type="character" w:customStyle="1" w:styleId="TextodebaloChar">
    <w:name w:val="Texto de balão Char"/>
    <w:rsid w:val="00F708B0"/>
    <w:rPr>
      <w:rFonts w:ascii="Tahoma" w:hAnsi="Tahoma"/>
      <w:sz w:val="16"/>
    </w:rPr>
  </w:style>
  <w:style w:type="character" w:customStyle="1" w:styleId="TextosemFormataoChar">
    <w:name w:val="Texto sem Formatação Char"/>
    <w:rsid w:val="00F708B0"/>
    <w:rPr>
      <w:rFonts w:ascii="Courier New" w:hAnsi="Courier New"/>
    </w:rPr>
  </w:style>
  <w:style w:type="character" w:styleId="Hyperlink">
    <w:name w:val="Hyperlink"/>
    <w:uiPriority w:val="99"/>
    <w:rsid w:val="00F708B0"/>
    <w:rPr>
      <w:color w:val="0000FF"/>
      <w:spacing w:val="0"/>
      <w:u w:val="single"/>
    </w:rPr>
  </w:style>
  <w:style w:type="character" w:customStyle="1" w:styleId="Corpodetexto2Char">
    <w:name w:val="Corpo de texto 2 Char"/>
    <w:link w:val="Corpodetexto2"/>
    <w:uiPriority w:val="99"/>
    <w:locked/>
    <w:rsid w:val="00F708B0"/>
    <w:rPr>
      <w:sz w:val="24"/>
    </w:rPr>
  </w:style>
  <w:style w:type="character" w:customStyle="1" w:styleId="Caracteresdenotaderodap">
    <w:name w:val="Caracteres de nota de rodapé"/>
    <w:rsid w:val="00F708B0"/>
    <w:rPr>
      <w:vertAlign w:val="superscript"/>
    </w:rPr>
  </w:style>
  <w:style w:type="character" w:customStyle="1" w:styleId="Recuodecorpodetexto3Char">
    <w:name w:val="Recuo de corpo de texto 3 Char"/>
    <w:link w:val="Recuodecorpodetexto3"/>
    <w:uiPriority w:val="99"/>
    <w:locked/>
    <w:rsid w:val="00F708B0"/>
    <w:rPr>
      <w:rFonts w:cs="Times New Roman"/>
      <w:sz w:val="16"/>
      <w:szCs w:val="16"/>
    </w:rPr>
  </w:style>
  <w:style w:type="character" w:customStyle="1" w:styleId="CabealhoChar">
    <w:name w:val="Cabeçalho Char"/>
    <w:link w:val="Cabealho"/>
    <w:locked/>
    <w:rsid w:val="00F708B0"/>
    <w:rPr>
      <w:rFonts w:ascii="Courier" w:hAnsi="Courier" w:cs="Times New Roman"/>
      <w:sz w:val="24"/>
      <w:szCs w:val="24"/>
      <w:lang w:val="x-none" w:eastAsia="ar-SA" w:bidi="ar-SA"/>
    </w:rPr>
  </w:style>
  <w:style w:type="character" w:customStyle="1" w:styleId="Refdecomentrio2">
    <w:name w:val="Ref. de comentário2"/>
    <w:rsid w:val="00F708B0"/>
    <w:rPr>
      <w:sz w:val="16"/>
    </w:rPr>
  </w:style>
  <w:style w:type="character" w:customStyle="1" w:styleId="p0Char">
    <w:name w:val="p0 Char"/>
    <w:link w:val="p0"/>
    <w:locked/>
    <w:rsid w:val="00F708B0"/>
    <w:rPr>
      <w:rFonts w:ascii="Times" w:hAnsi="Times"/>
      <w:sz w:val="24"/>
      <w:lang w:val="x-none" w:eastAsia="ar-SA" w:bidi="ar-SA"/>
    </w:rPr>
  </w:style>
  <w:style w:type="character" w:customStyle="1" w:styleId="Corpodetexto3Char">
    <w:name w:val="Corpo de texto 3 Char"/>
    <w:link w:val="Corpodetexto3"/>
    <w:uiPriority w:val="99"/>
    <w:locked/>
    <w:rsid w:val="00F708B0"/>
    <w:rPr>
      <w:rFonts w:cs="Times New Roman"/>
      <w:sz w:val="16"/>
      <w:szCs w:val="16"/>
    </w:rPr>
  </w:style>
  <w:style w:type="paragraph" w:customStyle="1" w:styleId="Ttulo10">
    <w:name w:val="Título1"/>
    <w:basedOn w:val="Normal"/>
    <w:next w:val="Corpodetexto"/>
    <w:rsid w:val="00F708B0"/>
    <w:pPr>
      <w:keepNext/>
      <w:spacing w:before="240" w:after="120"/>
    </w:pPr>
    <w:rPr>
      <w:rFonts w:ascii="Arial" w:eastAsia="SimSun" w:hAnsi="Arial" w:cs="Tahoma"/>
      <w:sz w:val="28"/>
      <w:szCs w:val="28"/>
    </w:rPr>
  </w:style>
  <w:style w:type="paragraph" w:styleId="Corpodetexto">
    <w:name w:val="Body Text"/>
    <w:basedOn w:val="Normal"/>
    <w:link w:val="CorpodetextoChar"/>
    <w:rsid w:val="00F708B0"/>
    <w:rPr>
      <w:i/>
      <w:iCs/>
      <w:u w:val="single"/>
    </w:rPr>
  </w:style>
  <w:style w:type="character" w:customStyle="1" w:styleId="CorpodetextoChar">
    <w:name w:val="Corpo de texto Char"/>
    <w:link w:val="Corpodetexto"/>
    <w:uiPriority w:val="99"/>
    <w:semiHidden/>
    <w:rsid w:val="007622E3"/>
    <w:rPr>
      <w:sz w:val="24"/>
      <w:szCs w:val="24"/>
      <w:lang w:eastAsia="ar-SA"/>
    </w:rPr>
  </w:style>
  <w:style w:type="paragraph" w:styleId="Lista">
    <w:name w:val="List"/>
    <w:basedOn w:val="Corpodetexto"/>
    <w:uiPriority w:val="99"/>
    <w:rsid w:val="00F708B0"/>
    <w:rPr>
      <w:rFonts w:cs="Tahoma"/>
    </w:rPr>
  </w:style>
  <w:style w:type="paragraph" w:customStyle="1" w:styleId="Legenda2">
    <w:name w:val="Legenda2"/>
    <w:basedOn w:val="Normal"/>
    <w:rsid w:val="00F708B0"/>
    <w:pPr>
      <w:suppressLineNumbers/>
      <w:spacing w:before="120" w:after="120"/>
    </w:pPr>
    <w:rPr>
      <w:rFonts w:cs="Tahoma"/>
      <w:i/>
      <w:iCs/>
    </w:rPr>
  </w:style>
  <w:style w:type="paragraph" w:customStyle="1" w:styleId="ndice">
    <w:name w:val="Índice"/>
    <w:basedOn w:val="Normal"/>
    <w:rsid w:val="00F708B0"/>
    <w:pPr>
      <w:suppressLineNumbers/>
    </w:pPr>
    <w:rPr>
      <w:rFonts w:cs="Tahoma"/>
    </w:rPr>
  </w:style>
  <w:style w:type="paragraph" w:customStyle="1" w:styleId="Heading">
    <w:name w:val="Heading"/>
    <w:basedOn w:val="Normal"/>
    <w:next w:val="Corpodetexto"/>
    <w:rsid w:val="00F708B0"/>
    <w:pPr>
      <w:keepNext/>
      <w:spacing w:before="240" w:after="120"/>
    </w:pPr>
    <w:rPr>
      <w:rFonts w:ascii="Arial" w:eastAsia="MS Mincho" w:hAnsi="Arial" w:cs="Tahoma"/>
      <w:sz w:val="28"/>
      <w:szCs w:val="28"/>
    </w:rPr>
  </w:style>
  <w:style w:type="paragraph" w:customStyle="1" w:styleId="Caption1">
    <w:name w:val="Caption1"/>
    <w:basedOn w:val="Normal"/>
    <w:rsid w:val="00F708B0"/>
    <w:pPr>
      <w:suppressLineNumbers/>
      <w:spacing w:before="120" w:after="120"/>
    </w:pPr>
    <w:rPr>
      <w:rFonts w:cs="Tahoma"/>
      <w:i/>
      <w:iCs/>
    </w:rPr>
  </w:style>
  <w:style w:type="paragraph" w:customStyle="1" w:styleId="Index">
    <w:name w:val="Index"/>
    <w:basedOn w:val="Normal"/>
    <w:rsid w:val="00F708B0"/>
    <w:pPr>
      <w:suppressLineNumbers/>
    </w:pPr>
    <w:rPr>
      <w:rFonts w:cs="Tahoma"/>
    </w:rPr>
  </w:style>
  <w:style w:type="paragraph" w:customStyle="1" w:styleId="Societrio">
    <w:name w:val="Societário"/>
    <w:basedOn w:val="Normal"/>
    <w:rsid w:val="00F708B0"/>
    <w:rPr>
      <w:rFonts w:ascii="Courier" w:hAnsi="Courier"/>
    </w:rPr>
  </w:style>
  <w:style w:type="paragraph" w:customStyle="1" w:styleId="Villas">
    <w:name w:val="Villas"/>
    <w:basedOn w:val="Normal"/>
    <w:rsid w:val="00F708B0"/>
    <w:rPr>
      <w:sz w:val="36"/>
      <w:szCs w:val="36"/>
    </w:rPr>
  </w:style>
  <w:style w:type="paragraph" w:styleId="Cabealho">
    <w:name w:val="header"/>
    <w:basedOn w:val="Normal"/>
    <w:link w:val="CabealhoChar"/>
    <w:rsid w:val="00214DAB"/>
    <w:rPr>
      <w:rFonts w:ascii="Courier" w:hAnsi="Courier"/>
    </w:rPr>
  </w:style>
  <w:style w:type="character" w:customStyle="1" w:styleId="HeaderChar1">
    <w:name w:val="Header Char1"/>
    <w:uiPriority w:val="99"/>
    <w:semiHidden/>
    <w:rsid w:val="007622E3"/>
    <w:rPr>
      <w:sz w:val="24"/>
      <w:szCs w:val="24"/>
      <w:lang w:eastAsia="ar-SA"/>
    </w:rPr>
  </w:style>
  <w:style w:type="paragraph" w:styleId="Ttulo">
    <w:name w:val="Title"/>
    <w:basedOn w:val="Normal"/>
    <w:next w:val="Subttulo"/>
    <w:link w:val="TtuloChar"/>
    <w:uiPriority w:val="10"/>
    <w:qFormat/>
    <w:rsid w:val="00214DAB"/>
    <w:pPr>
      <w:widowControl w:val="0"/>
      <w:jc w:val="center"/>
    </w:pPr>
    <w:rPr>
      <w:b/>
      <w:bCs/>
    </w:rPr>
  </w:style>
  <w:style w:type="character" w:customStyle="1" w:styleId="TtuloChar">
    <w:name w:val="Título Char"/>
    <w:link w:val="Ttulo"/>
    <w:uiPriority w:val="10"/>
    <w:rsid w:val="007622E3"/>
    <w:rPr>
      <w:rFonts w:ascii="Cambria" w:eastAsia="MS Gothic" w:hAnsi="Cambria" w:cs="Times New Roman"/>
      <w:b/>
      <w:bCs/>
      <w:kern w:val="28"/>
      <w:sz w:val="32"/>
      <w:szCs w:val="32"/>
      <w:lang w:eastAsia="ar-SA"/>
    </w:rPr>
  </w:style>
  <w:style w:type="paragraph" w:styleId="Subttulo">
    <w:name w:val="Subtitle"/>
    <w:basedOn w:val="Heading"/>
    <w:next w:val="Corpodetexto"/>
    <w:link w:val="SubttuloChar"/>
    <w:uiPriority w:val="11"/>
    <w:qFormat/>
    <w:rsid w:val="00F708B0"/>
    <w:pPr>
      <w:jc w:val="center"/>
    </w:pPr>
    <w:rPr>
      <w:i/>
      <w:iCs/>
    </w:rPr>
  </w:style>
  <w:style w:type="character" w:customStyle="1" w:styleId="SubttuloChar">
    <w:name w:val="Subtítulo Char"/>
    <w:link w:val="Subttulo"/>
    <w:uiPriority w:val="11"/>
    <w:rsid w:val="007622E3"/>
    <w:rPr>
      <w:rFonts w:ascii="Cambria" w:eastAsia="MS Gothic" w:hAnsi="Cambria" w:cs="Times New Roman"/>
      <w:sz w:val="24"/>
      <w:szCs w:val="24"/>
      <w:lang w:eastAsia="ar-SA"/>
    </w:rPr>
  </w:style>
  <w:style w:type="paragraph" w:customStyle="1" w:styleId="5">
    <w:name w:val="5"/>
    <w:rsid w:val="00F708B0"/>
    <w:pPr>
      <w:tabs>
        <w:tab w:val="left" w:pos="5103"/>
        <w:tab w:val="right" w:pos="9072"/>
      </w:tabs>
      <w:suppressAutoHyphens/>
      <w:spacing w:line="360" w:lineRule="exact"/>
      <w:jc w:val="both"/>
    </w:pPr>
    <w:rPr>
      <w:rFonts w:ascii="Arial" w:hAnsi="Arial" w:cs="Arial"/>
      <w:sz w:val="24"/>
      <w:szCs w:val="24"/>
      <w:lang w:eastAsia="ar-SA"/>
    </w:rPr>
  </w:style>
  <w:style w:type="paragraph" w:customStyle="1" w:styleId="Recuodecorpodetexto21">
    <w:name w:val="Recuo de corpo de texto 21"/>
    <w:basedOn w:val="Normal"/>
    <w:rsid w:val="00F708B0"/>
    <w:pPr>
      <w:ind w:left="1416"/>
      <w:jc w:val="left"/>
    </w:pPr>
    <w:rPr>
      <w:sz w:val="28"/>
      <w:szCs w:val="28"/>
    </w:rPr>
  </w:style>
  <w:style w:type="paragraph" w:customStyle="1" w:styleId="0B">
    <w:name w:val="0B"/>
    <w:rsid w:val="00F708B0"/>
    <w:pPr>
      <w:widowControl w:val="0"/>
      <w:tabs>
        <w:tab w:val="left" w:pos="1701"/>
        <w:tab w:val="left" w:pos="7655"/>
      </w:tabs>
      <w:suppressAutoHyphens/>
      <w:spacing w:line="360" w:lineRule="auto"/>
      <w:jc w:val="both"/>
    </w:pPr>
    <w:rPr>
      <w:rFonts w:ascii="Arial" w:hAnsi="Arial" w:cs="Arial"/>
      <w:sz w:val="22"/>
      <w:szCs w:val="22"/>
      <w:lang w:eastAsia="ar-SA"/>
    </w:rPr>
  </w:style>
  <w:style w:type="paragraph" w:styleId="Recuodecorpodetexto">
    <w:name w:val="Body Text Indent"/>
    <w:basedOn w:val="Normal"/>
    <w:link w:val="RecuodecorpodetextoChar"/>
    <w:uiPriority w:val="99"/>
    <w:rsid w:val="00F708B0"/>
    <w:pPr>
      <w:ind w:left="1418" w:hanging="709"/>
    </w:pPr>
  </w:style>
  <w:style w:type="character" w:customStyle="1" w:styleId="RecuodecorpodetextoChar">
    <w:name w:val="Recuo de corpo de texto Char"/>
    <w:link w:val="Recuodecorpodetexto"/>
    <w:uiPriority w:val="99"/>
    <w:semiHidden/>
    <w:rsid w:val="007622E3"/>
    <w:rPr>
      <w:sz w:val="24"/>
      <w:szCs w:val="24"/>
      <w:lang w:eastAsia="ar-SA"/>
    </w:rPr>
  </w:style>
  <w:style w:type="paragraph" w:customStyle="1" w:styleId="Recuodecorpodetexto31">
    <w:name w:val="Recuo de corpo de texto 31"/>
    <w:basedOn w:val="Normal"/>
    <w:rsid w:val="00F708B0"/>
    <w:pPr>
      <w:ind w:left="708"/>
      <w:jc w:val="left"/>
    </w:pPr>
    <w:rPr>
      <w:sz w:val="28"/>
      <w:szCs w:val="28"/>
    </w:rPr>
  </w:style>
  <w:style w:type="paragraph" w:customStyle="1" w:styleId="Corpodetexto21">
    <w:name w:val="Corpo de texto 21"/>
    <w:basedOn w:val="Normal"/>
    <w:rsid w:val="00F708B0"/>
    <w:rPr>
      <w:b/>
      <w:bCs/>
    </w:rPr>
  </w:style>
  <w:style w:type="paragraph" w:customStyle="1" w:styleId="Corpodetexto31">
    <w:name w:val="Corpo de texto 31"/>
    <w:basedOn w:val="Normal"/>
    <w:rsid w:val="00214DAB"/>
    <w:rPr>
      <w:sz w:val="22"/>
      <w:szCs w:val="22"/>
    </w:rPr>
  </w:style>
  <w:style w:type="paragraph" w:styleId="Rodap">
    <w:name w:val="footer"/>
    <w:basedOn w:val="Normal"/>
    <w:link w:val="RodapChar1"/>
    <w:uiPriority w:val="99"/>
    <w:rsid w:val="00214DAB"/>
    <w:rPr>
      <w:rFonts w:ascii="Courier" w:hAnsi="Courier"/>
    </w:rPr>
  </w:style>
  <w:style w:type="character" w:customStyle="1" w:styleId="RodapChar1">
    <w:name w:val="Rodapé Char1"/>
    <w:link w:val="Rodap"/>
    <w:uiPriority w:val="99"/>
    <w:semiHidden/>
    <w:rsid w:val="007622E3"/>
    <w:rPr>
      <w:sz w:val="24"/>
      <w:szCs w:val="24"/>
      <w:lang w:eastAsia="ar-SA"/>
    </w:rPr>
  </w:style>
  <w:style w:type="paragraph" w:customStyle="1" w:styleId="003-NCGreto">
    <w:name w:val="003-NCG_reto"/>
    <w:rsid w:val="00F708B0"/>
    <w:pPr>
      <w:widowControl w:val="0"/>
      <w:tabs>
        <w:tab w:val="left" w:pos="1701"/>
      </w:tabs>
      <w:suppressAutoHyphens/>
      <w:spacing w:line="360" w:lineRule="atLeast"/>
      <w:jc w:val="both"/>
    </w:pPr>
    <w:rPr>
      <w:rFonts w:ascii="Arial" w:hAnsi="Arial" w:cs="Arial"/>
      <w:sz w:val="24"/>
      <w:szCs w:val="24"/>
      <w:lang w:eastAsia="ar-SA"/>
    </w:rPr>
  </w:style>
  <w:style w:type="paragraph" w:customStyle="1" w:styleId="BodyText21">
    <w:name w:val="Body Text 21"/>
    <w:basedOn w:val="Normal"/>
    <w:rsid w:val="00214DAB"/>
    <w:pPr>
      <w:widowControl w:val="0"/>
      <w:ind w:left="1418" w:hanging="709"/>
    </w:pPr>
    <w:rPr>
      <w:rFonts w:ascii="CG Times" w:hAnsi="CG Times"/>
      <w:szCs w:val="20"/>
      <w:lang w:val="en-US"/>
    </w:rPr>
  </w:style>
  <w:style w:type="paragraph" w:customStyle="1" w:styleId="TEXTO">
    <w:name w:val="TEXTO"/>
    <w:basedOn w:val="Normal"/>
    <w:rsid w:val="00F708B0"/>
    <w:rPr>
      <w:rFonts w:ascii="CG Times" w:hAnsi="CG Times"/>
      <w:szCs w:val="20"/>
    </w:rPr>
  </w:style>
  <w:style w:type="paragraph" w:customStyle="1" w:styleId="Legal2L1">
    <w:name w:val="Legal2_L1"/>
    <w:basedOn w:val="Normal"/>
    <w:next w:val="Normal"/>
    <w:rsid w:val="00F708B0"/>
    <w:pPr>
      <w:spacing w:after="240"/>
    </w:pPr>
    <w:rPr>
      <w:szCs w:val="20"/>
      <w:lang w:val="en-US"/>
    </w:rPr>
  </w:style>
  <w:style w:type="paragraph" w:customStyle="1" w:styleId="BodyTextFlush">
    <w:name w:val="Body Text Flush"/>
    <w:basedOn w:val="Normal"/>
    <w:rsid w:val="00F708B0"/>
    <w:pPr>
      <w:spacing w:after="240"/>
    </w:pPr>
    <w:rPr>
      <w:szCs w:val="20"/>
      <w:lang w:val="en-US"/>
    </w:rPr>
  </w:style>
  <w:style w:type="paragraph" w:styleId="Textodenotaderodap">
    <w:name w:val="footnote text"/>
    <w:basedOn w:val="Normal"/>
    <w:link w:val="TextodenotaderodapChar"/>
    <w:uiPriority w:val="99"/>
    <w:rsid w:val="00F708B0"/>
    <w:rPr>
      <w:sz w:val="20"/>
      <w:szCs w:val="20"/>
    </w:rPr>
  </w:style>
  <w:style w:type="character" w:customStyle="1" w:styleId="TextodenotaderodapChar">
    <w:name w:val="Texto de nota de rodapé Char"/>
    <w:link w:val="Textodenotaderodap"/>
    <w:uiPriority w:val="99"/>
    <w:semiHidden/>
    <w:rsid w:val="007622E3"/>
    <w:rPr>
      <w:lang w:eastAsia="ar-SA"/>
    </w:rPr>
  </w:style>
  <w:style w:type="paragraph" w:customStyle="1" w:styleId="BalloonText1">
    <w:name w:val="Balloon Text1"/>
    <w:basedOn w:val="Normal"/>
    <w:rsid w:val="00F708B0"/>
    <w:rPr>
      <w:rFonts w:ascii="Tahoma" w:hAnsi="Tahoma" w:cs="Tahoma"/>
      <w:sz w:val="16"/>
      <w:szCs w:val="16"/>
    </w:rPr>
  </w:style>
  <w:style w:type="paragraph" w:customStyle="1" w:styleId="Ttulo11">
    <w:name w:val="Título 11"/>
    <w:basedOn w:val="Normal"/>
    <w:next w:val="Normal"/>
    <w:rsid w:val="00F708B0"/>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708B0"/>
    <w:pPr>
      <w:spacing w:after="160" w:line="240" w:lineRule="exact"/>
      <w:jc w:val="left"/>
    </w:pPr>
    <w:rPr>
      <w:rFonts w:ascii="Verdana" w:eastAsia="MS Mincho" w:hAnsi="Verdana"/>
      <w:sz w:val="20"/>
      <w:szCs w:val="20"/>
      <w:lang w:val="en-US"/>
    </w:rPr>
  </w:style>
  <w:style w:type="paragraph" w:customStyle="1" w:styleId="c3">
    <w:name w:val="c3"/>
    <w:basedOn w:val="Normal"/>
    <w:rsid w:val="00F708B0"/>
    <w:pPr>
      <w:widowControl w:val="0"/>
      <w:autoSpaceDE w:val="0"/>
      <w:spacing w:line="240" w:lineRule="atLeast"/>
      <w:jc w:val="center"/>
    </w:pPr>
    <w:rPr>
      <w:rFonts w:ascii="Times" w:hAnsi="Times" w:cs="Times"/>
    </w:rPr>
  </w:style>
  <w:style w:type="paragraph" w:customStyle="1" w:styleId="p0">
    <w:name w:val="p0"/>
    <w:basedOn w:val="Normal"/>
    <w:link w:val="p0Char"/>
    <w:rsid w:val="00214DAB"/>
    <w:pPr>
      <w:spacing w:line="240" w:lineRule="atLeast"/>
    </w:pPr>
    <w:rPr>
      <w:rFonts w:ascii="Times" w:hAnsi="Times"/>
      <w:szCs w:val="20"/>
      <w:lang w:val="x-none"/>
    </w:rPr>
  </w:style>
  <w:style w:type="paragraph" w:styleId="Textodebalo">
    <w:name w:val="Balloon Text"/>
    <w:basedOn w:val="Normal"/>
    <w:link w:val="TextodebaloChar1"/>
    <w:uiPriority w:val="99"/>
    <w:rsid w:val="00F708B0"/>
    <w:rPr>
      <w:rFonts w:ascii="Tahoma" w:hAnsi="Tahoma"/>
      <w:sz w:val="16"/>
      <w:szCs w:val="16"/>
    </w:rPr>
  </w:style>
  <w:style w:type="character" w:customStyle="1" w:styleId="TextodebaloChar1">
    <w:name w:val="Texto de balão Char1"/>
    <w:link w:val="Textodebalo"/>
    <w:uiPriority w:val="99"/>
    <w:semiHidden/>
    <w:rsid w:val="007622E3"/>
    <w:rPr>
      <w:sz w:val="0"/>
      <w:szCs w:val="0"/>
      <w:lang w:eastAsia="ar-SA"/>
    </w:rPr>
  </w:style>
  <w:style w:type="paragraph" w:customStyle="1" w:styleId="GradeMdia1-nfase21">
    <w:name w:val="Grade Média 1 - Ênfase 21"/>
    <w:basedOn w:val="Normal"/>
    <w:rsid w:val="00F708B0"/>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708B0"/>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708B0"/>
    <w:rPr>
      <w:rFonts w:ascii="Courier New" w:hAnsi="Courier New"/>
      <w:sz w:val="20"/>
      <w:szCs w:val="20"/>
    </w:rPr>
  </w:style>
  <w:style w:type="paragraph" w:customStyle="1" w:styleId="BNDES">
    <w:name w:val="BNDES"/>
    <w:rsid w:val="00F708B0"/>
    <w:pPr>
      <w:widowControl w:val="0"/>
      <w:suppressAutoHyphens/>
      <w:autoSpaceDE w:val="0"/>
      <w:spacing w:line="360" w:lineRule="atLeast"/>
      <w:jc w:val="both"/>
    </w:pPr>
    <w:rPr>
      <w:rFonts w:ascii="Arial" w:hAnsi="Arial" w:cs="Arial"/>
      <w:sz w:val="24"/>
      <w:szCs w:val="24"/>
      <w:lang w:eastAsia="ar-SA"/>
    </w:rPr>
  </w:style>
  <w:style w:type="paragraph" w:customStyle="1" w:styleId="Legenda1">
    <w:name w:val="Legenda1"/>
    <w:basedOn w:val="Normal"/>
    <w:next w:val="Normal"/>
    <w:rsid w:val="00F708B0"/>
    <w:pPr>
      <w:overflowPunct w:val="0"/>
      <w:autoSpaceDE w:val="0"/>
      <w:jc w:val="center"/>
      <w:textAlignment w:val="baseline"/>
    </w:pPr>
    <w:rPr>
      <w:b/>
      <w:spacing w:val="-3"/>
      <w:szCs w:val="20"/>
      <w:lang w:val="en-US"/>
    </w:rPr>
  </w:style>
  <w:style w:type="paragraph" w:customStyle="1" w:styleId="TableContents">
    <w:name w:val="Table Contents"/>
    <w:basedOn w:val="Normal"/>
    <w:rsid w:val="00F708B0"/>
    <w:pPr>
      <w:suppressLineNumbers/>
    </w:pPr>
  </w:style>
  <w:style w:type="paragraph" w:customStyle="1" w:styleId="TableHeading">
    <w:name w:val="Table Heading"/>
    <w:basedOn w:val="TableContents"/>
    <w:rsid w:val="00F708B0"/>
    <w:pPr>
      <w:jc w:val="center"/>
    </w:pPr>
    <w:rPr>
      <w:b/>
      <w:bCs/>
    </w:rPr>
  </w:style>
  <w:style w:type="paragraph" w:customStyle="1" w:styleId="Framecontents">
    <w:name w:val="Frame contents"/>
    <w:basedOn w:val="Corpodetexto"/>
    <w:rsid w:val="00F708B0"/>
  </w:style>
  <w:style w:type="paragraph" w:customStyle="1" w:styleId="Corpodetexto22">
    <w:name w:val="Corpo de texto 22"/>
    <w:basedOn w:val="Normal"/>
    <w:rsid w:val="00F708B0"/>
    <w:pPr>
      <w:spacing w:after="120" w:line="480" w:lineRule="auto"/>
    </w:pPr>
  </w:style>
  <w:style w:type="paragraph" w:customStyle="1" w:styleId="Commarcadores1">
    <w:name w:val="Com marcadores1"/>
    <w:basedOn w:val="Normal"/>
    <w:rsid w:val="00F708B0"/>
  </w:style>
  <w:style w:type="paragraph" w:customStyle="1" w:styleId="Normali">
    <w:name w:val="Normal(i)"/>
    <w:basedOn w:val="Normal"/>
    <w:rsid w:val="00F708B0"/>
    <w:pPr>
      <w:suppressAutoHyphens w:val="0"/>
      <w:spacing w:before="240"/>
      <w:ind w:left="720" w:firstLine="1440"/>
    </w:pPr>
    <w:rPr>
      <w:spacing w:val="-3"/>
      <w:lang w:val="en-US"/>
    </w:rPr>
  </w:style>
  <w:style w:type="paragraph" w:customStyle="1" w:styleId="Recuodecorpodetexto32">
    <w:name w:val="Recuo de corpo de texto 32"/>
    <w:basedOn w:val="Normal"/>
    <w:rsid w:val="00F708B0"/>
    <w:pPr>
      <w:spacing w:after="120"/>
      <w:ind w:left="283"/>
    </w:pPr>
    <w:rPr>
      <w:sz w:val="16"/>
      <w:szCs w:val="16"/>
    </w:rPr>
  </w:style>
  <w:style w:type="paragraph" w:customStyle="1" w:styleId="Corpodetexto32">
    <w:name w:val="Corpo de texto 32"/>
    <w:basedOn w:val="Normal"/>
    <w:rsid w:val="00F708B0"/>
    <w:pPr>
      <w:spacing w:after="120"/>
    </w:pPr>
    <w:rPr>
      <w:sz w:val="16"/>
      <w:szCs w:val="16"/>
    </w:rPr>
  </w:style>
  <w:style w:type="paragraph" w:customStyle="1" w:styleId="Contedodetabela">
    <w:name w:val="Conteúdo de tabela"/>
    <w:basedOn w:val="Normal"/>
    <w:rsid w:val="00F708B0"/>
    <w:pPr>
      <w:suppressLineNumbers/>
    </w:pPr>
  </w:style>
  <w:style w:type="paragraph" w:customStyle="1" w:styleId="Ttulodetabela">
    <w:name w:val="Título de tabela"/>
    <w:basedOn w:val="Contedodetabela"/>
    <w:rsid w:val="00F708B0"/>
    <w:pPr>
      <w:jc w:val="center"/>
    </w:pPr>
    <w:rPr>
      <w:b/>
      <w:bCs/>
    </w:rPr>
  </w:style>
  <w:style w:type="paragraph" w:customStyle="1" w:styleId="Contedodequadro">
    <w:name w:val="Conteúdo de quadro"/>
    <w:basedOn w:val="Corpodetexto"/>
    <w:rsid w:val="00F708B0"/>
  </w:style>
  <w:style w:type="paragraph" w:styleId="Corpodetexto2">
    <w:name w:val="Body Text 2"/>
    <w:basedOn w:val="Normal"/>
    <w:link w:val="Corpodetexto2Char"/>
    <w:uiPriority w:val="99"/>
    <w:unhideWhenUsed/>
    <w:rsid w:val="00214DAB"/>
    <w:pPr>
      <w:spacing w:after="120" w:line="480" w:lineRule="auto"/>
    </w:pPr>
    <w:rPr>
      <w:szCs w:val="20"/>
      <w:lang w:val="x-none" w:eastAsia="x-none"/>
    </w:rPr>
  </w:style>
  <w:style w:type="character" w:customStyle="1" w:styleId="BodyText2Char1">
    <w:name w:val="Body Text 2 Char1"/>
    <w:uiPriority w:val="99"/>
    <w:semiHidden/>
    <w:rsid w:val="007622E3"/>
    <w:rPr>
      <w:sz w:val="24"/>
      <w:szCs w:val="24"/>
      <w:lang w:eastAsia="ar-SA"/>
    </w:rPr>
  </w:style>
  <w:style w:type="character" w:customStyle="1" w:styleId="Corpodetexto2Char1">
    <w:name w:val="Corpo de texto 2 Char1"/>
    <w:uiPriority w:val="99"/>
    <w:semiHidden/>
    <w:rsid w:val="00214DAB"/>
    <w:rPr>
      <w:rFonts w:cs="Times New Roman"/>
      <w:sz w:val="24"/>
      <w:szCs w:val="24"/>
      <w:lang w:val="x-none" w:eastAsia="ar-SA" w:bidi="ar-SA"/>
    </w:rPr>
  </w:style>
  <w:style w:type="paragraph" w:styleId="Commarcadores">
    <w:name w:val="List Bullet"/>
    <w:basedOn w:val="Normal"/>
    <w:uiPriority w:val="99"/>
    <w:unhideWhenUsed/>
    <w:rsid w:val="00214DAB"/>
    <w:pPr>
      <w:numPr>
        <w:numId w:val="7"/>
      </w:numPr>
      <w:contextualSpacing/>
    </w:pPr>
  </w:style>
  <w:style w:type="character" w:styleId="Refdenotaderodap">
    <w:name w:val="footnote reference"/>
    <w:uiPriority w:val="99"/>
    <w:rsid w:val="00214DAB"/>
    <w:rPr>
      <w:vertAlign w:val="superscript"/>
    </w:rPr>
  </w:style>
  <w:style w:type="paragraph" w:styleId="Recuodecorpodetexto3">
    <w:name w:val="Body Text Indent 3"/>
    <w:basedOn w:val="Normal"/>
    <w:link w:val="Recuodecorpodetexto3Char"/>
    <w:uiPriority w:val="99"/>
    <w:semiHidden/>
    <w:unhideWhenUsed/>
    <w:rsid w:val="00214DAB"/>
    <w:pPr>
      <w:spacing w:after="120"/>
      <w:ind w:left="283"/>
    </w:pPr>
    <w:rPr>
      <w:sz w:val="16"/>
      <w:szCs w:val="16"/>
      <w:lang w:eastAsia="pt-BR"/>
    </w:rPr>
  </w:style>
  <w:style w:type="character" w:customStyle="1" w:styleId="BodyTextIndent3Char1">
    <w:name w:val="Body Text Indent 3 Char1"/>
    <w:uiPriority w:val="99"/>
    <w:semiHidden/>
    <w:rsid w:val="007622E3"/>
    <w:rPr>
      <w:sz w:val="16"/>
      <w:szCs w:val="16"/>
      <w:lang w:eastAsia="ar-SA"/>
    </w:rPr>
  </w:style>
  <w:style w:type="character" w:customStyle="1" w:styleId="Recuodecorpodetexto3Char1">
    <w:name w:val="Recuo de corpo de texto 3 Char1"/>
    <w:uiPriority w:val="99"/>
    <w:semiHidden/>
    <w:rsid w:val="00214DAB"/>
    <w:rPr>
      <w:rFonts w:cs="Times New Roman"/>
      <w:sz w:val="16"/>
      <w:szCs w:val="16"/>
      <w:lang w:val="x-none" w:eastAsia="ar-SA" w:bidi="ar-SA"/>
    </w:rPr>
  </w:style>
  <w:style w:type="character" w:styleId="Refdecomentrio">
    <w:name w:val="annotation reference"/>
    <w:uiPriority w:val="99"/>
    <w:semiHidden/>
    <w:rsid w:val="00214DAB"/>
    <w:rPr>
      <w:sz w:val="16"/>
    </w:rPr>
  </w:style>
  <w:style w:type="paragraph" w:styleId="Corpodetexto3">
    <w:name w:val="Body Text 3"/>
    <w:basedOn w:val="Normal"/>
    <w:link w:val="Corpodetexto3Char"/>
    <w:uiPriority w:val="99"/>
    <w:semiHidden/>
    <w:unhideWhenUsed/>
    <w:rsid w:val="00214DAB"/>
    <w:pPr>
      <w:spacing w:after="120"/>
    </w:pPr>
    <w:rPr>
      <w:sz w:val="16"/>
      <w:szCs w:val="16"/>
      <w:lang w:eastAsia="pt-BR"/>
    </w:rPr>
  </w:style>
  <w:style w:type="character" w:customStyle="1" w:styleId="BodyText3Char1">
    <w:name w:val="Body Text 3 Char1"/>
    <w:uiPriority w:val="99"/>
    <w:semiHidden/>
    <w:rsid w:val="007622E3"/>
    <w:rPr>
      <w:sz w:val="16"/>
      <w:szCs w:val="16"/>
      <w:lang w:eastAsia="ar-SA"/>
    </w:rPr>
  </w:style>
  <w:style w:type="character" w:customStyle="1" w:styleId="Corpodetexto3Char1">
    <w:name w:val="Corpo de texto 3 Char1"/>
    <w:uiPriority w:val="99"/>
    <w:semiHidden/>
    <w:rsid w:val="00214DAB"/>
    <w:rPr>
      <w:rFonts w:cs="Times New Roman"/>
      <w:sz w:val="16"/>
      <w:szCs w:val="16"/>
      <w:lang w:val="x-none" w:eastAsia="ar-SA" w:bidi="ar-SA"/>
    </w:rPr>
  </w:style>
  <w:style w:type="paragraph" w:styleId="NormalWeb">
    <w:name w:val="Normal (Web)"/>
    <w:basedOn w:val="Normal"/>
    <w:uiPriority w:val="99"/>
    <w:rsid w:val="00214DAB"/>
    <w:pPr>
      <w:widowControl w:val="0"/>
      <w:suppressAutoHyphens w:val="0"/>
      <w:autoSpaceDE w:val="0"/>
      <w:autoSpaceDN w:val="0"/>
      <w:adjustRightInd w:val="0"/>
      <w:spacing w:before="100" w:beforeAutospacing="1" w:after="100" w:afterAutospacing="1" w:line="360" w:lineRule="atLeast"/>
    </w:pPr>
    <w:rPr>
      <w:lang w:eastAsia="pt-BR"/>
    </w:rPr>
  </w:style>
  <w:style w:type="paragraph" w:customStyle="1" w:styleId="LightList-Accent31">
    <w:name w:val="Light List - Accent 31"/>
    <w:hidden/>
    <w:uiPriority w:val="99"/>
    <w:semiHidden/>
    <w:rsid w:val="00214DAB"/>
    <w:rPr>
      <w:sz w:val="24"/>
      <w:szCs w:val="24"/>
      <w:lang w:eastAsia="ar-SA"/>
    </w:rPr>
  </w:style>
  <w:style w:type="paragraph" w:customStyle="1" w:styleId="LightGrid-Accent31">
    <w:name w:val="Light Grid - Accent 31"/>
    <w:basedOn w:val="Normal"/>
    <w:uiPriority w:val="34"/>
    <w:qFormat/>
    <w:rsid w:val="00782B08"/>
    <w:pPr>
      <w:ind w:left="720"/>
      <w:contextualSpacing/>
    </w:pPr>
  </w:style>
  <w:style w:type="paragraph" w:customStyle="1" w:styleId="Celso1">
    <w:name w:val="Celso1"/>
    <w:basedOn w:val="Normal"/>
    <w:rsid w:val="006639E7"/>
    <w:pPr>
      <w:widowControl w:val="0"/>
      <w:suppressAutoHyphens w:val="0"/>
      <w:autoSpaceDE w:val="0"/>
      <w:autoSpaceDN w:val="0"/>
      <w:adjustRightInd w:val="0"/>
    </w:pPr>
    <w:rPr>
      <w:rFonts w:ascii="Univers (W1)" w:hAnsi="Univers (W1)"/>
      <w:lang w:eastAsia="pt-BR"/>
    </w:rPr>
  </w:style>
  <w:style w:type="paragraph" w:styleId="Textodecomentrio">
    <w:name w:val="annotation text"/>
    <w:basedOn w:val="Normal"/>
    <w:link w:val="TextodecomentrioChar"/>
    <w:uiPriority w:val="99"/>
    <w:semiHidden/>
    <w:unhideWhenUsed/>
    <w:rsid w:val="0023076B"/>
  </w:style>
  <w:style w:type="character" w:customStyle="1" w:styleId="TextodecomentrioChar">
    <w:name w:val="Texto de comentário Char"/>
    <w:link w:val="Textodecomentrio"/>
    <w:uiPriority w:val="99"/>
    <w:semiHidden/>
    <w:locked/>
    <w:rsid w:val="0023076B"/>
    <w:rPr>
      <w:rFonts w:cs="Times New Roman"/>
      <w:sz w:val="24"/>
      <w:szCs w:val="24"/>
      <w:lang w:val="x-none" w:eastAsia="ar-SA" w:bidi="ar-SA"/>
    </w:rPr>
  </w:style>
  <w:style w:type="table" w:styleId="Tabelacomgrade">
    <w:name w:val="Table Grid"/>
    <w:basedOn w:val="Tabelanormal"/>
    <w:uiPriority w:val="59"/>
    <w:rsid w:val="00C2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qFormat/>
    <w:rsid w:val="00F448F1"/>
    <w:pPr>
      <w:suppressAutoHyphens w:val="0"/>
      <w:ind w:left="720"/>
      <w:jc w:val="left"/>
    </w:pPr>
    <w:rPr>
      <w:sz w:val="20"/>
      <w:szCs w:val="20"/>
      <w:lang w:eastAsia="pt-BR"/>
    </w:rPr>
  </w:style>
  <w:style w:type="paragraph" w:customStyle="1" w:styleId="MediumList2-Accent21">
    <w:name w:val="Medium List 2 - Accent 21"/>
    <w:hidden/>
    <w:uiPriority w:val="71"/>
    <w:rsid w:val="004C7B41"/>
    <w:rPr>
      <w:sz w:val="24"/>
      <w:szCs w:val="24"/>
      <w:lang w:eastAsia="ar-SA"/>
    </w:rPr>
  </w:style>
  <w:style w:type="paragraph" w:customStyle="1" w:styleId="MediumGrid1-Accent21">
    <w:name w:val="Medium Grid 1 - Accent 21"/>
    <w:basedOn w:val="Normal"/>
    <w:uiPriority w:val="72"/>
    <w:qFormat/>
    <w:rsid w:val="00BD2796"/>
    <w:pPr>
      <w:ind w:left="708"/>
    </w:pPr>
  </w:style>
  <w:style w:type="paragraph" w:styleId="Assuntodocomentrio">
    <w:name w:val="annotation subject"/>
    <w:basedOn w:val="Textodecomentrio"/>
    <w:next w:val="Textodecomentrio"/>
    <w:link w:val="AssuntodocomentrioChar"/>
    <w:uiPriority w:val="99"/>
    <w:semiHidden/>
    <w:unhideWhenUsed/>
    <w:rsid w:val="000C297C"/>
    <w:rPr>
      <w:b/>
      <w:bCs/>
      <w:sz w:val="20"/>
      <w:szCs w:val="20"/>
    </w:rPr>
  </w:style>
  <w:style w:type="character" w:customStyle="1" w:styleId="AssuntodocomentrioChar">
    <w:name w:val="Assunto do comentário Char"/>
    <w:link w:val="Assuntodocomentrio"/>
    <w:uiPriority w:val="99"/>
    <w:semiHidden/>
    <w:rsid w:val="000C297C"/>
    <w:rPr>
      <w:rFonts w:cs="Times New Roman"/>
      <w:b/>
      <w:bCs/>
      <w:sz w:val="24"/>
      <w:szCs w:val="24"/>
      <w:lang w:val="x-none" w:eastAsia="ar-SA" w:bidi="ar-SA"/>
    </w:rPr>
  </w:style>
  <w:style w:type="paragraph" w:customStyle="1" w:styleId="ColorfulList-Accent11">
    <w:name w:val="Colorful List - Accent 11"/>
    <w:basedOn w:val="Normal"/>
    <w:uiPriority w:val="72"/>
    <w:qFormat/>
    <w:rsid w:val="006A591F"/>
    <w:pPr>
      <w:ind w:left="708"/>
    </w:pPr>
  </w:style>
  <w:style w:type="paragraph" w:customStyle="1" w:styleId="ColorfulShading-Accent11">
    <w:name w:val="Colorful Shading - Accent 11"/>
    <w:hidden/>
    <w:uiPriority w:val="71"/>
    <w:rsid w:val="00747CF3"/>
    <w:rPr>
      <w:sz w:val="24"/>
      <w:szCs w:val="24"/>
      <w:lang w:eastAsia="ar-SA"/>
    </w:rPr>
  </w:style>
  <w:style w:type="paragraph" w:styleId="PargrafodaLista">
    <w:name w:val="List Paragraph"/>
    <w:basedOn w:val="Normal"/>
    <w:link w:val="PargrafodaListaChar"/>
    <w:uiPriority w:val="34"/>
    <w:qFormat/>
    <w:rsid w:val="0079083A"/>
    <w:pPr>
      <w:ind w:left="708"/>
    </w:pPr>
  </w:style>
  <w:style w:type="paragraph" w:styleId="Reviso">
    <w:name w:val="Revision"/>
    <w:hidden/>
    <w:uiPriority w:val="99"/>
    <w:semiHidden/>
    <w:rsid w:val="007C2F68"/>
    <w:rPr>
      <w:sz w:val="24"/>
      <w:szCs w:val="24"/>
      <w:lang w:eastAsia="ar-SA"/>
    </w:rPr>
  </w:style>
  <w:style w:type="character" w:customStyle="1" w:styleId="PargrafodaListaChar">
    <w:name w:val="Parágrafo da Lista Char"/>
    <w:link w:val="PargrafodaLista"/>
    <w:uiPriority w:val="34"/>
    <w:locked/>
    <w:rsid w:val="00B07F84"/>
    <w:rPr>
      <w:sz w:val="24"/>
      <w:szCs w:val="24"/>
      <w:lang w:eastAsia="ar-SA"/>
    </w:rPr>
  </w:style>
  <w:style w:type="paragraph" w:customStyle="1" w:styleId="roman3">
    <w:name w:val="roman 3"/>
    <w:basedOn w:val="Normal"/>
    <w:rsid w:val="00406E68"/>
    <w:pPr>
      <w:numPr>
        <w:numId w:val="59"/>
      </w:numPr>
      <w:suppressAutoHyphens w:val="0"/>
      <w:spacing w:after="140" w:line="290" w:lineRule="auto"/>
    </w:pPr>
    <w:rPr>
      <w:rFonts w:ascii="Tahoma" w:hAnsi="Tahoma"/>
      <w:kern w:val="20"/>
      <w:sz w:val="20"/>
      <w:szCs w:val="20"/>
      <w:lang w:eastAsia="en-US"/>
    </w:rPr>
  </w:style>
  <w:style w:type="paragraph" w:customStyle="1" w:styleId="NormalPlain">
    <w:name w:val="NormalPlain"/>
    <w:basedOn w:val="Normal"/>
    <w:rsid w:val="00C3343C"/>
    <w:pPr>
      <w:autoSpaceDE w:val="0"/>
      <w:autoSpaceDN w:val="0"/>
      <w:adjustRightInd w:val="0"/>
      <w:jc w:val="left"/>
    </w:pPr>
    <w:rPr>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3900">
      <w:bodyDiv w:val="1"/>
      <w:marLeft w:val="0"/>
      <w:marRight w:val="0"/>
      <w:marTop w:val="0"/>
      <w:marBottom w:val="0"/>
      <w:divBdr>
        <w:top w:val="none" w:sz="0" w:space="0" w:color="auto"/>
        <w:left w:val="none" w:sz="0" w:space="0" w:color="auto"/>
        <w:bottom w:val="none" w:sz="0" w:space="0" w:color="auto"/>
        <w:right w:val="none" w:sz="0" w:space="0" w:color="auto"/>
      </w:divBdr>
      <w:divsChild>
        <w:div w:id="411702170">
          <w:marLeft w:val="0"/>
          <w:marRight w:val="0"/>
          <w:marTop w:val="0"/>
          <w:marBottom w:val="0"/>
          <w:divBdr>
            <w:top w:val="none" w:sz="0" w:space="0" w:color="auto"/>
            <w:left w:val="none" w:sz="0" w:space="0" w:color="auto"/>
            <w:bottom w:val="none" w:sz="0" w:space="0" w:color="auto"/>
            <w:right w:val="none" w:sz="0" w:space="0" w:color="auto"/>
          </w:divBdr>
        </w:div>
      </w:divsChild>
    </w:div>
    <w:div w:id="1108424200">
      <w:bodyDiv w:val="1"/>
      <w:marLeft w:val="0"/>
      <w:marRight w:val="0"/>
      <w:marTop w:val="0"/>
      <w:marBottom w:val="0"/>
      <w:divBdr>
        <w:top w:val="none" w:sz="0" w:space="0" w:color="auto"/>
        <w:left w:val="none" w:sz="0" w:space="0" w:color="auto"/>
        <w:bottom w:val="none" w:sz="0" w:space="0" w:color="auto"/>
        <w:right w:val="none" w:sz="0" w:space="0" w:color="auto"/>
      </w:divBdr>
      <w:divsChild>
        <w:div w:id="1634750641">
          <w:marLeft w:val="0"/>
          <w:marRight w:val="0"/>
          <w:marTop w:val="0"/>
          <w:marBottom w:val="0"/>
          <w:divBdr>
            <w:top w:val="none" w:sz="0" w:space="0" w:color="auto"/>
            <w:left w:val="none" w:sz="0" w:space="0" w:color="auto"/>
            <w:bottom w:val="none" w:sz="0" w:space="0" w:color="auto"/>
            <w:right w:val="none" w:sz="0" w:space="0" w:color="auto"/>
          </w:divBdr>
        </w:div>
      </w:divsChild>
    </w:div>
    <w:div w:id="201132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52042-BEA1-4D17-92A1-461D82503A41}">
  <ds:schemaRefs>
    <ds:schemaRef ds:uri="http://schemas.openxmlformats.org/officeDocument/2006/bibliography"/>
  </ds:schemaRefs>
</ds:datastoreItem>
</file>

<file path=customXml/itemProps2.xml><?xml version="1.0" encoding="utf-8"?>
<ds:datastoreItem xmlns:ds="http://schemas.openxmlformats.org/officeDocument/2006/customXml" ds:itemID="{C7C00114-7B38-41C4-BD3B-099E702F717E}">
  <ds:schemaRefs>
    <ds:schemaRef ds:uri="http://schemas.openxmlformats.org/officeDocument/2006/bibliography"/>
  </ds:schemaRefs>
</ds:datastoreItem>
</file>

<file path=customXml/itemProps3.xml><?xml version="1.0" encoding="utf-8"?>
<ds:datastoreItem xmlns:ds="http://schemas.openxmlformats.org/officeDocument/2006/customXml" ds:itemID="{2FF3F15A-FDC9-4A36-9F70-16FFFE75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2024</Words>
  <Characters>11978</Characters>
  <Application>Microsoft Office Word</Application>
  <DocSecurity>0</DocSecurity>
  <Lines>99</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vt:lpstr>
      <vt:lpstr>Contrato de Cessão Fiduciária de Direitos Creditórios</vt:lpstr>
    </vt:vector>
  </TitlesOfParts>
  <Manager/>
  <Company>Monteiro Rusu Advogados</Company>
  <LinksUpToDate>false</LinksUpToDate>
  <CharactersWithSpaces>13975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dc:title>
  <dc:subject>Contrato de Cessão Fiduciária de Direitos Creditórios</dc:subject>
  <dc:creator>Cassio Shigematsu | Monteiro Rusu</dc:creator>
  <cp:keywords/>
  <dc:description/>
  <cp:lastModifiedBy>ALINE PAPILe</cp:lastModifiedBy>
  <cp:revision>2</cp:revision>
  <cp:lastPrinted>2018-10-22T21:54:00Z</cp:lastPrinted>
  <dcterms:created xsi:type="dcterms:W3CDTF">2020-06-16T23:05:00Z</dcterms:created>
  <dcterms:modified xsi:type="dcterms:W3CDTF">2020-06-16T23:05:00Z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ABAAgoCixPcRe8n+9uVBXPhVXoORKgMQ3cAjS8dQnNCCUsmGp+FNuv1tBVDkztg5aI6u</vt:lpwstr>
  </property>
  <property fmtid="{D5CDD505-2E9C-101B-9397-08002B2CF9AE}" pid="3" name="Interesse">
    <vt:lpwstr>	Produto Ativo</vt:lpwstr>
  </property>
  <property fmtid="{D5CDD505-2E9C-101B-9397-08002B2CF9AE}" pid="4" name="MAIL_MSG_ID1">
    <vt:lpwstr>IFAAdg9u4s6HKdjWE/Kk3uPBejxrj+cLd6h4X1DyKQEeeMZbYDjx9tmmmb3vUGsY4mwDYDTkN0rxyTW4NACwExJZOXEB/ap6Eo9aXaTjxetZu+FxVCiLcTCh7vB9yiT27Va8J+wtsWS9JWW4NACwExJZOXEB/ap6Eo9aXaTjxetZu+FxVCiLcTCh7jgvGyNtnyJ3TUAbxptn9a3Z6QsZxGUns2s3D8OC5htX2w6DfobINupA137Acgcwa</vt:lpwstr>
  </property>
  <property fmtid="{D5CDD505-2E9C-101B-9397-08002B2CF9AE}" pid="5" name="MAIL_MSG_ID2">
    <vt:lpwstr>YMpye5sK8FzTWKNrdeJhscq0cMwRmuXg3X0xdyZZNbkGM5nuwIfKii8UzvIr0eO9ZQV98l8pWwP</vt:lpwstr>
  </property>
  <property fmtid="{D5CDD505-2E9C-101B-9397-08002B2CF9AE}" pid="6" name="Owner">
    <vt:lpwstr>Eduardo Asperti</vt:lpwstr>
  </property>
  <property fmtid="{D5CDD505-2E9C-101B-9397-08002B2CF9AE}" pid="7" name="Palavra">
    <vt:lpwstr>	Garantia	</vt:lpwstr>
  </property>
  <property fmtid="{D5CDD505-2E9C-101B-9397-08002B2CF9AE}" pid="8" name="Palavra1">
    <vt:lpwstr>	Garantia	</vt:lpwstr>
  </property>
  <property fmtid="{D5CDD505-2E9C-101B-9397-08002B2CF9AE}" pid="9" name="Palavra2">
    <vt:lpwstr>Garantia</vt:lpwstr>
  </property>
  <property fmtid="{D5CDD505-2E9C-101B-9397-08002B2CF9AE}" pid="10" name="RESPONSE_SENDER_NAME">
    <vt:lpwstr>4AAAyjQjm0EOGgJHhOoNga2kbolqtjHR03TuUryGFnK6Dv+imqqaGMDTag==</vt:lpwstr>
  </property>
  <property fmtid="{D5CDD505-2E9C-101B-9397-08002B2CF9AE}" pid="11" name="SPSDescription">
    <vt:lpwstr>Cessão fiduciária de direitos de crédito</vt:lpwstr>
  </property>
  <property fmtid="{D5CDD505-2E9C-101B-9397-08002B2CF9AE}" pid="12" name="Status">
    <vt:lpwstr>Final</vt:lpwstr>
  </property>
  <property fmtid="{D5CDD505-2E9C-101B-9397-08002B2CF9AE}" pid="13" name="Tipo">
    <vt:lpwstr>	Contrato	</vt:lpwstr>
  </property>
  <property fmtid="{D5CDD505-2E9C-101B-9397-08002B2CF9AE}" pid="14" name="iManageFooter">
    <vt:lpwstr>DOCS - 02915.0001 - 2918156v103/08/2012 - 20:41:14 </vt:lpwstr>
  </property>
  <property fmtid="{D5CDD505-2E9C-101B-9397-08002B2CF9AE}" pid="15" name="AZGED">
    <vt:lpwstr>11983v2</vt:lpwstr>
  </property>
</Properties>
</file>