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3535" w14:textId="77777777" w:rsidR="001E7458" w:rsidRPr="00780494" w:rsidRDefault="003504F9" w:rsidP="00991000">
      <w:pPr>
        <w:pStyle w:val="Subttulo"/>
        <w:spacing w:line="320" w:lineRule="exact"/>
        <w:outlineLvl w:val="0"/>
        <w:rPr>
          <w:szCs w:val="24"/>
        </w:rPr>
      </w:pPr>
      <w:r w:rsidRPr="00780494">
        <w:rPr>
          <w:szCs w:val="24"/>
        </w:rPr>
        <w:t>TELES PIRES PARTICIPAÇÕES</w:t>
      </w:r>
      <w:r w:rsidR="00550B61" w:rsidRPr="00780494">
        <w:rPr>
          <w:szCs w:val="24"/>
        </w:rPr>
        <w:t xml:space="preserve"> S.A</w:t>
      </w:r>
    </w:p>
    <w:p w14:paraId="719FEF18" w14:textId="77777777" w:rsidR="00577BDB" w:rsidRPr="00780494" w:rsidRDefault="00577BDB" w:rsidP="00991000">
      <w:pPr>
        <w:pStyle w:val="Subttulo"/>
        <w:spacing w:line="320" w:lineRule="exact"/>
        <w:outlineLvl w:val="0"/>
        <w:rPr>
          <w:szCs w:val="24"/>
        </w:rPr>
      </w:pPr>
      <w:r w:rsidRPr="00780494">
        <w:rPr>
          <w:smallCaps/>
          <w:szCs w:val="24"/>
        </w:rPr>
        <w:t>CNPJ</w:t>
      </w:r>
      <w:r w:rsidR="00550B61" w:rsidRPr="00780494">
        <w:rPr>
          <w:smallCaps/>
          <w:szCs w:val="24"/>
        </w:rPr>
        <w:t xml:space="preserve"> </w:t>
      </w:r>
      <w:r w:rsidRPr="00780494">
        <w:rPr>
          <w:szCs w:val="24"/>
        </w:rPr>
        <w:t>nº</w:t>
      </w:r>
      <w:r w:rsidR="00550B61" w:rsidRPr="00780494">
        <w:rPr>
          <w:szCs w:val="24"/>
        </w:rPr>
        <w:t xml:space="preserve"> </w:t>
      </w:r>
      <w:r w:rsidR="001426A5" w:rsidRPr="00780494">
        <w:rPr>
          <w:szCs w:val="24"/>
        </w:rPr>
        <w:t>13.212.219/0001-04</w:t>
      </w:r>
    </w:p>
    <w:p w14:paraId="1FA45871" w14:textId="77777777" w:rsidR="00577BDB" w:rsidRPr="00780494" w:rsidRDefault="004612CF" w:rsidP="00991000">
      <w:pPr>
        <w:spacing w:line="320" w:lineRule="exact"/>
        <w:jc w:val="center"/>
        <w:rPr>
          <w:b/>
          <w:sz w:val="24"/>
          <w:szCs w:val="24"/>
        </w:rPr>
      </w:pPr>
      <w:r w:rsidRPr="00780494">
        <w:rPr>
          <w:b/>
          <w:sz w:val="24"/>
          <w:szCs w:val="24"/>
        </w:rPr>
        <w:t xml:space="preserve">NIRE </w:t>
      </w:r>
      <w:r w:rsidR="00FE54FB" w:rsidRPr="00780494">
        <w:rPr>
          <w:b/>
          <w:sz w:val="24"/>
          <w:szCs w:val="24"/>
        </w:rPr>
        <w:t>33.3.00.29683-2</w:t>
      </w:r>
    </w:p>
    <w:p w14:paraId="7EE1B01A" w14:textId="77777777" w:rsidR="00B5145E" w:rsidRPr="00780494" w:rsidRDefault="00B5145E" w:rsidP="001E7458">
      <w:pPr>
        <w:spacing w:line="320" w:lineRule="exact"/>
        <w:jc w:val="center"/>
        <w:rPr>
          <w:b/>
          <w:smallCaps/>
          <w:sz w:val="24"/>
          <w:szCs w:val="24"/>
        </w:rPr>
      </w:pPr>
    </w:p>
    <w:p w14:paraId="332DD978" w14:textId="77777777" w:rsidR="004114DA" w:rsidRPr="00780494" w:rsidRDefault="00413D63" w:rsidP="004114DA">
      <w:pPr>
        <w:pStyle w:val="Subttulo"/>
        <w:spacing w:line="320" w:lineRule="exact"/>
        <w:outlineLvl w:val="0"/>
        <w:rPr>
          <w:szCs w:val="24"/>
        </w:rPr>
      </w:pPr>
      <w:r w:rsidRPr="00780494">
        <w:rPr>
          <w:smallCaps/>
          <w:szCs w:val="24"/>
        </w:rPr>
        <w:t>ASSEMBLE</w:t>
      </w:r>
      <w:r w:rsidR="00577BDB" w:rsidRPr="00780494">
        <w:rPr>
          <w:smallCaps/>
          <w:szCs w:val="24"/>
        </w:rPr>
        <w:t>IA GERAL DOS TITULARES DE DEBÊNTURES</w:t>
      </w:r>
      <w:r w:rsidR="00350EEB" w:rsidRPr="00780494">
        <w:rPr>
          <w:smallCaps/>
          <w:szCs w:val="24"/>
        </w:rPr>
        <w:t xml:space="preserve"> </w:t>
      </w:r>
      <w:r w:rsidR="00577BDB" w:rsidRPr="00780494">
        <w:rPr>
          <w:smallCaps/>
          <w:szCs w:val="24"/>
        </w:rPr>
        <w:t xml:space="preserve">DA </w:t>
      </w:r>
      <w:r w:rsidR="003504F9" w:rsidRPr="00780494">
        <w:rPr>
          <w:smallCaps/>
          <w:szCs w:val="24"/>
        </w:rPr>
        <w:t>1</w:t>
      </w:r>
      <w:r w:rsidR="00570C72" w:rsidRPr="00780494">
        <w:rPr>
          <w:szCs w:val="24"/>
        </w:rPr>
        <w:t>ª</w:t>
      </w:r>
      <w:r w:rsidR="00570C72" w:rsidRPr="00780494">
        <w:rPr>
          <w:smallCaps/>
          <w:szCs w:val="24"/>
        </w:rPr>
        <w:t xml:space="preserve"> </w:t>
      </w:r>
      <w:r w:rsidR="00577BDB" w:rsidRPr="00780494">
        <w:rPr>
          <w:smallCaps/>
          <w:szCs w:val="24"/>
        </w:rPr>
        <w:t xml:space="preserve">EMISSÃO DA </w:t>
      </w:r>
      <w:r w:rsidR="003504F9" w:rsidRPr="00780494">
        <w:rPr>
          <w:smallCaps/>
          <w:szCs w:val="24"/>
        </w:rPr>
        <w:t>TELES PIRES PARTICIPAÇÕES</w:t>
      </w:r>
      <w:r w:rsidR="00550B61" w:rsidRPr="00780494">
        <w:rPr>
          <w:smallCaps/>
          <w:szCs w:val="24"/>
        </w:rPr>
        <w:t xml:space="preserve"> S.A</w:t>
      </w:r>
    </w:p>
    <w:p w14:paraId="00FCAC89" w14:textId="1EAB9A81" w:rsidR="00577BDB" w:rsidRPr="0048683F" w:rsidRDefault="00577BDB" w:rsidP="00350EEB">
      <w:pPr>
        <w:spacing w:line="320" w:lineRule="exact"/>
        <w:jc w:val="center"/>
        <w:rPr>
          <w:b/>
          <w:bCs/>
          <w:smallCaps/>
          <w:sz w:val="24"/>
          <w:szCs w:val="24"/>
        </w:rPr>
      </w:pPr>
      <w:r w:rsidRPr="0048683F">
        <w:rPr>
          <w:b/>
          <w:bCs/>
          <w:smallCaps/>
          <w:sz w:val="24"/>
          <w:szCs w:val="24"/>
        </w:rPr>
        <w:t xml:space="preserve">REALIZADA EM </w:t>
      </w:r>
      <w:r w:rsidR="00F75173">
        <w:rPr>
          <w:b/>
          <w:bCs/>
          <w:smallCaps/>
          <w:sz w:val="24"/>
          <w:szCs w:val="24"/>
        </w:rPr>
        <w:t>xx</w:t>
      </w:r>
      <w:r w:rsidR="00C5067E">
        <w:rPr>
          <w:b/>
          <w:bCs/>
          <w:smallCaps/>
          <w:sz w:val="24"/>
          <w:szCs w:val="24"/>
        </w:rPr>
        <w:t xml:space="preserve"> </w:t>
      </w:r>
      <w:r w:rsidR="0048683F">
        <w:rPr>
          <w:b/>
          <w:bCs/>
          <w:smallCaps/>
          <w:sz w:val="24"/>
          <w:szCs w:val="24"/>
        </w:rPr>
        <w:t xml:space="preserve">DE </w:t>
      </w:r>
      <w:r w:rsidR="00F75173">
        <w:rPr>
          <w:b/>
          <w:bCs/>
          <w:smallCaps/>
          <w:sz w:val="24"/>
          <w:szCs w:val="24"/>
        </w:rPr>
        <w:t>MARÇO</w:t>
      </w:r>
      <w:r w:rsidR="00450B1C">
        <w:rPr>
          <w:b/>
          <w:bCs/>
          <w:smallCaps/>
          <w:sz w:val="24"/>
          <w:szCs w:val="24"/>
        </w:rPr>
        <w:t xml:space="preserve"> DE </w:t>
      </w:r>
      <w:r w:rsidR="0048683F">
        <w:rPr>
          <w:b/>
          <w:bCs/>
          <w:smallCaps/>
          <w:sz w:val="24"/>
          <w:szCs w:val="24"/>
        </w:rPr>
        <w:t>202</w:t>
      </w:r>
      <w:r w:rsidR="00F75173">
        <w:rPr>
          <w:b/>
          <w:bCs/>
          <w:smallCaps/>
          <w:sz w:val="24"/>
          <w:szCs w:val="24"/>
        </w:rPr>
        <w:t>2</w:t>
      </w:r>
    </w:p>
    <w:p w14:paraId="7873B25F" w14:textId="77777777" w:rsidR="00577BDB" w:rsidRPr="00FE702A" w:rsidRDefault="00577BDB" w:rsidP="00577BDB">
      <w:pPr>
        <w:spacing w:line="320" w:lineRule="exact"/>
        <w:rPr>
          <w:rFonts w:ascii="Calibri" w:hAnsi="Calibri"/>
          <w:sz w:val="24"/>
          <w:szCs w:val="24"/>
        </w:rPr>
      </w:pPr>
    </w:p>
    <w:p w14:paraId="098EE5F8" w14:textId="58DA578D" w:rsidR="00E361C7" w:rsidRPr="00FE54FB" w:rsidRDefault="00577BDB" w:rsidP="0066750A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DATA, HORA E LOCAL:</w:t>
      </w:r>
      <w:r w:rsidRPr="00FE54FB">
        <w:rPr>
          <w:sz w:val="22"/>
          <w:szCs w:val="22"/>
        </w:rPr>
        <w:t xml:space="preserve"> </w:t>
      </w:r>
      <w:r w:rsidR="00E361C7" w:rsidRPr="00FE54FB">
        <w:rPr>
          <w:sz w:val="22"/>
          <w:szCs w:val="22"/>
        </w:rPr>
        <w:t xml:space="preserve">Realizada em </w:t>
      </w:r>
      <w:r w:rsidR="00F75173">
        <w:rPr>
          <w:sz w:val="22"/>
          <w:szCs w:val="22"/>
        </w:rPr>
        <w:t>xx</w:t>
      </w:r>
      <w:r w:rsidR="00450B1C">
        <w:rPr>
          <w:sz w:val="22"/>
          <w:szCs w:val="22"/>
        </w:rPr>
        <w:t xml:space="preserve"> de </w:t>
      </w:r>
      <w:r w:rsidR="00F75173">
        <w:rPr>
          <w:sz w:val="22"/>
          <w:szCs w:val="22"/>
        </w:rPr>
        <w:t>março</w:t>
      </w:r>
      <w:r w:rsidR="00C5067E">
        <w:rPr>
          <w:sz w:val="22"/>
          <w:szCs w:val="22"/>
        </w:rPr>
        <w:t xml:space="preserve"> </w:t>
      </w:r>
      <w:r w:rsidR="00E361C7" w:rsidRPr="00FE54FB">
        <w:rPr>
          <w:sz w:val="22"/>
          <w:szCs w:val="22"/>
        </w:rPr>
        <w:t>de 20</w:t>
      </w:r>
      <w:r w:rsidR="0048683F">
        <w:rPr>
          <w:sz w:val="22"/>
          <w:szCs w:val="22"/>
        </w:rPr>
        <w:t>2</w:t>
      </w:r>
      <w:r w:rsidR="00F75173">
        <w:rPr>
          <w:sz w:val="22"/>
          <w:szCs w:val="22"/>
        </w:rPr>
        <w:t>2</w:t>
      </w:r>
      <w:r w:rsidR="00E361C7" w:rsidRPr="00FE54FB">
        <w:rPr>
          <w:sz w:val="22"/>
          <w:szCs w:val="22"/>
        </w:rPr>
        <w:t xml:space="preserve">, às </w:t>
      </w:r>
      <w:r w:rsidR="008B0CDD">
        <w:rPr>
          <w:sz w:val="22"/>
          <w:szCs w:val="22"/>
        </w:rPr>
        <w:t>10</w:t>
      </w:r>
      <w:r w:rsidR="00E361C7" w:rsidRPr="00FE54FB">
        <w:rPr>
          <w:sz w:val="22"/>
          <w:szCs w:val="22"/>
        </w:rPr>
        <w:t xml:space="preserve"> horas, na sede social da Teles Pires Participações S.A. (“</w:t>
      </w:r>
      <w:r w:rsidR="00E361C7" w:rsidRPr="00FE54FB">
        <w:rPr>
          <w:sz w:val="22"/>
          <w:szCs w:val="22"/>
          <w:u w:val="single"/>
        </w:rPr>
        <w:t>Companhia</w:t>
      </w:r>
      <w:r w:rsidR="00E361C7" w:rsidRPr="00FE54FB">
        <w:rPr>
          <w:sz w:val="22"/>
          <w:szCs w:val="22"/>
        </w:rPr>
        <w:t>”), localizada na Cidade do Rio de Janeiro, Estado do Rio de Janeiro, na Praia do Flamengo, nº 78, 2º andar (parte).</w:t>
      </w:r>
    </w:p>
    <w:p w14:paraId="4A19190F" w14:textId="77777777" w:rsidR="00C20529" w:rsidRPr="00FE54FB" w:rsidRDefault="00C20529">
      <w:pPr>
        <w:widowControl/>
        <w:spacing w:line="320" w:lineRule="exact"/>
        <w:rPr>
          <w:sz w:val="22"/>
          <w:szCs w:val="22"/>
        </w:rPr>
      </w:pPr>
    </w:p>
    <w:p w14:paraId="3FE3369B" w14:textId="77777777" w:rsidR="00E361C7" w:rsidRPr="00FE54FB" w:rsidRDefault="00577BDB" w:rsidP="0081152F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CONVOCAÇÃO:</w:t>
      </w:r>
      <w:r w:rsidRPr="00FE54FB">
        <w:rPr>
          <w:color w:val="000000"/>
          <w:sz w:val="22"/>
          <w:szCs w:val="22"/>
        </w:rPr>
        <w:t xml:space="preserve"> </w:t>
      </w:r>
      <w:r w:rsidR="00E361C7" w:rsidRPr="00FE54FB">
        <w:rPr>
          <w:sz w:val="22"/>
          <w:szCs w:val="22"/>
        </w:rPr>
        <w:t>Dispensada a convocação nos termos do § 4º do artigo 124 da Lei n° 6.404, de 15 de dezembro de 1976, conforme alterada, por estar presente o debenturista detentor de 100% (cem por cento) das debêntures em circulação da primeira emissão privada de debêntures simples, não conversíveis em ações, da espécie quirografária, com garantias adicionais real e fidejussória, em série única, da Companhia</w:t>
      </w:r>
      <w:r w:rsidR="00E361C7" w:rsidRPr="00FE54FB">
        <w:rPr>
          <w:bCs/>
          <w:sz w:val="22"/>
          <w:szCs w:val="22"/>
        </w:rPr>
        <w:t xml:space="preserve"> (respectivamente, “</w:t>
      </w:r>
      <w:r w:rsidR="00E361C7" w:rsidRPr="00FE54FB">
        <w:rPr>
          <w:bCs/>
          <w:sz w:val="22"/>
          <w:szCs w:val="22"/>
          <w:u w:val="single"/>
        </w:rPr>
        <w:t>Debenturista</w:t>
      </w:r>
      <w:r w:rsidR="00E361C7" w:rsidRPr="00FE54FB">
        <w:rPr>
          <w:bCs/>
          <w:sz w:val="22"/>
          <w:szCs w:val="22"/>
        </w:rPr>
        <w:t>” e “</w:t>
      </w:r>
      <w:r w:rsidR="00E361C7" w:rsidRPr="00FE54FB">
        <w:rPr>
          <w:bCs/>
          <w:sz w:val="22"/>
          <w:szCs w:val="22"/>
          <w:u w:val="single"/>
        </w:rPr>
        <w:t>Debêntures</w:t>
      </w:r>
      <w:r w:rsidR="00E361C7" w:rsidRPr="00FE54FB">
        <w:rPr>
          <w:bCs/>
          <w:sz w:val="22"/>
          <w:szCs w:val="22"/>
        </w:rPr>
        <w:t>”)</w:t>
      </w:r>
    </w:p>
    <w:p w14:paraId="0AB2B034" w14:textId="77777777" w:rsidR="00C20529" w:rsidRPr="00FE54FB" w:rsidRDefault="00C20529">
      <w:pPr>
        <w:widowControl/>
        <w:spacing w:line="320" w:lineRule="exact"/>
        <w:rPr>
          <w:sz w:val="22"/>
          <w:szCs w:val="22"/>
        </w:rPr>
      </w:pPr>
    </w:p>
    <w:p w14:paraId="041E70D8" w14:textId="38EB6B08" w:rsidR="00577BDB" w:rsidRPr="00FE54FB" w:rsidRDefault="00577BDB" w:rsidP="00FA5EBA">
      <w:pPr>
        <w:widowControl/>
        <w:numPr>
          <w:ilvl w:val="0"/>
          <w:numId w:val="4"/>
        </w:numPr>
        <w:spacing w:line="320" w:lineRule="exact"/>
        <w:rPr>
          <w:bCs/>
          <w:sz w:val="22"/>
          <w:szCs w:val="22"/>
        </w:rPr>
      </w:pPr>
      <w:r w:rsidRPr="00FE54FB">
        <w:rPr>
          <w:b/>
          <w:sz w:val="22"/>
          <w:szCs w:val="22"/>
        </w:rPr>
        <w:t>PRESENÇA:</w:t>
      </w:r>
      <w:r w:rsidRPr="00FE54FB">
        <w:rPr>
          <w:sz w:val="22"/>
          <w:szCs w:val="22"/>
        </w:rPr>
        <w:t xml:space="preserve"> </w:t>
      </w:r>
      <w:r w:rsidR="00134856" w:rsidRPr="00310668">
        <w:rPr>
          <w:bCs/>
          <w:sz w:val="22"/>
          <w:szCs w:val="22"/>
        </w:rPr>
        <w:t xml:space="preserve">Debenturista representando 100% (cem por cento) das debêntures em circulação (“Debenturista”), </w:t>
      </w:r>
      <w:r w:rsidR="00CA30AC">
        <w:rPr>
          <w:bCs/>
          <w:sz w:val="22"/>
          <w:szCs w:val="22"/>
        </w:rPr>
        <w:t>nos termos do Instrumento Particular de Escritura da Primeira Emissão Privada de Debêntures Simples, Não Conversíveis em Ações, da Espécie Quirografária, com Garantias Adicionais Real e Fidejussória, em Série Única, da Teles Pires Participações S.A.</w:t>
      </w:r>
      <w:r w:rsidR="00B5145E" w:rsidRPr="00FE54FB">
        <w:rPr>
          <w:bCs/>
          <w:sz w:val="22"/>
          <w:szCs w:val="22"/>
        </w:rPr>
        <w:t xml:space="preserve"> (</w:t>
      </w:r>
      <w:r w:rsidR="005E3A03">
        <w:rPr>
          <w:bCs/>
          <w:sz w:val="22"/>
          <w:szCs w:val="22"/>
        </w:rPr>
        <w:t>“</w:t>
      </w:r>
      <w:r w:rsidR="005E3A03" w:rsidRPr="00784503">
        <w:rPr>
          <w:bCs/>
          <w:sz w:val="22"/>
          <w:szCs w:val="22"/>
          <w:u w:val="single"/>
        </w:rPr>
        <w:t>Escritura</w:t>
      </w:r>
      <w:r w:rsidR="005E3A03">
        <w:rPr>
          <w:bCs/>
          <w:sz w:val="22"/>
          <w:szCs w:val="22"/>
        </w:rPr>
        <w:t xml:space="preserve">”, </w:t>
      </w:r>
      <w:r w:rsidR="00B5145E" w:rsidRPr="00FE54FB">
        <w:rPr>
          <w:bCs/>
          <w:sz w:val="22"/>
          <w:szCs w:val="22"/>
        </w:rPr>
        <w:t>“</w:t>
      </w:r>
      <w:r w:rsidR="00B5145E" w:rsidRPr="00FE54FB">
        <w:rPr>
          <w:bCs/>
          <w:sz w:val="22"/>
          <w:szCs w:val="22"/>
          <w:u w:val="single"/>
        </w:rPr>
        <w:t>Debêntures</w:t>
      </w:r>
      <w:r w:rsidR="00B5145E" w:rsidRPr="00FE54FB">
        <w:rPr>
          <w:bCs/>
          <w:sz w:val="22"/>
          <w:szCs w:val="22"/>
        </w:rPr>
        <w:t>”, “</w:t>
      </w:r>
      <w:r w:rsidR="00B5145E" w:rsidRPr="00FE54FB">
        <w:rPr>
          <w:bCs/>
          <w:sz w:val="22"/>
          <w:szCs w:val="22"/>
          <w:u w:val="single"/>
        </w:rPr>
        <w:t>Emissora</w:t>
      </w:r>
      <w:r w:rsidR="00B5145E" w:rsidRPr="00FE54FB">
        <w:rPr>
          <w:bCs/>
          <w:sz w:val="22"/>
          <w:szCs w:val="22"/>
        </w:rPr>
        <w:t>”, e “</w:t>
      </w:r>
      <w:r w:rsidR="00B5145E" w:rsidRPr="00FE54FB">
        <w:rPr>
          <w:bCs/>
          <w:sz w:val="22"/>
          <w:szCs w:val="22"/>
          <w:u w:val="single"/>
        </w:rPr>
        <w:t>Emissão</w:t>
      </w:r>
      <w:r w:rsidR="00B5145E" w:rsidRPr="00FE54FB">
        <w:rPr>
          <w:bCs/>
          <w:sz w:val="22"/>
          <w:szCs w:val="22"/>
        </w:rPr>
        <w:t>”, respectivamente</w:t>
      </w:r>
      <w:r w:rsidRPr="00FE54FB">
        <w:rPr>
          <w:sz w:val="22"/>
          <w:szCs w:val="22"/>
        </w:rPr>
        <w:t>. Presentes representante</w:t>
      </w:r>
      <w:r w:rsidR="00FA5EBA" w:rsidRPr="00FE54FB">
        <w:rPr>
          <w:sz w:val="22"/>
          <w:szCs w:val="22"/>
        </w:rPr>
        <w:t>s</w:t>
      </w:r>
      <w:r w:rsidRPr="00FE54FB">
        <w:rPr>
          <w:sz w:val="22"/>
          <w:szCs w:val="22"/>
        </w:rPr>
        <w:t xml:space="preserve"> da </w:t>
      </w:r>
      <w:r w:rsidR="00E361C7" w:rsidRPr="00FE54FB">
        <w:rPr>
          <w:sz w:val="22"/>
          <w:szCs w:val="22"/>
        </w:rPr>
        <w:t xml:space="preserve">Simplific </w:t>
      </w:r>
      <w:r w:rsidR="003504F9" w:rsidRPr="00FE54FB">
        <w:rPr>
          <w:sz w:val="22"/>
          <w:szCs w:val="22"/>
        </w:rPr>
        <w:t>Pavarini</w:t>
      </w:r>
      <w:r w:rsidRPr="00FE54FB">
        <w:rPr>
          <w:sz w:val="22"/>
          <w:szCs w:val="22"/>
        </w:rPr>
        <w:t xml:space="preserve"> </w:t>
      </w:r>
      <w:r w:rsidR="007C18A5" w:rsidRPr="00FE54FB">
        <w:rPr>
          <w:sz w:val="22"/>
          <w:szCs w:val="22"/>
        </w:rPr>
        <w:t>Distribuidora de Títulos e Valores Mobiliários</w:t>
      </w:r>
      <w:r w:rsidR="003504F9" w:rsidRPr="00FE54FB">
        <w:rPr>
          <w:sz w:val="22"/>
          <w:szCs w:val="22"/>
        </w:rPr>
        <w:t xml:space="preserve"> Ltda</w:t>
      </w:r>
      <w:r w:rsidR="00E361C7" w:rsidRPr="00FE54FB">
        <w:rPr>
          <w:sz w:val="22"/>
          <w:szCs w:val="22"/>
        </w:rPr>
        <w:t>.</w:t>
      </w:r>
      <w:r w:rsidRPr="00FE54FB">
        <w:rPr>
          <w:sz w:val="22"/>
          <w:szCs w:val="22"/>
        </w:rPr>
        <w:t>, na qualidade de agente fiduciário dos Debenturistas (“</w:t>
      </w:r>
      <w:r w:rsidRPr="00FE54FB">
        <w:rPr>
          <w:sz w:val="22"/>
          <w:szCs w:val="22"/>
          <w:u w:val="single"/>
        </w:rPr>
        <w:t>Agente Fiduciário</w:t>
      </w:r>
      <w:r w:rsidRPr="00FE54FB">
        <w:rPr>
          <w:sz w:val="22"/>
          <w:szCs w:val="22"/>
        </w:rPr>
        <w:t>”)</w:t>
      </w:r>
      <w:r w:rsidR="00EB01A9">
        <w:rPr>
          <w:sz w:val="22"/>
          <w:szCs w:val="22"/>
        </w:rPr>
        <w:t xml:space="preserve"> e</w:t>
      </w:r>
      <w:r w:rsidRPr="00FE54FB">
        <w:rPr>
          <w:sz w:val="22"/>
          <w:szCs w:val="22"/>
        </w:rPr>
        <w:t xml:space="preserve"> da </w:t>
      </w:r>
      <w:r w:rsidR="00CF4639" w:rsidRPr="00FE54FB">
        <w:rPr>
          <w:sz w:val="22"/>
          <w:szCs w:val="22"/>
        </w:rPr>
        <w:t>Emissora</w:t>
      </w:r>
      <w:r w:rsidR="00867F5B" w:rsidRPr="00FE54FB">
        <w:rPr>
          <w:sz w:val="22"/>
          <w:szCs w:val="22"/>
        </w:rPr>
        <w:t>.</w:t>
      </w:r>
    </w:p>
    <w:p w14:paraId="1EDBB98E" w14:textId="77777777" w:rsidR="00B5145E" w:rsidRPr="00FE54FB" w:rsidRDefault="00B5145E" w:rsidP="00577BDB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6E6A4111" w14:textId="69E8EF66" w:rsidR="004A788A" w:rsidRPr="00FE54FB" w:rsidRDefault="00577BDB" w:rsidP="00B5123F">
      <w:pPr>
        <w:widowControl/>
        <w:numPr>
          <w:ilvl w:val="0"/>
          <w:numId w:val="4"/>
        </w:numPr>
        <w:spacing w:line="320" w:lineRule="exact"/>
        <w:rPr>
          <w:b/>
          <w:color w:val="365F91"/>
          <w:sz w:val="22"/>
          <w:szCs w:val="22"/>
        </w:rPr>
      </w:pPr>
      <w:r w:rsidRPr="00FE54FB">
        <w:rPr>
          <w:b/>
          <w:sz w:val="22"/>
          <w:szCs w:val="22"/>
        </w:rPr>
        <w:t>MESA:</w:t>
      </w:r>
      <w:r w:rsidRPr="00FE54FB">
        <w:rPr>
          <w:sz w:val="22"/>
          <w:szCs w:val="22"/>
        </w:rPr>
        <w:t xml:space="preserve"> Presidida pel</w:t>
      </w:r>
      <w:r w:rsidR="00450FEC">
        <w:rPr>
          <w:sz w:val="22"/>
          <w:szCs w:val="22"/>
        </w:rPr>
        <w:t>a</w:t>
      </w:r>
      <w:r w:rsidRPr="00FE54FB">
        <w:rPr>
          <w:sz w:val="22"/>
          <w:szCs w:val="22"/>
        </w:rPr>
        <w:t xml:space="preserve"> Sr</w:t>
      </w:r>
      <w:r w:rsidR="00450FEC">
        <w:rPr>
          <w:sz w:val="22"/>
          <w:szCs w:val="22"/>
        </w:rPr>
        <w:t>a</w:t>
      </w:r>
      <w:r w:rsidR="005F5099" w:rsidRPr="00FE54FB">
        <w:rPr>
          <w:sz w:val="22"/>
          <w:szCs w:val="22"/>
        </w:rPr>
        <w:t>.</w:t>
      </w:r>
      <w:r w:rsidR="00450FEC" w:rsidRPr="00450FEC">
        <w:rPr>
          <w:sz w:val="22"/>
          <w:szCs w:val="22"/>
        </w:rPr>
        <w:t xml:space="preserve"> Amaralina de Oliveira Abrantes Sant’Anna</w:t>
      </w:r>
      <w:r w:rsidRPr="00FE54FB">
        <w:rPr>
          <w:sz w:val="22"/>
          <w:szCs w:val="22"/>
        </w:rPr>
        <w:t xml:space="preserve"> e secretariad</w:t>
      </w:r>
      <w:r w:rsidR="0082636D" w:rsidRPr="00FE54FB">
        <w:rPr>
          <w:sz w:val="22"/>
          <w:szCs w:val="22"/>
        </w:rPr>
        <w:t>a</w:t>
      </w:r>
      <w:r w:rsidRPr="00FE54FB">
        <w:rPr>
          <w:sz w:val="22"/>
          <w:szCs w:val="22"/>
        </w:rPr>
        <w:t xml:space="preserve"> pel</w:t>
      </w:r>
      <w:r w:rsidR="00CF4639" w:rsidRPr="00FE54FB">
        <w:rPr>
          <w:sz w:val="22"/>
          <w:szCs w:val="22"/>
        </w:rPr>
        <w:t>o</w:t>
      </w:r>
      <w:r w:rsidR="00215143" w:rsidRPr="00FE54FB">
        <w:rPr>
          <w:sz w:val="22"/>
          <w:szCs w:val="22"/>
        </w:rPr>
        <w:t xml:space="preserve"> Sr</w:t>
      </w:r>
      <w:r w:rsidR="00450FEC">
        <w:rPr>
          <w:sz w:val="22"/>
          <w:szCs w:val="22"/>
        </w:rPr>
        <w:t>a</w:t>
      </w:r>
      <w:r w:rsidR="00215143" w:rsidRPr="00FE54FB">
        <w:rPr>
          <w:sz w:val="22"/>
          <w:szCs w:val="22"/>
        </w:rPr>
        <w:t>.</w:t>
      </w:r>
      <w:r w:rsidR="00CF4639" w:rsidRPr="00FE54FB">
        <w:rPr>
          <w:sz w:val="22"/>
          <w:szCs w:val="22"/>
        </w:rPr>
        <w:t xml:space="preserve"> </w:t>
      </w:r>
      <w:r w:rsidR="00450FEC" w:rsidRPr="00450FEC">
        <w:rPr>
          <w:sz w:val="22"/>
          <w:szCs w:val="22"/>
        </w:rPr>
        <w:t>Ana Graciela Heugas Granato</w:t>
      </w:r>
      <w:r w:rsidR="005F5099" w:rsidRPr="00FE54FB">
        <w:rPr>
          <w:sz w:val="22"/>
          <w:szCs w:val="22"/>
        </w:rPr>
        <w:t>.</w:t>
      </w:r>
      <w:r w:rsidR="00794DCA" w:rsidRPr="00FE54FB">
        <w:rPr>
          <w:sz w:val="22"/>
          <w:szCs w:val="22"/>
        </w:rPr>
        <w:t xml:space="preserve"> </w:t>
      </w:r>
    </w:p>
    <w:p w14:paraId="7D4F2A20" w14:textId="77777777" w:rsidR="00B5145E" w:rsidRPr="00FE54FB" w:rsidRDefault="00B5145E" w:rsidP="008F5314">
      <w:pPr>
        <w:widowControl/>
        <w:spacing w:line="320" w:lineRule="exact"/>
        <w:rPr>
          <w:sz w:val="22"/>
          <w:szCs w:val="22"/>
        </w:rPr>
      </w:pPr>
    </w:p>
    <w:p w14:paraId="610FFEB1" w14:textId="39D467A8" w:rsidR="00B1592E" w:rsidRPr="00FE54FB" w:rsidRDefault="00577BDB" w:rsidP="006D1CEA">
      <w:pPr>
        <w:numPr>
          <w:ilvl w:val="0"/>
          <w:numId w:val="4"/>
        </w:numPr>
        <w:rPr>
          <w:sz w:val="22"/>
          <w:szCs w:val="22"/>
        </w:rPr>
      </w:pPr>
      <w:r w:rsidRPr="00FE54FB">
        <w:rPr>
          <w:b/>
          <w:sz w:val="22"/>
          <w:szCs w:val="22"/>
        </w:rPr>
        <w:t>ORDEM DO DIA:</w:t>
      </w:r>
      <w:r w:rsidR="003854F6" w:rsidRPr="00FE54FB">
        <w:rPr>
          <w:sz w:val="22"/>
          <w:szCs w:val="22"/>
        </w:rPr>
        <w:t xml:space="preserve"> </w:t>
      </w:r>
      <w:r w:rsidR="00FA619F" w:rsidRPr="00FE54FB">
        <w:rPr>
          <w:sz w:val="22"/>
          <w:szCs w:val="22"/>
        </w:rPr>
        <w:t>Deliberar sobre</w:t>
      </w:r>
      <w:r w:rsidR="00C72654">
        <w:rPr>
          <w:sz w:val="22"/>
          <w:szCs w:val="22"/>
        </w:rPr>
        <w:t xml:space="preserve"> </w:t>
      </w:r>
      <w:r w:rsidR="00F75173" w:rsidRPr="00F75173">
        <w:rPr>
          <w:sz w:val="22"/>
          <w:szCs w:val="22"/>
        </w:rPr>
        <w:t xml:space="preserve">(i) </w:t>
      </w:r>
      <w:r w:rsidR="00AC3067">
        <w:rPr>
          <w:sz w:val="22"/>
          <w:szCs w:val="22"/>
        </w:rPr>
        <w:t>autorização prévia (“</w:t>
      </w:r>
      <w:r w:rsidR="00F75173" w:rsidRPr="00F75173">
        <w:rPr>
          <w:i/>
          <w:iCs/>
          <w:sz w:val="22"/>
          <w:szCs w:val="22"/>
        </w:rPr>
        <w:t>waiver</w:t>
      </w:r>
      <w:r w:rsidR="00AC3067">
        <w:rPr>
          <w:i/>
          <w:iCs/>
          <w:sz w:val="22"/>
          <w:szCs w:val="22"/>
        </w:rPr>
        <w:t>”)</w:t>
      </w:r>
      <w:r w:rsidR="00F75173" w:rsidRPr="00F75173">
        <w:rPr>
          <w:sz w:val="22"/>
          <w:szCs w:val="22"/>
        </w:rPr>
        <w:t xml:space="preserve"> para </w:t>
      </w:r>
      <w:r w:rsidR="00AC3067">
        <w:rPr>
          <w:sz w:val="22"/>
          <w:szCs w:val="22"/>
        </w:rPr>
        <w:t>alteração na composição do capital social da fiadora Centrais Elétricas Brasileiras S.A. – Eletrobras, nos termos do item (e) da Cláusula 6.3.3 da Escritura</w:t>
      </w:r>
      <w:r w:rsidR="00F75173" w:rsidRPr="00F75173">
        <w:rPr>
          <w:sz w:val="22"/>
          <w:szCs w:val="22"/>
        </w:rPr>
        <w:t xml:space="preserve">; e, (ii) </w:t>
      </w:r>
      <w:r w:rsidR="00F75173">
        <w:rPr>
          <w:sz w:val="22"/>
          <w:szCs w:val="22"/>
        </w:rPr>
        <w:t>pagamento</w:t>
      </w:r>
      <w:r w:rsidR="00F75173" w:rsidRPr="00F75173">
        <w:rPr>
          <w:sz w:val="22"/>
          <w:szCs w:val="22"/>
        </w:rPr>
        <w:t xml:space="preserve"> </w:t>
      </w:r>
      <w:r w:rsidR="005E1490">
        <w:rPr>
          <w:sz w:val="22"/>
          <w:szCs w:val="22"/>
        </w:rPr>
        <w:t xml:space="preserve">pela Emissora </w:t>
      </w:r>
      <w:r w:rsidR="00F75173" w:rsidRPr="00F75173">
        <w:rPr>
          <w:sz w:val="22"/>
          <w:szCs w:val="22"/>
        </w:rPr>
        <w:t xml:space="preserve">de </w:t>
      </w:r>
      <w:r w:rsidR="00F75173" w:rsidRPr="005E1490">
        <w:rPr>
          <w:i/>
          <w:iCs/>
          <w:sz w:val="22"/>
          <w:szCs w:val="22"/>
        </w:rPr>
        <w:t>waiver fee</w:t>
      </w:r>
      <w:r w:rsidR="00F75173" w:rsidRPr="00F75173">
        <w:rPr>
          <w:sz w:val="22"/>
          <w:szCs w:val="22"/>
        </w:rPr>
        <w:t xml:space="preserve"> de 0,5%</w:t>
      </w:r>
      <w:r w:rsidR="00F75173">
        <w:rPr>
          <w:sz w:val="22"/>
          <w:szCs w:val="22"/>
        </w:rPr>
        <w:t xml:space="preserve"> (meio por cento)</w:t>
      </w:r>
      <w:r w:rsidR="00F75173" w:rsidRPr="00F75173">
        <w:rPr>
          <w:sz w:val="22"/>
          <w:szCs w:val="22"/>
        </w:rPr>
        <w:t>, apurado sobre o saldo devedor da</w:t>
      </w:r>
      <w:r w:rsidR="00F75173">
        <w:rPr>
          <w:sz w:val="22"/>
          <w:szCs w:val="22"/>
        </w:rPr>
        <w:t>s</w:t>
      </w:r>
      <w:r w:rsidR="00F75173" w:rsidRPr="00F75173">
        <w:rPr>
          <w:sz w:val="22"/>
          <w:szCs w:val="22"/>
        </w:rPr>
        <w:t xml:space="preserve"> </w:t>
      </w:r>
      <w:r w:rsidR="00F75173">
        <w:rPr>
          <w:sz w:val="22"/>
          <w:szCs w:val="22"/>
        </w:rPr>
        <w:t>Debêntures</w:t>
      </w:r>
      <w:r w:rsidR="00F75173" w:rsidRPr="00F75173">
        <w:rPr>
          <w:sz w:val="22"/>
          <w:szCs w:val="22"/>
        </w:rPr>
        <w:t xml:space="preserve"> </w:t>
      </w:r>
      <w:r w:rsidR="00F75173">
        <w:rPr>
          <w:sz w:val="22"/>
          <w:szCs w:val="22"/>
        </w:rPr>
        <w:t>apurado em</w:t>
      </w:r>
      <w:r w:rsidR="00F75173" w:rsidRPr="00F75173">
        <w:rPr>
          <w:sz w:val="22"/>
          <w:szCs w:val="22"/>
        </w:rPr>
        <w:t xml:space="preserve"> 31/03/2022, em função do </w:t>
      </w:r>
      <w:r w:rsidR="00F75173" w:rsidRPr="00F75173">
        <w:rPr>
          <w:i/>
          <w:iCs/>
          <w:sz w:val="22"/>
          <w:szCs w:val="22"/>
        </w:rPr>
        <w:t>waiver</w:t>
      </w:r>
      <w:r w:rsidR="00F75173" w:rsidRPr="00F75173">
        <w:rPr>
          <w:sz w:val="22"/>
          <w:szCs w:val="22"/>
        </w:rPr>
        <w:t xml:space="preserve"> relacionado no item (i), com prazo de pagamento até 07/04/2022</w:t>
      </w:r>
      <w:r w:rsidR="00BA3C90">
        <w:rPr>
          <w:sz w:val="22"/>
          <w:szCs w:val="22"/>
        </w:rPr>
        <w:t>, fora do ambiente B3</w:t>
      </w:r>
      <w:r w:rsidR="00F75173" w:rsidRPr="00F75173">
        <w:rPr>
          <w:sz w:val="22"/>
          <w:szCs w:val="22"/>
        </w:rPr>
        <w:t>.</w:t>
      </w:r>
      <w:r w:rsidR="00B1592E" w:rsidRPr="00FE54FB">
        <w:rPr>
          <w:sz w:val="22"/>
          <w:szCs w:val="22"/>
        </w:rPr>
        <w:t xml:space="preserve"> </w:t>
      </w:r>
    </w:p>
    <w:p w14:paraId="3DAAA9E3" w14:textId="77777777" w:rsidR="004B04AF" w:rsidRPr="00FE54FB" w:rsidRDefault="004B04AF" w:rsidP="00B1592E">
      <w:pPr>
        <w:rPr>
          <w:sz w:val="22"/>
          <w:szCs w:val="22"/>
        </w:rPr>
      </w:pPr>
    </w:p>
    <w:p w14:paraId="57443E48" w14:textId="00DE6F60" w:rsidR="00531C83" w:rsidRPr="00FE54FB" w:rsidRDefault="00577BDB" w:rsidP="00531C83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ABERTURA:</w:t>
      </w:r>
      <w:r w:rsidRPr="00FE54FB">
        <w:rPr>
          <w:sz w:val="22"/>
          <w:szCs w:val="22"/>
        </w:rPr>
        <w:t xml:space="preserve"> O representante do Agente Fiduciário propôs aos presentes a eleição do Presidente e do Secretári</w:t>
      </w:r>
      <w:r w:rsidR="00413D63" w:rsidRPr="00FE54FB">
        <w:rPr>
          <w:sz w:val="22"/>
          <w:szCs w:val="22"/>
        </w:rPr>
        <w:t xml:space="preserve">o da </w:t>
      </w:r>
      <w:r w:rsidR="00B1592E" w:rsidRPr="00FE54FB">
        <w:rPr>
          <w:sz w:val="22"/>
          <w:szCs w:val="22"/>
        </w:rPr>
        <w:t>a</w:t>
      </w:r>
      <w:r w:rsidR="00413D63" w:rsidRPr="00FE54FB">
        <w:rPr>
          <w:sz w:val="22"/>
          <w:szCs w:val="22"/>
        </w:rPr>
        <w:t>ssemble</w:t>
      </w:r>
      <w:r w:rsidRPr="00FE54FB">
        <w:rPr>
          <w:sz w:val="22"/>
          <w:szCs w:val="22"/>
        </w:rPr>
        <w:t>ia para, dentre outras providências, lavrar a presente ata. Após a devida eleição, foram abertos os trabalhos, tendo sido verificado</w:t>
      </w:r>
      <w:r w:rsidR="00F5056D" w:rsidRPr="00FE54FB">
        <w:rPr>
          <w:sz w:val="22"/>
          <w:szCs w:val="22"/>
        </w:rPr>
        <w:t>s</w:t>
      </w:r>
      <w:r w:rsidRPr="00FE54FB">
        <w:rPr>
          <w:sz w:val="22"/>
          <w:szCs w:val="22"/>
        </w:rPr>
        <w:t xml:space="preserve"> os pressupostos de </w:t>
      </w:r>
      <w:r w:rsidR="00A13F34" w:rsidRPr="00FE54FB">
        <w:rPr>
          <w:sz w:val="22"/>
          <w:szCs w:val="22"/>
        </w:rPr>
        <w:t>quórum</w:t>
      </w:r>
      <w:r w:rsidRPr="00FE54FB">
        <w:rPr>
          <w:sz w:val="22"/>
          <w:szCs w:val="22"/>
        </w:rPr>
        <w:t xml:space="preserve"> e convocação, bem como os instrumentos de mandato dos representantes</w:t>
      </w:r>
      <w:r w:rsidR="00413D63" w:rsidRPr="00FE54FB">
        <w:rPr>
          <w:sz w:val="22"/>
          <w:szCs w:val="22"/>
        </w:rPr>
        <w:t xml:space="preserve"> do</w:t>
      </w:r>
      <w:r w:rsidR="00181FFD" w:rsidRPr="00FE54FB">
        <w:rPr>
          <w:sz w:val="22"/>
          <w:szCs w:val="22"/>
        </w:rPr>
        <w:t>s</w:t>
      </w:r>
      <w:r w:rsidR="00413D63" w:rsidRPr="00FE54FB">
        <w:rPr>
          <w:sz w:val="22"/>
          <w:szCs w:val="22"/>
        </w:rPr>
        <w:t xml:space="preserve"> Debenturista</w:t>
      </w:r>
      <w:r w:rsidR="00181FFD" w:rsidRPr="00FE54FB">
        <w:rPr>
          <w:sz w:val="22"/>
          <w:szCs w:val="22"/>
        </w:rPr>
        <w:t>s</w:t>
      </w:r>
      <w:r w:rsidR="00413D63" w:rsidRPr="00FE54FB">
        <w:rPr>
          <w:sz w:val="22"/>
          <w:szCs w:val="22"/>
        </w:rPr>
        <w:t xml:space="preserve"> </w:t>
      </w:r>
      <w:r w:rsidR="00413D63" w:rsidRPr="00FE54FB">
        <w:rPr>
          <w:sz w:val="22"/>
          <w:szCs w:val="22"/>
        </w:rPr>
        <w:lastRenderedPageBreak/>
        <w:t>presente</w:t>
      </w:r>
      <w:r w:rsidR="00181FFD" w:rsidRPr="00FE54FB">
        <w:rPr>
          <w:sz w:val="22"/>
          <w:szCs w:val="22"/>
        </w:rPr>
        <w:t>s</w:t>
      </w:r>
      <w:r w:rsidRPr="00FE54FB">
        <w:rPr>
          <w:sz w:val="22"/>
          <w:szCs w:val="22"/>
        </w:rPr>
        <w:t>, declarando o Sr. Presiden</w:t>
      </w:r>
      <w:r w:rsidR="00181FFD" w:rsidRPr="00FE54FB">
        <w:rPr>
          <w:sz w:val="22"/>
          <w:szCs w:val="22"/>
        </w:rPr>
        <w:t>te instalada a presente a</w:t>
      </w:r>
      <w:r w:rsidR="00413D63" w:rsidRPr="00FE54FB">
        <w:rPr>
          <w:sz w:val="22"/>
          <w:szCs w:val="22"/>
        </w:rPr>
        <w:t>ssemble</w:t>
      </w:r>
      <w:r w:rsidRPr="00FE54FB">
        <w:rPr>
          <w:sz w:val="22"/>
          <w:szCs w:val="22"/>
        </w:rPr>
        <w:t>ia. Em seguida, foi realizada a l</w:t>
      </w:r>
      <w:r w:rsidR="00181FFD" w:rsidRPr="00FE54FB">
        <w:rPr>
          <w:sz w:val="22"/>
          <w:szCs w:val="22"/>
        </w:rPr>
        <w:t>eitura da O</w:t>
      </w:r>
      <w:r w:rsidRPr="00FE54FB">
        <w:rPr>
          <w:sz w:val="22"/>
          <w:szCs w:val="22"/>
        </w:rPr>
        <w:t xml:space="preserve">rdem do </w:t>
      </w:r>
      <w:r w:rsidR="00181FFD" w:rsidRPr="00FE54FB">
        <w:rPr>
          <w:sz w:val="22"/>
          <w:szCs w:val="22"/>
        </w:rPr>
        <w:t>D</w:t>
      </w:r>
      <w:r w:rsidRPr="00FE54FB">
        <w:rPr>
          <w:sz w:val="22"/>
          <w:szCs w:val="22"/>
        </w:rPr>
        <w:t xml:space="preserve">ia. </w:t>
      </w:r>
    </w:p>
    <w:p w14:paraId="701641AC" w14:textId="77777777" w:rsidR="00577BDB" w:rsidRPr="00FE54FB" w:rsidRDefault="00577BDB" w:rsidP="00577BDB">
      <w:pPr>
        <w:spacing w:line="320" w:lineRule="exact"/>
        <w:rPr>
          <w:sz w:val="22"/>
          <w:szCs w:val="22"/>
        </w:rPr>
      </w:pPr>
    </w:p>
    <w:p w14:paraId="1033FCCB" w14:textId="5B771807" w:rsidR="005E1490" w:rsidRPr="00FE54FB" w:rsidRDefault="00F92577" w:rsidP="005E1490">
      <w:pPr>
        <w:numPr>
          <w:ilvl w:val="0"/>
          <w:numId w:val="4"/>
        </w:numPr>
        <w:rPr>
          <w:sz w:val="22"/>
          <w:szCs w:val="22"/>
        </w:rPr>
      </w:pPr>
      <w:r w:rsidRPr="005E1490">
        <w:rPr>
          <w:b/>
          <w:sz w:val="22"/>
          <w:szCs w:val="22"/>
        </w:rPr>
        <w:t xml:space="preserve">DELIBERAÇÕES: </w:t>
      </w:r>
      <w:r w:rsidRPr="005E1490">
        <w:rPr>
          <w:sz w:val="22"/>
          <w:szCs w:val="22"/>
        </w:rPr>
        <w:t xml:space="preserve">Aberta a </w:t>
      </w:r>
      <w:r w:rsidR="00B1592E" w:rsidRPr="005E1490">
        <w:rPr>
          <w:sz w:val="22"/>
          <w:szCs w:val="22"/>
        </w:rPr>
        <w:t>a</w:t>
      </w:r>
      <w:r w:rsidRPr="005E1490">
        <w:rPr>
          <w:sz w:val="22"/>
          <w:szCs w:val="22"/>
        </w:rPr>
        <w:t>ssembleia</w:t>
      </w:r>
      <w:r w:rsidR="005E1490" w:rsidRPr="005E1490">
        <w:rPr>
          <w:sz w:val="22"/>
          <w:szCs w:val="22"/>
        </w:rPr>
        <w:t xml:space="preserve"> e c</w:t>
      </w:r>
      <w:r w:rsidR="004922DB" w:rsidRPr="005E1490">
        <w:rPr>
          <w:sz w:val="22"/>
          <w:szCs w:val="22"/>
        </w:rPr>
        <w:t xml:space="preserve">olocadas em votação as matérias da ordem do dia, </w:t>
      </w:r>
      <w:r w:rsidRPr="005E1490">
        <w:rPr>
          <w:sz w:val="22"/>
          <w:szCs w:val="22"/>
        </w:rPr>
        <w:t xml:space="preserve">o Debenturista, </w:t>
      </w:r>
      <w:r w:rsidR="0099081E">
        <w:rPr>
          <w:sz w:val="22"/>
          <w:szCs w:val="22"/>
        </w:rPr>
        <w:t>(</w:t>
      </w:r>
      <w:r w:rsidR="00E361C7" w:rsidRPr="005E1490">
        <w:rPr>
          <w:sz w:val="22"/>
          <w:szCs w:val="22"/>
        </w:rPr>
        <w:t>aprov</w:t>
      </w:r>
      <w:r w:rsidR="00310668" w:rsidRPr="005E1490">
        <w:rPr>
          <w:sz w:val="22"/>
          <w:szCs w:val="22"/>
        </w:rPr>
        <w:t>ou</w:t>
      </w:r>
      <w:r w:rsidR="00E361C7" w:rsidRPr="005E1490">
        <w:rPr>
          <w:sz w:val="22"/>
          <w:szCs w:val="22"/>
        </w:rPr>
        <w:t>,</w:t>
      </w:r>
      <w:r w:rsidRPr="005E1490">
        <w:rPr>
          <w:sz w:val="22"/>
          <w:szCs w:val="22"/>
        </w:rPr>
        <w:t xml:space="preserve"> sem ressalvas</w:t>
      </w:r>
      <w:r w:rsidR="0099081E">
        <w:rPr>
          <w:sz w:val="22"/>
          <w:szCs w:val="22"/>
        </w:rPr>
        <w:t>) (não aprovou)</w:t>
      </w:r>
      <w:r w:rsidRPr="005E1490">
        <w:rPr>
          <w:sz w:val="22"/>
          <w:szCs w:val="22"/>
        </w:rPr>
        <w:t xml:space="preserve"> </w:t>
      </w:r>
      <w:r w:rsidR="00971EC0" w:rsidRPr="00F75173">
        <w:rPr>
          <w:sz w:val="22"/>
          <w:szCs w:val="22"/>
        </w:rPr>
        <w:t xml:space="preserve">(i) </w:t>
      </w:r>
      <w:r w:rsidR="00971EC0">
        <w:rPr>
          <w:sz w:val="22"/>
          <w:szCs w:val="22"/>
        </w:rPr>
        <w:t>a autorização prévia (“</w:t>
      </w:r>
      <w:r w:rsidR="00971EC0" w:rsidRPr="00F75173">
        <w:rPr>
          <w:i/>
          <w:iCs/>
          <w:sz w:val="22"/>
          <w:szCs w:val="22"/>
        </w:rPr>
        <w:t>waiver</w:t>
      </w:r>
      <w:r w:rsidR="00971EC0">
        <w:rPr>
          <w:i/>
          <w:iCs/>
          <w:sz w:val="22"/>
          <w:szCs w:val="22"/>
        </w:rPr>
        <w:t>”)</w:t>
      </w:r>
      <w:r w:rsidR="00971EC0" w:rsidRPr="00F75173">
        <w:rPr>
          <w:sz w:val="22"/>
          <w:szCs w:val="22"/>
        </w:rPr>
        <w:t xml:space="preserve"> para </w:t>
      </w:r>
      <w:r w:rsidR="00971EC0">
        <w:rPr>
          <w:sz w:val="22"/>
          <w:szCs w:val="22"/>
        </w:rPr>
        <w:t>alteração na composição do capital social da fiadora Centrais Elétricas Brasileiras S.A. – Eletrobras,  nos termos do item (e) da Cláusula 6.3.3 da Escritura</w:t>
      </w:r>
      <w:r w:rsidR="005E1490" w:rsidRPr="00F75173">
        <w:rPr>
          <w:sz w:val="22"/>
          <w:szCs w:val="22"/>
        </w:rPr>
        <w:t xml:space="preserve"> e (ii) </w:t>
      </w:r>
      <w:r w:rsidR="005E1490">
        <w:rPr>
          <w:sz w:val="22"/>
          <w:szCs w:val="22"/>
        </w:rPr>
        <w:t>o pagamento pela Emissora</w:t>
      </w:r>
      <w:r w:rsidR="005E1490" w:rsidRPr="00F75173">
        <w:rPr>
          <w:sz w:val="22"/>
          <w:szCs w:val="22"/>
        </w:rPr>
        <w:t xml:space="preserve"> de </w:t>
      </w:r>
      <w:r w:rsidR="005E1490" w:rsidRPr="005E1490">
        <w:rPr>
          <w:i/>
          <w:iCs/>
          <w:sz w:val="22"/>
          <w:szCs w:val="22"/>
        </w:rPr>
        <w:t>waiver fee</w:t>
      </w:r>
      <w:r w:rsidR="005E1490" w:rsidRPr="00F75173">
        <w:rPr>
          <w:sz w:val="22"/>
          <w:szCs w:val="22"/>
        </w:rPr>
        <w:t xml:space="preserve"> de 0,5%</w:t>
      </w:r>
      <w:r w:rsidR="005E1490">
        <w:rPr>
          <w:sz w:val="22"/>
          <w:szCs w:val="22"/>
        </w:rPr>
        <w:t xml:space="preserve"> (meio por cento)</w:t>
      </w:r>
      <w:r w:rsidR="005E1490" w:rsidRPr="00F75173">
        <w:rPr>
          <w:sz w:val="22"/>
          <w:szCs w:val="22"/>
        </w:rPr>
        <w:t>, apurado sobre o saldo devedor da</w:t>
      </w:r>
      <w:r w:rsidR="005E1490">
        <w:rPr>
          <w:sz w:val="22"/>
          <w:szCs w:val="22"/>
        </w:rPr>
        <w:t>s</w:t>
      </w:r>
      <w:r w:rsidR="005E1490" w:rsidRPr="00F75173">
        <w:rPr>
          <w:sz w:val="22"/>
          <w:szCs w:val="22"/>
        </w:rPr>
        <w:t xml:space="preserve"> </w:t>
      </w:r>
      <w:r w:rsidR="005E1490">
        <w:rPr>
          <w:sz w:val="22"/>
          <w:szCs w:val="22"/>
        </w:rPr>
        <w:t>Debêntures</w:t>
      </w:r>
      <w:r w:rsidR="005E1490" w:rsidRPr="00F75173">
        <w:rPr>
          <w:sz w:val="22"/>
          <w:szCs w:val="22"/>
        </w:rPr>
        <w:t xml:space="preserve"> </w:t>
      </w:r>
      <w:r w:rsidR="005E1490">
        <w:rPr>
          <w:sz w:val="22"/>
          <w:szCs w:val="22"/>
        </w:rPr>
        <w:t>apurado em</w:t>
      </w:r>
      <w:r w:rsidR="005E1490" w:rsidRPr="00F75173">
        <w:rPr>
          <w:sz w:val="22"/>
          <w:szCs w:val="22"/>
        </w:rPr>
        <w:t xml:space="preserve"> 31/03/2022, em função do </w:t>
      </w:r>
      <w:r w:rsidR="005E1490" w:rsidRPr="00F75173">
        <w:rPr>
          <w:i/>
          <w:iCs/>
          <w:sz w:val="22"/>
          <w:szCs w:val="22"/>
        </w:rPr>
        <w:t>waiver</w:t>
      </w:r>
      <w:r w:rsidR="005E1490" w:rsidRPr="00F75173">
        <w:rPr>
          <w:sz w:val="22"/>
          <w:szCs w:val="22"/>
        </w:rPr>
        <w:t xml:space="preserve"> relacionado no item (i), com prazo de pagamento até 07/04/2022</w:t>
      </w:r>
      <w:r w:rsidR="00BA3C90">
        <w:rPr>
          <w:sz w:val="22"/>
          <w:szCs w:val="22"/>
        </w:rPr>
        <w:t>, fora do ambiente B3</w:t>
      </w:r>
      <w:r w:rsidR="005E1490" w:rsidRPr="00F75173">
        <w:rPr>
          <w:sz w:val="22"/>
          <w:szCs w:val="22"/>
        </w:rPr>
        <w:t>.</w:t>
      </w:r>
      <w:r w:rsidR="005E1490" w:rsidRPr="00FE54FB">
        <w:rPr>
          <w:sz w:val="22"/>
          <w:szCs w:val="22"/>
        </w:rPr>
        <w:t xml:space="preserve"> </w:t>
      </w:r>
    </w:p>
    <w:p w14:paraId="3FC8DD44" w14:textId="1B439657" w:rsidR="004E38C4" w:rsidRDefault="004E38C4" w:rsidP="005E1490">
      <w:pPr>
        <w:spacing w:line="320" w:lineRule="atLeast"/>
        <w:rPr>
          <w:sz w:val="22"/>
          <w:szCs w:val="22"/>
        </w:rPr>
      </w:pPr>
    </w:p>
    <w:p w14:paraId="3FA87704" w14:textId="28293D60" w:rsidR="00BA3C90" w:rsidRDefault="0099081E" w:rsidP="005E1490">
      <w:pPr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(</w:t>
      </w:r>
      <w:r w:rsidR="00BA3C90">
        <w:rPr>
          <w:sz w:val="22"/>
          <w:szCs w:val="22"/>
        </w:rPr>
        <w:t>A</w:t>
      </w:r>
      <w:r w:rsidR="00BA3C90" w:rsidRPr="00BA3C90">
        <w:rPr>
          <w:sz w:val="22"/>
          <w:szCs w:val="22"/>
        </w:rPr>
        <w:t xml:space="preserve">s deliberações tomadas nesta assembleia se resolverão de pleno direito, isto é, deixarão, automaticamente, de produzir seus efeitos e se extinguirão de forma irrevogável e irretratável, se não houver o pagamento </w:t>
      </w:r>
      <w:r w:rsidR="00BA3C90">
        <w:rPr>
          <w:sz w:val="22"/>
          <w:szCs w:val="22"/>
        </w:rPr>
        <w:t xml:space="preserve">do </w:t>
      </w:r>
      <w:r w:rsidR="00BA3C90" w:rsidRPr="00BA3C90">
        <w:rPr>
          <w:i/>
          <w:iCs/>
          <w:sz w:val="22"/>
          <w:szCs w:val="22"/>
        </w:rPr>
        <w:t>waiver fee</w:t>
      </w:r>
      <w:r w:rsidR="00BA3C90">
        <w:rPr>
          <w:sz w:val="22"/>
          <w:szCs w:val="22"/>
        </w:rPr>
        <w:t xml:space="preserve"> </w:t>
      </w:r>
      <w:r w:rsidR="00BA3C90" w:rsidRPr="00BA3C90">
        <w:rPr>
          <w:sz w:val="22"/>
          <w:szCs w:val="22"/>
        </w:rPr>
        <w:t>ao Debenturista</w:t>
      </w:r>
      <w:r w:rsidR="00BA3C90">
        <w:rPr>
          <w:sz w:val="22"/>
          <w:szCs w:val="22"/>
        </w:rPr>
        <w:t>, nos termos do parágrafo anterior.</w:t>
      </w:r>
      <w:r>
        <w:rPr>
          <w:sz w:val="22"/>
          <w:szCs w:val="22"/>
        </w:rPr>
        <w:t>)</w:t>
      </w:r>
    </w:p>
    <w:p w14:paraId="12E83385" w14:textId="77777777" w:rsidR="00BA3C90" w:rsidRDefault="00BA3C90" w:rsidP="005E1490">
      <w:pPr>
        <w:spacing w:line="320" w:lineRule="atLeast"/>
        <w:rPr>
          <w:sz w:val="22"/>
          <w:szCs w:val="22"/>
        </w:rPr>
      </w:pPr>
    </w:p>
    <w:p w14:paraId="0AEB40C8" w14:textId="77AD7C36" w:rsidR="005E1490" w:rsidRDefault="0099081E" w:rsidP="005E1490">
      <w:pPr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(</w:t>
      </w:r>
      <w:r w:rsidR="00BA3C90">
        <w:rPr>
          <w:sz w:val="22"/>
          <w:szCs w:val="22"/>
        </w:rPr>
        <w:t xml:space="preserve">Considerando-se </w:t>
      </w:r>
      <w:r w:rsidR="003E75C7">
        <w:rPr>
          <w:sz w:val="22"/>
          <w:szCs w:val="22"/>
        </w:rPr>
        <w:t>a manutenção da</w:t>
      </w:r>
      <w:r w:rsidR="00BA3C90">
        <w:rPr>
          <w:sz w:val="22"/>
          <w:szCs w:val="22"/>
        </w:rPr>
        <w:t xml:space="preserve"> Taxa DI em 10,65% a.a.</w:t>
      </w:r>
      <w:r w:rsidR="003E75C7">
        <w:rPr>
          <w:sz w:val="22"/>
          <w:szCs w:val="22"/>
        </w:rPr>
        <w:t xml:space="preserve">, o saldo devedor das Debêntures em 31/03/2022 seria de </w:t>
      </w:r>
      <w:r w:rsidR="003E75C7" w:rsidRPr="003E75C7">
        <w:rPr>
          <w:sz w:val="22"/>
          <w:szCs w:val="22"/>
        </w:rPr>
        <w:t>R$</w:t>
      </w:r>
      <w:r w:rsidR="00B910C8">
        <w:rPr>
          <w:sz w:val="22"/>
          <w:szCs w:val="22"/>
        </w:rPr>
        <w:t xml:space="preserve"> </w:t>
      </w:r>
      <w:r w:rsidR="003E75C7" w:rsidRPr="003E75C7">
        <w:rPr>
          <w:sz w:val="22"/>
          <w:szCs w:val="22"/>
        </w:rPr>
        <w:t>555.650.516,98</w:t>
      </w:r>
      <w:r w:rsidR="00B910C8">
        <w:rPr>
          <w:sz w:val="22"/>
          <w:szCs w:val="22"/>
        </w:rPr>
        <w:t xml:space="preserve"> e o </w:t>
      </w:r>
      <w:r w:rsidR="00B910C8" w:rsidRPr="00B910C8">
        <w:rPr>
          <w:i/>
          <w:iCs/>
          <w:sz w:val="22"/>
          <w:szCs w:val="22"/>
        </w:rPr>
        <w:t>waiver fee</w:t>
      </w:r>
      <w:r w:rsidR="00B910C8">
        <w:rPr>
          <w:sz w:val="22"/>
          <w:szCs w:val="22"/>
        </w:rPr>
        <w:t xml:space="preserve"> seria de </w:t>
      </w:r>
      <w:r w:rsidR="00B910C8" w:rsidRPr="00B910C8">
        <w:rPr>
          <w:sz w:val="22"/>
          <w:szCs w:val="22"/>
        </w:rPr>
        <w:t>R$ 2.778.252,58</w:t>
      </w:r>
      <w:r w:rsidR="00B910C8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="00BA3C90">
        <w:rPr>
          <w:sz w:val="22"/>
          <w:szCs w:val="22"/>
        </w:rPr>
        <w:t xml:space="preserve">   </w:t>
      </w:r>
    </w:p>
    <w:p w14:paraId="74AB4645" w14:textId="77777777" w:rsidR="00AB7AB5" w:rsidRDefault="00AB7AB5">
      <w:pPr>
        <w:spacing w:line="240" w:lineRule="auto"/>
        <w:rPr>
          <w:i/>
          <w:iCs/>
          <w:sz w:val="22"/>
          <w:szCs w:val="22"/>
        </w:rPr>
      </w:pPr>
    </w:p>
    <w:p w14:paraId="69B3CABC" w14:textId="77777777" w:rsidR="00577BDB" w:rsidRPr="00FE54FB" w:rsidRDefault="00577BDB" w:rsidP="00577BDB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ENCERRAMENTO:</w:t>
      </w:r>
      <w:r w:rsidRPr="00FE54FB">
        <w:rPr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="00D662FC" w:rsidRPr="00FE54FB">
        <w:rPr>
          <w:sz w:val="22"/>
          <w:szCs w:val="22"/>
        </w:rPr>
        <w:t>Termos com iniciais maiúsculas utilizados neste documento que não estiverem expressamente aqui definidos têm o significado que lhes foi atribuído nos documentos da operação. Autorizada a lavratura da presente ata de Assembleia Geral de Debenturistas na forma de sumário e a sua publicação com omissão das assinaturas dos Debenturistas, nos termos do artigo 130, Parágrafos 1º e 2º da Lei nº 6.404/76, respectivamente.</w:t>
      </w:r>
    </w:p>
    <w:p w14:paraId="3175904C" w14:textId="77777777" w:rsidR="00577BDB" w:rsidRPr="00FE54FB" w:rsidRDefault="00577BDB" w:rsidP="00577BDB">
      <w:pPr>
        <w:spacing w:line="320" w:lineRule="exact"/>
        <w:rPr>
          <w:sz w:val="22"/>
          <w:szCs w:val="22"/>
          <w:highlight w:val="yellow"/>
        </w:rPr>
      </w:pPr>
    </w:p>
    <w:p w14:paraId="062D9312" w14:textId="3785B9D2" w:rsidR="00577BDB" w:rsidRPr="00FE54FB" w:rsidRDefault="001426A5" w:rsidP="0075295B">
      <w:pPr>
        <w:spacing w:line="320" w:lineRule="exact"/>
        <w:jc w:val="center"/>
        <w:rPr>
          <w:sz w:val="22"/>
          <w:szCs w:val="22"/>
        </w:rPr>
      </w:pPr>
      <w:r w:rsidRPr="00FE54FB">
        <w:rPr>
          <w:sz w:val="22"/>
          <w:szCs w:val="22"/>
        </w:rPr>
        <w:t>Rio de Janeiro</w:t>
      </w:r>
      <w:r w:rsidR="00577BDB" w:rsidRPr="00FE54FB">
        <w:rPr>
          <w:sz w:val="22"/>
          <w:szCs w:val="22"/>
        </w:rPr>
        <w:t xml:space="preserve">, </w:t>
      </w:r>
      <w:r w:rsidR="0057593A">
        <w:rPr>
          <w:sz w:val="22"/>
          <w:szCs w:val="22"/>
        </w:rPr>
        <w:t>xx</w:t>
      </w:r>
      <w:r w:rsidR="000872BF">
        <w:rPr>
          <w:sz w:val="22"/>
          <w:szCs w:val="22"/>
        </w:rPr>
        <w:t xml:space="preserve"> de </w:t>
      </w:r>
      <w:r w:rsidR="0057593A">
        <w:rPr>
          <w:sz w:val="22"/>
          <w:szCs w:val="22"/>
        </w:rPr>
        <w:t>março</w:t>
      </w:r>
      <w:r w:rsidR="00181FFD" w:rsidRPr="00FE54FB">
        <w:rPr>
          <w:sz w:val="22"/>
          <w:szCs w:val="22"/>
        </w:rPr>
        <w:t xml:space="preserve"> </w:t>
      </w:r>
      <w:r w:rsidR="00B1592E" w:rsidRPr="00FE54FB">
        <w:rPr>
          <w:sz w:val="22"/>
          <w:szCs w:val="22"/>
        </w:rPr>
        <w:t>de 20</w:t>
      </w:r>
      <w:r w:rsidR="008D0445">
        <w:rPr>
          <w:sz w:val="22"/>
          <w:szCs w:val="22"/>
        </w:rPr>
        <w:t>2</w:t>
      </w:r>
      <w:r w:rsidR="0057593A">
        <w:rPr>
          <w:sz w:val="22"/>
          <w:szCs w:val="22"/>
        </w:rPr>
        <w:t>2</w:t>
      </w:r>
    </w:p>
    <w:p w14:paraId="1D6FDCC1" w14:textId="77777777" w:rsidR="00577BDB" w:rsidRDefault="00577BDB" w:rsidP="00577BDB">
      <w:pPr>
        <w:spacing w:line="320" w:lineRule="exact"/>
        <w:rPr>
          <w:sz w:val="22"/>
          <w:szCs w:val="22"/>
        </w:rPr>
      </w:pPr>
    </w:p>
    <w:p w14:paraId="677488F7" w14:textId="77777777" w:rsidR="006041D3" w:rsidRDefault="006041D3" w:rsidP="00577BDB">
      <w:pPr>
        <w:spacing w:line="320" w:lineRule="exact"/>
        <w:rPr>
          <w:sz w:val="22"/>
          <w:szCs w:val="22"/>
        </w:rPr>
      </w:pPr>
    </w:p>
    <w:p w14:paraId="7CB7560D" w14:textId="77777777" w:rsidR="006041D3" w:rsidRPr="00FE54FB" w:rsidRDefault="006041D3" w:rsidP="00577BDB">
      <w:pPr>
        <w:spacing w:line="320" w:lineRule="exac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577BDB" w:rsidRPr="00FE54FB" w14:paraId="790C53CC" w14:textId="77777777" w:rsidTr="00577BDB">
        <w:tc>
          <w:tcPr>
            <w:tcW w:w="4463" w:type="dxa"/>
          </w:tcPr>
          <w:p w14:paraId="206D2743" w14:textId="77777777" w:rsidR="00577BDB" w:rsidRPr="00FE54FB" w:rsidRDefault="00577BDB" w:rsidP="006F0158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464" w:type="dxa"/>
          </w:tcPr>
          <w:p w14:paraId="1687F69B" w14:textId="77777777" w:rsidR="00577BDB" w:rsidRPr="00FE54FB" w:rsidRDefault="00577BDB" w:rsidP="006F0158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__________________________________</w:t>
            </w:r>
          </w:p>
        </w:tc>
      </w:tr>
      <w:tr w:rsidR="00577BDB" w:rsidRPr="00FE54FB" w14:paraId="470E0147" w14:textId="77777777" w:rsidTr="00577BDB">
        <w:tc>
          <w:tcPr>
            <w:tcW w:w="4463" w:type="dxa"/>
          </w:tcPr>
          <w:p w14:paraId="68F7C1DA" w14:textId="77777777" w:rsidR="00577BDB" w:rsidRPr="00FE54FB" w:rsidRDefault="00577BDB" w:rsidP="00577BDB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Presidente</w:t>
            </w:r>
          </w:p>
          <w:p w14:paraId="03D4B512" w14:textId="3F7D74F4" w:rsidR="00567A29" w:rsidRPr="00FE54FB" w:rsidRDefault="00450FEC" w:rsidP="00237224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450FEC">
              <w:rPr>
                <w:sz w:val="22"/>
                <w:szCs w:val="22"/>
              </w:rPr>
              <w:t>Amaralina de Oliveira Abrantes Sant’Anna</w:t>
            </w:r>
          </w:p>
        </w:tc>
        <w:tc>
          <w:tcPr>
            <w:tcW w:w="4464" w:type="dxa"/>
          </w:tcPr>
          <w:p w14:paraId="12332419" w14:textId="38D99C68" w:rsidR="00577BDB" w:rsidRPr="00FE54FB" w:rsidRDefault="00577BDB" w:rsidP="00577BDB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Secretári</w:t>
            </w:r>
            <w:r w:rsidR="00450FEC">
              <w:rPr>
                <w:sz w:val="22"/>
                <w:szCs w:val="22"/>
              </w:rPr>
              <w:t>a</w:t>
            </w:r>
          </w:p>
          <w:p w14:paraId="4EFC7B2B" w14:textId="6E7DA4C0" w:rsidR="00567A29" w:rsidRPr="00FE54FB" w:rsidRDefault="00450FEC" w:rsidP="00577BDB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450FEC">
              <w:rPr>
                <w:sz w:val="22"/>
                <w:szCs w:val="22"/>
              </w:rPr>
              <w:t>Ana Graciela Heugas Granato</w:t>
            </w:r>
          </w:p>
        </w:tc>
      </w:tr>
    </w:tbl>
    <w:p w14:paraId="7F53E6C4" w14:textId="77777777" w:rsidR="006F0158" w:rsidRDefault="006F0158" w:rsidP="00577BDB">
      <w:pPr>
        <w:spacing w:line="320" w:lineRule="exact"/>
        <w:ind w:right="44"/>
        <w:rPr>
          <w:sz w:val="22"/>
          <w:szCs w:val="22"/>
        </w:rPr>
      </w:pPr>
    </w:p>
    <w:p w14:paraId="50C8F592" w14:textId="77777777" w:rsidR="00D361DD" w:rsidRPr="00FE54FB" w:rsidRDefault="00D361DD" w:rsidP="00577BDB">
      <w:pPr>
        <w:spacing w:line="320" w:lineRule="exact"/>
        <w:ind w:right="44"/>
        <w:rPr>
          <w:sz w:val="22"/>
          <w:szCs w:val="22"/>
        </w:rPr>
      </w:pPr>
    </w:p>
    <w:p w14:paraId="4881D25B" w14:textId="77777777" w:rsidR="00677067" w:rsidRDefault="00677067">
      <w:pPr>
        <w:widowControl/>
        <w:spacing w:line="240" w:lineRule="auto"/>
        <w:jc w:val="left"/>
        <w:rPr>
          <w:smallCaps/>
          <w:szCs w:val="24"/>
        </w:rPr>
      </w:pPr>
      <w:r>
        <w:rPr>
          <w:smallCaps/>
          <w:szCs w:val="24"/>
        </w:rPr>
        <w:br w:type="page"/>
      </w:r>
    </w:p>
    <w:p w14:paraId="376FD19D" w14:textId="0482E71F" w:rsidR="008D0445" w:rsidRPr="00BA1D2D" w:rsidRDefault="008D0445" w:rsidP="00BA1D2D">
      <w:pPr>
        <w:widowControl/>
        <w:spacing w:line="240" w:lineRule="auto"/>
        <w:rPr>
          <w:smallCaps/>
          <w:szCs w:val="26"/>
        </w:rPr>
      </w:pPr>
      <w:r>
        <w:rPr>
          <w:smallCaps/>
          <w:szCs w:val="24"/>
        </w:rPr>
        <w:lastRenderedPageBreak/>
        <w:t xml:space="preserve">PÁGINA DE ASSINATURAS DA </w:t>
      </w:r>
      <w:r w:rsidR="00B920C5">
        <w:rPr>
          <w:smallCaps/>
          <w:szCs w:val="24"/>
        </w:rPr>
        <w:t xml:space="preserve">ATA DA </w:t>
      </w:r>
      <w:r w:rsidRPr="00780494">
        <w:rPr>
          <w:smallCaps/>
          <w:szCs w:val="24"/>
        </w:rPr>
        <w:t>ASSEMBLEIA GERAL DOS TITULARES DE DEBÊNTURES DA 1</w:t>
      </w:r>
      <w:r w:rsidRPr="00780494">
        <w:rPr>
          <w:szCs w:val="24"/>
        </w:rPr>
        <w:t>ª</w:t>
      </w:r>
      <w:r w:rsidRPr="00780494">
        <w:rPr>
          <w:smallCaps/>
          <w:szCs w:val="24"/>
        </w:rPr>
        <w:t xml:space="preserve"> EMISSÃO</w:t>
      </w:r>
      <w:r>
        <w:rPr>
          <w:smallCaps/>
          <w:szCs w:val="24"/>
        </w:rPr>
        <w:t xml:space="preserve"> </w:t>
      </w:r>
      <w:r w:rsidRPr="00780494">
        <w:rPr>
          <w:smallCaps/>
          <w:szCs w:val="24"/>
        </w:rPr>
        <w:t>DA TELES PIRES PARTICIPAÇÕES S.A</w:t>
      </w:r>
      <w:r w:rsidR="00B920C5">
        <w:rPr>
          <w:smallCaps/>
          <w:szCs w:val="24"/>
        </w:rPr>
        <w:t>.</w:t>
      </w:r>
      <w:r w:rsidR="00B920C5">
        <w:rPr>
          <w:b/>
          <w:bCs/>
          <w:smallCaps/>
          <w:sz w:val="24"/>
          <w:szCs w:val="24"/>
        </w:rPr>
        <w:t xml:space="preserve"> </w:t>
      </w:r>
      <w:r w:rsidRPr="00BA1D2D">
        <w:rPr>
          <w:smallCaps/>
          <w:szCs w:val="26"/>
        </w:rPr>
        <w:t xml:space="preserve">REALIZADA EM </w:t>
      </w:r>
      <w:r w:rsidR="0057593A">
        <w:rPr>
          <w:smallCaps/>
          <w:szCs w:val="26"/>
        </w:rPr>
        <w:t>XX</w:t>
      </w:r>
      <w:r w:rsidR="000872BF">
        <w:rPr>
          <w:smallCaps/>
          <w:szCs w:val="26"/>
        </w:rPr>
        <w:t xml:space="preserve"> DE </w:t>
      </w:r>
      <w:r w:rsidR="0057593A">
        <w:rPr>
          <w:smallCaps/>
          <w:szCs w:val="26"/>
        </w:rPr>
        <w:t>MARÇO</w:t>
      </w:r>
      <w:r w:rsidRPr="00BA1D2D">
        <w:rPr>
          <w:smallCaps/>
          <w:szCs w:val="26"/>
        </w:rPr>
        <w:t xml:space="preserve"> DE 202</w:t>
      </w:r>
      <w:r w:rsidR="0057593A">
        <w:rPr>
          <w:smallCaps/>
          <w:szCs w:val="26"/>
        </w:rPr>
        <w:t>2</w:t>
      </w:r>
    </w:p>
    <w:p w14:paraId="57C944BB" w14:textId="77777777"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14:paraId="5F5EABD3" w14:textId="77777777"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14:paraId="4DF29B16" w14:textId="77777777"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14:paraId="6F34883C" w14:textId="77777777"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14:paraId="4D5B5F8E" w14:textId="77777777"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14:paraId="456DAADE" w14:textId="77777777"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14:paraId="1B40F026" w14:textId="77777777" w:rsidR="00FD083C" w:rsidRDefault="001426A5" w:rsidP="008D0445">
      <w:pPr>
        <w:pStyle w:val="Subttulo"/>
        <w:spacing w:line="320" w:lineRule="exact"/>
        <w:outlineLvl w:val="0"/>
        <w:rPr>
          <w:sz w:val="22"/>
          <w:szCs w:val="22"/>
        </w:rPr>
      </w:pPr>
      <w:r w:rsidRPr="00FE54FB">
        <w:rPr>
          <w:sz w:val="22"/>
          <w:szCs w:val="22"/>
        </w:rPr>
        <w:t>TELES PIRES PARTICIPAÇÕES</w:t>
      </w:r>
      <w:r w:rsidR="00B5145E" w:rsidRPr="00FE54FB">
        <w:rPr>
          <w:sz w:val="22"/>
          <w:szCs w:val="22"/>
        </w:rPr>
        <w:t xml:space="preserve"> S.A</w:t>
      </w:r>
    </w:p>
    <w:p w14:paraId="2549B20E" w14:textId="77777777" w:rsidR="00FD083C" w:rsidRDefault="00FD083C" w:rsidP="008D0445">
      <w:pPr>
        <w:pStyle w:val="Subttulo"/>
        <w:spacing w:line="320" w:lineRule="exact"/>
        <w:outlineLvl w:val="0"/>
        <w:rPr>
          <w:sz w:val="22"/>
          <w:szCs w:val="22"/>
        </w:rPr>
      </w:pPr>
      <w:r>
        <w:rPr>
          <w:sz w:val="22"/>
          <w:szCs w:val="22"/>
        </w:rPr>
        <w:t>Emissora</w:t>
      </w:r>
    </w:p>
    <w:p w14:paraId="17408B2B" w14:textId="77777777" w:rsidR="00FD083C" w:rsidRDefault="00FD083C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14:paraId="2227C06C" w14:textId="77777777" w:rsidR="00FD083C" w:rsidRDefault="00FD083C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14:paraId="6A0DB3DE" w14:textId="77777777" w:rsidR="008D0445" w:rsidRDefault="008D0445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14:paraId="2ABA342D" w14:textId="77777777" w:rsidR="00D361DD" w:rsidRDefault="00D361DD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14:paraId="447064BC" w14:textId="77777777" w:rsidR="008D0445" w:rsidRPr="00FE54FB" w:rsidRDefault="008D0445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14:paraId="1E690537" w14:textId="77777777" w:rsidR="00450FEC" w:rsidRDefault="00450FEC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</w:p>
    <w:p w14:paraId="26D55797" w14:textId="60E3CE2A" w:rsidR="00306589" w:rsidRDefault="00306589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SIMPLIFIC </w:t>
      </w:r>
      <w:r w:rsidRPr="00FE54FB">
        <w:rPr>
          <w:b/>
          <w:bCs/>
          <w:sz w:val="22"/>
          <w:szCs w:val="22"/>
        </w:rPr>
        <w:t>PAVARINI DISTRIBUIDORA DE TÍTULOS E VALORES MOBILIÁRIOS</w:t>
      </w:r>
      <w:r w:rsidRPr="00FE54FB" w:rsidDel="00092744">
        <w:rPr>
          <w:b/>
          <w:bCs/>
          <w:sz w:val="22"/>
          <w:szCs w:val="22"/>
        </w:rPr>
        <w:t xml:space="preserve"> </w:t>
      </w:r>
      <w:r w:rsidRPr="00FE54FB">
        <w:rPr>
          <w:b/>
          <w:bCs/>
          <w:sz w:val="22"/>
          <w:szCs w:val="22"/>
        </w:rPr>
        <w:t>LTDA</w:t>
      </w:r>
      <w:r>
        <w:rPr>
          <w:b/>
          <w:bCs/>
          <w:sz w:val="22"/>
          <w:szCs w:val="22"/>
        </w:rPr>
        <w:t>.</w:t>
      </w:r>
    </w:p>
    <w:p w14:paraId="618E06C8" w14:textId="77777777" w:rsidR="00306589" w:rsidRPr="00FE54FB" w:rsidRDefault="00306589" w:rsidP="008D0445">
      <w:pPr>
        <w:widowControl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Agente Fiduciário</w:t>
      </w:r>
    </w:p>
    <w:p w14:paraId="20A71913" w14:textId="77777777" w:rsidR="00FD083C" w:rsidRDefault="00FD083C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14:paraId="4579AF64" w14:textId="77777777" w:rsidR="00AA773A" w:rsidRDefault="00AA773A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14:paraId="684A5FB9" w14:textId="77777777" w:rsidR="00AA773A" w:rsidRDefault="00AA773A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14:paraId="08473897" w14:textId="77777777" w:rsidR="00AA773A" w:rsidRDefault="00AA773A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14:paraId="2F52C06A" w14:textId="77777777" w:rsidR="008D0445" w:rsidRDefault="008D0445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14:paraId="11901E37" w14:textId="77777777" w:rsidR="00450FEC" w:rsidRDefault="00450FEC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</w:p>
    <w:p w14:paraId="14AC67E5" w14:textId="12B053EB" w:rsidR="00AA773A" w:rsidRDefault="009D47A0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FUNDO DE INVESTIMENTO DO FUNDO DE GARANTIA DO TEMPO DE SERVIÇO - FI - FGTS</w:t>
      </w:r>
    </w:p>
    <w:p w14:paraId="351A7750" w14:textId="77777777" w:rsidR="00647A02" w:rsidRPr="00FE54FB" w:rsidRDefault="00AA773A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Debenturista</w:t>
      </w:r>
    </w:p>
    <w:sectPr w:rsidR="00647A02" w:rsidRPr="00FE54FB" w:rsidSect="00D3187B">
      <w:footerReference w:type="default" r:id="rId8"/>
      <w:footerReference w:type="firs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92C6" w14:textId="77777777" w:rsidR="00273AC5" w:rsidRDefault="00273AC5">
      <w:r>
        <w:separator/>
      </w:r>
    </w:p>
  </w:endnote>
  <w:endnote w:type="continuationSeparator" w:id="0">
    <w:p w14:paraId="7E500196" w14:textId="77777777" w:rsidR="00273AC5" w:rsidRDefault="0027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DBBD" w14:textId="77777777" w:rsidR="000E51A3" w:rsidRPr="00D3187B" w:rsidRDefault="000E51A3" w:rsidP="00D3187B">
    <w:pPr>
      <w:pStyle w:val="Rodap"/>
      <w:ind w:right="360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4852" w14:textId="77777777" w:rsidR="00541C73" w:rsidRPr="001A6540" w:rsidRDefault="00541C73" w:rsidP="001A6540">
    <w:pPr>
      <w:pStyle w:val="Rodap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F79A" w14:textId="77777777" w:rsidR="00273AC5" w:rsidRDefault="00273AC5">
      <w:r>
        <w:separator/>
      </w:r>
    </w:p>
  </w:footnote>
  <w:footnote w:type="continuationSeparator" w:id="0">
    <w:p w14:paraId="6547F69F" w14:textId="77777777" w:rsidR="00273AC5" w:rsidRDefault="0027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012F95"/>
    <w:multiLevelType w:val="hybridMultilevel"/>
    <w:tmpl w:val="0E82033A"/>
    <w:lvl w:ilvl="0" w:tplc="F6D4DD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993142"/>
    <w:multiLevelType w:val="hybridMultilevel"/>
    <w:tmpl w:val="477817A2"/>
    <w:lvl w:ilvl="0" w:tplc="1944C1B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60F7825"/>
    <w:multiLevelType w:val="hybridMultilevel"/>
    <w:tmpl w:val="1562C97C"/>
    <w:lvl w:ilvl="0" w:tplc="3C5631C2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3D2800"/>
    <w:multiLevelType w:val="hybridMultilevel"/>
    <w:tmpl w:val="FF865932"/>
    <w:lvl w:ilvl="0" w:tplc="564C3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40"/>
  </w:num>
  <w:num w:numId="5">
    <w:abstractNumId w:val="35"/>
  </w:num>
  <w:num w:numId="6">
    <w:abstractNumId w:val="25"/>
  </w:num>
  <w:num w:numId="7">
    <w:abstractNumId w:val="1"/>
  </w:num>
  <w:num w:numId="8">
    <w:abstractNumId w:val="39"/>
  </w:num>
  <w:num w:numId="9">
    <w:abstractNumId w:val="3"/>
  </w:num>
  <w:num w:numId="10">
    <w:abstractNumId w:val="32"/>
  </w:num>
  <w:num w:numId="11">
    <w:abstractNumId w:val="6"/>
  </w:num>
  <w:num w:numId="12">
    <w:abstractNumId w:val="36"/>
  </w:num>
  <w:num w:numId="13">
    <w:abstractNumId w:val="11"/>
  </w:num>
  <w:num w:numId="14">
    <w:abstractNumId w:val="44"/>
  </w:num>
  <w:num w:numId="15">
    <w:abstractNumId w:val="38"/>
  </w:num>
  <w:num w:numId="16">
    <w:abstractNumId w:val="37"/>
  </w:num>
  <w:num w:numId="17">
    <w:abstractNumId w:val="17"/>
  </w:num>
  <w:num w:numId="18">
    <w:abstractNumId w:val="7"/>
  </w:num>
  <w:num w:numId="19">
    <w:abstractNumId w:val="45"/>
  </w:num>
  <w:num w:numId="20">
    <w:abstractNumId w:val="12"/>
  </w:num>
  <w:num w:numId="21">
    <w:abstractNumId w:val="23"/>
  </w:num>
  <w:num w:numId="22">
    <w:abstractNumId w:val="43"/>
  </w:num>
  <w:num w:numId="23">
    <w:abstractNumId w:val="24"/>
  </w:num>
  <w:num w:numId="24">
    <w:abstractNumId w:val="26"/>
  </w:num>
  <w:num w:numId="25">
    <w:abstractNumId w:val="19"/>
  </w:num>
  <w:num w:numId="26">
    <w:abstractNumId w:val="42"/>
  </w:num>
  <w:num w:numId="27">
    <w:abstractNumId w:val="15"/>
  </w:num>
  <w:num w:numId="28">
    <w:abstractNumId w:val="13"/>
  </w:num>
  <w:num w:numId="29">
    <w:abstractNumId w:val="2"/>
  </w:num>
  <w:num w:numId="30">
    <w:abstractNumId w:val="20"/>
  </w:num>
  <w:num w:numId="31">
    <w:abstractNumId w:val="31"/>
  </w:num>
  <w:num w:numId="32">
    <w:abstractNumId w:val="21"/>
  </w:num>
  <w:num w:numId="33">
    <w:abstractNumId w:val="28"/>
  </w:num>
  <w:num w:numId="34">
    <w:abstractNumId w:val="10"/>
  </w:num>
  <w:num w:numId="35">
    <w:abstractNumId w:val="16"/>
  </w:num>
  <w:num w:numId="36">
    <w:abstractNumId w:val="18"/>
  </w:num>
  <w:num w:numId="37">
    <w:abstractNumId w:val="22"/>
  </w:num>
  <w:num w:numId="38">
    <w:abstractNumId w:val="3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4"/>
  </w:num>
  <w:num w:numId="41">
    <w:abstractNumId w:val="27"/>
  </w:num>
  <w:num w:numId="42">
    <w:abstractNumId w:val="5"/>
  </w:num>
  <w:num w:numId="43">
    <w:abstractNumId w:val="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4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0370C"/>
    <w:rsid w:val="000078B6"/>
    <w:rsid w:val="00010DCB"/>
    <w:rsid w:val="000160BB"/>
    <w:rsid w:val="00041743"/>
    <w:rsid w:val="000569F8"/>
    <w:rsid w:val="00063113"/>
    <w:rsid w:val="00074B12"/>
    <w:rsid w:val="00077A9B"/>
    <w:rsid w:val="00080598"/>
    <w:rsid w:val="000872BF"/>
    <w:rsid w:val="00093D97"/>
    <w:rsid w:val="000A00EF"/>
    <w:rsid w:val="000A6413"/>
    <w:rsid w:val="000B1B3A"/>
    <w:rsid w:val="000C28C3"/>
    <w:rsid w:val="000D16D5"/>
    <w:rsid w:val="000E1562"/>
    <w:rsid w:val="000E1F9D"/>
    <w:rsid w:val="000E51A3"/>
    <w:rsid w:val="0010727D"/>
    <w:rsid w:val="001175C7"/>
    <w:rsid w:val="00124CCD"/>
    <w:rsid w:val="001260A2"/>
    <w:rsid w:val="0012690E"/>
    <w:rsid w:val="00134856"/>
    <w:rsid w:val="00134B12"/>
    <w:rsid w:val="001426A5"/>
    <w:rsid w:val="00154E5B"/>
    <w:rsid w:val="00166DC7"/>
    <w:rsid w:val="00167768"/>
    <w:rsid w:val="00172708"/>
    <w:rsid w:val="00181FFD"/>
    <w:rsid w:val="00187CD9"/>
    <w:rsid w:val="00193003"/>
    <w:rsid w:val="001A6540"/>
    <w:rsid w:val="001A6D32"/>
    <w:rsid w:val="001D0676"/>
    <w:rsid w:val="001D3D9A"/>
    <w:rsid w:val="001E5318"/>
    <w:rsid w:val="001E5AAD"/>
    <w:rsid w:val="001E7458"/>
    <w:rsid w:val="001F4BDE"/>
    <w:rsid w:val="00215143"/>
    <w:rsid w:val="002151A5"/>
    <w:rsid w:val="00217A38"/>
    <w:rsid w:val="00224E05"/>
    <w:rsid w:val="00230373"/>
    <w:rsid w:val="002308DF"/>
    <w:rsid w:val="00235FFB"/>
    <w:rsid w:val="00237224"/>
    <w:rsid w:val="00240B32"/>
    <w:rsid w:val="0024345B"/>
    <w:rsid w:val="0024543E"/>
    <w:rsid w:val="0025447D"/>
    <w:rsid w:val="002579E6"/>
    <w:rsid w:val="00273AC5"/>
    <w:rsid w:val="00274643"/>
    <w:rsid w:val="00280044"/>
    <w:rsid w:val="002818B1"/>
    <w:rsid w:val="0029213C"/>
    <w:rsid w:val="002A133E"/>
    <w:rsid w:val="002B03F2"/>
    <w:rsid w:val="002B5756"/>
    <w:rsid w:val="002C3F84"/>
    <w:rsid w:val="002C4620"/>
    <w:rsid w:val="002C642C"/>
    <w:rsid w:val="002C7722"/>
    <w:rsid w:val="002D375F"/>
    <w:rsid w:val="002E55E9"/>
    <w:rsid w:val="002E6140"/>
    <w:rsid w:val="002E74B6"/>
    <w:rsid w:val="002F7DF6"/>
    <w:rsid w:val="00302467"/>
    <w:rsid w:val="00306589"/>
    <w:rsid w:val="00306D17"/>
    <w:rsid w:val="00310668"/>
    <w:rsid w:val="00313025"/>
    <w:rsid w:val="00316129"/>
    <w:rsid w:val="00321B58"/>
    <w:rsid w:val="0032442D"/>
    <w:rsid w:val="00330C6E"/>
    <w:rsid w:val="00331FC5"/>
    <w:rsid w:val="00332B7D"/>
    <w:rsid w:val="0033544C"/>
    <w:rsid w:val="0033718C"/>
    <w:rsid w:val="003451CB"/>
    <w:rsid w:val="003504F9"/>
    <w:rsid w:val="00350EEB"/>
    <w:rsid w:val="00354F37"/>
    <w:rsid w:val="0035550E"/>
    <w:rsid w:val="0036363C"/>
    <w:rsid w:val="00365191"/>
    <w:rsid w:val="0037243B"/>
    <w:rsid w:val="00383EAB"/>
    <w:rsid w:val="003854F6"/>
    <w:rsid w:val="0038791F"/>
    <w:rsid w:val="003B0F69"/>
    <w:rsid w:val="003B1890"/>
    <w:rsid w:val="003C6BB1"/>
    <w:rsid w:val="003D394B"/>
    <w:rsid w:val="003D57CB"/>
    <w:rsid w:val="003D5829"/>
    <w:rsid w:val="003E1C37"/>
    <w:rsid w:val="003E3F84"/>
    <w:rsid w:val="003E5FFE"/>
    <w:rsid w:val="003E75C7"/>
    <w:rsid w:val="003F24CF"/>
    <w:rsid w:val="003F6807"/>
    <w:rsid w:val="004031A1"/>
    <w:rsid w:val="004114DA"/>
    <w:rsid w:val="00413D63"/>
    <w:rsid w:val="00417F1B"/>
    <w:rsid w:val="00432D1D"/>
    <w:rsid w:val="00446986"/>
    <w:rsid w:val="00447489"/>
    <w:rsid w:val="00450B1C"/>
    <w:rsid w:val="00450FEC"/>
    <w:rsid w:val="00451B68"/>
    <w:rsid w:val="00451CFA"/>
    <w:rsid w:val="00455D1D"/>
    <w:rsid w:val="0045664A"/>
    <w:rsid w:val="00460E0F"/>
    <w:rsid w:val="004612CF"/>
    <w:rsid w:val="00467EC7"/>
    <w:rsid w:val="00475DB8"/>
    <w:rsid w:val="00476389"/>
    <w:rsid w:val="0047739F"/>
    <w:rsid w:val="00483C0E"/>
    <w:rsid w:val="004861C0"/>
    <w:rsid w:val="0048683F"/>
    <w:rsid w:val="004922DB"/>
    <w:rsid w:val="004A5637"/>
    <w:rsid w:val="004A788A"/>
    <w:rsid w:val="004B04AF"/>
    <w:rsid w:val="004E38C4"/>
    <w:rsid w:val="0050047C"/>
    <w:rsid w:val="0050137D"/>
    <w:rsid w:val="005029EE"/>
    <w:rsid w:val="00507A5D"/>
    <w:rsid w:val="00510CE7"/>
    <w:rsid w:val="0051751B"/>
    <w:rsid w:val="00523C71"/>
    <w:rsid w:val="0053018E"/>
    <w:rsid w:val="0053097E"/>
    <w:rsid w:val="00531C83"/>
    <w:rsid w:val="00532A42"/>
    <w:rsid w:val="0053457C"/>
    <w:rsid w:val="00541C73"/>
    <w:rsid w:val="00550B61"/>
    <w:rsid w:val="005542B0"/>
    <w:rsid w:val="005561F6"/>
    <w:rsid w:val="005577FA"/>
    <w:rsid w:val="00565BEA"/>
    <w:rsid w:val="005679E2"/>
    <w:rsid w:val="00567A29"/>
    <w:rsid w:val="00570C72"/>
    <w:rsid w:val="0057593A"/>
    <w:rsid w:val="00577BDB"/>
    <w:rsid w:val="00580454"/>
    <w:rsid w:val="005826A5"/>
    <w:rsid w:val="0059651B"/>
    <w:rsid w:val="005B0491"/>
    <w:rsid w:val="005B7E9B"/>
    <w:rsid w:val="005C11B5"/>
    <w:rsid w:val="005C4D17"/>
    <w:rsid w:val="005D02CF"/>
    <w:rsid w:val="005D5F08"/>
    <w:rsid w:val="005E1490"/>
    <w:rsid w:val="005E3A03"/>
    <w:rsid w:val="005F4E27"/>
    <w:rsid w:val="005F5099"/>
    <w:rsid w:val="0060320A"/>
    <w:rsid w:val="006041D3"/>
    <w:rsid w:val="006412A4"/>
    <w:rsid w:val="00643446"/>
    <w:rsid w:val="00647A02"/>
    <w:rsid w:val="00653D2E"/>
    <w:rsid w:val="00673F27"/>
    <w:rsid w:val="006759D0"/>
    <w:rsid w:val="00677067"/>
    <w:rsid w:val="0068241E"/>
    <w:rsid w:val="00685F07"/>
    <w:rsid w:val="006B277D"/>
    <w:rsid w:val="006B2D90"/>
    <w:rsid w:val="006C0F9F"/>
    <w:rsid w:val="006C1770"/>
    <w:rsid w:val="006C66CA"/>
    <w:rsid w:val="006C7E06"/>
    <w:rsid w:val="006D11DF"/>
    <w:rsid w:val="006D1CEA"/>
    <w:rsid w:val="006D39F9"/>
    <w:rsid w:val="006E0E2C"/>
    <w:rsid w:val="006E3EE9"/>
    <w:rsid w:val="006F0158"/>
    <w:rsid w:val="006F1FF9"/>
    <w:rsid w:val="006F2273"/>
    <w:rsid w:val="006F613D"/>
    <w:rsid w:val="0070287C"/>
    <w:rsid w:val="00704B0F"/>
    <w:rsid w:val="00707A4E"/>
    <w:rsid w:val="00710AA7"/>
    <w:rsid w:val="007238DF"/>
    <w:rsid w:val="0072449D"/>
    <w:rsid w:val="00727BFB"/>
    <w:rsid w:val="00730104"/>
    <w:rsid w:val="0074481F"/>
    <w:rsid w:val="007468C2"/>
    <w:rsid w:val="0075295B"/>
    <w:rsid w:val="00755D58"/>
    <w:rsid w:val="007563A4"/>
    <w:rsid w:val="00757EF3"/>
    <w:rsid w:val="00762C0E"/>
    <w:rsid w:val="0076431F"/>
    <w:rsid w:val="00764373"/>
    <w:rsid w:val="007656BB"/>
    <w:rsid w:val="007702D0"/>
    <w:rsid w:val="007732F1"/>
    <w:rsid w:val="00774399"/>
    <w:rsid w:val="00777B1A"/>
    <w:rsid w:val="00780494"/>
    <w:rsid w:val="00781BF8"/>
    <w:rsid w:val="0078312E"/>
    <w:rsid w:val="00784503"/>
    <w:rsid w:val="007847C1"/>
    <w:rsid w:val="00793A87"/>
    <w:rsid w:val="00794DCA"/>
    <w:rsid w:val="00795FEF"/>
    <w:rsid w:val="00796C8F"/>
    <w:rsid w:val="007A2C2A"/>
    <w:rsid w:val="007B3658"/>
    <w:rsid w:val="007C18A5"/>
    <w:rsid w:val="007C242B"/>
    <w:rsid w:val="007D1A93"/>
    <w:rsid w:val="007E1A26"/>
    <w:rsid w:val="007E3820"/>
    <w:rsid w:val="007E4724"/>
    <w:rsid w:val="00800D1A"/>
    <w:rsid w:val="008044CD"/>
    <w:rsid w:val="00804CB3"/>
    <w:rsid w:val="00804CFA"/>
    <w:rsid w:val="00813138"/>
    <w:rsid w:val="008207F6"/>
    <w:rsid w:val="0082227C"/>
    <w:rsid w:val="0082636D"/>
    <w:rsid w:val="00830007"/>
    <w:rsid w:val="0083266E"/>
    <w:rsid w:val="00846C09"/>
    <w:rsid w:val="00847E39"/>
    <w:rsid w:val="008658CC"/>
    <w:rsid w:val="00867F5B"/>
    <w:rsid w:val="008732FF"/>
    <w:rsid w:val="00881D15"/>
    <w:rsid w:val="008861BD"/>
    <w:rsid w:val="008A5722"/>
    <w:rsid w:val="008A7480"/>
    <w:rsid w:val="008B0CDD"/>
    <w:rsid w:val="008D0445"/>
    <w:rsid w:val="008E3F15"/>
    <w:rsid w:val="008F4CAF"/>
    <w:rsid w:val="008F5314"/>
    <w:rsid w:val="00907135"/>
    <w:rsid w:val="0091635A"/>
    <w:rsid w:val="009176CC"/>
    <w:rsid w:val="009224D9"/>
    <w:rsid w:val="00940347"/>
    <w:rsid w:val="009412AB"/>
    <w:rsid w:val="0095106C"/>
    <w:rsid w:val="0095161A"/>
    <w:rsid w:val="00971EC0"/>
    <w:rsid w:val="009750CE"/>
    <w:rsid w:val="0099081E"/>
    <w:rsid w:val="00991000"/>
    <w:rsid w:val="009A5F5F"/>
    <w:rsid w:val="009B1D9A"/>
    <w:rsid w:val="009B39E3"/>
    <w:rsid w:val="009B4D8F"/>
    <w:rsid w:val="009C4364"/>
    <w:rsid w:val="009C7392"/>
    <w:rsid w:val="009D47A0"/>
    <w:rsid w:val="009D4DB0"/>
    <w:rsid w:val="009D71BE"/>
    <w:rsid w:val="009E1BF4"/>
    <w:rsid w:val="009E7AED"/>
    <w:rsid w:val="009F6CFA"/>
    <w:rsid w:val="00A0769D"/>
    <w:rsid w:val="00A13F34"/>
    <w:rsid w:val="00A15545"/>
    <w:rsid w:val="00A23AB9"/>
    <w:rsid w:val="00A275E0"/>
    <w:rsid w:val="00A41BD4"/>
    <w:rsid w:val="00A44491"/>
    <w:rsid w:val="00A455BC"/>
    <w:rsid w:val="00A602B8"/>
    <w:rsid w:val="00A6251E"/>
    <w:rsid w:val="00A75061"/>
    <w:rsid w:val="00A77BC7"/>
    <w:rsid w:val="00A77C1C"/>
    <w:rsid w:val="00A869FC"/>
    <w:rsid w:val="00A927E2"/>
    <w:rsid w:val="00A96161"/>
    <w:rsid w:val="00AA0B45"/>
    <w:rsid w:val="00AA132D"/>
    <w:rsid w:val="00AA2382"/>
    <w:rsid w:val="00AA6D3A"/>
    <w:rsid w:val="00AA773A"/>
    <w:rsid w:val="00AB2C9C"/>
    <w:rsid w:val="00AB7AB5"/>
    <w:rsid w:val="00AC3067"/>
    <w:rsid w:val="00AC3529"/>
    <w:rsid w:val="00AE735E"/>
    <w:rsid w:val="00B1592E"/>
    <w:rsid w:val="00B33312"/>
    <w:rsid w:val="00B339C6"/>
    <w:rsid w:val="00B378E1"/>
    <w:rsid w:val="00B44771"/>
    <w:rsid w:val="00B45E6E"/>
    <w:rsid w:val="00B500CC"/>
    <w:rsid w:val="00B5123F"/>
    <w:rsid w:val="00B5145E"/>
    <w:rsid w:val="00B55F68"/>
    <w:rsid w:val="00B5662C"/>
    <w:rsid w:val="00B56D0A"/>
    <w:rsid w:val="00B570F9"/>
    <w:rsid w:val="00B600BF"/>
    <w:rsid w:val="00B60218"/>
    <w:rsid w:val="00B622C9"/>
    <w:rsid w:val="00B71F48"/>
    <w:rsid w:val="00B74C49"/>
    <w:rsid w:val="00B75D57"/>
    <w:rsid w:val="00B7707E"/>
    <w:rsid w:val="00B8594D"/>
    <w:rsid w:val="00B85B2B"/>
    <w:rsid w:val="00B877B9"/>
    <w:rsid w:val="00B910C8"/>
    <w:rsid w:val="00B920C5"/>
    <w:rsid w:val="00B966B4"/>
    <w:rsid w:val="00BA053D"/>
    <w:rsid w:val="00BA1C7F"/>
    <w:rsid w:val="00BA1D2D"/>
    <w:rsid w:val="00BA33FB"/>
    <w:rsid w:val="00BA3C90"/>
    <w:rsid w:val="00BA4D6E"/>
    <w:rsid w:val="00BB63B2"/>
    <w:rsid w:val="00BB6C7D"/>
    <w:rsid w:val="00BC7F24"/>
    <w:rsid w:val="00BD2D38"/>
    <w:rsid w:val="00BD5FD4"/>
    <w:rsid w:val="00BD7167"/>
    <w:rsid w:val="00BE62AF"/>
    <w:rsid w:val="00BE7042"/>
    <w:rsid w:val="00C03FE4"/>
    <w:rsid w:val="00C16AE2"/>
    <w:rsid w:val="00C20529"/>
    <w:rsid w:val="00C20AF7"/>
    <w:rsid w:val="00C33417"/>
    <w:rsid w:val="00C3623D"/>
    <w:rsid w:val="00C5067E"/>
    <w:rsid w:val="00C572EB"/>
    <w:rsid w:val="00C677E9"/>
    <w:rsid w:val="00C67BFB"/>
    <w:rsid w:val="00C71B80"/>
    <w:rsid w:val="00C72654"/>
    <w:rsid w:val="00C74343"/>
    <w:rsid w:val="00C74FFB"/>
    <w:rsid w:val="00C75B79"/>
    <w:rsid w:val="00C93C51"/>
    <w:rsid w:val="00CA30AC"/>
    <w:rsid w:val="00CA30DF"/>
    <w:rsid w:val="00CA4D04"/>
    <w:rsid w:val="00CA51EC"/>
    <w:rsid w:val="00CB138B"/>
    <w:rsid w:val="00CB1D7E"/>
    <w:rsid w:val="00CD73D5"/>
    <w:rsid w:val="00CE4C23"/>
    <w:rsid w:val="00CF1EB4"/>
    <w:rsid w:val="00CF4639"/>
    <w:rsid w:val="00CF6921"/>
    <w:rsid w:val="00D03558"/>
    <w:rsid w:val="00D05347"/>
    <w:rsid w:val="00D2075B"/>
    <w:rsid w:val="00D226DD"/>
    <w:rsid w:val="00D22BF2"/>
    <w:rsid w:val="00D31434"/>
    <w:rsid w:val="00D3187B"/>
    <w:rsid w:val="00D3383E"/>
    <w:rsid w:val="00D361DD"/>
    <w:rsid w:val="00D4279D"/>
    <w:rsid w:val="00D43DF1"/>
    <w:rsid w:val="00D44AB0"/>
    <w:rsid w:val="00D5069A"/>
    <w:rsid w:val="00D51D70"/>
    <w:rsid w:val="00D52501"/>
    <w:rsid w:val="00D54497"/>
    <w:rsid w:val="00D64BE4"/>
    <w:rsid w:val="00D662FC"/>
    <w:rsid w:val="00D66AB0"/>
    <w:rsid w:val="00D6785D"/>
    <w:rsid w:val="00D7328A"/>
    <w:rsid w:val="00D74993"/>
    <w:rsid w:val="00D77303"/>
    <w:rsid w:val="00D83983"/>
    <w:rsid w:val="00D83F36"/>
    <w:rsid w:val="00D858ED"/>
    <w:rsid w:val="00D86485"/>
    <w:rsid w:val="00D8782B"/>
    <w:rsid w:val="00D91D71"/>
    <w:rsid w:val="00D93323"/>
    <w:rsid w:val="00D97181"/>
    <w:rsid w:val="00DA3CE4"/>
    <w:rsid w:val="00DB30DF"/>
    <w:rsid w:val="00DB7B90"/>
    <w:rsid w:val="00DC4525"/>
    <w:rsid w:val="00DD08CC"/>
    <w:rsid w:val="00DD0DCA"/>
    <w:rsid w:val="00DD225A"/>
    <w:rsid w:val="00DD2686"/>
    <w:rsid w:val="00DD41EF"/>
    <w:rsid w:val="00DD56FD"/>
    <w:rsid w:val="00DE413B"/>
    <w:rsid w:val="00DF282D"/>
    <w:rsid w:val="00DF4FA8"/>
    <w:rsid w:val="00E01747"/>
    <w:rsid w:val="00E0325F"/>
    <w:rsid w:val="00E04FED"/>
    <w:rsid w:val="00E07BBE"/>
    <w:rsid w:val="00E102D4"/>
    <w:rsid w:val="00E27B64"/>
    <w:rsid w:val="00E322CF"/>
    <w:rsid w:val="00E33CC7"/>
    <w:rsid w:val="00E361C7"/>
    <w:rsid w:val="00E37532"/>
    <w:rsid w:val="00E43A3F"/>
    <w:rsid w:val="00E455D8"/>
    <w:rsid w:val="00E479F7"/>
    <w:rsid w:val="00E514DB"/>
    <w:rsid w:val="00E54255"/>
    <w:rsid w:val="00E672E8"/>
    <w:rsid w:val="00E73FA3"/>
    <w:rsid w:val="00E74B13"/>
    <w:rsid w:val="00E7518D"/>
    <w:rsid w:val="00E754BE"/>
    <w:rsid w:val="00E763C3"/>
    <w:rsid w:val="00E84F49"/>
    <w:rsid w:val="00E947D7"/>
    <w:rsid w:val="00E96FF5"/>
    <w:rsid w:val="00EB01A9"/>
    <w:rsid w:val="00EB1780"/>
    <w:rsid w:val="00EB3286"/>
    <w:rsid w:val="00EB7647"/>
    <w:rsid w:val="00EC5047"/>
    <w:rsid w:val="00ED0118"/>
    <w:rsid w:val="00ED430C"/>
    <w:rsid w:val="00EE0A66"/>
    <w:rsid w:val="00EE2BF4"/>
    <w:rsid w:val="00EE352E"/>
    <w:rsid w:val="00EE46FB"/>
    <w:rsid w:val="00EE4713"/>
    <w:rsid w:val="00EE5A97"/>
    <w:rsid w:val="00EF08E2"/>
    <w:rsid w:val="00EF3EDC"/>
    <w:rsid w:val="00F21A5C"/>
    <w:rsid w:val="00F31CD3"/>
    <w:rsid w:val="00F44D2F"/>
    <w:rsid w:val="00F46DB7"/>
    <w:rsid w:val="00F5056D"/>
    <w:rsid w:val="00F609AC"/>
    <w:rsid w:val="00F617D6"/>
    <w:rsid w:val="00F75173"/>
    <w:rsid w:val="00F84315"/>
    <w:rsid w:val="00F92577"/>
    <w:rsid w:val="00F95FF3"/>
    <w:rsid w:val="00FA281A"/>
    <w:rsid w:val="00FA53B1"/>
    <w:rsid w:val="00FA5EBA"/>
    <w:rsid w:val="00FA619F"/>
    <w:rsid w:val="00FB2CF4"/>
    <w:rsid w:val="00FB4888"/>
    <w:rsid w:val="00FB4943"/>
    <w:rsid w:val="00FB7B9E"/>
    <w:rsid w:val="00FC4C9D"/>
    <w:rsid w:val="00FD083C"/>
    <w:rsid w:val="00FE54FB"/>
    <w:rsid w:val="00FE702A"/>
    <w:rsid w:val="00FF241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D9648B"/>
  <w15:docId w15:val="{EDD4329E-9EC4-4ADE-9B6A-523DA3FF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0D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PlaceholderText1">
    <w:name w:val="Placeholder Text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MenoPendente1">
    <w:name w:val="Menção Pendente1"/>
    <w:basedOn w:val="Fontepargpadro"/>
    <w:uiPriority w:val="99"/>
    <w:semiHidden/>
    <w:unhideWhenUsed/>
    <w:rsid w:val="00DF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A244-CBD2-4766-AB07-78476587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734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Carlos Bacha</cp:lastModifiedBy>
  <cp:revision>8</cp:revision>
  <cp:lastPrinted>2020-09-24T13:48:00Z</cp:lastPrinted>
  <dcterms:created xsi:type="dcterms:W3CDTF">2022-03-23T14:59:00Z</dcterms:created>
  <dcterms:modified xsi:type="dcterms:W3CDTF">2022-03-23T16:34:00Z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_x000d_BBA_WORKSITE - 362824v1 </vt:lpwstr>
  </property>
</Properties>
</file>