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7FC39" w14:textId="6061929F" w:rsidR="00C86ACF" w:rsidRPr="00D63819" w:rsidRDefault="00DF3886" w:rsidP="00D63819">
      <w:pPr>
        <w:tabs>
          <w:tab w:val="left" w:pos="3402"/>
        </w:tabs>
        <w:spacing w:before="0" w:after="0" w:line="320" w:lineRule="exact"/>
        <w:contextualSpacing/>
        <w:jc w:val="center"/>
        <w:rPr>
          <w:rFonts w:ascii="Times New Roman" w:hAnsi="Times New Roman"/>
          <w:b/>
          <w:spacing w:val="0"/>
          <w:szCs w:val="24"/>
        </w:rPr>
      </w:pPr>
      <w:r w:rsidRPr="00D63819">
        <w:rPr>
          <w:rFonts w:ascii="Times New Roman" w:hAnsi="Times New Roman"/>
          <w:b/>
          <w:spacing w:val="0"/>
          <w:szCs w:val="24"/>
        </w:rPr>
        <w:t>TRANSBRASILIANA CONCESSIONÁRIA DE RODOVIA S.A.</w:t>
      </w:r>
    </w:p>
    <w:p w14:paraId="42E41902" w14:textId="1A42D55A" w:rsidR="00C86ACF" w:rsidRPr="00D63819" w:rsidRDefault="00C86ACF" w:rsidP="00D63819">
      <w:pPr>
        <w:tabs>
          <w:tab w:val="left" w:pos="3402"/>
        </w:tabs>
        <w:spacing w:before="0" w:after="0" w:line="320" w:lineRule="exact"/>
        <w:contextualSpacing/>
        <w:jc w:val="center"/>
        <w:rPr>
          <w:rFonts w:ascii="Times New Roman" w:hAnsi="Times New Roman"/>
          <w:spacing w:val="0"/>
          <w:szCs w:val="24"/>
        </w:rPr>
      </w:pPr>
      <w:r w:rsidRPr="00D63819">
        <w:rPr>
          <w:rFonts w:ascii="Times New Roman" w:hAnsi="Times New Roman"/>
          <w:spacing w:val="0"/>
          <w:szCs w:val="24"/>
        </w:rPr>
        <w:t xml:space="preserve">CNPJ/ME n° </w:t>
      </w:r>
      <w:r w:rsidR="00DF3886" w:rsidRPr="00D63819">
        <w:rPr>
          <w:rFonts w:ascii="Times New Roman" w:hAnsi="Times New Roman"/>
          <w:spacing w:val="0"/>
          <w:szCs w:val="24"/>
        </w:rPr>
        <w:t>09.074.183/0001-64</w:t>
      </w:r>
    </w:p>
    <w:p w14:paraId="43A036C5" w14:textId="10FF8D47" w:rsidR="00C86ACF" w:rsidRPr="00D63819" w:rsidRDefault="00C86ACF" w:rsidP="00D63819">
      <w:pPr>
        <w:tabs>
          <w:tab w:val="left" w:pos="3402"/>
        </w:tabs>
        <w:spacing w:before="0" w:after="0" w:line="320" w:lineRule="exact"/>
        <w:contextualSpacing/>
        <w:jc w:val="center"/>
        <w:rPr>
          <w:rFonts w:ascii="Times New Roman" w:hAnsi="Times New Roman"/>
          <w:spacing w:val="0"/>
          <w:szCs w:val="24"/>
        </w:rPr>
      </w:pPr>
      <w:r w:rsidRPr="00D63819">
        <w:rPr>
          <w:rFonts w:ascii="Times New Roman" w:hAnsi="Times New Roman"/>
          <w:spacing w:val="0"/>
          <w:szCs w:val="24"/>
        </w:rPr>
        <w:t xml:space="preserve">NIRE: </w:t>
      </w:r>
      <w:r w:rsidR="00DF3886" w:rsidRPr="00D63819">
        <w:rPr>
          <w:rFonts w:ascii="Times New Roman" w:hAnsi="Times New Roman"/>
          <w:spacing w:val="0"/>
          <w:szCs w:val="24"/>
        </w:rPr>
        <w:t>35.300.346.238</w:t>
      </w:r>
    </w:p>
    <w:p w14:paraId="7462039F" w14:textId="2231821C" w:rsidR="00C86ACF" w:rsidRPr="00D63819" w:rsidRDefault="00C86ACF" w:rsidP="00D63819">
      <w:pPr>
        <w:spacing w:before="0" w:after="0" w:line="320" w:lineRule="exact"/>
        <w:contextualSpacing/>
        <w:jc w:val="center"/>
        <w:rPr>
          <w:rFonts w:ascii="Times New Roman" w:hAnsi="Times New Roman"/>
          <w:spacing w:val="0"/>
          <w:szCs w:val="24"/>
        </w:rPr>
      </w:pPr>
      <w:r w:rsidRPr="00D63819">
        <w:rPr>
          <w:rFonts w:ascii="Times New Roman" w:hAnsi="Times New Roman"/>
          <w:spacing w:val="0"/>
          <w:szCs w:val="24"/>
        </w:rPr>
        <w:t>Companhia Aberta</w:t>
      </w:r>
    </w:p>
    <w:p w14:paraId="6F31E5B7" w14:textId="4C05B57A" w:rsidR="00C86ACF" w:rsidRDefault="00C86ACF" w:rsidP="00D63819">
      <w:pPr>
        <w:spacing w:before="0" w:after="0" w:line="320" w:lineRule="exact"/>
        <w:contextualSpacing/>
        <w:jc w:val="center"/>
        <w:rPr>
          <w:rFonts w:ascii="Times New Roman" w:hAnsi="Times New Roman"/>
          <w:b/>
          <w:spacing w:val="0"/>
          <w:szCs w:val="24"/>
        </w:rPr>
      </w:pPr>
    </w:p>
    <w:p w14:paraId="120FE5B6" w14:textId="77777777" w:rsidR="00CD3B76" w:rsidRPr="00D63819" w:rsidRDefault="00CD3B76" w:rsidP="00D63819">
      <w:pPr>
        <w:spacing w:before="0" w:after="0" w:line="320" w:lineRule="exact"/>
        <w:contextualSpacing/>
        <w:jc w:val="center"/>
        <w:rPr>
          <w:rFonts w:ascii="Times New Roman" w:hAnsi="Times New Roman"/>
          <w:b/>
          <w:spacing w:val="0"/>
          <w:szCs w:val="24"/>
        </w:rPr>
      </w:pPr>
    </w:p>
    <w:p w14:paraId="656292E2" w14:textId="1AC38952" w:rsidR="005E4A2C" w:rsidRPr="00D63819" w:rsidRDefault="005E4A2C" w:rsidP="00D63819">
      <w:pPr>
        <w:widowControl w:val="0"/>
        <w:spacing w:before="0" w:after="0" w:line="320" w:lineRule="exact"/>
        <w:jc w:val="center"/>
        <w:rPr>
          <w:rFonts w:ascii="Times New Roman" w:hAnsi="Times New Roman"/>
          <w:b/>
          <w:caps/>
          <w:szCs w:val="24"/>
        </w:rPr>
      </w:pPr>
      <w:r w:rsidRPr="00D63819">
        <w:rPr>
          <w:rFonts w:ascii="Times New Roman" w:hAnsi="Times New Roman"/>
          <w:b/>
          <w:caps/>
          <w:szCs w:val="24"/>
        </w:rPr>
        <w:t xml:space="preserve">Ata de </w:t>
      </w:r>
      <w:r w:rsidR="008331AB">
        <w:rPr>
          <w:rFonts w:ascii="Times New Roman" w:hAnsi="Times New Roman"/>
          <w:b/>
          <w:caps/>
          <w:szCs w:val="24"/>
        </w:rPr>
        <w:t>ASSEMBLEIA GERAL EXTRAORDINÁRIA</w:t>
      </w:r>
      <w:r w:rsidRPr="00D63819">
        <w:rPr>
          <w:rFonts w:ascii="Times New Roman" w:hAnsi="Times New Roman"/>
          <w:b/>
          <w:caps/>
          <w:szCs w:val="24"/>
        </w:rPr>
        <w:t xml:space="preserve"> da Companhia </w:t>
      </w:r>
    </w:p>
    <w:p w14:paraId="11A9C3E4" w14:textId="5B28D9A3" w:rsidR="005E4A2C" w:rsidRPr="00D63819" w:rsidRDefault="005E4A2C" w:rsidP="00D63819">
      <w:pPr>
        <w:widowControl w:val="0"/>
        <w:spacing w:before="0" w:after="0" w:line="320" w:lineRule="exact"/>
        <w:jc w:val="center"/>
        <w:rPr>
          <w:rFonts w:ascii="Times New Roman" w:hAnsi="Times New Roman"/>
          <w:b/>
          <w:caps/>
          <w:szCs w:val="24"/>
        </w:rPr>
      </w:pPr>
      <w:r w:rsidRPr="00D63819">
        <w:rPr>
          <w:rFonts w:ascii="Times New Roman" w:hAnsi="Times New Roman"/>
          <w:b/>
          <w:szCs w:val="24"/>
        </w:rPr>
        <w:t xml:space="preserve">REALIZADA EM </w:t>
      </w:r>
      <w:r w:rsidR="00FB6470">
        <w:rPr>
          <w:rFonts w:ascii="Times New Roman" w:hAnsi="Times New Roman"/>
          <w:b/>
          <w:szCs w:val="24"/>
        </w:rPr>
        <w:t>[</w:t>
      </w:r>
      <w:r w:rsidR="00FB6470" w:rsidRPr="00F2356A">
        <w:rPr>
          <w:rFonts w:ascii="Times New Roman" w:hAnsi="Times New Roman"/>
          <w:b/>
          <w:szCs w:val="24"/>
          <w:highlight w:val="lightGray"/>
        </w:rPr>
        <w:t>=</w:t>
      </w:r>
      <w:r w:rsidR="00FB6470">
        <w:rPr>
          <w:rFonts w:ascii="Times New Roman" w:hAnsi="Times New Roman"/>
          <w:b/>
          <w:szCs w:val="24"/>
        </w:rPr>
        <w:t>] DE [</w:t>
      </w:r>
      <w:r w:rsidR="00FB6470" w:rsidRPr="00F2356A">
        <w:rPr>
          <w:rFonts w:ascii="Times New Roman" w:hAnsi="Times New Roman"/>
          <w:b/>
          <w:szCs w:val="24"/>
          <w:highlight w:val="lightGray"/>
        </w:rPr>
        <w:t>MAIO</w:t>
      </w:r>
      <w:r w:rsidR="00FB6470">
        <w:rPr>
          <w:rFonts w:ascii="Times New Roman" w:hAnsi="Times New Roman"/>
          <w:b/>
          <w:szCs w:val="24"/>
        </w:rPr>
        <w:t>]</w:t>
      </w:r>
      <w:r w:rsidRPr="00D63819">
        <w:rPr>
          <w:rFonts w:ascii="Times New Roman" w:hAnsi="Times New Roman"/>
          <w:b/>
          <w:caps/>
          <w:szCs w:val="24"/>
        </w:rPr>
        <w:t xml:space="preserve"> DE 2022</w:t>
      </w:r>
    </w:p>
    <w:p w14:paraId="78894F67" w14:textId="1CEE4B9E" w:rsidR="00C86ACF" w:rsidRPr="00D63819" w:rsidRDefault="005E4A2C" w:rsidP="00D63819">
      <w:pPr>
        <w:spacing w:before="0" w:after="0" w:line="320" w:lineRule="exact"/>
        <w:contextualSpacing/>
        <w:jc w:val="center"/>
        <w:rPr>
          <w:rFonts w:ascii="Times New Roman" w:hAnsi="Times New Roman"/>
          <w:b/>
          <w:spacing w:val="0"/>
          <w:szCs w:val="24"/>
        </w:rPr>
      </w:pPr>
      <w:r w:rsidRPr="00D63819">
        <w:rPr>
          <w:rFonts w:ascii="Times New Roman" w:hAnsi="Times New Roman"/>
          <w:b/>
          <w:caps/>
          <w:szCs w:val="24"/>
        </w:rPr>
        <w:t xml:space="preserve">PARA reRratificação da Ata de </w:t>
      </w:r>
      <w:r w:rsidR="008331AB">
        <w:rPr>
          <w:rFonts w:ascii="Times New Roman" w:hAnsi="Times New Roman"/>
          <w:b/>
          <w:caps/>
          <w:szCs w:val="24"/>
        </w:rPr>
        <w:t>ASSEMBLEIA GERAL EXTRAORDINÁRIA</w:t>
      </w:r>
      <w:r w:rsidRPr="00D63819">
        <w:rPr>
          <w:rFonts w:ascii="Times New Roman" w:hAnsi="Times New Roman"/>
          <w:b/>
          <w:caps/>
          <w:szCs w:val="24"/>
        </w:rPr>
        <w:t xml:space="preserve"> da Companhia realizada em 25 de </w:t>
      </w:r>
      <w:r w:rsidR="008331AB">
        <w:rPr>
          <w:rFonts w:ascii="Times New Roman" w:hAnsi="Times New Roman"/>
          <w:b/>
          <w:caps/>
          <w:szCs w:val="24"/>
        </w:rPr>
        <w:t>MARÇ</w:t>
      </w:r>
      <w:r w:rsidR="008331AB" w:rsidRPr="00D63819">
        <w:rPr>
          <w:rFonts w:ascii="Times New Roman" w:hAnsi="Times New Roman"/>
          <w:b/>
          <w:caps/>
          <w:szCs w:val="24"/>
        </w:rPr>
        <w:t xml:space="preserve">o </w:t>
      </w:r>
      <w:r w:rsidRPr="00D63819">
        <w:rPr>
          <w:rFonts w:ascii="Times New Roman" w:hAnsi="Times New Roman"/>
          <w:b/>
          <w:caps/>
          <w:szCs w:val="24"/>
        </w:rPr>
        <w:t xml:space="preserve">de 2022 às </w:t>
      </w:r>
      <w:r w:rsidR="008331AB">
        <w:rPr>
          <w:rFonts w:ascii="Times New Roman" w:hAnsi="Times New Roman"/>
          <w:b/>
          <w:caps/>
          <w:szCs w:val="24"/>
        </w:rPr>
        <w:t>10:30</w:t>
      </w:r>
      <w:r w:rsidR="008331AB" w:rsidRPr="00D63819">
        <w:rPr>
          <w:rFonts w:ascii="Times New Roman" w:hAnsi="Times New Roman"/>
          <w:b/>
          <w:caps/>
          <w:szCs w:val="24"/>
        </w:rPr>
        <w:t>h</w:t>
      </w:r>
    </w:p>
    <w:p w14:paraId="2196599E" w14:textId="77777777" w:rsidR="00C86ACF" w:rsidRPr="00D63819" w:rsidRDefault="00C86ACF" w:rsidP="00D63819">
      <w:pPr>
        <w:pStyle w:val="Cabealho"/>
        <w:widowControl/>
        <w:tabs>
          <w:tab w:val="clear" w:pos="4419"/>
          <w:tab w:val="clear" w:pos="8838"/>
          <w:tab w:val="center" w:pos="-567"/>
          <w:tab w:val="right" w:pos="-284"/>
          <w:tab w:val="left" w:pos="1418"/>
          <w:tab w:val="left" w:pos="10490"/>
        </w:tabs>
        <w:spacing w:line="320" w:lineRule="exact"/>
        <w:contextualSpacing/>
        <w:jc w:val="both"/>
        <w:rPr>
          <w:rFonts w:ascii="Times New Roman" w:hAnsi="Times New Roman"/>
          <w:szCs w:val="24"/>
        </w:rPr>
      </w:pPr>
    </w:p>
    <w:p w14:paraId="1FF8BBCC" w14:textId="067A078B" w:rsidR="00C86ACF" w:rsidRPr="00D63819" w:rsidRDefault="00C86ACF" w:rsidP="00D63819">
      <w:pPr>
        <w:tabs>
          <w:tab w:val="left" w:pos="720"/>
        </w:tabs>
        <w:spacing w:before="0" w:after="0" w:line="320" w:lineRule="exact"/>
        <w:contextualSpacing/>
        <w:rPr>
          <w:rFonts w:ascii="Times New Roman" w:hAnsi="Times New Roman"/>
          <w:spacing w:val="0"/>
          <w:szCs w:val="24"/>
        </w:rPr>
      </w:pPr>
      <w:r w:rsidRPr="00D63819">
        <w:rPr>
          <w:rFonts w:ascii="Times New Roman" w:hAnsi="Times New Roman"/>
          <w:b/>
          <w:spacing w:val="0"/>
          <w:szCs w:val="24"/>
        </w:rPr>
        <w:t>1.</w:t>
      </w:r>
      <w:r w:rsidRPr="00D63819">
        <w:rPr>
          <w:rFonts w:ascii="Times New Roman" w:hAnsi="Times New Roman"/>
          <w:b/>
          <w:spacing w:val="0"/>
          <w:szCs w:val="24"/>
        </w:rPr>
        <w:tab/>
      </w:r>
      <w:r w:rsidRPr="00D63819">
        <w:rPr>
          <w:rFonts w:ascii="Times New Roman" w:hAnsi="Times New Roman"/>
          <w:b/>
          <w:spacing w:val="0"/>
          <w:szCs w:val="24"/>
          <w:u w:val="single"/>
        </w:rPr>
        <w:t>DATA, HORA E LOCAL</w:t>
      </w:r>
      <w:r w:rsidRPr="00D63819">
        <w:rPr>
          <w:rFonts w:ascii="Times New Roman" w:hAnsi="Times New Roman"/>
          <w:b/>
          <w:spacing w:val="0"/>
          <w:szCs w:val="24"/>
        </w:rPr>
        <w:t xml:space="preserve">: </w:t>
      </w:r>
      <w:r w:rsidR="005E4A2C" w:rsidRPr="00D63819">
        <w:rPr>
          <w:rFonts w:ascii="Times New Roman" w:hAnsi="Times New Roman"/>
          <w:spacing w:val="0"/>
          <w:szCs w:val="24"/>
        </w:rPr>
        <w:t xml:space="preserve">Aos </w:t>
      </w:r>
      <w:r w:rsidR="00FB6470">
        <w:rPr>
          <w:rFonts w:ascii="Times New Roman" w:hAnsi="Times New Roman"/>
          <w:spacing w:val="0"/>
          <w:szCs w:val="24"/>
        </w:rPr>
        <w:t>[</w:t>
      </w:r>
      <w:r w:rsidR="00FB6470" w:rsidRPr="00F2356A">
        <w:rPr>
          <w:rFonts w:ascii="Times New Roman" w:hAnsi="Times New Roman"/>
          <w:spacing w:val="0"/>
          <w:szCs w:val="24"/>
          <w:highlight w:val="lightGray"/>
        </w:rPr>
        <w:t>=</w:t>
      </w:r>
      <w:r w:rsidR="00FB6470">
        <w:rPr>
          <w:rFonts w:ascii="Times New Roman" w:hAnsi="Times New Roman"/>
          <w:spacing w:val="0"/>
          <w:szCs w:val="24"/>
        </w:rPr>
        <w:t>] [(</w:t>
      </w:r>
      <w:r w:rsidR="00FB6470" w:rsidRPr="00F2356A">
        <w:rPr>
          <w:rFonts w:ascii="Times New Roman" w:hAnsi="Times New Roman"/>
          <w:spacing w:val="0"/>
          <w:szCs w:val="24"/>
          <w:highlight w:val="lightGray"/>
        </w:rPr>
        <w:t>=</w:t>
      </w:r>
      <w:r w:rsidR="00FB6470">
        <w:rPr>
          <w:rFonts w:ascii="Times New Roman" w:hAnsi="Times New Roman"/>
          <w:spacing w:val="0"/>
          <w:szCs w:val="24"/>
        </w:rPr>
        <w:t>)]</w:t>
      </w:r>
      <w:r w:rsidR="005E4A2C" w:rsidRPr="00D63819">
        <w:rPr>
          <w:rFonts w:ascii="Times New Roman" w:hAnsi="Times New Roman"/>
          <w:spacing w:val="0"/>
          <w:szCs w:val="24"/>
        </w:rPr>
        <w:t xml:space="preserve"> dias do mês</w:t>
      </w:r>
      <w:r w:rsidR="005E4A2C" w:rsidRPr="00D63819">
        <w:rPr>
          <w:rFonts w:ascii="Times New Roman" w:hAnsi="Times New Roman"/>
          <w:b/>
          <w:spacing w:val="0"/>
          <w:szCs w:val="24"/>
        </w:rPr>
        <w:t xml:space="preserve"> </w:t>
      </w:r>
      <w:r w:rsidR="005E4A2C" w:rsidRPr="00D63819">
        <w:rPr>
          <w:rFonts w:ascii="Times New Roman" w:hAnsi="Times New Roman"/>
          <w:spacing w:val="0"/>
          <w:szCs w:val="24"/>
        </w:rPr>
        <w:t xml:space="preserve">de </w:t>
      </w:r>
      <w:r w:rsidR="00FB6470">
        <w:rPr>
          <w:rFonts w:ascii="Times New Roman" w:hAnsi="Times New Roman"/>
          <w:spacing w:val="0"/>
          <w:szCs w:val="24"/>
        </w:rPr>
        <w:t>[</w:t>
      </w:r>
      <w:r w:rsidR="00FB6470" w:rsidRPr="00F2356A">
        <w:rPr>
          <w:rFonts w:ascii="Times New Roman" w:hAnsi="Times New Roman"/>
          <w:spacing w:val="0"/>
          <w:szCs w:val="24"/>
          <w:highlight w:val="lightGray"/>
        </w:rPr>
        <w:t>maio</w:t>
      </w:r>
      <w:r w:rsidR="00FB6470">
        <w:rPr>
          <w:rFonts w:ascii="Times New Roman" w:hAnsi="Times New Roman"/>
          <w:spacing w:val="0"/>
          <w:szCs w:val="24"/>
        </w:rPr>
        <w:t>]</w:t>
      </w:r>
      <w:r w:rsidR="00FB6470" w:rsidRPr="00D63819">
        <w:rPr>
          <w:rFonts w:ascii="Times New Roman" w:hAnsi="Times New Roman"/>
          <w:spacing w:val="0"/>
          <w:szCs w:val="24"/>
        </w:rPr>
        <w:t xml:space="preserve"> </w:t>
      </w:r>
      <w:r w:rsidR="005E4A2C" w:rsidRPr="00D63819">
        <w:rPr>
          <w:rFonts w:ascii="Times New Roman" w:hAnsi="Times New Roman"/>
          <w:spacing w:val="0"/>
          <w:szCs w:val="24"/>
        </w:rPr>
        <w:t>de 2022</w:t>
      </w:r>
      <w:r w:rsidR="005176ED" w:rsidRPr="00D63819">
        <w:rPr>
          <w:rFonts w:ascii="Times New Roman" w:hAnsi="Times New Roman"/>
          <w:spacing w:val="0"/>
          <w:szCs w:val="24"/>
        </w:rPr>
        <w:t xml:space="preserve"> </w:t>
      </w:r>
      <w:r w:rsidRPr="00D63819">
        <w:rPr>
          <w:rFonts w:ascii="Times New Roman" w:hAnsi="Times New Roman"/>
          <w:spacing w:val="0"/>
          <w:szCs w:val="24"/>
        </w:rPr>
        <w:t xml:space="preserve">(dois mil e vinte e </w:t>
      </w:r>
      <w:r w:rsidR="005176ED" w:rsidRPr="00D63819">
        <w:rPr>
          <w:rFonts w:ascii="Times New Roman" w:hAnsi="Times New Roman"/>
          <w:spacing w:val="0"/>
          <w:szCs w:val="24"/>
        </w:rPr>
        <w:t>dois</w:t>
      </w:r>
      <w:r w:rsidRPr="00D63819">
        <w:rPr>
          <w:rFonts w:ascii="Times New Roman" w:hAnsi="Times New Roman"/>
          <w:spacing w:val="0"/>
          <w:szCs w:val="24"/>
        </w:rPr>
        <w:t xml:space="preserve">), às </w:t>
      </w:r>
      <w:r w:rsidR="00FB6470">
        <w:rPr>
          <w:rFonts w:ascii="Times New Roman" w:hAnsi="Times New Roman"/>
          <w:spacing w:val="0"/>
          <w:szCs w:val="24"/>
        </w:rPr>
        <w:t>[</w:t>
      </w:r>
      <w:r w:rsidR="00FB6470" w:rsidRPr="00F2356A">
        <w:rPr>
          <w:rFonts w:ascii="Times New Roman" w:hAnsi="Times New Roman"/>
          <w:spacing w:val="0"/>
          <w:szCs w:val="24"/>
          <w:highlight w:val="lightGray"/>
        </w:rPr>
        <w:t>=</w:t>
      </w:r>
      <w:r w:rsidR="00FB6470">
        <w:rPr>
          <w:rFonts w:ascii="Times New Roman" w:hAnsi="Times New Roman"/>
          <w:spacing w:val="0"/>
          <w:szCs w:val="24"/>
        </w:rPr>
        <w:t>]</w:t>
      </w:r>
      <w:r w:rsidR="00FB6470" w:rsidRPr="00D63819">
        <w:rPr>
          <w:rFonts w:ascii="Times New Roman" w:hAnsi="Times New Roman"/>
          <w:spacing w:val="0"/>
          <w:szCs w:val="24"/>
        </w:rPr>
        <w:t xml:space="preserve"> </w:t>
      </w:r>
      <w:r w:rsidRPr="00D63819">
        <w:rPr>
          <w:rFonts w:ascii="Times New Roman" w:hAnsi="Times New Roman"/>
          <w:spacing w:val="0"/>
          <w:szCs w:val="24"/>
        </w:rPr>
        <w:t xml:space="preserve">horas, </w:t>
      </w:r>
      <w:bookmarkStart w:id="0" w:name="_Hlk77791148"/>
      <w:r w:rsidRPr="00D63819">
        <w:rPr>
          <w:rFonts w:ascii="Times New Roman" w:hAnsi="Times New Roman"/>
          <w:spacing w:val="0"/>
          <w:szCs w:val="24"/>
        </w:rPr>
        <w:t xml:space="preserve">realizada na sede social da </w:t>
      </w:r>
      <w:bookmarkEnd w:id="0"/>
      <w:r w:rsidR="000F2197" w:rsidRPr="00D63819">
        <w:rPr>
          <w:rFonts w:ascii="Times New Roman" w:hAnsi="Times New Roman"/>
          <w:spacing w:val="0"/>
          <w:szCs w:val="24"/>
        </w:rPr>
        <w:t>Transbrasiliana Concessionária de Rodovia S.A.</w:t>
      </w:r>
      <w:r w:rsidRPr="00D63819">
        <w:rPr>
          <w:rFonts w:ascii="Times New Roman" w:hAnsi="Times New Roman"/>
          <w:spacing w:val="0"/>
          <w:szCs w:val="24"/>
        </w:rPr>
        <w:t xml:space="preserve"> (“</w:t>
      </w:r>
      <w:r w:rsidRPr="00D63819">
        <w:rPr>
          <w:rFonts w:ascii="Times New Roman" w:hAnsi="Times New Roman"/>
          <w:spacing w:val="0"/>
          <w:szCs w:val="24"/>
          <w:u w:val="single"/>
        </w:rPr>
        <w:t>Companhia</w:t>
      </w:r>
      <w:r w:rsidRPr="00D63819">
        <w:rPr>
          <w:rFonts w:ascii="Times New Roman" w:hAnsi="Times New Roman"/>
          <w:spacing w:val="0"/>
          <w:szCs w:val="24"/>
        </w:rPr>
        <w:t>” ou “</w:t>
      </w:r>
      <w:r w:rsidRPr="00D63819">
        <w:rPr>
          <w:rFonts w:ascii="Times New Roman" w:hAnsi="Times New Roman"/>
          <w:spacing w:val="0"/>
          <w:szCs w:val="24"/>
          <w:u w:val="single"/>
        </w:rPr>
        <w:t>Emissora</w:t>
      </w:r>
      <w:r w:rsidRPr="00D63819">
        <w:rPr>
          <w:rFonts w:ascii="Times New Roman" w:hAnsi="Times New Roman"/>
          <w:spacing w:val="0"/>
          <w:szCs w:val="24"/>
        </w:rPr>
        <w:t>”),</w:t>
      </w:r>
      <w:r w:rsidRPr="00D63819">
        <w:rPr>
          <w:rFonts w:ascii="Times New Roman" w:hAnsi="Times New Roman"/>
          <w:b/>
          <w:spacing w:val="0"/>
          <w:szCs w:val="24"/>
        </w:rPr>
        <w:t xml:space="preserve"> </w:t>
      </w:r>
      <w:r w:rsidRPr="00D63819">
        <w:rPr>
          <w:rFonts w:ascii="Times New Roman" w:hAnsi="Times New Roman"/>
          <w:spacing w:val="0"/>
          <w:szCs w:val="24"/>
        </w:rPr>
        <w:t>localizada</w:t>
      </w:r>
      <w:r w:rsidRPr="00D63819">
        <w:rPr>
          <w:rFonts w:ascii="Times New Roman" w:hAnsi="Times New Roman"/>
          <w:b/>
          <w:spacing w:val="0"/>
          <w:szCs w:val="24"/>
        </w:rPr>
        <w:t xml:space="preserve"> </w:t>
      </w:r>
      <w:r w:rsidRPr="00D63819">
        <w:rPr>
          <w:rFonts w:ascii="Times New Roman" w:hAnsi="Times New Roman"/>
          <w:spacing w:val="0"/>
          <w:szCs w:val="24"/>
        </w:rPr>
        <w:t xml:space="preserve">na Cidade de </w:t>
      </w:r>
      <w:r w:rsidR="000F2197" w:rsidRPr="00D63819">
        <w:rPr>
          <w:rFonts w:ascii="Times New Roman" w:hAnsi="Times New Roman"/>
          <w:spacing w:val="0"/>
          <w:szCs w:val="24"/>
        </w:rPr>
        <w:t xml:space="preserve">Lins, Estado de São Paulo, na Rodovia Transbrasiliana, BR 153, S/N, KM 183 mais 800, Parque Industrial, CEP </w:t>
      </w:r>
      <w:bookmarkStart w:id="1" w:name="_Hlk85471186"/>
      <w:r w:rsidR="000F2197" w:rsidRPr="00D63819">
        <w:rPr>
          <w:rFonts w:ascii="Times New Roman" w:hAnsi="Times New Roman"/>
          <w:spacing w:val="0"/>
          <w:szCs w:val="24"/>
        </w:rPr>
        <w:t>16400-972</w:t>
      </w:r>
      <w:bookmarkEnd w:id="1"/>
      <w:r w:rsidRPr="00D63819">
        <w:rPr>
          <w:rFonts w:ascii="Times New Roman" w:hAnsi="Times New Roman"/>
          <w:bCs/>
          <w:spacing w:val="0"/>
          <w:szCs w:val="24"/>
        </w:rPr>
        <w:t>.</w:t>
      </w:r>
      <w:r w:rsidRPr="00D63819" w:rsidDel="00497335">
        <w:rPr>
          <w:rFonts w:ascii="Times New Roman" w:hAnsi="Times New Roman"/>
          <w:spacing w:val="0"/>
          <w:szCs w:val="24"/>
        </w:rPr>
        <w:t xml:space="preserve"> </w:t>
      </w:r>
    </w:p>
    <w:p w14:paraId="244939D5" w14:textId="77777777" w:rsidR="00C86ACF" w:rsidRPr="00D63819" w:rsidRDefault="00C86ACF" w:rsidP="00D63819">
      <w:pPr>
        <w:tabs>
          <w:tab w:val="left" w:pos="720"/>
        </w:tabs>
        <w:spacing w:before="0" w:after="0" w:line="320" w:lineRule="exact"/>
        <w:contextualSpacing/>
        <w:rPr>
          <w:rFonts w:ascii="Times New Roman" w:hAnsi="Times New Roman"/>
          <w:szCs w:val="24"/>
        </w:rPr>
      </w:pPr>
    </w:p>
    <w:p w14:paraId="283C671D" w14:textId="4229E619" w:rsidR="00C86ACF" w:rsidRPr="00D63819" w:rsidRDefault="00C86ACF" w:rsidP="00D63819">
      <w:pPr>
        <w:tabs>
          <w:tab w:val="left" w:pos="720"/>
        </w:tabs>
        <w:spacing w:before="0" w:after="0" w:line="320" w:lineRule="exact"/>
        <w:contextualSpacing/>
        <w:rPr>
          <w:rFonts w:ascii="Times New Roman" w:hAnsi="Times New Roman"/>
          <w:spacing w:val="0"/>
          <w:szCs w:val="24"/>
          <w:lang w:eastAsia="pt-BR"/>
        </w:rPr>
      </w:pPr>
      <w:r w:rsidRPr="00D63819">
        <w:rPr>
          <w:rFonts w:ascii="Times New Roman" w:hAnsi="Times New Roman"/>
          <w:b/>
          <w:szCs w:val="24"/>
        </w:rPr>
        <w:t>2.</w:t>
      </w:r>
      <w:r w:rsidRPr="00D63819">
        <w:rPr>
          <w:rFonts w:ascii="Times New Roman" w:hAnsi="Times New Roman"/>
          <w:b/>
          <w:szCs w:val="24"/>
        </w:rPr>
        <w:tab/>
      </w:r>
      <w:r w:rsidRPr="00D63819">
        <w:rPr>
          <w:rFonts w:ascii="Times New Roman" w:hAnsi="Times New Roman"/>
          <w:b/>
          <w:spacing w:val="0"/>
          <w:szCs w:val="24"/>
          <w:u w:val="single"/>
        </w:rPr>
        <w:t>CONVOCAÇÃO E PRESENÇA</w:t>
      </w:r>
      <w:r w:rsidRPr="00D63819">
        <w:rPr>
          <w:rFonts w:ascii="Times New Roman" w:hAnsi="Times New Roman"/>
          <w:b/>
          <w:szCs w:val="24"/>
        </w:rPr>
        <w:t>:</w:t>
      </w:r>
      <w:r w:rsidRPr="00D63819">
        <w:rPr>
          <w:rFonts w:ascii="Times New Roman" w:hAnsi="Times New Roman"/>
          <w:szCs w:val="24"/>
        </w:rPr>
        <w:t xml:space="preserve"> </w:t>
      </w:r>
      <w:r w:rsidR="007B15C9" w:rsidRPr="00D63819">
        <w:rPr>
          <w:rFonts w:ascii="Times New Roman" w:hAnsi="Times New Roman"/>
          <w:spacing w:val="0"/>
          <w:szCs w:val="24"/>
        </w:rPr>
        <w:t>Dispensada a convocação em virtude da presença das acionistas representando a totalidade do capital social da Companhia, nos termos do artigo 124, parágrafo 4º, da Lei 6.404 de 15 de dezembro de 1976, conforme alterada (“</w:t>
      </w:r>
      <w:r w:rsidR="007B15C9" w:rsidRPr="00D63819">
        <w:rPr>
          <w:rFonts w:ascii="Times New Roman" w:hAnsi="Times New Roman"/>
          <w:spacing w:val="0"/>
          <w:szCs w:val="24"/>
          <w:u w:val="single"/>
        </w:rPr>
        <w:t>Lei das Sociedades por Ações</w:t>
      </w:r>
      <w:r w:rsidR="007B15C9" w:rsidRPr="00D63819">
        <w:rPr>
          <w:rFonts w:ascii="Times New Roman" w:hAnsi="Times New Roman"/>
          <w:spacing w:val="0"/>
          <w:szCs w:val="24"/>
        </w:rPr>
        <w:t xml:space="preserve">”), conforme assinaturas constantes do livro de Presença de Acionistas. </w:t>
      </w:r>
    </w:p>
    <w:p w14:paraId="304C88FF" w14:textId="77777777" w:rsidR="00C86ACF" w:rsidRPr="00D63819" w:rsidRDefault="00C86ACF" w:rsidP="00D63819">
      <w:pPr>
        <w:tabs>
          <w:tab w:val="left" w:pos="720"/>
        </w:tabs>
        <w:spacing w:before="0" w:after="0" w:line="320" w:lineRule="exact"/>
        <w:contextualSpacing/>
        <w:rPr>
          <w:rFonts w:ascii="Times New Roman" w:hAnsi="Times New Roman"/>
          <w:szCs w:val="24"/>
        </w:rPr>
      </w:pPr>
      <w:r w:rsidRPr="00D63819">
        <w:rPr>
          <w:rFonts w:ascii="Times New Roman" w:hAnsi="Times New Roman"/>
          <w:spacing w:val="0"/>
          <w:szCs w:val="24"/>
          <w:lang w:eastAsia="pt-BR"/>
        </w:rPr>
        <w:t xml:space="preserve"> </w:t>
      </w:r>
    </w:p>
    <w:p w14:paraId="033060BA" w14:textId="5403478C" w:rsidR="00C86ACF" w:rsidRPr="00D63819" w:rsidRDefault="00C86ACF" w:rsidP="00D63819">
      <w:pPr>
        <w:pStyle w:val="Cabealho"/>
        <w:tabs>
          <w:tab w:val="left" w:pos="720"/>
        </w:tabs>
        <w:spacing w:line="320" w:lineRule="exact"/>
        <w:contextualSpacing/>
        <w:jc w:val="both"/>
        <w:rPr>
          <w:rFonts w:ascii="Times New Roman" w:hAnsi="Times New Roman"/>
          <w:szCs w:val="24"/>
        </w:rPr>
      </w:pPr>
      <w:r w:rsidRPr="00D63819">
        <w:rPr>
          <w:rFonts w:ascii="Times New Roman" w:hAnsi="Times New Roman"/>
          <w:b/>
          <w:szCs w:val="24"/>
        </w:rPr>
        <w:t>3.</w:t>
      </w:r>
      <w:r w:rsidRPr="00D63819">
        <w:rPr>
          <w:rFonts w:ascii="Times New Roman" w:hAnsi="Times New Roman"/>
          <w:b/>
          <w:szCs w:val="24"/>
        </w:rPr>
        <w:tab/>
      </w:r>
      <w:r w:rsidRPr="00D63819">
        <w:rPr>
          <w:rFonts w:ascii="Times New Roman" w:hAnsi="Times New Roman"/>
          <w:b/>
          <w:szCs w:val="24"/>
          <w:u w:val="single"/>
        </w:rPr>
        <w:t>MESA</w:t>
      </w:r>
      <w:r w:rsidRPr="00D63819">
        <w:rPr>
          <w:rFonts w:ascii="Times New Roman" w:hAnsi="Times New Roman"/>
          <w:b/>
          <w:szCs w:val="24"/>
        </w:rPr>
        <w:t>:</w:t>
      </w:r>
      <w:r w:rsidRPr="00D63819">
        <w:rPr>
          <w:rFonts w:ascii="Times New Roman" w:hAnsi="Times New Roman"/>
          <w:szCs w:val="24"/>
        </w:rPr>
        <w:t xml:space="preserve"> Os trabalhos foram presididos pelo Sr. </w:t>
      </w:r>
      <w:r w:rsidR="00FB6470">
        <w:rPr>
          <w:rFonts w:ascii="Times New Roman" w:hAnsi="Times New Roman"/>
          <w:szCs w:val="24"/>
        </w:rPr>
        <w:t>[</w:t>
      </w:r>
      <w:r w:rsidR="00E833CB" w:rsidRPr="00F2356A">
        <w:rPr>
          <w:rFonts w:ascii="Times New Roman" w:hAnsi="Times New Roman"/>
          <w:bCs/>
          <w:szCs w:val="24"/>
          <w:highlight w:val="lightGray"/>
        </w:rPr>
        <w:t>=</w:t>
      </w:r>
      <w:r w:rsidR="00FB6470">
        <w:rPr>
          <w:rFonts w:ascii="Times New Roman" w:hAnsi="Times New Roman"/>
          <w:bCs/>
          <w:szCs w:val="24"/>
        </w:rPr>
        <w:t>]</w:t>
      </w:r>
      <w:r w:rsidR="00AB4C24" w:rsidRPr="00D63819" w:rsidDel="00AB4C24">
        <w:rPr>
          <w:rFonts w:ascii="Times New Roman" w:hAnsi="Times New Roman"/>
          <w:szCs w:val="24"/>
        </w:rPr>
        <w:t xml:space="preserve"> </w:t>
      </w:r>
      <w:r w:rsidRPr="00D63819">
        <w:rPr>
          <w:rFonts w:ascii="Times New Roman" w:hAnsi="Times New Roman"/>
          <w:szCs w:val="24"/>
        </w:rPr>
        <w:t xml:space="preserve">e secretariados pelo Sr. </w:t>
      </w:r>
      <w:r w:rsidR="00FB6470">
        <w:rPr>
          <w:rFonts w:ascii="Times New Roman" w:hAnsi="Times New Roman"/>
          <w:szCs w:val="24"/>
        </w:rPr>
        <w:t>[</w:t>
      </w:r>
      <w:r w:rsidR="00E833CB" w:rsidRPr="00F2356A">
        <w:rPr>
          <w:rFonts w:ascii="Times New Roman" w:hAnsi="Times New Roman"/>
          <w:szCs w:val="24"/>
          <w:highlight w:val="lightGray"/>
        </w:rPr>
        <w:t>=</w:t>
      </w:r>
      <w:r w:rsidR="00FB6470">
        <w:rPr>
          <w:rFonts w:ascii="Times New Roman" w:hAnsi="Times New Roman"/>
          <w:szCs w:val="24"/>
        </w:rPr>
        <w:t>]</w:t>
      </w:r>
      <w:r w:rsidR="00D64B23" w:rsidRPr="00D63819">
        <w:rPr>
          <w:rFonts w:ascii="Times New Roman" w:hAnsi="Times New Roman"/>
          <w:szCs w:val="24"/>
        </w:rPr>
        <w:t>.</w:t>
      </w:r>
      <w:r w:rsidR="00FB6470">
        <w:rPr>
          <w:rFonts w:ascii="Times New Roman" w:hAnsi="Times New Roman"/>
          <w:szCs w:val="24"/>
        </w:rPr>
        <w:t xml:space="preserve"> [</w:t>
      </w:r>
      <w:r w:rsidR="00FB6470" w:rsidRPr="00F2356A">
        <w:rPr>
          <w:rFonts w:ascii="Times New Roman" w:hAnsi="Times New Roman"/>
          <w:b/>
          <w:szCs w:val="24"/>
          <w:highlight w:val="lightGray"/>
        </w:rPr>
        <w:t>Nota Cescon Barrieu</w:t>
      </w:r>
      <w:r w:rsidR="00FB6470" w:rsidRPr="00F2356A">
        <w:rPr>
          <w:rFonts w:ascii="Times New Roman" w:hAnsi="Times New Roman"/>
          <w:szCs w:val="24"/>
          <w:highlight w:val="lightGray"/>
        </w:rPr>
        <w:t xml:space="preserve">: Gentileza </w:t>
      </w:r>
      <w:r w:rsidR="00E833CB">
        <w:rPr>
          <w:rFonts w:ascii="Times New Roman" w:hAnsi="Times New Roman"/>
          <w:szCs w:val="24"/>
          <w:highlight w:val="lightGray"/>
        </w:rPr>
        <w:t>informar</w:t>
      </w:r>
      <w:r w:rsidR="00FB6470" w:rsidRPr="00F2356A">
        <w:rPr>
          <w:rFonts w:ascii="Times New Roman" w:hAnsi="Times New Roman"/>
          <w:szCs w:val="24"/>
          <w:highlight w:val="lightGray"/>
        </w:rPr>
        <w:t>.</w:t>
      </w:r>
      <w:r w:rsidR="00FB6470">
        <w:rPr>
          <w:rFonts w:ascii="Times New Roman" w:hAnsi="Times New Roman"/>
          <w:szCs w:val="24"/>
        </w:rPr>
        <w:t>]</w:t>
      </w:r>
    </w:p>
    <w:p w14:paraId="71FB7AFC" w14:textId="77777777" w:rsidR="00C86ACF" w:rsidRPr="00D63819" w:rsidRDefault="00C86ACF" w:rsidP="00D63819">
      <w:pPr>
        <w:widowControl w:val="0"/>
        <w:suppressAutoHyphens w:val="0"/>
        <w:spacing w:before="0" w:after="0" w:line="320" w:lineRule="exact"/>
        <w:contextualSpacing/>
        <w:rPr>
          <w:rFonts w:ascii="Times New Roman" w:hAnsi="Times New Roman"/>
          <w:szCs w:val="24"/>
        </w:rPr>
      </w:pPr>
    </w:p>
    <w:p w14:paraId="57AA1753" w14:textId="1AA08DA5" w:rsidR="00C86ACF" w:rsidRPr="00D63819" w:rsidRDefault="00C86ACF" w:rsidP="00D63819">
      <w:pPr>
        <w:widowControl w:val="0"/>
        <w:tabs>
          <w:tab w:val="left" w:pos="720"/>
        </w:tabs>
        <w:suppressAutoHyphens w:val="0"/>
        <w:spacing w:before="0" w:after="0" w:line="320" w:lineRule="exact"/>
        <w:contextualSpacing/>
        <w:rPr>
          <w:rStyle w:val="CabealhoChar"/>
          <w:rFonts w:ascii="Times New Roman" w:hAnsi="Times New Roman"/>
          <w:spacing w:val="0"/>
          <w:szCs w:val="24"/>
        </w:rPr>
      </w:pPr>
      <w:r w:rsidRPr="00D63819">
        <w:rPr>
          <w:rFonts w:ascii="Times New Roman" w:hAnsi="Times New Roman"/>
          <w:b/>
          <w:szCs w:val="24"/>
        </w:rPr>
        <w:t>4.</w:t>
      </w:r>
      <w:r w:rsidRPr="00D63819">
        <w:rPr>
          <w:rFonts w:ascii="Times New Roman" w:hAnsi="Times New Roman"/>
          <w:b/>
          <w:szCs w:val="24"/>
        </w:rPr>
        <w:tab/>
      </w:r>
      <w:r w:rsidRPr="00D63819">
        <w:rPr>
          <w:rFonts w:ascii="Times New Roman" w:hAnsi="Times New Roman"/>
          <w:b/>
          <w:spacing w:val="0"/>
          <w:szCs w:val="24"/>
          <w:u w:val="single"/>
        </w:rPr>
        <w:t>ORDEM DO DIA:</w:t>
      </w:r>
      <w:r w:rsidRPr="00D63819">
        <w:rPr>
          <w:rStyle w:val="CabealhoChar"/>
          <w:rFonts w:ascii="Times New Roman" w:hAnsi="Times New Roman"/>
          <w:spacing w:val="0"/>
          <w:szCs w:val="24"/>
        </w:rPr>
        <w:t xml:space="preserve"> </w:t>
      </w:r>
      <w:r w:rsidR="007B15C9" w:rsidRPr="00D63819">
        <w:rPr>
          <w:rStyle w:val="CabealhoChar"/>
          <w:rFonts w:ascii="Times New Roman" w:hAnsi="Times New Roman"/>
          <w:spacing w:val="0"/>
          <w:szCs w:val="24"/>
        </w:rPr>
        <w:t>D</w:t>
      </w:r>
      <w:r w:rsidRPr="00D63819">
        <w:rPr>
          <w:rStyle w:val="CabealhoChar"/>
          <w:rFonts w:ascii="Times New Roman" w:hAnsi="Times New Roman"/>
          <w:spacing w:val="0"/>
          <w:szCs w:val="24"/>
        </w:rPr>
        <w:t>eliberar sobre:</w:t>
      </w:r>
    </w:p>
    <w:p w14:paraId="334DACC9" w14:textId="77777777" w:rsidR="00C86ACF" w:rsidRPr="00D63819" w:rsidRDefault="00C86ACF" w:rsidP="00D63819">
      <w:pPr>
        <w:widowControl w:val="0"/>
        <w:tabs>
          <w:tab w:val="left" w:pos="720"/>
        </w:tabs>
        <w:suppressAutoHyphens w:val="0"/>
        <w:spacing w:before="0" w:after="0" w:line="320" w:lineRule="exact"/>
        <w:contextualSpacing/>
        <w:rPr>
          <w:rStyle w:val="CabealhoChar"/>
          <w:rFonts w:ascii="Times New Roman" w:hAnsi="Times New Roman"/>
          <w:spacing w:val="0"/>
          <w:szCs w:val="24"/>
        </w:rPr>
      </w:pPr>
    </w:p>
    <w:p w14:paraId="7D5545F5" w14:textId="6DDDDD2F" w:rsidR="0028746D" w:rsidRPr="00F2356A" w:rsidRDefault="005E4A2C" w:rsidP="00F2356A">
      <w:pPr>
        <w:pStyle w:val="PargrafodaLista"/>
        <w:widowControl w:val="0"/>
        <w:numPr>
          <w:ilvl w:val="0"/>
          <w:numId w:val="49"/>
        </w:numPr>
        <w:tabs>
          <w:tab w:val="left" w:pos="720"/>
        </w:tabs>
        <w:suppressAutoHyphens w:val="0"/>
        <w:spacing w:line="320" w:lineRule="exact"/>
        <w:ind w:left="0" w:firstLine="0"/>
        <w:contextualSpacing/>
        <w:jc w:val="both"/>
        <w:rPr>
          <w:rStyle w:val="CabealhoChar"/>
          <w:rFonts w:ascii="Times New Roman" w:hAnsi="Times New Roman"/>
          <w:szCs w:val="24"/>
        </w:rPr>
      </w:pPr>
      <w:r w:rsidRPr="00F2356A">
        <w:rPr>
          <w:rStyle w:val="CabealhoChar"/>
          <w:rFonts w:ascii="Times New Roman" w:hAnsi="Times New Roman"/>
          <w:szCs w:val="24"/>
        </w:rPr>
        <w:t>a rerratificação do subite</w:t>
      </w:r>
      <w:r w:rsidR="00151937" w:rsidRPr="00F2356A">
        <w:rPr>
          <w:rStyle w:val="CabealhoChar"/>
          <w:rFonts w:ascii="Times New Roman" w:hAnsi="Times New Roman"/>
          <w:szCs w:val="24"/>
        </w:rPr>
        <w:t>m</w:t>
      </w:r>
      <w:r w:rsidRPr="00F2356A">
        <w:rPr>
          <w:rStyle w:val="CabealhoChar"/>
          <w:rFonts w:ascii="Times New Roman" w:hAnsi="Times New Roman"/>
          <w:szCs w:val="24"/>
        </w:rPr>
        <w:t xml:space="preserve"> “</w:t>
      </w:r>
      <w:proofErr w:type="spellStart"/>
      <w:r w:rsidRPr="00F2356A">
        <w:rPr>
          <w:rStyle w:val="CabealhoChar"/>
          <w:rFonts w:ascii="Times New Roman" w:hAnsi="Times New Roman"/>
          <w:szCs w:val="24"/>
        </w:rPr>
        <w:t>x</w:t>
      </w:r>
      <w:r w:rsidR="002706AB" w:rsidRPr="00F2356A">
        <w:rPr>
          <w:rStyle w:val="CabealhoChar"/>
          <w:rFonts w:ascii="Times New Roman" w:hAnsi="Times New Roman"/>
          <w:szCs w:val="24"/>
        </w:rPr>
        <w:t>vii</w:t>
      </w:r>
      <w:proofErr w:type="spellEnd"/>
      <w:r w:rsidRPr="00F2356A">
        <w:rPr>
          <w:rStyle w:val="CabealhoChar"/>
          <w:rFonts w:ascii="Times New Roman" w:hAnsi="Times New Roman"/>
          <w:szCs w:val="24"/>
        </w:rPr>
        <w:t>”</w:t>
      </w:r>
      <w:r w:rsidR="00151937" w:rsidRPr="00F2356A">
        <w:rPr>
          <w:rStyle w:val="CabealhoChar"/>
          <w:rFonts w:ascii="Times New Roman" w:hAnsi="Times New Roman"/>
          <w:szCs w:val="24"/>
        </w:rPr>
        <w:t xml:space="preserve"> </w:t>
      </w:r>
      <w:r w:rsidRPr="00F2356A">
        <w:rPr>
          <w:rStyle w:val="CabealhoChar"/>
          <w:rFonts w:ascii="Times New Roman" w:hAnsi="Times New Roman"/>
          <w:szCs w:val="24"/>
        </w:rPr>
        <w:t xml:space="preserve">do item 5.1. </w:t>
      </w:r>
      <w:r w:rsidR="0028746D" w:rsidRPr="00F2356A">
        <w:rPr>
          <w:rStyle w:val="CabealhoChar"/>
          <w:rFonts w:ascii="Times New Roman" w:hAnsi="Times New Roman"/>
          <w:szCs w:val="24"/>
        </w:rPr>
        <w:t>(</w:t>
      </w:r>
      <w:r w:rsidRPr="00F2356A">
        <w:rPr>
          <w:rStyle w:val="CabealhoChar"/>
          <w:rFonts w:ascii="Times New Roman" w:hAnsi="Times New Roman"/>
          <w:szCs w:val="24"/>
        </w:rPr>
        <w:t>Deliberações</w:t>
      </w:r>
      <w:r w:rsidR="0028746D" w:rsidRPr="00F2356A">
        <w:rPr>
          <w:rStyle w:val="CabealhoChar"/>
          <w:rFonts w:ascii="Times New Roman" w:hAnsi="Times New Roman"/>
          <w:szCs w:val="24"/>
        </w:rPr>
        <w:t>)</w:t>
      </w:r>
      <w:r w:rsidRPr="00F2356A">
        <w:rPr>
          <w:rStyle w:val="CabealhoChar"/>
          <w:rFonts w:ascii="Times New Roman" w:hAnsi="Times New Roman"/>
          <w:szCs w:val="24"/>
        </w:rPr>
        <w:t xml:space="preserve"> da ata de Assembleia Geral Extraordinária da Companhia realizada em 25 de março de 2022 às </w:t>
      </w:r>
      <w:r w:rsidR="008331AB" w:rsidRPr="00F2356A">
        <w:rPr>
          <w:rStyle w:val="CabealhoChar"/>
          <w:rFonts w:ascii="Times New Roman" w:hAnsi="Times New Roman"/>
          <w:szCs w:val="24"/>
        </w:rPr>
        <w:t>10:30h</w:t>
      </w:r>
      <w:r w:rsidR="0028746D" w:rsidRPr="00F2356A">
        <w:rPr>
          <w:rStyle w:val="CabealhoChar"/>
          <w:rFonts w:ascii="Times New Roman" w:hAnsi="Times New Roman"/>
          <w:szCs w:val="24"/>
        </w:rPr>
        <w:t xml:space="preserve">, e arquivada na </w:t>
      </w:r>
      <w:r w:rsidR="008331AB" w:rsidRPr="00F2356A">
        <w:rPr>
          <w:rStyle w:val="CabealhoChar"/>
          <w:rFonts w:ascii="Times New Roman" w:hAnsi="Times New Roman"/>
          <w:szCs w:val="24"/>
        </w:rPr>
        <w:t>Junta Comercial do Estado de São Paulo (“</w:t>
      </w:r>
      <w:r w:rsidR="008331AB" w:rsidRPr="00F2356A">
        <w:rPr>
          <w:rStyle w:val="CabealhoChar"/>
          <w:rFonts w:ascii="Times New Roman" w:hAnsi="Times New Roman"/>
          <w:szCs w:val="24"/>
          <w:u w:val="single"/>
        </w:rPr>
        <w:t>JUCESP</w:t>
      </w:r>
      <w:r w:rsidR="008331AB" w:rsidRPr="00F2356A">
        <w:rPr>
          <w:rStyle w:val="CabealhoChar"/>
          <w:rFonts w:ascii="Times New Roman" w:hAnsi="Times New Roman"/>
          <w:szCs w:val="24"/>
        </w:rPr>
        <w:t>”)</w:t>
      </w:r>
      <w:r w:rsidR="0028746D" w:rsidRPr="00F2356A">
        <w:rPr>
          <w:rStyle w:val="CabealhoChar"/>
          <w:rFonts w:ascii="Times New Roman" w:hAnsi="Times New Roman"/>
          <w:szCs w:val="24"/>
        </w:rPr>
        <w:t xml:space="preserve"> em </w:t>
      </w:r>
      <w:r w:rsidR="008331AB" w:rsidRPr="00F2356A">
        <w:rPr>
          <w:rStyle w:val="CabealhoChar"/>
          <w:rFonts w:ascii="Times New Roman" w:hAnsi="Times New Roman"/>
          <w:szCs w:val="24"/>
        </w:rPr>
        <w:t xml:space="preserve">30 de março de 2022, </w:t>
      </w:r>
      <w:r w:rsidR="0028746D" w:rsidRPr="00F2356A">
        <w:rPr>
          <w:rStyle w:val="CabealhoChar"/>
          <w:rFonts w:ascii="Times New Roman" w:hAnsi="Times New Roman"/>
          <w:szCs w:val="24"/>
        </w:rPr>
        <w:t>sob o nº </w:t>
      </w:r>
      <w:r w:rsidR="008331AB" w:rsidRPr="00F2356A">
        <w:rPr>
          <w:rStyle w:val="CabealhoChar"/>
          <w:rFonts w:ascii="Times New Roman" w:hAnsi="Times New Roman"/>
          <w:szCs w:val="24"/>
        </w:rPr>
        <w:t>159.579/22-3</w:t>
      </w:r>
      <w:r w:rsidRPr="00F2356A">
        <w:rPr>
          <w:rStyle w:val="CabealhoChar"/>
          <w:rFonts w:ascii="Times New Roman" w:hAnsi="Times New Roman"/>
          <w:szCs w:val="24"/>
        </w:rPr>
        <w:t xml:space="preserve"> (“</w:t>
      </w:r>
      <w:r w:rsidRPr="00F2356A">
        <w:rPr>
          <w:rStyle w:val="CabealhoChar"/>
          <w:rFonts w:ascii="Times New Roman" w:hAnsi="Times New Roman"/>
          <w:szCs w:val="24"/>
          <w:u w:val="single"/>
        </w:rPr>
        <w:t>AGE</w:t>
      </w:r>
      <w:r w:rsidRPr="00F2356A">
        <w:rPr>
          <w:rStyle w:val="CabealhoChar"/>
          <w:rFonts w:ascii="Times New Roman" w:hAnsi="Times New Roman"/>
          <w:szCs w:val="24"/>
        </w:rPr>
        <w:t>”)</w:t>
      </w:r>
      <w:r w:rsidR="0028746D" w:rsidRPr="00F2356A">
        <w:rPr>
          <w:rStyle w:val="CabealhoChar"/>
          <w:rFonts w:ascii="Times New Roman" w:hAnsi="Times New Roman"/>
          <w:szCs w:val="24"/>
        </w:rPr>
        <w:t>,</w:t>
      </w:r>
      <w:r w:rsidRPr="00F2356A">
        <w:rPr>
          <w:rStyle w:val="CabealhoChar"/>
          <w:rFonts w:ascii="Times New Roman" w:hAnsi="Times New Roman"/>
          <w:szCs w:val="24"/>
        </w:rPr>
        <w:t xml:space="preserve"> </w:t>
      </w:r>
      <w:r w:rsidR="00D66864">
        <w:rPr>
          <w:rStyle w:val="CabealhoChar"/>
          <w:rFonts w:ascii="Times New Roman" w:hAnsi="Times New Roman"/>
          <w:szCs w:val="24"/>
        </w:rPr>
        <w:t xml:space="preserve">conforme </w:t>
      </w:r>
      <w:r w:rsidRPr="00F2356A">
        <w:rPr>
          <w:rStyle w:val="CabealhoChar"/>
          <w:rFonts w:ascii="Times New Roman" w:hAnsi="Times New Roman"/>
          <w:szCs w:val="24"/>
        </w:rPr>
        <w:t xml:space="preserve">para fins de prever </w:t>
      </w:r>
      <w:r w:rsidR="008331AB" w:rsidRPr="00F2356A">
        <w:rPr>
          <w:rStyle w:val="CabealhoChar"/>
          <w:rFonts w:ascii="Times New Roman" w:hAnsi="Times New Roman"/>
          <w:szCs w:val="24"/>
        </w:rPr>
        <w:t>a alteração</w:t>
      </w:r>
      <w:r w:rsidRPr="00F2356A">
        <w:rPr>
          <w:rStyle w:val="CabealhoChar"/>
          <w:rFonts w:ascii="Times New Roman" w:hAnsi="Times New Roman"/>
          <w:szCs w:val="24"/>
        </w:rPr>
        <w:t xml:space="preserve"> </w:t>
      </w:r>
      <w:r w:rsidR="008331AB" w:rsidRPr="00F2356A">
        <w:rPr>
          <w:rStyle w:val="CabealhoChar"/>
          <w:rFonts w:ascii="Times New Roman" w:hAnsi="Times New Roman"/>
        </w:rPr>
        <w:t>do prazo das Debêntures (conforme definidas abaixo), de 11 (onze) anos para 126 (cento e vinte e seis) meses, ou seja, 10 (dez) anos e 6 (seis) meses</w:t>
      </w:r>
      <w:r w:rsidRPr="00F2356A">
        <w:rPr>
          <w:rStyle w:val="CabealhoChar"/>
          <w:rFonts w:ascii="Times New Roman" w:hAnsi="Times New Roman"/>
          <w:szCs w:val="24"/>
        </w:rPr>
        <w:t xml:space="preserve">; </w:t>
      </w:r>
    </w:p>
    <w:p w14:paraId="34397F2D" w14:textId="2E1B02DD" w:rsidR="00151937" w:rsidRDefault="00151937" w:rsidP="00D63819">
      <w:pPr>
        <w:widowControl w:val="0"/>
        <w:tabs>
          <w:tab w:val="left" w:pos="720"/>
        </w:tabs>
        <w:suppressAutoHyphens w:val="0"/>
        <w:spacing w:before="0" w:after="0" w:line="320" w:lineRule="exact"/>
        <w:contextualSpacing/>
        <w:rPr>
          <w:rStyle w:val="CabealhoChar"/>
          <w:rFonts w:ascii="Times New Roman" w:hAnsi="Times New Roman"/>
          <w:spacing w:val="0"/>
          <w:szCs w:val="24"/>
        </w:rPr>
      </w:pPr>
    </w:p>
    <w:p w14:paraId="1CAA9E55" w14:textId="73BFA5DE" w:rsidR="00151937" w:rsidRDefault="00151937" w:rsidP="00F2356A">
      <w:pPr>
        <w:pStyle w:val="PargrafodaLista"/>
        <w:widowControl w:val="0"/>
        <w:numPr>
          <w:ilvl w:val="0"/>
          <w:numId w:val="49"/>
        </w:numPr>
        <w:tabs>
          <w:tab w:val="left" w:pos="720"/>
        </w:tabs>
        <w:suppressAutoHyphens w:val="0"/>
        <w:spacing w:line="320" w:lineRule="exact"/>
        <w:ind w:left="0" w:firstLine="0"/>
        <w:contextualSpacing/>
        <w:jc w:val="both"/>
        <w:rPr>
          <w:rFonts w:ascii="Times New Roman" w:hAnsi="Times New Roman"/>
          <w:sz w:val="24"/>
          <w:szCs w:val="24"/>
        </w:rPr>
      </w:pPr>
      <w:r>
        <w:rPr>
          <w:rStyle w:val="CabealhoChar"/>
          <w:rFonts w:ascii="Times New Roman" w:hAnsi="Times New Roman"/>
          <w:szCs w:val="24"/>
        </w:rPr>
        <w:t xml:space="preserve">em razão </w:t>
      </w:r>
      <w:r w:rsidR="001B5A5A" w:rsidRPr="00F2356A">
        <w:rPr>
          <w:rStyle w:val="CabealhoChar"/>
          <w:rFonts w:ascii="Times New Roman" w:hAnsi="Times New Roman"/>
          <w:b/>
          <w:szCs w:val="24"/>
        </w:rPr>
        <w:t>(a)</w:t>
      </w:r>
      <w:r w:rsidR="001B5A5A" w:rsidRPr="001B5A5A">
        <w:rPr>
          <w:rStyle w:val="CabealhoChar"/>
          <w:rFonts w:ascii="Times New Roman" w:hAnsi="Times New Roman"/>
          <w:szCs w:val="24"/>
        </w:rPr>
        <w:t xml:space="preserve"> </w:t>
      </w:r>
      <w:r w:rsidR="001B5A5A">
        <w:rPr>
          <w:rStyle w:val="CabealhoChar"/>
          <w:rFonts w:ascii="Times New Roman" w:hAnsi="Times New Roman"/>
          <w:szCs w:val="24"/>
        </w:rPr>
        <w:t xml:space="preserve">do </w:t>
      </w:r>
      <w:r w:rsidR="001B5A5A" w:rsidRPr="00151937">
        <w:rPr>
          <w:rFonts w:ascii="Times New Roman" w:hAnsi="Times New Roman"/>
          <w:sz w:val="24"/>
          <w:szCs w:val="24"/>
        </w:rPr>
        <w:t xml:space="preserve">resgate antecipado total das debêntures da 2ª (segunda) emissão de debêntures simples, não conversíveis em ações, da espécie com garantia real, com garantia adicional fidejussória, em série única, para colocação privada, da </w:t>
      </w:r>
      <w:proofErr w:type="spellStart"/>
      <w:r w:rsidR="001B5A5A" w:rsidRPr="00151937">
        <w:rPr>
          <w:rFonts w:ascii="Times New Roman" w:hAnsi="Times New Roman"/>
          <w:sz w:val="24"/>
          <w:szCs w:val="24"/>
        </w:rPr>
        <w:t>BRVias</w:t>
      </w:r>
      <w:proofErr w:type="spellEnd"/>
      <w:r w:rsidR="001B5A5A" w:rsidRPr="00151937">
        <w:rPr>
          <w:rFonts w:ascii="Times New Roman" w:hAnsi="Times New Roman"/>
          <w:sz w:val="24"/>
          <w:szCs w:val="24"/>
        </w:rPr>
        <w:t xml:space="preserve"> </w:t>
      </w:r>
      <w:r w:rsidR="001B5A5A">
        <w:rPr>
          <w:rFonts w:ascii="Times New Roman" w:hAnsi="Times New Roman"/>
          <w:sz w:val="24"/>
          <w:szCs w:val="24"/>
        </w:rPr>
        <w:t xml:space="preserve">Holding TBR S.A., </w:t>
      </w:r>
      <w:r w:rsidR="001B5A5A" w:rsidRPr="008B67D3">
        <w:rPr>
          <w:rFonts w:ascii="Times New Roman" w:hAnsi="Times New Roman"/>
          <w:sz w:val="24"/>
          <w:szCs w:val="24"/>
        </w:rPr>
        <w:t xml:space="preserve">inscrita no Cadastro Nacional </w:t>
      </w:r>
      <w:r w:rsidR="001B5A5A" w:rsidRPr="008B67D3">
        <w:rPr>
          <w:rFonts w:ascii="Times New Roman" w:hAnsi="Times New Roman"/>
          <w:sz w:val="24"/>
          <w:szCs w:val="24"/>
        </w:rPr>
        <w:lastRenderedPageBreak/>
        <w:t>da Pessoa Jurídica do Ministério da Economia (“</w:t>
      </w:r>
      <w:r w:rsidR="001B5A5A" w:rsidRPr="008B67D3">
        <w:rPr>
          <w:rFonts w:ascii="Times New Roman" w:hAnsi="Times New Roman"/>
          <w:sz w:val="24"/>
          <w:szCs w:val="24"/>
          <w:u w:val="single"/>
        </w:rPr>
        <w:t>CNPJ/ME</w:t>
      </w:r>
      <w:r w:rsidR="001B5A5A" w:rsidRPr="008B67D3">
        <w:rPr>
          <w:rFonts w:ascii="Times New Roman" w:hAnsi="Times New Roman"/>
          <w:sz w:val="24"/>
          <w:szCs w:val="24"/>
        </w:rPr>
        <w:t>”)</w:t>
      </w:r>
      <w:r w:rsidR="001B5A5A">
        <w:rPr>
          <w:rFonts w:ascii="Times New Roman" w:hAnsi="Times New Roman"/>
          <w:sz w:val="24"/>
          <w:szCs w:val="24"/>
        </w:rPr>
        <w:t xml:space="preserve"> </w:t>
      </w:r>
      <w:r w:rsidR="001B5A5A" w:rsidRPr="008B67D3">
        <w:rPr>
          <w:rFonts w:ascii="Times New Roman" w:hAnsi="Times New Roman"/>
          <w:sz w:val="24"/>
          <w:szCs w:val="24"/>
        </w:rPr>
        <w:t xml:space="preserve">sob o nº 09.347.081/0001-75 </w:t>
      </w:r>
      <w:r w:rsidR="001B5A5A" w:rsidRPr="00151937">
        <w:rPr>
          <w:rFonts w:ascii="Times New Roman" w:hAnsi="Times New Roman"/>
          <w:sz w:val="24"/>
          <w:szCs w:val="24"/>
        </w:rPr>
        <w:t>(“</w:t>
      </w:r>
      <w:r w:rsidR="001B5A5A" w:rsidRPr="00151937">
        <w:rPr>
          <w:rFonts w:ascii="Times New Roman" w:hAnsi="Times New Roman"/>
          <w:sz w:val="24"/>
          <w:szCs w:val="24"/>
          <w:u w:val="single"/>
        </w:rPr>
        <w:t xml:space="preserve">Debêntures </w:t>
      </w:r>
      <w:proofErr w:type="spellStart"/>
      <w:r w:rsidR="001B5A5A" w:rsidRPr="00151937">
        <w:rPr>
          <w:rFonts w:ascii="Times New Roman" w:hAnsi="Times New Roman"/>
          <w:sz w:val="24"/>
          <w:szCs w:val="24"/>
          <w:u w:val="single"/>
        </w:rPr>
        <w:t>BRVias</w:t>
      </w:r>
      <w:proofErr w:type="spellEnd"/>
      <w:r w:rsidR="001B5A5A" w:rsidRPr="00151937">
        <w:rPr>
          <w:rFonts w:ascii="Times New Roman" w:hAnsi="Times New Roman"/>
          <w:sz w:val="24"/>
          <w:szCs w:val="24"/>
        </w:rPr>
        <w:t xml:space="preserve">”), com a consequente quitação de todas as obrigações decorrentes das Debêntures </w:t>
      </w:r>
      <w:proofErr w:type="spellStart"/>
      <w:r w:rsidR="001B5A5A" w:rsidRPr="00151937">
        <w:rPr>
          <w:rFonts w:ascii="Times New Roman" w:hAnsi="Times New Roman"/>
          <w:sz w:val="24"/>
          <w:szCs w:val="24"/>
        </w:rPr>
        <w:t>BRVias</w:t>
      </w:r>
      <w:proofErr w:type="spellEnd"/>
      <w:r w:rsidR="001B5A5A" w:rsidRPr="00151937">
        <w:rPr>
          <w:rFonts w:ascii="Times New Roman" w:hAnsi="Times New Roman"/>
          <w:sz w:val="24"/>
          <w:szCs w:val="24"/>
        </w:rPr>
        <w:t xml:space="preserve"> nos termos do “</w:t>
      </w:r>
      <w:r w:rsidR="001B5A5A" w:rsidRPr="00151937">
        <w:rPr>
          <w:rFonts w:ascii="Times New Roman" w:hAnsi="Times New Roman"/>
          <w:i/>
          <w:iCs/>
          <w:sz w:val="24"/>
          <w:szCs w:val="24"/>
        </w:rPr>
        <w:t>Termo de Quitação e Liberação de Garantias</w:t>
      </w:r>
      <w:r w:rsidR="001B5A5A" w:rsidRPr="00151937">
        <w:rPr>
          <w:rFonts w:ascii="Times New Roman" w:hAnsi="Times New Roman"/>
          <w:sz w:val="24"/>
          <w:szCs w:val="24"/>
        </w:rPr>
        <w:t>”, celebrado em 18 de abril de 2022</w:t>
      </w:r>
      <w:r w:rsidR="001B5A5A">
        <w:rPr>
          <w:rFonts w:ascii="Times New Roman" w:hAnsi="Times New Roman"/>
          <w:sz w:val="24"/>
          <w:szCs w:val="24"/>
        </w:rPr>
        <w:t xml:space="preserve">; e </w:t>
      </w:r>
      <w:r w:rsidR="001B5A5A" w:rsidRPr="00F2356A">
        <w:rPr>
          <w:rFonts w:ascii="Times New Roman" w:hAnsi="Times New Roman"/>
          <w:b/>
          <w:sz w:val="24"/>
          <w:szCs w:val="24"/>
        </w:rPr>
        <w:t xml:space="preserve">(b) </w:t>
      </w:r>
      <w:r w:rsidR="001B5A5A">
        <w:rPr>
          <w:rStyle w:val="CabealhoChar"/>
          <w:rFonts w:ascii="Times New Roman" w:hAnsi="Times New Roman"/>
          <w:szCs w:val="24"/>
        </w:rPr>
        <w:t xml:space="preserve">da </w:t>
      </w:r>
      <w:r w:rsidR="001B5A5A" w:rsidRPr="008B67D3">
        <w:rPr>
          <w:rFonts w:ascii="Times New Roman" w:hAnsi="Times New Roman"/>
          <w:sz w:val="24"/>
          <w:szCs w:val="24"/>
        </w:rPr>
        <w:t>obt</w:t>
      </w:r>
      <w:r w:rsidR="001B5A5A">
        <w:rPr>
          <w:rFonts w:ascii="Times New Roman" w:hAnsi="Times New Roman"/>
          <w:sz w:val="24"/>
          <w:szCs w:val="24"/>
        </w:rPr>
        <w:t>enção</w:t>
      </w:r>
      <w:r w:rsidR="001B5A5A" w:rsidRPr="008B67D3">
        <w:rPr>
          <w:rFonts w:ascii="Times New Roman" w:hAnsi="Times New Roman"/>
          <w:sz w:val="24"/>
          <w:szCs w:val="24"/>
        </w:rPr>
        <w:t xml:space="preserve"> </w:t>
      </w:r>
      <w:r w:rsidR="001B5A5A">
        <w:rPr>
          <w:rFonts w:ascii="Times New Roman" w:hAnsi="Times New Roman"/>
          <w:sz w:val="24"/>
          <w:szCs w:val="24"/>
        </w:rPr>
        <w:t>d</w:t>
      </w:r>
      <w:r w:rsidR="001B5A5A" w:rsidRPr="008B67D3">
        <w:rPr>
          <w:rFonts w:ascii="Times New Roman" w:hAnsi="Times New Roman"/>
          <w:sz w:val="24"/>
          <w:szCs w:val="24"/>
        </w:rPr>
        <w:t xml:space="preserve">a liberação e consequente extinção dos ônus anteriormente existentes sobre as Garantias da </w:t>
      </w:r>
      <w:proofErr w:type="spellStart"/>
      <w:r w:rsidR="001B5A5A" w:rsidRPr="008B67D3">
        <w:rPr>
          <w:rFonts w:ascii="Times New Roman" w:hAnsi="Times New Roman"/>
          <w:sz w:val="24"/>
          <w:szCs w:val="24"/>
        </w:rPr>
        <w:t>BRVias</w:t>
      </w:r>
      <w:proofErr w:type="spellEnd"/>
      <w:r w:rsidR="001B5A5A" w:rsidRPr="008B67D3">
        <w:rPr>
          <w:rFonts w:ascii="Times New Roman" w:hAnsi="Times New Roman"/>
          <w:sz w:val="24"/>
          <w:szCs w:val="24"/>
        </w:rPr>
        <w:t xml:space="preserve"> e as Garantias da TBR (conforme definidas na Escritura de Emissão), constituídas no âmbito do “</w:t>
      </w:r>
      <w:r w:rsidR="001B5A5A" w:rsidRPr="008B67D3">
        <w:rPr>
          <w:rFonts w:ascii="Times New Roman" w:hAnsi="Times New Roman"/>
          <w:i/>
          <w:iCs/>
          <w:sz w:val="24"/>
          <w:szCs w:val="24"/>
        </w:rPr>
        <w:t>Contrato de Financiamento Mediante Abertura de Crédito Nº 10.2.0342.1</w:t>
      </w:r>
      <w:r w:rsidR="001B5A5A" w:rsidRPr="008B67D3">
        <w:rPr>
          <w:rFonts w:ascii="Times New Roman" w:hAnsi="Times New Roman"/>
          <w:sz w:val="24"/>
          <w:szCs w:val="24"/>
        </w:rPr>
        <w:t>”, celebrado, inicialmente, entre o Banco Nacional de Desenvolvimento Econômico e Social – BNDES, a Emissora, a WTORRE S.A., inscrita no CNPJ/ME sob o nº 07.022.301/0001-65, e a Splice do Brasil Telecomunicações e Eletrônica S.A., inscrita no CNPJ/ME sob o nº 45.397.00710001-27, em 14 de maio de 2010, conforme aditado de tempos em tempos (“</w:t>
      </w:r>
      <w:r w:rsidR="001B5A5A" w:rsidRPr="008B67D3">
        <w:rPr>
          <w:rFonts w:ascii="Times New Roman" w:hAnsi="Times New Roman"/>
          <w:sz w:val="24"/>
          <w:szCs w:val="24"/>
          <w:u w:val="single"/>
        </w:rPr>
        <w:t>Condições Suspensivas</w:t>
      </w:r>
      <w:r w:rsidR="001B5A5A" w:rsidRPr="008B67D3">
        <w:rPr>
          <w:rFonts w:ascii="Times New Roman" w:hAnsi="Times New Roman"/>
          <w:sz w:val="24"/>
          <w:szCs w:val="24"/>
        </w:rPr>
        <w:t>”), e, portanto, cumprida</w:t>
      </w:r>
      <w:r w:rsidR="001B5A5A">
        <w:rPr>
          <w:rFonts w:ascii="Times New Roman" w:hAnsi="Times New Roman"/>
          <w:sz w:val="24"/>
          <w:szCs w:val="24"/>
        </w:rPr>
        <w:t>s</w:t>
      </w:r>
      <w:r w:rsidR="001B5A5A" w:rsidRPr="008B67D3">
        <w:rPr>
          <w:rFonts w:ascii="Times New Roman" w:hAnsi="Times New Roman"/>
          <w:sz w:val="24"/>
          <w:szCs w:val="24"/>
        </w:rPr>
        <w:t xml:space="preserve"> as Condições Suspensivas</w:t>
      </w:r>
      <w:r w:rsidR="001B5A5A">
        <w:rPr>
          <w:rFonts w:ascii="Times New Roman" w:hAnsi="Times New Roman"/>
          <w:sz w:val="24"/>
          <w:szCs w:val="24"/>
        </w:rPr>
        <w:t xml:space="preserve">, </w:t>
      </w:r>
      <w:r>
        <w:rPr>
          <w:rFonts w:ascii="Times New Roman" w:hAnsi="Times New Roman"/>
          <w:sz w:val="24"/>
          <w:szCs w:val="24"/>
        </w:rPr>
        <w:t>a rerratificação do</w:t>
      </w:r>
      <w:r w:rsidR="001B5A5A">
        <w:rPr>
          <w:rFonts w:ascii="Times New Roman" w:hAnsi="Times New Roman"/>
          <w:sz w:val="24"/>
          <w:szCs w:val="24"/>
        </w:rPr>
        <w:t>s</w:t>
      </w:r>
      <w:r>
        <w:rPr>
          <w:rFonts w:ascii="Times New Roman" w:hAnsi="Times New Roman"/>
          <w:sz w:val="24"/>
          <w:szCs w:val="24"/>
        </w:rPr>
        <w:t xml:space="preserve"> </w:t>
      </w:r>
      <w:r w:rsidR="001B5A5A">
        <w:rPr>
          <w:rStyle w:val="CabealhoChar"/>
          <w:rFonts w:ascii="Times New Roman" w:hAnsi="Times New Roman"/>
          <w:szCs w:val="24"/>
        </w:rPr>
        <w:t>subitens</w:t>
      </w:r>
      <w:r>
        <w:rPr>
          <w:rStyle w:val="CabealhoChar"/>
          <w:rFonts w:ascii="Times New Roman" w:hAnsi="Times New Roman"/>
          <w:szCs w:val="24"/>
        </w:rPr>
        <w:t xml:space="preserve"> </w:t>
      </w:r>
      <w:r w:rsidR="008B67D3">
        <w:rPr>
          <w:rStyle w:val="CabealhoChar"/>
          <w:rFonts w:ascii="Times New Roman" w:hAnsi="Times New Roman"/>
          <w:szCs w:val="24"/>
        </w:rPr>
        <w:t>“</w:t>
      </w:r>
      <w:proofErr w:type="spellStart"/>
      <w:r w:rsidR="008B67D3">
        <w:rPr>
          <w:rStyle w:val="CabealhoChar"/>
          <w:rFonts w:ascii="Times New Roman" w:hAnsi="Times New Roman"/>
          <w:szCs w:val="24"/>
        </w:rPr>
        <w:t>xv</w:t>
      </w:r>
      <w:proofErr w:type="spellEnd"/>
      <w:r w:rsidR="008B67D3">
        <w:rPr>
          <w:rStyle w:val="CabealhoChar"/>
          <w:rFonts w:ascii="Times New Roman" w:hAnsi="Times New Roman"/>
          <w:szCs w:val="24"/>
        </w:rPr>
        <w:t>”,</w:t>
      </w:r>
      <w:r w:rsidR="001B5A5A">
        <w:rPr>
          <w:rStyle w:val="CabealhoChar"/>
          <w:rFonts w:ascii="Times New Roman" w:hAnsi="Times New Roman"/>
          <w:szCs w:val="24"/>
        </w:rPr>
        <w:t xml:space="preserve"> “</w:t>
      </w:r>
      <w:proofErr w:type="spellStart"/>
      <w:r w:rsidR="001B5A5A">
        <w:rPr>
          <w:rStyle w:val="CabealhoChar"/>
          <w:rFonts w:ascii="Times New Roman" w:hAnsi="Times New Roman"/>
          <w:szCs w:val="24"/>
        </w:rPr>
        <w:t>xvi</w:t>
      </w:r>
      <w:proofErr w:type="spellEnd"/>
      <w:r w:rsidR="001B5A5A">
        <w:rPr>
          <w:rStyle w:val="CabealhoChar"/>
          <w:rFonts w:ascii="Times New Roman" w:hAnsi="Times New Roman"/>
          <w:szCs w:val="24"/>
        </w:rPr>
        <w:t>” e “</w:t>
      </w:r>
      <w:proofErr w:type="spellStart"/>
      <w:r w:rsidR="001B5A5A">
        <w:rPr>
          <w:rStyle w:val="CabealhoChar"/>
          <w:rFonts w:ascii="Times New Roman" w:hAnsi="Times New Roman"/>
          <w:szCs w:val="24"/>
        </w:rPr>
        <w:t>xxvii</w:t>
      </w:r>
      <w:proofErr w:type="spellEnd"/>
      <w:r w:rsidR="001B5A5A">
        <w:rPr>
          <w:rStyle w:val="CabealhoChar"/>
          <w:rFonts w:ascii="Times New Roman" w:hAnsi="Times New Roman"/>
          <w:szCs w:val="24"/>
        </w:rPr>
        <w:t>”</w:t>
      </w:r>
      <w:r w:rsidR="008B67D3">
        <w:rPr>
          <w:rStyle w:val="CabealhoChar"/>
          <w:rFonts w:ascii="Times New Roman" w:hAnsi="Times New Roman"/>
          <w:szCs w:val="24"/>
        </w:rPr>
        <w:t xml:space="preserve"> </w:t>
      </w:r>
      <w:r w:rsidRPr="008C305E">
        <w:rPr>
          <w:rStyle w:val="CabealhoChar"/>
          <w:rFonts w:ascii="Times New Roman" w:hAnsi="Times New Roman"/>
          <w:szCs w:val="24"/>
        </w:rPr>
        <w:t>do item 5.1. (Deliberações) da ata de</w:t>
      </w:r>
      <w:r>
        <w:rPr>
          <w:rStyle w:val="CabealhoChar"/>
          <w:rFonts w:ascii="Times New Roman" w:hAnsi="Times New Roman"/>
          <w:szCs w:val="24"/>
        </w:rPr>
        <w:t xml:space="preserve"> AGE, </w:t>
      </w:r>
      <w:r w:rsidRPr="008C305E">
        <w:rPr>
          <w:rStyle w:val="CabealhoChar"/>
          <w:rFonts w:ascii="Times New Roman" w:hAnsi="Times New Roman"/>
          <w:szCs w:val="24"/>
        </w:rPr>
        <w:t xml:space="preserve">para fins de </w:t>
      </w:r>
      <w:r w:rsidR="001B5A5A" w:rsidRPr="001B5A5A">
        <w:rPr>
          <w:rFonts w:ascii="Times New Roman" w:hAnsi="Times New Roman"/>
          <w:sz w:val="24"/>
          <w:szCs w:val="24"/>
        </w:rPr>
        <w:t xml:space="preserve">excluir quaisquer menções às Condições Suspensivas e às Debêntures </w:t>
      </w:r>
      <w:proofErr w:type="spellStart"/>
      <w:r w:rsidR="001B5A5A" w:rsidRPr="001B5A5A">
        <w:rPr>
          <w:rFonts w:ascii="Times New Roman" w:hAnsi="Times New Roman"/>
          <w:sz w:val="24"/>
          <w:szCs w:val="24"/>
        </w:rPr>
        <w:t>BRVias</w:t>
      </w:r>
      <w:proofErr w:type="spellEnd"/>
      <w:r w:rsidR="001B5A5A">
        <w:rPr>
          <w:rFonts w:ascii="Times New Roman" w:hAnsi="Times New Roman"/>
          <w:sz w:val="24"/>
          <w:szCs w:val="24"/>
        </w:rPr>
        <w:t>;</w:t>
      </w:r>
    </w:p>
    <w:p w14:paraId="2D74577B" w14:textId="77777777" w:rsidR="002A6FF6" w:rsidRPr="002A6FF6" w:rsidRDefault="002A6FF6" w:rsidP="00F2356A">
      <w:pPr>
        <w:pStyle w:val="PargrafodaLista"/>
        <w:widowControl w:val="0"/>
        <w:tabs>
          <w:tab w:val="left" w:pos="720"/>
        </w:tabs>
        <w:suppressAutoHyphens w:val="0"/>
        <w:spacing w:line="320" w:lineRule="exact"/>
        <w:ind w:left="0"/>
        <w:contextualSpacing/>
        <w:jc w:val="both"/>
        <w:rPr>
          <w:rStyle w:val="CabealhoChar"/>
          <w:rFonts w:ascii="Times New Roman" w:hAnsi="Times New Roman"/>
          <w:szCs w:val="24"/>
        </w:rPr>
      </w:pPr>
    </w:p>
    <w:p w14:paraId="7FE2866C" w14:textId="2E44F773" w:rsidR="00C86ACF" w:rsidRPr="00D63819" w:rsidRDefault="0028746D" w:rsidP="00F2356A">
      <w:pPr>
        <w:pStyle w:val="PargrafodaLista"/>
        <w:widowControl w:val="0"/>
        <w:numPr>
          <w:ilvl w:val="0"/>
          <w:numId w:val="49"/>
        </w:numPr>
        <w:tabs>
          <w:tab w:val="left" w:pos="720"/>
        </w:tabs>
        <w:suppressAutoHyphens w:val="0"/>
        <w:spacing w:line="320" w:lineRule="exact"/>
        <w:ind w:left="0" w:firstLine="0"/>
        <w:contextualSpacing/>
        <w:jc w:val="both"/>
        <w:rPr>
          <w:rStyle w:val="CabealhoChar"/>
          <w:rFonts w:ascii="Times New Roman" w:hAnsi="Times New Roman"/>
          <w:szCs w:val="24"/>
        </w:rPr>
      </w:pPr>
      <w:r>
        <w:rPr>
          <w:rStyle w:val="CabealhoChar"/>
          <w:rFonts w:ascii="Times New Roman" w:hAnsi="Times New Roman"/>
          <w:szCs w:val="24"/>
        </w:rPr>
        <w:t>em caso de aprovação do</w:t>
      </w:r>
      <w:r w:rsidR="008B67D3">
        <w:rPr>
          <w:rStyle w:val="CabealhoChar"/>
          <w:rFonts w:ascii="Times New Roman" w:hAnsi="Times New Roman"/>
          <w:szCs w:val="24"/>
        </w:rPr>
        <w:t>s</w:t>
      </w:r>
      <w:r>
        <w:rPr>
          <w:rStyle w:val="CabealhoChar"/>
          <w:rFonts w:ascii="Times New Roman" w:hAnsi="Times New Roman"/>
          <w:szCs w:val="24"/>
        </w:rPr>
        <w:t xml:space="preserve"> ite</w:t>
      </w:r>
      <w:r w:rsidR="008B67D3">
        <w:rPr>
          <w:rStyle w:val="CabealhoChar"/>
          <w:rFonts w:ascii="Times New Roman" w:hAnsi="Times New Roman"/>
          <w:szCs w:val="24"/>
        </w:rPr>
        <w:t>ns</w:t>
      </w:r>
      <w:r>
        <w:rPr>
          <w:rStyle w:val="CabealhoChar"/>
          <w:rFonts w:ascii="Times New Roman" w:hAnsi="Times New Roman"/>
          <w:szCs w:val="24"/>
        </w:rPr>
        <w:t xml:space="preserve"> (i)</w:t>
      </w:r>
      <w:r w:rsidR="008B67D3">
        <w:rPr>
          <w:rStyle w:val="CabealhoChar"/>
          <w:rFonts w:ascii="Times New Roman" w:hAnsi="Times New Roman"/>
          <w:szCs w:val="24"/>
        </w:rPr>
        <w:t xml:space="preserve"> </w:t>
      </w:r>
      <w:r w:rsidR="002A6FF6">
        <w:rPr>
          <w:rStyle w:val="CabealhoChar"/>
          <w:rFonts w:ascii="Times New Roman" w:hAnsi="Times New Roman"/>
          <w:szCs w:val="24"/>
        </w:rPr>
        <w:t>e (</w:t>
      </w:r>
      <w:proofErr w:type="spellStart"/>
      <w:r w:rsidR="002A6FF6">
        <w:rPr>
          <w:rStyle w:val="CabealhoChar"/>
          <w:rFonts w:ascii="Times New Roman" w:hAnsi="Times New Roman"/>
          <w:szCs w:val="24"/>
        </w:rPr>
        <w:t>ii</w:t>
      </w:r>
      <w:proofErr w:type="spellEnd"/>
      <w:r w:rsidR="008B67D3">
        <w:rPr>
          <w:rStyle w:val="CabealhoChar"/>
          <w:rFonts w:ascii="Times New Roman" w:hAnsi="Times New Roman"/>
          <w:szCs w:val="24"/>
        </w:rPr>
        <w:t>)</w:t>
      </w:r>
      <w:r>
        <w:rPr>
          <w:rStyle w:val="CabealhoChar"/>
          <w:rFonts w:ascii="Times New Roman" w:hAnsi="Times New Roman"/>
          <w:szCs w:val="24"/>
        </w:rPr>
        <w:t xml:space="preserve"> acima</w:t>
      </w:r>
      <w:r w:rsidR="00995CC1">
        <w:rPr>
          <w:rStyle w:val="CabealhoChar"/>
          <w:rFonts w:ascii="Times New Roman" w:hAnsi="Times New Roman"/>
          <w:szCs w:val="24"/>
        </w:rPr>
        <w:t xml:space="preserve"> para rerratificação dos subitens “</w:t>
      </w:r>
      <w:proofErr w:type="spellStart"/>
      <w:r w:rsidR="00995CC1">
        <w:rPr>
          <w:rStyle w:val="CabealhoChar"/>
          <w:rFonts w:ascii="Times New Roman" w:hAnsi="Times New Roman"/>
          <w:szCs w:val="24"/>
        </w:rPr>
        <w:t>xv</w:t>
      </w:r>
      <w:proofErr w:type="spellEnd"/>
      <w:r w:rsidR="00995CC1">
        <w:rPr>
          <w:rStyle w:val="CabealhoChar"/>
          <w:rFonts w:ascii="Times New Roman" w:hAnsi="Times New Roman"/>
          <w:szCs w:val="24"/>
        </w:rPr>
        <w:t>”, “</w:t>
      </w:r>
      <w:proofErr w:type="spellStart"/>
      <w:r w:rsidR="00995CC1">
        <w:rPr>
          <w:rStyle w:val="CabealhoChar"/>
          <w:rFonts w:ascii="Times New Roman" w:hAnsi="Times New Roman"/>
          <w:szCs w:val="24"/>
        </w:rPr>
        <w:t>xvi</w:t>
      </w:r>
      <w:proofErr w:type="spellEnd"/>
      <w:r w:rsidR="00995CC1">
        <w:rPr>
          <w:rStyle w:val="CabealhoChar"/>
          <w:rFonts w:ascii="Times New Roman" w:hAnsi="Times New Roman"/>
          <w:szCs w:val="24"/>
        </w:rPr>
        <w:t>”, “</w:t>
      </w:r>
      <w:proofErr w:type="spellStart"/>
      <w:r w:rsidR="00995CC1">
        <w:rPr>
          <w:rStyle w:val="CabealhoChar"/>
          <w:rFonts w:ascii="Times New Roman" w:hAnsi="Times New Roman"/>
          <w:szCs w:val="24"/>
        </w:rPr>
        <w:t>xvii</w:t>
      </w:r>
      <w:proofErr w:type="spellEnd"/>
      <w:r w:rsidR="00995CC1">
        <w:rPr>
          <w:rStyle w:val="CabealhoChar"/>
          <w:rFonts w:ascii="Times New Roman" w:hAnsi="Times New Roman"/>
          <w:szCs w:val="24"/>
        </w:rPr>
        <w:t>” e “</w:t>
      </w:r>
      <w:proofErr w:type="spellStart"/>
      <w:r w:rsidR="00995CC1">
        <w:rPr>
          <w:rStyle w:val="CabealhoChar"/>
          <w:rFonts w:ascii="Times New Roman" w:hAnsi="Times New Roman"/>
          <w:szCs w:val="24"/>
        </w:rPr>
        <w:t>xxvii</w:t>
      </w:r>
      <w:proofErr w:type="spellEnd"/>
      <w:r w:rsidR="00995CC1">
        <w:rPr>
          <w:rStyle w:val="CabealhoChar"/>
          <w:rFonts w:ascii="Times New Roman" w:hAnsi="Times New Roman"/>
          <w:szCs w:val="24"/>
        </w:rPr>
        <w:t xml:space="preserve">” </w:t>
      </w:r>
      <w:r w:rsidR="00995CC1" w:rsidRPr="008C305E">
        <w:rPr>
          <w:rStyle w:val="CabealhoChar"/>
          <w:rFonts w:ascii="Times New Roman" w:hAnsi="Times New Roman"/>
          <w:szCs w:val="24"/>
        </w:rPr>
        <w:t>do item 5.1. (Deliberações) da ata de</w:t>
      </w:r>
      <w:r w:rsidR="00995CC1">
        <w:rPr>
          <w:rStyle w:val="CabealhoChar"/>
          <w:rFonts w:ascii="Times New Roman" w:hAnsi="Times New Roman"/>
          <w:szCs w:val="24"/>
        </w:rPr>
        <w:t xml:space="preserve"> AGE (“</w:t>
      </w:r>
      <w:r w:rsidR="00995CC1" w:rsidRPr="00F2356A">
        <w:rPr>
          <w:rStyle w:val="CabealhoChar"/>
          <w:rFonts w:ascii="Times New Roman" w:hAnsi="Times New Roman"/>
          <w:szCs w:val="24"/>
          <w:u w:val="single"/>
        </w:rPr>
        <w:t>Rerratificações</w:t>
      </w:r>
      <w:r w:rsidR="00995CC1">
        <w:rPr>
          <w:rStyle w:val="CabealhoChar"/>
          <w:rFonts w:ascii="Times New Roman" w:hAnsi="Times New Roman"/>
          <w:szCs w:val="24"/>
        </w:rPr>
        <w:t>”)</w:t>
      </w:r>
      <w:r>
        <w:rPr>
          <w:rStyle w:val="CabealhoChar"/>
          <w:rFonts w:ascii="Times New Roman" w:hAnsi="Times New Roman"/>
          <w:szCs w:val="24"/>
        </w:rPr>
        <w:t xml:space="preserve">, aprovar a celebração do </w:t>
      </w:r>
      <w:r w:rsidR="008331AB">
        <w:rPr>
          <w:rStyle w:val="CabealhoChar"/>
          <w:rFonts w:ascii="Times New Roman" w:hAnsi="Times New Roman"/>
          <w:szCs w:val="24"/>
        </w:rPr>
        <w:t xml:space="preserve">segundo </w:t>
      </w:r>
      <w:r>
        <w:rPr>
          <w:rStyle w:val="CabealhoChar"/>
          <w:rFonts w:ascii="Times New Roman" w:hAnsi="Times New Roman"/>
          <w:szCs w:val="24"/>
        </w:rPr>
        <w:t xml:space="preserve">aditamento ao </w:t>
      </w:r>
      <w:r w:rsidRPr="0028746D">
        <w:rPr>
          <w:rStyle w:val="CabealhoChar"/>
          <w:rFonts w:ascii="Times New Roman" w:hAnsi="Times New Roman"/>
          <w:szCs w:val="24"/>
        </w:rPr>
        <w:t>“</w:t>
      </w:r>
      <w:r w:rsidRPr="0028746D">
        <w:rPr>
          <w:rStyle w:val="CabealhoChar"/>
          <w:rFonts w:ascii="Times New Roman" w:hAnsi="Times New Roman"/>
          <w:i/>
          <w:iCs/>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28746D">
        <w:rPr>
          <w:rStyle w:val="CabealhoChar"/>
          <w:rFonts w:ascii="Times New Roman" w:hAnsi="Times New Roman"/>
          <w:szCs w:val="24"/>
        </w:rPr>
        <w:t>”</w:t>
      </w:r>
      <w:r>
        <w:rPr>
          <w:rStyle w:val="CabealhoChar"/>
          <w:rFonts w:ascii="Times New Roman" w:hAnsi="Times New Roman"/>
          <w:szCs w:val="24"/>
        </w:rPr>
        <w:t xml:space="preserve">, celebrado entre a Companhia e a Simplific Pavarini Distribuidora de Títulos e Valores Mobiliários Ltda., em 25 de março de 2022, arquivado na </w:t>
      </w:r>
      <w:r w:rsidRPr="00F2356A">
        <w:rPr>
          <w:rStyle w:val="CabealhoChar"/>
          <w:rFonts w:ascii="Times New Roman" w:hAnsi="Times New Roman"/>
          <w:szCs w:val="24"/>
        </w:rPr>
        <w:t xml:space="preserve">JUCESP </w:t>
      </w:r>
      <w:r>
        <w:rPr>
          <w:rStyle w:val="CabealhoChar"/>
          <w:rFonts w:ascii="Times New Roman" w:hAnsi="Times New Roman"/>
          <w:szCs w:val="24"/>
        </w:rPr>
        <w:t xml:space="preserve">em </w:t>
      </w:r>
      <w:r w:rsidR="008331AB">
        <w:rPr>
          <w:rStyle w:val="CabealhoChar"/>
          <w:rFonts w:ascii="Times New Roman" w:hAnsi="Times New Roman"/>
          <w:szCs w:val="24"/>
        </w:rPr>
        <w:t xml:space="preserve">30 de março de 2022, </w:t>
      </w:r>
      <w:r>
        <w:rPr>
          <w:rStyle w:val="CabealhoChar"/>
          <w:rFonts w:ascii="Times New Roman" w:hAnsi="Times New Roman"/>
          <w:szCs w:val="24"/>
        </w:rPr>
        <w:t>sob o nº </w:t>
      </w:r>
      <w:r w:rsidR="008331AB">
        <w:rPr>
          <w:rStyle w:val="CabealhoChar"/>
          <w:rFonts w:ascii="Times New Roman" w:hAnsi="Times New Roman"/>
          <w:szCs w:val="24"/>
        </w:rPr>
        <w:t>ED004478-7/000, eventualmente aditado e consolidado em 05 de abril de 2022, e arquivado na JUCESP em 11 de abril de 2022</w:t>
      </w:r>
      <w:r w:rsidR="002706AB">
        <w:rPr>
          <w:rStyle w:val="CabealhoChar"/>
          <w:rFonts w:ascii="Times New Roman" w:hAnsi="Times New Roman"/>
          <w:szCs w:val="24"/>
        </w:rPr>
        <w:t>, sob o nº AD004478-7/001</w:t>
      </w:r>
      <w:r w:rsidR="008331AB">
        <w:rPr>
          <w:rStyle w:val="CabealhoChar"/>
          <w:rFonts w:ascii="Times New Roman" w:hAnsi="Times New Roman"/>
          <w:szCs w:val="24"/>
        </w:rPr>
        <w:t xml:space="preserve"> </w:t>
      </w:r>
      <w:r>
        <w:rPr>
          <w:rStyle w:val="CabealhoChar"/>
          <w:rFonts w:ascii="Times New Roman" w:hAnsi="Times New Roman"/>
          <w:szCs w:val="24"/>
        </w:rPr>
        <w:t>(“</w:t>
      </w:r>
      <w:r w:rsidRPr="0028746D">
        <w:rPr>
          <w:rStyle w:val="CabealhoChar"/>
          <w:rFonts w:ascii="Times New Roman" w:hAnsi="Times New Roman"/>
          <w:szCs w:val="24"/>
          <w:u w:val="single"/>
        </w:rPr>
        <w:t>Escritura de Emissão</w:t>
      </w:r>
      <w:r>
        <w:rPr>
          <w:rStyle w:val="CabealhoChar"/>
          <w:rFonts w:ascii="Times New Roman" w:hAnsi="Times New Roman"/>
          <w:szCs w:val="24"/>
        </w:rPr>
        <w:t>”) para refletir a</w:t>
      </w:r>
      <w:r w:rsidR="00995CC1">
        <w:rPr>
          <w:rStyle w:val="CabealhoChar"/>
          <w:rFonts w:ascii="Times New Roman" w:hAnsi="Times New Roman"/>
          <w:szCs w:val="24"/>
        </w:rPr>
        <w:t>s</w:t>
      </w:r>
      <w:r>
        <w:rPr>
          <w:rStyle w:val="CabealhoChar"/>
          <w:rFonts w:ascii="Times New Roman" w:hAnsi="Times New Roman"/>
          <w:szCs w:val="24"/>
        </w:rPr>
        <w:t xml:space="preserve"> </w:t>
      </w:r>
      <w:r w:rsidR="00995CC1">
        <w:rPr>
          <w:rStyle w:val="CabealhoChar"/>
          <w:rFonts w:ascii="Times New Roman" w:hAnsi="Times New Roman"/>
          <w:szCs w:val="24"/>
        </w:rPr>
        <w:t>Rerratificações</w:t>
      </w:r>
      <w:r>
        <w:rPr>
          <w:rStyle w:val="CabealhoChar"/>
          <w:rFonts w:ascii="Times New Roman" w:hAnsi="Times New Roman"/>
          <w:szCs w:val="24"/>
        </w:rPr>
        <w:t>; e</w:t>
      </w:r>
    </w:p>
    <w:p w14:paraId="304BE4B5" w14:textId="230977B5" w:rsidR="00C86ACF" w:rsidRPr="00D63819" w:rsidRDefault="00C86ACF" w:rsidP="00D63819">
      <w:pPr>
        <w:widowControl w:val="0"/>
        <w:tabs>
          <w:tab w:val="left" w:pos="720"/>
        </w:tabs>
        <w:suppressAutoHyphens w:val="0"/>
        <w:spacing w:before="0" w:after="0" w:line="320" w:lineRule="exact"/>
        <w:contextualSpacing/>
        <w:rPr>
          <w:rStyle w:val="CabealhoChar"/>
          <w:rFonts w:ascii="Times New Roman" w:hAnsi="Times New Roman"/>
          <w:szCs w:val="24"/>
        </w:rPr>
      </w:pPr>
    </w:p>
    <w:p w14:paraId="6DB3CB9F" w14:textId="16D54018" w:rsidR="005E4A2C" w:rsidRPr="00D63819" w:rsidRDefault="005E4A2C" w:rsidP="00F2356A">
      <w:pPr>
        <w:pStyle w:val="PargrafodaLista"/>
        <w:widowControl w:val="0"/>
        <w:numPr>
          <w:ilvl w:val="0"/>
          <w:numId w:val="49"/>
        </w:numPr>
        <w:tabs>
          <w:tab w:val="left" w:pos="720"/>
        </w:tabs>
        <w:suppressAutoHyphens w:val="0"/>
        <w:spacing w:line="320" w:lineRule="exact"/>
        <w:ind w:left="0" w:firstLine="0"/>
        <w:contextualSpacing/>
        <w:jc w:val="both"/>
        <w:rPr>
          <w:rStyle w:val="CabealhoChar"/>
          <w:rFonts w:ascii="Times New Roman" w:hAnsi="Times New Roman"/>
          <w:szCs w:val="24"/>
        </w:rPr>
      </w:pPr>
      <w:r w:rsidRPr="00F2356A">
        <w:rPr>
          <w:rStyle w:val="CabealhoChar"/>
          <w:rFonts w:ascii="Times New Roman" w:hAnsi="Times New Roman"/>
        </w:rPr>
        <w:t>a ratificação</w:t>
      </w:r>
      <w:r w:rsidR="002706AB" w:rsidRPr="00F2356A">
        <w:rPr>
          <w:rStyle w:val="CabealhoChar"/>
          <w:rFonts w:ascii="Times New Roman" w:hAnsi="Times New Roman"/>
          <w:b/>
        </w:rPr>
        <w:t xml:space="preserve"> </w:t>
      </w:r>
      <w:r w:rsidRPr="00F2356A">
        <w:rPr>
          <w:rStyle w:val="CabealhoChar"/>
          <w:rFonts w:ascii="Times New Roman" w:hAnsi="Times New Roman"/>
        </w:rPr>
        <w:t>dos</w:t>
      </w:r>
      <w:r w:rsidR="002A6FF6">
        <w:rPr>
          <w:rStyle w:val="CabealhoChar"/>
          <w:rFonts w:ascii="Times New Roman" w:hAnsi="Times New Roman"/>
        </w:rPr>
        <w:t xml:space="preserve"> demais</w:t>
      </w:r>
      <w:r w:rsidRPr="00F2356A">
        <w:rPr>
          <w:rStyle w:val="CabealhoChar"/>
          <w:rFonts w:ascii="Times New Roman" w:hAnsi="Times New Roman"/>
        </w:rPr>
        <w:t xml:space="preserve"> itens da Ordem do Dia da AGE</w:t>
      </w:r>
      <w:r w:rsidR="00E833CB" w:rsidRPr="00F2356A">
        <w:rPr>
          <w:rStyle w:val="CabealhoChar"/>
          <w:rFonts w:ascii="Times New Roman" w:hAnsi="Times New Roman"/>
        </w:rPr>
        <w:t xml:space="preserve"> e</w:t>
      </w:r>
      <w:r w:rsidR="00E833CB">
        <w:rPr>
          <w:rStyle w:val="CabealhoChar"/>
          <w:rFonts w:ascii="Times New Roman" w:hAnsi="Times New Roman"/>
        </w:rPr>
        <w:t xml:space="preserve"> </w:t>
      </w:r>
      <w:r w:rsidRPr="00F2356A">
        <w:rPr>
          <w:rStyle w:val="CabealhoChar"/>
          <w:rFonts w:ascii="Times New Roman" w:hAnsi="Times New Roman"/>
        </w:rPr>
        <w:t>das demais deliberações tomadas na referida AGE, que não venham a ser expressamente alteradas por esta assembleia geral extraordinária</w:t>
      </w:r>
      <w:r w:rsidR="002706AB" w:rsidRPr="00F2356A">
        <w:rPr>
          <w:rStyle w:val="CabealhoChar"/>
          <w:rFonts w:ascii="Times New Roman" w:hAnsi="Times New Roman"/>
        </w:rPr>
        <w:t>;</w:t>
      </w:r>
      <w:r w:rsidRPr="00F2356A">
        <w:rPr>
          <w:rStyle w:val="CabealhoChar"/>
          <w:rFonts w:ascii="Times New Roman" w:hAnsi="Times New Roman"/>
        </w:rPr>
        <w:t xml:space="preserve"> bem como </w:t>
      </w:r>
      <w:r w:rsidR="00E833CB">
        <w:rPr>
          <w:rStyle w:val="CabealhoChar"/>
          <w:rFonts w:ascii="Times New Roman" w:hAnsi="Times New Roman"/>
        </w:rPr>
        <w:t xml:space="preserve">a ratificação </w:t>
      </w:r>
      <w:r w:rsidRPr="00F2356A">
        <w:rPr>
          <w:rStyle w:val="CabealhoChar"/>
          <w:rFonts w:ascii="Times New Roman" w:hAnsi="Times New Roman"/>
        </w:rPr>
        <w:t>de todos os atos</w:t>
      </w:r>
      <w:r w:rsidR="002706AB" w:rsidRPr="00F2356A">
        <w:rPr>
          <w:rStyle w:val="CabealhoChar"/>
          <w:rFonts w:ascii="Times New Roman" w:hAnsi="Times New Roman"/>
        </w:rPr>
        <w:t xml:space="preserve"> já</w:t>
      </w:r>
      <w:r w:rsidRPr="00F2356A">
        <w:rPr>
          <w:rStyle w:val="CabealhoChar"/>
          <w:rFonts w:ascii="Times New Roman" w:hAnsi="Times New Roman"/>
        </w:rPr>
        <w:t xml:space="preserve"> praticados pela Diretoria e os demais representantes legais da Companhia com relação as deliberações acima aprovadas.</w:t>
      </w:r>
    </w:p>
    <w:p w14:paraId="3F6D1EC1" w14:textId="77777777" w:rsidR="005E4A2C" w:rsidRPr="00D63819" w:rsidRDefault="005E4A2C" w:rsidP="00D63819">
      <w:pPr>
        <w:widowControl w:val="0"/>
        <w:tabs>
          <w:tab w:val="left" w:pos="720"/>
        </w:tabs>
        <w:suppressAutoHyphens w:val="0"/>
        <w:spacing w:before="0" w:after="0" w:line="320" w:lineRule="exact"/>
        <w:contextualSpacing/>
        <w:rPr>
          <w:rStyle w:val="CabealhoChar"/>
          <w:rFonts w:ascii="Times New Roman" w:hAnsi="Times New Roman"/>
          <w:spacing w:val="0"/>
          <w:szCs w:val="24"/>
        </w:rPr>
      </w:pPr>
    </w:p>
    <w:p w14:paraId="0FE27276" w14:textId="613D6458" w:rsidR="00C86ACF" w:rsidRPr="00D63819" w:rsidRDefault="00C86ACF" w:rsidP="00D63819">
      <w:pPr>
        <w:pStyle w:val="TextosemFormatao"/>
        <w:tabs>
          <w:tab w:val="left" w:pos="720"/>
        </w:tabs>
        <w:spacing w:line="320" w:lineRule="exact"/>
        <w:contextualSpacing/>
        <w:jc w:val="both"/>
        <w:rPr>
          <w:rStyle w:val="CabealhoChar"/>
          <w:rFonts w:ascii="Times New Roman" w:hAnsi="Times New Roman" w:cs="Times New Roman"/>
          <w:spacing w:val="20"/>
          <w:szCs w:val="24"/>
        </w:rPr>
      </w:pPr>
      <w:r w:rsidRPr="00D63819">
        <w:rPr>
          <w:rFonts w:ascii="Times New Roman" w:hAnsi="Times New Roman" w:cs="Times New Roman"/>
          <w:b/>
          <w:bCs/>
          <w:iCs/>
          <w:sz w:val="24"/>
          <w:szCs w:val="24"/>
        </w:rPr>
        <w:t>5.</w:t>
      </w:r>
      <w:r w:rsidRPr="00D63819">
        <w:rPr>
          <w:rFonts w:ascii="Times New Roman" w:hAnsi="Times New Roman" w:cs="Times New Roman"/>
          <w:b/>
          <w:bCs/>
          <w:iCs/>
          <w:sz w:val="24"/>
          <w:szCs w:val="24"/>
        </w:rPr>
        <w:tab/>
      </w:r>
      <w:r w:rsidRPr="00D63819">
        <w:rPr>
          <w:rFonts w:ascii="Times New Roman" w:hAnsi="Times New Roman" w:cs="Times New Roman"/>
          <w:b/>
          <w:bCs/>
          <w:iCs/>
          <w:sz w:val="24"/>
          <w:szCs w:val="24"/>
          <w:u w:val="single"/>
        </w:rPr>
        <w:t>DELIBERAÇÕES:</w:t>
      </w:r>
      <w:r w:rsidRPr="00D63819">
        <w:rPr>
          <w:rFonts w:ascii="Times New Roman" w:hAnsi="Times New Roman" w:cs="Times New Roman"/>
          <w:iCs/>
          <w:sz w:val="24"/>
          <w:szCs w:val="24"/>
        </w:rPr>
        <w:t xml:space="preserve"> </w:t>
      </w:r>
      <w:r w:rsidR="007B15C9" w:rsidRPr="00D63819">
        <w:rPr>
          <w:rStyle w:val="CabealhoChar"/>
          <w:rFonts w:ascii="Times New Roman" w:hAnsi="Times New Roman" w:cs="Times New Roman"/>
          <w:szCs w:val="24"/>
        </w:rPr>
        <w:t>Instalada a Assembleia Geral Extraordinária e discutidas as matérias, as acionistas da Companhia, representando a totalidade do capital social, resolveram, autorizando expressamente, de forma irrevogável e irretratável, o seguinte</w:t>
      </w:r>
      <w:r w:rsidRPr="00D63819">
        <w:rPr>
          <w:rStyle w:val="CabealhoChar"/>
          <w:rFonts w:ascii="Times New Roman" w:hAnsi="Times New Roman" w:cs="Times New Roman"/>
          <w:szCs w:val="24"/>
        </w:rPr>
        <w:t>:</w:t>
      </w:r>
    </w:p>
    <w:p w14:paraId="7D4DC200" w14:textId="77777777" w:rsidR="00C86ACF" w:rsidRPr="00D63819" w:rsidRDefault="00C86ACF" w:rsidP="00D63819">
      <w:pPr>
        <w:pStyle w:val="TextosemFormatao"/>
        <w:tabs>
          <w:tab w:val="left" w:pos="567"/>
        </w:tabs>
        <w:spacing w:line="320" w:lineRule="exact"/>
        <w:contextualSpacing/>
        <w:jc w:val="both"/>
        <w:rPr>
          <w:rStyle w:val="CabealhoChar"/>
          <w:rFonts w:ascii="Times New Roman" w:hAnsi="Times New Roman" w:cs="Times New Roman"/>
          <w:szCs w:val="24"/>
        </w:rPr>
      </w:pPr>
    </w:p>
    <w:p w14:paraId="2B186F7D" w14:textId="4AABFA7E" w:rsidR="00C86ACF" w:rsidRPr="00F2356A" w:rsidRDefault="005E4A2C" w:rsidP="00F2356A">
      <w:pPr>
        <w:pStyle w:val="PargrafodaLista"/>
        <w:widowControl w:val="0"/>
        <w:numPr>
          <w:ilvl w:val="0"/>
          <w:numId w:val="52"/>
        </w:numPr>
        <w:spacing w:line="320" w:lineRule="exact"/>
        <w:ind w:left="0" w:firstLine="0"/>
        <w:jc w:val="both"/>
        <w:rPr>
          <w:rStyle w:val="CabealhoChar"/>
          <w:rFonts w:ascii="Times New Roman" w:hAnsi="Times New Roman"/>
          <w:sz w:val="28"/>
          <w:szCs w:val="24"/>
        </w:rPr>
      </w:pPr>
      <w:r w:rsidRPr="00F2356A">
        <w:rPr>
          <w:rFonts w:ascii="Times New Roman" w:hAnsi="Times New Roman"/>
          <w:bCs/>
          <w:sz w:val="24"/>
          <w:szCs w:val="24"/>
        </w:rPr>
        <w:t>Aprovar a rerratificação do subite</w:t>
      </w:r>
      <w:r w:rsidR="00151937" w:rsidRPr="00F2356A">
        <w:rPr>
          <w:rFonts w:ascii="Times New Roman" w:hAnsi="Times New Roman"/>
          <w:bCs/>
          <w:sz w:val="24"/>
          <w:szCs w:val="24"/>
        </w:rPr>
        <w:t>m</w:t>
      </w:r>
      <w:r w:rsidRPr="00F2356A">
        <w:rPr>
          <w:rFonts w:ascii="Times New Roman" w:hAnsi="Times New Roman"/>
          <w:bCs/>
          <w:sz w:val="24"/>
          <w:szCs w:val="24"/>
        </w:rPr>
        <w:t xml:space="preserve"> </w:t>
      </w:r>
      <w:r w:rsidR="009605AF" w:rsidRPr="00F2356A">
        <w:rPr>
          <w:rFonts w:ascii="Times New Roman" w:hAnsi="Times New Roman"/>
          <w:bCs/>
          <w:sz w:val="24"/>
          <w:szCs w:val="24"/>
        </w:rPr>
        <w:t>“</w:t>
      </w:r>
      <w:proofErr w:type="spellStart"/>
      <w:r w:rsidR="009605AF" w:rsidRPr="00F2356A">
        <w:rPr>
          <w:rFonts w:ascii="Times New Roman" w:hAnsi="Times New Roman"/>
          <w:bCs/>
          <w:sz w:val="24"/>
          <w:szCs w:val="24"/>
        </w:rPr>
        <w:t>xvii</w:t>
      </w:r>
      <w:proofErr w:type="spellEnd"/>
      <w:r w:rsidR="009605AF" w:rsidRPr="00F2356A">
        <w:rPr>
          <w:rFonts w:ascii="Times New Roman" w:hAnsi="Times New Roman"/>
          <w:bCs/>
          <w:sz w:val="24"/>
          <w:szCs w:val="24"/>
        </w:rPr>
        <w:t xml:space="preserve">” </w:t>
      </w:r>
      <w:r w:rsidRPr="00F2356A">
        <w:rPr>
          <w:rFonts w:ascii="Times New Roman" w:hAnsi="Times New Roman"/>
          <w:bCs/>
          <w:sz w:val="24"/>
          <w:szCs w:val="24"/>
        </w:rPr>
        <w:t xml:space="preserve">do item 5.1. </w:t>
      </w:r>
      <w:r w:rsidR="0028746D" w:rsidRPr="00F2356A">
        <w:rPr>
          <w:rFonts w:ascii="Times New Roman" w:hAnsi="Times New Roman"/>
          <w:bCs/>
          <w:sz w:val="24"/>
          <w:szCs w:val="24"/>
        </w:rPr>
        <w:t>(</w:t>
      </w:r>
      <w:r w:rsidRPr="00F2356A">
        <w:rPr>
          <w:rFonts w:ascii="Times New Roman" w:hAnsi="Times New Roman"/>
          <w:bCs/>
          <w:sz w:val="24"/>
          <w:szCs w:val="24"/>
        </w:rPr>
        <w:t>Deliberações</w:t>
      </w:r>
      <w:r w:rsidR="0028746D" w:rsidRPr="00F2356A">
        <w:rPr>
          <w:rFonts w:ascii="Times New Roman" w:hAnsi="Times New Roman"/>
          <w:bCs/>
          <w:sz w:val="24"/>
          <w:szCs w:val="24"/>
        </w:rPr>
        <w:t>)</w:t>
      </w:r>
      <w:r w:rsidRPr="00F2356A">
        <w:rPr>
          <w:rFonts w:ascii="Times New Roman" w:hAnsi="Times New Roman"/>
          <w:bCs/>
          <w:sz w:val="24"/>
          <w:szCs w:val="24"/>
        </w:rPr>
        <w:t xml:space="preserve"> da ata da AGE, que passar</w:t>
      </w:r>
      <w:r w:rsidR="00151937" w:rsidRPr="00F2356A">
        <w:rPr>
          <w:rFonts w:ascii="Times New Roman" w:hAnsi="Times New Roman"/>
          <w:bCs/>
          <w:sz w:val="24"/>
          <w:szCs w:val="24"/>
        </w:rPr>
        <w:t>á</w:t>
      </w:r>
      <w:r w:rsidRPr="00F2356A">
        <w:rPr>
          <w:rFonts w:ascii="Times New Roman" w:hAnsi="Times New Roman"/>
          <w:bCs/>
          <w:sz w:val="24"/>
          <w:szCs w:val="24"/>
        </w:rPr>
        <w:t xml:space="preserve"> a vigorar com a seguinte redação:</w:t>
      </w:r>
    </w:p>
    <w:p w14:paraId="52D11942" w14:textId="2B9B267C" w:rsidR="005E4A2C" w:rsidRDefault="005E4A2C" w:rsidP="00D63819">
      <w:pPr>
        <w:widowControl w:val="0"/>
        <w:spacing w:before="0" w:after="0" w:line="320" w:lineRule="exact"/>
        <w:rPr>
          <w:rStyle w:val="CabealhoChar"/>
          <w:rFonts w:ascii="Times New Roman" w:hAnsi="Times New Roman"/>
          <w:spacing w:val="0"/>
          <w:szCs w:val="24"/>
        </w:rPr>
      </w:pPr>
    </w:p>
    <w:p w14:paraId="3CB0BCFB" w14:textId="4F9948B6" w:rsidR="009605AF" w:rsidRPr="00F2356A" w:rsidRDefault="002A6FF6" w:rsidP="00F2356A">
      <w:pPr>
        <w:pStyle w:val="PargrafodaLista"/>
        <w:widowControl w:val="0"/>
        <w:spacing w:line="320" w:lineRule="exact"/>
        <w:ind w:left="0"/>
        <w:jc w:val="both"/>
        <w:rPr>
          <w:rFonts w:ascii="Times New Roman" w:hAnsi="Times New Roman"/>
          <w:i/>
          <w:iCs/>
          <w:sz w:val="24"/>
          <w:szCs w:val="24"/>
        </w:rPr>
      </w:pPr>
      <w:r w:rsidRPr="00F2356A">
        <w:rPr>
          <w:rFonts w:ascii="Times New Roman" w:hAnsi="Times New Roman"/>
          <w:i/>
          <w:iCs/>
          <w:sz w:val="24"/>
          <w:szCs w:val="24"/>
        </w:rPr>
        <w:t>“</w:t>
      </w:r>
      <w:r w:rsidR="009605AF">
        <w:rPr>
          <w:rFonts w:ascii="Times New Roman" w:hAnsi="Times New Roman"/>
          <w:b/>
          <w:i/>
          <w:iCs/>
          <w:sz w:val="24"/>
          <w:szCs w:val="24"/>
          <w:u w:val="single"/>
        </w:rPr>
        <w:t>(</w:t>
      </w:r>
      <w:proofErr w:type="spellStart"/>
      <w:r w:rsidR="009605AF">
        <w:rPr>
          <w:rFonts w:ascii="Times New Roman" w:hAnsi="Times New Roman"/>
          <w:b/>
          <w:i/>
          <w:iCs/>
          <w:sz w:val="24"/>
          <w:szCs w:val="24"/>
          <w:u w:val="single"/>
        </w:rPr>
        <w:t>xvii</w:t>
      </w:r>
      <w:proofErr w:type="spellEnd"/>
      <w:r w:rsidR="009605AF">
        <w:rPr>
          <w:rFonts w:ascii="Times New Roman" w:hAnsi="Times New Roman"/>
          <w:b/>
          <w:i/>
          <w:iCs/>
          <w:sz w:val="24"/>
          <w:szCs w:val="24"/>
          <w:u w:val="single"/>
        </w:rPr>
        <w:t>)</w:t>
      </w:r>
      <w:r w:rsidR="009605AF">
        <w:rPr>
          <w:rFonts w:ascii="Times New Roman" w:hAnsi="Times New Roman"/>
          <w:b/>
          <w:i/>
          <w:iCs/>
          <w:sz w:val="24"/>
          <w:szCs w:val="24"/>
          <w:u w:val="single"/>
        </w:rPr>
        <w:tab/>
      </w:r>
      <w:r w:rsidR="009605AF" w:rsidRPr="00F2356A">
        <w:rPr>
          <w:rFonts w:ascii="Times New Roman" w:hAnsi="Times New Roman"/>
          <w:b/>
          <w:i/>
          <w:iCs/>
          <w:sz w:val="24"/>
          <w:szCs w:val="24"/>
          <w:u w:val="single"/>
        </w:rPr>
        <w:t>Prazo e Data de Vencimento</w:t>
      </w:r>
      <w:r w:rsidR="009605AF" w:rsidRPr="00F2356A">
        <w:rPr>
          <w:rFonts w:ascii="Times New Roman" w:hAnsi="Times New Roman"/>
          <w:i/>
          <w:iCs/>
          <w:sz w:val="24"/>
          <w:szCs w:val="24"/>
        </w:rPr>
        <w:t xml:space="preserve">. Ressalvadas as hipóteses de liquidação antecipada das Debêntures em razão do Resgate Antecipado Facultativo Total (conforme abaixo definido), do Resgate Antecipado Obrigatório (conforme abaixo definido), ou do vencimento antecipado das obrigações decorrentes das Debêntures, nos termos a serem previstos na Escritura de Emissão, as Debêntures terão prazo de vencimento de </w:t>
      </w:r>
      <w:r w:rsidR="009605AF" w:rsidRPr="009605AF">
        <w:rPr>
          <w:rFonts w:ascii="Times New Roman" w:hAnsi="Times New Roman"/>
          <w:i/>
          <w:iCs/>
          <w:sz w:val="24"/>
          <w:szCs w:val="24"/>
        </w:rPr>
        <w:t>1</w:t>
      </w:r>
      <w:r w:rsidR="008B67D3">
        <w:rPr>
          <w:rFonts w:ascii="Times New Roman" w:hAnsi="Times New Roman"/>
          <w:i/>
          <w:iCs/>
          <w:sz w:val="24"/>
          <w:szCs w:val="24"/>
        </w:rPr>
        <w:t xml:space="preserve">26 (cento e vinte e seis) meses </w:t>
      </w:r>
      <w:r w:rsidR="009605AF" w:rsidRPr="00F2356A">
        <w:rPr>
          <w:rFonts w:ascii="Times New Roman" w:hAnsi="Times New Roman"/>
          <w:i/>
          <w:iCs/>
          <w:sz w:val="24"/>
          <w:szCs w:val="24"/>
        </w:rPr>
        <w:t>contados da Data de Emissão, vencendo-se, na data a ser indicada na Escritura de Emissão (“</w:t>
      </w:r>
      <w:r w:rsidR="009605AF" w:rsidRPr="00F2356A">
        <w:rPr>
          <w:rFonts w:ascii="Times New Roman" w:hAnsi="Times New Roman"/>
          <w:i/>
          <w:iCs/>
          <w:sz w:val="24"/>
          <w:szCs w:val="24"/>
          <w:u w:val="single"/>
        </w:rPr>
        <w:t>Data de Vencimento das Debêntures</w:t>
      </w:r>
      <w:r w:rsidR="009605AF" w:rsidRPr="00F2356A">
        <w:rPr>
          <w:rFonts w:ascii="Times New Roman" w:hAnsi="Times New Roman"/>
          <w:i/>
          <w:iCs/>
          <w:sz w:val="24"/>
          <w:szCs w:val="24"/>
        </w:rPr>
        <w:t>”)</w:t>
      </w:r>
      <w:r>
        <w:rPr>
          <w:rFonts w:ascii="Times New Roman" w:hAnsi="Times New Roman"/>
          <w:i/>
          <w:iCs/>
          <w:sz w:val="24"/>
          <w:szCs w:val="24"/>
        </w:rPr>
        <w:t>”</w:t>
      </w:r>
      <w:r w:rsidR="009605AF" w:rsidRPr="00F2356A">
        <w:rPr>
          <w:rFonts w:ascii="Times New Roman" w:hAnsi="Times New Roman"/>
          <w:i/>
          <w:iCs/>
          <w:sz w:val="24"/>
          <w:szCs w:val="24"/>
        </w:rPr>
        <w:t>;</w:t>
      </w:r>
    </w:p>
    <w:p w14:paraId="6648D1DC" w14:textId="77777777" w:rsidR="00151937" w:rsidRDefault="00151937" w:rsidP="00D63819">
      <w:pPr>
        <w:widowControl w:val="0"/>
        <w:spacing w:before="0" w:after="0" w:line="320" w:lineRule="exact"/>
        <w:rPr>
          <w:rFonts w:ascii="Times New Roman" w:hAnsi="Times New Roman"/>
          <w:b/>
          <w:spacing w:val="0"/>
          <w:szCs w:val="24"/>
        </w:rPr>
      </w:pPr>
    </w:p>
    <w:p w14:paraId="0CEE0E98" w14:textId="0106BB8A" w:rsidR="002A6FF6" w:rsidRPr="00F2356A" w:rsidRDefault="002A6FF6" w:rsidP="00F2356A">
      <w:pPr>
        <w:pStyle w:val="PargrafodaLista"/>
        <w:widowControl w:val="0"/>
        <w:numPr>
          <w:ilvl w:val="0"/>
          <w:numId w:val="52"/>
        </w:numPr>
        <w:spacing w:line="320" w:lineRule="exact"/>
        <w:ind w:left="0" w:firstLine="0"/>
        <w:jc w:val="both"/>
        <w:rPr>
          <w:rFonts w:ascii="Times New Roman" w:hAnsi="Times New Roman"/>
          <w:bCs/>
          <w:szCs w:val="24"/>
        </w:rPr>
      </w:pPr>
      <w:r w:rsidRPr="00F2356A">
        <w:rPr>
          <w:rFonts w:ascii="Times New Roman" w:hAnsi="Times New Roman"/>
          <w:bCs/>
          <w:sz w:val="24"/>
          <w:szCs w:val="24"/>
        </w:rPr>
        <w:t>Aprovar a rerratificação dos subitens “</w:t>
      </w:r>
      <w:proofErr w:type="spellStart"/>
      <w:r w:rsidRPr="00F2356A">
        <w:rPr>
          <w:rFonts w:ascii="Times New Roman" w:hAnsi="Times New Roman"/>
          <w:bCs/>
          <w:sz w:val="24"/>
          <w:szCs w:val="24"/>
        </w:rPr>
        <w:t>xv</w:t>
      </w:r>
      <w:proofErr w:type="spellEnd"/>
      <w:r w:rsidRPr="00F2356A">
        <w:rPr>
          <w:rFonts w:ascii="Times New Roman" w:hAnsi="Times New Roman"/>
          <w:bCs/>
          <w:sz w:val="24"/>
          <w:szCs w:val="24"/>
        </w:rPr>
        <w:t>”, “</w:t>
      </w:r>
      <w:proofErr w:type="spellStart"/>
      <w:r w:rsidRPr="00F2356A">
        <w:rPr>
          <w:rFonts w:ascii="Times New Roman" w:hAnsi="Times New Roman"/>
          <w:bCs/>
          <w:sz w:val="24"/>
          <w:szCs w:val="24"/>
        </w:rPr>
        <w:t>xvi</w:t>
      </w:r>
      <w:proofErr w:type="spellEnd"/>
      <w:r w:rsidRPr="00F2356A">
        <w:rPr>
          <w:rFonts w:ascii="Times New Roman" w:hAnsi="Times New Roman"/>
          <w:bCs/>
          <w:sz w:val="24"/>
          <w:szCs w:val="24"/>
        </w:rPr>
        <w:t>” e “</w:t>
      </w:r>
      <w:proofErr w:type="spellStart"/>
      <w:r w:rsidRPr="00F2356A">
        <w:rPr>
          <w:rFonts w:ascii="Times New Roman" w:hAnsi="Times New Roman"/>
          <w:bCs/>
          <w:sz w:val="24"/>
          <w:szCs w:val="24"/>
        </w:rPr>
        <w:t>xxvii</w:t>
      </w:r>
      <w:proofErr w:type="spellEnd"/>
      <w:r w:rsidRPr="00F2356A">
        <w:rPr>
          <w:rFonts w:ascii="Times New Roman" w:hAnsi="Times New Roman"/>
          <w:bCs/>
          <w:sz w:val="24"/>
          <w:szCs w:val="24"/>
        </w:rPr>
        <w:t>” do item 5.1. (Deliberações) da ata da AGE, que passarão a vigorar com a seguinte redação:</w:t>
      </w:r>
    </w:p>
    <w:p w14:paraId="6D115EB2" w14:textId="4E6AC694" w:rsidR="002A6FF6" w:rsidRDefault="002A6FF6" w:rsidP="00D63819">
      <w:pPr>
        <w:widowControl w:val="0"/>
        <w:spacing w:before="0" w:after="0" w:line="320" w:lineRule="exact"/>
        <w:rPr>
          <w:rFonts w:ascii="Times New Roman" w:hAnsi="Times New Roman"/>
          <w:bCs/>
          <w:spacing w:val="0"/>
          <w:szCs w:val="24"/>
        </w:rPr>
      </w:pPr>
    </w:p>
    <w:p w14:paraId="729FAACC" w14:textId="7AD40234" w:rsidR="002A6FF6" w:rsidRPr="00F2356A" w:rsidRDefault="002A6FF6" w:rsidP="00F2356A">
      <w:pPr>
        <w:pStyle w:val="PargrafodaLista"/>
        <w:spacing w:line="320" w:lineRule="exact"/>
        <w:ind w:left="0"/>
        <w:jc w:val="both"/>
        <w:rPr>
          <w:rFonts w:ascii="Times New Roman" w:hAnsi="Times New Roman"/>
          <w:i/>
          <w:sz w:val="24"/>
          <w:szCs w:val="24"/>
        </w:rPr>
      </w:pPr>
      <w:r w:rsidRPr="00F2356A">
        <w:rPr>
          <w:rFonts w:ascii="Times New Roman" w:hAnsi="Times New Roman"/>
          <w:i/>
          <w:sz w:val="24"/>
          <w:szCs w:val="24"/>
        </w:rPr>
        <w:t>“</w:t>
      </w:r>
      <w:r>
        <w:rPr>
          <w:rFonts w:ascii="Times New Roman" w:hAnsi="Times New Roman"/>
          <w:b/>
          <w:i/>
          <w:sz w:val="24"/>
          <w:szCs w:val="24"/>
          <w:u w:val="single"/>
        </w:rPr>
        <w:t>(</w:t>
      </w:r>
      <w:proofErr w:type="spellStart"/>
      <w:r>
        <w:rPr>
          <w:rFonts w:ascii="Times New Roman" w:hAnsi="Times New Roman"/>
          <w:b/>
          <w:i/>
          <w:sz w:val="24"/>
          <w:szCs w:val="24"/>
          <w:u w:val="single"/>
        </w:rPr>
        <w:t>xv</w:t>
      </w:r>
      <w:proofErr w:type="spellEnd"/>
      <w:r>
        <w:rPr>
          <w:rFonts w:ascii="Times New Roman" w:hAnsi="Times New Roman"/>
          <w:b/>
          <w:i/>
          <w:sz w:val="24"/>
          <w:szCs w:val="24"/>
          <w:u w:val="single"/>
        </w:rPr>
        <w:t>)</w:t>
      </w:r>
      <w:r>
        <w:rPr>
          <w:rFonts w:ascii="Times New Roman" w:hAnsi="Times New Roman"/>
          <w:b/>
          <w:i/>
          <w:sz w:val="24"/>
          <w:szCs w:val="24"/>
          <w:u w:val="single"/>
        </w:rPr>
        <w:tab/>
      </w:r>
      <w:r w:rsidRPr="00F2356A">
        <w:rPr>
          <w:rFonts w:ascii="Times New Roman" w:hAnsi="Times New Roman"/>
          <w:b/>
          <w:i/>
          <w:sz w:val="24"/>
          <w:szCs w:val="24"/>
          <w:u w:val="single"/>
        </w:rPr>
        <w:t>Garantias Reais</w:t>
      </w:r>
      <w:r w:rsidRPr="00F2356A">
        <w:rPr>
          <w:rFonts w:ascii="Times New Roman" w:hAnsi="Times New Roman"/>
          <w:b/>
          <w:i/>
          <w:iCs/>
          <w:sz w:val="24"/>
          <w:szCs w:val="24"/>
        </w:rPr>
        <w:t>.</w:t>
      </w:r>
      <w:r w:rsidRPr="00F2356A">
        <w:rPr>
          <w:rFonts w:ascii="Times New Roman" w:hAnsi="Times New Roman"/>
          <w:i/>
          <w:iCs/>
          <w:sz w:val="24"/>
          <w:szCs w:val="24"/>
        </w:rPr>
        <w:t xml:space="preserve"> </w:t>
      </w:r>
      <w:r w:rsidRPr="00F2356A">
        <w:rPr>
          <w:rFonts w:ascii="Times New Roman" w:hAnsi="Times New Roman"/>
          <w:i/>
          <w:sz w:val="24"/>
          <w:szCs w:val="24"/>
        </w:rPr>
        <w:t xml:space="preserve">Em </w:t>
      </w:r>
      <w:bookmarkStart w:id="2" w:name="_Hlk87535318"/>
      <w:r w:rsidRPr="00F2356A">
        <w:rPr>
          <w:rFonts w:ascii="Times New Roman" w:hAnsi="Times New Roman"/>
          <w:i/>
          <w:sz w:val="24"/>
          <w:szCs w:val="24"/>
        </w:rPr>
        <w:t>garantia do fiel, integral e pontual pagamento e cumprimento de todas as obrigações principais e acessórias assumidas ou que venham a ser assumidas pela Companhia, pelas Fiadoras e pela Mercúrio Participações e Investimentos S.A., inscrita no CNPJ/ME sob o nº 21.042.857/0001-44 (“</w:t>
      </w:r>
      <w:r w:rsidRPr="00F2356A">
        <w:rPr>
          <w:rFonts w:ascii="Times New Roman" w:hAnsi="Times New Roman"/>
          <w:i/>
          <w:sz w:val="24"/>
          <w:szCs w:val="24"/>
          <w:u w:val="single"/>
        </w:rPr>
        <w:t>Mercúrio</w:t>
      </w:r>
      <w:r w:rsidRPr="00F2356A">
        <w:rPr>
          <w:rFonts w:ascii="Times New Roman" w:hAnsi="Times New Roman"/>
          <w:i/>
          <w:sz w:val="24"/>
          <w:szCs w:val="24"/>
        </w:rPr>
        <w:t>”) relativas às Debêntures e demais obrigações a serem assumidas no âmbito da Emissão</w:t>
      </w:r>
      <w:bookmarkEnd w:id="2"/>
      <w:r w:rsidRPr="00F2356A">
        <w:rPr>
          <w:rFonts w:ascii="Times New Roman" w:hAnsi="Times New Roman"/>
          <w:i/>
          <w:sz w:val="24"/>
          <w:szCs w:val="24"/>
        </w:rPr>
        <w:t xml:space="preserve"> e descritas na Escritura de Emissão (“</w:t>
      </w:r>
      <w:r w:rsidRPr="00F2356A">
        <w:rPr>
          <w:rFonts w:ascii="Times New Roman" w:hAnsi="Times New Roman"/>
          <w:i/>
          <w:sz w:val="24"/>
          <w:szCs w:val="24"/>
          <w:u w:val="single"/>
        </w:rPr>
        <w:t>Obrigações Garantidas</w:t>
      </w:r>
      <w:r w:rsidRPr="00F2356A">
        <w:rPr>
          <w:rFonts w:ascii="Times New Roman" w:hAnsi="Times New Roman"/>
          <w:i/>
          <w:sz w:val="24"/>
          <w:szCs w:val="24"/>
        </w:rPr>
        <w:t>” e “</w:t>
      </w:r>
      <w:r w:rsidRPr="00F2356A">
        <w:rPr>
          <w:rFonts w:ascii="Times New Roman" w:hAnsi="Times New Roman"/>
          <w:i/>
          <w:sz w:val="24"/>
          <w:szCs w:val="24"/>
          <w:u w:val="single"/>
        </w:rPr>
        <w:t>Garantias Reais</w:t>
      </w:r>
      <w:r w:rsidRPr="00F2356A">
        <w:rPr>
          <w:rFonts w:ascii="Times New Roman" w:hAnsi="Times New Roman"/>
          <w:i/>
          <w:sz w:val="24"/>
          <w:szCs w:val="24"/>
        </w:rPr>
        <w:t>”, respectivamente):</w:t>
      </w:r>
    </w:p>
    <w:p w14:paraId="72684240" w14:textId="77777777" w:rsidR="002A6FF6" w:rsidRPr="00F2356A" w:rsidRDefault="002A6FF6" w:rsidP="002A6FF6">
      <w:pPr>
        <w:pStyle w:val="PargrafodaLista"/>
        <w:spacing w:line="320" w:lineRule="exact"/>
        <w:ind w:left="0"/>
        <w:rPr>
          <w:rFonts w:ascii="Times New Roman" w:hAnsi="Times New Roman"/>
          <w:i/>
          <w:sz w:val="24"/>
          <w:szCs w:val="24"/>
        </w:rPr>
      </w:pPr>
    </w:p>
    <w:p w14:paraId="24C2920E" w14:textId="0CAF3103" w:rsidR="002A6FF6" w:rsidRPr="00F2356A" w:rsidRDefault="002A6FF6" w:rsidP="002A6FF6">
      <w:pPr>
        <w:pStyle w:val="PargrafodaLista"/>
        <w:numPr>
          <w:ilvl w:val="0"/>
          <w:numId w:val="48"/>
        </w:numPr>
        <w:tabs>
          <w:tab w:val="left" w:pos="1134"/>
          <w:tab w:val="left" w:pos="1276"/>
        </w:tabs>
        <w:spacing w:line="320" w:lineRule="exact"/>
        <w:ind w:left="709" w:hanging="425"/>
        <w:jc w:val="both"/>
        <w:rPr>
          <w:rFonts w:ascii="Times New Roman" w:hAnsi="Times New Roman"/>
          <w:i/>
          <w:sz w:val="24"/>
          <w:szCs w:val="24"/>
        </w:rPr>
      </w:pPr>
      <w:bookmarkStart w:id="3" w:name="_Hlk87535880"/>
      <w:r w:rsidRPr="00F2356A">
        <w:rPr>
          <w:rFonts w:ascii="Times New Roman" w:hAnsi="Times New Roman"/>
          <w:i/>
          <w:sz w:val="24"/>
          <w:szCs w:val="24"/>
        </w:rPr>
        <w:t>alienação fiduciária</w:t>
      </w:r>
      <w:r>
        <w:rPr>
          <w:rFonts w:ascii="Times New Roman" w:hAnsi="Times New Roman"/>
          <w:i/>
          <w:sz w:val="24"/>
          <w:szCs w:val="24"/>
        </w:rPr>
        <w:t xml:space="preserve"> </w:t>
      </w:r>
      <w:r w:rsidRPr="00F2356A">
        <w:rPr>
          <w:rFonts w:ascii="Times New Roman" w:hAnsi="Times New Roman"/>
          <w:i/>
          <w:sz w:val="24"/>
          <w:szCs w:val="24"/>
        </w:rPr>
        <w:t xml:space="preserve">da totalidade das ações de emissão da Companhia, de titularidade da </w:t>
      </w:r>
      <w:proofErr w:type="spellStart"/>
      <w:r w:rsidRPr="00F2356A">
        <w:rPr>
          <w:rFonts w:ascii="Times New Roman" w:hAnsi="Times New Roman"/>
          <w:i/>
          <w:sz w:val="24"/>
          <w:szCs w:val="24"/>
        </w:rPr>
        <w:t>BRVias</w:t>
      </w:r>
      <w:proofErr w:type="spellEnd"/>
      <w:r w:rsidRPr="00F2356A">
        <w:rPr>
          <w:rFonts w:ascii="Times New Roman" w:hAnsi="Times New Roman"/>
          <w:i/>
          <w:sz w:val="24"/>
          <w:szCs w:val="24"/>
        </w:rPr>
        <w:t>, representativas de 100% (cem por cento) do capital social da Companhia, nos termos do “</w:t>
      </w:r>
      <w:r w:rsidRPr="002A6FF6">
        <w:rPr>
          <w:rFonts w:ascii="Times New Roman" w:hAnsi="Times New Roman"/>
          <w:i/>
          <w:sz w:val="24"/>
          <w:szCs w:val="24"/>
        </w:rPr>
        <w:t xml:space="preserve">Contrato de Alienação Fiduciária de Ações e Cessão Fiduciária em Garantia e Outras Avenças”, </w:t>
      </w:r>
      <w:r w:rsidR="0018541F" w:rsidRPr="0018541F">
        <w:rPr>
          <w:rFonts w:ascii="Times New Roman" w:hAnsi="Times New Roman"/>
          <w:i/>
          <w:iCs/>
          <w:sz w:val="24"/>
          <w:szCs w:val="24"/>
        </w:rPr>
        <w:t xml:space="preserve">celebrado em 25 de março de 2022, entre a </w:t>
      </w:r>
      <w:proofErr w:type="spellStart"/>
      <w:r w:rsidR="0018541F" w:rsidRPr="0018541F">
        <w:rPr>
          <w:rFonts w:ascii="Times New Roman" w:hAnsi="Times New Roman"/>
          <w:i/>
          <w:iCs/>
          <w:sz w:val="24"/>
          <w:szCs w:val="24"/>
        </w:rPr>
        <w:t>BRVias</w:t>
      </w:r>
      <w:proofErr w:type="spellEnd"/>
      <w:r w:rsidR="0018541F" w:rsidRPr="0018541F">
        <w:rPr>
          <w:rFonts w:ascii="Times New Roman" w:hAnsi="Times New Roman"/>
          <w:i/>
          <w:iCs/>
          <w:sz w:val="24"/>
          <w:szCs w:val="24"/>
        </w:rPr>
        <w:t xml:space="preserve"> e o Agente Fiduciário, conforme aditado em [</w:t>
      </w:r>
      <w:r w:rsidR="0018541F" w:rsidRPr="0018541F">
        <w:rPr>
          <w:rFonts w:ascii="Times New Roman" w:hAnsi="Times New Roman"/>
          <w:i/>
          <w:iCs/>
          <w:sz w:val="24"/>
          <w:szCs w:val="24"/>
          <w:highlight w:val="yellow"/>
        </w:rPr>
        <w:t>=</w:t>
      </w:r>
      <w:r w:rsidR="0018541F" w:rsidRPr="0018541F">
        <w:rPr>
          <w:rFonts w:ascii="Times New Roman" w:hAnsi="Times New Roman"/>
          <w:i/>
          <w:iCs/>
          <w:sz w:val="24"/>
          <w:szCs w:val="24"/>
        </w:rPr>
        <w:t xml:space="preserve">] de junho de 2022 </w:t>
      </w:r>
      <w:r w:rsidRPr="00F2356A">
        <w:rPr>
          <w:rFonts w:ascii="Times New Roman" w:hAnsi="Times New Roman"/>
          <w:i/>
          <w:sz w:val="24"/>
          <w:szCs w:val="24"/>
        </w:rPr>
        <w:t>(“</w:t>
      </w:r>
      <w:r w:rsidRPr="00F2356A">
        <w:rPr>
          <w:rFonts w:ascii="Times New Roman" w:hAnsi="Times New Roman"/>
          <w:i/>
          <w:sz w:val="24"/>
          <w:szCs w:val="24"/>
          <w:u w:val="single"/>
        </w:rPr>
        <w:t>Alienação Fiduciária de Ações da Emissora</w:t>
      </w:r>
      <w:r w:rsidRPr="00F2356A">
        <w:rPr>
          <w:rFonts w:ascii="Times New Roman" w:hAnsi="Times New Roman"/>
          <w:i/>
          <w:sz w:val="24"/>
          <w:szCs w:val="24"/>
        </w:rPr>
        <w:t>” e “</w:t>
      </w:r>
      <w:r w:rsidRPr="00F2356A">
        <w:rPr>
          <w:rFonts w:ascii="Times New Roman" w:hAnsi="Times New Roman"/>
          <w:i/>
          <w:sz w:val="24"/>
          <w:szCs w:val="24"/>
          <w:u w:val="single"/>
        </w:rPr>
        <w:t xml:space="preserve">Contrato de Garantia </w:t>
      </w:r>
      <w:proofErr w:type="spellStart"/>
      <w:r w:rsidRPr="00F2356A">
        <w:rPr>
          <w:rFonts w:ascii="Times New Roman" w:hAnsi="Times New Roman"/>
          <w:i/>
          <w:sz w:val="24"/>
          <w:szCs w:val="24"/>
          <w:u w:val="single"/>
        </w:rPr>
        <w:t>BRVias</w:t>
      </w:r>
      <w:proofErr w:type="spellEnd"/>
      <w:r w:rsidRPr="00F2356A">
        <w:rPr>
          <w:rFonts w:ascii="Times New Roman" w:hAnsi="Times New Roman"/>
          <w:i/>
          <w:sz w:val="24"/>
          <w:szCs w:val="24"/>
        </w:rPr>
        <w:t>”, respectivamente);</w:t>
      </w:r>
      <w:bookmarkEnd w:id="3"/>
    </w:p>
    <w:p w14:paraId="5769DFDA" w14:textId="77777777" w:rsidR="002A6FF6" w:rsidRPr="00F2356A" w:rsidRDefault="002A6FF6" w:rsidP="002A6FF6">
      <w:pPr>
        <w:pStyle w:val="PargrafodaLista"/>
        <w:spacing w:line="320" w:lineRule="exact"/>
        <w:ind w:left="0"/>
        <w:jc w:val="both"/>
        <w:rPr>
          <w:rFonts w:ascii="Times New Roman" w:hAnsi="Times New Roman"/>
          <w:i/>
          <w:sz w:val="24"/>
          <w:szCs w:val="24"/>
        </w:rPr>
      </w:pPr>
    </w:p>
    <w:p w14:paraId="13BD93F3" w14:textId="2FFCD007" w:rsidR="002A6FF6" w:rsidRPr="00F2356A" w:rsidRDefault="002A6FF6" w:rsidP="002A6FF6">
      <w:pPr>
        <w:pStyle w:val="PargrafodaLista"/>
        <w:numPr>
          <w:ilvl w:val="0"/>
          <w:numId w:val="48"/>
        </w:numPr>
        <w:tabs>
          <w:tab w:val="left" w:pos="1134"/>
          <w:tab w:val="left" w:pos="1276"/>
        </w:tabs>
        <w:spacing w:line="320" w:lineRule="exact"/>
        <w:ind w:left="709" w:hanging="425"/>
        <w:jc w:val="both"/>
        <w:rPr>
          <w:rFonts w:ascii="Times New Roman" w:hAnsi="Times New Roman"/>
          <w:i/>
          <w:sz w:val="24"/>
          <w:szCs w:val="24"/>
        </w:rPr>
      </w:pPr>
      <w:bookmarkStart w:id="4" w:name="_Hlk87536061"/>
      <w:r w:rsidRPr="00F2356A">
        <w:rPr>
          <w:rFonts w:ascii="Times New Roman" w:hAnsi="Times New Roman"/>
          <w:i/>
          <w:sz w:val="24"/>
          <w:szCs w:val="24"/>
        </w:rPr>
        <w:t>cessão fiduciária</w:t>
      </w:r>
      <w:r>
        <w:rPr>
          <w:rFonts w:ascii="Times New Roman" w:hAnsi="Times New Roman"/>
          <w:i/>
          <w:snapToGrid w:val="0"/>
          <w:sz w:val="24"/>
          <w:szCs w:val="24"/>
        </w:rPr>
        <w:t xml:space="preserve">, </w:t>
      </w:r>
      <w:r w:rsidRPr="00F2356A">
        <w:rPr>
          <w:rFonts w:ascii="Times New Roman" w:hAnsi="Times New Roman"/>
          <w:i/>
          <w:snapToGrid w:val="0"/>
          <w:sz w:val="24"/>
          <w:szCs w:val="24"/>
        </w:rPr>
        <w:t xml:space="preserve">nos termos do Contrato de Garantia </w:t>
      </w:r>
      <w:proofErr w:type="spellStart"/>
      <w:r w:rsidRPr="00F2356A">
        <w:rPr>
          <w:rFonts w:ascii="Times New Roman" w:hAnsi="Times New Roman"/>
          <w:i/>
          <w:snapToGrid w:val="0"/>
          <w:sz w:val="24"/>
          <w:szCs w:val="24"/>
        </w:rPr>
        <w:t>BRVias</w:t>
      </w:r>
      <w:proofErr w:type="spellEnd"/>
      <w:r w:rsidRPr="00F2356A">
        <w:rPr>
          <w:rFonts w:ascii="Times New Roman" w:hAnsi="Times New Roman"/>
          <w:i/>
          <w:snapToGrid w:val="0"/>
          <w:sz w:val="24"/>
          <w:szCs w:val="24"/>
        </w:rPr>
        <w:t>,</w:t>
      </w:r>
      <w:r w:rsidRPr="00F2356A">
        <w:rPr>
          <w:rFonts w:ascii="Times New Roman" w:hAnsi="Times New Roman"/>
          <w:i/>
          <w:sz w:val="24"/>
          <w:szCs w:val="24"/>
        </w:rPr>
        <w:t xml:space="preserve"> de (a) todos e quaisquer direitos creditórios decorrentes da participação societária que a </w:t>
      </w:r>
      <w:proofErr w:type="spellStart"/>
      <w:r w:rsidRPr="00F2356A">
        <w:rPr>
          <w:rFonts w:ascii="Times New Roman" w:hAnsi="Times New Roman"/>
          <w:i/>
          <w:sz w:val="24"/>
          <w:szCs w:val="24"/>
        </w:rPr>
        <w:t>BRVias</w:t>
      </w:r>
      <w:proofErr w:type="spellEnd"/>
      <w:r w:rsidRPr="00F2356A">
        <w:rPr>
          <w:rFonts w:ascii="Times New Roman" w:hAnsi="Times New Roman"/>
          <w:i/>
          <w:sz w:val="24"/>
          <w:szCs w:val="24"/>
        </w:rPr>
        <w:t xml:space="preserve"> detêm no capital social da Companhia, bem como </w:t>
      </w:r>
      <w:r w:rsidRPr="00F2356A">
        <w:rPr>
          <w:rFonts w:ascii="Times New Roman" w:hAnsi="Times New Roman"/>
          <w:i/>
          <w:color w:val="000000"/>
          <w:sz w:val="24"/>
          <w:szCs w:val="24"/>
        </w:rPr>
        <w:t xml:space="preserve">qualquer distribuição de capital feita e efetivamente paga pela Companhia à </w:t>
      </w:r>
      <w:proofErr w:type="spellStart"/>
      <w:r w:rsidRPr="00F2356A">
        <w:rPr>
          <w:rFonts w:ascii="Times New Roman" w:hAnsi="Times New Roman"/>
          <w:i/>
          <w:color w:val="000000"/>
          <w:sz w:val="24"/>
          <w:szCs w:val="24"/>
        </w:rPr>
        <w:t>BRVias</w:t>
      </w:r>
      <w:proofErr w:type="spellEnd"/>
      <w:r w:rsidRPr="00F2356A">
        <w:rPr>
          <w:rFonts w:ascii="Times New Roman" w:hAnsi="Times New Roman"/>
          <w: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w:t>
      </w:r>
      <w:proofErr w:type="spellStart"/>
      <w:r w:rsidRPr="00F2356A">
        <w:rPr>
          <w:rFonts w:ascii="Times New Roman" w:hAnsi="Times New Roman"/>
          <w:i/>
          <w:color w:val="000000"/>
          <w:sz w:val="24"/>
          <w:szCs w:val="24"/>
        </w:rPr>
        <w:t>BRVias</w:t>
      </w:r>
      <w:proofErr w:type="spellEnd"/>
      <w:r w:rsidRPr="00F2356A">
        <w:rPr>
          <w:rFonts w:ascii="Times New Roman" w:hAnsi="Times New Roman"/>
          <w:i/>
          <w:color w:val="000000"/>
          <w:sz w:val="24"/>
          <w:szCs w:val="24"/>
        </w:rPr>
        <w:t xml:space="preserve">, </w:t>
      </w:r>
      <w:r w:rsidRPr="00F2356A">
        <w:rPr>
          <w:rFonts w:ascii="Times New Roman" w:hAnsi="Times New Roman"/>
          <w:i/>
          <w:sz w:val="24"/>
          <w:szCs w:val="24"/>
        </w:rPr>
        <w:t xml:space="preserve">que sejam ou venham a ser depositados e mantidos, no futuro, na Conta Vinculada da </w:t>
      </w:r>
      <w:proofErr w:type="spellStart"/>
      <w:r w:rsidRPr="00F2356A">
        <w:rPr>
          <w:rFonts w:ascii="Times New Roman" w:hAnsi="Times New Roman"/>
          <w:i/>
          <w:sz w:val="24"/>
          <w:szCs w:val="24"/>
        </w:rPr>
        <w:t>BRVias</w:t>
      </w:r>
      <w:proofErr w:type="spellEnd"/>
      <w:r w:rsidRPr="00F2356A">
        <w:rPr>
          <w:rFonts w:ascii="Times New Roman" w:hAnsi="Times New Roman"/>
          <w:i/>
          <w:sz w:val="24"/>
          <w:szCs w:val="24"/>
        </w:rPr>
        <w:t xml:space="preserve"> da Alienação Fiduciária TBR (conforme a ser definida no Contrato de Garantia </w:t>
      </w:r>
      <w:proofErr w:type="spellStart"/>
      <w:r w:rsidRPr="00F2356A">
        <w:rPr>
          <w:rFonts w:ascii="Times New Roman" w:hAnsi="Times New Roman"/>
          <w:i/>
          <w:sz w:val="24"/>
          <w:szCs w:val="24"/>
        </w:rPr>
        <w:t>BRVias</w:t>
      </w:r>
      <w:proofErr w:type="spellEnd"/>
      <w:r w:rsidRPr="00F2356A">
        <w:rPr>
          <w:rFonts w:ascii="Times New Roman" w:hAnsi="Times New Roman"/>
          <w:i/>
          <w:sz w:val="24"/>
          <w:szCs w:val="24"/>
        </w:rPr>
        <w:t xml:space="preserve">), bem </w:t>
      </w:r>
      <w:r w:rsidRPr="00F2356A">
        <w:rPr>
          <w:rFonts w:ascii="Times New Roman" w:hAnsi="Times New Roman"/>
          <w:i/>
          <w:sz w:val="24"/>
          <w:szCs w:val="24"/>
        </w:rPr>
        <w:lastRenderedPageBreak/>
        <w:t>como quaisquer rendimentos relacionados a tais valores</w:t>
      </w:r>
      <w:r w:rsidRPr="00F2356A">
        <w:rPr>
          <w:rFonts w:ascii="Times New Roman" w:eastAsia="Garamond" w:hAnsi="Times New Roman"/>
          <w:i/>
          <w:sz w:val="24"/>
          <w:szCs w:val="24"/>
        </w:rPr>
        <w:t xml:space="preserve">, observado os termos a serem previstos no </w:t>
      </w:r>
      <w:r w:rsidRPr="00F2356A">
        <w:rPr>
          <w:rFonts w:ascii="Times New Roman" w:hAnsi="Times New Roman"/>
          <w:i/>
          <w:sz w:val="24"/>
          <w:szCs w:val="24"/>
        </w:rPr>
        <w:t xml:space="preserve">Contrato de Garantia </w:t>
      </w:r>
      <w:proofErr w:type="spellStart"/>
      <w:r w:rsidRPr="00F2356A">
        <w:rPr>
          <w:rFonts w:ascii="Times New Roman" w:hAnsi="Times New Roman"/>
          <w:i/>
          <w:sz w:val="24"/>
          <w:szCs w:val="24"/>
        </w:rPr>
        <w:t>BRVias</w:t>
      </w:r>
      <w:proofErr w:type="spellEnd"/>
      <w:r w:rsidRPr="00F2356A">
        <w:rPr>
          <w:rFonts w:ascii="Times New Roman" w:hAnsi="Times New Roman"/>
          <w:i/>
          <w:sz w:val="24"/>
          <w:szCs w:val="24"/>
        </w:rPr>
        <w:t xml:space="preserve">; (b) todos os direitos creditórios detidos pela </w:t>
      </w:r>
      <w:proofErr w:type="spellStart"/>
      <w:r w:rsidRPr="00F2356A">
        <w:rPr>
          <w:rFonts w:ascii="Times New Roman" w:hAnsi="Times New Roman"/>
          <w:i/>
          <w:sz w:val="24"/>
          <w:szCs w:val="24"/>
        </w:rPr>
        <w:t>BRVias</w:t>
      </w:r>
      <w:proofErr w:type="spellEnd"/>
      <w:r w:rsidRPr="00F2356A">
        <w:rPr>
          <w:rFonts w:ascii="Times New Roman" w:hAnsi="Times New Roman"/>
          <w:i/>
          <w:sz w:val="24"/>
          <w:szCs w:val="24"/>
        </w:rPr>
        <w:t xml:space="preserve"> contra o QI Sociedade de Crédito Direto S.A., inscrita no CNPJ/ME sob o nº 32.402.502/0001-35 (“</w:t>
      </w:r>
      <w:r w:rsidRPr="00F2356A">
        <w:rPr>
          <w:rFonts w:ascii="Times New Roman" w:hAnsi="Times New Roman"/>
          <w:i/>
          <w:sz w:val="24"/>
          <w:szCs w:val="24"/>
          <w:u w:val="single"/>
        </w:rPr>
        <w:t>Banco Depositário</w:t>
      </w:r>
      <w:r w:rsidRPr="00F2356A">
        <w:rPr>
          <w:rFonts w:ascii="Times New Roman" w:hAnsi="Times New Roman"/>
          <w:i/>
          <w:sz w:val="24"/>
          <w:szCs w:val="24"/>
        </w:rPr>
        <w:t xml:space="preserve">”) em relação à titularidade da </w:t>
      </w:r>
      <w:proofErr w:type="spellStart"/>
      <w:r w:rsidRPr="00F2356A">
        <w:rPr>
          <w:rFonts w:ascii="Times New Roman" w:hAnsi="Times New Roman"/>
          <w:i/>
          <w:sz w:val="24"/>
          <w:szCs w:val="24"/>
        </w:rPr>
        <w:t>BRVias</w:t>
      </w:r>
      <w:proofErr w:type="spellEnd"/>
      <w:r w:rsidRPr="00F2356A">
        <w:rPr>
          <w:rFonts w:ascii="Times New Roman" w:hAnsi="Times New Roman"/>
          <w:i/>
          <w:sz w:val="24"/>
          <w:szCs w:val="24"/>
        </w:rPr>
        <w:t xml:space="preserve"> sobre a Conta Vinculada da </w:t>
      </w:r>
      <w:proofErr w:type="spellStart"/>
      <w:r w:rsidRPr="00F2356A">
        <w:rPr>
          <w:rFonts w:ascii="Times New Roman" w:hAnsi="Times New Roman"/>
          <w:i/>
          <w:sz w:val="24"/>
          <w:szCs w:val="24"/>
        </w:rPr>
        <w:t>BRVias</w:t>
      </w:r>
      <w:proofErr w:type="spellEnd"/>
      <w:r w:rsidRPr="00F2356A">
        <w:rPr>
          <w:rFonts w:ascii="Times New Roman" w:hAnsi="Times New Roman"/>
          <w:i/>
          <w:sz w:val="24"/>
          <w:szCs w:val="24"/>
        </w:rPr>
        <w:t xml:space="preserve"> da Alienação Fiduciária TBR, bem como os rendimentos relacionados à integralidade dos valores depositados na referida Conta Vinculada da </w:t>
      </w:r>
      <w:proofErr w:type="spellStart"/>
      <w:r w:rsidRPr="00F2356A">
        <w:rPr>
          <w:rFonts w:ascii="Times New Roman" w:hAnsi="Times New Roman"/>
          <w:i/>
          <w:sz w:val="24"/>
          <w:szCs w:val="24"/>
        </w:rPr>
        <w:t>BRVias</w:t>
      </w:r>
      <w:proofErr w:type="spellEnd"/>
      <w:r w:rsidRPr="00F2356A">
        <w:rPr>
          <w:rFonts w:ascii="Times New Roman" w:hAnsi="Times New Roman"/>
          <w:i/>
          <w:sz w:val="24"/>
          <w:szCs w:val="24"/>
        </w:rPr>
        <w:t xml:space="preserve"> da Alienação Fiduciária TBR (“</w:t>
      </w:r>
      <w:r w:rsidRPr="00F2356A">
        <w:rPr>
          <w:rFonts w:ascii="Times New Roman" w:hAnsi="Times New Roman"/>
          <w:i/>
          <w:sz w:val="24"/>
          <w:szCs w:val="24"/>
          <w:u w:val="single"/>
        </w:rPr>
        <w:t xml:space="preserve">Direitos Creditórios Cedidos Fiduciariamente da </w:t>
      </w:r>
      <w:proofErr w:type="spellStart"/>
      <w:r w:rsidRPr="00F2356A">
        <w:rPr>
          <w:rFonts w:ascii="Times New Roman" w:hAnsi="Times New Roman"/>
          <w:i/>
          <w:sz w:val="24"/>
          <w:szCs w:val="24"/>
          <w:u w:val="single"/>
        </w:rPr>
        <w:t>BRVias</w:t>
      </w:r>
      <w:proofErr w:type="spellEnd"/>
      <w:r w:rsidRPr="00F2356A">
        <w:rPr>
          <w:rFonts w:ascii="Times New Roman" w:hAnsi="Times New Roman"/>
          <w:i/>
          <w:sz w:val="24"/>
          <w:szCs w:val="24"/>
        </w:rPr>
        <w:t>” e “</w:t>
      </w:r>
      <w:r w:rsidRPr="00F2356A">
        <w:rPr>
          <w:rFonts w:ascii="Times New Roman" w:hAnsi="Times New Roman"/>
          <w:i/>
          <w:sz w:val="24"/>
          <w:szCs w:val="24"/>
          <w:u w:val="single"/>
        </w:rPr>
        <w:t xml:space="preserve">Cessão Fiduciária da </w:t>
      </w:r>
      <w:proofErr w:type="spellStart"/>
      <w:r w:rsidRPr="00F2356A">
        <w:rPr>
          <w:rFonts w:ascii="Times New Roman" w:hAnsi="Times New Roman"/>
          <w:i/>
          <w:sz w:val="24"/>
          <w:szCs w:val="24"/>
          <w:u w:val="single"/>
        </w:rPr>
        <w:t>BRVias</w:t>
      </w:r>
      <w:proofErr w:type="spellEnd"/>
      <w:r w:rsidRPr="00F2356A">
        <w:rPr>
          <w:rFonts w:ascii="Times New Roman" w:hAnsi="Times New Roman"/>
          <w:i/>
          <w:sz w:val="24"/>
          <w:szCs w:val="24"/>
        </w:rPr>
        <w:t xml:space="preserve">”, respectivamente, sendo a Alienação Fiduciária de Ações da Emissora e a Cessão Fiduciária da </w:t>
      </w:r>
      <w:proofErr w:type="spellStart"/>
      <w:r w:rsidRPr="00F2356A">
        <w:rPr>
          <w:rFonts w:ascii="Times New Roman" w:hAnsi="Times New Roman"/>
          <w:i/>
          <w:sz w:val="24"/>
          <w:szCs w:val="24"/>
        </w:rPr>
        <w:t>BRVias</w:t>
      </w:r>
      <w:proofErr w:type="spellEnd"/>
      <w:r w:rsidRPr="00F2356A">
        <w:rPr>
          <w:rFonts w:ascii="Times New Roman" w:hAnsi="Times New Roman"/>
          <w:i/>
          <w:sz w:val="24"/>
          <w:szCs w:val="24"/>
        </w:rPr>
        <w:t>, em conjunto, denominadas de “</w:t>
      </w:r>
      <w:r w:rsidRPr="00F2356A">
        <w:rPr>
          <w:rFonts w:ascii="Times New Roman" w:hAnsi="Times New Roman"/>
          <w:i/>
          <w:sz w:val="24"/>
          <w:szCs w:val="24"/>
          <w:u w:val="single"/>
        </w:rPr>
        <w:t xml:space="preserve">Garantias da </w:t>
      </w:r>
      <w:proofErr w:type="spellStart"/>
      <w:r w:rsidRPr="00F2356A">
        <w:rPr>
          <w:rFonts w:ascii="Times New Roman" w:hAnsi="Times New Roman"/>
          <w:i/>
          <w:sz w:val="24"/>
          <w:szCs w:val="24"/>
          <w:u w:val="single"/>
        </w:rPr>
        <w:t>BRVias</w:t>
      </w:r>
      <w:proofErr w:type="spellEnd"/>
      <w:r w:rsidRPr="00F2356A">
        <w:rPr>
          <w:rFonts w:ascii="Times New Roman" w:hAnsi="Times New Roman"/>
          <w:i/>
          <w:sz w:val="24"/>
          <w:szCs w:val="24"/>
        </w:rPr>
        <w:t>”)</w:t>
      </w:r>
      <w:bookmarkEnd w:id="4"/>
      <w:r w:rsidRPr="00F2356A">
        <w:rPr>
          <w:rFonts w:ascii="Times New Roman" w:hAnsi="Times New Roman"/>
          <w:i/>
          <w:sz w:val="24"/>
          <w:szCs w:val="24"/>
        </w:rPr>
        <w:t>;</w:t>
      </w:r>
    </w:p>
    <w:p w14:paraId="6AE19E60" w14:textId="77777777" w:rsidR="002A6FF6" w:rsidRPr="00F2356A" w:rsidRDefault="002A6FF6" w:rsidP="002A6FF6">
      <w:pPr>
        <w:pStyle w:val="PargrafodaLista"/>
        <w:spacing w:line="320" w:lineRule="exact"/>
        <w:jc w:val="both"/>
        <w:rPr>
          <w:rFonts w:ascii="Times New Roman" w:hAnsi="Times New Roman"/>
          <w:i/>
          <w:sz w:val="24"/>
          <w:szCs w:val="24"/>
        </w:rPr>
      </w:pPr>
    </w:p>
    <w:p w14:paraId="6C85C58E" w14:textId="1A8E9725" w:rsidR="002A6FF6" w:rsidRPr="00F2356A" w:rsidRDefault="002A6FF6" w:rsidP="002A6FF6">
      <w:pPr>
        <w:pStyle w:val="PargrafodaLista"/>
        <w:numPr>
          <w:ilvl w:val="0"/>
          <w:numId w:val="48"/>
        </w:numPr>
        <w:tabs>
          <w:tab w:val="left" w:pos="1134"/>
          <w:tab w:val="left" w:pos="1276"/>
        </w:tabs>
        <w:spacing w:line="320" w:lineRule="exact"/>
        <w:ind w:left="709" w:hanging="425"/>
        <w:jc w:val="both"/>
        <w:rPr>
          <w:rFonts w:ascii="Times New Roman" w:hAnsi="Times New Roman"/>
          <w:i/>
          <w:sz w:val="24"/>
          <w:szCs w:val="24"/>
        </w:rPr>
      </w:pPr>
      <w:bookmarkStart w:id="5" w:name="_Hlk87536335"/>
      <w:r w:rsidRPr="00F2356A">
        <w:rPr>
          <w:rFonts w:ascii="Times New Roman" w:hAnsi="Times New Roman"/>
          <w:i/>
          <w:sz w:val="24"/>
          <w:szCs w:val="24"/>
        </w:rPr>
        <w:t xml:space="preserve">alienação fiduciária da totalidade das ações de emissão da </w:t>
      </w:r>
      <w:proofErr w:type="spellStart"/>
      <w:r w:rsidRPr="00F2356A">
        <w:rPr>
          <w:rFonts w:ascii="Times New Roman" w:hAnsi="Times New Roman"/>
          <w:i/>
          <w:sz w:val="24"/>
          <w:szCs w:val="24"/>
        </w:rPr>
        <w:t>Tijoá</w:t>
      </w:r>
      <w:proofErr w:type="spellEnd"/>
      <w:r w:rsidRPr="00F2356A">
        <w:rPr>
          <w:rFonts w:ascii="Times New Roman" w:hAnsi="Times New Roman"/>
          <w:i/>
          <w:sz w:val="24"/>
          <w:szCs w:val="24"/>
        </w:rPr>
        <w:t xml:space="preserve"> Participações e Investimentos S.A., inscrita no CNPJ/ME, sob o nº 14.522.198/0002-69 (“</w:t>
      </w:r>
      <w:proofErr w:type="spellStart"/>
      <w:r w:rsidRPr="00F2356A">
        <w:rPr>
          <w:rFonts w:ascii="Times New Roman" w:hAnsi="Times New Roman"/>
          <w:i/>
          <w:sz w:val="24"/>
          <w:szCs w:val="24"/>
          <w:u w:val="single"/>
        </w:rPr>
        <w:t>Tijoá</w:t>
      </w:r>
      <w:proofErr w:type="spellEnd"/>
      <w:r w:rsidRPr="00F2356A">
        <w:rPr>
          <w:rFonts w:ascii="Times New Roman" w:hAnsi="Times New Roman"/>
          <w:i/>
          <w:sz w:val="24"/>
          <w:szCs w:val="24"/>
        </w:rPr>
        <w:t xml:space="preserve">”), de titularidade da Juno, representativas de, aproximadamente, 50,1% (cinquenta inteiros e um décimo por cento) do capital social da </w:t>
      </w:r>
      <w:proofErr w:type="spellStart"/>
      <w:r w:rsidRPr="00F2356A">
        <w:rPr>
          <w:rFonts w:ascii="Times New Roman" w:hAnsi="Times New Roman"/>
          <w:i/>
          <w:sz w:val="24"/>
          <w:szCs w:val="24"/>
        </w:rPr>
        <w:t>Tijoá</w:t>
      </w:r>
      <w:proofErr w:type="spellEnd"/>
      <w:r w:rsidRPr="00F2356A">
        <w:rPr>
          <w:rFonts w:ascii="Times New Roman" w:hAnsi="Times New Roman"/>
          <w:i/>
          <w:sz w:val="24"/>
          <w:szCs w:val="24"/>
        </w:rPr>
        <w:t xml:space="preserve"> (“</w:t>
      </w:r>
      <w:r w:rsidRPr="00F2356A">
        <w:rPr>
          <w:rFonts w:ascii="Times New Roman" w:hAnsi="Times New Roman"/>
          <w:i/>
          <w:sz w:val="24"/>
          <w:szCs w:val="24"/>
          <w:u w:val="single"/>
        </w:rPr>
        <w:t xml:space="preserve">Ações Alienadas Fiduciariamente da </w:t>
      </w:r>
      <w:proofErr w:type="spellStart"/>
      <w:r w:rsidRPr="00F2356A">
        <w:rPr>
          <w:rFonts w:ascii="Times New Roman" w:hAnsi="Times New Roman"/>
          <w:i/>
          <w:sz w:val="24"/>
          <w:szCs w:val="24"/>
          <w:u w:val="single"/>
        </w:rPr>
        <w:t>Tijoá</w:t>
      </w:r>
      <w:proofErr w:type="spellEnd"/>
      <w:r w:rsidRPr="00F2356A">
        <w:rPr>
          <w:rFonts w:ascii="Times New Roman" w:hAnsi="Times New Roman"/>
          <w:i/>
          <w:sz w:val="24"/>
          <w:szCs w:val="24"/>
        </w:rPr>
        <w:t>”), nos termos do “</w:t>
      </w:r>
      <w:r w:rsidRPr="002A6FF6">
        <w:rPr>
          <w:rFonts w:ascii="Times New Roman" w:hAnsi="Times New Roman"/>
          <w:i/>
          <w:sz w:val="24"/>
          <w:szCs w:val="24"/>
        </w:rPr>
        <w:t>Contrato de Alienação Fiduciária de Ações e Cessão Fiduciária em Garantia e Outras Avenças</w:t>
      </w:r>
      <w:r w:rsidRPr="00F2356A">
        <w:rPr>
          <w:rFonts w:ascii="Times New Roman" w:hAnsi="Times New Roman"/>
          <w:i/>
          <w:sz w:val="24"/>
          <w:szCs w:val="24"/>
        </w:rPr>
        <w:t xml:space="preserve">”, celebrado entre a Juno, o Agente Fiduciário, na qualidade de </w:t>
      </w:r>
      <w:r w:rsidR="00896256" w:rsidRPr="00F2356A">
        <w:rPr>
          <w:rFonts w:ascii="Times New Roman" w:hAnsi="Times New Roman"/>
          <w:i/>
          <w:sz w:val="24"/>
          <w:szCs w:val="24"/>
        </w:rPr>
        <w:t>representante dos Debenturistas</w:t>
      </w:r>
      <w:r w:rsidR="00896256">
        <w:rPr>
          <w:rFonts w:ascii="Times New Roman" w:hAnsi="Times New Roman"/>
          <w:i/>
          <w:sz w:val="24"/>
          <w:szCs w:val="24"/>
        </w:rPr>
        <w:t xml:space="preserve"> e</w:t>
      </w:r>
      <w:r w:rsidRPr="00F2356A">
        <w:rPr>
          <w:rFonts w:ascii="Times New Roman" w:hAnsi="Times New Roman"/>
          <w:i/>
          <w:sz w:val="24"/>
          <w:szCs w:val="24"/>
        </w:rPr>
        <w:t xml:space="preserve"> dos titulares das Debêntures TPI (conforme abaixo definido), </w:t>
      </w:r>
      <w:r w:rsidR="00D24CD3" w:rsidRPr="00D24CD3">
        <w:rPr>
          <w:rFonts w:ascii="Times New Roman" w:hAnsi="Times New Roman"/>
          <w:i/>
          <w:sz w:val="24"/>
          <w:szCs w:val="24"/>
        </w:rPr>
        <w:t>e a Quadra Gestão de Recursos S.A., inscrita no CNPJ</w:t>
      </w:r>
      <w:r w:rsidR="00D24CD3">
        <w:rPr>
          <w:rFonts w:ascii="Times New Roman" w:hAnsi="Times New Roman"/>
          <w:i/>
          <w:sz w:val="24"/>
          <w:szCs w:val="24"/>
        </w:rPr>
        <w:t xml:space="preserve">/ME sob o nº 17.707.098/0001-14, </w:t>
      </w:r>
      <w:r w:rsidR="00D24CD3" w:rsidRPr="00D24CD3">
        <w:rPr>
          <w:rFonts w:ascii="Times New Roman" w:hAnsi="Times New Roman"/>
          <w:i/>
          <w:sz w:val="24"/>
          <w:szCs w:val="24"/>
        </w:rPr>
        <w:t>na qualidade de representante do</w:t>
      </w:r>
      <w:r w:rsidRPr="00F2356A">
        <w:rPr>
          <w:rFonts w:ascii="Times New Roman" w:hAnsi="Times New Roman"/>
          <w:i/>
          <w:sz w:val="24"/>
          <w:szCs w:val="24"/>
        </w:rPr>
        <w:t xml:space="preserve"> FIDC BRV – Fundo de Investimento em Direitos Creditórios, inscrito no CNPJ/ME sob o nº 42.043.665/0001-22</w:t>
      </w:r>
      <w:r w:rsidR="00D24CD3">
        <w:rPr>
          <w:rFonts w:ascii="Times New Roman" w:hAnsi="Times New Roman"/>
          <w:i/>
          <w:sz w:val="24"/>
          <w:szCs w:val="24"/>
        </w:rPr>
        <w:t xml:space="preserve">, </w:t>
      </w:r>
      <w:r w:rsidR="0018541F" w:rsidRPr="00D66864">
        <w:rPr>
          <w:rFonts w:ascii="Times New Roman" w:hAnsi="Times New Roman"/>
          <w:i/>
          <w:sz w:val="24"/>
          <w:szCs w:val="24"/>
        </w:rPr>
        <w:t xml:space="preserve">conforme aditado </w:t>
      </w:r>
      <w:r w:rsidRPr="00F2356A">
        <w:rPr>
          <w:rFonts w:ascii="Times New Roman" w:hAnsi="Times New Roman"/>
          <w:i/>
          <w:sz w:val="24"/>
          <w:szCs w:val="24"/>
        </w:rPr>
        <w:t>(“</w:t>
      </w:r>
      <w:r w:rsidRPr="00F2356A">
        <w:rPr>
          <w:rFonts w:ascii="Times New Roman" w:hAnsi="Times New Roman"/>
          <w:i/>
          <w:sz w:val="24"/>
          <w:szCs w:val="24"/>
          <w:u w:val="single"/>
        </w:rPr>
        <w:t xml:space="preserve">Alienação Fiduciária de Ações da </w:t>
      </w:r>
      <w:proofErr w:type="spellStart"/>
      <w:r w:rsidRPr="00F2356A">
        <w:rPr>
          <w:rFonts w:ascii="Times New Roman" w:hAnsi="Times New Roman"/>
          <w:i/>
          <w:sz w:val="24"/>
          <w:szCs w:val="24"/>
          <w:u w:val="single"/>
        </w:rPr>
        <w:t>Tijoá</w:t>
      </w:r>
      <w:proofErr w:type="spellEnd"/>
      <w:r w:rsidRPr="00F2356A">
        <w:rPr>
          <w:rFonts w:ascii="Times New Roman" w:hAnsi="Times New Roman"/>
          <w:i/>
          <w:sz w:val="24"/>
          <w:szCs w:val="24"/>
        </w:rPr>
        <w:t>”, “</w:t>
      </w:r>
      <w:r w:rsidRPr="00F2356A">
        <w:rPr>
          <w:rFonts w:ascii="Times New Roman" w:hAnsi="Times New Roman"/>
          <w:i/>
          <w:sz w:val="24"/>
          <w:szCs w:val="24"/>
          <w:u w:val="single"/>
        </w:rPr>
        <w:t>FIDC BRV</w:t>
      </w:r>
      <w:r w:rsidRPr="00F2356A">
        <w:rPr>
          <w:rFonts w:ascii="Times New Roman" w:hAnsi="Times New Roman"/>
          <w:i/>
          <w:sz w:val="24"/>
          <w:szCs w:val="24"/>
        </w:rPr>
        <w:t>” e “</w:t>
      </w:r>
      <w:r w:rsidRPr="00F2356A">
        <w:rPr>
          <w:rFonts w:ascii="Times New Roman" w:hAnsi="Times New Roman"/>
          <w:i/>
          <w:sz w:val="24"/>
          <w:szCs w:val="24"/>
          <w:u w:val="single"/>
        </w:rPr>
        <w:t>Contrato de Garantia Juno</w:t>
      </w:r>
      <w:r w:rsidRPr="00F2356A">
        <w:rPr>
          <w:rFonts w:ascii="Times New Roman" w:hAnsi="Times New Roman"/>
          <w:i/>
          <w:sz w:val="24"/>
          <w:szCs w:val="24"/>
        </w:rPr>
        <w:t>”, respectivamente). Para fins da presente ata:</w:t>
      </w:r>
      <w:r w:rsidR="00D24CD3">
        <w:rPr>
          <w:rFonts w:ascii="Times New Roman" w:hAnsi="Times New Roman"/>
          <w:i/>
          <w:sz w:val="24"/>
          <w:szCs w:val="24"/>
        </w:rPr>
        <w:t xml:space="preserve"> </w:t>
      </w:r>
      <w:r w:rsidRPr="00F2356A">
        <w:rPr>
          <w:rFonts w:ascii="Times New Roman" w:hAnsi="Times New Roman"/>
          <w:i/>
          <w:sz w:val="24"/>
          <w:szCs w:val="24"/>
        </w:rPr>
        <w:t>“</w:t>
      </w:r>
      <w:r w:rsidRPr="00F2356A">
        <w:rPr>
          <w:rFonts w:ascii="Times New Roman" w:hAnsi="Times New Roman"/>
          <w:i/>
          <w:sz w:val="24"/>
          <w:szCs w:val="24"/>
          <w:u w:val="single"/>
        </w:rPr>
        <w:t>Debêntures TPI</w:t>
      </w:r>
      <w:r w:rsidRPr="00F2356A">
        <w:rPr>
          <w:rFonts w:ascii="Times New Roman" w:hAnsi="Times New Roman"/>
          <w:i/>
          <w:sz w:val="24"/>
          <w:szCs w:val="24"/>
        </w:rPr>
        <w:t>” significarão as debêntures da 5ª (quinta) emissão de debêntures simples, não conversíveis em ações, da espécie com garantia real, com garantia adicional fidejussória, em série única, para colocação privada, da TPI;</w:t>
      </w:r>
      <w:bookmarkEnd w:id="5"/>
    </w:p>
    <w:p w14:paraId="62F8BC04" w14:textId="77777777" w:rsidR="002A6FF6" w:rsidRPr="00F2356A" w:rsidRDefault="002A6FF6" w:rsidP="002A6FF6">
      <w:pPr>
        <w:pStyle w:val="PargrafodaLista"/>
        <w:spacing w:line="320" w:lineRule="exact"/>
        <w:rPr>
          <w:rFonts w:ascii="Times New Roman" w:hAnsi="Times New Roman"/>
          <w:i/>
          <w:sz w:val="24"/>
          <w:szCs w:val="24"/>
        </w:rPr>
      </w:pPr>
    </w:p>
    <w:p w14:paraId="7B51C0CA" w14:textId="77777777" w:rsidR="002A6FF6" w:rsidRPr="00F2356A" w:rsidRDefault="002A6FF6" w:rsidP="002A6FF6">
      <w:pPr>
        <w:pStyle w:val="PargrafodaLista"/>
        <w:numPr>
          <w:ilvl w:val="0"/>
          <w:numId w:val="48"/>
        </w:numPr>
        <w:tabs>
          <w:tab w:val="left" w:pos="1134"/>
          <w:tab w:val="left" w:pos="1276"/>
        </w:tabs>
        <w:spacing w:line="320" w:lineRule="exact"/>
        <w:ind w:left="709" w:hanging="425"/>
        <w:jc w:val="both"/>
        <w:rPr>
          <w:rFonts w:ascii="Times New Roman" w:hAnsi="Times New Roman"/>
          <w:i/>
          <w:sz w:val="24"/>
          <w:szCs w:val="24"/>
        </w:rPr>
      </w:pPr>
      <w:bookmarkStart w:id="6" w:name="_Hlk87536872"/>
      <w:r w:rsidRPr="00F2356A">
        <w:rPr>
          <w:rFonts w:ascii="Times New Roman" w:hAnsi="Times New Roman"/>
          <w:i/>
          <w:sz w:val="24"/>
          <w:szCs w:val="24"/>
        </w:rPr>
        <w:t xml:space="preserve">cessão fiduciária, nos termos do Contrato de Garantia da Juno (a) de todos e quaisquer direitos creditórios decorrentes da participação societária que a Juno detém no capital social da </w:t>
      </w:r>
      <w:proofErr w:type="spellStart"/>
      <w:r w:rsidRPr="00F2356A">
        <w:rPr>
          <w:rFonts w:ascii="Times New Roman" w:hAnsi="Times New Roman"/>
          <w:i/>
          <w:sz w:val="24"/>
          <w:szCs w:val="24"/>
        </w:rPr>
        <w:t>Tijoá</w:t>
      </w:r>
      <w:proofErr w:type="spellEnd"/>
      <w:r w:rsidRPr="00F2356A">
        <w:rPr>
          <w:rFonts w:ascii="Times New Roman" w:hAnsi="Times New Roman"/>
          <w:i/>
          <w:sz w:val="24"/>
          <w:szCs w:val="24"/>
        </w:rPr>
        <w:t xml:space="preserve">, bem como qualquer distribuição de capital feita e efetivamente paga pela </w:t>
      </w:r>
      <w:proofErr w:type="spellStart"/>
      <w:r w:rsidRPr="00F2356A">
        <w:rPr>
          <w:rFonts w:ascii="Times New Roman" w:hAnsi="Times New Roman"/>
          <w:i/>
          <w:sz w:val="24"/>
          <w:szCs w:val="24"/>
        </w:rPr>
        <w:t>Tijoá</w:t>
      </w:r>
      <w:proofErr w:type="spellEnd"/>
      <w:r w:rsidRPr="00F2356A">
        <w:rPr>
          <w:rFonts w:ascii="Times New Roman" w:hAnsi="Times New Roman"/>
          <w:i/>
          <w:sz w:val="24"/>
          <w:szCs w:val="24"/>
        </w:rPr>
        <w:t xml:space="preserve"> à Juno,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proofErr w:type="spellStart"/>
      <w:r w:rsidRPr="00F2356A">
        <w:rPr>
          <w:rFonts w:ascii="Times New Roman" w:hAnsi="Times New Roman"/>
          <w:i/>
          <w:sz w:val="24"/>
          <w:szCs w:val="24"/>
        </w:rPr>
        <w:t>Tijoá</w:t>
      </w:r>
      <w:proofErr w:type="spellEnd"/>
      <w:r w:rsidRPr="00F2356A">
        <w:rPr>
          <w:rFonts w:ascii="Times New Roman" w:hAnsi="Times New Roman"/>
          <w:i/>
          <w:sz w:val="24"/>
          <w:szCs w:val="24"/>
        </w:rPr>
        <w:t xml:space="preserve"> e a Juno, que sejam ou venham a ser depositados e mantidos, no futuro, na </w:t>
      </w:r>
      <w:bookmarkStart w:id="7" w:name="_Hlk79959836"/>
      <w:r w:rsidRPr="00F2356A">
        <w:rPr>
          <w:rFonts w:ascii="Times New Roman" w:hAnsi="Times New Roman"/>
          <w:i/>
          <w:sz w:val="24"/>
          <w:szCs w:val="24"/>
        </w:rPr>
        <w:t xml:space="preserve">Conta Vinculada da Juno (conforme termo a ser definido no </w:t>
      </w:r>
      <w:r w:rsidRPr="00F2356A">
        <w:rPr>
          <w:rFonts w:ascii="Times New Roman" w:hAnsi="Times New Roman"/>
          <w:i/>
          <w:sz w:val="24"/>
          <w:szCs w:val="24"/>
        </w:rPr>
        <w:lastRenderedPageBreak/>
        <w:t>Contrato de Garantia Juno)</w:t>
      </w:r>
      <w:bookmarkEnd w:id="7"/>
      <w:r w:rsidRPr="00F2356A">
        <w:rPr>
          <w:rFonts w:ascii="Times New Roman" w:hAnsi="Times New Roman"/>
          <w:i/>
          <w:sz w:val="24"/>
          <w:szCs w:val="24"/>
        </w:rPr>
        <w:t xml:space="preserve">, bem como quaisquer rendimentos relacionados a tais valores; (b) da totalidade dos recursos que venham a ser devidos à Juno em razão de eventual venda das Ações Alienadas Fiduciariamente da </w:t>
      </w:r>
      <w:proofErr w:type="spellStart"/>
      <w:r w:rsidRPr="00F2356A">
        <w:rPr>
          <w:rFonts w:ascii="Times New Roman" w:hAnsi="Times New Roman"/>
          <w:i/>
          <w:sz w:val="24"/>
          <w:szCs w:val="24"/>
        </w:rPr>
        <w:t>Tijoá</w:t>
      </w:r>
      <w:proofErr w:type="spellEnd"/>
      <w:r w:rsidRPr="00F2356A">
        <w:rPr>
          <w:rFonts w:ascii="Times New Roman" w:hAnsi="Times New Roman"/>
          <w:i/>
          <w:sz w:val="24"/>
          <w:szCs w:val="24"/>
        </w:rPr>
        <w:t xml:space="preserve">, incluindo, mas não se limitando, a eventual venda forçada das Ações Alienadas Fiduciariamente da </w:t>
      </w:r>
      <w:proofErr w:type="spellStart"/>
      <w:r w:rsidRPr="00F2356A">
        <w:rPr>
          <w:rFonts w:ascii="Times New Roman" w:hAnsi="Times New Roman"/>
          <w:i/>
          <w:sz w:val="24"/>
          <w:szCs w:val="24"/>
        </w:rPr>
        <w:t>Tijoá</w:t>
      </w:r>
      <w:proofErr w:type="spellEnd"/>
      <w:r w:rsidRPr="00F2356A">
        <w:rPr>
          <w:rFonts w:ascii="Times New Roman" w:hAnsi="Times New Roman"/>
          <w:i/>
          <w:sz w:val="24"/>
          <w:szCs w:val="24"/>
        </w:rPr>
        <w:t xml:space="preserve"> para a Furnas Centrais Elétricas S.A., inscrita no CNPJ/ME sob o nº 23.274.194/0001-19, em decorrência de decisão judicial ou arbitral, conforme a ser detalhado no Contrato de Garantia Juno, os quais deverão ser depositados e mantidos na Conta Vinculada da Juno; e (c) todos os direitos creditórios detidos pela Juno contra o Banco Depositário em relação à titularidade da Juno sobre a Conta Vinculada da Juno, bem como os rendimentos relacionados a tais valores (“</w:t>
      </w:r>
      <w:r w:rsidRPr="00F2356A">
        <w:rPr>
          <w:rFonts w:ascii="Times New Roman" w:hAnsi="Times New Roman"/>
          <w:i/>
          <w:sz w:val="24"/>
          <w:szCs w:val="24"/>
          <w:u w:val="single"/>
        </w:rPr>
        <w:t>Direitos Creditórios Cedidos Fiduciariamente da Juno</w:t>
      </w:r>
      <w:r w:rsidRPr="00F2356A">
        <w:rPr>
          <w:rFonts w:ascii="Times New Roman" w:hAnsi="Times New Roman"/>
          <w:i/>
          <w:sz w:val="24"/>
          <w:szCs w:val="24"/>
        </w:rPr>
        <w:t>” e “</w:t>
      </w:r>
      <w:r w:rsidRPr="00F2356A">
        <w:rPr>
          <w:rFonts w:ascii="Times New Roman" w:hAnsi="Times New Roman"/>
          <w:i/>
          <w:sz w:val="24"/>
          <w:szCs w:val="24"/>
          <w:u w:val="single"/>
        </w:rPr>
        <w:t>Cessão Fiduciária da Juno</w:t>
      </w:r>
      <w:r w:rsidRPr="00F2356A">
        <w:rPr>
          <w:rFonts w:ascii="Times New Roman" w:hAnsi="Times New Roman"/>
          <w:i/>
          <w:sz w:val="24"/>
          <w:szCs w:val="24"/>
        </w:rPr>
        <w:t xml:space="preserve">”, respectivamente, sendo a Alienação Fiduciária de Ações da </w:t>
      </w:r>
      <w:proofErr w:type="spellStart"/>
      <w:r w:rsidRPr="00F2356A">
        <w:rPr>
          <w:rFonts w:ascii="Times New Roman" w:hAnsi="Times New Roman"/>
          <w:i/>
          <w:sz w:val="24"/>
          <w:szCs w:val="24"/>
        </w:rPr>
        <w:t>Tijoá</w:t>
      </w:r>
      <w:proofErr w:type="spellEnd"/>
      <w:r w:rsidRPr="00F2356A">
        <w:rPr>
          <w:rFonts w:ascii="Times New Roman" w:hAnsi="Times New Roman"/>
          <w:i/>
          <w:sz w:val="24"/>
          <w:szCs w:val="24"/>
        </w:rPr>
        <w:t xml:space="preserve"> e a Cessão Fiduciária da Juno, em conjunto, denominadas de “</w:t>
      </w:r>
      <w:r w:rsidRPr="00F2356A">
        <w:rPr>
          <w:rFonts w:ascii="Times New Roman" w:hAnsi="Times New Roman"/>
          <w:i/>
          <w:sz w:val="24"/>
          <w:szCs w:val="24"/>
          <w:u w:val="single"/>
        </w:rPr>
        <w:t>Garantias da Juno</w:t>
      </w:r>
      <w:r w:rsidRPr="00F2356A">
        <w:rPr>
          <w:rFonts w:ascii="Times New Roman" w:hAnsi="Times New Roman"/>
          <w:i/>
          <w:sz w:val="24"/>
          <w:szCs w:val="24"/>
        </w:rPr>
        <w:t>”) a serem outorgados no âmbito do Contrato de Garantia Juno;</w:t>
      </w:r>
      <w:bookmarkEnd w:id="6"/>
    </w:p>
    <w:p w14:paraId="0A5DEF56" w14:textId="77777777" w:rsidR="002A6FF6" w:rsidRPr="00F2356A" w:rsidRDefault="002A6FF6" w:rsidP="002A6FF6">
      <w:pPr>
        <w:pStyle w:val="PargrafodaLista"/>
        <w:spacing w:line="320" w:lineRule="exact"/>
        <w:jc w:val="both"/>
        <w:rPr>
          <w:rFonts w:ascii="Times New Roman" w:hAnsi="Times New Roman"/>
          <w:i/>
          <w:sz w:val="24"/>
          <w:szCs w:val="24"/>
        </w:rPr>
      </w:pPr>
    </w:p>
    <w:p w14:paraId="50B363B9" w14:textId="0DCEF188" w:rsidR="002A6FF6" w:rsidRDefault="002A6FF6" w:rsidP="002A6FF6">
      <w:pPr>
        <w:pStyle w:val="PargrafodaLista"/>
        <w:numPr>
          <w:ilvl w:val="0"/>
          <w:numId w:val="48"/>
        </w:numPr>
        <w:tabs>
          <w:tab w:val="left" w:pos="1134"/>
          <w:tab w:val="left" w:pos="1276"/>
        </w:tabs>
        <w:spacing w:line="320" w:lineRule="exact"/>
        <w:ind w:left="709" w:hanging="425"/>
        <w:jc w:val="both"/>
        <w:rPr>
          <w:rFonts w:ascii="Times New Roman" w:hAnsi="Times New Roman"/>
          <w:i/>
          <w:sz w:val="24"/>
          <w:szCs w:val="24"/>
        </w:rPr>
      </w:pPr>
      <w:bookmarkStart w:id="8" w:name="_Hlk87537042"/>
      <w:r w:rsidRPr="00F2356A">
        <w:rPr>
          <w:rFonts w:ascii="Times New Roman" w:hAnsi="Times New Roman"/>
          <w:i/>
          <w:sz w:val="24"/>
          <w:szCs w:val="24"/>
        </w:rPr>
        <w:t xml:space="preserve">alienação fiduciária da totalidade das ações de emissão da Juno de titularidade da TPI e da </w:t>
      </w:r>
      <w:r w:rsidR="0018541F" w:rsidRPr="0018541F">
        <w:rPr>
          <w:rFonts w:ascii="Times New Roman" w:hAnsi="Times New Roman"/>
          <w:i/>
          <w:sz w:val="24"/>
          <w:szCs w:val="24"/>
        </w:rPr>
        <w:t>Mercúrio Participações e Investimentos S.A., inscrita no CNPJ/ME sob o nº 21.042.857/0001-44 (“</w:t>
      </w:r>
      <w:r w:rsidR="0018541F" w:rsidRPr="0018541F">
        <w:rPr>
          <w:rFonts w:ascii="Times New Roman" w:hAnsi="Times New Roman"/>
          <w:i/>
          <w:sz w:val="24"/>
          <w:szCs w:val="24"/>
          <w:u w:val="single"/>
        </w:rPr>
        <w:t>Mercúrio</w:t>
      </w:r>
      <w:r w:rsidR="0018541F" w:rsidRPr="0018541F">
        <w:rPr>
          <w:rFonts w:ascii="Times New Roman" w:hAnsi="Times New Roman"/>
          <w:i/>
          <w:sz w:val="24"/>
          <w:szCs w:val="24"/>
        </w:rPr>
        <w:t>” e “</w:t>
      </w:r>
      <w:r w:rsidR="0018541F" w:rsidRPr="0018541F">
        <w:rPr>
          <w:rFonts w:ascii="Times New Roman" w:hAnsi="Times New Roman"/>
          <w:i/>
          <w:sz w:val="24"/>
          <w:szCs w:val="24"/>
          <w:u w:val="single"/>
        </w:rPr>
        <w:t>Ações Alienadas Fiduciariamente da Juno</w:t>
      </w:r>
      <w:r w:rsidR="0018541F" w:rsidRPr="0018541F">
        <w:rPr>
          <w:rFonts w:ascii="Times New Roman" w:hAnsi="Times New Roman"/>
          <w:i/>
          <w:sz w:val="24"/>
          <w:szCs w:val="24"/>
        </w:rPr>
        <w:t>”, respectivamente)</w:t>
      </w:r>
      <w:r w:rsidRPr="00F2356A">
        <w:rPr>
          <w:rFonts w:ascii="Times New Roman" w:hAnsi="Times New Roman"/>
          <w:i/>
          <w:sz w:val="24"/>
          <w:szCs w:val="24"/>
        </w:rPr>
        <w:t>, nos termos do “</w:t>
      </w:r>
      <w:r w:rsidRPr="002A6FF6">
        <w:rPr>
          <w:rFonts w:ascii="Times New Roman" w:hAnsi="Times New Roman"/>
          <w:i/>
          <w:sz w:val="24"/>
          <w:szCs w:val="24"/>
        </w:rPr>
        <w:t>Contrato de Alienação Fiduciária de Ações e Cessão Fiduciária em Garantia e Outras Avenças</w:t>
      </w:r>
      <w:r w:rsidRPr="00F2356A">
        <w:rPr>
          <w:rFonts w:ascii="Times New Roman" w:hAnsi="Times New Roman"/>
          <w:i/>
          <w:sz w:val="24"/>
          <w:szCs w:val="24"/>
        </w:rPr>
        <w:t xml:space="preserve">”, celebrado </w:t>
      </w:r>
      <w:r w:rsidR="0018541F" w:rsidRPr="0018541F">
        <w:rPr>
          <w:rFonts w:ascii="Times New Roman" w:hAnsi="Times New Roman"/>
          <w:i/>
          <w:sz w:val="24"/>
          <w:szCs w:val="24"/>
        </w:rPr>
        <w:t>em 30 de julho de 2021</w:t>
      </w:r>
      <w:r w:rsidR="0018541F">
        <w:rPr>
          <w:rFonts w:ascii="Times New Roman" w:hAnsi="Times New Roman"/>
          <w:i/>
          <w:sz w:val="24"/>
          <w:szCs w:val="24"/>
        </w:rPr>
        <w:t xml:space="preserve">, </w:t>
      </w:r>
      <w:r w:rsidRPr="00F2356A">
        <w:rPr>
          <w:rFonts w:ascii="Times New Roman" w:hAnsi="Times New Roman"/>
          <w:i/>
          <w:sz w:val="24"/>
          <w:szCs w:val="24"/>
        </w:rPr>
        <w:t>entre a TPI, a Mercúrio, o Agente Fiduciário, na qualidade de representante dos Debenturistas, dos titulares das Debêntures TPI, e o FIDC BRV</w:t>
      </w:r>
      <w:r w:rsidR="00D24CD3">
        <w:rPr>
          <w:rFonts w:ascii="Times New Roman" w:hAnsi="Times New Roman"/>
          <w:i/>
          <w:sz w:val="24"/>
          <w:szCs w:val="24"/>
        </w:rPr>
        <w:t>, conforme aditado</w:t>
      </w:r>
      <w:r w:rsidRPr="00F2356A">
        <w:rPr>
          <w:rFonts w:ascii="Times New Roman" w:hAnsi="Times New Roman"/>
          <w:i/>
          <w:sz w:val="24"/>
          <w:szCs w:val="24"/>
        </w:rPr>
        <w:t xml:space="preserve"> (“</w:t>
      </w:r>
      <w:r w:rsidRPr="00F2356A">
        <w:rPr>
          <w:rFonts w:ascii="Times New Roman" w:hAnsi="Times New Roman"/>
          <w:i/>
          <w:sz w:val="24"/>
          <w:szCs w:val="24"/>
          <w:u w:val="single"/>
        </w:rPr>
        <w:t>Alienação Fiduciária de Ações da Juno</w:t>
      </w:r>
      <w:r w:rsidRPr="00F2356A">
        <w:rPr>
          <w:rFonts w:ascii="Times New Roman" w:hAnsi="Times New Roman"/>
          <w:i/>
          <w:sz w:val="24"/>
          <w:szCs w:val="24"/>
        </w:rPr>
        <w:t>” e “</w:t>
      </w:r>
      <w:r w:rsidRPr="00F2356A">
        <w:rPr>
          <w:rFonts w:ascii="Times New Roman" w:hAnsi="Times New Roman"/>
          <w:i/>
          <w:sz w:val="24"/>
          <w:szCs w:val="24"/>
          <w:u w:val="single"/>
        </w:rPr>
        <w:t>Contrato de Garantia TPI e Mercúrio</w:t>
      </w:r>
      <w:r w:rsidRPr="00F2356A">
        <w:rPr>
          <w:rFonts w:ascii="Times New Roman" w:hAnsi="Times New Roman"/>
          <w:i/>
          <w:sz w:val="24"/>
          <w:szCs w:val="24"/>
        </w:rPr>
        <w:t>”, respectivamente);</w:t>
      </w:r>
      <w:bookmarkEnd w:id="8"/>
    </w:p>
    <w:p w14:paraId="3416A0CA" w14:textId="77777777" w:rsidR="00E833CB" w:rsidRPr="00F2356A" w:rsidRDefault="00E833CB" w:rsidP="00F2356A">
      <w:pPr>
        <w:pStyle w:val="PargrafodaLista"/>
        <w:rPr>
          <w:rFonts w:ascii="Times New Roman" w:hAnsi="Times New Roman"/>
          <w:i/>
          <w:sz w:val="24"/>
          <w:szCs w:val="24"/>
        </w:rPr>
      </w:pPr>
    </w:p>
    <w:p w14:paraId="4F14FBF9" w14:textId="77777777" w:rsidR="002A6FF6" w:rsidRPr="00F2356A" w:rsidRDefault="002A6FF6" w:rsidP="002A6FF6">
      <w:pPr>
        <w:pStyle w:val="PargrafodaLista"/>
        <w:numPr>
          <w:ilvl w:val="0"/>
          <w:numId w:val="48"/>
        </w:numPr>
        <w:tabs>
          <w:tab w:val="left" w:pos="1134"/>
          <w:tab w:val="left" w:pos="1276"/>
        </w:tabs>
        <w:spacing w:line="320" w:lineRule="exact"/>
        <w:ind w:left="709" w:hanging="425"/>
        <w:jc w:val="both"/>
        <w:rPr>
          <w:rFonts w:ascii="Times New Roman" w:hAnsi="Times New Roman"/>
          <w:i/>
          <w:sz w:val="24"/>
          <w:szCs w:val="24"/>
        </w:rPr>
      </w:pPr>
      <w:bookmarkStart w:id="9" w:name="_Hlk87537530"/>
      <w:r w:rsidRPr="00F2356A">
        <w:rPr>
          <w:rFonts w:ascii="Times New Roman" w:hAnsi="Times New Roman"/>
          <w:i/>
          <w:sz w:val="24"/>
          <w:szCs w:val="24"/>
        </w:rPr>
        <w:t>cessão fiduciária, nos termos do Contrato de Garantia da TPI e Mercúrio de (a) todos e quaisquer direitos creditórios decorrentes da participação societária que a TPI e a Mercúrio detêm no capital social da Juno, bem como qualquer distribuição de capital feita e efetivamente paga pela Juno à TPI e à Mercúrio,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Juno e a TPI e/ou a Mercúrio, que sejam ou venham a ser depositados e mantidos, no futuro, na Conta Vinculada da TPI (conforme a ser definida no Contrato de Garantia TPI e Mercúrio), bem como quaisquer rendimentos relacionados a tais valores; (b) todos os direitos creditórios detidos pela TPI e pela Mercúrio contra o Banco Depositário em relação à titularidade da TPI e da Mercúrio sobre a Conta Vinculada da TPI, bem como os rendimentos relacionados à integralidade dos valores depositados na referida conta (“</w:t>
      </w:r>
      <w:r w:rsidRPr="00F2356A">
        <w:rPr>
          <w:rFonts w:ascii="Times New Roman" w:hAnsi="Times New Roman"/>
          <w:i/>
          <w:sz w:val="24"/>
          <w:szCs w:val="24"/>
          <w:u w:val="single"/>
        </w:rPr>
        <w:t xml:space="preserve">Direitos Creditórios Cedidos </w:t>
      </w:r>
      <w:r w:rsidRPr="00F2356A">
        <w:rPr>
          <w:rFonts w:ascii="Times New Roman" w:hAnsi="Times New Roman"/>
          <w:i/>
          <w:sz w:val="24"/>
          <w:szCs w:val="24"/>
          <w:u w:val="single"/>
        </w:rPr>
        <w:lastRenderedPageBreak/>
        <w:t>Fiduciariamente da TPI e da Mercúrio</w:t>
      </w:r>
      <w:r w:rsidRPr="00F2356A">
        <w:rPr>
          <w:rFonts w:ascii="Times New Roman" w:hAnsi="Times New Roman"/>
          <w:i/>
          <w:sz w:val="24"/>
          <w:szCs w:val="24"/>
        </w:rPr>
        <w:t>” e “</w:t>
      </w:r>
      <w:r w:rsidRPr="00F2356A">
        <w:rPr>
          <w:rFonts w:ascii="Times New Roman" w:hAnsi="Times New Roman"/>
          <w:i/>
          <w:sz w:val="24"/>
          <w:szCs w:val="24"/>
          <w:u w:val="single"/>
        </w:rPr>
        <w:t>Cessão Fiduciária da TPI e da Mercúrio</w:t>
      </w:r>
      <w:r w:rsidRPr="00F2356A">
        <w:rPr>
          <w:rFonts w:ascii="Times New Roman" w:hAnsi="Times New Roman"/>
          <w:i/>
          <w:sz w:val="24"/>
          <w:szCs w:val="24"/>
        </w:rPr>
        <w:t>”, respectivamente, sendo a Alienação Fiduciária de Ações da Juno e a Cessão Fiduciária da TPI e da Mercúrio, em conjunto, denominadas de “</w:t>
      </w:r>
      <w:r w:rsidRPr="00F2356A">
        <w:rPr>
          <w:rFonts w:ascii="Times New Roman" w:hAnsi="Times New Roman"/>
          <w:i/>
          <w:sz w:val="24"/>
          <w:szCs w:val="24"/>
          <w:u w:val="single"/>
        </w:rPr>
        <w:t>Garantias da TPI e da Mercúrio</w:t>
      </w:r>
      <w:r w:rsidRPr="00F2356A">
        <w:rPr>
          <w:rFonts w:ascii="Times New Roman" w:hAnsi="Times New Roman"/>
          <w:i/>
          <w:sz w:val="24"/>
          <w:szCs w:val="24"/>
        </w:rPr>
        <w:t>”);</w:t>
      </w:r>
      <w:bookmarkEnd w:id="9"/>
    </w:p>
    <w:p w14:paraId="73135865" w14:textId="77777777" w:rsidR="002A6FF6" w:rsidRPr="00F2356A" w:rsidRDefault="002A6FF6" w:rsidP="002A6FF6">
      <w:pPr>
        <w:pStyle w:val="PargrafodaLista"/>
        <w:spacing w:line="320" w:lineRule="exact"/>
        <w:jc w:val="both"/>
        <w:rPr>
          <w:rFonts w:ascii="Times New Roman" w:hAnsi="Times New Roman"/>
          <w:i/>
          <w:sz w:val="24"/>
          <w:szCs w:val="24"/>
        </w:rPr>
      </w:pPr>
    </w:p>
    <w:p w14:paraId="48330BD5" w14:textId="6CF37BA3" w:rsidR="002A6FF6" w:rsidRPr="00F2356A" w:rsidRDefault="002A6FF6" w:rsidP="002A6FF6">
      <w:pPr>
        <w:pStyle w:val="PargrafodaLista"/>
        <w:numPr>
          <w:ilvl w:val="0"/>
          <w:numId w:val="48"/>
        </w:numPr>
        <w:tabs>
          <w:tab w:val="left" w:pos="1134"/>
          <w:tab w:val="left" w:pos="1276"/>
        </w:tabs>
        <w:spacing w:line="320" w:lineRule="exact"/>
        <w:ind w:left="709" w:hanging="425"/>
        <w:jc w:val="both"/>
        <w:rPr>
          <w:rFonts w:ascii="Times New Roman" w:hAnsi="Times New Roman"/>
          <w:i/>
          <w:sz w:val="24"/>
          <w:szCs w:val="24"/>
        </w:rPr>
      </w:pPr>
      <w:bookmarkStart w:id="10" w:name="_Ref81595093"/>
      <w:bookmarkStart w:id="11" w:name="_Hlk87534952"/>
      <w:r w:rsidRPr="00F2356A">
        <w:rPr>
          <w:rFonts w:ascii="Times New Roman" w:hAnsi="Times New Roman"/>
          <w:i/>
          <w:sz w:val="24"/>
          <w:szCs w:val="24"/>
        </w:rPr>
        <w:t xml:space="preserve">cessão fiduciária </w:t>
      </w:r>
      <w:bookmarkStart w:id="12" w:name="_Hlk87538075"/>
      <w:r w:rsidRPr="00F2356A">
        <w:rPr>
          <w:rFonts w:ascii="Times New Roman" w:hAnsi="Times New Roman"/>
          <w:i/>
          <w:sz w:val="24"/>
          <w:szCs w:val="24"/>
        </w:rPr>
        <w:t xml:space="preserve">(a) de todos e quaisquer direitos creditórios, presentes e futuros, decorrentes e/ou relacionados às receitas da tarifa de pedágio da Companhia, bem como os direitos emergentes do “Contrato de Concessão de Serviço Público, Precedida da Execução de Obra Pública, entre a União, por Intermédio da Agência Nacional de Transportes Terrestres, e a </w:t>
      </w:r>
      <w:r w:rsidRPr="002A6FF6">
        <w:rPr>
          <w:rFonts w:ascii="Times New Roman" w:hAnsi="Times New Roman"/>
          <w:i/>
          <w:sz w:val="24"/>
          <w:szCs w:val="24"/>
        </w:rPr>
        <w:t>Transbrasiliana Concessionária de Rodovia S.A.</w:t>
      </w:r>
      <w:r w:rsidRPr="00F2356A">
        <w:rPr>
          <w:rFonts w:ascii="Times New Roman" w:hAnsi="Times New Roman"/>
          <w:i/>
          <w:sz w:val="24"/>
          <w:szCs w:val="24"/>
        </w:rPr>
        <w:t>”, celebrado entre a Companhia e a União, por intermédio da Agência Nacional de Transportes Terrestres (“</w:t>
      </w:r>
      <w:r w:rsidRPr="00F2356A">
        <w:rPr>
          <w:rFonts w:ascii="Times New Roman" w:hAnsi="Times New Roman"/>
          <w:i/>
          <w:sz w:val="24"/>
          <w:szCs w:val="24"/>
          <w:u w:val="single"/>
        </w:rPr>
        <w:t>Poder Concedente</w:t>
      </w:r>
      <w:r w:rsidRPr="00F2356A">
        <w:rPr>
          <w:rFonts w:ascii="Times New Roman" w:hAnsi="Times New Roman"/>
          <w:i/>
          <w:sz w:val="24"/>
          <w:szCs w:val="24"/>
        </w:rPr>
        <w:t>”), em 14 de fevereiro de 2008, conforme aditado em 17 de outubro de 2017 (“</w:t>
      </w:r>
      <w:r w:rsidRPr="00F2356A">
        <w:rPr>
          <w:rFonts w:ascii="Times New Roman" w:hAnsi="Times New Roman"/>
          <w:i/>
          <w:sz w:val="24"/>
          <w:szCs w:val="24"/>
          <w:u w:val="single"/>
        </w:rPr>
        <w:t>Contrato de Concessão</w:t>
      </w:r>
      <w:r w:rsidR="00D24CD3">
        <w:rPr>
          <w:rFonts w:ascii="Times New Roman" w:hAnsi="Times New Roman"/>
          <w:i/>
          <w:sz w:val="24"/>
          <w:szCs w:val="24"/>
        </w:rPr>
        <w:t>”)</w:t>
      </w:r>
      <w:r w:rsidRPr="00F2356A">
        <w:rPr>
          <w:rFonts w:ascii="Times New Roman" w:hAnsi="Times New Roman"/>
          <w:i/>
          <w:sz w:val="24"/>
          <w:szCs w:val="24"/>
        </w:rPr>
        <w:t xml:space="preserve"> e quaisquer valores que eventualmente venham a se tornar exigíveis pela Companhia em face do Poder Concedente, incluindo, mas não se limitando, a eventuais indenizações decorrentes da extinção do Contrato de Concessão, respeitado o disposto no artigo 28 da Lei nº 8.987, de 13 de fevereiro de 1995, conforme alterada, nos termos do “</w:t>
      </w:r>
      <w:r w:rsidRPr="002A6FF6">
        <w:rPr>
          <w:rFonts w:ascii="Times New Roman" w:hAnsi="Times New Roman"/>
          <w:i/>
          <w:sz w:val="24"/>
          <w:szCs w:val="24"/>
        </w:rPr>
        <w:t>Contrato de Cessão Fiduciária Sob Condição Suspensiva em Garantia e Outras Avenças</w:t>
      </w:r>
      <w:r w:rsidRPr="00F2356A">
        <w:rPr>
          <w:rFonts w:ascii="Times New Roman" w:hAnsi="Times New Roman"/>
          <w:i/>
          <w:sz w:val="24"/>
          <w:szCs w:val="24"/>
        </w:rPr>
        <w:t>” a ser celebrado entre a Companhia e o Agente Fiduciário (“</w:t>
      </w:r>
      <w:r w:rsidRPr="00F2356A">
        <w:rPr>
          <w:rFonts w:ascii="Times New Roman" w:hAnsi="Times New Roman"/>
          <w:i/>
          <w:sz w:val="24"/>
          <w:szCs w:val="24"/>
          <w:u w:val="single"/>
        </w:rPr>
        <w:t>Contrato de Garantia da TBR</w:t>
      </w:r>
      <w:r w:rsidRPr="00F2356A">
        <w:rPr>
          <w:rFonts w:ascii="Times New Roman" w:hAnsi="Times New Roman"/>
          <w:i/>
          <w:sz w:val="24"/>
          <w:szCs w:val="24"/>
        </w:rPr>
        <w:t xml:space="preserve">”, sendo o Contrato de Garantia </w:t>
      </w:r>
      <w:proofErr w:type="spellStart"/>
      <w:r w:rsidRPr="00F2356A">
        <w:rPr>
          <w:rFonts w:ascii="Times New Roman" w:hAnsi="Times New Roman"/>
          <w:i/>
          <w:sz w:val="24"/>
          <w:szCs w:val="24"/>
        </w:rPr>
        <w:t>BRVias</w:t>
      </w:r>
      <w:proofErr w:type="spellEnd"/>
      <w:r w:rsidRPr="00F2356A">
        <w:rPr>
          <w:rFonts w:ascii="Times New Roman" w:hAnsi="Times New Roman"/>
          <w:i/>
          <w:sz w:val="24"/>
          <w:szCs w:val="24"/>
        </w:rPr>
        <w:t>, o Contrato de Garantia Juno, o Contrato de Garantia TPI e Mercúrio e o Contrato de Garantia da TBR, em conjunto, “</w:t>
      </w:r>
      <w:r w:rsidRPr="00F2356A">
        <w:rPr>
          <w:rFonts w:ascii="Times New Roman" w:hAnsi="Times New Roman"/>
          <w:i/>
          <w:sz w:val="24"/>
          <w:szCs w:val="24"/>
          <w:u w:val="single"/>
        </w:rPr>
        <w:t>Contratos de Garantia</w:t>
      </w:r>
      <w:r w:rsidRPr="00F2356A">
        <w:rPr>
          <w:rFonts w:ascii="Times New Roman" w:hAnsi="Times New Roman"/>
          <w:i/>
          <w:sz w:val="24"/>
          <w:szCs w:val="24"/>
        </w:rPr>
        <w:t>”), os quais serão depositados na Conta Centralizadora (conforme a ser definida no Contrato de Garantia da TBR) e transferidos para a Conta Vinculada da TBR (conforme abaixo definida), nos termos do Contrato de Conta Centralizadora (conforme definido no Contrato de Garantia da TBR) e no Contrato de Garantia da TBR, bem como da totalidade dos recursos depositados na Conta Centralizadora e na Conta Vinculada da TBR; (b) todos os direitos creditórios detidos pela Companhia contra o Banco Santander (Brasil) S.A., instituição financeira, inscrita no CNPJ/ME sob o nº 90.400.888/0001-42, na qualidade de banco depositário da Conta Centralizadora, e contra o Banco Depositário em relação à titularidade da Companhia sobre a Conta Vinculada da TBR, nos termos previstos no Contrato de Conta Centralizadora, no Contrato de Conta Vinculada e no Contrato de Garantia TBR; e (c) toda e quaisquer indenizações a serem recebidas a título de lucros cessantes e danos morais, nos termos das apólices de seguro a serem descritas no Contrato de Garantia da TBR (“</w:t>
      </w:r>
      <w:r w:rsidRPr="00F2356A">
        <w:rPr>
          <w:rFonts w:ascii="Times New Roman" w:hAnsi="Times New Roman"/>
          <w:i/>
          <w:sz w:val="24"/>
          <w:szCs w:val="24"/>
          <w:u w:val="single"/>
        </w:rPr>
        <w:t>Apólices de Seguro</w:t>
      </w:r>
      <w:r w:rsidRPr="00F2356A">
        <w:rPr>
          <w:rFonts w:ascii="Times New Roman" w:hAnsi="Times New Roman"/>
          <w:i/>
          <w:sz w:val="24"/>
          <w:szCs w:val="24"/>
        </w:rPr>
        <w:t>”), contratadas nos termos do Contrato de Concessão (“</w:t>
      </w:r>
      <w:r w:rsidRPr="00F2356A">
        <w:rPr>
          <w:rFonts w:ascii="Times New Roman" w:hAnsi="Times New Roman"/>
          <w:i/>
          <w:sz w:val="24"/>
          <w:szCs w:val="24"/>
          <w:u w:val="single"/>
        </w:rPr>
        <w:t>Cessão Fiduciária TBR</w:t>
      </w:r>
      <w:r w:rsidRPr="00F2356A">
        <w:rPr>
          <w:rFonts w:ascii="Times New Roman" w:hAnsi="Times New Roman"/>
          <w:i/>
          <w:sz w:val="24"/>
          <w:szCs w:val="24"/>
        </w:rPr>
        <w:t>” ou “</w:t>
      </w:r>
      <w:r w:rsidRPr="00F2356A">
        <w:rPr>
          <w:rFonts w:ascii="Times New Roman" w:hAnsi="Times New Roman"/>
          <w:i/>
          <w:sz w:val="24"/>
          <w:szCs w:val="24"/>
          <w:u w:val="single"/>
        </w:rPr>
        <w:t>Garantia da TBR</w:t>
      </w:r>
      <w:r w:rsidRPr="00F2356A">
        <w:rPr>
          <w:rFonts w:ascii="Times New Roman" w:hAnsi="Times New Roman"/>
          <w:i/>
          <w:sz w:val="24"/>
          <w:szCs w:val="24"/>
        </w:rPr>
        <w:t xml:space="preserve">”). Fica certo e ajustado que não serão objeto da Cessão Fiduciária TBR: (i) os direitos creditórios advindos das demais receitas alternativas, complementares, acessórias ou de projetos associados, provenientes de atividades vinculadas à exploração da rodovia objeto do Contrato de Concessão, das suas </w:t>
      </w:r>
      <w:r w:rsidRPr="00F2356A">
        <w:rPr>
          <w:rFonts w:ascii="Times New Roman" w:hAnsi="Times New Roman"/>
          <w:i/>
          <w:sz w:val="24"/>
          <w:szCs w:val="24"/>
        </w:rPr>
        <w:lastRenderedPageBreak/>
        <w:t>faixas marginais, acessos ou áreas de serviço e lazer, inclusive decorrentes de publicidade</w:t>
      </w:r>
      <w:bookmarkEnd w:id="10"/>
      <w:r w:rsidRPr="00F2356A">
        <w:rPr>
          <w:rFonts w:ascii="Times New Roman" w:hAnsi="Times New Roman"/>
          <w:i/>
          <w:sz w:val="24"/>
          <w:szCs w:val="24"/>
        </w:rPr>
        <w:t>; e (</w:t>
      </w:r>
      <w:proofErr w:type="spellStart"/>
      <w:r w:rsidRPr="00F2356A">
        <w:rPr>
          <w:rFonts w:ascii="Times New Roman" w:hAnsi="Times New Roman"/>
          <w:i/>
          <w:sz w:val="24"/>
          <w:szCs w:val="24"/>
        </w:rPr>
        <w:t>ii</w:t>
      </w:r>
      <w:proofErr w:type="spellEnd"/>
      <w:r w:rsidRPr="00F2356A">
        <w:rPr>
          <w:rFonts w:ascii="Times New Roman" w:hAnsi="Times New Roman"/>
          <w:i/>
          <w:sz w:val="24"/>
          <w:szCs w:val="24"/>
        </w:rPr>
        <w:t>) as indenizações a serem recebidas a título de recomposição dos prejuízos materiais efetivamente sofridos pela Companhia, nos termos das Apólices de Seguro contratadas nos termos do Contrato de Concessão</w:t>
      </w:r>
      <w:bookmarkEnd w:id="11"/>
      <w:bookmarkEnd w:id="12"/>
      <w:r w:rsidRPr="00F2356A">
        <w:rPr>
          <w:rFonts w:ascii="Times New Roman" w:hAnsi="Times New Roman"/>
          <w:i/>
          <w:sz w:val="24"/>
          <w:szCs w:val="24"/>
        </w:rPr>
        <w:t>.</w:t>
      </w:r>
    </w:p>
    <w:p w14:paraId="6959CF01" w14:textId="77777777" w:rsidR="002A6FF6" w:rsidRPr="00F2356A" w:rsidRDefault="002A6FF6" w:rsidP="002A6FF6">
      <w:pPr>
        <w:pStyle w:val="PargrafodaLista"/>
        <w:spacing w:line="320" w:lineRule="exact"/>
        <w:ind w:left="0"/>
        <w:jc w:val="both"/>
        <w:rPr>
          <w:rFonts w:ascii="Times New Roman" w:hAnsi="Times New Roman"/>
          <w:i/>
          <w:sz w:val="24"/>
          <w:szCs w:val="24"/>
        </w:rPr>
      </w:pPr>
    </w:p>
    <w:p w14:paraId="35675765" w14:textId="283BA35B" w:rsidR="002A6FF6" w:rsidRPr="00F2356A" w:rsidRDefault="002A6FF6" w:rsidP="00F2356A">
      <w:pPr>
        <w:pStyle w:val="PargrafodaLista"/>
        <w:spacing w:line="320" w:lineRule="exact"/>
        <w:ind w:left="0"/>
        <w:jc w:val="both"/>
        <w:rPr>
          <w:rFonts w:ascii="Times New Roman" w:hAnsi="Times New Roman"/>
          <w:i/>
          <w:sz w:val="24"/>
          <w:szCs w:val="24"/>
        </w:rPr>
      </w:pPr>
      <w:r>
        <w:rPr>
          <w:rFonts w:ascii="Times New Roman" w:hAnsi="Times New Roman"/>
          <w:b/>
          <w:i/>
          <w:sz w:val="24"/>
          <w:szCs w:val="24"/>
          <w:u w:val="single"/>
        </w:rPr>
        <w:t>(</w:t>
      </w:r>
      <w:proofErr w:type="spellStart"/>
      <w:r>
        <w:rPr>
          <w:rFonts w:ascii="Times New Roman" w:hAnsi="Times New Roman"/>
          <w:b/>
          <w:i/>
          <w:sz w:val="24"/>
          <w:szCs w:val="24"/>
          <w:u w:val="single"/>
        </w:rPr>
        <w:t>xvi</w:t>
      </w:r>
      <w:proofErr w:type="spellEnd"/>
      <w:r>
        <w:rPr>
          <w:rFonts w:ascii="Times New Roman" w:hAnsi="Times New Roman"/>
          <w:b/>
          <w:i/>
          <w:sz w:val="24"/>
          <w:szCs w:val="24"/>
          <w:u w:val="single"/>
        </w:rPr>
        <w:t>)</w:t>
      </w:r>
      <w:r>
        <w:rPr>
          <w:rFonts w:ascii="Times New Roman" w:hAnsi="Times New Roman"/>
          <w:b/>
          <w:i/>
          <w:sz w:val="24"/>
          <w:szCs w:val="24"/>
          <w:u w:val="single"/>
        </w:rPr>
        <w:tab/>
      </w:r>
      <w:r w:rsidRPr="00F2356A">
        <w:rPr>
          <w:rFonts w:ascii="Times New Roman" w:hAnsi="Times New Roman"/>
          <w:b/>
          <w:i/>
          <w:sz w:val="24"/>
          <w:szCs w:val="24"/>
          <w:u w:val="single"/>
        </w:rPr>
        <w:t>Compartilhamento de Garantias</w:t>
      </w:r>
      <w:r w:rsidRPr="00F2356A">
        <w:rPr>
          <w:rFonts w:ascii="Times New Roman" w:hAnsi="Times New Roman"/>
          <w:b/>
          <w:i/>
          <w:sz w:val="24"/>
          <w:szCs w:val="24"/>
        </w:rPr>
        <w:t xml:space="preserve">. </w:t>
      </w:r>
      <w:r w:rsidRPr="00F2356A">
        <w:rPr>
          <w:rFonts w:ascii="Times New Roman" w:hAnsi="Times New Roman"/>
          <w:i/>
          <w:sz w:val="24"/>
          <w:szCs w:val="24"/>
        </w:rPr>
        <w:t>As Garantias da Juno e as Garantias da TPI e da Mercúrio serão compartilhadas entre os Debenturistas</w:t>
      </w:r>
      <w:r w:rsidR="00D24CD3">
        <w:rPr>
          <w:rFonts w:ascii="Times New Roman" w:hAnsi="Times New Roman"/>
          <w:i/>
          <w:sz w:val="24"/>
          <w:szCs w:val="24"/>
        </w:rPr>
        <w:t xml:space="preserve"> e</w:t>
      </w:r>
      <w:r w:rsidRPr="00F2356A">
        <w:rPr>
          <w:rFonts w:ascii="Times New Roman" w:hAnsi="Times New Roman"/>
          <w:i/>
          <w:sz w:val="24"/>
          <w:szCs w:val="24"/>
        </w:rPr>
        <w:t xml:space="preserve"> os titulares das Debêntures TPI, nos termos a serem descritos no Contrato de Garantia Juno e do Contrato de Garantia TPI e Mercúrio, respectivamente.</w:t>
      </w:r>
      <w:r>
        <w:rPr>
          <w:rFonts w:ascii="Times New Roman" w:hAnsi="Times New Roman"/>
          <w:i/>
          <w:sz w:val="24"/>
          <w:szCs w:val="24"/>
        </w:rPr>
        <w:t>”</w:t>
      </w:r>
      <w:r w:rsidRPr="00F2356A">
        <w:rPr>
          <w:rFonts w:ascii="Times New Roman" w:hAnsi="Times New Roman"/>
          <w:i/>
          <w:snapToGrid w:val="0"/>
          <w:sz w:val="24"/>
          <w:szCs w:val="24"/>
        </w:rPr>
        <w:t xml:space="preserve"> </w:t>
      </w:r>
    </w:p>
    <w:p w14:paraId="7150F59A" w14:textId="77777777" w:rsidR="002A6FF6" w:rsidRDefault="002A6FF6" w:rsidP="00D63819">
      <w:pPr>
        <w:widowControl w:val="0"/>
        <w:spacing w:before="0" w:after="0" w:line="320" w:lineRule="exact"/>
        <w:rPr>
          <w:rFonts w:ascii="Times New Roman" w:hAnsi="Times New Roman"/>
          <w:bCs/>
          <w:spacing w:val="0"/>
          <w:szCs w:val="24"/>
        </w:rPr>
      </w:pPr>
    </w:p>
    <w:p w14:paraId="276AA8BC" w14:textId="179CD017" w:rsidR="002A6FF6" w:rsidRPr="00F2356A" w:rsidRDefault="00D24CD3" w:rsidP="00F2356A">
      <w:pPr>
        <w:pStyle w:val="PargrafodaLista"/>
        <w:widowControl w:val="0"/>
        <w:tabs>
          <w:tab w:val="left" w:pos="851"/>
        </w:tabs>
        <w:spacing w:line="320" w:lineRule="exact"/>
        <w:ind w:left="0"/>
        <w:jc w:val="both"/>
        <w:rPr>
          <w:rFonts w:ascii="Times New Roman" w:hAnsi="Times New Roman"/>
          <w:i/>
          <w:sz w:val="24"/>
          <w:szCs w:val="24"/>
        </w:rPr>
      </w:pPr>
      <w:bookmarkStart w:id="13" w:name="_Hlk493183859"/>
      <w:r w:rsidRPr="00F2356A">
        <w:rPr>
          <w:rFonts w:ascii="Times New Roman" w:hAnsi="Times New Roman"/>
          <w:i/>
          <w:iCs/>
          <w:sz w:val="24"/>
          <w:szCs w:val="24"/>
        </w:rPr>
        <w:t>“</w:t>
      </w:r>
      <w:r w:rsidR="002A6FF6">
        <w:rPr>
          <w:rFonts w:ascii="Times New Roman" w:hAnsi="Times New Roman"/>
          <w:b/>
          <w:i/>
          <w:iCs/>
          <w:sz w:val="24"/>
          <w:szCs w:val="24"/>
          <w:u w:val="single"/>
        </w:rPr>
        <w:t>(</w:t>
      </w:r>
      <w:proofErr w:type="spellStart"/>
      <w:r w:rsidR="002A6FF6">
        <w:rPr>
          <w:rFonts w:ascii="Times New Roman" w:hAnsi="Times New Roman"/>
          <w:b/>
          <w:i/>
          <w:iCs/>
          <w:sz w:val="24"/>
          <w:szCs w:val="24"/>
          <w:u w:val="single"/>
        </w:rPr>
        <w:t>xxvii</w:t>
      </w:r>
      <w:proofErr w:type="spellEnd"/>
      <w:r w:rsidR="002A6FF6">
        <w:rPr>
          <w:rFonts w:ascii="Times New Roman" w:hAnsi="Times New Roman"/>
          <w:b/>
          <w:i/>
          <w:iCs/>
          <w:sz w:val="24"/>
          <w:szCs w:val="24"/>
          <w:u w:val="single"/>
        </w:rPr>
        <w:t>)</w:t>
      </w:r>
      <w:r w:rsidR="002A6FF6">
        <w:rPr>
          <w:rFonts w:ascii="Times New Roman" w:hAnsi="Times New Roman"/>
          <w:b/>
          <w:i/>
          <w:iCs/>
          <w:sz w:val="24"/>
          <w:szCs w:val="24"/>
          <w:u w:val="single"/>
        </w:rPr>
        <w:tab/>
      </w:r>
      <w:r w:rsidR="002A6FF6" w:rsidRPr="00F2356A">
        <w:rPr>
          <w:rFonts w:ascii="Times New Roman" w:hAnsi="Times New Roman"/>
          <w:b/>
          <w:i/>
          <w:iCs/>
          <w:sz w:val="24"/>
          <w:szCs w:val="24"/>
          <w:u w:val="single"/>
        </w:rPr>
        <w:t>Amortização Extraordinária Obrigatória</w:t>
      </w:r>
      <w:r w:rsidR="002A6FF6" w:rsidRPr="00F2356A">
        <w:rPr>
          <w:rFonts w:ascii="Times New Roman" w:hAnsi="Times New Roman"/>
          <w:i/>
          <w:sz w:val="24"/>
          <w:szCs w:val="24"/>
        </w:rPr>
        <w:t xml:space="preserve">. </w:t>
      </w:r>
      <w:bookmarkEnd w:id="13"/>
      <w:r w:rsidR="002A6FF6" w:rsidRPr="00F2356A">
        <w:rPr>
          <w:rFonts w:ascii="Times New Roman" w:hAnsi="Times New Roman"/>
          <w:i/>
          <w:sz w:val="24"/>
          <w:szCs w:val="24"/>
        </w:rPr>
        <w:t>Desde que permitido pelas regras expedidas pelo CMN, bem como pelas demais leis e regulamentações aplicáveis à época, a Emissora deverá, na hipótese de venda ou qualquer outra forma de alienação</w:t>
      </w:r>
      <w:r w:rsidR="002A6FF6" w:rsidRPr="00F2356A">
        <w:rPr>
          <w:rFonts w:ascii="Times New Roman" w:hAnsi="Times New Roman"/>
          <w:bCs/>
          <w:i/>
          <w:sz w:val="24"/>
          <w:szCs w:val="24"/>
        </w:rPr>
        <w:t xml:space="preserve"> das Ações Alienadas </w:t>
      </w:r>
      <w:r w:rsidR="002A6FF6" w:rsidRPr="00F2356A">
        <w:rPr>
          <w:rFonts w:ascii="Times New Roman" w:hAnsi="Times New Roman"/>
          <w:i/>
          <w:sz w:val="24"/>
          <w:szCs w:val="24"/>
        </w:rPr>
        <w:t xml:space="preserve">Fiduciariamente da </w:t>
      </w:r>
      <w:proofErr w:type="spellStart"/>
      <w:r w:rsidR="002A6FF6" w:rsidRPr="00F2356A">
        <w:rPr>
          <w:rFonts w:ascii="Times New Roman" w:hAnsi="Times New Roman"/>
          <w:i/>
          <w:sz w:val="24"/>
          <w:szCs w:val="24"/>
        </w:rPr>
        <w:t>Tijoá</w:t>
      </w:r>
      <w:proofErr w:type="spellEnd"/>
      <w:r w:rsidR="002A6FF6" w:rsidRPr="00F2356A">
        <w:rPr>
          <w:rFonts w:ascii="Times New Roman" w:hAnsi="Times New Roman"/>
          <w:i/>
          <w:sz w:val="24"/>
          <w:szCs w:val="24"/>
        </w:rPr>
        <w:t xml:space="preserve"> ou das Ações Alienadas Fiduciariamente da Juno, incluindo, mas não se limitando a eventual venda forçada (“</w:t>
      </w:r>
      <w:r w:rsidR="002A6FF6" w:rsidRPr="00F2356A">
        <w:rPr>
          <w:rFonts w:ascii="Times New Roman" w:hAnsi="Times New Roman"/>
          <w:i/>
          <w:sz w:val="24"/>
          <w:szCs w:val="24"/>
          <w:u w:val="single"/>
        </w:rPr>
        <w:t xml:space="preserve">Alienação das Ações Alienadas Fiduciariamente da </w:t>
      </w:r>
      <w:proofErr w:type="spellStart"/>
      <w:r w:rsidR="002A6FF6" w:rsidRPr="00F2356A">
        <w:rPr>
          <w:rFonts w:ascii="Times New Roman" w:hAnsi="Times New Roman"/>
          <w:i/>
          <w:sz w:val="24"/>
          <w:szCs w:val="24"/>
          <w:u w:val="single"/>
        </w:rPr>
        <w:t>Tijoá</w:t>
      </w:r>
      <w:proofErr w:type="spellEnd"/>
      <w:r w:rsidR="002A6FF6" w:rsidRPr="00F2356A">
        <w:rPr>
          <w:rFonts w:ascii="Times New Roman" w:hAnsi="Times New Roman"/>
          <w:i/>
          <w:sz w:val="24"/>
          <w:szCs w:val="24"/>
          <w:u w:val="single"/>
        </w:rPr>
        <w:t xml:space="preserve"> ou da Juno</w:t>
      </w:r>
      <w:r w:rsidR="002A6FF6" w:rsidRPr="00F2356A">
        <w:rPr>
          <w:rFonts w:ascii="Times New Roman" w:hAnsi="Times New Roman"/>
          <w:i/>
          <w:sz w:val="24"/>
          <w:szCs w:val="24"/>
        </w:rPr>
        <w:t xml:space="preserve">”), </w:t>
      </w:r>
      <w:r w:rsidR="002A6FF6" w:rsidRPr="00F2356A">
        <w:rPr>
          <w:rFonts w:ascii="Times New Roman" w:hAnsi="Times New Roman"/>
          <w:bCs/>
          <w:i/>
          <w:sz w:val="24"/>
          <w:szCs w:val="24"/>
        </w:rPr>
        <w:t xml:space="preserve">nos termos a serem permitidos na Escritura de Emissão e nos demais documentos da Emissão, </w:t>
      </w:r>
      <w:r w:rsidR="002A6FF6" w:rsidRPr="00F2356A">
        <w:rPr>
          <w:rFonts w:ascii="Times New Roman" w:hAnsi="Times New Roman"/>
          <w:i/>
          <w:sz w:val="24"/>
          <w:szCs w:val="24"/>
        </w:rPr>
        <w:t>realizar amortização extraordinária obrigatória das Debêntures (“</w:t>
      </w:r>
      <w:r w:rsidR="002A6FF6" w:rsidRPr="00F2356A">
        <w:rPr>
          <w:rFonts w:ascii="Times New Roman" w:hAnsi="Times New Roman"/>
          <w:i/>
          <w:sz w:val="24"/>
          <w:szCs w:val="24"/>
          <w:u w:val="single"/>
        </w:rPr>
        <w:t>Amortização Extraordinária Obrigatória</w:t>
      </w:r>
      <w:r w:rsidR="002A6FF6" w:rsidRPr="00F2356A">
        <w:rPr>
          <w:rFonts w:ascii="Times New Roman" w:hAnsi="Times New Roman"/>
          <w:i/>
          <w:sz w:val="24"/>
          <w:szCs w:val="24"/>
        </w:rPr>
        <w:t xml:space="preserve">”) mediante a utilização dos recursos decorrentes da Alienação das Ações Alienadas Fiduciariamente da </w:t>
      </w:r>
      <w:proofErr w:type="spellStart"/>
      <w:r w:rsidR="002A6FF6" w:rsidRPr="00F2356A">
        <w:rPr>
          <w:rFonts w:ascii="Times New Roman" w:hAnsi="Times New Roman"/>
          <w:i/>
          <w:sz w:val="24"/>
          <w:szCs w:val="24"/>
        </w:rPr>
        <w:t>Tijoá</w:t>
      </w:r>
      <w:proofErr w:type="spellEnd"/>
      <w:r w:rsidR="002A6FF6" w:rsidRPr="00F2356A">
        <w:rPr>
          <w:rFonts w:ascii="Times New Roman" w:hAnsi="Times New Roman"/>
          <w:i/>
          <w:sz w:val="24"/>
          <w:szCs w:val="24"/>
        </w:rPr>
        <w:t xml:space="preserve"> ou da Juno líquidos de tributos, comissões e despesas efetiva e comprovadamente pagos, bem como dos montantes utilizados para resgate antecipado da totalidade das Debêntures TPI, conforme aplicável (“</w:t>
      </w:r>
      <w:r w:rsidR="002A6FF6" w:rsidRPr="00F2356A">
        <w:rPr>
          <w:rFonts w:ascii="Times New Roman" w:hAnsi="Times New Roman"/>
          <w:i/>
          <w:sz w:val="24"/>
          <w:szCs w:val="24"/>
          <w:u w:val="single"/>
        </w:rPr>
        <w:t>Valor Líquido</w:t>
      </w:r>
      <w:r w:rsidR="002A6FF6" w:rsidRPr="00F2356A">
        <w:rPr>
          <w:rFonts w:ascii="Times New Roman" w:hAnsi="Times New Roman"/>
          <w:i/>
          <w:sz w:val="24"/>
          <w:szCs w:val="24"/>
        </w:rPr>
        <w:t xml:space="preserve">”), em montante correspondente (a) a totalidade do Valor Líquido obtido com a Alienação das Ações Alienadas Fiduciariamente da </w:t>
      </w:r>
      <w:proofErr w:type="spellStart"/>
      <w:r w:rsidR="002A6FF6" w:rsidRPr="00F2356A">
        <w:rPr>
          <w:rFonts w:ascii="Times New Roman" w:hAnsi="Times New Roman"/>
          <w:i/>
          <w:sz w:val="24"/>
          <w:szCs w:val="24"/>
        </w:rPr>
        <w:t>Tijoá</w:t>
      </w:r>
      <w:proofErr w:type="spellEnd"/>
      <w:r w:rsidR="002A6FF6" w:rsidRPr="00F2356A">
        <w:rPr>
          <w:rFonts w:ascii="Times New Roman" w:hAnsi="Times New Roman"/>
          <w:i/>
          <w:sz w:val="24"/>
          <w:szCs w:val="24"/>
        </w:rPr>
        <w:t xml:space="preserve"> ou da Juno, limitado a R$100.000.000,00 (cem milhões de reais), sendo esse valor corrigido pela variação positiva do IPCA desde a data de celebração da Escritura de Emissão, caso a realização da Amortização Extraordinária Obrigatória ocorra até a Primeira Data de Verificação dos Índices Financeiros (conforme abaixo definida), exclusive; ou (b) em montante correspondente ao maior valor entre (</w:t>
      </w:r>
      <w:proofErr w:type="spellStart"/>
      <w:r w:rsidR="002A6FF6" w:rsidRPr="00F2356A">
        <w:rPr>
          <w:rFonts w:ascii="Times New Roman" w:hAnsi="Times New Roman"/>
          <w:i/>
          <w:sz w:val="24"/>
          <w:szCs w:val="24"/>
        </w:rPr>
        <w:t>b.i</w:t>
      </w:r>
      <w:proofErr w:type="spellEnd"/>
      <w:r w:rsidR="002A6FF6" w:rsidRPr="00F2356A">
        <w:rPr>
          <w:rFonts w:ascii="Times New Roman" w:hAnsi="Times New Roman"/>
          <w:i/>
          <w:sz w:val="24"/>
          <w:szCs w:val="24"/>
        </w:rPr>
        <w:t xml:space="preserve">) o </w:t>
      </w:r>
      <w:r w:rsidR="002A6FF6" w:rsidRPr="002A6FF6">
        <w:rPr>
          <w:rFonts w:ascii="Times New Roman" w:hAnsi="Times New Roman"/>
          <w:i/>
          <w:iCs/>
          <w:sz w:val="24"/>
          <w:szCs w:val="24"/>
        </w:rPr>
        <w:t>quantum</w:t>
      </w:r>
      <w:r w:rsidR="002A6FF6" w:rsidRPr="00F2356A">
        <w:rPr>
          <w:rFonts w:ascii="Times New Roman" w:hAnsi="Times New Roman"/>
          <w:i/>
          <w:sz w:val="24"/>
          <w:szCs w:val="24"/>
        </w:rPr>
        <w:t xml:space="preserve"> necessário para cumprimento dos Índices Financeiros (conforme abaixo definido), sendo que, para fins de cálculo dos Índices Financeiros, nesta hipótese, deverão ser desconsiderados os dividendos pagos pela </w:t>
      </w:r>
      <w:proofErr w:type="spellStart"/>
      <w:r w:rsidR="002A6FF6" w:rsidRPr="00F2356A">
        <w:rPr>
          <w:rFonts w:ascii="Times New Roman" w:hAnsi="Times New Roman"/>
          <w:i/>
          <w:sz w:val="24"/>
          <w:szCs w:val="24"/>
        </w:rPr>
        <w:t>Tijoá</w:t>
      </w:r>
      <w:proofErr w:type="spellEnd"/>
      <w:r w:rsidR="002A6FF6" w:rsidRPr="00F2356A">
        <w:rPr>
          <w:rFonts w:ascii="Times New Roman" w:hAnsi="Times New Roman"/>
          <w:i/>
          <w:sz w:val="24"/>
          <w:szCs w:val="24"/>
        </w:rPr>
        <w:t xml:space="preserve"> no período aplicável para fins do cálculo dos Índices Financeiros, conforme a ser previsto na Escritura de Emissão e (</w:t>
      </w:r>
      <w:proofErr w:type="spellStart"/>
      <w:r w:rsidR="002A6FF6" w:rsidRPr="00F2356A">
        <w:rPr>
          <w:rFonts w:ascii="Times New Roman" w:hAnsi="Times New Roman"/>
          <w:i/>
          <w:sz w:val="24"/>
          <w:szCs w:val="24"/>
        </w:rPr>
        <w:t>b.ii</w:t>
      </w:r>
      <w:proofErr w:type="spellEnd"/>
      <w:r w:rsidR="002A6FF6" w:rsidRPr="00F2356A">
        <w:rPr>
          <w:rFonts w:ascii="Times New Roman" w:hAnsi="Times New Roman"/>
          <w:i/>
          <w:sz w:val="24"/>
          <w:szCs w:val="24"/>
        </w:rPr>
        <w:t xml:space="preserve">) o montante mínimo de R$30.000.000,00 (trinta milhões de reais), sendo esse valor corrigido pela variação positiva do IPCA desde a data de celebração da Escritura de Emissão, caso a Amortização Extraordinária ocorra a partir da Primeira Data de Verificação dos Índices Financeiros, inclusive. A Amortização Extraordinária Obrigatória deverá abranger, proporcionalmente, todas as Debêntures, e deverá obedecer ao limite de amortização de 98% (noventa e oito por cento) do Valor Nominal Unitário Atualizado das Debêntures. Para fins da Escritura de Emissão, a primeira verificação dos Índices </w:t>
      </w:r>
      <w:r w:rsidR="002A6FF6" w:rsidRPr="00F2356A">
        <w:rPr>
          <w:rFonts w:ascii="Times New Roman" w:hAnsi="Times New Roman"/>
          <w:i/>
          <w:sz w:val="24"/>
          <w:szCs w:val="24"/>
        </w:rPr>
        <w:lastRenderedPageBreak/>
        <w:t>Financeiros ocorrerá com base nas informações financeiras trimestrais revisadas de 31 de março de 2024 (“</w:t>
      </w:r>
      <w:r w:rsidR="002A6FF6" w:rsidRPr="00F2356A">
        <w:rPr>
          <w:rFonts w:ascii="Times New Roman" w:hAnsi="Times New Roman"/>
          <w:i/>
          <w:sz w:val="24"/>
          <w:szCs w:val="24"/>
          <w:u w:val="single"/>
        </w:rPr>
        <w:t>Primeira Data de Verificação dos Índices Financeiros</w:t>
      </w:r>
      <w:r w:rsidR="002A6FF6" w:rsidRPr="00F2356A">
        <w:rPr>
          <w:rFonts w:ascii="Times New Roman" w:hAnsi="Times New Roman"/>
          <w:i/>
          <w:sz w:val="24"/>
          <w:szCs w:val="24"/>
        </w:rPr>
        <w:t>”)</w:t>
      </w:r>
      <w:bookmarkStart w:id="14" w:name="_Hlk86877071"/>
      <w:r w:rsidR="002A6FF6" w:rsidRPr="00F2356A">
        <w:rPr>
          <w:rFonts w:ascii="Times New Roman" w:hAnsi="Times New Roman"/>
          <w:i/>
          <w:sz w:val="24"/>
          <w:szCs w:val="24"/>
        </w:rPr>
        <w:t>.</w:t>
      </w:r>
      <w:bookmarkEnd w:id="14"/>
      <w:r w:rsidR="002A6FF6" w:rsidRPr="00F2356A">
        <w:rPr>
          <w:rFonts w:ascii="Times New Roman" w:hAnsi="Times New Roman"/>
          <w:i/>
          <w:sz w:val="24"/>
          <w:szCs w:val="24"/>
        </w:rPr>
        <w:t xml:space="preserve"> Adicionalmente, caso os Índices Financeiros (conforme termo a ser definido na Escritura de Emissão) não sejam cumpridos, nos termos a serem definidos na Escritura de Emissão, e o Valor Líquido oriundo da Alienação das Ações Alienadas Fiduciariamente da </w:t>
      </w:r>
      <w:proofErr w:type="spellStart"/>
      <w:r w:rsidR="002A6FF6" w:rsidRPr="00F2356A">
        <w:rPr>
          <w:rFonts w:ascii="Times New Roman" w:hAnsi="Times New Roman"/>
          <w:i/>
          <w:sz w:val="24"/>
          <w:szCs w:val="24"/>
        </w:rPr>
        <w:t>Tijoá</w:t>
      </w:r>
      <w:proofErr w:type="spellEnd"/>
      <w:r w:rsidR="002A6FF6" w:rsidRPr="00F2356A">
        <w:rPr>
          <w:rFonts w:ascii="Times New Roman" w:hAnsi="Times New Roman"/>
          <w:i/>
          <w:sz w:val="24"/>
          <w:szCs w:val="24"/>
        </w:rPr>
        <w:t xml:space="preserve"> ou da Juno não seja suficiente para realização do Resgate Antecipado Obrigatório, nos termos a serem previstos na Escritura de Emissão, a Emissora deverá utilizar, única e exclusivamente, a integralidade do Valor Líquido oriundo da Alienação das Ações Alienadas Fiduciariamente da </w:t>
      </w:r>
      <w:proofErr w:type="spellStart"/>
      <w:r w:rsidR="002A6FF6" w:rsidRPr="00F2356A">
        <w:rPr>
          <w:rFonts w:ascii="Times New Roman" w:hAnsi="Times New Roman"/>
          <w:i/>
          <w:sz w:val="24"/>
          <w:szCs w:val="24"/>
        </w:rPr>
        <w:t>Tijoá</w:t>
      </w:r>
      <w:proofErr w:type="spellEnd"/>
      <w:r w:rsidR="002A6FF6" w:rsidRPr="00F2356A">
        <w:rPr>
          <w:rFonts w:ascii="Times New Roman" w:hAnsi="Times New Roman"/>
          <w:i/>
          <w:sz w:val="24"/>
          <w:szCs w:val="24"/>
        </w:rPr>
        <w:t xml:space="preserve"> ou da Juno para a realização da Amortização Extraordinária Obrigatória, desde que permitido pela legislação aplicável e observado o que for previsto na Escritura de Emissão;</w:t>
      </w:r>
      <w:r w:rsidR="00532C8B">
        <w:rPr>
          <w:rFonts w:ascii="Times New Roman" w:hAnsi="Times New Roman"/>
          <w:i/>
          <w:sz w:val="24"/>
          <w:szCs w:val="24"/>
        </w:rPr>
        <w:t>”</w:t>
      </w:r>
    </w:p>
    <w:p w14:paraId="1CDC3F0B" w14:textId="77777777" w:rsidR="002A6FF6" w:rsidRPr="00F2356A" w:rsidRDefault="002A6FF6">
      <w:pPr>
        <w:widowControl w:val="0"/>
        <w:spacing w:before="0" w:after="0" w:line="320" w:lineRule="exact"/>
        <w:rPr>
          <w:rFonts w:ascii="Times New Roman" w:hAnsi="Times New Roman"/>
          <w:bCs/>
          <w:spacing w:val="0"/>
          <w:sz w:val="28"/>
          <w:szCs w:val="24"/>
        </w:rPr>
      </w:pPr>
    </w:p>
    <w:p w14:paraId="341C2B13" w14:textId="01EB821B" w:rsidR="0028746D" w:rsidRPr="00F2356A" w:rsidRDefault="0028746D" w:rsidP="00F2356A">
      <w:pPr>
        <w:pStyle w:val="PargrafodaLista"/>
        <w:widowControl w:val="0"/>
        <w:numPr>
          <w:ilvl w:val="0"/>
          <w:numId w:val="52"/>
        </w:numPr>
        <w:spacing w:line="320" w:lineRule="exact"/>
        <w:ind w:left="0" w:firstLine="0"/>
        <w:jc w:val="both"/>
        <w:rPr>
          <w:rFonts w:ascii="Times New Roman" w:hAnsi="Times New Roman"/>
          <w:b/>
          <w:szCs w:val="24"/>
        </w:rPr>
      </w:pPr>
      <w:r w:rsidRPr="00F2356A">
        <w:rPr>
          <w:rFonts w:ascii="Times New Roman" w:hAnsi="Times New Roman"/>
          <w:bCs/>
          <w:sz w:val="24"/>
          <w:szCs w:val="24"/>
        </w:rPr>
        <w:t>Aprovar a celebração do aditamento à Escritura de Emissão para refletir a</w:t>
      </w:r>
      <w:r w:rsidR="00E833CB">
        <w:rPr>
          <w:rFonts w:ascii="Times New Roman" w:hAnsi="Times New Roman"/>
          <w:bCs/>
          <w:sz w:val="24"/>
          <w:szCs w:val="24"/>
        </w:rPr>
        <w:t>s</w:t>
      </w:r>
      <w:r w:rsidRPr="00F2356A">
        <w:rPr>
          <w:rFonts w:ascii="Times New Roman" w:hAnsi="Times New Roman"/>
          <w:bCs/>
          <w:sz w:val="24"/>
          <w:szCs w:val="24"/>
        </w:rPr>
        <w:t xml:space="preserve"> Rerratificaç</w:t>
      </w:r>
      <w:r w:rsidR="00E833CB">
        <w:rPr>
          <w:rFonts w:ascii="Times New Roman" w:hAnsi="Times New Roman"/>
          <w:bCs/>
          <w:sz w:val="24"/>
          <w:szCs w:val="24"/>
        </w:rPr>
        <w:t>ões</w:t>
      </w:r>
      <w:r w:rsidRPr="00F2356A">
        <w:rPr>
          <w:rFonts w:ascii="Times New Roman" w:hAnsi="Times New Roman"/>
          <w:bCs/>
          <w:sz w:val="24"/>
          <w:szCs w:val="24"/>
        </w:rPr>
        <w:t>; e</w:t>
      </w:r>
    </w:p>
    <w:p w14:paraId="0C8DB593" w14:textId="77777777" w:rsidR="0028746D" w:rsidRPr="00F2356A" w:rsidRDefault="0028746D" w:rsidP="00D63819">
      <w:pPr>
        <w:widowControl w:val="0"/>
        <w:spacing w:before="0" w:after="0" w:line="320" w:lineRule="exact"/>
        <w:rPr>
          <w:rFonts w:ascii="Times New Roman" w:hAnsi="Times New Roman"/>
          <w:b/>
          <w:spacing w:val="0"/>
          <w:sz w:val="28"/>
          <w:szCs w:val="24"/>
        </w:rPr>
      </w:pPr>
    </w:p>
    <w:p w14:paraId="1C9D0E25" w14:textId="0A2D8072" w:rsidR="00C86ACF" w:rsidRPr="00F2356A" w:rsidRDefault="005E4A2C" w:rsidP="00F2356A">
      <w:pPr>
        <w:pStyle w:val="PargrafodaLista"/>
        <w:widowControl w:val="0"/>
        <w:numPr>
          <w:ilvl w:val="0"/>
          <w:numId w:val="52"/>
        </w:numPr>
        <w:spacing w:line="320" w:lineRule="exact"/>
        <w:ind w:left="0" w:firstLine="0"/>
        <w:jc w:val="both"/>
        <w:rPr>
          <w:rFonts w:ascii="Times New Roman" w:hAnsi="Times New Roman"/>
          <w:bCs/>
          <w:szCs w:val="24"/>
        </w:rPr>
      </w:pPr>
      <w:r w:rsidRPr="00F2356A">
        <w:rPr>
          <w:rFonts w:ascii="Times New Roman" w:hAnsi="Times New Roman"/>
          <w:bCs/>
          <w:sz w:val="24"/>
          <w:szCs w:val="24"/>
        </w:rPr>
        <w:t xml:space="preserve">Aprovar a ratificação dos itens da Ordem do Dia e das demais deliberações tomadas na referida AGE que não tenham sido expressamente alteradas por esta assembleia geral extraordinária da Companhia, bem como </w:t>
      </w:r>
      <w:r w:rsidR="00E833CB">
        <w:rPr>
          <w:rFonts w:ascii="Times New Roman" w:hAnsi="Times New Roman"/>
          <w:bCs/>
          <w:sz w:val="24"/>
          <w:szCs w:val="24"/>
        </w:rPr>
        <w:t>ratificar</w:t>
      </w:r>
      <w:r w:rsidRPr="00F2356A">
        <w:rPr>
          <w:rFonts w:ascii="Times New Roman" w:hAnsi="Times New Roman"/>
          <w:bCs/>
          <w:sz w:val="24"/>
          <w:szCs w:val="24"/>
        </w:rPr>
        <w:t xml:space="preserve"> todos os atos praticados pela Diretoria e os demais representantes legais da Companhia com relação as deliberações acima</w:t>
      </w:r>
      <w:r w:rsidR="00BC6082" w:rsidRPr="00F2356A">
        <w:rPr>
          <w:rFonts w:ascii="Times New Roman" w:hAnsi="Times New Roman"/>
          <w:bCs/>
          <w:sz w:val="24"/>
          <w:szCs w:val="24"/>
        </w:rPr>
        <w:t> </w:t>
      </w:r>
      <w:r w:rsidRPr="00F2356A">
        <w:rPr>
          <w:rFonts w:ascii="Times New Roman" w:hAnsi="Times New Roman"/>
          <w:bCs/>
          <w:sz w:val="24"/>
          <w:szCs w:val="24"/>
        </w:rPr>
        <w:t>aprovadas.</w:t>
      </w:r>
      <w:r w:rsidR="00C86ACF" w:rsidRPr="00F2356A">
        <w:rPr>
          <w:rFonts w:ascii="Times New Roman" w:hAnsi="Times New Roman"/>
          <w:bCs/>
          <w:sz w:val="24"/>
          <w:szCs w:val="24"/>
        </w:rPr>
        <w:t xml:space="preserve"> </w:t>
      </w:r>
    </w:p>
    <w:p w14:paraId="5034695F" w14:textId="77777777" w:rsidR="00C86ACF" w:rsidRPr="00D63819" w:rsidRDefault="00C86ACF" w:rsidP="00D63819">
      <w:pPr>
        <w:widowControl w:val="0"/>
        <w:spacing w:before="0" w:after="0" w:line="320" w:lineRule="exact"/>
        <w:rPr>
          <w:rFonts w:ascii="Times New Roman" w:hAnsi="Times New Roman"/>
          <w:bCs/>
          <w:spacing w:val="0"/>
          <w:szCs w:val="24"/>
        </w:rPr>
      </w:pPr>
    </w:p>
    <w:p w14:paraId="4F9D038B" w14:textId="2598D17C" w:rsidR="00C86ACF" w:rsidRPr="00D63819" w:rsidRDefault="00C86ACF" w:rsidP="00D63819">
      <w:pPr>
        <w:pStyle w:val="TextosemFormatao"/>
        <w:tabs>
          <w:tab w:val="left" w:pos="567"/>
        </w:tabs>
        <w:spacing w:line="320" w:lineRule="exact"/>
        <w:contextualSpacing/>
        <w:jc w:val="both"/>
        <w:rPr>
          <w:rFonts w:ascii="Times New Roman" w:hAnsi="Times New Roman" w:cs="Times New Roman"/>
          <w:sz w:val="24"/>
          <w:szCs w:val="24"/>
          <w:lang w:eastAsia="ar-SA"/>
        </w:rPr>
      </w:pPr>
      <w:r w:rsidRPr="00D63819">
        <w:rPr>
          <w:rFonts w:ascii="Times New Roman" w:hAnsi="Times New Roman" w:cs="Times New Roman"/>
          <w:sz w:val="24"/>
          <w:szCs w:val="24"/>
          <w:lang w:eastAsia="ar-SA"/>
        </w:rPr>
        <w:t xml:space="preserve">Por fim, restou deliberado que todo o material de suporte anexo à presente reunião deverá ser rubricado pelo advogado da Companhia e secretário da reunião, Sr. </w:t>
      </w:r>
      <w:r w:rsidR="005C16CF" w:rsidRPr="00D63819">
        <w:rPr>
          <w:rFonts w:ascii="Times New Roman" w:hAnsi="Times New Roman" w:cs="Times New Roman"/>
          <w:sz w:val="24"/>
          <w:szCs w:val="24"/>
          <w:lang w:eastAsia="ar-SA"/>
        </w:rPr>
        <w:t>José Garcia Neto.</w:t>
      </w:r>
    </w:p>
    <w:p w14:paraId="559DDB5D" w14:textId="77777777" w:rsidR="00C86ACF" w:rsidRPr="00D63819" w:rsidRDefault="00C86ACF" w:rsidP="00D63819">
      <w:pPr>
        <w:pStyle w:val="TextosemFormatao"/>
        <w:tabs>
          <w:tab w:val="left" w:pos="567"/>
        </w:tabs>
        <w:spacing w:line="320" w:lineRule="exact"/>
        <w:contextualSpacing/>
        <w:jc w:val="both"/>
        <w:rPr>
          <w:rFonts w:ascii="Times New Roman" w:hAnsi="Times New Roman" w:cs="Times New Roman"/>
          <w:sz w:val="24"/>
          <w:szCs w:val="24"/>
          <w:lang w:eastAsia="ar-SA"/>
        </w:rPr>
      </w:pPr>
    </w:p>
    <w:p w14:paraId="23F55FE5" w14:textId="21C96138" w:rsidR="00C86ACF" w:rsidRPr="00D63819" w:rsidRDefault="00C86ACF" w:rsidP="00D63819">
      <w:pPr>
        <w:pStyle w:val="Cabealho"/>
        <w:tabs>
          <w:tab w:val="left" w:pos="720"/>
        </w:tabs>
        <w:spacing w:line="320" w:lineRule="exact"/>
        <w:contextualSpacing/>
        <w:jc w:val="both"/>
        <w:rPr>
          <w:rFonts w:ascii="Times New Roman" w:hAnsi="Times New Roman"/>
          <w:szCs w:val="24"/>
        </w:rPr>
      </w:pPr>
      <w:r w:rsidRPr="00D63819">
        <w:rPr>
          <w:rFonts w:ascii="Times New Roman" w:hAnsi="Times New Roman"/>
          <w:b/>
          <w:szCs w:val="24"/>
        </w:rPr>
        <w:t>6.</w:t>
      </w:r>
      <w:r w:rsidRPr="00D63819">
        <w:rPr>
          <w:rFonts w:ascii="Times New Roman" w:hAnsi="Times New Roman"/>
          <w:b/>
          <w:szCs w:val="24"/>
        </w:rPr>
        <w:tab/>
      </w:r>
      <w:r w:rsidRPr="00D63819">
        <w:rPr>
          <w:rFonts w:ascii="Times New Roman" w:hAnsi="Times New Roman"/>
          <w:b/>
          <w:szCs w:val="24"/>
          <w:u w:val="single"/>
        </w:rPr>
        <w:t>ENCERRAMENTO</w:t>
      </w:r>
      <w:r w:rsidRPr="00D63819">
        <w:rPr>
          <w:rFonts w:ascii="Times New Roman" w:hAnsi="Times New Roman"/>
          <w:bCs/>
          <w:szCs w:val="24"/>
        </w:rPr>
        <w:t>:</w:t>
      </w:r>
      <w:r w:rsidRPr="00D63819">
        <w:rPr>
          <w:rFonts w:ascii="Times New Roman" w:hAnsi="Times New Roman"/>
          <w:szCs w:val="24"/>
        </w:rPr>
        <w:t xml:space="preserve"> </w:t>
      </w:r>
      <w:r w:rsidR="007B15C9" w:rsidRPr="00D63819">
        <w:rPr>
          <w:rFonts w:ascii="Times New Roman" w:hAnsi="Times New Roman"/>
          <w:szCs w:val="24"/>
        </w:rPr>
        <w:t>Nada mais havendo a ser tratado e inexistindo qualquer outra manifestação, foi encerrada a presente assembleia, da qual se lavrou a presente ata na forma de sumário</w:t>
      </w:r>
      <w:r w:rsidRPr="00D63819">
        <w:rPr>
          <w:rFonts w:ascii="Times New Roman" w:hAnsi="Times New Roman"/>
          <w:szCs w:val="24"/>
        </w:rPr>
        <w:t xml:space="preserve">. </w:t>
      </w:r>
      <w:r w:rsidRPr="00D63819">
        <w:rPr>
          <w:rFonts w:ascii="Times New Roman" w:hAnsi="Times New Roman"/>
          <w:b/>
          <w:szCs w:val="24"/>
          <w:u w:val="single"/>
        </w:rPr>
        <w:t>MESA:</w:t>
      </w:r>
      <w:r w:rsidRPr="00D63819">
        <w:rPr>
          <w:rFonts w:ascii="Times New Roman" w:hAnsi="Times New Roman"/>
          <w:szCs w:val="24"/>
        </w:rPr>
        <w:t xml:space="preserve"> </w:t>
      </w:r>
      <w:r w:rsidR="00E833CB">
        <w:rPr>
          <w:rFonts w:ascii="Times New Roman" w:hAnsi="Times New Roman"/>
          <w:bCs/>
          <w:szCs w:val="24"/>
        </w:rPr>
        <w:t>[</w:t>
      </w:r>
      <w:r w:rsidR="00E833CB" w:rsidRPr="00F2356A">
        <w:rPr>
          <w:rFonts w:ascii="Times New Roman" w:hAnsi="Times New Roman"/>
          <w:bCs/>
          <w:szCs w:val="24"/>
          <w:highlight w:val="lightGray"/>
        </w:rPr>
        <w:t>=</w:t>
      </w:r>
      <w:r w:rsidR="00E833CB">
        <w:rPr>
          <w:rFonts w:ascii="Times New Roman" w:hAnsi="Times New Roman"/>
          <w:bCs/>
          <w:szCs w:val="24"/>
        </w:rPr>
        <w:t>]</w:t>
      </w:r>
      <w:r w:rsidR="007B15C9" w:rsidRPr="00D63819">
        <w:rPr>
          <w:rFonts w:ascii="Times New Roman" w:hAnsi="Times New Roman"/>
          <w:szCs w:val="24"/>
        </w:rPr>
        <w:t xml:space="preserve"> </w:t>
      </w:r>
      <w:r w:rsidRPr="00D63819">
        <w:rPr>
          <w:rFonts w:ascii="Times New Roman" w:hAnsi="Times New Roman"/>
          <w:szCs w:val="24"/>
        </w:rPr>
        <w:t xml:space="preserve">– Presidente; </w:t>
      </w:r>
      <w:r w:rsidR="00E833CB">
        <w:rPr>
          <w:rFonts w:ascii="Times New Roman" w:hAnsi="Times New Roman"/>
          <w:bCs/>
          <w:szCs w:val="24"/>
        </w:rPr>
        <w:t>[</w:t>
      </w:r>
      <w:r w:rsidR="00E833CB" w:rsidRPr="008C305E">
        <w:rPr>
          <w:rFonts w:ascii="Times New Roman" w:hAnsi="Times New Roman"/>
          <w:bCs/>
          <w:szCs w:val="24"/>
          <w:highlight w:val="lightGray"/>
        </w:rPr>
        <w:t>=</w:t>
      </w:r>
      <w:r w:rsidR="00E833CB">
        <w:rPr>
          <w:rFonts w:ascii="Times New Roman" w:hAnsi="Times New Roman"/>
          <w:bCs/>
          <w:szCs w:val="24"/>
        </w:rPr>
        <w:t>]</w:t>
      </w:r>
      <w:r w:rsidR="007B15C9" w:rsidRPr="00D63819">
        <w:rPr>
          <w:rFonts w:ascii="Times New Roman" w:hAnsi="Times New Roman"/>
          <w:szCs w:val="24"/>
        </w:rPr>
        <w:t xml:space="preserve"> </w:t>
      </w:r>
      <w:r w:rsidRPr="00D63819">
        <w:rPr>
          <w:rFonts w:ascii="Times New Roman" w:hAnsi="Times New Roman"/>
          <w:szCs w:val="24"/>
        </w:rPr>
        <w:t xml:space="preserve">– Secretário. </w:t>
      </w:r>
      <w:r w:rsidR="007B15C9" w:rsidRPr="00D63819">
        <w:rPr>
          <w:rFonts w:ascii="Times New Roman" w:hAnsi="Times New Roman"/>
          <w:b/>
          <w:szCs w:val="24"/>
          <w:u w:val="single"/>
        </w:rPr>
        <w:t>ACIONISTA</w:t>
      </w:r>
      <w:r w:rsidR="00E46B04" w:rsidRPr="00D63819">
        <w:rPr>
          <w:rFonts w:ascii="Times New Roman" w:hAnsi="Times New Roman"/>
          <w:b/>
          <w:szCs w:val="24"/>
          <w:u w:val="single"/>
        </w:rPr>
        <w:t> </w:t>
      </w:r>
      <w:r w:rsidRPr="00D63819">
        <w:rPr>
          <w:rFonts w:ascii="Times New Roman" w:hAnsi="Times New Roman"/>
          <w:b/>
          <w:szCs w:val="24"/>
          <w:u w:val="single"/>
        </w:rPr>
        <w:t>PRESENTE</w:t>
      </w:r>
      <w:r w:rsidRPr="00D63819">
        <w:rPr>
          <w:rFonts w:ascii="Times New Roman" w:hAnsi="Times New Roman"/>
          <w:szCs w:val="24"/>
        </w:rPr>
        <w:t xml:space="preserve">: </w:t>
      </w:r>
      <w:proofErr w:type="spellStart"/>
      <w:r w:rsidR="005A6114" w:rsidRPr="00D63819">
        <w:rPr>
          <w:rStyle w:val="CabealhoChar"/>
          <w:rFonts w:ascii="Times New Roman" w:hAnsi="Times New Roman"/>
          <w:szCs w:val="24"/>
        </w:rPr>
        <w:t>BRVias</w:t>
      </w:r>
      <w:proofErr w:type="spellEnd"/>
      <w:r w:rsidR="005A6114" w:rsidRPr="00D63819">
        <w:rPr>
          <w:rStyle w:val="CabealhoChar"/>
          <w:rFonts w:ascii="Times New Roman" w:hAnsi="Times New Roman"/>
          <w:szCs w:val="24"/>
        </w:rPr>
        <w:t xml:space="preserve"> Holding TBR S.A.</w:t>
      </w:r>
      <w:r w:rsidR="002153D9" w:rsidRPr="00D63819">
        <w:rPr>
          <w:rStyle w:val="CabealhoChar"/>
          <w:rFonts w:ascii="Times New Roman" w:hAnsi="Times New Roman"/>
          <w:szCs w:val="24"/>
        </w:rPr>
        <w:t xml:space="preserve"> (por </w:t>
      </w:r>
      <w:r w:rsidR="00E833CB">
        <w:rPr>
          <w:rFonts w:ascii="Times New Roman" w:hAnsi="Times New Roman"/>
          <w:bCs/>
          <w:szCs w:val="24"/>
        </w:rPr>
        <w:t>[</w:t>
      </w:r>
      <w:r w:rsidR="00E833CB" w:rsidRPr="008C305E">
        <w:rPr>
          <w:rFonts w:ascii="Times New Roman" w:hAnsi="Times New Roman"/>
          <w:bCs/>
          <w:szCs w:val="24"/>
          <w:highlight w:val="lightGray"/>
        </w:rPr>
        <w:t>=</w:t>
      </w:r>
      <w:r w:rsidR="00E833CB">
        <w:rPr>
          <w:rFonts w:ascii="Times New Roman" w:hAnsi="Times New Roman"/>
          <w:bCs/>
          <w:szCs w:val="24"/>
        </w:rPr>
        <w:t>]</w:t>
      </w:r>
      <w:r w:rsidR="002153D9" w:rsidRPr="00D63819">
        <w:rPr>
          <w:rStyle w:val="CabealhoChar"/>
          <w:rFonts w:ascii="Times New Roman" w:hAnsi="Times New Roman"/>
          <w:szCs w:val="24"/>
        </w:rPr>
        <w:t>)</w:t>
      </w:r>
      <w:r w:rsidRPr="00D63819">
        <w:rPr>
          <w:rFonts w:ascii="Times New Roman" w:hAnsi="Times New Roman"/>
          <w:bCs/>
          <w:szCs w:val="24"/>
        </w:rPr>
        <w:t>.</w:t>
      </w:r>
      <w:r w:rsidR="00E833CB">
        <w:rPr>
          <w:rFonts w:ascii="Times New Roman" w:hAnsi="Times New Roman"/>
          <w:bCs/>
          <w:szCs w:val="24"/>
        </w:rPr>
        <w:t xml:space="preserve"> [</w:t>
      </w:r>
      <w:r w:rsidR="00E833CB" w:rsidRPr="00F2356A">
        <w:rPr>
          <w:rFonts w:ascii="Times New Roman" w:hAnsi="Times New Roman"/>
          <w:b/>
          <w:bCs/>
          <w:szCs w:val="24"/>
          <w:highlight w:val="lightGray"/>
        </w:rPr>
        <w:t>Nota Cescon Barrieu</w:t>
      </w:r>
      <w:r w:rsidR="00E833CB" w:rsidRPr="00F2356A">
        <w:rPr>
          <w:rFonts w:ascii="Times New Roman" w:hAnsi="Times New Roman"/>
          <w:bCs/>
          <w:szCs w:val="24"/>
          <w:highlight w:val="lightGray"/>
        </w:rPr>
        <w:t>: Companhia, gentileza informar</w:t>
      </w:r>
      <w:r w:rsidR="00E833CB">
        <w:rPr>
          <w:rFonts w:ascii="Times New Roman" w:hAnsi="Times New Roman"/>
          <w:bCs/>
          <w:szCs w:val="24"/>
        </w:rPr>
        <w:t>]</w:t>
      </w:r>
    </w:p>
    <w:p w14:paraId="176C9741" w14:textId="77777777" w:rsidR="00C86ACF" w:rsidRPr="00D63819" w:rsidRDefault="00C86ACF" w:rsidP="00D63819">
      <w:pPr>
        <w:tabs>
          <w:tab w:val="left" w:pos="567"/>
          <w:tab w:val="left" w:pos="3828"/>
          <w:tab w:val="left" w:pos="3969"/>
          <w:tab w:val="left" w:pos="6096"/>
          <w:tab w:val="left" w:pos="9356"/>
        </w:tabs>
        <w:autoSpaceDE w:val="0"/>
        <w:autoSpaceDN w:val="0"/>
        <w:adjustRightInd w:val="0"/>
        <w:spacing w:before="0" w:after="0" w:line="320" w:lineRule="exact"/>
        <w:rPr>
          <w:rFonts w:ascii="Times New Roman" w:hAnsi="Times New Roman"/>
          <w:spacing w:val="0"/>
          <w:szCs w:val="24"/>
        </w:rPr>
      </w:pPr>
    </w:p>
    <w:p w14:paraId="3BF361E5" w14:textId="77777777" w:rsidR="00C86ACF" w:rsidRPr="00D63819" w:rsidRDefault="00C86ACF" w:rsidP="00D63819">
      <w:pPr>
        <w:tabs>
          <w:tab w:val="left" w:pos="1200"/>
        </w:tabs>
        <w:autoSpaceDE w:val="0"/>
        <w:autoSpaceDN w:val="0"/>
        <w:adjustRightInd w:val="0"/>
        <w:spacing w:before="0" w:after="0" w:line="320" w:lineRule="exact"/>
        <w:rPr>
          <w:rFonts w:ascii="Times New Roman" w:hAnsi="Times New Roman"/>
          <w:b/>
          <w:spacing w:val="0"/>
          <w:szCs w:val="24"/>
        </w:rPr>
      </w:pPr>
      <w:r w:rsidRPr="00D63819">
        <w:rPr>
          <w:rFonts w:ascii="Times New Roman" w:hAnsi="Times New Roman"/>
          <w:b/>
          <w:spacing w:val="0"/>
          <w:szCs w:val="24"/>
        </w:rPr>
        <w:t>CERTIFICO E DOU FÉ QUE A PRESENTE ATA É CÓPIA FIEL DA LAVRADA EM LIVRO PRÓPRIO ASSINADA POR TODOS E ARQUIVADA NA SEDE DA COMPANHIA.</w:t>
      </w:r>
    </w:p>
    <w:p w14:paraId="02FF5A66" w14:textId="77777777" w:rsidR="00C86ACF" w:rsidRPr="00D63819" w:rsidRDefault="00C86ACF" w:rsidP="00D63819">
      <w:pPr>
        <w:tabs>
          <w:tab w:val="left" w:pos="1200"/>
        </w:tabs>
        <w:autoSpaceDE w:val="0"/>
        <w:autoSpaceDN w:val="0"/>
        <w:adjustRightInd w:val="0"/>
        <w:spacing w:before="0" w:after="0" w:line="320" w:lineRule="exact"/>
        <w:rPr>
          <w:rFonts w:ascii="Times New Roman" w:hAnsi="Times New Roman"/>
          <w:spacing w:val="0"/>
          <w:szCs w:val="24"/>
        </w:rPr>
      </w:pPr>
    </w:p>
    <w:p w14:paraId="193BA41E" w14:textId="0A6BA381" w:rsidR="00C86ACF" w:rsidRPr="00D63819" w:rsidRDefault="007B15C9" w:rsidP="00D63819">
      <w:pPr>
        <w:spacing w:before="0" w:after="0" w:line="320" w:lineRule="exact"/>
        <w:contextualSpacing/>
        <w:jc w:val="center"/>
        <w:rPr>
          <w:rFonts w:ascii="Times New Roman" w:hAnsi="Times New Roman"/>
          <w:spacing w:val="0"/>
          <w:szCs w:val="24"/>
        </w:rPr>
      </w:pPr>
      <w:r w:rsidRPr="00D63819">
        <w:rPr>
          <w:rFonts w:ascii="Times New Roman" w:hAnsi="Times New Roman"/>
          <w:spacing w:val="0"/>
          <w:szCs w:val="24"/>
        </w:rPr>
        <w:t>Lins</w:t>
      </w:r>
      <w:r w:rsidR="00C86ACF" w:rsidRPr="00D63819">
        <w:rPr>
          <w:rFonts w:ascii="Times New Roman" w:hAnsi="Times New Roman"/>
          <w:spacing w:val="0"/>
          <w:szCs w:val="24"/>
        </w:rPr>
        <w:t xml:space="preserve">/SP, </w:t>
      </w:r>
      <w:r w:rsidR="00E833CB">
        <w:rPr>
          <w:rFonts w:ascii="Times New Roman" w:hAnsi="Times New Roman"/>
          <w:spacing w:val="0"/>
          <w:szCs w:val="24"/>
        </w:rPr>
        <w:t>[</w:t>
      </w:r>
      <w:r w:rsidR="00E833CB" w:rsidRPr="00F2356A">
        <w:rPr>
          <w:rFonts w:ascii="Times New Roman" w:hAnsi="Times New Roman"/>
          <w:spacing w:val="0"/>
          <w:szCs w:val="24"/>
          <w:highlight w:val="lightGray"/>
        </w:rPr>
        <w:t>=</w:t>
      </w:r>
      <w:r w:rsidR="00E833CB">
        <w:rPr>
          <w:rFonts w:ascii="Times New Roman" w:hAnsi="Times New Roman"/>
          <w:spacing w:val="0"/>
          <w:szCs w:val="24"/>
        </w:rPr>
        <w:t>] de [</w:t>
      </w:r>
      <w:r w:rsidR="00E833CB" w:rsidRPr="00F2356A">
        <w:rPr>
          <w:rFonts w:ascii="Times New Roman" w:hAnsi="Times New Roman"/>
          <w:spacing w:val="0"/>
          <w:szCs w:val="24"/>
          <w:highlight w:val="lightGray"/>
        </w:rPr>
        <w:t>maio</w:t>
      </w:r>
      <w:r w:rsidR="00E833CB">
        <w:rPr>
          <w:rFonts w:ascii="Times New Roman" w:hAnsi="Times New Roman"/>
          <w:spacing w:val="0"/>
          <w:szCs w:val="24"/>
        </w:rPr>
        <w:t>]</w:t>
      </w:r>
      <w:r w:rsidR="00FB08A8" w:rsidRPr="00D63819">
        <w:rPr>
          <w:rFonts w:ascii="Times New Roman" w:hAnsi="Times New Roman"/>
          <w:spacing w:val="0"/>
          <w:szCs w:val="24"/>
        </w:rPr>
        <w:t xml:space="preserve"> </w:t>
      </w:r>
      <w:r w:rsidR="00C86ACF" w:rsidRPr="00D63819">
        <w:rPr>
          <w:rFonts w:ascii="Times New Roman" w:hAnsi="Times New Roman"/>
          <w:spacing w:val="0"/>
          <w:szCs w:val="24"/>
        </w:rPr>
        <w:t xml:space="preserve">de </w:t>
      </w:r>
      <w:r w:rsidR="005176ED" w:rsidRPr="00D63819">
        <w:rPr>
          <w:rFonts w:ascii="Times New Roman" w:hAnsi="Times New Roman"/>
          <w:spacing w:val="0"/>
          <w:szCs w:val="24"/>
        </w:rPr>
        <w:t>2022</w:t>
      </w:r>
      <w:r w:rsidR="00C86ACF" w:rsidRPr="00D63819">
        <w:rPr>
          <w:rFonts w:ascii="Times New Roman" w:hAnsi="Times New Roman"/>
          <w:spacing w:val="0"/>
          <w:szCs w:val="24"/>
        </w:rPr>
        <w:t>.</w:t>
      </w:r>
    </w:p>
    <w:p w14:paraId="2013DB0F" w14:textId="77777777" w:rsidR="00C86ACF" w:rsidRPr="00D63819" w:rsidRDefault="00C86ACF" w:rsidP="00D63819">
      <w:pPr>
        <w:spacing w:before="0" w:after="0" w:line="320" w:lineRule="exact"/>
        <w:contextualSpacing/>
        <w:jc w:val="center"/>
        <w:rPr>
          <w:rFonts w:ascii="Times New Roman" w:hAnsi="Times New Roman"/>
          <w:spacing w:val="0"/>
          <w:szCs w:val="24"/>
        </w:rPr>
      </w:pPr>
    </w:p>
    <w:p w14:paraId="34C795DB" w14:textId="77777777" w:rsidR="00C86ACF" w:rsidRPr="00D63819" w:rsidRDefault="00C86ACF" w:rsidP="00D63819">
      <w:pPr>
        <w:spacing w:before="0" w:after="0" w:line="320" w:lineRule="exact"/>
        <w:contextualSpacing/>
        <w:jc w:val="left"/>
        <w:rPr>
          <w:rFonts w:ascii="Times New Roman" w:hAnsi="Times New Roman"/>
          <w:spacing w:val="0"/>
          <w:szCs w:val="24"/>
        </w:rPr>
      </w:pPr>
      <w:r w:rsidRPr="00D63819">
        <w:rPr>
          <w:rFonts w:ascii="Times New Roman" w:hAnsi="Times New Roman"/>
          <w:spacing w:val="0"/>
          <w:szCs w:val="24"/>
        </w:rPr>
        <w:t>Mesa:</w:t>
      </w:r>
    </w:p>
    <w:p w14:paraId="67CCD05E" w14:textId="77777777" w:rsidR="00C86ACF" w:rsidRPr="00D63819" w:rsidRDefault="00C86ACF" w:rsidP="00D63819">
      <w:pPr>
        <w:spacing w:before="0" w:after="0" w:line="320" w:lineRule="exact"/>
        <w:contextualSpacing/>
        <w:jc w:val="left"/>
        <w:rPr>
          <w:rFonts w:ascii="Times New Roman" w:hAnsi="Times New Roman"/>
          <w:spacing w:val="0"/>
          <w:szCs w:val="24"/>
        </w:rPr>
      </w:pPr>
    </w:p>
    <w:p w14:paraId="37628FE0" w14:textId="77777777" w:rsidR="00C86ACF" w:rsidRPr="00D63819" w:rsidRDefault="00C86ACF" w:rsidP="00D63819">
      <w:pPr>
        <w:spacing w:before="0" w:after="0" w:line="320" w:lineRule="exact"/>
        <w:contextualSpacing/>
        <w:jc w:val="left"/>
        <w:rPr>
          <w:rFonts w:ascii="Times New Roman" w:hAnsi="Times New Roman"/>
          <w:spacing w:val="0"/>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86ACF" w:rsidRPr="00D63819" w14:paraId="73D0CE86" w14:textId="77777777" w:rsidTr="00C57F07">
        <w:tc>
          <w:tcPr>
            <w:tcW w:w="4814" w:type="dxa"/>
          </w:tcPr>
          <w:p w14:paraId="5B36432A" w14:textId="77777777" w:rsidR="00C86ACF" w:rsidRPr="00D63819" w:rsidRDefault="00C86ACF" w:rsidP="00D63819">
            <w:pPr>
              <w:spacing w:before="0" w:after="0" w:line="320" w:lineRule="exact"/>
              <w:contextualSpacing/>
              <w:jc w:val="left"/>
              <w:rPr>
                <w:rFonts w:ascii="Times New Roman" w:hAnsi="Times New Roman"/>
                <w:spacing w:val="0"/>
                <w:szCs w:val="24"/>
              </w:rPr>
            </w:pPr>
            <w:r w:rsidRPr="00D63819">
              <w:rPr>
                <w:rFonts w:ascii="Times New Roman" w:hAnsi="Times New Roman"/>
                <w:spacing w:val="0"/>
                <w:szCs w:val="24"/>
              </w:rPr>
              <w:t>___________________________________</w:t>
            </w:r>
          </w:p>
        </w:tc>
        <w:tc>
          <w:tcPr>
            <w:tcW w:w="4815" w:type="dxa"/>
          </w:tcPr>
          <w:p w14:paraId="4BBB8457" w14:textId="77777777" w:rsidR="00C86ACF" w:rsidRPr="00D63819" w:rsidRDefault="00C86ACF" w:rsidP="00D63819">
            <w:pPr>
              <w:tabs>
                <w:tab w:val="left" w:pos="1200"/>
              </w:tabs>
              <w:autoSpaceDE w:val="0"/>
              <w:autoSpaceDN w:val="0"/>
              <w:adjustRightInd w:val="0"/>
              <w:spacing w:before="0" w:after="0" w:line="320" w:lineRule="exact"/>
              <w:jc w:val="center"/>
              <w:rPr>
                <w:rFonts w:ascii="Times New Roman" w:hAnsi="Times New Roman"/>
                <w:spacing w:val="0"/>
                <w:szCs w:val="24"/>
              </w:rPr>
            </w:pPr>
            <w:r w:rsidRPr="00D63819">
              <w:rPr>
                <w:rFonts w:ascii="Times New Roman" w:hAnsi="Times New Roman"/>
                <w:spacing w:val="0"/>
                <w:szCs w:val="24"/>
              </w:rPr>
              <w:t>___________________________________</w:t>
            </w:r>
          </w:p>
        </w:tc>
      </w:tr>
      <w:tr w:rsidR="00C86ACF" w:rsidRPr="00D63819" w14:paraId="312A57E2" w14:textId="77777777" w:rsidTr="00C57F07">
        <w:tc>
          <w:tcPr>
            <w:tcW w:w="4814" w:type="dxa"/>
          </w:tcPr>
          <w:p w14:paraId="2C8FF17A" w14:textId="5E6C34C6" w:rsidR="00C86ACF" w:rsidRPr="00D63819" w:rsidRDefault="00E833CB" w:rsidP="00D63819">
            <w:pPr>
              <w:tabs>
                <w:tab w:val="left" w:pos="1200"/>
              </w:tabs>
              <w:autoSpaceDE w:val="0"/>
              <w:autoSpaceDN w:val="0"/>
              <w:adjustRightInd w:val="0"/>
              <w:spacing w:before="0" w:after="0" w:line="320" w:lineRule="exact"/>
              <w:jc w:val="center"/>
              <w:rPr>
                <w:rFonts w:ascii="Times New Roman" w:hAnsi="Times New Roman"/>
                <w:b/>
                <w:bCs/>
                <w:spacing w:val="0"/>
                <w:szCs w:val="24"/>
              </w:rPr>
            </w:pPr>
            <w:r>
              <w:rPr>
                <w:rFonts w:ascii="Times New Roman" w:hAnsi="Times New Roman"/>
                <w:b/>
                <w:bCs/>
                <w:spacing w:val="0"/>
                <w:szCs w:val="24"/>
              </w:rPr>
              <w:t>[</w:t>
            </w:r>
            <w:r w:rsidRPr="00F2356A">
              <w:rPr>
                <w:rFonts w:ascii="Times New Roman" w:hAnsi="Times New Roman"/>
                <w:b/>
                <w:bCs/>
                <w:spacing w:val="0"/>
                <w:szCs w:val="24"/>
                <w:highlight w:val="lightGray"/>
              </w:rPr>
              <w:t>=</w:t>
            </w:r>
            <w:r>
              <w:rPr>
                <w:rFonts w:ascii="Times New Roman" w:hAnsi="Times New Roman"/>
                <w:b/>
                <w:bCs/>
                <w:spacing w:val="0"/>
                <w:szCs w:val="24"/>
              </w:rPr>
              <w:t>]</w:t>
            </w:r>
          </w:p>
          <w:p w14:paraId="292FA678" w14:textId="6F4D1CAA" w:rsidR="00C86ACF" w:rsidRPr="00D63819" w:rsidRDefault="007B15C9" w:rsidP="00D63819">
            <w:pPr>
              <w:spacing w:before="0" w:after="0" w:line="320" w:lineRule="exact"/>
              <w:contextualSpacing/>
              <w:jc w:val="center"/>
              <w:rPr>
                <w:rFonts w:ascii="Times New Roman" w:hAnsi="Times New Roman"/>
                <w:spacing w:val="0"/>
                <w:szCs w:val="24"/>
              </w:rPr>
            </w:pPr>
            <w:r w:rsidRPr="00D63819">
              <w:rPr>
                <w:rFonts w:ascii="Times New Roman" w:hAnsi="Times New Roman"/>
                <w:spacing w:val="0"/>
                <w:szCs w:val="24"/>
              </w:rPr>
              <w:lastRenderedPageBreak/>
              <w:t>Presidente</w:t>
            </w:r>
          </w:p>
        </w:tc>
        <w:tc>
          <w:tcPr>
            <w:tcW w:w="4815" w:type="dxa"/>
          </w:tcPr>
          <w:p w14:paraId="70A7FDD3" w14:textId="78317082" w:rsidR="001E46E5" w:rsidRDefault="00E833CB" w:rsidP="00D63819">
            <w:pPr>
              <w:spacing w:before="0" w:after="0" w:line="320" w:lineRule="exact"/>
              <w:contextualSpacing/>
              <w:jc w:val="center"/>
              <w:rPr>
                <w:rFonts w:ascii="Times New Roman" w:hAnsi="Times New Roman"/>
                <w:b/>
                <w:bCs/>
                <w:spacing w:val="0"/>
                <w:szCs w:val="24"/>
              </w:rPr>
            </w:pPr>
            <w:r>
              <w:rPr>
                <w:rFonts w:ascii="Times New Roman" w:hAnsi="Times New Roman"/>
                <w:b/>
                <w:bCs/>
                <w:spacing w:val="0"/>
                <w:szCs w:val="24"/>
              </w:rPr>
              <w:lastRenderedPageBreak/>
              <w:t>[</w:t>
            </w:r>
            <w:r w:rsidRPr="00F2356A">
              <w:rPr>
                <w:rFonts w:ascii="Times New Roman" w:hAnsi="Times New Roman"/>
                <w:b/>
                <w:bCs/>
                <w:spacing w:val="0"/>
                <w:szCs w:val="24"/>
                <w:highlight w:val="lightGray"/>
              </w:rPr>
              <w:t>=</w:t>
            </w:r>
            <w:r>
              <w:rPr>
                <w:rFonts w:ascii="Times New Roman" w:hAnsi="Times New Roman"/>
                <w:b/>
                <w:bCs/>
                <w:spacing w:val="0"/>
                <w:szCs w:val="24"/>
              </w:rPr>
              <w:t>]</w:t>
            </w:r>
          </w:p>
          <w:p w14:paraId="65455DBF" w14:textId="48C96156" w:rsidR="00C86ACF" w:rsidRPr="00D63819" w:rsidRDefault="00C86ACF" w:rsidP="00D63819">
            <w:pPr>
              <w:spacing w:before="0" w:after="0" w:line="320" w:lineRule="exact"/>
              <w:contextualSpacing/>
              <w:jc w:val="center"/>
              <w:rPr>
                <w:rFonts w:ascii="Times New Roman" w:hAnsi="Times New Roman"/>
                <w:spacing w:val="0"/>
                <w:szCs w:val="24"/>
              </w:rPr>
            </w:pPr>
            <w:r w:rsidRPr="00D63819">
              <w:rPr>
                <w:rFonts w:ascii="Times New Roman" w:hAnsi="Times New Roman"/>
                <w:spacing w:val="0"/>
                <w:szCs w:val="24"/>
              </w:rPr>
              <w:lastRenderedPageBreak/>
              <w:t>Secretário</w:t>
            </w:r>
          </w:p>
        </w:tc>
      </w:tr>
    </w:tbl>
    <w:p w14:paraId="2098DBAE" w14:textId="77777777" w:rsidR="00A17D3C" w:rsidRPr="00D63819" w:rsidRDefault="00A17D3C">
      <w:pPr>
        <w:spacing w:before="0" w:after="0" w:line="320" w:lineRule="exact"/>
        <w:rPr>
          <w:rFonts w:ascii="Times New Roman" w:hAnsi="Times New Roman"/>
          <w:szCs w:val="24"/>
        </w:rPr>
      </w:pPr>
    </w:p>
    <w:sectPr w:rsidR="00A17D3C" w:rsidRPr="00D63819" w:rsidSect="00E176AD">
      <w:headerReference w:type="default" r:id="rId23"/>
      <w:footerReference w:type="first" r:id="rId24"/>
      <w:pgSz w:w="12240" w:h="15840" w:code="1"/>
      <w:pgMar w:top="2835" w:right="1469" w:bottom="1418" w:left="1134"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D1272" w14:textId="77777777" w:rsidR="003A7269" w:rsidRDefault="003A7269">
      <w:r>
        <w:separator/>
      </w:r>
    </w:p>
  </w:endnote>
  <w:endnote w:type="continuationSeparator" w:id="0">
    <w:p w14:paraId="62B48DA7" w14:textId="77777777" w:rsidR="003A7269" w:rsidRDefault="003A7269">
      <w:r>
        <w:continuationSeparator/>
      </w:r>
    </w:p>
  </w:endnote>
  <w:endnote w:type="continuationNotice" w:id="1">
    <w:p w14:paraId="1715355B" w14:textId="77777777" w:rsidR="003A7269" w:rsidRDefault="003A72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1AA6" w14:textId="77777777" w:rsidR="00C57F07" w:rsidRPr="00033D64" w:rsidRDefault="00C57F07" w:rsidP="00033D64">
    <w:pPr>
      <w:spacing w:line="340" w:lineRule="exact"/>
      <w:jc w:val="center"/>
      <w:rPr>
        <w:rFonts w:ascii="Georgia" w:hAnsi="Georgia"/>
        <w:i/>
        <w:sz w:val="18"/>
        <w:szCs w:val="18"/>
      </w:rPr>
    </w:pPr>
    <w:r w:rsidRPr="00033D64">
      <w:rPr>
        <w:rFonts w:ascii="Georgia" w:hAnsi="Georgia"/>
        <w:i/>
        <w:sz w:val="18"/>
        <w:szCs w:val="18"/>
      </w:rPr>
      <w:t xml:space="preserve">Esta página é parte da ata da Reunião do Conselho </w:t>
    </w:r>
    <w:r>
      <w:rPr>
        <w:rFonts w:ascii="Georgia" w:hAnsi="Georgia"/>
        <w:i/>
        <w:sz w:val="18"/>
        <w:szCs w:val="18"/>
      </w:rPr>
      <w:t>de Administração</w:t>
    </w:r>
    <w:r w:rsidRPr="00033D64">
      <w:rPr>
        <w:rFonts w:ascii="Georgia" w:hAnsi="Georgia"/>
        <w:i/>
        <w:sz w:val="18"/>
        <w:szCs w:val="18"/>
      </w:rPr>
      <w:t xml:space="preserve"> da </w:t>
    </w:r>
    <w:r>
      <w:rPr>
        <w:rFonts w:ascii="Georgia" w:hAnsi="Georgia"/>
        <w:i/>
        <w:sz w:val="18"/>
        <w:szCs w:val="18"/>
      </w:rPr>
      <w:t>Companhia Brasiliana de Energia</w:t>
    </w:r>
    <w:r w:rsidRPr="00033D64">
      <w:rPr>
        <w:rFonts w:ascii="Georgia" w:hAnsi="Georgia"/>
        <w:i/>
        <w:sz w:val="18"/>
        <w:szCs w:val="18"/>
      </w:rPr>
      <w:t xml:space="preserve">, realizada no dia </w:t>
    </w:r>
    <w:r w:rsidRPr="00033D64">
      <w:rPr>
        <w:rFonts w:ascii="Georgia" w:hAnsi="Georgia"/>
        <w:i/>
        <w:sz w:val="18"/>
        <w:szCs w:val="18"/>
        <w:highlight w:val="lightGray"/>
      </w:rPr>
      <w:t>[==] de [==]</w:t>
    </w:r>
    <w:r>
      <w:rPr>
        <w:rFonts w:ascii="Georgia" w:hAnsi="Georgia"/>
        <w:i/>
        <w:sz w:val="18"/>
        <w:szCs w:val="18"/>
      </w:rPr>
      <w:t xml:space="preserve"> d</w:t>
    </w:r>
    <w:r w:rsidRPr="00033D64">
      <w:rPr>
        <w:rFonts w:ascii="Georgia" w:hAnsi="Georgia"/>
        <w:i/>
        <w:sz w:val="18"/>
        <w:szCs w:val="18"/>
      </w:rPr>
      <w:t xml:space="preserve">e 2015 </w:t>
    </w:r>
  </w:p>
  <w:p w14:paraId="69110D59" w14:textId="77777777" w:rsidR="00C57F07" w:rsidRPr="00E95B09" w:rsidRDefault="00C57F07" w:rsidP="00E95B09">
    <w:pPr>
      <w:pStyle w:val="Rodap"/>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2B4A0" w14:textId="77777777" w:rsidR="003A7269" w:rsidRDefault="003A7269">
      <w:r>
        <w:separator/>
      </w:r>
    </w:p>
  </w:footnote>
  <w:footnote w:type="continuationSeparator" w:id="0">
    <w:p w14:paraId="75D64AB6" w14:textId="77777777" w:rsidR="003A7269" w:rsidRDefault="003A7269">
      <w:r>
        <w:continuationSeparator/>
      </w:r>
    </w:p>
  </w:footnote>
  <w:footnote w:type="continuationNotice" w:id="1">
    <w:p w14:paraId="5EC2146B" w14:textId="77777777" w:rsidR="003A7269" w:rsidRDefault="003A726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51459" w14:textId="4D9EAA55" w:rsidR="00C57F07" w:rsidRPr="00B21A5E" w:rsidRDefault="00C57F07" w:rsidP="00D178E5">
    <w:pPr>
      <w:pStyle w:val="Cabealho"/>
      <w:tabs>
        <w:tab w:val="left" w:pos="3343"/>
      </w:tabs>
      <w:jc w:val="both"/>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hybridMultilevel"/>
    <w:tmpl w:val="0D3E411A"/>
    <w:lvl w:ilvl="0" w:tplc="0416000F">
      <w:start w:val="1"/>
      <w:numFmt w:val="decimal"/>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000000B"/>
    <w:multiLevelType w:val="multilevel"/>
    <w:tmpl w:val="26CEF20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eastAsia"/>
        <w:b/>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3" w15:restartNumberingAfterBreak="0">
    <w:nsid w:val="030801C4"/>
    <w:multiLevelType w:val="hybridMultilevel"/>
    <w:tmpl w:val="465A59CC"/>
    <w:lvl w:ilvl="0" w:tplc="F8383B38">
      <w:start w:val="1"/>
      <w:numFmt w:val="lowerLetter"/>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8EC7983"/>
    <w:multiLevelType w:val="multilevel"/>
    <w:tmpl w:val="1FEA9724"/>
    <w:lvl w:ilvl="0">
      <w:start w:val="1"/>
      <w:numFmt w:val="decimal"/>
      <w:lvlText w:val="%1."/>
      <w:lvlJc w:val="left"/>
      <w:pPr>
        <w:ind w:left="360" w:hanging="36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04"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9E4375"/>
    <w:multiLevelType w:val="hybridMultilevel"/>
    <w:tmpl w:val="215E8F8C"/>
    <w:lvl w:ilvl="0" w:tplc="7BA4CFB6">
      <w:start w:val="1"/>
      <w:numFmt w:val="lowerLetter"/>
      <w:lvlText w:val="%1)"/>
      <w:lvlJc w:val="left"/>
      <w:pPr>
        <w:tabs>
          <w:tab w:val="num" w:pos="720"/>
        </w:tabs>
        <w:ind w:left="720" w:hanging="360"/>
      </w:pPr>
    </w:lvl>
    <w:lvl w:ilvl="1" w:tplc="1D46537E" w:tentative="1">
      <w:start w:val="1"/>
      <w:numFmt w:val="lowerLetter"/>
      <w:lvlText w:val="%2)"/>
      <w:lvlJc w:val="left"/>
      <w:pPr>
        <w:tabs>
          <w:tab w:val="num" w:pos="1440"/>
        </w:tabs>
        <w:ind w:left="1440" w:hanging="360"/>
      </w:pPr>
    </w:lvl>
    <w:lvl w:ilvl="2" w:tplc="5BAAF98A" w:tentative="1">
      <w:start w:val="1"/>
      <w:numFmt w:val="lowerLetter"/>
      <w:lvlText w:val="%3)"/>
      <w:lvlJc w:val="left"/>
      <w:pPr>
        <w:tabs>
          <w:tab w:val="num" w:pos="2160"/>
        </w:tabs>
        <w:ind w:left="2160" w:hanging="360"/>
      </w:pPr>
    </w:lvl>
    <w:lvl w:ilvl="3" w:tplc="AF8AC1AE" w:tentative="1">
      <w:start w:val="1"/>
      <w:numFmt w:val="lowerLetter"/>
      <w:lvlText w:val="%4)"/>
      <w:lvlJc w:val="left"/>
      <w:pPr>
        <w:tabs>
          <w:tab w:val="num" w:pos="2880"/>
        </w:tabs>
        <w:ind w:left="2880" w:hanging="360"/>
      </w:pPr>
    </w:lvl>
    <w:lvl w:ilvl="4" w:tplc="EC02B940" w:tentative="1">
      <w:start w:val="1"/>
      <w:numFmt w:val="lowerLetter"/>
      <w:lvlText w:val="%5)"/>
      <w:lvlJc w:val="left"/>
      <w:pPr>
        <w:tabs>
          <w:tab w:val="num" w:pos="3600"/>
        </w:tabs>
        <w:ind w:left="3600" w:hanging="360"/>
      </w:pPr>
    </w:lvl>
    <w:lvl w:ilvl="5" w:tplc="776ABDB6" w:tentative="1">
      <w:start w:val="1"/>
      <w:numFmt w:val="lowerLetter"/>
      <w:lvlText w:val="%6)"/>
      <w:lvlJc w:val="left"/>
      <w:pPr>
        <w:tabs>
          <w:tab w:val="num" w:pos="4320"/>
        </w:tabs>
        <w:ind w:left="4320" w:hanging="360"/>
      </w:pPr>
    </w:lvl>
    <w:lvl w:ilvl="6" w:tplc="7E6097BA" w:tentative="1">
      <w:start w:val="1"/>
      <w:numFmt w:val="lowerLetter"/>
      <w:lvlText w:val="%7)"/>
      <w:lvlJc w:val="left"/>
      <w:pPr>
        <w:tabs>
          <w:tab w:val="num" w:pos="5040"/>
        </w:tabs>
        <w:ind w:left="5040" w:hanging="360"/>
      </w:pPr>
    </w:lvl>
    <w:lvl w:ilvl="7" w:tplc="52B07EF2" w:tentative="1">
      <w:start w:val="1"/>
      <w:numFmt w:val="lowerLetter"/>
      <w:lvlText w:val="%8)"/>
      <w:lvlJc w:val="left"/>
      <w:pPr>
        <w:tabs>
          <w:tab w:val="num" w:pos="5760"/>
        </w:tabs>
        <w:ind w:left="5760" w:hanging="360"/>
      </w:pPr>
    </w:lvl>
    <w:lvl w:ilvl="8" w:tplc="A61268DA" w:tentative="1">
      <w:start w:val="1"/>
      <w:numFmt w:val="lowerLetter"/>
      <w:lvlText w:val="%9)"/>
      <w:lvlJc w:val="left"/>
      <w:pPr>
        <w:tabs>
          <w:tab w:val="num" w:pos="6480"/>
        </w:tabs>
        <w:ind w:left="6480" w:hanging="360"/>
      </w:pPr>
    </w:lvl>
  </w:abstractNum>
  <w:abstractNum w:abstractNumId="7" w15:restartNumberingAfterBreak="0">
    <w:nsid w:val="10C344B9"/>
    <w:multiLevelType w:val="multilevel"/>
    <w:tmpl w:val="510473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1940BC4"/>
    <w:multiLevelType w:val="hybridMultilevel"/>
    <w:tmpl w:val="096A9F30"/>
    <w:lvl w:ilvl="0" w:tplc="658E8754">
      <w:start w:val="1"/>
      <w:numFmt w:val="lowerLetter"/>
      <w:lvlText w:val="%1)"/>
      <w:lvlJc w:val="left"/>
      <w:pPr>
        <w:tabs>
          <w:tab w:val="num" w:pos="720"/>
        </w:tabs>
        <w:ind w:left="720" w:hanging="360"/>
      </w:pPr>
    </w:lvl>
    <w:lvl w:ilvl="1" w:tplc="46DE1632" w:tentative="1">
      <w:start w:val="1"/>
      <w:numFmt w:val="lowerLetter"/>
      <w:lvlText w:val="%2)"/>
      <w:lvlJc w:val="left"/>
      <w:pPr>
        <w:tabs>
          <w:tab w:val="num" w:pos="1440"/>
        </w:tabs>
        <w:ind w:left="1440" w:hanging="360"/>
      </w:pPr>
    </w:lvl>
    <w:lvl w:ilvl="2" w:tplc="BF165EA8" w:tentative="1">
      <w:start w:val="1"/>
      <w:numFmt w:val="lowerLetter"/>
      <w:lvlText w:val="%3)"/>
      <w:lvlJc w:val="left"/>
      <w:pPr>
        <w:tabs>
          <w:tab w:val="num" w:pos="2160"/>
        </w:tabs>
        <w:ind w:left="2160" w:hanging="360"/>
      </w:pPr>
    </w:lvl>
    <w:lvl w:ilvl="3" w:tplc="D75ED99C" w:tentative="1">
      <w:start w:val="1"/>
      <w:numFmt w:val="lowerLetter"/>
      <w:lvlText w:val="%4)"/>
      <w:lvlJc w:val="left"/>
      <w:pPr>
        <w:tabs>
          <w:tab w:val="num" w:pos="2880"/>
        </w:tabs>
        <w:ind w:left="2880" w:hanging="360"/>
      </w:pPr>
    </w:lvl>
    <w:lvl w:ilvl="4" w:tplc="C5C48D68" w:tentative="1">
      <w:start w:val="1"/>
      <w:numFmt w:val="lowerLetter"/>
      <w:lvlText w:val="%5)"/>
      <w:lvlJc w:val="left"/>
      <w:pPr>
        <w:tabs>
          <w:tab w:val="num" w:pos="3600"/>
        </w:tabs>
        <w:ind w:left="3600" w:hanging="360"/>
      </w:pPr>
    </w:lvl>
    <w:lvl w:ilvl="5" w:tplc="2F5E6E5C" w:tentative="1">
      <w:start w:val="1"/>
      <w:numFmt w:val="lowerLetter"/>
      <w:lvlText w:val="%6)"/>
      <w:lvlJc w:val="left"/>
      <w:pPr>
        <w:tabs>
          <w:tab w:val="num" w:pos="4320"/>
        </w:tabs>
        <w:ind w:left="4320" w:hanging="360"/>
      </w:pPr>
    </w:lvl>
    <w:lvl w:ilvl="6" w:tplc="16ECE15A" w:tentative="1">
      <w:start w:val="1"/>
      <w:numFmt w:val="lowerLetter"/>
      <w:lvlText w:val="%7)"/>
      <w:lvlJc w:val="left"/>
      <w:pPr>
        <w:tabs>
          <w:tab w:val="num" w:pos="5040"/>
        </w:tabs>
        <w:ind w:left="5040" w:hanging="360"/>
      </w:pPr>
    </w:lvl>
    <w:lvl w:ilvl="7" w:tplc="C1CEABBC" w:tentative="1">
      <w:start w:val="1"/>
      <w:numFmt w:val="lowerLetter"/>
      <w:lvlText w:val="%8)"/>
      <w:lvlJc w:val="left"/>
      <w:pPr>
        <w:tabs>
          <w:tab w:val="num" w:pos="5760"/>
        </w:tabs>
        <w:ind w:left="5760" w:hanging="360"/>
      </w:pPr>
    </w:lvl>
    <w:lvl w:ilvl="8" w:tplc="B9104B2A" w:tentative="1">
      <w:start w:val="1"/>
      <w:numFmt w:val="lowerLetter"/>
      <w:lvlText w:val="%9)"/>
      <w:lvlJc w:val="left"/>
      <w:pPr>
        <w:tabs>
          <w:tab w:val="num" w:pos="6480"/>
        </w:tabs>
        <w:ind w:left="6480" w:hanging="360"/>
      </w:pPr>
    </w:lvl>
  </w:abstractNum>
  <w:abstractNum w:abstractNumId="9" w15:restartNumberingAfterBreak="0">
    <w:nsid w:val="12876A7F"/>
    <w:multiLevelType w:val="hybridMultilevel"/>
    <w:tmpl w:val="8CA2C604"/>
    <w:styleLink w:val="EstiloImportado14"/>
    <w:lvl w:ilvl="0" w:tplc="43465DC6">
      <w:start w:val="1"/>
      <w:numFmt w:val="lowerLetter"/>
      <w:lvlText w:val="(%1)"/>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FC00690">
      <w:start w:val="1"/>
      <w:numFmt w:val="lowerLetter"/>
      <w:lvlText w:val="%2."/>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87852">
      <w:start w:val="1"/>
      <w:numFmt w:val="lowerRoman"/>
      <w:lvlText w:val="%3."/>
      <w:lvlJc w:val="left"/>
      <w:pPr>
        <w:ind w:left="142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344B6B0">
      <w:start w:val="1"/>
      <w:numFmt w:val="decimal"/>
      <w:lvlText w:val="%4."/>
      <w:lvlJc w:val="left"/>
      <w:pPr>
        <w:tabs>
          <w:tab w:val="left" w:pos="1084"/>
        </w:tabs>
        <w:ind w:left="214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766C7A2">
      <w:start w:val="1"/>
      <w:numFmt w:val="lowerLetter"/>
      <w:lvlText w:val="%5."/>
      <w:lvlJc w:val="left"/>
      <w:pPr>
        <w:tabs>
          <w:tab w:val="left" w:pos="1084"/>
        </w:tabs>
        <w:ind w:left="286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6CE58A6">
      <w:start w:val="1"/>
      <w:numFmt w:val="lowerRoman"/>
      <w:lvlText w:val="%6."/>
      <w:lvlJc w:val="left"/>
      <w:pPr>
        <w:tabs>
          <w:tab w:val="left" w:pos="1084"/>
        </w:tabs>
        <w:ind w:left="358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0D8408E">
      <w:start w:val="1"/>
      <w:numFmt w:val="decimal"/>
      <w:lvlText w:val="%7."/>
      <w:lvlJc w:val="left"/>
      <w:pPr>
        <w:tabs>
          <w:tab w:val="left" w:pos="1084"/>
        </w:tabs>
        <w:ind w:left="43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78C268">
      <w:start w:val="1"/>
      <w:numFmt w:val="lowerLetter"/>
      <w:lvlText w:val="%8."/>
      <w:lvlJc w:val="left"/>
      <w:pPr>
        <w:tabs>
          <w:tab w:val="left" w:pos="1084"/>
        </w:tabs>
        <w:ind w:left="502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EC1674">
      <w:start w:val="1"/>
      <w:numFmt w:val="lowerRoman"/>
      <w:lvlText w:val="%9."/>
      <w:lvlJc w:val="left"/>
      <w:pPr>
        <w:tabs>
          <w:tab w:val="left" w:pos="1084"/>
        </w:tabs>
        <w:ind w:left="5749" w:hanging="6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164F1181"/>
    <w:multiLevelType w:val="multilevel"/>
    <w:tmpl w:val="339A25F6"/>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5F7EAD"/>
    <w:multiLevelType w:val="hybridMultilevel"/>
    <w:tmpl w:val="61BCCACA"/>
    <w:lvl w:ilvl="0" w:tplc="F51CD9FA">
      <w:start w:val="1"/>
      <w:numFmt w:val="lowerRoman"/>
      <w:lvlText w:val="(%1)"/>
      <w:lvlJc w:val="left"/>
      <w:pPr>
        <w:ind w:left="1440" w:hanging="108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44C17"/>
    <w:multiLevelType w:val="hybridMultilevel"/>
    <w:tmpl w:val="72C8D6F2"/>
    <w:lvl w:ilvl="0" w:tplc="4E5EE6D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654CF2"/>
    <w:multiLevelType w:val="multilevel"/>
    <w:tmpl w:val="1CDEAF7C"/>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77F5DDA"/>
    <w:multiLevelType w:val="hybridMultilevel"/>
    <w:tmpl w:val="C8BEDF7C"/>
    <w:lvl w:ilvl="0" w:tplc="28C80772">
      <w:start w:val="15"/>
      <w:numFmt w:val="lowerRoman"/>
      <w:lvlText w:val="(%1)"/>
      <w:lvlJc w:val="left"/>
      <w:pPr>
        <w:ind w:left="1080" w:hanging="72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961DBF"/>
    <w:multiLevelType w:val="multilevel"/>
    <w:tmpl w:val="85686AE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lvlText w:val="%1.%2."/>
      <w:lvlJc w:val="left"/>
      <w:pPr>
        <w:tabs>
          <w:tab w:val="num" w:pos="360"/>
        </w:tabs>
        <w:ind w:left="0" w:firstLine="0"/>
      </w:pPr>
      <w:rPr>
        <w:rFonts w:ascii="Times New Roman" w:hAnsi="Times New Roman" w:hint="default"/>
        <w:b/>
        <w:i w:val="0"/>
        <w:sz w:val="24"/>
      </w:rPr>
    </w:lvl>
    <w:lvl w:ilvl="2">
      <w:start w:val="1"/>
      <w:numFmt w:val="decimal"/>
      <w:lvlText w:val="%1.%2.%3."/>
      <w:lvlJc w:val="left"/>
      <w:pPr>
        <w:tabs>
          <w:tab w:val="num" w:pos="720"/>
        </w:tabs>
        <w:ind w:left="0" w:firstLine="0"/>
      </w:pPr>
      <w:rPr>
        <w:rFonts w:ascii="Times New Roman" w:hAnsi="Times New Roman" w:hint="default"/>
        <w:b w:val="0"/>
        <w:i w:val="0"/>
        <w:sz w:val="24"/>
      </w:rPr>
    </w:lvl>
    <w:lvl w:ilvl="3">
      <w:start w:val="1"/>
      <w:numFmt w:val="decimal"/>
      <w:lvlText w:val="%1.%2.%3.%4."/>
      <w:lvlJc w:val="left"/>
      <w:pPr>
        <w:tabs>
          <w:tab w:val="num" w:pos="720"/>
        </w:tabs>
        <w:ind w:left="720" w:hanging="720"/>
      </w:pPr>
      <w:rPr>
        <w:rFonts w:ascii="Times New Roman" w:hAnsi="Times New Roman" w:hint="default"/>
        <w:b w:val="0"/>
        <w:i w:val="0"/>
        <w:color w:val="auto"/>
        <w:sz w:val="24"/>
        <w:u w:val="none"/>
      </w:rPr>
    </w:lvl>
    <w:lvl w:ilvl="4">
      <w:start w:val="1"/>
      <w:numFmt w:val="decimal"/>
      <w:lvlText w:val="%1.%2.%3.%4.%5."/>
      <w:lvlJc w:val="left"/>
      <w:pPr>
        <w:tabs>
          <w:tab w:val="num" w:pos="1080"/>
        </w:tabs>
        <w:ind w:left="0" w:firstLine="0"/>
      </w:pPr>
      <w:rPr>
        <w:rFonts w:ascii="Times New Roman" w:hAnsi="Times New Roman" w:hint="default"/>
        <w:b w:val="0"/>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E93444"/>
    <w:multiLevelType w:val="hybridMultilevel"/>
    <w:tmpl w:val="A4504310"/>
    <w:lvl w:ilvl="0" w:tplc="2B4A44F8">
      <w:start w:val="1"/>
      <w:numFmt w:val="lowerLetter"/>
      <w:lvlText w:val="%1)"/>
      <w:lvlJc w:val="left"/>
      <w:pPr>
        <w:tabs>
          <w:tab w:val="num" w:pos="720"/>
        </w:tabs>
        <w:ind w:left="720" w:hanging="360"/>
      </w:pPr>
    </w:lvl>
    <w:lvl w:ilvl="1" w:tplc="2D6C1178" w:tentative="1">
      <w:start w:val="1"/>
      <w:numFmt w:val="lowerLetter"/>
      <w:lvlText w:val="%2)"/>
      <w:lvlJc w:val="left"/>
      <w:pPr>
        <w:tabs>
          <w:tab w:val="num" w:pos="1440"/>
        </w:tabs>
        <w:ind w:left="1440" w:hanging="360"/>
      </w:pPr>
    </w:lvl>
    <w:lvl w:ilvl="2" w:tplc="9886C594" w:tentative="1">
      <w:start w:val="1"/>
      <w:numFmt w:val="lowerLetter"/>
      <w:lvlText w:val="%3)"/>
      <w:lvlJc w:val="left"/>
      <w:pPr>
        <w:tabs>
          <w:tab w:val="num" w:pos="2160"/>
        </w:tabs>
        <w:ind w:left="2160" w:hanging="360"/>
      </w:pPr>
    </w:lvl>
    <w:lvl w:ilvl="3" w:tplc="580C33C0" w:tentative="1">
      <w:start w:val="1"/>
      <w:numFmt w:val="lowerLetter"/>
      <w:lvlText w:val="%4)"/>
      <w:lvlJc w:val="left"/>
      <w:pPr>
        <w:tabs>
          <w:tab w:val="num" w:pos="2880"/>
        </w:tabs>
        <w:ind w:left="2880" w:hanging="360"/>
      </w:pPr>
    </w:lvl>
    <w:lvl w:ilvl="4" w:tplc="AE14CE76" w:tentative="1">
      <w:start w:val="1"/>
      <w:numFmt w:val="lowerLetter"/>
      <w:lvlText w:val="%5)"/>
      <w:lvlJc w:val="left"/>
      <w:pPr>
        <w:tabs>
          <w:tab w:val="num" w:pos="3600"/>
        </w:tabs>
        <w:ind w:left="3600" w:hanging="360"/>
      </w:pPr>
    </w:lvl>
    <w:lvl w:ilvl="5" w:tplc="03F8A300" w:tentative="1">
      <w:start w:val="1"/>
      <w:numFmt w:val="lowerLetter"/>
      <w:lvlText w:val="%6)"/>
      <w:lvlJc w:val="left"/>
      <w:pPr>
        <w:tabs>
          <w:tab w:val="num" w:pos="4320"/>
        </w:tabs>
        <w:ind w:left="4320" w:hanging="360"/>
      </w:pPr>
    </w:lvl>
    <w:lvl w:ilvl="6" w:tplc="C768544E" w:tentative="1">
      <w:start w:val="1"/>
      <w:numFmt w:val="lowerLetter"/>
      <w:lvlText w:val="%7)"/>
      <w:lvlJc w:val="left"/>
      <w:pPr>
        <w:tabs>
          <w:tab w:val="num" w:pos="5040"/>
        </w:tabs>
        <w:ind w:left="5040" w:hanging="360"/>
      </w:pPr>
    </w:lvl>
    <w:lvl w:ilvl="7" w:tplc="93F2398A" w:tentative="1">
      <w:start w:val="1"/>
      <w:numFmt w:val="lowerLetter"/>
      <w:lvlText w:val="%8)"/>
      <w:lvlJc w:val="left"/>
      <w:pPr>
        <w:tabs>
          <w:tab w:val="num" w:pos="5760"/>
        </w:tabs>
        <w:ind w:left="5760" w:hanging="360"/>
      </w:pPr>
    </w:lvl>
    <w:lvl w:ilvl="8" w:tplc="AEF8D902" w:tentative="1">
      <w:start w:val="1"/>
      <w:numFmt w:val="lowerLetter"/>
      <w:lvlText w:val="%9)"/>
      <w:lvlJc w:val="left"/>
      <w:pPr>
        <w:tabs>
          <w:tab w:val="num" w:pos="6480"/>
        </w:tabs>
        <w:ind w:left="6480" w:hanging="360"/>
      </w:pPr>
    </w:lvl>
  </w:abstractNum>
  <w:abstractNum w:abstractNumId="18" w15:restartNumberingAfterBreak="0">
    <w:nsid w:val="349A29AA"/>
    <w:multiLevelType w:val="hybridMultilevel"/>
    <w:tmpl w:val="7B46A612"/>
    <w:lvl w:ilvl="0" w:tplc="AB324734">
      <w:start w:val="1"/>
      <w:numFmt w:val="lowerRoman"/>
      <w:lvlText w:val="(%1)"/>
      <w:lvlJc w:val="left"/>
      <w:pPr>
        <w:ind w:left="1080" w:hanging="72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315391"/>
    <w:multiLevelType w:val="hybridMultilevel"/>
    <w:tmpl w:val="8CA2C604"/>
    <w:numStyleLink w:val="EstiloImportado14"/>
  </w:abstractNum>
  <w:abstractNum w:abstractNumId="20" w15:restartNumberingAfterBreak="0">
    <w:nsid w:val="36CB536E"/>
    <w:multiLevelType w:val="hybridMultilevel"/>
    <w:tmpl w:val="FB26A82C"/>
    <w:lvl w:ilvl="0" w:tplc="04160017">
      <w:start w:val="1"/>
      <w:numFmt w:val="lowerLetter"/>
      <w:lvlText w:val="%1)"/>
      <w:lvlJc w:val="left"/>
      <w:pPr>
        <w:ind w:left="4701" w:hanging="1080"/>
      </w:pPr>
      <w:rPr>
        <w:rFonts w:hint="default"/>
        <w:sz w:val="24"/>
        <w:szCs w:val="24"/>
      </w:rPr>
    </w:lvl>
    <w:lvl w:ilvl="1" w:tplc="04160019" w:tentative="1">
      <w:start w:val="1"/>
      <w:numFmt w:val="lowerLetter"/>
      <w:lvlText w:val="%2."/>
      <w:lvlJc w:val="left"/>
      <w:pPr>
        <w:ind w:left="4701" w:hanging="360"/>
      </w:pPr>
    </w:lvl>
    <w:lvl w:ilvl="2" w:tplc="0416001B" w:tentative="1">
      <w:start w:val="1"/>
      <w:numFmt w:val="lowerRoman"/>
      <w:lvlText w:val="%3."/>
      <w:lvlJc w:val="right"/>
      <w:pPr>
        <w:ind w:left="5421" w:hanging="180"/>
      </w:pPr>
    </w:lvl>
    <w:lvl w:ilvl="3" w:tplc="0416000F" w:tentative="1">
      <w:start w:val="1"/>
      <w:numFmt w:val="decimal"/>
      <w:lvlText w:val="%4."/>
      <w:lvlJc w:val="left"/>
      <w:pPr>
        <w:ind w:left="6141" w:hanging="360"/>
      </w:pPr>
    </w:lvl>
    <w:lvl w:ilvl="4" w:tplc="04160019" w:tentative="1">
      <w:start w:val="1"/>
      <w:numFmt w:val="lowerLetter"/>
      <w:lvlText w:val="%5."/>
      <w:lvlJc w:val="left"/>
      <w:pPr>
        <w:ind w:left="6861" w:hanging="360"/>
      </w:pPr>
    </w:lvl>
    <w:lvl w:ilvl="5" w:tplc="0416001B" w:tentative="1">
      <w:start w:val="1"/>
      <w:numFmt w:val="lowerRoman"/>
      <w:lvlText w:val="%6."/>
      <w:lvlJc w:val="right"/>
      <w:pPr>
        <w:ind w:left="7581" w:hanging="180"/>
      </w:pPr>
    </w:lvl>
    <w:lvl w:ilvl="6" w:tplc="0416000F" w:tentative="1">
      <w:start w:val="1"/>
      <w:numFmt w:val="decimal"/>
      <w:lvlText w:val="%7."/>
      <w:lvlJc w:val="left"/>
      <w:pPr>
        <w:ind w:left="8301" w:hanging="360"/>
      </w:pPr>
    </w:lvl>
    <w:lvl w:ilvl="7" w:tplc="04160019" w:tentative="1">
      <w:start w:val="1"/>
      <w:numFmt w:val="lowerLetter"/>
      <w:lvlText w:val="%8."/>
      <w:lvlJc w:val="left"/>
      <w:pPr>
        <w:ind w:left="9021" w:hanging="360"/>
      </w:pPr>
    </w:lvl>
    <w:lvl w:ilvl="8" w:tplc="0416001B" w:tentative="1">
      <w:start w:val="1"/>
      <w:numFmt w:val="lowerRoman"/>
      <w:lvlText w:val="%9."/>
      <w:lvlJc w:val="right"/>
      <w:pPr>
        <w:ind w:left="9741" w:hanging="180"/>
      </w:pPr>
    </w:lvl>
  </w:abstractNum>
  <w:abstractNum w:abstractNumId="21"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E74200"/>
    <w:multiLevelType w:val="hybridMultilevel"/>
    <w:tmpl w:val="759E9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FF1578"/>
    <w:multiLevelType w:val="hybridMultilevel"/>
    <w:tmpl w:val="735C01C0"/>
    <w:lvl w:ilvl="0" w:tplc="6F384A96">
      <w:start w:val="1"/>
      <w:numFmt w:val="lowerLetter"/>
      <w:lvlText w:val="%1)"/>
      <w:lvlJc w:val="left"/>
      <w:pPr>
        <w:ind w:left="720" w:hanging="360"/>
      </w:pPr>
      <w:rPr>
        <w:rFonts w:eastAsia="Arial"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A92001"/>
    <w:multiLevelType w:val="hybridMultilevel"/>
    <w:tmpl w:val="E2D80348"/>
    <w:lvl w:ilvl="0" w:tplc="0D8C04B8">
      <w:start w:val="1"/>
      <w:numFmt w:val="lowerRoman"/>
      <w:lvlText w:val="(%1)"/>
      <w:lvlJc w:val="left"/>
      <w:pPr>
        <w:ind w:left="360" w:hanging="360"/>
      </w:pPr>
      <w:rPr>
        <w:rFonts w:hint="default"/>
        <w:i w:val="0"/>
        <w:sz w:val="24"/>
        <w:szCs w:val="24"/>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3FA15F6"/>
    <w:multiLevelType w:val="multilevel"/>
    <w:tmpl w:val="BFEEA8C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457021EE"/>
    <w:multiLevelType w:val="hybridMultilevel"/>
    <w:tmpl w:val="B572458E"/>
    <w:lvl w:ilvl="0" w:tplc="04160019">
      <w:start w:val="1"/>
      <w:numFmt w:val="lowerLetter"/>
      <w:lvlText w:val="%1."/>
      <w:lvlJc w:val="left"/>
      <w:pPr>
        <w:ind w:left="4038" w:hanging="360"/>
      </w:pPr>
    </w:lvl>
    <w:lvl w:ilvl="1" w:tplc="04160019" w:tentative="1">
      <w:start w:val="1"/>
      <w:numFmt w:val="lowerLetter"/>
      <w:lvlText w:val="%2."/>
      <w:lvlJc w:val="left"/>
      <w:pPr>
        <w:ind w:left="4758" w:hanging="360"/>
      </w:pPr>
    </w:lvl>
    <w:lvl w:ilvl="2" w:tplc="0416001B" w:tentative="1">
      <w:start w:val="1"/>
      <w:numFmt w:val="lowerRoman"/>
      <w:lvlText w:val="%3."/>
      <w:lvlJc w:val="right"/>
      <w:pPr>
        <w:ind w:left="5478" w:hanging="180"/>
      </w:pPr>
    </w:lvl>
    <w:lvl w:ilvl="3" w:tplc="0416000F" w:tentative="1">
      <w:start w:val="1"/>
      <w:numFmt w:val="decimal"/>
      <w:lvlText w:val="%4."/>
      <w:lvlJc w:val="left"/>
      <w:pPr>
        <w:ind w:left="6198" w:hanging="360"/>
      </w:pPr>
    </w:lvl>
    <w:lvl w:ilvl="4" w:tplc="04160019" w:tentative="1">
      <w:start w:val="1"/>
      <w:numFmt w:val="lowerLetter"/>
      <w:lvlText w:val="%5."/>
      <w:lvlJc w:val="left"/>
      <w:pPr>
        <w:ind w:left="6918" w:hanging="360"/>
      </w:pPr>
    </w:lvl>
    <w:lvl w:ilvl="5" w:tplc="0416001B" w:tentative="1">
      <w:start w:val="1"/>
      <w:numFmt w:val="lowerRoman"/>
      <w:lvlText w:val="%6."/>
      <w:lvlJc w:val="right"/>
      <w:pPr>
        <w:ind w:left="7638" w:hanging="180"/>
      </w:pPr>
    </w:lvl>
    <w:lvl w:ilvl="6" w:tplc="0416000F" w:tentative="1">
      <w:start w:val="1"/>
      <w:numFmt w:val="decimal"/>
      <w:lvlText w:val="%7."/>
      <w:lvlJc w:val="left"/>
      <w:pPr>
        <w:ind w:left="8358" w:hanging="360"/>
      </w:pPr>
    </w:lvl>
    <w:lvl w:ilvl="7" w:tplc="04160019" w:tentative="1">
      <w:start w:val="1"/>
      <w:numFmt w:val="lowerLetter"/>
      <w:lvlText w:val="%8."/>
      <w:lvlJc w:val="left"/>
      <w:pPr>
        <w:ind w:left="9078" w:hanging="360"/>
      </w:pPr>
    </w:lvl>
    <w:lvl w:ilvl="8" w:tplc="0416001B" w:tentative="1">
      <w:start w:val="1"/>
      <w:numFmt w:val="lowerRoman"/>
      <w:lvlText w:val="%9."/>
      <w:lvlJc w:val="right"/>
      <w:pPr>
        <w:ind w:left="9798" w:hanging="180"/>
      </w:pPr>
    </w:lvl>
  </w:abstractNum>
  <w:abstractNum w:abstractNumId="27" w15:restartNumberingAfterBreak="0">
    <w:nsid w:val="4A5D1E9D"/>
    <w:multiLevelType w:val="hybridMultilevel"/>
    <w:tmpl w:val="A72241EC"/>
    <w:lvl w:ilvl="0" w:tplc="48D0AF52">
      <w:start w:val="1"/>
      <w:numFmt w:val="lowerRoman"/>
      <w:lvlText w:val="(%1)"/>
      <w:lvlJc w:val="left"/>
      <w:pPr>
        <w:ind w:left="720" w:hanging="360"/>
      </w:pPr>
      <w:rPr>
        <w:rFonts w:hint="default"/>
        <w:i/>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577FEB"/>
    <w:multiLevelType w:val="hybridMultilevel"/>
    <w:tmpl w:val="6F4ADEF4"/>
    <w:lvl w:ilvl="0" w:tplc="04160017">
      <w:start w:val="1"/>
      <w:numFmt w:val="lowerLetter"/>
      <w:lvlText w:val="%1)"/>
      <w:lvlJc w:val="left"/>
      <w:pPr>
        <w:ind w:left="1935" w:hanging="435"/>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abstractNum w:abstractNumId="29"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D0868DC"/>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DC5411C"/>
    <w:multiLevelType w:val="hybridMultilevel"/>
    <w:tmpl w:val="10AC0B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E76B5A"/>
    <w:multiLevelType w:val="hybridMultilevel"/>
    <w:tmpl w:val="33967DC6"/>
    <w:lvl w:ilvl="0" w:tplc="86CCCE9E">
      <w:start w:val="1"/>
      <w:numFmt w:val="lowerLetter"/>
      <w:lvlText w:val="%1)"/>
      <w:lvlJc w:val="left"/>
      <w:pPr>
        <w:tabs>
          <w:tab w:val="num" w:pos="720"/>
        </w:tabs>
        <w:ind w:left="720" w:hanging="360"/>
      </w:pPr>
    </w:lvl>
    <w:lvl w:ilvl="1" w:tplc="FD601954" w:tentative="1">
      <w:start w:val="1"/>
      <w:numFmt w:val="lowerLetter"/>
      <w:lvlText w:val="%2)"/>
      <w:lvlJc w:val="left"/>
      <w:pPr>
        <w:tabs>
          <w:tab w:val="num" w:pos="1440"/>
        </w:tabs>
        <w:ind w:left="1440" w:hanging="360"/>
      </w:pPr>
    </w:lvl>
    <w:lvl w:ilvl="2" w:tplc="1264FA76" w:tentative="1">
      <w:start w:val="1"/>
      <w:numFmt w:val="lowerLetter"/>
      <w:lvlText w:val="%3)"/>
      <w:lvlJc w:val="left"/>
      <w:pPr>
        <w:tabs>
          <w:tab w:val="num" w:pos="2160"/>
        </w:tabs>
        <w:ind w:left="2160" w:hanging="360"/>
      </w:pPr>
    </w:lvl>
    <w:lvl w:ilvl="3" w:tplc="1CE4DCE0" w:tentative="1">
      <w:start w:val="1"/>
      <w:numFmt w:val="lowerLetter"/>
      <w:lvlText w:val="%4)"/>
      <w:lvlJc w:val="left"/>
      <w:pPr>
        <w:tabs>
          <w:tab w:val="num" w:pos="2880"/>
        </w:tabs>
        <w:ind w:left="2880" w:hanging="360"/>
      </w:pPr>
    </w:lvl>
    <w:lvl w:ilvl="4" w:tplc="382E8756" w:tentative="1">
      <w:start w:val="1"/>
      <w:numFmt w:val="lowerLetter"/>
      <w:lvlText w:val="%5)"/>
      <w:lvlJc w:val="left"/>
      <w:pPr>
        <w:tabs>
          <w:tab w:val="num" w:pos="3600"/>
        </w:tabs>
        <w:ind w:left="3600" w:hanging="360"/>
      </w:pPr>
    </w:lvl>
    <w:lvl w:ilvl="5" w:tplc="5F64E30E" w:tentative="1">
      <w:start w:val="1"/>
      <w:numFmt w:val="lowerLetter"/>
      <w:lvlText w:val="%6)"/>
      <w:lvlJc w:val="left"/>
      <w:pPr>
        <w:tabs>
          <w:tab w:val="num" w:pos="4320"/>
        </w:tabs>
        <w:ind w:left="4320" w:hanging="360"/>
      </w:pPr>
    </w:lvl>
    <w:lvl w:ilvl="6" w:tplc="43E8AF20" w:tentative="1">
      <w:start w:val="1"/>
      <w:numFmt w:val="lowerLetter"/>
      <w:lvlText w:val="%7)"/>
      <w:lvlJc w:val="left"/>
      <w:pPr>
        <w:tabs>
          <w:tab w:val="num" w:pos="5040"/>
        </w:tabs>
        <w:ind w:left="5040" w:hanging="360"/>
      </w:pPr>
    </w:lvl>
    <w:lvl w:ilvl="7" w:tplc="14428670" w:tentative="1">
      <w:start w:val="1"/>
      <w:numFmt w:val="lowerLetter"/>
      <w:lvlText w:val="%8)"/>
      <w:lvlJc w:val="left"/>
      <w:pPr>
        <w:tabs>
          <w:tab w:val="num" w:pos="5760"/>
        </w:tabs>
        <w:ind w:left="5760" w:hanging="360"/>
      </w:pPr>
    </w:lvl>
    <w:lvl w:ilvl="8" w:tplc="077EE296" w:tentative="1">
      <w:start w:val="1"/>
      <w:numFmt w:val="lowerLetter"/>
      <w:lvlText w:val="%9)"/>
      <w:lvlJc w:val="left"/>
      <w:pPr>
        <w:tabs>
          <w:tab w:val="num" w:pos="6480"/>
        </w:tabs>
        <w:ind w:left="6480" w:hanging="360"/>
      </w:pPr>
    </w:lvl>
  </w:abstractNum>
  <w:abstractNum w:abstractNumId="33" w15:restartNumberingAfterBreak="0">
    <w:nsid w:val="4F3D13BB"/>
    <w:multiLevelType w:val="hybridMultilevel"/>
    <w:tmpl w:val="EFD0BA70"/>
    <w:lvl w:ilvl="0" w:tplc="080E477A">
      <w:start w:val="20"/>
      <w:numFmt w:val="lowerRoman"/>
      <w:lvlText w:val="(%1)"/>
      <w:lvlJc w:val="left"/>
      <w:pPr>
        <w:ind w:left="360" w:hanging="360"/>
      </w:pPr>
      <w:rPr>
        <w:rFonts w:hint="default"/>
        <w:b/>
        <w:bCs/>
        <w:i/>
        <w:iCs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E94E78"/>
    <w:multiLevelType w:val="multilevel"/>
    <w:tmpl w:val="737E3414"/>
    <w:lvl w:ilvl="0">
      <w:start w:val="1"/>
      <w:numFmt w:val="upperRoman"/>
      <w:suff w:val="nothing"/>
      <w:lvlText w:val="CLÁUSULA %1"/>
      <w:lvlJc w:val="left"/>
      <w:pPr>
        <w:ind w:left="0" w:firstLine="0"/>
      </w:pPr>
      <w:rPr>
        <w:rFonts w:ascii="Tahoma" w:hAnsi="Tahoma" w:cs="Tahoma" w:hint="default"/>
        <w:b/>
        <w:i w:val="0"/>
        <w:sz w:val="22"/>
        <w:szCs w:val="22"/>
      </w:rPr>
    </w:lvl>
    <w:lvl w:ilvl="1">
      <w:start w:val="1"/>
      <w:numFmt w:val="decimal"/>
      <w:isLgl/>
      <w:lvlText w:val="%1.%2."/>
      <w:lvlJc w:val="left"/>
      <w:pPr>
        <w:ind w:left="792" w:hanging="432"/>
      </w:pPr>
      <w:rPr>
        <w:rFonts w:ascii="Tahoma" w:hAnsi="Tahoma" w:cs="Tahoma" w:hint="default"/>
        <w:b/>
        <w:sz w:val="22"/>
        <w:szCs w:val="22"/>
      </w:rPr>
    </w:lvl>
    <w:lvl w:ilvl="2">
      <w:start w:val="1"/>
      <w:numFmt w:val="decimal"/>
      <w:isLgl/>
      <w:lvlText w:val="%1.%2.%3."/>
      <w:lvlJc w:val="left"/>
      <w:pPr>
        <w:ind w:left="1418" w:firstLine="0"/>
      </w:pPr>
      <w:rPr>
        <w:rFonts w:ascii="Tahoma" w:hAnsi="Tahoma" w:cs="Tahoma" w:hint="default"/>
        <w:b/>
        <w:i w:val="0"/>
        <w:sz w:val="22"/>
        <w:szCs w:val="22"/>
      </w:rPr>
    </w:lvl>
    <w:lvl w:ilvl="3">
      <w:start w:val="1"/>
      <w:numFmt w:val="decimal"/>
      <w:isLgl/>
      <w:lvlText w:val="%1.%2.%3.%4."/>
      <w:lvlJc w:val="left"/>
      <w:pPr>
        <w:ind w:left="1418" w:firstLine="0"/>
      </w:pPr>
      <w:rPr>
        <w:rFonts w:ascii="Tahoma" w:hAnsi="Tahoma" w:cs="Tahoma" w:hint="default"/>
        <w:b/>
        <w:i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17B347B"/>
    <w:multiLevelType w:val="hybridMultilevel"/>
    <w:tmpl w:val="27CC0D20"/>
    <w:lvl w:ilvl="0" w:tplc="021EB288">
      <w:start w:val="1"/>
      <w:numFmt w:val="lowerLetter"/>
      <w:lvlText w:val="%1)"/>
      <w:lvlJc w:val="left"/>
      <w:pPr>
        <w:tabs>
          <w:tab w:val="num" w:pos="720"/>
        </w:tabs>
        <w:ind w:left="720" w:hanging="360"/>
      </w:pPr>
    </w:lvl>
    <w:lvl w:ilvl="1" w:tplc="BA36377C" w:tentative="1">
      <w:start w:val="1"/>
      <w:numFmt w:val="lowerLetter"/>
      <w:lvlText w:val="%2)"/>
      <w:lvlJc w:val="left"/>
      <w:pPr>
        <w:tabs>
          <w:tab w:val="num" w:pos="1440"/>
        </w:tabs>
        <w:ind w:left="1440" w:hanging="360"/>
      </w:pPr>
    </w:lvl>
    <w:lvl w:ilvl="2" w:tplc="E72E723C" w:tentative="1">
      <w:start w:val="1"/>
      <w:numFmt w:val="lowerLetter"/>
      <w:lvlText w:val="%3)"/>
      <w:lvlJc w:val="left"/>
      <w:pPr>
        <w:tabs>
          <w:tab w:val="num" w:pos="2160"/>
        </w:tabs>
        <w:ind w:left="2160" w:hanging="360"/>
      </w:pPr>
    </w:lvl>
    <w:lvl w:ilvl="3" w:tplc="F75056CC" w:tentative="1">
      <w:start w:val="1"/>
      <w:numFmt w:val="lowerLetter"/>
      <w:lvlText w:val="%4)"/>
      <w:lvlJc w:val="left"/>
      <w:pPr>
        <w:tabs>
          <w:tab w:val="num" w:pos="2880"/>
        </w:tabs>
        <w:ind w:left="2880" w:hanging="360"/>
      </w:pPr>
    </w:lvl>
    <w:lvl w:ilvl="4" w:tplc="658AD592" w:tentative="1">
      <w:start w:val="1"/>
      <w:numFmt w:val="lowerLetter"/>
      <w:lvlText w:val="%5)"/>
      <w:lvlJc w:val="left"/>
      <w:pPr>
        <w:tabs>
          <w:tab w:val="num" w:pos="3600"/>
        </w:tabs>
        <w:ind w:left="3600" w:hanging="360"/>
      </w:pPr>
    </w:lvl>
    <w:lvl w:ilvl="5" w:tplc="CA467AB2" w:tentative="1">
      <w:start w:val="1"/>
      <w:numFmt w:val="lowerLetter"/>
      <w:lvlText w:val="%6)"/>
      <w:lvlJc w:val="left"/>
      <w:pPr>
        <w:tabs>
          <w:tab w:val="num" w:pos="4320"/>
        </w:tabs>
        <w:ind w:left="4320" w:hanging="360"/>
      </w:pPr>
    </w:lvl>
    <w:lvl w:ilvl="6" w:tplc="90B6362C" w:tentative="1">
      <w:start w:val="1"/>
      <w:numFmt w:val="lowerLetter"/>
      <w:lvlText w:val="%7)"/>
      <w:lvlJc w:val="left"/>
      <w:pPr>
        <w:tabs>
          <w:tab w:val="num" w:pos="5040"/>
        </w:tabs>
        <w:ind w:left="5040" w:hanging="360"/>
      </w:pPr>
    </w:lvl>
    <w:lvl w:ilvl="7" w:tplc="882092A8" w:tentative="1">
      <w:start w:val="1"/>
      <w:numFmt w:val="lowerLetter"/>
      <w:lvlText w:val="%8)"/>
      <w:lvlJc w:val="left"/>
      <w:pPr>
        <w:tabs>
          <w:tab w:val="num" w:pos="5760"/>
        </w:tabs>
        <w:ind w:left="5760" w:hanging="360"/>
      </w:pPr>
    </w:lvl>
    <w:lvl w:ilvl="8" w:tplc="CAB63F84" w:tentative="1">
      <w:start w:val="1"/>
      <w:numFmt w:val="lowerLetter"/>
      <w:lvlText w:val="%9)"/>
      <w:lvlJc w:val="left"/>
      <w:pPr>
        <w:tabs>
          <w:tab w:val="num" w:pos="6480"/>
        </w:tabs>
        <w:ind w:left="6480" w:hanging="360"/>
      </w:pPr>
    </w:lvl>
  </w:abstractNum>
  <w:abstractNum w:abstractNumId="36" w15:restartNumberingAfterBreak="0">
    <w:nsid w:val="52211295"/>
    <w:multiLevelType w:val="multilevel"/>
    <w:tmpl w:val="1FEA9724"/>
    <w:lvl w:ilvl="0">
      <w:start w:val="1"/>
      <w:numFmt w:val="decimal"/>
      <w:lvlText w:val="%1."/>
      <w:lvlJc w:val="left"/>
      <w:pPr>
        <w:ind w:left="360" w:hanging="36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52512C5C"/>
    <w:multiLevelType w:val="hybridMultilevel"/>
    <w:tmpl w:val="B51ECA84"/>
    <w:lvl w:ilvl="0" w:tplc="04160017">
      <w:start w:val="1"/>
      <w:numFmt w:val="lowerLetter"/>
      <w:lvlText w:val="%1)"/>
      <w:lvlJc w:val="left"/>
      <w:pPr>
        <w:ind w:left="2655" w:hanging="360"/>
      </w:pPr>
    </w:lvl>
    <w:lvl w:ilvl="1" w:tplc="04160019" w:tentative="1">
      <w:start w:val="1"/>
      <w:numFmt w:val="lowerLetter"/>
      <w:lvlText w:val="%2."/>
      <w:lvlJc w:val="left"/>
      <w:pPr>
        <w:ind w:left="3375" w:hanging="360"/>
      </w:pPr>
    </w:lvl>
    <w:lvl w:ilvl="2" w:tplc="0416001B" w:tentative="1">
      <w:start w:val="1"/>
      <w:numFmt w:val="lowerRoman"/>
      <w:lvlText w:val="%3."/>
      <w:lvlJc w:val="right"/>
      <w:pPr>
        <w:ind w:left="4095" w:hanging="180"/>
      </w:pPr>
    </w:lvl>
    <w:lvl w:ilvl="3" w:tplc="0416000F" w:tentative="1">
      <w:start w:val="1"/>
      <w:numFmt w:val="decimal"/>
      <w:lvlText w:val="%4."/>
      <w:lvlJc w:val="left"/>
      <w:pPr>
        <w:ind w:left="4815" w:hanging="360"/>
      </w:pPr>
    </w:lvl>
    <w:lvl w:ilvl="4" w:tplc="04160019" w:tentative="1">
      <w:start w:val="1"/>
      <w:numFmt w:val="lowerLetter"/>
      <w:lvlText w:val="%5."/>
      <w:lvlJc w:val="left"/>
      <w:pPr>
        <w:ind w:left="5535" w:hanging="360"/>
      </w:pPr>
    </w:lvl>
    <w:lvl w:ilvl="5" w:tplc="0416001B" w:tentative="1">
      <w:start w:val="1"/>
      <w:numFmt w:val="lowerRoman"/>
      <w:lvlText w:val="%6."/>
      <w:lvlJc w:val="right"/>
      <w:pPr>
        <w:ind w:left="6255" w:hanging="180"/>
      </w:pPr>
    </w:lvl>
    <w:lvl w:ilvl="6" w:tplc="0416000F" w:tentative="1">
      <w:start w:val="1"/>
      <w:numFmt w:val="decimal"/>
      <w:lvlText w:val="%7."/>
      <w:lvlJc w:val="left"/>
      <w:pPr>
        <w:ind w:left="6975" w:hanging="360"/>
      </w:pPr>
    </w:lvl>
    <w:lvl w:ilvl="7" w:tplc="04160019" w:tentative="1">
      <w:start w:val="1"/>
      <w:numFmt w:val="lowerLetter"/>
      <w:lvlText w:val="%8."/>
      <w:lvlJc w:val="left"/>
      <w:pPr>
        <w:ind w:left="7695" w:hanging="360"/>
      </w:pPr>
    </w:lvl>
    <w:lvl w:ilvl="8" w:tplc="0416001B" w:tentative="1">
      <w:start w:val="1"/>
      <w:numFmt w:val="lowerRoman"/>
      <w:lvlText w:val="%9."/>
      <w:lvlJc w:val="right"/>
      <w:pPr>
        <w:ind w:left="8415" w:hanging="180"/>
      </w:pPr>
    </w:lvl>
  </w:abstractNum>
  <w:abstractNum w:abstractNumId="38" w15:restartNumberingAfterBreak="0">
    <w:nsid w:val="54A805D9"/>
    <w:multiLevelType w:val="hybridMultilevel"/>
    <w:tmpl w:val="1AC67F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2A3D38"/>
    <w:multiLevelType w:val="hybridMultilevel"/>
    <w:tmpl w:val="FA24C7F8"/>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41" w15:restartNumberingAfterBreak="0">
    <w:nsid w:val="5DAF4EE2"/>
    <w:multiLevelType w:val="hybridMultilevel"/>
    <w:tmpl w:val="F92E2100"/>
    <w:lvl w:ilvl="0" w:tplc="FEE89FD4">
      <w:start w:val="5"/>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9815D4"/>
    <w:multiLevelType w:val="multilevel"/>
    <w:tmpl w:val="3AB6DA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FA0498D"/>
    <w:multiLevelType w:val="hybridMultilevel"/>
    <w:tmpl w:val="C3C28B5A"/>
    <w:lvl w:ilvl="0" w:tplc="95F2DE7C">
      <w:start w:val="1"/>
      <w:numFmt w:val="lowerLetter"/>
      <w:lvlText w:val="%1)"/>
      <w:lvlJc w:val="left"/>
      <w:pPr>
        <w:tabs>
          <w:tab w:val="num" w:pos="720"/>
        </w:tabs>
        <w:ind w:left="720" w:hanging="360"/>
      </w:pPr>
    </w:lvl>
    <w:lvl w:ilvl="1" w:tplc="D5BAC5AA" w:tentative="1">
      <w:start w:val="1"/>
      <w:numFmt w:val="lowerLetter"/>
      <w:lvlText w:val="%2)"/>
      <w:lvlJc w:val="left"/>
      <w:pPr>
        <w:tabs>
          <w:tab w:val="num" w:pos="1440"/>
        </w:tabs>
        <w:ind w:left="1440" w:hanging="360"/>
      </w:pPr>
    </w:lvl>
    <w:lvl w:ilvl="2" w:tplc="83CA3E20" w:tentative="1">
      <w:start w:val="1"/>
      <w:numFmt w:val="lowerLetter"/>
      <w:lvlText w:val="%3)"/>
      <w:lvlJc w:val="left"/>
      <w:pPr>
        <w:tabs>
          <w:tab w:val="num" w:pos="2160"/>
        </w:tabs>
        <w:ind w:left="2160" w:hanging="360"/>
      </w:pPr>
    </w:lvl>
    <w:lvl w:ilvl="3" w:tplc="B052DC6C" w:tentative="1">
      <w:start w:val="1"/>
      <w:numFmt w:val="lowerLetter"/>
      <w:lvlText w:val="%4)"/>
      <w:lvlJc w:val="left"/>
      <w:pPr>
        <w:tabs>
          <w:tab w:val="num" w:pos="2880"/>
        </w:tabs>
        <w:ind w:left="2880" w:hanging="360"/>
      </w:pPr>
    </w:lvl>
    <w:lvl w:ilvl="4" w:tplc="A9884772" w:tentative="1">
      <w:start w:val="1"/>
      <w:numFmt w:val="lowerLetter"/>
      <w:lvlText w:val="%5)"/>
      <w:lvlJc w:val="left"/>
      <w:pPr>
        <w:tabs>
          <w:tab w:val="num" w:pos="3600"/>
        </w:tabs>
        <w:ind w:left="3600" w:hanging="360"/>
      </w:pPr>
    </w:lvl>
    <w:lvl w:ilvl="5" w:tplc="6FFA67BC" w:tentative="1">
      <w:start w:val="1"/>
      <w:numFmt w:val="lowerLetter"/>
      <w:lvlText w:val="%6)"/>
      <w:lvlJc w:val="left"/>
      <w:pPr>
        <w:tabs>
          <w:tab w:val="num" w:pos="4320"/>
        </w:tabs>
        <w:ind w:left="4320" w:hanging="360"/>
      </w:pPr>
    </w:lvl>
    <w:lvl w:ilvl="6" w:tplc="1C6CE29A" w:tentative="1">
      <w:start w:val="1"/>
      <w:numFmt w:val="lowerLetter"/>
      <w:lvlText w:val="%7)"/>
      <w:lvlJc w:val="left"/>
      <w:pPr>
        <w:tabs>
          <w:tab w:val="num" w:pos="5040"/>
        </w:tabs>
        <w:ind w:left="5040" w:hanging="360"/>
      </w:pPr>
    </w:lvl>
    <w:lvl w:ilvl="7" w:tplc="C1686C04" w:tentative="1">
      <w:start w:val="1"/>
      <w:numFmt w:val="lowerLetter"/>
      <w:lvlText w:val="%8)"/>
      <w:lvlJc w:val="left"/>
      <w:pPr>
        <w:tabs>
          <w:tab w:val="num" w:pos="5760"/>
        </w:tabs>
        <w:ind w:left="5760" w:hanging="360"/>
      </w:pPr>
    </w:lvl>
    <w:lvl w:ilvl="8" w:tplc="3CFE6C14" w:tentative="1">
      <w:start w:val="1"/>
      <w:numFmt w:val="lowerLetter"/>
      <w:lvlText w:val="%9)"/>
      <w:lvlJc w:val="left"/>
      <w:pPr>
        <w:tabs>
          <w:tab w:val="num" w:pos="6480"/>
        </w:tabs>
        <w:ind w:left="6480" w:hanging="360"/>
      </w:pPr>
    </w:lvl>
  </w:abstractNum>
  <w:abstractNum w:abstractNumId="44" w15:restartNumberingAfterBreak="0">
    <w:nsid w:val="606962B5"/>
    <w:multiLevelType w:val="hybridMultilevel"/>
    <w:tmpl w:val="225C65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0CC32A1"/>
    <w:multiLevelType w:val="hybridMultilevel"/>
    <w:tmpl w:val="A6768E34"/>
    <w:lvl w:ilvl="0" w:tplc="56E6232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688E6F45"/>
    <w:multiLevelType w:val="multilevel"/>
    <w:tmpl w:val="3E3CD52A"/>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cs="Times New Roman"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B1D1232"/>
    <w:multiLevelType w:val="multilevel"/>
    <w:tmpl w:val="8A90558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0997885"/>
    <w:multiLevelType w:val="hybridMultilevel"/>
    <w:tmpl w:val="7A1AA7C4"/>
    <w:lvl w:ilvl="0" w:tplc="9E6625D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9F6472"/>
    <w:multiLevelType w:val="multilevel"/>
    <w:tmpl w:val="52B2C878"/>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8355D7B"/>
    <w:multiLevelType w:val="multilevel"/>
    <w:tmpl w:val="0D328054"/>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DFB54E8"/>
    <w:multiLevelType w:val="hybridMultilevel"/>
    <w:tmpl w:val="1D500242"/>
    <w:lvl w:ilvl="0" w:tplc="095A0D9E">
      <w:start w:val="1"/>
      <w:numFmt w:val="decimal"/>
      <w:lvlText w:val="5.%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5"/>
  </w:num>
  <w:num w:numId="3">
    <w:abstractNumId w:val="42"/>
  </w:num>
  <w:num w:numId="4">
    <w:abstractNumId w:val="10"/>
  </w:num>
  <w:num w:numId="5">
    <w:abstractNumId w:val="11"/>
  </w:num>
  <w:num w:numId="6">
    <w:abstractNumId w:val="45"/>
  </w:num>
  <w:num w:numId="7">
    <w:abstractNumId w:val="18"/>
  </w:num>
  <w:num w:numId="8">
    <w:abstractNumId w:val="28"/>
  </w:num>
  <w:num w:numId="9">
    <w:abstractNumId w:val="37"/>
  </w:num>
  <w:num w:numId="10">
    <w:abstractNumId w:val="26"/>
  </w:num>
  <w:num w:numId="11">
    <w:abstractNumId w:val="20"/>
  </w:num>
  <w:num w:numId="12">
    <w:abstractNumId w:val="7"/>
  </w:num>
  <w:num w:numId="13">
    <w:abstractNumId w:val="13"/>
  </w:num>
  <w:num w:numId="14">
    <w:abstractNumId w:val="44"/>
  </w:num>
  <w:num w:numId="15">
    <w:abstractNumId w:val="3"/>
  </w:num>
  <w:num w:numId="16">
    <w:abstractNumId w:val="2"/>
  </w:num>
  <w:num w:numId="17">
    <w:abstractNumId w:val="1"/>
  </w:num>
  <w:num w:numId="18">
    <w:abstractNumId w:val="4"/>
  </w:num>
  <w:num w:numId="19">
    <w:abstractNumId w:val="16"/>
  </w:num>
  <w:num w:numId="20">
    <w:abstractNumId w:val="49"/>
  </w:num>
  <w:num w:numId="21">
    <w:abstractNumId w:val="48"/>
  </w:num>
  <w:num w:numId="22">
    <w:abstractNumId w:val="23"/>
  </w:num>
  <w:num w:numId="23">
    <w:abstractNumId w:val="6"/>
  </w:num>
  <w:num w:numId="24">
    <w:abstractNumId w:val="17"/>
  </w:num>
  <w:num w:numId="25">
    <w:abstractNumId w:val="43"/>
  </w:num>
  <w:num w:numId="26">
    <w:abstractNumId w:val="35"/>
  </w:num>
  <w:num w:numId="27">
    <w:abstractNumId w:val="8"/>
  </w:num>
  <w:num w:numId="28">
    <w:abstractNumId w:val="32"/>
  </w:num>
  <w:num w:numId="29">
    <w:abstractNumId w:val="47"/>
  </w:num>
  <w:num w:numId="30">
    <w:abstractNumId w:val="33"/>
  </w:num>
  <w:num w:numId="31">
    <w:abstractNumId w:val="5"/>
  </w:num>
  <w:num w:numId="32">
    <w:abstractNumId w:val="40"/>
  </w:num>
  <w:num w:numId="33">
    <w:abstractNumId w:val="39"/>
  </w:num>
  <w:num w:numId="34">
    <w:abstractNumId w:val="22"/>
  </w:num>
  <w:num w:numId="35">
    <w:abstractNumId w:val="36"/>
  </w:num>
  <w:num w:numId="36">
    <w:abstractNumId w:val="31"/>
  </w:num>
  <w:num w:numId="37">
    <w:abstractNumId w:val="38"/>
  </w:num>
  <w:num w:numId="38">
    <w:abstractNumId w:val="50"/>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9"/>
    <w:lvlOverride w:ilvl="0">
      <w:lvl w:ilvl="0" w:tplc="27BCA684">
        <w:start w:val="1"/>
        <w:numFmt w:val="lowerLetter"/>
        <w:lvlText w:val="(%1)"/>
        <w:lvlJc w:val="left"/>
        <w:pPr>
          <w:tabs>
            <w:tab w:val="left" w:pos="1084"/>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2">
    <w:abstractNumId w:val="34"/>
  </w:num>
  <w:num w:numId="43">
    <w:abstractNumId w:val="14"/>
  </w:num>
  <w:num w:numId="44">
    <w:abstractNumId w:val="21"/>
  </w:num>
  <w:num w:numId="45">
    <w:abstractNumId w:val="30"/>
  </w:num>
  <w:num w:numId="46">
    <w:abstractNumId w:val="46"/>
  </w:num>
  <w:num w:numId="47">
    <w:abstractNumId w:val="24"/>
  </w:num>
  <w:num w:numId="48">
    <w:abstractNumId w:val="27"/>
  </w:num>
  <w:num w:numId="49">
    <w:abstractNumId w:val="12"/>
  </w:num>
  <w:num w:numId="50">
    <w:abstractNumId w:val="15"/>
  </w:num>
  <w:num w:numId="51">
    <w:abstractNumId w:val="41"/>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oNotDisplayPageBoundaries/>
  <w:embedSystemFonts/>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13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0E"/>
    <w:rsid w:val="00001243"/>
    <w:rsid w:val="00001494"/>
    <w:rsid w:val="00001A13"/>
    <w:rsid w:val="00004573"/>
    <w:rsid w:val="00004632"/>
    <w:rsid w:val="00004D6D"/>
    <w:rsid w:val="00005098"/>
    <w:rsid w:val="0000637B"/>
    <w:rsid w:val="0000678B"/>
    <w:rsid w:val="00006905"/>
    <w:rsid w:val="00006C07"/>
    <w:rsid w:val="00007832"/>
    <w:rsid w:val="00007872"/>
    <w:rsid w:val="00013ABF"/>
    <w:rsid w:val="00013F86"/>
    <w:rsid w:val="00017D48"/>
    <w:rsid w:val="00020757"/>
    <w:rsid w:val="00021806"/>
    <w:rsid w:val="00021A19"/>
    <w:rsid w:val="00025DB6"/>
    <w:rsid w:val="000262E1"/>
    <w:rsid w:val="00030917"/>
    <w:rsid w:val="00031CB7"/>
    <w:rsid w:val="00033D64"/>
    <w:rsid w:val="0003467A"/>
    <w:rsid w:val="00035298"/>
    <w:rsid w:val="00035881"/>
    <w:rsid w:val="000401DC"/>
    <w:rsid w:val="0004363B"/>
    <w:rsid w:val="0004466E"/>
    <w:rsid w:val="000457C3"/>
    <w:rsid w:val="00046CCB"/>
    <w:rsid w:val="0005216B"/>
    <w:rsid w:val="00052262"/>
    <w:rsid w:val="00053192"/>
    <w:rsid w:val="00053494"/>
    <w:rsid w:val="00055912"/>
    <w:rsid w:val="000568BC"/>
    <w:rsid w:val="000604BD"/>
    <w:rsid w:val="00062133"/>
    <w:rsid w:val="0006480B"/>
    <w:rsid w:val="00065EB1"/>
    <w:rsid w:val="00066225"/>
    <w:rsid w:val="0006788F"/>
    <w:rsid w:val="00074C18"/>
    <w:rsid w:val="00075C42"/>
    <w:rsid w:val="0008046B"/>
    <w:rsid w:val="000818DE"/>
    <w:rsid w:val="00082397"/>
    <w:rsid w:val="0008272B"/>
    <w:rsid w:val="000858F7"/>
    <w:rsid w:val="00087C1E"/>
    <w:rsid w:val="000936D7"/>
    <w:rsid w:val="000951BE"/>
    <w:rsid w:val="000967FC"/>
    <w:rsid w:val="000972E8"/>
    <w:rsid w:val="000A127E"/>
    <w:rsid w:val="000A2180"/>
    <w:rsid w:val="000A56FF"/>
    <w:rsid w:val="000B30F2"/>
    <w:rsid w:val="000B5ACE"/>
    <w:rsid w:val="000C6DAF"/>
    <w:rsid w:val="000C7EA7"/>
    <w:rsid w:val="000D08DD"/>
    <w:rsid w:val="000D0C7A"/>
    <w:rsid w:val="000D3BDB"/>
    <w:rsid w:val="000D5FAD"/>
    <w:rsid w:val="000D650F"/>
    <w:rsid w:val="000D6F5D"/>
    <w:rsid w:val="000D7D5F"/>
    <w:rsid w:val="000E296F"/>
    <w:rsid w:val="000E2B5A"/>
    <w:rsid w:val="000E2E23"/>
    <w:rsid w:val="000E3FDA"/>
    <w:rsid w:val="000E4DC1"/>
    <w:rsid w:val="000E6342"/>
    <w:rsid w:val="000E7902"/>
    <w:rsid w:val="000F01AD"/>
    <w:rsid w:val="000F1509"/>
    <w:rsid w:val="000F1D0A"/>
    <w:rsid w:val="000F2197"/>
    <w:rsid w:val="000F2B60"/>
    <w:rsid w:val="000F3D29"/>
    <w:rsid w:val="000F3DF0"/>
    <w:rsid w:val="00100352"/>
    <w:rsid w:val="00100557"/>
    <w:rsid w:val="001008EA"/>
    <w:rsid w:val="00101188"/>
    <w:rsid w:val="00101ACD"/>
    <w:rsid w:val="00104B72"/>
    <w:rsid w:val="00105254"/>
    <w:rsid w:val="001064C6"/>
    <w:rsid w:val="00106E86"/>
    <w:rsid w:val="0011104F"/>
    <w:rsid w:val="001149B2"/>
    <w:rsid w:val="00115639"/>
    <w:rsid w:val="001165BF"/>
    <w:rsid w:val="00116C03"/>
    <w:rsid w:val="00116F12"/>
    <w:rsid w:val="0012294C"/>
    <w:rsid w:val="00124759"/>
    <w:rsid w:val="00125BA8"/>
    <w:rsid w:val="00127BFB"/>
    <w:rsid w:val="00133CAC"/>
    <w:rsid w:val="00133ED8"/>
    <w:rsid w:val="00141C06"/>
    <w:rsid w:val="001452FF"/>
    <w:rsid w:val="00146434"/>
    <w:rsid w:val="00151673"/>
    <w:rsid w:val="00151937"/>
    <w:rsid w:val="001532AC"/>
    <w:rsid w:val="00153C96"/>
    <w:rsid w:val="00155B2E"/>
    <w:rsid w:val="00156B90"/>
    <w:rsid w:val="00161195"/>
    <w:rsid w:val="00165077"/>
    <w:rsid w:val="00165D74"/>
    <w:rsid w:val="00167732"/>
    <w:rsid w:val="00171A3E"/>
    <w:rsid w:val="001722F6"/>
    <w:rsid w:val="00172CF2"/>
    <w:rsid w:val="00173AA0"/>
    <w:rsid w:val="0017505E"/>
    <w:rsid w:val="001761F7"/>
    <w:rsid w:val="00177C2E"/>
    <w:rsid w:val="00181F4C"/>
    <w:rsid w:val="00183EFC"/>
    <w:rsid w:val="0018541F"/>
    <w:rsid w:val="0018542C"/>
    <w:rsid w:val="00185EE3"/>
    <w:rsid w:val="00190B5C"/>
    <w:rsid w:val="001925DD"/>
    <w:rsid w:val="001938E8"/>
    <w:rsid w:val="00197798"/>
    <w:rsid w:val="001A177B"/>
    <w:rsid w:val="001A48C9"/>
    <w:rsid w:val="001A4B30"/>
    <w:rsid w:val="001B21EC"/>
    <w:rsid w:val="001B3C0B"/>
    <w:rsid w:val="001B538D"/>
    <w:rsid w:val="001B5A5A"/>
    <w:rsid w:val="001B6F0D"/>
    <w:rsid w:val="001C0F7F"/>
    <w:rsid w:val="001C1880"/>
    <w:rsid w:val="001C1BA7"/>
    <w:rsid w:val="001C2494"/>
    <w:rsid w:val="001C6B23"/>
    <w:rsid w:val="001D132B"/>
    <w:rsid w:val="001D18A8"/>
    <w:rsid w:val="001D2109"/>
    <w:rsid w:val="001D5C01"/>
    <w:rsid w:val="001E0664"/>
    <w:rsid w:val="001E0FD8"/>
    <w:rsid w:val="001E46E5"/>
    <w:rsid w:val="001E4A53"/>
    <w:rsid w:val="001E519E"/>
    <w:rsid w:val="001E5632"/>
    <w:rsid w:val="001E58CA"/>
    <w:rsid w:val="001E613F"/>
    <w:rsid w:val="001E62DB"/>
    <w:rsid w:val="001E7C44"/>
    <w:rsid w:val="001F05C5"/>
    <w:rsid w:val="001F0950"/>
    <w:rsid w:val="001F202C"/>
    <w:rsid w:val="001F387B"/>
    <w:rsid w:val="001F3FC4"/>
    <w:rsid w:val="001F5283"/>
    <w:rsid w:val="001F7848"/>
    <w:rsid w:val="001F7CA4"/>
    <w:rsid w:val="001F7FFB"/>
    <w:rsid w:val="00203736"/>
    <w:rsid w:val="00203BF2"/>
    <w:rsid w:val="00204730"/>
    <w:rsid w:val="0020492F"/>
    <w:rsid w:val="002071F7"/>
    <w:rsid w:val="0020730F"/>
    <w:rsid w:val="00207846"/>
    <w:rsid w:val="00207DF8"/>
    <w:rsid w:val="00211071"/>
    <w:rsid w:val="002149A9"/>
    <w:rsid w:val="002153D9"/>
    <w:rsid w:val="00216522"/>
    <w:rsid w:val="00216DCA"/>
    <w:rsid w:val="0022444A"/>
    <w:rsid w:val="00225619"/>
    <w:rsid w:val="00225AF9"/>
    <w:rsid w:val="002306A0"/>
    <w:rsid w:val="00232513"/>
    <w:rsid w:val="0023374F"/>
    <w:rsid w:val="0023477B"/>
    <w:rsid w:val="002400B4"/>
    <w:rsid w:val="002405DE"/>
    <w:rsid w:val="00246162"/>
    <w:rsid w:val="002467D0"/>
    <w:rsid w:val="00253A0F"/>
    <w:rsid w:val="00255996"/>
    <w:rsid w:val="002616FC"/>
    <w:rsid w:val="002621B0"/>
    <w:rsid w:val="002633BA"/>
    <w:rsid w:val="00264A91"/>
    <w:rsid w:val="00266CEF"/>
    <w:rsid w:val="00267121"/>
    <w:rsid w:val="002706AB"/>
    <w:rsid w:val="00277187"/>
    <w:rsid w:val="002803CD"/>
    <w:rsid w:val="00280E23"/>
    <w:rsid w:val="0028746D"/>
    <w:rsid w:val="00291BCA"/>
    <w:rsid w:val="0029350B"/>
    <w:rsid w:val="00297834"/>
    <w:rsid w:val="002A0449"/>
    <w:rsid w:val="002A06C9"/>
    <w:rsid w:val="002A1076"/>
    <w:rsid w:val="002A4F66"/>
    <w:rsid w:val="002A6FF6"/>
    <w:rsid w:val="002B00D5"/>
    <w:rsid w:val="002B0495"/>
    <w:rsid w:val="002B5070"/>
    <w:rsid w:val="002B5905"/>
    <w:rsid w:val="002C03EA"/>
    <w:rsid w:val="002C09C4"/>
    <w:rsid w:val="002C140F"/>
    <w:rsid w:val="002C310B"/>
    <w:rsid w:val="002C5636"/>
    <w:rsid w:val="002C5BE2"/>
    <w:rsid w:val="002C6B62"/>
    <w:rsid w:val="002C7896"/>
    <w:rsid w:val="002D6F4C"/>
    <w:rsid w:val="002E2B25"/>
    <w:rsid w:val="002E4AC9"/>
    <w:rsid w:val="002E53AC"/>
    <w:rsid w:val="002E5F6B"/>
    <w:rsid w:val="002E62F5"/>
    <w:rsid w:val="002E6BC6"/>
    <w:rsid w:val="002E7543"/>
    <w:rsid w:val="002F16BD"/>
    <w:rsid w:val="002F16D8"/>
    <w:rsid w:val="002F2602"/>
    <w:rsid w:val="002F34B7"/>
    <w:rsid w:val="002F469C"/>
    <w:rsid w:val="002F63CF"/>
    <w:rsid w:val="00303248"/>
    <w:rsid w:val="0030471E"/>
    <w:rsid w:val="00310191"/>
    <w:rsid w:val="00310DF8"/>
    <w:rsid w:val="003122E1"/>
    <w:rsid w:val="00312CEF"/>
    <w:rsid w:val="00313CBA"/>
    <w:rsid w:val="00315121"/>
    <w:rsid w:val="0031613E"/>
    <w:rsid w:val="003219F3"/>
    <w:rsid w:val="00323E36"/>
    <w:rsid w:val="0033158E"/>
    <w:rsid w:val="0033305C"/>
    <w:rsid w:val="00335465"/>
    <w:rsid w:val="00340372"/>
    <w:rsid w:val="003409FB"/>
    <w:rsid w:val="003426BA"/>
    <w:rsid w:val="00342C52"/>
    <w:rsid w:val="00343836"/>
    <w:rsid w:val="00351AE3"/>
    <w:rsid w:val="0035215C"/>
    <w:rsid w:val="003530A7"/>
    <w:rsid w:val="003535BB"/>
    <w:rsid w:val="0035575B"/>
    <w:rsid w:val="00361B8D"/>
    <w:rsid w:val="003620EF"/>
    <w:rsid w:val="003626AD"/>
    <w:rsid w:val="00364F1E"/>
    <w:rsid w:val="0036634B"/>
    <w:rsid w:val="00372B37"/>
    <w:rsid w:val="003733CF"/>
    <w:rsid w:val="0037406E"/>
    <w:rsid w:val="003741FA"/>
    <w:rsid w:val="003748AB"/>
    <w:rsid w:val="00375442"/>
    <w:rsid w:val="00377DC5"/>
    <w:rsid w:val="00377EBD"/>
    <w:rsid w:val="003804F3"/>
    <w:rsid w:val="003856B8"/>
    <w:rsid w:val="003A0CAB"/>
    <w:rsid w:val="003A3D93"/>
    <w:rsid w:val="003A4DEF"/>
    <w:rsid w:val="003A66BC"/>
    <w:rsid w:val="003A719D"/>
    <w:rsid w:val="003A7269"/>
    <w:rsid w:val="003B1DC8"/>
    <w:rsid w:val="003B4825"/>
    <w:rsid w:val="003B7D7B"/>
    <w:rsid w:val="003C12FD"/>
    <w:rsid w:val="003C1349"/>
    <w:rsid w:val="003C220C"/>
    <w:rsid w:val="003C38D2"/>
    <w:rsid w:val="003C3FFE"/>
    <w:rsid w:val="003C4EB4"/>
    <w:rsid w:val="003C5769"/>
    <w:rsid w:val="003C6B10"/>
    <w:rsid w:val="003D2C4B"/>
    <w:rsid w:val="003D5D1B"/>
    <w:rsid w:val="003D6143"/>
    <w:rsid w:val="003E4B50"/>
    <w:rsid w:val="003E586C"/>
    <w:rsid w:val="003E615C"/>
    <w:rsid w:val="003E705A"/>
    <w:rsid w:val="003F09FA"/>
    <w:rsid w:val="003F3DC4"/>
    <w:rsid w:val="003F3F1F"/>
    <w:rsid w:val="003F5871"/>
    <w:rsid w:val="003F79A1"/>
    <w:rsid w:val="00400BA6"/>
    <w:rsid w:val="004027AE"/>
    <w:rsid w:val="00403A51"/>
    <w:rsid w:val="00403C40"/>
    <w:rsid w:val="004051CE"/>
    <w:rsid w:val="00406351"/>
    <w:rsid w:val="00407942"/>
    <w:rsid w:val="00407A0A"/>
    <w:rsid w:val="004111F9"/>
    <w:rsid w:val="004128FA"/>
    <w:rsid w:val="00415073"/>
    <w:rsid w:val="0041658E"/>
    <w:rsid w:val="004208F0"/>
    <w:rsid w:val="00422EFC"/>
    <w:rsid w:val="00423D44"/>
    <w:rsid w:val="0042590F"/>
    <w:rsid w:val="0042685D"/>
    <w:rsid w:val="004301F9"/>
    <w:rsid w:val="0043120E"/>
    <w:rsid w:val="00432213"/>
    <w:rsid w:val="00432928"/>
    <w:rsid w:val="00434401"/>
    <w:rsid w:val="00434723"/>
    <w:rsid w:val="004353C1"/>
    <w:rsid w:val="00441B40"/>
    <w:rsid w:val="004440B2"/>
    <w:rsid w:val="00444631"/>
    <w:rsid w:val="004455FC"/>
    <w:rsid w:val="00445E67"/>
    <w:rsid w:val="00447627"/>
    <w:rsid w:val="0044789B"/>
    <w:rsid w:val="0045080D"/>
    <w:rsid w:val="00450A51"/>
    <w:rsid w:val="00451A2F"/>
    <w:rsid w:val="00451FDA"/>
    <w:rsid w:val="00453715"/>
    <w:rsid w:val="00456A70"/>
    <w:rsid w:val="00457952"/>
    <w:rsid w:val="004579B1"/>
    <w:rsid w:val="00461244"/>
    <w:rsid w:val="00462A33"/>
    <w:rsid w:val="004639F7"/>
    <w:rsid w:val="004709B5"/>
    <w:rsid w:val="004715F5"/>
    <w:rsid w:val="004832A4"/>
    <w:rsid w:val="00485FE1"/>
    <w:rsid w:val="00486BCA"/>
    <w:rsid w:val="0049356C"/>
    <w:rsid w:val="00493F72"/>
    <w:rsid w:val="00497335"/>
    <w:rsid w:val="004A0674"/>
    <w:rsid w:val="004A381D"/>
    <w:rsid w:val="004A44B3"/>
    <w:rsid w:val="004A5CC8"/>
    <w:rsid w:val="004B0DE6"/>
    <w:rsid w:val="004B0F7A"/>
    <w:rsid w:val="004B1DE9"/>
    <w:rsid w:val="004B352F"/>
    <w:rsid w:val="004B3DED"/>
    <w:rsid w:val="004B4F7F"/>
    <w:rsid w:val="004B5287"/>
    <w:rsid w:val="004B722C"/>
    <w:rsid w:val="004C06E7"/>
    <w:rsid w:val="004C122C"/>
    <w:rsid w:val="004C1DB4"/>
    <w:rsid w:val="004C4747"/>
    <w:rsid w:val="004C4CC9"/>
    <w:rsid w:val="004C74B5"/>
    <w:rsid w:val="004D0204"/>
    <w:rsid w:val="004D02E5"/>
    <w:rsid w:val="004D03BC"/>
    <w:rsid w:val="004D1154"/>
    <w:rsid w:val="004D3720"/>
    <w:rsid w:val="004D3A5D"/>
    <w:rsid w:val="004D5E0A"/>
    <w:rsid w:val="004D7CA8"/>
    <w:rsid w:val="004E13D4"/>
    <w:rsid w:val="004E1835"/>
    <w:rsid w:val="004E6F4A"/>
    <w:rsid w:val="004F1066"/>
    <w:rsid w:val="004F17BE"/>
    <w:rsid w:val="004F29BF"/>
    <w:rsid w:val="004F39F3"/>
    <w:rsid w:val="004F51FE"/>
    <w:rsid w:val="004F6B05"/>
    <w:rsid w:val="00501294"/>
    <w:rsid w:val="005014E0"/>
    <w:rsid w:val="00501FA7"/>
    <w:rsid w:val="005020CF"/>
    <w:rsid w:val="00503583"/>
    <w:rsid w:val="005037EB"/>
    <w:rsid w:val="00505B4A"/>
    <w:rsid w:val="00506334"/>
    <w:rsid w:val="00506A49"/>
    <w:rsid w:val="00513E4F"/>
    <w:rsid w:val="00515F4A"/>
    <w:rsid w:val="005176A1"/>
    <w:rsid w:val="005176ED"/>
    <w:rsid w:val="00517B31"/>
    <w:rsid w:val="00521896"/>
    <w:rsid w:val="00521CC0"/>
    <w:rsid w:val="00523346"/>
    <w:rsid w:val="005237E1"/>
    <w:rsid w:val="00525184"/>
    <w:rsid w:val="00531677"/>
    <w:rsid w:val="00531FED"/>
    <w:rsid w:val="00532547"/>
    <w:rsid w:val="00532C8B"/>
    <w:rsid w:val="00533897"/>
    <w:rsid w:val="00534354"/>
    <w:rsid w:val="00540DC5"/>
    <w:rsid w:val="00542718"/>
    <w:rsid w:val="005458DF"/>
    <w:rsid w:val="00545F57"/>
    <w:rsid w:val="005472CB"/>
    <w:rsid w:val="005533D5"/>
    <w:rsid w:val="005535B3"/>
    <w:rsid w:val="0055616B"/>
    <w:rsid w:val="005618D0"/>
    <w:rsid w:val="00562974"/>
    <w:rsid w:val="00563B56"/>
    <w:rsid w:val="00565508"/>
    <w:rsid w:val="00566BF5"/>
    <w:rsid w:val="005740C1"/>
    <w:rsid w:val="0058191A"/>
    <w:rsid w:val="00582894"/>
    <w:rsid w:val="005829AF"/>
    <w:rsid w:val="00584150"/>
    <w:rsid w:val="005911B4"/>
    <w:rsid w:val="005913F4"/>
    <w:rsid w:val="00592CB3"/>
    <w:rsid w:val="005938AB"/>
    <w:rsid w:val="005955E5"/>
    <w:rsid w:val="005A0BA2"/>
    <w:rsid w:val="005A0D18"/>
    <w:rsid w:val="005A14E7"/>
    <w:rsid w:val="005A3C6A"/>
    <w:rsid w:val="005A6114"/>
    <w:rsid w:val="005A744E"/>
    <w:rsid w:val="005B0CFD"/>
    <w:rsid w:val="005B6B81"/>
    <w:rsid w:val="005B74B5"/>
    <w:rsid w:val="005C00E7"/>
    <w:rsid w:val="005C029A"/>
    <w:rsid w:val="005C16CF"/>
    <w:rsid w:val="005C172E"/>
    <w:rsid w:val="005C58D6"/>
    <w:rsid w:val="005C66BC"/>
    <w:rsid w:val="005D14D2"/>
    <w:rsid w:val="005D18AA"/>
    <w:rsid w:val="005D1E44"/>
    <w:rsid w:val="005D46B7"/>
    <w:rsid w:val="005D6C07"/>
    <w:rsid w:val="005D79FB"/>
    <w:rsid w:val="005E0655"/>
    <w:rsid w:val="005E0923"/>
    <w:rsid w:val="005E135D"/>
    <w:rsid w:val="005E2133"/>
    <w:rsid w:val="005E4A2C"/>
    <w:rsid w:val="005E5159"/>
    <w:rsid w:val="005E6254"/>
    <w:rsid w:val="005E7A78"/>
    <w:rsid w:val="005E7CC8"/>
    <w:rsid w:val="005F1541"/>
    <w:rsid w:val="005F3A67"/>
    <w:rsid w:val="00601867"/>
    <w:rsid w:val="00601F3E"/>
    <w:rsid w:val="0060302E"/>
    <w:rsid w:val="00603432"/>
    <w:rsid w:val="00603E5D"/>
    <w:rsid w:val="00605C9B"/>
    <w:rsid w:val="00606CFC"/>
    <w:rsid w:val="00610C03"/>
    <w:rsid w:val="00611845"/>
    <w:rsid w:val="00614446"/>
    <w:rsid w:val="00614ED0"/>
    <w:rsid w:val="00617C75"/>
    <w:rsid w:val="006206EF"/>
    <w:rsid w:val="0062233C"/>
    <w:rsid w:val="0062310F"/>
    <w:rsid w:val="00624DB6"/>
    <w:rsid w:val="00625F33"/>
    <w:rsid w:val="00626265"/>
    <w:rsid w:val="006262F8"/>
    <w:rsid w:val="006327D3"/>
    <w:rsid w:val="00632E20"/>
    <w:rsid w:val="006343C1"/>
    <w:rsid w:val="00643562"/>
    <w:rsid w:val="00643EBC"/>
    <w:rsid w:val="00647F23"/>
    <w:rsid w:val="006509ED"/>
    <w:rsid w:val="00650FC0"/>
    <w:rsid w:val="00651C9C"/>
    <w:rsid w:val="00653E31"/>
    <w:rsid w:val="00654D32"/>
    <w:rsid w:val="006553CB"/>
    <w:rsid w:val="00656029"/>
    <w:rsid w:val="006565A7"/>
    <w:rsid w:val="00660876"/>
    <w:rsid w:val="00660C9E"/>
    <w:rsid w:val="00661029"/>
    <w:rsid w:val="00661A00"/>
    <w:rsid w:val="00663750"/>
    <w:rsid w:val="006738D9"/>
    <w:rsid w:val="00676FB1"/>
    <w:rsid w:val="006805BC"/>
    <w:rsid w:val="0068068D"/>
    <w:rsid w:val="00691C4F"/>
    <w:rsid w:val="00696871"/>
    <w:rsid w:val="006A01E4"/>
    <w:rsid w:val="006A0C26"/>
    <w:rsid w:val="006A1CB3"/>
    <w:rsid w:val="006A4438"/>
    <w:rsid w:val="006A752C"/>
    <w:rsid w:val="006B1848"/>
    <w:rsid w:val="006B36E9"/>
    <w:rsid w:val="006B3BF1"/>
    <w:rsid w:val="006B5696"/>
    <w:rsid w:val="006B7B7E"/>
    <w:rsid w:val="006C21E6"/>
    <w:rsid w:val="006C55CE"/>
    <w:rsid w:val="006C5D14"/>
    <w:rsid w:val="006C78F3"/>
    <w:rsid w:val="006C7C14"/>
    <w:rsid w:val="006D02AF"/>
    <w:rsid w:val="006D06AA"/>
    <w:rsid w:val="006D2E4F"/>
    <w:rsid w:val="006D3810"/>
    <w:rsid w:val="006D3F36"/>
    <w:rsid w:val="006D4EF1"/>
    <w:rsid w:val="006D58DD"/>
    <w:rsid w:val="006E10B6"/>
    <w:rsid w:val="006E19E4"/>
    <w:rsid w:val="006E2885"/>
    <w:rsid w:val="006E3B55"/>
    <w:rsid w:val="006E585C"/>
    <w:rsid w:val="006E5A11"/>
    <w:rsid w:val="006E66E9"/>
    <w:rsid w:val="006E6868"/>
    <w:rsid w:val="006F1B4A"/>
    <w:rsid w:val="006F25F4"/>
    <w:rsid w:val="006F58AC"/>
    <w:rsid w:val="00700A03"/>
    <w:rsid w:val="007017B5"/>
    <w:rsid w:val="007028A8"/>
    <w:rsid w:val="00702E4B"/>
    <w:rsid w:val="007037EF"/>
    <w:rsid w:val="00704423"/>
    <w:rsid w:val="00706F1D"/>
    <w:rsid w:val="00707B7E"/>
    <w:rsid w:val="007101D0"/>
    <w:rsid w:val="007102AD"/>
    <w:rsid w:val="0071363E"/>
    <w:rsid w:val="007144B2"/>
    <w:rsid w:val="0071541E"/>
    <w:rsid w:val="00717D2E"/>
    <w:rsid w:val="007206A6"/>
    <w:rsid w:val="007219FF"/>
    <w:rsid w:val="00722BBD"/>
    <w:rsid w:val="00725145"/>
    <w:rsid w:val="00726584"/>
    <w:rsid w:val="00726EA2"/>
    <w:rsid w:val="00727861"/>
    <w:rsid w:val="00731E2E"/>
    <w:rsid w:val="0073334E"/>
    <w:rsid w:val="00734601"/>
    <w:rsid w:val="007401FE"/>
    <w:rsid w:val="007417B0"/>
    <w:rsid w:val="00742031"/>
    <w:rsid w:val="007526EF"/>
    <w:rsid w:val="007533A3"/>
    <w:rsid w:val="007534C4"/>
    <w:rsid w:val="00753F63"/>
    <w:rsid w:val="007548A8"/>
    <w:rsid w:val="007562CC"/>
    <w:rsid w:val="00756B92"/>
    <w:rsid w:val="00757C37"/>
    <w:rsid w:val="00757C7A"/>
    <w:rsid w:val="0076131F"/>
    <w:rsid w:val="00770C90"/>
    <w:rsid w:val="007802B0"/>
    <w:rsid w:val="00781007"/>
    <w:rsid w:val="007846B8"/>
    <w:rsid w:val="00785B5F"/>
    <w:rsid w:val="007861FD"/>
    <w:rsid w:val="007864FF"/>
    <w:rsid w:val="00786D3A"/>
    <w:rsid w:val="0079056C"/>
    <w:rsid w:val="00791700"/>
    <w:rsid w:val="007923E5"/>
    <w:rsid w:val="00795733"/>
    <w:rsid w:val="00796623"/>
    <w:rsid w:val="00796E67"/>
    <w:rsid w:val="007A1BC4"/>
    <w:rsid w:val="007A2A36"/>
    <w:rsid w:val="007A2C31"/>
    <w:rsid w:val="007A36D8"/>
    <w:rsid w:val="007A53CE"/>
    <w:rsid w:val="007A6DDB"/>
    <w:rsid w:val="007B0866"/>
    <w:rsid w:val="007B15C9"/>
    <w:rsid w:val="007B2600"/>
    <w:rsid w:val="007B3C36"/>
    <w:rsid w:val="007B48D1"/>
    <w:rsid w:val="007B4AD3"/>
    <w:rsid w:val="007B6196"/>
    <w:rsid w:val="007B7378"/>
    <w:rsid w:val="007C0CFE"/>
    <w:rsid w:val="007C27C7"/>
    <w:rsid w:val="007C3ED7"/>
    <w:rsid w:val="007C4478"/>
    <w:rsid w:val="007C5689"/>
    <w:rsid w:val="007C5E6C"/>
    <w:rsid w:val="007C7C32"/>
    <w:rsid w:val="007C7E2B"/>
    <w:rsid w:val="007D0007"/>
    <w:rsid w:val="007D0969"/>
    <w:rsid w:val="007D4470"/>
    <w:rsid w:val="007D7C02"/>
    <w:rsid w:val="007E15BE"/>
    <w:rsid w:val="007E252C"/>
    <w:rsid w:val="007E2EAD"/>
    <w:rsid w:val="007E4BC1"/>
    <w:rsid w:val="007E74B3"/>
    <w:rsid w:val="007E7B2C"/>
    <w:rsid w:val="007F08FC"/>
    <w:rsid w:val="007F30CA"/>
    <w:rsid w:val="007F5A88"/>
    <w:rsid w:val="007F5D79"/>
    <w:rsid w:val="00800F2E"/>
    <w:rsid w:val="008024B2"/>
    <w:rsid w:val="008035B0"/>
    <w:rsid w:val="00805744"/>
    <w:rsid w:val="008062CC"/>
    <w:rsid w:val="00807331"/>
    <w:rsid w:val="00807614"/>
    <w:rsid w:val="00807FAE"/>
    <w:rsid w:val="00807FF6"/>
    <w:rsid w:val="008107EB"/>
    <w:rsid w:val="00810A07"/>
    <w:rsid w:val="00812F74"/>
    <w:rsid w:val="008163F6"/>
    <w:rsid w:val="0081743F"/>
    <w:rsid w:val="00823145"/>
    <w:rsid w:val="00823632"/>
    <w:rsid w:val="008238E0"/>
    <w:rsid w:val="00825AD1"/>
    <w:rsid w:val="008303A0"/>
    <w:rsid w:val="008331AB"/>
    <w:rsid w:val="00837DB4"/>
    <w:rsid w:val="008403F3"/>
    <w:rsid w:val="008429C1"/>
    <w:rsid w:val="00842B18"/>
    <w:rsid w:val="00842E89"/>
    <w:rsid w:val="00845EF1"/>
    <w:rsid w:val="0084628B"/>
    <w:rsid w:val="00847AEB"/>
    <w:rsid w:val="00850569"/>
    <w:rsid w:val="00854BEF"/>
    <w:rsid w:val="00854CB2"/>
    <w:rsid w:val="0085518A"/>
    <w:rsid w:val="0085525C"/>
    <w:rsid w:val="008560C4"/>
    <w:rsid w:val="00857FF5"/>
    <w:rsid w:val="00860FF7"/>
    <w:rsid w:val="00864B70"/>
    <w:rsid w:val="00867DDD"/>
    <w:rsid w:val="00867FD8"/>
    <w:rsid w:val="00871941"/>
    <w:rsid w:val="008734ED"/>
    <w:rsid w:val="00874C20"/>
    <w:rsid w:val="008750C1"/>
    <w:rsid w:val="008772B0"/>
    <w:rsid w:val="008774D0"/>
    <w:rsid w:val="00881D62"/>
    <w:rsid w:val="00882920"/>
    <w:rsid w:val="008849BA"/>
    <w:rsid w:val="0088565C"/>
    <w:rsid w:val="00885E81"/>
    <w:rsid w:val="00886647"/>
    <w:rsid w:val="00887176"/>
    <w:rsid w:val="00887C4B"/>
    <w:rsid w:val="00887EC7"/>
    <w:rsid w:val="00890ABE"/>
    <w:rsid w:val="0089300B"/>
    <w:rsid w:val="0089351F"/>
    <w:rsid w:val="0089359C"/>
    <w:rsid w:val="0089377F"/>
    <w:rsid w:val="0089560E"/>
    <w:rsid w:val="00896256"/>
    <w:rsid w:val="0089718A"/>
    <w:rsid w:val="008A06C7"/>
    <w:rsid w:val="008A20DE"/>
    <w:rsid w:val="008A627C"/>
    <w:rsid w:val="008A77B8"/>
    <w:rsid w:val="008A7E39"/>
    <w:rsid w:val="008B2512"/>
    <w:rsid w:val="008B316D"/>
    <w:rsid w:val="008B4E61"/>
    <w:rsid w:val="008B67D3"/>
    <w:rsid w:val="008C194D"/>
    <w:rsid w:val="008C1F43"/>
    <w:rsid w:val="008C2F46"/>
    <w:rsid w:val="008C5427"/>
    <w:rsid w:val="008D1DE2"/>
    <w:rsid w:val="008D4883"/>
    <w:rsid w:val="008D6066"/>
    <w:rsid w:val="008D7435"/>
    <w:rsid w:val="008E0C69"/>
    <w:rsid w:val="008E1000"/>
    <w:rsid w:val="008E29AB"/>
    <w:rsid w:val="008E2C82"/>
    <w:rsid w:val="008E3AC1"/>
    <w:rsid w:val="008E458E"/>
    <w:rsid w:val="008E6388"/>
    <w:rsid w:val="008E7685"/>
    <w:rsid w:val="008E7F43"/>
    <w:rsid w:val="008F0002"/>
    <w:rsid w:val="008F0271"/>
    <w:rsid w:val="008F2D26"/>
    <w:rsid w:val="008F4105"/>
    <w:rsid w:val="008F605E"/>
    <w:rsid w:val="009020F9"/>
    <w:rsid w:val="00907AAC"/>
    <w:rsid w:val="00911433"/>
    <w:rsid w:val="0091248C"/>
    <w:rsid w:val="009135D7"/>
    <w:rsid w:val="00913ED4"/>
    <w:rsid w:val="0091633D"/>
    <w:rsid w:val="0091770B"/>
    <w:rsid w:val="009205DA"/>
    <w:rsid w:val="00922CC5"/>
    <w:rsid w:val="00924DD7"/>
    <w:rsid w:val="00926CA4"/>
    <w:rsid w:val="0092720D"/>
    <w:rsid w:val="009355B3"/>
    <w:rsid w:val="009355E6"/>
    <w:rsid w:val="0093683B"/>
    <w:rsid w:val="0093735E"/>
    <w:rsid w:val="00937758"/>
    <w:rsid w:val="00941369"/>
    <w:rsid w:val="00946AD2"/>
    <w:rsid w:val="0095187B"/>
    <w:rsid w:val="00954059"/>
    <w:rsid w:val="009546DC"/>
    <w:rsid w:val="00955744"/>
    <w:rsid w:val="00956D60"/>
    <w:rsid w:val="00957083"/>
    <w:rsid w:val="00957218"/>
    <w:rsid w:val="00960219"/>
    <w:rsid w:val="009602BE"/>
    <w:rsid w:val="009605AF"/>
    <w:rsid w:val="0096075E"/>
    <w:rsid w:val="00962FF3"/>
    <w:rsid w:val="0097070E"/>
    <w:rsid w:val="0097073D"/>
    <w:rsid w:val="0097337D"/>
    <w:rsid w:val="00973BAA"/>
    <w:rsid w:val="00977DFA"/>
    <w:rsid w:val="00980137"/>
    <w:rsid w:val="009817AB"/>
    <w:rsid w:val="00983B6A"/>
    <w:rsid w:val="00984770"/>
    <w:rsid w:val="009854E1"/>
    <w:rsid w:val="00987935"/>
    <w:rsid w:val="00992DAC"/>
    <w:rsid w:val="00993651"/>
    <w:rsid w:val="00993B6E"/>
    <w:rsid w:val="00994127"/>
    <w:rsid w:val="009952B0"/>
    <w:rsid w:val="00995CC1"/>
    <w:rsid w:val="009967EE"/>
    <w:rsid w:val="009A11E9"/>
    <w:rsid w:val="009A334F"/>
    <w:rsid w:val="009A3B7C"/>
    <w:rsid w:val="009A54D2"/>
    <w:rsid w:val="009A56A4"/>
    <w:rsid w:val="009B2ACD"/>
    <w:rsid w:val="009B698F"/>
    <w:rsid w:val="009B76E8"/>
    <w:rsid w:val="009C08DF"/>
    <w:rsid w:val="009C64A7"/>
    <w:rsid w:val="009C65B7"/>
    <w:rsid w:val="009C73DD"/>
    <w:rsid w:val="009D1B49"/>
    <w:rsid w:val="009D32C2"/>
    <w:rsid w:val="009E0CBD"/>
    <w:rsid w:val="009E0E50"/>
    <w:rsid w:val="009E486E"/>
    <w:rsid w:val="009E51E8"/>
    <w:rsid w:val="009E5D5A"/>
    <w:rsid w:val="009E61CF"/>
    <w:rsid w:val="009F0D0E"/>
    <w:rsid w:val="009F220D"/>
    <w:rsid w:val="009F4F6C"/>
    <w:rsid w:val="009F5558"/>
    <w:rsid w:val="009F6325"/>
    <w:rsid w:val="00A00967"/>
    <w:rsid w:val="00A05CA2"/>
    <w:rsid w:val="00A07667"/>
    <w:rsid w:val="00A1014F"/>
    <w:rsid w:val="00A10D58"/>
    <w:rsid w:val="00A12884"/>
    <w:rsid w:val="00A139BA"/>
    <w:rsid w:val="00A14D21"/>
    <w:rsid w:val="00A17D3C"/>
    <w:rsid w:val="00A20330"/>
    <w:rsid w:val="00A204B1"/>
    <w:rsid w:val="00A234F9"/>
    <w:rsid w:val="00A241C9"/>
    <w:rsid w:val="00A24EE1"/>
    <w:rsid w:val="00A26F01"/>
    <w:rsid w:val="00A26F70"/>
    <w:rsid w:val="00A31082"/>
    <w:rsid w:val="00A31C1C"/>
    <w:rsid w:val="00A35F20"/>
    <w:rsid w:val="00A4091C"/>
    <w:rsid w:val="00A41B2F"/>
    <w:rsid w:val="00A41EBA"/>
    <w:rsid w:val="00A4390C"/>
    <w:rsid w:val="00A52868"/>
    <w:rsid w:val="00A548C9"/>
    <w:rsid w:val="00A55D18"/>
    <w:rsid w:val="00A56F19"/>
    <w:rsid w:val="00A617CC"/>
    <w:rsid w:val="00A61964"/>
    <w:rsid w:val="00A651CB"/>
    <w:rsid w:val="00A71676"/>
    <w:rsid w:val="00A718C3"/>
    <w:rsid w:val="00A72366"/>
    <w:rsid w:val="00A76DC6"/>
    <w:rsid w:val="00A80ABD"/>
    <w:rsid w:val="00A812C2"/>
    <w:rsid w:val="00A84A3F"/>
    <w:rsid w:val="00A86ABF"/>
    <w:rsid w:val="00A90226"/>
    <w:rsid w:val="00A92C37"/>
    <w:rsid w:val="00A93C67"/>
    <w:rsid w:val="00A944C8"/>
    <w:rsid w:val="00A94E4B"/>
    <w:rsid w:val="00A966B5"/>
    <w:rsid w:val="00A9691B"/>
    <w:rsid w:val="00A9737B"/>
    <w:rsid w:val="00A97A0A"/>
    <w:rsid w:val="00AA132B"/>
    <w:rsid w:val="00AA1466"/>
    <w:rsid w:val="00AA537D"/>
    <w:rsid w:val="00AA5676"/>
    <w:rsid w:val="00AA7A74"/>
    <w:rsid w:val="00AB03ED"/>
    <w:rsid w:val="00AB2783"/>
    <w:rsid w:val="00AB4BA0"/>
    <w:rsid w:val="00AB4C24"/>
    <w:rsid w:val="00AB6145"/>
    <w:rsid w:val="00AB63AE"/>
    <w:rsid w:val="00AB761D"/>
    <w:rsid w:val="00AC0696"/>
    <w:rsid w:val="00AC3CAA"/>
    <w:rsid w:val="00AC5C02"/>
    <w:rsid w:val="00AC5E7F"/>
    <w:rsid w:val="00AC710A"/>
    <w:rsid w:val="00AC7E68"/>
    <w:rsid w:val="00AD04E6"/>
    <w:rsid w:val="00AD6CEC"/>
    <w:rsid w:val="00AD7644"/>
    <w:rsid w:val="00AE098A"/>
    <w:rsid w:val="00AE0EEA"/>
    <w:rsid w:val="00AE0F0D"/>
    <w:rsid w:val="00AE241E"/>
    <w:rsid w:val="00AE27BF"/>
    <w:rsid w:val="00AE2D74"/>
    <w:rsid w:val="00AE306C"/>
    <w:rsid w:val="00AE55F9"/>
    <w:rsid w:val="00AF1160"/>
    <w:rsid w:val="00AF1CF6"/>
    <w:rsid w:val="00AF359F"/>
    <w:rsid w:val="00AF4694"/>
    <w:rsid w:val="00AF4BC3"/>
    <w:rsid w:val="00AF4CC7"/>
    <w:rsid w:val="00AF5678"/>
    <w:rsid w:val="00B01606"/>
    <w:rsid w:val="00B033B1"/>
    <w:rsid w:val="00B046D9"/>
    <w:rsid w:val="00B0598D"/>
    <w:rsid w:val="00B1000D"/>
    <w:rsid w:val="00B1465F"/>
    <w:rsid w:val="00B21A5E"/>
    <w:rsid w:val="00B21B1E"/>
    <w:rsid w:val="00B21DCD"/>
    <w:rsid w:val="00B30894"/>
    <w:rsid w:val="00B32CB2"/>
    <w:rsid w:val="00B36BE9"/>
    <w:rsid w:val="00B40B5D"/>
    <w:rsid w:val="00B445D1"/>
    <w:rsid w:val="00B45A96"/>
    <w:rsid w:val="00B467A9"/>
    <w:rsid w:val="00B50C9D"/>
    <w:rsid w:val="00B5126B"/>
    <w:rsid w:val="00B52D20"/>
    <w:rsid w:val="00B52EFA"/>
    <w:rsid w:val="00B535C8"/>
    <w:rsid w:val="00B5384B"/>
    <w:rsid w:val="00B53CEB"/>
    <w:rsid w:val="00B53E90"/>
    <w:rsid w:val="00B548C9"/>
    <w:rsid w:val="00B55102"/>
    <w:rsid w:val="00B579A8"/>
    <w:rsid w:val="00B57AFC"/>
    <w:rsid w:val="00B57B92"/>
    <w:rsid w:val="00B63C7C"/>
    <w:rsid w:val="00B64210"/>
    <w:rsid w:val="00B7003E"/>
    <w:rsid w:val="00B728D5"/>
    <w:rsid w:val="00B72AC2"/>
    <w:rsid w:val="00B72DA2"/>
    <w:rsid w:val="00B73389"/>
    <w:rsid w:val="00B744D3"/>
    <w:rsid w:val="00B75584"/>
    <w:rsid w:val="00B76639"/>
    <w:rsid w:val="00B80438"/>
    <w:rsid w:val="00B80A74"/>
    <w:rsid w:val="00B84BCD"/>
    <w:rsid w:val="00B85393"/>
    <w:rsid w:val="00B85B68"/>
    <w:rsid w:val="00B85C15"/>
    <w:rsid w:val="00B86A2E"/>
    <w:rsid w:val="00B86A6B"/>
    <w:rsid w:val="00B92EAD"/>
    <w:rsid w:val="00B95319"/>
    <w:rsid w:val="00B9601A"/>
    <w:rsid w:val="00BA049F"/>
    <w:rsid w:val="00BA2125"/>
    <w:rsid w:val="00BA2E19"/>
    <w:rsid w:val="00BA36E8"/>
    <w:rsid w:val="00BA463C"/>
    <w:rsid w:val="00BA4721"/>
    <w:rsid w:val="00BB0051"/>
    <w:rsid w:val="00BB0BFF"/>
    <w:rsid w:val="00BB0F58"/>
    <w:rsid w:val="00BB22B4"/>
    <w:rsid w:val="00BB4ECB"/>
    <w:rsid w:val="00BB5A40"/>
    <w:rsid w:val="00BB7B43"/>
    <w:rsid w:val="00BC2DC0"/>
    <w:rsid w:val="00BC4B5B"/>
    <w:rsid w:val="00BC6082"/>
    <w:rsid w:val="00BC6677"/>
    <w:rsid w:val="00BD1F95"/>
    <w:rsid w:val="00BD28AF"/>
    <w:rsid w:val="00BD3C0D"/>
    <w:rsid w:val="00BD4531"/>
    <w:rsid w:val="00BD52AD"/>
    <w:rsid w:val="00BD72A5"/>
    <w:rsid w:val="00BD7ACD"/>
    <w:rsid w:val="00BE2BF7"/>
    <w:rsid w:val="00BE4737"/>
    <w:rsid w:val="00BE5A09"/>
    <w:rsid w:val="00BF009E"/>
    <w:rsid w:val="00BF07E0"/>
    <w:rsid w:val="00BF0898"/>
    <w:rsid w:val="00BF1118"/>
    <w:rsid w:val="00BF12FC"/>
    <w:rsid w:val="00BF2488"/>
    <w:rsid w:val="00BF4086"/>
    <w:rsid w:val="00C004B8"/>
    <w:rsid w:val="00C01B23"/>
    <w:rsid w:val="00C022F5"/>
    <w:rsid w:val="00C038F5"/>
    <w:rsid w:val="00C03BD2"/>
    <w:rsid w:val="00C04024"/>
    <w:rsid w:val="00C05A53"/>
    <w:rsid w:val="00C05B9F"/>
    <w:rsid w:val="00C07379"/>
    <w:rsid w:val="00C101C2"/>
    <w:rsid w:val="00C126D7"/>
    <w:rsid w:val="00C14DF8"/>
    <w:rsid w:val="00C151B5"/>
    <w:rsid w:val="00C202DA"/>
    <w:rsid w:val="00C215FA"/>
    <w:rsid w:val="00C22B18"/>
    <w:rsid w:val="00C23866"/>
    <w:rsid w:val="00C23E35"/>
    <w:rsid w:val="00C244B2"/>
    <w:rsid w:val="00C24588"/>
    <w:rsid w:val="00C249E7"/>
    <w:rsid w:val="00C269D3"/>
    <w:rsid w:val="00C26D50"/>
    <w:rsid w:val="00C30678"/>
    <w:rsid w:val="00C3379F"/>
    <w:rsid w:val="00C343AA"/>
    <w:rsid w:val="00C36506"/>
    <w:rsid w:val="00C379FF"/>
    <w:rsid w:val="00C37A09"/>
    <w:rsid w:val="00C37AD3"/>
    <w:rsid w:val="00C40546"/>
    <w:rsid w:val="00C416F1"/>
    <w:rsid w:val="00C41D86"/>
    <w:rsid w:val="00C43F2D"/>
    <w:rsid w:val="00C45648"/>
    <w:rsid w:val="00C558F9"/>
    <w:rsid w:val="00C57F07"/>
    <w:rsid w:val="00C614FD"/>
    <w:rsid w:val="00C621B6"/>
    <w:rsid w:val="00C6237B"/>
    <w:rsid w:val="00C624A7"/>
    <w:rsid w:val="00C62AFE"/>
    <w:rsid w:val="00C663BB"/>
    <w:rsid w:val="00C71612"/>
    <w:rsid w:val="00C80E7A"/>
    <w:rsid w:val="00C84A0F"/>
    <w:rsid w:val="00C84CB7"/>
    <w:rsid w:val="00C8516E"/>
    <w:rsid w:val="00C85D19"/>
    <w:rsid w:val="00C860ED"/>
    <w:rsid w:val="00C86322"/>
    <w:rsid w:val="00C86ACF"/>
    <w:rsid w:val="00C86C66"/>
    <w:rsid w:val="00C87A44"/>
    <w:rsid w:val="00C90CF5"/>
    <w:rsid w:val="00C92712"/>
    <w:rsid w:val="00C93C58"/>
    <w:rsid w:val="00C93EE9"/>
    <w:rsid w:val="00C96B7F"/>
    <w:rsid w:val="00C9710C"/>
    <w:rsid w:val="00C97209"/>
    <w:rsid w:val="00C97585"/>
    <w:rsid w:val="00CA2160"/>
    <w:rsid w:val="00CA21B7"/>
    <w:rsid w:val="00CA39D8"/>
    <w:rsid w:val="00CA4BC7"/>
    <w:rsid w:val="00CA5D0E"/>
    <w:rsid w:val="00CC01B4"/>
    <w:rsid w:val="00CC1797"/>
    <w:rsid w:val="00CC222C"/>
    <w:rsid w:val="00CC5180"/>
    <w:rsid w:val="00CC5D1B"/>
    <w:rsid w:val="00CC6464"/>
    <w:rsid w:val="00CC7991"/>
    <w:rsid w:val="00CD1B95"/>
    <w:rsid w:val="00CD35F7"/>
    <w:rsid w:val="00CD3B76"/>
    <w:rsid w:val="00CD3C5B"/>
    <w:rsid w:val="00CD618D"/>
    <w:rsid w:val="00CD78FC"/>
    <w:rsid w:val="00CE13A4"/>
    <w:rsid w:val="00CE45C1"/>
    <w:rsid w:val="00CE558F"/>
    <w:rsid w:val="00CE65AB"/>
    <w:rsid w:val="00CF0255"/>
    <w:rsid w:val="00CF02FF"/>
    <w:rsid w:val="00CF4FF2"/>
    <w:rsid w:val="00D013D3"/>
    <w:rsid w:val="00D0201A"/>
    <w:rsid w:val="00D02A29"/>
    <w:rsid w:val="00D06B44"/>
    <w:rsid w:val="00D12B77"/>
    <w:rsid w:val="00D13946"/>
    <w:rsid w:val="00D1436E"/>
    <w:rsid w:val="00D15D16"/>
    <w:rsid w:val="00D178E5"/>
    <w:rsid w:val="00D21320"/>
    <w:rsid w:val="00D23A33"/>
    <w:rsid w:val="00D24A25"/>
    <w:rsid w:val="00D24CD3"/>
    <w:rsid w:val="00D26314"/>
    <w:rsid w:val="00D316DC"/>
    <w:rsid w:val="00D334A0"/>
    <w:rsid w:val="00D363F6"/>
    <w:rsid w:val="00D4190B"/>
    <w:rsid w:val="00D42D94"/>
    <w:rsid w:val="00D43FDF"/>
    <w:rsid w:val="00D44BEE"/>
    <w:rsid w:val="00D45854"/>
    <w:rsid w:val="00D5015F"/>
    <w:rsid w:val="00D51CC2"/>
    <w:rsid w:val="00D52E0E"/>
    <w:rsid w:val="00D531D2"/>
    <w:rsid w:val="00D548A5"/>
    <w:rsid w:val="00D5526F"/>
    <w:rsid w:val="00D55559"/>
    <w:rsid w:val="00D56767"/>
    <w:rsid w:val="00D57D18"/>
    <w:rsid w:val="00D62418"/>
    <w:rsid w:val="00D62CEF"/>
    <w:rsid w:val="00D62EB0"/>
    <w:rsid w:val="00D6359B"/>
    <w:rsid w:val="00D63819"/>
    <w:rsid w:val="00D642F0"/>
    <w:rsid w:val="00D64B23"/>
    <w:rsid w:val="00D65608"/>
    <w:rsid w:val="00D66864"/>
    <w:rsid w:val="00D67541"/>
    <w:rsid w:val="00D67C65"/>
    <w:rsid w:val="00D70AB1"/>
    <w:rsid w:val="00D713AC"/>
    <w:rsid w:val="00D75132"/>
    <w:rsid w:val="00D76387"/>
    <w:rsid w:val="00D76FAB"/>
    <w:rsid w:val="00D80CF4"/>
    <w:rsid w:val="00D82561"/>
    <w:rsid w:val="00D825FE"/>
    <w:rsid w:val="00D8369C"/>
    <w:rsid w:val="00D902FA"/>
    <w:rsid w:val="00D9188B"/>
    <w:rsid w:val="00D9252B"/>
    <w:rsid w:val="00D93634"/>
    <w:rsid w:val="00D93C47"/>
    <w:rsid w:val="00D9628D"/>
    <w:rsid w:val="00D9632E"/>
    <w:rsid w:val="00D97164"/>
    <w:rsid w:val="00DA0B16"/>
    <w:rsid w:val="00DA1C7D"/>
    <w:rsid w:val="00DA398B"/>
    <w:rsid w:val="00DA3F70"/>
    <w:rsid w:val="00DA5E96"/>
    <w:rsid w:val="00DA6188"/>
    <w:rsid w:val="00DB1DCC"/>
    <w:rsid w:val="00DB3978"/>
    <w:rsid w:val="00DB5A2C"/>
    <w:rsid w:val="00DB65DB"/>
    <w:rsid w:val="00DB6F73"/>
    <w:rsid w:val="00DC0720"/>
    <w:rsid w:val="00DD0CEE"/>
    <w:rsid w:val="00DD675F"/>
    <w:rsid w:val="00DD6AAB"/>
    <w:rsid w:val="00DD7149"/>
    <w:rsid w:val="00DD767B"/>
    <w:rsid w:val="00DE4A9C"/>
    <w:rsid w:val="00DE5CF8"/>
    <w:rsid w:val="00DF0814"/>
    <w:rsid w:val="00DF0D0C"/>
    <w:rsid w:val="00DF2AD5"/>
    <w:rsid w:val="00DF3886"/>
    <w:rsid w:val="00E005C2"/>
    <w:rsid w:val="00E00A18"/>
    <w:rsid w:val="00E0258A"/>
    <w:rsid w:val="00E0295B"/>
    <w:rsid w:val="00E03B06"/>
    <w:rsid w:val="00E03B4F"/>
    <w:rsid w:val="00E04BE8"/>
    <w:rsid w:val="00E05DF0"/>
    <w:rsid w:val="00E148CD"/>
    <w:rsid w:val="00E16B79"/>
    <w:rsid w:val="00E176AD"/>
    <w:rsid w:val="00E203EB"/>
    <w:rsid w:val="00E258E0"/>
    <w:rsid w:val="00E26F76"/>
    <w:rsid w:val="00E270B4"/>
    <w:rsid w:val="00E27993"/>
    <w:rsid w:val="00E304E4"/>
    <w:rsid w:val="00E3258F"/>
    <w:rsid w:val="00E33637"/>
    <w:rsid w:val="00E34BFC"/>
    <w:rsid w:val="00E34D13"/>
    <w:rsid w:val="00E37B62"/>
    <w:rsid w:val="00E37D1E"/>
    <w:rsid w:val="00E41E28"/>
    <w:rsid w:val="00E433BD"/>
    <w:rsid w:val="00E44737"/>
    <w:rsid w:val="00E46B04"/>
    <w:rsid w:val="00E53167"/>
    <w:rsid w:val="00E6082C"/>
    <w:rsid w:val="00E62BB5"/>
    <w:rsid w:val="00E63E08"/>
    <w:rsid w:val="00E64F1F"/>
    <w:rsid w:val="00E65794"/>
    <w:rsid w:val="00E67051"/>
    <w:rsid w:val="00E70499"/>
    <w:rsid w:val="00E709B0"/>
    <w:rsid w:val="00E7275E"/>
    <w:rsid w:val="00E73E6F"/>
    <w:rsid w:val="00E744C9"/>
    <w:rsid w:val="00E76310"/>
    <w:rsid w:val="00E76C9A"/>
    <w:rsid w:val="00E77CF5"/>
    <w:rsid w:val="00E77FC2"/>
    <w:rsid w:val="00E80B6C"/>
    <w:rsid w:val="00E81618"/>
    <w:rsid w:val="00E81E23"/>
    <w:rsid w:val="00E833CB"/>
    <w:rsid w:val="00E83D55"/>
    <w:rsid w:val="00E90942"/>
    <w:rsid w:val="00E91CDD"/>
    <w:rsid w:val="00E92835"/>
    <w:rsid w:val="00E93139"/>
    <w:rsid w:val="00E95B09"/>
    <w:rsid w:val="00E9722F"/>
    <w:rsid w:val="00E97615"/>
    <w:rsid w:val="00EA5CA7"/>
    <w:rsid w:val="00EA6C60"/>
    <w:rsid w:val="00EB0A78"/>
    <w:rsid w:val="00EB1AB1"/>
    <w:rsid w:val="00EB50F2"/>
    <w:rsid w:val="00EB6BE8"/>
    <w:rsid w:val="00EB745D"/>
    <w:rsid w:val="00EC2574"/>
    <w:rsid w:val="00EC3643"/>
    <w:rsid w:val="00EC43F7"/>
    <w:rsid w:val="00EC6281"/>
    <w:rsid w:val="00EC6390"/>
    <w:rsid w:val="00EC7B26"/>
    <w:rsid w:val="00EC7D8A"/>
    <w:rsid w:val="00ED3B4E"/>
    <w:rsid w:val="00ED49C4"/>
    <w:rsid w:val="00ED7FEE"/>
    <w:rsid w:val="00EE01E9"/>
    <w:rsid w:val="00EE0DB1"/>
    <w:rsid w:val="00EE119B"/>
    <w:rsid w:val="00EE253C"/>
    <w:rsid w:val="00EE2C28"/>
    <w:rsid w:val="00EE2C42"/>
    <w:rsid w:val="00EE4750"/>
    <w:rsid w:val="00EF17E3"/>
    <w:rsid w:val="00EF1DDD"/>
    <w:rsid w:val="00EF3ACB"/>
    <w:rsid w:val="00EF3F0E"/>
    <w:rsid w:val="00EF3F0F"/>
    <w:rsid w:val="00EF3F5F"/>
    <w:rsid w:val="00EF4086"/>
    <w:rsid w:val="00EF59D4"/>
    <w:rsid w:val="00EF5F04"/>
    <w:rsid w:val="00EF693C"/>
    <w:rsid w:val="00F02FE3"/>
    <w:rsid w:val="00F03E93"/>
    <w:rsid w:val="00F059DE"/>
    <w:rsid w:val="00F10292"/>
    <w:rsid w:val="00F110FA"/>
    <w:rsid w:val="00F1302A"/>
    <w:rsid w:val="00F1754A"/>
    <w:rsid w:val="00F2356A"/>
    <w:rsid w:val="00F2638C"/>
    <w:rsid w:val="00F348C5"/>
    <w:rsid w:val="00F36B4B"/>
    <w:rsid w:val="00F37040"/>
    <w:rsid w:val="00F3795C"/>
    <w:rsid w:val="00F412AC"/>
    <w:rsid w:val="00F41557"/>
    <w:rsid w:val="00F45BD1"/>
    <w:rsid w:val="00F45C98"/>
    <w:rsid w:val="00F504BC"/>
    <w:rsid w:val="00F51257"/>
    <w:rsid w:val="00F513F1"/>
    <w:rsid w:val="00F52365"/>
    <w:rsid w:val="00F52E3A"/>
    <w:rsid w:val="00F539FF"/>
    <w:rsid w:val="00F55CCC"/>
    <w:rsid w:val="00F56470"/>
    <w:rsid w:val="00F56719"/>
    <w:rsid w:val="00F56F47"/>
    <w:rsid w:val="00F57335"/>
    <w:rsid w:val="00F57A85"/>
    <w:rsid w:val="00F60E7E"/>
    <w:rsid w:val="00F61B4D"/>
    <w:rsid w:val="00F629D0"/>
    <w:rsid w:val="00F63753"/>
    <w:rsid w:val="00F677D5"/>
    <w:rsid w:val="00F72FA8"/>
    <w:rsid w:val="00F733C9"/>
    <w:rsid w:val="00F7397A"/>
    <w:rsid w:val="00F76A81"/>
    <w:rsid w:val="00F803C3"/>
    <w:rsid w:val="00F8260C"/>
    <w:rsid w:val="00F83289"/>
    <w:rsid w:val="00F85B2E"/>
    <w:rsid w:val="00F860D3"/>
    <w:rsid w:val="00F8610A"/>
    <w:rsid w:val="00F870DD"/>
    <w:rsid w:val="00F92972"/>
    <w:rsid w:val="00F93857"/>
    <w:rsid w:val="00F957C9"/>
    <w:rsid w:val="00F95D46"/>
    <w:rsid w:val="00F96621"/>
    <w:rsid w:val="00FA1554"/>
    <w:rsid w:val="00FA1583"/>
    <w:rsid w:val="00FA15C1"/>
    <w:rsid w:val="00FA1B59"/>
    <w:rsid w:val="00FA2BDA"/>
    <w:rsid w:val="00FA3B32"/>
    <w:rsid w:val="00FA6109"/>
    <w:rsid w:val="00FA63FF"/>
    <w:rsid w:val="00FA762F"/>
    <w:rsid w:val="00FB08A8"/>
    <w:rsid w:val="00FB18C0"/>
    <w:rsid w:val="00FB2F7D"/>
    <w:rsid w:val="00FB32F0"/>
    <w:rsid w:val="00FB58B6"/>
    <w:rsid w:val="00FB595D"/>
    <w:rsid w:val="00FB6470"/>
    <w:rsid w:val="00FB64A6"/>
    <w:rsid w:val="00FB7C0A"/>
    <w:rsid w:val="00FC02CE"/>
    <w:rsid w:val="00FC12E1"/>
    <w:rsid w:val="00FC64BF"/>
    <w:rsid w:val="00FC791B"/>
    <w:rsid w:val="00FD5494"/>
    <w:rsid w:val="00FD571F"/>
    <w:rsid w:val="00FD5921"/>
    <w:rsid w:val="00FD688A"/>
    <w:rsid w:val="00FD75DA"/>
    <w:rsid w:val="00FE0C04"/>
    <w:rsid w:val="00FE167F"/>
    <w:rsid w:val="00FE2783"/>
    <w:rsid w:val="00FE2DB1"/>
    <w:rsid w:val="00FE2EFD"/>
    <w:rsid w:val="00FE4A1E"/>
    <w:rsid w:val="00FE50A9"/>
    <w:rsid w:val="00FE50E7"/>
    <w:rsid w:val="00FE62C3"/>
    <w:rsid w:val="00FE70DC"/>
    <w:rsid w:val="00FE79E8"/>
    <w:rsid w:val="00FE7EC1"/>
    <w:rsid w:val="00FF0F38"/>
    <w:rsid w:val="00FF6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B027740"/>
  <w15:docId w15:val="{9044616B-2A81-467D-9312-03FD930A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C42"/>
    <w:pPr>
      <w:suppressAutoHyphens/>
      <w:spacing w:before="120" w:after="120" w:line="360" w:lineRule="auto"/>
      <w:jc w:val="both"/>
    </w:pPr>
    <w:rPr>
      <w:rFonts w:ascii="Arial" w:hAnsi="Arial"/>
      <w:spacing w:val="20"/>
      <w:sz w:val="24"/>
      <w:lang w:eastAsia="ar-SA"/>
    </w:rPr>
  </w:style>
  <w:style w:type="paragraph" w:styleId="Ttulo1">
    <w:name w:val="heading 1"/>
    <w:basedOn w:val="Normal"/>
    <w:next w:val="Normal"/>
    <w:qFormat/>
    <w:rsid w:val="00075C42"/>
    <w:pPr>
      <w:keepNext/>
      <w:numPr>
        <w:numId w:val="1"/>
      </w:numPr>
      <w:spacing w:before="0" w:after="0" w:line="240" w:lineRule="auto"/>
      <w:jc w:val="center"/>
      <w:outlineLvl w:val="0"/>
    </w:pPr>
    <w:rPr>
      <w:rFonts w:ascii="Times New Roman" w:hAnsi="Times New Roman"/>
      <w:b/>
      <w:spacing w:val="0"/>
    </w:rPr>
  </w:style>
  <w:style w:type="paragraph" w:styleId="Ttulo2">
    <w:name w:val="heading 2"/>
    <w:basedOn w:val="Normal"/>
    <w:next w:val="Normal"/>
    <w:link w:val="Ttulo2Char"/>
    <w:semiHidden/>
    <w:unhideWhenUsed/>
    <w:qFormat/>
    <w:rsid w:val="00B551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nhideWhenUsed/>
    <w:qFormat/>
    <w:rsid w:val="007C568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sid w:val="00075C42"/>
    <w:rPr>
      <w:rFonts w:ascii="Georgia" w:hAnsi="Georgia" w:cs="Times New Roman"/>
      <w:b w:val="0"/>
      <w:i w:val="0"/>
      <w:sz w:val="24"/>
      <w:szCs w:val="24"/>
    </w:rPr>
  </w:style>
  <w:style w:type="character" w:customStyle="1" w:styleId="WW8Num2z0">
    <w:name w:val="WW8Num2z0"/>
    <w:rsid w:val="00075C42"/>
    <w:rPr>
      <w:b/>
    </w:rPr>
  </w:style>
  <w:style w:type="character" w:customStyle="1" w:styleId="WW8Num3z0">
    <w:name w:val="WW8Num3z0"/>
    <w:rsid w:val="00075C42"/>
    <w:rPr>
      <w:sz w:val="24"/>
      <w:szCs w:val="24"/>
    </w:rPr>
  </w:style>
  <w:style w:type="character" w:customStyle="1" w:styleId="WW8Num6z0">
    <w:name w:val="WW8Num6z0"/>
    <w:rsid w:val="00075C42"/>
    <w:rPr>
      <w:b/>
    </w:rPr>
  </w:style>
  <w:style w:type="character" w:customStyle="1" w:styleId="WW8Num7z0">
    <w:name w:val="WW8Num7z0"/>
    <w:rsid w:val="00075C42"/>
    <w:rPr>
      <w:rFonts w:cs="Times New Roman"/>
    </w:rPr>
  </w:style>
  <w:style w:type="character" w:customStyle="1" w:styleId="WW8Num8z0">
    <w:name w:val="WW8Num8z0"/>
    <w:rsid w:val="00075C42"/>
    <w:rPr>
      <w:rFonts w:ascii="Symbol" w:hAnsi="Symbol"/>
    </w:rPr>
  </w:style>
  <w:style w:type="character" w:customStyle="1" w:styleId="WW8Num9z0">
    <w:name w:val="WW8Num9z0"/>
    <w:rsid w:val="00075C42"/>
    <w:rPr>
      <w:b/>
    </w:rPr>
  </w:style>
  <w:style w:type="character" w:customStyle="1" w:styleId="WW8Num10z0">
    <w:name w:val="WW8Num10z0"/>
    <w:rsid w:val="00075C42"/>
    <w:rPr>
      <w:rFonts w:ascii="Symbol" w:hAnsi="Symbol"/>
    </w:rPr>
  </w:style>
  <w:style w:type="character" w:customStyle="1" w:styleId="WW8Num13z0">
    <w:name w:val="WW8Num13z0"/>
    <w:rsid w:val="00075C42"/>
    <w:rPr>
      <w:rFonts w:ascii="Symbol" w:hAnsi="Symbol"/>
    </w:rPr>
  </w:style>
  <w:style w:type="character" w:customStyle="1" w:styleId="WW8Num14z0">
    <w:name w:val="WW8Num14z0"/>
    <w:rsid w:val="00075C42"/>
    <w:rPr>
      <w:rFonts w:ascii="Times New Roman" w:hAnsi="Times New Roman"/>
    </w:rPr>
  </w:style>
  <w:style w:type="character" w:customStyle="1" w:styleId="WW8Num15z0">
    <w:name w:val="WW8Num15z0"/>
    <w:rsid w:val="00075C42"/>
    <w:rPr>
      <w:rFonts w:ascii="Tahoma" w:hAnsi="Tahoma"/>
    </w:rPr>
  </w:style>
  <w:style w:type="character" w:customStyle="1" w:styleId="WW8Num17z0">
    <w:name w:val="WW8Num17z0"/>
    <w:rsid w:val="00075C42"/>
    <w:rPr>
      <w:b/>
    </w:rPr>
  </w:style>
  <w:style w:type="character" w:customStyle="1" w:styleId="WW8Num18z0">
    <w:name w:val="WW8Num18z0"/>
    <w:rsid w:val="00075C42"/>
    <w:rPr>
      <w:rFonts w:ascii="Times New Roman" w:hAnsi="Times New Roman" w:cs="Times New Roman"/>
      <w:b/>
      <w:i w:val="0"/>
      <w:sz w:val="24"/>
    </w:rPr>
  </w:style>
  <w:style w:type="character" w:customStyle="1" w:styleId="WW8Num18z1">
    <w:name w:val="WW8Num18z1"/>
    <w:rsid w:val="00075C42"/>
    <w:rPr>
      <w:rFonts w:cs="Times New Roman"/>
    </w:rPr>
  </w:style>
  <w:style w:type="character" w:customStyle="1" w:styleId="Fontepargpadro1">
    <w:name w:val="Fonte parág. padrão1"/>
    <w:rsid w:val="00075C42"/>
  </w:style>
  <w:style w:type="character" w:styleId="Nmerodepgina">
    <w:name w:val="page number"/>
    <w:basedOn w:val="Fontepargpadro1"/>
    <w:rsid w:val="00075C42"/>
  </w:style>
  <w:style w:type="character" w:customStyle="1" w:styleId="Refdecomentrio1">
    <w:name w:val="Ref. de comentário1"/>
    <w:basedOn w:val="Fontepargpadro1"/>
    <w:rsid w:val="00075C42"/>
    <w:rPr>
      <w:sz w:val="16"/>
      <w:szCs w:val="16"/>
    </w:rPr>
  </w:style>
  <w:style w:type="character" w:styleId="Forte">
    <w:name w:val="Strong"/>
    <w:basedOn w:val="Fontepargpadro1"/>
    <w:qFormat/>
    <w:rsid w:val="00075C42"/>
    <w:rPr>
      <w:b/>
      <w:bCs/>
    </w:rPr>
  </w:style>
  <w:style w:type="character" w:customStyle="1" w:styleId="CorpodetextoChar1">
    <w:name w:val="Corpo de texto Char1"/>
    <w:basedOn w:val="Fontepargpadro1"/>
    <w:rsid w:val="00075C42"/>
    <w:rPr>
      <w:sz w:val="24"/>
      <w:lang w:val="pt-BR" w:eastAsia="ar-SA" w:bidi="ar-SA"/>
    </w:rPr>
  </w:style>
  <w:style w:type="character" w:customStyle="1" w:styleId="CorpodetextoChar">
    <w:name w:val="Corpo de texto Char"/>
    <w:basedOn w:val="Fontepargpadro1"/>
    <w:rsid w:val="00075C42"/>
    <w:rPr>
      <w:sz w:val="24"/>
      <w:lang w:val="pt-BR" w:eastAsia="ar-SA" w:bidi="ar-SA"/>
    </w:rPr>
  </w:style>
  <w:style w:type="character" w:customStyle="1" w:styleId="CabealhoChar">
    <w:name w:val="Cabeçalho Char"/>
    <w:basedOn w:val="Fontepargpadro1"/>
    <w:uiPriority w:val="99"/>
    <w:rsid w:val="00075C42"/>
    <w:rPr>
      <w:rFonts w:ascii="Arial" w:hAnsi="Arial"/>
      <w:sz w:val="24"/>
      <w:lang w:val="pt-BR" w:eastAsia="ar-SA" w:bidi="ar-SA"/>
    </w:rPr>
  </w:style>
  <w:style w:type="character" w:customStyle="1" w:styleId="MapadoDocumentoChar">
    <w:name w:val="Mapa do Documento Char"/>
    <w:basedOn w:val="Fontepargpadro1"/>
    <w:rsid w:val="00075C42"/>
    <w:rPr>
      <w:rFonts w:ascii="Tahoma" w:hAnsi="Tahoma" w:cs="Tahoma"/>
      <w:spacing w:val="20"/>
      <w:lang w:val="pt-BR" w:eastAsia="ar-SA" w:bidi="ar-SA"/>
    </w:rPr>
  </w:style>
  <w:style w:type="character" w:customStyle="1" w:styleId="CharChar2">
    <w:name w:val="Char Char2"/>
    <w:basedOn w:val="Fontepargpadro1"/>
    <w:rsid w:val="00075C42"/>
    <w:rPr>
      <w:rFonts w:ascii="Arial" w:hAnsi="Arial"/>
      <w:sz w:val="24"/>
      <w:lang w:val="pt-BR" w:eastAsia="ar-SA" w:bidi="ar-SA"/>
    </w:rPr>
  </w:style>
  <w:style w:type="character" w:customStyle="1" w:styleId="RodapChar">
    <w:name w:val="Rodapé Char"/>
    <w:basedOn w:val="Fontepargpadro1"/>
    <w:uiPriority w:val="99"/>
    <w:rsid w:val="00075C42"/>
    <w:rPr>
      <w:rFonts w:ascii="Arial" w:hAnsi="Arial"/>
      <w:sz w:val="24"/>
    </w:rPr>
  </w:style>
  <w:style w:type="character" w:customStyle="1" w:styleId="ecxmsofootnotereference">
    <w:name w:val="ecxmsofootnotereference"/>
    <w:basedOn w:val="Fontepargpadro1"/>
    <w:rsid w:val="00075C42"/>
  </w:style>
  <w:style w:type="paragraph" w:customStyle="1" w:styleId="Ttulo10">
    <w:name w:val="Título1"/>
    <w:basedOn w:val="Normal"/>
    <w:next w:val="Corpodetexto"/>
    <w:rsid w:val="00075C42"/>
    <w:pPr>
      <w:keepNext/>
      <w:spacing w:before="240"/>
    </w:pPr>
    <w:rPr>
      <w:rFonts w:eastAsia="Arial Unicode MS" w:cs="Arial Unicode MS"/>
      <w:sz w:val="28"/>
      <w:szCs w:val="28"/>
    </w:rPr>
  </w:style>
  <w:style w:type="paragraph" w:styleId="Corpodetexto">
    <w:name w:val="Body Text"/>
    <w:basedOn w:val="Normal"/>
    <w:rsid w:val="00075C42"/>
    <w:pPr>
      <w:ind w:right="49"/>
    </w:pPr>
    <w:rPr>
      <w:rFonts w:ascii="Times New Roman" w:hAnsi="Times New Roman"/>
      <w:spacing w:val="0"/>
    </w:rPr>
  </w:style>
  <w:style w:type="paragraph" w:styleId="Lista">
    <w:name w:val="List"/>
    <w:basedOn w:val="Corpodetexto"/>
    <w:rsid w:val="00075C42"/>
  </w:style>
  <w:style w:type="paragraph" w:customStyle="1" w:styleId="Legenda1">
    <w:name w:val="Legenda1"/>
    <w:basedOn w:val="Normal"/>
    <w:rsid w:val="00075C42"/>
    <w:pPr>
      <w:suppressLineNumbers/>
    </w:pPr>
    <w:rPr>
      <w:i/>
      <w:iCs/>
      <w:szCs w:val="24"/>
    </w:rPr>
  </w:style>
  <w:style w:type="paragraph" w:customStyle="1" w:styleId="ndice">
    <w:name w:val="Índice"/>
    <w:basedOn w:val="Normal"/>
    <w:rsid w:val="00075C42"/>
    <w:pPr>
      <w:suppressLineNumbers/>
    </w:pPr>
  </w:style>
  <w:style w:type="paragraph" w:styleId="Cabealho">
    <w:name w:val="header"/>
    <w:basedOn w:val="Normal"/>
    <w:uiPriority w:val="99"/>
    <w:rsid w:val="00075C42"/>
    <w:pPr>
      <w:widowControl w:val="0"/>
      <w:tabs>
        <w:tab w:val="center" w:pos="4419"/>
        <w:tab w:val="right" w:pos="8838"/>
      </w:tabs>
      <w:spacing w:before="0" w:after="0" w:line="240" w:lineRule="auto"/>
      <w:jc w:val="left"/>
    </w:pPr>
    <w:rPr>
      <w:spacing w:val="0"/>
    </w:rPr>
  </w:style>
  <w:style w:type="paragraph" w:styleId="Rodap">
    <w:name w:val="footer"/>
    <w:basedOn w:val="Normal"/>
    <w:uiPriority w:val="99"/>
    <w:rsid w:val="00075C42"/>
    <w:pPr>
      <w:widowControl w:val="0"/>
      <w:tabs>
        <w:tab w:val="center" w:pos="4419"/>
        <w:tab w:val="right" w:pos="8838"/>
      </w:tabs>
      <w:spacing w:before="0" w:after="0" w:line="240" w:lineRule="auto"/>
      <w:jc w:val="left"/>
    </w:pPr>
    <w:rPr>
      <w:spacing w:val="0"/>
    </w:rPr>
  </w:style>
  <w:style w:type="paragraph" w:customStyle="1" w:styleId="Textoembloco1">
    <w:name w:val="Texto em bloco1"/>
    <w:basedOn w:val="Normal"/>
    <w:rsid w:val="00075C42"/>
    <w:pPr>
      <w:widowControl w:val="0"/>
      <w:ind w:left="851" w:right="879"/>
    </w:pPr>
    <w:rPr>
      <w:rFonts w:ascii="Times New Roman" w:hAnsi="Times New Roman"/>
    </w:rPr>
  </w:style>
  <w:style w:type="paragraph" w:styleId="Recuodecorpodetexto">
    <w:name w:val="Body Text Indent"/>
    <w:basedOn w:val="Normal"/>
    <w:rsid w:val="00075C42"/>
    <w:pPr>
      <w:spacing w:before="0" w:after="0" w:line="240" w:lineRule="auto"/>
    </w:pPr>
    <w:rPr>
      <w:rFonts w:ascii="Times New Roman" w:hAnsi="Times New Roman"/>
      <w:b/>
      <w:spacing w:val="0"/>
      <w:sz w:val="28"/>
    </w:rPr>
  </w:style>
  <w:style w:type="paragraph" w:customStyle="1" w:styleId="c9">
    <w:name w:val="c9"/>
    <w:basedOn w:val="Normal"/>
    <w:rsid w:val="00075C42"/>
    <w:pPr>
      <w:widowControl w:val="0"/>
      <w:spacing w:before="0" w:after="0" w:line="240" w:lineRule="atLeast"/>
      <w:jc w:val="center"/>
    </w:pPr>
    <w:rPr>
      <w:rFonts w:ascii="Times New Roman" w:hAnsi="Times New Roman"/>
      <w:spacing w:val="0"/>
      <w:szCs w:val="24"/>
    </w:rPr>
  </w:style>
  <w:style w:type="paragraph" w:customStyle="1" w:styleId="Recuodecorpodetexto21">
    <w:name w:val="Recuo de corpo de texto 21"/>
    <w:basedOn w:val="Normal"/>
    <w:rsid w:val="00075C42"/>
    <w:pPr>
      <w:tabs>
        <w:tab w:val="left" w:pos="709"/>
      </w:tabs>
      <w:ind w:left="708"/>
    </w:pPr>
    <w:rPr>
      <w:rFonts w:ascii="Times New Roman" w:hAnsi="Times New Roman"/>
      <w:i/>
    </w:rPr>
  </w:style>
  <w:style w:type="paragraph" w:customStyle="1" w:styleId="Blockquote">
    <w:name w:val="Blockquote"/>
    <w:basedOn w:val="Normal"/>
    <w:rsid w:val="00075C42"/>
    <w:pPr>
      <w:spacing w:before="100" w:after="100" w:line="240" w:lineRule="auto"/>
      <w:ind w:left="360" w:right="360"/>
      <w:jc w:val="left"/>
    </w:pPr>
    <w:rPr>
      <w:rFonts w:ascii="Times New Roman" w:hAnsi="Times New Roman"/>
      <w:spacing w:val="0"/>
      <w:szCs w:val="24"/>
      <w:lang w:val="en-US"/>
    </w:rPr>
  </w:style>
  <w:style w:type="paragraph" w:styleId="Ttulo">
    <w:name w:val="Title"/>
    <w:basedOn w:val="Normal"/>
    <w:next w:val="Subttulo"/>
    <w:qFormat/>
    <w:rsid w:val="00075C42"/>
    <w:pPr>
      <w:spacing w:before="0" w:after="0" w:line="240" w:lineRule="auto"/>
      <w:jc w:val="center"/>
    </w:pPr>
    <w:rPr>
      <w:rFonts w:ascii="Times New Roman" w:hAnsi="Times New Roman"/>
      <w:b/>
      <w:spacing w:val="0"/>
    </w:rPr>
  </w:style>
  <w:style w:type="paragraph" w:styleId="Subttulo">
    <w:name w:val="Subtitle"/>
    <w:basedOn w:val="Ttulo10"/>
    <w:next w:val="Corpodetexto"/>
    <w:qFormat/>
    <w:rsid w:val="00075C42"/>
    <w:pPr>
      <w:jc w:val="center"/>
    </w:pPr>
    <w:rPr>
      <w:i/>
      <w:iCs/>
    </w:rPr>
  </w:style>
  <w:style w:type="paragraph" w:customStyle="1" w:styleId="Corpodetexto21">
    <w:name w:val="Corpo de texto 21"/>
    <w:basedOn w:val="Normal"/>
    <w:rsid w:val="00075C42"/>
    <w:pPr>
      <w:spacing w:line="240" w:lineRule="auto"/>
    </w:pPr>
    <w:rPr>
      <w:rFonts w:ascii="Times New Roman" w:hAnsi="Times New Roman"/>
      <w:spacing w:val="0"/>
      <w:sz w:val="32"/>
    </w:rPr>
  </w:style>
  <w:style w:type="paragraph" w:customStyle="1" w:styleId="Textodecomentrio1">
    <w:name w:val="Texto de comentário1"/>
    <w:basedOn w:val="Normal"/>
    <w:rsid w:val="00075C42"/>
    <w:rPr>
      <w:sz w:val="20"/>
    </w:rPr>
  </w:style>
  <w:style w:type="paragraph" w:customStyle="1" w:styleId="BNDES">
    <w:name w:val="BNDES"/>
    <w:rsid w:val="00075C42"/>
    <w:pPr>
      <w:tabs>
        <w:tab w:val="left" w:pos="1701"/>
        <w:tab w:val="right" w:pos="9072"/>
      </w:tabs>
      <w:suppressAutoHyphens/>
      <w:spacing w:before="120" w:after="120"/>
      <w:jc w:val="both"/>
    </w:pPr>
    <w:rPr>
      <w:rFonts w:ascii="Arial" w:eastAsia="Arial" w:hAnsi="Arial"/>
      <w:sz w:val="24"/>
      <w:lang w:eastAsia="ar-SA"/>
    </w:rPr>
  </w:style>
  <w:style w:type="paragraph" w:styleId="Textodebalo">
    <w:name w:val="Balloon Text"/>
    <w:basedOn w:val="Normal"/>
    <w:rsid w:val="00075C42"/>
    <w:rPr>
      <w:rFonts w:ascii="Tahoma" w:hAnsi="Tahoma" w:cs="Tahoma"/>
      <w:sz w:val="16"/>
      <w:szCs w:val="16"/>
    </w:rPr>
  </w:style>
  <w:style w:type="paragraph" w:customStyle="1" w:styleId="TextosemFormatao1">
    <w:name w:val="Texto sem Formatação1"/>
    <w:basedOn w:val="Normal"/>
    <w:rsid w:val="00075C42"/>
    <w:pPr>
      <w:spacing w:before="0" w:after="0" w:line="240" w:lineRule="auto"/>
      <w:jc w:val="left"/>
    </w:pPr>
    <w:rPr>
      <w:rFonts w:ascii="Courier New" w:hAnsi="Courier New" w:cs="Courier New"/>
      <w:spacing w:val="0"/>
      <w:sz w:val="20"/>
    </w:rPr>
  </w:style>
  <w:style w:type="paragraph" w:customStyle="1" w:styleId="Default">
    <w:name w:val="Default"/>
    <w:link w:val="DefaultChar"/>
    <w:rsid w:val="00075C42"/>
    <w:pPr>
      <w:widowControl w:val="0"/>
      <w:suppressAutoHyphens/>
      <w:autoSpaceDE w:val="0"/>
    </w:pPr>
    <w:rPr>
      <w:rFonts w:eastAsia="Arial"/>
      <w:color w:val="000000"/>
      <w:sz w:val="24"/>
      <w:szCs w:val="24"/>
      <w:lang w:eastAsia="ar-SA"/>
    </w:rPr>
  </w:style>
  <w:style w:type="paragraph" w:styleId="MapadoDocumento">
    <w:name w:val="Document Map"/>
    <w:basedOn w:val="Normal"/>
    <w:rsid w:val="00075C42"/>
    <w:pPr>
      <w:shd w:val="clear" w:color="auto" w:fill="000080"/>
    </w:pPr>
    <w:rPr>
      <w:rFonts w:ascii="Tahoma" w:hAnsi="Tahoma" w:cs="Tahoma"/>
      <w:sz w:val="20"/>
    </w:rPr>
  </w:style>
  <w:style w:type="paragraph" w:customStyle="1" w:styleId="DefaultGeorgia">
    <w:name w:val="Default + Georgia"/>
    <w:basedOn w:val="Normal"/>
    <w:rsid w:val="00075C42"/>
    <w:pPr>
      <w:spacing w:line="320" w:lineRule="exact"/>
    </w:pPr>
    <w:rPr>
      <w:rFonts w:ascii="Georgia" w:hAnsi="Georgia"/>
      <w:szCs w:val="24"/>
    </w:rPr>
  </w:style>
  <w:style w:type="paragraph" w:customStyle="1" w:styleId="default0">
    <w:name w:val="default"/>
    <w:basedOn w:val="Normal"/>
    <w:rsid w:val="00075C42"/>
    <w:pPr>
      <w:spacing w:before="0" w:after="0" w:line="240" w:lineRule="auto"/>
      <w:jc w:val="left"/>
    </w:pPr>
    <w:rPr>
      <w:rFonts w:ascii="Times New Roman" w:hAnsi="Times New Roman"/>
      <w:color w:val="000000"/>
      <w:spacing w:val="0"/>
      <w:szCs w:val="24"/>
    </w:rPr>
  </w:style>
  <w:style w:type="paragraph" w:styleId="Assuntodocomentrio">
    <w:name w:val="annotation subject"/>
    <w:basedOn w:val="Textodecomentrio1"/>
    <w:next w:val="Textodecomentrio1"/>
    <w:rsid w:val="00075C42"/>
    <w:rPr>
      <w:b/>
      <w:bCs/>
    </w:rPr>
  </w:style>
  <w:style w:type="paragraph" w:customStyle="1" w:styleId="BodyText21">
    <w:name w:val="Body Text 21"/>
    <w:basedOn w:val="Normal"/>
    <w:rsid w:val="00075C42"/>
    <w:pPr>
      <w:spacing w:before="0" w:after="0" w:line="240" w:lineRule="auto"/>
    </w:pPr>
    <w:rPr>
      <w:spacing w:val="0"/>
      <w:lang w:val="en-US"/>
    </w:rPr>
  </w:style>
  <w:style w:type="paragraph" w:customStyle="1" w:styleId="PargrafodaLista1">
    <w:name w:val="Parágrafo da Lista1"/>
    <w:basedOn w:val="Normal"/>
    <w:rsid w:val="00075C42"/>
    <w:pPr>
      <w:autoSpaceDE w:val="0"/>
      <w:spacing w:before="0" w:after="0" w:line="240" w:lineRule="auto"/>
      <w:ind w:left="708"/>
      <w:jc w:val="left"/>
    </w:pPr>
    <w:rPr>
      <w:rFonts w:ascii="Times New Roman" w:eastAsia="Calibri" w:hAnsi="Times New Roman"/>
      <w:spacing w:val="0"/>
      <w:sz w:val="20"/>
      <w:szCs w:val="24"/>
    </w:rPr>
  </w:style>
  <w:style w:type="paragraph" w:styleId="PargrafodaLista">
    <w:name w:val="List Paragraph"/>
    <w:aliases w:val="Bullets 1,Capítulo,Itemização,Vitor Título,Vitor T’tulo,Nível 1,Normal numerado,Meu,Vitor T,List Paragraph_0,????,????1,?????1,Bullet List,Bulletr List Paragraph,FooterText,List Paragraph11,Lists,Paragraphe de liste1,Párrafo de lista1"/>
    <w:basedOn w:val="Normal"/>
    <w:link w:val="PargrafodaListaChar"/>
    <w:uiPriority w:val="34"/>
    <w:qFormat/>
    <w:rsid w:val="00075C42"/>
    <w:pPr>
      <w:spacing w:before="0" w:after="0" w:line="240" w:lineRule="auto"/>
      <w:ind w:left="720"/>
      <w:jc w:val="left"/>
    </w:pPr>
    <w:rPr>
      <w:rFonts w:ascii="Calibri" w:eastAsia="Calibri" w:hAnsi="Calibri"/>
      <w:spacing w:val="0"/>
      <w:sz w:val="22"/>
      <w:szCs w:val="22"/>
    </w:rPr>
  </w:style>
  <w:style w:type="paragraph" w:customStyle="1" w:styleId="ecxmsonormal">
    <w:name w:val="ecxmsonormal"/>
    <w:basedOn w:val="Normal"/>
    <w:rsid w:val="00075C42"/>
    <w:pPr>
      <w:spacing w:before="0" w:after="324" w:line="240" w:lineRule="auto"/>
      <w:jc w:val="left"/>
    </w:pPr>
    <w:rPr>
      <w:rFonts w:ascii="Times New Roman" w:hAnsi="Times New Roman"/>
      <w:spacing w:val="0"/>
      <w:szCs w:val="24"/>
    </w:rPr>
  </w:style>
  <w:style w:type="paragraph" w:styleId="TextosemFormatao">
    <w:name w:val="Plain Text"/>
    <w:basedOn w:val="Normal"/>
    <w:link w:val="TextosemFormataoChar"/>
    <w:uiPriority w:val="99"/>
    <w:rsid w:val="001E58CA"/>
    <w:pPr>
      <w:suppressAutoHyphens w:val="0"/>
      <w:spacing w:before="0" w:after="0" w:line="240" w:lineRule="auto"/>
      <w:jc w:val="left"/>
    </w:pPr>
    <w:rPr>
      <w:rFonts w:ascii="Courier New" w:hAnsi="Courier New" w:cs="Courier New"/>
      <w:spacing w:val="0"/>
      <w:sz w:val="20"/>
      <w:lang w:eastAsia="pt-BR"/>
    </w:rPr>
  </w:style>
  <w:style w:type="character" w:customStyle="1" w:styleId="TextosemFormataoChar">
    <w:name w:val="Texto sem Formatação Char"/>
    <w:basedOn w:val="Fontepargpadro"/>
    <w:link w:val="TextosemFormatao"/>
    <w:uiPriority w:val="99"/>
    <w:rsid w:val="001E58CA"/>
    <w:rPr>
      <w:rFonts w:ascii="Courier New" w:hAnsi="Courier New" w:cs="Courier New"/>
      <w:lang w:val="pt-BR" w:eastAsia="pt-BR" w:bidi="ar-SA"/>
    </w:rPr>
  </w:style>
  <w:style w:type="table" w:styleId="Tabelacomgrade">
    <w:name w:val="Table Grid"/>
    <w:basedOn w:val="Tabelanormal"/>
    <w:uiPriority w:val="39"/>
    <w:rsid w:val="00E9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AD04E6"/>
    <w:pPr>
      <w:spacing w:line="480" w:lineRule="auto"/>
    </w:pPr>
  </w:style>
  <w:style w:type="character" w:customStyle="1" w:styleId="Corpodetexto2Char">
    <w:name w:val="Corpo de texto 2 Char"/>
    <w:basedOn w:val="Fontepargpadro"/>
    <w:link w:val="Corpodetexto2"/>
    <w:rsid w:val="00AD04E6"/>
    <w:rPr>
      <w:rFonts w:ascii="Arial" w:hAnsi="Arial"/>
      <w:spacing w:val="20"/>
      <w:sz w:val="24"/>
      <w:lang w:eastAsia="ar-SA"/>
    </w:rPr>
  </w:style>
  <w:style w:type="character" w:customStyle="1" w:styleId="Ttulo2Char">
    <w:name w:val="Título 2 Char"/>
    <w:basedOn w:val="Fontepargpadro"/>
    <w:link w:val="Ttulo2"/>
    <w:semiHidden/>
    <w:rsid w:val="00B55102"/>
    <w:rPr>
      <w:rFonts w:asciiTheme="majorHAnsi" w:eastAsiaTheme="majorEastAsia" w:hAnsiTheme="majorHAnsi" w:cstheme="majorBidi"/>
      <w:b/>
      <w:bCs/>
      <w:color w:val="4F81BD" w:themeColor="accent1"/>
      <w:spacing w:val="20"/>
      <w:sz w:val="26"/>
      <w:szCs w:val="26"/>
      <w:lang w:eastAsia="ar-SA"/>
    </w:rPr>
  </w:style>
  <w:style w:type="character" w:customStyle="1" w:styleId="DeltaViewInsertion">
    <w:name w:val="DeltaView Insertion"/>
    <w:uiPriority w:val="99"/>
    <w:rsid w:val="00AC5E7F"/>
    <w:rPr>
      <w:color w:val="0000FF"/>
      <w:u w:val="double"/>
    </w:rPr>
  </w:style>
  <w:style w:type="character" w:styleId="Hyperlink">
    <w:name w:val="Hyperlink"/>
    <w:uiPriority w:val="99"/>
    <w:unhideWhenUsed/>
    <w:rsid w:val="00B75584"/>
    <w:rPr>
      <w:color w:val="0000FF"/>
      <w:u w:val="single"/>
    </w:rPr>
  </w:style>
  <w:style w:type="paragraph" w:styleId="NormalWeb">
    <w:name w:val="Normal (Web)"/>
    <w:basedOn w:val="Normal"/>
    <w:uiPriority w:val="99"/>
    <w:semiHidden/>
    <w:unhideWhenUsed/>
    <w:rsid w:val="00624DB6"/>
    <w:pPr>
      <w:suppressAutoHyphens w:val="0"/>
      <w:spacing w:before="100" w:beforeAutospacing="1" w:after="100" w:afterAutospacing="1" w:line="240" w:lineRule="auto"/>
      <w:jc w:val="left"/>
    </w:pPr>
    <w:rPr>
      <w:rFonts w:ascii="Times New Roman" w:hAnsi="Times New Roman"/>
      <w:spacing w:val="0"/>
      <w:szCs w:val="24"/>
      <w:lang w:eastAsia="pt-BR"/>
    </w:rPr>
  </w:style>
  <w:style w:type="character" w:customStyle="1" w:styleId="Ttulo6Char">
    <w:name w:val="Título 6 Char"/>
    <w:basedOn w:val="Fontepargpadro"/>
    <w:link w:val="Ttulo6"/>
    <w:rsid w:val="007C5689"/>
    <w:rPr>
      <w:rFonts w:asciiTheme="majorHAnsi" w:eastAsiaTheme="majorEastAsia" w:hAnsiTheme="majorHAnsi" w:cstheme="majorBidi"/>
      <w:color w:val="243F60" w:themeColor="accent1" w:themeShade="7F"/>
      <w:spacing w:val="20"/>
      <w:sz w:val="24"/>
      <w:lang w:eastAsia="ar-SA"/>
    </w:rPr>
  </w:style>
  <w:style w:type="paragraph" w:customStyle="1" w:styleId="Level1">
    <w:name w:val="Level 1"/>
    <w:basedOn w:val="Normal"/>
    <w:uiPriority w:val="99"/>
    <w:rsid w:val="00004D6D"/>
    <w:pPr>
      <w:keepNext/>
      <w:numPr>
        <w:numId w:val="29"/>
      </w:numPr>
      <w:suppressAutoHyphens w:val="0"/>
      <w:spacing w:before="280" w:after="140" w:line="290" w:lineRule="auto"/>
      <w:outlineLvl w:val="0"/>
    </w:pPr>
    <w:rPr>
      <w:rFonts w:eastAsia="MS Mincho" w:cs="Arial"/>
      <w:b/>
      <w:bCs/>
      <w:spacing w:val="0"/>
      <w:sz w:val="22"/>
      <w:szCs w:val="32"/>
      <w:lang w:eastAsia="pt-BR"/>
    </w:rPr>
  </w:style>
  <w:style w:type="paragraph" w:customStyle="1" w:styleId="Level2">
    <w:name w:val="Level 2"/>
    <w:basedOn w:val="Normal"/>
    <w:uiPriority w:val="99"/>
    <w:rsid w:val="00004D6D"/>
    <w:pPr>
      <w:numPr>
        <w:ilvl w:val="1"/>
        <w:numId w:val="29"/>
      </w:numPr>
      <w:suppressAutoHyphens w:val="0"/>
      <w:spacing w:before="0" w:after="140" w:line="290" w:lineRule="auto"/>
      <w:outlineLvl w:val="1"/>
    </w:pPr>
    <w:rPr>
      <w:rFonts w:eastAsia="MS Mincho" w:cs="Arial"/>
      <w:spacing w:val="0"/>
      <w:sz w:val="20"/>
      <w:szCs w:val="28"/>
      <w:lang w:eastAsia="pt-BR"/>
    </w:rPr>
  </w:style>
  <w:style w:type="paragraph" w:customStyle="1" w:styleId="Level3">
    <w:name w:val="Level 3"/>
    <w:basedOn w:val="Normal"/>
    <w:rsid w:val="00004D6D"/>
    <w:pPr>
      <w:numPr>
        <w:ilvl w:val="2"/>
        <w:numId w:val="29"/>
      </w:numPr>
      <w:suppressAutoHyphens w:val="0"/>
      <w:spacing w:before="0" w:after="140" w:line="290" w:lineRule="auto"/>
      <w:outlineLvl w:val="2"/>
    </w:pPr>
    <w:rPr>
      <w:rFonts w:eastAsia="MS Mincho" w:cs="Arial"/>
      <w:spacing w:val="0"/>
      <w:sz w:val="20"/>
      <w:szCs w:val="28"/>
      <w:lang w:eastAsia="pt-BR"/>
    </w:rPr>
  </w:style>
  <w:style w:type="paragraph" w:customStyle="1" w:styleId="Level4">
    <w:name w:val="Level 4"/>
    <w:basedOn w:val="Normal"/>
    <w:uiPriority w:val="99"/>
    <w:rsid w:val="00004D6D"/>
    <w:pPr>
      <w:numPr>
        <w:ilvl w:val="3"/>
        <w:numId w:val="29"/>
      </w:numPr>
      <w:suppressAutoHyphens w:val="0"/>
      <w:spacing w:before="0" w:after="140" w:line="290" w:lineRule="auto"/>
      <w:outlineLvl w:val="3"/>
    </w:pPr>
    <w:rPr>
      <w:rFonts w:eastAsia="MS Mincho" w:cs="Arial"/>
      <w:spacing w:val="0"/>
      <w:sz w:val="20"/>
      <w:szCs w:val="24"/>
      <w:lang w:eastAsia="pt-BR"/>
    </w:rPr>
  </w:style>
  <w:style w:type="paragraph" w:customStyle="1" w:styleId="Level5">
    <w:name w:val="Level 5"/>
    <w:basedOn w:val="Normal"/>
    <w:uiPriority w:val="99"/>
    <w:rsid w:val="00004D6D"/>
    <w:pPr>
      <w:numPr>
        <w:ilvl w:val="4"/>
        <w:numId w:val="29"/>
      </w:numPr>
      <w:suppressAutoHyphens w:val="0"/>
      <w:spacing w:before="0" w:after="140" w:line="290" w:lineRule="auto"/>
    </w:pPr>
    <w:rPr>
      <w:rFonts w:eastAsia="MS Mincho" w:cs="Arial"/>
      <w:spacing w:val="0"/>
      <w:sz w:val="20"/>
      <w:szCs w:val="24"/>
      <w:lang w:eastAsia="pt-BR"/>
    </w:rPr>
  </w:style>
  <w:style w:type="paragraph" w:customStyle="1" w:styleId="Level6">
    <w:name w:val="Level 6"/>
    <w:basedOn w:val="Normal"/>
    <w:uiPriority w:val="99"/>
    <w:rsid w:val="00004D6D"/>
    <w:pPr>
      <w:numPr>
        <w:ilvl w:val="5"/>
        <w:numId w:val="29"/>
      </w:numPr>
      <w:suppressAutoHyphens w:val="0"/>
      <w:spacing w:before="0" w:after="140" w:line="290" w:lineRule="auto"/>
    </w:pPr>
    <w:rPr>
      <w:rFonts w:eastAsia="MS Mincho" w:cs="Arial"/>
      <w:spacing w:val="0"/>
      <w:sz w:val="20"/>
      <w:szCs w:val="24"/>
      <w:lang w:eastAsia="pt-BR"/>
    </w:rPr>
  </w:style>
  <w:style w:type="character" w:styleId="nfase">
    <w:name w:val="Emphasis"/>
    <w:basedOn w:val="Fontepargpadro"/>
    <w:qFormat/>
    <w:rsid w:val="000A127E"/>
    <w:rPr>
      <w:i/>
      <w:iCs/>
    </w:rPr>
  </w:style>
  <w:style w:type="paragraph" w:customStyle="1" w:styleId="Item">
    <w:name w:val="Item"/>
    <w:basedOn w:val="ndicedeautoridades"/>
    <w:rsid w:val="00A439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suppressAutoHyphens w:val="0"/>
      <w:spacing w:before="0" w:after="120" w:line="240" w:lineRule="auto"/>
      <w:ind w:left="720" w:hanging="720"/>
    </w:pPr>
    <w:rPr>
      <w:rFonts w:ascii="Times New Roman" w:hAnsi="Times New Roman"/>
      <w:spacing w:val="0"/>
      <w:sz w:val="26"/>
      <w:lang w:eastAsia="pt-PT"/>
    </w:rPr>
  </w:style>
  <w:style w:type="paragraph" w:styleId="ndicedeautoridades">
    <w:name w:val="table of authorities"/>
    <w:basedOn w:val="Normal"/>
    <w:next w:val="Normal"/>
    <w:semiHidden/>
    <w:unhideWhenUsed/>
    <w:rsid w:val="00A4390C"/>
    <w:pPr>
      <w:spacing w:after="0"/>
      <w:ind w:left="240" w:hanging="240"/>
    </w:pPr>
  </w:style>
  <w:style w:type="character" w:styleId="Refdecomentrio">
    <w:name w:val="annotation reference"/>
    <w:basedOn w:val="Fontepargpadro"/>
    <w:semiHidden/>
    <w:unhideWhenUsed/>
    <w:rsid w:val="00AC710A"/>
    <w:rPr>
      <w:sz w:val="16"/>
      <w:szCs w:val="16"/>
    </w:rPr>
  </w:style>
  <w:style w:type="paragraph" w:styleId="Textodecomentrio">
    <w:name w:val="annotation text"/>
    <w:basedOn w:val="Normal"/>
    <w:link w:val="TextodecomentrioChar"/>
    <w:semiHidden/>
    <w:unhideWhenUsed/>
    <w:rsid w:val="00AC710A"/>
    <w:pPr>
      <w:spacing w:line="240" w:lineRule="auto"/>
    </w:pPr>
    <w:rPr>
      <w:sz w:val="20"/>
    </w:rPr>
  </w:style>
  <w:style w:type="character" w:customStyle="1" w:styleId="TextodecomentrioChar">
    <w:name w:val="Texto de comentário Char"/>
    <w:basedOn w:val="Fontepargpadro"/>
    <w:link w:val="Textodecomentrio"/>
    <w:semiHidden/>
    <w:rsid w:val="00AC710A"/>
    <w:rPr>
      <w:rFonts w:ascii="Arial" w:hAnsi="Arial"/>
      <w:spacing w:val="20"/>
      <w:lang w:eastAsia="ar-SA"/>
    </w:rPr>
  </w:style>
  <w:style w:type="paragraph" w:styleId="Reviso">
    <w:name w:val="Revision"/>
    <w:hidden/>
    <w:uiPriority w:val="99"/>
    <w:semiHidden/>
    <w:rsid w:val="00AC710A"/>
    <w:rPr>
      <w:rFonts w:ascii="Arial" w:hAnsi="Arial"/>
      <w:spacing w:val="20"/>
      <w:sz w:val="24"/>
      <w:lang w:eastAsia="ar-SA"/>
    </w:rPr>
  </w:style>
  <w:style w:type="character" w:customStyle="1" w:styleId="NenhumA">
    <w:name w:val="Nenhum A"/>
    <w:rsid w:val="00434723"/>
  </w:style>
  <w:style w:type="paragraph" w:customStyle="1" w:styleId="CorpoA">
    <w:name w:val="Corpo A"/>
    <w:rsid w:val="008E1000"/>
    <w:pPr>
      <w:pBdr>
        <w:top w:val="nil"/>
        <w:left w:val="nil"/>
        <w:bottom w:val="nil"/>
        <w:right w:val="nil"/>
        <w:between w:val="nil"/>
        <w:bar w:val="nil"/>
      </w:pBdr>
    </w:pPr>
    <w:rPr>
      <w:color w:val="000000"/>
      <w:sz w:val="24"/>
      <w:szCs w:val="24"/>
      <w:u w:color="000000"/>
      <w:bdr w:val="nil"/>
      <w:lang w:val="pt-PT"/>
    </w:rPr>
  </w:style>
  <w:style w:type="numbering" w:customStyle="1" w:styleId="EstiloImportado14">
    <w:name w:val="Estilo Importado 14"/>
    <w:rsid w:val="008E1000"/>
    <w:pPr>
      <w:numPr>
        <w:numId w:val="40"/>
      </w:numPr>
    </w:pPr>
  </w:style>
  <w:style w:type="character" w:styleId="TextodoEspaoReservado">
    <w:name w:val="Placeholder Text"/>
    <w:basedOn w:val="Fontepargpadro"/>
    <w:uiPriority w:val="99"/>
    <w:semiHidden/>
    <w:rsid w:val="003741FA"/>
    <w:rPr>
      <w:color w:val="808080"/>
    </w:rPr>
  </w:style>
  <w:style w:type="character" w:customStyle="1" w:styleId="DefaultChar">
    <w:name w:val="Default Char"/>
    <w:basedOn w:val="Fontepargpadro"/>
    <w:link w:val="Default"/>
    <w:rsid w:val="008560C4"/>
    <w:rPr>
      <w:rFonts w:eastAsia="Arial"/>
      <w:color w:val="000000"/>
      <w:sz w:val="24"/>
      <w:szCs w:val="24"/>
      <w:lang w:eastAsia="ar-SA"/>
    </w:rPr>
  </w:style>
  <w:style w:type="character" w:customStyle="1" w:styleId="PargrafodaListaChar">
    <w:name w:val="Parágrafo da Lista Char"/>
    <w:aliases w:val="Bullets 1 Char,Capítulo Char,Itemização Char,Vitor Título Char,Vitor T’tulo Char,Nível 1 Char,Normal numerado Char,Meu Char,Vitor T Char,List Paragraph_0 Char,???? Char,????1 Char,?????1 Char,Bullet List Char,FooterText Char"/>
    <w:link w:val="PargrafodaLista"/>
    <w:uiPriority w:val="34"/>
    <w:qFormat/>
    <w:locked/>
    <w:rsid w:val="008560C4"/>
    <w:rPr>
      <w:rFonts w:ascii="Calibri" w:eastAsia="Calibri" w:hAnsi="Calibri"/>
      <w:sz w:val="22"/>
      <w:szCs w:val="22"/>
      <w:lang w:eastAsia="ar-SA"/>
    </w:rPr>
  </w:style>
  <w:style w:type="paragraph" w:customStyle="1" w:styleId="TabBody">
    <w:name w:val="TabBody"/>
    <w:basedOn w:val="Normal"/>
    <w:rsid w:val="00001243"/>
    <w:pPr>
      <w:suppressAutoHyphens w:val="0"/>
      <w:autoSpaceDE w:val="0"/>
      <w:autoSpaceDN w:val="0"/>
      <w:adjustRightInd w:val="0"/>
      <w:spacing w:before="60" w:after="60" w:line="240" w:lineRule="exact"/>
    </w:pPr>
    <w:rPr>
      <w:rFonts w:eastAsia="Arial Unicode MS" w:cs="Arial"/>
      <w:spacing w:val="0"/>
      <w:sz w:val="1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5663">
      <w:bodyDiv w:val="1"/>
      <w:marLeft w:val="0"/>
      <w:marRight w:val="0"/>
      <w:marTop w:val="0"/>
      <w:marBottom w:val="0"/>
      <w:divBdr>
        <w:top w:val="none" w:sz="0" w:space="0" w:color="auto"/>
        <w:left w:val="none" w:sz="0" w:space="0" w:color="auto"/>
        <w:bottom w:val="none" w:sz="0" w:space="0" w:color="auto"/>
        <w:right w:val="none" w:sz="0" w:space="0" w:color="auto"/>
      </w:divBdr>
      <w:divsChild>
        <w:div w:id="1390493499">
          <w:marLeft w:val="547"/>
          <w:marRight w:val="0"/>
          <w:marTop w:val="120"/>
          <w:marBottom w:val="0"/>
          <w:divBdr>
            <w:top w:val="none" w:sz="0" w:space="0" w:color="auto"/>
            <w:left w:val="none" w:sz="0" w:space="0" w:color="auto"/>
            <w:bottom w:val="none" w:sz="0" w:space="0" w:color="auto"/>
            <w:right w:val="none" w:sz="0" w:space="0" w:color="auto"/>
          </w:divBdr>
        </w:div>
        <w:div w:id="1199313850">
          <w:marLeft w:val="547"/>
          <w:marRight w:val="0"/>
          <w:marTop w:val="120"/>
          <w:marBottom w:val="0"/>
          <w:divBdr>
            <w:top w:val="none" w:sz="0" w:space="0" w:color="auto"/>
            <w:left w:val="none" w:sz="0" w:space="0" w:color="auto"/>
            <w:bottom w:val="none" w:sz="0" w:space="0" w:color="auto"/>
            <w:right w:val="none" w:sz="0" w:space="0" w:color="auto"/>
          </w:divBdr>
        </w:div>
        <w:div w:id="1378432605">
          <w:marLeft w:val="547"/>
          <w:marRight w:val="0"/>
          <w:marTop w:val="120"/>
          <w:marBottom w:val="0"/>
          <w:divBdr>
            <w:top w:val="none" w:sz="0" w:space="0" w:color="auto"/>
            <w:left w:val="none" w:sz="0" w:space="0" w:color="auto"/>
            <w:bottom w:val="none" w:sz="0" w:space="0" w:color="auto"/>
            <w:right w:val="none" w:sz="0" w:space="0" w:color="auto"/>
          </w:divBdr>
        </w:div>
        <w:div w:id="671563077">
          <w:marLeft w:val="547"/>
          <w:marRight w:val="0"/>
          <w:marTop w:val="120"/>
          <w:marBottom w:val="0"/>
          <w:divBdr>
            <w:top w:val="none" w:sz="0" w:space="0" w:color="auto"/>
            <w:left w:val="none" w:sz="0" w:space="0" w:color="auto"/>
            <w:bottom w:val="none" w:sz="0" w:space="0" w:color="auto"/>
            <w:right w:val="none" w:sz="0" w:space="0" w:color="auto"/>
          </w:divBdr>
        </w:div>
        <w:div w:id="392896093">
          <w:marLeft w:val="547"/>
          <w:marRight w:val="0"/>
          <w:marTop w:val="120"/>
          <w:marBottom w:val="0"/>
          <w:divBdr>
            <w:top w:val="none" w:sz="0" w:space="0" w:color="auto"/>
            <w:left w:val="none" w:sz="0" w:space="0" w:color="auto"/>
            <w:bottom w:val="none" w:sz="0" w:space="0" w:color="auto"/>
            <w:right w:val="none" w:sz="0" w:space="0" w:color="auto"/>
          </w:divBdr>
        </w:div>
        <w:div w:id="1951471858">
          <w:marLeft w:val="547"/>
          <w:marRight w:val="0"/>
          <w:marTop w:val="120"/>
          <w:marBottom w:val="0"/>
          <w:divBdr>
            <w:top w:val="none" w:sz="0" w:space="0" w:color="auto"/>
            <w:left w:val="none" w:sz="0" w:space="0" w:color="auto"/>
            <w:bottom w:val="none" w:sz="0" w:space="0" w:color="auto"/>
            <w:right w:val="none" w:sz="0" w:space="0" w:color="auto"/>
          </w:divBdr>
        </w:div>
      </w:divsChild>
    </w:div>
    <w:div w:id="67308578">
      <w:bodyDiv w:val="1"/>
      <w:marLeft w:val="0"/>
      <w:marRight w:val="0"/>
      <w:marTop w:val="0"/>
      <w:marBottom w:val="0"/>
      <w:divBdr>
        <w:top w:val="none" w:sz="0" w:space="0" w:color="auto"/>
        <w:left w:val="none" w:sz="0" w:space="0" w:color="auto"/>
        <w:bottom w:val="none" w:sz="0" w:space="0" w:color="auto"/>
        <w:right w:val="none" w:sz="0" w:space="0" w:color="auto"/>
      </w:divBdr>
    </w:div>
    <w:div w:id="93981517">
      <w:bodyDiv w:val="1"/>
      <w:marLeft w:val="0"/>
      <w:marRight w:val="0"/>
      <w:marTop w:val="0"/>
      <w:marBottom w:val="0"/>
      <w:divBdr>
        <w:top w:val="none" w:sz="0" w:space="0" w:color="auto"/>
        <w:left w:val="none" w:sz="0" w:space="0" w:color="auto"/>
        <w:bottom w:val="none" w:sz="0" w:space="0" w:color="auto"/>
        <w:right w:val="none" w:sz="0" w:space="0" w:color="auto"/>
      </w:divBdr>
    </w:div>
    <w:div w:id="259293142">
      <w:bodyDiv w:val="1"/>
      <w:marLeft w:val="0"/>
      <w:marRight w:val="0"/>
      <w:marTop w:val="0"/>
      <w:marBottom w:val="0"/>
      <w:divBdr>
        <w:top w:val="none" w:sz="0" w:space="0" w:color="auto"/>
        <w:left w:val="none" w:sz="0" w:space="0" w:color="auto"/>
        <w:bottom w:val="none" w:sz="0" w:space="0" w:color="auto"/>
        <w:right w:val="none" w:sz="0" w:space="0" w:color="auto"/>
      </w:divBdr>
    </w:div>
    <w:div w:id="478038184">
      <w:bodyDiv w:val="1"/>
      <w:marLeft w:val="0"/>
      <w:marRight w:val="0"/>
      <w:marTop w:val="0"/>
      <w:marBottom w:val="0"/>
      <w:divBdr>
        <w:top w:val="none" w:sz="0" w:space="0" w:color="auto"/>
        <w:left w:val="none" w:sz="0" w:space="0" w:color="auto"/>
        <w:bottom w:val="none" w:sz="0" w:space="0" w:color="auto"/>
        <w:right w:val="none" w:sz="0" w:space="0" w:color="auto"/>
      </w:divBdr>
    </w:div>
    <w:div w:id="776563744">
      <w:bodyDiv w:val="1"/>
      <w:marLeft w:val="0"/>
      <w:marRight w:val="0"/>
      <w:marTop w:val="0"/>
      <w:marBottom w:val="0"/>
      <w:divBdr>
        <w:top w:val="none" w:sz="0" w:space="0" w:color="auto"/>
        <w:left w:val="none" w:sz="0" w:space="0" w:color="auto"/>
        <w:bottom w:val="none" w:sz="0" w:space="0" w:color="auto"/>
        <w:right w:val="none" w:sz="0" w:space="0" w:color="auto"/>
      </w:divBdr>
    </w:div>
    <w:div w:id="793401674">
      <w:bodyDiv w:val="1"/>
      <w:marLeft w:val="0"/>
      <w:marRight w:val="0"/>
      <w:marTop w:val="0"/>
      <w:marBottom w:val="0"/>
      <w:divBdr>
        <w:top w:val="none" w:sz="0" w:space="0" w:color="auto"/>
        <w:left w:val="none" w:sz="0" w:space="0" w:color="auto"/>
        <w:bottom w:val="none" w:sz="0" w:space="0" w:color="auto"/>
        <w:right w:val="none" w:sz="0" w:space="0" w:color="auto"/>
      </w:divBdr>
      <w:divsChild>
        <w:div w:id="113448322">
          <w:marLeft w:val="547"/>
          <w:marRight w:val="0"/>
          <w:marTop w:val="120"/>
          <w:marBottom w:val="0"/>
          <w:divBdr>
            <w:top w:val="none" w:sz="0" w:space="0" w:color="auto"/>
            <w:left w:val="none" w:sz="0" w:space="0" w:color="auto"/>
            <w:bottom w:val="none" w:sz="0" w:space="0" w:color="auto"/>
            <w:right w:val="none" w:sz="0" w:space="0" w:color="auto"/>
          </w:divBdr>
        </w:div>
        <w:div w:id="403768172">
          <w:marLeft w:val="547"/>
          <w:marRight w:val="0"/>
          <w:marTop w:val="120"/>
          <w:marBottom w:val="0"/>
          <w:divBdr>
            <w:top w:val="none" w:sz="0" w:space="0" w:color="auto"/>
            <w:left w:val="none" w:sz="0" w:space="0" w:color="auto"/>
            <w:bottom w:val="none" w:sz="0" w:space="0" w:color="auto"/>
            <w:right w:val="none" w:sz="0" w:space="0" w:color="auto"/>
          </w:divBdr>
        </w:div>
        <w:div w:id="1430731496">
          <w:marLeft w:val="547"/>
          <w:marRight w:val="0"/>
          <w:marTop w:val="120"/>
          <w:marBottom w:val="0"/>
          <w:divBdr>
            <w:top w:val="none" w:sz="0" w:space="0" w:color="auto"/>
            <w:left w:val="none" w:sz="0" w:space="0" w:color="auto"/>
            <w:bottom w:val="none" w:sz="0" w:space="0" w:color="auto"/>
            <w:right w:val="none" w:sz="0" w:space="0" w:color="auto"/>
          </w:divBdr>
        </w:div>
        <w:div w:id="1807969810">
          <w:marLeft w:val="547"/>
          <w:marRight w:val="0"/>
          <w:marTop w:val="120"/>
          <w:marBottom w:val="0"/>
          <w:divBdr>
            <w:top w:val="none" w:sz="0" w:space="0" w:color="auto"/>
            <w:left w:val="none" w:sz="0" w:space="0" w:color="auto"/>
            <w:bottom w:val="none" w:sz="0" w:space="0" w:color="auto"/>
            <w:right w:val="none" w:sz="0" w:space="0" w:color="auto"/>
          </w:divBdr>
        </w:div>
        <w:div w:id="1596985206">
          <w:marLeft w:val="547"/>
          <w:marRight w:val="0"/>
          <w:marTop w:val="120"/>
          <w:marBottom w:val="0"/>
          <w:divBdr>
            <w:top w:val="none" w:sz="0" w:space="0" w:color="auto"/>
            <w:left w:val="none" w:sz="0" w:space="0" w:color="auto"/>
            <w:bottom w:val="none" w:sz="0" w:space="0" w:color="auto"/>
            <w:right w:val="none" w:sz="0" w:space="0" w:color="auto"/>
          </w:divBdr>
        </w:div>
        <w:div w:id="750472095">
          <w:marLeft w:val="547"/>
          <w:marRight w:val="0"/>
          <w:marTop w:val="120"/>
          <w:marBottom w:val="0"/>
          <w:divBdr>
            <w:top w:val="none" w:sz="0" w:space="0" w:color="auto"/>
            <w:left w:val="none" w:sz="0" w:space="0" w:color="auto"/>
            <w:bottom w:val="none" w:sz="0" w:space="0" w:color="auto"/>
            <w:right w:val="none" w:sz="0" w:space="0" w:color="auto"/>
          </w:divBdr>
        </w:div>
        <w:div w:id="874271889">
          <w:marLeft w:val="547"/>
          <w:marRight w:val="0"/>
          <w:marTop w:val="120"/>
          <w:marBottom w:val="0"/>
          <w:divBdr>
            <w:top w:val="none" w:sz="0" w:space="0" w:color="auto"/>
            <w:left w:val="none" w:sz="0" w:space="0" w:color="auto"/>
            <w:bottom w:val="none" w:sz="0" w:space="0" w:color="auto"/>
            <w:right w:val="none" w:sz="0" w:space="0" w:color="auto"/>
          </w:divBdr>
        </w:div>
        <w:div w:id="1887066058">
          <w:marLeft w:val="547"/>
          <w:marRight w:val="0"/>
          <w:marTop w:val="120"/>
          <w:marBottom w:val="0"/>
          <w:divBdr>
            <w:top w:val="none" w:sz="0" w:space="0" w:color="auto"/>
            <w:left w:val="none" w:sz="0" w:space="0" w:color="auto"/>
            <w:bottom w:val="none" w:sz="0" w:space="0" w:color="auto"/>
            <w:right w:val="none" w:sz="0" w:space="0" w:color="auto"/>
          </w:divBdr>
        </w:div>
        <w:div w:id="2046982116">
          <w:marLeft w:val="547"/>
          <w:marRight w:val="0"/>
          <w:marTop w:val="120"/>
          <w:marBottom w:val="0"/>
          <w:divBdr>
            <w:top w:val="none" w:sz="0" w:space="0" w:color="auto"/>
            <w:left w:val="none" w:sz="0" w:space="0" w:color="auto"/>
            <w:bottom w:val="none" w:sz="0" w:space="0" w:color="auto"/>
            <w:right w:val="none" w:sz="0" w:space="0" w:color="auto"/>
          </w:divBdr>
        </w:div>
        <w:div w:id="51196355">
          <w:marLeft w:val="547"/>
          <w:marRight w:val="0"/>
          <w:marTop w:val="120"/>
          <w:marBottom w:val="0"/>
          <w:divBdr>
            <w:top w:val="none" w:sz="0" w:space="0" w:color="auto"/>
            <w:left w:val="none" w:sz="0" w:space="0" w:color="auto"/>
            <w:bottom w:val="none" w:sz="0" w:space="0" w:color="auto"/>
            <w:right w:val="none" w:sz="0" w:space="0" w:color="auto"/>
          </w:divBdr>
        </w:div>
      </w:divsChild>
    </w:div>
    <w:div w:id="898050115">
      <w:bodyDiv w:val="1"/>
      <w:marLeft w:val="0"/>
      <w:marRight w:val="0"/>
      <w:marTop w:val="0"/>
      <w:marBottom w:val="0"/>
      <w:divBdr>
        <w:top w:val="none" w:sz="0" w:space="0" w:color="auto"/>
        <w:left w:val="none" w:sz="0" w:space="0" w:color="auto"/>
        <w:bottom w:val="none" w:sz="0" w:space="0" w:color="auto"/>
        <w:right w:val="none" w:sz="0" w:space="0" w:color="auto"/>
      </w:divBdr>
      <w:divsChild>
        <w:div w:id="284192137">
          <w:marLeft w:val="547"/>
          <w:marRight w:val="0"/>
          <w:marTop w:val="120"/>
          <w:marBottom w:val="0"/>
          <w:divBdr>
            <w:top w:val="none" w:sz="0" w:space="0" w:color="auto"/>
            <w:left w:val="none" w:sz="0" w:space="0" w:color="auto"/>
            <w:bottom w:val="none" w:sz="0" w:space="0" w:color="auto"/>
            <w:right w:val="none" w:sz="0" w:space="0" w:color="auto"/>
          </w:divBdr>
        </w:div>
        <w:div w:id="1071850285">
          <w:marLeft w:val="547"/>
          <w:marRight w:val="0"/>
          <w:marTop w:val="120"/>
          <w:marBottom w:val="0"/>
          <w:divBdr>
            <w:top w:val="none" w:sz="0" w:space="0" w:color="auto"/>
            <w:left w:val="none" w:sz="0" w:space="0" w:color="auto"/>
            <w:bottom w:val="none" w:sz="0" w:space="0" w:color="auto"/>
            <w:right w:val="none" w:sz="0" w:space="0" w:color="auto"/>
          </w:divBdr>
        </w:div>
        <w:div w:id="280192627">
          <w:marLeft w:val="547"/>
          <w:marRight w:val="0"/>
          <w:marTop w:val="120"/>
          <w:marBottom w:val="0"/>
          <w:divBdr>
            <w:top w:val="none" w:sz="0" w:space="0" w:color="auto"/>
            <w:left w:val="none" w:sz="0" w:space="0" w:color="auto"/>
            <w:bottom w:val="none" w:sz="0" w:space="0" w:color="auto"/>
            <w:right w:val="none" w:sz="0" w:space="0" w:color="auto"/>
          </w:divBdr>
        </w:div>
        <w:div w:id="1704330878">
          <w:marLeft w:val="547"/>
          <w:marRight w:val="0"/>
          <w:marTop w:val="120"/>
          <w:marBottom w:val="0"/>
          <w:divBdr>
            <w:top w:val="none" w:sz="0" w:space="0" w:color="auto"/>
            <w:left w:val="none" w:sz="0" w:space="0" w:color="auto"/>
            <w:bottom w:val="none" w:sz="0" w:space="0" w:color="auto"/>
            <w:right w:val="none" w:sz="0" w:space="0" w:color="auto"/>
          </w:divBdr>
        </w:div>
        <w:div w:id="568926018">
          <w:marLeft w:val="547"/>
          <w:marRight w:val="0"/>
          <w:marTop w:val="120"/>
          <w:marBottom w:val="0"/>
          <w:divBdr>
            <w:top w:val="none" w:sz="0" w:space="0" w:color="auto"/>
            <w:left w:val="none" w:sz="0" w:space="0" w:color="auto"/>
            <w:bottom w:val="none" w:sz="0" w:space="0" w:color="auto"/>
            <w:right w:val="none" w:sz="0" w:space="0" w:color="auto"/>
          </w:divBdr>
        </w:div>
      </w:divsChild>
    </w:div>
    <w:div w:id="968970840">
      <w:bodyDiv w:val="1"/>
      <w:marLeft w:val="0"/>
      <w:marRight w:val="0"/>
      <w:marTop w:val="0"/>
      <w:marBottom w:val="0"/>
      <w:divBdr>
        <w:top w:val="none" w:sz="0" w:space="0" w:color="auto"/>
        <w:left w:val="none" w:sz="0" w:space="0" w:color="auto"/>
        <w:bottom w:val="none" w:sz="0" w:space="0" w:color="auto"/>
        <w:right w:val="none" w:sz="0" w:space="0" w:color="auto"/>
      </w:divBdr>
    </w:div>
    <w:div w:id="1087194153">
      <w:bodyDiv w:val="1"/>
      <w:marLeft w:val="0"/>
      <w:marRight w:val="0"/>
      <w:marTop w:val="0"/>
      <w:marBottom w:val="0"/>
      <w:divBdr>
        <w:top w:val="none" w:sz="0" w:space="0" w:color="auto"/>
        <w:left w:val="none" w:sz="0" w:space="0" w:color="auto"/>
        <w:bottom w:val="none" w:sz="0" w:space="0" w:color="auto"/>
        <w:right w:val="none" w:sz="0" w:space="0" w:color="auto"/>
      </w:divBdr>
    </w:div>
    <w:div w:id="1143545563">
      <w:bodyDiv w:val="1"/>
      <w:marLeft w:val="0"/>
      <w:marRight w:val="0"/>
      <w:marTop w:val="0"/>
      <w:marBottom w:val="0"/>
      <w:divBdr>
        <w:top w:val="none" w:sz="0" w:space="0" w:color="auto"/>
        <w:left w:val="none" w:sz="0" w:space="0" w:color="auto"/>
        <w:bottom w:val="none" w:sz="0" w:space="0" w:color="auto"/>
        <w:right w:val="none" w:sz="0" w:space="0" w:color="auto"/>
      </w:divBdr>
    </w:div>
    <w:div w:id="1318993743">
      <w:bodyDiv w:val="1"/>
      <w:marLeft w:val="0"/>
      <w:marRight w:val="0"/>
      <w:marTop w:val="0"/>
      <w:marBottom w:val="0"/>
      <w:divBdr>
        <w:top w:val="none" w:sz="0" w:space="0" w:color="auto"/>
        <w:left w:val="none" w:sz="0" w:space="0" w:color="auto"/>
        <w:bottom w:val="none" w:sz="0" w:space="0" w:color="auto"/>
        <w:right w:val="none" w:sz="0" w:space="0" w:color="auto"/>
      </w:divBdr>
    </w:div>
    <w:div w:id="1335105508">
      <w:bodyDiv w:val="1"/>
      <w:marLeft w:val="0"/>
      <w:marRight w:val="0"/>
      <w:marTop w:val="0"/>
      <w:marBottom w:val="0"/>
      <w:divBdr>
        <w:top w:val="none" w:sz="0" w:space="0" w:color="auto"/>
        <w:left w:val="none" w:sz="0" w:space="0" w:color="auto"/>
        <w:bottom w:val="none" w:sz="0" w:space="0" w:color="auto"/>
        <w:right w:val="none" w:sz="0" w:space="0" w:color="auto"/>
      </w:divBdr>
      <w:divsChild>
        <w:div w:id="1350984375">
          <w:marLeft w:val="547"/>
          <w:marRight w:val="0"/>
          <w:marTop w:val="100"/>
          <w:marBottom w:val="0"/>
          <w:divBdr>
            <w:top w:val="none" w:sz="0" w:space="0" w:color="auto"/>
            <w:left w:val="none" w:sz="0" w:space="0" w:color="auto"/>
            <w:bottom w:val="none" w:sz="0" w:space="0" w:color="auto"/>
            <w:right w:val="none" w:sz="0" w:space="0" w:color="auto"/>
          </w:divBdr>
        </w:div>
        <w:div w:id="668404286">
          <w:marLeft w:val="547"/>
          <w:marRight w:val="0"/>
          <w:marTop w:val="100"/>
          <w:marBottom w:val="0"/>
          <w:divBdr>
            <w:top w:val="none" w:sz="0" w:space="0" w:color="auto"/>
            <w:left w:val="none" w:sz="0" w:space="0" w:color="auto"/>
            <w:bottom w:val="none" w:sz="0" w:space="0" w:color="auto"/>
            <w:right w:val="none" w:sz="0" w:space="0" w:color="auto"/>
          </w:divBdr>
        </w:div>
        <w:div w:id="1767192124">
          <w:marLeft w:val="547"/>
          <w:marRight w:val="0"/>
          <w:marTop w:val="100"/>
          <w:marBottom w:val="0"/>
          <w:divBdr>
            <w:top w:val="none" w:sz="0" w:space="0" w:color="auto"/>
            <w:left w:val="none" w:sz="0" w:space="0" w:color="auto"/>
            <w:bottom w:val="none" w:sz="0" w:space="0" w:color="auto"/>
            <w:right w:val="none" w:sz="0" w:space="0" w:color="auto"/>
          </w:divBdr>
        </w:div>
        <w:div w:id="962268159">
          <w:marLeft w:val="547"/>
          <w:marRight w:val="0"/>
          <w:marTop w:val="100"/>
          <w:marBottom w:val="0"/>
          <w:divBdr>
            <w:top w:val="none" w:sz="0" w:space="0" w:color="auto"/>
            <w:left w:val="none" w:sz="0" w:space="0" w:color="auto"/>
            <w:bottom w:val="none" w:sz="0" w:space="0" w:color="auto"/>
            <w:right w:val="none" w:sz="0" w:space="0" w:color="auto"/>
          </w:divBdr>
        </w:div>
        <w:div w:id="1050693457">
          <w:marLeft w:val="547"/>
          <w:marRight w:val="0"/>
          <w:marTop w:val="100"/>
          <w:marBottom w:val="0"/>
          <w:divBdr>
            <w:top w:val="none" w:sz="0" w:space="0" w:color="auto"/>
            <w:left w:val="none" w:sz="0" w:space="0" w:color="auto"/>
            <w:bottom w:val="none" w:sz="0" w:space="0" w:color="auto"/>
            <w:right w:val="none" w:sz="0" w:space="0" w:color="auto"/>
          </w:divBdr>
        </w:div>
        <w:div w:id="1996646143">
          <w:marLeft w:val="547"/>
          <w:marRight w:val="0"/>
          <w:marTop w:val="100"/>
          <w:marBottom w:val="0"/>
          <w:divBdr>
            <w:top w:val="none" w:sz="0" w:space="0" w:color="auto"/>
            <w:left w:val="none" w:sz="0" w:space="0" w:color="auto"/>
            <w:bottom w:val="none" w:sz="0" w:space="0" w:color="auto"/>
            <w:right w:val="none" w:sz="0" w:space="0" w:color="auto"/>
          </w:divBdr>
        </w:div>
        <w:div w:id="1707829735">
          <w:marLeft w:val="547"/>
          <w:marRight w:val="0"/>
          <w:marTop w:val="100"/>
          <w:marBottom w:val="0"/>
          <w:divBdr>
            <w:top w:val="none" w:sz="0" w:space="0" w:color="auto"/>
            <w:left w:val="none" w:sz="0" w:space="0" w:color="auto"/>
            <w:bottom w:val="none" w:sz="0" w:space="0" w:color="auto"/>
            <w:right w:val="none" w:sz="0" w:space="0" w:color="auto"/>
          </w:divBdr>
        </w:div>
        <w:div w:id="1497919040">
          <w:marLeft w:val="547"/>
          <w:marRight w:val="0"/>
          <w:marTop w:val="100"/>
          <w:marBottom w:val="0"/>
          <w:divBdr>
            <w:top w:val="none" w:sz="0" w:space="0" w:color="auto"/>
            <w:left w:val="none" w:sz="0" w:space="0" w:color="auto"/>
            <w:bottom w:val="none" w:sz="0" w:space="0" w:color="auto"/>
            <w:right w:val="none" w:sz="0" w:space="0" w:color="auto"/>
          </w:divBdr>
        </w:div>
        <w:div w:id="975838877">
          <w:marLeft w:val="547"/>
          <w:marRight w:val="0"/>
          <w:marTop w:val="100"/>
          <w:marBottom w:val="0"/>
          <w:divBdr>
            <w:top w:val="none" w:sz="0" w:space="0" w:color="auto"/>
            <w:left w:val="none" w:sz="0" w:space="0" w:color="auto"/>
            <w:bottom w:val="none" w:sz="0" w:space="0" w:color="auto"/>
            <w:right w:val="none" w:sz="0" w:space="0" w:color="auto"/>
          </w:divBdr>
        </w:div>
        <w:div w:id="2066368636">
          <w:marLeft w:val="547"/>
          <w:marRight w:val="0"/>
          <w:marTop w:val="100"/>
          <w:marBottom w:val="0"/>
          <w:divBdr>
            <w:top w:val="none" w:sz="0" w:space="0" w:color="auto"/>
            <w:left w:val="none" w:sz="0" w:space="0" w:color="auto"/>
            <w:bottom w:val="none" w:sz="0" w:space="0" w:color="auto"/>
            <w:right w:val="none" w:sz="0" w:space="0" w:color="auto"/>
          </w:divBdr>
        </w:div>
      </w:divsChild>
    </w:div>
    <w:div w:id="1360201196">
      <w:bodyDiv w:val="1"/>
      <w:marLeft w:val="0"/>
      <w:marRight w:val="0"/>
      <w:marTop w:val="0"/>
      <w:marBottom w:val="0"/>
      <w:divBdr>
        <w:top w:val="none" w:sz="0" w:space="0" w:color="auto"/>
        <w:left w:val="none" w:sz="0" w:space="0" w:color="auto"/>
        <w:bottom w:val="none" w:sz="0" w:space="0" w:color="auto"/>
        <w:right w:val="none" w:sz="0" w:space="0" w:color="auto"/>
      </w:divBdr>
    </w:div>
    <w:div w:id="1457017703">
      <w:bodyDiv w:val="1"/>
      <w:marLeft w:val="0"/>
      <w:marRight w:val="0"/>
      <w:marTop w:val="0"/>
      <w:marBottom w:val="0"/>
      <w:divBdr>
        <w:top w:val="none" w:sz="0" w:space="0" w:color="auto"/>
        <w:left w:val="none" w:sz="0" w:space="0" w:color="auto"/>
        <w:bottom w:val="none" w:sz="0" w:space="0" w:color="auto"/>
        <w:right w:val="none" w:sz="0" w:space="0" w:color="auto"/>
      </w:divBdr>
    </w:div>
    <w:div w:id="1463765597">
      <w:bodyDiv w:val="1"/>
      <w:marLeft w:val="0"/>
      <w:marRight w:val="0"/>
      <w:marTop w:val="0"/>
      <w:marBottom w:val="0"/>
      <w:divBdr>
        <w:top w:val="none" w:sz="0" w:space="0" w:color="auto"/>
        <w:left w:val="none" w:sz="0" w:space="0" w:color="auto"/>
        <w:bottom w:val="none" w:sz="0" w:space="0" w:color="auto"/>
        <w:right w:val="none" w:sz="0" w:space="0" w:color="auto"/>
      </w:divBdr>
    </w:div>
    <w:div w:id="1704863577">
      <w:bodyDiv w:val="1"/>
      <w:marLeft w:val="0"/>
      <w:marRight w:val="0"/>
      <w:marTop w:val="0"/>
      <w:marBottom w:val="0"/>
      <w:divBdr>
        <w:top w:val="none" w:sz="0" w:space="0" w:color="auto"/>
        <w:left w:val="none" w:sz="0" w:space="0" w:color="auto"/>
        <w:bottom w:val="none" w:sz="0" w:space="0" w:color="auto"/>
        <w:right w:val="none" w:sz="0" w:space="0" w:color="auto"/>
      </w:divBdr>
      <w:divsChild>
        <w:div w:id="677538246">
          <w:marLeft w:val="547"/>
          <w:marRight w:val="0"/>
          <w:marTop w:val="120"/>
          <w:marBottom w:val="0"/>
          <w:divBdr>
            <w:top w:val="none" w:sz="0" w:space="0" w:color="auto"/>
            <w:left w:val="none" w:sz="0" w:space="0" w:color="auto"/>
            <w:bottom w:val="none" w:sz="0" w:space="0" w:color="auto"/>
            <w:right w:val="none" w:sz="0" w:space="0" w:color="auto"/>
          </w:divBdr>
        </w:div>
        <w:div w:id="2104108625">
          <w:marLeft w:val="547"/>
          <w:marRight w:val="0"/>
          <w:marTop w:val="120"/>
          <w:marBottom w:val="0"/>
          <w:divBdr>
            <w:top w:val="none" w:sz="0" w:space="0" w:color="auto"/>
            <w:left w:val="none" w:sz="0" w:space="0" w:color="auto"/>
            <w:bottom w:val="none" w:sz="0" w:space="0" w:color="auto"/>
            <w:right w:val="none" w:sz="0" w:space="0" w:color="auto"/>
          </w:divBdr>
        </w:div>
        <w:div w:id="371685921">
          <w:marLeft w:val="547"/>
          <w:marRight w:val="0"/>
          <w:marTop w:val="120"/>
          <w:marBottom w:val="0"/>
          <w:divBdr>
            <w:top w:val="none" w:sz="0" w:space="0" w:color="auto"/>
            <w:left w:val="none" w:sz="0" w:space="0" w:color="auto"/>
            <w:bottom w:val="none" w:sz="0" w:space="0" w:color="auto"/>
            <w:right w:val="none" w:sz="0" w:space="0" w:color="auto"/>
          </w:divBdr>
        </w:div>
      </w:divsChild>
    </w:div>
    <w:div w:id="1834369460">
      <w:bodyDiv w:val="1"/>
      <w:marLeft w:val="0"/>
      <w:marRight w:val="0"/>
      <w:marTop w:val="0"/>
      <w:marBottom w:val="0"/>
      <w:divBdr>
        <w:top w:val="none" w:sz="0" w:space="0" w:color="auto"/>
        <w:left w:val="none" w:sz="0" w:space="0" w:color="auto"/>
        <w:bottom w:val="none" w:sz="0" w:space="0" w:color="auto"/>
        <w:right w:val="none" w:sz="0" w:space="0" w:color="auto"/>
      </w:divBdr>
      <w:divsChild>
        <w:div w:id="2098402968">
          <w:marLeft w:val="547"/>
          <w:marRight w:val="0"/>
          <w:marTop w:val="120"/>
          <w:marBottom w:val="0"/>
          <w:divBdr>
            <w:top w:val="none" w:sz="0" w:space="0" w:color="auto"/>
            <w:left w:val="none" w:sz="0" w:space="0" w:color="auto"/>
            <w:bottom w:val="none" w:sz="0" w:space="0" w:color="auto"/>
            <w:right w:val="none" w:sz="0" w:space="0" w:color="auto"/>
          </w:divBdr>
        </w:div>
        <w:div w:id="1452702299">
          <w:marLeft w:val="547"/>
          <w:marRight w:val="0"/>
          <w:marTop w:val="120"/>
          <w:marBottom w:val="0"/>
          <w:divBdr>
            <w:top w:val="none" w:sz="0" w:space="0" w:color="auto"/>
            <w:left w:val="none" w:sz="0" w:space="0" w:color="auto"/>
            <w:bottom w:val="none" w:sz="0" w:space="0" w:color="auto"/>
            <w:right w:val="none" w:sz="0" w:space="0" w:color="auto"/>
          </w:divBdr>
        </w:div>
        <w:div w:id="823081803">
          <w:marLeft w:val="547"/>
          <w:marRight w:val="0"/>
          <w:marTop w:val="120"/>
          <w:marBottom w:val="0"/>
          <w:divBdr>
            <w:top w:val="none" w:sz="0" w:space="0" w:color="auto"/>
            <w:left w:val="none" w:sz="0" w:space="0" w:color="auto"/>
            <w:bottom w:val="none" w:sz="0" w:space="0" w:color="auto"/>
            <w:right w:val="none" w:sz="0" w:space="0" w:color="auto"/>
          </w:divBdr>
        </w:div>
        <w:div w:id="1165390095">
          <w:marLeft w:val="547"/>
          <w:marRight w:val="0"/>
          <w:marTop w:val="120"/>
          <w:marBottom w:val="0"/>
          <w:divBdr>
            <w:top w:val="none" w:sz="0" w:space="0" w:color="auto"/>
            <w:left w:val="none" w:sz="0" w:space="0" w:color="auto"/>
            <w:bottom w:val="none" w:sz="0" w:space="0" w:color="auto"/>
            <w:right w:val="none" w:sz="0" w:space="0" w:color="auto"/>
          </w:divBdr>
        </w:div>
        <w:div w:id="1710372350">
          <w:marLeft w:val="547"/>
          <w:marRight w:val="0"/>
          <w:marTop w:val="120"/>
          <w:marBottom w:val="0"/>
          <w:divBdr>
            <w:top w:val="none" w:sz="0" w:space="0" w:color="auto"/>
            <w:left w:val="none" w:sz="0" w:space="0" w:color="auto"/>
            <w:bottom w:val="none" w:sz="0" w:space="0" w:color="auto"/>
            <w:right w:val="none" w:sz="0" w:space="0" w:color="auto"/>
          </w:divBdr>
        </w:div>
        <w:div w:id="1639146913">
          <w:marLeft w:val="547"/>
          <w:marRight w:val="0"/>
          <w:marTop w:val="120"/>
          <w:marBottom w:val="0"/>
          <w:divBdr>
            <w:top w:val="none" w:sz="0" w:space="0" w:color="auto"/>
            <w:left w:val="none" w:sz="0" w:space="0" w:color="auto"/>
            <w:bottom w:val="none" w:sz="0" w:space="0" w:color="auto"/>
            <w:right w:val="none" w:sz="0" w:space="0" w:color="auto"/>
          </w:divBdr>
        </w:div>
        <w:div w:id="2020934599">
          <w:marLeft w:val="547"/>
          <w:marRight w:val="0"/>
          <w:marTop w:val="120"/>
          <w:marBottom w:val="0"/>
          <w:divBdr>
            <w:top w:val="none" w:sz="0" w:space="0" w:color="auto"/>
            <w:left w:val="none" w:sz="0" w:space="0" w:color="auto"/>
            <w:bottom w:val="none" w:sz="0" w:space="0" w:color="auto"/>
            <w:right w:val="none" w:sz="0" w:space="0" w:color="auto"/>
          </w:divBdr>
        </w:div>
        <w:div w:id="2044479372">
          <w:marLeft w:val="547"/>
          <w:marRight w:val="0"/>
          <w:marTop w:val="120"/>
          <w:marBottom w:val="0"/>
          <w:divBdr>
            <w:top w:val="none" w:sz="0" w:space="0" w:color="auto"/>
            <w:left w:val="none" w:sz="0" w:space="0" w:color="auto"/>
            <w:bottom w:val="none" w:sz="0" w:space="0" w:color="auto"/>
            <w:right w:val="none" w:sz="0" w:space="0" w:color="auto"/>
          </w:divBdr>
        </w:div>
      </w:divsChild>
    </w:div>
    <w:div w:id="1934892711">
      <w:bodyDiv w:val="1"/>
      <w:marLeft w:val="0"/>
      <w:marRight w:val="0"/>
      <w:marTop w:val="0"/>
      <w:marBottom w:val="0"/>
      <w:divBdr>
        <w:top w:val="none" w:sz="0" w:space="0" w:color="auto"/>
        <w:left w:val="none" w:sz="0" w:space="0" w:color="auto"/>
        <w:bottom w:val="none" w:sz="0" w:space="0" w:color="auto"/>
        <w:right w:val="none" w:sz="0" w:space="0" w:color="auto"/>
      </w:divBdr>
    </w:div>
    <w:div w:id="2100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styles" Target="styles.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notes" Target="footnotes.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numbering" Target="numbering.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webSettings" Target="webSettings.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header" Target="header1.xml" Id="rId23" /><Relationship Type="http://schemas.openxmlformats.org/officeDocument/2006/relationships/customXml" Target="../customXml/item10.xml" Id="rId10" /><Relationship Type="http://schemas.openxmlformats.org/officeDocument/2006/relationships/settings" Target="settings.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endnotes" Target="endnotes.xml" Id="rId22" /><Relationship Type="http://schemas.openxmlformats.org/officeDocument/2006/relationships/customXml" Target="/customXML/item1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7.xml>��< ? x m l   v e r s i o n = " 1 . 0 "   e n c o d i n g = " u t f - 1 6 " ? >  
 < p r o p e r t i e s   x m l n s = " h t t p : / / w w w . i m a n a g e . c o m / w o r k / x m l s c h e m a " >  
     < d o c u m e n t i d > S C B F - S P ! 1 6 4 9 7 2 1 0 . 1 < / d o c u m e n t i d >  
     < s e n d e r i d > R M O R G A D O < / s e n d e r i d >  
     < s e n d e r e m a i l > R A F A E L . M O R G A D O @ C E S C O N B A R R I E U . C O M . B R < / s e n d e r e m a i l >  
     < l a s t m o d i f i e d > 2 0 2 2 - 0 6 - 0 2 T 2 2 : 3 9 : 0 0 . 0 0 0 0 0 0 0 - 0 3 : 0 0 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 S C B F - S P ! 1 6 2 9 1 9 9 1 . 1 < / d o c u m e n t i d >  
     < s e n d e r i d > R M O R G A D O < / s e n d e r i d >  
     < s e n d e r e m a i l / >  
     < l a s t m o d i f i e d > 2 0 2 2 - 0 3 - 0 9 T 1 5 : 2 5 : 0 0 . 0 0 0 0 0 0 0 - 0 3 : 0 0 < / l a s t m o d i f i e d >  
     < d a t a b a s e > S C B F - S P < / d a t a b a s e >  
 < / p r o p e r t i e s > 
</file>

<file path=customXml/item10.xml>��< ? x m l   v e r s i o n = " 1 . 0 "   e n c o d i n g = " u t f - 1 6 " ? > < p r o p e r t i e s   x m l n s = " h t t p : / / w w w . i m a n a g e . c o m / w o r k / x m l s c h e m a " >  
     < d o c u m e n t i d > S C B F - S P ! 1 6 0 3 0 5 4 2 . 1 < / d o c u m e n t i d >  
     < s e n d e r i d > R M O R G A D O < / s e n d e r i d >  
     < s e n d e r e m a i l / >  
     < l a s t m o d i f i e d > 2 0 2 1 - 1 1 - 2 9 T 2 2 : 2 7 : 0 0 . 0 0 0 0 0 0 0 - 0 3 : 0 0 < / l a s t m o d i f i e d >  
     < d a t a b a s e > S C B F - S P < / d a t a b a s e >  
 < / p r o p e r t i e s > 
</file>

<file path=customXml/item11.xml>��< ? x m l   v e r s i o n = " 1 . 0 "   e n c o d i n g = " u t f - 1 6 " ? > < p r o p e r t i e s   x m l n s = " h t t p : / / w w w . i m a n a g e . c o m / w o r k / x m l s c h e m a " >  
     < d o c u m e n t i d > S C B F - S P ! 1 6 2 2 5 3 8 1 . 2 < / d o c u m e n t i d >  
     < s e n d e r i d > R M O R G A D O < / s e n d e r i d >  
     < s e n d e r e m a i l / >  
     < l a s t m o d i f i e d > 2 0 2 2 - 0 2 - 0 7 T 1 6 : 3 3 : 0 0 . 0 0 0 0 0 0 0 - 0 3 : 0 0 < / l a s t m o d i f i e d >  
     < d a t a b a s e > S C B F - S P < / d a t a b a s e >  
 < / p r o p e r t i e s > 
</file>

<file path=customXml/item12.xml>��< ? x m l   v e r s i o n = " 1 . 0 "   e n c o d i n g = " u t f - 1 6 " ? > < p r o p e r t i e s   x m l n s = " h t t p : / / w w w . i m a n a g e . c o m / w o r k / x m l s c h e m a " >  
     < d o c u m e n t i d > S C B F - S P ! 1 6 2 2 5 3 8 1 . 1 < / d o c u m e n t i d >  
     < s e n d e r i d > R M O R G A D O < / s e n d e r i d >  
     < s e n d e r e m a i l / >  
     < l a s t m o d i f i e d > 2 0 2 2 - 0 2 - 0 4 T 1 6 : 2 6 : 0 0 . 0 0 0 0 0 0 0 - 0 3 : 0 0 < / l a s t m o d i f i e d >  
     < d a t a b a s e > S C B F - S P < / d a t a b a s e >  
 < / p r o p e r t i 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5.xml>��< ? x m l   v e r s i o n = " 1 . 0 "   e n c o d i n g = " u t f - 1 6 " ? > < p r o p e r t i e s   x m l n s = " h t t p : / / w w w . i m a n a g e . c o m / w o r k / x m l s c h e m a " >  
     < d o c u m e n t i d > S C B F - S P ! 1 5 6 8 6 0 3 2 . 6 < / d o c u m e n t i d >  
     < s e n d e r i d > R M O R G A D O < / s e n d e r i d >  
     < s e n d e r e m a i l / >  
     < l a s t m o d i f i e d > 2 0 2 1 - 0 7 - 2 1 T 2 0 : 2 2 : 0 0 . 0 0 0 0 0 0 0 - 0 3 : 0 0 < / l a s t m o d i f i e d >  
     < d a t a b a s e > S C B F - S P < / d a t a b a s e >  
 < / p r o p e r t i e s > 
</file>

<file path=customXml/item1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1 6 " ? > < p r o p e r t i e s   x m l n s = " h t t p : / / w w w . i m a n a g e . c o m / w o r k / x m l s c h e m a " >  
     < d o c u m e n t i d > S C B F - S P ! 1 5 6 8 6 0 3 2 . 3 < / d o c u m e n t i d >  
     < s e n d e r i d > R M O R G A D O < / s e n d e r i d >  
     < s e n d e r e m a i l / >  
     < l a s t m o d i f i e d > 2 0 2 1 - 0 7 - 2 0 T 2 3 : 3 4 : 0 0 . 0 0 0 0 0 0 0 - 0 3 : 0 0 < / l a s t m o d i f i e d >  
     < d a t a b a s e > S C B F - S P < / d a t a b a s e >  
 < / p r o p e r t i e s > 
</file>

<file path=customXml/item3.xml>��< ? x m l   v e r s i o n = " 1 . 0 "   e n c o d i n g = " u t f - 1 6 " ? > < p r o p e r t i e s   x m l n s = " h t t p : / / w w w . i m a n a g e . c o m / w o r k / x m l s c h e m a " >  
     < d o c u m e n t i d > S C B F - S P ! 1 6 3 5 4 7 8 1 . 1 < / d o c u m e n t i d >  
     < s e n d e r i d > R M O R G A D O < / s e n d e r i d >  
     < s e n d e r e m a i l / >  
     < l a s t m o d i f i e d > 2 0 2 2 - 0 4 - 0 4 T 1 6 : 0 5 : 0 0 . 0 0 0 0 0 0 0 - 0 3 : 0 0 < / l a s t m o d i f i e d >  
     < d a t a b a s e > S C B F - S P < / d a t a b a s e >  
 < / p r o p e r t i e s > 
</file>

<file path=customXml/item4.xml>��< ? x m l   v e r s i o n = " 1 . 0 "   e n c o d i n g = " u t f - 1 6 " ? > < p r o p e r t i e s   x m l n s = " h t t p : / / w w w . i m a n a g e . c o m / w o r k / x m l s c h e m a " >  
     < d o c u m e n t i d > S C B F - S P ! 1 6 2 9 1 9 9 1 . 1 < / d o c u m e n t i d >  
     < s e n d e r i d > R M O R G A D O < / s e n d e r i d >  
     < s e n d e r e m a i l / >  
     < l a s t m o d i f i e d > 2 0 2 2 - 0 3 - 0 9 T 1 5 : 2 5 : 0 0 . 0 0 0 0 0 0 0 - 0 3 : 0 0 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 S C B F - S P ! 1 5 9 7 2 5 3 3 . 3 < / d o c u m e n t i d >  
     < s e n d e r i d > R M O R G A D O < / s e n d e r i d >  
     < s e n d e r e m a i l / >  
     < l a s t m o d i f i e d > 2 0 2 1 - 1 1 - 1 1 T 1 6 : 0 2 : 0 0 . 0 0 0 0 0 0 0 - 0 3 : 0 0 < / l a s t m o d i f i e d >  
     < d a t a b a s e > S C B F - S P < / d a t a b a s e >  
 < / p r o p e r t i e s > 
</file>

<file path=customXml/item8.xml>��< ? x m l   v e r s i o n = " 1 . 0 "   e n c o d i n g = " u t f - 1 6 " ? > < p r o p e r t i e s   x m l n s = " h t t p : / / w w w . i m a n a g e . c o m / w o r k / x m l s c h e m a " >  
     < d o c u m e n t i d > S C B F - S P ! 1 6 3 3 6 5 4 8 . 1 < / d o c u m e n t i d >  
     < s e n d e r i d > R M O R G A D O < / s e n d e r i d >  
     < s e n d e r e m a i l / >  
     < l a s t m o d i f i e d > 2 0 2 2 - 0 3 - 2 5 T 1 5 : 0 9 : 0 0 . 0 0 0 0 0 0 0 - 0 3 : 0 0 < / l a s t m o d i f i e d >  
     < d a t a b a s e > S C B F - S P < / d a t a b a s e >  
 < / p r o p e r t i e s > 
</file>

<file path=customXml/item9.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L213168-01</CodigoSegmento>
    <DLCPolicyLabelValue xmlns="e63af235-6539-4873-9a74-7e32b5cc1aee">LDOC-3-272328/0.3</DLCPolicyLabelValue>
    <_dlc_DocId xmlns="e63af235-6539-4873-9a74-7e32b5cc1aee">LDOC-3-272328</_dlc_DocId>
    <_dlc_DocIdUrl xmlns="e63af235-6539-4873-9a74-7e32b5cc1aee">
      <Url>http://sharepoint/_layouts/15/DocIdRedir.aspx?ID=LDOC-3-272328</Url>
      <Description>LDOC-3-272328</Description>
    </_dlc_DocIdUrl>
    <VersaoDocumento xmlns="e63af235-6539-4873-9a74-7e32b5cc1aee">0.3</VersaoDocumento>
    <IDUnico xmlns="e63af235-6539-4873-9a74-7e32b5cc1aee">LDOC-3-272328</IDUnico>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LDOC-3-272328/0.3</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5847E3D-B117-42E0-80B4-D0E698995AB9}">
  <ds:schemaRefs>
    <ds:schemaRef ds:uri="http://www.imanage.com/work/xmlschema"/>
  </ds:schemaRefs>
</ds:datastoreItem>
</file>

<file path=customXml/itemProps10.xml><?xml version="1.0" encoding="utf-8"?>
<ds:datastoreItem xmlns:ds="http://schemas.openxmlformats.org/officeDocument/2006/customXml" ds:itemID="{5D25F8C5-A972-4134-8C0D-948CB0D53216}">
  <ds:schemaRefs>
    <ds:schemaRef ds:uri="http://www.imanage.com/work/xmlschema"/>
  </ds:schemaRefs>
</ds:datastoreItem>
</file>

<file path=customXml/itemProps11.xml><?xml version="1.0" encoding="utf-8"?>
<ds:datastoreItem xmlns:ds="http://schemas.openxmlformats.org/officeDocument/2006/customXml" ds:itemID="{9BCF700A-2AC3-4592-8914-44EFE37F9013}">
  <ds:schemaRefs>
    <ds:schemaRef ds:uri="http://www.imanage.com/work/xmlschema"/>
  </ds:schemaRefs>
</ds:datastoreItem>
</file>

<file path=customXml/itemProps12.xml><?xml version="1.0" encoding="utf-8"?>
<ds:datastoreItem xmlns:ds="http://schemas.openxmlformats.org/officeDocument/2006/customXml" ds:itemID="{CD9AF288-CD8A-4CDA-A07C-C65F727D88CC}">
  <ds:schemaRefs>
    <ds:schemaRef ds:uri="http://www.imanage.com/work/xmlschema"/>
  </ds:schemaRefs>
</ds:datastoreItem>
</file>

<file path=customXml/itemProps13.xml><?xml version="1.0" encoding="utf-8"?>
<ds:datastoreItem xmlns:ds="http://schemas.openxmlformats.org/officeDocument/2006/customXml" ds:itemID="{70FE5128-C545-4139-9564-4CE044938270}">
  <ds:schemaRefs>
    <ds:schemaRef ds:uri="http://schemas.microsoft.com/sharepoint/v3/contenttype/forms"/>
  </ds:schemaRefs>
</ds:datastoreItem>
</file>

<file path=customXml/itemProps14.xml><?xml version="1.0" encoding="utf-8"?>
<ds:datastoreItem xmlns:ds="http://schemas.openxmlformats.org/officeDocument/2006/customXml" ds:itemID="{F465CD63-89EC-4183-BB41-905019AFBE3F}">
  <ds:schemaRefs>
    <ds:schemaRef ds:uri="http://schemas.microsoft.com/sharepoint/events"/>
  </ds:schemaRefs>
</ds:datastoreItem>
</file>

<file path=customXml/itemProps15.xml><?xml version="1.0" encoding="utf-8"?>
<ds:datastoreItem xmlns:ds="http://schemas.openxmlformats.org/officeDocument/2006/customXml" ds:itemID="{71FE4DF1-17CE-4281-88DF-9B61D1EC44F4}">
  <ds:schemaRefs>
    <ds:schemaRef ds:uri="http://www.imanage.com/work/xmlschema"/>
  </ds:schemaRefs>
</ds:datastoreItem>
</file>

<file path=customXml/itemProps16.xml><?xml version="1.0" encoding="utf-8"?>
<ds:datastoreItem xmlns:ds="http://schemas.openxmlformats.org/officeDocument/2006/customXml" ds:itemID="{37CA4DAA-0DAE-48F2-8702-0A5011E68806}">
  <ds:schemaRefs>
    <ds:schemaRef ds:uri="office.server.policy"/>
  </ds:schemaRefs>
</ds:datastoreItem>
</file>

<file path=customXml/itemProps2.xml><?xml version="1.0" encoding="utf-8"?>
<ds:datastoreItem xmlns:ds="http://schemas.openxmlformats.org/officeDocument/2006/customXml" ds:itemID="{D67FA62E-20F0-4D91-ABEC-9FFDA72EE9A8}">
  <ds:schemaRefs>
    <ds:schemaRef ds:uri="http://www.imanage.com/work/xmlschema"/>
  </ds:schemaRefs>
</ds:datastoreItem>
</file>

<file path=customXml/itemProps3.xml><?xml version="1.0" encoding="utf-8"?>
<ds:datastoreItem xmlns:ds="http://schemas.openxmlformats.org/officeDocument/2006/customXml" ds:itemID="{8C93DE88-2C24-4B69-8C40-66F98603F2FD}">
  <ds:schemaRefs>
    <ds:schemaRef ds:uri="http://www.imanage.com/work/xmlschema"/>
  </ds:schemaRefs>
</ds:datastoreItem>
</file>

<file path=customXml/itemProps4.xml><?xml version="1.0" encoding="utf-8"?>
<ds:datastoreItem xmlns:ds="http://schemas.openxmlformats.org/officeDocument/2006/customXml" ds:itemID="{8BF47CC6-A3B5-4D80-9121-986BF7129B75}">
  <ds:schemaRefs>
    <ds:schemaRef ds:uri="http://www.imanage.com/work/xmlschema"/>
  </ds:schemaRefs>
</ds:datastoreItem>
</file>

<file path=customXml/itemProps5.xml><?xml version="1.0" encoding="utf-8"?>
<ds:datastoreItem xmlns:ds="http://schemas.openxmlformats.org/officeDocument/2006/customXml" ds:itemID="{BA6A2BE4-C903-4347-B101-C4FFA2361C73}">
  <ds:schemaRefs>
    <ds:schemaRef ds:uri="http://schemas.openxmlformats.org/officeDocument/2006/bibliography"/>
  </ds:schemaRefs>
</ds:datastoreItem>
</file>

<file path=customXml/itemProps6.xml><?xml version="1.0" encoding="utf-8"?>
<ds:datastoreItem xmlns:ds="http://schemas.openxmlformats.org/officeDocument/2006/customXml" ds:itemID="{4CE9AAE9-CC3E-4552-BF58-1FBFB2976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044C742-B492-4C6D-8760-FA65F774BD67}">
  <ds:schemaRefs>
    <ds:schemaRef ds:uri="http://www.imanage.com/work/xmlschema"/>
  </ds:schemaRefs>
</ds:datastoreItem>
</file>

<file path=customXml/itemProps8.xml><?xml version="1.0" encoding="utf-8"?>
<ds:datastoreItem xmlns:ds="http://schemas.openxmlformats.org/officeDocument/2006/customXml" ds:itemID="{9ADDF2F0-D08F-4537-99D9-C48C7865AF1F}">
  <ds:schemaRefs>
    <ds:schemaRef ds:uri="http://www.imanage.com/work/xmlschema"/>
  </ds:schemaRefs>
</ds:datastoreItem>
</file>

<file path=customXml/itemProps9.xml><?xml version="1.0" encoding="utf-8"?>
<ds:datastoreItem xmlns:ds="http://schemas.openxmlformats.org/officeDocument/2006/customXml" ds:itemID="{09E915CE-71DF-4FE1-8572-DDB7F69C8718}">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3330</Words>
  <Characters>17988</Characters>
  <Application>Microsoft Office Word</Application>
  <DocSecurity>4</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Rafael Morgado</cp:lastModifiedBy>
  <cp:revision>2</cp:revision>
  <cp:lastPrinted>2017-11-22T15:20:00Z</cp:lastPrinted>
  <dcterms:created xsi:type="dcterms:W3CDTF">2022-06-03T01:39:00Z</dcterms:created>
  <dcterms:modified xsi:type="dcterms:W3CDTF">2022-06-03T01:39:00Z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ABAAMV6B7YzPbaK+WqF0MBxDBgJ4UX/oXRu7gGfRnl4thpLMyQRt4Eozr6Zdh3pg96qo</vt:lpwstr>
  </property>
  <property fmtid="{D5CDD505-2E9C-101B-9397-08002B2CF9AE}" pid="3" name="MAIL_MSG_ID1">
    <vt:lpwstr>UFAA9qelww5tp41KDI7oAa+sFAodNK71ti4NJV9Iq31h8Y+82L6yHXcWDm8XTUTm9gBnodj1X5aUV5QZ
FBw+fBapH1gyyzqd5L1EjqPb1mY/Zvkb1uAISd+GP04WFmPT6FFXY8QlrtScpH0ZFBw+fBapH1gy
yzqd5L1EjqPb1mY/Zvkb1uAISd+GPzDeeo6h4G76uuHpW0Ta08RVTgzp2ocIs8aiGuopwmPGsxiq
tCX1Y5r7pq3obBz6F</vt:lpwstr>
  </property>
  <property fmtid="{D5CDD505-2E9C-101B-9397-08002B2CF9AE}" pid="4" name="MAIL_MSG_ID2">
    <vt:lpwstr>7ziHAz45BIc9KVRJNhP2mFb/JntQw575gMRozju4XBW2YEmOxz5mfmsqfxH
1FoOaWGOahqEkOY5wffeo60T/8s=</vt:lpwstr>
  </property>
  <property fmtid="{D5CDD505-2E9C-101B-9397-08002B2CF9AE}" pid="5" name="RESPONSE_SENDER_NAME">
    <vt:lpwstr>4AAA6DouqOs9baFSr7fDYAO50xr5dWJR0SokZIp/co0bTJ4XU2kooZzIfw==</vt:lpwstr>
  </property>
  <property fmtid="{D5CDD505-2E9C-101B-9397-08002B2CF9AE}" pid="6" name="ContentTypeId">
    <vt:lpwstr>0x0101006EF17356CF70944FBC2751F899F610F400F0B6EB119FFDF04E826FAC6AE872118A</vt:lpwstr>
  </property>
  <property fmtid="{D5CDD505-2E9C-101B-9397-08002B2CF9AE}" pid="7" name="_dlc_DocIdItemGuid">
    <vt:lpwstr>e4927213-a91c-431c-8e96-273227682b7e</vt:lpwstr>
  </property>
  <property fmtid="{D5CDD505-2E9C-101B-9397-08002B2CF9AE}" pid="8" name="AutorDocumento">
    <vt:lpwstr/>
  </property>
  <property fmtid="{D5CDD505-2E9C-101B-9397-08002B2CF9AE}" pid="9" name="Cliente">
    <vt:lpwstr/>
  </property>
  <property fmtid="{D5CDD505-2E9C-101B-9397-08002B2CF9AE}" pid="10" name="Keywords1">
    <vt:lpwstr/>
  </property>
  <property fmtid="{D5CDD505-2E9C-101B-9397-08002B2CF9AE}" pid="11" name="iManageFooter">
    <vt:lpwstr>_x000d_2138770v5 / 1914-9 </vt:lpwstr>
  </property>
</Properties>
</file>