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C171AD" w:rsidRDefault="0055710F" w:rsidP="00501EEE">
      <w:pPr>
        <w:pStyle w:val="DeltaViewTableBody"/>
        <w:widowControl w:val="0"/>
        <w:pBdr>
          <w:bottom w:val="double" w:sz="6" w:space="4" w:color="auto"/>
        </w:pBdr>
        <w:suppressAutoHyphens/>
        <w:autoSpaceDE/>
        <w:autoSpaceDN/>
        <w:adjustRightInd/>
        <w:spacing w:line="340" w:lineRule="exact"/>
        <w:jc w:val="center"/>
        <w:rPr>
          <w:rStyle w:val="nfase"/>
        </w:rPr>
      </w:pPr>
      <w:bookmarkStart w:id="0" w:name="_DV_M4"/>
      <w:bookmarkStart w:id="1" w:name="_Ref426356774"/>
      <w:bookmarkStart w:id="2" w:name="_Toc427749867"/>
      <w:bookmarkEnd w:id="0"/>
    </w:p>
    <w:p w14:paraId="2BA124FB" w14:textId="40A89FB9" w:rsidR="0055710F" w:rsidRPr="004162BD" w:rsidRDefault="007E4426" w:rsidP="00501EEE">
      <w:pPr>
        <w:widowControl w:val="0"/>
        <w:suppressAutoHyphens/>
        <w:spacing w:line="340" w:lineRule="exact"/>
        <w:jc w:val="center"/>
        <w:rPr>
          <w:rFonts w:asciiTheme="minorHAnsi" w:hAnsiTheme="minorHAnsi" w:cstheme="minorHAnsi"/>
          <w:b/>
          <w:sz w:val="24"/>
          <w:szCs w:val="24"/>
        </w:rPr>
      </w:pPr>
      <w:bookmarkStart w:id="3" w:name="_Hlk52317512"/>
      <w:r>
        <w:rPr>
          <w:rFonts w:asciiTheme="minorHAnsi" w:hAnsiTheme="minorHAnsi" w:cstheme="minorHAnsi"/>
          <w:b/>
          <w:bCs/>
          <w:sz w:val="24"/>
          <w:szCs w:val="24"/>
        </w:rPr>
        <w:t>SEGUNDO</w:t>
      </w:r>
      <w:r w:rsidR="00BD4AED">
        <w:rPr>
          <w:rFonts w:asciiTheme="minorHAnsi" w:hAnsiTheme="minorHAnsi" w:cstheme="minorHAnsi"/>
          <w:b/>
          <w:bCs/>
          <w:sz w:val="24"/>
          <w:szCs w:val="24"/>
        </w:rPr>
        <w:t xml:space="preserve"> </w:t>
      </w:r>
      <w:r w:rsidR="00C94C54" w:rsidRPr="002370C8">
        <w:rPr>
          <w:rFonts w:asciiTheme="minorHAnsi" w:hAnsiTheme="minorHAnsi" w:cstheme="minorHAnsi"/>
          <w:b/>
          <w:bCs/>
          <w:sz w:val="24"/>
          <w:szCs w:val="24"/>
        </w:rPr>
        <w:t>ADITAMENTO</w:t>
      </w:r>
      <w:r w:rsidR="00C94C54" w:rsidRPr="004162BD">
        <w:rPr>
          <w:rFonts w:asciiTheme="minorHAnsi" w:hAnsiTheme="minorHAnsi" w:cstheme="minorHAnsi"/>
          <w:b/>
          <w:bCs/>
          <w:sz w:val="24"/>
          <w:szCs w:val="24"/>
        </w:rPr>
        <w:t xml:space="preserve"> AO </w:t>
      </w:r>
      <w:bookmarkStart w:id="4" w:name="_Hlk103673179"/>
      <w:r w:rsidR="00C94C54" w:rsidRPr="004162BD">
        <w:rPr>
          <w:rFonts w:asciiTheme="minorHAnsi" w:hAnsiTheme="minorHAnsi" w:cstheme="minorHAnsi"/>
          <w:b/>
          <w:sz w:val="24"/>
          <w:szCs w:val="24"/>
        </w:rPr>
        <w:t>CONTRATO DE ALIENAÇÃO FIDUCIÁRIA DE AÇÕES E CESSÃO FIDUCIÁRIA</w:t>
      </w:r>
      <w:r w:rsidR="001C7366" w:rsidRPr="004162BD">
        <w:rPr>
          <w:rFonts w:asciiTheme="minorHAnsi" w:hAnsiTheme="minorHAnsi" w:cstheme="minorHAnsi"/>
          <w:b/>
          <w:sz w:val="24"/>
          <w:szCs w:val="24"/>
        </w:rPr>
        <w:t xml:space="preserve"> </w:t>
      </w:r>
      <w:r w:rsidR="00C94C54" w:rsidRPr="004162BD">
        <w:rPr>
          <w:rFonts w:asciiTheme="minorHAnsi" w:hAnsiTheme="minorHAnsi" w:cstheme="minorHAnsi"/>
          <w:b/>
          <w:sz w:val="24"/>
          <w:szCs w:val="24"/>
        </w:rPr>
        <w:t>EM GARANTIA E OUTRAS AVENÇAS</w:t>
      </w:r>
    </w:p>
    <w:bookmarkEnd w:id="3"/>
    <w:bookmarkEnd w:id="4"/>
    <w:p w14:paraId="60147CA2"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0CFE4FAF"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1343B795" w14:textId="4DB1C15D" w:rsidR="0055710F" w:rsidRPr="004162BD" w:rsidRDefault="00C94C54" w:rsidP="00501EEE">
      <w:pPr>
        <w:pStyle w:val="c3"/>
        <w:widowControl w:val="0"/>
        <w:suppressAutoHyphens/>
        <w:spacing w:line="340" w:lineRule="exact"/>
        <w:rPr>
          <w:rFonts w:asciiTheme="minorHAnsi" w:hAnsiTheme="minorHAnsi" w:cstheme="minorHAnsi"/>
          <w:szCs w:val="24"/>
        </w:rPr>
      </w:pPr>
      <w:r w:rsidRPr="004162BD">
        <w:rPr>
          <w:rFonts w:asciiTheme="minorHAnsi" w:hAnsiTheme="minorHAnsi" w:cstheme="minorHAnsi"/>
          <w:szCs w:val="24"/>
        </w:rPr>
        <w:t>entre</w:t>
      </w:r>
    </w:p>
    <w:p w14:paraId="27E67BCA"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5027B1C0"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1DDAE386" w14:textId="666740B8" w:rsidR="0055710F" w:rsidRPr="004162BD" w:rsidRDefault="00C94C54" w:rsidP="00501EEE">
      <w:pPr>
        <w:widowControl w:val="0"/>
        <w:suppressAutoHyphens/>
        <w:spacing w:line="340" w:lineRule="exact"/>
        <w:jc w:val="center"/>
        <w:rPr>
          <w:rFonts w:asciiTheme="minorHAnsi" w:hAnsiTheme="minorHAnsi" w:cstheme="minorHAnsi"/>
          <w:b/>
          <w:sz w:val="24"/>
          <w:szCs w:val="24"/>
        </w:rPr>
      </w:pPr>
      <w:bookmarkStart w:id="5" w:name="_Hlk485847463"/>
      <w:bookmarkStart w:id="6" w:name="_Hlk52317517"/>
      <w:r w:rsidRPr="004162BD">
        <w:rPr>
          <w:rFonts w:asciiTheme="minorHAnsi" w:hAnsiTheme="minorHAnsi" w:cstheme="minorHAnsi"/>
          <w:b/>
          <w:sz w:val="24"/>
          <w:szCs w:val="24"/>
        </w:rPr>
        <w:t>JUNO PARTICIPAÇÕES E INVESTIMENTOS S.A.</w:t>
      </w:r>
      <w:bookmarkEnd w:id="5"/>
    </w:p>
    <w:bookmarkEnd w:id="6"/>
    <w:p w14:paraId="79ACEA03" w14:textId="0E6649A2" w:rsidR="0055710F" w:rsidRPr="004162BD" w:rsidRDefault="00C94C54" w:rsidP="00501EEE">
      <w:pPr>
        <w:widowControl w:val="0"/>
        <w:suppressAutoHyphens/>
        <w:spacing w:line="340" w:lineRule="exact"/>
        <w:jc w:val="center"/>
        <w:rPr>
          <w:rFonts w:asciiTheme="minorHAnsi" w:hAnsiTheme="minorHAnsi" w:cstheme="minorHAnsi"/>
          <w:i/>
          <w:iCs/>
          <w:sz w:val="24"/>
          <w:szCs w:val="24"/>
        </w:rPr>
      </w:pPr>
      <w:r w:rsidRPr="004162BD">
        <w:rPr>
          <w:rFonts w:asciiTheme="minorHAnsi" w:hAnsiTheme="minorHAnsi" w:cstheme="minorHAnsi"/>
          <w:i/>
          <w:iCs/>
          <w:sz w:val="24"/>
          <w:szCs w:val="24"/>
        </w:rPr>
        <w:t>como Alienante</w:t>
      </w:r>
    </w:p>
    <w:p w14:paraId="799A6B53" w14:textId="77777777" w:rsidR="0055710F" w:rsidRPr="004162BD" w:rsidRDefault="0055710F" w:rsidP="00501EEE">
      <w:pPr>
        <w:widowControl w:val="0"/>
        <w:suppressAutoHyphens/>
        <w:spacing w:line="340" w:lineRule="exact"/>
        <w:jc w:val="center"/>
        <w:rPr>
          <w:rFonts w:asciiTheme="minorHAnsi" w:hAnsiTheme="minorHAnsi" w:cstheme="minorHAnsi"/>
          <w:i/>
          <w:iCs/>
          <w:sz w:val="24"/>
          <w:szCs w:val="24"/>
        </w:rPr>
      </w:pPr>
    </w:p>
    <w:p w14:paraId="34144145"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0818C01F"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SIMPLIFIC PAVARINI DISTRIBUIDORA DE TÍTULOS E VALORES MOBILIÁRIOS LTDA.</w:t>
      </w:r>
    </w:p>
    <w:p w14:paraId="388F26C0" w14:textId="77777777" w:rsidR="0055710F" w:rsidRPr="004162BD" w:rsidRDefault="00C94C54" w:rsidP="00501EEE">
      <w:pPr>
        <w:widowControl w:val="0"/>
        <w:suppressAutoHyphens/>
        <w:spacing w:line="340" w:lineRule="exact"/>
        <w:jc w:val="center"/>
        <w:outlineLvl w:val="0"/>
        <w:rPr>
          <w:rFonts w:asciiTheme="minorHAnsi" w:hAnsiTheme="minorHAnsi" w:cstheme="minorHAnsi"/>
          <w:sz w:val="24"/>
          <w:szCs w:val="24"/>
        </w:rPr>
      </w:pPr>
      <w:r w:rsidRPr="004162BD">
        <w:rPr>
          <w:rFonts w:asciiTheme="minorHAnsi" w:hAnsiTheme="minorHAnsi" w:cstheme="minorHAnsi"/>
          <w:i/>
          <w:iCs/>
          <w:sz w:val="24"/>
          <w:szCs w:val="24"/>
        </w:rPr>
        <w:t>como Agente Fiduciário, representando os Debenturistas</w:t>
      </w:r>
    </w:p>
    <w:p w14:paraId="66CE6425"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16E4DBD3"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64D1F535" w14:textId="77777777" w:rsidR="0055710F" w:rsidRPr="004162BD" w:rsidRDefault="00C94C54" w:rsidP="00501EEE">
      <w:pPr>
        <w:widowControl w:val="0"/>
        <w:suppressAutoHyphens/>
        <w:spacing w:line="340" w:lineRule="exact"/>
        <w:jc w:val="center"/>
        <w:outlineLvl w:val="0"/>
        <w:rPr>
          <w:rFonts w:asciiTheme="minorHAnsi" w:hAnsiTheme="minorHAnsi" w:cstheme="minorHAnsi"/>
          <w:sz w:val="24"/>
          <w:szCs w:val="24"/>
        </w:rPr>
      </w:pPr>
      <w:bookmarkStart w:id="7" w:name="_Hlk52317525"/>
      <w:r w:rsidRPr="004162BD">
        <w:rPr>
          <w:rFonts w:asciiTheme="minorHAnsi" w:hAnsiTheme="minorHAnsi" w:cstheme="minorHAnsi"/>
          <w:sz w:val="24"/>
          <w:szCs w:val="24"/>
        </w:rPr>
        <w:t>e</w:t>
      </w:r>
    </w:p>
    <w:p w14:paraId="65B8DE00"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0029877C"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543F5F96"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bookmarkStart w:id="8" w:name="_Hlk77536681"/>
      <w:r w:rsidRPr="004162BD">
        <w:rPr>
          <w:rFonts w:asciiTheme="minorHAnsi" w:hAnsiTheme="minorHAnsi" w:cstheme="minorHAnsi"/>
          <w:b/>
          <w:sz w:val="24"/>
          <w:szCs w:val="24"/>
        </w:rPr>
        <w:t>FIDC BRV – FUNDO DE INVESTIMENTO EM DIREITOS CREDITÓRIOS</w:t>
      </w:r>
      <w:bookmarkEnd w:id="8"/>
    </w:p>
    <w:bookmarkEnd w:id="7"/>
    <w:p w14:paraId="0579B5DF" w14:textId="0A291BB8" w:rsidR="0055710F" w:rsidRPr="004162BD" w:rsidRDefault="0055710F" w:rsidP="00501EEE">
      <w:pPr>
        <w:widowControl w:val="0"/>
        <w:suppressAutoHyphens/>
        <w:spacing w:line="340" w:lineRule="exact"/>
        <w:jc w:val="center"/>
        <w:rPr>
          <w:rFonts w:asciiTheme="minorHAnsi" w:hAnsiTheme="minorHAnsi" w:cstheme="minorHAnsi"/>
          <w:i/>
          <w:iCs/>
          <w:sz w:val="24"/>
          <w:szCs w:val="24"/>
        </w:rPr>
      </w:pPr>
    </w:p>
    <w:p w14:paraId="6619129F" w14:textId="77777777" w:rsidR="00B30598" w:rsidRPr="004162BD" w:rsidRDefault="00B30598" w:rsidP="00501EEE">
      <w:pPr>
        <w:widowControl w:val="0"/>
        <w:suppressAutoHyphens/>
        <w:spacing w:line="340" w:lineRule="exact"/>
        <w:jc w:val="center"/>
        <w:rPr>
          <w:rFonts w:asciiTheme="minorHAnsi" w:hAnsiTheme="minorHAnsi" w:cstheme="minorHAnsi"/>
          <w:i/>
          <w:iCs/>
          <w:sz w:val="24"/>
          <w:szCs w:val="24"/>
        </w:rPr>
      </w:pPr>
    </w:p>
    <w:p w14:paraId="2942E509"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06594684"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________________________</w:t>
      </w:r>
    </w:p>
    <w:p w14:paraId="29F2EAEE"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Datado de</w:t>
      </w:r>
    </w:p>
    <w:p w14:paraId="672B700B" w14:textId="46772EE9" w:rsidR="0055710F" w:rsidRPr="004162BD" w:rsidRDefault="009F38F7" w:rsidP="00501EEE">
      <w:pPr>
        <w:widowControl w:val="0"/>
        <w:suppressAutoHyphens/>
        <w:spacing w:line="340" w:lineRule="exact"/>
        <w:jc w:val="center"/>
        <w:rPr>
          <w:rFonts w:asciiTheme="minorHAnsi" w:hAnsiTheme="minorHAnsi" w:cstheme="minorHAnsi"/>
          <w:sz w:val="24"/>
          <w:szCs w:val="24"/>
        </w:rPr>
      </w:pPr>
      <w:r>
        <w:rPr>
          <w:rFonts w:asciiTheme="minorHAnsi" w:hAnsiTheme="minorHAnsi" w:cstheme="minorHAnsi"/>
          <w:sz w:val="24"/>
          <w:szCs w:val="24"/>
        </w:rPr>
        <w:t>04</w:t>
      </w:r>
      <w:r w:rsidRPr="004162BD">
        <w:rPr>
          <w:rFonts w:asciiTheme="minorHAnsi" w:hAnsiTheme="minorHAnsi" w:cstheme="minorHAnsi"/>
          <w:sz w:val="24"/>
          <w:szCs w:val="24"/>
        </w:rPr>
        <w:t xml:space="preserve"> </w:t>
      </w:r>
      <w:r w:rsidR="00C94C54" w:rsidRPr="004162BD">
        <w:rPr>
          <w:rFonts w:asciiTheme="minorHAnsi" w:hAnsiTheme="minorHAnsi" w:cstheme="minorHAnsi"/>
          <w:sz w:val="24"/>
          <w:szCs w:val="24"/>
        </w:rPr>
        <w:t xml:space="preserve">de </w:t>
      </w:r>
      <w:r>
        <w:rPr>
          <w:rFonts w:asciiTheme="minorHAnsi" w:hAnsiTheme="minorHAnsi" w:cstheme="minorHAnsi"/>
          <w:sz w:val="24"/>
          <w:szCs w:val="24"/>
        </w:rPr>
        <w:t>julho</w:t>
      </w:r>
      <w:r w:rsidRPr="004162BD">
        <w:rPr>
          <w:rFonts w:asciiTheme="minorHAnsi" w:hAnsiTheme="minorHAnsi" w:cstheme="minorHAnsi"/>
          <w:sz w:val="24"/>
          <w:szCs w:val="24"/>
        </w:rPr>
        <w:t xml:space="preserve"> </w:t>
      </w:r>
      <w:r w:rsidR="00C94C54" w:rsidRPr="004162BD">
        <w:rPr>
          <w:rFonts w:asciiTheme="minorHAnsi" w:hAnsiTheme="minorHAnsi" w:cstheme="minorHAnsi"/>
          <w:sz w:val="24"/>
          <w:szCs w:val="24"/>
        </w:rPr>
        <w:t>de 202</w:t>
      </w:r>
      <w:r w:rsidR="00121877" w:rsidRPr="004162BD">
        <w:rPr>
          <w:rFonts w:asciiTheme="minorHAnsi" w:hAnsiTheme="minorHAnsi" w:cstheme="minorHAnsi"/>
          <w:sz w:val="24"/>
          <w:szCs w:val="24"/>
        </w:rPr>
        <w:t>2</w:t>
      </w:r>
    </w:p>
    <w:p w14:paraId="0876500F"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162BD">
        <w:rPr>
          <w:rFonts w:asciiTheme="minorHAnsi" w:hAnsiTheme="minorHAnsi" w:cstheme="minorHAnsi"/>
          <w:sz w:val="24"/>
          <w:szCs w:val="24"/>
        </w:rPr>
        <w:t>______________</w:t>
      </w:r>
    </w:p>
    <w:p w14:paraId="3DE9FECE" w14:textId="77777777" w:rsidR="0055710F" w:rsidRPr="004162BD" w:rsidRDefault="0055710F" w:rsidP="00501EEE">
      <w:pPr>
        <w:pStyle w:val="DeltaViewTableBody"/>
        <w:widowControl w:val="0"/>
        <w:pBdr>
          <w:bottom w:val="double" w:sz="6" w:space="4" w:color="auto"/>
        </w:pBdr>
        <w:suppressAutoHyphens/>
        <w:autoSpaceDE/>
        <w:autoSpaceDN/>
        <w:adjustRightInd/>
        <w:spacing w:line="340" w:lineRule="exact"/>
        <w:jc w:val="center"/>
        <w:rPr>
          <w:rFonts w:asciiTheme="minorHAnsi" w:hAnsiTheme="minorHAnsi" w:cstheme="minorHAnsi"/>
          <w:szCs w:val="24"/>
          <w:lang w:val="pt-BR"/>
        </w:rPr>
      </w:pPr>
    </w:p>
    <w:p w14:paraId="54E0F6E2" w14:textId="77777777" w:rsidR="0055710F" w:rsidRPr="004162BD" w:rsidRDefault="00C94C54" w:rsidP="00501EEE">
      <w:pPr>
        <w:widowControl w:val="0"/>
        <w:suppressAutoHyphens/>
        <w:spacing w:line="340" w:lineRule="exact"/>
        <w:rPr>
          <w:rFonts w:asciiTheme="minorHAnsi" w:hAnsiTheme="minorHAnsi" w:cstheme="minorHAnsi"/>
          <w:b/>
          <w:bCs/>
          <w:sz w:val="24"/>
          <w:szCs w:val="24"/>
        </w:rPr>
      </w:pPr>
      <w:r w:rsidRPr="004162BD">
        <w:rPr>
          <w:rFonts w:asciiTheme="minorHAnsi" w:hAnsiTheme="minorHAnsi" w:cstheme="minorHAnsi"/>
          <w:b/>
          <w:bCs/>
          <w:sz w:val="24"/>
          <w:szCs w:val="24"/>
        </w:rPr>
        <w:br w:type="page"/>
      </w:r>
    </w:p>
    <w:p w14:paraId="556C11F8" w14:textId="6EB10F7B" w:rsidR="0055710F" w:rsidRPr="004162BD" w:rsidRDefault="00F333D9" w:rsidP="00CB49F2">
      <w:pPr>
        <w:widowControl w:val="0"/>
        <w:suppressAutoHyphens/>
        <w:spacing w:line="340" w:lineRule="exact"/>
        <w:jc w:val="center"/>
        <w:rPr>
          <w:rFonts w:asciiTheme="minorHAnsi" w:hAnsiTheme="minorHAnsi" w:cstheme="minorHAnsi"/>
          <w:sz w:val="24"/>
          <w:szCs w:val="24"/>
        </w:rPr>
      </w:pPr>
      <w:bookmarkStart w:id="98" w:name="_Hlk87046435"/>
      <w:r w:rsidRPr="004162BD">
        <w:rPr>
          <w:rFonts w:asciiTheme="minorHAnsi" w:hAnsiTheme="minorHAnsi" w:cstheme="minorHAnsi"/>
          <w:b/>
          <w:bCs/>
          <w:sz w:val="24"/>
          <w:szCs w:val="24"/>
        </w:rPr>
        <w:lastRenderedPageBreak/>
        <w:t>SEGUNDO ADITAMENTO</w:t>
      </w:r>
      <w:r w:rsidR="00C94C54" w:rsidRPr="004162BD">
        <w:rPr>
          <w:rFonts w:asciiTheme="minorHAnsi" w:hAnsiTheme="minorHAnsi" w:cstheme="minorHAnsi"/>
          <w:b/>
          <w:bCs/>
          <w:sz w:val="24"/>
          <w:szCs w:val="24"/>
        </w:rPr>
        <w:t xml:space="preserve"> AO </w:t>
      </w:r>
      <w:r w:rsidR="00C94C54" w:rsidRPr="004162BD">
        <w:rPr>
          <w:rFonts w:asciiTheme="minorHAnsi" w:hAnsiTheme="minorHAnsi" w:cstheme="minorHAnsi"/>
          <w:b/>
          <w:sz w:val="24"/>
          <w:szCs w:val="24"/>
        </w:rPr>
        <w:t>CONTRATO DE ALIENAÇÃO FIDUCIÁRIA DE AÇÕES E CESSÃO FIDUCIÁRIA</w:t>
      </w:r>
      <w:r w:rsidR="001C7366" w:rsidRPr="004162BD">
        <w:rPr>
          <w:rFonts w:asciiTheme="minorHAnsi" w:hAnsiTheme="minorHAnsi" w:cstheme="minorHAnsi"/>
          <w:b/>
          <w:sz w:val="24"/>
          <w:szCs w:val="24"/>
        </w:rPr>
        <w:t xml:space="preserve"> </w:t>
      </w:r>
      <w:r w:rsidR="00C94C54" w:rsidRPr="004162BD">
        <w:rPr>
          <w:rFonts w:asciiTheme="minorHAnsi" w:hAnsiTheme="minorHAnsi" w:cstheme="minorHAnsi"/>
          <w:b/>
          <w:sz w:val="24"/>
          <w:szCs w:val="24"/>
        </w:rPr>
        <w:t>EM GARANTIA E OUTRAS AVENÇAS</w:t>
      </w:r>
    </w:p>
    <w:p w14:paraId="2DFA3714" w14:textId="77777777" w:rsidR="0055710F" w:rsidRPr="004162BD" w:rsidRDefault="0055710F" w:rsidP="00501EEE">
      <w:pPr>
        <w:widowControl w:val="0"/>
        <w:suppressAutoHyphens/>
        <w:spacing w:line="340" w:lineRule="exact"/>
        <w:ind w:right="51"/>
        <w:rPr>
          <w:rFonts w:asciiTheme="minorHAnsi" w:hAnsiTheme="minorHAnsi" w:cstheme="minorHAnsi"/>
          <w:sz w:val="24"/>
          <w:szCs w:val="24"/>
        </w:rPr>
      </w:pPr>
    </w:p>
    <w:p w14:paraId="731FC7E3" w14:textId="77777777" w:rsidR="0055710F" w:rsidRPr="004162BD" w:rsidRDefault="00C94C54" w:rsidP="00501EEE">
      <w:pPr>
        <w:widowControl w:val="0"/>
        <w:suppressAutoHyphens/>
        <w:spacing w:line="340" w:lineRule="exact"/>
        <w:jc w:val="both"/>
        <w:rPr>
          <w:rFonts w:asciiTheme="minorHAnsi" w:hAnsiTheme="minorHAnsi" w:cstheme="minorHAnsi"/>
          <w:sz w:val="24"/>
          <w:szCs w:val="24"/>
        </w:rPr>
      </w:pPr>
      <w:r w:rsidRPr="004162BD">
        <w:rPr>
          <w:rFonts w:asciiTheme="minorHAnsi" w:hAnsiTheme="minorHAnsi" w:cstheme="minorHAnsi"/>
          <w:sz w:val="24"/>
          <w:szCs w:val="24"/>
        </w:rPr>
        <w:t xml:space="preserve">Pelo presente instrumento particular, </w:t>
      </w:r>
    </w:p>
    <w:p w14:paraId="2544569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10E1FBB1" w14:textId="2C2A529D"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na qualidade de alienante:</w:t>
      </w:r>
    </w:p>
    <w:p w14:paraId="48817E0E" w14:textId="77777777" w:rsidR="00DE683A" w:rsidRPr="004162BD" w:rsidRDefault="00DE683A" w:rsidP="00501EEE">
      <w:pPr>
        <w:widowControl w:val="0"/>
        <w:tabs>
          <w:tab w:val="left" w:pos="709"/>
        </w:tabs>
        <w:suppressAutoHyphens/>
        <w:spacing w:line="340" w:lineRule="exact"/>
        <w:jc w:val="both"/>
        <w:rPr>
          <w:rFonts w:asciiTheme="minorHAnsi" w:hAnsiTheme="minorHAnsi" w:cstheme="minorHAnsi"/>
          <w:sz w:val="24"/>
          <w:szCs w:val="24"/>
        </w:rPr>
      </w:pPr>
    </w:p>
    <w:p w14:paraId="2ACDC73D" w14:textId="44130F20" w:rsidR="00DE683A" w:rsidRPr="004162BD" w:rsidRDefault="00C94C54" w:rsidP="00501EEE">
      <w:pPr>
        <w:widowControl w:val="0"/>
        <w:tabs>
          <w:tab w:val="left" w:pos="709"/>
        </w:tabs>
        <w:suppressAutoHyphens/>
        <w:spacing w:line="340" w:lineRule="exact"/>
        <w:ind w:left="709"/>
        <w:jc w:val="both"/>
        <w:rPr>
          <w:rFonts w:asciiTheme="minorHAnsi" w:hAnsiTheme="minorHAnsi" w:cstheme="minorHAnsi"/>
          <w:sz w:val="24"/>
          <w:szCs w:val="24"/>
        </w:rPr>
      </w:pPr>
      <w:r w:rsidRPr="004162BD">
        <w:rPr>
          <w:rFonts w:asciiTheme="minorHAnsi" w:hAnsiTheme="minorHAnsi" w:cstheme="minorHAnsi"/>
          <w:b/>
          <w:bCs/>
          <w:color w:val="auto"/>
          <w:sz w:val="24"/>
          <w:szCs w:val="24"/>
        </w:rPr>
        <w:t>JUNO PARTICIPACOES</w:t>
      </w:r>
      <w:r w:rsidRPr="004162BD">
        <w:rPr>
          <w:rFonts w:asciiTheme="minorHAnsi" w:hAnsiTheme="minorHAnsi" w:cstheme="minorHAnsi"/>
          <w:b/>
          <w:color w:val="auto"/>
          <w:sz w:val="24"/>
          <w:szCs w:val="24"/>
        </w:rPr>
        <w:t xml:space="preserve"> E INVESTIMENTOS S.A.</w:t>
      </w:r>
      <w:r w:rsidRPr="004162BD">
        <w:rPr>
          <w:rFonts w:asciiTheme="minorHAnsi" w:hAnsiTheme="minorHAnsi" w:cstheme="minorHAnsi"/>
          <w:color w:val="auto"/>
          <w:sz w:val="24"/>
          <w:szCs w:val="24"/>
        </w:rPr>
        <w:t xml:space="preserve">, sociedade anônima sem registro de companhia aberta perante a </w:t>
      </w:r>
      <w:r w:rsidRPr="004162BD">
        <w:rPr>
          <w:rFonts w:asciiTheme="minorHAnsi" w:hAnsiTheme="minorHAnsi" w:cstheme="minorHAnsi"/>
          <w:sz w:val="24"/>
          <w:szCs w:val="24"/>
        </w:rPr>
        <w:t>Comissão de Valores Mobiliários (“</w:t>
      </w:r>
      <w:r w:rsidRPr="004162BD">
        <w:rPr>
          <w:rFonts w:asciiTheme="minorHAnsi" w:hAnsiTheme="minorHAnsi" w:cstheme="minorHAnsi"/>
          <w:color w:val="auto"/>
          <w:sz w:val="24"/>
          <w:szCs w:val="24"/>
          <w:u w:val="single"/>
        </w:rPr>
        <w:t>CVM</w:t>
      </w:r>
      <w:r w:rsidRPr="004162BD">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62BD">
        <w:rPr>
          <w:rFonts w:asciiTheme="minorHAnsi" w:hAnsiTheme="minorHAnsi" w:cstheme="minorHAnsi"/>
          <w:color w:val="auto"/>
          <w:sz w:val="24"/>
          <w:szCs w:val="24"/>
          <w:u w:val="single"/>
        </w:rPr>
        <w:t>CNPJ/ME</w:t>
      </w:r>
      <w:r w:rsidRPr="004162BD">
        <w:rPr>
          <w:rFonts w:asciiTheme="minorHAnsi" w:hAnsiTheme="minorHAnsi" w:cstheme="minorHAnsi"/>
          <w:color w:val="auto"/>
          <w:sz w:val="24"/>
          <w:szCs w:val="24"/>
        </w:rPr>
        <w:t>”) sob o nº 18.252.691/0001-86 e na Junta Comercial do Estado de São Paulo (“</w:t>
      </w:r>
      <w:r w:rsidRPr="004162BD">
        <w:rPr>
          <w:rFonts w:asciiTheme="minorHAnsi" w:hAnsiTheme="minorHAnsi" w:cstheme="minorHAnsi"/>
          <w:color w:val="auto"/>
          <w:sz w:val="24"/>
          <w:szCs w:val="24"/>
          <w:u w:val="single"/>
        </w:rPr>
        <w:t>JUCESP</w:t>
      </w:r>
      <w:r w:rsidRPr="004162BD">
        <w:rPr>
          <w:rFonts w:asciiTheme="minorHAnsi" w:hAnsiTheme="minorHAnsi" w:cstheme="minorHAnsi"/>
          <w:color w:val="auto"/>
          <w:sz w:val="24"/>
          <w:szCs w:val="24"/>
        </w:rPr>
        <w:t>”) sob o NIRE 35.300.453.441, neste ato representada por seus representantes legais devidamente constituídos na forma de seu estatuto social</w:t>
      </w:r>
      <w:r w:rsidRPr="004162BD">
        <w:rPr>
          <w:rFonts w:asciiTheme="minorHAnsi" w:hAnsiTheme="minorHAnsi" w:cstheme="minorHAnsi"/>
          <w:sz w:val="24"/>
          <w:szCs w:val="24"/>
        </w:rPr>
        <w:t xml:space="preserve"> (“</w:t>
      </w:r>
      <w:r w:rsidRPr="004162BD">
        <w:rPr>
          <w:rFonts w:asciiTheme="minorHAnsi" w:hAnsiTheme="minorHAnsi" w:cstheme="minorHAnsi"/>
          <w:sz w:val="24"/>
          <w:szCs w:val="24"/>
          <w:u w:val="single"/>
        </w:rPr>
        <w:t>Alienante</w:t>
      </w:r>
      <w:r w:rsidRPr="004162BD">
        <w:rPr>
          <w:rFonts w:asciiTheme="minorHAnsi" w:hAnsiTheme="minorHAnsi" w:cstheme="minorHAnsi"/>
          <w:sz w:val="24"/>
          <w:szCs w:val="24"/>
        </w:rPr>
        <w:t>”);</w:t>
      </w:r>
    </w:p>
    <w:p w14:paraId="33613512" w14:textId="77777777" w:rsidR="00DE683A" w:rsidRPr="004162BD" w:rsidRDefault="00DE683A" w:rsidP="00501EEE">
      <w:pPr>
        <w:widowControl w:val="0"/>
        <w:tabs>
          <w:tab w:val="left" w:pos="709"/>
        </w:tabs>
        <w:suppressAutoHyphens/>
        <w:spacing w:line="340" w:lineRule="exact"/>
        <w:jc w:val="both"/>
        <w:rPr>
          <w:rFonts w:asciiTheme="minorHAnsi" w:hAnsiTheme="minorHAnsi" w:cstheme="minorHAnsi"/>
          <w:sz w:val="24"/>
          <w:szCs w:val="24"/>
        </w:rPr>
      </w:pPr>
    </w:p>
    <w:p w14:paraId="333DB913" w14:textId="112495CB"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62BD">
        <w:rPr>
          <w:rFonts w:asciiTheme="minorHAnsi" w:hAnsiTheme="minorHAnsi" w:cstheme="minorHAnsi"/>
          <w:bCs/>
          <w:sz w:val="24"/>
          <w:szCs w:val="24"/>
          <w:u w:val="single"/>
        </w:rPr>
        <w:t>Lei das Sociedades por Ações</w:t>
      </w:r>
      <w:r w:rsidRPr="004162BD">
        <w:rPr>
          <w:rFonts w:asciiTheme="minorHAnsi" w:hAnsiTheme="minorHAnsi" w:cstheme="minorHAnsi"/>
          <w:bCs/>
          <w:sz w:val="24"/>
          <w:szCs w:val="24"/>
        </w:rPr>
        <w:t>”):</w:t>
      </w:r>
    </w:p>
    <w:p w14:paraId="61F1D6F5" w14:textId="77777777" w:rsidR="00DE683A" w:rsidRPr="004162BD" w:rsidRDefault="00DE683A" w:rsidP="00501EEE">
      <w:pPr>
        <w:widowControl w:val="0"/>
        <w:suppressAutoHyphens/>
        <w:spacing w:line="340" w:lineRule="exact"/>
        <w:rPr>
          <w:rFonts w:asciiTheme="minorHAnsi" w:hAnsiTheme="minorHAnsi" w:cstheme="minorHAnsi"/>
          <w:b/>
          <w:sz w:val="24"/>
          <w:szCs w:val="24"/>
        </w:rPr>
      </w:pPr>
    </w:p>
    <w:p w14:paraId="15D052AB" w14:textId="4FD4806A" w:rsidR="00DE683A" w:rsidRPr="004162BD" w:rsidRDefault="00C94C54" w:rsidP="00501EEE">
      <w:pPr>
        <w:widowControl w:val="0"/>
        <w:tabs>
          <w:tab w:val="left" w:pos="709"/>
        </w:tabs>
        <w:suppressAutoHyphens/>
        <w:spacing w:line="340" w:lineRule="exact"/>
        <w:ind w:left="709"/>
        <w:jc w:val="both"/>
        <w:rPr>
          <w:rFonts w:asciiTheme="minorHAnsi" w:hAnsiTheme="minorHAnsi" w:cstheme="minorHAnsi"/>
          <w:bCs/>
          <w:sz w:val="24"/>
          <w:szCs w:val="24"/>
        </w:rPr>
      </w:pPr>
      <w:r w:rsidRPr="004162BD">
        <w:rPr>
          <w:rFonts w:asciiTheme="minorHAnsi" w:hAnsiTheme="minorHAnsi" w:cstheme="minorHAnsi"/>
          <w:b/>
          <w:sz w:val="24"/>
          <w:szCs w:val="24"/>
        </w:rPr>
        <w:t xml:space="preserve">SIMPLIFIC PAVARINI DISTRIBUIDORA DE TÍTULOS E VALORES MOBILIÁRIOS LTDA., </w:t>
      </w:r>
      <w:r w:rsidRPr="004162B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sidRPr="004162BD">
        <w:rPr>
          <w:rFonts w:asciiTheme="minorHAnsi" w:hAnsiTheme="minorHAnsi" w:cstheme="minorHAnsi"/>
          <w:bCs/>
          <w:sz w:val="24"/>
          <w:szCs w:val="24"/>
        </w:rPr>
        <w:t>2</w:t>
      </w:r>
      <w:r w:rsidRPr="004162BD">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4162BD">
        <w:rPr>
          <w:rFonts w:asciiTheme="minorHAnsi" w:hAnsiTheme="minorHAnsi" w:cstheme="minorHAnsi"/>
          <w:bCs/>
          <w:sz w:val="24"/>
          <w:szCs w:val="24"/>
        </w:rPr>
        <w:t>is</w:t>
      </w:r>
      <w:proofErr w:type="spellEnd"/>
      <w:r w:rsidRPr="004162BD">
        <w:rPr>
          <w:rFonts w:asciiTheme="minorHAnsi" w:hAnsiTheme="minorHAnsi" w:cstheme="minorHAnsi"/>
          <w:bCs/>
          <w:sz w:val="24"/>
          <w:szCs w:val="24"/>
        </w:rPr>
        <w:t>) devidamente autorizado(s) e identificado(s) (“</w:t>
      </w:r>
      <w:r w:rsidRPr="004162BD">
        <w:rPr>
          <w:rFonts w:asciiTheme="minorHAnsi" w:hAnsiTheme="minorHAnsi" w:cstheme="minorHAnsi"/>
          <w:bCs/>
          <w:sz w:val="24"/>
          <w:szCs w:val="24"/>
          <w:u w:val="single"/>
        </w:rPr>
        <w:t>Agente Fiduciário</w:t>
      </w:r>
      <w:r w:rsidRPr="004162BD">
        <w:rPr>
          <w:rFonts w:asciiTheme="minorHAnsi" w:hAnsiTheme="minorHAnsi" w:cstheme="minorHAnsi"/>
          <w:bCs/>
          <w:sz w:val="24"/>
          <w:szCs w:val="24"/>
        </w:rPr>
        <w:t>”);</w:t>
      </w:r>
    </w:p>
    <w:p w14:paraId="74001F8B" w14:textId="77777777" w:rsidR="00DE683A" w:rsidRPr="004162BD" w:rsidRDefault="00DE683A" w:rsidP="00501EEE">
      <w:pPr>
        <w:widowControl w:val="0"/>
        <w:suppressAutoHyphens/>
        <w:spacing w:line="340" w:lineRule="exact"/>
        <w:rPr>
          <w:rFonts w:asciiTheme="minorHAnsi" w:hAnsiTheme="minorHAnsi" w:cstheme="minorHAnsi"/>
          <w:bCs/>
          <w:sz w:val="24"/>
          <w:szCs w:val="24"/>
        </w:rPr>
      </w:pPr>
    </w:p>
    <w:p w14:paraId="43C704E4" w14:textId="4155DEE6"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na qualidade de titular das Debêntures TPI</w:t>
      </w:r>
      <w:r w:rsidR="004A1E5F">
        <w:rPr>
          <w:rFonts w:asciiTheme="minorHAnsi" w:hAnsiTheme="minorHAnsi" w:cstheme="minorHAnsi"/>
          <w:sz w:val="24"/>
          <w:szCs w:val="24"/>
        </w:rPr>
        <w:t xml:space="preserve"> e</w:t>
      </w:r>
      <w:r w:rsidR="00C9124B">
        <w:rPr>
          <w:rFonts w:asciiTheme="minorHAnsi" w:hAnsiTheme="minorHAnsi" w:cstheme="minorHAnsi"/>
          <w:sz w:val="24"/>
          <w:szCs w:val="24"/>
        </w:rPr>
        <w:t xml:space="preserve"> das Debêntures </w:t>
      </w:r>
      <w:proofErr w:type="spellStart"/>
      <w:r w:rsidR="00C9124B">
        <w:rPr>
          <w:rFonts w:asciiTheme="minorHAnsi" w:hAnsiTheme="minorHAnsi" w:cstheme="minorHAnsi"/>
          <w:sz w:val="24"/>
          <w:szCs w:val="24"/>
        </w:rPr>
        <w:t>BRVias</w:t>
      </w:r>
      <w:proofErr w:type="spellEnd"/>
      <w:r w:rsidRPr="004162BD">
        <w:rPr>
          <w:rFonts w:asciiTheme="minorHAnsi" w:hAnsiTheme="minorHAnsi" w:cstheme="minorHAnsi"/>
          <w:sz w:val="24"/>
          <w:szCs w:val="24"/>
        </w:rPr>
        <w:t>:</w:t>
      </w:r>
    </w:p>
    <w:p w14:paraId="45138029" w14:textId="77777777" w:rsidR="00DE683A" w:rsidRPr="004162BD" w:rsidRDefault="00DE683A" w:rsidP="00501EEE">
      <w:pPr>
        <w:pStyle w:val="PargrafodaLista"/>
        <w:widowControl w:val="0"/>
        <w:suppressAutoHyphens/>
        <w:spacing w:after="0" w:line="340" w:lineRule="exact"/>
        <w:ind w:left="0"/>
        <w:rPr>
          <w:rFonts w:asciiTheme="minorHAnsi" w:hAnsiTheme="minorHAnsi" w:cstheme="minorHAnsi"/>
          <w:b/>
          <w:sz w:val="24"/>
          <w:szCs w:val="24"/>
        </w:rPr>
      </w:pPr>
    </w:p>
    <w:p w14:paraId="18287CDD" w14:textId="3316763F" w:rsidR="00DE683A" w:rsidRPr="004162BD" w:rsidRDefault="00C94C54" w:rsidP="00501EEE">
      <w:pPr>
        <w:pStyle w:val="PargrafodaLista"/>
        <w:widowControl w:val="0"/>
        <w:suppressAutoHyphens/>
        <w:spacing w:after="0" w:line="340" w:lineRule="exact"/>
        <w:rPr>
          <w:rFonts w:asciiTheme="minorHAnsi" w:hAnsiTheme="minorHAnsi" w:cstheme="minorHAnsi"/>
          <w:sz w:val="24"/>
          <w:szCs w:val="24"/>
        </w:rPr>
      </w:pPr>
      <w:r w:rsidRPr="004162BD">
        <w:rPr>
          <w:rFonts w:asciiTheme="minorHAnsi" w:hAnsiTheme="minorHAnsi" w:cstheme="minorHAnsi"/>
          <w:b/>
          <w:sz w:val="24"/>
          <w:szCs w:val="24"/>
        </w:rPr>
        <w:t>FIDC BRV – FUNDO DE INVESTIMENTO EM DIREITOS CREDITÓRIOS</w:t>
      </w:r>
      <w:r w:rsidRPr="004162BD">
        <w:rPr>
          <w:rFonts w:asciiTheme="minorHAnsi" w:hAnsiTheme="minorHAnsi" w:cstheme="minorHAnsi"/>
          <w:sz w:val="24"/>
          <w:szCs w:val="24"/>
        </w:rPr>
        <w:t xml:space="preserve">, fundo de investimento inscrito no CNPJ/ME sob o nº 42.043.665/0001-22, administrado por </w:t>
      </w:r>
      <w:r w:rsidR="00EE5C96" w:rsidRPr="004162BD">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BD4AED">
        <w:rPr>
          <w:rFonts w:asciiTheme="minorHAnsi" w:hAnsiTheme="minorHAnsi" w:cstheme="minorHAnsi"/>
          <w:sz w:val="24"/>
          <w:szCs w:val="24"/>
        </w:rPr>
        <w:t>36.864.992/0001-42</w:t>
      </w:r>
      <w:r w:rsidRPr="004162BD">
        <w:rPr>
          <w:rFonts w:asciiTheme="minorHAnsi" w:hAnsiTheme="minorHAnsi" w:cstheme="minorHAnsi"/>
          <w:sz w:val="24"/>
          <w:szCs w:val="24"/>
        </w:rPr>
        <w:t xml:space="preserve">, e neste ato representado nos termos de seu regulamento, por sua instituição gestora QUADRA </w:t>
      </w:r>
      <w:r w:rsidRPr="004162BD">
        <w:rPr>
          <w:rFonts w:asciiTheme="minorHAnsi" w:hAnsiTheme="minorHAnsi" w:cstheme="minorHAnsi"/>
          <w:sz w:val="24"/>
          <w:szCs w:val="24"/>
        </w:rPr>
        <w:lastRenderedPageBreak/>
        <w:t>GESTÃO DE RECURSOS S.A., sociedade anônima com sede na cidade de São Paulo, Estado de São Paulo, na Rua Joaquim Floriano, n º 940, 6º andar, Itaim-Bibi, inscrita no CNPJ/ME sob o nº 17.707.098/0001-14 (“</w:t>
      </w:r>
      <w:r w:rsidRPr="004162BD">
        <w:rPr>
          <w:rFonts w:asciiTheme="minorHAnsi" w:hAnsiTheme="minorHAnsi" w:cstheme="minorHAnsi"/>
          <w:sz w:val="24"/>
          <w:szCs w:val="24"/>
          <w:u w:val="single"/>
        </w:rPr>
        <w:t>FIDC BRV</w:t>
      </w:r>
      <w:r w:rsidRPr="004162BD">
        <w:rPr>
          <w:rFonts w:asciiTheme="minorHAnsi" w:hAnsiTheme="minorHAnsi" w:cstheme="minorHAnsi"/>
          <w:sz w:val="24"/>
          <w:szCs w:val="24"/>
        </w:rPr>
        <w:t>”);</w:t>
      </w:r>
    </w:p>
    <w:p w14:paraId="644AE733" w14:textId="77777777" w:rsidR="00DE683A" w:rsidRPr="004162BD" w:rsidRDefault="00DE683A" w:rsidP="00501EEE">
      <w:pPr>
        <w:pStyle w:val="PargrafodaLista"/>
        <w:widowControl w:val="0"/>
        <w:suppressAutoHyphens/>
        <w:spacing w:after="0" w:line="340" w:lineRule="exact"/>
        <w:rPr>
          <w:rFonts w:asciiTheme="minorHAnsi" w:hAnsiTheme="minorHAnsi" w:cstheme="minorHAnsi"/>
          <w:b/>
          <w:sz w:val="24"/>
          <w:szCs w:val="24"/>
        </w:rPr>
      </w:pPr>
    </w:p>
    <w:p w14:paraId="4A76FEE4" w14:textId="008025E0" w:rsidR="0055710F" w:rsidRPr="004162BD" w:rsidRDefault="00C94C54" w:rsidP="00501EEE">
      <w:pPr>
        <w:pStyle w:val="PargrafodaLista"/>
        <w:widowControl w:val="0"/>
        <w:suppressAutoHyphens/>
        <w:spacing w:after="0" w:line="340" w:lineRule="exact"/>
        <w:ind w:left="0"/>
        <w:rPr>
          <w:rFonts w:asciiTheme="minorHAnsi" w:hAnsiTheme="minorHAnsi" w:cstheme="minorHAnsi"/>
          <w:sz w:val="24"/>
          <w:szCs w:val="24"/>
        </w:rPr>
      </w:pPr>
      <w:r w:rsidRPr="004162BD">
        <w:rPr>
          <w:rFonts w:asciiTheme="minorHAnsi" w:hAnsiTheme="minorHAnsi" w:cstheme="minorHAnsi"/>
          <w:bCs/>
          <w:color w:val="auto"/>
          <w:sz w:val="24"/>
          <w:szCs w:val="24"/>
          <w:lang w:eastAsia="en-US"/>
        </w:rPr>
        <w:t>Sendo a Alienante,</w:t>
      </w:r>
      <w:r w:rsidRPr="004162BD">
        <w:rPr>
          <w:rFonts w:asciiTheme="minorHAnsi" w:hAnsiTheme="minorHAnsi" w:cstheme="minorHAnsi"/>
          <w:color w:val="auto"/>
          <w:sz w:val="24"/>
          <w:szCs w:val="24"/>
        </w:rPr>
        <w:t xml:space="preserve"> o Agente Fiduciário e o FIDC BRV</w:t>
      </w:r>
      <w:r w:rsidRPr="004162BD">
        <w:rPr>
          <w:rFonts w:asciiTheme="minorHAnsi" w:hAnsiTheme="minorHAnsi" w:cstheme="minorHAnsi"/>
          <w:bCs/>
          <w:color w:val="auto"/>
          <w:sz w:val="24"/>
          <w:szCs w:val="24"/>
          <w:lang w:eastAsia="en-US"/>
        </w:rPr>
        <w:t xml:space="preserve"> </w:t>
      </w:r>
      <w:r w:rsidRPr="004162BD">
        <w:rPr>
          <w:rFonts w:asciiTheme="minorHAnsi" w:hAnsiTheme="minorHAnsi" w:cstheme="minorHAnsi"/>
          <w:sz w:val="24"/>
          <w:szCs w:val="24"/>
        </w:rPr>
        <w:t>doravante designados, em conjunto, como “</w:t>
      </w:r>
      <w:r w:rsidRPr="004162BD">
        <w:rPr>
          <w:rFonts w:asciiTheme="minorHAnsi" w:hAnsiTheme="minorHAnsi" w:cstheme="minorHAnsi"/>
          <w:sz w:val="24"/>
          <w:szCs w:val="24"/>
          <w:u w:val="single"/>
        </w:rPr>
        <w:t>Partes</w:t>
      </w:r>
      <w:r w:rsidRPr="004162BD">
        <w:rPr>
          <w:rFonts w:asciiTheme="minorHAnsi" w:hAnsiTheme="minorHAnsi" w:cstheme="minorHAnsi"/>
          <w:sz w:val="24"/>
          <w:szCs w:val="24"/>
        </w:rPr>
        <w:t>” e, individual e indistintamente, como “</w:t>
      </w:r>
      <w:r w:rsidRPr="004162BD">
        <w:rPr>
          <w:rFonts w:asciiTheme="minorHAnsi" w:hAnsiTheme="minorHAnsi" w:cstheme="minorHAnsi"/>
          <w:sz w:val="24"/>
          <w:szCs w:val="24"/>
          <w:u w:val="single"/>
        </w:rPr>
        <w:t>Parte</w:t>
      </w:r>
      <w:r w:rsidRPr="004162BD">
        <w:rPr>
          <w:rFonts w:asciiTheme="minorHAnsi" w:hAnsiTheme="minorHAnsi" w:cstheme="minorHAnsi"/>
          <w:sz w:val="24"/>
          <w:szCs w:val="24"/>
        </w:rPr>
        <w:t>”,</w:t>
      </w:r>
    </w:p>
    <w:p w14:paraId="521D4100"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rPr>
      </w:pPr>
    </w:p>
    <w:p w14:paraId="4753847A" w14:textId="77777777" w:rsidR="0055710F" w:rsidRPr="004162BD" w:rsidRDefault="00C94C54" w:rsidP="00501EEE">
      <w:pPr>
        <w:widowControl w:val="0"/>
        <w:suppressAutoHyphens/>
        <w:spacing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Considerando que</w:t>
      </w:r>
    </w:p>
    <w:p w14:paraId="6A0E103D" w14:textId="77777777" w:rsidR="0055710F" w:rsidRPr="004162BD" w:rsidRDefault="0055710F" w:rsidP="00501EEE">
      <w:pPr>
        <w:widowControl w:val="0"/>
        <w:suppressAutoHyphens/>
        <w:spacing w:line="340" w:lineRule="exact"/>
        <w:rPr>
          <w:rFonts w:asciiTheme="minorHAnsi" w:hAnsiTheme="minorHAnsi" w:cstheme="minorHAnsi"/>
          <w:b/>
          <w:caps/>
          <w:sz w:val="24"/>
          <w:szCs w:val="24"/>
        </w:rPr>
      </w:pPr>
    </w:p>
    <w:p w14:paraId="3891DEC9" w14:textId="32F5B16C" w:rsidR="0055710F"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em 30 de julho de 2021, a TPI – Triunfo Participações e Investimentos S.A., inscrita no CNPJ/ME sob o nº 03.014.553/</w:t>
      </w:r>
      <w:r w:rsidRPr="004162BD">
        <w:rPr>
          <w:rFonts w:asciiTheme="minorHAnsi" w:hAnsiTheme="minorHAnsi" w:cstheme="minorHAnsi"/>
          <w:color w:val="auto"/>
          <w:sz w:val="24"/>
          <w:szCs w:val="24"/>
        </w:rPr>
        <w:t>0001-91</w:t>
      </w:r>
      <w:r w:rsidRPr="004162BD">
        <w:rPr>
          <w:rFonts w:asciiTheme="minorHAnsi" w:hAnsiTheme="minorHAnsi" w:cstheme="minorHAnsi"/>
          <w:color w:val="auto"/>
          <w:sz w:val="24"/>
          <w:szCs w:val="24"/>
          <w:shd w:val="clear" w:color="auto" w:fill="FFFFFF"/>
        </w:rPr>
        <w:t xml:space="preserve"> (“</w:t>
      </w:r>
      <w:r w:rsidRPr="004162BD">
        <w:rPr>
          <w:rFonts w:asciiTheme="minorHAnsi" w:hAnsiTheme="minorHAnsi" w:cstheme="minorHAnsi"/>
          <w:color w:val="auto"/>
          <w:sz w:val="24"/>
          <w:szCs w:val="24"/>
          <w:u w:val="single"/>
          <w:shd w:val="clear" w:color="auto" w:fill="FFFFFF"/>
        </w:rPr>
        <w:t>TPI</w:t>
      </w:r>
      <w:r w:rsidRPr="004162BD">
        <w:rPr>
          <w:rFonts w:asciiTheme="minorHAnsi" w:hAnsiTheme="minorHAnsi" w:cstheme="minorHAnsi"/>
          <w:color w:val="auto"/>
          <w:sz w:val="24"/>
          <w:szCs w:val="24"/>
          <w:shd w:val="clear" w:color="auto" w:fill="FFFFFF"/>
        </w:rPr>
        <w:t>”)</w:t>
      </w:r>
      <w:r w:rsidRPr="004162BD">
        <w:rPr>
          <w:rFonts w:asciiTheme="minorHAnsi" w:hAnsiTheme="minorHAnsi" w:cstheme="minorHAnsi"/>
          <w:color w:val="auto"/>
          <w:sz w:val="24"/>
          <w:szCs w:val="24"/>
        </w:rPr>
        <w:t xml:space="preserve">, na </w:t>
      </w:r>
      <w:r w:rsidRPr="004162BD">
        <w:rPr>
          <w:rFonts w:asciiTheme="minorHAnsi" w:hAnsiTheme="minorHAnsi" w:cstheme="minorHAnsi"/>
          <w:sz w:val="24"/>
          <w:szCs w:val="24"/>
        </w:rPr>
        <w:t xml:space="preserve">qualidade de emissora, o Agente Fiduciário, na qualidade de representante do </w:t>
      </w:r>
      <w:r w:rsidR="00F97BF5" w:rsidRPr="004162BD">
        <w:rPr>
          <w:rFonts w:asciiTheme="minorHAnsi" w:hAnsiTheme="minorHAnsi" w:cstheme="minorHAnsi"/>
          <w:sz w:val="24"/>
          <w:szCs w:val="24"/>
        </w:rPr>
        <w:t>FIDC BRV</w:t>
      </w:r>
      <w:r w:rsidRPr="004162BD">
        <w:rPr>
          <w:rFonts w:asciiTheme="minorHAnsi" w:hAnsiTheme="minorHAnsi" w:cstheme="minorHAnsi"/>
          <w:sz w:val="24"/>
          <w:szCs w:val="24"/>
        </w:rPr>
        <w:t>, o FIDC BRV, na qualidade de debenturista ("</w:t>
      </w:r>
      <w:r w:rsidRPr="004162BD">
        <w:rPr>
          <w:rFonts w:asciiTheme="minorHAnsi" w:hAnsiTheme="minorHAnsi" w:cstheme="minorHAnsi"/>
          <w:sz w:val="24"/>
          <w:szCs w:val="24"/>
          <w:u w:val="single"/>
        </w:rPr>
        <w:t>Debenturista TPI</w:t>
      </w:r>
      <w:r w:rsidRPr="004162BD">
        <w:rPr>
          <w:rFonts w:asciiTheme="minorHAnsi" w:hAnsiTheme="minorHAnsi" w:cstheme="minorHAnsi"/>
          <w:sz w:val="24"/>
          <w:szCs w:val="24"/>
        </w:rPr>
        <w:t>”), e a Alienante, na qualidade de fiadora, celebraram a “</w:t>
      </w:r>
      <w:r w:rsidRPr="004162BD">
        <w:rPr>
          <w:rFonts w:asciiTheme="minorHAnsi" w:hAnsiTheme="minorHAnsi" w:cstheme="minorHAnsi"/>
          <w:i/>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62BD">
        <w:rPr>
          <w:rFonts w:asciiTheme="minorHAnsi" w:hAnsiTheme="minorHAnsi" w:cstheme="minorHAnsi"/>
          <w:sz w:val="24"/>
          <w:szCs w:val="24"/>
        </w:rPr>
        <w:t>.”, conforme aditado</w:t>
      </w:r>
      <w:r w:rsidR="00C94704">
        <w:rPr>
          <w:rFonts w:asciiTheme="minorHAnsi" w:hAnsiTheme="minorHAnsi" w:cstheme="minorHAnsi"/>
          <w:sz w:val="24"/>
          <w:szCs w:val="24"/>
        </w:rPr>
        <w:t xml:space="preserve"> em 25 de março de 2022 e em </w:t>
      </w:r>
      <w:r w:rsidR="009F38F7">
        <w:rPr>
          <w:rFonts w:asciiTheme="minorHAnsi" w:hAnsiTheme="minorHAnsi" w:cstheme="minorHAnsi"/>
          <w:sz w:val="24"/>
          <w:szCs w:val="24"/>
        </w:rPr>
        <w:t xml:space="preserve">04 </w:t>
      </w:r>
      <w:r w:rsidR="00C94704">
        <w:rPr>
          <w:rFonts w:asciiTheme="minorHAnsi" w:hAnsiTheme="minorHAnsi" w:cstheme="minorHAnsi"/>
          <w:sz w:val="24"/>
          <w:szCs w:val="24"/>
        </w:rPr>
        <w:t xml:space="preserve">de </w:t>
      </w:r>
      <w:r w:rsidR="009F38F7">
        <w:rPr>
          <w:rFonts w:asciiTheme="minorHAnsi" w:hAnsiTheme="minorHAnsi" w:cstheme="minorHAnsi"/>
          <w:sz w:val="24"/>
          <w:szCs w:val="24"/>
        </w:rPr>
        <w:t xml:space="preserve">julho </w:t>
      </w:r>
      <w:r w:rsidR="00C94704">
        <w:rPr>
          <w:rFonts w:asciiTheme="minorHAnsi" w:hAnsiTheme="minorHAnsi" w:cstheme="minorHAnsi"/>
          <w:sz w:val="24"/>
          <w:szCs w:val="24"/>
        </w:rPr>
        <w:t>de 2022</w:t>
      </w:r>
      <w:r w:rsidRPr="004162BD">
        <w:rPr>
          <w:rFonts w:asciiTheme="minorHAnsi" w:hAnsiTheme="minorHAnsi" w:cstheme="minorHAnsi"/>
          <w:sz w:val="24"/>
          <w:szCs w:val="24"/>
        </w:rPr>
        <w:t xml:space="preserve"> (“</w:t>
      </w:r>
      <w:r w:rsidRPr="004162BD">
        <w:rPr>
          <w:rFonts w:asciiTheme="minorHAnsi" w:hAnsiTheme="minorHAnsi" w:cstheme="minorHAnsi"/>
          <w:sz w:val="24"/>
          <w:szCs w:val="24"/>
          <w:u w:val="single"/>
        </w:rPr>
        <w:t>Escritura de Emissão TPI</w:t>
      </w:r>
      <w:r w:rsidRPr="004162BD">
        <w:rPr>
          <w:rFonts w:asciiTheme="minorHAnsi" w:hAnsiTheme="minorHAnsi" w:cstheme="minorHAnsi"/>
          <w:sz w:val="24"/>
          <w:szCs w:val="24"/>
        </w:rPr>
        <w:t>” e “</w:t>
      </w:r>
      <w:r w:rsidRPr="004162BD">
        <w:rPr>
          <w:rFonts w:asciiTheme="minorHAnsi" w:hAnsiTheme="minorHAnsi" w:cstheme="minorHAnsi"/>
          <w:sz w:val="24"/>
          <w:szCs w:val="24"/>
          <w:u w:val="single"/>
        </w:rPr>
        <w:t>Emissão TPI</w:t>
      </w:r>
      <w:r w:rsidRPr="004162BD">
        <w:rPr>
          <w:rFonts w:asciiTheme="minorHAnsi" w:hAnsiTheme="minorHAnsi" w:cstheme="minorHAnsi"/>
          <w:sz w:val="24"/>
          <w:szCs w:val="24"/>
        </w:rPr>
        <w:t>”)</w:t>
      </w:r>
      <w:r w:rsidR="00A742B7">
        <w:rPr>
          <w:rFonts w:asciiTheme="minorHAnsi" w:hAnsiTheme="minorHAnsi" w:cstheme="minorHAnsi"/>
          <w:sz w:val="24"/>
          <w:szCs w:val="24"/>
        </w:rPr>
        <w:t>,</w:t>
      </w:r>
      <w:r w:rsidRPr="004162BD">
        <w:rPr>
          <w:rFonts w:asciiTheme="minorHAnsi" w:hAnsiTheme="minorHAnsi" w:cstheme="minorHAnsi"/>
          <w:sz w:val="24"/>
          <w:szCs w:val="24"/>
        </w:rPr>
        <w:t xml:space="preserve">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62BD">
        <w:rPr>
          <w:rFonts w:asciiTheme="minorHAnsi" w:hAnsiTheme="minorHAnsi" w:cstheme="minorHAnsi"/>
          <w:sz w:val="24"/>
          <w:szCs w:val="24"/>
          <w:u w:val="single"/>
        </w:rPr>
        <w:t>Debêntures TPI</w:t>
      </w:r>
      <w:r w:rsidRPr="004162BD">
        <w:rPr>
          <w:rFonts w:asciiTheme="minorHAnsi" w:hAnsiTheme="minorHAnsi" w:cstheme="minorHAnsi"/>
          <w:sz w:val="24"/>
          <w:szCs w:val="24"/>
        </w:rPr>
        <w:t>”);</w:t>
      </w:r>
    </w:p>
    <w:p w14:paraId="62F9E9D7" w14:textId="54D148A0" w:rsidR="00C646AF" w:rsidRDefault="00C646A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639BADFC" w14:textId="11FB10F5" w:rsidR="00570E17" w:rsidRPr="00BD4AED" w:rsidRDefault="00570E17" w:rsidP="00570E17">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color w:val="auto"/>
          <w:sz w:val="24"/>
          <w:szCs w:val="24"/>
        </w:rPr>
        <w:t xml:space="preserve">em 30 de </w:t>
      </w:r>
      <w:r w:rsidRPr="004162BD">
        <w:rPr>
          <w:rFonts w:asciiTheme="minorHAnsi" w:hAnsiTheme="minorHAnsi" w:cstheme="minorHAnsi"/>
          <w:sz w:val="24"/>
          <w:szCs w:val="24"/>
        </w:rPr>
        <w:t>julho</w:t>
      </w:r>
      <w:r w:rsidRPr="004162BD">
        <w:rPr>
          <w:rFonts w:asciiTheme="minorHAnsi" w:hAnsiTheme="minorHAnsi" w:cstheme="minorHAnsi"/>
          <w:color w:val="auto"/>
          <w:sz w:val="24"/>
          <w:szCs w:val="24"/>
        </w:rPr>
        <w:t xml:space="preserve"> de 2021, a </w:t>
      </w:r>
      <w:proofErr w:type="spellStart"/>
      <w:r w:rsidRPr="004162BD">
        <w:rPr>
          <w:rFonts w:asciiTheme="minorHAnsi" w:hAnsiTheme="minorHAnsi" w:cstheme="minorHAnsi"/>
          <w:color w:val="auto"/>
          <w:sz w:val="24"/>
          <w:szCs w:val="24"/>
        </w:rPr>
        <w:t>BRVias</w:t>
      </w:r>
      <w:proofErr w:type="spellEnd"/>
      <w:r w:rsidRPr="004162BD">
        <w:rPr>
          <w:rFonts w:asciiTheme="minorHAnsi" w:hAnsiTheme="minorHAnsi" w:cstheme="minorHAnsi"/>
          <w:color w:val="auto"/>
          <w:sz w:val="24"/>
          <w:szCs w:val="24"/>
        </w:rPr>
        <w:t xml:space="preserve"> Holding TBR S.A., inscrita no CNPJ/ME sob o nº 09.347.081/0001-75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 xml:space="preserve">”), na qualidade de emissora, o Agente Fiduciário, na qualidade de representante do </w:t>
      </w:r>
      <w:r w:rsidRPr="004162BD">
        <w:rPr>
          <w:rFonts w:asciiTheme="minorHAnsi" w:hAnsiTheme="minorHAnsi" w:cstheme="minorHAnsi"/>
          <w:sz w:val="24"/>
          <w:szCs w:val="24"/>
        </w:rPr>
        <w:t>FIDC BRV</w:t>
      </w:r>
      <w:r w:rsidRPr="004162BD">
        <w:rPr>
          <w:rFonts w:asciiTheme="minorHAnsi" w:hAnsiTheme="minorHAnsi" w:cstheme="minorHAnsi"/>
          <w:color w:val="auto"/>
          <w:sz w:val="24"/>
          <w:szCs w:val="24"/>
        </w:rPr>
        <w:t xml:space="preserve">, o FIDC BRV, na qualidade de debenturista, a Alienante, a TPI e a </w:t>
      </w:r>
      <w:proofErr w:type="spellStart"/>
      <w:r w:rsidRPr="004162BD">
        <w:rPr>
          <w:rFonts w:asciiTheme="minorHAnsi" w:hAnsiTheme="minorHAnsi" w:cstheme="minorHAnsi"/>
          <w:color w:val="auto"/>
          <w:sz w:val="24"/>
          <w:szCs w:val="24"/>
        </w:rPr>
        <w:t>Dable</w:t>
      </w:r>
      <w:proofErr w:type="spellEnd"/>
      <w:r w:rsidRPr="004162BD">
        <w:rPr>
          <w:rFonts w:asciiTheme="minorHAnsi" w:hAnsiTheme="minorHAnsi" w:cstheme="minorHAnsi"/>
          <w:color w:val="auto"/>
          <w:sz w:val="24"/>
          <w:szCs w:val="24"/>
        </w:rPr>
        <w:t xml:space="preserve"> Participações Ltda., inscrita no CNPJ/ME sob o nº </w:t>
      </w:r>
      <w:r w:rsidRPr="004162BD">
        <w:rPr>
          <w:rFonts w:asciiTheme="minorHAnsi" w:hAnsiTheme="minorHAnsi" w:cstheme="minorHAnsi"/>
          <w:color w:val="auto"/>
          <w:sz w:val="24"/>
          <w:szCs w:val="24"/>
          <w:shd w:val="clear" w:color="auto" w:fill="FFFFFF"/>
        </w:rPr>
        <w:t>14.264.549/0001-06 (“</w:t>
      </w:r>
      <w:proofErr w:type="spellStart"/>
      <w:r w:rsidRPr="004162BD">
        <w:rPr>
          <w:rFonts w:asciiTheme="minorHAnsi" w:hAnsiTheme="minorHAnsi" w:cstheme="minorHAnsi"/>
          <w:color w:val="auto"/>
          <w:sz w:val="24"/>
          <w:szCs w:val="24"/>
          <w:u w:val="single"/>
          <w:shd w:val="clear" w:color="auto" w:fill="FFFFFF"/>
        </w:rPr>
        <w:t>Dable</w:t>
      </w:r>
      <w:proofErr w:type="spellEnd"/>
      <w:r w:rsidRPr="004162BD">
        <w:rPr>
          <w:rFonts w:asciiTheme="minorHAnsi" w:hAnsiTheme="minorHAnsi" w:cstheme="minorHAnsi"/>
          <w:color w:val="auto"/>
          <w:sz w:val="24"/>
          <w:szCs w:val="24"/>
          <w:shd w:val="clear" w:color="auto" w:fill="FFFFFF"/>
        </w:rPr>
        <w:t>”)</w:t>
      </w:r>
      <w:r w:rsidRPr="004162BD">
        <w:rPr>
          <w:rFonts w:asciiTheme="minorHAnsi" w:hAnsiTheme="minorHAnsi" w:cstheme="minorHAnsi"/>
          <w:color w:val="auto"/>
          <w:sz w:val="24"/>
          <w:szCs w:val="24"/>
        </w:rPr>
        <w:t>, na qualidade de fiadoras, celebraram a “</w:t>
      </w:r>
      <w:r w:rsidRPr="004162BD">
        <w:rPr>
          <w:rFonts w:asciiTheme="minorHAnsi" w:hAnsiTheme="minorHAnsi" w:cstheme="minorHAnsi"/>
          <w:i/>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4162BD">
        <w:rPr>
          <w:rFonts w:asciiTheme="minorHAnsi" w:hAnsiTheme="minorHAnsi" w:cstheme="minorHAnsi"/>
          <w:i/>
          <w:color w:val="auto"/>
          <w:sz w:val="24"/>
          <w:szCs w:val="24"/>
        </w:rPr>
        <w:t>BRVias</w:t>
      </w:r>
      <w:proofErr w:type="spellEnd"/>
      <w:r w:rsidRPr="004162BD">
        <w:rPr>
          <w:rFonts w:asciiTheme="minorHAnsi" w:hAnsiTheme="minorHAnsi" w:cstheme="minorHAnsi"/>
          <w:i/>
          <w:color w:val="auto"/>
          <w:sz w:val="24"/>
          <w:szCs w:val="24"/>
        </w:rPr>
        <w:t xml:space="preserve"> Holding TBR S.A.</w:t>
      </w:r>
      <w:r w:rsidRPr="004162BD">
        <w:rPr>
          <w:rFonts w:asciiTheme="minorHAnsi" w:hAnsiTheme="minorHAnsi" w:cstheme="minorHAnsi"/>
          <w:color w:val="auto"/>
          <w:sz w:val="24"/>
          <w:szCs w:val="24"/>
        </w:rPr>
        <w:t>”, conforme aditado</w:t>
      </w:r>
      <w:r w:rsidR="00C94704">
        <w:rPr>
          <w:rFonts w:asciiTheme="minorHAnsi" w:hAnsiTheme="minorHAnsi" w:cstheme="minorHAnsi"/>
          <w:color w:val="auto"/>
          <w:sz w:val="24"/>
          <w:szCs w:val="24"/>
        </w:rPr>
        <w:t xml:space="preserve"> em 25 de março de 2022</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 xml:space="preserve">Escritura de Emissão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w:t>
      </w:r>
      <w:r>
        <w:rPr>
          <w:rFonts w:asciiTheme="minorHAnsi" w:hAnsiTheme="minorHAnsi" w:cstheme="minorHAnsi"/>
          <w:color w:val="auto"/>
          <w:sz w:val="24"/>
          <w:szCs w:val="24"/>
        </w:rPr>
        <w:t>,</w:t>
      </w:r>
      <w:r w:rsidRPr="004162BD">
        <w:rPr>
          <w:rFonts w:asciiTheme="minorHAnsi" w:hAnsiTheme="minorHAnsi" w:cstheme="minorHAnsi"/>
          <w:color w:val="auto"/>
          <w:sz w:val="24"/>
          <w:szCs w:val="24"/>
        </w:rPr>
        <w:t xml:space="preserve"> por meio da qual a </w:t>
      </w:r>
      <w:proofErr w:type="spellStart"/>
      <w:r w:rsidRPr="004162BD">
        <w:rPr>
          <w:rFonts w:asciiTheme="minorHAnsi" w:hAnsiTheme="minorHAnsi" w:cstheme="minorHAnsi"/>
          <w:color w:val="auto"/>
          <w:sz w:val="24"/>
          <w:szCs w:val="24"/>
        </w:rPr>
        <w:t>BRVias</w:t>
      </w:r>
      <w:proofErr w:type="spellEnd"/>
      <w:r w:rsidRPr="004162BD">
        <w:rPr>
          <w:rFonts w:asciiTheme="minorHAnsi" w:hAnsiTheme="minorHAnsi" w:cstheme="minorHAnsi"/>
          <w:color w:val="auto"/>
          <w:sz w:val="24"/>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w:t>
      </w:r>
      <w:r w:rsidRPr="004162BD">
        <w:rPr>
          <w:rFonts w:asciiTheme="minorHAnsi" w:hAnsiTheme="minorHAnsi" w:cstheme="minorHAnsi"/>
          <w:color w:val="auto"/>
          <w:sz w:val="24"/>
          <w:szCs w:val="24"/>
        </w:rPr>
        <w:lastRenderedPageBreak/>
        <w:t>(oitenta e nove milhões de reais) (“</w:t>
      </w:r>
      <w:r w:rsidRPr="004162BD">
        <w:rPr>
          <w:rFonts w:asciiTheme="minorHAnsi" w:hAnsiTheme="minorHAnsi" w:cstheme="minorHAnsi"/>
          <w:color w:val="auto"/>
          <w:sz w:val="24"/>
          <w:szCs w:val="24"/>
          <w:u w:val="single"/>
        </w:rPr>
        <w:t xml:space="preserve">Debêntures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w:t>
      </w:r>
    </w:p>
    <w:p w14:paraId="7BDBF96A" w14:textId="77777777" w:rsidR="00570E17" w:rsidRDefault="00570E17"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48CC931B" w14:textId="36AFA94B" w:rsidR="00C646AF" w:rsidRPr="00BD4AED" w:rsidRDefault="00C646AF"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color w:val="auto"/>
          <w:sz w:val="24"/>
          <w:szCs w:val="24"/>
        </w:rPr>
        <w:t xml:space="preserve">em </w:t>
      </w:r>
      <w:r w:rsidRPr="004162BD">
        <w:rPr>
          <w:rFonts w:asciiTheme="minorHAnsi" w:hAnsiTheme="minorHAnsi" w:cstheme="minorHAnsi"/>
          <w:sz w:val="24"/>
          <w:szCs w:val="24"/>
        </w:rPr>
        <w:t>25</w:t>
      </w:r>
      <w:r w:rsidRPr="004162BD">
        <w:rPr>
          <w:rFonts w:asciiTheme="minorHAnsi" w:hAnsiTheme="minorHAnsi" w:cstheme="minorHAnsi"/>
          <w:color w:val="auto"/>
          <w:sz w:val="24"/>
          <w:szCs w:val="24"/>
        </w:rPr>
        <w:t xml:space="preserve"> de </w:t>
      </w:r>
      <w:r w:rsidRPr="004162BD">
        <w:rPr>
          <w:rFonts w:asciiTheme="minorHAnsi" w:hAnsiTheme="minorHAnsi" w:cstheme="minorHAnsi"/>
          <w:sz w:val="24"/>
          <w:szCs w:val="24"/>
        </w:rPr>
        <w:t>março</w:t>
      </w:r>
      <w:r w:rsidRPr="004162BD">
        <w:rPr>
          <w:rFonts w:asciiTheme="minorHAnsi" w:hAnsiTheme="minorHAnsi" w:cstheme="minorHAnsi"/>
          <w:color w:val="auto"/>
          <w:sz w:val="24"/>
          <w:szCs w:val="24"/>
        </w:rPr>
        <w:t xml:space="preserve"> de 2022, a Transbrasiliana Concessionária de Rodovia S.A., inscrita no CNPJ/ME sob o nº 09.074.183/0001-64 (“</w:t>
      </w:r>
      <w:r w:rsidRPr="004162BD">
        <w:rPr>
          <w:rFonts w:asciiTheme="minorHAnsi" w:hAnsiTheme="minorHAnsi" w:cstheme="minorHAnsi"/>
          <w:color w:val="auto"/>
          <w:sz w:val="24"/>
          <w:szCs w:val="24"/>
          <w:u w:val="single"/>
        </w:rPr>
        <w:t>TBR</w:t>
      </w:r>
      <w:r w:rsidRPr="004162BD">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4162BD">
        <w:rPr>
          <w:rFonts w:asciiTheme="minorHAnsi" w:hAnsiTheme="minorHAnsi" w:cstheme="minorHAnsi"/>
          <w:color w:val="auto"/>
          <w:sz w:val="24"/>
          <w:szCs w:val="24"/>
          <w:u w:val="single"/>
        </w:rPr>
        <w:t>Debenturistas TBR</w:t>
      </w:r>
      <w:r w:rsidRPr="004162BD">
        <w:rPr>
          <w:rFonts w:asciiTheme="minorHAnsi" w:hAnsiTheme="minorHAnsi" w:cstheme="minorHAnsi"/>
          <w:color w:val="auto"/>
          <w:sz w:val="24"/>
          <w:szCs w:val="24"/>
        </w:rPr>
        <w:t>” e, em conjunto com o Debenturista TPI, os “</w:t>
      </w:r>
      <w:r w:rsidRPr="004162BD">
        <w:rPr>
          <w:rFonts w:asciiTheme="minorHAnsi" w:hAnsiTheme="minorHAnsi" w:cstheme="minorHAnsi"/>
          <w:color w:val="auto"/>
          <w:sz w:val="24"/>
          <w:szCs w:val="24"/>
          <w:u w:val="single"/>
        </w:rPr>
        <w:t>Debenturistas</w:t>
      </w:r>
      <w:r w:rsidRPr="004162BD">
        <w:rPr>
          <w:rFonts w:asciiTheme="minorHAnsi" w:hAnsiTheme="minorHAnsi" w:cstheme="minorHAnsi"/>
          <w:color w:val="auto"/>
          <w:sz w:val="24"/>
          <w:szCs w:val="24"/>
        </w:rPr>
        <w:t xml:space="preserve">”), a Alienante, a TPI e a </w:t>
      </w:r>
      <w:proofErr w:type="spellStart"/>
      <w:r w:rsidRPr="004162BD">
        <w:rPr>
          <w:rFonts w:asciiTheme="minorHAnsi" w:hAnsiTheme="minorHAnsi" w:cstheme="minorHAnsi"/>
          <w:color w:val="auto"/>
          <w:sz w:val="24"/>
          <w:szCs w:val="24"/>
        </w:rPr>
        <w:t>BRVias</w:t>
      </w:r>
      <w:proofErr w:type="spellEnd"/>
      <w:r w:rsidR="002E1907">
        <w:rPr>
          <w:rFonts w:asciiTheme="minorHAnsi" w:hAnsiTheme="minorHAnsi" w:cstheme="minorHAnsi"/>
          <w:color w:val="auto"/>
          <w:sz w:val="24"/>
          <w:szCs w:val="24"/>
        </w:rPr>
        <w:t xml:space="preserve"> (conforme abaixo definido)</w:t>
      </w:r>
      <w:r w:rsidRPr="004162BD">
        <w:rPr>
          <w:rFonts w:asciiTheme="minorHAnsi" w:hAnsiTheme="minorHAnsi" w:cstheme="minorHAnsi"/>
          <w:color w:val="auto"/>
          <w:sz w:val="24"/>
          <w:szCs w:val="24"/>
        </w:rPr>
        <w:t>, estas na qualidade de fiadoras, celebraram o “</w:t>
      </w:r>
      <w:r w:rsidRPr="004162BD">
        <w:rPr>
          <w:rFonts w:asciiTheme="minorHAnsi" w:hAnsiTheme="minorHAnsi" w:cstheme="minorHAnsi"/>
          <w:i/>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62BD">
        <w:rPr>
          <w:rFonts w:asciiTheme="minorHAnsi" w:hAnsiTheme="minorHAnsi" w:cstheme="minorHAnsi"/>
          <w:color w:val="auto"/>
          <w:sz w:val="24"/>
          <w:szCs w:val="24"/>
        </w:rPr>
        <w:t>”, conforme aditado</w:t>
      </w:r>
      <w:r w:rsidR="00BD0D5D" w:rsidRPr="00BD0D5D">
        <w:rPr>
          <w:rFonts w:asciiTheme="minorHAnsi" w:hAnsiTheme="minorHAnsi" w:cstheme="minorHAnsi"/>
          <w:color w:val="auto"/>
          <w:sz w:val="22"/>
          <w:szCs w:val="24"/>
        </w:rPr>
        <w:t xml:space="preserve"> </w:t>
      </w:r>
      <w:r w:rsidR="00BD0D5D" w:rsidRPr="00BD0D5D">
        <w:rPr>
          <w:rFonts w:asciiTheme="minorHAnsi" w:hAnsiTheme="minorHAnsi" w:cstheme="minorHAnsi"/>
          <w:color w:val="auto"/>
          <w:sz w:val="24"/>
          <w:szCs w:val="24"/>
        </w:rPr>
        <w:t>e consolidado em 5 de abril de 2022</w:t>
      </w:r>
      <w:r w:rsidR="00C94704">
        <w:rPr>
          <w:rFonts w:asciiTheme="minorHAnsi" w:hAnsiTheme="minorHAnsi" w:cstheme="minorHAnsi"/>
          <w:color w:val="auto"/>
          <w:sz w:val="24"/>
          <w:szCs w:val="24"/>
        </w:rPr>
        <w:t xml:space="preserve"> e </w:t>
      </w:r>
      <w:r w:rsidR="0060638B">
        <w:rPr>
          <w:rFonts w:asciiTheme="minorHAnsi" w:hAnsiTheme="minorHAnsi" w:cstheme="minorHAnsi"/>
          <w:color w:val="auto"/>
          <w:sz w:val="24"/>
          <w:szCs w:val="24"/>
        </w:rPr>
        <w:t xml:space="preserve">aditado </w:t>
      </w:r>
      <w:r w:rsidR="00C94704">
        <w:rPr>
          <w:rFonts w:asciiTheme="minorHAnsi" w:hAnsiTheme="minorHAnsi" w:cstheme="minorHAnsi"/>
          <w:color w:val="auto"/>
          <w:sz w:val="24"/>
          <w:szCs w:val="24"/>
        </w:rPr>
        <w:t xml:space="preserve">em </w:t>
      </w:r>
      <w:r w:rsidR="009F38F7">
        <w:rPr>
          <w:rFonts w:asciiTheme="minorHAnsi" w:hAnsiTheme="minorHAnsi" w:cstheme="minorHAnsi"/>
          <w:color w:val="auto"/>
          <w:sz w:val="24"/>
          <w:szCs w:val="24"/>
        </w:rPr>
        <w:t>04</w:t>
      </w:r>
      <w:r w:rsidR="00DE0AFD">
        <w:rPr>
          <w:rFonts w:asciiTheme="minorHAnsi" w:hAnsiTheme="minorHAnsi" w:cstheme="minorHAnsi"/>
          <w:color w:val="auto"/>
          <w:sz w:val="24"/>
          <w:szCs w:val="24"/>
        </w:rPr>
        <w:t xml:space="preserve"> </w:t>
      </w:r>
      <w:r w:rsidR="00C94704">
        <w:rPr>
          <w:rFonts w:asciiTheme="minorHAnsi" w:hAnsiTheme="minorHAnsi" w:cstheme="minorHAnsi"/>
          <w:color w:val="auto"/>
          <w:sz w:val="24"/>
          <w:szCs w:val="24"/>
        </w:rPr>
        <w:t xml:space="preserve">de </w:t>
      </w:r>
      <w:r w:rsidR="009F38F7">
        <w:rPr>
          <w:rFonts w:asciiTheme="minorHAnsi" w:hAnsiTheme="minorHAnsi" w:cstheme="minorHAnsi"/>
          <w:color w:val="auto"/>
          <w:sz w:val="24"/>
          <w:szCs w:val="24"/>
        </w:rPr>
        <w:t xml:space="preserve">julho </w:t>
      </w:r>
      <w:r w:rsidR="00C94704">
        <w:rPr>
          <w:rFonts w:asciiTheme="minorHAnsi" w:hAnsiTheme="minorHAnsi" w:cstheme="minorHAnsi"/>
          <w:color w:val="auto"/>
          <w:sz w:val="24"/>
          <w:szCs w:val="24"/>
        </w:rPr>
        <w:t>de 2022</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Escritura de Emissão TBR</w:t>
      </w:r>
      <w:r w:rsidRPr="004162BD">
        <w:rPr>
          <w:rFonts w:asciiTheme="minorHAnsi" w:hAnsiTheme="minorHAnsi" w:cstheme="minorHAnsi"/>
          <w:color w:val="auto"/>
          <w:sz w:val="24"/>
          <w:szCs w:val="24"/>
        </w:rPr>
        <w:t>” e, em conjunto com a Escritura de Emissão TPI, as “</w:t>
      </w:r>
      <w:r w:rsidRPr="004162BD">
        <w:rPr>
          <w:rFonts w:asciiTheme="minorHAnsi" w:hAnsiTheme="minorHAnsi" w:cstheme="minorHAnsi"/>
          <w:color w:val="auto"/>
          <w:sz w:val="24"/>
          <w:szCs w:val="24"/>
          <w:u w:val="single"/>
        </w:rPr>
        <w:t>Escrituras de Emissão</w:t>
      </w:r>
      <w:r w:rsidRPr="004162BD">
        <w:rPr>
          <w:rFonts w:asciiTheme="minorHAnsi" w:hAnsiTheme="minorHAnsi" w:cstheme="minorHAnsi"/>
          <w:color w:val="auto"/>
          <w:sz w:val="24"/>
          <w:szCs w:val="24"/>
        </w:rPr>
        <w:t>”, e “</w:t>
      </w:r>
      <w:r w:rsidRPr="004162BD">
        <w:rPr>
          <w:rFonts w:asciiTheme="minorHAnsi" w:hAnsiTheme="minorHAnsi" w:cstheme="minorHAnsi"/>
          <w:color w:val="auto"/>
          <w:sz w:val="24"/>
          <w:szCs w:val="24"/>
          <w:u w:val="single"/>
        </w:rPr>
        <w:t>Emissão TBR</w:t>
      </w:r>
      <w:r w:rsidRPr="004162BD">
        <w:rPr>
          <w:rFonts w:asciiTheme="minorHAnsi" w:hAnsiTheme="minorHAnsi" w:cstheme="minorHAnsi"/>
          <w:color w:val="auto"/>
          <w:sz w:val="24"/>
          <w:szCs w:val="24"/>
        </w:rPr>
        <w:t>” e, em conjunto com a Emissão TPI, “</w:t>
      </w:r>
      <w:r w:rsidRPr="004162BD">
        <w:rPr>
          <w:rFonts w:asciiTheme="minorHAnsi" w:hAnsiTheme="minorHAnsi" w:cstheme="minorHAnsi"/>
          <w:color w:val="auto"/>
          <w:sz w:val="24"/>
          <w:szCs w:val="24"/>
          <w:u w:val="single"/>
        </w:rPr>
        <w:t>Emissões</w:t>
      </w:r>
      <w:r w:rsidRPr="004162BD">
        <w:rPr>
          <w:rFonts w:asciiTheme="minorHAnsi" w:hAnsiTheme="minorHAnsi" w:cstheme="minorHAnsi"/>
          <w:color w:val="auto"/>
          <w:sz w:val="24"/>
          <w:szCs w:val="24"/>
        </w:rPr>
        <w:t>”) por meio da qual a TBR realiz</w:t>
      </w:r>
      <w:r>
        <w:rPr>
          <w:rFonts w:asciiTheme="minorHAnsi" w:hAnsiTheme="minorHAnsi" w:cstheme="minorHAnsi"/>
          <w:color w:val="auto"/>
          <w:sz w:val="24"/>
          <w:szCs w:val="24"/>
        </w:rPr>
        <w:t>ou</w:t>
      </w:r>
      <w:r w:rsidRPr="004162BD">
        <w:rPr>
          <w:rFonts w:asciiTheme="minorHAnsi" w:hAnsiTheme="minorHAnsi" w:cstheme="minorHAnsi"/>
          <w:color w:val="auto"/>
          <w:sz w:val="24"/>
          <w:szCs w:val="24"/>
        </w:rPr>
        <w:t xml:space="preserve">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w:t>
      </w:r>
      <w:r w:rsidRPr="00997BEE">
        <w:rPr>
          <w:rFonts w:asciiTheme="minorHAnsi" w:hAnsiTheme="minorHAnsi" w:cstheme="minorHAnsi"/>
          <w:sz w:val="24"/>
          <w:szCs w:val="24"/>
        </w:rPr>
        <w:t>)</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Debêntures TBR</w:t>
      </w:r>
      <w:r w:rsidRPr="004162BD">
        <w:rPr>
          <w:rFonts w:asciiTheme="minorHAnsi" w:hAnsiTheme="minorHAnsi" w:cstheme="minorHAnsi"/>
          <w:color w:val="auto"/>
          <w:sz w:val="24"/>
          <w:szCs w:val="24"/>
        </w:rPr>
        <w:t>” e, em conjunto com as Debêntures TPI e, as “</w:t>
      </w:r>
      <w:r w:rsidRPr="004162BD">
        <w:rPr>
          <w:rFonts w:asciiTheme="minorHAnsi" w:hAnsiTheme="minorHAnsi" w:cstheme="minorHAnsi"/>
          <w:color w:val="auto"/>
          <w:sz w:val="24"/>
          <w:szCs w:val="24"/>
          <w:u w:val="single"/>
        </w:rPr>
        <w:t>Debêntures</w:t>
      </w:r>
      <w:r w:rsidRPr="004162BD">
        <w:rPr>
          <w:rFonts w:asciiTheme="minorHAnsi" w:hAnsiTheme="minorHAnsi" w:cstheme="minorHAnsi"/>
          <w:color w:val="auto"/>
          <w:sz w:val="24"/>
          <w:szCs w:val="24"/>
        </w:rPr>
        <w:t>”);</w:t>
      </w:r>
    </w:p>
    <w:p w14:paraId="2D1A360D"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62BD"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nos termos das Escrituras de Emissão, o Agente Fiduciário concordou em atuar como representante da comunhão dos interesses dos Debenturistas perante a Alienante;</w:t>
      </w:r>
    </w:p>
    <w:p w14:paraId="2A2F622F"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lang w:eastAsia="en-US"/>
        </w:rPr>
      </w:pPr>
    </w:p>
    <w:p w14:paraId="4C7BB015" w14:textId="16811F78" w:rsidR="00EF1F47"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 xml:space="preserve">nos termos da Cláusula 5.6 da Escritura de Emissão da TPI, da </w:t>
      </w:r>
      <w:r w:rsidR="00570E17">
        <w:rPr>
          <w:rFonts w:asciiTheme="minorHAnsi" w:hAnsiTheme="minorHAnsi" w:cstheme="minorHAnsi"/>
          <w:sz w:val="24"/>
          <w:szCs w:val="24"/>
        </w:rPr>
        <w:t>C</w:t>
      </w:r>
      <w:r w:rsidRPr="004162BD">
        <w:rPr>
          <w:rFonts w:asciiTheme="minorHAnsi" w:hAnsiTheme="minorHAnsi" w:cstheme="minorHAnsi"/>
          <w:sz w:val="24"/>
          <w:szCs w:val="24"/>
        </w:rPr>
        <w:t xml:space="preserve">láusula 5.6 da Escritura de Emissão da </w:t>
      </w:r>
      <w:proofErr w:type="spellStart"/>
      <w:r w:rsidRPr="004162BD">
        <w:rPr>
          <w:rFonts w:asciiTheme="minorHAnsi" w:hAnsiTheme="minorHAnsi" w:cstheme="minorHAnsi"/>
          <w:sz w:val="24"/>
          <w:szCs w:val="24"/>
        </w:rPr>
        <w:t>BRVias</w:t>
      </w:r>
      <w:proofErr w:type="spellEnd"/>
      <w:r w:rsidRPr="004162BD">
        <w:rPr>
          <w:rFonts w:asciiTheme="minorHAnsi" w:hAnsiTheme="minorHAnsi" w:cstheme="minorHAnsi"/>
          <w:sz w:val="24"/>
          <w:szCs w:val="24"/>
        </w:rPr>
        <w:t xml:space="preserve"> e da </w:t>
      </w:r>
      <w:r w:rsidR="00570E17">
        <w:rPr>
          <w:rFonts w:asciiTheme="minorHAnsi" w:hAnsiTheme="minorHAnsi" w:cstheme="minorHAnsi"/>
          <w:sz w:val="24"/>
          <w:szCs w:val="24"/>
        </w:rPr>
        <w:t>C</w:t>
      </w:r>
      <w:r w:rsidRPr="004162BD">
        <w:rPr>
          <w:rFonts w:asciiTheme="minorHAnsi" w:hAnsiTheme="minorHAnsi" w:cstheme="minorHAnsi"/>
          <w:sz w:val="24"/>
          <w:szCs w:val="24"/>
        </w:rPr>
        <w:t>láusula 5.7 da Escritura de Emissão TBR, a Alienante outorg</w:t>
      </w:r>
      <w:r w:rsidR="007B1B37" w:rsidRPr="004162BD">
        <w:rPr>
          <w:rFonts w:asciiTheme="minorHAnsi" w:hAnsiTheme="minorHAnsi" w:cstheme="minorHAnsi"/>
          <w:sz w:val="24"/>
          <w:szCs w:val="24"/>
        </w:rPr>
        <w:t>ou</w:t>
      </w:r>
      <w:r w:rsidRPr="004162BD">
        <w:rPr>
          <w:rFonts w:asciiTheme="minorHAnsi" w:hAnsiTheme="minorHAnsi" w:cstheme="minorHAnsi"/>
          <w:sz w:val="24"/>
          <w:szCs w:val="24"/>
        </w:rPr>
        <w:t xml:space="preserve"> as Garantias da Alienante (conforme definid</w:t>
      </w:r>
      <w:r w:rsidR="00AD78D7" w:rsidRPr="004162BD">
        <w:rPr>
          <w:rFonts w:asciiTheme="minorHAnsi" w:hAnsiTheme="minorHAnsi" w:cstheme="minorHAnsi"/>
          <w:sz w:val="24"/>
          <w:szCs w:val="24"/>
        </w:rPr>
        <w:t>o</w:t>
      </w:r>
      <w:r w:rsidR="00F53ACA">
        <w:rPr>
          <w:rFonts w:asciiTheme="minorHAnsi" w:hAnsiTheme="minorHAnsi" w:cstheme="minorHAnsi"/>
          <w:sz w:val="24"/>
          <w:szCs w:val="24"/>
        </w:rPr>
        <w:t xml:space="preserve"> no Contrato</w:t>
      </w:r>
      <w:r w:rsidRPr="004162BD">
        <w:rPr>
          <w:rFonts w:asciiTheme="minorHAnsi" w:hAnsiTheme="minorHAnsi" w:cstheme="minorHAnsi"/>
          <w:sz w:val="24"/>
          <w:szCs w:val="24"/>
        </w:rPr>
        <w:t>) aos Debenturistas, em garantia das Obrigações Garantidas (conforme definid</w:t>
      </w:r>
      <w:r w:rsidR="00AB1DEA" w:rsidRPr="004162BD">
        <w:rPr>
          <w:rFonts w:asciiTheme="minorHAnsi" w:hAnsiTheme="minorHAnsi" w:cstheme="minorHAnsi"/>
          <w:sz w:val="24"/>
          <w:szCs w:val="24"/>
        </w:rPr>
        <w:t>o</w:t>
      </w:r>
      <w:r w:rsidR="00F53ACA">
        <w:rPr>
          <w:rFonts w:asciiTheme="minorHAnsi" w:hAnsiTheme="minorHAnsi" w:cstheme="minorHAnsi"/>
          <w:sz w:val="24"/>
          <w:szCs w:val="24"/>
        </w:rPr>
        <w:t xml:space="preserve"> no Contrato</w:t>
      </w:r>
      <w:r w:rsidRPr="004162BD">
        <w:rPr>
          <w:rFonts w:asciiTheme="minorHAnsi" w:hAnsiTheme="minorHAnsi" w:cstheme="minorHAnsi"/>
          <w:sz w:val="24"/>
          <w:szCs w:val="24"/>
        </w:rPr>
        <w:t>), nos termos do</w:t>
      </w:r>
      <w:r w:rsidRPr="004162BD">
        <w:rPr>
          <w:rFonts w:asciiTheme="minorHAnsi" w:hAnsiTheme="minorHAnsi" w:cstheme="minorHAnsi"/>
          <w:sz w:val="24"/>
          <w:szCs w:val="24"/>
          <w:lang w:eastAsia="en-US"/>
        </w:rPr>
        <w:t xml:space="preserve"> </w:t>
      </w:r>
      <w:r w:rsidRPr="004162BD">
        <w:rPr>
          <w:rFonts w:asciiTheme="minorHAnsi" w:hAnsiTheme="minorHAnsi" w:cstheme="minorHAnsi"/>
          <w:sz w:val="24"/>
          <w:szCs w:val="24"/>
        </w:rPr>
        <w:t>“</w:t>
      </w:r>
      <w:r w:rsidRPr="004162BD">
        <w:rPr>
          <w:rFonts w:asciiTheme="minorHAnsi" w:hAnsiTheme="minorHAnsi" w:cstheme="minorHAnsi"/>
          <w:i/>
          <w:iCs/>
          <w:sz w:val="24"/>
          <w:szCs w:val="24"/>
        </w:rPr>
        <w:t>Contrato de Alienação Fiduciária de Ações e Cessão Fiduciária</w:t>
      </w:r>
      <w:r w:rsidR="001C7366" w:rsidRPr="004162BD">
        <w:rPr>
          <w:rFonts w:asciiTheme="minorHAnsi" w:hAnsiTheme="minorHAnsi" w:cstheme="minorHAnsi"/>
          <w:i/>
          <w:iCs/>
          <w:sz w:val="24"/>
          <w:szCs w:val="24"/>
        </w:rPr>
        <w:t xml:space="preserve"> </w:t>
      </w:r>
      <w:r w:rsidRPr="004162BD">
        <w:rPr>
          <w:rFonts w:asciiTheme="minorHAnsi" w:hAnsiTheme="minorHAnsi" w:cstheme="minorHAnsi"/>
          <w:i/>
          <w:iCs/>
          <w:sz w:val="24"/>
          <w:szCs w:val="24"/>
        </w:rPr>
        <w:t>em Garantia e Outras Avenças</w:t>
      </w:r>
      <w:r w:rsidRPr="004162BD">
        <w:rPr>
          <w:rFonts w:asciiTheme="minorHAnsi" w:hAnsiTheme="minorHAnsi" w:cstheme="minorHAnsi"/>
          <w:sz w:val="24"/>
          <w:szCs w:val="24"/>
        </w:rPr>
        <w:t xml:space="preserve">”, </w:t>
      </w:r>
      <w:r w:rsidRPr="004162BD">
        <w:rPr>
          <w:rFonts w:asciiTheme="minorHAnsi" w:hAnsiTheme="minorHAnsi" w:cstheme="minorHAnsi"/>
          <w:sz w:val="24"/>
          <w:szCs w:val="24"/>
          <w:lang w:eastAsia="en-US"/>
        </w:rPr>
        <w:t>celebrado em 30 de julho de 2021</w:t>
      </w:r>
      <w:r w:rsidR="007C74F4">
        <w:rPr>
          <w:rFonts w:asciiTheme="minorHAnsi" w:hAnsiTheme="minorHAnsi" w:cstheme="minorHAnsi"/>
          <w:sz w:val="24"/>
          <w:szCs w:val="24"/>
          <w:lang w:eastAsia="en-US"/>
        </w:rPr>
        <w:t>, conforme aditado</w:t>
      </w:r>
      <w:r w:rsidR="004A1E5F">
        <w:rPr>
          <w:rFonts w:asciiTheme="minorHAnsi" w:hAnsiTheme="minorHAnsi" w:cstheme="minorHAnsi"/>
          <w:sz w:val="24"/>
          <w:szCs w:val="24"/>
          <w:lang w:eastAsia="en-US"/>
        </w:rPr>
        <w:t xml:space="preserve"> em 25 de março de 2022</w:t>
      </w:r>
      <w:r w:rsidR="001C7366" w:rsidRPr="004162BD">
        <w:rPr>
          <w:rFonts w:asciiTheme="minorHAnsi" w:hAnsiTheme="minorHAnsi" w:cstheme="minorHAnsi"/>
          <w:sz w:val="24"/>
          <w:szCs w:val="24"/>
          <w:lang w:eastAsia="en-US"/>
        </w:rPr>
        <w:t xml:space="preserve"> (“</w:t>
      </w:r>
      <w:r w:rsidR="001C7366" w:rsidRPr="004162BD">
        <w:rPr>
          <w:rFonts w:asciiTheme="minorHAnsi" w:hAnsiTheme="minorHAnsi" w:cstheme="minorHAnsi"/>
          <w:sz w:val="24"/>
          <w:szCs w:val="24"/>
          <w:u w:val="single"/>
          <w:lang w:eastAsia="en-US"/>
        </w:rPr>
        <w:t>Contrato</w:t>
      </w:r>
      <w:r w:rsidR="001C7366" w:rsidRPr="004162BD">
        <w:rPr>
          <w:rFonts w:asciiTheme="minorHAnsi" w:hAnsiTheme="minorHAnsi" w:cstheme="minorHAnsi"/>
          <w:sz w:val="24"/>
          <w:szCs w:val="24"/>
          <w:lang w:eastAsia="en-US"/>
        </w:rPr>
        <w:t>”)</w:t>
      </w:r>
      <w:r w:rsidR="009115FB">
        <w:rPr>
          <w:rFonts w:asciiTheme="minorHAnsi" w:hAnsiTheme="minorHAnsi" w:cstheme="minorHAnsi"/>
          <w:sz w:val="24"/>
          <w:szCs w:val="24"/>
          <w:lang w:eastAsia="en-US"/>
        </w:rPr>
        <w:t>;</w:t>
      </w:r>
    </w:p>
    <w:p w14:paraId="6E875BCE" w14:textId="60606523" w:rsidR="009115FB" w:rsidRDefault="009115FB" w:rsidP="00CB49F2">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7C70302E" w14:textId="420B60DB" w:rsidR="008F2760" w:rsidRPr="00CB49F2" w:rsidRDefault="008F2760" w:rsidP="00664A40">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sz w:val="24"/>
        </w:rPr>
      </w:pPr>
      <w:r w:rsidRPr="008F2760">
        <w:rPr>
          <w:rFonts w:asciiTheme="minorHAnsi" w:hAnsiTheme="minorHAnsi" w:cstheme="minorHAnsi"/>
          <w:iCs/>
          <w:sz w:val="24"/>
          <w:szCs w:val="24"/>
        </w:rPr>
        <w:t xml:space="preserve">os </w:t>
      </w:r>
      <w:r w:rsidRPr="008F2760">
        <w:rPr>
          <w:rFonts w:asciiTheme="minorHAnsi" w:hAnsiTheme="minorHAnsi" w:cstheme="minorHAnsi"/>
          <w:sz w:val="24"/>
          <w:szCs w:val="24"/>
        </w:rPr>
        <w:t>Debenturistas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reunidos em sede de assembleia geral de debenturistas, realizada em </w:t>
      </w:r>
      <w:r w:rsidR="009F38F7">
        <w:rPr>
          <w:rFonts w:asciiTheme="minorHAnsi" w:hAnsiTheme="minorHAnsi" w:cstheme="minorHAnsi"/>
          <w:iCs/>
          <w:sz w:val="24"/>
          <w:szCs w:val="24"/>
        </w:rPr>
        <w:t>04</w:t>
      </w:r>
      <w:r w:rsidR="00DE0AFD"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 xml:space="preserve">de </w:t>
      </w:r>
      <w:r w:rsidR="009F38F7">
        <w:rPr>
          <w:rFonts w:asciiTheme="minorHAnsi" w:hAnsiTheme="minorHAnsi" w:cstheme="minorHAnsi"/>
          <w:iCs/>
          <w:sz w:val="24"/>
          <w:szCs w:val="24"/>
        </w:rPr>
        <w:t>julho</w:t>
      </w:r>
      <w:r w:rsidR="009F38F7"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de 2022, aprovaram a alteração: (i) do prazo das Debêntures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de 11 (onze) anos para 126 (cento e vinte e seis) meses, ou seja, </w:t>
      </w:r>
      <w:r w:rsidRPr="008F2760">
        <w:rPr>
          <w:rFonts w:asciiTheme="minorHAnsi" w:hAnsiTheme="minorHAnsi" w:cstheme="minorHAnsi"/>
          <w:iCs/>
          <w:sz w:val="24"/>
          <w:szCs w:val="24"/>
        </w:rPr>
        <w:lastRenderedPageBreak/>
        <w:t>10 (dez) anos e 6 (seis) meses, (</w:t>
      </w:r>
      <w:proofErr w:type="spellStart"/>
      <w:r w:rsidRPr="008F2760">
        <w:rPr>
          <w:rFonts w:asciiTheme="minorHAnsi" w:hAnsiTheme="minorHAnsi" w:cstheme="minorHAnsi"/>
          <w:iCs/>
          <w:sz w:val="24"/>
          <w:szCs w:val="24"/>
        </w:rPr>
        <w:t>ii</w:t>
      </w:r>
      <w:proofErr w:type="spellEnd"/>
      <w:r w:rsidRPr="008F2760">
        <w:rPr>
          <w:rFonts w:asciiTheme="minorHAnsi" w:hAnsiTheme="minorHAnsi" w:cstheme="minorHAnsi"/>
          <w:iCs/>
          <w:sz w:val="24"/>
          <w:szCs w:val="24"/>
        </w:rPr>
        <w:t>) da Data de Vencimento das Debêntures (conforme definida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para 25 de setembro de 2032 (“</w:t>
      </w:r>
      <w:r w:rsidRPr="008F2760">
        <w:rPr>
          <w:rFonts w:asciiTheme="minorHAnsi" w:hAnsiTheme="minorHAnsi" w:cstheme="minorHAnsi"/>
          <w:iCs/>
          <w:sz w:val="24"/>
          <w:szCs w:val="24"/>
          <w:u w:val="single"/>
        </w:rPr>
        <w:t>Nova Data de Vencimento das Debêntures</w:t>
      </w:r>
      <w:r w:rsidR="004A1E5F">
        <w:rPr>
          <w:rFonts w:asciiTheme="minorHAnsi" w:hAnsiTheme="minorHAnsi" w:cstheme="minorHAnsi"/>
          <w:iCs/>
          <w:sz w:val="24"/>
          <w:szCs w:val="24"/>
          <w:u w:val="single"/>
        </w:rPr>
        <w:t xml:space="preserve"> TBR</w:t>
      </w:r>
      <w:r w:rsidRPr="008F2760">
        <w:rPr>
          <w:rFonts w:asciiTheme="minorHAnsi" w:hAnsiTheme="minorHAnsi" w:cstheme="minorHAnsi"/>
          <w:iCs/>
          <w:sz w:val="24"/>
          <w:szCs w:val="24"/>
        </w:rPr>
        <w:t>”); (</w:t>
      </w:r>
      <w:proofErr w:type="spellStart"/>
      <w:r w:rsidRPr="008F2760">
        <w:rPr>
          <w:rFonts w:asciiTheme="minorHAnsi" w:hAnsiTheme="minorHAnsi" w:cstheme="minorHAnsi"/>
          <w:iCs/>
          <w:sz w:val="24"/>
          <w:szCs w:val="24"/>
        </w:rPr>
        <w:t>iii</w:t>
      </w:r>
      <w:proofErr w:type="spellEnd"/>
      <w:r w:rsidRPr="008F2760">
        <w:rPr>
          <w:rFonts w:asciiTheme="minorHAnsi" w:hAnsiTheme="minorHAnsi" w:cstheme="minorHAnsi"/>
          <w:iCs/>
          <w:sz w:val="24"/>
          <w:szCs w:val="24"/>
        </w:rPr>
        <w:t>) das datas de Amortização do Valor Nominal Unitário (conforme definido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bem como do percentual a ser amortizado em cada data, considerando a Nova Data de Vencimento das Debêntures</w:t>
      </w:r>
      <w:r w:rsidR="004A1E5F">
        <w:rPr>
          <w:rFonts w:asciiTheme="minorHAnsi" w:hAnsiTheme="minorHAnsi" w:cstheme="minorHAnsi"/>
          <w:iCs/>
          <w:sz w:val="24"/>
          <w:szCs w:val="24"/>
        </w:rPr>
        <w:t xml:space="preserve"> TBR</w:t>
      </w:r>
      <w:r w:rsidRPr="008F2760">
        <w:rPr>
          <w:rFonts w:asciiTheme="minorHAnsi" w:hAnsiTheme="minorHAnsi" w:cstheme="minorHAnsi"/>
          <w:iCs/>
          <w:sz w:val="24"/>
          <w:szCs w:val="24"/>
        </w:rPr>
        <w:t>; e (</w:t>
      </w:r>
      <w:proofErr w:type="spellStart"/>
      <w:r w:rsidRPr="008F2760">
        <w:rPr>
          <w:rFonts w:asciiTheme="minorHAnsi" w:hAnsiTheme="minorHAnsi" w:cstheme="minorHAnsi"/>
          <w:iCs/>
          <w:sz w:val="24"/>
          <w:szCs w:val="24"/>
        </w:rPr>
        <w:t>iv</w:t>
      </w:r>
      <w:proofErr w:type="spellEnd"/>
      <w:r w:rsidRPr="008F2760">
        <w:rPr>
          <w:rFonts w:asciiTheme="minorHAnsi" w:hAnsiTheme="minorHAnsi" w:cstheme="minorHAnsi"/>
          <w:iCs/>
          <w:sz w:val="24"/>
          <w:szCs w:val="24"/>
        </w:rPr>
        <w:t>) das Datas de Pagamento da Remuneração (conforme definidas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considerando a Nova Data de Vencimento das Debêntures </w:t>
      </w:r>
      <w:r>
        <w:rPr>
          <w:rFonts w:asciiTheme="minorHAnsi" w:hAnsiTheme="minorHAnsi" w:cstheme="minorHAnsi"/>
          <w:iCs/>
          <w:sz w:val="24"/>
          <w:szCs w:val="24"/>
        </w:rPr>
        <w:t xml:space="preserve">TBR </w:t>
      </w:r>
      <w:r w:rsidRPr="008F2760">
        <w:rPr>
          <w:rFonts w:asciiTheme="minorHAnsi" w:hAnsiTheme="minorHAnsi" w:cstheme="minorHAnsi"/>
          <w:iCs/>
          <w:sz w:val="24"/>
          <w:szCs w:val="24"/>
        </w:rPr>
        <w:t>(“</w:t>
      </w:r>
      <w:r w:rsidRPr="00E54B04">
        <w:rPr>
          <w:rFonts w:asciiTheme="minorHAnsi" w:hAnsiTheme="minorHAnsi" w:cstheme="minorHAnsi"/>
          <w:sz w:val="24"/>
          <w:szCs w:val="24"/>
          <w:u w:val="single"/>
        </w:rPr>
        <w:t>AGD</w:t>
      </w:r>
      <w:r>
        <w:rPr>
          <w:rFonts w:asciiTheme="minorHAnsi" w:hAnsiTheme="minorHAnsi" w:cstheme="minorHAnsi"/>
          <w:sz w:val="24"/>
          <w:szCs w:val="24"/>
          <w:u w:val="single"/>
        </w:rPr>
        <w:t xml:space="preserve"> Debêntures TBR</w:t>
      </w:r>
      <w:r w:rsidRPr="008F2760">
        <w:rPr>
          <w:rFonts w:asciiTheme="minorHAnsi" w:hAnsiTheme="minorHAnsi" w:cstheme="minorHAnsi"/>
          <w:iCs/>
          <w:sz w:val="24"/>
          <w:szCs w:val="24"/>
        </w:rPr>
        <w:t>”)</w:t>
      </w:r>
      <w:r w:rsidR="000B28BA">
        <w:rPr>
          <w:rFonts w:asciiTheme="minorHAnsi" w:hAnsiTheme="minorHAnsi" w:cstheme="minorHAnsi"/>
          <w:iCs/>
          <w:sz w:val="24"/>
          <w:szCs w:val="24"/>
        </w:rPr>
        <w:t>;</w:t>
      </w:r>
    </w:p>
    <w:p w14:paraId="2BC13209" w14:textId="77777777" w:rsidR="008F2760" w:rsidRPr="00BD4AED" w:rsidRDefault="008F2760"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292D7E96" w14:textId="773E98B6" w:rsidR="0055710F" w:rsidRPr="00BD4AED" w:rsidRDefault="00C646AF"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iCs/>
          <w:sz w:val="24"/>
          <w:szCs w:val="24"/>
        </w:rPr>
      </w:pPr>
      <w:bookmarkStart w:id="99" w:name="_Hlk83634411"/>
      <w:r w:rsidRPr="00C646AF">
        <w:rPr>
          <w:rFonts w:asciiTheme="minorHAnsi" w:hAnsiTheme="minorHAnsi" w:cstheme="minorHAnsi"/>
          <w:iCs/>
          <w:sz w:val="24"/>
          <w:szCs w:val="24"/>
        </w:rPr>
        <w:t xml:space="preserve">foi realizado o resgate antecipado total das </w:t>
      </w:r>
      <w:r w:rsidRPr="00BD4AED">
        <w:rPr>
          <w:rFonts w:asciiTheme="minorHAnsi" w:hAnsiTheme="minorHAnsi" w:cstheme="minorHAnsi"/>
          <w:iCs/>
          <w:sz w:val="24"/>
          <w:szCs w:val="24"/>
        </w:rPr>
        <w:t xml:space="preserve">Debêntures </w:t>
      </w:r>
      <w:proofErr w:type="spellStart"/>
      <w:r w:rsidRPr="00BD4AED">
        <w:rPr>
          <w:rFonts w:asciiTheme="minorHAnsi" w:hAnsiTheme="minorHAnsi" w:cstheme="minorHAnsi"/>
          <w:iCs/>
          <w:sz w:val="24"/>
          <w:szCs w:val="24"/>
        </w:rPr>
        <w:t>BRVias</w:t>
      </w:r>
      <w:proofErr w:type="spellEnd"/>
      <w:r w:rsidRPr="00C646AF">
        <w:rPr>
          <w:rFonts w:asciiTheme="minorHAnsi" w:hAnsiTheme="minorHAnsi" w:cstheme="minorHAnsi"/>
          <w:iCs/>
          <w:sz w:val="24"/>
          <w:szCs w:val="24"/>
        </w:rPr>
        <w:t xml:space="preserve">, com a consequente quitação de todas as obrigações decorrentes das Debêntures </w:t>
      </w:r>
      <w:proofErr w:type="spellStart"/>
      <w:r w:rsidRPr="00C646AF">
        <w:rPr>
          <w:rFonts w:asciiTheme="minorHAnsi" w:hAnsiTheme="minorHAnsi" w:cstheme="minorHAnsi"/>
          <w:iCs/>
          <w:sz w:val="24"/>
          <w:szCs w:val="24"/>
        </w:rPr>
        <w:t>BRVias</w:t>
      </w:r>
      <w:proofErr w:type="spellEnd"/>
      <w:r w:rsidRPr="00C646AF">
        <w:rPr>
          <w:rFonts w:asciiTheme="minorHAnsi" w:hAnsiTheme="minorHAnsi" w:cstheme="minorHAnsi"/>
          <w:iCs/>
          <w:sz w:val="24"/>
          <w:szCs w:val="24"/>
        </w:rPr>
        <w:t xml:space="preserve"> nos termos do “</w:t>
      </w:r>
      <w:r w:rsidRPr="00C646AF">
        <w:rPr>
          <w:rFonts w:asciiTheme="minorHAnsi" w:hAnsiTheme="minorHAnsi" w:cstheme="minorHAnsi"/>
          <w:i/>
          <w:iCs/>
          <w:sz w:val="24"/>
          <w:szCs w:val="24"/>
        </w:rPr>
        <w:t>Termo de Quitação e Liberação de Garantias</w:t>
      </w:r>
      <w:r w:rsidRPr="00C646AF">
        <w:rPr>
          <w:rFonts w:asciiTheme="minorHAnsi" w:hAnsiTheme="minorHAnsi" w:cstheme="minorHAnsi"/>
          <w:iCs/>
          <w:sz w:val="24"/>
          <w:szCs w:val="24"/>
        </w:rPr>
        <w:t>”, celebrado em 18 de abril de 2022 (“</w:t>
      </w:r>
      <w:r w:rsidRPr="00C646AF">
        <w:rPr>
          <w:rFonts w:asciiTheme="minorHAnsi" w:hAnsiTheme="minorHAnsi" w:cstheme="minorHAnsi"/>
          <w:iCs/>
          <w:sz w:val="24"/>
          <w:szCs w:val="24"/>
          <w:u w:val="single"/>
        </w:rPr>
        <w:t xml:space="preserve">Resgate Antecipado Total </w:t>
      </w:r>
      <w:proofErr w:type="spellStart"/>
      <w:r w:rsidRPr="00C646AF">
        <w:rPr>
          <w:rFonts w:asciiTheme="minorHAnsi" w:hAnsiTheme="minorHAnsi" w:cstheme="minorHAnsi"/>
          <w:iCs/>
          <w:sz w:val="24"/>
          <w:szCs w:val="24"/>
          <w:u w:val="single"/>
        </w:rPr>
        <w:t>BRVias</w:t>
      </w:r>
      <w:proofErr w:type="spellEnd"/>
      <w:r w:rsidRPr="00C646AF">
        <w:rPr>
          <w:rFonts w:asciiTheme="minorHAnsi" w:hAnsiTheme="minorHAnsi" w:cstheme="minorHAnsi"/>
          <w:iCs/>
          <w:sz w:val="24"/>
          <w:szCs w:val="24"/>
        </w:rPr>
        <w:t>”);</w:t>
      </w:r>
    </w:p>
    <w:bookmarkEnd w:id="99"/>
    <w:p w14:paraId="515E043A" w14:textId="77777777" w:rsidR="0055710F" w:rsidRPr="00BD4AE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1ED506B4" w14:textId="5E7B844F" w:rsidR="0055710F"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iCs/>
          <w:sz w:val="24"/>
          <w:szCs w:val="24"/>
          <w:lang w:eastAsia="en-US"/>
        </w:rPr>
      </w:pPr>
      <w:r w:rsidRPr="004162BD">
        <w:rPr>
          <w:rFonts w:asciiTheme="minorHAnsi" w:hAnsiTheme="minorHAnsi" w:cstheme="minorHAnsi"/>
          <w:iCs/>
          <w:sz w:val="24"/>
          <w:szCs w:val="24"/>
          <w:lang w:eastAsia="en-US"/>
        </w:rPr>
        <w:t xml:space="preserve">o presente aditamento é aprovado pelo FIDC BRV, na qualidade de único debenturista e nos termos da </w:t>
      </w:r>
      <w:r w:rsidR="00570E17">
        <w:rPr>
          <w:rFonts w:asciiTheme="minorHAnsi" w:hAnsiTheme="minorHAnsi" w:cstheme="minorHAnsi"/>
          <w:iCs/>
          <w:sz w:val="24"/>
          <w:szCs w:val="24"/>
          <w:lang w:eastAsia="en-US"/>
        </w:rPr>
        <w:t>C</w:t>
      </w:r>
      <w:r w:rsidRPr="004162BD">
        <w:rPr>
          <w:rFonts w:asciiTheme="minorHAnsi" w:hAnsiTheme="minorHAnsi" w:cstheme="minorHAnsi"/>
          <w:iCs/>
          <w:sz w:val="24"/>
          <w:szCs w:val="24"/>
          <w:lang w:eastAsia="en-US"/>
        </w:rPr>
        <w:t>láusula 12.9 da Escritura de Emissão TP</w:t>
      </w:r>
      <w:r w:rsidR="00B62248">
        <w:rPr>
          <w:rFonts w:asciiTheme="minorHAnsi" w:hAnsiTheme="minorHAnsi" w:cstheme="minorHAnsi"/>
          <w:iCs/>
          <w:sz w:val="24"/>
          <w:szCs w:val="24"/>
          <w:lang w:eastAsia="en-US"/>
        </w:rPr>
        <w:t>I</w:t>
      </w:r>
      <w:r w:rsidRPr="004162BD">
        <w:rPr>
          <w:rFonts w:asciiTheme="minorHAnsi" w:hAnsiTheme="minorHAnsi" w:cstheme="minorHAnsi"/>
          <w:iCs/>
          <w:sz w:val="24"/>
          <w:szCs w:val="24"/>
          <w:lang w:eastAsia="en-US"/>
        </w:rPr>
        <w:t>, mediante sua celebração;</w:t>
      </w:r>
      <w:r w:rsidR="00727EEE">
        <w:rPr>
          <w:rFonts w:asciiTheme="minorHAnsi" w:hAnsiTheme="minorHAnsi" w:cstheme="minorHAnsi"/>
          <w:iCs/>
          <w:sz w:val="24"/>
          <w:szCs w:val="24"/>
          <w:lang w:eastAsia="en-US"/>
        </w:rPr>
        <w:t xml:space="preserve"> e</w:t>
      </w:r>
    </w:p>
    <w:p w14:paraId="491A5DA0" w14:textId="77777777" w:rsidR="00F27C38" w:rsidRPr="00BD4AED" w:rsidRDefault="00F27C38" w:rsidP="00727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lang w:eastAsia="en-US"/>
        </w:rPr>
      </w:pPr>
    </w:p>
    <w:p w14:paraId="0FA6E8D2" w14:textId="5263ADA5" w:rsidR="00727EEE" w:rsidRPr="00664A40" w:rsidRDefault="008213DF" w:rsidP="00664A40">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lang w:eastAsia="en-US"/>
        </w:rPr>
      </w:pPr>
      <w:r w:rsidRPr="008213DF">
        <w:rPr>
          <w:rFonts w:asciiTheme="minorHAnsi" w:hAnsiTheme="minorHAnsi" w:cstheme="minorHAnsi"/>
          <w:iCs/>
          <w:sz w:val="24"/>
          <w:szCs w:val="24"/>
          <w:lang w:eastAsia="en-US"/>
        </w:rPr>
        <w:t xml:space="preserve">as Partes pretendem celebrar o presente Aditamento (conforme abaixo definido) para formalizar </w:t>
      </w:r>
      <w:r w:rsidR="004A1E5F">
        <w:rPr>
          <w:rFonts w:asciiTheme="minorHAnsi" w:hAnsiTheme="minorHAnsi" w:cstheme="minorHAnsi"/>
          <w:iCs/>
          <w:sz w:val="24"/>
          <w:szCs w:val="24"/>
          <w:lang w:eastAsia="en-US"/>
        </w:rPr>
        <w:t xml:space="preserve">(a) </w:t>
      </w:r>
      <w:r w:rsidRPr="008213DF">
        <w:rPr>
          <w:rFonts w:asciiTheme="minorHAnsi" w:hAnsiTheme="minorHAnsi" w:cstheme="minorHAnsi"/>
          <w:iCs/>
          <w:sz w:val="24"/>
          <w:szCs w:val="24"/>
          <w:lang w:eastAsia="en-US"/>
        </w:rPr>
        <w:t xml:space="preserve">as </w:t>
      </w:r>
      <w:r w:rsidR="007527C7">
        <w:rPr>
          <w:rFonts w:asciiTheme="minorHAnsi" w:hAnsiTheme="minorHAnsi" w:cstheme="minorHAnsi"/>
          <w:iCs/>
          <w:sz w:val="24"/>
          <w:szCs w:val="24"/>
          <w:lang w:eastAsia="en-US"/>
        </w:rPr>
        <w:t>deliberações</w:t>
      </w:r>
      <w:r w:rsidR="007527C7" w:rsidRPr="008213DF">
        <w:rPr>
          <w:rFonts w:asciiTheme="minorHAnsi" w:hAnsiTheme="minorHAnsi" w:cstheme="minorHAnsi"/>
          <w:iCs/>
          <w:sz w:val="24"/>
          <w:szCs w:val="24"/>
          <w:lang w:eastAsia="en-US"/>
        </w:rPr>
        <w:t xml:space="preserve"> </w:t>
      </w:r>
      <w:r w:rsidRPr="008213DF">
        <w:rPr>
          <w:rFonts w:asciiTheme="minorHAnsi" w:hAnsiTheme="minorHAnsi" w:cstheme="minorHAnsi"/>
          <w:iCs/>
          <w:sz w:val="24"/>
          <w:szCs w:val="24"/>
          <w:lang w:eastAsia="en-US"/>
        </w:rPr>
        <w:t xml:space="preserve">aprovadas pelos Debenturistas </w:t>
      </w:r>
      <w:r>
        <w:rPr>
          <w:rFonts w:asciiTheme="minorHAnsi" w:hAnsiTheme="minorHAnsi" w:cstheme="minorHAnsi"/>
          <w:iCs/>
          <w:sz w:val="24"/>
          <w:szCs w:val="24"/>
          <w:lang w:eastAsia="en-US"/>
        </w:rPr>
        <w:t xml:space="preserve">TBR </w:t>
      </w:r>
      <w:r w:rsidRPr="008213DF">
        <w:rPr>
          <w:rFonts w:asciiTheme="minorHAnsi" w:hAnsiTheme="minorHAnsi" w:cstheme="minorHAnsi"/>
          <w:iCs/>
          <w:sz w:val="24"/>
          <w:szCs w:val="24"/>
          <w:lang w:eastAsia="en-US"/>
        </w:rPr>
        <w:t>na AGD</w:t>
      </w:r>
      <w:r>
        <w:rPr>
          <w:rFonts w:asciiTheme="minorHAnsi" w:hAnsiTheme="minorHAnsi" w:cstheme="minorHAnsi"/>
          <w:iCs/>
          <w:sz w:val="24"/>
          <w:szCs w:val="24"/>
          <w:lang w:eastAsia="en-US"/>
        </w:rPr>
        <w:t xml:space="preserve"> Debêntures TBR</w:t>
      </w:r>
      <w:r w:rsidR="004A1E5F">
        <w:rPr>
          <w:rFonts w:asciiTheme="minorHAnsi" w:hAnsiTheme="minorHAnsi" w:cstheme="minorHAnsi"/>
          <w:iCs/>
          <w:sz w:val="24"/>
          <w:szCs w:val="24"/>
          <w:lang w:eastAsia="en-US"/>
        </w:rPr>
        <w:t>,</w:t>
      </w:r>
      <w:r w:rsidR="007C74F4">
        <w:rPr>
          <w:rFonts w:asciiTheme="minorHAnsi" w:hAnsiTheme="minorHAnsi" w:cstheme="minorHAnsi"/>
          <w:iCs/>
          <w:sz w:val="24"/>
          <w:szCs w:val="24"/>
          <w:lang w:eastAsia="en-US"/>
        </w:rPr>
        <w:t xml:space="preserve"> e</w:t>
      </w:r>
      <w:r w:rsidRPr="008213DF">
        <w:rPr>
          <w:rFonts w:asciiTheme="minorHAnsi" w:hAnsiTheme="minorHAnsi" w:cstheme="minorHAnsi"/>
          <w:iCs/>
          <w:sz w:val="24"/>
          <w:szCs w:val="24"/>
          <w:lang w:eastAsia="en-US"/>
        </w:rPr>
        <w:t xml:space="preserve"> </w:t>
      </w:r>
      <w:r w:rsidR="004A1E5F">
        <w:rPr>
          <w:rFonts w:asciiTheme="minorHAnsi" w:hAnsiTheme="minorHAnsi" w:cstheme="minorHAnsi"/>
          <w:iCs/>
          <w:sz w:val="24"/>
          <w:szCs w:val="24"/>
          <w:lang w:eastAsia="en-US"/>
        </w:rPr>
        <w:t xml:space="preserve">(b) </w:t>
      </w:r>
      <w:r w:rsidRPr="008213DF">
        <w:rPr>
          <w:rFonts w:asciiTheme="minorHAnsi" w:hAnsiTheme="minorHAnsi" w:cstheme="minorHAnsi"/>
          <w:iCs/>
          <w:sz w:val="24"/>
          <w:szCs w:val="24"/>
          <w:lang w:eastAsia="en-US"/>
        </w:rPr>
        <w:t xml:space="preserve">elidir as menções às Debêntures </w:t>
      </w:r>
      <w:proofErr w:type="spellStart"/>
      <w:r w:rsidRPr="008213DF">
        <w:rPr>
          <w:rFonts w:asciiTheme="minorHAnsi" w:hAnsiTheme="minorHAnsi" w:cstheme="minorHAnsi"/>
          <w:iCs/>
          <w:sz w:val="24"/>
          <w:szCs w:val="24"/>
          <w:lang w:eastAsia="en-US"/>
        </w:rPr>
        <w:t>BRVias</w:t>
      </w:r>
      <w:proofErr w:type="spellEnd"/>
      <w:r w:rsidR="007C74F4">
        <w:rPr>
          <w:rFonts w:asciiTheme="minorHAnsi" w:hAnsiTheme="minorHAnsi" w:cstheme="minorHAnsi"/>
          <w:iCs/>
          <w:sz w:val="24"/>
          <w:szCs w:val="24"/>
          <w:lang w:eastAsia="en-US"/>
        </w:rPr>
        <w:t xml:space="preserve"> do Contrato</w:t>
      </w:r>
      <w:r w:rsidRPr="008213DF">
        <w:rPr>
          <w:rFonts w:asciiTheme="minorHAnsi" w:hAnsiTheme="minorHAnsi" w:cstheme="minorHAnsi"/>
          <w:iCs/>
          <w:sz w:val="24"/>
          <w:szCs w:val="24"/>
          <w:lang w:eastAsia="en-US"/>
        </w:rPr>
        <w:t xml:space="preserve">, tendo em vista o Resgate Antecipado Total </w:t>
      </w:r>
      <w:proofErr w:type="spellStart"/>
      <w:r w:rsidRPr="008213DF">
        <w:rPr>
          <w:rFonts w:asciiTheme="minorHAnsi" w:hAnsiTheme="minorHAnsi" w:cstheme="minorHAnsi"/>
          <w:iCs/>
          <w:sz w:val="24"/>
          <w:szCs w:val="24"/>
          <w:lang w:eastAsia="en-US"/>
        </w:rPr>
        <w:t>BRVias</w:t>
      </w:r>
      <w:proofErr w:type="spellEnd"/>
      <w:r w:rsidR="00727EEE">
        <w:rPr>
          <w:rFonts w:asciiTheme="minorHAnsi" w:hAnsiTheme="minorHAnsi" w:cstheme="minorHAnsi"/>
          <w:iCs/>
          <w:sz w:val="24"/>
          <w:szCs w:val="24"/>
          <w:lang w:eastAsia="en-US"/>
        </w:rPr>
        <w:t>,</w:t>
      </w:r>
    </w:p>
    <w:p w14:paraId="6D6EF4DD"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54B4BB71" w14:textId="3299DA62" w:rsidR="0055710F" w:rsidRPr="004162BD" w:rsidRDefault="00C94C54" w:rsidP="00501EEE">
      <w:pPr>
        <w:widowControl w:val="0"/>
        <w:suppressAutoHyphens/>
        <w:spacing w:line="340" w:lineRule="exact"/>
        <w:ind w:right="51"/>
        <w:jc w:val="both"/>
        <w:rPr>
          <w:rFonts w:asciiTheme="minorHAnsi" w:hAnsiTheme="minorHAnsi" w:cstheme="minorHAnsi"/>
          <w:sz w:val="24"/>
          <w:szCs w:val="24"/>
        </w:rPr>
      </w:pPr>
      <w:r w:rsidRPr="004162BD">
        <w:rPr>
          <w:rFonts w:asciiTheme="minorHAnsi" w:hAnsiTheme="minorHAnsi" w:cstheme="minorHAnsi"/>
          <w:b/>
          <w:sz w:val="24"/>
          <w:szCs w:val="24"/>
        </w:rPr>
        <w:t>RESOLVEM</w:t>
      </w:r>
      <w:r w:rsidRPr="004162BD">
        <w:rPr>
          <w:rFonts w:asciiTheme="minorHAnsi" w:hAnsiTheme="minorHAnsi" w:cstheme="minorHAnsi"/>
          <w:sz w:val="24"/>
          <w:szCs w:val="24"/>
        </w:rPr>
        <w:t>, por meio deste, de comum acordo e na melhor forma de direito, firmar o presente “</w:t>
      </w:r>
      <w:r w:rsidR="00F333D9" w:rsidRPr="004162BD">
        <w:rPr>
          <w:rFonts w:asciiTheme="minorHAnsi" w:hAnsiTheme="minorHAnsi" w:cstheme="minorHAnsi"/>
          <w:i/>
          <w:iCs/>
          <w:sz w:val="24"/>
          <w:szCs w:val="24"/>
        </w:rPr>
        <w:t>Segundo Aditamento</w:t>
      </w:r>
      <w:r w:rsidR="007C74F4">
        <w:rPr>
          <w:rFonts w:asciiTheme="minorHAnsi" w:hAnsiTheme="minorHAnsi" w:cstheme="minorHAnsi"/>
          <w:i/>
          <w:iCs/>
          <w:sz w:val="24"/>
          <w:szCs w:val="24"/>
        </w:rPr>
        <w:t xml:space="preserve"> </w:t>
      </w:r>
      <w:r w:rsidRPr="004162BD">
        <w:rPr>
          <w:rFonts w:asciiTheme="minorHAnsi" w:hAnsiTheme="minorHAnsi" w:cstheme="minorHAnsi"/>
          <w:i/>
          <w:iCs/>
          <w:sz w:val="24"/>
          <w:szCs w:val="24"/>
        </w:rPr>
        <w:t>ao Contrato de Alienação Fiduciária de Ações e Cessão Fiduciária em Garantia e Outras Avenças</w:t>
      </w:r>
      <w:r w:rsidRPr="004162BD">
        <w:rPr>
          <w:rFonts w:asciiTheme="minorHAnsi" w:hAnsiTheme="minorHAnsi" w:cstheme="minorHAnsi"/>
          <w:sz w:val="24"/>
          <w:szCs w:val="24"/>
        </w:rPr>
        <w:t>” (“</w:t>
      </w:r>
      <w:r w:rsidRPr="004162BD">
        <w:rPr>
          <w:rFonts w:asciiTheme="minorHAnsi" w:hAnsiTheme="minorHAnsi" w:cstheme="minorHAnsi"/>
          <w:sz w:val="24"/>
          <w:szCs w:val="24"/>
          <w:u w:val="single"/>
        </w:rPr>
        <w:t>Aditamento</w:t>
      </w:r>
      <w:r w:rsidRPr="004162BD">
        <w:rPr>
          <w:rFonts w:asciiTheme="minorHAnsi" w:hAnsiTheme="minorHAnsi" w:cstheme="minorHAnsi"/>
          <w:sz w:val="24"/>
          <w:szCs w:val="24"/>
        </w:rPr>
        <w:t>”), mediante as cláusulas e condições a seguir.</w:t>
      </w:r>
    </w:p>
    <w:p w14:paraId="3487D351" w14:textId="77777777" w:rsidR="0055710F" w:rsidRPr="004162BD" w:rsidRDefault="0055710F" w:rsidP="00501EEE">
      <w:pPr>
        <w:widowControl w:val="0"/>
        <w:suppressAutoHyphens/>
        <w:spacing w:line="340" w:lineRule="exact"/>
        <w:jc w:val="both"/>
        <w:rPr>
          <w:rFonts w:asciiTheme="minorHAnsi" w:hAnsiTheme="minorHAnsi" w:cstheme="minorHAnsi"/>
          <w:b/>
          <w:smallCaps/>
          <w:sz w:val="24"/>
          <w:szCs w:val="24"/>
        </w:rPr>
      </w:pPr>
    </w:p>
    <w:p w14:paraId="59C2882A"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sz w:val="24"/>
          <w:szCs w:val="24"/>
        </w:rPr>
        <w:t>TERMOS DEFINIDOS</w:t>
      </w:r>
    </w:p>
    <w:p w14:paraId="16EEA6E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5C849D44" w14:textId="535BAE41"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62BD">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62BD">
        <w:rPr>
          <w:rFonts w:asciiTheme="minorHAnsi" w:hAnsiTheme="minorHAnsi" w:cstheme="minorHAnsi"/>
          <w:sz w:val="24"/>
          <w:szCs w:val="24"/>
        </w:rPr>
        <w:t>s</w:t>
      </w:r>
      <w:r w:rsidRPr="004162BD">
        <w:rPr>
          <w:rFonts w:asciiTheme="minorHAnsi" w:hAnsiTheme="minorHAnsi" w:cstheme="minorHAnsi"/>
          <w:sz w:val="24"/>
          <w:szCs w:val="24"/>
        </w:rPr>
        <w:t xml:space="preserve"> Escritura</w:t>
      </w:r>
      <w:r w:rsidR="00681D78" w:rsidRPr="004162BD">
        <w:rPr>
          <w:rFonts w:asciiTheme="minorHAnsi" w:hAnsiTheme="minorHAnsi" w:cstheme="minorHAnsi"/>
          <w:sz w:val="24"/>
          <w:szCs w:val="24"/>
        </w:rPr>
        <w:t>s</w:t>
      </w:r>
      <w:r w:rsidRPr="004162BD">
        <w:rPr>
          <w:rFonts w:asciiTheme="minorHAnsi" w:hAnsiTheme="minorHAnsi" w:cstheme="minorHAnsi"/>
          <w:sz w:val="24"/>
          <w:szCs w:val="24"/>
        </w:rPr>
        <w:t xml:space="preserve"> de Emissão</w:t>
      </w:r>
      <w:bookmarkEnd w:id="100"/>
      <w:r w:rsidR="00681D78" w:rsidRPr="004162BD">
        <w:rPr>
          <w:rFonts w:asciiTheme="minorHAnsi" w:hAnsiTheme="minorHAnsi" w:cstheme="minorHAnsi"/>
          <w:sz w:val="24"/>
          <w:szCs w:val="24"/>
        </w:rPr>
        <w:t>, conforme o caso</w:t>
      </w:r>
      <w:r w:rsidRPr="004162BD">
        <w:rPr>
          <w:rFonts w:asciiTheme="minorHAnsi" w:hAnsiTheme="minorHAnsi" w:cstheme="minorHAnsi"/>
          <w:sz w:val="24"/>
          <w:szCs w:val="24"/>
        </w:rPr>
        <w:t>.</w:t>
      </w:r>
      <w:bookmarkEnd w:id="101"/>
    </w:p>
    <w:p w14:paraId="669214E4"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D384AD8"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sz w:val="24"/>
          <w:szCs w:val="24"/>
        </w:rPr>
        <w:t>ALTERAÇÕES</w:t>
      </w:r>
      <w:r w:rsidRPr="004162BD">
        <w:rPr>
          <w:rFonts w:asciiTheme="minorHAnsi" w:hAnsiTheme="minorHAnsi" w:cstheme="minorHAnsi"/>
          <w:b/>
          <w:caps/>
          <w:sz w:val="24"/>
          <w:szCs w:val="24"/>
        </w:rPr>
        <w:t xml:space="preserve"> AO CONTRATO</w:t>
      </w:r>
    </w:p>
    <w:p w14:paraId="439BF60B"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79B77345" w14:textId="7803D37C" w:rsidR="00A36FCF" w:rsidRDefault="00B42931" w:rsidP="00501EEE">
      <w:pPr>
        <w:pStyle w:val="PargrafodaLista"/>
        <w:widowControl w:val="0"/>
        <w:numPr>
          <w:ilvl w:val="1"/>
          <w:numId w:val="89"/>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 xml:space="preserve">Tendo em vista o Resgate Antecipado Total </w:t>
      </w:r>
      <w:proofErr w:type="spellStart"/>
      <w:r>
        <w:rPr>
          <w:rFonts w:asciiTheme="minorHAnsi" w:hAnsiTheme="minorHAnsi" w:cstheme="minorHAnsi"/>
          <w:sz w:val="24"/>
          <w:szCs w:val="24"/>
        </w:rPr>
        <w:t>BRVias</w:t>
      </w:r>
      <w:proofErr w:type="spellEnd"/>
      <w:r>
        <w:rPr>
          <w:rFonts w:asciiTheme="minorHAnsi" w:hAnsiTheme="minorHAnsi" w:cstheme="minorHAnsi"/>
          <w:sz w:val="24"/>
          <w:szCs w:val="24"/>
        </w:rPr>
        <w:t>, a</w:t>
      </w:r>
      <w:r w:rsidR="00C94C54" w:rsidRPr="004337B1">
        <w:rPr>
          <w:rFonts w:asciiTheme="minorHAnsi" w:hAnsiTheme="minorHAnsi" w:cstheme="minorHAnsi"/>
          <w:sz w:val="24"/>
          <w:szCs w:val="24"/>
        </w:rPr>
        <w:t>s Partes resolvem</w:t>
      </w:r>
      <w:r w:rsidR="0027763F" w:rsidRPr="004337B1">
        <w:rPr>
          <w:rFonts w:asciiTheme="minorHAnsi" w:hAnsiTheme="minorHAnsi" w:cstheme="minorHAnsi"/>
          <w:sz w:val="24"/>
          <w:szCs w:val="24"/>
        </w:rPr>
        <w:t xml:space="preserve"> </w:t>
      </w:r>
      <w:r w:rsidR="00727EEE">
        <w:rPr>
          <w:rFonts w:asciiTheme="minorHAnsi" w:hAnsiTheme="minorHAnsi" w:cstheme="minorHAnsi"/>
          <w:sz w:val="24"/>
          <w:szCs w:val="24"/>
        </w:rPr>
        <w:t xml:space="preserve">excluir </w:t>
      </w:r>
      <w:r>
        <w:rPr>
          <w:rFonts w:asciiTheme="minorHAnsi" w:hAnsiTheme="minorHAnsi" w:cstheme="minorHAnsi"/>
          <w:sz w:val="24"/>
          <w:szCs w:val="24"/>
        </w:rPr>
        <w:t xml:space="preserve">o </w:t>
      </w:r>
      <w:r>
        <w:rPr>
          <w:rFonts w:asciiTheme="minorHAnsi" w:hAnsiTheme="minorHAnsi" w:cstheme="minorHAnsi"/>
          <w:sz w:val="24"/>
          <w:szCs w:val="24"/>
        </w:rPr>
        <w:lastRenderedPageBreak/>
        <w:t>considerando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w:t>
      </w:r>
      <w:r w:rsidR="004E3301">
        <w:rPr>
          <w:rFonts w:asciiTheme="minorHAnsi" w:hAnsiTheme="minorHAnsi" w:cstheme="minorHAnsi"/>
          <w:sz w:val="24"/>
          <w:szCs w:val="24"/>
        </w:rPr>
        <w:t xml:space="preserve"> e</w:t>
      </w:r>
      <w:r w:rsidR="00A4467B">
        <w:rPr>
          <w:rFonts w:asciiTheme="minorHAnsi" w:hAnsiTheme="minorHAnsi" w:cstheme="minorHAnsi"/>
          <w:sz w:val="24"/>
          <w:szCs w:val="24"/>
        </w:rPr>
        <w:t xml:space="preserve"> a Cláusula 3.1.1.3.</w:t>
      </w:r>
      <w:r w:rsidR="004E3301">
        <w:rPr>
          <w:rFonts w:asciiTheme="minorHAnsi" w:hAnsiTheme="minorHAnsi" w:cstheme="minorHAnsi"/>
          <w:sz w:val="24"/>
          <w:szCs w:val="24"/>
        </w:rPr>
        <w:t xml:space="preserve"> do Contrato</w:t>
      </w:r>
      <w:r>
        <w:rPr>
          <w:rFonts w:asciiTheme="minorHAnsi" w:hAnsiTheme="minorHAnsi" w:cstheme="minorHAnsi"/>
          <w:sz w:val="24"/>
          <w:szCs w:val="24"/>
        </w:rPr>
        <w:t xml:space="preserve">, com a consequente renumeração dos itens </w:t>
      </w:r>
      <w:r w:rsidR="004E3301">
        <w:rPr>
          <w:rFonts w:asciiTheme="minorHAnsi" w:hAnsiTheme="minorHAnsi" w:cstheme="minorHAnsi"/>
          <w:sz w:val="24"/>
          <w:szCs w:val="24"/>
        </w:rPr>
        <w:t xml:space="preserve">e cláusulas </w:t>
      </w:r>
      <w:r>
        <w:rPr>
          <w:rFonts w:asciiTheme="minorHAnsi" w:hAnsiTheme="minorHAnsi" w:cstheme="minorHAnsi"/>
          <w:sz w:val="24"/>
          <w:szCs w:val="24"/>
        </w:rPr>
        <w:t>seguintes</w:t>
      </w:r>
      <w:r w:rsidR="004E3301">
        <w:rPr>
          <w:rFonts w:asciiTheme="minorHAnsi" w:hAnsiTheme="minorHAnsi" w:cstheme="minorHAnsi"/>
          <w:sz w:val="24"/>
          <w:szCs w:val="24"/>
        </w:rPr>
        <w:t>, conforme o caso</w:t>
      </w:r>
      <w:r>
        <w:rPr>
          <w:rFonts w:asciiTheme="minorHAnsi" w:hAnsiTheme="minorHAnsi" w:cstheme="minorHAnsi"/>
          <w:sz w:val="24"/>
          <w:szCs w:val="24"/>
        </w:rPr>
        <w:t xml:space="preserve">, </w:t>
      </w:r>
      <w:r w:rsidR="004E3301">
        <w:rPr>
          <w:rFonts w:asciiTheme="minorHAnsi" w:hAnsiTheme="minorHAnsi" w:cstheme="minorHAnsi"/>
          <w:sz w:val="24"/>
          <w:szCs w:val="24"/>
        </w:rPr>
        <w:t xml:space="preserve">bem como alterar o </w:t>
      </w:r>
      <w:r w:rsidR="00C9124B">
        <w:rPr>
          <w:rFonts w:asciiTheme="minorHAnsi" w:hAnsiTheme="minorHAnsi" w:cstheme="minorHAnsi"/>
          <w:sz w:val="24"/>
          <w:szCs w:val="24"/>
        </w:rPr>
        <w:t>item ‘</w:t>
      </w:r>
      <w:proofErr w:type="spellStart"/>
      <w:r w:rsidR="00C9124B">
        <w:rPr>
          <w:rFonts w:asciiTheme="minorHAnsi" w:hAnsiTheme="minorHAnsi" w:cstheme="minorHAnsi"/>
          <w:sz w:val="24"/>
          <w:szCs w:val="24"/>
        </w:rPr>
        <w:t>iii</w:t>
      </w:r>
      <w:proofErr w:type="spellEnd"/>
      <w:r w:rsidR="00C9124B">
        <w:rPr>
          <w:rFonts w:asciiTheme="minorHAnsi" w:hAnsiTheme="minorHAnsi" w:cstheme="minorHAnsi"/>
          <w:sz w:val="24"/>
          <w:szCs w:val="24"/>
        </w:rPr>
        <w:t>’ do p</w:t>
      </w:r>
      <w:r w:rsidR="00965573">
        <w:rPr>
          <w:rFonts w:asciiTheme="minorHAnsi" w:hAnsiTheme="minorHAnsi" w:cstheme="minorHAnsi"/>
          <w:sz w:val="24"/>
          <w:szCs w:val="24"/>
        </w:rPr>
        <w:t>re</w:t>
      </w:r>
      <w:r w:rsidR="00C9124B">
        <w:rPr>
          <w:rFonts w:asciiTheme="minorHAnsi" w:hAnsiTheme="minorHAnsi" w:cstheme="minorHAnsi"/>
          <w:sz w:val="24"/>
          <w:szCs w:val="24"/>
        </w:rPr>
        <w:t xml:space="preserve">âmbulo do Contrato, o </w:t>
      </w:r>
      <w:r w:rsidR="006A384F">
        <w:rPr>
          <w:rFonts w:asciiTheme="minorHAnsi" w:hAnsiTheme="minorHAnsi" w:cstheme="minorHAnsi"/>
          <w:sz w:val="24"/>
          <w:szCs w:val="24"/>
        </w:rPr>
        <w:t xml:space="preserve">novo </w:t>
      </w:r>
      <w:r>
        <w:rPr>
          <w:rFonts w:asciiTheme="minorHAnsi" w:hAnsiTheme="minorHAnsi" w:cstheme="minorHAnsi"/>
          <w:sz w:val="24"/>
          <w:szCs w:val="24"/>
        </w:rPr>
        <w:t>considerando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w:t>
      </w:r>
      <w:r w:rsidR="00C9124B">
        <w:rPr>
          <w:rFonts w:asciiTheme="minorHAnsi" w:hAnsiTheme="minorHAnsi" w:cstheme="minorHAnsi"/>
          <w:sz w:val="24"/>
          <w:szCs w:val="24"/>
        </w:rPr>
        <w:t xml:space="preserve"> (</w:t>
      </w:r>
      <w:r>
        <w:rPr>
          <w:rFonts w:asciiTheme="minorHAnsi" w:hAnsiTheme="minorHAnsi" w:cstheme="minorHAnsi"/>
          <w:sz w:val="24"/>
          <w:szCs w:val="24"/>
        </w:rPr>
        <w:t>observada a nova numeração</w:t>
      </w:r>
      <w:r w:rsidR="00C9124B">
        <w:rPr>
          <w:rFonts w:asciiTheme="minorHAnsi" w:hAnsiTheme="minorHAnsi" w:cstheme="minorHAnsi"/>
          <w:sz w:val="24"/>
          <w:szCs w:val="24"/>
        </w:rPr>
        <w:t>)</w:t>
      </w:r>
      <w:r>
        <w:rPr>
          <w:rFonts w:asciiTheme="minorHAnsi" w:hAnsiTheme="minorHAnsi" w:cstheme="minorHAnsi"/>
          <w:sz w:val="24"/>
          <w:szCs w:val="24"/>
        </w:rPr>
        <w:t>,</w:t>
      </w:r>
      <w:r w:rsidR="004E3301">
        <w:rPr>
          <w:rFonts w:asciiTheme="minorHAnsi" w:hAnsiTheme="minorHAnsi" w:cstheme="minorHAnsi"/>
          <w:sz w:val="24"/>
          <w:szCs w:val="24"/>
        </w:rPr>
        <w:t xml:space="preserve"> e as Cláusulas 2.1</w:t>
      </w:r>
      <w:r w:rsidR="00F94AB5">
        <w:rPr>
          <w:rFonts w:asciiTheme="minorHAnsi" w:hAnsiTheme="minorHAnsi" w:cstheme="minorHAnsi"/>
          <w:sz w:val="24"/>
          <w:szCs w:val="24"/>
        </w:rPr>
        <w:t>,</w:t>
      </w:r>
      <w:r w:rsidR="004E3301">
        <w:rPr>
          <w:rFonts w:asciiTheme="minorHAnsi" w:hAnsiTheme="minorHAnsi" w:cstheme="minorHAnsi"/>
          <w:sz w:val="24"/>
          <w:szCs w:val="24"/>
        </w:rPr>
        <w:t xml:space="preserve"> </w:t>
      </w:r>
      <w:r w:rsidR="00F94AB5">
        <w:rPr>
          <w:rFonts w:asciiTheme="minorHAnsi" w:hAnsiTheme="minorHAnsi" w:cstheme="minorHAnsi"/>
          <w:sz w:val="24"/>
          <w:szCs w:val="24"/>
        </w:rPr>
        <w:t>8.6</w:t>
      </w:r>
      <w:r w:rsidR="006A384F">
        <w:rPr>
          <w:rFonts w:asciiTheme="minorHAnsi" w:hAnsiTheme="minorHAnsi" w:cstheme="minorHAnsi"/>
          <w:sz w:val="24"/>
          <w:szCs w:val="24"/>
        </w:rPr>
        <w:t>, 8.6.1</w:t>
      </w:r>
      <w:r w:rsidR="009A4861">
        <w:rPr>
          <w:rFonts w:asciiTheme="minorHAnsi" w:hAnsiTheme="minorHAnsi" w:cstheme="minorHAnsi"/>
          <w:sz w:val="24"/>
          <w:szCs w:val="24"/>
        </w:rPr>
        <w:t xml:space="preserve"> e</w:t>
      </w:r>
      <w:r w:rsidR="00F94AB5">
        <w:rPr>
          <w:rFonts w:asciiTheme="minorHAnsi" w:hAnsiTheme="minorHAnsi" w:cstheme="minorHAnsi"/>
          <w:sz w:val="24"/>
          <w:szCs w:val="24"/>
        </w:rPr>
        <w:t xml:space="preserve"> 8.6.2</w:t>
      </w:r>
      <w:r w:rsidR="004E3301">
        <w:rPr>
          <w:rFonts w:asciiTheme="minorHAnsi" w:hAnsiTheme="minorHAnsi" w:cstheme="minorHAnsi"/>
          <w:sz w:val="24"/>
          <w:szCs w:val="24"/>
        </w:rPr>
        <w:t xml:space="preserve"> do Contrato,</w:t>
      </w:r>
      <w:r>
        <w:rPr>
          <w:rFonts w:asciiTheme="minorHAnsi" w:hAnsiTheme="minorHAnsi" w:cstheme="minorHAnsi"/>
          <w:sz w:val="24"/>
          <w:szCs w:val="24"/>
        </w:rPr>
        <w:t xml:space="preserve"> </w:t>
      </w:r>
      <w:r w:rsidR="004E3301">
        <w:rPr>
          <w:rFonts w:asciiTheme="minorHAnsi" w:hAnsiTheme="minorHAnsi" w:cstheme="minorHAnsi"/>
          <w:sz w:val="24"/>
          <w:szCs w:val="24"/>
        </w:rPr>
        <w:t xml:space="preserve">a fim de </w:t>
      </w:r>
      <w:r w:rsidR="006A384F">
        <w:rPr>
          <w:rFonts w:asciiTheme="minorHAnsi" w:hAnsiTheme="minorHAnsi" w:cstheme="minorHAnsi"/>
          <w:sz w:val="24"/>
          <w:szCs w:val="24"/>
        </w:rPr>
        <w:t>excluir</w:t>
      </w:r>
      <w:r w:rsidR="006A384F" w:rsidRPr="004337B1">
        <w:rPr>
          <w:rFonts w:asciiTheme="minorHAnsi" w:hAnsiTheme="minorHAnsi" w:cstheme="minorHAnsi"/>
          <w:sz w:val="24"/>
          <w:szCs w:val="24"/>
        </w:rPr>
        <w:t xml:space="preserve"> </w:t>
      </w:r>
      <w:r w:rsidR="00501EEE">
        <w:rPr>
          <w:rFonts w:asciiTheme="minorHAnsi" w:hAnsiTheme="minorHAnsi" w:cstheme="minorHAnsi"/>
          <w:sz w:val="24"/>
          <w:szCs w:val="24"/>
        </w:rPr>
        <w:t>quaisquer</w:t>
      </w:r>
      <w:r w:rsidR="004E3301" w:rsidRPr="004337B1">
        <w:rPr>
          <w:rFonts w:asciiTheme="minorHAnsi" w:hAnsiTheme="minorHAnsi" w:cstheme="minorHAnsi"/>
          <w:sz w:val="24"/>
          <w:szCs w:val="24"/>
        </w:rPr>
        <w:t xml:space="preserve"> menç</w:t>
      </w:r>
      <w:r w:rsidR="00501EEE">
        <w:rPr>
          <w:rFonts w:asciiTheme="minorHAnsi" w:hAnsiTheme="minorHAnsi" w:cstheme="minorHAnsi"/>
          <w:sz w:val="24"/>
          <w:szCs w:val="24"/>
        </w:rPr>
        <w:t>ões</w:t>
      </w:r>
      <w:r w:rsidR="004E3301" w:rsidRPr="004337B1">
        <w:rPr>
          <w:rFonts w:asciiTheme="minorHAnsi" w:hAnsiTheme="minorHAnsi" w:cstheme="minorHAnsi"/>
          <w:sz w:val="24"/>
          <w:szCs w:val="24"/>
        </w:rPr>
        <w:t xml:space="preserve"> às Debêntures </w:t>
      </w:r>
      <w:proofErr w:type="spellStart"/>
      <w:r w:rsidR="004E3301" w:rsidRPr="004337B1">
        <w:rPr>
          <w:rFonts w:asciiTheme="minorHAnsi" w:hAnsiTheme="minorHAnsi" w:cstheme="minorHAnsi"/>
          <w:sz w:val="24"/>
          <w:szCs w:val="24"/>
        </w:rPr>
        <w:t>BRVias</w:t>
      </w:r>
      <w:proofErr w:type="spellEnd"/>
      <w:r w:rsidR="004E3301">
        <w:rPr>
          <w:rFonts w:asciiTheme="minorHAnsi" w:hAnsiTheme="minorHAnsi" w:cstheme="minorHAnsi"/>
          <w:sz w:val="24"/>
          <w:szCs w:val="24"/>
        </w:rPr>
        <w:t>, os</w:t>
      </w:r>
      <w:r>
        <w:rPr>
          <w:rFonts w:asciiTheme="minorHAnsi" w:hAnsiTheme="minorHAnsi" w:cstheme="minorHAnsi"/>
          <w:sz w:val="24"/>
          <w:szCs w:val="24"/>
        </w:rPr>
        <w:t xml:space="preserve"> qua</w:t>
      </w:r>
      <w:r w:rsidR="004E3301">
        <w:rPr>
          <w:rFonts w:asciiTheme="minorHAnsi" w:hAnsiTheme="minorHAnsi" w:cstheme="minorHAnsi"/>
          <w:sz w:val="24"/>
          <w:szCs w:val="24"/>
        </w:rPr>
        <w:t>is</w:t>
      </w:r>
      <w:r>
        <w:rPr>
          <w:rFonts w:asciiTheme="minorHAnsi" w:hAnsiTheme="minorHAnsi" w:cstheme="minorHAnsi"/>
          <w:sz w:val="24"/>
          <w:szCs w:val="24"/>
        </w:rPr>
        <w:t xml:space="preserve"> passar</w:t>
      </w:r>
      <w:r w:rsidR="004E3301">
        <w:rPr>
          <w:rFonts w:asciiTheme="minorHAnsi" w:hAnsiTheme="minorHAnsi" w:cstheme="minorHAnsi"/>
          <w:sz w:val="24"/>
          <w:szCs w:val="24"/>
        </w:rPr>
        <w:t>ão</w:t>
      </w:r>
      <w:r>
        <w:rPr>
          <w:rFonts w:asciiTheme="minorHAnsi" w:hAnsiTheme="minorHAnsi" w:cstheme="minorHAnsi"/>
          <w:sz w:val="24"/>
          <w:szCs w:val="24"/>
        </w:rPr>
        <w:t xml:space="preserve"> a vigorar</w:t>
      </w:r>
      <w:r w:rsidR="004E3301">
        <w:rPr>
          <w:rFonts w:asciiTheme="minorHAnsi" w:hAnsiTheme="minorHAnsi" w:cstheme="minorHAnsi"/>
          <w:sz w:val="24"/>
          <w:szCs w:val="24"/>
        </w:rPr>
        <w:t>, respectivamente,</w:t>
      </w:r>
      <w:r>
        <w:rPr>
          <w:rFonts w:asciiTheme="minorHAnsi" w:hAnsiTheme="minorHAnsi" w:cstheme="minorHAnsi"/>
          <w:sz w:val="24"/>
          <w:szCs w:val="24"/>
        </w:rPr>
        <w:t xml:space="preserve"> com a</w:t>
      </w:r>
      <w:r w:rsidR="004E3301">
        <w:rPr>
          <w:rFonts w:asciiTheme="minorHAnsi" w:hAnsiTheme="minorHAnsi" w:cstheme="minorHAnsi"/>
          <w:sz w:val="24"/>
          <w:szCs w:val="24"/>
        </w:rPr>
        <w:t>s</w:t>
      </w:r>
      <w:r>
        <w:rPr>
          <w:rFonts w:asciiTheme="minorHAnsi" w:hAnsiTheme="minorHAnsi" w:cstheme="minorHAnsi"/>
          <w:sz w:val="24"/>
          <w:szCs w:val="24"/>
        </w:rPr>
        <w:t xml:space="preserve"> seguinte</w:t>
      </w:r>
      <w:r w:rsidR="004E3301">
        <w:rPr>
          <w:rFonts w:asciiTheme="minorHAnsi" w:hAnsiTheme="minorHAnsi" w:cstheme="minorHAnsi"/>
          <w:sz w:val="24"/>
          <w:szCs w:val="24"/>
        </w:rPr>
        <w:t>s</w:t>
      </w:r>
      <w:r>
        <w:rPr>
          <w:rFonts w:asciiTheme="minorHAnsi" w:hAnsiTheme="minorHAnsi" w:cstheme="minorHAnsi"/>
          <w:sz w:val="24"/>
          <w:szCs w:val="24"/>
        </w:rPr>
        <w:t xml:space="preserve"> redaç</w:t>
      </w:r>
      <w:r w:rsidR="004E3301">
        <w:rPr>
          <w:rFonts w:asciiTheme="minorHAnsi" w:hAnsiTheme="minorHAnsi" w:cstheme="minorHAnsi"/>
          <w:sz w:val="24"/>
          <w:szCs w:val="24"/>
        </w:rPr>
        <w:t>ões</w:t>
      </w:r>
      <w:r>
        <w:rPr>
          <w:rFonts w:asciiTheme="minorHAnsi" w:hAnsiTheme="minorHAnsi" w:cstheme="minorHAnsi"/>
          <w:sz w:val="24"/>
          <w:szCs w:val="24"/>
        </w:rPr>
        <w:t>:</w:t>
      </w:r>
    </w:p>
    <w:p w14:paraId="2263D308" w14:textId="1F38FE57" w:rsidR="00B42931" w:rsidRDefault="00B42931" w:rsidP="00501EEE">
      <w:pPr>
        <w:pStyle w:val="PargrafodaLista"/>
        <w:widowControl w:val="0"/>
        <w:suppressAutoHyphens/>
        <w:spacing w:after="0" w:line="340" w:lineRule="exact"/>
        <w:ind w:left="0"/>
        <w:rPr>
          <w:rFonts w:asciiTheme="minorHAnsi" w:hAnsiTheme="minorHAnsi" w:cstheme="minorHAnsi"/>
          <w:sz w:val="24"/>
          <w:szCs w:val="24"/>
        </w:rPr>
      </w:pPr>
    </w:p>
    <w:p w14:paraId="6882040E" w14:textId="228F286B" w:rsidR="00631C5C" w:rsidRPr="00CB49F2" w:rsidRDefault="00631C5C" w:rsidP="00664A40">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CB49F2">
        <w:rPr>
          <w:rFonts w:asciiTheme="minorHAnsi" w:hAnsiTheme="minorHAnsi" w:cstheme="minorHAnsi"/>
          <w:i/>
          <w:iCs/>
          <w:sz w:val="24"/>
          <w:szCs w:val="24"/>
        </w:rPr>
        <w:t>(...)</w:t>
      </w:r>
    </w:p>
    <w:p w14:paraId="690E5F05" w14:textId="20B75219" w:rsidR="00631C5C" w:rsidRPr="00CB49F2" w:rsidRDefault="00631C5C" w:rsidP="00664A40">
      <w:pPr>
        <w:pStyle w:val="PargrafodaLista"/>
        <w:widowControl w:val="0"/>
        <w:suppressAutoHyphens/>
        <w:spacing w:after="0" w:line="340" w:lineRule="exact"/>
        <w:ind w:left="709"/>
        <w:rPr>
          <w:rFonts w:asciiTheme="minorHAnsi" w:hAnsiTheme="minorHAnsi" w:cstheme="minorHAnsi"/>
          <w:i/>
          <w:iCs/>
          <w:sz w:val="24"/>
          <w:szCs w:val="24"/>
        </w:rPr>
      </w:pPr>
      <w:r w:rsidRPr="00CB49F2">
        <w:rPr>
          <w:rFonts w:asciiTheme="minorHAnsi" w:hAnsiTheme="minorHAnsi" w:cstheme="minorHAnsi"/>
          <w:i/>
          <w:iCs/>
          <w:sz w:val="24"/>
          <w:szCs w:val="24"/>
        </w:rPr>
        <w:t>III - na qualidade de titular das Debêntures TPI: (...)”;</w:t>
      </w:r>
    </w:p>
    <w:p w14:paraId="2F6DD9F1" w14:textId="77777777" w:rsidR="00631C5C" w:rsidRDefault="00631C5C" w:rsidP="00501EEE">
      <w:pPr>
        <w:pStyle w:val="PargrafodaLista"/>
        <w:widowControl w:val="0"/>
        <w:suppressAutoHyphens/>
        <w:spacing w:after="0" w:line="340" w:lineRule="exact"/>
        <w:ind w:left="0"/>
        <w:rPr>
          <w:rFonts w:asciiTheme="minorHAnsi" w:hAnsiTheme="minorHAnsi" w:cstheme="minorHAnsi"/>
          <w:sz w:val="24"/>
          <w:szCs w:val="24"/>
        </w:rPr>
      </w:pPr>
    </w:p>
    <w:p w14:paraId="19B3FA44" w14:textId="202BF907" w:rsidR="00B42931" w:rsidRPr="00BD4AED" w:rsidRDefault="00B42931" w:rsidP="00501EEE">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BD4AED">
        <w:rPr>
          <w:rFonts w:asciiTheme="minorHAnsi" w:hAnsiTheme="minorHAnsi" w:cstheme="minorHAnsi"/>
          <w:i/>
          <w:iCs/>
          <w:sz w:val="24"/>
          <w:szCs w:val="24"/>
        </w:rPr>
        <w:t>(</w:t>
      </w:r>
      <w:proofErr w:type="spellStart"/>
      <w:r w:rsidRPr="00BD4AED">
        <w:rPr>
          <w:rFonts w:asciiTheme="minorHAnsi" w:hAnsiTheme="minorHAnsi" w:cstheme="minorHAnsi"/>
          <w:i/>
          <w:iCs/>
          <w:sz w:val="24"/>
          <w:szCs w:val="24"/>
        </w:rPr>
        <w:t>ii</w:t>
      </w:r>
      <w:proofErr w:type="spellEnd"/>
      <w:r w:rsidRPr="00BD4AED">
        <w:rPr>
          <w:rFonts w:asciiTheme="minorHAnsi" w:hAnsiTheme="minorHAnsi" w:cstheme="minorHAnsi"/>
          <w:i/>
          <w:iCs/>
          <w:sz w:val="24"/>
          <w:szCs w:val="24"/>
        </w:rPr>
        <w:t>) em 25 de março de 2022, a Transbrasiliana Concessionária de Rodovia S.A., inscrita no CNPJ/ME sob o nº 09.074.183/0001-64 (“</w:t>
      </w:r>
      <w:r w:rsidRPr="00BD4AED">
        <w:rPr>
          <w:rFonts w:asciiTheme="minorHAnsi" w:hAnsiTheme="minorHAnsi" w:cstheme="minorHAnsi"/>
          <w:i/>
          <w:iCs/>
          <w:sz w:val="24"/>
          <w:szCs w:val="24"/>
          <w:u w:val="single"/>
        </w:rPr>
        <w:t>TBR</w:t>
      </w:r>
      <w:r w:rsidRPr="00BD4AED">
        <w:rPr>
          <w:rFonts w:asciiTheme="minorHAnsi" w:hAnsiTheme="minorHAnsi" w:cstheme="minorHAnsi"/>
          <w:i/>
          <w:iCs/>
          <w:sz w:val="24"/>
          <w:szCs w:val="24"/>
        </w:rPr>
        <w:t>”), na qualidade de emissora, o Agente Fiduciário, na qualidade de representante da comunhão dos titulares das Debêntures TBR (conforme definido abaixo) ("</w:t>
      </w:r>
      <w:r w:rsidRPr="00BD4AED">
        <w:rPr>
          <w:rFonts w:asciiTheme="minorHAnsi" w:hAnsiTheme="minorHAnsi" w:cstheme="minorHAnsi"/>
          <w:i/>
          <w:iCs/>
          <w:sz w:val="24"/>
          <w:szCs w:val="24"/>
          <w:u w:val="single"/>
        </w:rPr>
        <w:t>Debenturistas TBR</w:t>
      </w:r>
      <w:r w:rsidRPr="00BD4AED">
        <w:rPr>
          <w:rFonts w:asciiTheme="minorHAnsi" w:hAnsiTheme="minorHAnsi" w:cstheme="minorHAnsi"/>
          <w:i/>
          <w:iCs/>
          <w:sz w:val="24"/>
          <w:szCs w:val="24"/>
        </w:rPr>
        <w:t>” e, em conjunto com o Debenturista TPI, os “</w:t>
      </w:r>
      <w:r w:rsidRPr="00BD4AED">
        <w:rPr>
          <w:rFonts w:asciiTheme="minorHAnsi" w:hAnsiTheme="minorHAnsi" w:cstheme="minorHAnsi"/>
          <w:i/>
          <w:iCs/>
          <w:sz w:val="24"/>
          <w:szCs w:val="24"/>
          <w:u w:val="single"/>
        </w:rPr>
        <w:t>Debenturistas</w:t>
      </w:r>
      <w:r w:rsidRPr="00BD4AED">
        <w:rPr>
          <w:rFonts w:asciiTheme="minorHAnsi" w:hAnsiTheme="minorHAnsi" w:cstheme="minorHAnsi"/>
          <w:i/>
          <w:iCs/>
          <w:sz w:val="24"/>
          <w:szCs w:val="24"/>
        </w:rPr>
        <w:t xml:space="preserve">”), a Alienante, a TPI e a </w:t>
      </w:r>
      <w:proofErr w:type="spellStart"/>
      <w:r w:rsidRPr="00BD4AED">
        <w:rPr>
          <w:rFonts w:asciiTheme="minorHAnsi" w:hAnsiTheme="minorHAnsi" w:cstheme="minorHAnsi"/>
          <w:i/>
          <w:iCs/>
          <w:sz w:val="24"/>
          <w:szCs w:val="24"/>
        </w:rPr>
        <w:t>BRVias</w:t>
      </w:r>
      <w:proofErr w:type="spellEnd"/>
      <w:r w:rsidRPr="00BD4AED">
        <w:rPr>
          <w:rFonts w:asciiTheme="minorHAnsi" w:hAnsiTheme="minorHAnsi" w:cstheme="minorHAnsi"/>
          <w:i/>
          <w:iCs/>
          <w:sz w:val="24"/>
          <w:szCs w:val="24"/>
        </w:rPr>
        <w:t xml:space="preserve"> Holding TBR S.A., inscrita no CNPJ/ME sob o nº 09.347.081/0001-75, estas na qualidade de fiadoras, celebraram o “</w:t>
      </w:r>
      <w:r w:rsidRPr="00B42931">
        <w:rPr>
          <w:rFonts w:asciiTheme="minorHAnsi" w:hAnsiTheme="minorHAnsi" w:cstheme="minorHAnsi"/>
          <w:i/>
          <w:iCs/>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BD4AED">
        <w:rPr>
          <w:rFonts w:asciiTheme="minorHAnsi" w:hAnsiTheme="minorHAnsi" w:cstheme="minorHAnsi"/>
          <w:i/>
          <w:iCs/>
          <w:sz w:val="24"/>
          <w:szCs w:val="24"/>
        </w:rPr>
        <w:t>”, conforme aditado</w:t>
      </w:r>
      <w:r w:rsidR="00C94704">
        <w:rPr>
          <w:rFonts w:asciiTheme="minorHAnsi" w:hAnsiTheme="minorHAnsi" w:cstheme="minorHAnsi"/>
          <w:i/>
          <w:iCs/>
          <w:sz w:val="24"/>
          <w:szCs w:val="24"/>
        </w:rPr>
        <w:t xml:space="preserve"> em 5 de abril de 2022 e </w:t>
      </w:r>
      <w:r w:rsidR="009F38F7">
        <w:rPr>
          <w:rFonts w:asciiTheme="minorHAnsi" w:hAnsiTheme="minorHAnsi" w:cstheme="minorHAnsi"/>
          <w:i/>
          <w:iCs/>
          <w:sz w:val="24"/>
          <w:szCs w:val="24"/>
        </w:rPr>
        <w:t xml:space="preserve">04 </w:t>
      </w:r>
      <w:r w:rsidR="00C94704">
        <w:rPr>
          <w:rFonts w:asciiTheme="minorHAnsi" w:hAnsiTheme="minorHAnsi" w:cstheme="minorHAnsi"/>
          <w:i/>
          <w:iCs/>
          <w:sz w:val="24"/>
          <w:szCs w:val="24"/>
        </w:rPr>
        <w:t xml:space="preserve">de </w:t>
      </w:r>
      <w:r w:rsidR="009F38F7">
        <w:rPr>
          <w:rFonts w:asciiTheme="minorHAnsi" w:hAnsiTheme="minorHAnsi" w:cstheme="minorHAnsi"/>
          <w:i/>
          <w:iCs/>
          <w:sz w:val="24"/>
          <w:szCs w:val="24"/>
        </w:rPr>
        <w:t xml:space="preserve">julho </w:t>
      </w:r>
      <w:r w:rsidR="00C94704">
        <w:rPr>
          <w:rFonts w:asciiTheme="minorHAnsi" w:hAnsiTheme="minorHAnsi" w:cstheme="minorHAnsi"/>
          <w:i/>
          <w:iCs/>
          <w:sz w:val="24"/>
          <w:szCs w:val="24"/>
        </w:rPr>
        <w:t>de 2022</w:t>
      </w:r>
      <w:r w:rsidRPr="00BD4AED">
        <w:rPr>
          <w:rFonts w:asciiTheme="minorHAnsi" w:hAnsiTheme="minorHAnsi" w:cstheme="minorHAnsi"/>
          <w:i/>
          <w:iCs/>
          <w:sz w:val="24"/>
          <w:szCs w:val="24"/>
        </w:rPr>
        <w:t xml:space="preserve"> (“</w:t>
      </w:r>
      <w:r w:rsidRPr="00BD4AED">
        <w:rPr>
          <w:rFonts w:asciiTheme="minorHAnsi" w:hAnsiTheme="minorHAnsi" w:cstheme="minorHAnsi"/>
          <w:i/>
          <w:iCs/>
          <w:sz w:val="24"/>
          <w:szCs w:val="24"/>
          <w:u w:val="single"/>
        </w:rPr>
        <w:t>Escritura de Emissão TBR</w:t>
      </w:r>
      <w:r w:rsidRPr="00BD4AED">
        <w:rPr>
          <w:rFonts w:asciiTheme="minorHAnsi" w:hAnsiTheme="minorHAnsi" w:cstheme="minorHAnsi"/>
          <w:i/>
          <w:iCs/>
          <w:sz w:val="24"/>
          <w:szCs w:val="24"/>
        </w:rPr>
        <w:t>” e, em conjunto com a Escritura de Emissão TPI, as “</w:t>
      </w:r>
      <w:r w:rsidRPr="00BD4AED">
        <w:rPr>
          <w:rFonts w:asciiTheme="minorHAnsi" w:hAnsiTheme="minorHAnsi" w:cstheme="minorHAnsi"/>
          <w:i/>
          <w:iCs/>
          <w:sz w:val="24"/>
          <w:szCs w:val="24"/>
          <w:u w:val="single"/>
        </w:rPr>
        <w:t>Escrituras de Emissão</w:t>
      </w:r>
      <w:r w:rsidRPr="00BD4AED">
        <w:rPr>
          <w:rFonts w:asciiTheme="minorHAnsi" w:hAnsiTheme="minorHAnsi" w:cstheme="minorHAnsi"/>
          <w:i/>
          <w:iCs/>
          <w:sz w:val="24"/>
          <w:szCs w:val="24"/>
        </w:rPr>
        <w:t>”, e “</w:t>
      </w:r>
      <w:r w:rsidRPr="00BD4AED">
        <w:rPr>
          <w:rFonts w:asciiTheme="minorHAnsi" w:hAnsiTheme="minorHAnsi" w:cstheme="minorHAnsi"/>
          <w:i/>
          <w:iCs/>
          <w:sz w:val="24"/>
          <w:szCs w:val="24"/>
          <w:u w:val="single"/>
        </w:rPr>
        <w:t>Emissão TBR</w:t>
      </w:r>
      <w:r w:rsidRPr="00BD4AED">
        <w:rPr>
          <w:rFonts w:asciiTheme="minorHAnsi" w:hAnsiTheme="minorHAnsi" w:cstheme="minorHAnsi"/>
          <w:i/>
          <w:iCs/>
          <w:sz w:val="24"/>
          <w:szCs w:val="24"/>
        </w:rPr>
        <w:t>” e, em conjunto com a Emissão TPI, “</w:t>
      </w:r>
      <w:r w:rsidRPr="00BD4AED">
        <w:rPr>
          <w:rFonts w:asciiTheme="minorHAnsi" w:hAnsiTheme="minorHAnsi" w:cstheme="minorHAnsi"/>
          <w:i/>
          <w:iCs/>
          <w:sz w:val="24"/>
          <w:szCs w:val="24"/>
          <w:u w:val="single"/>
        </w:rPr>
        <w:t>Emissões</w:t>
      </w:r>
      <w:r w:rsidRPr="00BD4AED">
        <w:rPr>
          <w:rFonts w:asciiTheme="minorHAnsi" w:hAnsiTheme="minorHAnsi" w:cstheme="minorHAnsi"/>
          <w:i/>
          <w:iCs/>
          <w:sz w:val="24"/>
          <w:szCs w:val="24"/>
        </w:rPr>
        <w:t>”) por meio da qual a TBR realizou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BD4AED">
        <w:rPr>
          <w:rFonts w:asciiTheme="minorHAnsi" w:hAnsiTheme="minorHAnsi" w:cstheme="minorHAnsi"/>
          <w:i/>
          <w:iCs/>
          <w:sz w:val="24"/>
          <w:szCs w:val="24"/>
          <w:u w:val="single"/>
        </w:rPr>
        <w:t>Debêntures TBR</w:t>
      </w:r>
      <w:r w:rsidRPr="00BD4AED">
        <w:rPr>
          <w:rFonts w:asciiTheme="minorHAnsi" w:hAnsiTheme="minorHAnsi" w:cstheme="minorHAnsi"/>
          <w:i/>
          <w:iCs/>
          <w:sz w:val="24"/>
          <w:szCs w:val="24"/>
        </w:rPr>
        <w:t>” e, em conjunto com as Debêntures TPI, as “</w:t>
      </w:r>
      <w:r w:rsidRPr="00BD4AED">
        <w:rPr>
          <w:rFonts w:asciiTheme="minorHAnsi" w:hAnsiTheme="minorHAnsi" w:cstheme="minorHAnsi"/>
          <w:i/>
          <w:iCs/>
          <w:sz w:val="24"/>
          <w:szCs w:val="24"/>
          <w:u w:val="single"/>
        </w:rPr>
        <w:t>Debêntures</w:t>
      </w:r>
      <w:r w:rsidRPr="00BD4AED">
        <w:rPr>
          <w:rFonts w:asciiTheme="minorHAnsi" w:hAnsiTheme="minorHAnsi" w:cstheme="minorHAnsi"/>
          <w:i/>
          <w:iCs/>
          <w:sz w:val="24"/>
          <w:szCs w:val="24"/>
        </w:rPr>
        <w:t>”)</w:t>
      </w:r>
      <w:r>
        <w:rPr>
          <w:rFonts w:asciiTheme="minorHAnsi" w:hAnsiTheme="minorHAnsi" w:cstheme="minorHAnsi"/>
          <w:sz w:val="24"/>
          <w:szCs w:val="24"/>
        </w:rPr>
        <w:t>”</w:t>
      </w:r>
      <w:r w:rsidR="005C5B47">
        <w:rPr>
          <w:rFonts w:asciiTheme="minorHAnsi" w:hAnsiTheme="minorHAnsi" w:cstheme="minorHAnsi"/>
          <w:sz w:val="24"/>
          <w:szCs w:val="24"/>
        </w:rPr>
        <w:t>;</w:t>
      </w:r>
    </w:p>
    <w:p w14:paraId="5EA3F337" w14:textId="23150684" w:rsidR="00A4467B" w:rsidRDefault="00A4467B" w:rsidP="00501EEE">
      <w:pPr>
        <w:pStyle w:val="PargrafodaLista"/>
        <w:widowControl w:val="0"/>
        <w:suppressAutoHyphens/>
        <w:spacing w:after="0" w:line="340" w:lineRule="exact"/>
        <w:ind w:left="0"/>
        <w:rPr>
          <w:rFonts w:asciiTheme="minorHAnsi" w:hAnsiTheme="minorHAnsi" w:cstheme="minorHAnsi"/>
          <w:sz w:val="24"/>
          <w:szCs w:val="24"/>
        </w:rPr>
      </w:pPr>
    </w:p>
    <w:p w14:paraId="78A7AA8D" w14:textId="5DF56DD7" w:rsidR="00A4467B" w:rsidRDefault="00A4467B"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2.1. </w:t>
      </w:r>
      <w:r w:rsidRPr="00A4467B">
        <w:rPr>
          <w:rFonts w:asciiTheme="minorHAnsi" w:hAnsiTheme="minorHAnsi" w:cstheme="minorHAnsi"/>
          <w:i/>
          <w:iCs/>
          <w:sz w:val="24"/>
          <w:szCs w:val="24"/>
        </w:rPr>
        <w:t>Pelo presente Contrato e em garantia do fiel, integral e pontual pagamento e cumprimento de (i) todas as obrigações principais e acessórias assumidas ou que venham a ser assumidas pela TPI, pela Alienante e pela Mercúrio Participações e Investimentos S.A., inscrita no CNPJ/ME sob o nº 21.042.857/0001-44 (“</w:t>
      </w:r>
      <w:r w:rsidRPr="00A4467B">
        <w:rPr>
          <w:rFonts w:asciiTheme="minorHAnsi" w:hAnsiTheme="minorHAnsi" w:cstheme="minorHAnsi"/>
          <w:i/>
          <w:iCs/>
          <w:sz w:val="24"/>
          <w:szCs w:val="24"/>
          <w:u w:val="single"/>
        </w:rPr>
        <w:t>Mercúrio</w:t>
      </w:r>
      <w:r w:rsidRPr="00A4467B">
        <w:rPr>
          <w:rFonts w:asciiTheme="minorHAnsi" w:hAnsiTheme="minorHAnsi" w:cstheme="minorHAnsi"/>
          <w:i/>
          <w:iCs/>
          <w:sz w:val="24"/>
          <w:szCs w:val="24"/>
        </w:rPr>
        <w:t>”), relativas às Debêntures TPI e demais obrigações assumidas no âmbito da Emissão TPI, incluindo (</w:t>
      </w:r>
      <w:proofErr w:type="spellStart"/>
      <w:r w:rsidRPr="00A4467B">
        <w:rPr>
          <w:rFonts w:asciiTheme="minorHAnsi" w:hAnsiTheme="minorHAnsi" w:cstheme="minorHAnsi"/>
          <w:i/>
          <w:iCs/>
          <w:sz w:val="24"/>
          <w:szCs w:val="24"/>
        </w:rPr>
        <w:t>i.a</w:t>
      </w:r>
      <w:proofErr w:type="spellEnd"/>
      <w:r w:rsidRPr="00A4467B">
        <w:rPr>
          <w:rFonts w:asciiTheme="minorHAnsi" w:hAnsiTheme="minorHAnsi" w:cstheme="minorHAnsi"/>
          <w:i/>
          <w:iCs/>
          <w:sz w:val="24"/>
          <w:szCs w:val="24"/>
        </w:rPr>
        <w:t xml:space="preserve">) as obrigações relativas ao pontual e integral pagamento, pela TPI e pela Alienante, do valor nominal unitário das Debêntures TPI, da remuneração das Debêntures TPI, dos encargos moratórios das Debêntures TPI e dos demais encargos </w:t>
      </w:r>
      <w:r w:rsidRPr="00A4467B">
        <w:rPr>
          <w:rFonts w:asciiTheme="minorHAnsi" w:hAnsiTheme="minorHAnsi" w:cstheme="minorHAnsi"/>
          <w:i/>
          <w:iCs/>
          <w:sz w:val="24"/>
          <w:szCs w:val="24"/>
        </w:rPr>
        <w:lastRenderedPageBreak/>
        <w:t>aplicáveis, relativos às Debêntures TPI, à Escritura de Emissão TPI e aos demais documentos da Emissão TPI, quando devidos, seja nas respectivas datas de pagamento ou em decorrência de resgate antecipado das Debêntures TPI, de amortização extraordinária das Debêntures TPI ou de vencimento antecipado das obrigações decorrentes das Debêntures TPI, conforme previsto na Escritura de Emissão TPI; (</w:t>
      </w:r>
      <w:proofErr w:type="spellStart"/>
      <w:r w:rsidRPr="00A4467B">
        <w:rPr>
          <w:rFonts w:asciiTheme="minorHAnsi" w:hAnsiTheme="minorHAnsi" w:cstheme="minorHAnsi"/>
          <w:i/>
          <w:iCs/>
          <w:sz w:val="24"/>
          <w:szCs w:val="24"/>
        </w:rPr>
        <w:t>i.b</w:t>
      </w:r>
      <w:proofErr w:type="spellEnd"/>
      <w:r w:rsidRPr="00A4467B">
        <w:rPr>
          <w:rFonts w:asciiTheme="minorHAnsi" w:hAnsiTheme="minorHAnsi" w:cstheme="minorHAnsi"/>
          <w:i/>
          <w:iCs/>
          <w:sz w:val="24"/>
          <w:szCs w:val="24"/>
        </w:rPr>
        <w:t>) as obrigações relativas a quaisquer outras obrigações pecuniárias assumidas pela TPI e/ou pela Alienante nos termos das Debêntures TPI, da Escritura de Emissão TPI, dos Contratos de Garantia (conforme definidos na Escritura de Emissão TPI) e dos demais documentos da Emissão TPI, incluindo obrigações de pagar honorários, despesas, custos, encargos, tributos, reembolsos ou indenizações; (</w:t>
      </w:r>
      <w:proofErr w:type="spellStart"/>
      <w:r w:rsidRPr="00A4467B">
        <w:rPr>
          <w:rFonts w:asciiTheme="minorHAnsi" w:hAnsiTheme="minorHAnsi" w:cstheme="minorHAnsi"/>
          <w:i/>
          <w:iCs/>
          <w:sz w:val="24"/>
          <w:szCs w:val="24"/>
        </w:rPr>
        <w:t>i.c</w:t>
      </w:r>
      <w:proofErr w:type="spellEnd"/>
      <w:r w:rsidRPr="00A4467B">
        <w:rPr>
          <w:rFonts w:asciiTheme="minorHAnsi" w:hAnsiTheme="minorHAnsi" w:cstheme="minorHAnsi"/>
          <w:i/>
          <w:iCs/>
          <w:sz w:val="24"/>
          <w:szCs w:val="24"/>
        </w:rPr>
        <w:t>) eventuais despesas incorridas pelo Agente Fiduciário, incluindo a sua remuneração, na qualidade de representante dos Debenturistas TPI, no exercício de suas funções relacionadas à Emissão TPI; e (</w:t>
      </w:r>
      <w:proofErr w:type="spellStart"/>
      <w:r w:rsidRPr="00A4467B">
        <w:rPr>
          <w:rFonts w:asciiTheme="minorHAnsi" w:hAnsiTheme="minorHAnsi" w:cstheme="minorHAnsi"/>
          <w:i/>
          <w:iCs/>
          <w:sz w:val="24"/>
          <w:szCs w:val="24"/>
        </w:rPr>
        <w:t>i.d</w:t>
      </w:r>
      <w:proofErr w:type="spellEnd"/>
      <w:r w:rsidRPr="00A4467B">
        <w:rPr>
          <w:rFonts w:asciiTheme="minorHAnsi" w:hAnsiTheme="minorHAnsi" w:cstheme="minorHAnsi"/>
          <w:i/>
          <w:iCs/>
          <w:sz w:val="24"/>
          <w:szCs w:val="24"/>
        </w:rPr>
        <w:t>) as obrigações de ressarcimento de toda e qualquer importância que os Debenturistas TPI e/ou o Agente Fiduciário venham a desembolsar nos termos das Debêntures TPI, da Escritura de Emissão TPI, dos Contratos de Garantia (conforme definidos na Escritura de Emissão TPI) e dos demais documentos relacionados à Emissão TPI e/ou em decorrência da constituição, manutenção, realização, consolidação e/ou excussão ou execução de qualquer das garantias outorgadas no âmbito da Emissão TPI (“</w:t>
      </w:r>
      <w:r w:rsidRPr="00A4467B">
        <w:rPr>
          <w:rFonts w:asciiTheme="minorHAnsi" w:hAnsiTheme="minorHAnsi" w:cstheme="minorHAnsi"/>
          <w:i/>
          <w:iCs/>
          <w:sz w:val="24"/>
          <w:szCs w:val="24"/>
          <w:u w:val="single"/>
        </w:rPr>
        <w:t>Obrigações Garantidas TPI</w:t>
      </w:r>
      <w:r w:rsidRPr="00A4467B">
        <w:rPr>
          <w:rFonts w:asciiTheme="minorHAnsi" w:hAnsiTheme="minorHAnsi" w:cstheme="minorHAnsi"/>
          <w:i/>
          <w:iCs/>
          <w:sz w:val="24"/>
          <w:szCs w:val="24"/>
        </w:rPr>
        <w:t xml:space="preserve">”); </w:t>
      </w:r>
      <w:r>
        <w:rPr>
          <w:rFonts w:asciiTheme="minorHAnsi" w:hAnsiTheme="minorHAnsi" w:cstheme="minorHAnsi"/>
          <w:i/>
          <w:iCs/>
          <w:sz w:val="24"/>
          <w:szCs w:val="24"/>
        </w:rPr>
        <w:t xml:space="preserve">e </w:t>
      </w:r>
      <w:r w:rsidRPr="00A4467B">
        <w:rPr>
          <w:rFonts w:asciiTheme="minorHAnsi" w:hAnsiTheme="minorHAnsi" w:cstheme="minorHAnsi"/>
          <w:i/>
          <w:iCs/>
          <w:sz w:val="24"/>
          <w:szCs w:val="24"/>
        </w:rPr>
        <w:t>(</w:t>
      </w:r>
      <w:proofErr w:type="spellStart"/>
      <w:r w:rsidRPr="00A4467B">
        <w:rPr>
          <w:rFonts w:asciiTheme="minorHAnsi" w:hAnsiTheme="minorHAnsi" w:cstheme="minorHAnsi"/>
          <w:i/>
          <w:iCs/>
          <w:sz w:val="24"/>
          <w:szCs w:val="24"/>
        </w:rPr>
        <w:t>ii</w:t>
      </w:r>
      <w:proofErr w:type="spellEnd"/>
      <w:r w:rsidRPr="00A4467B">
        <w:rPr>
          <w:rFonts w:asciiTheme="minorHAnsi" w:hAnsiTheme="minorHAnsi" w:cstheme="minorHAnsi"/>
          <w:i/>
          <w:iCs/>
          <w:sz w:val="24"/>
          <w:szCs w:val="24"/>
        </w:rPr>
        <w:t>)</w:t>
      </w:r>
      <w:r w:rsidRPr="00A4467B">
        <w:rPr>
          <w:rFonts w:asciiTheme="minorHAnsi" w:hAnsiTheme="minorHAnsi" w:cstheme="minorHAnsi"/>
          <w:b/>
          <w:bCs/>
          <w:i/>
          <w:iCs/>
          <w:sz w:val="24"/>
          <w:szCs w:val="24"/>
        </w:rPr>
        <w:t xml:space="preserve"> </w:t>
      </w:r>
      <w:r w:rsidRPr="00A4467B">
        <w:rPr>
          <w:rFonts w:asciiTheme="minorHAnsi" w:hAnsiTheme="minorHAnsi" w:cstheme="minorHAnsi"/>
          <w:i/>
          <w:iCs/>
          <w:sz w:val="24"/>
          <w:szCs w:val="24"/>
        </w:rPr>
        <w:t xml:space="preserve">todas as obrigações principais e acessórias assumidas ou que venham a ser assumidas pela TBR,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pela Alienante e pela Mercúrio, conforme aplicável, relativas às Debêntures TBR e demais obrigações assumidas no âmbito da Emissão TBR, incluindo (</w:t>
      </w:r>
      <w:proofErr w:type="spellStart"/>
      <w:r w:rsidRPr="00A4467B">
        <w:rPr>
          <w:rFonts w:asciiTheme="minorHAnsi" w:hAnsiTheme="minorHAnsi" w:cstheme="minorHAnsi"/>
          <w:i/>
          <w:iCs/>
          <w:sz w:val="24"/>
          <w:szCs w:val="24"/>
        </w:rPr>
        <w:t>iii.a</w:t>
      </w:r>
      <w:proofErr w:type="spellEnd"/>
      <w:r w:rsidRPr="00A4467B">
        <w:rPr>
          <w:rFonts w:asciiTheme="minorHAnsi" w:hAnsiTheme="minorHAnsi" w:cstheme="minorHAnsi"/>
          <w:i/>
          <w:iCs/>
          <w:sz w:val="24"/>
          <w:szCs w:val="24"/>
        </w:rPr>
        <w:t xml:space="preserve">) as obrigações relativas ao pontual e integral pagamento, pela TBR e/ou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xml:space="preserve"> e pela Alienante,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Pr="00A4467B">
        <w:rPr>
          <w:rFonts w:asciiTheme="minorHAnsi" w:hAnsiTheme="minorHAnsi" w:cstheme="minorHAnsi"/>
          <w:i/>
          <w:iCs/>
          <w:sz w:val="24"/>
          <w:szCs w:val="24"/>
        </w:rPr>
        <w:t>iii.b</w:t>
      </w:r>
      <w:proofErr w:type="spellEnd"/>
      <w:r w:rsidRPr="00A4467B">
        <w:rPr>
          <w:rFonts w:asciiTheme="minorHAnsi" w:hAnsiTheme="minorHAnsi" w:cstheme="minorHAnsi"/>
          <w:i/>
          <w:iCs/>
          <w:sz w:val="24"/>
          <w:szCs w:val="24"/>
        </w:rPr>
        <w:t xml:space="preserve">) as obrigações relativas a quaisquer outras obrigações pecuniárias assumidas pela TBR,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xml:space="preserve">, pela Alienante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r w:rsidRPr="00A4467B">
        <w:rPr>
          <w:rFonts w:asciiTheme="minorHAnsi" w:hAnsiTheme="minorHAnsi" w:cstheme="minorHAnsi"/>
          <w:i/>
          <w:iCs/>
          <w:sz w:val="24"/>
          <w:szCs w:val="24"/>
        </w:rPr>
        <w:lastRenderedPageBreak/>
        <w:t>(</w:t>
      </w:r>
      <w:proofErr w:type="spellStart"/>
      <w:r w:rsidRPr="00A4467B">
        <w:rPr>
          <w:rFonts w:asciiTheme="minorHAnsi" w:hAnsiTheme="minorHAnsi" w:cstheme="minorHAnsi"/>
          <w:i/>
          <w:iCs/>
          <w:sz w:val="24"/>
          <w:szCs w:val="24"/>
        </w:rPr>
        <w:t>iii.c</w:t>
      </w:r>
      <w:proofErr w:type="spellEnd"/>
      <w:r w:rsidRPr="00A4467B">
        <w:rPr>
          <w:rFonts w:asciiTheme="minorHAnsi" w:hAnsiTheme="minorHAnsi" w:cstheme="minorHAnsi"/>
          <w:i/>
          <w:iCs/>
          <w:sz w:val="24"/>
          <w:szCs w:val="24"/>
        </w:rPr>
        <w:t>) eventuais despesas incorridas pelo Agente Fiduciário, incluindo a sua remuneração, na qualidade de representante dos Debenturistas TBR, no exercício de suas funções relacionadas à Emissão TBR; e (</w:t>
      </w:r>
      <w:proofErr w:type="spellStart"/>
      <w:r w:rsidRPr="00A4467B">
        <w:rPr>
          <w:rFonts w:asciiTheme="minorHAnsi" w:hAnsiTheme="minorHAnsi" w:cstheme="minorHAnsi"/>
          <w:i/>
          <w:iCs/>
          <w:sz w:val="24"/>
          <w:szCs w:val="24"/>
        </w:rPr>
        <w:t>iii.d</w:t>
      </w:r>
      <w:proofErr w:type="spellEnd"/>
      <w:r w:rsidRPr="00A4467B">
        <w:rPr>
          <w:rFonts w:asciiTheme="minorHAnsi" w:hAnsiTheme="minorHAnsi" w:cstheme="minorHAnsi"/>
          <w:i/>
          <w:iCs/>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Pr="00A4467B">
        <w:rPr>
          <w:rFonts w:asciiTheme="minorHAnsi" w:hAnsiTheme="minorHAnsi" w:cstheme="minorHAnsi"/>
          <w:i/>
          <w:iCs/>
          <w:sz w:val="24"/>
          <w:szCs w:val="24"/>
          <w:u w:val="single"/>
        </w:rPr>
        <w:t>Obrigações Garantidas TBR</w:t>
      </w:r>
      <w:r w:rsidRPr="00A4467B">
        <w:rPr>
          <w:rFonts w:asciiTheme="minorHAnsi" w:hAnsiTheme="minorHAnsi" w:cstheme="minorHAnsi"/>
          <w:i/>
          <w:iCs/>
          <w:sz w:val="24"/>
          <w:szCs w:val="24"/>
        </w:rPr>
        <w:t>” e, em conjunto com as Obrigações Garantidas TPI, “</w:t>
      </w:r>
      <w:r w:rsidRPr="00A4467B">
        <w:rPr>
          <w:rFonts w:asciiTheme="minorHAnsi" w:hAnsiTheme="minorHAnsi" w:cstheme="minorHAnsi"/>
          <w:i/>
          <w:iCs/>
          <w:sz w:val="24"/>
          <w:szCs w:val="24"/>
          <w:u w:val="single"/>
        </w:rPr>
        <w:t>Obrigações Garantidas</w:t>
      </w:r>
      <w:r w:rsidRPr="00A4467B">
        <w:rPr>
          <w:rFonts w:asciiTheme="minorHAnsi" w:hAnsiTheme="minorHAnsi" w:cstheme="minorHAnsi"/>
          <w:i/>
          <w:iCs/>
          <w:sz w:val="24"/>
          <w:szCs w:val="24"/>
        </w:rPr>
        <w:t>”), as quais encontram-se também descritas no Anexo I deste Contrato em atendimento às disposições da legislação aplicável, a Alienante, nos termos do artigo 40 da Lei nº 6.404, de 15 de dezembro de 1976, conforme alterada (“</w:t>
      </w:r>
      <w:r w:rsidRPr="00A4467B">
        <w:rPr>
          <w:rFonts w:asciiTheme="minorHAnsi" w:hAnsiTheme="minorHAnsi" w:cstheme="minorHAnsi"/>
          <w:i/>
          <w:iCs/>
          <w:sz w:val="24"/>
          <w:szCs w:val="24"/>
          <w:u w:val="single"/>
        </w:rPr>
        <w:t>Lei das Sociedades por Ações</w:t>
      </w:r>
      <w:r w:rsidRPr="00A4467B">
        <w:rPr>
          <w:rFonts w:asciiTheme="minorHAnsi" w:hAnsiTheme="minorHAnsi" w:cstheme="minorHAnsi"/>
          <w:i/>
          <w:iCs/>
          <w:sz w:val="24"/>
          <w:szCs w:val="24"/>
        </w:rPr>
        <w:t>”), do Decreto-Lei n.º 911, de 1º de outubro de 1969, conforme alterado, do artigo 66-B da Lei nº 4.728, de 14 de julho de 1965, conforme alterada (“</w:t>
      </w:r>
      <w:r w:rsidRPr="00A4467B">
        <w:rPr>
          <w:rFonts w:asciiTheme="minorHAnsi" w:hAnsiTheme="minorHAnsi" w:cstheme="minorHAnsi"/>
          <w:i/>
          <w:iCs/>
          <w:sz w:val="24"/>
          <w:szCs w:val="24"/>
          <w:u w:val="single"/>
        </w:rPr>
        <w:t>Lei 4.728</w:t>
      </w:r>
      <w:r w:rsidRPr="00A4467B">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Pr="00A4467B">
        <w:rPr>
          <w:rFonts w:asciiTheme="minorHAnsi" w:hAnsiTheme="minorHAnsi" w:cstheme="minorHAnsi"/>
          <w:i/>
          <w:iCs/>
          <w:sz w:val="24"/>
          <w:szCs w:val="24"/>
          <w:u w:val="single"/>
        </w:rPr>
        <w:t>Código Civil</w:t>
      </w:r>
      <w:r w:rsidRPr="00A4467B">
        <w:rPr>
          <w:rFonts w:asciiTheme="minorHAnsi" w:hAnsiTheme="minorHAnsi" w:cstheme="minorHAnsi"/>
          <w:i/>
          <w:iCs/>
          <w:sz w:val="24"/>
          <w:szCs w:val="24"/>
        </w:rPr>
        <w:t>”), transfere aos Debenturistas, em caráter irrevogável e irretratável, a propriedade fiduciária, o domínio resolúvel e a posse indireta dos seguintes bens e direitos (“</w:t>
      </w:r>
      <w:r w:rsidRPr="00A4467B">
        <w:rPr>
          <w:rFonts w:asciiTheme="minorHAnsi" w:hAnsiTheme="minorHAnsi" w:cstheme="minorHAnsi"/>
          <w:i/>
          <w:iCs/>
          <w:sz w:val="24"/>
          <w:szCs w:val="24"/>
          <w:u w:val="single"/>
        </w:rPr>
        <w:t>Garantias da Alienante</w:t>
      </w:r>
      <w:r w:rsidRPr="00A4467B">
        <w:rPr>
          <w:rFonts w:asciiTheme="minorHAnsi" w:hAnsiTheme="minorHAnsi" w:cstheme="minorHAnsi"/>
          <w:i/>
          <w:iCs/>
          <w:sz w:val="24"/>
          <w:szCs w:val="24"/>
        </w:rPr>
        <w:t>”):</w:t>
      </w:r>
      <w:r>
        <w:rPr>
          <w:rFonts w:asciiTheme="minorHAnsi" w:hAnsiTheme="minorHAnsi" w:cstheme="minorHAnsi"/>
          <w:i/>
          <w:iCs/>
          <w:sz w:val="24"/>
          <w:szCs w:val="24"/>
        </w:rPr>
        <w:t xml:space="preserve"> (...)</w:t>
      </w:r>
      <w:r w:rsidRPr="00BD4AED">
        <w:rPr>
          <w:rFonts w:asciiTheme="minorHAnsi" w:hAnsiTheme="minorHAnsi" w:cstheme="minorHAnsi"/>
          <w:sz w:val="24"/>
          <w:szCs w:val="24"/>
        </w:rPr>
        <w:t>”</w:t>
      </w:r>
      <w:r w:rsidR="005C5B47">
        <w:rPr>
          <w:rFonts w:asciiTheme="minorHAnsi" w:hAnsiTheme="minorHAnsi" w:cstheme="minorHAnsi"/>
          <w:sz w:val="24"/>
          <w:szCs w:val="24"/>
        </w:rPr>
        <w:t>;</w:t>
      </w:r>
    </w:p>
    <w:p w14:paraId="66EE73AF" w14:textId="4188CEAB" w:rsidR="00A4467B" w:rsidRDefault="00A4467B" w:rsidP="00501EEE">
      <w:pPr>
        <w:pStyle w:val="PargrafodaLista"/>
        <w:widowControl w:val="0"/>
        <w:suppressAutoHyphens/>
        <w:spacing w:after="0" w:line="340" w:lineRule="exact"/>
        <w:ind w:left="709"/>
        <w:rPr>
          <w:rFonts w:asciiTheme="minorHAnsi" w:hAnsiTheme="minorHAnsi" w:cstheme="minorHAnsi"/>
          <w:sz w:val="24"/>
          <w:szCs w:val="24"/>
        </w:rPr>
      </w:pPr>
    </w:p>
    <w:p w14:paraId="3A317431" w14:textId="7697E831" w:rsid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 </w:t>
      </w:r>
      <w:r w:rsidRPr="00BD4AED">
        <w:rPr>
          <w:rFonts w:asciiTheme="minorHAnsi" w:hAnsiTheme="minorHAnsi" w:cstheme="minorHAnsi"/>
          <w:i/>
          <w:iCs/>
          <w:sz w:val="24"/>
          <w:szCs w:val="24"/>
          <w:u w:val="single"/>
        </w:rPr>
        <w:t>Compartilhamento</w:t>
      </w:r>
      <w:r w:rsidRPr="00BD4AED">
        <w:rPr>
          <w:rFonts w:asciiTheme="minorHAnsi" w:hAnsiTheme="minorHAnsi" w:cstheme="minorHAnsi"/>
          <w:i/>
          <w:iCs/>
          <w:sz w:val="24"/>
          <w:szCs w:val="24"/>
        </w:rPr>
        <w:t>.</w:t>
      </w:r>
      <w:r>
        <w:rPr>
          <w:rFonts w:asciiTheme="minorHAnsi" w:hAnsiTheme="minorHAnsi" w:cstheme="minorHAnsi"/>
          <w:i/>
          <w:iCs/>
          <w:sz w:val="24"/>
          <w:szCs w:val="24"/>
        </w:rPr>
        <w:t xml:space="preserve"> </w:t>
      </w:r>
      <w:r w:rsidRPr="00F94AB5">
        <w:rPr>
          <w:rFonts w:asciiTheme="minorHAnsi" w:hAnsiTheme="minorHAnsi" w:cstheme="minorHAnsi"/>
          <w:i/>
          <w:iCs/>
          <w:sz w:val="24"/>
          <w:szCs w:val="24"/>
        </w:rPr>
        <w:t>As Garantias da Alienante são outorgadas de forma compartilhada aos titulares das Debêntures TPI e das Debêntures TBR, observada a proporção do saldo devedor das Debêntures TPI e das Debêntures TBR na data do início da excussão das Garantias da Alienante, sendo certo que, em caso de insuficiência do produto da excussão das Garantias da Alienante para quitação integral das Obrigações Garantidas, os recursos deverão ser aplicados para a liquidação das Obrigações Garantidas de forma pro-rata considerando-se o saldo devedor de cada uma das Obrigações Garantidas na data de início da Excussão das Garantias das Alienantes.</w:t>
      </w:r>
      <w:r w:rsidRPr="00BD4AED">
        <w:rPr>
          <w:rFonts w:asciiTheme="minorHAnsi" w:hAnsiTheme="minorHAnsi" w:cstheme="minorHAnsi"/>
          <w:sz w:val="24"/>
          <w:szCs w:val="24"/>
        </w:rPr>
        <w:t>”</w:t>
      </w:r>
      <w:r w:rsidR="005C5B47">
        <w:rPr>
          <w:rFonts w:asciiTheme="minorHAnsi" w:hAnsiTheme="minorHAnsi" w:cstheme="minorHAnsi"/>
          <w:sz w:val="24"/>
          <w:szCs w:val="24"/>
        </w:rPr>
        <w:t>;</w:t>
      </w:r>
    </w:p>
    <w:p w14:paraId="0DBB2CB8" w14:textId="3DDFA4FE" w:rsid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p>
    <w:p w14:paraId="47C97545" w14:textId="3C9E592E" w:rsidR="005C5B47" w:rsidRDefault="005C5B47"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8.6.1. </w:t>
      </w:r>
      <w:bookmarkStart w:id="102" w:name="_Ref85628453"/>
      <w:r w:rsidRPr="005C5B47">
        <w:rPr>
          <w:rFonts w:asciiTheme="minorHAnsi" w:hAnsiTheme="minorHAnsi" w:cstheme="minorHAnsi"/>
          <w:i/>
          <w:iCs/>
          <w:sz w:val="24"/>
          <w:szCs w:val="24"/>
        </w:rPr>
        <w:t>Todas e quaisquer decisões a serem tomadas pelo Agente Fiduciário com relação às Garantias da Alienante, nos termos deste Contrato, deverão ser precedidas de consulta pelo Agente Fiduciário aos Debenturistas</w:t>
      </w:r>
      <w:bookmarkEnd w:id="102"/>
      <w:r w:rsidRPr="005C5B47">
        <w:rPr>
          <w:rFonts w:asciiTheme="minorHAnsi" w:hAnsiTheme="minorHAnsi" w:cstheme="minorHAnsi"/>
          <w:i/>
          <w:iCs/>
          <w:sz w:val="24"/>
          <w:szCs w:val="24"/>
        </w:rPr>
        <w:t xml:space="preserve">. Para que o Agente Fiduciário possa se manifestar acerca de determinada matéria relacionada às Garantias da Alienante e ao presente Contrato, deverá haver concordância dos Debenturistas TPI e Debenturistas TBR, observados os quóruns de aprovação específicos </w:t>
      </w:r>
      <w:r>
        <w:rPr>
          <w:rFonts w:asciiTheme="minorHAnsi" w:hAnsiTheme="minorHAnsi" w:cstheme="minorHAnsi"/>
          <w:i/>
          <w:iCs/>
          <w:sz w:val="24"/>
          <w:szCs w:val="24"/>
        </w:rPr>
        <w:t xml:space="preserve">da </w:t>
      </w:r>
      <w:r w:rsidRPr="005C5B47">
        <w:rPr>
          <w:rFonts w:asciiTheme="minorHAnsi" w:hAnsiTheme="minorHAnsi" w:cstheme="minorHAnsi"/>
          <w:i/>
          <w:iCs/>
          <w:sz w:val="24"/>
          <w:szCs w:val="24"/>
        </w:rPr>
        <w:t>Emissão</w:t>
      </w:r>
      <w:r>
        <w:rPr>
          <w:rFonts w:asciiTheme="minorHAnsi" w:hAnsiTheme="minorHAnsi" w:cstheme="minorHAnsi"/>
          <w:i/>
          <w:iCs/>
          <w:sz w:val="24"/>
          <w:szCs w:val="24"/>
        </w:rPr>
        <w:t xml:space="preserve"> TPI e da Emissão TBR, conforme aplicável</w:t>
      </w:r>
      <w:r w:rsidRPr="005C5B47">
        <w:rPr>
          <w:rFonts w:asciiTheme="minorHAnsi" w:hAnsiTheme="minorHAnsi" w:cstheme="minorHAnsi"/>
          <w:i/>
          <w:iCs/>
          <w:sz w:val="24"/>
          <w:szCs w:val="24"/>
        </w:rPr>
        <w:t xml:space="preserve">, conforme previstos nas respectivas Escrituras de Emissão, sendo certo que, caso não haja decisão entre </w:t>
      </w:r>
      <w:r w:rsidRPr="005C5B47">
        <w:rPr>
          <w:rFonts w:asciiTheme="minorHAnsi" w:hAnsiTheme="minorHAnsi" w:cstheme="minorHAnsi"/>
          <w:i/>
          <w:iCs/>
          <w:sz w:val="24"/>
          <w:szCs w:val="24"/>
        </w:rPr>
        <w:lastRenderedPageBreak/>
        <w:t xml:space="preserve">os Debenturistas de uma determinada Emissão, será adotada a decisão tomada pela maioria dos Debenturistas </w:t>
      </w:r>
      <w:r w:rsidR="004A1E5F">
        <w:rPr>
          <w:rFonts w:asciiTheme="minorHAnsi" w:hAnsiTheme="minorHAnsi" w:cstheme="minorHAnsi"/>
          <w:i/>
          <w:iCs/>
          <w:sz w:val="24"/>
          <w:szCs w:val="24"/>
        </w:rPr>
        <w:t>da outra</w:t>
      </w:r>
      <w:r w:rsidRPr="005C5B47">
        <w:rPr>
          <w:rFonts w:asciiTheme="minorHAnsi" w:hAnsiTheme="minorHAnsi" w:cstheme="minorHAnsi"/>
          <w:i/>
          <w:iCs/>
          <w:sz w:val="24"/>
          <w:szCs w:val="24"/>
        </w:rPr>
        <w:t xml:space="preserve"> Emiss</w:t>
      </w:r>
      <w:r w:rsidR="004A1E5F">
        <w:rPr>
          <w:rFonts w:asciiTheme="minorHAnsi" w:hAnsiTheme="minorHAnsi" w:cstheme="minorHAnsi"/>
          <w:i/>
          <w:iCs/>
          <w:sz w:val="24"/>
          <w:szCs w:val="24"/>
        </w:rPr>
        <w:t>ão</w:t>
      </w:r>
      <w:r w:rsidRPr="00BD4AED">
        <w:rPr>
          <w:rFonts w:asciiTheme="minorHAnsi" w:hAnsiTheme="minorHAnsi" w:cstheme="minorHAnsi"/>
          <w:i/>
          <w:iCs/>
          <w:sz w:val="24"/>
          <w:szCs w:val="24"/>
        </w:rPr>
        <w:t>.</w:t>
      </w:r>
      <w:r>
        <w:rPr>
          <w:rFonts w:asciiTheme="minorHAnsi" w:hAnsiTheme="minorHAnsi" w:cstheme="minorHAnsi"/>
          <w:sz w:val="24"/>
          <w:szCs w:val="24"/>
        </w:rPr>
        <w:t>”; e</w:t>
      </w:r>
    </w:p>
    <w:p w14:paraId="49522B8B" w14:textId="77777777" w:rsidR="005C5B47" w:rsidRDefault="005C5B47" w:rsidP="00501EEE">
      <w:pPr>
        <w:pStyle w:val="PargrafodaLista"/>
        <w:widowControl w:val="0"/>
        <w:suppressAutoHyphens/>
        <w:spacing w:after="0" w:line="340" w:lineRule="exact"/>
        <w:ind w:left="709"/>
        <w:rPr>
          <w:rFonts w:asciiTheme="minorHAnsi" w:hAnsiTheme="minorHAnsi" w:cstheme="minorHAnsi"/>
          <w:sz w:val="24"/>
          <w:szCs w:val="24"/>
        </w:rPr>
      </w:pPr>
    </w:p>
    <w:p w14:paraId="5A6F02C1" w14:textId="1D98C1A9" w:rsidR="00F94AB5" w:rsidRP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8.6.2. </w:t>
      </w:r>
      <w:r w:rsidRPr="00BD4AED">
        <w:rPr>
          <w:rFonts w:asciiTheme="minorHAnsi" w:hAnsiTheme="minorHAnsi" w:cstheme="minorHAnsi"/>
          <w:i/>
          <w:iCs/>
          <w:sz w:val="24"/>
          <w:szCs w:val="24"/>
        </w:rPr>
        <w:t>As Garantias da Alienante serão executadas conjuntamente pelos titulares das Debêntures TPI e pelos titulares das Debêntures TBR, em caso de decretação de vencimento antecipado ou em caso de não quitação integral das Obrigações Garantidas na data de vencimento final das Debêntures.</w:t>
      </w:r>
      <w:r>
        <w:rPr>
          <w:rFonts w:asciiTheme="minorHAnsi" w:hAnsiTheme="minorHAnsi" w:cstheme="minorHAnsi"/>
          <w:sz w:val="24"/>
          <w:szCs w:val="24"/>
        </w:rPr>
        <w:t>”</w:t>
      </w:r>
    </w:p>
    <w:p w14:paraId="79C0FAF6" w14:textId="77777777" w:rsidR="00B42931" w:rsidRDefault="00B42931" w:rsidP="00501EEE">
      <w:pPr>
        <w:pStyle w:val="PargrafodaLista"/>
        <w:widowControl w:val="0"/>
        <w:suppressAutoHyphens/>
        <w:spacing w:after="0" w:line="340" w:lineRule="exact"/>
        <w:ind w:left="0"/>
        <w:rPr>
          <w:rFonts w:asciiTheme="minorHAnsi" w:hAnsiTheme="minorHAnsi" w:cstheme="minorHAnsi"/>
          <w:sz w:val="24"/>
          <w:szCs w:val="24"/>
        </w:rPr>
      </w:pPr>
    </w:p>
    <w:p w14:paraId="7F88B773" w14:textId="6B7E8473" w:rsidR="00C23C4C" w:rsidRPr="00CB49F2" w:rsidRDefault="00F94AB5" w:rsidP="00C23C4C">
      <w:pPr>
        <w:pStyle w:val="PargrafodaLista"/>
        <w:widowControl w:val="0"/>
        <w:numPr>
          <w:ilvl w:val="1"/>
          <w:numId w:val="89"/>
        </w:numPr>
        <w:suppressAutoHyphens/>
        <w:spacing w:after="0" w:line="340" w:lineRule="exact"/>
        <w:ind w:left="0" w:firstLine="0"/>
        <w:rPr>
          <w:rFonts w:asciiTheme="minorHAnsi" w:hAnsiTheme="minorHAnsi"/>
          <w:sz w:val="24"/>
        </w:rPr>
      </w:pPr>
      <w:r>
        <w:rPr>
          <w:rFonts w:asciiTheme="minorHAnsi" w:hAnsiTheme="minorHAnsi" w:cstheme="minorHAnsi"/>
          <w:sz w:val="24"/>
          <w:szCs w:val="24"/>
        </w:rPr>
        <w:t xml:space="preserve">Tendo em vista as deliberações aprovadas pelos Debenturistas TBR na AGD Debêntures TBR e o Resgate Antecipado Total </w:t>
      </w:r>
      <w:proofErr w:type="spellStart"/>
      <w:r>
        <w:rPr>
          <w:rFonts w:asciiTheme="minorHAnsi" w:hAnsiTheme="minorHAnsi" w:cstheme="minorHAnsi"/>
          <w:sz w:val="24"/>
          <w:szCs w:val="24"/>
        </w:rPr>
        <w:t>BRVias</w:t>
      </w:r>
      <w:proofErr w:type="spellEnd"/>
      <w:r>
        <w:rPr>
          <w:rFonts w:asciiTheme="minorHAnsi" w:hAnsiTheme="minorHAnsi" w:cstheme="minorHAnsi"/>
          <w:sz w:val="24"/>
          <w:szCs w:val="24"/>
        </w:rPr>
        <w:t>, a</w:t>
      </w:r>
      <w:r w:rsidR="00A36FCF" w:rsidRPr="00BF3033">
        <w:rPr>
          <w:rFonts w:asciiTheme="minorHAnsi" w:hAnsiTheme="minorHAnsi" w:cstheme="minorHAnsi"/>
          <w:sz w:val="24"/>
          <w:szCs w:val="24"/>
        </w:rPr>
        <w:t>s Partes resolvem</w:t>
      </w:r>
      <w:r w:rsidR="006A384F">
        <w:rPr>
          <w:rFonts w:asciiTheme="minorHAnsi" w:hAnsiTheme="minorHAnsi" w:cstheme="minorHAnsi"/>
          <w:sz w:val="24"/>
          <w:szCs w:val="24"/>
        </w:rPr>
        <w:t>, ainda,</w:t>
      </w:r>
      <w:r w:rsidR="00410702">
        <w:rPr>
          <w:rFonts w:asciiTheme="minorHAnsi" w:hAnsiTheme="minorHAnsi" w:cstheme="minorHAnsi"/>
          <w:sz w:val="24"/>
          <w:szCs w:val="24"/>
        </w:rPr>
        <w:t xml:space="preserve"> </w:t>
      </w:r>
      <w:r w:rsidR="00780244">
        <w:rPr>
          <w:rFonts w:asciiTheme="minorHAnsi" w:hAnsiTheme="minorHAnsi" w:cstheme="minorHAnsi"/>
          <w:sz w:val="24"/>
          <w:szCs w:val="24"/>
        </w:rPr>
        <w:t>alterar o Anexo I</w:t>
      </w:r>
      <w:r w:rsidR="00A36FCF" w:rsidRPr="00BF3033">
        <w:rPr>
          <w:rFonts w:asciiTheme="minorHAnsi" w:hAnsiTheme="minorHAnsi" w:cstheme="minorHAnsi"/>
          <w:sz w:val="24"/>
          <w:szCs w:val="24"/>
        </w:rPr>
        <w:t xml:space="preserve"> </w:t>
      </w:r>
      <w:r w:rsidR="00780244">
        <w:rPr>
          <w:rFonts w:asciiTheme="minorHAnsi" w:hAnsiTheme="minorHAnsi" w:cstheme="minorHAnsi"/>
          <w:sz w:val="24"/>
          <w:szCs w:val="24"/>
        </w:rPr>
        <w:t>ao Contrato</w:t>
      </w:r>
      <w:r w:rsidR="00780244">
        <w:rPr>
          <w:rFonts w:asciiTheme="minorHAnsi" w:hAnsiTheme="minorHAnsi" w:cstheme="minorHAnsi"/>
          <w:bCs/>
          <w:sz w:val="24"/>
          <w:szCs w:val="24"/>
        </w:rPr>
        <w:t>, o qual passará a vigorar nos termos do Anexo A</w:t>
      </w:r>
      <w:r w:rsidR="0060713D">
        <w:rPr>
          <w:rFonts w:asciiTheme="minorHAnsi" w:hAnsiTheme="minorHAnsi" w:cstheme="minorHAnsi"/>
          <w:bCs/>
          <w:sz w:val="24"/>
          <w:szCs w:val="24"/>
        </w:rPr>
        <w:t xml:space="preserve"> ao presente Aditamento.</w:t>
      </w:r>
    </w:p>
    <w:p w14:paraId="6FAC2FC1" w14:textId="72795B66" w:rsidR="00C60DEA" w:rsidRDefault="00C60DEA" w:rsidP="00664A40">
      <w:pPr>
        <w:pStyle w:val="PargrafodaLista"/>
        <w:widowControl w:val="0"/>
        <w:suppressAutoHyphens/>
        <w:spacing w:after="0" w:line="340" w:lineRule="exact"/>
        <w:ind w:left="0"/>
        <w:rPr>
          <w:rFonts w:asciiTheme="minorHAnsi" w:hAnsiTheme="minorHAnsi" w:cstheme="minorHAnsi"/>
          <w:bCs/>
          <w:sz w:val="24"/>
          <w:szCs w:val="24"/>
        </w:rPr>
      </w:pPr>
    </w:p>
    <w:p w14:paraId="50B764C0" w14:textId="7366488F" w:rsidR="00C60DEA" w:rsidRDefault="00C60DEA" w:rsidP="00C23C4C">
      <w:pPr>
        <w:pStyle w:val="PargrafodaLista"/>
        <w:widowControl w:val="0"/>
        <w:numPr>
          <w:ilvl w:val="1"/>
          <w:numId w:val="89"/>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Por fim, as Partes resolvem alterar as Cláusulas 3.1, 4.7., 4.7.1. e 4.8. do Contrato, para consignar o cumprimento, pela Alienante, de suas obrigações de notificação então previstas, com a consequente exclusão do antigo Anexo III e do antigo Anexo IV</w:t>
      </w:r>
      <w:r w:rsidR="00714293">
        <w:rPr>
          <w:rFonts w:asciiTheme="minorHAnsi" w:hAnsiTheme="minorHAnsi" w:cstheme="minorHAnsi"/>
          <w:bCs/>
          <w:sz w:val="24"/>
          <w:szCs w:val="24"/>
        </w:rPr>
        <w:t>,</w:t>
      </w:r>
      <w:r>
        <w:rPr>
          <w:rFonts w:asciiTheme="minorHAnsi" w:hAnsiTheme="minorHAnsi" w:cstheme="minorHAnsi"/>
          <w:bCs/>
          <w:sz w:val="24"/>
          <w:szCs w:val="24"/>
        </w:rPr>
        <w:t xml:space="preserve"> e a</w:t>
      </w:r>
      <w:r>
        <w:rPr>
          <w:rFonts w:asciiTheme="minorHAnsi" w:hAnsiTheme="minorHAnsi" w:cstheme="minorHAnsi"/>
          <w:sz w:val="24"/>
          <w:szCs w:val="24"/>
        </w:rPr>
        <w:t xml:space="preserve"> renumeração do</w:t>
      </w:r>
      <w:r w:rsidR="00D968FF">
        <w:rPr>
          <w:rFonts w:asciiTheme="minorHAnsi" w:hAnsiTheme="minorHAnsi" w:cstheme="minorHAnsi"/>
          <w:sz w:val="24"/>
          <w:szCs w:val="24"/>
        </w:rPr>
        <w:t>s</w:t>
      </w:r>
      <w:r>
        <w:rPr>
          <w:rFonts w:asciiTheme="minorHAnsi" w:hAnsiTheme="minorHAnsi" w:cstheme="minorHAnsi"/>
          <w:sz w:val="24"/>
          <w:szCs w:val="24"/>
        </w:rPr>
        <w:t xml:space="preserve"> Anexo</w:t>
      </w:r>
      <w:r w:rsidR="00D968FF">
        <w:rPr>
          <w:rFonts w:asciiTheme="minorHAnsi" w:hAnsiTheme="minorHAnsi" w:cstheme="minorHAnsi"/>
          <w:sz w:val="24"/>
          <w:szCs w:val="24"/>
        </w:rPr>
        <w:t>s</w:t>
      </w:r>
      <w:r>
        <w:rPr>
          <w:rFonts w:asciiTheme="minorHAnsi" w:hAnsiTheme="minorHAnsi" w:cstheme="minorHAnsi"/>
          <w:sz w:val="24"/>
          <w:szCs w:val="24"/>
        </w:rPr>
        <w:t xml:space="preserve"> seguinte</w:t>
      </w:r>
      <w:r w:rsidR="00D968FF">
        <w:rPr>
          <w:rFonts w:asciiTheme="minorHAnsi" w:hAnsiTheme="minorHAnsi" w:cstheme="minorHAnsi"/>
          <w:sz w:val="24"/>
          <w:szCs w:val="24"/>
        </w:rPr>
        <w:t>s, as quais</w:t>
      </w:r>
      <w:r>
        <w:rPr>
          <w:rFonts w:asciiTheme="minorHAnsi" w:hAnsiTheme="minorHAnsi" w:cstheme="minorHAnsi"/>
          <w:bCs/>
          <w:sz w:val="24"/>
          <w:szCs w:val="24"/>
        </w:rPr>
        <w:t xml:space="preserve"> passarão a vigorar com a seguinte redação:</w:t>
      </w:r>
    </w:p>
    <w:p w14:paraId="26A0EA00" w14:textId="77777777" w:rsidR="00C60DEA" w:rsidRPr="00664A40" w:rsidRDefault="00C60DEA" w:rsidP="00664A40">
      <w:pPr>
        <w:pStyle w:val="PargrafodaLista"/>
        <w:widowControl w:val="0"/>
        <w:suppressAutoHyphens/>
        <w:spacing w:after="0" w:line="340" w:lineRule="exact"/>
        <w:ind w:left="0"/>
        <w:rPr>
          <w:rFonts w:asciiTheme="minorHAnsi" w:hAnsiTheme="minorHAnsi" w:cstheme="minorHAnsi"/>
          <w:bCs/>
          <w:sz w:val="24"/>
          <w:szCs w:val="24"/>
        </w:rPr>
      </w:pPr>
    </w:p>
    <w:p w14:paraId="500532C4" w14:textId="71C9C138" w:rsidR="00C60DEA" w:rsidRDefault="00C60DEA"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3.1. </w:t>
      </w:r>
      <w:r w:rsidR="00714293" w:rsidRPr="00714293">
        <w:rPr>
          <w:rFonts w:asciiTheme="minorHAnsi" w:hAnsiTheme="minorHAnsi" w:cstheme="minorHAnsi"/>
          <w:bCs/>
          <w:i/>
          <w:iCs/>
          <w:sz w:val="24"/>
          <w:szCs w:val="24"/>
        </w:rPr>
        <w:t xml:space="preserve">A Alienante se compromete a fazer com que a Companhia deposite todos os </w:t>
      </w:r>
      <w:r w:rsidR="00714293" w:rsidRPr="00714293">
        <w:rPr>
          <w:rFonts w:asciiTheme="minorHAnsi" w:hAnsiTheme="minorHAnsi" w:cstheme="minorHAnsi"/>
          <w:i/>
          <w:iCs/>
          <w:sz w:val="24"/>
          <w:szCs w:val="24"/>
        </w:rPr>
        <w:t xml:space="preserve">Proventos das Ações da </w:t>
      </w:r>
      <w:proofErr w:type="spellStart"/>
      <w:r w:rsidR="00714293" w:rsidRPr="00714293">
        <w:rPr>
          <w:rFonts w:asciiTheme="minorHAnsi" w:hAnsiTheme="minorHAnsi" w:cstheme="minorHAnsi"/>
          <w:i/>
          <w:iCs/>
          <w:sz w:val="24"/>
          <w:szCs w:val="24"/>
        </w:rPr>
        <w:t>Tijoá</w:t>
      </w:r>
      <w:proofErr w:type="spellEnd"/>
      <w:r w:rsidR="00714293" w:rsidRPr="00714293">
        <w:rPr>
          <w:rFonts w:asciiTheme="minorHAnsi" w:hAnsiTheme="minorHAnsi" w:cstheme="minorHAnsi"/>
          <w:i/>
          <w:iCs/>
          <w:sz w:val="24"/>
          <w:szCs w:val="24"/>
        </w:rPr>
        <w:t xml:space="preserve"> </w:t>
      </w:r>
      <w:r w:rsidR="00714293" w:rsidRPr="00714293">
        <w:rPr>
          <w:rFonts w:asciiTheme="minorHAnsi" w:hAnsiTheme="minorHAnsi" w:cstheme="minorHAnsi"/>
          <w:bCs/>
          <w:i/>
          <w:iCs/>
          <w:sz w:val="24"/>
          <w:szCs w:val="24"/>
        </w:rPr>
        <w:t>por qualquer meio pagos ou transferidos pela Companhia à Alienante diretamente na Conta Vinculada da Juno. Adicionalmente, nos termos da Cláusula</w:t>
      </w:r>
      <w:r w:rsidR="00714293">
        <w:rPr>
          <w:rFonts w:asciiTheme="minorHAnsi" w:hAnsiTheme="minorHAnsi" w:cstheme="minorHAnsi"/>
          <w:bCs/>
          <w:i/>
          <w:iCs/>
          <w:sz w:val="24"/>
          <w:szCs w:val="24"/>
        </w:rPr>
        <w:t> 4.7</w:t>
      </w:r>
      <w:r w:rsidR="00714293" w:rsidRPr="00714293">
        <w:rPr>
          <w:rFonts w:asciiTheme="minorHAnsi" w:hAnsiTheme="minorHAnsi" w:cstheme="minorHAnsi"/>
          <w:bCs/>
          <w:i/>
          <w:iCs/>
          <w:sz w:val="24"/>
          <w:szCs w:val="24"/>
        </w:rPr>
        <w:t xml:space="preserve"> abaixo</w:t>
      </w:r>
      <w:bookmarkStart w:id="103" w:name="_Hlk75419550"/>
      <w:r w:rsidR="00714293" w:rsidRPr="00714293">
        <w:rPr>
          <w:rFonts w:asciiTheme="minorHAnsi" w:hAnsiTheme="minorHAnsi" w:cstheme="minorHAnsi"/>
          <w:bCs/>
          <w:i/>
          <w:iCs/>
          <w:sz w:val="24"/>
          <w:szCs w:val="24"/>
        </w:rPr>
        <w:t>, a</w:t>
      </w:r>
      <w:r w:rsidR="00714293">
        <w:rPr>
          <w:rFonts w:asciiTheme="minorHAnsi" w:hAnsiTheme="minorHAnsi" w:cstheme="minorHAnsi"/>
          <w:bCs/>
          <w:i/>
          <w:iCs/>
          <w:sz w:val="24"/>
          <w:szCs w:val="24"/>
        </w:rPr>
        <w:t>s Partes consignam que a</w:t>
      </w:r>
      <w:r w:rsidR="00714293" w:rsidRPr="00714293">
        <w:rPr>
          <w:rFonts w:asciiTheme="minorHAnsi" w:hAnsiTheme="minorHAnsi" w:cstheme="minorHAnsi"/>
          <w:bCs/>
          <w:i/>
          <w:iCs/>
          <w:sz w:val="24"/>
          <w:szCs w:val="24"/>
        </w:rPr>
        <w:t xml:space="preserve"> Alienante </w:t>
      </w:r>
      <w:r w:rsidR="00714293">
        <w:rPr>
          <w:rFonts w:asciiTheme="minorHAnsi" w:hAnsiTheme="minorHAnsi" w:cstheme="minorHAnsi"/>
          <w:bCs/>
          <w:i/>
          <w:iCs/>
          <w:sz w:val="24"/>
          <w:szCs w:val="24"/>
        </w:rPr>
        <w:t>cumpriu a sua obrigação de notificar</w:t>
      </w:r>
      <w:r w:rsidR="00714293" w:rsidRPr="00714293">
        <w:rPr>
          <w:rFonts w:asciiTheme="minorHAnsi" w:hAnsiTheme="minorHAnsi" w:cstheme="minorHAnsi"/>
          <w:bCs/>
          <w:i/>
          <w:iCs/>
          <w:sz w:val="24"/>
          <w:szCs w:val="24"/>
        </w:rPr>
        <w:t xml:space="preserve"> Furnas, com cópia para a Agência Nacional de Energia Elétrica (“</w:t>
      </w:r>
      <w:r w:rsidR="00714293" w:rsidRPr="00714293">
        <w:rPr>
          <w:rFonts w:asciiTheme="minorHAnsi" w:hAnsiTheme="minorHAnsi" w:cstheme="minorHAnsi"/>
          <w:bCs/>
          <w:i/>
          <w:iCs/>
          <w:sz w:val="24"/>
          <w:szCs w:val="24"/>
          <w:u w:val="single"/>
        </w:rPr>
        <w:t>ANEEL</w:t>
      </w:r>
      <w:r w:rsidR="00714293" w:rsidRPr="00714293">
        <w:rPr>
          <w:rFonts w:asciiTheme="minorHAnsi" w:hAnsiTheme="minorHAnsi" w:cstheme="minorHAnsi"/>
          <w:bCs/>
          <w:i/>
          <w:iCs/>
          <w:sz w:val="24"/>
          <w:szCs w:val="24"/>
        </w:rPr>
        <w:t xml:space="preserve">”), </w:t>
      </w:r>
      <w:r w:rsidR="00714293">
        <w:rPr>
          <w:rFonts w:asciiTheme="minorHAnsi" w:hAnsiTheme="minorHAnsi" w:cstheme="minorHAnsi"/>
          <w:bCs/>
          <w:i/>
          <w:iCs/>
          <w:sz w:val="24"/>
          <w:szCs w:val="24"/>
        </w:rPr>
        <w:t>na qual informou</w:t>
      </w:r>
      <w:r w:rsidR="00714293" w:rsidRPr="00714293">
        <w:rPr>
          <w:rFonts w:asciiTheme="minorHAnsi" w:hAnsiTheme="minorHAnsi" w:cstheme="minorHAnsi"/>
          <w:bCs/>
          <w:i/>
          <w:iCs/>
          <w:sz w:val="24"/>
          <w:szCs w:val="24"/>
        </w:rPr>
        <w:t>-a acerca das Garantias da Alienante</w:t>
      </w:r>
      <w:bookmarkEnd w:id="103"/>
      <w:r w:rsidR="00714293" w:rsidRPr="00714293">
        <w:rPr>
          <w:rFonts w:asciiTheme="minorHAnsi" w:hAnsiTheme="minorHAnsi" w:cstheme="minorHAnsi"/>
          <w:bCs/>
          <w:i/>
          <w:iCs/>
          <w:sz w:val="24"/>
          <w:szCs w:val="24"/>
        </w:rPr>
        <w:t xml:space="preserve">, bem como </w:t>
      </w:r>
      <w:r w:rsidR="00714293">
        <w:rPr>
          <w:rFonts w:asciiTheme="minorHAnsi" w:hAnsiTheme="minorHAnsi" w:cstheme="minorHAnsi"/>
          <w:bCs/>
          <w:i/>
          <w:iCs/>
          <w:sz w:val="24"/>
          <w:szCs w:val="24"/>
        </w:rPr>
        <w:t>indicou</w:t>
      </w:r>
      <w:r w:rsidR="00714293" w:rsidRPr="00714293">
        <w:rPr>
          <w:rFonts w:asciiTheme="minorHAnsi" w:hAnsiTheme="minorHAnsi" w:cstheme="minorHAnsi"/>
          <w:bCs/>
          <w:i/>
          <w:iCs/>
          <w:sz w:val="24"/>
          <w:szCs w:val="24"/>
        </w:rPr>
        <w:t xml:space="preserve"> a Conta Vinculada da Juno para pagamento de tais recursos</w:t>
      </w:r>
      <w:r w:rsidRPr="00BD4AED">
        <w:rPr>
          <w:rFonts w:asciiTheme="minorHAnsi" w:hAnsiTheme="minorHAnsi" w:cstheme="minorHAnsi"/>
          <w:i/>
          <w:iCs/>
          <w:sz w:val="24"/>
          <w:szCs w:val="24"/>
        </w:rPr>
        <w:t>.</w:t>
      </w:r>
      <w:r>
        <w:rPr>
          <w:rFonts w:asciiTheme="minorHAnsi" w:hAnsiTheme="minorHAnsi" w:cstheme="minorHAnsi"/>
          <w:sz w:val="24"/>
          <w:szCs w:val="24"/>
        </w:rPr>
        <w:t>”</w:t>
      </w:r>
      <w:r w:rsidR="00714293">
        <w:rPr>
          <w:rFonts w:asciiTheme="minorHAnsi" w:hAnsiTheme="minorHAnsi" w:cstheme="minorHAnsi"/>
          <w:sz w:val="24"/>
          <w:szCs w:val="24"/>
        </w:rPr>
        <w:t>;</w:t>
      </w:r>
    </w:p>
    <w:p w14:paraId="60BE5874" w14:textId="01543A5A"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174F4ADE" w14:textId="640677F4"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bookmarkStart w:id="104" w:name="_Ref75362213"/>
      <w:bookmarkStart w:id="105" w:name="_Ref75360542"/>
      <w:r w:rsidRPr="00714293">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as Partes consignam que</w:t>
      </w:r>
      <w:r w:rsidRPr="00714293">
        <w:rPr>
          <w:rFonts w:asciiTheme="minorHAnsi" w:hAnsiTheme="minorHAnsi" w:cstheme="minorHAnsi"/>
          <w:bCs/>
          <w:i/>
          <w:iCs/>
          <w:sz w:val="24"/>
          <w:szCs w:val="24"/>
        </w:rPr>
        <w:t xml:space="preserve"> a Alienante </w:t>
      </w:r>
      <w:r>
        <w:rPr>
          <w:rFonts w:asciiTheme="minorHAnsi" w:hAnsiTheme="minorHAnsi" w:cstheme="minorHAnsi"/>
          <w:bCs/>
          <w:i/>
          <w:iCs/>
          <w:sz w:val="24"/>
          <w:szCs w:val="24"/>
        </w:rPr>
        <w:t xml:space="preserve">cumpriu com a sua obrigação de apresentar </w:t>
      </w:r>
      <w:r w:rsidRPr="00714293">
        <w:rPr>
          <w:rFonts w:asciiTheme="minorHAnsi" w:hAnsiTheme="minorHAnsi" w:cstheme="minorHAnsi"/>
          <w:bCs/>
          <w:i/>
          <w:iCs/>
          <w:sz w:val="24"/>
          <w:szCs w:val="24"/>
        </w:rPr>
        <w:t xml:space="preserve">ao Agente Fiduciário comprovação do envio de notificação à Furnas, </w:t>
      </w:r>
      <w:r>
        <w:rPr>
          <w:rFonts w:asciiTheme="minorHAnsi" w:hAnsiTheme="minorHAnsi" w:cstheme="minorHAnsi"/>
          <w:bCs/>
          <w:i/>
          <w:iCs/>
          <w:sz w:val="24"/>
          <w:szCs w:val="24"/>
        </w:rPr>
        <w:t>na qual informou</w:t>
      </w:r>
      <w:r w:rsidRPr="00714293">
        <w:rPr>
          <w:rFonts w:asciiTheme="minorHAnsi" w:hAnsiTheme="minorHAnsi" w:cstheme="minorHAnsi"/>
          <w:bCs/>
          <w:i/>
          <w:iCs/>
          <w:sz w:val="24"/>
          <w:szCs w:val="24"/>
        </w:rPr>
        <w:t xml:space="preserve"> à Furnas a constituição das Garantias da Alienante, bem como indic</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 Conta Vinculada da Juno para pagamento de quaisquer valores devidos no âmbito deste Contrato</w:t>
      </w:r>
      <w:bookmarkEnd w:id="104"/>
      <w:bookmarkEnd w:id="105"/>
      <w:r w:rsidRPr="00BD4AED">
        <w:rPr>
          <w:rFonts w:asciiTheme="minorHAnsi" w:hAnsiTheme="minorHAnsi" w:cstheme="minorHAnsi"/>
          <w:i/>
          <w:iCs/>
          <w:sz w:val="24"/>
          <w:szCs w:val="24"/>
        </w:rPr>
        <w:t>.</w:t>
      </w:r>
      <w:r>
        <w:rPr>
          <w:rFonts w:asciiTheme="minorHAnsi" w:hAnsiTheme="minorHAnsi" w:cstheme="minorHAnsi"/>
          <w:sz w:val="24"/>
          <w:szCs w:val="24"/>
        </w:rPr>
        <w:t>”;</w:t>
      </w:r>
    </w:p>
    <w:p w14:paraId="6734BA28" w14:textId="6CD68DA9"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7E057345" w14:textId="0978F758"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4.7.1. </w:t>
      </w:r>
      <w:r w:rsidRPr="00714293">
        <w:rPr>
          <w:rFonts w:asciiTheme="minorHAnsi" w:hAnsiTheme="minorHAnsi" w:cstheme="minorHAnsi"/>
          <w:bCs/>
          <w:i/>
          <w:iCs/>
          <w:sz w:val="24"/>
          <w:szCs w:val="24"/>
        </w:rPr>
        <w:t xml:space="preserve">Para fins de atendimento do quanto acordado no Acordo de Acionistas, </w:t>
      </w:r>
      <w:r>
        <w:rPr>
          <w:rFonts w:asciiTheme="minorHAnsi" w:hAnsiTheme="minorHAnsi" w:cstheme="minorHAnsi"/>
          <w:bCs/>
          <w:i/>
          <w:iCs/>
          <w:sz w:val="24"/>
          <w:szCs w:val="24"/>
        </w:rPr>
        <w:t xml:space="preserve">as Partes consignam que </w:t>
      </w:r>
      <w:r w:rsidRPr="00714293">
        <w:rPr>
          <w:rFonts w:asciiTheme="minorHAnsi" w:hAnsiTheme="minorHAnsi" w:cstheme="minorHAnsi"/>
          <w:bCs/>
          <w:i/>
          <w:iCs/>
          <w:sz w:val="24"/>
          <w:szCs w:val="24"/>
        </w:rPr>
        <w:t xml:space="preserve">a notificação de que trata a Cláusula </w:t>
      </w:r>
      <w:r>
        <w:rPr>
          <w:rFonts w:asciiTheme="minorHAnsi" w:hAnsiTheme="minorHAnsi" w:cstheme="minorHAnsi"/>
          <w:bCs/>
          <w:i/>
          <w:iCs/>
          <w:sz w:val="24"/>
          <w:szCs w:val="24"/>
        </w:rPr>
        <w:t>4.7</w:t>
      </w:r>
      <w:r w:rsidRPr="00714293">
        <w:rPr>
          <w:rFonts w:asciiTheme="minorHAnsi" w:hAnsiTheme="minorHAnsi" w:cstheme="minorHAnsi"/>
          <w:bCs/>
          <w:i/>
          <w:iCs/>
          <w:sz w:val="24"/>
          <w:szCs w:val="24"/>
        </w:rPr>
        <w:t xml:space="preserve"> acima </w:t>
      </w:r>
      <w:r>
        <w:rPr>
          <w:rFonts w:asciiTheme="minorHAnsi" w:hAnsiTheme="minorHAnsi" w:cstheme="minorHAnsi"/>
          <w:bCs/>
          <w:i/>
          <w:iCs/>
          <w:sz w:val="24"/>
          <w:szCs w:val="24"/>
        </w:rPr>
        <w:t>foi</w:t>
      </w:r>
      <w:r w:rsidRPr="00714293">
        <w:rPr>
          <w:rFonts w:asciiTheme="minorHAnsi" w:hAnsiTheme="minorHAnsi" w:cstheme="minorHAnsi"/>
          <w:bCs/>
          <w:i/>
          <w:iCs/>
          <w:sz w:val="24"/>
          <w:szCs w:val="24"/>
        </w:rPr>
        <w:t xml:space="preserve"> encaminhada à Furnas, com cópia para a ANEEL, e </w:t>
      </w:r>
      <w:r>
        <w:rPr>
          <w:rFonts w:asciiTheme="minorHAnsi" w:hAnsiTheme="minorHAnsi" w:cstheme="minorHAnsi"/>
          <w:bCs/>
          <w:i/>
          <w:iCs/>
          <w:sz w:val="24"/>
          <w:szCs w:val="24"/>
        </w:rPr>
        <w:t xml:space="preserve">conteve </w:t>
      </w:r>
      <w:r w:rsidRPr="00714293">
        <w:rPr>
          <w:rFonts w:asciiTheme="minorHAnsi" w:hAnsiTheme="minorHAnsi" w:cstheme="minorHAnsi"/>
          <w:bCs/>
          <w:i/>
          <w:iCs/>
          <w:sz w:val="24"/>
          <w:szCs w:val="24"/>
        </w:rPr>
        <w:t>a assinatura do FIDC BRV e do Agente Fiduciário, como prova da aceitação incondicional e irrevogável, pelos Debenturistas, do Direito de Preferência (conforme abaixo definido), nos termos previstos no Acordo de Acionistas</w:t>
      </w:r>
      <w:r w:rsidRPr="00BD4AED">
        <w:rPr>
          <w:rFonts w:asciiTheme="minorHAnsi" w:hAnsiTheme="minorHAnsi" w:cstheme="minorHAnsi"/>
          <w:i/>
          <w:iCs/>
          <w:sz w:val="24"/>
          <w:szCs w:val="24"/>
        </w:rPr>
        <w:t>.</w:t>
      </w:r>
      <w:r>
        <w:rPr>
          <w:rFonts w:asciiTheme="minorHAnsi" w:hAnsiTheme="minorHAnsi" w:cstheme="minorHAnsi"/>
          <w:sz w:val="24"/>
          <w:szCs w:val="24"/>
        </w:rPr>
        <w:t>”; e</w:t>
      </w:r>
    </w:p>
    <w:p w14:paraId="00B58E90" w14:textId="502AE881"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19266D91" w14:textId="4315851C" w:rsidR="00714293" w:rsidRPr="00664A40" w:rsidRDefault="00714293" w:rsidP="00664A40">
      <w:pPr>
        <w:pStyle w:val="PargrafodaLista"/>
        <w:widowControl w:val="0"/>
        <w:suppressAutoHyphens/>
        <w:spacing w:after="0" w:line="340" w:lineRule="exact"/>
        <w:ind w:left="0"/>
        <w:rPr>
          <w:rFonts w:asciiTheme="minorHAnsi" w:hAnsiTheme="minorHAnsi" w:cstheme="minorHAnsi"/>
          <w:bCs/>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4.8. </w:t>
      </w:r>
      <w:r w:rsidRPr="00714293">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 xml:space="preserve">as Partes consignam que </w:t>
      </w:r>
      <w:r w:rsidRPr="00714293">
        <w:rPr>
          <w:rFonts w:asciiTheme="minorHAnsi" w:hAnsiTheme="minorHAnsi" w:cstheme="minorHAnsi"/>
          <w:bCs/>
          <w:i/>
          <w:iCs/>
          <w:sz w:val="24"/>
          <w:szCs w:val="24"/>
        </w:rPr>
        <w:t>a Alienante apresent</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ao Agente Fiduciário comprovação do envio de notificação à Companhia, por meio da qual inform</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à Companhia a constituição das Garantias da Alienante, bem como indic</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 Conta Vinculada da Juno para pagamento de tais recursos</w:t>
      </w:r>
      <w:r w:rsidRPr="00BD4AED">
        <w:rPr>
          <w:rFonts w:asciiTheme="minorHAnsi" w:hAnsiTheme="minorHAnsi" w:cstheme="minorHAnsi"/>
          <w:i/>
          <w:iCs/>
          <w:sz w:val="24"/>
          <w:szCs w:val="24"/>
        </w:rPr>
        <w:t>.</w:t>
      </w:r>
      <w:r>
        <w:rPr>
          <w:rFonts w:asciiTheme="minorHAnsi" w:hAnsiTheme="minorHAnsi" w:cstheme="minorHAnsi"/>
          <w:sz w:val="24"/>
          <w:szCs w:val="24"/>
        </w:rPr>
        <w:t>”.</w:t>
      </w:r>
    </w:p>
    <w:p w14:paraId="4918DCC7" w14:textId="77777777" w:rsidR="0027763F" w:rsidRPr="004162BD" w:rsidRDefault="0027763F" w:rsidP="00501EEE">
      <w:pPr>
        <w:pStyle w:val="PargrafodaLista"/>
        <w:widowControl w:val="0"/>
        <w:suppressAutoHyphens/>
        <w:spacing w:after="0" w:line="340" w:lineRule="exact"/>
        <w:ind w:left="0"/>
        <w:rPr>
          <w:rFonts w:asciiTheme="minorHAnsi" w:hAnsiTheme="minorHAnsi" w:cstheme="minorHAnsi"/>
          <w:bCs/>
          <w:caps/>
          <w:sz w:val="24"/>
          <w:szCs w:val="24"/>
        </w:rPr>
      </w:pPr>
    </w:p>
    <w:p w14:paraId="3C6636AA"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sz w:val="24"/>
          <w:szCs w:val="24"/>
        </w:rPr>
      </w:pPr>
      <w:r w:rsidRPr="00BD4AED">
        <w:rPr>
          <w:rFonts w:asciiTheme="minorHAnsi" w:hAnsiTheme="minorHAnsi" w:cstheme="minorHAnsi"/>
          <w:b/>
          <w:caps/>
          <w:sz w:val="24"/>
          <w:szCs w:val="24"/>
        </w:rPr>
        <w:t>REGISTRO</w:t>
      </w:r>
      <w:r w:rsidRPr="004162BD">
        <w:rPr>
          <w:rFonts w:asciiTheme="minorHAnsi" w:hAnsiTheme="minorHAnsi" w:cstheme="minorHAnsi"/>
          <w:b/>
          <w:sz w:val="24"/>
          <w:szCs w:val="24"/>
        </w:rPr>
        <w:t xml:space="preserve"> DO ADITAMENTO</w:t>
      </w:r>
    </w:p>
    <w:p w14:paraId="384BF319"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rPr>
      </w:pPr>
    </w:p>
    <w:p w14:paraId="54B9C9AB" w14:textId="53D984FD" w:rsidR="0055710F" w:rsidRPr="004162BD" w:rsidRDefault="00C94C54" w:rsidP="00501EEE">
      <w:pPr>
        <w:pStyle w:val="PargrafodaLista"/>
        <w:widowControl w:val="0"/>
        <w:numPr>
          <w:ilvl w:val="1"/>
          <w:numId w:val="88"/>
        </w:numPr>
        <w:suppressAutoHyphens/>
        <w:spacing w:after="0" w:line="340" w:lineRule="exact"/>
        <w:ind w:left="0" w:firstLine="0"/>
        <w:rPr>
          <w:rStyle w:val="DeltaViewInsertion"/>
          <w:rFonts w:asciiTheme="minorHAnsi" w:eastAsia="SimSun" w:hAnsiTheme="minorHAnsi" w:cstheme="minorHAnsi"/>
          <w:b/>
          <w:color w:val="000000"/>
          <w:sz w:val="24"/>
          <w:szCs w:val="24"/>
          <w:u w:val="none"/>
        </w:rPr>
      </w:pPr>
      <w:r w:rsidRPr="004162BD">
        <w:rPr>
          <w:rFonts w:asciiTheme="minorHAnsi" w:eastAsia="SimSun" w:hAnsiTheme="minorHAnsi" w:cstheme="minorHAnsi"/>
          <w:sz w:val="24"/>
          <w:szCs w:val="24"/>
        </w:rPr>
        <w:t xml:space="preserve">A Alienante obriga-se a </w:t>
      </w:r>
      <w:r w:rsidRPr="004162BD">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791DB3" w:rsidRPr="004162BD">
        <w:rPr>
          <w:rFonts w:asciiTheme="minorHAnsi" w:hAnsiTheme="minorHAnsi" w:cstheme="minorHAnsi"/>
          <w:sz w:val="24"/>
          <w:szCs w:val="24"/>
        </w:rPr>
        <w:t>5</w:t>
      </w:r>
      <w:r w:rsidRPr="004162BD">
        <w:rPr>
          <w:rFonts w:asciiTheme="minorHAnsi" w:hAnsiTheme="minorHAnsi" w:cstheme="minorHAnsi"/>
          <w:sz w:val="24"/>
          <w:szCs w:val="24"/>
        </w:rPr>
        <w:t> (</w:t>
      </w:r>
      <w:r w:rsidR="00791DB3" w:rsidRPr="004162BD">
        <w:rPr>
          <w:rFonts w:asciiTheme="minorHAnsi" w:hAnsiTheme="minorHAnsi" w:cstheme="minorHAnsi"/>
          <w:sz w:val="24"/>
          <w:szCs w:val="24"/>
        </w:rPr>
        <w:t>cinco</w:t>
      </w:r>
      <w:r w:rsidRPr="004162BD">
        <w:rPr>
          <w:rFonts w:asciiTheme="minorHAnsi" w:hAnsiTheme="minorHAnsi" w:cstheme="minorHAnsi"/>
          <w:sz w:val="24"/>
          <w:szCs w:val="24"/>
        </w:rPr>
        <w:t>) Dia</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Út</w:t>
      </w:r>
      <w:r w:rsidR="00791DB3" w:rsidRPr="004162BD">
        <w:rPr>
          <w:rFonts w:asciiTheme="minorHAnsi" w:hAnsiTheme="minorHAnsi" w:cstheme="minorHAnsi"/>
          <w:sz w:val="24"/>
          <w:szCs w:val="24"/>
        </w:rPr>
        <w:t>eis</w:t>
      </w:r>
      <w:r w:rsidRPr="004162BD">
        <w:rPr>
          <w:rFonts w:asciiTheme="minorHAnsi" w:hAnsiTheme="minorHAnsi" w:cstheme="minorHAnsi"/>
          <w:sz w:val="24"/>
          <w:szCs w:val="24"/>
        </w:rPr>
        <w:t xml:space="preserve"> contado</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de sua assinatura. A Alienante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xml:space="preserve">)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w:t>
      </w:r>
      <w:r w:rsidR="00791DB3" w:rsidRPr="004162BD">
        <w:rPr>
          <w:rFonts w:asciiTheme="minorHAnsi" w:hAnsiTheme="minorHAnsi" w:cstheme="minorHAnsi"/>
          <w:sz w:val="24"/>
          <w:szCs w:val="24"/>
        </w:rPr>
        <w:t>2</w:t>
      </w:r>
      <w:r w:rsidRPr="004162BD">
        <w:rPr>
          <w:rFonts w:asciiTheme="minorHAnsi" w:hAnsiTheme="minorHAnsi" w:cstheme="minorHAnsi"/>
          <w:sz w:val="24"/>
          <w:szCs w:val="24"/>
        </w:rPr>
        <w:t> (</w:t>
      </w:r>
      <w:r w:rsidR="00791DB3" w:rsidRPr="004162BD">
        <w:rPr>
          <w:rFonts w:asciiTheme="minorHAnsi" w:hAnsiTheme="minorHAnsi" w:cstheme="minorHAnsi"/>
          <w:sz w:val="24"/>
          <w:szCs w:val="24"/>
        </w:rPr>
        <w:t>dois</w:t>
      </w:r>
      <w:r w:rsidRPr="004162BD">
        <w:rPr>
          <w:rFonts w:asciiTheme="minorHAnsi" w:hAnsiTheme="minorHAnsi" w:cstheme="minorHAnsi"/>
          <w:sz w:val="24"/>
          <w:szCs w:val="24"/>
        </w:rPr>
        <w:t>) Dia</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Út</w:t>
      </w:r>
      <w:r w:rsidR="00791DB3" w:rsidRPr="004162BD">
        <w:rPr>
          <w:rFonts w:asciiTheme="minorHAnsi" w:hAnsiTheme="minorHAnsi" w:cstheme="minorHAnsi"/>
          <w:sz w:val="24"/>
          <w:szCs w:val="24"/>
        </w:rPr>
        <w:t>eis</w:t>
      </w:r>
      <w:r w:rsidRPr="004162BD">
        <w:rPr>
          <w:rFonts w:asciiTheme="minorHAnsi" w:hAnsiTheme="minorHAnsi" w:cstheme="minorHAnsi"/>
          <w:sz w:val="24"/>
          <w:szCs w:val="24"/>
        </w:rPr>
        <w:t xml:space="preserve"> contado</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da data da obtenção de tal registro</w:t>
      </w:r>
      <w:r w:rsidRPr="004162BD">
        <w:rPr>
          <w:rStyle w:val="DeltaViewInsertion"/>
          <w:rFonts w:asciiTheme="minorHAnsi" w:eastAsia="SimSun" w:hAnsiTheme="minorHAnsi" w:cstheme="minorHAnsi"/>
          <w:color w:val="000000"/>
          <w:sz w:val="24"/>
          <w:szCs w:val="24"/>
          <w:u w:val="none"/>
        </w:rPr>
        <w:t>.</w:t>
      </w:r>
    </w:p>
    <w:p w14:paraId="767A78D0" w14:textId="77777777" w:rsidR="0055710F" w:rsidRPr="004162BD" w:rsidRDefault="0055710F" w:rsidP="00501EEE">
      <w:pPr>
        <w:pStyle w:val="Level4"/>
        <w:widowControl w:val="0"/>
        <w:numPr>
          <w:ilvl w:val="0"/>
          <w:numId w:val="0"/>
        </w:numPr>
        <w:suppressAutoHyphens/>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4162BD">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62BD">
        <w:rPr>
          <w:rFonts w:asciiTheme="minorHAnsi" w:eastAsia="SimSun" w:hAnsiTheme="minorHAnsi" w:cstheme="minorHAnsi"/>
          <w:bCs/>
          <w:sz w:val="24"/>
          <w:szCs w:val="24"/>
        </w:rPr>
        <w:t xml:space="preserve">5 (cinco) Dias Úteis </w:t>
      </w:r>
      <w:r w:rsidRPr="004162BD">
        <w:rPr>
          <w:rFonts w:asciiTheme="minorHAnsi" w:eastAsia="SimSun" w:hAnsiTheme="minorHAnsi" w:cstheme="minorHAnsi"/>
          <w:sz w:val="24"/>
          <w:szCs w:val="24"/>
        </w:rPr>
        <w:t xml:space="preserve">após a celebração deste Contrato: </w:t>
      </w:r>
    </w:p>
    <w:p w14:paraId="00B9EEFE" w14:textId="77777777" w:rsidR="0055710F" w:rsidRPr="004162BD" w:rsidRDefault="0055710F" w:rsidP="00501EEE">
      <w:pPr>
        <w:pStyle w:val="Body1"/>
        <w:widowControl w:val="0"/>
        <w:suppressAutoHyphens/>
        <w:spacing w:after="0" w:line="340" w:lineRule="exact"/>
        <w:rPr>
          <w:rFonts w:asciiTheme="minorHAnsi" w:eastAsia="SimSun" w:hAnsiTheme="minorHAnsi" w:cstheme="minorHAnsi"/>
          <w:sz w:val="24"/>
          <w:szCs w:val="24"/>
        </w:rPr>
      </w:pPr>
    </w:p>
    <w:p w14:paraId="781235C6" w14:textId="79D0D385" w:rsidR="0055710F" w:rsidRPr="004162BD" w:rsidRDefault="00501EEE" w:rsidP="00501EEE">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r>
        <w:rPr>
          <w:rFonts w:asciiTheme="minorHAnsi" w:hAnsiTheme="minorHAnsi" w:cstheme="minorHAnsi"/>
          <w:i/>
          <w:iCs/>
          <w:sz w:val="24"/>
          <w:szCs w:val="24"/>
        </w:rPr>
        <w:t>“</w:t>
      </w:r>
      <w:r w:rsidRPr="004E3301">
        <w:rPr>
          <w:rFonts w:asciiTheme="minorHAnsi" w:hAnsiTheme="minorHAnsi" w:cstheme="minorHAnsi"/>
          <w:i/>
          <w:iCs/>
          <w:sz w:val="24"/>
          <w:szCs w:val="24"/>
        </w:rPr>
        <w:t xml:space="preserve">Todas as ações, presentes e futuras, de emissão da </w:t>
      </w:r>
      <w:proofErr w:type="spellStart"/>
      <w:r w:rsidRPr="004E3301">
        <w:rPr>
          <w:rFonts w:asciiTheme="minorHAnsi" w:hAnsiTheme="minorHAnsi" w:cstheme="minorHAnsi"/>
          <w:i/>
          <w:iCs/>
          <w:sz w:val="24"/>
          <w:szCs w:val="24"/>
        </w:rPr>
        <w:t>Tijoá</w:t>
      </w:r>
      <w:proofErr w:type="spellEnd"/>
      <w:r w:rsidRPr="004E3301">
        <w:rPr>
          <w:rFonts w:asciiTheme="minorHAnsi" w:hAnsiTheme="minorHAnsi" w:cstheme="minorHAnsi"/>
          <w:i/>
          <w:iCs/>
          <w:sz w:val="24"/>
          <w:szCs w:val="24"/>
        </w:rPr>
        <w:t xml:space="preserve"> Participações e Investimentos S.A. (“</w:t>
      </w:r>
      <w:r w:rsidRPr="00BD4AED">
        <w:rPr>
          <w:rFonts w:asciiTheme="minorHAnsi" w:hAnsiTheme="minorHAnsi" w:cstheme="minorHAnsi"/>
          <w:i/>
          <w:iCs/>
          <w:sz w:val="24"/>
          <w:szCs w:val="24"/>
          <w:u w:val="single"/>
        </w:rPr>
        <w:t>Companhia</w:t>
      </w:r>
      <w:r w:rsidRPr="004E3301">
        <w:rPr>
          <w:rFonts w:asciiTheme="minorHAnsi" w:hAnsiTheme="minorHAnsi" w:cstheme="minorHAnsi"/>
          <w:i/>
          <w:iCs/>
          <w:sz w:val="24"/>
          <w:szCs w:val="24"/>
        </w:rPr>
        <w:t>”) de titularidade de Juno Participações e Investimentos S.A. (“</w:t>
      </w:r>
      <w:r w:rsidRPr="00BD4AED">
        <w:rPr>
          <w:rFonts w:asciiTheme="minorHAnsi" w:hAnsiTheme="minorHAnsi" w:cstheme="minorHAnsi"/>
          <w:i/>
          <w:iCs/>
          <w:sz w:val="24"/>
          <w:szCs w:val="24"/>
          <w:u w:val="single"/>
        </w:rPr>
        <w:t>Alienante</w:t>
      </w:r>
      <w:r w:rsidRPr="004E3301">
        <w:rPr>
          <w:rFonts w:asciiTheme="minorHAnsi" w:hAnsiTheme="minorHAnsi" w:cstheme="minorHAnsi"/>
          <w:i/>
          <w:iCs/>
          <w:sz w:val="24"/>
          <w:szCs w:val="24"/>
        </w:rPr>
        <w:t>”), atualmente correspondentes, em conjunto, a 6.914.301 (seis milhões, novecentos e quatorze mil, trezentos e uma) ações (“</w:t>
      </w:r>
      <w:r w:rsidRPr="00BD4AED">
        <w:rPr>
          <w:rFonts w:asciiTheme="minorHAnsi" w:hAnsiTheme="minorHAnsi" w:cstheme="minorHAnsi"/>
          <w:i/>
          <w:iCs/>
          <w:sz w:val="24"/>
          <w:szCs w:val="24"/>
          <w:u w:val="single"/>
        </w:rPr>
        <w:t>Ações Alienadas Fiduciariamente</w:t>
      </w:r>
      <w:r w:rsidRPr="004E3301">
        <w:rPr>
          <w:rFonts w:asciiTheme="minorHAnsi" w:hAnsiTheme="minorHAnsi" w:cstheme="minorHAnsi"/>
          <w:i/>
          <w:iCs/>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Fiduciariamente, bem como todas as ações, valores mobiliários e demais direitos que porventura, a partir desta data, venham a substituir as Ações Alienadas Fiduciariamente, em razão do cancelamento destas, </w:t>
      </w:r>
      <w:r w:rsidRPr="004E3301">
        <w:rPr>
          <w:rFonts w:asciiTheme="minorHAnsi" w:hAnsiTheme="minorHAnsi" w:cstheme="minorHAnsi"/>
          <w:i/>
          <w:iCs/>
          <w:sz w:val="24"/>
          <w:szCs w:val="24"/>
        </w:rPr>
        <w:lastRenderedPageBreak/>
        <w:t>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e da 8ª (oitava) emissão de 275.400 (duzentas e setenta e cinco mil e quatrocentas) debêntures simples, não conversíveis em ações, em série única, da Transbrasiliana Concessionária de Rodovia S.A., nos termos do Contrato de Alienação Fiduciária de Ações e Cessão Fiduciária em Garantia e Outras Avenças celebrado em 30 de julho de 2021, conforme aditado em 25 de março de 2022</w:t>
      </w:r>
      <w:r>
        <w:rPr>
          <w:rFonts w:asciiTheme="minorHAnsi" w:hAnsiTheme="minorHAnsi" w:cstheme="minorHAnsi"/>
          <w:i/>
          <w:iCs/>
          <w:sz w:val="24"/>
          <w:szCs w:val="24"/>
        </w:rPr>
        <w:t xml:space="preserve"> e </w:t>
      </w:r>
      <w:r w:rsidR="00A5138F">
        <w:rPr>
          <w:rFonts w:asciiTheme="minorHAnsi" w:hAnsiTheme="minorHAnsi" w:cstheme="minorHAnsi"/>
          <w:i/>
          <w:iCs/>
          <w:sz w:val="24"/>
          <w:szCs w:val="24"/>
        </w:rPr>
        <w:t xml:space="preserve">em </w:t>
      </w:r>
      <w:r w:rsidR="009F38F7">
        <w:rPr>
          <w:rFonts w:asciiTheme="minorHAnsi" w:hAnsiTheme="minorHAnsi" w:cstheme="minorHAnsi"/>
          <w:i/>
          <w:iCs/>
          <w:sz w:val="24"/>
          <w:szCs w:val="24"/>
        </w:rPr>
        <w:t xml:space="preserve">04 </w:t>
      </w:r>
      <w:r>
        <w:rPr>
          <w:rFonts w:asciiTheme="minorHAnsi" w:hAnsiTheme="minorHAnsi" w:cstheme="minorHAnsi"/>
          <w:i/>
          <w:iCs/>
          <w:sz w:val="24"/>
          <w:szCs w:val="24"/>
        </w:rPr>
        <w:t xml:space="preserve">de </w:t>
      </w:r>
      <w:r w:rsidR="009F38F7">
        <w:rPr>
          <w:rFonts w:asciiTheme="minorHAnsi" w:hAnsiTheme="minorHAnsi" w:cstheme="minorHAnsi"/>
          <w:i/>
          <w:iCs/>
          <w:sz w:val="24"/>
          <w:szCs w:val="24"/>
        </w:rPr>
        <w:t xml:space="preserve">julho </w:t>
      </w:r>
      <w:r>
        <w:rPr>
          <w:rFonts w:asciiTheme="minorHAnsi" w:hAnsiTheme="minorHAnsi" w:cstheme="minorHAnsi"/>
          <w:i/>
          <w:iCs/>
          <w:sz w:val="24"/>
          <w:szCs w:val="24"/>
        </w:rPr>
        <w:t>de 2022</w:t>
      </w:r>
      <w:r w:rsidRPr="004E3301">
        <w:rPr>
          <w:rFonts w:asciiTheme="minorHAnsi" w:hAnsiTheme="minorHAnsi" w:cstheme="minorHAnsi"/>
          <w:i/>
          <w:iCs/>
          <w:sz w:val="24"/>
          <w:szCs w:val="24"/>
        </w:rPr>
        <w:t>.</w:t>
      </w:r>
      <w:r>
        <w:rPr>
          <w:rFonts w:asciiTheme="minorHAnsi" w:eastAsia="SimSun" w:hAnsiTheme="minorHAnsi" w:cstheme="minorHAnsi"/>
          <w:sz w:val="24"/>
          <w:szCs w:val="24"/>
        </w:rPr>
        <w:t>”</w:t>
      </w:r>
    </w:p>
    <w:p w14:paraId="6DA5F346" w14:textId="77777777" w:rsidR="0055710F" w:rsidRPr="004162BD" w:rsidRDefault="0055710F" w:rsidP="00501EEE">
      <w:pPr>
        <w:pStyle w:val="Level5"/>
        <w:widowControl w:val="0"/>
        <w:numPr>
          <w:ilvl w:val="0"/>
          <w:numId w:val="0"/>
        </w:numPr>
        <w:suppressAutoHyphens/>
        <w:spacing w:after="0" w:line="340" w:lineRule="exact"/>
        <w:ind w:left="1134"/>
        <w:rPr>
          <w:rFonts w:asciiTheme="minorHAnsi" w:eastAsia="SimSun" w:hAnsiTheme="minorHAnsi" w:cstheme="minorHAnsi"/>
          <w:sz w:val="24"/>
          <w:szCs w:val="24"/>
        </w:rPr>
      </w:pPr>
    </w:p>
    <w:p w14:paraId="1272C409" w14:textId="517EE21F"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 xml:space="preserve">Ratificação das Disposições </w:t>
      </w:r>
      <w:r w:rsidR="002940BF" w:rsidRPr="004162BD">
        <w:rPr>
          <w:rFonts w:asciiTheme="minorHAnsi" w:hAnsiTheme="minorHAnsi" w:cstheme="minorHAnsi"/>
          <w:b/>
          <w:caps/>
          <w:sz w:val="24"/>
          <w:szCs w:val="24"/>
        </w:rPr>
        <w:t>DO CONTRATO</w:t>
      </w:r>
    </w:p>
    <w:p w14:paraId="57D74DA2"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79CA1AD0" w14:textId="50D64B15" w:rsidR="0055710F" w:rsidRPr="004162BD" w:rsidRDefault="00C94C54" w:rsidP="00501EEE">
      <w:pPr>
        <w:pStyle w:val="PargrafodaLista"/>
        <w:widowControl w:val="0"/>
        <w:numPr>
          <w:ilvl w:val="1"/>
          <w:numId w:val="90"/>
        </w:numPr>
        <w:suppressAutoHyphens/>
        <w:spacing w:after="0" w:line="340" w:lineRule="exact"/>
        <w:ind w:left="0" w:firstLine="0"/>
        <w:rPr>
          <w:rFonts w:asciiTheme="minorHAnsi" w:hAnsiTheme="minorHAnsi" w:cstheme="minorHAnsi"/>
          <w:sz w:val="24"/>
          <w:szCs w:val="24"/>
          <w:u w:val="single"/>
        </w:rPr>
      </w:pPr>
      <w:bookmarkStart w:id="106" w:name="_Hlk83636873"/>
      <w:r w:rsidRPr="004162BD">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w:t>
      </w:r>
    </w:p>
    <w:p w14:paraId="59738B08"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56FC87A0" w14:textId="77777777" w:rsidR="0055710F" w:rsidRPr="004162BD" w:rsidRDefault="00C94C54" w:rsidP="00501EEE">
      <w:pPr>
        <w:pStyle w:val="PargrafodaLista"/>
        <w:widowControl w:val="0"/>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6"/>
    <w:p w14:paraId="30EBF5AB" w14:textId="77777777" w:rsidR="0055710F" w:rsidRPr="004162BD" w:rsidRDefault="0055710F" w:rsidP="00501EEE">
      <w:pPr>
        <w:pStyle w:val="PargrafodaLista"/>
        <w:widowControl w:val="0"/>
        <w:tabs>
          <w:tab w:val="left" w:pos="709"/>
        </w:tabs>
        <w:suppressAutoHyphens/>
        <w:spacing w:after="0" w:line="340" w:lineRule="exact"/>
        <w:ind w:left="0"/>
        <w:rPr>
          <w:rFonts w:asciiTheme="minorHAnsi" w:hAnsiTheme="minorHAnsi" w:cstheme="minorHAnsi"/>
          <w:sz w:val="24"/>
          <w:szCs w:val="24"/>
        </w:rPr>
      </w:pPr>
    </w:p>
    <w:p w14:paraId="673C7437"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Disposições Gerais</w:t>
      </w:r>
    </w:p>
    <w:p w14:paraId="15434CAE"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51E17BDD" w14:textId="77777777"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bookmarkStart w:id="107" w:name="_Hlk83637138"/>
      <w:r w:rsidRPr="004162BD">
        <w:rPr>
          <w:rFonts w:asciiTheme="minorHAnsi" w:hAnsiTheme="minorHAnsi" w:cstheme="minorHAnsi"/>
          <w:i/>
          <w:iCs/>
          <w:sz w:val="24"/>
          <w:szCs w:val="24"/>
          <w:u w:val="single"/>
        </w:rPr>
        <w:t>Nulidade de Cláusulas</w:t>
      </w:r>
      <w:r w:rsidRPr="004162BD">
        <w:rPr>
          <w:rFonts w:asciiTheme="minorHAnsi" w:hAnsiTheme="minorHAnsi" w:cstheme="minorHAnsi"/>
          <w:sz w:val="24"/>
          <w:szCs w:val="24"/>
        </w:rPr>
        <w:t xml:space="preserve">. Se qualquer item ou </w:t>
      </w:r>
      <w:r w:rsidRPr="004162BD">
        <w:rPr>
          <w:rFonts w:asciiTheme="minorHAnsi" w:eastAsia="SimSun" w:hAnsiTheme="minorHAnsi" w:cstheme="minorHAnsi"/>
          <w:sz w:val="24"/>
          <w:szCs w:val="24"/>
        </w:rPr>
        <w:t>Cláusula</w:t>
      </w:r>
      <w:r w:rsidRPr="004162BD">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62BD" w:rsidRDefault="0055710F" w:rsidP="00501EEE">
      <w:pPr>
        <w:pStyle w:val="Body1"/>
        <w:widowControl w:val="0"/>
        <w:suppressAutoHyphens/>
        <w:spacing w:after="0" w:line="340" w:lineRule="exact"/>
        <w:rPr>
          <w:rFonts w:asciiTheme="minorHAnsi" w:hAnsiTheme="minorHAnsi" w:cstheme="minorHAnsi"/>
          <w:sz w:val="24"/>
          <w:szCs w:val="24"/>
        </w:rPr>
      </w:pPr>
    </w:p>
    <w:p w14:paraId="5361F453" w14:textId="00E97E24"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62BD" w:rsidRDefault="001C7366" w:rsidP="00501EEE">
      <w:pPr>
        <w:pStyle w:val="PargrafodaLista"/>
        <w:widowControl w:val="0"/>
        <w:suppressAutoHyphens/>
        <w:spacing w:after="0" w:line="340" w:lineRule="exact"/>
        <w:rPr>
          <w:rFonts w:asciiTheme="minorHAnsi" w:hAnsiTheme="minorHAnsi" w:cstheme="minorHAnsi"/>
          <w:b/>
          <w:sz w:val="24"/>
          <w:szCs w:val="24"/>
        </w:rPr>
      </w:pPr>
    </w:p>
    <w:p w14:paraId="1898DC75" w14:textId="64FA0271" w:rsidR="001C7366"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sz w:val="24"/>
          <w:szCs w:val="24"/>
        </w:rPr>
        <w:t>As alterações feitas no Contrato por meio deste Aditamento não implicam em novação.</w:t>
      </w:r>
    </w:p>
    <w:p w14:paraId="6FE6ED2A" w14:textId="77777777" w:rsidR="0055710F" w:rsidRPr="004162BD" w:rsidRDefault="0055710F" w:rsidP="00501EEE">
      <w:pPr>
        <w:pStyle w:val="Body1"/>
        <w:widowControl w:val="0"/>
        <w:suppressAutoHyphens/>
        <w:spacing w:after="0" w:line="340" w:lineRule="exact"/>
        <w:rPr>
          <w:rFonts w:asciiTheme="minorHAnsi" w:hAnsiTheme="minorHAnsi" w:cstheme="minorHAnsi"/>
          <w:sz w:val="24"/>
          <w:szCs w:val="24"/>
        </w:rPr>
      </w:pPr>
    </w:p>
    <w:p w14:paraId="09255C5F" w14:textId="77777777"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eastAsia="SimSun" w:hAnsiTheme="minorHAnsi" w:cstheme="minorHAnsi"/>
          <w:b/>
          <w:bCs/>
          <w:sz w:val="24"/>
          <w:szCs w:val="24"/>
        </w:rPr>
      </w:pPr>
      <w:r w:rsidRPr="004162BD">
        <w:rPr>
          <w:rFonts w:asciiTheme="minorHAnsi" w:hAnsiTheme="minorHAnsi" w:cstheme="minorHAnsi"/>
          <w:i/>
          <w:iCs/>
          <w:sz w:val="24"/>
          <w:szCs w:val="24"/>
          <w:u w:val="single"/>
        </w:rPr>
        <w:t>Título Executivo Extrajudicial e Tutela Específica</w:t>
      </w:r>
      <w:r w:rsidRPr="004162BD">
        <w:rPr>
          <w:rFonts w:asciiTheme="minorHAnsi" w:hAnsiTheme="minorHAnsi" w:cstheme="minorHAnsi"/>
          <w:sz w:val="24"/>
          <w:szCs w:val="24"/>
        </w:rPr>
        <w:t xml:space="preserve">. O presente Aditamento constitui </w:t>
      </w:r>
      <w:r w:rsidRPr="004162BD">
        <w:rPr>
          <w:rFonts w:asciiTheme="minorHAnsi" w:hAnsiTheme="minorHAnsi" w:cstheme="minorHAnsi"/>
          <w:sz w:val="24"/>
          <w:szCs w:val="24"/>
        </w:rPr>
        <w:lastRenderedPageBreak/>
        <w:t>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79556294"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5BB3BF33"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bCs/>
          <w:sz w:val="24"/>
          <w:szCs w:val="24"/>
        </w:rPr>
      </w:pPr>
      <w:r w:rsidRPr="004162BD">
        <w:rPr>
          <w:rFonts w:asciiTheme="minorHAnsi" w:hAnsiTheme="minorHAnsi" w:cstheme="minorHAnsi"/>
          <w:b/>
          <w:bCs/>
          <w:sz w:val="24"/>
          <w:szCs w:val="24"/>
        </w:rPr>
        <w:t xml:space="preserve">LEI APLICÁVEL </w:t>
      </w:r>
    </w:p>
    <w:p w14:paraId="19BAF60D"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347E0121"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Este Aditamento é regido pelas Leis da República Federativa do Brasil.</w:t>
      </w:r>
    </w:p>
    <w:p w14:paraId="60FE0F80"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0DA58A67"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bCs/>
          <w:sz w:val="24"/>
          <w:szCs w:val="24"/>
        </w:rPr>
      </w:pPr>
      <w:r w:rsidRPr="004162BD">
        <w:rPr>
          <w:rFonts w:asciiTheme="minorHAnsi" w:hAnsiTheme="minorHAnsi" w:cstheme="minorHAnsi"/>
          <w:b/>
          <w:bCs/>
          <w:sz w:val="24"/>
          <w:szCs w:val="24"/>
        </w:rPr>
        <w:t>ARBITRAGEM</w:t>
      </w:r>
    </w:p>
    <w:p w14:paraId="22BB5049" w14:textId="77777777" w:rsidR="0055710F" w:rsidRPr="004162BD" w:rsidRDefault="0055710F" w:rsidP="00501EEE">
      <w:pPr>
        <w:pStyle w:val="PargrafodaLista"/>
        <w:widowControl w:val="0"/>
        <w:suppressAutoHyphens/>
        <w:spacing w:after="0" w:line="340" w:lineRule="exact"/>
        <w:ind w:left="660"/>
        <w:rPr>
          <w:rFonts w:asciiTheme="minorHAnsi" w:hAnsiTheme="minorHAnsi" w:cstheme="minorHAnsi"/>
          <w:sz w:val="24"/>
          <w:szCs w:val="24"/>
          <w:u w:val="single"/>
        </w:rPr>
      </w:pPr>
    </w:p>
    <w:p w14:paraId="0703C336"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62BD">
        <w:rPr>
          <w:rFonts w:asciiTheme="minorHAnsi" w:hAnsiTheme="minorHAnsi" w:cstheme="minorHAnsi"/>
          <w:sz w:val="24"/>
          <w:szCs w:val="24"/>
          <w:u w:val="single"/>
        </w:rPr>
        <w:t>Câmara</w:t>
      </w:r>
      <w:r w:rsidRPr="004162BD">
        <w:rPr>
          <w:rFonts w:asciiTheme="minorHAnsi" w:hAnsiTheme="minorHAnsi" w:cstheme="minorHAnsi"/>
          <w:sz w:val="24"/>
          <w:szCs w:val="24"/>
        </w:rPr>
        <w:t>”), de acordo com o respectivo regulamento de arbitragem em vigor quando do protocolo do requerimento de arbitragem (“</w:t>
      </w:r>
      <w:r w:rsidRPr="004162BD">
        <w:rPr>
          <w:rFonts w:asciiTheme="minorHAnsi" w:hAnsiTheme="minorHAnsi" w:cstheme="minorHAnsi"/>
          <w:sz w:val="24"/>
          <w:szCs w:val="24"/>
          <w:u w:val="single"/>
        </w:rPr>
        <w:t>Regulamento</w:t>
      </w:r>
      <w:r w:rsidRPr="004162BD">
        <w:rPr>
          <w:rFonts w:asciiTheme="minorHAnsi" w:hAnsiTheme="minorHAnsi" w:cstheme="minorHAnsi"/>
          <w:sz w:val="24"/>
          <w:szCs w:val="24"/>
        </w:rPr>
        <w:t>”).</w:t>
      </w:r>
    </w:p>
    <w:p w14:paraId="3664950E" w14:textId="77777777" w:rsidR="0055710F" w:rsidRPr="004162BD" w:rsidRDefault="0055710F" w:rsidP="00501EEE">
      <w:pPr>
        <w:pStyle w:val="PargrafodaLista"/>
        <w:widowControl w:val="0"/>
        <w:suppressAutoHyphens/>
        <w:spacing w:after="0" w:line="340" w:lineRule="exact"/>
        <w:ind w:left="720"/>
        <w:rPr>
          <w:rFonts w:asciiTheme="minorHAnsi" w:hAnsiTheme="minorHAnsi" w:cstheme="minorHAnsi"/>
          <w:sz w:val="24"/>
          <w:szCs w:val="24"/>
        </w:rPr>
      </w:pPr>
    </w:p>
    <w:p w14:paraId="4BB71AE5"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0B0A2CB"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2E5E2B81"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4162BD">
        <w:rPr>
          <w:rFonts w:asciiTheme="minorHAnsi" w:hAnsiTheme="minorHAnsi" w:cstheme="minorHAnsi"/>
          <w:sz w:val="24"/>
          <w:szCs w:val="24"/>
        </w:rPr>
        <w:t>coárbitros</w:t>
      </w:r>
      <w:proofErr w:type="spellEnd"/>
      <w:r w:rsidRPr="004162B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4162BD">
        <w:rPr>
          <w:rFonts w:asciiTheme="minorHAnsi" w:hAnsiTheme="minorHAnsi" w:cstheme="minorHAnsi"/>
          <w:sz w:val="24"/>
          <w:szCs w:val="24"/>
        </w:rPr>
        <w:t>coárbitro</w:t>
      </w:r>
      <w:proofErr w:type="spellEnd"/>
      <w:r w:rsidRPr="004162BD">
        <w:rPr>
          <w:rFonts w:asciiTheme="minorHAnsi" w:hAnsiTheme="minorHAnsi" w:cstheme="minorHAnsi"/>
          <w:sz w:val="24"/>
          <w:szCs w:val="24"/>
        </w:rPr>
        <w:t xml:space="preserve"> ou os </w:t>
      </w:r>
      <w:proofErr w:type="spellStart"/>
      <w:r w:rsidRPr="004162BD">
        <w:rPr>
          <w:rFonts w:asciiTheme="minorHAnsi" w:hAnsiTheme="minorHAnsi" w:cstheme="minorHAnsi"/>
          <w:sz w:val="24"/>
          <w:szCs w:val="24"/>
        </w:rPr>
        <w:t>coárbitros</w:t>
      </w:r>
      <w:proofErr w:type="spellEnd"/>
      <w:r w:rsidRPr="004162BD">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w:t>
      </w:r>
      <w:r w:rsidRPr="004162BD">
        <w:rPr>
          <w:rFonts w:asciiTheme="minorHAnsi" w:hAnsiTheme="minorHAnsi" w:cstheme="minorHAnsi"/>
          <w:sz w:val="24"/>
          <w:szCs w:val="24"/>
        </w:rPr>
        <w:lastRenderedPageBreak/>
        <w:t xml:space="preserve">e a Fiadora integrarão o mesmo polo e serão considerados parte única na arbitragem. Caso as partes em um polo não cheguem </w:t>
      </w:r>
      <w:proofErr w:type="spellStart"/>
      <w:r w:rsidRPr="004162BD">
        <w:rPr>
          <w:rFonts w:asciiTheme="minorHAnsi" w:hAnsiTheme="minorHAnsi" w:cstheme="minorHAnsi"/>
          <w:sz w:val="24"/>
          <w:szCs w:val="24"/>
        </w:rPr>
        <w:t>a</w:t>
      </w:r>
      <w:proofErr w:type="spellEnd"/>
      <w:r w:rsidRPr="004162BD">
        <w:rPr>
          <w:rFonts w:asciiTheme="minorHAnsi" w:hAnsiTheme="minorHAnsi" w:cstheme="minorHAnsi"/>
          <w:sz w:val="24"/>
          <w:szCs w:val="24"/>
        </w:rPr>
        <w:t xml:space="preserve"> acordo a respeito do árbitro que lhes caiba nomear, os árbitros serão nomeados de acordo com o Regulamento.</w:t>
      </w:r>
    </w:p>
    <w:p w14:paraId="6DB7CD36" w14:textId="77777777" w:rsidR="0055710F" w:rsidRPr="004162BD" w:rsidRDefault="0055710F" w:rsidP="00501EEE">
      <w:pPr>
        <w:pStyle w:val="PargrafodaLista"/>
        <w:widowControl w:val="0"/>
        <w:suppressAutoHyphens/>
        <w:spacing w:after="0" w:line="340" w:lineRule="exact"/>
        <w:ind w:left="720"/>
        <w:rPr>
          <w:rFonts w:asciiTheme="minorHAnsi" w:hAnsiTheme="minorHAnsi" w:cstheme="minorHAnsi"/>
          <w:sz w:val="24"/>
          <w:szCs w:val="24"/>
        </w:rPr>
      </w:pPr>
    </w:p>
    <w:p w14:paraId="3F4894E7"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arbitragem será regida pela legislação brasileira, estando vedada a utilização da equidade.</w:t>
      </w:r>
    </w:p>
    <w:p w14:paraId="5E8542F3"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96646BC"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5AFB09DA"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honorários e qualquer outro valor devido, pago ou reembolsado aos árbitros,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4162BD">
        <w:rPr>
          <w:rFonts w:asciiTheme="minorHAnsi" w:hAnsiTheme="minorHAnsi" w:cstheme="minorHAnsi"/>
          <w:sz w:val="24"/>
          <w:szCs w:val="24"/>
        </w:rPr>
        <w:t>iv</w:t>
      </w:r>
      <w:proofErr w:type="spellEnd"/>
      <w:r w:rsidRPr="004162BD">
        <w:rPr>
          <w:rFonts w:asciiTheme="minorHAnsi" w:hAnsiTheme="minorHAnsi" w:cstheme="minorHAnsi"/>
          <w:sz w:val="24"/>
          <w:szCs w:val="24"/>
        </w:rPr>
        <w:t xml:space="preserve">) honorários de sucumbência fixados pelo tribunal arbitral. </w:t>
      </w:r>
    </w:p>
    <w:p w14:paraId="6BB5E98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CCBD6A0"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4162BD">
        <w:rPr>
          <w:rFonts w:asciiTheme="minorHAnsi" w:hAnsiTheme="minorHAnsi" w:cstheme="minorHAnsi"/>
          <w:sz w:val="24"/>
          <w:szCs w:val="24"/>
        </w:rPr>
        <w:t>iv</w:t>
      </w:r>
      <w:proofErr w:type="spellEnd"/>
      <w:r w:rsidRPr="004162B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51358AAE"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4162BD">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62BD">
        <w:rPr>
          <w:rFonts w:asciiTheme="minorHAnsi" w:hAnsiTheme="minorHAnsi" w:cstheme="minorHAnsi"/>
          <w:sz w:val="24"/>
          <w:szCs w:val="24"/>
          <w:u w:val="single"/>
        </w:rPr>
        <w:t>Informações</w:t>
      </w:r>
      <w:r w:rsidRPr="004162BD">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a revelação das Informações houver sido requerida ou determinada por uma autoridade estatal; ou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as Informações forem necessárias para que o Poder Judiciário aprecie medida judicial relacionada ao respectivo procedimento arbitral.</w:t>
      </w:r>
    </w:p>
    <w:p w14:paraId="0E1609F5"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7E88C02F"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7BCF6123"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u w:val="single"/>
        </w:rPr>
        <w:t>Assinatura Digital</w:t>
      </w:r>
      <w:r w:rsidRPr="004162BD">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7"/>
    <w:p w14:paraId="5DCE7E17"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55C8144B" w14:textId="567DBFB3"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lastRenderedPageBreak/>
        <w:t xml:space="preserve">São Paulo, </w:t>
      </w:r>
      <w:r w:rsidR="009F38F7">
        <w:rPr>
          <w:rFonts w:asciiTheme="minorHAnsi" w:hAnsiTheme="minorHAnsi" w:cstheme="minorHAnsi"/>
          <w:sz w:val="24"/>
          <w:szCs w:val="24"/>
        </w:rPr>
        <w:t>04</w:t>
      </w:r>
      <w:r w:rsidR="00DE0AFD" w:rsidRPr="004162BD">
        <w:rPr>
          <w:rFonts w:asciiTheme="minorHAnsi" w:hAnsiTheme="minorHAnsi" w:cstheme="minorHAnsi"/>
          <w:sz w:val="24"/>
          <w:szCs w:val="24"/>
        </w:rPr>
        <w:t xml:space="preserve"> </w:t>
      </w:r>
      <w:r w:rsidRPr="004162BD">
        <w:rPr>
          <w:rFonts w:asciiTheme="minorHAnsi" w:hAnsiTheme="minorHAnsi" w:cstheme="minorHAnsi"/>
          <w:sz w:val="24"/>
          <w:szCs w:val="24"/>
        </w:rPr>
        <w:t xml:space="preserve">de </w:t>
      </w:r>
      <w:r w:rsidR="009F38F7">
        <w:rPr>
          <w:rFonts w:asciiTheme="minorHAnsi" w:hAnsiTheme="minorHAnsi" w:cstheme="minorHAnsi"/>
          <w:sz w:val="24"/>
          <w:szCs w:val="24"/>
        </w:rPr>
        <w:t>julho</w:t>
      </w:r>
      <w:r w:rsidR="009F38F7" w:rsidRPr="004162BD">
        <w:rPr>
          <w:rFonts w:asciiTheme="minorHAnsi" w:hAnsiTheme="minorHAnsi" w:cstheme="minorHAnsi"/>
          <w:sz w:val="24"/>
          <w:szCs w:val="24"/>
        </w:rPr>
        <w:t xml:space="preserve"> </w:t>
      </w:r>
      <w:r w:rsidRPr="004162BD">
        <w:rPr>
          <w:rFonts w:asciiTheme="minorHAnsi" w:hAnsiTheme="minorHAnsi" w:cstheme="minorHAnsi"/>
          <w:sz w:val="24"/>
          <w:szCs w:val="24"/>
        </w:rPr>
        <w:t>de 202</w:t>
      </w:r>
      <w:r w:rsidR="00121877" w:rsidRPr="004162BD">
        <w:rPr>
          <w:rFonts w:asciiTheme="minorHAnsi" w:hAnsiTheme="minorHAnsi" w:cstheme="minorHAnsi"/>
          <w:sz w:val="24"/>
          <w:szCs w:val="24"/>
        </w:rPr>
        <w:t>2</w:t>
      </w:r>
      <w:r w:rsidRPr="004162BD">
        <w:rPr>
          <w:rFonts w:asciiTheme="minorHAnsi" w:hAnsiTheme="minorHAnsi" w:cstheme="minorHAnsi"/>
          <w:sz w:val="24"/>
          <w:szCs w:val="24"/>
        </w:rPr>
        <w:t>.</w:t>
      </w:r>
    </w:p>
    <w:p w14:paraId="77BF5636"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025B5513" w14:textId="77777777" w:rsidR="0055710F" w:rsidRPr="004162BD" w:rsidRDefault="00C94C54" w:rsidP="00501EEE">
      <w:pPr>
        <w:widowControl w:val="0"/>
        <w:suppressAutoHyphens/>
        <w:spacing w:line="340" w:lineRule="exact"/>
        <w:jc w:val="center"/>
        <w:rPr>
          <w:rFonts w:asciiTheme="minorHAnsi" w:hAnsiTheme="minorHAnsi" w:cstheme="minorHAnsi"/>
          <w:bCs/>
          <w:i/>
          <w:sz w:val="24"/>
          <w:szCs w:val="24"/>
        </w:rPr>
      </w:pPr>
      <w:r w:rsidRPr="004162BD">
        <w:rPr>
          <w:rFonts w:asciiTheme="minorHAnsi" w:hAnsiTheme="minorHAnsi" w:cstheme="minorHAnsi"/>
          <w:bCs/>
          <w:i/>
          <w:sz w:val="24"/>
          <w:szCs w:val="24"/>
        </w:rPr>
        <w:t>(O restante da página foi deixado intencionalmente em branco)</w:t>
      </w:r>
    </w:p>
    <w:p w14:paraId="04DB6C55" w14:textId="77777777" w:rsidR="0055710F" w:rsidRPr="004162BD" w:rsidRDefault="00C94C54" w:rsidP="00501EEE">
      <w:pPr>
        <w:widowControl w:val="0"/>
        <w:suppressAutoHyphens/>
        <w:spacing w:line="340" w:lineRule="exact"/>
        <w:rPr>
          <w:rFonts w:asciiTheme="minorHAnsi" w:hAnsiTheme="minorHAnsi" w:cstheme="minorHAnsi"/>
          <w:bCs/>
          <w:i/>
          <w:sz w:val="24"/>
          <w:szCs w:val="24"/>
        </w:rPr>
      </w:pPr>
      <w:r w:rsidRPr="004162BD">
        <w:rPr>
          <w:rFonts w:asciiTheme="minorHAnsi" w:hAnsiTheme="minorHAnsi" w:cstheme="minorHAnsi"/>
          <w:bCs/>
          <w:i/>
          <w:sz w:val="24"/>
          <w:szCs w:val="24"/>
        </w:rPr>
        <w:br w:type="page"/>
      </w:r>
    </w:p>
    <w:bookmarkEnd w:id="98"/>
    <w:p w14:paraId="70D7B5B8" w14:textId="573EED01"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(Página de Assinatura 1/</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6422E017"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28FBB5B6"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5B76DB69"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79CC323E" w14:textId="2F2E88F1"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JUNO PARTICIPAÇÕES E INVESTIMENTOS S.A.</w:t>
      </w:r>
    </w:p>
    <w:p w14:paraId="29B07254"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711ED974"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7892848"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3EBB" w:rsidRPr="004162BD" w14:paraId="635CCBF2" w14:textId="77777777" w:rsidTr="00383EBB">
        <w:trPr>
          <w:cantSplit/>
        </w:trPr>
        <w:tc>
          <w:tcPr>
            <w:tcW w:w="4253" w:type="dxa"/>
            <w:tcBorders>
              <w:top w:val="single" w:sz="6" w:space="0" w:color="auto"/>
            </w:tcBorders>
          </w:tcPr>
          <w:p w14:paraId="3BD194B0" w14:textId="77DB5712"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r w:rsidRPr="00BD4AED">
              <w:rPr>
                <w:rFonts w:asciiTheme="minorHAnsi" w:hAnsiTheme="minorHAnsi" w:cstheme="minorHAnsi"/>
                <w:sz w:val="24"/>
                <w:szCs w:val="24"/>
              </w:rPr>
              <w:t xml:space="preserve">Nome: </w:t>
            </w:r>
            <w:r w:rsidR="009F38F7" w:rsidRPr="009F38F7">
              <w:rPr>
                <w:rFonts w:asciiTheme="minorHAnsi" w:hAnsiTheme="minorHAnsi" w:cstheme="minorHAnsi"/>
                <w:sz w:val="24"/>
                <w:szCs w:val="24"/>
              </w:rPr>
              <w:t xml:space="preserve">Carlo Alberto </w:t>
            </w:r>
            <w:proofErr w:type="spellStart"/>
            <w:r w:rsidR="009F38F7" w:rsidRPr="009F38F7">
              <w:rPr>
                <w:rFonts w:asciiTheme="minorHAnsi" w:hAnsiTheme="minorHAnsi" w:cstheme="minorHAnsi"/>
                <w:sz w:val="24"/>
                <w:szCs w:val="24"/>
              </w:rPr>
              <w:t>Bottarelli</w:t>
            </w:r>
            <w:proofErr w:type="spellEnd"/>
            <w:r w:rsidRPr="00BD4AED">
              <w:rPr>
                <w:rFonts w:asciiTheme="minorHAnsi" w:hAnsiTheme="minorHAnsi" w:cstheme="minorHAnsi"/>
                <w:sz w:val="24"/>
                <w:szCs w:val="24"/>
              </w:rPr>
              <w:br/>
              <w:t xml:space="preserve">CPF/ME: </w:t>
            </w:r>
            <w:r w:rsidR="009F38F7" w:rsidRPr="009F38F7">
              <w:rPr>
                <w:rFonts w:asciiTheme="minorHAnsi" w:hAnsiTheme="minorHAnsi" w:cstheme="minorHAnsi"/>
                <w:sz w:val="24"/>
                <w:szCs w:val="24"/>
              </w:rPr>
              <w:t>185.211.779-68</w:t>
            </w:r>
          </w:p>
        </w:tc>
        <w:tc>
          <w:tcPr>
            <w:tcW w:w="567" w:type="dxa"/>
          </w:tcPr>
          <w:p w14:paraId="7241EB7E" w14:textId="77777777"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209E3ADA"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r w:rsidRPr="00BD4AED">
              <w:rPr>
                <w:rFonts w:asciiTheme="minorHAnsi" w:hAnsiTheme="minorHAnsi" w:cstheme="minorHAnsi"/>
                <w:sz w:val="24"/>
                <w:szCs w:val="24"/>
              </w:rPr>
              <w:t xml:space="preserve">Nome: </w:t>
            </w:r>
            <w:r w:rsidR="009F38F7" w:rsidRPr="009F38F7">
              <w:rPr>
                <w:rFonts w:asciiTheme="minorHAnsi" w:hAnsiTheme="minorHAnsi" w:cstheme="minorHAnsi"/>
                <w:sz w:val="24"/>
                <w:szCs w:val="24"/>
              </w:rPr>
              <w:t>Luiz Eduardo de Barros Manara</w:t>
            </w:r>
            <w:r w:rsidRPr="00BD4AED">
              <w:rPr>
                <w:rFonts w:asciiTheme="minorHAnsi" w:hAnsiTheme="minorHAnsi" w:cstheme="minorHAnsi"/>
                <w:sz w:val="24"/>
                <w:szCs w:val="24"/>
              </w:rPr>
              <w:br/>
              <w:t xml:space="preserve">CPF/ME: </w:t>
            </w:r>
            <w:r w:rsidR="009F38F7" w:rsidRPr="009F38F7">
              <w:rPr>
                <w:rFonts w:asciiTheme="minorHAnsi" w:hAnsiTheme="minorHAnsi" w:cstheme="minorHAnsi"/>
                <w:sz w:val="24"/>
                <w:szCs w:val="24"/>
              </w:rPr>
              <w:t>071.820.498-05</w:t>
            </w:r>
          </w:p>
        </w:tc>
      </w:tr>
    </w:tbl>
    <w:p w14:paraId="7A08F6C0"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4EF1CE9" w14:textId="77777777"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sz w:val="24"/>
          <w:szCs w:val="24"/>
        </w:rPr>
        <w:br w:type="page"/>
      </w:r>
    </w:p>
    <w:p w14:paraId="2434E58C" w14:textId="4EB1A6FC"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(Página de Assinatura 2/</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D4C8632"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0BC5106C"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213B410"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26485CF"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 xml:space="preserve">SIMPLIFIC PAVARINI DISTRIBUIDORA DE TÍTULOS E VALORES MOBILIÁRIOS LTDA. </w:t>
      </w:r>
    </w:p>
    <w:p w14:paraId="256E38F5"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108BD1EB"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5F00DFB6"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41078E" w:rsidRPr="00D550F8" w14:paraId="45B58315" w14:textId="77777777" w:rsidTr="0041078E">
        <w:trPr>
          <w:cantSplit/>
          <w:jc w:val="center"/>
        </w:trPr>
        <w:tc>
          <w:tcPr>
            <w:tcW w:w="4253" w:type="dxa"/>
            <w:tcBorders>
              <w:top w:val="single" w:sz="6" w:space="0" w:color="auto"/>
            </w:tcBorders>
          </w:tcPr>
          <w:p w14:paraId="4FBD87E3" w14:textId="5135839D" w:rsidR="0041078E" w:rsidRPr="004162BD" w:rsidRDefault="0041078E"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Pr="0041078E">
              <w:rPr>
                <w:rFonts w:asciiTheme="minorHAnsi" w:hAnsiTheme="minorHAnsi" w:cstheme="minorHAnsi"/>
                <w:sz w:val="24"/>
                <w:szCs w:val="24"/>
              </w:rPr>
              <w:t>Rinaldo Rabello Ferreira</w:t>
            </w:r>
            <w:r w:rsidRPr="00D550F8">
              <w:rPr>
                <w:rFonts w:asciiTheme="minorHAnsi" w:hAnsiTheme="minorHAnsi" w:cstheme="minorHAnsi"/>
                <w:sz w:val="24"/>
                <w:szCs w:val="24"/>
              </w:rPr>
              <w:br/>
              <w:t xml:space="preserve">CPF/ME: </w:t>
            </w:r>
            <w:r w:rsidRPr="0041078E">
              <w:rPr>
                <w:rFonts w:asciiTheme="minorHAnsi" w:hAnsiTheme="minorHAnsi" w:cstheme="minorHAnsi"/>
                <w:sz w:val="24"/>
                <w:szCs w:val="24"/>
              </w:rPr>
              <w:t>509.941.827-91</w:t>
            </w:r>
          </w:p>
        </w:tc>
      </w:tr>
    </w:tbl>
    <w:p w14:paraId="70169613"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D883CBB"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5E8EA614" w14:textId="77777777" w:rsidR="0055710F" w:rsidRPr="004162BD" w:rsidRDefault="00C94C54" w:rsidP="00501EEE">
      <w:pPr>
        <w:widowControl w:val="0"/>
        <w:suppressAutoHyphens/>
        <w:spacing w:line="340" w:lineRule="exact"/>
        <w:rPr>
          <w:rFonts w:asciiTheme="minorHAnsi" w:hAnsiTheme="minorHAnsi" w:cstheme="minorHAnsi"/>
          <w:bCs/>
          <w:sz w:val="24"/>
          <w:szCs w:val="24"/>
        </w:rPr>
      </w:pPr>
      <w:r w:rsidRPr="004162BD">
        <w:rPr>
          <w:rFonts w:asciiTheme="minorHAnsi" w:hAnsiTheme="minorHAnsi" w:cstheme="minorHAnsi"/>
          <w:bCs/>
          <w:sz w:val="24"/>
          <w:szCs w:val="24"/>
        </w:rPr>
        <w:br w:type="page"/>
      </w:r>
    </w:p>
    <w:p w14:paraId="2186266F" w14:textId="2955A2D7"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 xml:space="preserve">(Página de Assinatura </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06B37710"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DEB454E"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35CE866C"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F07A2D8"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FIDC BRV – FUNDO DE INVESTIMENTO EM DIREITOS CREDITÓRIOS</w:t>
      </w:r>
    </w:p>
    <w:p w14:paraId="72FF087D" w14:textId="497943D5" w:rsidR="0055710F" w:rsidRPr="004162BD" w:rsidRDefault="00C94C54" w:rsidP="00501EEE">
      <w:pPr>
        <w:widowControl w:val="0"/>
        <w:suppressAutoHyphens/>
        <w:spacing w:line="340" w:lineRule="exact"/>
        <w:jc w:val="center"/>
        <w:rPr>
          <w:rFonts w:asciiTheme="minorHAnsi" w:hAnsiTheme="minorHAnsi" w:cstheme="minorHAnsi"/>
          <w:bCs/>
          <w:sz w:val="24"/>
          <w:szCs w:val="24"/>
        </w:rPr>
      </w:pPr>
      <w:r w:rsidRPr="004162BD">
        <w:rPr>
          <w:rFonts w:asciiTheme="minorHAnsi" w:hAnsiTheme="minorHAnsi" w:cstheme="minorHAnsi"/>
          <w:bCs/>
          <w:sz w:val="24"/>
          <w:szCs w:val="24"/>
        </w:rPr>
        <w:t>neste ato representad</w:t>
      </w:r>
      <w:r w:rsidR="00FE72AE" w:rsidRPr="004162BD">
        <w:rPr>
          <w:rFonts w:asciiTheme="minorHAnsi" w:hAnsiTheme="minorHAnsi" w:cstheme="minorHAnsi"/>
          <w:bCs/>
          <w:sz w:val="24"/>
          <w:szCs w:val="24"/>
        </w:rPr>
        <w:t>o</w:t>
      </w:r>
      <w:r w:rsidRPr="004162BD">
        <w:rPr>
          <w:rFonts w:asciiTheme="minorHAnsi" w:hAnsiTheme="minorHAnsi" w:cstheme="minorHAnsi"/>
          <w:bCs/>
          <w:sz w:val="24"/>
          <w:szCs w:val="24"/>
        </w:rPr>
        <w:t xml:space="preserve"> por sua instituição gestora Quadra Gestão de Recursos S.A.</w:t>
      </w:r>
    </w:p>
    <w:p w14:paraId="3CF5A35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687104D"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76892473"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7BD8" w:rsidRPr="00DE78F2" w14:paraId="2802A1ED" w14:textId="77777777" w:rsidTr="006B7BD8">
        <w:trPr>
          <w:cantSplit/>
        </w:trPr>
        <w:tc>
          <w:tcPr>
            <w:tcW w:w="4253" w:type="dxa"/>
            <w:tcBorders>
              <w:top w:val="single" w:sz="6" w:space="0" w:color="auto"/>
            </w:tcBorders>
          </w:tcPr>
          <w:p w14:paraId="74CB8E9E" w14:textId="77777777" w:rsidR="006B7BD8" w:rsidRPr="00DE78F2" w:rsidRDefault="006B7BD8" w:rsidP="0055014F">
            <w:pPr>
              <w:widowControl w:val="0"/>
              <w:autoSpaceDE w:val="0"/>
              <w:autoSpaceDN w:val="0"/>
              <w:adjustRightInd w:val="0"/>
              <w:spacing w:line="340" w:lineRule="exact"/>
              <w:rPr>
                <w:rFonts w:asciiTheme="minorHAnsi" w:hAnsiTheme="minorHAnsi" w:cstheme="minorHAnsi"/>
                <w:sz w:val="24"/>
              </w:rPr>
            </w:pPr>
            <w:r w:rsidRPr="00DE78F2">
              <w:rPr>
                <w:rFonts w:asciiTheme="minorHAnsi" w:hAnsiTheme="minorHAnsi" w:cstheme="minorHAnsi"/>
                <w:sz w:val="24"/>
              </w:rPr>
              <w:t xml:space="preserve">Nome: </w:t>
            </w:r>
            <w:r>
              <w:rPr>
                <w:rFonts w:asciiTheme="minorHAnsi" w:hAnsiTheme="minorHAnsi" w:cstheme="minorHAnsi"/>
                <w:sz w:val="24"/>
              </w:rPr>
              <w:t xml:space="preserve">Guilherme </w:t>
            </w:r>
            <w:proofErr w:type="spellStart"/>
            <w:r>
              <w:rPr>
                <w:rFonts w:asciiTheme="minorHAnsi" w:hAnsiTheme="minorHAnsi" w:cstheme="minorHAnsi"/>
                <w:sz w:val="24"/>
              </w:rPr>
              <w:t>Melcher</w:t>
            </w:r>
            <w:proofErr w:type="spellEnd"/>
            <w:r>
              <w:rPr>
                <w:rFonts w:asciiTheme="minorHAnsi" w:hAnsiTheme="minorHAnsi" w:cstheme="minorHAnsi"/>
                <w:sz w:val="24"/>
              </w:rPr>
              <w:t xml:space="preserve"> </w:t>
            </w:r>
            <w:proofErr w:type="spellStart"/>
            <w:r>
              <w:rPr>
                <w:rFonts w:asciiTheme="minorHAnsi" w:hAnsiTheme="minorHAnsi" w:cstheme="minorHAnsi"/>
                <w:sz w:val="24"/>
              </w:rPr>
              <w:t>Scaff</w:t>
            </w:r>
            <w:proofErr w:type="spellEnd"/>
          </w:p>
          <w:p w14:paraId="402B2C26" w14:textId="77777777" w:rsidR="006B7BD8" w:rsidRPr="00DE78F2" w:rsidRDefault="006B7BD8" w:rsidP="0055014F">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r>
              <w:rPr>
                <w:rFonts w:asciiTheme="minorHAnsi" w:hAnsiTheme="minorHAnsi" w:cstheme="minorHAnsi"/>
                <w:sz w:val="24"/>
              </w:rPr>
              <w:t>370.603.748-33</w:t>
            </w:r>
          </w:p>
        </w:tc>
        <w:tc>
          <w:tcPr>
            <w:tcW w:w="567" w:type="dxa"/>
          </w:tcPr>
          <w:p w14:paraId="5349853F" w14:textId="77777777" w:rsidR="006B7BD8" w:rsidRPr="00DE78F2" w:rsidRDefault="006B7BD8" w:rsidP="0055014F">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6899AC0" w14:textId="77777777" w:rsidR="006B7BD8" w:rsidRPr="00DE78F2" w:rsidRDefault="006B7BD8" w:rsidP="0055014F">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r>
              <w:rPr>
                <w:rFonts w:asciiTheme="minorHAnsi" w:hAnsiTheme="minorHAnsi" w:cstheme="minorHAnsi"/>
                <w:sz w:val="24"/>
                <w:szCs w:val="24"/>
              </w:rPr>
              <w:t xml:space="preserve">Gabriel Cesar </w:t>
            </w:r>
            <w:proofErr w:type="spellStart"/>
            <w:r>
              <w:rPr>
                <w:rFonts w:asciiTheme="minorHAnsi" w:hAnsiTheme="minorHAnsi" w:cstheme="minorHAnsi"/>
                <w:sz w:val="24"/>
                <w:szCs w:val="24"/>
              </w:rPr>
              <w:t>Lunard</w:t>
            </w:r>
            <w:proofErr w:type="spellEnd"/>
            <w:r w:rsidRPr="00DE78F2">
              <w:rPr>
                <w:rFonts w:asciiTheme="minorHAnsi" w:hAnsiTheme="minorHAnsi" w:cstheme="minorHAnsi"/>
                <w:sz w:val="24"/>
                <w:szCs w:val="24"/>
              </w:rPr>
              <w:br/>
              <w:t xml:space="preserve">CPF/ME: </w:t>
            </w:r>
            <w:r w:rsidRPr="00C82A48">
              <w:rPr>
                <w:rFonts w:asciiTheme="minorHAnsi" w:hAnsiTheme="minorHAnsi" w:cstheme="minorHAnsi"/>
                <w:sz w:val="24"/>
                <w:szCs w:val="24"/>
              </w:rPr>
              <w:t>369.002.208-86</w:t>
            </w:r>
          </w:p>
        </w:tc>
      </w:tr>
    </w:tbl>
    <w:p w14:paraId="5B650F43"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F076737"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6A0F75B4"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6E237A97" w14:textId="77777777" w:rsidR="0055710F" w:rsidRPr="004162BD" w:rsidRDefault="00C94C54" w:rsidP="00501EEE">
      <w:pPr>
        <w:widowControl w:val="0"/>
        <w:suppressAutoHyphens/>
        <w:autoSpaceDE w:val="0"/>
        <w:autoSpaceDN w:val="0"/>
        <w:adjustRightInd w:val="0"/>
        <w:spacing w:line="340" w:lineRule="exact"/>
        <w:rPr>
          <w:rFonts w:asciiTheme="minorHAnsi" w:hAnsiTheme="minorHAnsi" w:cstheme="minorHAnsi"/>
          <w:b/>
          <w:bCs/>
          <w:sz w:val="24"/>
          <w:szCs w:val="24"/>
        </w:rPr>
      </w:pPr>
      <w:r w:rsidRPr="004162BD">
        <w:rPr>
          <w:rFonts w:asciiTheme="minorHAnsi" w:hAnsiTheme="minorHAnsi" w:cstheme="minorHAnsi"/>
          <w:b/>
          <w:bCs/>
          <w:sz w:val="24"/>
          <w:szCs w:val="24"/>
        </w:rPr>
        <w:t>Testemunhas:</w:t>
      </w:r>
    </w:p>
    <w:p w14:paraId="6222EAE4"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p w14:paraId="709A065D"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p w14:paraId="5FF3204F"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753A1" w:rsidRPr="00D550F8" w14:paraId="5F467399" w14:textId="77777777" w:rsidTr="00A753A1">
        <w:trPr>
          <w:cantSplit/>
        </w:trPr>
        <w:tc>
          <w:tcPr>
            <w:tcW w:w="4253" w:type="dxa"/>
            <w:tcBorders>
              <w:top w:val="single" w:sz="6" w:space="0" w:color="auto"/>
            </w:tcBorders>
          </w:tcPr>
          <w:p w14:paraId="4D57E68C" w14:textId="5875FD6B"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00A567F7" w:rsidRPr="00A567F7">
              <w:rPr>
                <w:rFonts w:asciiTheme="minorHAnsi" w:hAnsiTheme="minorHAnsi" w:cstheme="minorHAnsi"/>
                <w:sz w:val="24"/>
                <w:szCs w:val="24"/>
              </w:rPr>
              <w:t xml:space="preserve">Ana Paula </w:t>
            </w:r>
            <w:proofErr w:type="spellStart"/>
            <w:r w:rsidR="00A567F7" w:rsidRPr="00A567F7">
              <w:rPr>
                <w:rFonts w:asciiTheme="minorHAnsi" w:hAnsiTheme="minorHAnsi" w:cstheme="minorHAnsi"/>
                <w:sz w:val="24"/>
                <w:szCs w:val="24"/>
              </w:rPr>
              <w:t>Maiolino</w:t>
            </w:r>
            <w:proofErr w:type="spellEnd"/>
            <w:r w:rsidRPr="00D550F8">
              <w:rPr>
                <w:rFonts w:asciiTheme="minorHAnsi" w:hAnsiTheme="minorHAnsi" w:cstheme="minorHAnsi"/>
                <w:sz w:val="24"/>
                <w:szCs w:val="24"/>
              </w:rPr>
              <w:br/>
              <w:t xml:space="preserve">CPF/ME: </w:t>
            </w:r>
            <w:r w:rsidR="00A567F7" w:rsidRPr="00A567F7">
              <w:rPr>
                <w:rFonts w:asciiTheme="minorHAnsi" w:hAnsiTheme="minorHAnsi" w:cstheme="minorHAnsi"/>
                <w:sz w:val="24"/>
                <w:szCs w:val="24"/>
              </w:rPr>
              <w:t>426.025.538-89</w:t>
            </w:r>
          </w:p>
        </w:tc>
        <w:tc>
          <w:tcPr>
            <w:tcW w:w="567" w:type="dxa"/>
          </w:tcPr>
          <w:p w14:paraId="40345C68"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3C9C990" w14:textId="7B9CAB04"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00A567F7" w:rsidRPr="00A567F7">
              <w:rPr>
                <w:rFonts w:asciiTheme="minorHAnsi" w:hAnsiTheme="minorHAnsi" w:cstheme="minorHAnsi"/>
                <w:sz w:val="24"/>
                <w:szCs w:val="24"/>
              </w:rPr>
              <w:t>Bruna Salim</w:t>
            </w:r>
            <w:r w:rsidRPr="00D550F8">
              <w:rPr>
                <w:rFonts w:asciiTheme="minorHAnsi" w:hAnsiTheme="minorHAnsi" w:cstheme="minorHAnsi"/>
                <w:sz w:val="24"/>
                <w:szCs w:val="24"/>
              </w:rPr>
              <w:br/>
              <w:t xml:space="preserve">CPF/ME: </w:t>
            </w:r>
            <w:r w:rsidR="00A567F7" w:rsidRPr="00A567F7">
              <w:rPr>
                <w:rFonts w:asciiTheme="minorHAnsi" w:hAnsiTheme="minorHAnsi" w:cstheme="minorHAnsi"/>
                <w:sz w:val="24"/>
                <w:szCs w:val="24"/>
              </w:rPr>
              <w:t>431.872.668-19</w:t>
            </w:r>
          </w:p>
        </w:tc>
      </w:tr>
    </w:tbl>
    <w:p w14:paraId="3BAF508E"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FB22716"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092461F"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pPr>
    </w:p>
    <w:p w14:paraId="0698BF8C"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pPr>
    </w:p>
    <w:p w14:paraId="3366A8CA"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sectPr w:rsidR="0055710F" w:rsidRPr="004162BD" w:rsidSect="008728C6">
          <w:headerReference w:type="even" r:id="rId26"/>
          <w:headerReference w:type="default" r:id="rId27"/>
          <w:footerReference w:type="even" r:id="rId28"/>
          <w:footerReference w:type="default" r:id="rId29"/>
          <w:headerReference w:type="first" r:id="rId30"/>
          <w:footerReference w:type="first" r:id="rId31"/>
          <w:pgSz w:w="12240" w:h="15840"/>
          <w:pgMar w:top="1701" w:right="1701" w:bottom="1418" w:left="1701" w:header="709" w:footer="709" w:gutter="0"/>
          <w:cols w:space="708"/>
          <w:docGrid w:linePitch="360"/>
        </w:sectPr>
      </w:pPr>
    </w:p>
    <w:p w14:paraId="3F8FE4CE" w14:textId="53D7017C" w:rsidR="00D6318F" w:rsidRPr="004162BD" w:rsidRDefault="00C94C54" w:rsidP="00501EEE">
      <w:pPr>
        <w:widowControl w:val="0"/>
        <w:tabs>
          <w:tab w:val="left" w:pos="5670"/>
        </w:tabs>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lastRenderedPageBreak/>
        <w:t>ANEXO A</w:t>
      </w:r>
    </w:p>
    <w:p w14:paraId="3B58D573" w14:textId="77777777" w:rsidR="00D6318F" w:rsidRPr="004162BD" w:rsidRDefault="00D6318F" w:rsidP="00501EEE">
      <w:pPr>
        <w:widowControl w:val="0"/>
        <w:tabs>
          <w:tab w:val="left" w:pos="5670"/>
        </w:tabs>
        <w:suppressAutoHyphens/>
        <w:spacing w:line="340" w:lineRule="exact"/>
        <w:jc w:val="center"/>
        <w:rPr>
          <w:rFonts w:asciiTheme="minorHAnsi" w:hAnsiTheme="minorHAnsi" w:cstheme="minorHAnsi"/>
          <w:b/>
          <w:sz w:val="24"/>
          <w:szCs w:val="24"/>
        </w:rPr>
      </w:pPr>
    </w:p>
    <w:p w14:paraId="3F356AF4"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u w:val="single"/>
        </w:rPr>
      </w:pPr>
      <w:bookmarkStart w:id="108" w:name="_DV_M112"/>
      <w:bookmarkStart w:id="109" w:name="_DV_M407"/>
      <w:bookmarkStart w:id="110" w:name="_DV_M408"/>
      <w:bookmarkStart w:id="111" w:name="_DV_M409"/>
      <w:bookmarkStart w:id="112" w:name="_DV_M410"/>
      <w:bookmarkStart w:id="113" w:name="_DV_M411"/>
      <w:bookmarkStart w:id="114" w:name="_DV_M412"/>
      <w:bookmarkStart w:id="115" w:name="_DV_M413"/>
      <w:bookmarkStart w:id="116" w:name="_DV_M414"/>
      <w:bookmarkStart w:id="117" w:name="_DV_M397"/>
      <w:bookmarkStart w:id="118" w:name="_DV_M398"/>
      <w:bookmarkStart w:id="119" w:name="_DV_M351"/>
      <w:bookmarkStart w:id="120" w:name="_DV_M356"/>
      <w:bookmarkStart w:id="121" w:name="_DV_M354"/>
      <w:bookmarkStart w:id="122" w:name="_DV_M353"/>
      <w:bookmarkStart w:id="123" w:name="_DV_M352"/>
      <w:bookmarkEnd w:id="1"/>
      <w:bookmarkEnd w:id="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410B9C">
        <w:rPr>
          <w:rFonts w:asciiTheme="minorHAnsi" w:eastAsia="SimSun" w:hAnsiTheme="minorHAnsi" w:cstheme="minorHAnsi"/>
          <w:b/>
          <w:sz w:val="24"/>
          <w:szCs w:val="24"/>
          <w:u w:val="single"/>
        </w:rPr>
        <w:t>ANEXO I</w:t>
      </w:r>
    </w:p>
    <w:p w14:paraId="7F54EAE7" w14:textId="77777777" w:rsidR="00BD4AED" w:rsidRPr="00410B9C" w:rsidRDefault="00BD4AED" w:rsidP="00501EEE">
      <w:pPr>
        <w:widowControl w:val="0"/>
        <w:pBdr>
          <w:bottom w:val="single" w:sz="12" w:space="1" w:color="auto"/>
        </w:pBdr>
        <w:suppressAutoHyphens/>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77C49F11"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4D1758D2"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13B73DB1" w14:textId="77777777" w:rsidR="00BD4AED" w:rsidRPr="00410B9C" w:rsidRDefault="00BD4AED" w:rsidP="00501EEE">
      <w:pPr>
        <w:pStyle w:val="PargrafodaLista"/>
        <w:widowControl w:val="0"/>
        <w:numPr>
          <w:ilvl w:val="0"/>
          <w:numId w:val="61"/>
        </w:numPr>
        <w:suppressAutoHyphens/>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Obrigações Garantias Debêntures TPI</w:t>
      </w:r>
    </w:p>
    <w:p w14:paraId="77C67B20"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146E73F0" w14:textId="77777777" w:rsidR="00BD4AED" w:rsidRPr="00410B9C" w:rsidRDefault="00BD4AED" w:rsidP="00501EEE">
      <w:pPr>
        <w:widowControl w:val="0"/>
        <w:suppressAutoHyphens/>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TPI, cujas principais características encontram-se descritas abaixo: </w:t>
      </w:r>
    </w:p>
    <w:p w14:paraId="6C6274A8" w14:textId="77777777" w:rsidR="00BD4AED" w:rsidRPr="00410B9C" w:rsidRDefault="00BD4AED" w:rsidP="00501EEE">
      <w:pPr>
        <w:widowControl w:val="0"/>
        <w:suppressAutoHyphens/>
        <w:spacing w:line="340" w:lineRule="exact"/>
        <w:jc w:val="both"/>
        <w:rPr>
          <w:rFonts w:asciiTheme="minorHAnsi" w:hAnsiTheme="minorHAnsi" w:cstheme="minorHAnsi"/>
          <w:sz w:val="24"/>
          <w:szCs w:val="24"/>
        </w:rPr>
      </w:pPr>
    </w:p>
    <w:p w14:paraId="18225342" w14:textId="11A91D14"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TPI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w:t>
      </w:r>
      <w:r w:rsidR="005C5B47" w:rsidRPr="00410B9C">
        <w:rPr>
          <w:rFonts w:asciiTheme="minorHAnsi" w:hAnsiTheme="minorHAnsi" w:cstheme="minorHAnsi"/>
          <w:sz w:val="24"/>
          <w:szCs w:val="24"/>
        </w:rPr>
        <w:t>$</w:t>
      </w:r>
      <w:r w:rsidR="005C5B47">
        <w:rPr>
          <w:rFonts w:asciiTheme="minorHAnsi" w:hAnsiTheme="minorHAnsi" w:cstheme="minorHAnsi"/>
          <w:sz w:val="24"/>
          <w:szCs w:val="24"/>
        </w:rPr>
        <w:t> </w:t>
      </w:r>
      <w:r w:rsidRPr="00410B9C">
        <w:rPr>
          <w:rFonts w:asciiTheme="minorHAnsi" w:hAnsiTheme="minorHAnsi" w:cstheme="minorHAnsi"/>
          <w:sz w:val="24"/>
          <w:szCs w:val="24"/>
        </w:rPr>
        <w:t>26.000.000,00 (vinte e seis milhões de reais), na data de emissão das Debêntures TPI;</w:t>
      </w:r>
    </w:p>
    <w:p w14:paraId="77E0D920"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07F68BC7" w14:textId="71EA06D0"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w:t>
      </w:r>
      <w:r w:rsidR="00AA2359">
        <w:rPr>
          <w:rFonts w:asciiTheme="minorHAnsi" w:hAnsiTheme="minorHAnsi" w:cstheme="minorHAnsi"/>
          <w:sz w:val="24"/>
          <w:szCs w:val="24"/>
        </w:rPr>
        <w:t>é</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dia 30 de julho de 2021;</w:t>
      </w:r>
    </w:p>
    <w:p w14:paraId="185CFB2E"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421CDBCB" w14:textId="3A1452CC"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xml:space="preserve">: a emissão das Debêntures TPI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realizada em série única;</w:t>
      </w:r>
    </w:p>
    <w:p w14:paraId="6828CA8B"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FEF217D" w14:textId="38B9320E"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00B80D83">
        <w:rPr>
          <w:rFonts w:asciiTheme="minorHAnsi" w:hAnsiTheme="minorHAnsi"/>
          <w:sz w:val="24"/>
        </w:rPr>
        <w:t>foram</w:t>
      </w:r>
      <w:r w:rsidR="00B80D83" w:rsidRPr="00410B9C">
        <w:rPr>
          <w:rFonts w:asciiTheme="minorHAnsi" w:hAnsiTheme="minorHAnsi"/>
          <w:sz w:val="24"/>
        </w:rPr>
        <w:t xml:space="preserve"> </w:t>
      </w:r>
      <w:r w:rsidRPr="00410B9C">
        <w:rPr>
          <w:rFonts w:asciiTheme="minorHAnsi" w:hAnsiTheme="minorHAnsi"/>
          <w:sz w:val="24"/>
        </w:rPr>
        <w:t xml:space="preserve">emitidas 26.000 (vinte e seis mil) </w:t>
      </w:r>
      <w:r w:rsidRPr="00410B9C">
        <w:rPr>
          <w:rFonts w:asciiTheme="minorHAnsi" w:hAnsiTheme="minorHAnsi" w:cstheme="minorHAnsi"/>
          <w:sz w:val="24"/>
          <w:szCs w:val="24"/>
        </w:rPr>
        <w:t>Debêntures TPI;</w:t>
      </w:r>
    </w:p>
    <w:p w14:paraId="13E4C74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ABE976F"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30 de julho de 2023;</w:t>
      </w:r>
    </w:p>
    <w:p w14:paraId="0CC45B96"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63FA504C" w14:textId="3513CD5A"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TPI será comprovada pelo registro no livro de registro das Debêntures TPI; </w:t>
      </w:r>
    </w:p>
    <w:p w14:paraId="14E76667"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0C503B63" w14:textId="53B9D6CD" w:rsidR="00BD4AED" w:rsidRPr="00410B9C" w:rsidRDefault="00BD4AED" w:rsidP="00CB49F2">
      <w:pPr>
        <w:pStyle w:val="PargrafodaLista"/>
        <w:keepLines/>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Conversibilidade</w:t>
      </w:r>
      <w:r w:rsidRPr="00410B9C">
        <w:rPr>
          <w:rFonts w:asciiTheme="minorHAnsi" w:hAnsiTheme="minorHAnsi" w:cstheme="minorHAnsi"/>
          <w:sz w:val="24"/>
          <w:szCs w:val="24"/>
        </w:rPr>
        <w:t>: as Debêntures TPI são simples, ou seja, não conversíveis em ações de emissão da TPI. Não há qualquer direito de preferência na subscrição das Debêntures TPI aos acionistas da TPI.</w:t>
      </w:r>
    </w:p>
    <w:p w14:paraId="7D0300C1"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740EA5D" w14:textId="1B725FE6"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são da espécie com garantia real, nos termos do artigo 58 da Lei das Sociedades por Ações, e contarão com garantia adicional fidejussória, nos termos da cláusula 5.5 da Escritura de Emissão TPI;</w:t>
      </w:r>
    </w:p>
    <w:p w14:paraId="106BF48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8910443"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0E5D45A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B46AE54"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519A93FF"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22C826B"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ao FIDC BRV,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094021C"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921D1B2" w14:textId="0DD5C3D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o preço de subscrição e integralização das Debêntures TPI </w:t>
      </w:r>
      <w:r w:rsidR="00B80D83">
        <w:rPr>
          <w:rFonts w:asciiTheme="minorHAnsi" w:hAnsiTheme="minorHAnsi" w:cstheme="minorHAnsi"/>
          <w:sz w:val="24"/>
          <w:szCs w:val="24"/>
        </w:rPr>
        <w:t>foi</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21769EA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5EB1A31E" w14:textId="5CC6B4F1" w:rsidR="00BD4AED" w:rsidRPr="00410B9C" w:rsidRDefault="00BD4AED" w:rsidP="00CB49F2">
      <w:pPr>
        <w:pStyle w:val="PargrafodaLista"/>
        <w:keepLines/>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Forma de Subscrição e Integralização</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Pr="00410B9C">
        <w:rPr>
          <w:rFonts w:asciiTheme="minorHAnsi" w:hAnsiTheme="minorHAnsi" w:cstheme="minorHAnsi"/>
          <w:sz w:val="24"/>
          <w:szCs w:val="24"/>
        </w:rPr>
        <w:t xml:space="preserve"> integralmente subscritas pelo FIDC BRV,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o montante que sobejar será depositado em conta da TPI a ser por ela indicada.</w:t>
      </w:r>
    </w:p>
    <w:p w14:paraId="5FCB9B0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10823CE" w14:textId="4E187756"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objeto de colocação privada, sem qualquer esforço de venda ou intermediação de instituições integrantes do sistema de distribuição perante investidores. Não será admitida a colocação parcial das Debêntures TPI;</w:t>
      </w:r>
    </w:p>
    <w:p w14:paraId="505266C2" w14:textId="77777777" w:rsidR="00BD4AED" w:rsidRPr="00410B9C" w:rsidRDefault="00BD4AED" w:rsidP="00501EEE">
      <w:pPr>
        <w:pStyle w:val="PargrafodaLista"/>
        <w:widowControl w:val="0"/>
        <w:suppressAutoHyphens/>
        <w:spacing w:after="0" w:line="340" w:lineRule="exact"/>
        <w:rPr>
          <w:rFonts w:asciiTheme="minorHAnsi" w:hAnsiTheme="minorHAnsi" w:cstheme="minorHAnsi"/>
          <w:sz w:val="24"/>
          <w:szCs w:val="24"/>
        </w:rPr>
      </w:pPr>
    </w:p>
    <w:p w14:paraId="043D00EA" w14:textId="67910D6E" w:rsidR="00BD4AED"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fizerem jus as Debêntures TPI serão efetuados pela TPI e/ou pela Juno na conta corrente nº 2397880-7, da agência 0001, do Banco Modal (746), de titularidade do FIDC BRV, ou outra que venha a ser informada por escrito pelo FIDC BRV ou pelo Agente Fiduciário à TPI. Nenhum pagamento será realizado em conta que não for de titularidade do FIDC BRV.</w:t>
      </w:r>
    </w:p>
    <w:p w14:paraId="42BD304B"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ADB5DD3" w14:textId="77777777" w:rsidR="00BD4AED" w:rsidRPr="00410B9C" w:rsidRDefault="00BD4AED" w:rsidP="00501EEE">
      <w:pPr>
        <w:pStyle w:val="PargrafodaLista"/>
        <w:widowControl w:val="0"/>
        <w:numPr>
          <w:ilvl w:val="0"/>
          <w:numId w:val="61"/>
        </w:numPr>
        <w:suppressAutoHyphens/>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t xml:space="preserve">Obrigações Garantidas Debêntures TBR </w:t>
      </w:r>
    </w:p>
    <w:p w14:paraId="3CAB2FA9" w14:textId="77777777" w:rsidR="00BD4AED" w:rsidRPr="00410B9C" w:rsidRDefault="00BD4AED" w:rsidP="00501EEE">
      <w:pPr>
        <w:pStyle w:val="PargrafodaLista"/>
        <w:widowControl w:val="0"/>
        <w:suppressAutoHyphens/>
        <w:spacing w:after="0" w:line="340" w:lineRule="exact"/>
        <w:ind w:left="0"/>
        <w:rPr>
          <w:rFonts w:asciiTheme="minorHAnsi" w:hAnsiTheme="minorHAnsi" w:cstheme="minorHAnsi"/>
          <w:b/>
          <w:bCs/>
          <w:sz w:val="24"/>
          <w:szCs w:val="24"/>
        </w:rPr>
      </w:pPr>
    </w:p>
    <w:p w14:paraId="0E502F3A" w14:textId="1BA70CC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w:t>
      </w:r>
      <w:r w:rsidR="00AA2359">
        <w:rPr>
          <w:rFonts w:asciiTheme="minorHAnsi" w:hAnsiTheme="minorHAnsi" w:cstheme="minorHAnsi"/>
          <w:sz w:val="24"/>
          <w:szCs w:val="24"/>
        </w:rPr>
        <w:t>é</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R$ 2</w:t>
      </w:r>
      <w:r>
        <w:rPr>
          <w:rFonts w:asciiTheme="minorHAnsi" w:hAnsiTheme="minorHAnsi" w:cstheme="minorHAnsi"/>
          <w:sz w:val="24"/>
          <w:szCs w:val="24"/>
        </w:rPr>
        <w:t>7</w:t>
      </w:r>
      <w:r w:rsidRPr="00410B9C">
        <w:rPr>
          <w:rFonts w:asciiTheme="minorHAnsi" w:hAnsiTheme="minorHAnsi" w:cstheme="minorHAnsi"/>
          <w:sz w:val="24"/>
          <w:szCs w:val="24"/>
        </w:rPr>
        <w:t>5</w:t>
      </w:r>
      <w:r w:rsidRPr="00410B9C">
        <w:rPr>
          <w:rFonts w:ascii="Calibri" w:hAnsi="Calibri" w:cs="Calibri"/>
          <w:sz w:val="24"/>
          <w:szCs w:val="24"/>
        </w:rPr>
        <w:t>.</w:t>
      </w:r>
      <w:r>
        <w:rPr>
          <w:rFonts w:ascii="Calibri" w:hAnsi="Calibri" w:cs="Calibri"/>
          <w:sz w:val="24"/>
          <w:szCs w:val="24"/>
        </w:rPr>
        <w:t>400</w:t>
      </w:r>
      <w:r w:rsidRPr="00410B9C">
        <w:rPr>
          <w:rFonts w:ascii="Calibri" w:hAnsi="Calibri"/>
          <w:sz w:val="24"/>
        </w:rPr>
        <w:t xml:space="preserve">.000,00 (duzentos e </w:t>
      </w:r>
      <w:r>
        <w:rPr>
          <w:rFonts w:ascii="Calibri" w:hAnsi="Calibri"/>
          <w:sz w:val="24"/>
        </w:rPr>
        <w:t>setenta</w:t>
      </w:r>
      <w:r w:rsidRPr="00410B9C">
        <w:rPr>
          <w:rFonts w:ascii="Calibri" w:hAnsi="Calibri"/>
          <w:sz w:val="24"/>
        </w:rPr>
        <w:t xml:space="preserve"> e cinco milhões e </w:t>
      </w:r>
      <w:r>
        <w:rPr>
          <w:rFonts w:ascii="Calibri" w:hAnsi="Calibri"/>
          <w:sz w:val="24"/>
        </w:rPr>
        <w:t>quatrocentos</w:t>
      </w:r>
      <w:r w:rsidRPr="00410B9C">
        <w:rPr>
          <w:rFonts w:ascii="Calibri" w:hAnsi="Calibri"/>
          <w:sz w:val="24"/>
        </w:rPr>
        <w:t xml:space="preserve"> mil reais)</w:t>
      </w:r>
      <w:r w:rsidRPr="00410B9C">
        <w:rPr>
          <w:rFonts w:asciiTheme="minorHAnsi" w:hAnsiTheme="minorHAnsi" w:cstheme="minorHAnsi"/>
          <w:sz w:val="24"/>
          <w:szCs w:val="24"/>
        </w:rPr>
        <w:t>, na data de emissão das Debêntures TBR;</w:t>
      </w:r>
    </w:p>
    <w:p w14:paraId="35308CD4"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229762CE" w14:textId="72A16B9B"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TBR </w:t>
      </w:r>
      <w:r w:rsidR="00AA2359">
        <w:rPr>
          <w:rFonts w:asciiTheme="minorHAnsi" w:hAnsiTheme="minorHAnsi" w:cstheme="minorHAnsi"/>
          <w:sz w:val="24"/>
          <w:szCs w:val="24"/>
        </w:rPr>
        <w:t>é</w:t>
      </w:r>
      <w:r w:rsidRPr="00410B9C">
        <w:rPr>
          <w:rFonts w:asciiTheme="minorHAnsi" w:hAnsiTheme="minorHAnsi" w:cstheme="minorHAnsi"/>
          <w:sz w:val="24"/>
          <w:szCs w:val="24"/>
        </w:rPr>
        <w:t xml:space="preserve"> dia </w:t>
      </w:r>
      <w:r>
        <w:rPr>
          <w:rFonts w:asciiTheme="minorHAnsi" w:hAnsiTheme="minorHAnsi" w:cstheme="minorHAnsi"/>
          <w:sz w:val="24"/>
          <w:szCs w:val="24"/>
        </w:rPr>
        <w:t>25</w:t>
      </w:r>
      <w:r w:rsidRPr="00410B9C">
        <w:rPr>
          <w:rFonts w:asciiTheme="minorHAnsi" w:hAnsiTheme="minorHAnsi" w:cstheme="minorHAnsi"/>
          <w:sz w:val="24"/>
          <w:szCs w:val="24"/>
        </w:rPr>
        <w:t xml:space="preserve"> de </w:t>
      </w:r>
      <w:r>
        <w:rPr>
          <w:rFonts w:asciiTheme="minorHAnsi" w:hAnsiTheme="minorHAnsi" w:cstheme="minorHAnsi"/>
          <w:sz w:val="24"/>
          <w:szCs w:val="24"/>
        </w:rPr>
        <w:t>março</w:t>
      </w:r>
      <w:r w:rsidRPr="00410B9C">
        <w:rPr>
          <w:rFonts w:asciiTheme="minorHAnsi" w:hAnsiTheme="minorHAnsi" w:cstheme="minorHAnsi"/>
          <w:sz w:val="24"/>
          <w:szCs w:val="24"/>
        </w:rPr>
        <w:t xml:space="preserve"> de 202</w:t>
      </w:r>
      <w:r>
        <w:rPr>
          <w:rFonts w:asciiTheme="minorHAnsi" w:hAnsiTheme="minorHAnsi" w:cstheme="minorHAnsi"/>
          <w:sz w:val="24"/>
          <w:szCs w:val="24"/>
        </w:rPr>
        <w:t>2</w:t>
      </w:r>
      <w:r w:rsidRPr="00410B9C">
        <w:rPr>
          <w:rFonts w:asciiTheme="minorHAnsi" w:hAnsiTheme="minorHAnsi" w:cstheme="minorHAnsi"/>
          <w:sz w:val="24"/>
          <w:szCs w:val="24"/>
        </w:rPr>
        <w:t>;</w:t>
      </w:r>
    </w:p>
    <w:p w14:paraId="24B63EBF"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7E91EAEB" w14:textId="35AA0030"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xml:space="preserve">: a emissão das Debêntures TBR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realizada em série única;</w:t>
      </w:r>
    </w:p>
    <w:p w14:paraId="3EEE28C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519FAB1E" w14:textId="55D5F40C"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00AA2359">
        <w:rPr>
          <w:rFonts w:asciiTheme="minorHAnsi" w:hAnsiTheme="minorHAnsi" w:cstheme="minorHAnsi"/>
          <w:sz w:val="24"/>
          <w:szCs w:val="24"/>
        </w:rPr>
        <w:t>foram</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emitidas 2</w:t>
      </w:r>
      <w:r>
        <w:rPr>
          <w:rFonts w:asciiTheme="minorHAnsi" w:hAnsiTheme="minorHAnsi" w:cstheme="minorHAnsi"/>
          <w:sz w:val="24"/>
          <w:szCs w:val="24"/>
        </w:rPr>
        <w:t>7</w:t>
      </w:r>
      <w:r w:rsidRPr="00410B9C">
        <w:rPr>
          <w:rFonts w:asciiTheme="minorHAnsi" w:hAnsiTheme="minorHAnsi" w:cstheme="minorHAnsi"/>
          <w:sz w:val="24"/>
          <w:szCs w:val="24"/>
        </w:rPr>
        <w:t>5.</w:t>
      </w:r>
      <w:r>
        <w:rPr>
          <w:rFonts w:asciiTheme="minorHAnsi" w:hAnsiTheme="minorHAnsi" w:cstheme="minorHAnsi"/>
          <w:sz w:val="24"/>
          <w:szCs w:val="24"/>
        </w:rPr>
        <w:t>400</w:t>
      </w:r>
      <w:r w:rsidRPr="00410B9C">
        <w:rPr>
          <w:rFonts w:asciiTheme="minorHAnsi" w:hAnsiTheme="minorHAnsi" w:cstheme="minorHAnsi"/>
          <w:sz w:val="24"/>
          <w:szCs w:val="24"/>
        </w:rPr>
        <w:t xml:space="preserve"> (duzentas e </w:t>
      </w:r>
      <w:r>
        <w:rPr>
          <w:rFonts w:asciiTheme="minorHAnsi" w:hAnsiTheme="minorHAnsi" w:cstheme="minorHAnsi"/>
          <w:sz w:val="24"/>
          <w:szCs w:val="24"/>
        </w:rPr>
        <w:t>setenta</w:t>
      </w:r>
      <w:r w:rsidRPr="00410B9C">
        <w:rPr>
          <w:rFonts w:asciiTheme="minorHAnsi" w:hAnsiTheme="minorHAnsi" w:cstheme="minorHAnsi"/>
          <w:sz w:val="24"/>
          <w:szCs w:val="24"/>
        </w:rPr>
        <w:t xml:space="preserve"> e cinco mil e </w:t>
      </w:r>
      <w:r>
        <w:rPr>
          <w:rFonts w:asciiTheme="minorHAnsi" w:hAnsiTheme="minorHAnsi" w:cstheme="minorHAnsi"/>
          <w:sz w:val="24"/>
          <w:szCs w:val="24"/>
        </w:rPr>
        <w:t>quatrocentas</w:t>
      </w:r>
      <w:r w:rsidRPr="00410B9C">
        <w:rPr>
          <w:rFonts w:asciiTheme="minorHAnsi" w:hAnsiTheme="minorHAnsi" w:cstheme="minorHAnsi"/>
          <w:sz w:val="24"/>
          <w:szCs w:val="24"/>
        </w:rPr>
        <w:t>) Debêntures TBR;</w:t>
      </w:r>
    </w:p>
    <w:p w14:paraId="757480A7"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1786FF2" w14:textId="3CF0025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Prazo e Data de Vencimento</w:t>
      </w:r>
      <w:r w:rsidRPr="00410B9C">
        <w:rPr>
          <w:rFonts w:asciiTheme="minorHAnsi" w:hAnsiTheme="minorHAnsi" w:cstheme="minorHAnsi"/>
          <w:sz w:val="24"/>
          <w:szCs w:val="24"/>
        </w:rPr>
        <w:t xml:space="preserve">: </w:t>
      </w:r>
      <w:r w:rsidRPr="00410B9C">
        <w:rPr>
          <w:rFonts w:ascii="Calibri" w:hAnsi="Calibri" w:cs="Calibri"/>
          <w:sz w:val="24"/>
          <w:szCs w:val="24"/>
        </w:rPr>
        <w:t>r</w:t>
      </w:r>
      <w:r w:rsidRPr="006431D5">
        <w:rPr>
          <w:rFonts w:ascii="Calibri" w:hAnsi="Calibri" w:cs="Calibri"/>
          <w:sz w:val="24"/>
          <w:szCs w:val="24"/>
        </w:rPr>
        <w:t>essalvadas as hipóteses de liquidação antecipada das Debêntures</w:t>
      </w:r>
      <w:r w:rsidRPr="00410B9C">
        <w:rPr>
          <w:rFonts w:ascii="Calibri" w:hAnsi="Calibri" w:cs="Calibri"/>
          <w:sz w:val="24"/>
          <w:szCs w:val="24"/>
        </w:rPr>
        <w:t xml:space="preserve"> TBR</w:t>
      </w:r>
      <w:r w:rsidRPr="006431D5">
        <w:rPr>
          <w:rFonts w:ascii="Calibri" w:hAnsi="Calibri" w:cs="Calibri"/>
          <w:sz w:val="24"/>
          <w:szCs w:val="24"/>
        </w:rPr>
        <w:t xml:space="preserve">, inclusive em razão do </w:t>
      </w:r>
      <w:r w:rsidRPr="00410B9C">
        <w:rPr>
          <w:rFonts w:ascii="Calibri" w:hAnsi="Calibri" w:cs="Calibri"/>
          <w:sz w:val="24"/>
          <w:szCs w:val="24"/>
        </w:rPr>
        <w:t>resgate antecipado facultativo total das Debêntures TBR</w:t>
      </w:r>
      <w:r w:rsidRPr="006431D5">
        <w:rPr>
          <w:rFonts w:ascii="Calibri" w:hAnsi="Calibri" w:cs="Calibri"/>
          <w:sz w:val="24"/>
          <w:szCs w:val="24"/>
        </w:rPr>
        <w:t xml:space="preserve">, do </w:t>
      </w:r>
      <w:r w:rsidRPr="00410B9C">
        <w:rPr>
          <w:rFonts w:ascii="Calibri" w:hAnsi="Calibri" w:cs="Calibri"/>
          <w:sz w:val="24"/>
          <w:szCs w:val="24"/>
        </w:rPr>
        <w:t xml:space="preserve">resgate antecipado obrigatório das Debêntures TBR </w:t>
      </w:r>
      <w:r w:rsidRPr="006431D5">
        <w:rPr>
          <w:rFonts w:ascii="Calibri" w:hAnsi="Calibri" w:cs="Calibri"/>
          <w:sz w:val="24"/>
          <w:szCs w:val="24"/>
        </w:rPr>
        <w:t>ou do vencimento antecipado das obrigações decorrentes das Debêntures</w:t>
      </w:r>
      <w:r w:rsidRPr="00410B9C">
        <w:rPr>
          <w:rFonts w:ascii="Calibri" w:hAnsi="Calibri" w:cs="Calibri"/>
          <w:sz w:val="24"/>
          <w:szCs w:val="24"/>
        </w:rPr>
        <w:t xml:space="preserve"> TBR</w:t>
      </w:r>
      <w:r w:rsidRPr="006431D5">
        <w:rPr>
          <w:rFonts w:ascii="Calibri" w:hAnsi="Calibri" w:cs="Calibri"/>
          <w:sz w:val="24"/>
          <w:szCs w:val="24"/>
        </w:rPr>
        <w:t xml:space="preserve">, nos termos previstos </w:t>
      </w:r>
      <w:r w:rsidRPr="00410B9C">
        <w:rPr>
          <w:rFonts w:ascii="Calibri" w:hAnsi="Calibri" w:cs="Calibri"/>
          <w:sz w:val="24"/>
          <w:szCs w:val="24"/>
        </w:rPr>
        <w:t>na</w:t>
      </w:r>
      <w:r w:rsidRPr="006431D5">
        <w:rPr>
          <w:rFonts w:ascii="Calibri" w:hAnsi="Calibri" w:cs="Calibri"/>
          <w:sz w:val="24"/>
          <w:szCs w:val="24"/>
        </w:rPr>
        <w:t xml:space="preserve"> Escritura </w:t>
      </w:r>
      <w:r w:rsidRPr="006431D5">
        <w:rPr>
          <w:rFonts w:ascii="Calibri" w:hAnsi="Calibri" w:cs="Calibri"/>
          <w:kern w:val="16"/>
          <w:sz w:val="24"/>
          <w:szCs w:val="24"/>
        </w:rPr>
        <w:t>de Emissão</w:t>
      </w:r>
      <w:r w:rsidRPr="00410B9C">
        <w:rPr>
          <w:rFonts w:ascii="Calibri" w:hAnsi="Calibri" w:cs="Calibri"/>
          <w:sz w:val="24"/>
          <w:szCs w:val="24"/>
        </w:rPr>
        <w:t xml:space="preserve"> TBR</w:t>
      </w:r>
      <w:r w:rsidRPr="006431D5">
        <w:rPr>
          <w:rFonts w:ascii="Calibri" w:hAnsi="Calibri" w:cs="Calibri"/>
          <w:kern w:val="16"/>
          <w:sz w:val="24"/>
          <w:szCs w:val="24"/>
        </w:rPr>
        <w:t>,</w:t>
      </w:r>
      <w:r w:rsidRPr="006431D5">
        <w:rPr>
          <w:rFonts w:ascii="Calibri" w:hAnsi="Calibri" w:cs="Calibri"/>
          <w:sz w:val="24"/>
          <w:szCs w:val="24"/>
        </w:rPr>
        <w:t xml:space="preserve"> as Debêntures terão prazo de vencimento de </w:t>
      </w:r>
      <w:r>
        <w:rPr>
          <w:rFonts w:ascii="Calibri" w:hAnsi="Calibri" w:cs="Calibri"/>
          <w:sz w:val="24"/>
          <w:szCs w:val="24"/>
        </w:rPr>
        <w:t>126</w:t>
      </w:r>
      <w:r w:rsidRPr="006431D5">
        <w:rPr>
          <w:rFonts w:ascii="Calibri" w:hAnsi="Calibri" w:cs="Calibri"/>
          <w:sz w:val="24"/>
          <w:szCs w:val="24"/>
        </w:rPr>
        <w:t xml:space="preserve"> (</w:t>
      </w:r>
      <w:r>
        <w:rPr>
          <w:rFonts w:ascii="Calibri" w:hAnsi="Calibri" w:cs="Calibri"/>
          <w:sz w:val="24"/>
          <w:szCs w:val="24"/>
        </w:rPr>
        <w:t>cento e vinte e seis</w:t>
      </w:r>
      <w:r w:rsidRPr="006431D5">
        <w:rPr>
          <w:rFonts w:ascii="Calibri" w:hAnsi="Calibri" w:cs="Calibri"/>
          <w:sz w:val="24"/>
          <w:szCs w:val="24"/>
        </w:rPr>
        <w:t xml:space="preserve">) </w:t>
      </w:r>
      <w:r>
        <w:rPr>
          <w:rFonts w:ascii="Calibri" w:hAnsi="Calibri" w:cs="Calibri"/>
          <w:sz w:val="24"/>
          <w:szCs w:val="24"/>
        </w:rPr>
        <w:t>meses</w:t>
      </w:r>
      <w:r w:rsidRPr="006431D5">
        <w:rPr>
          <w:rFonts w:ascii="Calibri" w:hAnsi="Calibri" w:cs="Calibri"/>
          <w:sz w:val="24"/>
          <w:szCs w:val="24"/>
        </w:rPr>
        <w:t xml:space="preserve"> contados da Data de Emissão, vencendo-se, portanto, no dia </w:t>
      </w:r>
      <w:r>
        <w:rPr>
          <w:rFonts w:asciiTheme="minorHAnsi" w:hAnsiTheme="minorHAnsi" w:cstheme="minorHAnsi"/>
          <w:sz w:val="24"/>
          <w:szCs w:val="24"/>
        </w:rPr>
        <w:t>25</w:t>
      </w:r>
      <w:r w:rsidRPr="006431D5">
        <w:rPr>
          <w:rFonts w:ascii="Calibri" w:hAnsi="Calibri" w:cs="Calibri"/>
          <w:sz w:val="24"/>
          <w:szCs w:val="24"/>
        </w:rPr>
        <w:t xml:space="preserve"> de </w:t>
      </w:r>
      <w:r>
        <w:rPr>
          <w:rFonts w:ascii="Calibri" w:hAnsi="Calibri" w:cs="Calibri"/>
          <w:sz w:val="24"/>
          <w:szCs w:val="24"/>
        </w:rPr>
        <w:t>setembro</w:t>
      </w:r>
      <w:r w:rsidRPr="006431D5">
        <w:rPr>
          <w:rFonts w:ascii="Calibri" w:hAnsi="Calibri" w:cs="Calibri"/>
          <w:sz w:val="24"/>
          <w:szCs w:val="24"/>
        </w:rPr>
        <w:t xml:space="preserve"> de 20</w:t>
      </w:r>
      <w:r>
        <w:rPr>
          <w:rFonts w:ascii="Calibri" w:hAnsi="Calibri" w:cs="Calibri"/>
          <w:sz w:val="24"/>
          <w:szCs w:val="24"/>
        </w:rPr>
        <w:t>32</w:t>
      </w:r>
      <w:r w:rsidRPr="00410B9C">
        <w:rPr>
          <w:rFonts w:asciiTheme="minorHAnsi" w:hAnsiTheme="minorHAnsi" w:cstheme="minorHAnsi"/>
          <w:sz w:val="24"/>
          <w:szCs w:val="24"/>
        </w:rPr>
        <w:t>;</w:t>
      </w:r>
    </w:p>
    <w:p w14:paraId="546B5255"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442624B" w14:textId="0C005C8F"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a</w:t>
      </w:r>
      <w:r w:rsidRPr="006431D5">
        <w:rPr>
          <w:rFonts w:ascii="Calibri" w:hAnsi="Calibri" w:cs="Calibri"/>
          <w:sz w:val="24"/>
          <w:szCs w:val="24"/>
        </w:rPr>
        <w:t xml:space="preserve">s Debêntures </w:t>
      </w:r>
      <w:r w:rsidR="00AA2359">
        <w:rPr>
          <w:rFonts w:ascii="Calibri" w:hAnsi="Calibri" w:cs="Calibri"/>
          <w:sz w:val="24"/>
          <w:szCs w:val="24"/>
        </w:rPr>
        <w:t>foram</w:t>
      </w:r>
      <w:r w:rsidR="00AA2359" w:rsidRPr="006431D5">
        <w:rPr>
          <w:rFonts w:ascii="Calibri" w:hAnsi="Calibri" w:cs="Calibri"/>
          <w:sz w:val="24"/>
          <w:szCs w:val="24"/>
        </w:rPr>
        <w:t xml:space="preserve"> </w:t>
      </w:r>
      <w:r w:rsidRPr="006431D5">
        <w:rPr>
          <w:rFonts w:ascii="Calibri" w:hAnsi="Calibri" w:cs="Calibri"/>
          <w:sz w:val="24"/>
          <w:szCs w:val="24"/>
        </w:rPr>
        <w:t>emitidas sob a forma nominativa e escritural, sem emissão de cautelas e certificados, sendo que, para todos os fins de direito, a titularidade das Debêntures</w:t>
      </w:r>
      <w:r w:rsidRPr="00410B9C">
        <w:rPr>
          <w:rFonts w:ascii="Calibri" w:hAnsi="Calibri" w:cs="Calibri"/>
          <w:sz w:val="24"/>
          <w:szCs w:val="24"/>
        </w:rPr>
        <w:t xml:space="preserve"> TBR</w:t>
      </w:r>
      <w:r w:rsidRPr="006431D5">
        <w:rPr>
          <w:rFonts w:ascii="Calibri" w:hAnsi="Calibri" w:cs="Calibri"/>
          <w:sz w:val="24"/>
          <w:szCs w:val="24"/>
        </w:rPr>
        <w:t xml:space="preserve"> será comprovada pelo extrato emitido pelo </w:t>
      </w:r>
      <w:proofErr w:type="spellStart"/>
      <w:r w:rsidRPr="006431D5">
        <w:rPr>
          <w:rFonts w:ascii="Calibri" w:hAnsi="Calibri" w:cs="Calibri"/>
          <w:sz w:val="24"/>
          <w:szCs w:val="24"/>
        </w:rPr>
        <w:t>Escriturador</w:t>
      </w:r>
      <w:proofErr w:type="spellEnd"/>
      <w:r w:rsidRPr="006431D5">
        <w:rPr>
          <w:rFonts w:ascii="Calibri" w:hAnsi="Calibri" w:cs="Calibri"/>
          <w:sz w:val="24"/>
          <w:szCs w:val="24"/>
        </w:rPr>
        <w:t>, onde serão inscritos os nomes dos respectivos Debenturistas</w:t>
      </w:r>
      <w:r w:rsidRPr="00410B9C">
        <w:rPr>
          <w:rFonts w:ascii="Calibri" w:hAnsi="Calibri" w:cs="Calibri"/>
          <w:sz w:val="24"/>
          <w:szCs w:val="24"/>
        </w:rPr>
        <w:t xml:space="preserve"> TBR</w:t>
      </w:r>
      <w:r w:rsidRPr="006431D5">
        <w:rPr>
          <w:rFonts w:ascii="Calibri" w:hAnsi="Calibri" w:cs="Calibri"/>
          <w:sz w:val="24"/>
          <w:szCs w:val="24"/>
        </w:rPr>
        <w:t xml:space="preserve">. Adicionalmente, será reconhecido, como comprovante de titularidade das Debêntures, o extrato emitido pela B3, em nome do </w:t>
      </w:r>
      <w:r w:rsidRPr="00410B9C">
        <w:rPr>
          <w:rFonts w:ascii="Calibri" w:hAnsi="Calibri" w:cs="Calibri"/>
          <w:sz w:val="24"/>
          <w:szCs w:val="24"/>
        </w:rPr>
        <w:t>debenturista</w:t>
      </w:r>
      <w:r w:rsidRPr="006431D5">
        <w:rPr>
          <w:rFonts w:ascii="Calibri" w:hAnsi="Calibri" w:cs="Calibri"/>
          <w:sz w:val="24"/>
          <w:szCs w:val="24"/>
        </w:rPr>
        <w:t xml:space="preserve">, quando as Debêntures </w:t>
      </w:r>
      <w:r w:rsidRPr="00410B9C">
        <w:rPr>
          <w:rFonts w:ascii="Calibri" w:hAnsi="Calibri" w:cs="Calibri"/>
          <w:sz w:val="24"/>
          <w:szCs w:val="24"/>
        </w:rPr>
        <w:t xml:space="preserve">TBR </w:t>
      </w:r>
      <w:r w:rsidRPr="006431D5">
        <w:rPr>
          <w:rFonts w:ascii="Calibri" w:hAnsi="Calibri" w:cs="Calibri"/>
          <w:sz w:val="24"/>
          <w:szCs w:val="24"/>
        </w:rPr>
        <w:t>estiverem custodiadas eletronicamente na B3</w:t>
      </w:r>
      <w:r w:rsidRPr="00410B9C">
        <w:rPr>
          <w:rFonts w:asciiTheme="minorHAnsi" w:hAnsiTheme="minorHAnsi" w:cstheme="minorHAnsi"/>
          <w:sz w:val="24"/>
          <w:szCs w:val="24"/>
        </w:rPr>
        <w:t xml:space="preserve">; </w:t>
      </w:r>
    </w:p>
    <w:p w14:paraId="71C1A1CC"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C69050C" w14:textId="04EB9885"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Debêntures TBR </w:t>
      </w:r>
      <w:r w:rsidR="00AA2359">
        <w:rPr>
          <w:rFonts w:asciiTheme="minorHAnsi" w:hAnsiTheme="minorHAnsi" w:cstheme="minorHAnsi"/>
          <w:sz w:val="24"/>
          <w:szCs w:val="24"/>
        </w:rPr>
        <w:t>são</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Debêntures TBR aos acionistas da </w:t>
      </w:r>
      <w:r w:rsidRPr="00410B9C">
        <w:rPr>
          <w:rFonts w:asciiTheme="minorHAnsi" w:eastAsia="SimSun" w:hAnsiTheme="minorHAnsi" w:cstheme="minorHAnsi"/>
          <w:sz w:val="24"/>
          <w:szCs w:val="24"/>
        </w:rPr>
        <w:t>TBR;</w:t>
      </w:r>
    </w:p>
    <w:p w14:paraId="53F3739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DA6B768" w14:textId="5D46CD21"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TBR são da espécie com garantia real, com garantia adicional fidejussória;</w:t>
      </w:r>
    </w:p>
    <w:p w14:paraId="3FD6F02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3C85DDD" w14:textId="77777777" w:rsidR="00BD4AED" w:rsidRPr="00410B9C" w:rsidRDefault="00BD4AED" w:rsidP="00501EEE">
      <w:pPr>
        <w:pStyle w:val="PargrafodaLista"/>
        <w:widowControl w:val="0"/>
        <w:numPr>
          <w:ilvl w:val="0"/>
          <w:numId w:val="81"/>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410B9C">
        <w:rPr>
          <w:rFonts w:asciiTheme="minorHAnsi" w:hAnsiTheme="minorHAnsi" w:cstheme="minorHAnsi"/>
          <w:sz w:val="24"/>
          <w:szCs w:val="24"/>
          <w:u w:val="single"/>
        </w:rPr>
        <w:t>Valor Nominal Unitário Atualizado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conforme fórmula descrita na Escritura de Emissão TBR;</w:t>
      </w:r>
    </w:p>
    <w:p w14:paraId="28C5C2A0"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5C837B6" w14:textId="1D43D6A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Atualizado das Debêntures </w:t>
      </w:r>
      <w:r w:rsidRPr="00410B9C">
        <w:rPr>
          <w:rFonts w:asciiTheme="minorHAnsi" w:hAnsiTheme="minorHAnsi" w:cstheme="minorHAnsi"/>
          <w:sz w:val="24"/>
          <w:szCs w:val="24"/>
        </w:rPr>
        <w:lastRenderedPageBreak/>
        <w:t xml:space="preserve">TBR, incidirá juros remuneratórios correspondentes a </w:t>
      </w:r>
      <w:r>
        <w:rPr>
          <w:rFonts w:asciiTheme="minorHAnsi" w:hAnsiTheme="minorHAnsi" w:cstheme="minorHAnsi"/>
          <w:sz w:val="24"/>
          <w:szCs w:val="24"/>
        </w:rPr>
        <w:t>9,6000</w:t>
      </w:r>
      <w:r w:rsidRPr="00410B9C">
        <w:rPr>
          <w:rFonts w:asciiTheme="minorHAnsi" w:hAnsiTheme="minorHAnsi" w:cstheme="minorHAnsi"/>
          <w:sz w:val="24"/>
          <w:szCs w:val="24"/>
        </w:rPr>
        <w:t>% (</w:t>
      </w:r>
      <w:r>
        <w:rPr>
          <w:rFonts w:asciiTheme="minorHAnsi" w:hAnsiTheme="minorHAnsi" w:cstheme="minorHAnsi"/>
          <w:sz w:val="24"/>
          <w:szCs w:val="24"/>
        </w:rPr>
        <w:t>nove inteiros e seis mil décimos de milésimo por cento</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primeira data de integralização das Debêntures TBR (“</w:t>
      </w:r>
      <w:r w:rsidRPr="00410B9C">
        <w:rPr>
          <w:rFonts w:asciiTheme="minorHAnsi" w:hAnsiTheme="minorHAnsi" w:cstheme="minorHAnsi"/>
          <w:sz w:val="24"/>
          <w:szCs w:val="24"/>
          <w:u w:val="single"/>
        </w:rPr>
        <w:t>Data de Integralização das Debêntures TBR</w:t>
      </w:r>
      <w:r w:rsidRPr="00410B9C">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410B9C">
        <w:rPr>
          <w:rFonts w:asciiTheme="minorHAnsi" w:hAnsiTheme="minorHAnsi" w:cstheme="minorHAnsi"/>
          <w:sz w:val="24"/>
          <w:szCs w:val="24"/>
          <w:u w:val="single"/>
        </w:rPr>
        <w:t>Remuneração das Debêntures TBR</w:t>
      </w:r>
      <w:r w:rsidRPr="00410B9C">
        <w:rPr>
          <w:rFonts w:asciiTheme="minorHAnsi" w:hAnsiTheme="minorHAnsi" w:cstheme="minorHAnsi"/>
          <w:sz w:val="24"/>
          <w:szCs w:val="24"/>
        </w:rPr>
        <w:t>”</w:t>
      </w:r>
      <w:r w:rsidR="00AA2359">
        <w:rPr>
          <w:rFonts w:asciiTheme="minorHAnsi" w:hAnsiTheme="minorHAnsi" w:cstheme="minorHAnsi"/>
          <w:sz w:val="24"/>
          <w:szCs w:val="24"/>
        </w:rPr>
        <w:t>)</w:t>
      </w:r>
      <w:r w:rsidRPr="00410B9C">
        <w:rPr>
          <w:rFonts w:asciiTheme="minorHAnsi" w:hAnsiTheme="minorHAnsi" w:cstheme="minorHAnsi"/>
          <w:sz w:val="24"/>
          <w:szCs w:val="24"/>
        </w:rPr>
        <w:t>.</w:t>
      </w:r>
      <w:bookmarkStart w:id="124" w:name="_Ref80035661"/>
      <w:bookmarkStart w:id="125" w:name="_Ref88502562"/>
      <w:r w:rsidRPr="00410B9C">
        <w:rPr>
          <w:rFonts w:ascii="Calibri" w:hAnsi="Calibri" w:cs="Calibri"/>
          <w:sz w:val="24"/>
          <w:szCs w:val="24"/>
        </w:rPr>
        <w:t xml:space="preserve"> A Remuneração</w:t>
      </w:r>
      <w:r w:rsidRPr="00933ADA">
        <w:rPr>
          <w:rFonts w:asciiTheme="minorHAnsi" w:hAnsiTheme="minorHAnsi" w:cstheme="minorHAnsi"/>
          <w:sz w:val="24"/>
          <w:szCs w:val="24"/>
        </w:rPr>
        <w:t xml:space="preserve"> </w:t>
      </w:r>
      <w:r w:rsidRPr="006431D5">
        <w:rPr>
          <w:rFonts w:asciiTheme="minorHAnsi" w:hAnsiTheme="minorHAnsi" w:cstheme="minorHAnsi"/>
          <w:sz w:val="24"/>
          <w:szCs w:val="24"/>
        </w:rPr>
        <w:t>das Debêntures TBR</w:t>
      </w:r>
      <w:r w:rsidRPr="00410B9C">
        <w:rPr>
          <w:rFonts w:ascii="Calibri" w:hAnsi="Calibri" w:cs="Calibri"/>
          <w:sz w:val="24"/>
          <w:szCs w:val="24"/>
        </w:rPr>
        <w:t xml:space="preserve"> será revista </w:t>
      </w:r>
      <w:r>
        <w:rPr>
          <w:rFonts w:ascii="Calibri" w:hAnsi="Calibri" w:cs="Calibri"/>
          <w:sz w:val="24"/>
          <w:szCs w:val="24"/>
        </w:rPr>
        <w:t>n</w:t>
      </w:r>
      <w:r w:rsidRPr="00410B9C">
        <w:rPr>
          <w:rFonts w:ascii="Calibri" w:hAnsi="Calibri" w:cs="Calibri"/>
          <w:sz w:val="24"/>
          <w:szCs w:val="24"/>
        </w:rPr>
        <w:t xml:space="preserve">o 5º (quinto) Dia Útil imediatamente anterior </w:t>
      </w:r>
      <w:r w:rsidRPr="00410B9C">
        <w:rPr>
          <w:rFonts w:ascii="Calibri" w:hAnsi="Calibri"/>
          <w:sz w:val="24"/>
          <w:szCs w:val="24"/>
        </w:rPr>
        <w:t>à 2ª (segunda) e à 4ª (quarta) data de pagamento de Remuneração</w:t>
      </w:r>
      <w:r w:rsidRPr="00410B9C">
        <w:rPr>
          <w:rFonts w:ascii="Calibri" w:hAnsi="Calibri" w:cs="Calibri"/>
          <w:sz w:val="24"/>
          <w:szCs w:val="24"/>
        </w:rPr>
        <w:t xml:space="preserve"> </w:t>
      </w:r>
      <w:r w:rsidRPr="00410B9C">
        <w:rPr>
          <w:rFonts w:asciiTheme="minorHAnsi" w:hAnsiTheme="minorHAnsi" w:cstheme="minorHAnsi"/>
          <w:sz w:val="24"/>
          <w:szCs w:val="24"/>
        </w:rPr>
        <w:t>das Debêntures TBR</w:t>
      </w:r>
      <w:r>
        <w:rPr>
          <w:rFonts w:asciiTheme="minorHAnsi" w:hAnsiTheme="minorHAnsi" w:cstheme="minorHAnsi"/>
          <w:sz w:val="24"/>
          <w:szCs w:val="24"/>
        </w:rPr>
        <w:t>, respectivamente</w:t>
      </w:r>
      <w:r w:rsidRPr="00410B9C">
        <w:rPr>
          <w:rFonts w:ascii="Calibri" w:hAnsi="Calibri" w:cs="Calibri"/>
          <w:sz w:val="24"/>
          <w:szCs w:val="24"/>
        </w:rPr>
        <w:t xml:space="preserve"> (“</w:t>
      </w:r>
      <w:r w:rsidRPr="00410B9C">
        <w:rPr>
          <w:rFonts w:ascii="Calibri" w:hAnsi="Calibri" w:cs="Calibri"/>
          <w:sz w:val="24"/>
          <w:szCs w:val="24"/>
          <w:u w:val="single"/>
        </w:rPr>
        <w:t>Datas de Verificação da Remuneração</w:t>
      </w:r>
      <w:r w:rsidRPr="00410B9C">
        <w:rPr>
          <w:rFonts w:ascii="Calibri" w:hAnsi="Calibri" w:cs="Calibri"/>
          <w:sz w:val="24"/>
          <w:szCs w:val="24"/>
        </w:rPr>
        <w:t>”), passando a ser aplicável a maior taxa entre (a) a Remuneração</w:t>
      </w:r>
      <w:r w:rsidRPr="00410B9C">
        <w:rPr>
          <w:rFonts w:asciiTheme="minorHAnsi" w:hAnsiTheme="minorHAnsi" w:cstheme="minorHAnsi"/>
          <w:sz w:val="24"/>
          <w:szCs w:val="24"/>
        </w:rPr>
        <w:t xml:space="preserve"> das Debêntures TBR</w:t>
      </w:r>
      <w:r w:rsidRPr="00410B9C">
        <w:rPr>
          <w:rFonts w:ascii="Calibri" w:hAnsi="Calibri" w:cs="Calibri"/>
          <w:sz w:val="24"/>
          <w:szCs w:val="24"/>
        </w:rPr>
        <w:t xml:space="preserve"> em vigor e (b) a taxa prevista na coluna “</w:t>
      </w:r>
      <w:r w:rsidRPr="00410B9C">
        <w:rPr>
          <w:rFonts w:ascii="Calibri" w:hAnsi="Calibri" w:cs="Calibri"/>
          <w:bCs/>
          <w:sz w:val="24"/>
          <w:szCs w:val="24"/>
        </w:rPr>
        <w:t>B</w:t>
      </w:r>
      <w:r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24"/>
      <w:bookmarkEnd w:id="125"/>
      <w:r w:rsidRPr="00410B9C">
        <w:rPr>
          <w:rFonts w:asciiTheme="minorHAnsi" w:hAnsiTheme="minorHAnsi" w:cstheme="minorHAnsi"/>
          <w:sz w:val="24"/>
          <w:szCs w:val="24"/>
        </w:rPr>
        <w:t>);</w:t>
      </w:r>
    </w:p>
    <w:p w14:paraId="2D0E14D0"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0414549"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à TPI, à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30BAD34"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620079C2"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Pr>
          <w:rFonts w:asciiTheme="minorHAnsi" w:hAnsiTheme="minorHAnsi" w:cstheme="minorHAnsi"/>
          <w:sz w:val="24"/>
          <w:szCs w:val="24"/>
        </w:rPr>
        <w:t>o</w:t>
      </w:r>
      <w:r w:rsidRPr="007B5E75">
        <w:rPr>
          <w:rFonts w:asciiTheme="minorHAnsi" w:hAnsiTheme="minorHAnsi" w:cstheme="minorHAnsi"/>
          <w:sz w:val="24"/>
          <w:szCs w:val="24"/>
        </w:rPr>
        <w:t xml:space="preserve"> preço de subscrição e integralização das Debêntures</w:t>
      </w:r>
      <w:r>
        <w:rPr>
          <w:rFonts w:asciiTheme="minorHAnsi" w:hAnsiTheme="minorHAnsi" w:cstheme="minorHAnsi"/>
          <w:sz w:val="24"/>
          <w:szCs w:val="24"/>
        </w:rPr>
        <w:t xml:space="preserve"> TBR</w:t>
      </w:r>
      <w:r w:rsidRPr="007B5E75">
        <w:rPr>
          <w:rFonts w:asciiTheme="minorHAnsi" w:hAnsiTheme="minorHAnsi" w:cstheme="minorHAnsi"/>
          <w:sz w:val="24"/>
          <w:szCs w:val="24"/>
        </w:rPr>
        <w:t xml:space="preserve">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será o seu </w:t>
      </w:r>
      <w:r>
        <w:rPr>
          <w:rFonts w:asciiTheme="minorHAnsi" w:hAnsiTheme="minorHAnsi" w:cstheme="minorHAnsi"/>
          <w:sz w:val="24"/>
          <w:szCs w:val="24"/>
        </w:rPr>
        <w:t>v</w:t>
      </w:r>
      <w:r w:rsidRPr="007B5E75">
        <w:rPr>
          <w:rFonts w:asciiTheme="minorHAnsi" w:hAnsiTheme="minorHAnsi" w:cstheme="minorHAnsi"/>
          <w:sz w:val="24"/>
          <w:szCs w:val="24"/>
        </w:rPr>
        <w:t xml:space="preserve">alor </w:t>
      </w:r>
      <w:r>
        <w:rPr>
          <w:rFonts w:asciiTheme="minorHAnsi" w:hAnsiTheme="minorHAnsi" w:cstheme="minorHAnsi"/>
          <w:sz w:val="24"/>
          <w:szCs w:val="24"/>
        </w:rPr>
        <w:t>n</w:t>
      </w:r>
      <w:r w:rsidRPr="007B5E75">
        <w:rPr>
          <w:rFonts w:asciiTheme="minorHAnsi" w:hAnsiTheme="minorHAnsi" w:cstheme="minorHAnsi"/>
          <w:sz w:val="24"/>
          <w:szCs w:val="24"/>
        </w:rPr>
        <w:t xml:space="preserve">ominal </w:t>
      </w:r>
      <w:r>
        <w:rPr>
          <w:rFonts w:asciiTheme="minorHAnsi" w:hAnsiTheme="minorHAnsi" w:cstheme="minorHAnsi"/>
          <w:sz w:val="24"/>
          <w:szCs w:val="24"/>
        </w:rPr>
        <w:t>u</w:t>
      </w:r>
      <w:r w:rsidRPr="007B5E75">
        <w:rPr>
          <w:rFonts w:asciiTheme="minorHAnsi" w:hAnsiTheme="minorHAnsi" w:cstheme="minorHAnsi"/>
          <w:sz w:val="24"/>
          <w:szCs w:val="24"/>
        </w:rPr>
        <w:t>nitário, considerando o deságio aplicável (“</w:t>
      </w:r>
      <w:r w:rsidRPr="007B5E75">
        <w:rPr>
          <w:rFonts w:asciiTheme="minorHAnsi" w:hAnsiTheme="minorHAnsi" w:cstheme="minorHAnsi"/>
          <w:sz w:val="24"/>
          <w:szCs w:val="24"/>
          <w:u w:val="single"/>
        </w:rPr>
        <w:t>Preço de Subscrição 1ª Integralização</w:t>
      </w:r>
      <w:r>
        <w:rPr>
          <w:rFonts w:asciiTheme="minorHAnsi" w:hAnsiTheme="minorHAnsi" w:cstheme="minorHAnsi"/>
          <w:sz w:val="24"/>
          <w:szCs w:val="24"/>
          <w:u w:val="single"/>
        </w:rPr>
        <w:t xml:space="preserve"> das Debêntures TBR</w:t>
      </w:r>
      <w:r w:rsidRPr="007B5E75">
        <w:rPr>
          <w:rFonts w:asciiTheme="minorHAnsi" w:hAnsiTheme="minorHAnsi" w:cstheme="minorHAnsi"/>
          <w:sz w:val="24"/>
          <w:szCs w:val="24"/>
        </w:rPr>
        <w:t>”). As Debêntures</w:t>
      </w:r>
      <w:r>
        <w:rPr>
          <w:rFonts w:asciiTheme="minorHAnsi" w:hAnsiTheme="minorHAnsi" w:cstheme="minorHAnsi"/>
          <w:sz w:val="24"/>
          <w:szCs w:val="24"/>
        </w:rPr>
        <w:t xml:space="preserve"> TBR</w:t>
      </w:r>
      <w:r w:rsidRPr="007B5E75">
        <w:rPr>
          <w:rFonts w:asciiTheme="minorHAnsi" w:hAnsiTheme="minorHAnsi" w:cstheme="minorHAnsi"/>
          <w:sz w:val="24"/>
          <w:szCs w:val="24"/>
        </w:rPr>
        <w:t xml:space="preserve"> que não sejam integralizadas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serão integralizadas pelo seu respectivo </w:t>
      </w:r>
      <w:r>
        <w:rPr>
          <w:rFonts w:asciiTheme="minorHAnsi" w:hAnsiTheme="minorHAnsi" w:cstheme="minorHAnsi"/>
          <w:sz w:val="24"/>
          <w:szCs w:val="24"/>
        </w:rPr>
        <w:t>v</w:t>
      </w:r>
      <w:r w:rsidRPr="007B5E75">
        <w:rPr>
          <w:rFonts w:asciiTheme="minorHAnsi" w:hAnsiTheme="minorHAnsi" w:cstheme="minorHAnsi"/>
          <w:sz w:val="24"/>
          <w:szCs w:val="24"/>
        </w:rPr>
        <w:t xml:space="preserve">alor </w:t>
      </w:r>
      <w:r>
        <w:rPr>
          <w:rFonts w:asciiTheme="minorHAnsi" w:hAnsiTheme="minorHAnsi" w:cstheme="minorHAnsi"/>
          <w:sz w:val="24"/>
          <w:szCs w:val="24"/>
        </w:rPr>
        <w:t>n</w:t>
      </w:r>
      <w:r w:rsidRPr="007B5E75">
        <w:rPr>
          <w:rFonts w:asciiTheme="minorHAnsi" w:hAnsiTheme="minorHAnsi" w:cstheme="minorHAnsi"/>
          <w:sz w:val="24"/>
          <w:szCs w:val="24"/>
        </w:rPr>
        <w:t xml:space="preserve">ominal </w:t>
      </w:r>
      <w:r>
        <w:rPr>
          <w:rFonts w:asciiTheme="minorHAnsi" w:hAnsiTheme="minorHAnsi" w:cstheme="minorHAnsi"/>
          <w:sz w:val="24"/>
          <w:szCs w:val="24"/>
        </w:rPr>
        <w:t>u</w:t>
      </w:r>
      <w:r w:rsidRPr="007B5E75">
        <w:rPr>
          <w:rFonts w:asciiTheme="minorHAnsi" w:hAnsiTheme="minorHAnsi" w:cstheme="minorHAnsi"/>
          <w:sz w:val="24"/>
          <w:szCs w:val="24"/>
        </w:rPr>
        <w:t xml:space="preserve">nitário </w:t>
      </w:r>
      <w:r>
        <w:rPr>
          <w:rFonts w:asciiTheme="minorHAnsi" w:hAnsiTheme="minorHAnsi" w:cstheme="minorHAnsi"/>
          <w:sz w:val="24"/>
          <w:szCs w:val="24"/>
        </w:rPr>
        <w:t>a</w:t>
      </w:r>
      <w:r w:rsidRPr="007B5E75">
        <w:rPr>
          <w:rFonts w:asciiTheme="minorHAnsi" w:hAnsiTheme="minorHAnsi" w:cstheme="minorHAnsi"/>
          <w:sz w:val="24"/>
          <w:szCs w:val="24"/>
        </w:rPr>
        <w:t xml:space="preserve">tualizado, considerando o deságio aplicável, acrescido da </w:t>
      </w:r>
      <w:r>
        <w:rPr>
          <w:rFonts w:asciiTheme="minorHAnsi" w:hAnsiTheme="minorHAnsi" w:cstheme="minorHAnsi"/>
          <w:sz w:val="24"/>
          <w:szCs w:val="24"/>
        </w:rPr>
        <w:t>r</w:t>
      </w:r>
      <w:r w:rsidRPr="007B5E75">
        <w:rPr>
          <w:rFonts w:asciiTheme="minorHAnsi" w:hAnsiTheme="minorHAnsi" w:cstheme="minorHAnsi"/>
          <w:sz w:val="24"/>
          <w:szCs w:val="24"/>
        </w:rPr>
        <w:t>emuneração</w:t>
      </w:r>
      <w:r>
        <w:rPr>
          <w:rFonts w:asciiTheme="minorHAnsi" w:hAnsiTheme="minorHAnsi" w:cstheme="minorHAnsi"/>
          <w:sz w:val="24"/>
          <w:szCs w:val="24"/>
        </w:rPr>
        <w:t xml:space="preserve"> das Debêntures TBR</w:t>
      </w:r>
      <w:r w:rsidRPr="007B5E75">
        <w:rPr>
          <w:rFonts w:asciiTheme="minorHAnsi" w:hAnsiTheme="minorHAnsi" w:cstheme="minorHAnsi"/>
          <w:sz w:val="24"/>
          <w:szCs w:val="24"/>
        </w:rPr>
        <w:t xml:space="preserve">, calculados </w:t>
      </w:r>
      <w:r w:rsidRPr="007B5E75">
        <w:rPr>
          <w:rFonts w:asciiTheme="minorHAnsi" w:hAnsiTheme="minorHAnsi" w:cstheme="minorHAnsi"/>
          <w:i/>
          <w:iCs/>
          <w:sz w:val="24"/>
          <w:szCs w:val="24"/>
        </w:rPr>
        <w:t xml:space="preserve">pro rata </w:t>
      </w:r>
      <w:proofErr w:type="spellStart"/>
      <w:r w:rsidRPr="007B5E75">
        <w:rPr>
          <w:rFonts w:asciiTheme="minorHAnsi" w:hAnsiTheme="minorHAnsi" w:cstheme="minorHAnsi"/>
          <w:i/>
          <w:iCs/>
          <w:sz w:val="24"/>
          <w:szCs w:val="24"/>
        </w:rPr>
        <w:t>temporis</w:t>
      </w:r>
      <w:proofErr w:type="spellEnd"/>
      <w:r w:rsidRPr="007B5E75">
        <w:rPr>
          <w:rFonts w:asciiTheme="minorHAnsi" w:hAnsiTheme="minorHAnsi" w:cstheme="minorHAnsi"/>
          <w:sz w:val="24"/>
          <w:szCs w:val="24"/>
        </w:rPr>
        <w:t xml:space="preserve"> desde a primeira </w:t>
      </w:r>
      <w:r>
        <w:rPr>
          <w:rFonts w:asciiTheme="minorHAnsi" w:hAnsiTheme="minorHAnsi" w:cstheme="minorHAnsi"/>
          <w:sz w:val="24"/>
          <w:szCs w:val="24"/>
        </w:rPr>
        <w:lastRenderedPageBreak/>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até a respectiva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ntegralização ("</w:t>
      </w:r>
      <w:r w:rsidRPr="007B5E75">
        <w:rPr>
          <w:rFonts w:asciiTheme="minorHAnsi" w:hAnsiTheme="minorHAnsi" w:cstheme="minorHAnsi"/>
          <w:sz w:val="24"/>
          <w:szCs w:val="24"/>
          <w:u w:val="single"/>
        </w:rPr>
        <w:t>Preço de Subscrição 2ª Integralização</w:t>
      </w:r>
      <w:r>
        <w:rPr>
          <w:rFonts w:asciiTheme="minorHAnsi" w:hAnsiTheme="minorHAnsi" w:cstheme="minorHAnsi"/>
          <w:sz w:val="24"/>
          <w:szCs w:val="24"/>
          <w:u w:val="single"/>
        </w:rPr>
        <w:t xml:space="preserve"> das Debêntures TBR</w:t>
      </w:r>
      <w:r w:rsidRPr="007B5E75">
        <w:rPr>
          <w:rFonts w:asciiTheme="minorHAnsi" w:hAnsiTheme="minorHAnsi" w:cstheme="minorHAnsi"/>
          <w:sz w:val="24"/>
          <w:szCs w:val="24"/>
        </w:rPr>
        <w:t xml:space="preserve">”). As Debêntures </w:t>
      </w:r>
      <w:r>
        <w:rPr>
          <w:rFonts w:asciiTheme="minorHAnsi" w:hAnsiTheme="minorHAnsi" w:cstheme="minorHAnsi"/>
          <w:sz w:val="24"/>
          <w:szCs w:val="24"/>
        </w:rPr>
        <w:t xml:space="preserve">TBR </w:t>
      </w:r>
      <w:r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Pr>
          <w:rFonts w:asciiTheme="minorHAnsi" w:hAnsiTheme="minorHAnsi" w:cstheme="minorHAnsi"/>
          <w:sz w:val="24"/>
          <w:szCs w:val="24"/>
        </w:rPr>
        <w:t xml:space="preserve">TBR </w:t>
      </w:r>
      <w:r w:rsidRPr="007B5E75">
        <w:rPr>
          <w:rFonts w:asciiTheme="minorHAnsi" w:hAnsiTheme="minorHAnsi" w:cstheme="minorHAnsi"/>
          <w:sz w:val="24"/>
          <w:szCs w:val="24"/>
        </w:rPr>
        <w:t xml:space="preserve">em cada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ntegralização</w:t>
      </w:r>
      <w:r w:rsidRPr="00410B9C">
        <w:rPr>
          <w:rFonts w:asciiTheme="minorHAnsi" w:hAnsiTheme="minorHAnsi" w:cstheme="minorHAnsi"/>
          <w:sz w:val="24"/>
          <w:szCs w:val="24"/>
        </w:rPr>
        <w:t>;</w:t>
      </w:r>
    </w:p>
    <w:p w14:paraId="474BE776"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5FB677E" w14:textId="297CECCA"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w:t>
      </w:r>
      <w:r>
        <w:rPr>
          <w:rFonts w:asciiTheme="minorHAnsi" w:hAnsiTheme="minorHAnsi" w:cstheme="minorHAnsi"/>
          <w:sz w:val="24"/>
          <w:szCs w:val="24"/>
        </w:rPr>
        <w:t>a</w:t>
      </w:r>
      <w:r w:rsidRPr="007B5E75">
        <w:rPr>
          <w:rFonts w:asciiTheme="minorHAnsi" w:hAnsiTheme="minorHAnsi" w:cstheme="minorHAnsi"/>
          <w:sz w:val="24"/>
          <w:szCs w:val="24"/>
        </w:rPr>
        <w:t xml:space="preserve">s </w:t>
      </w:r>
      <w:bookmarkStart w:id="126" w:name="_Hlk89363218"/>
      <w:r w:rsidRPr="007B5E75">
        <w:rPr>
          <w:rFonts w:asciiTheme="minorHAnsi" w:hAnsiTheme="minorHAnsi" w:cstheme="minorHAnsi"/>
          <w:sz w:val="24"/>
          <w:szCs w:val="24"/>
        </w:rPr>
        <w:t xml:space="preserve">Debêntures </w:t>
      </w:r>
      <w:r>
        <w:rPr>
          <w:rFonts w:asciiTheme="minorHAnsi" w:hAnsiTheme="minorHAnsi" w:cstheme="minorHAnsi"/>
          <w:sz w:val="24"/>
          <w:szCs w:val="24"/>
        </w:rPr>
        <w:t xml:space="preserve">TBR </w:t>
      </w:r>
      <w:r w:rsidR="00AA2359">
        <w:rPr>
          <w:rFonts w:asciiTheme="minorHAnsi" w:hAnsiTheme="minorHAnsi" w:cstheme="minorHAnsi"/>
          <w:sz w:val="24"/>
          <w:szCs w:val="24"/>
        </w:rPr>
        <w:t>foram</w:t>
      </w:r>
      <w:r w:rsidR="00AA2359" w:rsidRPr="007B5E75">
        <w:rPr>
          <w:rFonts w:asciiTheme="minorHAnsi" w:hAnsiTheme="minorHAnsi" w:cstheme="minorHAnsi"/>
          <w:sz w:val="24"/>
          <w:szCs w:val="24"/>
        </w:rPr>
        <w:t xml:space="preserve"> </w:t>
      </w:r>
      <w:r w:rsidRPr="007B5E75">
        <w:rPr>
          <w:rFonts w:asciiTheme="minorHAnsi" w:hAnsiTheme="minorHAnsi" w:cstheme="minorHAnsi"/>
          <w:sz w:val="24"/>
          <w:szCs w:val="24"/>
        </w:rPr>
        <w:t xml:space="preserve">totalmente subscritas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e integralizadas em moeda corrente nacional, em até duas datas de integralização (sendo cada uma delas uma “</w:t>
      </w:r>
      <w:r w:rsidRPr="007B5E75">
        <w:rPr>
          <w:rFonts w:asciiTheme="minorHAnsi" w:hAnsiTheme="minorHAnsi" w:cstheme="minorHAnsi"/>
          <w:sz w:val="24"/>
          <w:szCs w:val="24"/>
          <w:u w:val="single"/>
        </w:rPr>
        <w:t>Data de Integralização</w:t>
      </w:r>
      <w:r w:rsidRPr="007B5E75">
        <w:rPr>
          <w:rFonts w:asciiTheme="minorHAnsi" w:hAnsiTheme="minorHAnsi" w:cstheme="minorHAnsi"/>
          <w:sz w:val="24"/>
          <w:szCs w:val="24"/>
        </w:rPr>
        <w:t xml:space="preserve">”), </w:t>
      </w:r>
      <w:bookmarkStart w:id="127" w:name="_Hlk91169733"/>
      <w:r w:rsidRPr="007B5E75">
        <w:rPr>
          <w:rFonts w:asciiTheme="minorHAnsi" w:hAnsiTheme="minorHAnsi" w:cstheme="minorHAnsi"/>
          <w:sz w:val="24"/>
          <w:szCs w:val="24"/>
        </w:rPr>
        <w:t>por meio do MDA, de acordo com os procedimentos adotados pela B3, e os recursos oriundos da integralização serão repassados, pel</w:t>
      </w:r>
      <w:r>
        <w:rPr>
          <w:rFonts w:asciiTheme="minorHAnsi" w:hAnsiTheme="minorHAnsi" w:cstheme="minorHAnsi"/>
          <w:sz w:val="24"/>
          <w:szCs w:val="24"/>
        </w:rPr>
        <w:t>a</w:t>
      </w:r>
      <w:r w:rsidRPr="007B5E75">
        <w:rPr>
          <w:rFonts w:asciiTheme="minorHAnsi" w:hAnsiTheme="minorHAnsi" w:cstheme="minorHAnsi"/>
          <w:sz w:val="24"/>
          <w:szCs w:val="24"/>
        </w:rPr>
        <w:t xml:space="preserve"> </w:t>
      </w:r>
      <w:r>
        <w:rPr>
          <w:rFonts w:asciiTheme="minorHAnsi" w:hAnsiTheme="minorHAnsi" w:cstheme="minorHAnsi"/>
          <w:sz w:val="24"/>
          <w:szCs w:val="24"/>
        </w:rPr>
        <w:t>instituição intermediária líder da Oferta</w:t>
      </w:r>
      <w:r w:rsidRPr="007B5E75">
        <w:rPr>
          <w:rFonts w:asciiTheme="minorHAnsi" w:hAnsiTheme="minorHAnsi" w:cstheme="minorHAnsi"/>
          <w:sz w:val="24"/>
          <w:szCs w:val="24"/>
        </w:rPr>
        <w:t xml:space="preserve">, para a conta corrente de titularidade da </w:t>
      </w:r>
      <w:bookmarkEnd w:id="127"/>
      <w:r>
        <w:rPr>
          <w:rFonts w:asciiTheme="minorHAnsi" w:hAnsiTheme="minorHAnsi" w:cstheme="minorHAnsi"/>
          <w:sz w:val="24"/>
          <w:szCs w:val="24"/>
        </w:rPr>
        <w:t>TBR</w:t>
      </w:r>
      <w:r w:rsidRPr="007B5E75">
        <w:rPr>
          <w:rFonts w:asciiTheme="minorHAnsi" w:hAnsiTheme="minorHAnsi" w:cstheme="minorHAnsi"/>
          <w:sz w:val="24"/>
          <w:szCs w:val="24"/>
        </w:rPr>
        <w:t>, nº </w:t>
      </w:r>
      <w:r>
        <w:rPr>
          <w:rFonts w:asciiTheme="minorHAnsi" w:hAnsiTheme="minorHAnsi" w:cstheme="minorHAnsi"/>
          <w:bCs/>
          <w:sz w:val="24"/>
          <w:szCs w:val="24"/>
        </w:rPr>
        <w:t>95054-2</w:t>
      </w:r>
      <w:r w:rsidRPr="007B5E75">
        <w:rPr>
          <w:rFonts w:asciiTheme="minorHAnsi" w:hAnsiTheme="minorHAnsi" w:cstheme="minorHAnsi"/>
          <w:sz w:val="24"/>
          <w:szCs w:val="24"/>
        </w:rPr>
        <w:t xml:space="preserve">, na agência </w:t>
      </w:r>
      <w:r>
        <w:rPr>
          <w:rFonts w:asciiTheme="minorHAnsi" w:hAnsiTheme="minorHAnsi" w:cstheme="minorHAnsi"/>
          <w:sz w:val="24"/>
          <w:szCs w:val="24"/>
        </w:rPr>
        <w:t>0001</w:t>
      </w:r>
      <w:r w:rsidRPr="007B5E75">
        <w:rPr>
          <w:rFonts w:asciiTheme="minorHAnsi" w:hAnsiTheme="minorHAnsi" w:cstheme="minorHAnsi"/>
          <w:sz w:val="24"/>
          <w:szCs w:val="24"/>
        </w:rPr>
        <w:t xml:space="preserve">, administrada exclusivamente pelo </w:t>
      </w:r>
      <w:r>
        <w:rPr>
          <w:rFonts w:asciiTheme="minorHAnsi" w:hAnsiTheme="minorHAnsi" w:cstheme="minorHAnsi"/>
          <w:sz w:val="24"/>
          <w:szCs w:val="24"/>
        </w:rPr>
        <w:t>b</w:t>
      </w:r>
      <w:r w:rsidRPr="007B5E75">
        <w:rPr>
          <w:rFonts w:asciiTheme="minorHAnsi" w:hAnsiTheme="minorHAnsi" w:cstheme="minorHAnsi"/>
          <w:sz w:val="24"/>
          <w:szCs w:val="24"/>
        </w:rPr>
        <w:t xml:space="preserve">anco </w:t>
      </w:r>
      <w:r>
        <w:rPr>
          <w:rFonts w:asciiTheme="minorHAnsi" w:hAnsiTheme="minorHAnsi" w:cstheme="minorHAnsi"/>
          <w:sz w:val="24"/>
          <w:szCs w:val="24"/>
        </w:rPr>
        <w:t>d</w:t>
      </w:r>
      <w:r w:rsidRPr="007B5E75">
        <w:rPr>
          <w:rFonts w:asciiTheme="minorHAnsi" w:hAnsiTheme="minorHAnsi" w:cstheme="minorHAnsi"/>
          <w:sz w:val="24"/>
          <w:szCs w:val="24"/>
        </w:rPr>
        <w:t>epositário</w:t>
      </w:r>
      <w:r>
        <w:rPr>
          <w:rFonts w:asciiTheme="minorHAnsi" w:hAnsiTheme="minorHAnsi" w:cstheme="minorHAnsi"/>
          <w:sz w:val="24"/>
          <w:szCs w:val="24"/>
        </w:rPr>
        <w:t xml:space="preserve"> das Debêntures TBR</w:t>
      </w:r>
      <w:r w:rsidRPr="007B5E75">
        <w:rPr>
          <w:rFonts w:asciiTheme="minorHAnsi" w:hAnsiTheme="minorHAnsi" w:cstheme="minorHAnsi"/>
          <w:sz w:val="24"/>
          <w:szCs w:val="24"/>
        </w:rPr>
        <w:t xml:space="preserve">, não movimentável pela </w:t>
      </w:r>
      <w:r>
        <w:rPr>
          <w:rFonts w:asciiTheme="minorHAnsi" w:hAnsiTheme="minorHAnsi" w:cstheme="minorHAnsi"/>
          <w:sz w:val="24"/>
          <w:szCs w:val="24"/>
        </w:rPr>
        <w:t>TBR</w:t>
      </w:r>
      <w:r w:rsidRPr="007B5E75">
        <w:rPr>
          <w:rFonts w:asciiTheme="minorHAnsi" w:hAnsiTheme="minorHAnsi" w:cstheme="minorHAnsi"/>
          <w:sz w:val="24"/>
          <w:szCs w:val="24"/>
        </w:rPr>
        <w:t xml:space="preserve"> (“</w:t>
      </w:r>
      <w:r w:rsidRPr="007B5E75">
        <w:rPr>
          <w:rFonts w:asciiTheme="minorHAnsi" w:hAnsiTheme="minorHAnsi" w:cstheme="minorHAnsi"/>
          <w:sz w:val="24"/>
          <w:szCs w:val="24"/>
          <w:u w:val="single"/>
        </w:rPr>
        <w:t>Conta Vinculada da TBR</w:t>
      </w:r>
      <w:r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126"/>
      <w:r>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58BE2D81"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2E49AD0" w14:textId="6A1E3A45"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Debêntures TBR </w:t>
      </w:r>
      <w:r w:rsidR="00AA2359">
        <w:rPr>
          <w:rFonts w:asciiTheme="minorHAnsi" w:hAnsiTheme="minorHAnsi" w:cstheme="minorHAnsi"/>
          <w:sz w:val="24"/>
          <w:szCs w:val="24"/>
        </w:rPr>
        <w:t>foram</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410B9C">
        <w:rPr>
          <w:rFonts w:asciiTheme="minorHAnsi" w:hAnsiTheme="minorHAnsi" w:cstheme="minorHAnsi"/>
          <w:i/>
          <w:iCs/>
          <w:sz w:val="24"/>
          <w:szCs w:val="24"/>
        </w:rPr>
        <w:t>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sz w:val="24"/>
          <w:szCs w:val="24"/>
        </w:rPr>
        <w:t>”;</w:t>
      </w:r>
    </w:p>
    <w:p w14:paraId="6713D515"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EE27751"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410B9C">
        <w:rPr>
          <w:rFonts w:asciiTheme="minorHAnsi" w:hAnsiTheme="minorHAnsi" w:cstheme="minorHAnsi"/>
          <w:sz w:val="24"/>
          <w:szCs w:val="24"/>
        </w:rPr>
        <w:t>Escriturador</w:t>
      </w:r>
      <w:proofErr w:type="spellEnd"/>
      <w:r w:rsidRPr="00410B9C">
        <w:rPr>
          <w:rFonts w:asciiTheme="minorHAnsi" w:hAnsiTheme="minorHAnsi" w:cstheme="minorHAnsi"/>
          <w:sz w:val="24"/>
          <w:szCs w:val="24"/>
        </w:rPr>
        <w:t>.</w:t>
      </w:r>
    </w:p>
    <w:p w14:paraId="510865D2" w14:textId="77777777" w:rsidR="00BD4AED" w:rsidRPr="00410B9C" w:rsidRDefault="00BD4AED" w:rsidP="00501EEE">
      <w:pPr>
        <w:pStyle w:val="PargrafodaLista"/>
        <w:widowControl w:val="0"/>
        <w:suppressAutoHyphens/>
        <w:spacing w:after="0" w:line="340" w:lineRule="exact"/>
        <w:ind w:left="720"/>
        <w:rPr>
          <w:rFonts w:asciiTheme="minorHAnsi" w:hAnsiTheme="minorHAnsi"/>
          <w:b/>
          <w:sz w:val="24"/>
        </w:rPr>
      </w:pPr>
    </w:p>
    <w:p w14:paraId="769AC775" w14:textId="3F4923D1" w:rsidR="00650CFC" w:rsidRDefault="00BD4AED" w:rsidP="00501EEE">
      <w:pPr>
        <w:widowControl w:val="0"/>
        <w:suppressAutoHyphens/>
        <w:autoSpaceDE w:val="0"/>
        <w:autoSpaceDN w:val="0"/>
        <w:adjustRightInd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lastRenderedPageBreak/>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de Emissão e de quaisquer outras Obrigações Garantidas ao longo do tempo; nem limitará os direitos do Agente Fiduciário e dos Debenturistas, de acordo com os termos e condições deste Contrato.</w:t>
      </w:r>
    </w:p>
    <w:p w14:paraId="402869BB" w14:textId="4A558ECA" w:rsidR="003C61CC" w:rsidRPr="00C23C4C" w:rsidRDefault="003C61CC" w:rsidP="00C23C4C">
      <w:pPr>
        <w:widowControl w:val="0"/>
        <w:suppressAutoHyphens/>
        <w:autoSpaceDE w:val="0"/>
        <w:autoSpaceDN w:val="0"/>
        <w:adjustRightInd w:val="0"/>
        <w:spacing w:line="340" w:lineRule="exact"/>
        <w:jc w:val="both"/>
        <w:rPr>
          <w:rFonts w:asciiTheme="minorHAnsi" w:hAnsiTheme="minorHAnsi" w:cstheme="minorHAnsi"/>
          <w:b/>
          <w:sz w:val="24"/>
          <w:szCs w:val="24"/>
        </w:rPr>
      </w:pPr>
    </w:p>
    <w:sectPr w:rsidR="003C61CC" w:rsidRPr="00C23C4C"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3F64" w14:textId="77777777" w:rsidR="00CD50CF" w:rsidRDefault="00CD50CF">
      <w:r>
        <w:separator/>
      </w:r>
    </w:p>
  </w:endnote>
  <w:endnote w:type="continuationSeparator" w:id="0">
    <w:p w14:paraId="19C94CD8" w14:textId="77777777" w:rsidR="00CD50CF" w:rsidRDefault="00CD50CF">
      <w:r>
        <w:continuationSeparator/>
      </w:r>
    </w:p>
  </w:endnote>
  <w:endnote w:type="continuationNotice" w:id="1">
    <w:p w14:paraId="3AA3B592" w14:textId="77777777" w:rsidR="00CD50CF" w:rsidRDefault="00CD5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1F39" w14:textId="77777777" w:rsidR="00FB0724" w:rsidRDefault="00FB07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9838B26"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BF0DF7" w:rsidRPr="00BF0DF7">
          <w:rPr>
            <w:rFonts w:asciiTheme="minorHAnsi" w:hAnsiTheme="minorHAnsi"/>
            <w:noProof/>
            <w:lang w:val="pt-BR"/>
          </w:rPr>
          <w:t>9</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DE12" w14:textId="77777777" w:rsidR="00FB0724" w:rsidRDefault="00FB07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7E57" w14:textId="77777777" w:rsidR="00CD50CF" w:rsidRDefault="00CD50CF">
      <w:r>
        <w:separator/>
      </w:r>
    </w:p>
  </w:footnote>
  <w:footnote w:type="continuationSeparator" w:id="0">
    <w:p w14:paraId="2E3EF300" w14:textId="77777777" w:rsidR="00CD50CF" w:rsidRDefault="00CD50CF">
      <w:r>
        <w:continuationSeparator/>
      </w:r>
    </w:p>
  </w:footnote>
  <w:footnote w:type="continuationNotice" w:id="1">
    <w:p w14:paraId="67FC6229" w14:textId="77777777" w:rsidR="00CD50CF" w:rsidRDefault="00CD5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3305" w14:textId="77777777" w:rsidR="00FB0724" w:rsidRDefault="00FB07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0647C"/>
    <w:multiLevelType w:val="hybridMultilevel"/>
    <w:tmpl w:val="05C80C0A"/>
    <w:lvl w:ilvl="0" w:tplc="32CC3F3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4E464F"/>
    <w:multiLevelType w:val="multilevel"/>
    <w:tmpl w:val="844A858A"/>
    <w:lvl w:ilvl="0">
      <w:start w:val="5"/>
      <w:numFmt w:val="decimal"/>
      <w:lvlText w:val="%1"/>
      <w:lvlJc w:val="left"/>
      <w:pPr>
        <w:ind w:left="360" w:hanging="360"/>
      </w:pPr>
      <w:rPr>
        <w:rFonts w:hint="default"/>
        <w:i/>
        <w:u w:val="single"/>
      </w:rPr>
    </w:lvl>
    <w:lvl w:ilvl="1">
      <w:start w:val="8"/>
      <w:numFmt w:val="decimal"/>
      <w:lvlText w:val="%1.%2"/>
      <w:lvlJc w:val="left"/>
      <w:pPr>
        <w:ind w:left="1211" w:hanging="360"/>
      </w:pPr>
      <w:rPr>
        <w:rFonts w:hint="default"/>
        <w:b/>
        <w:bCs/>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7"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8"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9" w15:restartNumberingAfterBreak="0">
    <w:nsid w:val="29527215"/>
    <w:multiLevelType w:val="hybridMultilevel"/>
    <w:tmpl w:val="39D61784"/>
    <w:lvl w:ilvl="0" w:tplc="7558134A">
      <w:start w:val="5"/>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31"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7"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8"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4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7"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8"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3"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2"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3"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6"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7"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8"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3"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6"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7"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9"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80"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8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3"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4"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9104788">
    <w:abstractNumId w:val="82"/>
  </w:num>
  <w:num w:numId="2" w16cid:durableId="568149133">
    <w:abstractNumId w:val="49"/>
  </w:num>
  <w:num w:numId="3" w16cid:durableId="1651136964">
    <w:abstractNumId w:val="74"/>
  </w:num>
  <w:num w:numId="4" w16cid:durableId="227305397">
    <w:abstractNumId w:val="33"/>
  </w:num>
  <w:num w:numId="5" w16cid:durableId="1031878265">
    <w:abstractNumId w:val="15"/>
  </w:num>
  <w:num w:numId="6" w16cid:durableId="1558201570">
    <w:abstractNumId w:val="36"/>
  </w:num>
  <w:num w:numId="7" w16cid:durableId="1991052562">
    <w:abstractNumId w:val="16"/>
  </w:num>
  <w:num w:numId="8" w16cid:durableId="703284880">
    <w:abstractNumId w:val="32"/>
  </w:num>
  <w:num w:numId="9" w16cid:durableId="931275756">
    <w:abstractNumId w:val="24"/>
  </w:num>
  <w:num w:numId="10" w16cid:durableId="1408726308">
    <w:abstractNumId w:val="56"/>
  </w:num>
  <w:num w:numId="11" w16cid:durableId="1115371855">
    <w:abstractNumId w:val="81"/>
  </w:num>
  <w:num w:numId="12" w16cid:durableId="908225898">
    <w:abstractNumId w:val="17"/>
  </w:num>
  <w:num w:numId="13" w16cid:durableId="385183150">
    <w:abstractNumId w:val="38"/>
  </w:num>
  <w:num w:numId="14" w16cid:durableId="954216010">
    <w:abstractNumId w:val="53"/>
  </w:num>
  <w:num w:numId="15" w16cid:durableId="245501930">
    <w:abstractNumId w:val="42"/>
  </w:num>
  <w:num w:numId="16" w16cid:durableId="2060519871">
    <w:abstractNumId w:val="51"/>
  </w:num>
  <w:num w:numId="17" w16cid:durableId="724377865">
    <w:abstractNumId w:val="50"/>
  </w:num>
  <w:num w:numId="18" w16cid:durableId="422075129">
    <w:abstractNumId w:val="18"/>
  </w:num>
  <w:num w:numId="19" w16cid:durableId="1655059488">
    <w:abstractNumId w:val="69"/>
  </w:num>
  <w:num w:numId="20" w16cid:durableId="374695813">
    <w:abstractNumId w:val="85"/>
  </w:num>
  <w:num w:numId="21" w16cid:durableId="1604259753">
    <w:abstractNumId w:val="8"/>
  </w:num>
  <w:num w:numId="22" w16cid:durableId="824588284">
    <w:abstractNumId w:val="59"/>
  </w:num>
  <w:num w:numId="23" w16cid:durableId="303124641">
    <w:abstractNumId w:val="58"/>
  </w:num>
  <w:num w:numId="24" w16cid:durableId="1596480759">
    <w:abstractNumId w:val="78"/>
  </w:num>
  <w:num w:numId="25" w16cid:durableId="1652634926">
    <w:abstractNumId w:val="60"/>
  </w:num>
  <w:num w:numId="26" w16cid:durableId="560601261">
    <w:abstractNumId w:val="55"/>
  </w:num>
  <w:num w:numId="27" w16cid:durableId="16273422">
    <w:abstractNumId w:val="75"/>
  </w:num>
  <w:num w:numId="28" w16cid:durableId="159854899">
    <w:abstractNumId w:val="72"/>
  </w:num>
  <w:num w:numId="29" w16cid:durableId="570969977">
    <w:abstractNumId w:val="11"/>
  </w:num>
  <w:num w:numId="30" w16cid:durableId="207841753">
    <w:abstractNumId w:val="35"/>
  </w:num>
  <w:num w:numId="31" w16cid:durableId="480392064">
    <w:abstractNumId w:val="12"/>
  </w:num>
  <w:num w:numId="32" w16cid:durableId="1058019081">
    <w:abstractNumId w:val="26"/>
  </w:num>
  <w:num w:numId="33" w16cid:durableId="507598052">
    <w:abstractNumId w:val="9"/>
  </w:num>
  <w:num w:numId="34" w16cid:durableId="1063874338">
    <w:abstractNumId w:val="61"/>
  </w:num>
  <w:num w:numId="35" w16cid:durableId="1881672638">
    <w:abstractNumId w:val="6"/>
  </w:num>
  <w:num w:numId="36" w16cid:durableId="344553210">
    <w:abstractNumId w:val="34"/>
  </w:num>
  <w:num w:numId="37" w16cid:durableId="582839818">
    <w:abstractNumId w:val="64"/>
  </w:num>
  <w:num w:numId="38" w16cid:durableId="603807311">
    <w:abstractNumId w:val="22"/>
  </w:num>
  <w:num w:numId="39" w16cid:durableId="693504355">
    <w:abstractNumId w:val="39"/>
  </w:num>
  <w:num w:numId="40" w16cid:durableId="1394893625">
    <w:abstractNumId w:val="71"/>
  </w:num>
  <w:num w:numId="41" w16cid:durableId="1178740659">
    <w:abstractNumId w:val="21"/>
  </w:num>
  <w:num w:numId="42" w16cid:durableId="586307051">
    <w:abstractNumId w:val="54"/>
  </w:num>
  <w:num w:numId="43" w16cid:durableId="556210015">
    <w:abstractNumId w:val="0"/>
  </w:num>
  <w:num w:numId="44" w16cid:durableId="286816002">
    <w:abstractNumId w:val="3"/>
  </w:num>
  <w:num w:numId="45" w16cid:durableId="187302236">
    <w:abstractNumId w:val="2"/>
  </w:num>
  <w:num w:numId="46" w16cid:durableId="67270116">
    <w:abstractNumId w:val="4"/>
  </w:num>
  <w:num w:numId="47" w16cid:durableId="2089615571">
    <w:abstractNumId w:val="44"/>
  </w:num>
  <w:num w:numId="48" w16cid:durableId="1574044833">
    <w:abstractNumId w:val="45"/>
  </w:num>
  <w:num w:numId="49" w16cid:durableId="1534419445">
    <w:abstractNumId w:val="66"/>
  </w:num>
  <w:num w:numId="50" w16cid:durableId="19961054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9983998">
    <w:abstractNumId w:val="73"/>
  </w:num>
  <w:num w:numId="52" w16cid:durableId="950979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26321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4285215">
    <w:abstractNumId w:val="70"/>
  </w:num>
  <w:num w:numId="55" w16cid:durableId="1621379271">
    <w:abstractNumId w:val="76"/>
  </w:num>
  <w:num w:numId="56" w16cid:durableId="18245452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1462948">
    <w:abstractNumId w:val="80"/>
  </w:num>
  <w:num w:numId="58" w16cid:durableId="1947421979">
    <w:abstractNumId w:val="57"/>
  </w:num>
  <w:num w:numId="59" w16cid:durableId="247809115">
    <w:abstractNumId w:val="31"/>
  </w:num>
  <w:num w:numId="60" w16cid:durableId="1610044697">
    <w:abstractNumId w:val="52"/>
  </w:num>
  <w:num w:numId="61" w16cid:durableId="806976429">
    <w:abstractNumId w:val="83"/>
  </w:num>
  <w:num w:numId="62" w16cid:durableId="557283495">
    <w:abstractNumId w:val="68"/>
  </w:num>
  <w:num w:numId="63" w16cid:durableId="1531992208">
    <w:abstractNumId w:val="66"/>
    <w:lvlOverride w:ilvl="0">
      <w:startOverride w:val="1"/>
    </w:lvlOverride>
    <w:lvlOverride w:ilvl="1">
      <w:startOverride w:val="1"/>
    </w:lvlOverride>
    <w:lvlOverride w:ilvl="2">
      <w:startOverride w:val="1"/>
    </w:lvlOverride>
    <w:lvlOverride w:ilvl="3">
      <w:startOverride w:val="1"/>
    </w:lvlOverride>
  </w:num>
  <w:num w:numId="64" w16cid:durableId="927543980">
    <w:abstractNumId w:val="27"/>
  </w:num>
  <w:num w:numId="65" w16cid:durableId="646396768">
    <w:abstractNumId w:val="79"/>
  </w:num>
  <w:num w:numId="66" w16cid:durableId="935137603">
    <w:abstractNumId w:val="14"/>
  </w:num>
  <w:num w:numId="67" w16cid:durableId="4071222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38653002">
    <w:abstractNumId w:val="66"/>
  </w:num>
  <w:num w:numId="69" w16cid:durableId="12398280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5519041">
    <w:abstractNumId w:val="66"/>
  </w:num>
  <w:num w:numId="71" w16cid:durableId="772944887">
    <w:abstractNumId w:val="66"/>
  </w:num>
  <w:num w:numId="72" w16cid:durableId="1682776840">
    <w:abstractNumId w:val="66"/>
  </w:num>
  <w:num w:numId="73" w16cid:durableId="1531336208">
    <w:abstractNumId w:val="66"/>
  </w:num>
  <w:num w:numId="74" w16cid:durableId="1963920010">
    <w:abstractNumId w:val="66"/>
  </w:num>
  <w:num w:numId="75" w16cid:durableId="1701390793">
    <w:abstractNumId w:val="66"/>
  </w:num>
  <w:num w:numId="76" w16cid:durableId="1844393723">
    <w:abstractNumId w:val="66"/>
  </w:num>
  <w:num w:numId="77" w16cid:durableId="1541478383">
    <w:abstractNumId w:val="66"/>
  </w:num>
  <w:num w:numId="78" w16cid:durableId="1376810956">
    <w:abstractNumId w:val="66"/>
  </w:num>
  <w:num w:numId="79" w16cid:durableId="2132240964">
    <w:abstractNumId w:val="66"/>
  </w:num>
  <w:num w:numId="80" w16cid:durableId="562833175">
    <w:abstractNumId w:val="37"/>
  </w:num>
  <w:num w:numId="81" w16cid:durableId="385882970">
    <w:abstractNumId w:val="63"/>
  </w:num>
  <w:num w:numId="82" w16cid:durableId="1458644977">
    <w:abstractNumId w:val="66"/>
  </w:num>
  <w:num w:numId="83" w16cid:durableId="1737319750">
    <w:abstractNumId w:val="66"/>
  </w:num>
  <w:num w:numId="84" w16cid:durableId="1821073753">
    <w:abstractNumId w:val="48"/>
  </w:num>
  <w:num w:numId="85" w16cid:durableId="1680160968">
    <w:abstractNumId w:val="5"/>
  </w:num>
  <w:num w:numId="86" w16cid:durableId="15208986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6059384">
    <w:abstractNumId w:val="23"/>
  </w:num>
  <w:num w:numId="88" w16cid:durableId="100876103">
    <w:abstractNumId w:val="43"/>
  </w:num>
  <w:num w:numId="89" w16cid:durableId="1466311967">
    <w:abstractNumId w:val="40"/>
  </w:num>
  <w:num w:numId="90" w16cid:durableId="1138105687">
    <w:abstractNumId w:val="20"/>
  </w:num>
  <w:num w:numId="91" w16cid:durableId="1050960868">
    <w:abstractNumId w:val="13"/>
  </w:num>
  <w:num w:numId="92" w16cid:durableId="161091106">
    <w:abstractNumId w:val="67"/>
  </w:num>
  <w:num w:numId="93" w16cid:durableId="6711085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3288744">
    <w:abstractNumId w:val="66"/>
  </w:num>
  <w:num w:numId="95" w16cid:durableId="1298947216">
    <w:abstractNumId w:val="66"/>
  </w:num>
  <w:num w:numId="96" w16cid:durableId="1886794210">
    <w:abstractNumId w:val="66"/>
  </w:num>
  <w:num w:numId="97" w16cid:durableId="983703631">
    <w:abstractNumId w:val="66"/>
  </w:num>
  <w:num w:numId="98" w16cid:durableId="329606035">
    <w:abstractNumId w:val="66"/>
  </w:num>
  <w:num w:numId="99" w16cid:durableId="34815586">
    <w:abstractNumId w:val="66"/>
  </w:num>
  <w:num w:numId="100" w16cid:durableId="338123158">
    <w:abstractNumId w:val="66"/>
  </w:num>
  <w:num w:numId="101" w16cid:durableId="1076174478">
    <w:abstractNumId w:val="66"/>
  </w:num>
  <w:num w:numId="102" w16cid:durableId="4481067">
    <w:abstractNumId w:val="66"/>
  </w:num>
  <w:num w:numId="103" w16cid:durableId="676420235">
    <w:abstractNumId w:val="66"/>
  </w:num>
  <w:num w:numId="104" w16cid:durableId="399906384">
    <w:abstractNumId w:val="66"/>
  </w:num>
  <w:num w:numId="105" w16cid:durableId="839925107">
    <w:abstractNumId w:val="66"/>
  </w:num>
  <w:num w:numId="106" w16cid:durableId="1498962633">
    <w:abstractNumId w:val="66"/>
  </w:num>
  <w:num w:numId="107" w16cid:durableId="575625714">
    <w:abstractNumId w:val="66"/>
  </w:num>
  <w:num w:numId="108" w16cid:durableId="2072803898">
    <w:abstractNumId w:val="66"/>
  </w:num>
  <w:num w:numId="109" w16cid:durableId="1622951627">
    <w:abstractNumId w:val="66"/>
  </w:num>
  <w:num w:numId="110" w16cid:durableId="1860653728">
    <w:abstractNumId w:val="66"/>
  </w:num>
  <w:num w:numId="111" w16cid:durableId="2015110474">
    <w:abstractNumId w:val="66"/>
  </w:num>
  <w:num w:numId="112" w16cid:durableId="1493718164">
    <w:abstractNumId w:val="66"/>
  </w:num>
  <w:num w:numId="113" w16cid:durableId="1391228603">
    <w:abstractNumId w:val="66"/>
  </w:num>
  <w:num w:numId="114" w16cid:durableId="1821312721">
    <w:abstractNumId w:val="66"/>
  </w:num>
  <w:num w:numId="115" w16cid:durableId="1183593297">
    <w:abstractNumId w:val="84"/>
  </w:num>
  <w:num w:numId="116" w16cid:durableId="902762593">
    <w:abstractNumId w:val="47"/>
  </w:num>
  <w:num w:numId="117" w16cid:durableId="1318606824">
    <w:abstractNumId w:val="77"/>
  </w:num>
  <w:num w:numId="118" w16cid:durableId="1838419271">
    <w:abstractNumId w:val="28"/>
  </w:num>
  <w:num w:numId="119" w16cid:durableId="1955164238">
    <w:abstractNumId w:val="25"/>
  </w:num>
  <w:num w:numId="120" w16cid:durableId="718625735">
    <w:abstractNumId w:val="62"/>
  </w:num>
  <w:num w:numId="121" w16cid:durableId="1749956530">
    <w:abstractNumId w:val="41"/>
  </w:num>
  <w:num w:numId="122" w16cid:durableId="1866823417">
    <w:abstractNumId w:val="30"/>
  </w:num>
  <w:num w:numId="123" w16cid:durableId="464541638">
    <w:abstractNumId w:val="7"/>
  </w:num>
  <w:num w:numId="124" w16cid:durableId="2021853981">
    <w:abstractNumId w:val="46"/>
  </w:num>
  <w:num w:numId="125" w16cid:durableId="788083155">
    <w:abstractNumId w:val="66"/>
    <w:lvlOverride w:ilvl="0">
      <w:startOverride w:val="1"/>
    </w:lvlOverride>
    <w:lvlOverride w:ilvl="1">
      <w:startOverride w:val="1"/>
    </w:lvlOverride>
    <w:lvlOverride w:ilvl="2">
      <w:startOverride w:val="1"/>
    </w:lvlOverride>
    <w:lvlOverride w:ilvl="3">
      <w:startOverride w:val="1"/>
    </w:lvlOverride>
  </w:num>
  <w:num w:numId="126" w16cid:durableId="205679038">
    <w:abstractNumId w:val="19"/>
  </w:num>
  <w:num w:numId="127" w16cid:durableId="577134716">
    <w:abstractNumId w:val="29"/>
  </w:num>
  <w:num w:numId="128" w16cid:durableId="1906645441">
    <w:abstractNumId w:val="1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6D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25E"/>
    <w:rsid w:val="0002538B"/>
    <w:rsid w:val="000254C4"/>
    <w:rsid w:val="000259A5"/>
    <w:rsid w:val="00025C22"/>
    <w:rsid w:val="00025DC1"/>
    <w:rsid w:val="00026188"/>
    <w:rsid w:val="00026A6C"/>
    <w:rsid w:val="000278F6"/>
    <w:rsid w:val="00027D52"/>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3FE"/>
    <w:rsid w:val="00047804"/>
    <w:rsid w:val="000479D3"/>
    <w:rsid w:val="00047EA6"/>
    <w:rsid w:val="0005008C"/>
    <w:rsid w:val="00050421"/>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36C"/>
    <w:rsid w:val="0006353F"/>
    <w:rsid w:val="00063944"/>
    <w:rsid w:val="00063EBE"/>
    <w:rsid w:val="00064B8E"/>
    <w:rsid w:val="00065BA0"/>
    <w:rsid w:val="00065CB5"/>
    <w:rsid w:val="00066285"/>
    <w:rsid w:val="000666EC"/>
    <w:rsid w:val="00067504"/>
    <w:rsid w:val="0006790C"/>
    <w:rsid w:val="00067D5A"/>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1A26"/>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1F49"/>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56A"/>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28BA"/>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3FCC"/>
    <w:rsid w:val="000C4029"/>
    <w:rsid w:val="000C4084"/>
    <w:rsid w:val="000C442D"/>
    <w:rsid w:val="000C50D6"/>
    <w:rsid w:val="000C5799"/>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2F3"/>
    <w:rsid w:val="00111B3E"/>
    <w:rsid w:val="001120EB"/>
    <w:rsid w:val="00112259"/>
    <w:rsid w:val="001145BA"/>
    <w:rsid w:val="0011460C"/>
    <w:rsid w:val="00114CDB"/>
    <w:rsid w:val="00114FED"/>
    <w:rsid w:val="00115D8A"/>
    <w:rsid w:val="00116BD9"/>
    <w:rsid w:val="0011724C"/>
    <w:rsid w:val="00117A95"/>
    <w:rsid w:val="001207BB"/>
    <w:rsid w:val="00120B20"/>
    <w:rsid w:val="00120B79"/>
    <w:rsid w:val="00120CDD"/>
    <w:rsid w:val="001217A7"/>
    <w:rsid w:val="0012187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C0B"/>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5062"/>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2A8"/>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3FB1"/>
    <w:rsid w:val="001C48C9"/>
    <w:rsid w:val="001C53B4"/>
    <w:rsid w:val="001C587D"/>
    <w:rsid w:val="001C5C6C"/>
    <w:rsid w:val="001C6983"/>
    <w:rsid w:val="001C6985"/>
    <w:rsid w:val="001C6F48"/>
    <w:rsid w:val="001C7097"/>
    <w:rsid w:val="001C7157"/>
    <w:rsid w:val="001C71E5"/>
    <w:rsid w:val="001C72DA"/>
    <w:rsid w:val="001C7366"/>
    <w:rsid w:val="001C7EAD"/>
    <w:rsid w:val="001C7FA2"/>
    <w:rsid w:val="001D05EC"/>
    <w:rsid w:val="001D0686"/>
    <w:rsid w:val="001D1B5C"/>
    <w:rsid w:val="001D20B5"/>
    <w:rsid w:val="001D20E2"/>
    <w:rsid w:val="001D27A8"/>
    <w:rsid w:val="001D2E35"/>
    <w:rsid w:val="001D3054"/>
    <w:rsid w:val="001D36C8"/>
    <w:rsid w:val="001D3DCE"/>
    <w:rsid w:val="001D5169"/>
    <w:rsid w:val="001D5CF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4D"/>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02A"/>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6E18"/>
    <w:rsid w:val="002578A3"/>
    <w:rsid w:val="00257A5D"/>
    <w:rsid w:val="00257B15"/>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4D98"/>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861"/>
    <w:rsid w:val="002B5C29"/>
    <w:rsid w:val="002B6B55"/>
    <w:rsid w:val="002B7E66"/>
    <w:rsid w:val="002C07B3"/>
    <w:rsid w:val="002C0880"/>
    <w:rsid w:val="002C0AE0"/>
    <w:rsid w:val="002C0C27"/>
    <w:rsid w:val="002C1FEE"/>
    <w:rsid w:val="002C2510"/>
    <w:rsid w:val="002C2588"/>
    <w:rsid w:val="002C25C1"/>
    <w:rsid w:val="002C2DA5"/>
    <w:rsid w:val="002C348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165D"/>
    <w:rsid w:val="002D2C59"/>
    <w:rsid w:val="002D300A"/>
    <w:rsid w:val="002D3C15"/>
    <w:rsid w:val="002D3DC0"/>
    <w:rsid w:val="002D40AD"/>
    <w:rsid w:val="002D424B"/>
    <w:rsid w:val="002D439B"/>
    <w:rsid w:val="002D445F"/>
    <w:rsid w:val="002D4D1A"/>
    <w:rsid w:val="002D7195"/>
    <w:rsid w:val="002E0111"/>
    <w:rsid w:val="002E0154"/>
    <w:rsid w:val="002E0495"/>
    <w:rsid w:val="002E05D9"/>
    <w:rsid w:val="002E06EC"/>
    <w:rsid w:val="002E0A5E"/>
    <w:rsid w:val="002E0F06"/>
    <w:rsid w:val="002E0F53"/>
    <w:rsid w:val="002E140D"/>
    <w:rsid w:val="002E1907"/>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6747"/>
    <w:rsid w:val="002F71BB"/>
    <w:rsid w:val="002F7C2F"/>
    <w:rsid w:val="00300531"/>
    <w:rsid w:val="003008EC"/>
    <w:rsid w:val="00300B20"/>
    <w:rsid w:val="00300F70"/>
    <w:rsid w:val="003011AA"/>
    <w:rsid w:val="00301648"/>
    <w:rsid w:val="003018DC"/>
    <w:rsid w:val="0030281C"/>
    <w:rsid w:val="00303A48"/>
    <w:rsid w:val="00303E95"/>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0CD"/>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CDC"/>
    <w:rsid w:val="00355EE0"/>
    <w:rsid w:val="0035643E"/>
    <w:rsid w:val="00356A6A"/>
    <w:rsid w:val="003572B1"/>
    <w:rsid w:val="00357BDF"/>
    <w:rsid w:val="00357E4D"/>
    <w:rsid w:val="00360683"/>
    <w:rsid w:val="00360BA4"/>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0860"/>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3EBB"/>
    <w:rsid w:val="003842B7"/>
    <w:rsid w:val="00384538"/>
    <w:rsid w:val="00384C1C"/>
    <w:rsid w:val="00384D0A"/>
    <w:rsid w:val="00384D17"/>
    <w:rsid w:val="0038568E"/>
    <w:rsid w:val="00385A7A"/>
    <w:rsid w:val="00386233"/>
    <w:rsid w:val="00386A41"/>
    <w:rsid w:val="00386E19"/>
    <w:rsid w:val="00387C0F"/>
    <w:rsid w:val="00387EA0"/>
    <w:rsid w:val="0039019C"/>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3973"/>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2638"/>
    <w:rsid w:val="003C4109"/>
    <w:rsid w:val="003C4308"/>
    <w:rsid w:val="003C48E1"/>
    <w:rsid w:val="003C583A"/>
    <w:rsid w:val="003C5B20"/>
    <w:rsid w:val="003C61CC"/>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108"/>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5E6"/>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02"/>
    <w:rsid w:val="0041078E"/>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2BD"/>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7B1"/>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03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358D"/>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741"/>
    <w:rsid w:val="0049383B"/>
    <w:rsid w:val="00494083"/>
    <w:rsid w:val="004961E5"/>
    <w:rsid w:val="004963B9"/>
    <w:rsid w:val="00496DF6"/>
    <w:rsid w:val="004970DA"/>
    <w:rsid w:val="004974B6"/>
    <w:rsid w:val="00497666"/>
    <w:rsid w:val="004978ED"/>
    <w:rsid w:val="004A0324"/>
    <w:rsid w:val="004A06E1"/>
    <w:rsid w:val="004A166C"/>
    <w:rsid w:val="004A1B92"/>
    <w:rsid w:val="004A1E5F"/>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A09"/>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38C3"/>
    <w:rsid w:val="004C42C8"/>
    <w:rsid w:val="004C642B"/>
    <w:rsid w:val="004C686F"/>
    <w:rsid w:val="004C6C73"/>
    <w:rsid w:val="004C7060"/>
    <w:rsid w:val="004C7687"/>
    <w:rsid w:val="004D00A8"/>
    <w:rsid w:val="004D0D9A"/>
    <w:rsid w:val="004D152D"/>
    <w:rsid w:val="004D1E19"/>
    <w:rsid w:val="004D20DD"/>
    <w:rsid w:val="004D22E3"/>
    <w:rsid w:val="004D2551"/>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01"/>
    <w:rsid w:val="004E335F"/>
    <w:rsid w:val="004E373A"/>
    <w:rsid w:val="004E391B"/>
    <w:rsid w:val="004E40CD"/>
    <w:rsid w:val="004E42CE"/>
    <w:rsid w:val="004E5564"/>
    <w:rsid w:val="004E57B0"/>
    <w:rsid w:val="004E586E"/>
    <w:rsid w:val="004E70FB"/>
    <w:rsid w:val="004E715E"/>
    <w:rsid w:val="004E79EF"/>
    <w:rsid w:val="004F0DB2"/>
    <w:rsid w:val="004F1A90"/>
    <w:rsid w:val="004F22CC"/>
    <w:rsid w:val="004F2496"/>
    <w:rsid w:val="004F4968"/>
    <w:rsid w:val="004F4B03"/>
    <w:rsid w:val="004F5372"/>
    <w:rsid w:val="004F5A4D"/>
    <w:rsid w:val="004F69C4"/>
    <w:rsid w:val="004F7129"/>
    <w:rsid w:val="004F7675"/>
    <w:rsid w:val="004F7720"/>
    <w:rsid w:val="0050136D"/>
    <w:rsid w:val="005014B8"/>
    <w:rsid w:val="0050196E"/>
    <w:rsid w:val="00501D48"/>
    <w:rsid w:val="00501EEE"/>
    <w:rsid w:val="00502235"/>
    <w:rsid w:val="005022E3"/>
    <w:rsid w:val="00502DED"/>
    <w:rsid w:val="00502E6F"/>
    <w:rsid w:val="005030F7"/>
    <w:rsid w:val="00503203"/>
    <w:rsid w:val="00503785"/>
    <w:rsid w:val="005039FA"/>
    <w:rsid w:val="00503BB3"/>
    <w:rsid w:val="005042A7"/>
    <w:rsid w:val="00504512"/>
    <w:rsid w:val="00504B66"/>
    <w:rsid w:val="0050587F"/>
    <w:rsid w:val="00505A73"/>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0E17"/>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5AC"/>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2B60"/>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5B47"/>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966"/>
    <w:rsid w:val="005E5D37"/>
    <w:rsid w:val="005E5DA8"/>
    <w:rsid w:val="005E6769"/>
    <w:rsid w:val="005E71EA"/>
    <w:rsid w:val="005E7649"/>
    <w:rsid w:val="005E7691"/>
    <w:rsid w:val="005E76F9"/>
    <w:rsid w:val="005F028A"/>
    <w:rsid w:val="005F1246"/>
    <w:rsid w:val="005F17EB"/>
    <w:rsid w:val="005F2777"/>
    <w:rsid w:val="005F43A7"/>
    <w:rsid w:val="005F4751"/>
    <w:rsid w:val="005F48EF"/>
    <w:rsid w:val="005F4C69"/>
    <w:rsid w:val="005F64E5"/>
    <w:rsid w:val="005F6732"/>
    <w:rsid w:val="005F72DF"/>
    <w:rsid w:val="005F7585"/>
    <w:rsid w:val="005F7F53"/>
    <w:rsid w:val="00600470"/>
    <w:rsid w:val="006009E4"/>
    <w:rsid w:val="00601132"/>
    <w:rsid w:val="006017BE"/>
    <w:rsid w:val="00601F60"/>
    <w:rsid w:val="0060261F"/>
    <w:rsid w:val="00602999"/>
    <w:rsid w:val="006033B7"/>
    <w:rsid w:val="00604545"/>
    <w:rsid w:val="00604F01"/>
    <w:rsid w:val="0060525E"/>
    <w:rsid w:val="00605579"/>
    <w:rsid w:val="0060628B"/>
    <w:rsid w:val="00606371"/>
    <w:rsid w:val="0060638B"/>
    <w:rsid w:val="0060713D"/>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1C5C"/>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349"/>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1A19"/>
    <w:rsid w:val="00662425"/>
    <w:rsid w:val="00663564"/>
    <w:rsid w:val="00664877"/>
    <w:rsid w:val="0066493A"/>
    <w:rsid w:val="00664A40"/>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2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1D88"/>
    <w:rsid w:val="006A20A8"/>
    <w:rsid w:val="006A23E8"/>
    <w:rsid w:val="006A24D4"/>
    <w:rsid w:val="006A32F8"/>
    <w:rsid w:val="006A384F"/>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BD8"/>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293"/>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DE6"/>
    <w:rsid w:val="00723DF3"/>
    <w:rsid w:val="00723E3E"/>
    <w:rsid w:val="00723EBF"/>
    <w:rsid w:val="00724553"/>
    <w:rsid w:val="0072550C"/>
    <w:rsid w:val="0072559E"/>
    <w:rsid w:val="00727084"/>
    <w:rsid w:val="007277F1"/>
    <w:rsid w:val="007278A3"/>
    <w:rsid w:val="00727C0E"/>
    <w:rsid w:val="00727EE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A2E"/>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7C7"/>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33E"/>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244"/>
    <w:rsid w:val="00780D1C"/>
    <w:rsid w:val="00780D36"/>
    <w:rsid w:val="00781397"/>
    <w:rsid w:val="00781CEB"/>
    <w:rsid w:val="007827A2"/>
    <w:rsid w:val="00783C9C"/>
    <w:rsid w:val="00783D59"/>
    <w:rsid w:val="00784953"/>
    <w:rsid w:val="0078499A"/>
    <w:rsid w:val="007850A0"/>
    <w:rsid w:val="007856F7"/>
    <w:rsid w:val="0078578F"/>
    <w:rsid w:val="00785BF6"/>
    <w:rsid w:val="00785DC9"/>
    <w:rsid w:val="00785F4A"/>
    <w:rsid w:val="0078651E"/>
    <w:rsid w:val="00786791"/>
    <w:rsid w:val="00786E0F"/>
    <w:rsid w:val="00790769"/>
    <w:rsid w:val="0079080D"/>
    <w:rsid w:val="00790B88"/>
    <w:rsid w:val="00791DB3"/>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6C44"/>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75"/>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244"/>
    <w:rsid w:val="007C2691"/>
    <w:rsid w:val="007C2AED"/>
    <w:rsid w:val="007C2FC2"/>
    <w:rsid w:val="007C3056"/>
    <w:rsid w:val="007C40A5"/>
    <w:rsid w:val="007C40C7"/>
    <w:rsid w:val="007C4599"/>
    <w:rsid w:val="007C4CD3"/>
    <w:rsid w:val="007C55C0"/>
    <w:rsid w:val="007C6B34"/>
    <w:rsid w:val="007C736A"/>
    <w:rsid w:val="007C73CC"/>
    <w:rsid w:val="007C744E"/>
    <w:rsid w:val="007C74F4"/>
    <w:rsid w:val="007D0044"/>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426"/>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057D"/>
    <w:rsid w:val="00821026"/>
    <w:rsid w:val="008210A3"/>
    <w:rsid w:val="008213DF"/>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076"/>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A4C"/>
    <w:rsid w:val="00845F53"/>
    <w:rsid w:val="00846324"/>
    <w:rsid w:val="008478F0"/>
    <w:rsid w:val="008502BC"/>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D43"/>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2760"/>
    <w:rsid w:val="008F37A2"/>
    <w:rsid w:val="008F39F5"/>
    <w:rsid w:val="008F3C04"/>
    <w:rsid w:val="008F3F96"/>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4C5"/>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5FB"/>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3ADA"/>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47E77"/>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4539"/>
    <w:rsid w:val="00965573"/>
    <w:rsid w:val="009673FD"/>
    <w:rsid w:val="009700FD"/>
    <w:rsid w:val="009707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861"/>
    <w:rsid w:val="009A4935"/>
    <w:rsid w:val="009A4E0D"/>
    <w:rsid w:val="009A53A3"/>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3DC7"/>
    <w:rsid w:val="009D4058"/>
    <w:rsid w:val="009D479E"/>
    <w:rsid w:val="009D485B"/>
    <w:rsid w:val="009D4BA6"/>
    <w:rsid w:val="009D4C62"/>
    <w:rsid w:val="009D4D9A"/>
    <w:rsid w:val="009D5794"/>
    <w:rsid w:val="009D5B0E"/>
    <w:rsid w:val="009D5CB5"/>
    <w:rsid w:val="009D5ED2"/>
    <w:rsid w:val="009D5F2E"/>
    <w:rsid w:val="009D6737"/>
    <w:rsid w:val="009D6C23"/>
    <w:rsid w:val="009D7738"/>
    <w:rsid w:val="009D7772"/>
    <w:rsid w:val="009D78C8"/>
    <w:rsid w:val="009D78E8"/>
    <w:rsid w:val="009D7C0C"/>
    <w:rsid w:val="009D7CD0"/>
    <w:rsid w:val="009D7D88"/>
    <w:rsid w:val="009D7D8A"/>
    <w:rsid w:val="009D7F93"/>
    <w:rsid w:val="009E01BE"/>
    <w:rsid w:val="009E039B"/>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8F7"/>
    <w:rsid w:val="009F39A9"/>
    <w:rsid w:val="009F3A17"/>
    <w:rsid w:val="009F3DE0"/>
    <w:rsid w:val="009F4FA8"/>
    <w:rsid w:val="009F59D1"/>
    <w:rsid w:val="009F607A"/>
    <w:rsid w:val="009F73DE"/>
    <w:rsid w:val="009F751D"/>
    <w:rsid w:val="00A0063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6A12"/>
    <w:rsid w:val="00A36FCF"/>
    <w:rsid w:val="00A37209"/>
    <w:rsid w:val="00A40293"/>
    <w:rsid w:val="00A40FE4"/>
    <w:rsid w:val="00A41374"/>
    <w:rsid w:val="00A42012"/>
    <w:rsid w:val="00A42350"/>
    <w:rsid w:val="00A429A0"/>
    <w:rsid w:val="00A42C1D"/>
    <w:rsid w:val="00A437D1"/>
    <w:rsid w:val="00A43AFC"/>
    <w:rsid w:val="00A4424E"/>
    <w:rsid w:val="00A4467B"/>
    <w:rsid w:val="00A44698"/>
    <w:rsid w:val="00A44944"/>
    <w:rsid w:val="00A454A3"/>
    <w:rsid w:val="00A458E1"/>
    <w:rsid w:val="00A46299"/>
    <w:rsid w:val="00A46608"/>
    <w:rsid w:val="00A46B13"/>
    <w:rsid w:val="00A46CEF"/>
    <w:rsid w:val="00A46DE4"/>
    <w:rsid w:val="00A46E73"/>
    <w:rsid w:val="00A46EFA"/>
    <w:rsid w:val="00A4760C"/>
    <w:rsid w:val="00A47ED5"/>
    <w:rsid w:val="00A5099E"/>
    <w:rsid w:val="00A50A61"/>
    <w:rsid w:val="00A5138F"/>
    <w:rsid w:val="00A51764"/>
    <w:rsid w:val="00A522DD"/>
    <w:rsid w:val="00A52669"/>
    <w:rsid w:val="00A52F0E"/>
    <w:rsid w:val="00A5423F"/>
    <w:rsid w:val="00A54F6C"/>
    <w:rsid w:val="00A55122"/>
    <w:rsid w:val="00A55176"/>
    <w:rsid w:val="00A5546F"/>
    <w:rsid w:val="00A55650"/>
    <w:rsid w:val="00A56600"/>
    <w:rsid w:val="00A567F7"/>
    <w:rsid w:val="00A56B42"/>
    <w:rsid w:val="00A57F61"/>
    <w:rsid w:val="00A60A6F"/>
    <w:rsid w:val="00A61630"/>
    <w:rsid w:val="00A61D95"/>
    <w:rsid w:val="00A61F92"/>
    <w:rsid w:val="00A62696"/>
    <w:rsid w:val="00A6278E"/>
    <w:rsid w:val="00A63330"/>
    <w:rsid w:val="00A63715"/>
    <w:rsid w:val="00A63A0F"/>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2B7"/>
    <w:rsid w:val="00A74B55"/>
    <w:rsid w:val="00A74B7A"/>
    <w:rsid w:val="00A75031"/>
    <w:rsid w:val="00A753A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AD3"/>
    <w:rsid w:val="00A87BB3"/>
    <w:rsid w:val="00A87DF2"/>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59"/>
    <w:rsid w:val="00AA238C"/>
    <w:rsid w:val="00AA23AA"/>
    <w:rsid w:val="00AA29CA"/>
    <w:rsid w:val="00AA2A0F"/>
    <w:rsid w:val="00AA2A94"/>
    <w:rsid w:val="00AA32A8"/>
    <w:rsid w:val="00AA348A"/>
    <w:rsid w:val="00AA3F7F"/>
    <w:rsid w:val="00AA44D7"/>
    <w:rsid w:val="00AA44D8"/>
    <w:rsid w:val="00AA4808"/>
    <w:rsid w:val="00AA62B5"/>
    <w:rsid w:val="00AA641B"/>
    <w:rsid w:val="00AA6462"/>
    <w:rsid w:val="00AA6517"/>
    <w:rsid w:val="00AA6C6C"/>
    <w:rsid w:val="00AA71AC"/>
    <w:rsid w:val="00AA796C"/>
    <w:rsid w:val="00AB065D"/>
    <w:rsid w:val="00AB1970"/>
    <w:rsid w:val="00AB1DEA"/>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46E"/>
    <w:rsid w:val="00AD3634"/>
    <w:rsid w:val="00AD385D"/>
    <w:rsid w:val="00AD40A8"/>
    <w:rsid w:val="00AD43E6"/>
    <w:rsid w:val="00AD485E"/>
    <w:rsid w:val="00AD6C63"/>
    <w:rsid w:val="00AD6D81"/>
    <w:rsid w:val="00AD7293"/>
    <w:rsid w:val="00AD78D7"/>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0EA8"/>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38D"/>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3FC0"/>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93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248"/>
    <w:rsid w:val="00B62DEA"/>
    <w:rsid w:val="00B6302D"/>
    <w:rsid w:val="00B630CF"/>
    <w:rsid w:val="00B63782"/>
    <w:rsid w:val="00B63B7B"/>
    <w:rsid w:val="00B64ADD"/>
    <w:rsid w:val="00B64DAB"/>
    <w:rsid w:val="00B64F52"/>
    <w:rsid w:val="00B6558A"/>
    <w:rsid w:val="00B65A67"/>
    <w:rsid w:val="00B6624B"/>
    <w:rsid w:val="00B675D7"/>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0D83"/>
    <w:rsid w:val="00B8224E"/>
    <w:rsid w:val="00B82396"/>
    <w:rsid w:val="00B82A75"/>
    <w:rsid w:val="00B8309A"/>
    <w:rsid w:val="00B836D3"/>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2B0F"/>
    <w:rsid w:val="00B9321C"/>
    <w:rsid w:val="00B934CF"/>
    <w:rsid w:val="00B93F87"/>
    <w:rsid w:val="00B9433E"/>
    <w:rsid w:val="00B944E7"/>
    <w:rsid w:val="00B94862"/>
    <w:rsid w:val="00B94AB6"/>
    <w:rsid w:val="00B94B42"/>
    <w:rsid w:val="00B954F2"/>
    <w:rsid w:val="00B957D7"/>
    <w:rsid w:val="00B959C4"/>
    <w:rsid w:val="00B95C3D"/>
    <w:rsid w:val="00B96299"/>
    <w:rsid w:val="00B962FC"/>
    <w:rsid w:val="00B9695B"/>
    <w:rsid w:val="00B97E39"/>
    <w:rsid w:val="00BA091F"/>
    <w:rsid w:val="00BA0B57"/>
    <w:rsid w:val="00BA166B"/>
    <w:rsid w:val="00BA175A"/>
    <w:rsid w:val="00BA2904"/>
    <w:rsid w:val="00BA2F4A"/>
    <w:rsid w:val="00BA335F"/>
    <w:rsid w:val="00BA394C"/>
    <w:rsid w:val="00BA5545"/>
    <w:rsid w:val="00BA5E4C"/>
    <w:rsid w:val="00BA6E85"/>
    <w:rsid w:val="00BA719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44F"/>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0D5D"/>
    <w:rsid w:val="00BD1790"/>
    <w:rsid w:val="00BD1B9D"/>
    <w:rsid w:val="00BD2E26"/>
    <w:rsid w:val="00BD3029"/>
    <w:rsid w:val="00BD364B"/>
    <w:rsid w:val="00BD3AB7"/>
    <w:rsid w:val="00BD3B31"/>
    <w:rsid w:val="00BD3CF2"/>
    <w:rsid w:val="00BD4182"/>
    <w:rsid w:val="00BD41E8"/>
    <w:rsid w:val="00BD4390"/>
    <w:rsid w:val="00BD49E6"/>
    <w:rsid w:val="00BD4AED"/>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399"/>
    <w:rsid w:val="00BE5E4A"/>
    <w:rsid w:val="00BE5EEA"/>
    <w:rsid w:val="00BE6593"/>
    <w:rsid w:val="00BE6A00"/>
    <w:rsid w:val="00BF03D5"/>
    <w:rsid w:val="00BF0D94"/>
    <w:rsid w:val="00BF0DF7"/>
    <w:rsid w:val="00BF23EF"/>
    <w:rsid w:val="00BF2A17"/>
    <w:rsid w:val="00BF3033"/>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14E"/>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097"/>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1AD"/>
    <w:rsid w:val="00C1764E"/>
    <w:rsid w:val="00C1767C"/>
    <w:rsid w:val="00C17C9E"/>
    <w:rsid w:val="00C17CF2"/>
    <w:rsid w:val="00C2027C"/>
    <w:rsid w:val="00C2055E"/>
    <w:rsid w:val="00C20A6B"/>
    <w:rsid w:val="00C21870"/>
    <w:rsid w:val="00C21EA8"/>
    <w:rsid w:val="00C22451"/>
    <w:rsid w:val="00C2385B"/>
    <w:rsid w:val="00C23C4C"/>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0DEA"/>
    <w:rsid w:val="00C6150B"/>
    <w:rsid w:val="00C6205C"/>
    <w:rsid w:val="00C62273"/>
    <w:rsid w:val="00C63954"/>
    <w:rsid w:val="00C63976"/>
    <w:rsid w:val="00C63CDF"/>
    <w:rsid w:val="00C6403C"/>
    <w:rsid w:val="00C64044"/>
    <w:rsid w:val="00C640B0"/>
    <w:rsid w:val="00C646AF"/>
    <w:rsid w:val="00C6496F"/>
    <w:rsid w:val="00C64FEB"/>
    <w:rsid w:val="00C65DE1"/>
    <w:rsid w:val="00C66903"/>
    <w:rsid w:val="00C66A0F"/>
    <w:rsid w:val="00C67233"/>
    <w:rsid w:val="00C704BC"/>
    <w:rsid w:val="00C70D69"/>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D9E"/>
    <w:rsid w:val="00C80E38"/>
    <w:rsid w:val="00C815BD"/>
    <w:rsid w:val="00C816D7"/>
    <w:rsid w:val="00C81781"/>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124B"/>
    <w:rsid w:val="00C92BA9"/>
    <w:rsid w:val="00C92ECE"/>
    <w:rsid w:val="00C930D2"/>
    <w:rsid w:val="00C93B3E"/>
    <w:rsid w:val="00C93D28"/>
    <w:rsid w:val="00C94704"/>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9F2"/>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17"/>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0CF"/>
    <w:rsid w:val="00CD5286"/>
    <w:rsid w:val="00CD56DE"/>
    <w:rsid w:val="00CD5C67"/>
    <w:rsid w:val="00CD6071"/>
    <w:rsid w:val="00CD6213"/>
    <w:rsid w:val="00CD68E5"/>
    <w:rsid w:val="00CD6C16"/>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ADF"/>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0F38"/>
    <w:rsid w:val="00D21275"/>
    <w:rsid w:val="00D21558"/>
    <w:rsid w:val="00D21912"/>
    <w:rsid w:val="00D22086"/>
    <w:rsid w:val="00D224B0"/>
    <w:rsid w:val="00D226BF"/>
    <w:rsid w:val="00D226D3"/>
    <w:rsid w:val="00D22E69"/>
    <w:rsid w:val="00D23E83"/>
    <w:rsid w:val="00D23F38"/>
    <w:rsid w:val="00D242D6"/>
    <w:rsid w:val="00D24B2C"/>
    <w:rsid w:val="00D25856"/>
    <w:rsid w:val="00D25C7A"/>
    <w:rsid w:val="00D27B24"/>
    <w:rsid w:val="00D300E9"/>
    <w:rsid w:val="00D30134"/>
    <w:rsid w:val="00D30A4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8FF"/>
    <w:rsid w:val="00D96B5F"/>
    <w:rsid w:val="00D9748D"/>
    <w:rsid w:val="00D978DC"/>
    <w:rsid w:val="00D97CE1"/>
    <w:rsid w:val="00DA0C0D"/>
    <w:rsid w:val="00DA1216"/>
    <w:rsid w:val="00DA13BC"/>
    <w:rsid w:val="00DA18D0"/>
    <w:rsid w:val="00DA19DD"/>
    <w:rsid w:val="00DA19FE"/>
    <w:rsid w:val="00DA1A34"/>
    <w:rsid w:val="00DA203B"/>
    <w:rsid w:val="00DA3F1F"/>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BFE"/>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AFD"/>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10C"/>
    <w:rsid w:val="00DF3A5F"/>
    <w:rsid w:val="00DF3BE7"/>
    <w:rsid w:val="00DF3D09"/>
    <w:rsid w:val="00DF4100"/>
    <w:rsid w:val="00DF4244"/>
    <w:rsid w:val="00DF4456"/>
    <w:rsid w:val="00DF46A7"/>
    <w:rsid w:val="00DF4798"/>
    <w:rsid w:val="00DF481B"/>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3EA6"/>
    <w:rsid w:val="00E0427C"/>
    <w:rsid w:val="00E04D1F"/>
    <w:rsid w:val="00E053AE"/>
    <w:rsid w:val="00E057FC"/>
    <w:rsid w:val="00E05BEE"/>
    <w:rsid w:val="00E05C4C"/>
    <w:rsid w:val="00E060A7"/>
    <w:rsid w:val="00E0620E"/>
    <w:rsid w:val="00E065CA"/>
    <w:rsid w:val="00E06858"/>
    <w:rsid w:val="00E06EF3"/>
    <w:rsid w:val="00E06F99"/>
    <w:rsid w:val="00E077E5"/>
    <w:rsid w:val="00E0791C"/>
    <w:rsid w:val="00E07E48"/>
    <w:rsid w:val="00E103ED"/>
    <w:rsid w:val="00E106BA"/>
    <w:rsid w:val="00E12B60"/>
    <w:rsid w:val="00E12CA3"/>
    <w:rsid w:val="00E13CD1"/>
    <w:rsid w:val="00E14096"/>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CD7"/>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6E2"/>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04"/>
    <w:rsid w:val="00E54B3D"/>
    <w:rsid w:val="00E54EE7"/>
    <w:rsid w:val="00E55393"/>
    <w:rsid w:val="00E55768"/>
    <w:rsid w:val="00E56593"/>
    <w:rsid w:val="00E5688D"/>
    <w:rsid w:val="00E56B58"/>
    <w:rsid w:val="00E56B7A"/>
    <w:rsid w:val="00E57026"/>
    <w:rsid w:val="00E573DD"/>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5F69"/>
    <w:rsid w:val="00EC624A"/>
    <w:rsid w:val="00EC6681"/>
    <w:rsid w:val="00EC6BEB"/>
    <w:rsid w:val="00EC6CEB"/>
    <w:rsid w:val="00EC707B"/>
    <w:rsid w:val="00ED0CC0"/>
    <w:rsid w:val="00ED0CE1"/>
    <w:rsid w:val="00ED10F4"/>
    <w:rsid w:val="00ED182E"/>
    <w:rsid w:val="00ED1D3B"/>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13C"/>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877"/>
    <w:rsid w:val="00EE5C96"/>
    <w:rsid w:val="00EE5DAA"/>
    <w:rsid w:val="00EE6120"/>
    <w:rsid w:val="00EE6DC1"/>
    <w:rsid w:val="00EE6FA7"/>
    <w:rsid w:val="00EE74DC"/>
    <w:rsid w:val="00EF02BE"/>
    <w:rsid w:val="00EF0B01"/>
    <w:rsid w:val="00EF0BB8"/>
    <w:rsid w:val="00EF167A"/>
    <w:rsid w:val="00EF1829"/>
    <w:rsid w:val="00EF1A42"/>
    <w:rsid w:val="00EF1B85"/>
    <w:rsid w:val="00EF1C2D"/>
    <w:rsid w:val="00EF1F47"/>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310"/>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C38"/>
    <w:rsid w:val="00F27F3D"/>
    <w:rsid w:val="00F31CDB"/>
    <w:rsid w:val="00F31D32"/>
    <w:rsid w:val="00F329F8"/>
    <w:rsid w:val="00F333D9"/>
    <w:rsid w:val="00F34725"/>
    <w:rsid w:val="00F34C99"/>
    <w:rsid w:val="00F356DA"/>
    <w:rsid w:val="00F3582E"/>
    <w:rsid w:val="00F35E04"/>
    <w:rsid w:val="00F3683C"/>
    <w:rsid w:val="00F3691A"/>
    <w:rsid w:val="00F36B8E"/>
    <w:rsid w:val="00F36D48"/>
    <w:rsid w:val="00F37A05"/>
    <w:rsid w:val="00F40309"/>
    <w:rsid w:val="00F40CE1"/>
    <w:rsid w:val="00F41296"/>
    <w:rsid w:val="00F4154B"/>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ACA"/>
    <w:rsid w:val="00F53DAC"/>
    <w:rsid w:val="00F543AD"/>
    <w:rsid w:val="00F54E1B"/>
    <w:rsid w:val="00F54EED"/>
    <w:rsid w:val="00F55EC6"/>
    <w:rsid w:val="00F5614C"/>
    <w:rsid w:val="00F5689A"/>
    <w:rsid w:val="00F56A6B"/>
    <w:rsid w:val="00F57139"/>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180"/>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4AB5"/>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33FF"/>
    <w:rsid w:val="00FA48D3"/>
    <w:rsid w:val="00FA4C8F"/>
    <w:rsid w:val="00FA508A"/>
    <w:rsid w:val="00FA59F0"/>
    <w:rsid w:val="00FA5BB8"/>
    <w:rsid w:val="00FA6DE3"/>
    <w:rsid w:val="00FA7332"/>
    <w:rsid w:val="00FA7357"/>
    <w:rsid w:val="00FA7463"/>
    <w:rsid w:val="00FB0055"/>
    <w:rsid w:val="00FB0724"/>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85D"/>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271"/>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customStyle="1" w:styleId="MenoPendente4">
    <w:name w:val="Menção Pendente4"/>
    <w:basedOn w:val="Fontepargpadro"/>
    <w:uiPriority w:val="99"/>
    <w:unhideWhenUsed/>
    <w:rsid w:val="00F833C4"/>
    <w:rPr>
      <w:color w:val="605E5C"/>
      <w:shd w:val="clear" w:color="auto" w:fill="E1DFDD"/>
    </w:rPr>
  </w:style>
  <w:style w:type="character" w:styleId="MenoPendente">
    <w:name w:val="Unresolved Mention"/>
    <w:basedOn w:val="Fontepargpadro"/>
    <w:uiPriority w:val="99"/>
    <w:unhideWhenUsed/>
    <w:rsid w:val="004A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9524233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 S C B F - S P ! 1 5 9 5 3 0 6 1 . 1 < / d o c u m e n t i d >  
     < s e n d e r i d > R M O R G A D O < / s e n d e r i d >  
     < s e n d e r e m a i l / >  
     < l a s t m o d i f i e d > 2 0 2 1 - 1 1 - 0 4 T 0 0 : 4 9 : 0 0 . 0 0 0 0 0 0 0 - 0 3 : 0 0 < / l a s t m o d i f i e d >  
     < d a t a b a s e > S C B F - S P < / d a t a b a s e >  
 < / p r o p e r t i e s > 
</file>

<file path=customXml/item10.xml>��< ? x m l   v e r s i o n = " 1 . 0 "   e n c o d i n g = " u t f - 1 6 " ? > < p r o p e r t i e s   x m l n s = " h t t p : / / w w w . i m a n a g e . c o m / w o r k / x m l s c h e m a " >  
     < d o c u m e n t i d > S C B F - S P ! 1 5 6 8 1 5 4 7 . 2 < / d o c u m e n t i d >  
     < s e n d e r i d > R M O R G A D O < / s e n d e r i d >  
     < s e n d e r e m a i l / >  
     < l a s t m o d i f i e d > 2 0 2 1 - 0 7 - 1 4 T 2 2 : 3 5 : 0 0 . 0 0 0 0 0 0 0 - 0 3 : 0 0 < / l a s t m o d i f i e d >  
     < d a t a b a s e > S C B F - S P < / d a t a b a s e >  
 < / p r o p e r t i e s > 
</file>

<file path=customXml/item11.xml>��< ? x m l   v e r s i o n = " 1 . 0 "   e n c o d i n g = " u t f - 1 6 " ? > < p r o p e r t i e s   x m l n s = " h t t p : / / w w w . i m a n a g e . c o m / w o r k / x m l s c h e m a " >  
     < d o c u m e n t i d > S C B F - S P ! 1 5 6 9 1 8 4 3 . 1 < / d o c u m e n t i d >  
     < s e n d e r i d > R M O R G A D O < / s e n d e r i d >  
     < s e n d e r e m a i l / >  
     < l a s t m o d i f i e d > 2 0 2 1 - 0 7 - 1 9 T 2 0 : 0 0 : 0 0 . 0 0 0 0 0 0 0 - 0 3 : 0 0 < / l a s t m o d i f i e d >  
     < d a t a b a s e > S C B F - S P < / d a t a b a s e >  
 < / p r o p e r t i e s > 
</file>

<file path=customXml/item12.xml>��< ? x m l   v e r s i o n = " 1 . 0 "   e n c o d i n g = " u t f - 1 6 " ? > < p r o p e r t i e s   x m l n s = " h t t p : / / w w w . i m a n a g e . c o m / w o r k / x m l s c h e m a " >  
     < d o c u m e n t i d > S C B F - S P ! 1 6 4 9 1 1 7 8 . 4 < / d o c u m e n t i d >  
     < s e n d e r i d > R M O R G A D O < / s e n d e r i d >  
     < s e n d e r e m a i l > R A F A E L . M O R G A D O @ C E S C O N B A R R I E U . C O M . B R < / s e n d e r e m a i l >  
     < l a s t m o d i f i e d > 2 0 2 2 - 0 5 - 3 1 T 1 8 : 4 4 : 0 0 . 0 0 0 0 0 0 0 - 0 3 : 0 0 < / l a s t m o d i f i e d >  
     < d a t a b a s e > S C B F - S P < / d a t a b a s e >  
 < / p r o p e r t i e s > 
</file>

<file path=customXml/item13.xml>��< ? x m l   v e r s i o n = " 1 . 0 "   e n c o d i n g = " u t f - 1 6 " ? > < p r o p e r t i e s   x m l n s = " h t t p : / / w w w . i m a n a g e . c o m / w o r k / x m l s c h e m a " >  
     < d o c u m e n t i d > S C B F - S P ! 1 6 4 9 1 1 7 8 . 3 < / d o c u m e n t i d >  
     < s e n d e r i d > R M O R G A D O < / s e n d e r i d >  
     < s e n d e r e m a i l > R A F A E L . M O R G A D O @ C E S C O N B A R R I E U . C O M . B R < / s e n d e r e m a i l >  
     < l a s t m o d i f i e d > 2 0 2 2 - 0 5 - 3 1 T 1 7 : 5 4 : 0 0 . 0 0 0 0 0 0 0 - 0 3 : 0 0 < / l a s t m o d i f i e d >  
     < d a t a b a s e > S C B F - S P < / d a t a b a s e >  
 < / p r o p e r t i e s > 
</file>

<file path=customXml/item14.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5.xml>��< ? x m l   v e r s i o n = " 1 . 0 "   e n c o d i n g = " u t f - 1 6 " ? > < p r o p e r t i e s   x m l n s = " h t t p : / / w w w . i m a n a g e . c o m / w o r k / x m l s c h e m a " >  
     < d o c u m e n t i d > S C B F - S P ! 1 6 0 2 5 5 3 2 . 1 < / d o c u m e n t i d >  
     < s e n d e r i d > R M O R G A D O < / s e n d e r i d >  
     < s e n d e r e m a i l / >  
     < l a s t m o d i f i e d > 2 0 2 1 - 1 1 - 2 6 T 1 6 : 0 6 : 0 0 . 0 0 0 0 0 0 0 - 0 3 : 0 0 < / l a s t m o d i f i e d >  
     < d a t a b a s e > S C B F - S P < / d a t a b a s e >  
 < / p r o p e r t i e s > 
</file>

<file path=customXml/item16.xml>��< ? x m l   v e r s i o n = " 1 . 0 "   e n c o d i n g = " u t f - 1 6 " ? > < p r o p e r t i e s   x m l n s = " h t t p : / / w w w . i m a n a g e . c o m / w o r k / x m l s c h e m a " >  
     < d o c u m e n t i d > S C B F - S P ! 1 5 6 8 1 5 4 7 . 1 < / d o c u m e n t i d >  
     < s e n d e r i d > R M O R G A D O < / s e n d e r i d >  
     < s e n d e r e m a i l / >  
     < l a s t m o d i f i e d > 2 0 2 1 - 0 7 - 1 4 T 1 8 : 5 8 : 0 0 . 0 0 0 0 0 0 0 - 0 3 : 0 0 < / l a s t m o d i f i e d >  
     < d a t a b a s e > S C B F - S P < / d a t a b a s e >  
 < / p r o p e r t i e s > 
</file>

<file path=customXml/item17.xml>��< ? x m l   v e r s i o n = " 1 . 0 "   e n c o d i n g = " u t f - 1 6 " ? > < p r o p e r t i e s   x m l n s = " h t t p : / / w w w . i m a n a g e . c o m / w o r k / x m l s c h e m a " >  
     < d o c u m e n t i d > S C B F - S P ! 1 5 6 8 0 8 0 4 . 2 < / d o c u m e n t i d >  
     < s e n d e r i d > R M O R G A D O < / s e n d e r i d >  
     < s e n d e r e m a i l / >  
     < l a s t m o d i f i e d > 2 0 2 1 - 0 7 - 1 4 T 2 2 : 3 4 : 0 0 . 0 0 0 0 0 0 0 - 0 3 : 0 0 < / l a s t m o d i f i e d >  
     < d a t a b a s e > S C B F - S P < / d a t a b a s e >  
 < / p r o p e r t i e s > 
</file>

<file path=customXml/item18.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 S C B F - S P ! 1 5 6 8 0 8 0 4 . 1 < / d o c u m e n t i d >  
     < s e n d e r i d > R M O R G A D O < / s e n d e r i d >  
     < s e n d e r e m a i l / >  
     < l a s t m o d i f i e d > 2 0 2 1 - 0 7 - 1 4 T 1 8 : 5 7 : 0 0 . 0 0 0 0 0 0 0 - 0 3 : 0 0 < / l a s t m o d i f i e d >  
     < d a t a b a s e > S C B F - S P < / d a t a b a s e >  
 < / p r o p e r t i e s > 
</file>

<file path=customXml/item3.xml>��< ? x m l   v e r s i o n = " 1 . 0 "   e n c o d i n g = " u t f - 1 6 " ? > < p r o p e r t i e s   x m l n s = " h t t p : / / w w w . i m a n a g e . c o m / w o r k / x m l s c h e m a " >  
     < d o c u m e n t i d > S C B F - S P ! 1 6 0 2 5 5 3 2 . 3 < / d o c u m e n t i d >  
     < s e n d e r i d > R M O R G A D O < / s e n d e r i d >  
     < s e n d e r e m a i l / >  
     < l a s t m o d i f i e d > 2 0 2 1 - 1 1 - 2 6 T 1 6 : 1 4 : 0 0 . 0 0 0 0 0 0 0 - 0 3 : 0 0 < / l a s t m o d i f i e d >  
     < d a t a b a s e > S C B F - S P < / d a t a b a s e >  
 < / p r o p e r t i e s > 
</file>

<file path=customXml/item4.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5.xml>��< ? x m l   v e r s i o n = " 1 . 0 "   e n c o d i n g = " u t f - 1 6 " ? > < p r o p e r t i e s   x m l n s = " h t t p : / / w w w . i m a n a g e . c o m / w o r k / x m l s c h e m a " >  
     < d o c u m e n t i d > S C B F - S P ! 1 6 0 2 5 5 3 2 . 2 < / d o c u m e n t i d >  
     < s e n d e r i d > R M O R G A D O < / s e n d e r i d >  
     < s e n d e r e m a i l / >  
     < l a s t m o d i f i e d > 2 0 2 1 - 1 1 - 2 6 T 1 6 : 1 2 : 0 0 . 0 0 0 0 0 0 0 - 0 3 : 0 0 < / l a s t m o d i f i e d >  
     < d a t a b a s e > S C B F - S P < / d a t a b a s e >  
 < / p r o p e r t i e s > 
</file>

<file path=customXml/item6.xml>��< ? x m l   v e r s i o n = " 1 . 0 "   e n c o d i n g = " u t f - 1 6 " ? > < p r o p e r t i e s   x m l n s = " h t t p : / / w w w . i m a n a g e . c o m / w o r k / x m l s c h e m a " >  
     < d o c u m e n t i d > S C B F - S P ! 1 5 6 9 1 8 4 1 . 1 < / d o c u m e n t i d >  
     < s e n d e r i d > R M O R G A D O < / s e n d e r i d >  
     < s e n d e r e m a i l / >  
     < l a s t m o d i f i e d > 2 0 2 1 - 0 7 - 1 9 T 1 9 : 4 2 : 0 0 . 0 0 0 0 0 0 0 - 0 3 : 0 0 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9B5F-8E09-494C-B1DE-1411AFD3EDDE}">
  <ds:schemaRefs>
    <ds:schemaRef ds:uri="http://www.imanage.com/work/xmlschema"/>
  </ds:schemaRefs>
</ds:datastoreItem>
</file>

<file path=customXml/itemProps10.xml><?xml version="1.0" encoding="utf-8"?>
<ds:datastoreItem xmlns:ds="http://schemas.openxmlformats.org/officeDocument/2006/customXml" ds:itemID="{E2A3DD38-FC1D-4777-A29F-2A22D7B327DA}">
  <ds:schemaRefs>
    <ds:schemaRef ds:uri="http://www.imanage.com/work/xmlschema"/>
  </ds:schemaRefs>
</ds:datastoreItem>
</file>

<file path=customXml/itemProps11.xml><?xml version="1.0" encoding="utf-8"?>
<ds:datastoreItem xmlns:ds="http://schemas.openxmlformats.org/officeDocument/2006/customXml" ds:itemID="{C764ED19-C5CB-4CAC-ADB4-3DEBD33B285C}">
  <ds:schemaRefs>
    <ds:schemaRef ds:uri="http://www.imanage.com/work/xmlschema"/>
  </ds:schemaRefs>
</ds:datastoreItem>
</file>

<file path=customXml/itemProps12.xml><?xml version="1.0" encoding="utf-8"?>
<ds:datastoreItem xmlns:ds="http://schemas.openxmlformats.org/officeDocument/2006/customXml" ds:itemID="{BA32C28C-E72A-456C-A9AF-8C9780854ECB}">
  <ds:schemaRefs>
    <ds:schemaRef ds:uri="http://www.imanage.com/work/xmlschema"/>
  </ds:schemaRefs>
</ds:datastoreItem>
</file>

<file path=customXml/itemProps13.xml><?xml version="1.0" encoding="utf-8"?>
<ds:datastoreItem xmlns:ds="http://schemas.openxmlformats.org/officeDocument/2006/customXml" ds:itemID="{BC83C30A-CE99-4C64-8AF3-0E9B29F96058}">
  <ds:schemaRefs>
    <ds:schemaRef ds:uri="http://www.imanage.com/work/xmlschema"/>
  </ds:schemaRefs>
</ds:datastoreItem>
</file>

<file path=customXml/itemProps14.xml><?xml version="1.0" encoding="utf-8"?>
<ds:datastoreItem xmlns:ds="http://schemas.openxmlformats.org/officeDocument/2006/customXml" ds:itemID="{2F700508-B90E-4F19-A3F0-8202BB8CE858}">
  <ds:schemaRefs>
    <ds:schemaRef ds:uri="http://www.imanage.com/work/xmlschema"/>
  </ds:schemaRefs>
</ds:datastoreItem>
</file>

<file path=customXml/itemProps15.xml><?xml version="1.0" encoding="utf-8"?>
<ds:datastoreItem xmlns:ds="http://schemas.openxmlformats.org/officeDocument/2006/customXml" ds:itemID="{C6B3FA11-678E-4B86-831F-29CCFDBE2058}">
  <ds:schemaRefs>
    <ds:schemaRef ds:uri="http://www.imanage.com/work/xmlschema"/>
  </ds:schemaRefs>
</ds:datastoreItem>
</file>

<file path=customXml/itemProps16.xml><?xml version="1.0" encoding="utf-8"?>
<ds:datastoreItem xmlns:ds="http://schemas.openxmlformats.org/officeDocument/2006/customXml" ds:itemID="{546B69BC-0C02-455D-8CF3-F96041E63511}">
  <ds:schemaRefs>
    <ds:schemaRef ds:uri="http://www.imanage.com/work/xmlschema"/>
  </ds:schemaRefs>
</ds:datastoreItem>
</file>

<file path=customXml/itemProps17.xml><?xml version="1.0" encoding="utf-8"?>
<ds:datastoreItem xmlns:ds="http://schemas.openxmlformats.org/officeDocument/2006/customXml" ds:itemID="{9B9D937D-9B2E-4DF3-B92C-F3F9141FF7A2}">
  <ds:schemaRefs>
    <ds:schemaRef ds:uri="http://www.imanage.com/work/xmlschema"/>
  </ds:schemaRefs>
</ds:datastoreItem>
</file>

<file path=customXml/itemProps18.xml><?xml version="1.0" encoding="utf-8"?>
<ds:datastoreItem xmlns:ds="http://schemas.openxmlformats.org/officeDocument/2006/customXml" ds:itemID="{C9A6B6AA-0075-4C94-932B-0D8E21D1B53A}">
  <ds:schemaRefs>
    <ds:schemaRef ds:uri="http://www.imanage.com/work/xmlschema"/>
  </ds:schemaRefs>
</ds:datastoreItem>
</file>

<file path=customXml/itemProps19.xml><?xml version="1.0" encoding="utf-8"?>
<ds:datastoreItem xmlns:ds="http://schemas.openxmlformats.org/officeDocument/2006/customXml" ds:itemID="{BD51D3D9-6A46-42C6-9810-E9F571482F4D}">
  <ds:schemaRefs>
    <ds:schemaRef ds:uri="http://schemas.openxmlformats.org/officeDocument/2006/bibliography"/>
  </ds:schemaRefs>
</ds:datastoreItem>
</file>

<file path=customXml/itemProps2.xml><?xml version="1.0" encoding="utf-8"?>
<ds:datastoreItem xmlns:ds="http://schemas.openxmlformats.org/officeDocument/2006/customXml" ds:itemID="{3C68D19E-05D1-4D6D-8F16-3F012823A35E}">
  <ds:schemaRefs>
    <ds:schemaRef ds:uri="http://www.imanage.com/work/xmlschema"/>
  </ds:schemaRefs>
</ds:datastoreItem>
</file>

<file path=customXml/itemProps3.xml><?xml version="1.0" encoding="utf-8"?>
<ds:datastoreItem xmlns:ds="http://schemas.openxmlformats.org/officeDocument/2006/customXml" ds:itemID="{4E2F1BC8-4760-44EB-8ADB-998DDD232B25}">
  <ds:schemaRefs>
    <ds:schemaRef ds:uri="http://www.imanage.com/work/xmlschema"/>
  </ds:schemaRefs>
</ds:datastoreItem>
</file>

<file path=customXml/itemProps4.xml><?xml version="1.0" encoding="utf-8"?>
<ds:datastoreItem xmlns:ds="http://schemas.openxmlformats.org/officeDocument/2006/customXml" ds:itemID="{6AA57E3C-8907-4899-B7D9-E8F717B4F3A7}">
  <ds:schemaRefs>
    <ds:schemaRef ds:uri="http://www.imanage.com/work/xmlschema"/>
  </ds:schemaRefs>
</ds:datastoreItem>
</file>

<file path=customXml/itemProps5.xml><?xml version="1.0" encoding="utf-8"?>
<ds:datastoreItem xmlns:ds="http://schemas.openxmlformats.org/officeDocument/2006/customXml" ds:itemID="{33AFE086-28F8-4837-94EF-E6AF332831C9}">
  <ds:schemaRefs>
    <ds:schemaRef ds:uri="http://www.imanage.com/work/xmlschema"/>
  </ds:schemaRefs>
</ds:datastoreItem>
</file>

<file path=customXml/itemProps6.xml><?xml version="1.0" encoding="utf-8"?>
<ds:datastoreItem xmlns:ds="http://schemas.openxmlformats.org/officeDocument/2006/customXml" ds:itemID="{BDFC65C1-743E-4079-B126-5ABBE9E32DEA}">
  <ds:schemaRefs>
    <ds:schemaRef ds:uri="http://www.imanage.com/work/xmlschema"/>
  </ds:schemaRefs>
</ds:datastoreItem>
</file>

<file path=customXml/itemProps7.xml><?xml version="1.0" encoding="utf-8"?>
<ds:datastoreItem xmlns:ds="http://schemas.openxmlformats.org/officeDocument/2006/customXml" ds:itemID="{63620AC3-F056-4C00-9579-4B9352D5920D}">
  <ds:schemaRefs>
    <ds:schemaRef ds:uri="http://schemas.openxmlformats.org/officeDocument/2006/bibliography"/>
  </ds:schemaRefs>
</ds:datastoreItem>
</file>

<file path=customXml/itemProps8.xml><?xml version="1.0" encoding="utf-8"?>
<ds:datastoreItem xmlns:ds="http://schemas.openxmlformats.org/officeDocument/2006/customXml" ds:itemID="{08A7E448-8D52-4237-9E0E-5C7063897B10}">
  <ds:schemaRefs>
    <ds:schemaRef ds:uri="http://schemas.openxmlformats.org/officeDocument/2006/bibliography"/>
  </ds:schemaRefs>
</ds:datastoreItem>
</file>

<file path=customXml/itemProps9.xml><?xml version="1.0" encoding="utf-8"?>
<ds:datastoreItem xmlns:ds="http://schemas.openxmlformats.org/officeDocument/2006/customXml" ds:itemID="{4033F544-F02B-4AED-B8E7-08D07CB1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7098</Words>
  <Characters>39655</Characters>
  <Application>Microsoft Office Word</Application>
  <DocSecurity>0</DocSecurity>
  <Lines>330</Lines>
  <Paragraphs>93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3</cp:revision>
  <cp:lastPrinted>2022-07-04T17:41:00Z</cp:lastPrinted>
  <dcterms:created xsi:type="dcterms:W3CDTF">2022-07-04T17:42:00Z</dcterms:created>
  <dcterms:modified xsi:type="dcterms:W3CDTF">2022-07-04T19:13:00Z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#3723604v51&lt;SFPFC&gt; - TPI - 1º Aditamento ao Contrato de AF Ações Tijoá e CF de Dir...docx</vt:lpwstr>
  </property>
</Properties>
</file>