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F1295" w14:textId="49023B93" w:rsidR="003761DC" w:rsidRPr="00EA3D24" w:rsidRDefault="00561385" w:rsidP="003761DC">
      <w:pPr>
        <w:pStyle w:val="Ttulo"/>
        <w:spacing w:before="0" w:after="140"/>
        <w:rPr>
          <w:rFonts w:cs="Tahoma"/>
          <w:b w:val="0"/>
          <w:sz w:val="20"/>
          <w:szCs w:val="20"/>
        </w:rPr>
      </w:pPr>
      <w:r w:rsidRPr="00EA3D24">
        <w:rPr>
          <w:rFonts w:cs="Tahoma"/>
          <w:smallCaps/>
          <w:sz w:val="20"/>
          <w:szCs w:val="20"/>
        </w:rPr>
        <w:t>PRIMEIRO</w:t>
      </w:r>
      <w:r w:rsidR="001477D8" w:rsidRPr="00EA3D24">
        <w:rPr>
          <w:rFonts w:cs="Tahoma"/>
          <w:smallCaps/>
          <w:sz w:val="20"/>
          <w:szCs w:val="20"/>
        </w:rPr>
        <w:t xml:space="preserve"> </w:t>
      </w:r>
      <w:r w:rsidR="00204FEE" w:rsidRPr="00EA3D24">
        <w:rPr>
          <w:rFonts w:cs="Tahoma"/>
          <w:smallCaps/>
          <w:sz w:val="20"/>
          <w:szCs w:val="20"/>
        </w:rPr>
        <w:t xml:space="preserve">ADITAMENTO À </w:t>
      </w:r>
      <w:r w:rsidR="003761DC" w:rsidRPr="00EA3D24">
        <w:rPr>
          <w:rFonts w:cs="Tahoma"/>
          <w:sz w:val="2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5FE8ED0E" w14:textId="77777777" w:rsidR="0055132D" w:rsidRPr="00EA3D24" w:rsidRDefault="0055132D" w:rsidP="006B35F4">
      <w:pPr>
        <w:pStyle w:val="Body"/>
        <w:jc w:val="center"/>
        <w:rPr>
          <w:rFonts w:cs="Tahoma"/>
          <w:szCs w:val="20"/>
        </w:rPr>
      </w:pPr>
      <w:bookmarkStart w:id="0" w:name="_DV_M2"/>
      <w:bookmarkEnd w:id="0"/>
    </w:p>
    <w:p w14:paraId="05DB2B8C" w14:textId="012F0072" w:rsidR="0055132D" w:rsidRPr="00EA3D24" w:rsidRDefault="0055132D" w:rsidP="006B35F4">
      <w:pPr>
        <w:pStyle w:val="Body"/>
        <w:jc w:val="center"/>
        <w:rPr>
          <w:rFonts w:cs="Tahoma"/>
          <w:szCs w:val="20"/>
        </w:rPr>
      </w:pPr>
    </w:p>
    <w:p w14:paraId="44225E32" w14:textId="77777777" w:rsidR="0055132D" w:rsidRPr="00EA3D24" w:rsidRDefault="003C5042" w:rsidP="006B35F4">
      <w:pPr>
        <w:pStyle w:val="Body"/>
        <w:jc w:val="center"/>
        <w:rPr>
          <w:rFonts w:cs="Tahoma"/>
          <w:smallCaps/>
          <w:szCs w:val="20"/>
        </w:rPr>
      </w:pPr>
      <w:bookmarkStart w:id="1" w:name="_DV_M3"/>
      <w:bookmarkEnd w:id="1"/>
      <w:r w:rsidRPr="00EA3D24">
        <w:rPr>
          <w:rFonts w:cs="Tahoma"/>
          <w:szCs w:val="20"/>
        </w:rPr>
        <w:t>entre</w:t>
      </w:r>
    </w:p>
    <w:p w14:paraId="758470D0" w14:textId="77777777" w:rsidR="0055132D" w:rsidRPr="00EA3D24" w:rsidRDefault="0055132D" w:rsidP="006B35F4">
      <w:pPr>
        <w:pStyle w:val="Body"/>
        <w:jc w:val="center"/>
        <w:rPr>
          <w:rFonts w:cs="Tahoma"/>
          <w:szCs w:val="20"/>
        </w:rPr>
      </w:pPr>
    </w:p>
    <w:p w14:paraId="74E8D4CB" w14:textId="77777777" w:rsidR="0055132D" w:rsidRPr="00EA3D24" w:rsidRDefault="0055132D" w:rsidP="006B35F4">
      <w:pPr>
        <w:pStyle w:val="Body"/>
        <w:jc w:val="center"/>
        <w:rPr>
          <w:rFonts w:cs="Tahoma"/>
          <w:szCs w:val="20"/>
        </w:rPr>
      </w:pPr>
    </w:p>
    <w:p w14:paraId="23386C0E" w14:textId="77777777" w:rsidR="0055132D" w:rsidRPr="00EA3D24" w:rsidRDefault="0055132D" w:rsidP="006B35F4">
      <w:pPr>
        <w:pStyle w:val="Body"/>
        <w:jc w:val="center"/>
        <w:rPr>
          <w:rFonts w:cs="Tahoma"/>
          <w:b/>
          <w:smallCaps/>
          <w:szCs w:val="20"/>
        </w:rPr>
      </w:pPr>
      <w:bookmarkStart w:id="2" w:name="_DV_M4"/>
      <w:bookmarkEnd w:id="2"/>
    </w:p>
    <w:p w14:paraId="469615C0" w14:textId="77777777" w:rsidR="0055132D" w:rsidRPr="00EA3D24" w:rsidRDefault="00484172" w:rsidP="003761DC">
      <w:pPr>
        <w:pStyle w:val="Ttulo"/>
        <w:jc w:val="center"/>
        <w:rPr>
          <w:rFonts w:cs="Tahoma"/>
          <w:b w:val="0"/>
          <w:i/>
          <w:sz w:val="20"/>
          <w:szCs w:val="20"/>
        </w:rPr>
      </w:pPr>
      <w:r w:rsidRPr="00EA3D24">
        <w:rPr>
          <w:rFonts w:cs="Tahoma"/>
          <w:sz w:val="20"/>
          <w:szCs w:val="20"/>
        </w:rPr>
        <w:t>ALIANÇA TRANSPORTADORA DE GÁS PARTICIPAÇÕES S.A.</w:t>
      </w:r>
      <w:r w:rsidR="0055132D" w:rsidRPr="00EA3D24">
        <w:rPr>
          <w:rFonts w:cs="Tahoma"/>
          <w:sz w:val="20"/>
          <w:szCs w:val="20"/>
        </w:rPr>
        <w:t>,</w:t>
      </w:r>
      <w:r w:rsidR="00642573" w:rsidRPr="00EA3D24">
        <w:rPr>
          <w:rFonts w:cs="Tahoma"/>
          <w:sz w:val="20"/>
          <w:szCs w:val="20"/>
        </w:rPr>
        <w:br/>
      </w:r>
      <w:bookmarkStart w:id="3" w:name="_DV_M5"/>
      <w:bookmarkEnd w:id="3"/>
      <w:r w:rsidR="0055132D" w:rsidRPr="00EA3D24">
        <w:rPr>
          <w:rFonts w:cs="Tahoma"/>
          <w:b w:val="0"/>
          <w:i/>
          <w:sz w:val="20"/>
          <w:szCs w:val="20"/>
        </w:rPr>
        <w:t>como Emissora,</w:t>
      </w:r>
    </w:p>
    <w:p w14:paraId="06CD373A" w14:textId="77777777" w:rsidR="0055132D" w:rsidRPr="00EA3D24" w:rsidRDefault="0055132D" w:rsidP="002B3AFE">
      <w:pPr>
        <w:pStyle w:val="Body"/>
        <w:jc w:val="center"/>
        <w:rPr>
          <w:rFonts w:cs="Tahoma"/>
          <w:szCs w:val="20"/>
        </w:rPr>
      </w:pPr>
      <w:bookmarkStart w:id="4" w:name="_DV_M6"/>
      <w:bookmarkEnd w:id="4"/>
    </w:p>
    <w:p w14:paraId="2BFED795" w14:textId="77777777" w:rsidR="0055132D" w:rsidRPr="00EA3D24" w:rsidRDefault="0055132D" w:rsidP="008B1598">
      <w:pPr>
        <w:pStyle w:val="Body"/>
        <w:jc w:val="center"/>
        <w:rPr>
          <w:rFonts w:cs="Tahoma"/>
          <w:smallCaps/>
          <w:szCs w:val="20"/>
        </w:rPr>
      </w:pPr>
    </w:p>
    <w:p w14:paraId="43ADBAFD" w14:textId="77777777" w:rsidR="0055132D" w:rsidRPr="00EA3D24" w:rsidRDefault="003C5042" w:rsidP="006B35F4">
      <w:pPr>
        <w:pStyle w:val="Body"/>
        <w:jc w:val="center"/>
        <w:rPr>
          <w:rFonts w:cs="Tahoma"/>
          <w:szCs w:val="20"/>
        </w:rPr>
      </w:pPr>
      <w:r w:rsidRPr="00EA3D24">
        <w:rPr>
          <w:rFonts w:cs="Tahoma"/>
          <w:szCs w:val="20"/>
        </w:rPr>
        <w:t>e</w:t>
      </w:r>
    </w:p>
    <w:p w14:paraId="3073A1DD" w14:textId="388B128F" w:rsidR="0055132D" w:rsidRPr="00EA3D24" w:rsidRDefault="0055132D" w:rsidP="006B35F4">
      <w:pPr>
        <w:pStyle w:val="Body"/>
        <w:jc w:val="center"/>
        <w:rPr>
          <w:rFonts w:cs="Tahoma"/>
          <w:smallCaps/>
          <w:szCs w:val="20"/>
        </w:rPr>
      </w:pPr>
    </w:p>
    <w:p w14:paraId="4A53C3B4" w14:textId="77777777" w:rsidR="00561385" w:rsidRPr="00EA3D24" w:rsidRDefault="00561385" w:rsidP="006B35F4">
      <w:pPr>
        <w:pStyle w:val="Body"/>
        <w:jc w:val="center"/>
        <w:rPr>
          <w:rFonts w:cs="Tahoma"/>
          <w:smallCaps/>
          <w:szCs w:val="20"/>
        </w:rPr>
      </w:pPr>
    </w:p>
    <w:p w14:paraId="32C62196" w14:textId="0A4125F6" w:rsidR="0055132D" w:rsidRPr="00EA3D24" w:rsidRDefault="003761DC" w:rsidP="003761DC">
      <w:pPr>
        <w:pStyle w:val="Ttulo"/>
        <w:jc w:val="center"/>
        <w:rPr>
          <w:rFonts w:cs="Tahoma"/>
          <w:b w:val="0"/>
          <w:i/>
          <w:sz w:val="20"/>
          <w:szCs w:val="20"/>
        </w:rPr>
      </w:pPr>
      <w:r w:rsidRPr="00EA3D24">
        <w:rPr>
          <w:rFonts w:cs="Tahoma"/>
          <w:kern w:val="0"/>
          <w:sz w:val="20"/>
          <w:szCs w:val="20"/>
        </w:rPr>
        <w:t>SIMPLIFIC PAVARINI DISTRIBUIDORA DE TÍTULOS E VALORES MOBILIÁRIOS LTDA.</w:t>
      </w:r>
      <w:r w:rsidR="0055132D" w:rsidRPr="00EA3D24">
        <w:rPr>
          <w:rFonts w:cs="Tahoma"/>
          <w:sz w:val="20"/>
          <w:szCs w:val="20"/>
        </w:rPr>
        <w:t>,</w:t>
      </w:r>
      <w:r w:rsidR="00642573" w:rsidRPr="00EA3D24">
        <w:rPr>
          <w:rFonts w:cs="Tahoma"/>
          <w:sz w:val="20"/>
          <w:szCs w:val="20"/>
        </w:rPr>
        <w:br/>
      </w:r>
      <w:r w:rsidR="0055132D" w:rsidRPr="00EA3D24">
        <w:rPr>
          <w:rFonts w:cs="Tahoma"/>
          <w:b w:val="0"/>
          <w:i/>
          <w:sz w:val="20"/>
          <w:szCs w:val="20"/>
        </w:rPr>
        <w:t>como Agente Fiduciário,</w:t>
      </w:r>
    </w:p>
    <w:p w14:paraId="5EB5691E" w14:textId="4EDB9907" w:rsidR="00570B03" w:rsidRPr="00EA3D24" w:rsidRDefault="00570B03" w:rsidP="008B1598">
      <w:pPr>
        <w:pStyle w:val="Body"/>
        <w:jc w:val="center"/>
        <w:rPr>
          <w:rFonts w:cs="Tahoma"/>
          <w:szCs w:val="20"/>
        </w:rPr>
      </w:pPr>
      <w:bookmarkStart w:id="5" w:name="_DV_M7"/>
      <w:bookmarkEnd w:id="5"/>
    </w:p>
    <w:p w14:paraId="598A9202" w14:textId="69F73054" w:rsidR="00570B03" w:rsidRPr="00EA3D24" w:rsidRDefault="00570B03" w:rsidP="008B1598">
      <w:pPr>
        <w:pStyle w:val="Body"/>
        <w:jc w:val="center"/>
        <w:rPr>
          <w:rFonts w:cs="Tahoma"/>
          <w:szCs w:val="20"/>
        </w:rPr>
      </w:pPr>
    </w:p>
    <w:p w14:paraId="4B05EBD1" w14:textId="0381B861" w:rsidR="00570B03" w:rsidRPr="00EA3D24" w:rsidRDefault="00570B03" w:rsidP="008B1598">
      <w:pPr>
        <w:pStyle w:val="Body"/>
        <w:jc w:val="center"/>
        <w:rPr>
          <w:rFonts w:cs="Tahoma"/>
          <w:szCs w:val="20"/>
        </w:rPr>
      </w:pPr>
    </w:p>
    <w:p w14:paraId="228B19BD" w14:textId="22881B4F" w:rsidR="00570B03" w:rsidRPr="00EA3D24" w:rsidRDefault="00570B03" w:rsidP="008B1598">
      <w:pPr>
        <w:pStyle w:val="Body"/>
        <w:jc w:val="center"/>
        <w:rPr>
          <w:rFonts w:cs="Tahoma"/>
          <w:szCs w:val="20"/>
        </w:rPr>
      </w:pPr>
    </w:p>
    <w:p w14:paraId="70DEE053" w14:textId="5A9626DE" w:rsidR="0055132D" w:rsidRPr="00EA3D24" w:rsidRDefault="00C410A5" w:rsidP="006B35F4">
      <w:pPr>
        <w:pStyle w:val="Body"/>
        <w:jc w:val="center"/>
        <w:rPr>
          <w:rFonts w:cs="Tahoma"/>
          <w:b/>
          <w:szCs w:val="20"/>
        </w:rPr>
      </w:pPr>
      <w:bookmarkStart w:id="6" w:name="_DV_M8"/>
      <w:bookmarkEnd w:id="6"/>
      <w:r w:rsidRPr="00EA3D24">
        <w:rPr>
          <w:rFonts w:cs="Tahoma"/>
          <w:b/>
          <w:szCs w:val="20"/>
        </w:rPr>
        <w:t xml:space="preserve">10 </w:t>
      </w:r>
      <w:r w:rsidR="0055132D" w:rsidRPr="00EA3D24">
        <w:rPr>
          <w:rFonts w:cs="Tahoma"/>
          <w:b/>
          <w:szCs w:val="20"/>
        </w:rPr>
        <w:t xml:space="preserve">DE </w:t>
      </w:r>
      <w:r w:rsidRPr="00EA3D24">
        <w:rPr>
          <w:rFonts w:cs="Tahoma"/>
          <w:b/>
          <w:szCs w:val="20"/>
        </w:rPr>
        <w:t xml:space="preserve">JUNHO </w:t>
      </w:r>
      <w:r w:rsidR="0055132D" w:rsidRPr="00EA3D24">
        <w:rPr>
          <w:rFonts w:cs="Tahoma"/>
          <w:b/>
          <w:szCs w:val="20"/>
        </w:rPr>
        <w:t>DE 201</w:t>
      </w:r>
      <w:r w:rsidR="00F74A7C" w:rsidRPr="00EA3D24">
        <w:rPr>
          <w:rFonts w:cs="Tahoma"/>
          <w:b/>
          <w:szCs w:val="20"/>
        </w:rPr>
        <w:t>9</w:t>
      </w:r>
    </w:p>
    <w:p w14:paraId="010A2BF1" w14:textId="6BE76A0E" w:rsidR="003761DC" w:rsidRPr="00EA3D24" w:rsidRDefault="00561385" w:rsidP="00C52CB8">
      <w:pPr>
        <w:pStyle w:val="TtuloAnexo"/>
        <w:spacing w:after="140"/>
        <w:jc w:val="both"/>
        <w:rPr>
          <w:rFonts w:cs="Tahoma"/>
          <w:sz w:val="20"/>
          <w:szCs w:val="20"/>
        </w:rPr>
      </w:pPr>
      <w:bookmarkStart w:id="7" w:name="_DV_M0"/>
      <w:bookmarkEnd w:id="7"/>
      <w:r w:rsidRPr="00EA3D24">
        <w:rPr>
          <w:rFonts w:cs="Tahoma"/>
          <w:smallCaps/>
          <w:sz w:val="20"/>
          <w:szCs w:val="20"/>
        </w:rPr>
        <w:lastRenderedPageBreak/>
        <w:t>PRIMEIRO</w:t>
      </w:r>
      <w:r w:rsidR="001477D8" w:rsidRPr="00EA3D24">
        <w:rPr>
          <w:rFonts w:cs="Tahoma"/>
          <w:smallCaps/>
          <w:sz w:val="20"/>
          <w:szCs w:val="20"/>
        </w:rPr>
        <w:t xml:space="preserve"> </w:t>
      </w:r>
      <w:r w:rsidR="006F193D" w:rsidRPr="00EA3D24">
        <w:rPr>
          <w:rFonts w:cs="Tahoma"/>
          <w:smallCaps/>
          <w:sz w:val="20"/>
          <w:szCs w:val="20"/>
        </w:rPr>
        <w:t xml:space="preserve">ADITAMENTO À </w:t>
      </w:r>
      <w:r w:rsidR="003761DC" w:rsidRPr="00EA3D24">
        <w:rPr>
          <w:rFonts w:cs="Tahoma"/>
          <w:sz w:val="2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5769D171" w14:textId="0FA269AE" w:rsidR="005E3A09" w:rsidRPr="00EA3D24" w:rsidRDefault="002F7851" w:rsidP="006B35F4">
      <w:pPr>
        <w:pStyle w:val="Body"/>
        <w:rPr>
          <w:rFonts w:cs="Tahoma"/>
          <w:szCs w:val="20"/>
        </w:rPr>
      </w:pPr>
      <w:bookmarkStart w:id="8" w:name="_DV_M12"/>
      <w:bookmarkEnd w:id="8"/>
      <w:r w:rsidRPr="00EA3D24">
        <w:rPr>
          <w:rFonts w:cs="Tahoma"/>
          <w:szCs w:val="20"/>
        </w:rPr>
        <w:t>Pelo presente instrumento</w:t>
      </w:r>
      <w:r w:rsidR="00602935" w:rsidRPr="00EA3D24">
        <w:rPr>
          <w:rFonts w:cs="Tahoma"/>
          <w:szCs w:val="20"/>
        </w:rPr>
        <w:t xml:space="preserve"> particular</w:t>
      </w:r>
      <w:r w:rsidRPr="00EA3D24">
        <w:rPr>
          <w:rFonts w:cs="Tahoma"/>
          <w:szCs w:val="20"/>
        </w:rPr>
        <w:t>,</w:t>
      </w:r>
      <w:r w:rsidR="00153E5A" w:rsidRPr="00EA3D24">
        <w:rPr>
          <w:rFonts w:cs="Tahoma"/>
          <w:szCs w:val="20"/>
        </w:rPr>
        <w:t xml:space="preserve"> </w:t>
      </w:r>
    </w:p>
    <w:p w14:paraId="1194D284" w14:textId="77777777" w:rsidR="00602935" w:rsidRPr="00EA3D24" w:rsidRDefault="00602935" w:rsidP="006B35F4">
      <w:pPr>
        <w:pStyle w:val="UCRoman1"/>
        <w:rPr>
          <w:rFonts w:cs="Tahoma"/>
          <w:szCs w:val="20"/>
        </w:rPr>
      </w:pPr>
      <w:bookmarkStart w:id="9" w:name="_DV_M13"/>
      <w:bookmarkEnd w:id="9"/>
      <w:r w:rsidRPr="00EA3D24">
        <w:rPr>
          <w:rFonts w:cs="Tahoma"/>
          <w:szCs w:val="20"/>
        </w:rPr>
        <w:t>na qualidade de emissora das Debêntures (conforme definido abaixo),</w:t>
      </w:r>
    </w:p>
    <w:p w14:paraId="155CCC1A" w14:textId="33ECA26D" w:rsidR="001F1ED9" w:rsidRPr="00EA3D24" w:rsidRDefault="00484172" w:rsidP="003761DC">
      <w:pPr>
        <w:pStyle w:val="UCRoman1"/>
        <w:numPr>
          <w:ilvl w:val="0"/>
          <w:numId w:val="0"/>
        </w:numPr>
        <w:rPr>
          <w:rFonts w:cs="Tahoma"/>
          <w:szCs w:val="20"/>
        </w:rPr>
      </w:pPr>
      <w:r w:rsidRPr="00EA3D24">
        <w:rPr>
          <w:rFonts w:cs="Tahoma"/>
          <w:b/>
          <w:smallCaps/>
          <w:szCs w:val="20"/>
        </w:rPr>
        <w:t>ALIANÇA TRANSPORTADORA DE GÁS PARTICIPAÇÕES S.A.</w:t>
      </w:r>
      <w:r w:rsidR="005E3A09" w:rsidRPr="00EA3D24">
        <w:rPr>
          <w:rFonts w:cs="Tahoma"/>
          <w:szCs w:val="20"/>
        </w:rPr>
        <w:t xml:space="preserve">, sociedade </w:t>
      </w:r>
      <w:r w:rsidR="00383FD7" w:rsidRPr="00EA3D24">
        <w:rPr>
          <w:rFonts w:cs="Tahoma"/>
          <w:szCs w:val="20"/>
        </w:rPr>
        <w:t xml:space="preserve">anônima </w:t>
      </w:r>
      <w:r w:rsidR="0024624F" w:rsidRPr="00EA3D24">
        <w:rPr>
          <w:rFonts w:cs="Tahoma"/>
          <w:szCs w:val="20"/>
        </w:rPr>
        <w:t>sem</w:t>
      </w:r>
      <w:r w:rsidR="00F35323" w:rsidRPr="00EA3D24">
        <w:rPr>
          <w:rFonts w:cs="Tahoma"/>
          <w:szCs w:val="20"/>
        </w:rPr>
        <w:t xml:space="preserve"> </w:t>
      </w:r>
      <w:r w:rsidR="00F14476" w:rsidRPr="00EA3D24">
        <w:rPr>
          <w:rFonts w:cs="Tahoma"/>
          <w:szCs w:val="20"/>
        </w:rPr>
        <w:t>registro de companhia aberta perante a Comissão de Valores Mobiliários (“</w:t>
      </w:r>
      <w:r w:rsidR="00F14476" w:rsidRPr="00EA3D24">
        <w:rPr>
          <w:rFonts w:cs="Tahoma"/>
          <w:szCs w:val="20"/>
          <w:u w:val="single"/>
        </w:rPr>
        <w:t>CVM</w:t>
      </w:r>
      <w:r w:rsidR="00F14476" w:rsidRPr="00EA3D24">
        <w:rPr>
          <w:rFonts w:cs="Tahoma"/>
          <w:szCs w:val="20"/>
        </w:rPr>
        <w:t xml:space="preserve">”), </w:t>
      </w:r>
      <w:r w:rsidR="005E3A09" w:rsidRPr="00EA3D24">
        <w:rPr>
          <w:rFonts w:cs="Tahoma"/>
          <w:szCs w:val="20"/>
        </w:rPr>
        <w:t xml:space="preserve">com sede na </w:t>
      </w:r>
      <w:r w:rsidR="0045465E" w:rsidRPr="00EA3D24">
        <w:rPr>
          <w:rFonts w:cs="Tahoma"/>
          <w:szCs w:val="20"/>
        </w:rPr>
        <w:t xml:space="preserve">Cidade </w:t>
      </w:r>
      <w:r w:rsidRPr="00EA3D24">
        <w:rPr>
          <w:rFonts w:cs="Tahoma"/>
          <w:szCs w:val="20"/>
        </w:rPr>
        <w:t>do Rio de Janeiro</w:t>
      </w:r>
      <w:r w:rsidR="0045465E" w:rsidRPr="00EA3D24">
        <w:rPr>
          <w:rFonts w:cs="Tahoma"/>
          <w:szCs w:val="20"/>
        </w:rPr>
        <w:t xml:space="preserve">, Estado </w:t>
      </w:r>
      <w:r w:rsidRPr="00EA3D24">
        <w:rPr>
          <w:rFonts w:cs="Tahoma"/>
          <w:szCs w:val="20"/>
        </w:rPr>
        <w:t>do Rio de Janeiro</w:t>
      </w:r>
      <w:r w:rsidR="0045465E" w:rsidRPr="00EA3D24">
        <w:rPr>
          <w:rFonts w:cs="Tahoma"/>
          <w:szCs w:val="20"/>
        </w:rPr>
        <w:t xml:space="preserve">, </w:t>
      </w:r>
      <w:r w:rsidRPr="00EA3D24">
        <w:rPr>
          <w:rFonts w:cs="Tahoma"/>
          <w:szCs w:val="20"/>
        </w:rPr>
        <w:t>na Avenida Presidente Wilson, 231, salas 2201, 2202, 2203 e 2204</w:t>
      </w:r>
      <w:r w:rsidR="005E3A09" w:rsidRPr="00EA3D24">
        <w:rPr>
          <w:rFonts w:cs="Tahoma"/>
          <w:szCs w:val="20"/>
        </w:rPr>
        <w:t xml:space="preserve">, </w:t>
      </w:r>
      <w:r w:rsidRPr="00EA3D24">
        <w:rPr>
          <w:rFonts w:cs="Tahoma"/>
          <w:szCs w:val="20"/>
        </w:rPr>
        <w:t xml:space="preserve">CEP 20030-905, Centro, </w:t>
      </w:r>
      <w:r w:rsidR="005E3A09" w:rsidRPr="00EA3D24">
        <w:rPr>
          <w:rFonts w:cs="Tahoma"/>
          <w:szCs w:val="20"/>
        </w:rPr>
        <w:t xml:space="preserve">inscrita no Cadastro Nacional de Pessoas Jurídicas do Ministério da </w:t>
      </w:r>
      <w:r w:rsidR="0023457C" w:rsidRPr="00EA3D24">
        <w:rPr>
          <w:rFonts w:cs="Tahoma"/>
          <w:szCs w:val="20"/>
        </w:rPr>
        <w:t xml:space="preserve">Economia </w:t>
      </w:r>
      <w:r w:rsidR="005E3A09" w:rsidRPr="00EA3D24">
        <w:rPr>
          <w:rFonts w:cs="Tahoma"/>
          <w:szCs w:val="20"/>
        </w:rPr>
        <w:t>(“</w:t>
      </w:r>
      <w:r w:rsidR="005E3A09" w:rsidRPr="00EA3D24">
        <w:rPr>
          <w:rFonts w:cs="Tahoma"/>
          <w:szCs w:val="20"/>
          <w:u w:val="single"/>
        </w:rPr>
        <w:t>CNPJ</w:t>
      </w:r>
      <w:r w:rsidR="005E3A09" w:rsidRPr="00EA3D24">
        <w:rPr>
          <w:rFonts w:cs="Tahoma"/>
          <w:szCs w:val="20"/>
        </w:rPr>
        <w:t>”) sob o nº </w:t>
      </w:r>
      <w:r w:rsidRPr="00EA3D24">
        <w:rPr>
          <w:rFonts w:cs="Tahoma"/>
          <w:szCs w:val="20"/>
        </w:rPr>
        <w:t xml:space="preserve">28.760.485/0001-30, </w:t>
      </w:r>
      <w:r w:rsidR="005E3A09" w:rsidRPr="00EA3D24">
        <w:rPr>
          <w:rFonts w:cs="Tahoma"/>
          <w:szCs w:val="20"/>
        </w:rPr>
        <w:t xml:space="preserve">neste ato representada </w:t>
      </w:r>
      <w:r w:rsidR="00383FD7" w:rsidRPr="00EA3D24">
        <w:rPr>
          <w:rFonts w:cs="Tahoma"/>
          <w:szCs w:val="20"/>
        </w:rPr>
        <w:t xml:space="preserve">por seus representantes legais devidamente constituídos </w:t>
      </w:r>
      <w:r w:rsidR="005E3A09" w:rsidRPr="00EA3D24">
        <w:rPr>
          <w:rFonts w:cs="Tahoma"/>
          <w:szCs w:val="20"/>
        </w:rPr>
        <w:t xml:space="preserve">na forma de seu </w:t>
      </w:r>
      <w:r w:rsidR="00DA0626" w:rsidRPr="00EA3D24">
        <w:rPr>
          <w:rFonts w:cs="Tahoma"/>
          <w:szCs w:val="20"/>
        </w:rPr>
        <w:t xml:space="preserve">estatuto social </w:t>
      </w:r>
      <w:r w:rsidR="00383FD7" w:rsidRPr="00EA3D24">
        <w:rPr>
          <w:rFonts w:cs="Tahoma"/>
          <w:szCs w:val="20"/>
        </w:rPr>
        <w:t xml:space="preserve">e identificados na respectiva página de assinatura deste instrumento </w:t>
      </w:r>
      <w:r w:rsidR="005E3A09" w:rsidRPr="00EA3D24">
        <w:rPr>
          <w:rFonts w:cs="Tahoma"/>
          <w:szCs w:val="20"/>
        </w:rPr>
        <w:t>(“</w:t>
      </w:r>
      <w:r w:rsidR="005E3A09" w:rsidRPr="00EA3D24">
        <w:rPr>
          <w:rFonts w:cs="Tahoma"/>
          <w:szCs w:val="20"/>
          <w:u w:val="single"/>
        </w:rPr>
        <w:t>Emissora</w:t>
      </w:r>
      <w:r w:rsidR="005E3A09" w:rsidRPr="00EA3D24">
        <w:rPr>
          <w:rFonts w:cs="Tahoma"/>
          <w:szCs w:val="20"/>
        </w:rPr>
        <w:t>”);</w:t>
      </w:r>
    </w:p>
    <w:p w14:paraId="0D330068" w14:textId="235CC7E4" w:rsidR="003761DC" w:rsidRPr="00EA3D24" w:rsidRDefault="003761DC" w:rsidP="003761DC">
      <w:pPr>
        <w:pStyle w:val="UCRoman1"/>
        <w:rPr>
          <w:rFonts w:cs="Tahoma"/>
          <w:szCs w:val="20"/>
        </w:rPr>
      </w:pPr>
      <w:r w:rsidRPr="00EA3D24">
        <w:rPr>
          <w:rFonts w:cs="Tahoma"/>
          <w:szCs w:val="20"/>
        </w:rPr>
        <w:t>na qualidade de representante da comunhão dos interesses dos titulares das Debêntures da Primeira Série (conforme definido abaixo) (“</w:t>
      </w:r>
      <w:r w:rsidRPr="00EA3D24">
        <w:rPr>
          <w:rFonts w:cs="Tahoma"/>
          <w:szCs w:val="20"/>
          <w:u w:val="single"/>
        </w:rPr>
        <w:t>Debenturistas da Primeira Série</w:t>
      </w:r>
      <w:r w:rsidRPr="00EA3D24">
        <w:rPr>
          <w:rFonts w:cs="Tahoma"/>
          <w:szCs w:val="20"/>
        </w:rPr>
        <w:t>”), dos titulares das Debêntures da Segunda Série (conforme definido abaixo) (“</w:t>
      </w:r>
      <w:r w:rsidRPr="00EA3D24">
        <w:rPr>
          <w:rFonts w:cs="Tahoma"/>
          <w:szCs w:val="20"/>
          <w:u w:val="single"/>
        </w:rPr>
        <w:t>Debenturistas da Segunda Série</w:t>
      </w:r>
      <w:r w:rsidRPr="00EA3D24">
        <w:rPr>
          <w:rFonts w:cs="Tahoma"/>
          <w:szCs w:val="20"/>
        </w:rPr>
        <w:t>”) e dos titulares das Debêntures da Terceira Série (conforme definido abaixo) (“</w:t>
      </w:r>
      <w:r w:rsidRPr="00EA3D24">
        <w:rPr>
          <w:rFonts w:cs="Tahoma"/>
          <w:szCs w:val="20"/>
          <w:u w:val="single"/>
        </w:rPr>
        <w:t>Debenturistas da Terceira Série</w:t>
      </w:r>
      <w:r w:rsidRPr="00EA3D24">
        <w:rPr>
          <w:rFonts w:cs="Tahoma"/>
          <w:szCs w:val="20"/>
        </w:rPr>
        <w:t>” e, em conjunto com os Debenturistas da Primeira Série e os Debenturistas da Segunda Série, “</w:t>
      </w:r>
      <w:r w:rsidRPr="00EA3D24">
        <w:rPr>
          <w:rFonts w:cs="Tahoma"/>
          <w:szCs w:val="20"/>
          <w:u w:val="single"/>
        </w:rPr>
        <w:t>Debenturistas</w:t>
      </w:r>
      <w:r w:rsidRPr="00EA3D24">
        <w:rPr>
          <w:rFonts w:cs="Tahoma"/>
          <w:szCs w:val="20"/>
        </w:rPr>
        <w:t>”), nos termos da Lei nº 6.404, de 15 de dezembro de 1976, conforme alterada (“</w:t>
      </w:r>
      <w:r w:rsidRPr="00EA3D24">
        <w:rPr>
          <w:rFonts w:cs="Tahoma"/>
          <w:szCs w:val="20"/>
          <w:u w:val="single"/>
        </w:rPr>
        <w:t>Lei das Sociedades por Ações</w:t>
      </w:r>
      <w:r w:rsidRPr="00EA3D24">
        <w:rPr>
          <w:rFonts w:cs="Tahoma"/>
          <w:szCs w:val="20"/>
        </w:rPr>
        <w:t>”),</w:t>
      </w:r>
    </w:p>
    <w:p w14:paraId="0C9BAE31" w14:textId="01D1777D" w:rsidR="003761DC" w:rsidRPr="00EA3D24" w:rsidRDefault="003761DC" w:rsidP="00C52CB8">
      <w:pPr>
        <w:pStyle w:val="Body"/>
        <w:rPr>
          <w:rFonts w:cs="Tahoma"/>
          <w:szCs w:val="20"/>
        </w:rPr>
      </w:pPr>
      <w:r w:rsidRPr="00EA3D24">
        <w:rPr>
          <w:rFonts w:cs="Tahoma"/>
          <w:b/>
          <w:kern w:val="0"/>
          <w:szCs w:val="20"/>
        </w:rPr>
        <w:t>SIMPLIFIC PAVARINI DISTRIBUIDORA DE TÍTULOS E VALORES MOBILIÁRIOS LTDA.</w:t>
      </w:r>
      <w:r w:rsidRPr="00EA3D24">
        <w:rPr>
          <w:rFonts w:cs="Tahoma"/>
          <w:bCs/>
          <w:kern w:val="0"/>
          <w:szCs w:val="20"/>
        </w:rPr>
        <w:t>,</w:t>
      </w:r>
      <w:r w:rsidRPr="00EA3D24">
        <w:rPr>
          <w:rFonts w:cs="Tahoma"/>
          <w:kern w:val="0"/>
          <w:szCs w:val="20"/>
        </w:rPr>
        <w:t xml:space="preserve"> </w:t>
      </w:r>
      <w:bookmarkStart w:id="10" w:name="_Hlk524900715"/>
      <w:r w:rsidRPr="00EA3D24">
        <w:rPr>
          <w:rFonts w:cs="Tahoma"/>
          <w:kern w:val="0"/>
          <w:szCs w:val="20"/>
        </w:rPr>
        <w:t>instituição financeira</w:t>
      </w:r>
      <w:r w:rsidRPr="00EA3D24">
        <w:rPr>
          <w:rFonts w:cs="Tahoma"/>
          <w:bCs/>
          <w:kern w:val="0"/>
          <w:szCs w:val="20"/>
        </w:rPr>
        <w:t>,</w:t>
      </w:r>
      <w:r w:rsidRPr="00EA3D24">
        <w:rPr>
          <w:rFonts w:cs="Tahoma"/>
          <w:kern w:val="0"/>
          <w:szCs w:val="20"/>
        </w:rPr>
        <w:t xml:space="preserve"> com sede na Cidade do Rio de Janeiro, Estado do Rio de Janeiro, na Rua Sete de Setembro 99, 24º andar</w:t>
      </w:r>
      <w:r w:rsidRPr="00EA3D24">
        <w:rPr>
          <w:rFonts w:cs="Tahoma"/>
          <w:bCs/>
          <w:kern w:val="0"/>
          <w:szCs w:val="20"/>
        </w:rPr>
        <w:t>,</w:t>
      </w:r>
      <w:r w:rsidRPr="00EA3D24">
        <w:rPr>
          <w:rFonts w:cs="Tahoma"/>
          <w:kern w:val="0"/>
          <w:szCs w:val="20"/>
        </w:rPr>
        <w:t xml:space="preserve"> inscrita no CNPJ sob nº</w:t>
      </w:r>
      <w:r w:rsidRPr="00EA3D24">
        <w:rPr>
          <w:rFonts w:cs="Tahoma"/>
          <w:bCs/>
          <w:kern w:val="0"/>
          <w:szCs w:val="20"/>
        </w:rPr>
        <w:t xml:space="preserve"> 15.227.994/0001-50</w:t>
      </w:r>
      <w:bookmarkStart w:id="11" w:name="_DV_C24"/>
      <w:r w:rsidRPr="00EA3D24">
        <w:rPr>
          <w:rFonts w:cs="Tahoma"/>
          <w:szCs w:val="20"/>
        </w:rPr>
        <w:t>,</w:t>
      </w:r>
      <w:bookmarkEnd w:id="11"/>
      <w:r w:rsidRPr="00EA3D24">
        <w:rPr>
          <w:rFonts w:cs="Tahoma"/>
          <w:szCs w:val="20"/>
        </w:rPr>
        <w:t xml:space="preserve"> </w:t>
      </w:r>
      <w:bookmarkEnd w:id="10"/>
      <w:r w:rsidRPr="00EA3D24">
        <w:rPr>
          <w:rFonts w:cs="Tahoma"/>
          <w:szCs w:val="20"/>
        </w:rPr>
        <w:t>neste ato representada por seus representantes legais devidamente constituídos na forma de seu Contrato Social e identificados na respectiva página de assinatura deste instrumento (“</w:t>
      </w:r>
      <w:r w:rsidRPr="00EA3D24">
        <w:rPr>
          <w:rFonts w:cs="Tahoma"/>
          <w:szCs w:val="20"/>
          <w:u w:val="single"/>
        </w:rPr>
        <w:t>Agente Fiduciário</w:t>
      </w:r>
      <w:r w:rsidRPr="00EA3D24">
        <w:rPr>
          <w:rFonts w:cs="Tahoma"/>
          <w:szCs w:val="20"/>
        </w:rPr>
        <w:t>”)</w:t>
      </w:r>
      <w:bookmarkStart w:id="12" w:name="_DV_M23"/>
      <w:bookmarkEnd w:id="12"/>
      <w:r w:rsidRPr="00EA3D24">
        <w:rPr>
          <w:rFonts w:cs="Tahoma"/>
          <w:szCs w:val="20"/>
        </w:rPr>
        <w:t>;</w:t>
      </w:r>
    </w:p>
    <w:p w14:paraId="426CE8CC" w14:textId="2203AACC" w:rsidR="00DE7692" w:rsidRPr="00EA3D24" w:rsidRDefault="00DE7692" w:rsidP="006B35F4">
      <w:pPr>
        <w:pStyle w:val="Body"/>
        <w:rPr>
          <w:rFonts w:cs="Tahoma"/>
          <w:szCs w:val="20"/>
        </w:rPr>
      </w:pPr>
      <w:bookmarkStart w:id="13" w:name="_DV_M14"/>
      <w:bookmarkStart w:id="14" w:name="_DV_M15"/>
      <w:bookmarkStart w:id="15" w:name="_DV_M22"/>
      <w:bookmarkEnd w:id="13"/>
      <w:bookmarkEnd w:id="14"/>
      <w:bookmarkEnd w:id="15"/>
      <w:r w:rsidRPr="00EA3D24">
        <w:rPr>
          <w:rFonts w:cs="Tahoma"/>
          <w:szCs w:val="20"/>
        </w:rPr>
        <w:t>sendo a Emissora</w:t>
      </w:r>
      <w:r w:rsidR="00561385" w:rsidRPr="00EA3D24">
        <w:rPr>
          <w:rFonts w:cs="Tahoma"/>
          <w:szCs w:val="20"/>
        </w:rPr>
        <w:t xml:space="preserve"> </w:t>
      </w:r>
      <w:r w:rsidR="00602935" w:rsidRPr="00EA3D24">
        <w:rPr>
          <w:rFonts w:cs="Tahoma"/>
          <w:szCs w:val="20"/>
        </w:rPr>
        <w:t>e</w:t>
      </w:r>
      <w:r w:rsidRPr="00EA3D24">
        <w:rPr>
          <w:rFonts w:cs="Tahoma"/>
          <w:szCs w:val="20"/>
        </w:rPr>
        <w:t xml:space="preserve"> o Agente Fiduciário doravante designados, em conjunto, “</w:t>
      </w:r>
      <w:r w:rsidRPr="00EA3D24">
        <w:rPr>
          <w:rFonts w:cs="Tahoma"/>
          <w:szCs w:val="20"/>
          <w:u w:val="single"/>
        </w:rPr>
        <w:t>Partes</w:t>
      </w:r>
      <w:r w:rsidRPr="00EA3D24">
        <w:rPr>
          <w:rFonts w:cs="Tahoma"/>
          <w:szCs w:val="20"/>
        </w:rPr>
        <w:t>” e, individual e indistintamente, “</w:t>
      </w:r>
      <w:r w:rsidRPr="00EA3D24">
        <w:rPr>
          <w:rFonts w:cs="Tahoma"/>
          <w:szCs w:val="20"/>
          <w:u w:val="single"/>
        </w:rPr>
        <w:t>Parte</w:t>
      </w:r>
      <w:r w:rsidRPr="00EA3D24">
        <w:rPr>
          <w:rFonts w:cs="Tahoma"/>
          <w:szCs w:val="20"/>
        </w:rPr>
        <w:t>”;</w:t>
      </w:r>
    </w:p>
    <w:p w14:paraId="50E94E23" w14:textId="77777777" w:rsidR="00570B03" w:rsidRPr="00EA3D24" w:rsidRDefault="00570B03" w:rsidP="006B35F4">
      <w:pPr>
        <w:pStyle w:val="Body"/>
        <w:rPr>
          <w:rFonts w:cs="Tahoma"/>
          <w:szCs w:val="20"/>
        </w:rPr>
      </w:pPr>
    </w:p>
    <w:p w14:paraId="4605599B" w14:textId="77777777" w:rsidR="00204FEE" w:rsidRPr="00EA3D24" w:rsidRDefault="00204FEE">
      <w:pPr>
        <w:pStyle w:val="Body"/>
        <w:rPr>
          <w:rFonts w:cs="Tahoma"/>
          <w:b/>
          <w:szCs w:val="20"/>
        </w:rPr>
      </w:pPr>
      <w:bookmarkStart w:id="16" w:name="_DV_M24"/>
      <w:bookmarkEnd w:id="16"/>
      <w:r w:rsidRPr="00EA3D24">
        <w:rPr>
          <w:rFonts w:cs="Tahoma"/>
          <w:b/>
          <w:szCs w:val="20"/>
        </w:rPr>
        <w:t>CONSIDERANDOS</w:t>
      </w:r>
    </w:p>
    <w:p w14:paraId="237B0CE8" w14:textId="5CC59034" w:rsidR="00A32C47" w:rsidRPr="00EA3D24" w:rsidRDefault="00A32C47" w:rsidP="009E4BB9">
      <w:pPr>
        <w:pStyle w:val="Body"/>
        <w:rPr>
          <w:rFonts w:cs="Tahoma"/>
          <w:b/>
          <w:szCs w:val="20"/>
        </w:rPr>
      </w:pPr>
      <w:r w:rsidRPr="00EA3D24">
        <w:rPr>
          <w:rFonts w:cs="Tahoma"/>
          <w:b/>
          <w:szCs w:val="20"/>
        </w:rPr>
        <w:t>CONSIDERANDO QUE</w:t>
      </w:r>
      <w:r w:rsidRPr="00EA3D24">
        <w:rPr>
          <w:rFonts w:cs="Tahoma"/>
          <w:szCs w:val="20"/>
        </w:rPr>
        <w:t xml:space="preserve">, a </w:t>
      </w:r>
      <w:r w:rsidRPr="001B04DD">
        <w:rPr>
          <w:rFonts w:cs="Tahoma"/>
          <w:szCs w:val="20"/>
        </w:rPr>
        <w:t>1ª (primeira) emissão de debêntures simples, não conversíveis em ações, da espécie quirografária, com garantia real adicional, em 3 (três) séries, da Emissora (“</w:t>
      </w:r>
      <w:r w:rsidRPr="001B04DD">
        <w:rPr>
          <w:rFonts w:cs="Tahoma"/>
          <w:szCs w:val="20"/>
          <w:u w:val="single"/>
        </w:rPr>
        <w:t>Emissão</w:t>
      </w:r>
      <w:r w:rsidRPr="001B04DD">
        <w:rPr>
          <w:rFonts w:cs="Tahoma"/>
          <w:szCs w:val="20"/>
        </w:rPr>
        <w:t>” e “</w:t>
      </w:r>
      <w:r w:rsidRPr="001B04DD">
        <w:rPr>
          <w:rFonts w:cs="Tahoma"/>
          <w:szCs w:val="20"/>
          <w:u w:val="single"/>
        </w:rPr>
        <w:t>Debêntures</w:t>
      </w:r>
      <w:r w:rsidRPr="001B04DD">
        <w:rPr>
          <w:rFonts w:cs="Tahoma"/>
          <w:szCs w:val="20"/>
        </w:rPr>
        <w:t>”, respectivamente), para distribuição pública com esforços restritos de distribuição (“</w:t>
      </w:r>
      <w:r w:rsidRPr="001B04DD">
        <w:rPr>
          <w:rFonts w:cs="Tahoma"/>
          <w:szCs w:val="20"/>
          <w:u w:val="single"/>
        </w:rPr>
        <w:t>Oferta Restrita</w:t>
      </w:r>
      <w:r w:rsidRPr="001B04DD">
        <w:rPr>
          <w:rFonts w:cs="Tahoma"/>
          <w:szCs w:val="20"/>
        </w:rPr>
        <w:t xml:space="preserve">”), foi aprovada com base nas deliberações da Assembleia Geral Extraordinária de acionistas da Emissora realizada em 9 de maio de 2019, </w:t>
      </w:r>
      <w:r w:rsidRPr="00EA3D24">
        <w:rPr>
          <w:rFonts w:cs="Tahoma"/>
          <w:szCs w:val="20"/>
        </w:rPr>
        <w:t>devidamente arquivada na Junta Comercial do Estado do Rio de Janeiro (“</w:t>
      </w:r>
      <w:r w:rsidRPr="00EA3D24">
        <w:rPr>
          <w:rFonts w:cs="Tahoma"/>
          <w:color w:val="000000"/>
          <w:szCs w:val="20"/>
          <w:u w:val="single"/>
        </w:rPr>
        <w:t>JUCE</w:t>
      </w:r>
      <w:r w:rsidRPr="00EA3D24">
        <w:rPr>
          <w:rFonts w:cs="Tahoma"/>
          <w:szCs w:val="20"/>
          <w:u w:val="single"/>
        </w:rPr>
        <w:t>RJA</w:t>
      </w:r>
      <w:r w:rsidRPr="00EA3D24">
        <w:rPr>
          <w:rFonts w:cs="Tahoma"/>
          <w:szCs w:val="20"/>
        </w:rPr>
        <w:t>”), em 13 de maio de 2019, sob o n° 3610638 (“</w:t>
      </w:r>
      <w:r w:rsidRPr="00EA3D24">
        <w:rPr>
          <w:rFonts w:cs="Tahoma"/>
          <w:szCs w:val="20"/>
          <w:u w:val="single"/>
        </w:rPr>
        <w:t>AGE da Emissora</w:t>
      </w:r>
      <w:r w:rsidRPr="00EA3D24">
        <w:rPr>
          <w:rFonts w:cs="Tahoma"/>
          <w:szCs w:val="20"/>
        </w:rPr>
        <w:t>”);</w:t>
      </w:r>
    </w:p>
    <w:p w14:paraId="672B9F57" w14:textId="5231B702" w:rsidR="005E3A09" w:rsidRPr="00EA3D24" w:rsidRDefault="00204FEE" w:rsidP="009E4BB9">
      <w:pPr>
        <w:pStyle w:val="Body"/>
        <w:rPr>
          <w:rFonts w:cs="Tahoma"/>
          <w:szCs w:val="20"/>
        </w:rPr>
      </w:pPr>
      <w:r w:rsidRPr="00EA3D24">
        <w:rPr>
          <w:rFonts w:cs="Tahoma"/>
          <w:b/>
          <w:szCs w:val="20"/>
        </w:rPr>
        <w:t>CONSIDERANDO QUE</w:t>
      </w:r>
      <w:r w:rsidR="00650766" w:rsidRPr="00EA3D24">
        <w:rPr>
          <w:rFonts w:cs="Tahoma"/>
          <w:szCs w:val="20"/>
        </w:rPr>
        <w:t>,</w:t>
      </w:r>
      <w:r w:rsidR="00920964" w:rsidRPr="00EA3D24">
        <w:rPr>
          <w:rFonts w:cs="Tahoma"/>
          <w:szCs w:val="20"/>
        </w:rPr>
        <w:t xml:space="preserve"> a Emissora e o Agente Fiduciário</w:t>
      </w:r>
      <w:r w:rsidRPr="00EA3D24">
        <w:rPr>
          <w:rFonts w:cs="Tahoma"/>
          <w:szCs w:val="20"/>
        </w:rPr>
        <w:t xml:space="preserve"> firmaram em </w:t>
      </w:r>
      <w:r w:rsidR="00561385" w:rsidRPr="00EA3D24">
        <w:rPr>
          <w:rFonts w:cs="Tahoma"/>
          <w:szCs w:val="20"/>
        </w:rPr>
        <w:t xml:space="preserve">10 </w:t>
      </w:r>
      <w:r w:rsidRPr="00EA3D24">
        <w:rPr>
          <w:rFonts w:cs="Tahoma"/>
          <w:szCs w:val="20"/>
        </w:rPr>
        <w:t xml:space="preserve">de </w:t>
      </w:r>
      <w:r w:rsidR="003761DC" w:rsidRPr="00EA3D24">
        <w:rPr>
          <w:rFonts w:cs="Tahoma"/>
          <w:szCs w:val="20"/>
        </w:rPr>
        <w:t xml:space="preserve">maio </w:t>
      </w:r>
      <w:r w:rsidRPr="00EA3D24">
        <w:rPr>
          <w:rFonts w:cs="Tahoma"/>
          <w:szCs w:val="20"/>
        </w:rPr>
        <w:t>de 201</w:t>
      </w:r>
      <w:r w:rsidR="00FB53D6" w:rsidRPr="00EA3D24">
        <w:rPr>
          <w:rFonts w:cs="Tahoma"/>
          <w:szCs w:val="20"/>
        </w:rPr>
        <w:t>9</w:t>
      </w:r>
      <w:r w:rsidRPr="00EA3D24">
        <w:rPr>
          <w:rFonts w:cs="Tahoma"/>
          <w:szCs w:val="20"/>
        </w:rPr>
        <w:t xml:space="preserve"> </w:t>
      </w:r>
      <w:r w:rsidR="00920964" w:rsidRPr="00EA3D24">
        <w:rPr>
          <w:rFonts w:cs="Tahoma"/>
          <w:szCs w:val="20"/>
        </w:rPr>
        <w:t>a</w:t>
      </w:r>
      <w:r w:rsidR="005E3A09" w:rsidRPr="00EA3D24">
        <w:rPr>
          <w:rFonts w:cs="Tahoma"/>
          <w:szCs w:val="20"/>
        </w:rPr>
        <w:t xml:space="preserve"> </w:t>
      </w:r>
      <w:r w:rsidR="00602935" w:rsidRPr="00EA3D24">
        <w:rPr>
          <w:rFonts w:cs="Tahoma"/>
          <w:szCs w:val="20"/>
        </w:rPr>
        <w:t>“</w:t>
      </w:r>
      <w:r w:rsidR="003761DC" w:rsidRPr="00EA3D24">
        <w:rPr>
          <w:rFonts w:cs="Tahoma"/>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7" w:name="_DV_M26"/>
      <w:bookmarkEnd w:id="17"/>
      <w:r w:rsidR="00920964" w:rsidRPr="00EA3D24">
        <w:rPr>
          <w:rFonts w:cs="Tahoma"/>
          <w:szCs w:val="20"/>
        </w:rPr>
        <w:t>”</w:t>
      </w:r>
      <w:r w:rsidRPr="00EA3D24">
        <w:rPr>
          <w:rFonts w:cs="Tahoma"/>
          <w:szCs w:val="20"/>
        </w:rPr>
        <w:t>, devidamente arquivad</w:t>
      </w:r>
      <w:r w:rsidR="00920964" w:rsidRPr="00EA3D24">
        <w:rPr>
          <w:rFonts w:cs="Tahoma"/>
          <w:szCs w:val="20"/>
        </w:rPr>
        <w:t>a</w:t>
      </w:r>
      <w:r w:rsidRPr="00EA3D24">
        <w:rPr>
          <w:rFonts w:cs="Tahoma"/>
          <w:szCs w:val="20"/>
        </w:rPr>
        <w:t xml:space="preserve"> na </w:t>
      </w:r>
      <w:r w:rsidR="00A32C47" w:rsidRPr="00EA3D24">
        <w:rPr>
          <w:rFonts w:cs="Tahoma"/>
          <w:szCs w:val="20"/>
        </w:rPr>
        <w:t>JUCERJA</w:t>
      </w:r>
      <w:r w:rsidR="00D04C14" w:rsidRPr="00EA3D24">
        <w:rPr>
          <w:rFonts w:cs="Tahoma"/>
          <w:szCs w:val="20"/>
        </w:rPr>
        <w:t xml:space="preserve">, </w:t>
      </w:r>
      <w:r w:rsidR="00920964" w:rsidRPr="00EA3D24">
        <w:rPr>
          <w:rFonts w:cs="Tahoma"/>
          <w:szCs w:val="20"/>
        </w:rPr>
        <w:t xml:space="preserve">em </w:t>
      </w:r>
      <w:r w:rsidR="00561385" w:rsidRPr="00EA3D24">
        <w:rPr>
          <w:rFonts w:cs="Tahoma"/>
          <w:szCs w:val="20"/>
        </w:rPr>
        <w:t>13</w:t>
      </w:r>
      <w:r w:rsidR="00920964" w:rsidRPr="00EA3D24">
        <w:rPr>
          <w:rFonts w:cs="Tahoma"/>
          <w:szCs w:val="20"/>
        </w:rPr>
        <w:t xml:space="preserve"> de </w:t>
      </w:r>
      <w:r w:rsidR="00561385" w:rsidRPr="00EA3D24">
        <w:rPr>
          <w:rFonts w:cs="Tahoma"/>
          <w:szCs w:val="20"/>
        </w:rPr>
        <w:t>maio</w:t>
      </w:r>
      <w:r w:rsidR="00920964" w:rsidRPr="00EA3D24">
        <w:rPr>
          <w:rFonts w:cs="Tahoma"/>
          <w:szCs w:val="20"/>
        </w:rPr>
        <w:t xml:space="preserve"> de 201</w:t>
      </w:r>
      <w:r w:rsidR="00B91E37" w:rsidRPr="00EA3D24">
        <w:rPr>
          <w:rFonts w:cs="Tahoma"/>
          <w:szCs w:val="20"/>
        </w:rPr>
        <w:t>9</w:t>
      </w:r>
      <w:r w:rsidR="00920964" w:rsidRPr="00EA3D24">
        <w:rPr>
          <w:rFonts w:cs="Tahoma"/>
          <w:szCs w:val="20"/>
        </w:rPr>
        <w:t>,</w:t>
      </w:r>
      <w:r w:rsidRPr="00EA3D24">
        <w:rPr>
          <w:rFonts w:cs="Tahoma"/>
          <w:szCs w:val="20"/>
        </w:rPr>
        <w:t xml:space="preserve"> sob o n° </w:t>
      </w:r>
      <w:r w:rsidR="00561385" w:rsidRPr="00EA3D24">
        <w:rPr>
          <w:rFonts w:cs="Tahoma"/>
          <w:szCs w:val="20"/>
        </w:rPr>
        <w:t>ED333004984000</w:t>
      </w:r>
      <w:r w:rsidRPr="00EA3D24">
        <w:rPr>
          <w:rFonts w:cs="Tahoma"/>
          <w:szCs w:val="20"/>
        </w:rPr>
        <w:t xml:space="preserve"> (“</w:t>
      </w:r>
      <w:r w:rsidR="00810465" w:rsidRPr="00EA3D24">
        <w:rPr>
          <w:rFonts w:cs="Tahoma"/>
          <w:szCs w:val="20"/>
          <w:u w:val="single"/>
        </w:rPr>
        <w:t>Escritura de Emissão</w:t>
      </w:r>
      <w:r w:rsidR="00810465" w:rsidRPr="00EA3D24">
        <w:rPr>
          <w:rFonts w:cs="Tahoma"/>
          <w:szCs w:val="20"/>
        </w:rPr>
        <w:t xml:space="preserve">” ou </w:t>
      </w:r>
      <w:r w:rsidR="005E3A09" w:rsidRPr="00EA3D24">
        <w:rPr>
          <w:rFonts w:cs="Tahoma"/>
          <w:szCs w:val="20"/>
        </w:rPr>
        <w:t>“</w:t>
      </w:r>
      <w:r w:rsidR="005E3A09" w:rsidRPr="00EA3D24">
        <w:rPr>
          <w:rFonts w:cs="Tahoma"/>
          <w:szCs w:val="20"/>
          <w:u w:val="single"/>
        </w:rPr>
        <w:t>Escritura</w:t>
      </w:r>
      <w:r w:rsidR="00896E7F" w:rsidRPr="00EA3D24">
        <w:rPr>
          <w:rFonts w:cs="Tahoma"/>
          <w:szCs w:val="20"/>
        </w:rPr>
        <w:t>”</w:t>
      </w:r>
      <w:r w:rsidRPr="00EA3D24">
        <w:rPr>
          <w:rFonts w:cs="Tahoma"/>
          <w:szCs w:val="20"/>
        </w:rPr>
        <w:t>, respectivamente);</w:t>
      </w:r>
    </w:p>
    <w:p w14:paraId="3CC61128" w14:textId="2534B8DF" w:rsidR="00B91E37" w:rsidRPr="00EA3D24" w:rsidRDefault="00650766" w:rsidP="00561385">
      <w:pPr>
        <w:pStyle w:val="Body"/>
        <w:rPr>
          <w:rFonts w:cs="Tahoma"/>
          <w:szCs w:val="20"/>
        </w:rPr>
      </w:pPr>
      <w:r w:rsidRPr="00EA3D24">
        <w:rPr>
          <w:rFonts w:cs="Tahoma"/>
          <w:b/>
          <w:szCs w:val="20"/>
        </w:rPr>
        <w:lastRenderedPageBreak/>
        <w:t>CONSIDERANDO</w:t>
      </w:r>
      <w:r w:rsidRPr="00EA3D24">
        <w:rPr>
          <w:rFonts w:cs="Tahoma"/>
          <w:szCs w:val="20"/>
        </w:rPr>
        <w:t xml:space="preserve"> </w:t>
      </w:r>
      <w:r w:rsidRPr="00EA3D24">
        <w:rPr>
          <w:rFonts w:cs="Tahoma"/>
          <w:b/>
          <w:szCs w:val="20"/>
        </w:rPr>
        <w:t>QUE</w:t>
      </w:r>
      <w:r w:rsidR="00561385" w:rsidRPr="00EA3D24">
        <w:rPr>
          <w:rFonts w:cs="Tahoma"/>
          <w:szCs w:val="20"/>
        </w:rPr>
        <w:t xml:space="preserve"> as Partes desejam </w:t>
      </w:r>
      <w:r w:rsidR="00A32C47" w:rsidRPr="00EA3D24">
        <w:rPr>
          <w:rFonts w:cs="Tahoma"/>
          <w:szCs w:val="20"/>
        </w:rPr>
        <w:t xml:space="preserve">(i) </w:t>
      </w:r>
      <w:r w:rsidR="00561385" w:rsidRPr="00EA3D24">
        <w:rPr>
          <w:rFonts w:cs="Tahoma"/>
          <w:szCs w:val="20"/>
        </w:rPr>
        <w:t xml:space="preserve">alterar determinadas características da Emissão, tais como Data de Emissão, </w:t>
      </w:r>
      <w:r w:rsidR="00C410A5" w:rsidRPr="00EA3D24">
        <w:rPr>
          <w:rFonts w:cs="Tahoma"/>
          <w:szCs w:val="20"/>
        </w:rPr>
        <w:t xml:space="preserve">Valor Total da Emissão, Quantidade de Debêntures, </w:t>
      </w:r>
      <w:r w:rsidR="00561385" w:rsidRPr="00EA3D24">
        <w:rPr>
          <w:rFonts w:cs="Tahoma"/>
          <w:szCs w:val="20"/>
        </w:rPr>
        <w:t>Data de Vencimento, Data de Pagamento da Remuneração</w:t>
      </w:r>
      <w:r w:rsidR="00C410A5" w:rsidRPr="00EA3D24">
        <w:rPr>
          <w:rFonts w:cs="Tahoma"/>
          <w:szCs w:val="20"/>
        </w:rPr>
        <w:t>,</w:t>
      </w:r>
      <w:r w:rsidR="00561385" w:rsidRPr="00EA3D24">
        <w:rPr>
          <w:rFonts w:cs="Tahoma"/>
          <w:szCs w:val="20"/>
        </w:rPr>
        <w:t xml:space="preserve"> Datas de Amortização</w:t>
      </w:r>
      <w:r w:rsidR="00C410A5" w:rsidRPr="00EA3D24">
        <w:rPr>
          <w:rFonts w:cs="Tahoma"/>
          <w:szCs w:val="20"/>
        </w:rPr>
        <w:t xml:space="preserve"> e Colocação e Procedimento de Distribuição</w:t>
      </w:r>
      <w:r w:rsidR="009F0FC3" w:rsidRPr="00EA3D24">
        <w:rPr>
          <w:rFonts w:cs="Tahoma"/>
          <w:szCs w:val="20"/>
        </w:rPr>
        <w:t xml:space="preserve"> </w:t>
      </w:r>
      <w:r w:rsidR="009F0FC3" w:rsidRPr="001B04DD">
        <w:rPr>
          <w:rFonts w:cs="Tahoma"/>
          <w:szCs w:val="20"/>
        </w:rPr>
        <w:t>(conforme definidos na Escritura de Emissão</w:t>
      </w:r>
      <w:r w:rsidR="00561385" w:rsidRPr="00EA3D24">
        <w:rPr>
          <w:rFonts w:cs="Tahoma"/>
          <w:szCs w:val="20"/>
        </w:rPr>
        <w:t xml:space="preserve">, com base nas deliberações da Assembleia Geral Extraordinária de acionistas da Emissora realizada </w:t>
      </w:r>
      <w:r w:rsidR="00561385" w:rsidRPr="00495373">
        <w:rPr>
          <w:rFonts w:cs="Tahoma"/>
          <w:szCs w:val="20"/>
        </w:rPr>
        <w:t xml:space="preserve">em </w:t>
      </w:r>
      <w:r w:rsidR="006F7C53" w:rsidRPr="006F7C53">
        <w:rPr>
          <w:rFonts w:cs="Tahoma"/>
          <w:szCs w:val="20"/>
        </w:rPr>
        <w:t xml:space="preserve">07 </w:t>
      </w:r>
      <w:r w:rsidR="00561385" w:rsidRPr="00495373">
        <w:rPr>
          <w:rFonts w:cs="Tahoma"/>
          <w:szCs w:val="20"/>
        </w:rPr>
        <w:t xml:space="preserve">de </w:t>
      </w:r>
      <w:r w:rsidR="00C410A5" w:rsidRPr="00495373">
        <w:rPr>
          <w:rFonts w:cs="Tahoma"/>
          <w:szCs w:val="20"/>
        </w:rPr>
        <w:t xml:space="preserve">junho </w:t>
      </w:r>
      <w:r w:rsidR="00561385" w:rsidRPr="00495373">
        <w:rPr>
          <w:rFonts w:cs="Tahoma"/>
          <w:szCs w:val="20"/>
        </w:rPr>
        <w:t>de 2019</w:t>
      </w:r>
      <w:r w:rsidR="00561385" w:rsidRPr="00EA3D24">
        <w:rPr>
          <w:rFonts w:cs="Tahoma"/>
          <w:szCs w:val="20"/>
        </w:rPr>
        <w:t xml:space="preserve"> (“</w:t>
      </w:r>
      <w:r w:rsidR="00561385" w:rsidRPr="00EA3D24">
        <w:rPr>
          <w:rFonts w:cs="Tahoma"/>
          <w:szCs w:val="20"/>
          <w:u w:val="single"/>
        </w:rPr>
        <w:t>AGE Re-Rati da Emissora</w:t>
      </w:r>
      <w:r w:rsidR="00561385" w:rsidRPr="00EA3D24">
        <w:rPr>
          <w:rFonts w:cs="Tahoma"/>
          <w:szCs w:val="20"/>
        </w:rPr>
        <w:t>”) que retificou e ratificou a AGE da Emissora</w:t>
      </w:r>
      <w:r w:rsidR="009F0FC3" w:rsidRPr="00EA3D24">
        <w:rPr>
          <w:rFonts w:cs="Tahoma"/>
          <w:szCs w:val="20"/>
        </w:rPr>
        <w:t xml:space="preserve">; e (ii) </w:t>
      </w:r>
      <w:r w:rsidR="009F0FC3" w:rsidRPr="001B04DD">
        <w:rPr>
          <w:rFonts w:cs="Tahoma"/>
          <w:szCs w:val="20"/>
        </w:rPr>
        <w:t>inserir o modelo de garantia corporativa no Anexo II da Escritura de Emissão;</w:t>
      </w:r>
      <w:r w:rsidR="00495373">
        <w:rPr>
          <w:rFonts w:cs="Tahoma"/>
          <w:szCs w:val="20"/>
        </w:rPr>
        <w:t xml:space="preserve"> </w:t>
      </w:r>
    </w:p>
    <w:p w14:paraId="158CF15E" w14:textId="77777777" w:rsidR="00204FEE" w:rsidRPr="00EA3D24" w:rsidRDefault="00100089" w:rsidP="00D87259">
      <w:pPr>
        <w:pStyle w:val="Body"/>
        <w:rPr>
          <w:rFonts w:cs="Tahoma"/>
          <w:szCs w:val="20"/>
        </w:rPr>
      </w:pPr>
      <w:r w:rsidRPr="00EA3D24">
        <w:rPr>
          <w:rFonts w:cs="Tahoma"/>
          <w:b/>
          <w:szCs w:val="20"/>
        </w:rPr>
        <w:t>CONSIDERANDO</w:t>
      </w:r>
      <w:r w:rsidRPr="00EA3D24">
        <w:rPr>
          <w:rFonts w:cs="Tahoma"/>
          <w:szCs w:val="20"/>
        </w:rPr>
        <w:t xml:space="preserve"> </w:t>
      </w:r>
      <w:r w:rsidRPr="00EA3D24">
        <w:rPr>
          <w:rFonts w:cs="Tahoma"/>
          <w:b/>
          <w:szCs w:val="20"/>
        </w:rPr>
        <w:t>QUE</w:t>
      </w:r>
      <w:r w:rsidR="00650766" w:rsidRPr="00EA3D24">
        <w:rPr>
          <w:rFonts w:cs="Tahoma"/>
          <w:szCs w:val="20"/>
        </w:rPr>
        <w:t>,</w:t>
      </w:r>
      <w:r w:rsidRPr="00EA3D24">
        <w:rPr>
          <w:rFonts w:cs="Tahoma"/>
          <w:szCs w:val="20"/>
        </w:rPr>
        <w:t xml:space="preserve"> as Partes </w:t>
      </w:r>
      <w:r w:rsidR="009E7610" w:rsidRPr="00EA3D24">
        <w:rPr>
          <w:rFonts w:cs="Tahoma"/>
          <w:szCs w:val="20"/>
        </w:rPr>
        <w:t xml:space="preserve">pretendem alterar a Escritura de Emissão, </w:t>
      </w:r>
      <w:r w:rsidR="00AA280B" w:rsidRPr="00EA3D24">
        <w:rPr>
          <w:rFonts w:cs="Tahoma"/>
          <w:szCs w:val="20"/>
        </w:rPr>
        <w:t>para refletir as disposições acima</w:t>
      </w:r>
      <w:r w:rsidR="009E7610" w:rsidRPr="00EA3D24">
        <w:rPr>
          <w:rFonts w:cs="Tahoma"/>
          <w:szCs w:val="20"/>
        </w:rPr>
        <w:t>, mediante celebração do presente Aditamento</w:t>
      </w:r>
      <w:r w:rsidR="00204FEE" w:rsidRPr="00EA3D24">
        <w:rPr>
          <w:rFonts w:cs="Tahoma"/>
          <w:szCs w:val="20"/>
        </w:rPr>
        <w:t>.</w:t>
      </w:r>
    </w:p>
    <w:p w14:paraId="5B1461B6" w14:textId="01FB4777" w:rsidR="005E3A09" w:rsidRPr="00EA3D24" w:rsidRDefault="00602935" w:rsidP="00D87259">
      <w:pPr>
        <w:pStyle w:val="Body"/>
        <w:rPr>
          <w:rFonts w:cs="Tahoma"/>
          <w:szCs w:val="20"/>
        </w:rPr>
      </w:pPr>
      <w:r w:rsidRPr="00EA3D24">
        <w:rPr>
          <w:rFonts w:cs="Tahoma"/>
          <w:b/>
          <w:smallCaps/>
          <w:szCs w:val="20"/>
        </w:rPr>
        <w:t>Vêm</w:t>
      </w:r>
      <w:r w:rsidR="005E3A09" w:rsidRPr="00EA3D24">
        <w:rPr>
          <w:rFonts w:cs="Tahoma"/>
          <w:szCs w:val="20"/>
        </w:rPr>
        <w:t xml:space="preserve">, na melhor forma de direito, firmar </w:t>
      </w:r>
      <w:r w:rsidR="00AC3C98" w:rsidRPr="00EA3D24">
        <w:rPr>
          <w:rFonts w:cs="Tahoma"/>
          <w:szCs w:val="20"/>
        </w:rPr>
        <w:t>o</w:t>
      </w:r>
      <w:r w:rsidRPr="00EA3D24">
        <w:rPr>
          <w:rFonts w:cs="Tahoma"/>
          <w:szCs w:val="20"/>
        </w:rPr>
        <w:t xml:space="preserve"> </w:t>
      </w:r>
      <w:r w:rsidR="005E3A09" w:rsidRPr="00EA3D24">
        <w:rPr>
          <w:rFonts w:cs="Tahoma"/>
          <w:szCs w:val="20"/>
        </w:rPr>
        <w:t xml:space="preserve">presente </w:t>
      </w:r>
      <w:r w:rsidRPr="00EA3D24">
        <w:rPr>
          <w:rFonts w:cs="Tahoma"/>
          <w:szCs w:val="20"/>
        </w:rPr>
        <w:t>“</w:t>
      </w:r>
      <w:r w:rsidR="00561385" w:rsidRPr="00EA3D24">
        <w:rPr>
          <w:rFonts w:cs="Tahoma"/>
          <w:szCs w:val="20"/>
        </w:rPr>
        <w:t xml:space="preserve">Primeiro </w:t>
      </w:r>
      <w:r w:rsidR="00AC3C98" w:rsidRPr="00EA3D24">
        <w:rPr>
          <w:rFonts w:cs="Tahoma"/>
          <w:szCs w:val="20"/>
        </w:rPr>
        <w:t xml:space="preserve">Aditamento à </w:t>
      </w:r>
      <w:r w:rsidR="003761DC" w:rsidRPr="00EA3D24">
        <w:rPr>
          <w:rFonts w:cs="Tahoma"/>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0465" w:rsidRPr="00EA3D24">
        <w:rPr>
          <w:rFonts w:cs="Tahoma"/>
          <w:szCs w:val="20"/>
        </w:rPr>
        <w:t>”</w:t>
      </w:r>
      <w:r w:rsidRPr="00EA3D24">
        <w:rPr>
          <w:rFonts w:cs="Tahoma"/>
          <w:szCs w:val="20"/>
        </w:rPr>
        <w:t xml:space="preserve"> </w:t>
      </w:r>
      <w:r w:rsidR="005E3A09" w:rsidRPr="00EA3D24">
        <w:rPr>
          <w:rFonts w:cs="Tahoma"/>
          <w:szCs w:val="20"/>
        </w:rPr>
        <w:t>(</w:t>
      </w:r>
      <w:r w:rsidR="00810465" w:rsidRPr="00EA3D24">
        <w:rPr>
          <w:rFonts w:cs="Tahoma"/>
          <w:szCs w:val="20"/>
        </w:rPr>
        <w:t>“</w:t>
      </w:r>
      <w:r w:rsidR="006F193D" w:rsidRPr="00EA3D24">
        <w:rPr>
          <w:rFonts w:cs="Tahoma"/>
          <w:szCs w:val="20"/>
          <w:u w:val="single"/>
        </w:rPr>
        <w:t>Aditamento</w:t>
      </w:r>
      <w:r w:rsidR="005E3A09" w:rsidRPr="00EA3D24">
        <w:rPr>
          <w:rFonts w:cs="Tahoma"/>
          <w:szCs w:val="20"/>
        </w:rPr>
        <w:t xml:space="preserve">”), </w:t>
      </w:r>
      <w:r w:rsidR="00810465" w:rsidRPr="00EA3D24">
        <w:rPr>
          <w:rFonts w:cs="Tahoma"/>
          <w:szCs w:val="20"/>
        </w:rPr>
        <w:t xml:space="preserve">de acordo com os </w:t>
      </w:r>
      <w:r w:rsidR="005E3A09" w:rsidRPr="00EA3D24">
        <w:rPr>
          <w:rFonts w:cs="Tahoma"/>
          <w:szCs w:val="20"/>
        </w:rPr>
        <w:t>termos e condições</w:t>
      </w:r>
      <w:r w:rsidR="00810465" w:rsidRPr="00EA3D24">
        <w:rPr>
          <w:rFonts w:cs="Tahoma"/>
          <w:szCs w:val="20"/>
        </w:rPr>
        <w:t xml:space="preserve"> a seguir.</w:t>
      </w:r>
      <w:r w:rsidR="009E7610" w:rsidRPr="00EA3D24">
        <w:rPr>
          <w:rFonts w:cs="Tahoma"/>
          <w:szCs w:val="20"/>
        </w:rPr>
        <w:t xml:space="preserve"> </w:t>
      </w:r>
    </w:p>
    <w:p w14:paraId="37F576A8" w14:textId="77777777" w:rsidR="005D1FFC" w:rsidRPr="00EA3D24" w:rsidRDefault="005D1FFC" w:rsidP="00D87259">
      <w:pPr>
        <w:pStyle w:val="Body"/>
        <w:rPr>
          <w:rFonts w:cs="Tahoma"/>
          <w:szCs w:val="20"/>
        </w:rPr>
      </w:pPr>
      <w:r w:rsidRPr="00EA3D24">
        <w:rPr>
          <w:rFonts w:cs="Tahoma"/>
          <w:szCs w:val="20"/>
        </w:rPr>
        <w:t>Os termos aqui iniciados em letra maiúscula, estejam no singular ou no plural, terão o significado a eles atribuído na Escritura, ainda que posteriormente ao seu uso.</w:t>
      </w:r>
    </w:p>
    <w:p w14:paraId="5ED5E851" w14:textId="77777777" w:rsidR="005D1FFC" w:rsidRPr="00EA3D24" w:rsidRDefault="005D1FFC" w:rsidP="00C52CB8">
      <w:pPr>
        <w:pStyle w:val="Level1"/>
        <w:keepNext/>
        <w:numPr>
          <w:ilvl w:val="0"/>
          <w:numId w:val="1"/>
        </w:numPr>
        <w:rPr>
          <w:rFonts w:cs="Tahoma"/>
          <w:b/>
          <w:szCs w:val="20"/>
        </w:rPr>
      </w:pPr>
      <w:r w:rsidRPr="00EA3D24">
        <w:rPr>
          <w:rFonts w:cs="Tahoma"/>
          <w:b/>
          <w:szCs w:val="20"/>
        </w:rPr>
        <w:t>AUTORIZAÇÃO</w:t>
      </w:r>
    </w:p>
    <w:p w14:paraId="4F3E4ABC" w14:textId="06D1C579" w:rsidR="005D1FFC" w:rsidRPr="00EA3D24" w:rsidRDefault="005D1FFC" w:rsidP="00C52CB8">
      <w:pPr>
        <w:pStyle w:val="Level2"/>
        <w:numPr>
          <w:ilvl w:val="1"/>
          <w:numId w:val="1"/>
        </w:numPr>
        <w:rPr>
          <w:rFonts w:cs="Tahoma"/>
          <w:szCs w:val="20"/>
        </w:rPr>
      </w:pPr>
      <w:r w:rsidRPr="00EA3D24">
        <w:rPr>
          <w:rFonts w:cs="Tahoma"/>
          <w:szCs w:val="20"/>
        </w:rPr>
        <w:t xml:space="preserve">O presente Aditamento é celebrado com base na </w:t>
      </w:r>
      <w:r w:rsidR="00561385" w:rsidRPr="00EA3D24">
        <w:rPr>
          <w:rFonts w:cs="Tahoma"/>
          <w:szCs w:val="20"/>
        </w:rPr>
        <w:t>AGE Re-Rati da Emissora</w:t>
      </w:r>
      <w:r w:rsidRPr="00EA3D24">
        <w:rPr>
          <w:rFonts w:cs="Tahoma"/>
          <w:szCs w:val="20"/>
        </w:rPr>
        <w:t>.</w:t>
      </w:r>
    </w:p>
    <w:p w14:paraId="34B4410E" w14:textId="77777777" w:rsidR="005D1FFC" w:rsidRPr="00EA3D24" w:rsidRDefault="005D1FFC" w:rsidP="00C52CB8">
      <w:pPr>
        <w:pStyle w:val="Level1"/>
        <w:keepNext/>
        <w:numPr>
          <w:ilvl w:val="0"/>
          <w:numId w:val="1"/>
        </w:numPr>
        <w:rPr>
          <w:rFonts w:cs="Tahoma"/>
          <w:b/>
          <w:szCs w:val="20"/>
        </w:rPr>
      </w:pPr>
      <w:r w:rsidRPr="00EA3D24">
        <w:rPr>
          <w:rFonts w:cs="Tahoma"/>
          <w:b/>
          <w:szCs w:val="20"/>
        </w:rPr>
        <w:t>ARQUIVAMENTO DO ADITAMENTO</w:t>
      </w:r>
    </w:p>
    <w:p w14:paraId="023077A7" w14:textId="53B55CB7" w:rsidR="006B563D" w:rsidRPr="00EA3D24" w:rsidRDefault="005D1FFC" w:rsidP="00C52CB8">
      <w:pPr>
        <w:pStyle w:val="Level2"/>
        <w:numPr>
          <w:ilvl w:val="1"/>
          <w:numId w:val="1"/>
        </w:numPr>
        <w:rPr>
          <w:rFonts w:cs="Tahoma"/>
          <w:szCs w:val="20"/>
        </w:rPr>
      </w:pPr>
      <w:r w:rsidRPr="00EA3D24">
        <w:rPr>
          <w:rFonts w:cs="Tahoma"/>
          <w:szCs w:val="20"/>
        </w:rPr>
        <w:t xml:space="preserve">Este Aditamento será </w:t>
      </w:r>
      <w:r w:rsidR="00DB15F5" w:rsidRPr="00EA3D24">
        <w:rPr>
          <w:rFonts w:cs="Tahoma"/>
          <w:szCs w:val="20"/>
        </w:rPr>
        <w:t xml:space="preserve">levado a registro perante </w:t>
      </w:r>
      <w:r w:rsidRPr="00EA3D24">
        <w:rPr>
          <w:rFonts w:cs="Tahoma"/>
          <w:szCs w:val="20"/>
        </w:rPr>
        <w:t xml:space="preserve">a </w:t>
      </w:r>
      <w:r w:rsidR="00BE094D" w:rsidRPr="00EA3D24">
        <w:rPr>
          <w:rFonts w:cs="Tahoma"/>
          <w:color w:val="000000"/>
          <w:szCs w:val="20"/>
        </w:rPr>
        <w:t>JUCE</w:t>
      </w:r>
      <w:r w:rsidR="00DB15F5" w:rsidRPr="00EA3D24">
        <w:rPr>
          <w:rFonts w:cs="Tahoma"/>
          <w:szCs w:val="20"/>
        </w:rPr>
        <w:t>RJA</w:t>
      </w:r>
      <w:r w:rsidR="00DB15F5" w:rsidRPr="00EA3D24">
        <w:rPr>
          <w:rFonts w:cs="Tahoma"/>
          <w:color w:val="000000"/>
          <w:szCs w:val="20"/>
        </w:rPr>
        <w:t xml:space="preserve">, </w:t>
      </w:r>
      <w:r w:rsidR="00BE094D" w:rsidRPr="00EA3D24">
        <w:rPr>
          <w:rFonts w:cs="Tahoma"/>
          <w:szCs w:val="20"/>
        </w:rPr>
        <w:t>de acordo com o disposto no inciso II e no §3º do artigo 62 da Lei das Sociedades por Ações,</w:t>
      </w:r>
      <w:r w:rsidR="00BE094D" w:rsidRPr="00EA3D24">
        <w:rPr>
          <w:rFonts w:cs="Tahoma"/>
          <w:color w:val="000000"/>
          <w:szCs w:val="20"/>
        </w:rPr>
        <w:t xml:space="preserve"> em até </w:t>
      </w:r>
      <w:r w:rsidR="008D6555" w:rsidRPr="00EA3D24">
        <w:rPr>
          <w:rFonts w:cs="Tahoma"/>
          <w:color w:val="000000"/>
          <w:szCs w:val="20"/>
        </w:rPr>
        <w:t xml:space="preserve">10 </w:t>
      </w:r>
      <w:r w:rsidR="00BE094D" w:rsidRPr="00EA3D24">
        <w:rPr>
          <w:rFonts w:cs="Tahoma"/>
          <w:color w:val="000000"/>
          <w:szCs w:val="20"/>
        </w:rPr>
        <w:t>(</w:t>
      </w:r>
      <w:r w:rsidR="008D6555" w:rsidRPr="00EA3D24">
        <w:rPr>
          <w:rFonts w:cs="Tahoma"/>
          <w:color w:val="000000"/>
          <w:szCs w:val="20"/>
        </w:rPr>
        <w:t>dez</w:t>
      </w:r>
      <w:r w:rsidR="00BE094D" w:rsidRPr="00EA3D24">
        <w:rPr>
          <w:rFonts w:cs="Tahoma"/>
          <w:color w:val="000000"/>
          <w:szCs w:val="20"/>
        </w:rPr>
        <w:t>) Dias Úteis contados da sua celebração. Em até 3 (três) Dias Úteis contados do respectivo arquivamento na JUCE</w:t>
      </w:r>
      <w:r w:rsidR="00DB15F5" w:rsidRPr="00EA3D24">
        <w:rPr>
          <w:rFonts w:cs="Tahoma"/>
          <w:szCs w:val="20"/>
        </w:rPr>
        <w:t>RJA</w:t>
      </w:r>
      <w:r w:rsidR="00DB15F5" w:rsidRPr="00EA3D24">
        <w:rPr>
          <w:rFonts w:cs="Tahoma"/>
          <w:color w:val="000000"/>
          <w:szCs w:val="20"/>
        </w:rPr>
        <w:t xml:space="preserve">, </w:t>
      </w:r>
      <w:r w:rsidR="00BE094D" w:rsidRPr="00EA3D24">
        <w:rPr>
          <w:rFonts w:cs="Tahoma"/>
          <w:color w:val="000000"/>
          <w:szCs w:val="20"/>
        </w:rPr>
        <w:t xml:space="preserve">a Emissora deverá encaminhar ao Agente Fiduciário 1 (uma) </w:t>
      </w:r>
      <w:r w:rsidR="009F0FC3" w:rsidRPr="001B04DD">
        <w:rPr>
          <w:rFonts w:cs="Tahoma"/>
          <w:color w:val="000000"/>
          <w:szCs w:val="20"/>
        </w:rPr>
        <w:t>cópia eletrônica (pdf) deste Aditamento contendo a chancela digital de arquivamento da JUCERJA</w:t>
      </w:r>
      <w:r w:rsidR="009F0FC3" w:rsidRPr="00EA3D24" w:rsidDel="009F0FC3">
        <w:rPr>
          <w:rFonts w:cs="Tahoma"/>
          <w:color w:val="000000"/>
          <w:szCs w:val="20"/>
        </w:rPr>
        <w:t xml:space="preserve"> </w:t>
      </w:r>
      <w:r w:rsidR="00BE094D" w:rsidRPr="00EA3D24">
        <w:rPr>
          <w:rFonts w:cs="Tahoma"/>
          <w:color w:val="000000"/>
          <w:szCs w:val="20"/>
        </w:rPr>
        <w:t>.</w:t>
      </w:r>
      <w:bookmarkStart w:id="18" w:name="_Hlk524912465"/>
    </w:p>
    <w:bookmarkEnd w:id="18"/>
    <w:p w14:paraId="59EC8262" w14:textId="77777777" w:rsidR="00BE094D" w:rsidRPr="00EA3D24" w:rsidRDefault="00BE094D" w:rsidP="00C52CB8">
      <w:pPr>
        <w:pStyle w:val="Level1"/>
        <w:keepNext/>
        <w:numPr>
          <w:ilvl w:val="0"/>
          <w:numId w:val="1"/>
        </w:numPr>
        <w:rPr>
          <w:rFonts w:cs="Tahoma"/>
          <w:b/>
          <w:szCs w:val="20"/>
        </w:rPr>
      </w:pPr>
      <w:r w:rsidRPr="00EA3D24">
        <w:rPr>
          <w:rFonts w:cs="Tahoma"/>
          <w:b/>
          <w:szCs w:val="20"/>
        </w:rPr>
        <w:t>ALTERAÇÕES</w:t>
      </w:r>
    </w:p>
    <w:p w14:paraId="6152C889" w14:textId="7A3827DD" w:rsidR="00EA5881" w:rsidRPr="00EA3D24" w:rsidRDefault="00BE094D" w:rsidP="00C52CB8">
      <w:pPr>
        <w:pStyle w:val="Level2"/>
        <w:numPr>
          <w:ilvl w:val="1"/>
          <w:numId w:val="1"/>
        </w:numPr>
        <w:rPr>
          <w:rFonts w:cs="Tahoma"/>
          <w:szCs w:val="20"/>
        </w:rPr>
      </w:pPr>
      <w:r w:rsidRPr="00EA3D24">
        <w:rPr>
          <w:rFonts w:cs="Tahoma"/>
          <w:szCs w:val="20"/>
        </w:rPr>
        <w:t xml:space="preserve">As Partes resolvem alterar </w:t>
      </w:r>
      <w:r w:rsidR="009F0FC3" w:rsidRPr="001B04DD">
        <w:rPr>
          <w:rFonts w:cs="Tahoma"/>
          <w:szCs w:val="20"/>
        </w:rPr>
        <w:t>as Cláusulas 3.2.1, 3.5.1, 3.5.1.1, 4.1.1, 4.1.5, 4.1.7, 4.2.2.2 e 4.3.1 da Escritura, que passarão a vigorar com as seguintes redações</w:t>
      </w:r>
      <w:r w:rsidR="00EA5881" w:rsidRPr="00EA3D24">
        <w:rPr>
          <w:rFonts w:cs="Tahoma"/>
          <w:szCs w:val="20"/>
        </w:rPr>
        <w:t>:</w:t>
      </w:r>
    </w:p>
    <w:p w14:paraId="29A0C63A" w14:textId="46746D08" w:rsidR="009F0FC3" w:rsidRPr="001B04DD" w:rsidRDefault="009F0FC3" w:rsidP="009F0FC3">
      <w:pPr>
        <w:pStyle w:val="Level2"/>
        <w:numPr>
          <w:ilvl w:val="0"/>
          <w:numId w:val="0"/>
        </w:numPr>
        <w:ind w:left="1247"/>
        <w:rPr>
          <w:rFonts w:cs="Tahoma"/>
          <w:i/>
          <w:szCs w:val="20"/>
        </w:rPr>
      </w:pPr>
      <w:r w:rsidRPr="001B04DD">
        <w:rPr>
          <w:rFonts w:cs="Tahoma"/>
          <w:i/>
          <w:szCs w:val="20"/>
        </w:rPr>
        <w:t>“</w:t>
      </w:r>
      <w:r w:rsidRPr="001B04DD">
        <w:rPr>
          <w:rFonts w:cs="Tahoma"/>
          <w:b/>
          <w:i/>
          <w:szCs w:val="20"/>
        </w:rPr>
        <w:t>3.2.1.</w:t>
      </w:r>
      <w:r w:rsidRPr="001B04DD">
        <w:rPr>
          <w:rFonts w:cs="Tahoma"/>
          <w:i/>
          <w:szCs w:val="20"/>
        </w:rPr>
        <w:tab/>
        <w:t>O valor total da Emissão é de R$ 14.000.000.000,00 (quatorze bilhões de reais), na Data de Emissão (conforme abaixo definido) (“</w:t>
      </w:r>
      <w:r w:rsidRPr="001B04DD">
        <w:rPr>
          <w:rFonts w:cs="Tahoma"/>
          <w:i/>
          <w:szCs w:val="20"/>
          <w:u w:val="single"/>
        </w:rPr>
        <w:t>Valor Total da Emissão</w:t>
      </w:r>
      <w:r w:rsidRPr="001B04DD">
        <w:rPr>
          <w:rFonts w:cs="Tahoma"/>
          <w:i/>
          <w:szCs w:val="20"/>
        </w:rPr>
        <w:t>”).”</w:t>
      </w:r>
    </w:p>
    <w:p w14:paraId="49097263" w14:textId="53954A00" w:rsidR="009F0FC3" w:rsidRPr="00EA3D24" w:rsidRDefault="009F0FC3" w:rsidP="009F0FC3">
      <w:pPr>
        <w:pStyle w:val="roman3"/>
        <w:numPr>
          <w:ilvl w:val="0"/>
          <w:numId w:val="0"/>
        </w:numPr>
        <w:ind w:left="1247"/>
        <w:rPr>
          <w:rFonts w:cs="Tahoma"/>
          <w:i/>
        </w:rPr>
      </w:pPr>
      <w:r w:rsidRPr="00EA3D24">
        <w:rPr>
          <w:rFonts w:cs="Tahoma"/>
          <w:i/>
        </w:rPr>
        <w:t>“</w:t>
      </w:r>
      <w:r w:rsidRPr="001B04DD">
        <w:rPr>
          <w:rFonts w:cs="Tahoma"/>
          <w:b/>
          <w:i/>
        </w:rPr>
        <w:t>3.5.1.</w:t>
      </w:r>
      <w:r w:rsidRPr="00EA3D24">
        <w:rPr>
          <w:rFonts w:cs="Tahoma"/>
          <w:i/>
        </w:rPr>
        <w:tab/>
        <w:t>As Debêntures serão objeto de distribuição, mediante a realização de oferta pública com esforços restritos, nos termos do disposto na Instrução CVM 476, sob regime de garantia firme de colocação, com a intermediação de uma ou mais instituições financeiras integrantes do sistema brasileiro de distribuição de valores mobiliários (“</w:t>
      </w:r>
      <w:r w:rsidRPr="001B04DD">
        <w:rPr>
          <w:rFonts w:cs="Tahoma"/>
          <w:i/>
          <w:u w:val="single"/>
        </w:rPr>
        <w:t>Coordenadores</w:t>
      </w:r>
      <w:r w:rsidRPr="00EA3D24">
        <w:rPr>
          <w:rFonts w:cs="Tahoma"/>
          <w:i/>
        </w:rPr>
        <w:t>”), nos termos do “Contrato de Coordenação, Estruturação e Distribuição Pública, com Esforços Restritos, sob o Regime de Garantia Firme de Colocação, de Debêntures Simples, Não Conversíveis em Ações, da Espécie Quirografária, com Garantia Real Adicional, em 3 (três) Séries, da 1ª (Primeira) Emissão da Aliança Transportadora de Gás Participações S.A.”, celebrado entre a Emissora e os Coordenadores em 23 de maio de 2019 (“</w:t>
      </w:r>
      <w:r w:rsidRPr="001B04DD">
        <w:rPr>
          <w:rFonts w:cs="Tahoma"/>
          <w:i/>
          <w:u w:val="single"/>
        </w:rPr>
        <w:t>Contrato de Colocação</w:t>
      </w:r>
      <w:r w:rsidRPr="00EA3D24">
        <w:rPr>
          <w:rFonts w:cs="Tahoma"/>
          <w:i/>
        </w:rPr>
        <w:t>”).</w:t>
      </w:r>
    </w:p>
    <w:p w14:paraId="0A760B92" w14:textId="77777777" w:rsidR="009F0FC3" w:rsidRPr="00EA3D24" w:rsidRDefault="009F0FC3" w:rsidP="009F0FC3">
      <w:pPr>
        <w:pStyle w:val="roman3"/>
        <w:numPr>
          <w:ilvl w:val="0"/>
          <w:numId w:val="0"/>
        </w:numPr>
        <w:ind w:left="1247"/>
        <w:rPr>
          <w:rFonts w:cs="Tahoma"/>
          <w:i/>
        </w:rPr>
      </w:pPr>
      <w:r w:rsidRPr="001B04DD">
        <w:rPr>
          <w:rFonts w:cs="Tahoma"/>
          <w:b/>
          <w:i/>
        </w:rPr>
        <w:t>3.5.1.1.</w:t>
      </w:r>
      <w:r w:rsidRPr="00EA3D24">
        <w:rPr>
          <w:rFonts w:cs="Tahoma"/>
          <w:i/>
        </w:rPr>
        <w:tab/>
        <w:t>Conforme previsto no Contrato de Colocação, a colocação das Debêntures será realizada pelos Coordenadores em regime de garantia firme, observados os volumes e condições previstos nos termos do Contrato de Colocação.”</w:t>
      </w:r>
    </w:p>
    <w:p w14:paraId="5066B140" w14:textId="3F8AD452" w:rsidR="009F0FC3" w:rsidRPr="00EA3D24" w:rsidRDefault="009F0FC3" w:rsidP="009F0FC3">
      <w:pPr>
        <w:pStyle w:val="Level2"/>
        <w:numPr>
          <w:ilvl w:val="0"/>
          <w:numId w:val="0"/>
        </w:numPr>
        <w:ind w:left="1247"/>
        <w:rPr>
          <w:rFonts w:cs="Tahoma"/>
          <w:szCs w:val="20"/>
        </w:rPr>
      </w:pPr>
      <w:r w:rsidRPr="00EA3D24">
        <w:rPr>
          <w:rFonts w:cs="Tahoma"/>
          <w:b/>
          <w:i/>
          <w:szCs w:val="20"/>
        </w:rPr>
        <w:lastRenderedPageBreak/>
        <w:t>“4.1.1.</w:t>
      </w:r>
      <w:r w:rsidRPr="00EA3D24">
        <w:rPr>
          <w:rFonts w:cs="Tahoma"/>
          <w:b/>
          <w:i/>
          <w:szCs w:val="20"/>
        </w:rPr>
        <w:tab/>
      </w:r>
      <w:r w:rsidRPr="00EA3D24">
        <w:rPr>
          <w:rFonts w:cs="Tahoma"/>
          <w:i/>
          <w:szCs w:val="20"/>
          <w:u w:val="single"/>
        </w:rPr>
        <w:t>Data de Emissão</w:t>
      </w:r>
      <w:r w:rsidRPr="00EA3D24">
        <w:rPr>
          <w:rFonts w:cs="Tahoma"/>
          <w:i/>
          <w:szCs w:val="20"/>
        </w:rPr>
        <w:t xml:space="preserve">: Para todos os fins e efeitos legais, a data de emissão das Debêntures será o dia </w:t>
      </w:r>
      <w:r w:rsidR="00D518CC">
        <w:rPr>
          <w:rFonts w:cs="Tahoma"/>
          <w:i/>
          <w:szCs w:val="20"/>
        </w:rPr>
        <w:t>13</w:t>
      </w:r>
      <w:r w:rsidR="00D518CC" w:rsidRPr="001B04DD">
        <w:rPr>
          <w:rFonts w:cs="Tahoma"/>
          <w:i/>
          <w:szCs w:val="20"/>
        </w:rPr>
        <w:t xml:space="preserve"> </w:t>
      </w:r>
      <w:r w:rsidRPr="001B04DD">
        <w:rPr>
          <w:rFonts w:cs="Tahoma"/>
          <w:i/>
          <w:szCs w:val="20"/>
        </w:rPr>
        <w:t>de junho de 2019 (“</w:t>
      </w:r>
      <w:r w:rsidRPr="001B04DD">
        <w:rPr>
          <w:rFonts w:cs="Tahoma"/>
          <w:i/>
          <w:szCs w:val="20"/>
          <w:u w:val="single"/>
        </w:rPr>
        <w:t>Data de Emissão</w:t>
      </w:r>
      <w:r w:rsidRPr="001B04DD">
        <w:rPr>
          <w:rFonts w:cs="Tahoma"/>
          <w:i/>
          <w:szCs w:val="20"/>
        </w:rPr>
        <w:t>”).</w:t>
      </w:r>
      <w:r w:rsidRPr="00EA3D24">
        <w:rPr>
          <w:rFonts w:cs="Tahoma"/>
          <w:szCs w:val="20"/>
        </w:rPr>
        <w:t>”</w:t>
      </w:r>
    </w:p>
    <w:p w14:paraId="0EAABAF2" w14:textId="3D7B9778" w:rsidR="009F0FC3" w:rsidRPr="00EA3D24" w:rsidRDefault="009F0FC3" w:rsidP="009F0FC3">
      <w:pPr>
        <w:pStyle w:val="Level2"/>
        <w:numPr>
          <w:ilvl w:val="0"/>
          <w:numId w:val="0"/>
        </w:numPr>
        <w:ind w:left="1247"/>
        <w:rPr>
          <w:rFonts w:cs="Tahoma"/>
          <w:szCs w:val="20"/>
        </w:rPr>
      </w:pPr>
      <w:r w:rsidRPr="00EA3D24">
        <w:rPr>
          <w:rFonts w:cs="Tahoma"/>
          <w:szCs w:val="20"/>
        </w:rPr>
        <w:t>“</w:t>
      </w:r>
      <w:r w:rsidRPr="00EA3D24">
        <w:rPr>
          <w:rFonts w:cs="Tahoma"/>
          <w:b/>
          <w:i/>
          <w:szCs w:val="20"/>
        </w:rPr>
        <w:t>4.1.5.</w:t>
      </w:r>
      <w:r w:rsidRPr="00EA3D24">
        <w:rPr>
          <w:rFonts w:cs="Tahoma"/>
          <w:i/>
          <w:szCs w:val="20"/>
        </w:rPr>
        <w:tab/>
      </w:r>
      <w:r w:rsidRPr="00EA3D24">
        <w:rPr>
          <w:rFonts w:cs="Tahoma"/>
          <w:i/>
          <w:szCs w:val="20"/>
          <w:u w:val="single"/>
        </w:rPr>
        <w:t>Prazo e Data de Vencimento</w:t>
      </w:r>
      <w:r w:rsidRPr="00EA3D24">
        <w:rPr>
          <w:rFonts w:cs="Tahoma"/>
          <w:i/>
          <w:szCs w:val="20"/>
        </w:rPr>
        <w:t xml:space="preserve">: As Debêntures terão prazo de vencimento de 7 (sete) anos contados da Data de Emissão, vencendo, portanto, em </w:t>
      </w:r>
      <w:r w:rsidR="00970642">
        <w:rPr>
          <w:rFonts w:cs="Tahoma"/>
          <w:i/>
          <w:szCs w:val="20"/>
        </w:rPr>
        <w:t>13</w:t>
      </w:r>
      <w:r w:rsidRPr="001B04DD">
        <w:rPr>
          <w:rFonts w:cs="Tahoma"/>
          <w:i/>
          <w:szCs w:val="20"/>
        </w:rPr>
        <w:t xml:space="preserve"> de </w:t>
      </w:r>
      <w:r w:rsidR="00D518CC">
        <w:rPr>
          <w:rFonts w:cs="Tahoma"/>
          <w:i/>
          <w:szCs w:val="20"/>
        </w:rPr>
        <w:t>junho</w:t>
      </w:r>
      <w:r w:rsidR="00D518CC" w:rsidRPr="001B04DD">
        <w:rPr>
          <w:rFonts w:cs="Tahoma"/>
          <w:i/>
          <w:szCs w:val="20"/>
        </w:rPr>
        <w:t xml:space="preserve"> </w:t>
      </w:r>
      <w:r w:rsidRPr="001B04DD">
        <w:rPr>
          <w:rFonts w:cs="Tahoma"/>
          <w:i/>
          <w:szCs w:val="20"/>
        </w:rPr>
        <w:t>de 2026 (“</w:t>
      </w:r>
      <w:r w:rsidRPr="001B04DD">
        <w:rPr>
          <w:rFonts w:cs="Tahoma"/>
          <w:i/>
          <w:szCs w:val="20"/>
          <w:u w:val="single"/>
        </w:rPr>
        <w:t>Data de Vencimento</w:t>
      </w:r>
      <w:r w:rsidRPr="001B04DD">
        <w:rPr>
          <w:rFonts w:cs="Tahoma"/>
          <w:i/>
          <w:szCs w:val="20"/>
        </w:rPr>
        <w:t>”), ressalvadas as hipóteses de liquidação antecipada das Debêntures resultante de resgate antecipado, aquisição facultativa com cancelamento da totalidade ou vencimento antecipado das obrigações decorrentes das Debêntures, nos termos desta Escritura.</w:t>
      </w:r>
      <w:r w:rsidRPr="00EA3D24">
        <w:rPr>
          <w:rFonts w:cs="Tahoma"/>
          <w:szCs w:val="20"/>
        </w:rPr>
        <w:t>”</w:t>
      </w:r>
    </w:p>
    <w:p w14:paraId="742190B3" w14:textId="496EBA79" w:rsidR="00347C41" w:rsidRPr="00EA3D24" w:rsidRDefault="00347C41" w:rsidP="009F0FC3">
      <w:pPr>
        <w:pStyle w:val="Level2"/>
        <w:numPr>
          <w:ilvl w:val="0"/>
          <w:numId w:val="0"/>
        </w:numPr>
        <w:ind w:left="1247"/>
        <w:rPr>
          <w:rFonts w:cs="Tahoma"/>
          <w:szCs w:val="20"/>
        </w:rPr>
      </w:pPr>
      <w:r w:rsidRPr="00EA3D24">
        <w:rPr>
          <w:rFonts w:cs="Tahoma"/>
          <w:szCs w:val="20"/>
        </w:rPr>
        <w:t>“</w:t>
      </w:r>
      <w:r w:rsidRPr="001B04DD">
        <w:rPr>
          <w:rFonts w:cs="Tahoma"/>
          <w:b/>
          <w:i/>
          <w:szCs w:val="20"/>
        </w:rPr>
        <w:t>4.1.7.</w:t>
      </w:r>
      <w:r w:rsidRPr="00EA3D24">
        <w:rPr>
          <w:rFonts w:cs="Tahoma"/>
          <w:szCs w:val="20"/>
        </w:rPr>
        <w:tab/>
      </w:r>
      <w:r w:rsidRPr="001B04DD">
        <w:rPr>
          <w:rFonts w:cs="Tahoma"/>
          <w:i/>
          <w:szCs w:val="20"/>
          <w:u w:val="single"/>
        </w:rPr>
        <w:t>Quantidade de Debêntures</w:t>
      </w:r>
      <w:r w:rsidRPr="001B04DD">
        <w:rPr>
          <w:rFonts w:cs="Tahoma"/>
          <w:i/>
          <w:szCs w:val="20"/>
        </w:rPr>
        <w:t>: Serão emitidas 94.000 (noventa e quatro mil) Debêntures, sendo 70.000 (setenta mil) Debêntures da Primeira Série, 18.000 (dezoito mil) Debêntures da Segunda Série e 6.000 (seis mil) Debêntures da Terceira Série.</w:t>
      </w:r>
      <w:r w:rsidRPr="00EA3D24">
        <w:rPr>
          <w:rFonts w:cs="Tahoma"/>
          <w:szCs w:val="20"/>
        </w:rPr>
        <w:t>”</w:t>
      </w:r>
    </w:p>
    <w:p w14:paraId="46D28F75" w14:textId="4D8DAF6E" w:rsidR="009F0FC3" w:rsidRPr="00EA3D24" w:rsidRDefault="009F0FC3" w:rsidP="009F0FC3">
      <w:pPr>
        <w:pStyle w:val="Level2"/>
        <w:numPr>
          <w:ilvl w:val="0"/>
          <w:numId w:val="0"/>
        </w:numPr>
        <w:ind w:left="1247"/>
        <w:rPr>
          <w:rFonts w:cs="Tahoma"/>
          <w:szCs w:val="20"/>
        </w:rPr>
      </w:pPr>
      <w:r w:rsidRPr="00EA3D24">
        <w:rPr>
          <w:rFonts w:cs="Tahoma"/>
          <w:szCs w:val="20"/>
        </w:rPr>
        <w:t>“</w:t>
      </w:r>
      <w:r w:rsidRPr="00EA3D24">
        <w:rPr>
          <w:rFonts w:cs="Tahoma"/>
          <w:b/>
          <w:i/>
          <w:szCs w:val="20"/>
        </w:rPr>
        <w:t>4.2.2.2.</w:t>
      </w:r>
      <w:r w:rsidRPr="00EA3D24">
        <w:rPr>
          <w:rFonts w:cs="Tahoma"/>
          <w:i/>
          <w:szCs w:val="20"/>
        </w:rPr>
        <w:tab/>
        <w:t xml:space="preserve">O pagamento da Remuneração será realizado </w:t>
      </w:r>
      <w:r w:rsidRPr="001B04DD">
        <w:rPr>
          <w:rFonts w:cs="Tahoma"/>
          <w:i/>
          <w:szCs w:val="20"/>
        </w:rPr>
        <w:t>conforme tabela abaixo, ressalvadas as hipóteses de vencimento antecipado, de Amortização Extraordinária Facultativa e de resgate antecipado aqui previstas</w:t>
      </w:r>
      <w:r w:rsidRPr="001B04DD">
        <w:rPr>
          <w:rFonts w:cs="Tahoma"/>
          <w:szCs w:val="20"/>
        </w:rPr>
        <w:t xml:space="preserve">: </w:t>
      </w:r>
    </w:p>
    <w:p w14:paraId="16D66887" w14:textId="77777777" w:rsidR="009F0FC3" w:rsidRPr="001B04DD" w:rsidRDefault="009F0FC3" w:rsidP="009F0FC3">
      <w:pPr>
        <w:pStyle w:val="roman3"/>
        <w:numPr>
          <w:ilvl w:val="0"/>
          <w:numId w:val="0"/>
        </w:numPr>
        <w:ind w:left="1247"/>
        <w:rPr>
          <w:rFonts w:cs="Tahoma"/>
        </w:rPr>
      </w:pP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9F0FC3" w:rsidRPr="00EA3D24" w14:paraId="2C316AFB" w14:textId="77777777" w:rsidTr="00970642">
        <w:tc>
          <w:tcPr>
            <w:tcW w:w="4621" w:type="dxa"/>
            <w:shd w:val="clear" w:color="auto" w:fill="D9D9D9" w:themeFill="background1" w:themeFillShade="D9"/>
            <w:vAlign w:val="center"/>
          </w:tcPr>
          <w:p w14:paraId="3A74C189" w14:textId="77777777" w:rsidR="009F0FC3" w:rsidRPr="001B04DD" w:rsidRDefault="009F0FC3" w:rsidP="00970642">
            <w:pPr>
              <w:pStyle w:val="Corpodetexto2"/>
              <w:tabs>
                <w:tab w:val="left" w:pos="1276"/>
              </w:tabs>
              <w:spacing w:after="140" w:line="290" w:lineRule="auto"/>
              <w:jc w:val="center"/>
              <w:rPr>
                <w:rFonts w:ascii="Tahoma" w:cs="Tahoma"/>
                <w:b/>
                <w:i/>
                <w:color w:val="000000"/>
                <w:szCs w:val="20"/>
              </w:rPr>
            </w:pPr>
            <w:r w:rsidRPr="001B04DD">
              <w:rPr>
                <w:rFonts w:ascii="Tahoma" w:cs="Tahoma"/>
                <w:b/>
                <w:i/>
                <w:color w:val="000000"/>
                <w:szCs w:val="20"/>
              </w:rPr>
              <w:t>Data de Pagamento da Remuneração</w:t>
            </w:r>
          </w:p>
        </w:tc>
      </w:tr>
      <w:tr w:rsidR="009F0FC3" w:rsidRPr="00EA3D24" w14:paraId="397DC201" w14:textId="77777777" w:rsidTr="00970642">
        <w:tc>
          <w:tcPr>
            <w:tcW w:w="4621" w:type="dxa"/>
            <w:vAlign w:val="center"/>
          </w:tcPr>
          <w:p w14:paraId="7EE1DA39" w14:textId="37F492AB" w:rsidR="009F0FC3" w:rsidRPr="001B04DD" w:rsidRDefault="00970642" w:rsidP="00970642">
            <w:pPr>
              <w:pStyle w:val="Corpodetexto2"/>
              <w:tabs>
                <w:tab w:val="left" w:pos="1276"/>
              </w:tabs>
              <w:spacing w:after="140" w:line="290" w:lineRule="auto"/>
              <w:jc w:val="center"/>
              <w:rPr>
                <w:rFonts w:ascii="Tahoma" w:cs="Tahoma"/>
                <w:i/>
                <w:color w:val="000000"/>
                <w:szCs w:val="20"/>
              </w:rPr>
            </w:pPr>
            <w:r>
              <w:rPr>
                <w:rFonts w:ascii="Tahoma" w:cs="Tahoma"/>
                <w:i/>
                <w:szCs w:val="20"/>
              </w:rPr>
              <w:t>13 de dezembro de 2019</w:t>
            </w:r>
          </w:p>
        </w:tc>
      </w:tr>
      <w:tr w:rsidR="009F0FC3" w:rsidRPr="00EA3D24" w14:paraId="1793E541" w14:textId="77777777" w:rsidTr="00970642">
        <w:tc>
          <w:tcPr>
            <w:tcW w:w="4621" w:type="dxa"/>
          </w:tcPr>
          <w:p w14:paraId="28887F99" w14:textId="3CAB7460" w:rsidR="009F0FC3"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15 de junho de 2020</w:t>
            </w:r>
          </w:p>
        </w:tc>
      </w:tr>
      <w:tr w:rsidR="009F0FC3" w:rsidRPr="00EA3D24" w14:paraId="56A2CD37" w14:textId="77777777" w:rsidTr="00970642">
        <w:tc>
          <w:tcPr>
            <w:tcW w:w="4621" w:type="dxa"/>
          </w:tcPr>
          <w:p w14:paraId="1FCEABD5" w14:textId="189C60F1" w:rsidR="009F0FC3"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14 de dezembro de 2020</w:t>
            </w:r>
          </w:p>
        </w:tc>
      </w:tr>
      <w:tr w:rsidR="009F0FC3" w:rsidRPr="00EA3D24" w14:paraId="3D8E1869" w14:textId="77777777" w:rsidTr="00970642">
        <w:tc>
          <w:tcPr>
            <w:tcW w:w="4621" w:type="dxa"/>
          </w:tcPr>
          <w:p w14:paraId="3EA791B8" w14:textId="423FBDC4" w:rsidR="009F0FC3"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14 de junho de 2021</w:t>
            </w:r>
          </w:p>
        </w:tc>
      </w:tr>
      <w:tr w:rsidR="009F0FC3" w:rsidRPr="00EA3D24" w14:paraId="5540E222" w14:textId="77777777" w:rsidTr="00970642">
        <w:tc>
          <w:tcPr>
            <w:tcW w:w="4621" w:type="dxa"/>
          </w:tcPr>
          <w:p w14:paraId="0F4B4273" w14:textId="225FD53B" w:rsidR="009F0FC3"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dezembro de 2021</w:t>
            </w:r>
          </w:p>
        </w:tc>
      </w:tr>
      <w:tr w:rsidR="009F0FC3" w:rsidRPr="00EA3D24" w14:paraId="125E624D" w14:textId="77777777" w:rsidTr="00970642">
        <w:tc>
          <w:tcPr>
            <w:tcW w:w="4621" w:type="dxa"/>
          </w:tcPr>
          <w:p w14:paraId="35302092" w14:textId="518407C8" w:rsidR="009F0FC3"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junho de 2022</w:t>
            </w:r>
          </w:p>
        </w:tc>
      </w:tr>
      <w:tr w:rsidR="009F0FC3" w:rsidRPr="00EA3D24" w14:paraId="431BF7B6" w14:textId="77777777" w:rsidTr="00970642">
        <w:tc>
          <w:tcPr>
            <w:tcW w:w="4621" w:type="dxa"/>
          </w:tcPr>
          <w:p w14:paraId="49EDCE9B" w14:textId="512B6B35" w:rsidR="009F0FC3"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dezembro de 2022</w:t>
            </w:r>
          </w:p>
        </w:tc>
      </w:tr>
      <w:tr w:rsidR="00970642" w:rsidRPr="00EA3D24" w14:paraId="0AC050EC" w14:textId="77777777" w:rsidTr="00970642">
        <w:tc>
          <w:tcPr>
            <w:tcW w:w="4621" w:type="dxa"/>
          </w:tcPr>
          <w:p w14:paraId="22FACE12" w14:textId="09BCAB25" w:rsidR="00970642"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junho de 2023</w:t>
            </w:r>
          </w:p>
        </w:tc>
      </w:tr>
      <w:tr w:rsidR="00970642" w:rsidRPr="00EA3D24" w14:paraId="3CCC0783" w14:textId="77777777" w:rsidTr="00970642">
        <w:tc>
          <w:tcPr>
            <w:tcW w:w="4621" w:type="dxa"/>
          </w:tcPr>
          <w:p w14:paraId="0EED330C" w14:textId="25FE6A95" w:rsidR="00970642"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dezembro de 2023</w:t>
            </w:r>
          </w:p>
        </w:tc>
      </w:tr>
      <w:tr w:rsidR="00970642" w:rsidRPr="00EA3D24" w14:paraId="5B35A1E9" w14:textId="77777777" w:rsidTr="00970642">
        <w:tc>
          <w:tcPr>
            <w:tcW w:w="4621" w:type="dxa"/>
          </w:tcPr>
          <w:p w14:paraId="7A48F03F" w14:textId="2C4B9C30" w:rsidR="00970642"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junho de 2024</w:t>
            </w:r>
          </w:p>
        </w:tc>
      </w:tr>
      <w:tr w:rsidR="00970642" w:rsidRPr="00EA3D24" w14:paraId="6B134F78" w14:textId="77777777" w:rsidTr="00970642">
        <w:tc>
          <w:tcPr>
            <w:tcW w:w="4621" w:type="dxa"/>
          </w:tcPr>
          <w:p w14:paraId="33915FC1" w14:textId="6BB3B0E8" w:rsidR="00970642"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dezembro de 2024</w:t>
            </w:r>
          </w:p>
        </w:tc>
      </w:tr>
      <w:tr w:rsidR="00970642" w:rsidRPr="00EA3D24" w14:paraId="50CEF504" w14:textId="77777777" w:rsidTr="00970642">
        <w:tc>
          <w:tcPr>
            <w:tcW w:w="4621" w:type="dxa"/>
          </w:tcPr>
          <w:p w14:paraId="5EDC9F0F" w14:textId="67969B75" w:rsidR="00970642"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13 de junho de 2025</w:t>
            </w:r>
          </w:p>
        </w:tc>
      </w:tr>
      <w:tr w:rsidR="00970642" w:rsidRPr="00EA3D24" w14:paraId="74DCA4E4" w14:textId="3D8B7E3D" w:rsidTr="00970642">
        <w:tc>
          <w:tcPr>
            <w:tcW w:w="4621" w:type="dxa"/>
          </w:tcPr>
          <w:p w14:paraId="2E9A69E1" w14:textId="17D6B5FE" w:rsidR="00970642" w:rsidRPr="001B04DD" w:rsidRDefault="00970642" w:rsidP="00970642">
            <w:pPr>
              <w:pStyle w:val="Corpodetexto2"/>
              <w:tabs>
                <w:tab w:val="left" w:pos="1276"/>
              </w:tabs>
              <w:spacing w:after="140" w:line="290" w:lineRule="auto"/>
              <w:jc w:val="center"/>
              <w:rPr>
                <w:rFonts w:ascii="Tahoma" w:cs="Tahoma"/>
                <w:i/>
                <w:szCs w:val="20"/>
              </w:rPr>
            </w:pPr>
            <w:r>
              <w:rPr>
                <w:rFonts w:ascii="Tahoma" w:cs="Tahoma"/>
                <w:i/>
                <w:szCs w:val="20"/>
              </w:rPr>
              <w:t>15 de dezembro de 2025</w:t>
            </w:r>
          </w:p>
        </w:tc>
      </w:tr>
      <w:tr w:rsidR="00970642" w:rsidRPr="00EA3D24" w14:paraId="7D6D8D07" w14:textId="2013390F" w:rsidTr="009C6D88">
        <w:tc>
          <w:tcPr>
            <w:tcW w:w="4621" w:type="dxa"/>
          </w:tcPr>
          <w:p w14:paraId="4FAEBBF5" w14:textId="260F87BF" w:rsidR="00970642" w:rsidRPr="001B04DD" w:rsidRDefault="0077281A" w:rsidP="00970642">
            <w:pPr>
              <w:pStyle w:val="Corpodetexto2"/>
              <w:tabs>
                <w:tab w:val="left" w:pos="1276"/>
              </w:tabs>
              <w:spacing w:after="140" w:line="290" w:lineRule="auto"/>
              <w:jc w:val="center"/>
              <w:rPr>
                <w:rFonts w:ascii="Tahoma" w:cs="Tahoma"/>
                <w:i/>
                <w:color w:val="000000"/>
                <w:szCs w:val="20"/>
              </w:rPr>
            </w:pPr>
            <w:r>
              <w:rPr>
                <w:rFonts w:ascii="Tahoma" w:cs="Tahoma"/>
                <w:i/>
                <w:szCs w:val="20"/>
              </w:rPr>
              <w:t>13</w:t>
            </w:r>
            <w:r w:rsidR="00970642">
              <w:rPr>
                <w:rFonts w:ascii="Tahoma" w:cs="Tahoma"/>
                <w:i/>
                <w:szCs w:val="20"/>
              </w:rPr>
              <w:t xml:space="preserve"> de junho de 2026</w:t>
            </w:r>
          </w:p>
        </w:tc>
      </w:tr>
    </w:tbl>
    <w:p w14:paraId="6EC83C60" w14:textId="77777777" w:rsidR="009F0FC3" w:rsidRPr="001B04DD" w:rsidRDefault="009F0FC3" w:rsidP="009F0FC3">
      <w:pPr>
        <w:pStyle w:val="roman3"/>
        <w:numPr>
          <w:ilvl w:val="0"/>
          <w:numId w:val="0"/>
        </w:numPr>
        <w:ind w:left="1247"/>
        <w:rPr>
          <w:rFonts w:cs="Tahoma"/>
        </w:rPr>
      </w:pPr>
    </w:p>
    <w:p w14:paraId="12C13261" w14:textId="39256F4C" w:rsidR="009F0FC3" w:rsidRPr="001B04DD" w:rsidRDefault="009F0FC3" w:rsidP="009F0FC3">
      <w:pPr>
        <w:pStyle w:val="Level2"/>
        <w:numPr>
          <w:ilvl w:val="0"/>
          <w:numId w:val="0"/>
        </w:numPr>
        <w:ind w:left="1276"/>
        <w:rPr>
          <w:rFonts w:cs="Tahoma"/>
          <w:szCs w:val="20"/>
        </w:rPr>
      </w:pPr>
      <w:r w:rsidRPr="001B04DD">
        <w:rPr>
          <w:rFonts w:cs="Tahoma"/>
          <w:szCs w:val="20"/>
        </w:rPr>
        <w:t>“</w:t>
      </w:r>
      <w:r w:rsidRPr="001B04DD">
        <w:rPr>
          <w:rFonts w:cs="Tahoma"/>
          <w:b/>
          <w:i/>
          <w:szCs w:val="20"/>
        </w:rPr>
        <w:t>4.3.1.</w:t>
      </w:r>
      <w:r w:rsidRPr="001B04DD">
        <w:rPr>
          <w:rFonts w:cs="Tahoma"/>
          <w:b/>
          <w:i/>
          <w:szCs w:val="20"/>
        </w:rPr>
        <w:tab/>
      </w:r>
      <w:r w:rsidRPr="001B04DD">
        <w:rPr>
          <w:rFonts w:cs="Tahoma"/>
          <w:i/>
          <w:szCs w:val="20"/>
        </w:rPr>
        <w:t>O respectivo Valor Nominal Unitário será amortizado em 14 (quatorze) parcelas, conforme cronograma descrito na segunda coluna da tabela a seguir (“</w:t>
      </w:r>
      <w:r w:rsidRPr="001B04DD">
        <w:rPr>
          <w:rFonts w:cs="Tahoma"/>
          <w:i/>
          <w:szCs w:val="20"/>
          <w:u w:val="single"/>
        </w:rPr>
        <w:t>Datas de Amortização</w:t>
      </w:r>
      <w:r w:rsidRPr="001B04DD">
        <w:rPr>
          <w:rFonts w:cs="Tahoma"/>
          <w:i/>
          <w:szCs w:val="20"/>
        </w:rPr>
        <w:t>”) e percentuais dispostos na terceira coluna da tabela a seguir:</w:t>
      </w:r>
    </w:p>
    <w:tbl>
      <w:tblPr>
        <w:tblW w:w="3486" w:type="pct"/>
        <w:tblInd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EA3D24" w:rsidRPr="00EA3D24" w14:paraId="1D6E1E78" w14:textId="77777777" w:rsidTr="00970642">
        <w:trPr>
          <w:trHeight w:val="1021"/>
          <w:tblHeader/>
        </w:trPr>
        <w:tc>
          <w:tcPr>
            <w:tcW w:w="710" w:type="pct"/>
            <w:vMerge w:val="restart"/>
            <w:shd w:val="clear" w:color="auto" w:fill="D9D9D9"/>
            <w:vAlign w:val="center"/>
          </w:tcPr>
          <w:p w14:paraId="18B65E53" w14:textId="77777777" w:rsidR="009F0FC3" w:rsidRPr="001B04DD" w:rsidRDefault="009F0FC3" w:rsidP="00970642">
            <w:pPr>
              <w:pStyle w:val="Level1"/>
              <w:numPr>
                <w:ilvl w:val="0"/>
                <w:numId w:val="0"/>
              </w:numPr>
              <w:jc w:val="center"/>
              <w:rPr>
                <w:rFonts w:cs="Tahoma"/>
                <w:b/>
                <w:i/>
                <w:szCs w:val="20"/>
              </w:rPr>
            </w:pPr>
            <w:r w:rsidRPr="001B04DD">
              <w:rPr>
                <w:rFonts w:cs="Tahoma"/>
                <w:b/>
                <w:i/>
                <w:szCs w:val="20"/>
              </w:rPr>
              <w:lastRenderedPageBreak/>
              <w:t>Parcela</w:t>
            </w:r>
          </w:p>
        </w:tc>
        <w:tc>
          <w:tcPr>
            <w:tcW w:w="1677" w:type="pct"/>
            <w:vMerge w:val="restart"/>
            <w:shd w:val="clear" w:color="auto" w:fill="D9D9D9"/>
            <w:vAlign w:val="center"/>
          </w:tcPr>
          <w:p w14:paraId="274D5AA3" w14:textId="77777777" w:rsidR="009F0FC3" w:rsidRPr="001B04DD" w:rsidRDefault="009F0FC3" w:rsidP="00970642">
            <w:pPr>
              <w:keepNext/>
              <w:spacing w:after="140" w:line="290" w:lineRule="auto"/>
              <w:jc w:val="center"/>
              <w:rPr>
                <w:rFonts w:cs="Tahoma"/>
                <w:b/>
                <w:i/>
                <w:szCs w:val="20"/>
              </w:rPr>
            </w:pPr>
            <w:r w:rsidRPr="001B04DD">
              <w:rPr>
                <w:rFonts w:cs="Tahoma"/>
                <w:b/>
                <w:i/>
                <w:szCs w:val="20"/>
              </w:rPr>
              <w:t>Data de Amortização</w:t>
            </w:r>
          </w:p>
        </w:tc>
        <w:tc>
          <w:tcPr>
            <w:tcW w:w="2613" w:type="pct"/>
            <w:gridSpan w:val="3"/>
            <w:shd w:val="clear" w:color="auto" w:fill="D9D9D9"/>
            <w:vAlign w:val="center"/>
          </w:tcPr>
          <w:p w14:paraId="5D9AF9CD" w14:textId="77777777" w:rsidR="009F0FC3" w:rsidRPr="001B04DD" w:rsidRDefault="009F0FC3" w:rsidP="00970642">
            <w:pPr>
              <w:keepNext/>
              <w:spacing w:after="140" w:line="290" w:lineRule="auto"/>
              <w:jc w:val="center"/>
              <w:rPr>
                <w:rFonts w:cs="Tahoma"/>
                <w:b/>
                <w:i/>
                <w:szCs w:val="20"/>
              </w:rPr>
            </w:pPr>
            <w:r w:rsidRPr="001B04DD">
              <w:rPr>
                <w:rFonts w:cs="Tahoma"/>
                <w:b/>
                <w:i/>
                <w:szCs w:val="20"/>
              </w:rPr>
              <w:t>Percentual do respectivo Valor Nominal Unitário a ser amortizado</w:t>
            </w:r>
          </w:p>
        </w:tc>
      </w:tr>
      <w:tr w:rsidR="00EA3D24" w:rsidRPr="00EA3D24" w14:paraId="0E1EAEDD" w14:textId="77777777" w:rsidTr="00970642">
        <w:trPr>
          <w:trHeight w:val="1021"/>
          <w:tblHeader/>
        </w:trPr>
        <w:tc>
          <w:tcPr>
            <w:tcW w:w="710" w:type="pct"/>
            <w:vMerge/>
            <w:shd w:val="clear" w:color="auto" w:fill="D9D9D9"/>
            <w:vAlign w:val="center"/>
          </w:tcPr>
          <w:p w14:paraId="249391C6" w14:textId="77777777" w:rsidR="009F0FC3" w:rsidRPr="001B04DD" w:rsidRDefault="009F0FC3" w:rsidP="00970642">
            <w:pPr>
              <w:pStyle w:val="Level1"/>
              <w:numPr>
                <w:ilvl w:val="0"/>
                <w:numId w:val="0"/>
              </w:numPr>
              <w:jc w:val="center"/>
              <w:rPr>
                <w:rFonts w:cs="Tahoma"/>
                <w:b/>
                <w:i/>
                <w:szCs w:val="20"/>
              </w:rPr>
            </w:pPr>
          </w:p>
        </w:tc>
        <w:tc>
          <w:tcPr>
            <w:tcW w:w="1677" w:type="pct"/>
            <w:vMerge/>
            <w:shd w:val="clear" w:color="auto" w:fill="D9D9D9"/>
            <w:vAlign w:val="center"/>
          </w:tcPr>
          <w:p w14:paraId="4C4C2AE7" w14:textId="77777777" w:rsidR="009F0FC3" w:rsidRPr="001B04DD" w:rsidRDefault="009F0FC3" w:rsidP="00970642">
            <w:pPr>
              <w:keepNext/>
              <w:spacing w:after="140" w:line="290" w:lineRule="auto"/>
              <w:jc w:val="center"/>
              <w:rPr>
                <w:rFonts w:cs="Tahoma"/>
                <w:b/>
                <w:i/>
                <w:szCs w:val="20"/>
              </w:rPr>
            </w:pPr>
          </w:p>
        </w:tc>
        <w:tc>
          <w:tcPr>
            <w:tcW w:w="909" w:type="pct"/>
            <w:shd w:val="clear" w:color="auto" w:fill="D9D9D9"/>
            <w:vAlign w:val="center"/>
          </w:tcPr>
          <w:p w14:paraId="2116AED2" w14:textId="77777777" w:rsidR="009F0FC3" w:rsidRPr="001B04DD" w:rsidRDefault="009F0FC3" w:rsidP="00970642">
            <w:pPr>
              <w:keepNext/>
              <w:spacing w:after="140" w:line="290" w:lineRule="auto"/>
              <w:jc w:val="center"/>
              <w:rPr>
                <w:rFonts w:cs="Tahoma"/>
                <w:b/>
                <w:i/>
                <w:szCs w:val="20"/>
              </w:rPr>
            </w:pPr>
            <w:r w:rsidRPr="001B04DD">
              <w:rPr>
                <w:rFonts w:cs="Tahoma"/>
                <w:b/>
                <w:i/>
                <w:szCs w:val="20"/>
              </w:rPr>
              <w:t>1ª Série</w:t>
            </w:r>
          </w:p>
        </w:tc>
        <w:tc>
          <w:tcPr>
            <w:tcW w:w="910" w:type="pct"/>
            <w:shd w:val="clear" w:color="auto" w:fill="D9D9D9"/>
            <w:vAlign w:val="center"/>
          </w:tcPr>
          <w:p w14:paraId="7E3D6C07" w14:textId="77777777" w:rsidR="009F0FC3" w:rsidRPr="001B04DD" w:rsidRDefault="009F0FC3" w:rsidP="00970642">
            <w:pPr>
              <w:keepNext/>
              <w:spacing w:after="140" w:line="290" w:lineRule="auto"/>
              <w:jc w:val="center"/>
              <w:rPr>
                <w:rFonts w:cs="Tahoma"/>
                <w:b/>
                <w:i/>
                <w:szCs w:val="20"/>
              </w:rPr>
            </w:pPr>
            <w:r w:rsidRPr="001B04DD">
              <w:rPr>
                <w:rFonts w:cs="Tahoma"/>
                <w:b/>
                <w:i/>
                <w:szCs w:val="20"/>
              </w:rPr>
              <w:t>2ª Série</w:t>
            </w:r>
          </w:p>
        </w:tc>
        <w:tc>
          <w:tcPr>
            <w:tcW w:w="794" w:type="pct"/>
            <w:shd w:val="clear" w:color="auto" w:fill="D9D9D9"/>
            <w:vAlign w:val="center"/>
          </w:tcPr>
          <w:p w14:paraId="15663C29" w14:textId="77777777" w:rsidR="009F0FC3" w:rsidRPr="001B04DD" w:rsidRDefault="009F0FC3" w:rsidP="00970642">
            <w:pPr>
              <w:keepNext/>
              <w:spacing w:after="140" w:line="290" w:lineRule="auto"/>
              <w:jc w:val="center"/>
              <w:rPr>
                <w:rFonts w:cs="Tahoma"/>
                <w:b/>
                <w:i/>
                <w:szCs w:val="20"/>
              </w:rPr>
            </w:pPr>
            <w:r w:rsidRPr="001B04DD">
              <w:rPr>
                <w:rFonts w:cs="Tahoma"/>
                <w:b/>
                <w:i/>
                <w:szCs w:val="20"/>
              </w:rPr>
              <w:t>3ª Série</w:t>
            </w:r>
          </w:p>
        </w:tc>
      </w:tr>
      <w:tr w:rsidR="00970642" w:rsidRPr="00EA3D24" w14:paraId="5B125B25" w14:textId="77777777" w:rsidTr="00970642">
        <w:tc>
          <w:tcPr>
            <w:tcW w:w="710" w:type="pct"/>
            <w:vAlign w:val="center"/>
          </w:tcPr>
          <w:p w14:paraId="4A271014" w14:textId="77777777" w:rsidR="00970642" w:rsidRPr="001B04DD" w:rsidRDefault="00970642" w:rsidP="00970642">
            <w:pPr>
              <w:spacing w:after="140" w:line="290" w:lineRule="auto"/>
              <w:jc w:val="center"/>
              <w:rPr>
                <w:rFonts w:cs="Tahoma"/>
                <w:i/>
                <w:szCs w:val="20"/>
              </w:rPr>
            </w:pPr>
            <w:r w:rsidRPr="001B04DD">
              <w:rPr>
                <w:rFonts w:cs="Tahoma"/>
                <w:i/>
                <w:szCs w:val="20"/>
              </w:rPr>
              <w:t>1</w:t>
            </w:r>
          </w:p>
        </w:tc>
        <w:tc>
          <w:tcPr>
            <w:tcW w:w="1677" w:type="pct"/>
            <w:vAlign w:val="center"/>
          </w:tcPr>
          <w:p w14:paraId="57A0A728" w14:textId="4C096830" w:rsidR="00970642" w:rsidRPr="001B04DD" w:rsidRDefault="00970642" w:rsidP="00970642">
            <w:pPr>
              <w:spacing w:after="140" w:line="290" w:lineRule="auto"/>
              <w:jc w:val="center"/>
              <w:rPr>
                <w:rFonts w:cs="Tahoma"/>
                <w:i/>
                <w:szCs w:val="20"/>
                <w:highlight w:val="yellow"/>
              </w:rPr>
            </w:pPr>
            <w:r>
              <w:rPr>
                <w:rFonts w:cs="Tahoma"/>
                <w:i/>
                <w:szCs w:val="20"/>
              </w:rPr>
              <w:t>13 de dezembro de 2019</w:t>
            </w:r>
          </w:p>
        </w:tc>
        <w:tc>
          <w:tcPr>
            <w:tcW w:w="909" w:type="pct"/>
            <w:vAlign w:val="center"/>
          </w:tcPr>
          <w:p w14:paraId="493985D8"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2,650%</w:t>
            </w:r>
          </w:p>
        </w:tc>
        <w:tc>
          <w:tcPr>
            <w:tcW w:w="910" w:type="pct"/>
            <w:vAlign w:val="center"/>
          </w:tcPr>
          <w:p w14:paraId="3ED080EB"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2,900%</w:t>
            </w:r>
          </w:p>
        </w:tc>
        <w:tc>
          <w:tcPr>
            <w:tcW w:w="794" w:type="pct"/>
            <w:vAlign w:val="center"/>
          </w:tcPr>
          <w:p w14:paraId="5FEE7BDB" w14:textId="77777777" w:rsidR="00970642" w:rsidRPr="001B04DD" w:rsidRDefault="00970642" w:rsidP="00970642">
            <w:pPr>
              <w:spacing w:after="140" w:line="290" w:lineRule="auto"/>
              <w:jc w:val="center"/>
              <w:rPr>
                <w:rFonts w:cs="Tahoma"/>
                <w:i/>
                <w:szCs w:val="20"/>
              </w:rPr>
            </w:pPr>
            <w:r w:rsidRPr="001B04DD">
              <w:rPr>
                <w:rFonts w:cs="Tahoma"/>
                <w:i/>
                <w:szCs w:val="20"/>
              </w:rPr>
              <w:t>2,766%</w:t>
            </w:r>
          </w:p>
        </w:tc>
      </w:tr>
      <w:tr w:rsidR="00970642" w:rsidRPr="00EA3D24" w14:paraId="07DE3DC1" w14:textId="77777777" w:rsidTr="00970642">
        <w:tc>
          <w:tcPr>
            <w:tcW w:w="710" w:type="pct"/>
            <w:vAlign w:val="center"/>
          </w:tcPr>
          <w:p w14:paraId="6A3F8B6E" w14:textId="77777777" w:rsidR="00970642" w:rsidRPr="001B04DD" w:rsidRDefault="00970642" w:rsidP="00970642">
            <w:pPr>
              <w:spacing w:after="140" w:line="290" w:lineRule="auto"/>
              <w:jc w:val="center"/>
              <w:rPr>
                <w:rFonts w:cs="Tahoma"/>
                <w:i/>
                <w:szCs w:val="20"/>
              </w:rPr>
            </w:pPr>
            <w:r w:rsidRPr="001B04DD">
              <w:rPr>
                <w:rFonts w:cs="Tahoma"/>
                <w:i/>
                <w:szCs w:val="20"/>
              </w:rPr>
              <w:t>2</w:t>
            </w:r>
          </w:p>
        </w:tc>
        <w:tc>
          <w:tcPr>
            <w:tcW w:w="1677" w:type="pct"/>
          </w:tcPr>
          <w:p w14:paraId="22D4F7DE" w14:textId="1FEEDEE5" w:rsidR="00970642" w:rsidRPr="001B04DD" w:rsidRDefault="00970642" w:rsidP="00970642">
            <w:pPr>
              <w:pStyle w:val="Corpodetexto2"/>
              <w:tabs>
                <w:tab w:val="left" w:pos="1276"/>
              </w:tabs>
              <w:spacing w:after="140" w:line="290" w:lineRule="auto"/>
              <w:jc w:val="center"/>
              <w:rPr>
                <w:rFonts w:ascii="Tahoma" w:cs="Tahoma"/>
                <w:i/>
                <w:szCs w:val="20"/>
                <w:highlight w:val="yellow"/>
              </w:rPr>
            </w:pPr>
            <w:r>
              <w:rPr>
                <w:rFonts w:ascii="Tahoma" w:cs="Tahoma"/>
                <w:i/>
                <w:szCs w:val="20"/>
              </w:rPr>
              <w:t>15 de junho de 2020</w:t>
            </w:r>
          </w:p>
        </w:tc>
        <w:tc>
          <w:tcPr>
            <w:tcW w:w="909" w:type="pct"/>
            <w:vAlign w:val="center"/>
          </w:tcPr>
          <w:p w14:paraId="5F35D19E"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2,650%</w:t>
            </w:r>
          </w:p>
        </w:tc>
        <w:tc>
          <w:tcPr>
            <w:tcW w:w="910" w:type="pct"/>
            <w:vAlign w:val="center"/>
          </w:tcPr>
          <w:p w14:paraId="2EB78FAA"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2,450%</w:t>
            </w:r>
          </w:p>
        </w:tc>
        <w:tc>
          <w:tcPr>
            <w:tcW w:w="794" w:type="pct"/>
            <w:vAlign w:val="center"/>
          </w:tcPr>
          <w:p w14:paraId="530F2A7F" w14:textId="77777777" w:rsidR="00970642" w:rsidRPr="001B04DD" w:rsidRDefault="00970642" w:rsidP="00970642">
            <w:pPr>
              <w:spacing w:after="140" w:line="290" w:lineRule="auto"/>
              <w:jc w:val="center"/>
              <w:rPr>
                <w:rFonts w:cs="Tahoma"/>
                <w:i/>
                <w:szCs w:val="20"/>
              </w:rPr>
            </w:pPr>
            <w:r w:rsidRPr="001B04DD">
              <w:rPr>
                <w:rFonts w:cs="Tahoma"/>
                <w:i/>
                <w:szCs w:val="20"/>
              </w:rPr>
              <w:t>2,543%</w:t>
            </w:r>
          </w:p>
        </w:tc>
      </w:tr>
      <w:tr w:rsidR="00970642" w:rsidRPr="00EA3D24" w14:paraId="2C169AE3" w14:textId="77777777" w:rsidTr="00970642">
        <w:tc>
          <w:tcPr>
            <w:tcW w:w="710" w:type="pct"/>
            <w:vAlign w:val="center"/>
          </w:tcPr>
          <w:p w14:paraId="73F3D300" w14:textId="77777777" w:rsidR="00970642" w:rsidRPr="001B04DD" w:rsidRDefault="00970642" w:rsidP="00970642">
            <w:pPr>
              <w:spacing w:after="140" w:line="290" w:lineRule="auto"/>
              <w:jc w:val="center"/>
              <w:rPr>
                <w:rFonts w:cs="Tahoma"/>
                <w:i/>
                <w:szCs w:val="20"/>
              </w:rPr>
            </w:pPr>
            <w:r w:rsidRPr="001B04DD">
              <w:rPr>
                <w:rFonts w:cs="Tahoma"/>
                <w:i/>
                <w:szCs w:val="20"/>
              </w:rPr>
              <w:t>3</w:t>
            </w:r>
          </w:p>
        </w:tc>
        <w:tc>
          <w:tcPr>
            <w:tcW w:w="1677" w:type="pct"/>
          </w:tcPr>
          <w:p w14:paraId="6BF2A88C" w14:textId="29E9A86C" w:rsidR="00970642" w:rsidRPr="001B04DD" w:rsidRDefault="00970642" w:rsidP="00970642">
            <w:pPr>
              <w:spacing w:after="140" w:line="290" w:lineRule="auto"/>
              <w:jc w:val="center"/>
              <w:rPr>
                <w:rFonts w:cs="Tahoma"/>
                <w:i/>
                <w:szCs w:val="20"/>
                <w:highlight w:val="yellow"/>
              </w:rPr>
            </w:pPr>
            <w:r>
              <w:rPr>
                <w:rFonts w:cs="Tahoma"/>
                <w:i/>
                <w:szCs w:val="20"/>
              </w:rPr>
              <w:t>14 de dezembro de 2020</w:t>
            </w:r>
          </w:p>
        </w:tc>
        <w:tc>
          <w:tcPr>
            <w:tcW w:w="909" w:type="pct"/>
            <w:vAlign w:val="center"/>
          </w:tcPr>
          <w:p w14:paraId="5739054F"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5,100%</w:t>
            </w:r>
          </w:p>
        </w:tc>
        <w:tc>
          <w:tcPr>
            <w:tcW w:w="910" w:type="pct"/>
            <w:vAlign w:val="center"/>
          </w:tcPr>
          <w:p w14:paraId="418D8AAE"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5,150%</w:t>
            </w:r>
          </w:p>
        </w:tc>
        <w:tc>
          <w:tcPr>
            <w:tcW w:w="794" w:type="pct"/>
            <w:vAlign w:val="center"/>
          </w:tcPr>
          <w:p w14:paraId="6E0E0D06" w14:textId="77777777" w:rsidR="00970642" w:rsidRPr="001B04DD" w:rsidRDefault="00970642" w:rsidP="00970642">
            <w:pPr>
              <w:spacing w:after="140" w:line="290" w:lineRule="auto"/>
              <w:jc w:val="center"/>
              <w:rPr>
                <w:rFonts w:cs="Tahoma"/>
                <w:i/>
                <w:szCs w:val="20"/>
              </w:rPr>
            </w:pPr>
            <w:r w:rsidRPr="001B04DD">
              <w:rPr>
                <w:rFonts w:cs="Tahoma"/>
                <w:i/>
                <w:szCs w:val="20"/>
              </w:rPr>
              <w:t>5,133%</w:t>
            </w:r>
          </w:p>
        </w:tc>
      </w:tr>
      <w:tr w:rsidR="00970642" w:rsidRPr="00EA3D24" w14:paraId="3799D2AD" w14:textId="77777777" w:rsidTr="00970642">
        <w:tc>
          <w:tcPr>
            <w:tcW w:w="710" w:type="pct"/>
            <w:vAlign w:val="center"/>
          </w:tcPr>
          <w:p w14:paraId="7A40CC1B" w14:textId="77777777" w:rsidR="00970642" w:rsidRPr="001B04DD" w:rsidRDefault="00970642" w:rsidP="00970642">
            <w:pPr>
              <w:spacing w:after="140" w:line="290" w:lineRule="auto"/>
              <w:jc w:val="center"/>
              <w:rPr>
                <w:rFonts w:cs="Tahoma"/>
                <w:i/>
                <w:szCs w:val="20"/>
              </w:rPr>
            </w:pPr>
            <w:r w:rsidRPr="001B04DD">
              <w:rPr>
                <w:rFonts w:cs="Tahoma"/>
                <w:i/>
                <w:szCs w:val="20"/>
              </w:rPr>
              <w:t>4</w:t>
            </w:r>
          </w:p>
        </w:tc>
        <w:tc>
          <w:tcPr>
            <w:tcW w:w="1677" w:type="pct"/>
          </w:tcPr>
          <w:p w14:paraId="22E31941" w14:textId="03EEF7AD" w:rsidR="00970642" w:rsidRPr="001B04DD" w:rsidRDefault="00970642" w:rsidP="00970642">
            <w:pPr>
              <w:spacing w:after="140" w:line="290" w:lineRule="auto"/>
              <w:jc w:val="center"/>
              <w:rPr>
                <w:rFonts w:cs="Tahoma"/>
                <w:i/>
                <w:szCs w:val="20"/>
                <w:highlight w:val="yellow"/>
              </w:rPr>
            </w:pPr>
            <w:r>
              <w:rPr>
                <w:rFonts w:cs="Tahoma"/>
                <w:i/>
                <w:szCs w:val="20"/>
              </w:rPr>
              <w:t>14 de junho de 2021</w:t>
            </w:r>
          </w:p>
        </w:tc>
        <w:tc>
          <w:tcPr>
            <w:tcW w:w="909" w:type="pct"/>
            <w:vAlign w:val="center"/>
          </w:tcPr>
          <w:p w14:paraId="7D4C8663"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5,100%</w:t>
            </w:r>
          </w:p>
        </w:tc>
        <w:tc>
          <w:tcPr>
            <w:tcW w:w="910" w:type="pct"/>
            <w:vAlign w:val="center"/>
          </w:tcPr>
          <w:p w14:paraId="7BCC7182"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5,250%</w:t>
            </w:r>
          </w:p>
        </w:tc>
        <w:tc>
          <w:tcPr>
            <w:tcW w:w="794" w:type="pct"/>
            <w:vAlign w:val="center"/>
          </w:tcPr>
          <w:p w14:paraId="6D2B77A4" w14:textId="77777777" w:rsidR="00970642" w:rsidRPr="001B04DD" w:rsidRDefault="00970642" w:rsidP="00970642">
            <w:pPr>
              <w:spacing w:after="140" w:line="290" w:lineRule="auto"/>
              <w:jc w:val="center"/>
              <w:rPr>
                <w:rFonts w:cs="Tahoma"/>
                <w:i/>
                <w:szCs w:val="20"/>
              </w:rPr>
            </w:pPr>
            <w:r w:rsidRPr="001B04DD">
              <w:rPr>
                <w:rFonts w:cs="Tahoma"/>
                <w:i/>
                <w:szCs w:val="20"/>
              </w:rPr>
              <w:t>5,174%</w:t>
            </w:r>
          </w:p>
        </w:tc>
      </w:tr>
      <w:tr w:rsidR="00970642" w:rsidRPr="00EA3D24" w14:paraId="286004B7" w14:textId="77777777" w:rsidTr="00970642">
        <w:tc>
          <w:tcPr>
            <w:tcW w:w="710" w:type="pct"/>
            <w:vAlign w:val="center"/>
          </w:tcPr>
          <w:p w14:paraId="233419AE" w14:textId="77777777" w:rsidR="00970642" w:rsidRPr="001B04DD" w:rsidRDefault="00970642" w:rsidP="00970642">
            <w:pPr>
              <w:spacing w:after="140" w:line="290" w:lineRule="auto"/>
              <w:jc w:val="center"/>
              <w:rPr>
                <w:rFonts w:cs="Tahoma"/>
                <w:i/>
                <w:szCs w:val="20"/>
              </w:rPr>
            </w:pPr>
            <w:r w:rsidRPr="001B04DD">
              <w:rPr>
                <w:rFonts w:cs="Tahoma"/>
                <w:i/>
                <w:szCs w:val="20"/>
              </w:rPr>
              <w:t>5</w:t>
            </w:r>
          </w:p>
        </w:tc>
        <w:tc>
          <w:tcPr>
            <w:tcW w:w="1677" w:type="pct"/>
          </w:tcPr>
          <w:p w14:paraId="20C9F218" w14:textId="01A0636B" w:rsidR="00970642" w:rsidRPr="001B04DD" w:rsidRDefault="00970642" w:rsidP="00970642">
            <w:pPr>
              <w:spacing w:after="140" w:line="290" w:lineRule="auto"/>
              <w:jc w:val="center"/>
              <w:rPr>
                <w:rFonts w:cs="Tahoma"/>
                <w:i/>
                <w:szCs w:val="20"/>
                <w:highlight w:val="yellow"/>
              </w:rPr>
            </w:pPr>
            <w:r>
              <w:rPr>
                <w:rFonts w:cs="Tahoma"/>
                <w:i/>
                <w:szCs w:val="20"/>
              </w:rPr>
              <w:t>13 de dezembro de 2021</w:t>
            </w:r>
          </w:p>
        </w:tc>
        <w:tc>
          <w:tcPr>
            <w:tcW w:w="909" w:type="pct"/>
            <w:vAlign w:val="center"/>
          </w:tcPr>
          <w:p w14:paraId="7E5939F0"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6,150%</w:t>
            </w:r>
          </w:p>
        </w:tc>
        <w:tc>
          <w:tcPr>
            <w:tcW w:w="910" w:type="pct"/>
            <w:vAlign w:val="center"/>
          </w:tcPr>
          <w:p w14:paraId="4010A75F"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6,050%</w:t>
            </w:r>
          </w:p>
        </w:tc>
        <w:tc>
          <w:tcPr>
            <w:tcW w:w="794" w:type="pct"/>
            <w:vAlign w:val="center"/>
          </w:tcPr>
          <w:p w14:paraId="59F1B2AA" w14:textId="77777777" w:rsidR="00970642" w:rsidRPr="001B04DD" w:rsidRDefault="00970642" w:rsidP="00970642">
            <w:pPr>
              <w:spacing w:after="140" w:line="290" w:lineRule="auto"/>
              <w:jc w:val="center"/>
              <w:rPr>
                <w:rFonts w:cs="Tahoma"/>
                <w:i/>
                <w:szCs w:val="20"/>
              </w:rPr>
            </w:pPr>
            <w:r w:rsidRPr="001B04DD">
              <w:rPr>
                <w:rFonts w:cs="Tahoma"/>
                <w:i/>
                <w:szCs w:val="20"/>
              </w:rPr>
              <w:t>6,108%</w:t>
            </w:r>
          </w:p>
        </w:tc>
      </w:tr>
      <w:tr w:rsidR="00970642" w:rsidRPr="00EA3D24" w14:paraId="746F6ADC" w14:textId="77777777" w:rsidTr="00970642">
        <w:tc>
          <w:tcPr>
            <w:tcW w:w="710" w:type="pct"/>
            <w:vAlign w:val="center"/>
          </w:tcPr>
          <w:p w14:paraId="06A1BBF9" w14:textId="77777777" w:rsidR="00970642" w:rsidRPr="001B04DD" w:rsidRDefault="00970642" w:rsidP="00970642">
            <w:pPr>
              <w:spacing w:after="140" w:line="290" w:lineRule="auto"/>
              <w:jc w:val="center"/>
              <w:rPr>
                <w:rFonts w:cs="Tahoma"/>
                <w:i/>
                <w:szCs w:val="20"/>
              </w:rPr>
            </w:pPr>
            <w:r w:rsidRPr="001B04DD">
              <w:rPr>
                <w:rFonts w:cs="Tahoma"/>
                <w:i/>
                <w:szCs w:val="20"/>
              </w:rPr>
              <w:t>6</w:t>
            </w:r>
          </w:p>
        </w:tc>
        <w:tc>
          <w:tcPr>
            <w:tcW w:w="1677" w:type="pct"/>
          </w:tcPr>
          <w:p w14:paraId="05B4EA9F" w14:textId="0112C2DC" w:rsidR="00970642" w:rsidRPr="001B04DD" w:rsidRDefault="00970642" w:rsidP="00970642">
            <w:pPr>
              <w:spacing w:after="140" w:line="290" w:lineRule="auto"/>
              <w:jc w:val="center"/>
              <w:rPr>
                <w:rFonts w:cs="Tahoma"/>
                <w:i/>
                <w:szCs w:val="20"/>
                <w:highlight w:val="yellow"/>
              </w:rPr>
            </w:pPr>
            <w:r>
              <w:rPr>
                <w:rFonts w:cs="Tahoma"/>
                <w:i/>
                <w:szCs w:val="20"/>
              </w:rPr>
              <w:t>13 de junho de 2022</w:t>
            </w:r>
          </w:p>
        </w:tc>
        <w:tc>
          <w:tcPr>
            <w:tcW w:w="909" w:type="pct"/>
            <w:vAlign w:val="center"/>
          </w:tcPr>
          <w:p w14:paraId="08997ADB"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6,150%</w:t>
            </w:r>
          </w:p>
        </w:tc>
        <w:tc>
          <w:tcPr>
            <w:tcW w:w="910" w:type="pct"/>
            <w:vAlign w:val="center"/>
          </w:tcPr>
          <w:p w14:paraId="030AD3AB"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6,400%</w:t>
            </w:r>
          </w:p>
        </w:tc>
        <w:tc>
          <w:tcPr>
            <w:tcW w:w="794" w:type="pct"/>
            <w:vAlign w:val="center"/>
          </w:tcPr>
          <w:p w14:paraId="5166EBC3" w14:textId="77777777" w:rsidR="00970642" w:rsidRPr="001B04DD" w:rsidRDefault="00970642" w:rsidP="00970642">
            <w:pPr>
              <w:spacing w:after="140" w:line="290" w:lineRule="auto"/>
              <w:jc w:val="center"/>
              <w:rPr>
                <w:rFonts w:cs="Tahoma"/>
                <w:i/>
                <w:szCs w:val="20"/>
              </w:rPr>
            </w:pPr>
            <w:r w:rsidRPr="001B04DD">
              <w:rPr>
                <w:rFonts w:cs="Tahoma"/>
                <w:i/>
                <w:szCs w:val="20"/>
              </w:rPr>
              <w:t>6,266%</w:t>
            </w:r>
          </w:p>
        </w:tc>
      </w:tr>
      <w:tr w:rsidR="00970642" w:rsidRPr="00EA3D24" w14:paraId="71486F66" w14:textId="77777777" w:rsidTr="00970642">
        <w:tc>
          <w:tcPr>
            <w:tcW w:w="710" w:type="pct"/>
            <w:vAlign w:val="center"/>
          </w:tcPr>
          <w:p w14:paraId="716374A7" w14:textId="77777777" w:rsidR="00970642" w:rsidRPr="001B04DD" w:rsidRDefault="00970642" w:rsidP="00970642">
            <w:pPr>
              <w:spacing w:after="140" w:line="290" w:lineRule="auto"/>
              <w:jc w:val="center"/>
              <w:rPr>
                <w:rFonts w:cs="Tahoma"/>
                <w:i/>
                <w:szCs w:val="20"/>
              </w:rPr>
            </w:pPr>
            <w:r w:rsidRPr="001B04DD">
              <w:rPr>
                <w:rFonts w:cs="Tahoma"/>
                <w:i/>
                <w:szCs w:val="20"/>
              </w:rPr>
              <w:t>7</w:t>
            </w:r>
          </w:p>
        </w:tc>
        <w:tc>
          <w:tcPr>
            <w:tcW w:w="1677" w:type="pct"/>
          </w:tcPr>
          <w:p w14:paraId="0F7F18E4" w14:textId="47CA343C" w:rsidR="00970642" w:rsidRPr="001B04DD" w:rsidRDefault="00970642" w:rsidP="00970642">
            <w:pPr>
              <w:spacing w:after="140" w:line="290" w:lineRule="auto"/>
              <w:jc w:val="center"/>
              <w:rPr>
                <w:rFonts w:cs="Tahoma"/>
                <w:i/>
                <w:szCs w:val="20"/>
                <w:highlight w:val="yellow"/>
              </w:rPr>
            </w:pPr>
            <w:r>
              <w:rPr>
                <w:rFonts w:cs="Tahoma"/>
                <w:i/>
                <w:szCs w:val="20"/>
              </w:rPr>
              <w:t>13 de dezembro de 2022</w:t>
            </w:r>
          </w:p>
        </w:tc>
        <w:tc>
          <w:tcPr>
            <w:tcW w:w="909" w:type="pct"/>
            <w:vAlign w:val="center"/>
          </w:tcPr>
          <w:p w14:paraId="19EA9DCD"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8,000%</w:t>
            </w:r>
          </w:p>
        </w:tc>
        <w:tc>
          <w:tcPr>
            <w:tcW w:w="910" w:type="pct"/>
            <w:vAlign w:val="center"/>
          </w:tcPr>
          <w:p w14:paraId="58B47313"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7,850%</w:t>
            </w:r>
          </w:p>
        </w:tc>
        <w:tc>
          <w:tcPr>
            <w:tcW w:w="794" w:type="pct"/>
            <w:vAlign w:val="center"/>
          </w:tcPr>
          <w:p w14:paraId="1DAF832F" w14:textId="77777777" w:rsidR="00970642" w:rsidRPr="001B04DD" w:rsidRDefault="00970642" w:rsidP="00970642">
            <w:pPr>
              <w:spacing w:after="140" w:line="290" w:lineRule="auto"/>
              <w:jc w:val="center"/>
              <w:rPr>
                <w:rFonts w:cs="Tahoma"/>
                <w:i/>
                <w:szCs w:val="20"/>
              </w:rPr>
            </w:pPr>
            <w:r w:rsidRPr="001B04DD">
              <w:rPr>
                <w:rFonts w:cs="Tahoma"/>
                <w:i/>
                <w:szCs w:val="20"/>
              </w:rPr>
              <w:t>7,903%</w:t>
            </w:r>
          </w:p>
        </w:tc>
      </w:tr>
      <w:tr w:rsidR="00970642" w:rsidRPr="00EA3D24" w14:paraId="73AFBC1A" w14:textId="77777777" w:rsidTr="00970642">
        <w:tc>
          <w:tcPr>
            <w:tcW w:w="710" w:type="pct"/>
            <w:vAlign w:val="center"/>
          </w:tcPr>
          <w:p w14:paraId="02E68748" w14:textId="77777777" w:rsidR="00970642" w:rsidRPr="001B04DD" w:rsidRDefault="00970642" w:rsidP="00970642">
            <w:pPr>
              <w:spacing w:after="140" w:line="290" w:lineRule="auto"/>
              <w:jc w:val="center"/>
              <w:rPr>
                <w:rFonts w:cs="Tahoma"/>
                <w:i/>
                <w:szCs w:val="20"/>
              </w:rPr>
            </w:pPr>
            <w:r w:rsidRPr="001B04DD">
              <w:rPr>
                <w:rFonts w:cs="Tahoma"/>
                <w:i/>
                <w:szCs w:val="20"/>
              </w:rPr>
              <w:t>8</w:t>
            </w:r>
          </w:p>
        </w:tc>
        <w:tc>
          <w:tcPr>
            <w:tcW w:w="1677" w:type="pct"/>
          </w:tcPr>
          <w:p w14:paraId="60E085EF" w14:textId="3342BD9F" w:rsidR="00970642" w:rsidRPr="001B04DD" w:rsidRDefault="00970642" w:rsidP="00970642">
            <w:pPr>
              <w:spacing w:after="140" w:line="290" w:lineRule="auto"/>
              <w:jc w:val="center"/>
              <w:rPr>
                <w:rFonts w:cs="Tahoma"/>
                <w:i/>
                <w:szCs w:val="20"/>
                <w:highlight w:val="yellow"/>
              </w:rPr>
            </w:pPr>
            <w:r>
              <w:rPr>
                <w:rFonts w:cs="Tahoma"/>
                <w:i/>
                <w:szCs w:val="20"/>
              </w:rPr>
              <w:t>13 de junho de 2023</w:t>
            </w:r>
          </w:p>
        </w:tc>
        <w:tc>
          <w:tcPr>
            <w:tcW w:w="909" w:type="pct"/>
            <w:vAlign w:val="center"/>
          </w:tcPr>
          <w:p w14:paraId="207F052F"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8,000%</w:t>
            </w:r>
          </w:p>
        </w:tc>
        <w:tc>
          <w:tcPr>
            <w:tcW w:w="910" w:type="pct"/>
            <w:vAlign w:val="center"/>
          </w:tcPr>
          <w:p w14:paraId="43F6A102"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8,200%</w:t>
            </w:r>
          </w:p>
        </w:tc>
        <w:tc>
          <w:tcPr>
            <w:tcW w:w="794" w:type="pct"/>
            <w:vAlign w:val="center"/>
          </w:tcPr>
          <w:p w14:paraId="678BA7C2" w14:textId="77777777" w:rsidR="00970642" w:rsidRPr="001B04DD" w:rsidRDefault="00970642" w:rsidP="00970642">
            <w:pPr>
              <w:spacing w:after="140" w:line="290" w:lineRule="auto"/>
              <w:jc w:val="center"/>
              <w:rPr>
                <w:rFonts w:cs="Tahoma"/>
                <w:i/>
                <w:szCs w:val="20"/>
              </w:rPr>
            </w:pPr>
            <w:r w:rsidRPr="001B04DD">
              <w:rPr>
                <w:rFonts w:cs="Tahoma"/>
                <w:i/>
                <w:szCs w:val="20"/>
              </w:rPr>
              <w:t>8,083%</w:t>
            </w:r>
          </w:p>
        </w:tc>
      </w:tr>
      <w:tr w:rsidR="00970642" w:rsidRPr="00EA3D24" w14:paraId="636D025C" w14:textId="77777777" w:rsidTr="00970642">
        <w:tc>
          <w:tcPr>
            <w:tcW w:w="710" w:type="pct"/>
            <w:vAlign w:val="center"/>
          </w:tcPr>
          <w:p w14:paraId="37D03099" w14:textId="77777777" w:rsidR="00970642" w:rsidRPr="001B04DD" w:rsidRDefault="00970642" w:rsidP="00970642">
            <w:pPr>
              <w:spacing w:after="140" w:line="290" w:lineRule="auto"/>
              <w:jc w:val="center"/>
              <w:rPr>
                <w:rFonts w:cs="Tahoma"/>
                <w:i/>
                <w:szCs w:val="20"/>
              </w:rPr>
            </w:pPr>
            <w:r w:rsidRPr="001B04DD">
              <w:rPr>
                <w:rFonts w:cs="Tahoma"/>
                <w:i/>
                <w:szCs w:val="20"/>
              </w:rPr>
              <w:t>9</w:t>
            </w:r>
          </w:p>
        </w:tc>
        <w:tc>
          <w:tcPr>
            <w:tcW w:w="1677" w:type="pct"/>
          </w:tcPr>
          <w:p w14:paraId="48E540DD" w14:textId="2271437F" w:rsidR="00970642" w:rsidRPr="001B04DD" w:rsidRDefault="00970642" w:rsidP="00970642">
            <w:pPr>
              <w:spacing w:after="140" w:line="290" w:lineRule="auto"/>
              <w:jc w:val="center"/>
              <w:rPr>
                <w:rFonts w:cs="Tahoma"/>
                <w:i/>
                <w:szCs w:val="20"/>
                <w:highlight w:val="yellow"/>
              </w:rPr>
            </w:pPr>
            <w:r>
              <w:rPr>
                <w:rFonts w:cs="Tahoma"/>
                <w:i/>
                <w:szCs w:val="20"/>
              </w:rPr>
              <w:t>13 de dezembro de 2023</w:t>
            </w:r>
          </w:p>
        </w:tc>
        <w:tc>
          <w:tcPr>
            <w:tcW w:w="909" w:type="pct"/>
            <w:vAlign w:val="center"/>
          </w:tcPr>
          <w:p w14:paraId="1DF62B9D"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8,750%</w:t>
            </w:r>
          </w:p>
        </w:tc>
        <w:tc>
          <w:tcPr>
            <w:tcW w:w="910" w:type="pct"/>
            <w:vAlign w:val="center"/>
          </w:tcPr>
          <w:p w14:paraId="07F3EAE6"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8,650%</w:t>
            </w:r>
          </w:p>
        </w:tc>
        <w:tc>
          <w:tcPr>
            <w:tcW w:w="794" w:type="pct"/>
            <w:vAlign w:val="center"/>
          </w:tcPr>
          <w:p w14:paraId="33872A42" w14:textId="77777777" w:rsidR="00970642" w:rsidRPr="001B04DD" w:rsidRDefault="00970642" w:rsidP="00970642">
            <w:pPr>
              <w:spacing w:after="140" w:line="290" w:lineRule="auto"/>
              <w:jc w:val="center"/>
              <w:rPr>
                <w:rFonts w:cs="Tahoma"/>
                <w:i/>
                <w:szCs w:val="20"/>
              </w:rPr>
            </w:pPr>
            <w:r w:rsidRPr="001B04DD">
              <w:rPr>
                <w:rFonts w:cs="Tahoma"/>
                <w:i/>
                <w:szCs w:val="20"/>
              </w:rPr>
              <w:t>8,685%</w:t>
            </w:r>
          </w:p>
        </w:tc>
      </w:tr>
      <w:tr w:rsidR="00970642" w:rsidRPr="00EA3D24" w14:paraId="1A352CB2" w14:textId="77777777" w:rsidTr="00970642">
        <w:tc>
          <w:tcPr>
            <w:tcW w:w="710" w:type="pct"/>
            <w:vAlign w:val="center"/>
          </w:tcPr>
          <w:p w14:paraId="68008233" w14:textId="77777777" w:rsidR="00970642" w:rsidRPr="001B04DD" w:rsidRDefault="00970642" w:rsidP="00970642">
            <w:pPr>
              <w:spacing w:after="140" w:line="290" w:lineRule="auto"/>
              <w:jc w:val="center"/>
              <w:rPr>
                <w:rFonts w:cs="Tahoma"/>
                <w:i/>
                <w:szCs w:val="20"/>
              </w:rPr>
            </w:pPr>
            <w:r w:rsidRPr="001B04DD">
              <w:rPr>
                <w:rFonts w:cs="Tahoma"/>
                <w:i/>
                <w:szCs w:val="20"/>
              </w:rPr>
              <w:t>10</w:t>
            </w:r>
          </w:p>
        </w:tc>
        <w:tc>
          <w:tcPr>
            <w:tcW w:w="1677" w:type="pct"/>
          </w:tcPr>
          <w:p w14:paraId="768FC540" w14:textId="6E372498" w:rsidR="00970642" w:rsidRPr="001B04DD" w:rsidRDefault="00970642" w:rsidP="00970642">
            <w:pPr>
              <w:spacing w:after="140" w:line="290" w:lineRule="auto"/>
              <w:jc w:val="center"/>
              <w:rPr>
                <w:rFonts w:cs="Tahoma"/>
                <w:i/>
                <w:szCs w:val="20"/>
                <w:highlight w:val="yellow"/>
              </w:rPr>
            </w:pPr>
            <w:r>
              <w:rPr>
                <w:rFonts w:cs="Tahoma"/>
                <w:i/>
                <w:szCs w:val="20"/>
              </w:rPr>
              <w:t>13 de junho de 2024</w:t>
            </w:r>
          </w:p>
        </w:tc>
        <w:tc>
          <w:tcPr>
            <w:tcW w:w="909" w:type="pct"/>
            <w:vAlign w:val="center"/>
          </w:tcPr>
          <w:p w14:paraId="048F2995"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8,750%</w:t>
            </w:r>
          </w:p>
        </w:tc>
        <w:tc>
          <w:tcPr>
            <w:tcW w:w="910" w:type="pct"/>
            <w:vAlign w:val="center"/>
          </w:tcPr>
          <w:p w14:paraId="033ADA07"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9,300%</w:t>
            </w:r>
          </w:p>
        </w:tc>
        <w:tc>
          <w:tcPr>
            <w:tcW w:w="794" w:type="pct"/>
            <w:vAlign w:val="center"/>
          </w:tcPr>
          <w:p w14:paraId="03CAE80F" w14:textId="77777777" w:rsidR="00970642" w:rsidRPr="001B04DD" w:rsidRDefault="00970642" w:rsidP="00970642">
            <w:pPr>
              <w:spacing w:after="140" w:line="290" w:lineRule="auto"/>
              <w:jc w:val="center"/>
              <w:rPr>
                <w:rFonts w:cs="Tahoma"/>
                <w:i/>
                <w:szCs w:val="20"/>
              </w:rPr>
            </w:pPr>
            <w:r w:rsidRPr="001B04DD">
              <w:rPr>
                <w:rFonts w:cs="Tahoma"/>
                <w:i/>
                <w:szCs w:val="20"/>
              </w:rPr>
              <w:t>9,084%</w:t>
            </w:r>
          </w:p>
        </w:tc>
      </w:tr>
      <w:tr w:rsidR="00970642" w:rsidRPr="00EA3D24" w14:paraId="5C2D7FD3" w14:textId="77777777" w:rsidTr="00970642">
        <w:tc>
          <w:tcPr>
            <w:tcW w:w="710" w:type="pct"/>
            <w:vAlign w:val="center"/>
          </w:tcPr>
          <w:p w14:paraId="05005757" w14:textId="77777777" w:rsidR="00970642" w:rsidRPr="001B04DD" w:rsidRDefault="00970642" w:rsidP="00970642">
            <w:pPr>
              <w:spacing w:after="140" w:line="290" w:lineRule="auto"/>
              <w:jc w:val="center"/>
              <w:rPr>
                <w:rFonts w:cs="Tahoma"/>
                <w:i/>
                <w:szCs w:val="20"/>
              </w:rPr>
            </w:pPr>
            <w:r w:rsidRPr="001B04DD">
              <w:rPr>
                <w:rFonts w:cs="Tahoma"/>
                <w:i/>
                <w:szCs w:val="20"/>
              </w:rPr>
              <w:t>11</w:t>
            </w:r>
          </w:p>
        </w:tc>
        <w:tc>
          <w:tcPr>
            <w:tcW w:w="1677" w:type="pct"/>
          </w:tcPr>
          <w:p w14:paraId="79234F0D" w14:textId="5483C3AB" w:rsidR="00970642" w:rsidRPr="001B04DD" w:rsidRDefault="00970642" w:rsidP="00970642">
            <w:pPr>
              <w:spacing w:after="140" w:line="290" w:lineRule="auto"/>
              <w:jc w:val="center"/>
              <w:rPr>
                <w:rFonts w:cs="Tahoma"/>
                <w:i/>
                <w:szCs w:val="20"/>
                <w:highlight w:val="yellow"/>
              </w:rPr>
            </w:pPr>
            <w:r>
              <w:rPr>
                <w:rFonts w:cs="Tahoma"/>
                <w:i/>
                <w:szCs w:val="20"/>
              </w:rPr>
              <w:t>13 de dezembro de 2024</w:t>
            </w:r>
          </w:p>
        </w:tc>
        <w:tc>
          <w:tcPr>
            <w:tcW w:w="909" w:type="pct"/>
            <w:vAlign w:val="center"/>
          </w:tcPr>
          <w:p w14:paraId="5A9C8EE2"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9,650%</w:t>
            </w:r>
          </w:p>
        </w:tc>
        <w:tc>
          <w:tcPr>
            <w:tcW w:w="910" w:type="pct"/>
            <w:vAlign w:val="center"/>
          </w:tcPr>
          <w:p w14:paraId="43225E93"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9,500%</w:t>
            </w:r>
          </w:p>
        </w:tc>
        <w:tc>
          <w:tcPr>
            <w:tcW w:w="794" w:type="pct"/>
            <w:vAlign w:val="center"/>
          </w:tcPr>
          <w:p w14:paraId="18930B84" w14:textId="77777777" w:rsidR="00970642" w:rsidRPr="001B04DD" w:rsidRDefault="00970642" w:rsidP="00970642">
            <w:pPr>
              <w:spacing w:after="140" w:line="290" w:lineRule="auto"/>
              <w:jc w:val="center"/>
              <w:rPr>
                <w:rFonts w:cs="Tahoma"/>
                <w:i/>
                <w:szCs w:val="20"/>
              </w:rPr>
            </w:pPr>
            <w:r w:rsidRPr="001B04DD">
              <w:rPr>
                <w:rFonts w:cs="Tahoma"/>
                <w:i/>
                <w:szCs w:val="20"/>
              </w:rPr>
              <w:t>9,669%</w:t>
            </w:r>
          </w:p>
        </w:tc>
      </w:tr>
      <w:tr w:rsidR="00970642" w:rsidRPr="00EA3D24" w14:paraId="00B9681D" w14:textId="77777777" w:rsidTr="00970642">
        <w:tc>
          <w:tcPr>
            <w:tcW w:w="710" w:type="pct"/>
            <w:vAlign w:val="center"/>
          </w:tcPr>
          <w:p w14:paraId="588D9652" w14:textId="77777777" w:rsidR="00970642" w:rsidRPr="001B04DD" w:rsidRDefault="00970642" w:rsidP="00970642">
            <w:pPr>
              <w:spacing w:after="140" w:line="290" w:lineRule="auto"/>
              <w:jc w:val="center"/>
              <w:rPr>
                <w:rFonts w:cs="Tahoma"/>
                <w:i/>
                <w:szCs w:val="20"/>
              </w:rPr>
            </w:pPr>
            <w:r w:rsidRPr="001B04DD">
              <w:rPr>
                <w:rFonts w:cs="Tahoma"/>
                <w:i/>
                <w:szCs w:val="20"/>
              </w:rPr>
              <w:t>12</w:t>
            </w:r>
          </w:p>
        </w:tc>
        <w:tc>
          <w:tcPr>
            <w:tcW w:w="1677" w:type="pct"/>
          </w:tcPr>
          <w:p w14:paraId="4ACCAB5E" w14:textId="5DF6590D" w:rsidR="00970642" w:rsidRPr="001B04DD" w:rsidRDefault="00970642" w:rsidP="00970642">
            <w:pPr>
              <w:spacing w:after="140" w:line="290" w:lineRule="auto"/>
              <w:jc w:val="center"/>
              <w:rPr>
                <w:rFonts w:cs="Tahoma"/>
                <w:i/>
                <w:szCs w:val="20"/>
                <w:highlight w:val="yellow"/>
              </w:rPr>
            </w:pPr>
            <w:r>
              <w:rPr>
                <w:rFonts w:cs="Tahoma"/>
                <w:i/>
                <w:szCs w:val="20"/>
              </w:rPr>
              <w:t>13 de junho de 2025</w:t>
            </w:r>
          </w:p>
        </w:tc>
        <w:tc>
          <w:tcPr>
            <w:tcW w:w="909" w:type="pct"/>
            <w:vAlign w:val="center"/>
          </w:tcPr>
          <w:p w14:paraId="28D71E59"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9,650%</w:t>
            </w:r>
          </w:p>
        </w:tc>
        <w:tc>
          <w:tcPr>
            <w:tcW w:w="910" w:type="pct"/>
            <w:vAlign w:val="center"/>
          </w:tcPr>
          <w:p w14:paraId="5FB41712"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9,500%</w:t>
            </w:r>
          </w:p>
        </w:tc>
        <w:tc>
          <w:tcPr>
            <w:tcW w:w="794" w:type="pct"/>
            <w:vAlign w:val="center"/>
          </w:tcPr>
          <w:p w14:paraId="1AE5E61B" w14:textId="77777777" w:rsidR="00970642" w:rsidRPr="001B04DD" w:rsidRDefault="00970642" w:rsidP="00970642">
            <w:pPr>
              <w:spacing w:after="140" w:line="290" w:lineRule="auto"/>
              <w:jc w:val="center"/>
              <w:rPr>
                <w:rFonts w:cs="Tahoma"/>
                <w:i/>
                <w:szCs w:val="20"/>
              </w:rPr>
            </w:pPr>
            <w:r w:rsidRPr="001B04DD">
              <w:rPr>
                <w:rFonts w:cs="Tahoma"/>
                <w:i/>
                <w:szCs w:val="20"/>
              </w:rPr>
              <w:t>9,529%</w:t>
            </w:r>
          </w:p>
        </w:tc>
      </w:tr>
      <w:tr w:rsidR="00970642" w:rsidRPr="00EA3D24" w14:paraId="3AB702FE" w14:textId="77777777" w:rsidTr="00970642">
        <w:tc>
          <w:tcPr>
            <w:tcW w:w="710" w:type="pct"/>
            <w:vAlign w:val="center"/>
          </w:tcPr>
          <w:p w14:paraId="63DBCCE4" w14:textId="77777777" w:rsidR="00970642" w:rsidRPr="001B04DD" w:rsidRDefault="00970642" w:rsidP="00970642">
            <w:pPr>
              <w:spacing w:after="140" w:line="290" w:lineRule="auto"/>
              <w:jc w:val="center"/>
              <w:rPr>
                <w:rFonts w:cs="Tahoma"/>
                <w:i/>
                <w:szCs w:val="20"/>
              </w:rPr>
            </w:pPr>
            <w:r w:rsidRPr="001B04DD">
              <w:rPr>
                <w:rFonts w:cs="Tahoma"/>
                <w:i/>
                <w:szCs w:val="20"/>
              </w:rPr>
              <w:t>13</w:t>
            </w:r>
          </w:p>
        </w:tc>
        <w:tc>
          <w:tcPr>
            <w:tcW w:w="1677" w:type="pct"/>
          </w:tcPr>
          <w:p w14:paraId="0250350E" w14:textId="4EC33112" w:rsidR="00970642" w:rsidRPr="001B04DD" w:rsidRDefault="00970642" w:rsidP="00970642">
            <w:pPr>
              <w:spacing w:after="140" w:line="290" w:lineRule="auto"/>
              <w:jc w:val="center"/>
              <w:rPr>
                <w:rFonts w:cs="Tahoma"/>
                <w:i/>
                <w:szCs w:val="20"/>
                <w:highlight w:val="yellow"/>
              </w:rPr>
            </w:pPr>
            <w:r>
              <w:rPr>
                <w:rFonts w:cs="Tahoma"/>
                <w:i/>
                <w:szCs w:val="20"/>
              </w:rPr>
              <w:t>15 de dezembro de 2025</w:t>
            </w:r>
          </w:p>
        </w:tc>
        <w:tc>
          <w:tcPr>
            <w:tcW w:w="909" w:type="pct"/>
            <w:vAlign w:val="center"/>
          </w:tcPr>
          <w:p w14:paraId="5A0FFA14"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9,700%</w:t>
            </w:r>
          </w:p>
        </w:tc>
        <w:tc>
          <w:tcPr>
            <w:tcW w:w="910" w:type="pct"/>
            <w:vAlign w:val="center"/>
          </w:tcPr>
          <w:p w14:paraId="31F9C09D"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9,400%</w:t>
            </w:r>
          </w:p>
        </w:tc>
        <w:tc>
          <w:tcPr>
            <w:tcW w:w="794" w:type="pct"/>
            <w:vAlign w:val="center"/>
          </w:tcPr>
          <w:p w14:paraId="555F0E5E" w14:textId="77777777" w:rsidR="00970642" w:rsidRPr="001B04DD" w:rsidRDefault="00970642" w:rsidP="00970642">
            <w:pPr>
              <w:spacing w:after="140" w:line="290" w:lineRule="auto"/>
              <w:jc w:val="center"/>
              <w:rPr>
                <w:rFonts w:cs="Tahoma"/>
                <w:i/>
                <w:szCs w:val="20"/>
              </w:rPr>
            </w:pPr>
            <w:r w:rsidRPr="001B04DD">
              <w:rPr>
                <w:rFonts w:cs="Tahoma"/>
                <w:i/>
                <w:szCs w:val="20"/>
              </w:rPr>
              <w:t>9,948%</w:t>
            </w:r>
          </w:p>
        </w:tc>
      </w:tr>
      <w:tr w:rsidR="00970642" w:rsidRPr="00EA3D24" w14:paraId="19C327C7" w14:textId="77777777" w:rsidTr="009C6D88">
        <w:tc>
          <w:tcPr>
            <w:tcW w:w="710" w:type="pct"/>
            <w:vAlign w:val="center"/>
          </w:tcPr>
          <w:p w14:paraId="19FA91C2" w14:textId="77777777" w:rsidR="00970642" w:rsidRPr="001B04DD" w:rsidRDefault="00970642" w:rsidP="00970642">
            <w:pPr>
              <w:spacing w:after="140" w:line="290" w:lineRule="auto"/>
              <w:jc w:val="center"/>
              <w:rPr>
                <w:rFonts w:cs="Tahoma"/>
                <w:i/>
                <w:szCs w:val="20"/>
              </w:rPr>
            </w:pPr>
            <w:r w:rsidRPr="001B04DD">
              <w:rPr>
                <w:rFonts w:cs="Tahoma"/>
                <w:i/>
                <w:szCs w:val="20"/>
              </w:rPr>
              <w:t>14</w:t>
            </w:r>
          </w:p>
        </w:tc>
        <w:tc>
          <w:tcPr>
            <w:tcW w:w="1677" w:type="pct"/>
          </w:tcPr>
          <w:p w14:paraId="3CB67DE4" w14:textId="2D7AD5FC" w:rsidR="00970642" w:rsidRPr="001B04DD" w:rsidRDefault="00970642" w:rsidP="0077281A">
            <w:pPr>
              <w:spacing w:after="140" w:line="290" w:lineRule="auto"/>
              <w:jc w:val="center"/>
              <w:rPr>
                <w:rFonts w:cs="Tahoma"/>
                <w:i/>
                <w:szCs w:val="20"/>
              </w:rPr>
            </w:pPr>
            <w:r>
              <w:rPr>
                <w:rFonts w:cs="Tahoma"/>
                <w:i/>
                <w:szCs w:val="20"/>
              </w:rPr>
              <w:t>1</w:t>
            </w:r>
            <w:r w:rsidR="0077281A">
              <w:rPr>
                <w:rFonts w:cs="Tahoma"/>
                <w:i/>
                <w:szCs w:val="20"/>
              </w:rPr>
              <w:t>3</w:t>
            </w:r>
            <w:r>
              <w:rPr>
                <w:rFonts w:cs="Tahoma"/>
                <w:i/>
                <w:szCs w:val="20"/>
              </w:rPr>
              <w:t xml:space="preserve"> de junho de 2026</w:t>
            </w:r>
          </w:p>
        </w:tc>
        <w:tc>
          <w:tcPr>
            <w:tcW w:w="909" w:type="pct"/>
            <w:vAlign w:val="center"/>
          </w:tcPr>
          <w:p w14:paraId="4008796E"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9,700%</w:t>
            </w:r>
          </w:p>
        </w:tc>
        <w:tc>
          <w:tcPr>
            <w:tcW w:w="910" w:type="pct"/>
            <w:vAlign w:val="center"/>
          </w:tcPr>
          <w:p w14:paraId="2027567E" w14:textId="77777777" w:rsidR="00970642" w:rsidRPr="001B04DD" w:rsidRDefault="00970642" w:rsidP="00970642">
            <w:pPr>
              <w:spacing w:after="140" w:line="290" w:lineRule="auto"/>
              <w:jc w:val="center"/>
              <w:rPr>
                <w:rFonts w:cs="Tahoma"/>
                <w:i/>
                <w:szCs w:val="20"/>
                <w:highlight w:val="yellow"/>
              </w:rPr>
            </w:pPr>
            <w:r w:rsidRPr="001B04DD">
              <w:rPr>
                <w:rFonts w:cs="Tahoma"/>
                <w:i/>
                <w:szCs w:val="20"/>
              </w:rPr>
              <w:t>9,400%</w:t>
            </w:r>
          </w:p>
        </w:tc>
        <w:tc>
          <w:tcPr>
            <w:tcW w:w="794" w:type="pct"/>
            <w:shd w:val="clear" w:color="auto" w:fill="auto"/>
            <w:vAlign w:val="center"/>
          </w:tcPr>
          <w:p w14:paraId="202DD7F9" w14:textId="77777777" w:rsidR="00970642" w:rsidRPr="001B04DD" w:rsidRDefault="00970642" w:rsidP="00970642">
            <w:pPr>
              <w:spacing w:after="140" w:line="290" w:lineRule="auto"/>
              <w:jc w:val="center"/>
              <w:rPr>
                <w:rFonts w:cs="Tahoma"/>
                <w:i/>
                <w:szCs w:val="20"/>
              </w:rPr>
            </w:pPr>
            <w:r w:rsidRPr="001B04DD">
              <w:rPr>
                <w:rFonts w:cs="Tahoma"/>
                <w:i/>
                <w:szCs w:val="20"/>
              </w:rPr>
              <w:t>9,109%</w:t>
            </w:r>
          </w:p>
        </w:tc>
      </w:tr>
    </w:tbl>
    <w:p w14:paraId="6ED9B93C" w14:textId="77777777" w:rsidR="009F0FC3" w:rsidRPr="001B04DD" w:rsidRDefault="009F0FC3">
      <w:pPr>
        <w:pStyle w:val="roman3"/>
        <w:numPr>
          <w:ilvl w:val="0"/>
          <w:numId w:val="0"/>
        </w:numPr>
        <w:rPr>
          <w:rFonts w:cs="Tahoma"/>
        </w:rPr>
      </w:pPr>
    </w:p>
    <w:p w14:paraId="75FA33DC" w14:textId="77777777" w:rsidR="009F0FC3" w:rsidRPr="001B04DD" w:rsidRDefault="009F0FC3" w:rsidP="001B04DD">
      <w:pPr>
        <w:pStyle w:val="Level2"/>
        <w:numPr>
          <w:ilvl w:val="1"/>
          <w:numId w:val="1"/>
        </w:numPr>
        <w:rPr>
          <w:rFonts w:cs="Tahoma"/>
          <w:szCs w:val="20"/>
        </w:rPr>
      </w:pPr>
      <w:r w:rsidRPr="001B04DD">
        <w:rPr>
          <w:rFonts w:cs="Tahoma"/>
          <w:szCs w:val="20"/>
        </w:rPr>
        <w:t>As Partes resolvem, ainda, incluir o modelo de garantia corporativa no Anexo II à Escritura de Emissão.</w:t>
      </w:r>
    </w:p>
    <w:p w14:paraId="22095B75" w14:textId="43BE48C3" w:rsidR="009F0FC3" w:rsidRPr="001B04DD" w:rsidRDefault="009F0FC3" w:rsidP="001B04DD">
      <w:pPr>
        <w:pStyle w:val="Level2"/>
        <w:numPr>
          <w:ilvl w:val="1"/>
          <w:numId w:val="1"/>
        </w:numPr>
        <w:rPr>
          <w:rFonts w:cs="Tahoma"/>
          <w:szCs w:val="20"/>
        </w:rPr>
      </w:pPr>
      <w:r w:rsidRPr="001B04DD">
        <w:rPr>
          <w:rFonts w:cs="Tahoma"/>
          <w:szCs w:val="20"/>
        </w:rPr>
        <w:t>As Partes decidem realizar todas as alterações necessárias para efetivar as modificações elencadas acima, de modo que a Escritura passará a vigorar conforme Anexo I a este Aditamento.</w:t>
      </w:r>
    </w:p>
    <w:p w14:paraId="11F51C3F" w14:textId="77777777" w:rsidR="00C03F69" w:rsidRPr="00EA3D24" w:rsidRDefault="00C03F69" w:rsidP="00C52CB8">
      <w:pPr>
        <w:pStyle w:val="Level1"/>
        <w:keepNext/>
        <w:numPr>
          <w:ilvl w:val="0"/>
          <w:numId w:val="1"/>
        </w:numPr>
        <w:rPr>
          <w:rFonts w:cs="Tahoma"/>
          <w:b/>
          <w:szCs w:val="20"/>
        </w:rPr>
      </w:pPr>
      <w:r w:rsidRPr="00EA3D24">
        <w:rPr>
          <w:rFonts w:cs="Tahoma"/>
          <w:b/>
          <w:szCs w:val="20"/>
        </w:rPr>
        <w:t>DISPOSIÇÕES GERAIS</w:t>
      </w:r>
    </w:p>
    <w:p w14:paraId="03496755" w14:textId="77777777" w:rsidR="00C03F69" w:rsidRPr="00EA3D24" w:rsidRDefault="00C03F69" w:rsidP="00C52CB8">
      <w:pPr>
        <w:pStyle w:val="Level2"/>
        <w:numPr>
          <w:ilvl w:val="1"/>
          <w:numId w:val="1"/>
        </w:numPr>
        <w:rPr>
          <w:rFonts w:cs="Tahoma"/>
          <w:szCs w:val="20"/>
        </w:rPr>
      </w:pPr>
      <w:r w:rsidRPr="00EA3D24">
        <w:rPr>
          <w:rFonts w:cs="Tahoma"/>
          <w:szCs w:val="20"/>
        </w:rPr>
        <w:t xml:space="preserve">As obrigações assumidas neste Aditamento têm caráter irrevogável e irretratável, obrigando as </w:t>
      </w:r>
      <w:r w:rsidR="00650766" w:rsidRPr="00EA3D24">
        <w:rPr>
          <w:rFonts w:cs="Tahoma"/>
          <w:szCs w:val="20"/>
        </w:rPr>
        <w:t xml:space="preserve">Partes </w:t>
      </w:r>
      <w:r w:rsidRPr="00EA3D24">
        <w:rPr>
          <w:rFonts w:cs="Tahoma"/>
          <w:szCs w:val="20"/>
        </w:rPr>
        <w:t>e seus sucessores, a qualquer título, ao seu integral cumprimento.</w:t>
      </w:r>
    </w:p>
    <w:p w14:paraId="320DD9D2" w14:textId="77777777" w:rsidR="00C03F69" w:rsidRPr="00EA3D24" w:rsidRDefault="008D6555" w:rsidP="00C52CB8">
      <w:pPr>
        <w:pStyle w:val="Level2"/>
        <w:numPr>
          <w:ilvl w:val="1"/>
          <w:numId w:val="1"/>
        </w:numPr>
        <w:rPr>
          <w:rFonts w:cs="Tahoma"/>
          <w:szCs w:val="20"/>
        </w:rPr>
      </w:pPr>
      <w:r w:rsidRPr="00EA3D24">
        <w:rPr>
          <w:rFonts w:cs="Tahoma"/>
          <w:szCs w:val="20"/>
        </w:rPr>
        <w:lastRenderedPageBreak/>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6A1662" w14:textId="77777777" w:rsidR="00C03F69" w:rsidRPr="00EA3D24" w:rsidRDefault="00350F94" w:rsidP="00C52CB8">
      <w:pPr>
        <w:pStyle w:val="Level2"/>
        <w:numPr>
          <w:ilvl w:val="1"/>
          <w:numId w:val="1"/>
        </w:numPr>
        <w:rPr>
          <w:rFonts w:cs="Tahoma"/>
          <w:szCs w:val="20"/>
        </w:rPr>
      </w:pPr>
      <w:r w:rsidRPr="00EA3D24">
        <w:rPr>
          <w:rFonts w:cs="Tahoma"/>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 Emissora e/ou da Companhia prejudicará tais direitos, faculdades ou remédios, ou será interpretado como constituindo uma renúncia aos mesmos ou concordância com tal inadimplemento, nem constituirá novação ou modificação de quaisquer outras obrigações assumidas pela Emissora e/ou pela Companhia neste Aditamento ou precedente no tocante a qualquer outro inadimplemento ou atraso.</w:t>
      </w:r>
    </w:p>
    <w:p w14:paraId="78E99290" w14:textId="77777777" w:rsidR="00C03F69" w:rsidRPr="00EA3D24" w:rsidRDefault="00C03F69" w:rsidP="00C52CB8">
      <w:pPr>
        <w:pStyle w:val="Level2"/>
        <w:numPr>
          <w:ilvl w:val="1"/>
          <w:numId w:val="1"/>
        </w:numPr>
        <w:rPr>
          <w:rFonts w:cs="Tahoma"/>
          <w:szCs w:val="20"/>
        </w:rPr>
      </w:pPr>
      <w:r w:rsidRPr="00EA3D24">
        <w:rPr>
          <w:rFonts w:cs="Tahoma"/>
          <w:szCs w:val="20"/>
        </w:rPr>
        <w:t>Para os fins deste Aditamento, as Partes poderão, a seu critério exclusivo, requerer a execução específica das obrigações aqui assumidas</w:t>
      </w:r>
      <w:r w:rsidR="00350F94" w:rsidRPr="00EA3D24">
        <w:rPr>
          <w:rFonts w:eastAsia="Arial Unicode MS" w:cs="Tahoma"/>
          <w:w w:val="0"/>
          <w:szCs w:val="20"/>
        </w:rPr>
        <w:t xml:space="preserve"> e se submetem às disposições dos artigos 815 e seguintes do Código de Processo Civil</w:t>
      </w:r>
      <w:r w:rsidRPr="00EA3D24">
        <w:rPr>
          <w:rFonts w:cs="Tahoma"/>
          <w:szCs w:val="20"/>
        </w:rPr>
        <w:t>, sem prejuízo do direito de declarar o vencimento antecipado das Debêntures nos termos da Escritura.</w:t>
      </w:r>
    </w:p>
    <w:p w14:paraId="33A8A87B" w14:textId="77777777" w:rsidR="00350F94" w:rsidRPr="00EA3D24" w:rsidRDefault="00350F94" w:rsidP="00C52CB8">
      <w:pPr>
        <w:pStyle w:val="Level2"/>
        <w:numPr>
          <w:ilvl w:val="1"/>
          <w:numId w:val="1"/>
        </w:numPr>
        <w:rPr>
          <w:rFonts w:cs="Tahoma"/>
          <w:szCs w:val="20"/>
        </w:rPr>
      </w:pPr>
      <w:r w:rsidRPr="00EA3D24">
        <w:rPr>
          <w:rFonts w:cs="Tahoma"/>
          <w:szCs w:val="20"/>
        </w:rPr>
        <w:t>Este Aditamento é regido pelas Leis da República Federativa do Brasil.</w:t>
      </w:r>
    </w:p>
    <w:p w14:paraId="68544E6C" w14:textId="77777777" w:rsidR="00C03F69" w:rsidRPr="00EA3D24" w:rsidRDefault="00350F94" w:rsidP="00C52CB8">
      <w:pPr>
        <w:pStyle w:val="Level2"/>
        <w:numPr>
          <w:ilvl w:val="1"/>
          <w:numId w:val="1"/>
        </w:numPr>
        <w:rPr>
          <w:rFonts w:cs="Tahoma"/>
          <w:szCs w:val="20"/>
        </w:rPr>
      </w:pPr>
      <w:r w:rsidRPr="00EA3D24">
        <w:rPr>
          <w:rFonts w:cs="Tahoma"/>
          <w:szCs w:val="20"/>
        </w:rPr>
        <w:t>Fica eleito o foro da comarca da Capital do Estado do Rio de Janeiro, para dirimir quaisquer dúvidas ou controvérsias oriundas deste Aditamento, com renúncia a qualquer outro, por mais privilegiado que seja ou venha a ser.</w:t>
      </w:r>
    </w:p>
    <w:p w14:paraId="055179FA" w14:textId="77777777" w:rsidR="006B563D" w:rsidRPr="00EA3D24" w:rsidRDefault="006B563D" w:rsidP="006B563D">
      <w:pPr>
        <w:pStyle w:val="Level1"/>
        <w:numPr>
          <w:ilvl w:val="0"/>
          <w:numId w:val="0"/>
        </w:numPr>
        <w:rPr>
          <w:rFonts w:cs="Tahoma"/>
          <w:szCs w:val="20"/>
        </w:rPr>
      </w:pPr>
    </w:p>
    <w:p w14:paraId="21C11F26" w14:textId="5A3F3AFE" w:rsidR="006B563D" w:rsidRPr="00EA3D24" w:rsidRDefault="006B563D" w:rsidP="006B563D">
      <w:pPr>
        <w:pStyle w:val="Level1"/>
        <w:numPr>
          <w:ilvl w:val="0"/>
          <w:numId w:val="0"/>
        </w:numPr>
        <w:rPr>
          <w:rFonts w:cs="Tahoma"/>
          <w:b/>
          <w:szCs w:val="20"/>
        </w:rPr>
      </w:pPr>
      <w:r w:rsidRPr="00EA3D24">
        <w:rPr>
          <w:rFonts w:cs="Tahoma"/>
          <w:szCs w:val="20"/>
        </w:rPr>
        <w:t xml:space="preserve">Estando assim, as Partes certas e ajustadas, firmam o presente instrumento, em </w:t>
      </w:r>
      <w:r w:rsidR="009F0FC3" w:rsidRPr="00EA3D24">
        <w:rPr>
          <w:rFonts w:cs="Tahoma"/>
          <w:szCs w:val="20"/>
        </w:rPr>
        <w:t xml:space="preserve">3 </w:t>
      </w:r>
      <w:r w:rsidRPr="00EA3D24">
        <w:rPr>
          <w:rFonts w:cs="Tahoma"/>
          <w:szCs w:val="20"/>
        </w:rPr>
        <w:t>(</w:t>
      </w:r>
      <w:r w:rsidR="009F0FC3" w:rsidRPr="00EA3D24">
        <w:rPr>
          <w:rFonts w:cs="Tahoma"/>
          <w:szCs w:val="20"/>
        </w:rPr>
        <w:t>três</w:t>
      </w:r>
      <w:r w:rsidRPr="00EA3D24">
        <w:rPr>
          <w:rFonts w:cs="Tahoma"/>
          <w:szCs w:val="20"/>
        </w:rPr>
        <w:t>) vias de igual teor e forma, juntamente com 2 (duas) testemunhas, que também o assinam.</w:t>
      </w:r>
    </w:p>
    <w:p w14:paraId="08D4B88B" w14:textId="77777777" w:rsidR="00EF2C1B" w:rsidRPr="00EA3D24" w:rsidRDefault="00EF2C1B" w:rsidP="000C1C71">
      <w:pPr>
        <w:pStyle w:val="Body"/>
        <w:rPr>
          <w:rFonts w:cs="Tahoma"/>
          <w:szCs w:val="20"/>
        </w:rPr>
      </w:pPr>
    </w:p>
    <w:p w14:paraId="63B867C3" w14:textId="316C1A9C" w:rsidR="005E3A09" w:rsidRPr="00EA3D24" w:rsidRDefault="006B563D" w:rsidP="00F9400C">
      <w:pPr>
        <w:pStyle w:val="Body"/>
        <w:jc w:val="center"/>
        <w:rPr>
          <w:rFonts w:cs="Tahoma"/>
          <w:szCs w:val="20"/>
        </w:rPr>
      </w:pPr>
      <w:r w:rsidRPr="00EA3D24">
        <w:rPr>
          <w:rFonts w:cs="Tahoma"/>
          <w:szCs w:val="20"/>
        </w:rPr>
        <w:t>Rio de Janeiro</w:t>
      </w:r>
      <w:r w:rsidR="006F193D" w:rsidRPr="00EA3D24">
        <w:rPr>
          <w:rFonts w:cs="Tahoma"/>
          <w:szCs w:val="20"/>
        </w:rPr>
        <w:t xml:space="preserve">, </w:t>
      </w:r>
      <w:r w:rsidR="00C410A5" w:rsidRPr="00EA3D24">
        <w:rPr>
          <w:rFonts w:cs="Tahoma"/>
          <w:szCs w:val="20"/>
        </w:rPr>
        <w:t xml:space="preserve">10 </w:t>
      </w:r>
      <w:r w:rsidR="006F193D" w:rsidRPr="00EA3D24">
        <w:rPr>
          <w:rFonts w:cs="Tahoma"/>
          <w:szCs w:val="20"/>
        </w:rPr>
        <w:t xml:space="preserve">de </w:t>
      </w:r>
      <w:r w:rsidR="00C410A5" w:rsidRPr="00EA3D24">
        <w:rPr>
          <w:rFonts w:cs="Tahoma"/>
          <w:szCs w:val="20"/>
        </w:rPr>
        <w:t>junho</w:t>
      </w:r>
      <w:r w:rsidR="009F0FC3" w:rsidRPr="00EA3D24">
        <w:rPr>
          <w:rFonts w:cs="Tahoma"/>
          <w:szCs w:val="20"/>
        </w:rPr>
        <w:t xml:space="preserve"> </w:t>
      </w:r>
      <w:r w:rsidR="006F193D" w:rsidRPr="00EA3D24">
        <w:rPr>
          <w:rFonts w:cs="Tahoma"/>
          <w:szCs w:val="20"/>
        </w:rPr>
        <w:t>de 201</w:t>
      </w:r>
      <w:r w:rsidRPr="00EA3D24">
        <w:rPr>
          <w:rFonts w:cs="Tahoma"/>
          <w:szCs w:val="20"/>
        </w:rPr>
        <w:t>9</w:t>
      </w:r>
      <w:r w:rsidR="005E3A09" w:rsidRPr="00EA3D24">
        <w:rPr>
          <w:rFonts w:cs="Tahoma"/>
          <w:szCs w:val="20"/>
        </w:rPr>
        <w:t>.</w:t>
      </w:r>
    </w:p>
    <w:p w14:paraId="347197AE" w14:textId="77777777" w:rsidR="006B563D" w:rsidRPr="00EA3D24" w:rsidRDefault="006B563D" w:rsidP="006B563D">
      <w:pPr>
        <w:pStyle w:val="Body"/>
        <w:rPr>
          <w:rFonts w:cs="Tahoma"/>
          <w:szCs w:val="20"/>
        </w:rPr>
      </w:pPr>
    </w:p>
    <w:p w14:paraId="04D4C103" w14:textId="77777777" w:rsidR="006B563D" w:rsidRPr="00EA3D24" w:rsidRDefault="006B563D" w:rsidP="006B563D">
      <w:pPr>
        <w:pStyle w:val="Body"/>
        <w:jc w:val="center"/>
        <w:rPr>
          <w:rFonts w:cs="Tahoma"/>
          <w:i/>
          <w:szCs w:val="20"/>
        </w:rPr>
      </w:pPr>
      <w:r w:rsidRPr="00EA3D24">
        <w:rPr>
          <w:rFonts w:cs="Tahoma"/>
          <w:i/>
          <w:szCs w:val="20"/>
        </w:rPr>
        <w:t>(AS ASSINATURAS SE ENCONTRAM NAS TRÊS PÁGINAS SEGUINTES)</w:t>
      </w:r>
    </w:p>
    <w:p w14:paraId="3D6F565C" w14:textId="77777777" w:rsidR="005E3A09" w:rsidRPr="00EA3D24" w:rsidRDefault="00FF404A" w:rsidP="006B35F4">
      <w:pPr>
        <w:pStyle w:val="Body"/>
        <w:jc w:val="center"/>
        <w:rPr>
          <w:rFonts w:cs="Tahoma"/>
          <w:szCs w:val="20"/>
        </w:rPr>
      </w:pPr>
      <w:r w:rsidRPr="00EA3D24">
        <w:rPr>
          <w:rFonts w:cs="Tahoma"/>
          <w:i/>
          <w:szCs w:val="20"/>
        </w:rPr>
        <w:t>(</w:t>
      </w:r>
      <w:r w:rsidR="005E3A09" w:rsidRPr="00EA3D24">
        <w:rPr>
          <w:rFonts w:cs="Tahoma"/>
          <w:i/>
          <w:szCs w:val="20"/>
        </w:rPr>
        <w:t>O RESTANTE DA PÁGINA FOI INTENCIONALMENTE DEIXADO EM BRANCO</w:t>
      </w:r>
      <w:r w:rsidRPr="00EA3D24">
        <w:rPr>
          <w:rFonts w:cs="Tahoma"/>
          <w:i/>
          <w:szCs w:val="20"/>
        </w:rPr>
        <w:t>)</w:t>
      </w:r>
    </w:p>
    <w:p w14:paraId="7F9CA77E" w14:textId="406FC286" w:rsidR="00412695" w:rsidRPr="00EA3D24" w:rsidRDefault="00410DF2" w:rsidP="006B35F4">
      <w:pPr>
        <w:pStyle w:val="Body"/>
        <w:pageBreakBefore/>
        <w:rPr>
          <w:rFonts w:cs="Tahoma"/>
          <w:i/>
          <w:w w:val="0"/>
          <w:szCs w:val="20"/>
        </w:rPr>
      </w:pPr>
      <w:r w:rsidRPr="00EA3D24">
        <w:rPr>
          <w:rFonts w:cs="Tahoma"/>
          <w:i/>
          <w:w w:val="0"/>
          <w:szCs w:val="20"/>
        </w:rPr>
        <w:lastRenderedPageBreak/>
        <w:t>(Página de assinaturas 1/</w:t>
      </w:r>
      <w:r w:rsidR="00561385" w:rsidRPr="00EA3D24">
        <w:rPr>
          <w:rFonts w:cs="Tahoma"/>
          <w:i/>
          <w:w w:val="0"/>
          <w:szCs w:val="20"/>
        </w:rPr>
        <w:t>2</w:t>
      </w:r>
      <w:r w:rsidRPr="00EA3D24">
        <w:rPr>
          <w:rFonts w:cs="Tahoma"/>
          <w:i/>
          <w:w w:val="0"/>
          <w:szCs w:val="20"/>
        </w:rPr>
        <w:t xml:space="preserve"> do </w:t>
      </w:r>
      <w:r w:rsidR="00561385" w:rsidRPr="00EA3D24">
        <w:rPr>
          <w:rFonts w:cs="Tahoma"/>
          <w:i/>
          <w:w w:val="0"/>
          <w:szCs w:val="20"/>
        </w:rPr>
        <w:t xml:space="preserve">Primeiro </w:t>
      </w:r>
      <w:r w:rsidRPr="00EA3D24">
        <w:rPr>
          <w:rFonts w:cs="Tahoma"/>
          <w:i/>
          <w:w w:val="0"/>
          <w:szCs w:val="20"/>
        </w:rPr>
        <w:t xml:space="preserve">Aditamento à </w:t>
      </w:r>
      <w:r w:rsidR="00CB05AF" w:rsidRPr="00EA3D24">
        <w:rPr>
          <w:rFonts w:cs="Tahoma"/>
          <w:i/>
          <w:w w:val="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EA3D24">
        <w:rPr>
          <w:rFonts w:cs="Tahoma"/>
          <w:i/>
          <w:w w:val="0"/>
          <w:szCs w:val="20"/>
        </w:rPr>
        <w:t>)</w:t>
      </w:r>
    </w:p>
    <w:p w14:paraId="37D28DE0" w14:textId="77777777" w:rsidR="00A41F5A" w:rsidRPr="00EA3D24" w:rsidRDefault="00A41F5A" w:rsidP="006B35F4">
      <w:pPr>
        <w:pStyle w:val="Body"/>
        <w:rPr>
          <w:rFonts w:cs="Tahoma"/>
          <w:szCs w:val="20"/>
        </w:rPr>
      </w:pPr>
    </w:p>
    <w:p w14:paraId="2399A304" w14:textId="77777777" w:rsidR="00A41F5A" w:rsidRPr="00EA3D24" w:rsidRDefault="00A41F5A" w:rsidP="006B35F4">
      <w:pPr>
        <w:pStyle w:val="Body"/>
        <w:rPr>
          <w:rFonts w:cs="Tahoma"/>
          <w:szCs w:val="20"/>
        </w:rPr>
      </w:pPr>
    </w:p>
    <w:p w14:paraId="580FA5B8" w14:textId="77777777" w:rsidR="006F193D" w:rsidRPr="00EA3D24" w:rsidRDefault="00484172" w:rsidP="000C1C71">
      <w:pPr>
        <w:pStyle w:val="Body"/>
        <w:jc w:val="center"/>
        <w:rPr>
          <w:rFonts w:cs="Tahoma"/>
          <w:b/>
          <w:szCs w:val="20"/>
        </w:rPr>
      </w:pPr>
      <w:r w:rsidRPr="00EA3D24">
        <w:rPr>
          <w:rFonts w:cs="Tahoma"/>
          <w:b/>
          <w:szCs w:val="20"/>
        </w:rPr>
        <w:t>ALIANÇA TRANSPORTADORA DE GÁS PARTICIPAÇÕES S.A.</w:t>
      </w:r>
    </w:p>
    <w:p w14:paraId="6B5578CE" w14:textId="77777777" w:rsidR="008D6555" w:rsidRPr="00EA3D24" w:rsidRDefault="008D6555" w:rsidP="000C1C71">
      <w:pPr>
        <w:pStyle w:val="Body"/>
        <w:jc w:val="center"/>
        <w:rPr>
          <w:rFonts w:cs="Tahoma"/>
          <w:bCs/>
          <w:i/>
          <w:szCs w:val="20"/>
        </w:rPr>
      </w:pPr>
      <w:r w:rsidRPr="00EA3D24">
        <w:rPr>
          <w:rFonts w:cs="Tahoma"/>
          <w:i/>
          <w:szCs w:val="20"/>
        </w:rPr>
        <w:t>na qualidade de Emissora</w:t>
      </w:r>
    </w:p>
    <w:p w14:paraId="4908656E" w14:textId="77777777" w:rsidR="006F193D" w:rsidRPr="00EA3D24" w:rsidRDefault="006F193D" w:rsidP="000C1C71">
      <w:pPr>
        <w:pStyle w:val="Body"/>
        <w:rPr>
          <w:rFonts w:eastAsia="MS Mincho" w:cs="Tahoma"/>
          <w:szCs w:val="20"/>
        </w:rPr>
      </w:pPr>
    </w:p>
    <w:p w14:paraId="62280AB2" w14:textId="77777777" w:rsidR="000C1C71" w:rsidRPr="00EA3D24" w:rsidRDefault="000C1C71" w:rsidP="000C1C71">
      <w:pPr>
        <w:pStyle w:val="Body"/>
        <w:rPr>
          <w:rFonts w:eastAsia="MS Mincho" w:cs="Tahoma"/>
          <w:szCs w:val="20"/>
        </w:rPr>
      </w:pPr>
      <w:r w:rsidRPr="00EA3D24">
        <w:rPr>
          <w:rFonts w:eastAsia="MS Mincho" w:cs="Tahoma"/>
          <w:szCs w:val="20"/>
        </w:rPr>
        <w:t>___________________________________</w:t>
      </w:r>
      <w:r w:rsidRPr="00EA3D24">
        <w:rPr>
          <w:rFonts w:eastAsia="MS Mincho" w:cs="Tahoma"/>
          <w:szCs w:val="20"/>
        </w:rPr>
        <w:tab/>
      </w:r>
      <w:r w:rsidRPr="00EA3D24">
        <w:rPr>
          <w:rFonts w:eastAsia="MS Mincho" w:cs="Tahoma"/>
          <w:szCs w:val="20"/>
        </w:rPr>
        <w:tab/>
        <w:t>__________________________________</w:t>
      </w:r>
      <w:r w:rsidRPr="00EA3D24">
        <w:rPr>
          <w:rFonts w:eastAsia="MS Mincho" w:cs="Tahoma"/>
          <w:szCs w:val="20"/>
        </w:rPr>
        <w:br/>
        <w:t>Nome:</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Nome:</w:t>
      </w:r>
      <w:r w:rsidRPr="00EA3D24">
        <w:rPr>
          <w:rFonts w:eastAsia="MS Mincho" w:cs="Tahoma"/>
          <w:szCs w:val="20"/>
        </w:rPr>
        <w:br/>
        <w:t>Cargo:</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Cargo:</w:t>
      </w:r>
    </w:p>
    <w:p w14:paraId="352F316C" w14:textId="77777777" w:rsidR="000C1C71" w:rsidRPr="00EA3D24" w:rsidRDefault="000C1C71" w:rsidP="000C1C71">
      <w:pPr>
        <w:pStyle w:val="Body"/>
        <w:rPr>
          <w:rFonts w:eastAsia="MS Mincho" w:cs="Tahoma"/>
          <w:szCs w:val="20"/>
        </w:rPr>
      </w:pPr>
    </w:p>
    <w:p w14:paraId="6E87BF25" w14:textId="4230D64E" w:rsidR="00410DF2" w:rsidRPr="00EA3D24" w:rsidRDefault="00410DF2" w:rsidP="00410DF2">
      <w:pPr>
        <w:pStyle w:val="Body"/>
        <w:pageBreakBefore/>
        <w:rPr>
          <w:rFonts w:cs="Tahoma"/>
          <w:i/>
          <w:w w:val="0"/>
          <w:szCs w:val="20"/>
        </w:rPr>
      </w:pPr>
      <w:r w:rsidRPr="00EA3D24">
        <w:rPr>
          <w:rFonts w:cs="Tahoma"/>
          <w:i/>
          <w:w w:val="0"/>
          <w:szCs w:val="20"/>
        </w:rPr>
        <w:lastRenderedPageBreak/>
        <w:t xml:space="preserve">(Página de assinaturas </w:t>
      </w:r>
      <w:r w:rsidR="00011204">
        <w:rPr>
          <w:rFonts w:cs="Tahoma"/>
          <w:i/>
          <w:w w:val="0"/>
          <w:szCs w:val="20"/>
        </w:rPr>
        <w:t>2</w:t>
      </w:r>
      <w:r w:rsidRPr="00EA3D24">
        <w:rPr>
          <w:rFonts w:cs="Tahoma"/>
          <w:i/>
          <w:w w:val="0"/>
          <w:szCs w:val="20"/>
        </w:rPr>
        <w:t>/</w:t>
      </w:r>
      <w:r w:rsidR="00561385" w:rsidRPr="00EA3D24">
        <w:rPr>
          <w:rFonts w:cs="Tahoma"/>
          <w:i/>
          <w:w w:val="0"/>
          <w:szCs w:val="20"/>
        </w:rPr>
        <w:t>2</w:t>
      </w:r>
      <w:r w:rsidRPr="00EA3D24">
        <w:rPr>
          <w:rFonts w:cs="Tahoma"/>
          <w:i/>
          <w:w w:val="0"/>
          <w:szCs w:val="20"/>
        </w:rPr>
        <w:t xml:space="preserve"> </w:t>
      </w:r>
      <w:r w:rsidR="00CB05AF" w:rsidRPr="00EA3D24">
        <w:rPr>
          <w:rFonts w:cs="Tahoma"/>
          <w:i/>
          <w:w w:val="0"/>
          <w:szCs w:val="20"/>
        </w:rPr>
        <w:t xml:space="preserve">do </w:t>
      </w:r>
      <w:r w:rsidR="00561385" w:rsidRPr="00EA3D24">
        <w:rPr>
          <w:rFonts w:cs="Tahoma"/>
          <w:i/>
          <w:w w:val="0"/>
          <w:szCs w:val="20"/>
        </w:rPr>
        <w:t xml:space="preserve">Primeiro </w:t>
      </w:r>
      <w:r w:rsidR="00CB05AF" w:rsidRPr="00EA3D24">
        <w:rPr>
          <w:rFonts w:cs="Tahoma"/>
          <w:i/>
          <w:w w:val="0"/>
          <w:szCs w:val="20"/>
        </w:rPr>
        <w:t>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68BCD025" w14:textId="77777777" w:rsidR="00410DF2" w:rsidRPr="00EA3D24" w:rsidRDefault="00410DF2" w:rsidP="00410DF2">
      <w:pPr>
        <w:pStyle w:val="Body"/>
        <w:rPr>
          <w:rFonts w:eastAsia="MS Mincho" w:cs="Tahoma"/>
          <w:szCs w:val="20"/>
        </w:rPr>
      </w:pPr>
    </w:p>
    <w:p w14:paraId="2E8A1640" w14:textId="77777777" w:rsidR="006F193D" w:rsidRPr="00EA3D24" w:rsidRDefault="006F193D" w:rsidP="000C1C71">
      <w:pPr>
        <w:pStyle w:val="Body"/>
        <w:rPr>
          <w:rFonts w:cs="Tahoma"/>
          <w:szCs w:val="20"/>
        </w:rPr>
      </w:pPr>
    </w:p>
    <w:p w14:paraId="028463EE" w14:textId="0BCFEA1B" w:rsidR="006F193D" w:rsidRPr="00EA3D24" w:rsidRDefault="00CB05AF" w:rsidP="000C1C71">
      <w:pPr>
        <w:pStyle w:val="Body"/>
        <w:jc w:val="center"/>
        <w:rPr>
          <w:rFonts w:cs="Tahoma"/>
          <w:b/>
          <w:szCs w:val="20"/>
        </w:rPr>
      </w:pPr>
      <w:r w:rsidRPr="00EA3D24">
        <w:rPr>
          <w:rFonts w:cs="Tahoma"/>
          <w:b/>
          <w:kern w:val="0"/>
          <w:szCs w:val="20"/>
        </w:rPr>
        <w:t>SIMPLIFIC PAVARINI DISTRIBUIDORA DE TÍTULOS E VALORES MOBILIÁRIOS LTDA.</w:t>
      </w:r>
      <w:r w:rsidRPr="00EA3D24" w:rsidDel="00CB05AF">
        <w:rPr>
          <w:rFonts w:cs="Tahoma"/>
          <w:b/>
          <w:szCs w:val="20"/>
        </w:rPr>
        <w:t xml:space="preserve"> </w:t>
      </w:r>
    </w:p>
    <w:p w14:paraId="2BFA4A4C" w14:textId="77777777" w:rsidR="00A41F5A" w:rsidRPr="00EA3D24" w:rsidRDefault="00A41F5A" w:rsidP="006B35F4">
      <w:pPr>
        <w:pStyle w:val="Body"/>
        <w:jc w:val="center"/>
        <w:rPr>
          <w:rFonts w:eastAsia="MS Mincho" w:cs="Tahoma"/>
          <w:szCs w:val="20"/>
        </w:rPr>
      </w:pPr>
      <w:r w:rsidRPr="00EA3D24">
        <w:rPr>
          <w:rFonts w:eastAsia="MS Mincho" w:cs="Tahoma"/>
          <w:i/>
          <w:szCs w:val="20"/>
        </w:rPr>
        <w:t>na qualidade de Agente Fiduciário</w:t>
      </w:r>
    </w:p>
    <w:p w14:paraId="3C011F3A" w14:textId="77777777" w:rsidR="004B49E2" w:rsidRPr="00EA3D24" w:rsidRDefault="004B49E2" w:rsidP="006B35F4">
      <w:pPr>
        <w:pStyle w:val="Body"/>
        <w:rPr>
          <w:rFonts w:eastAsia="MS Mincho" w:cs="Tahoma"/>
          <w:szCs w:val="20"/>
        </w:rPr>
      </w:pPr>
    </w:p>
    <w:p w14:paraId="1217C7D8" w14:textId="17B5B4F2" w:rsidR="001749D5" w:rsidRPr="00EA3D24" w:rsidRDefault="001749D5" w:rsidP="001749D5">
      <w:pPr>
        <w:pStyle w:val="Body"/>
        <w:rPr>
          <w:rFonts w:eastAsia="MS Mincho" w:cs="Tahoma"/>
          <w:szCs w:val="20"/>
        </w:rPr>
      </w:pPr>
      <w:r w:rsidRPr="00EA3D24">
        <w:rPr>
          <w:rFonts w:eastAsia="MS Mincho" w:cs="Tahoma"/>
          <w:szCs w:val="20"/>
        </w:rPr>
        <w:t>___________________________________</w:t>
      </w:r>
      <w:r w:rsidRPr="00EA3D24">
        <w:rPr>
          <w:rFonts w:eastAsia="MS Mincho" w:cs="Tahoma"/>
          <w:szCs w:val="20"/>
        </w:rPr>
        <w:tab/>
      </w:r>
      <w:r w:rsidRPr="00EA3D24">
        <w:rPr>
          <w:rFonts w:eastAsia="MS Mincho" w:cs="Tahoma"/>
          <w:szCs w:val="20"/>
        </w:rPr>
        <w:tab/>
        <w:t>__________________________________</w:t>
      </w:r>
      <w:r w:rsidRPr="00EA3D24">
        <w:rPr>
          <w:rFonts w:eastAsia="MS Mincho" w:cs="Tahoma"/>
          <w:szCs w:val="20"/>
        </w:rPr>
        <w:br/>
        <w:t>Nome:</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Nome:</w:t>
      </w:r>
      <w:r w:rsidRPr="00EA3D24">
        <w:rPr>
          <w:rFonts w:eastAsia="MS Mincho" w:cs="Tahoma"/>
          <w:szCs w:val="20"/>
        </w:rPr>
        <w:br/>
        <w:t>Cargo:</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Cargo:</w:t>
      </w:r>
    </w:p>
    <w:p w14:paraId="355A5FCB" w14:textId="77777777" w:rsidR="006F193D" w:rsidRPr="00EA3D24" w:rsidRDefault="006F193D" w:rsidP="006F193D">
      <w:pPr>
        <w:pStyle w:val="Body"/>
        <w:spacing w:after="0" w:line="300" w:lineRule="atLeast"/>
        <w:rPr>
          <w:rFonts w:cs="Tahoma"/>
          <w:szCs w:val="20"/>
        </w:rPr>
      </w:pPr>
    </w:p>
    <w:p w14:paraId="078E665A" w14:textId="77777777" w:rsidR="00FF404A" w:rsidRPr="00EA3D24" w:rsidRDefault="00FF404A" w:rsidP="006B35F4">
      <w:pPr>
        <w:pStyle w:val="Body"/>
        <w:rPr>
          <w:rFonts w:cs="Tahoma"/>
          <w:szCs w:val="20"/>
        </w:rPr>
      </w:pPr>
    </w:p>
    <w:p w14:paraId="7CF93567" w14:textId="77777777" w:rsidR="005E3A09" w:rsidRPr="00EA3D24" w:rsidRDefault="005E3A09" w:rsidP="006B35F4">
      <w:pPr>
        <w:pStyle w:val="Body"/>
        <w:rPr>
          <w:rFonts w:cs="Tahoma"/>
          <w:szCs w:val="20"/>
        </w:rPr>
      </w:pPr>
      <w:r w:rsidRPr="00EA3D24">
        <w:rPr>
          <w:rFonts w:cs="Tahoma"/>
          <w:szCs w:val="20"/>
        </w:rPr>
        <w:t>Testemunhas:</w:t>
      </w:r>
    </w:p>
    <w:p w14:paraId="7F829EC9" w14:textId="77777777" w:rsidR="003E75D8" w:rsidRPr="00EA3D24" w:rsidRDefault="003E75D8" w:rsidP="006B35F4">
      <w:pPr>
        <w:pStyle w:val="Body"/>
        <w:rPr>
          <w:rFonts w:cs="Tahoma"/>
          <w:szCs w:val="20"/>
        </w:rPr>
      </w:pPr>
    </w:p>
    <w:p w14:paraId="5112744A" w14:textId="77777777" w:rsidR="00C35678" w:rsidRPr="00EA3D24" w:rsidRDefault="004B49E2" w:rsidP="006B35F4">
      <w:pPr>
        <w:pStyle w:val="Body"/>
        <w:rPr>
          <w:rFonts w:cs="Tahoma"/>
          <w:szCs w:val="20"/>
        </w:rPr>
      </w:pPr>
      <w:r w:rsidRPr="00EA3D24">
        <w:rPr>
          <w:rFonts w:cs="Tahoma"/>
          <w:szCs w:val="20"/>
        </w:rPr>
        <w:t>1.</w:t>
      </w:r>
      <w:r w:rsidRPr="00EA3D24">
        <w:rPr>
          <w:rFonts w:cs="Tahoma"/>
          <w:szCs w:val="20"/>
        </w:rPr>
        <w:tab/>
        <w:t>____________________________</w:t>
      </w:r>
      <w:r w:rsidRPr="00EA3D24">
        <w:rPr>
          <w:rFonts w:cs="Tahoma"/>
          <w:szCs w:val="20"/>
        </w:rPr>
        <w:tab/>
      </w:r>
      <w:r w:rsidRPr="00EA3D24">
        <w:rPr>
          <w:rFonts w:cs="Tahoma"/>
          <w:szCs w:val="20"/>
        </w:rPr>
        <w:tab/>
        <w:t>2.</w:t>
      </w:r>
      <w:r w:rsidRPr="00EA3D24">
        <w:rPr>
          <w:rFonts w:cs="Tahoma"/>
          <w:szCs w:val="20"/>
        </w:rPr>
        <w:tab/>
        <w:t>____________________________</w:t>
      </w:r>
      <w:r w:rsidRPr="00EA3D24">
        <w:rPr>
          <w:rFonts w:cs="Tahoma"/>
          <w:szCs w:val="20"/>
        </w:rPr>
        <w:br/>
      </w:r>
      <w:r w:rsidRPr="00EA3D24">
        <w:rPr>
          <w:rFonts w:cs="Tahoma"/>
          <w:szCs w:val="20"/>
        </w:rPr>
        <w:tab/>
        <w:t>Nome:</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Nome:</w:t>
      </w:r>
      <w:r w:rsidRPr="00EA3D24">
        <w:rPr>
          <w:rFonts w:cs="Tahoma"/>
          <w:szCs w:val="20"/>
        </w:rPr>
        <w:br/>
      </w:r>
      <w:r w:rsidRPr="00EA3D24">
        <w:rPr>
          <w:rFonts w:cs="Tahoma"/>
          <w:szCs w:val="20"/>
        </w:rPr>
        <w:tab/>
        <w:t>CPF:</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CPF:</w:t>
      </w:r>
    </w:p>
    <w:p w14:paraId="4C040AAE" w14:textId="77777777" w:rsidR="005E3A09" w:rsidRPr="00EA3D24" w:rsidRDefault="00C35678" w:rsidP="003761DC">
      <w:pPr>
        <w:pStyle w:val="TtuloAnexo"/>
        <w:rPr>
          <w:rFonts w:cs="Tahoma"/>
          <w:sz w:val="20"/>
          <w:szCs w:val="20"/>
        </w:rPr>
      </w:pPr>
      <w:r w:rsidRPr="00EA3D24">
        <w:rPr>
          <w:rFonts w:cs="Tahoma"/>
          <w:sz w:val="20"/>
          <w:szCs w:val="20"/>
        </w:rPr>
        <w:lastRenderedPageBreak/>
        <w:t>ANEXO I</w:t>
      </w:r>
    </w:p>
    <w:p w14:paraId="521AA035" w14:textId="11FC4403" w:rsidR="006F193D" w:rsidRPr="00EA3D24" w:rsidRDefault="006F193D" w:rsidP="000F0E3D">
      <w:pPr>
        <w:pStyle w:val="SubTtulo"/>
        <w:rPr>
          <w:rFonts w:cs="Tahoma"/>
          <w:sz w:val="20"/>
          <w:szCs w:val="20"/>
        </w:rPr>
      </w:pPr>
      <w:r w:rsidRPr="00EA3D24">
        <w:rPr>
          <w:rFonts w:cs="Tahoma"/>
          <w:sz w:val="20"/>
          <w:szCs w:val="20"/>
        </w:rPr>
        <w:t xml:space="preserve">ESCRITURA PARTICULAR DA 1ª (PRIMEIRA) EMISSÃO DE DEBÊNTURES SIMPLES, NÃO CONVERSÍVEIS EM AÇÕES, DA ESPÉCIE </w:t>
      </w:r>
      <w:r w:rsidR="00594956" w:rsidRPr="00EA3D24">
        <w:rPr>
          <w:rFonts w:cs="Tahoma"/>
          <w:sz w:val="20"/>
          <w:szCs w:val="20"/>
        </w:rPr>
        <w:t xml:space="preserve">QUIROGRAFÁRIA </w:t>
      </w:r>
      <w:r w:rsidRPr="00EA3D24">
        <w:rPr>
          <w:rFonts w:cs="Tahoma"/>
          <w:sz w:val="20"/>
          <w:szCs w:val="20"/>
        </w:rPr>
        <w:t>COM GARANTIA REAL</w:t>
      </w:r>
      <w:r w:rsidR="00594956" w:rsidRPr="00EA3D24">
        <w:rPr>
          <w:rFonts w:cs="Tahoma"/>
          <w:sz w:val="20"/>
          <w:szCs w:val="20"/>
        </w:rPr>
        <w:t xml:space="preserve"> ADICIONAL</w:t>
      </w:r>
      <w:r w:rsidRPr="00EA3D24">
        <w:rPr>
          <w:rFonts w:cs="Tahoma"/>
          <w:sz w:val="20"/>
          <w:szCs w:val="20"/>
        </w:rPr>
        <w:t xml:space="preserve">, EM </w:t>
      </w:r>
      <w:r w:rsidR="00594956" w:rsidRPr="00EA3D24">
        <w:rPr>
          <w:rFonts w:cs="Tahoma"/>
          <w:sz w:val="20"/>
          <w:szCs w:val="20"/>
        </w:rPr>
        <w:t xml:space="preserve">3 (TRÊS) </w:t>
      </w:r>
      <w:r w:rsidRPr="00EA3D24">
        <w:rPr>
          <w:rFonts w:cs="Tahoma"/>
          <w:sz w:val="20"/>
          <w:szCs w:val="20"/>
        </w:rPr>
        <w:t>SÉRIE</w:t>
      </w:r>
      <w:r w:rsidR="00594956" w:rsidRPr="00EA3D24">
        <w:rPr>
          <w:rFonts w:cs="Tahoma"/>
          <w:sz w:val="20"/>
          <w:szCs w:val="20"/>
        </w:rPr>
        <w:t>S</w:t>
      </w:r>
      <w:r w:rsidRPr="00EA3D24">
        <w:rPr>
          <w:rFonts w:cs="Tahoma"/>
          <w:sz w:val="20"/>
          <w:szCs w:val="20"/>
        </w:rPr>
        <w:t>, PARA DISTRIBUIÇÃO PÚBLICA ESFORÇOS RESTRITOS</w:t>
      </w:r>
      <w:r w:rsidR="00594956" w:rsidRPr="00EA3D24">
        <w:rPr>
          <w:rFonts w:cs="Tahoma"/>
          <w:sz w:val="20"/>
          <w:szCs w:val="20"/>
        </w:rPr>
        <w:t xml:space="preserve"> DE DISTRIBUIÇÃO</w:t>
      </w:r>
      <w:r w:rsidRPr="00EA3D24">
        <w:rPr>
          <w:rFonts w:cs="Tahoma"/>
          <w:sz w:val="20"/>
          <w:szCs w:val="20"/>
        </w:rPr>
        <w:t xml:space="preserve">, DA </w:t>
      </w:r>
      <w:r w:rsidR="00985A19" w:rsidRPr="00EA3D24">
        <w:rPr>
          <w:rFonts w:cs="Tahoma"/>
          <w:sz w:val="20"/>
          <w:szCs w:val="20"/>
        </w:rPr>
        <w:t>ALIANÇA TRANSPORTADORA DE GÁS PARTICIPAÇÕES S.A.</w:t>
      </w:r>
    </w:p>
    <w:p w14:paraId="25A3DBBF" w14:textId="77777777" w:rsidR="003E68FF" w:rsidRPr="00EA3D24" w:rsidRDefault="003E68FF" w:rsidP="003E68FF">
      <w:pPr>
        <w:pStyle w:val="Body"/>
        <w:rPr>
          <w:rFonts w:cs="Tahoma"/>
          <w:szCs w:val="20"/>
        </w:rPr>
      </w:pPr>
    </w:p>
    <w:p w14:paraId="1A31E649" w14:textId="77777777" w:rsidR="003E68FF" w:rsidRPr="00EA3D24" w:rsidRDefault="003E68FF" w:rsidP="003E68FF">
      <w:pPr>
        <w:pStyle w:val="Body"/>
        <w:rPr>
          <w:rFonts w:cs="Tahoma"/>
          <w:szCs w:val="20"/>
        </w:rPr>
      </w:pPr>
      <w:r w:rsidRPr="00EA3D24">
        <w:rPr>
          <w:rFonts w:cs="Tahoma"/>
          <w:szCs w:val="20"/>
        </w:rPr>
        <w:t>Pelo presente instrumento particular,</w:t>
      </w:r>
    </w:p>
    <w:p w14:paraId="075C4555" w14:textId="77777777" w:rsidR="003E68FF" w:rsidRPr="00EA3D24" w:rsidRDefault="003E68FF" w:rsidP="00492326">
      <w:pPr>
        <w:pStyle w:val="UCRoman1"/>
        <w:numPr>
          <w:ilvl w:val="0"/>
          <w:numId w:val="53"/>
        </w:numPr>
        <w:rPr>
          <w:rFonts w:cs="Tahoma"/>
          <w:szCs w:val="20"/>
        </w:rPr>
      </w:pPr>
      <w:r w:rsidRPr="00EA3D24">
        <w:rPr>
          <w:rFonts w:cs="Tahoma"/>
          <w:szCs w:val="20"/>
        </w:rPr>
        <w:t>na qualidade de emissora das Debêntures (conforme definido abaixo),</w:t>
      </w:r>
    </w:p>
    <w:p w14:paraId="79DC73F0" w14:textId="77777777" w:rsidR="003E68FF" w:rsidRPr="00EA3D24" w:rsidRDefault="003E68FF" w:rsidP="003E68FF">
      <w:pPr>
        <w:pStyle w:val="Body"/>
        <w:rPr>
          <w:rFonts w:cs="Tahoma"/>
          <w:szCs w:val="20"/>
        </w:rPr>
      </w:pPr>
      <w:r w:rsidRPr="00EA3D24">
        <w:rPr>
          <w:rFonts w:cs="Tahoma"/>
          <w:b/>
          <w:smallCaps/>
          <w:szCs w:val="20"/>
        </w:rPr>
        <w:t>ALIANÇA TRANSPORTADORA DE GÁS PARTICIPAÇÕES S.A.</w:t>
      </w:r>
      <w:r w:rsidRPr="00EA3D24">
        <w:rPr>
          <w:rFonts w:cs="Tahoma"/>
          <w:szCs w:val="20"/>
        </w:rPr>
        <w:t>, sociedade anônima sem registro de companhia aberta perante a Comissão de Valores Mobiliários (“</w:t>
      </w:r>
      <w:r w:rsidRPr="00EA3D24">
        <w:rPr>
          <w:rFonts w:cs="Tahoma"/>
          <w:szCs w:val="20"/>
          <w:u w:val="single"/>
        </w:rPr>
        <w:t>CVM</w:t>
      </w:r>
      <w:r w:rsidRPr="00EA3D24">
        <w:rPr>
          <w:rFonts w:cs="Tahoma"/>
          <w:szCs w:val="20"/>
        </w:rPr>
        <w:t>”), com sede na Cidade do Rio de Janeiro, Estado do Rio de Janeiro, na Avenida Presidente Wilson, 231, salas 2201, 2202, 2203 e 2204, CEP 20030-905, Centro, inscrita no Cadastro Nacional de Pessoas Jurídicas do Ministério da Economia (“</w:t>
      </w:r>
      <w:r w:rsidRPr="00EA3D24">
        <w:rPr>
          <w:rFonts w:cs="Tahoma"/>
          <w:szCs w:val="20"/>
          <w:u w:val="single"/>
        </w:rPr>
        <w:t>CNPJ</w:t>
      </w:r>
      <w:r w:rsidRPr="00EA3D24">
        <w:rPr>
          <w:rFonts w:cs="Tahoma"/>
          <w:szCs w:val="20"/>
        </w:rPr>
        <w:t>”) sob o nº 28.760.485/0001-30, neste ato representada por seus representantes legais devidamente constituídos na forma de seu estatuto social e identificados na respectiva página de assinatura deste instrumento (“</w:t>
      </w:r>
      <w:r w:rsidRPr="00EA3D24">
        <w:rPr>
          <w:rFonts w:cs="Tahoma"/>
          <w:szCs w:val="20"/>
          <w:u w:val="single"/>
        </w:rPr>
        <w:t>Emissora</w:t>
      </w:r>
      <w:r w:rsidRPr="00EA3D24">
        <w:rPr>
          <w:rFonts w:cs="Tahoma"/>
          <w:szCs w:val="20"/>
        </w:rPr>
        <w:t>”); e</w:t>
      </w:r>
    </w:p>
    <w:p w14:paraId="1958C8E2" w14:textId="77777777" w:rsidR="003E68FF" w:rsidRPr="00EA3D24" w:rsidRDefault="003E68FF" w:rsidP="003E68FF">
      <w:pPr>
        <w:pStyle w:val="UCRoman1"/>
        <w:rPr>
          <w:rFonts w:cs="Tahoma"/>
          <w:szCs w:val="20"/>
        </w:rPr>
      </w:pPr>
      <w:r w:rsidRPr="00EA3D24">
        <w:rPr>
          <w:rFonts w:cs="Tahoma"/>
          <w:szCs w:val="20"/>
        </w:rPr>
        <w:t>na qualidade de representante da comunhão dos interesses dos titulares das Debêntures da Primeira Série (conforme definido abaixo) (“</w:t>
      </w:r>
      <w:r w:rsidRPr="00EA3D24">
        <w:rPr>
          <w:rFonts w:cs="Tahoma"/>
          <w:szCs w:val="20"/>
          <w:u w:val="single"/>
        </w:rPr>
        <w:t>Debenturistas da Primeira Série</w:t>
      </w:r>
      <w:r w:rsidRPr="00EA3D24">
        <w:rPr>
          <w:rFonts w:cs="Tahoma"/>
          <w:szCs w:val="20"/>
        </w:rPr>
        <w:t>”), dos titulares das Debêntures da Segunda Série (conforme definido abaixo) (“</w:t>
      </w:r>
      <w:r w:rsidRPr="00EA3D24">
        <w:rPr>
          <w:rFonts w:cs="Tahoma"/>
          <w:szCs w:val="20"/>
          <w:u w:val="single"/>
        </w:rPr>
        <w:t>Debenturistas da Segunda Série</w:t>
      </w:r>
      <w:r w:rsidRPr="00EA3D24">
        <w:rPr>
          <w:rFonts w:cs="Tahoma"/>
          <w:szCs w:val="20"/>
        </w:rPr>
        <w:t>”) e dos titulares das Debêntures da Terceira Série (conforme definido abaixo) (“</w:t>
      </w:r>
      <w:r w:rsidRPr="00EA3D24">
        <w:rPr>
          <w:rFonts w:cs="Tahoma"/>
          <w:szCs w:val="20"/>
          <w:u w:val="single"/>
        </w:rPr>
        <w:t>Debenturistas da Terceira Série</w:t>
      </w:r>
      <w:r w:rsidRPr="00EA3D24">
        <w:rPr>
          <w:rFonts w:cs="Tahoma"/>
          <w:szCs w:val="20"/>
        </w:rPr>
        <w:t>” e, em conjunto com os Debenturistas da Primeira Série e os Debenturistas da Segunda Série, “</w:t>
      </w:r>
      <w:r w:rsidRPr="00EA3D24">
        <w:rPr>
          <w:rFonts w:cs="Tahoma"/>
          <w:szCs w:val="20"/>
          <w:u w:val="single"/>
        </w:rPr>
        <w:t>Debenturistas</w:t>
      </w:r>
      <w:r w:rsidRPr="00EA3D24">
        <w:rPr>
          <w:rFonts w:cs="Tahoma"/>
          <w:szCs w:val="20"/>
        </w:rPr>
        <w:t>”), nos termos da Lei nº 6.404, de 15 de dezembro de 1976, conforme alterada (“</w:t>
      </w:r>
      <w:r w:rsidRPr="00EA3D24">
        <w:rPr>
          <w:rFonts w:cs="Tahoma"/>
          <w:szCs w:val="20"/>
          <w:u w:val="single"/>
        </w:rPr>
        <w:t>Lei das Sociedades por Ações</w:t>
      </w:r>
      <w:r w:rsidRPr="00EA3D24">
        <w:rPr>
          <w:rFonts w:cs="Tahoma"/>
          <w:szCs w:val="20"/>
        </w:rPr>
        <w:t>”),</w:t>
      </w:r>
    </w:p>
    <w:p w14:paraId="7E1F41F7" w14:textId="77777777" w:rsidR="003E68FF" w:rsidRPr="00EA3D24" w:rsidRDefault="003E68FF" w:rsidP="003E68FF">
      <w:pPr>
        <w:pStyle w:val="Body"/>
        <w:rPr>
          <w:rFonts w:cs="Tahoma"/>
          <w:szCs w:val="20"/>
        </w:rPr>
      </w:pPr>
      <w:r w:rsidRPr="00EA3D24">
        <w:rPr>
          <w:rFonts w:cs="Tahoma"/>
          <w:b/>
          <w:kern w:val="0"/>
          <w:szCs w:val="20"/>
        </w:rPr>
        <w:t>SIMPLIFIC PAVARINI DISTRIBUIDORA DE TÍTULOS E VALORES MOBILIÁRIOS LTDA.</w:t>
      </w:r>
      <w:r w:rsidRPr="00EA3D24">
        <w:rPr>
          <w:rFonts w:cs="Tahoma"/>
          <w:bCs/>
          <w:kern w:val="0"/>
          <w:szCs w:val="20"/>
        </w:rPr>
        <w:t>,</w:t>
      </w:r>
      <w:r w:rsidRPr="00EA3D24">
        <w:rPr>
          <w:rFonts w:cs="Tahoma"/>
          <w:kern w:val="0"/>
          <w:szCs w:val="20"/>
        </w:rPr>
        <w:t xml:space="preserve"> instituição financeira</w:t>
      </w:r>
      <w:r w:rsidRPr="00EA3D24">
        <w:rPr>
          <w:rFonts w:cs="Tahoma"/>
          <w:bCs/>
          <w:kern w:val="0"/>
          <w:szCs w:val="20"/>
        </w:rPr>
        <w:t>,</w:t>
      </w:r>
      <w:r w:rsidRPr="00EA3D24">
        <w:rPr>
          <w:rFonts w:cs="Tahoma"/>
          <w:kern w:val="0"/>
          <w:szCs w:val="20"/>
        </w:rPr>
        <w:t xml:space="preserve"> com sede na Cidade do Rio de Janeiro, Estado do Rio de Janeiro, na Rua Sete de Setembro 99, 24º andar</w:t>
      </w:r>
      <w:r w:rsidRPr="00EA3D24">
        <w:rPr>
          <w:rFonts w:cs="Tahoma"/>
          <w:bCs/>
          <w:kern w:val="0"/>
          <w:szCs w:val="20"/>
        </w:rPr>
        <w:t>,</w:t>
      </w:r>
      <w:r w:rsidRPr="00EA3D24">
        <w:rPr>
          <w:rFonts w:cs="Tahoma"/>
          <w:kern w:val="0"/>
          <w:szCs w:val="20"/>
        </w:rPr>
        <w:t xml:space="preserve"> inscrita no CNPJ sob nº</w:t>
      </w:r>
      <w:r w:rsidRPr="00EA3D24">
        <w:rPr>
          <w:rFonts w:cs="Tahoma"/>
          <w:bCs/>
          <w:kern w:val="0"/>
          <w:szCs w:val="20"/>
        </w:rPr>
        <w:t xml:space="preserve"> 15.227.994/0001-50</w:t>
      </w:r>
      <w:r w:rsidRPr="00EA3D24">
        <w:rPr>
          <w:rFonts w:cs="Tahoma"/>
          <w:szCs w:val="20"/>
        </w:rPr>
        <w:t>, neste ato representada por seus representantes legais devidamente constituídos na forma de seu Contrato Social e identificados na respectiva página de assinatura deste instrumento (“</w:t>
      </w:r>
      <w:r w:rsidRPr="00EA3D24">
        <w:rPr>
          <w:rFonts w:cs="Tahoma"/>
          <w:szCs w:val="20"/>
          <w:u w:val="single"/>
        </w:rPr>
        <w:t>Agente Fiduciário</w:t>
      </w:r>
      <w:r w:rsidRPr="00EA3D24">
        <w:rPr>
          <w:rFonts w:cs="Tahoma"/>
          <w:szCs w:val="20"/>
        </w:rPr>
        <w:t>”);</w:t>
      </w:r>
    </w:p>
    <w:p w14:paraId="1032A5F5" w14:textId="77777777" w:rsidR="003E68FF" w:rsidRPr="00EA3D24" w:rsidRDefault="003E68FF" w:rsidP="003E68FF">
      <w:pPr>
        <w:pStyle w:val="Body"/>
        <w:rPr>
          <w:rFonts w:cs="Tahoma"/>
          <w:szCs w:val="20"/>
        </w:rPr>
      </w:pPr>
      <w:r w:rsidRPr="00EA3D24">
        <w:rPr>
          <w:rFonts w:cs="Tahoma"/>
          <w:szCs w:val="20"/>
        </w:rPr>
        <w:t>sendo a Emissora e o Agente Fiduciário doravante designados, em conjunto, “</w:t>
      </w:r>
      <w:r w:rsidRPr="00EA3D24">
        <w:rPr>
          <w:rFonts w:cs="Tahoma"/>
          <w:szCs w:val="20"/>
          <w:u w:val="single"/>
        </w:rPr>
        <w:t>Partes</w:t>
      </w:r>
      <w:r w:rsidRPr="00EA3D24">
        <w:rPr>
          <w:rFonts w:cs="Tahoma"/>
          <w:szCs w:val="20"/>
        </w:rPr>
        <w:t>” e, individual e indistintamente, “</w:t>
      </w:r>
      <w:r w:rsidRPr="00EA3D24">
        <w:rPr>
          <w:rFonts w:cs="Tahoma"/>
          <w:szCs w:val="20"/>
          <w:u w:val="single"/>
        </w:rPr>
        <w:t>Parte</w:t>
      </w:r>
      <w:r w:rsidRPr="00EA3D24">
        <w:rPr>
          <w:rFonts w:cs="Tahoma"/>
          <w:szCs w:val="20"/>
        </w:rPr>
        <w:t>”;</w:t>
      </w:r>
    </w:p>
    <w:p w14:paraId="021559FC" w14:textId="77777777" w:rsidR="003E68FF" w:rsidRPr="00EA3D24" w:rsidRDefault="003E68FF" w:rsidP="003E68FF">
      <w:pPr>
        <w:pStyle w:val="Body"/>
        <w:rPr>
          <w:rFonts w:cs="Tahoma"/>
          <w:szCs w:val="20"/>
        </w:rPr>
      </w:pPr>
      <w:r w:rsidRPr="00EA3D24">
        <w:rPr>
          <w:rFonts w:cs="Tahoma"/>
          <w:b/>
          <w:smallCaps/>
          <w:szCs w:val="20"/>
        </w:rPr>
        <w:t>Vêm</w:t>
      </w:r>
      <w:r w:rsidRPr="00EA3D24">
        <w:rPr>
          <w:rFonts w:cs="Tahoma"/>
          <w:szCs w:val="20"/>
        </w:rPr>
        <w:t xml:space="preserve">, na melhor forma de direito, firmar a presente </w:t>
      </w:r>
      <w:r w:rsidRPr="00EA3D24">
        <w:rPr>
          <w:rFonts w:cs="Tahoma"/>
          <w:i/>
          <w:szCs w:val="20"/>
        </w:rPr>
        <w:t xml:space="preserve">“Escritura Particular da 1ª </w:t>
      </w:r>
      <w:r w:rsidRPr="00EA3D24">
        <w:rPr>
          <w:rFonts w:cs="Tahoma"/>
          <w:i/>
          <w:smallCaps/>
          <w:szCs w:val="20"/>
        </w:rPr>
        <w:t>(</w:t>
      </w:r>
      <w:r w:rsidRPr="00EA3D24">
        <w:rPr>
          <w:rFonts w:cs="Tahoma"/>
          <w:i/>
          <w:szCs w:val="20"/>
        </w:rPr>
        <w:t xml:space="preserve">Primeira) Emissão de Debêntures Simples, Não Conversíveis em Ações, da Espécie Quirografária, com Garantia Real Adicional, em </w:t>
      </w:r>
      <w:bookmarkStart w:id="19" w:name="_DV_C31"/>
      <w:r w:rsidRPr="00EA3D24">
        <w:rPr>
          <w:rFonts w:cs="Tahoma"/>
          <w:i/>
          <w:szCs w:val="20"/>
        </w:rPr>
        <w:t>3 (Três) Série</w:t>
      </w:r>
      <w:bookmarkEnd w:id="19"/>
      <w:r w:rsidRPr="00EA3D24">
        <w:rPr>
          <w:rFonts w:cs="Tahoma"/>
          <w:i/>
          <w:szCs w:val="20"/>
        </w:rPr>
        <w:t>s, para Distribuição Pública com Esforços Restritos de Distribuição, da Aliança Transportadora de Gás Participações S.A.”</w:t>
      </w:r>
      <w:r w:rsidRPr="00EA3D24">
        <w:rPr>
          <w:rFonts w:cs="Tahoma"/>
          <w:szCs w:val="20"/>
        </w:rPr>
        <w:t xml:space="preserve"> (“</w:t>
      </w:r>
      <w:r w:rsidRPr="00EA3D24">
        <w:rPr>
          <w:rFonts w:cs="Tahoma"/>
          <w:szCs w:val="20"/>
          <w:u w:val="single"/>
        </w:rPr>
        <w:t>Escritura de Emissão</w:t>
      </w:r>
      <w:r w:rsidRPr="00EA3D24">
        <w:rPr>
          <w:rFonts w:cs="Tahoma"/>
          <w:szCs w:val="20"/>
        </w:rPr>
        <w:t>” ou “</w:t>
      </w:r>
      <w:r w:rsidRPr="00EA3D24">
        <w:rPr>
          <w:rFonts w:cs="Tahoma"/>
          <w:szCs w:val="20"/>
          <w:u w:val="single"/>
        </w:rPr>
        <w:t>Escritura</w:t>
      </w:r>
      <w:r w:rsidRPr="00EA3D24">
        <w:rPr>
          <w:rFonts w:cs="Tahoma"/>
          <w:szCs w:val="20"/>
        </w:rPr>
        <w:t>”), de acordo com os termos e condições a seguir.</w:t>
      </w:r>
    </w:p>
    <w:p w14:paraId="0829D1F2" w14:textId="77777777" w:rsidR="003E68FF" w:rsidRPr="00EA3D24" w:rsidRDefault="003E68FF" w:rsidP="003E68FF">
      <w:pPr>
        <w:pStyle w:val="Body"/>
        <w:rPr>
          <w:rFonts w:cs="Tahoma"/>
          <w:szCs w:val="20"/>
        </w:rPr>
      </w:pPr>
    </w:p>
    <w:p w14:paraId="4767E9A3" w14:textId="77777777" w:rsidR="003E68FF" w:rsidRPr="00EA3D24" w:rsidRDefault="003E68FF" w:rsidP="00492326">
      <w:pPr>
        <w:pStyle w:val="Level1"/>
        <w:numPr>
          <w:ilvl w:val="0"/>
          <w:numId w:val="54"/>
        </w:numPr>
        <w:rPr>
          <w:rFonts w:cs="Tahoma"/>
          <w:b/>
          <w:szCs w:val="20"/>
        </w:rPr>
      </w:pPr>
      <w:bookmarkStart w:id="20" w:name="_DV_M27"/>
      <w:bookmarkStart w:id="21" w:name="_Toc403754999"/>
      <w:bookmarkStart w:id="22" w:name="_Toc474099842"/>
      <w:bookmarkEnd w:id="20"/>
      <w:r w:rsidRPr="00EA3D24">
        <w:rPr>
          <w:rFonts w:cs="Tahoma"/>
          <w:b/>
          <w:szCs w:val="20"/>
        </w:rPr>
        <w:t>AUTORIZAÇÃO</w:t>
      </w:r>
      <w:bookmarkEnd w:id="21"/>
      <w:bookmarkEnd w:id="22"/>
    </w:p>
    <w:p w14:paraId="787AEFF0" w14:textId="77777777" w:rsidR="003E68FF" w:rsidRPr="00EA3D24" w:rsidRDefault="003E68FF" w:rsidP="003E68FF">
      <w:pPr>
        <w:pStyle w:val="Level2"/>
        <w:numPr>
          <w:ilvl w:val="1"/>
          <w:numId w:val="1"/>
        </w:numPr>
        <w:rPr>
          <w:rFonts w:cs="Tahoma"/>
          <w:b/>
          <w:szCs w:val="20"/>
        </w:rPr>
      </w:pPr>
      <w:r w:rsidRPr="00EA3D24">
        <w:rPr>
          <w:rFonts w:cs="Tahoma"/>
          <w:b/>
          <w:szCs w:val="20"/>
        </w:rPr>
        <w:t>Autorização da Emissão e da Constituição e Compartilhamento das Garantias pela Emissora</w:t>
      </w:r>
    </w:p>
    <w:p w14:paraId="1F53C406" w14:textId="6B020A58" w:rsidR="003E68FF" w:rsidRPr="00EA3D24" w:rsidRDefault="003E68FF" w:rsidP="003E68FF">
      <w:pPr>
        <w:pStyle w:val="Level3"/>
        <w:numPr>
          <w:ilvl w:val="2"/>
          <w:numId w:val="1"/>
        </w:numPr>
        <w:rPr>
          <w:rFonts w:cs="Tahoma"/>
          <w:szCs w:val="20"/>
        </w:rPr>
      </w:pPr>
      <w:r w:rsidRPr="00EA3D24">
        <w:rPr>
          <w:rFonts w:cs="Tahoma"/>
          <w:szCs w:val="20"/>
        </w:rPr>
        <w:t xml:space="preserve">A presente </w:t>
      </w:r>
      <w:bookmarkStart w:id="23" w:name="_Hlk524912737"/>
      <w:r w:rsidRPr="00EA3D24">
        <w:rPr>
          <w:rFonts w:cs="Tahoma"/>
          <w:szCs w:val="20"/>
        </w:rPr>
        <w:t>1ª (primeira) emissão de debêntures simples, não conversíveis em ações, da espécie quirografária, com garantia real adicional, em 3 (três) séries, da Emissora (“</w:t>
      </w:r>
      <w:r w:rsidRPr="00EA3D24">
        <w:rPr>
          <w:rFonts w:cs="Tahoma"/>
          <w:szCs w:val="20"/>
          <w:u w:val="single"/>
        </w:rPr>
        <w:t>Emissão</w:t>
      </w:r>
      <w:r w:rsidRPr="00EA3D24">
        <w:rPr>
          <w:rFonts w:cs="Tahoma"/>
          <w:szCs w:val="20"/>
        </w:rPr>
        <w:t>” e “</w:t>
      </w:r>
      <w:r w:rsidRPr="00EA3D24">
        <w:rPr>
          <w:rFonts w:cs="Tahoma"/>
          <w:szCs w:val="20"/>
          <w:u w:val="single"/>
        </w:rPr>
        <w:t>Debêntures</w:t>
      </w:r>
      <w:r w:rsidRPr="00EA3D24">
        <w:rPr>
          <w:rFonts w:cs="Tahoma"/>
          <w:szCs w:val="20"/>
        </w:rPr>
        <w:t xml:space="preserve">”, respectivamente), </w:t>
      </w:r>
      <w:bookmarkStart w:id="24" w:name="_Hlk524912753"/>
      <w:bookmarkEnd w:id="23"/>
      <w:r w:rsidRPr="00EA3D24">
        <w:rPr>
          <w:rFonts w:cs="Tahoma"/>
          <w:szCs w:val="20"/>
        </w:rPr>
        <w:t xml:space="preserve">para distribuição pública, com </w:t>
      </w:r>
      <w:r w:rsidRPr="00EA3D24">
        <w:rPr>
          <w:rFonts w:cs="Tahoma"/>
          <w:szCs w:val="20"/>
        </w:rPr>
        <w:lastRenderedPageBreak/>
        <w:t>esforços restritos, nos termos da Instrução da CVM nº 476, 16 de janeiro de 2009, conforme alterada (“</w:t>
      </w:r>
      <w:r w:rsidRPr="00EA3D24">
        <w:rPr>
          <w:rFonts w:cs="Tahoma"/>
          <w:szCs w:val="20"/>
          <w:u w:val="single"/>
        </w:rPr>
        <w:t>Instrução CVM 476</w:t>
      </w:r>
      <w:r w:rsidRPr="00EA3D24">
        <w:rPr>
          <w:rFonts w:cs="Tahoma"/>
          <w:szCs w:val="20"/>
        </w:rPr>
        <w:t>”), e desta Escritura (“</w:t>
      </w:r>
      <w:r w:rsidRPr="00EA3D24">
        <w:rPr>
          <w:rFonts w:cs="Tahoma"/>
          <w:szCs w:val="20"/>
          <w:u w:val="single"/>
        </w:rPr>
        <w:t>Oferta Restrita</w:t>
      </w:r>
      <w:r w:rsidRPr="00EA3D24">
        <w:rPr>
          <w:rFonts w:cs="Tahoma"/>
          <w:szCs w:val="20"/>
        </w:rPr>
        <w:t xml:space="preserve">”), </w:t>
      </w:r>
      <w:bookmarkEnd w:id="24"/>
      <w:r w:rsidRPr="00EA3D24">
        <w:rPr>
          <w:rFonts w:cs="Tahoma"/>
          <w:szCs w:val="20"/>
        </w:rPr>
        <w:t>será realizada com base nas deliberações da Assembleia Geral Extraordinária de acionistas da Emissora realizada em 09 de maio de 2019 (“</w:t>
      </w:r>
      <w:r w:rsidRPr="00EA3D24">
        <w:rPr>
          <w:rFonts w:cs="Tahoma"/>
          <w:szCs w:val="20"/>
          <w:u w:val="single"/>
        </w:rPr>
        <w:t>AGE da Emissora</w:t>
      </w:r>
      <w:r w:rsidRPr="00EA3D24">
        <w:rPr>
          <w:rFonts w:cs="Tahoma"/>
          <w:szCs w:val="20"/>
        </w:rPr>
        <w:t>”), nas quais foram deliberadas, em conformidade com o disposto no artigo 59 da Lei das Sociedades por Ações:</w:t>
      </w:r>
    </w:p>
    <w:p w14:paraId="6B93DB24" w14:textId="77777777" w:rsidR="003E68FF" w:rsidRPr="00EA3D24" w:rsidRDefault="003E68FF" w:rsidP="003E68FF">
      <w:pPr>
        <w:pStyle w:val="alpha4"/>
        <w:rPr>
          <w:rFonts w:cs="Tahoma"/>
        </w:rPr>
      </w:pPr>
      <w:r w:rsidRPr="00EA3D24">
        <w:rPr>
          <w:rFonts w:cs="Tahoma"/>
        </w:rPr>
        <w:t>a aprovação da Emissão e da Oferta Restrita, bem como de seus termos e condições;</w:t>
      </w:r>
    </w:p>
    <w:p w14:paraId="224AE06D" w14:textId="77777777" w:rsidR="003E68FF" w:rsidRPr="00EA3D24" w:rsidRDefault="003E68FF" w:rsidP="003E68FF">
      <w:pPr>
        <w:pStyle w:val="alpha4"/>
        <w:rPr>
          <w:rFonts w:cs="Tahoma"/>
        </w:rPr>
      </w:pPr>
      <w:r w:rsidRPr="00EA3D24">
        <w:rPr>
          <w:rFonts w:cs="Tahoma"/>
        </w:rPr>
        <w:t>a outorga das Garantias (conforme definido abaixo) a serem constituídas pela Emissora em favor dos Debenturistas, conforme aplicável, bem como os seus respectivos termos e condições;</w:t>
      </w:r>
    </w:p>
    <w:p w14:paraId="2D908240" w14:textId="77777777" w:rsidR="003E68FF" w:rsidRPr="00EA3D24" w:rsidRDefault="003E68FF" w:rsidP="003E68FF">
      <w:pPr>
        <w:pStyle w:val="alpha4"/>
        <w:rPr>
          <w:rFonts w:cs="Tahoma"/>
        </w:rPr>
      </w:pPr>
      <w:r w:rsidRPr="00EA3D24">
        <w:rPr>
          <w:rFonts w:cs="Tahoma"/>
        </w:rPr>
        <w:t>o compartilhamento de tais Garantias prestadas pela Emissora, na forma prevista na Cláusula 3.8.1.2 abaixo; e</w:t>
      </w:r>
    </w:p>
    <w:p w14:paraId="1BE1A420" w14:textId="44A965EC" w:rsidR="003E68FF" w:rsidRPr="00EA3D24" w:rsidRDefault="003E68FF" w:rsidP="003E68FF">
      <w:pPr>
        <w:pStyle w:val="alpha4"/>
        <w:rPr>
          <w:rFonts w:cs="Tahoma"/>
        </w:rPr>
      </w:pPr>
      <w:r w:rsidRPr="00EA3D24">
        <w:rPr>
          <w:rFonts w:cs="Tahoma"/>
        </w:rPr>
        <w:t>a autorização à Diretoria da Emissora para adotar todas e quaisquer medidas, praticar todos os atos e celebrar todos os documentos necessários à efetivação das deliberações consubstanciadas na AGE da Emissora, podendo, inclusive, celebrar aditamentos a esta Escritura, ao Contrato de Colocação (conforme definido abaixo) e aos Contratos de Garantia (conforme definido abaixo) de que é parte, bem como para contratar os prestadores de serviços da Emissão e da Oferta Restrita.</w:t>
      </w:r>
    </w:p>
    <w:p w14:paraId="06221BF4" w14:textId="4631CAA4" w:rsidR="003E68FF" w:rsidRPr="00EA3D24" w:rsidRDefault="003E68FF" w:rsidP="003E68FF">
      <w:pPr>
        <w:pStyle w:val="Level3"/>
        <w:numPr>
          <w:ilvl w:val="2"/>
          <w:numId w:val="1"/>
        </w:numPr>
        <w:rPr>
          <w:rFonts w:cs="Tahoma"/>
          <w:szCs w:val="20"/>
        </w:rPr>
      </w:pPr>
      <w:r w:rsidRPr="00EA3D24">
        <w:rPr>
          <w:rFonts w:cs="Tahoma"/>
          <w:szCs w:val="20"/>
        </w:rPr>
        <w:t xml:space="preserve">Os termos da Emissão e da Oferta Restrita foram alterados com base nas deliberações da Assembleia Geral Extraordinária de acionistas da Emissora realizada em </w:t>
      </w:r>
      <w:r w:rsidR="006F7C53">
        <w:rPr>
          <w:rFonts w:cs="Tahoma"/>
          <w:szCs w:val="20"/>
        </w:rPr>
        <w:t>07 de junho</w:t>
      </w:r>
      <w:r w:rsidRPr="00EA3D24">
        <w:rPr>
          <w:rFonts w:cs="Tahoma"/>
          <w:szCs w:val="20"/>
        </w:rPr>
        <w:t xml:space="preserve"> de 2019 (“</w:t>
      </w:r>
      <w:r w:rsidRPr="00EA3D24">
        <w:rPr>
          <w:rFonts w:cs="Tahoma"/>
          <w:szCs w:val="20"/>
          <w:u w:val="single"/>
        </w:rPr>
        <w:t>AGE Re-Rati da Emissora</w:t>
      </w:r>
      <w:r w:rsidRPr="00EA3D24">
        <w:rPr>
          <w:rFonts w:cs="Tahoma"/>
          <w:szCs w:val="20"/>
        </w:rPr>
        <w:t>”) que retificou e ratificou a AGE da Emissora.</w:t>
      </w:r>
    </w:p>
    <w:p w14:paraId="3A620F0E" w14:textId="77777777" w:rsidR="003E68FF" w:rsidRPr="00EA3D24" w:rsidRDefault="003E68FF" w:rsidP="003E68FF">
      <w:pPr>
        <w:pStyle w:val="Level2"/>
        <w:numPr>
          <w:ilvl w:val="1"/>
          <w:numId w:val="1"/>
        </w:numPr>
        <w:tabs>
          <w:tab w:val="num" w:pos="709"/>
        </w:tabs>
        <w:rPr>
          <w:rFonts w:cs="Tahoma"/>
          <w:b/>
          <w:szCs w:val="20"/>
        </w:rPr>
      </w:pPr>
      <w:r w:rsidRPr="00EA3D24">
        <w:rPr>
          <w:rFonts w:cs="Tahoma"/>
          <w:b/>
          <w:szCs w:val="20"/>
        </w:rPr>
        <w:t xml:space="preserve">Autorização da </w:t>
      </w:r>
      <w:r w:rsidRPr="00EA3D24">
        <w:rPr>
          <w:rFonts w:cs="Tahoma"/>
          <w:b/>
          <w:kern w:val="0"/>
          <w:szCs w:val="20"/>
        </w:rPr>
        <w:t>Constituição e Compartilhamento das Garantias pelas Acionistas Diretas</w:t>
      </w:r>
    </w:p>
    <w:p w14:paraId="5EE86519" w14:textId="77777777" w:rsidR="003E68FF" w:rsidRPr="00EA3D24" w:rsidRDefault="003E68FF" w:rsidP="003E68FF">
      <w:pPr>
        <w:pStyle w:val="Level3"/>
        <w:numPr>
          <w:ilvl w:val="2"/>
          <w:numId w:val="1"/>
        </w:numPr>
        <w:rPr>
          <w:rFonts w:cs="Tahoma"/>
          <w:szCs w:val="20"/>
        </w:rPr>
      </w:pPr>
      <w:r w:rsidRPr="00EA3D24">
        <w:rPr>
          <w:rFonts w:cs="Tahoma"/>
          <w:szCs w:val="20"/>
        </w:rPr>
        <w:t>Com base nas deliberações: (i) do Conselho de Administração da Engie Brasil Energia S.A., sociedade anônima com registro de companhia aberta perante a CVM, com sede na Cidade de Florianópolis, Estado de Santa Catarina, na Rua Paschoal Apóstolo Pítsica, 5064, Agronômica, CEP 88025-255, inscrita no CNPJ sob o nº 02.474.103/0001-19 (“</w:t>
      </w:r>
      <w:r w:rsidRPr="00EA3D24">
        <w:rPr>
          <w:rFonts w:cs="Tahoma"/>
          <w:szCs w:val="20"/>
          <w:u w:val="single"/>
        </w:rPr>
        <w:t>EBE</w:t>
      </w:r>
      <w:r w:rsidRPr="00EA3D24">
        <w:rPr>
          <w:rFonts w:cs="Tahoma"/>
          <w:szCs w:val="20"/>
        </w:rPr>
        <w:t>”), em reunião realizada em 08 de maio de 2019 (“</w:t>
      </w:r>
      <w:r w:rsidRPr="00EA3D24">
        <w:rPr>
          <w:rFonts w:cs="Tahoma"/>
          <w:szCs w:val="20"/>
          <w:u w:val="single"/>
        </w:rPr>
        <w:t>Aprovação Societária EBE</w:t>
      </w:r>
      <w:r w:rsidRPr="00EA3D24">
        <w:rPr>
          <w:rFonts w:cs="Tahoma"/>
          <w:szCs w:val="20"/>
        </w:rPr>
        <w:t>”); (ii) da consulta escrita (</w:t>
      </w:r>
      <w:r w:rsidRPr="00EA3D24">
        <w:rPr>
          <w:rFonts w:cs="Tahoma"/>
          <w:i/>
          <w:szCs w:val="20"/>
        </w:rPr>
        <w:t>written consultation</w:t>
      </w:r>
      <w:r w:rsidRPr="00EA3D24">
        <w:rPr>
          <w:rFonts w:cs="Tahoma"/>
          <w:szCs w:val="20"/>
        </w:rPr>
        <w:t>) do comitê diretor (</w:t>
      </w:r>
      <w:r w:rsidRPr="00EA3D24">
        <w:rPr>
          <w:rFonts w:cs="Tahoma"/>
          <w:i/>
          <w:szCs w:val="20"/>
        </w:rPr>
        <w:t>comité de direction</w:t>
      </w:r>
      <w:r w:rsidRPr="00EA3D24">
        <w:rPr>
          <w:rFonts w:cs="Tahoma"/>
          <w:szCs w:val="20"/>
        </w:rPr>
        <w:t>) da GDF International, companhia organizada de acordo com as leis da França, com sede na 1 Place Samuel de Champlain, Courbevoie, França, inscrita no CNPJ sob o nº 30.639.278/0001-74 (“</w:t>
      </w:r>
      <w:r w:rsidRPr="00EA3D24">
        <w:rPr>
          <w:rFonts w:cs="Tahoma"/>
          <w:szCs w:val="20"/>
          <w:u w:val="single"/>
        </w:rPr>
        <w:t>GDF</w:t>
      </w:r>
      <w:r w:rsidRPr="00EA3D24">
        <w:rPr>
          <w:rFonts w:cs="Tahoma"/>
          <w:szCs w:val="20"/>
        </w:rPr>
        <w:t>”), realizada em 09 de abril de 2019 (“</w:t>
      </w:r>
      <w:r w:rsidRPr="00EA3D24">
        <w:rPr>
          <w:rFonts w:cs="Tahoma"/>
          <w:szCs w:val="20"/>
          <w:u w:val="single"/>
        </w:rPr>
        <w:t>Aprovação Societária GDF</w:t>
      </w:r>
      <w:r w:rsidRPr="00EA3D24">
        <w:rPr>
          <w:rFonts w:cs="Tahoma"/>
          <w:szCs w:val="20"/>
        </w:rPr>
        <w:t>”); e (iii) do instrumento de delegação (</w:t>
      </w:r>
      <w:r w:rsidRPr="00EA3D24">
        <w:rPr>
          <w:rFonts w:cs="Tahoma"/>
          <w:i/>
          <w:szCs w:val="20"/>
        </w:rPr>
        <w:t>delegation of authority</w:t>
      </w:r>
      <w:r w:rsidRPr="00EA3D24">
        <w:rPr>
          <w:rFonts w:cs="Tahoma"/>
          <w:szCs w:val="20"/>
        </w:rPr>
        <w:t>) aprovado pelo conselho de administração (</w:t>
      </w:r>
      <w:r w:rsidRPr="00EA3D24">
        <w:rPr>
          <w:rFonts w:cs="Tahoma"/>
          <w:i/>
          <w:szCs w:val="20"/>
        </w:rPr>
        <w:t>board of directors</w:t>
      </w:r>
      <w:r w:rsidRPr="00EA3D24">
        <w:rPr>
          <w:rFonts w:cs="Tahoma"/>
          <w:szCs w:val="20"/>
        </w:rPr>
        <w:t>) da Caisse de dépôt et placement du Québec, entidade constituída sob a lei que diz respeito à Caisse de dépot et placement du Québec, conforme publicado em Les Publications du Québec pelo governo da Província do Québec, com sede na Place Jean-Paul-Riopelle, 1000, Cidade de Montreal, Província de Quebec, H2Z 2B3, Canadá, inscrita no CNPJ sob o nº 29.406.369/0001-80 (“</w:t>
      </w:r>
      <w:r w:rsidRPr="00EA3D24">
        <w:rPr>
          <w:rFonts w:cs="Tahoma"/>
          <w:szCs w:val="20"/>
          <w:u w:val="single"/>
        </w:rPr>
        <w:t>CDPQ</w:t>
      </w:r>
      <w:r w:rsidRPr="00EA3D24">
        <w:rPr>
          <w:rFonts w:cs="Tahoma"/>
          <w:szCs w:val="20"/>
        </w:rPr>
        <w:t>” e, em conjunto com a EBE e a GDF, “A</w:t>
      </w:r>
      <w:r w:rsidRPr="00EA3D24">
        <w:rPr>
          <w:rFonts w:cs="Tahoma"/>
          <w:szCs w:val="20"/>
          <w:u w:val="single"/>
        </w:rPr>
        <w:t>cionistas Diretas</w:t>
      </w:r>
      <w:r w:rsidRPr="00EA3D24">
        <w:rPr>
          <w:rFonts w:cs="Tahoma"/>
          <w:szCs w:val="20"/>
        </w:rPr>
        <w:t>”), aprovado em 14 de dezembro de 2018 (“</w:t>
      </w:r>
      <w:r w:rsidRPr="00EA3D24">
        <w:rPr>
          <w:rFonts w:cs="Tahoma"/>
          <w:szCs w:val="20"/>
          <w:u w:val="single"/>
        </w:rPr>
        <w:t>Aprovação Societária CDPQ</w:t>
      </w:r>
      <w:r w:rsidRPr="00EA3D24">
        <w:rPr>
          <w:rFonts w:cs="Tahoma"/>
          <w:szCs w:val="20"/>
        </w:rPr>
        <w:t>”), foram deliberadas:</w:t>
      </w:r>
    </w:p>
    <w:p w14:paraId="147B6832" w14:textId="77777777" w:rsidR="003E68FF" w:rsidRPr="00EA3D24" w:rsidRDefault="003E68FF" w:rsidP="003E68FF">
      <w:pPr>
        <w:pStyle w:val="alpha4"/>
        <w:numPr>
          <w:ilvl w:val="0"/>
          <w:numId w:val="48"/>
        </w:numPr>
        <w:rPr>
          <w:rFonts w:cs="Tahoma"/>
        </w:rPr>
      </w:pPr>
      <w:r w:rsidRPr="00EA3D24">
        <w:rPr>
          <w:rFonts w:cs="Tahoma"/>
        </w:rPr>
        <w:lastRenderedPageBreak/>
        <w:t>a outorga das Garantias (conforme definido abaixo) a serem constituídas pelas respectivas Acionistas Diretas em favor dos Debenturistas, conforme aplicável, bem como os seus respectivos termos e condições; e</w:t>
      </w:r>
    </w:p>
    <w:p w14:paraId="5D590028" w14:textId="77777777" w:rsidR="003E68FF" w:rsidRPr="00EA3D24" w:rsidRDefault="003E68FF" w:rsidP="003E68FF">
      <w:pPr>
        <w:pStyle w:val="alpha4"/>
        <w:rPr>
          <w:rFonts w:cs="Tahoma"/>
        </w:rPr>
      </w:pPr>
      <w:r w:rsidRPr="00EA3D24">
        <w:rPr>
          <w:rFonts w:cs="Tahoma"/>
        </w:rPr>
        <w:t>o compartilhamento de tais Garantias prestadas pelas Acionistas Diretas na forma prevista na Cláusula 3.8.1.2 abaixo.</w:t>
      </w:r>
    </w:p>
    <w:p w14:paraId="3A67EF00" w14:textId="77777777" w:rsidR="003E68FF" w:rsidRPr="00EA3D24" w:rsidRDefault="003E68FF" w:rsidP="003E68FF">
      <w:pPr>
        <w:pStyle w:val="Level1"/>
        <w:numPr>
          <w:ilvl w:val="0"/>
          <w:numId w:val="1"/>
        </w:numPr>
        <w:rPr>
          <w:rFonts w:cs="Tahoma"/>
          <w:b/>
          <w:szCs w:val="20"/>
        </w:rPr>
      </w:pPr>
      <w:bookmarkStart w:id="25" w:name="_DV_M38"/>
      <w:bookmarkStart w:id="26" w:name="_Toc499990314"/>
      <w:bookmarkStart w:id="27" w:name="_Toc341276380"/>
      <w:bookmarkStart w:id="28" w:name="_Toc474099843"/>
      <w:bookmarkEnd w:id="25"/>
      <w:r w:rsidRPr="00EA3D24">
        <w:rPr>
          <w:rFonts w:cs="Tahoma"/>
          <w:b/>
          <w:szCs w:val="20"/>
        </w:rPr>
        <w:t>REQUISITOS</w:t>
      </w:r>
      <w:bookmarkEnd w:id="26"/>
      <w:bookmarkEnd w:id="27"/>
      <w:bookmarkEnd w:id="28"/>
    </w:p>
    <w:p w14:paraId="40489F21" w14:textId="77777777" w:rsidR="003E68FF" w:rsidRPr="00EA3D24" w:rsidRDefault="003E68FF" w:rsidP="003E68FF">
      <w:pPr>
        <w:pStyle w:val="Body"/>
        <w:rPr>
          <w:rFonts w:cs="Tahoma"/>
          <w:szCs w:val="20"/>
        </w:rPr>
      </w:pPr>
      <w:bookmarkStart w:id="29" w:name="_DV_M39"/>
      <w:bookmarkEnd w:id="29"/>
      <w:r w:rsidRPr="00EA3D24">
        <w:rPr>
          <w:rFonts w:cs="Tahoma"/>
          <w:szCs w:val="20"/>
        </w:rPr>
        <w:t xml:space="preserve">A </w:t>
      </w:r>
      <w:bookmarkStart w:id="30" w:name="_DV_M40"/>
      <w:bookmarkEnd w:id="30"/>
      <w:r w:rsidRPr="00EA3D24">
        <w:rPr>
          <w:rFonts w:cs="Tahoma"/>
          <w:szCs w:val="20"/>
        </w:rPr>
        <w:t xml:space="preserve">Emissão e a Oferta Restrita serão realizadas </w:t>
      </w:r>
      <w:r w:rsidRPr="00EA3D24">
        <w:rPr>
          <w:rFonts w:cs="Tahoma"/>
          <w:color w:val="000000"/>
          <w:szCs w:val="20"/>
        </w:rPr>
        <w:t>com observância dos seguintes requisitos</w:t>
      </w:r>
      <w:bookmarkStart w:id="31" w:name="_DV_M41"/>
      <w:bookmarkEnd w:id="31"/>
      <w:r w:rsidRPr="00EA3D24">
        <w:rPr>
          <w:rFonts w:cs="Tahoma"/>
          <w:szCs w:val="20"/>
        </w:rPr>
        <w:t>:</w:t>
      </w:r>
    </w:p>
    <w:p w14:paraId="3D0D7D72" w14:textId="77777777" w:rsidR="003E68FF" w:rsidRPr="00EA3D24" w:rsidRDefault="003E68FF" w:rsidP="003E68FF">
      <w:pPr>
        <w:pStyle w:val="Level2"/>
        <w:numPr>
          <w:ilvl w:val="1"/>
          <w:numId w:val="1"/>
        </w:numPr>
        <w:rPr>
          <w:rFonts w:cs="Tahoma"/>
          <w:b/>
          <w:szCs w:val="20"/>
        </w:rPr>
      </w:pPr>
      <w:bookmarkStart w:id="32" w:name="_DV_M42"/>
      <w:bookmarkEnd w:id="32"/>
      <w:r w:rsidRPr="00EA3D24">
        <w:rPr>
          <w:rFonts w:cs="Tahoma"/>
          <w:b/>
          <w:szCs w:val="20"/>
        </w:rPr>
        <w:t>Dispensa de Registro na CVM e Registro na ANBIMA – Associação Brasileira das Entidades dos Mercados Financeiro e de Capitais (“</w:t>
      </w:r>
      <w:r w:rsidRPr="00EA3D24">
        <w:rPr>
          <w:rFonts w:cs="Tahoma"/>
          <w:b/>
          <w:szCs w:val="20"/>
          <w:u w:val="single"/>
        </w:rPr>
        <w:t>ANBIMA</w:t>
      </w:r>
      <w:r w:rsidRPr="00EA3D24">
        <w:rPr>
          <w:rFonts w:cs="Tahoma"/>
          <w:b/>
          <w:szCs w:val="20"/>
        </w:rPr>
        <w:t>”)</w:t>
      </w:r>
    </w:p>
    <w:p w14:paraId="49924AB1" w14:textId="77777777" w:rsidR="003E68FF" w:rsidRPr="00EA3D24" w:rsidRDefault="003E68FF" w:rsidP="003E68FF">
      <w:pPr>
        <w:pStyle w:val="Level3"/>
        <w:numPr>
          <w:ilvl w:val="2"/>
          <w:numId w:val="1"/>
        </w:numPr>
        <w:rPr>
          <w:rFonts w:cs="Tahoma"/>
          <w:szCs w:val="20"/>
        </w:rPr>
      </w:pPr>
      <w:bookmarkStart w:id="33" w:name="_DV_M43"/>
      <w:bookmarkEnd w:id="33"/>
      <w:r w:rsidRPr="00EA3D24">
        <w:rPr>
          <w:rFonts w:cs="Tahoma"/>
          <w:szCs w:val="20"/>
        </w:rPr>
        <w:t>A Emissão será realizada nos termos da Instrução CVM 476, estando, portanto, automaticamente dispensada do registro de distribuição pública de que trata o artigo 19, caput, da Lei nº 6.385, de 7 de dezembro de 1976, e alterações posteriores.</w:t>
      </w:r>
    </w:p>
    <w:p w14:paraId="0C483EB2" w14:textId="77777777" w:rsidR="003E68FF" w:rsidRPr="00EA3D24" w:rsidRDefault="003E68FF" w:rsidP="003E68FF">
      <w:pPr>
        <w:pStyle w:val="Level3"/>
        <w:numPr>
          <w:ilvl w:val="2"/>
          <w:numId w:val="1"/>
        </w:numPr>
        <w:rPr>
          <w:rFonts w:cs="Tahoma"/>
          <w:szCs w:val="20"/>
        </w:rPr>
      </w:pPr>
      <w:r w:rsidRPr="00EA3D24">
        <w:rPr>
          <w:rFonts w:cs="Tahoma"/>
          <w:szCs w:val="20"/>
        </w:rPr>
        <w:t>Por se tratar de oferta para distribuição pública com esforços restritos, a Oferta Restrita será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desde que sejam expedidas diretrizes específicas nesse sentido pelo Conselho de Regulação e Melhores Práticas da ANBIMA até a data de comunicação de encerramento da Oferta Restrita perante a CVM.</w:t>
      </w:r>
    </w:p>
    <w:p w14:paraId="4A99F6B3" w14:textId="77777777" w:rsidR="003E68FF" w:rsidRPr="00EA3D24" w:rsidRDefault="003E68FF" w:rsidP="003E68FF">
      <w:pPr>
        <w:pStyle w:val="Level2"/>
        <w:numPr>
          <w:ilvl w:val="1"/>
          <w:numId w:val="1"/>
        </w:numPr>
        <w:rPr>
          <w:rFonts w:cs="Tahoma"/>
          <w:b/>
          <w:szCs w:val="20"/>
        </w:rPr>
      </w:pPr>
      <w:bookmarkStart w:id="34" w:name="_DV_M44"/>
      <w:bookmarkStart w:id="35" w:name="_Toc499990315"/>
      <w:bookmarkEnd w:id="34"/>
      <w:r w:rsidRPr="00EA3D24">
        <w:rPr>
          <w:rFonts w:cs="Tahoma"/>
          <w:b/>
          <w:szCs w:val="20"/>
        </w:rPr>
        <w:t>Arquivamento nas Juntas Comerciais competentes e Publicação dos Atos Societários</w:t>
      </w:r>
      <w:bookmarkEnd w:id="35"/>
      <w:r w:rsidRPr="00EA3D24">
        <w:rPr>
          <w:rFonts w:cs="Tahoma"/>
          <w:b/>
          <w:szCs w:val="20"/>
        </w:rPr>
        <w:t xml:space="preserve"> da Emissora e das Acionistas Diretas</w:t>
      </w:r>
    </w:p>
    <w:p w14:paraId="5BC41B25" w14:textId="6349B4D6" w:rsidR="003E68FF" w:rsidRPr="00EA3D24" w:rsidRDefault="003E68FF" w:rsidP="003E68FF">
      <w:pPr>
        <w:pStyle w:val="Level3"/>
        <w:numPr>
          <w:ilvl w:val="2"/>
          <w:numId w:val="1"/>
        </w:numPr>
        <w:rPr>
          <w:rFonts w:cs="Tahoma"/>
          <w:szCs w:val="20"/>
        </w:rPr>
      </w:pPr>
      <w:bookmarkStart w:id="36" w:name="_DV_M45"/>
      <w:bookmarkEnd w:id="36"/>
      <w:r w:rsidRPr="00EA3D24">
        <w:rPr>
          <w:rFonts w:cs="Tahoma"/>
          <w:szCs w:val="20"/>
        </w:rPr>
        <w:t>A ata da AGE da Emissora foi arquivada na Junta Comercial do Estado do Rio de Janeiro (“</w:t>
      </w:r>
      <w:r w:rsidRPr="00EA3D24">
        <w:rPr>
          <w:rFonts w:cs="Tahoma"/>
          <w:szCs w:val="20"/>
          <w:u w:val="single"/>
        </w:rPr>
        <w:t>JUCERJA</w:t>
      </w:r>
      <w:r w:rsidRPr="00EA3D24">
        <w:rPr>
          <w:rFonts w:cs="Tahoma"/>
          <w:szCs w:val="20"/>
        </w:rPr>
        <w:t xml:space="preserve">”) em 13 de maio de 2019, sob o n° </w:t>
      </w:r>
      <w:r w:rsidR="005D1CE1" w:rsidRPr="00EA3D24">
        <w:rPr>
          <w:rFonts w:cs="Tahoma"/>
          <w:szCs w:val="20"/>
        </w:rPr>
        <w:t>0000</w:t>
      </w:r>
      <w:r w:rsidR="00492326" w:rsidRPr="00EA3D24">
        <w:rPr>
          <w:rFonts w:cs="Tahoma"/>
          <w:szCs w:val="20"/>
        </w:rPr>
        <w:t>3610638</w:t>
      </w:r>
      <w:r w:rsidRPr="00EA3D24">
        <w:rPr>
          <w:rFonts w:cs="Tahoma"/>
          <w:szCs w:val="20"/>
        </w:rPr>
        <w:t xml:space="preserve">, e foi publicada no jornal Diário Comercial na edição de </w:t>
      </w:r>
      <w:r w:rsidR="007E6040" w:rsidRPr="00EA3D24">
        <w:rPr>
          <w:rFonts w:cs="Tahoma"/>
          <w:szCs w:val="20"/>
        </w:rPr>
        <w:t xml:space="preserve">16 </w:t>
      </w:r>
      <w:r w:rsidR="000F4D9D" w:rsidRPr="00EA3D24">
        <w:rPr>
          <w:rFonts w:cs="Tahoma"/>
          <w:szCs w:val="20"/>
        </w:rPr>
        <w:t xml:space="preserve">de maio de 2019 </w:t>
      </w:r>
      <w:r w:rsidRPr="00EA3D24">
        <w:rPr>
          <w:rFonts w:cs="Tahoma"/>
          <w:szCs w:val="20"/>
        </w:rPr>
        <w:t>e no Diário Oficial do Estado do Rio de Janeiro</w:t>
      </w:r>
      <w:r w:rsidR="000F4D9D" w:rsidRPr="00EA3D24">
        <w:rPr>
          <w:rFonts w:cs="Tahoma"/>
          <w:szCs w:val="20"/>
        </w:rPr>
        <w:t xml:space="preserve"> na edição de </w:t>
      </w:r>
      <w:r w:rsidR="007E6040" w:rsidRPr="00EA3D24">
        <w:rPr>
          <w:rFonts w:cs="Tahoma"/>
          <w:szCs w:val="20"/>
        </w:rPr>
        <w:t xml:space="preserve">16 </w:t>
      </w:r>
      <w:r w:rsidR="000F4D9D" w:rsidRPr="00EA3D24">
        <w:rPr>
          <w:rFonts w:cs="Tahoma"/>
          <w:szCs w:val="20"/>
        </w:rPr>
        <w:t>de maio de 2019</w:t>
      </w:r>
      <w:r w:rsidRPr="00EA3D24">
        <w:rPr>
          <w:rFonts w:cs="Tahoma"/>
          <w:szCs w:val="20"/>
        </w:rPr>
        <w:t>.</w:t>
      </w:r>
      <w:bookmarkStart w:id="37" w:name="_DV_M50"/>
      <w:bookmarkStart w:id="38" w:name="_DV_M51"/>
      <w:bookmarkEnd w:id="37"/>
      <w:bookmarkEnd w:id="38"/>
      <w:r w:rsidRPr="00EA3D24">
        <w:rPr>
          <w:rFonts w:cs="Tahoma"/>
          <w:szCs w:val="20"/>
        </w:rPr>
        <w:t xml:space="preserve"> </w:t>
      </w:r>
    </w:p>
    <w:p w14:paraId="78731B12" w14:textId="32F2EC81" w:rsidR="003E68FF" w:rsidRPr="00EA3D24" w:rsidRDefault="003E68FF" w:rsidP="003E68FF">
      <w:pPr>
        <w:pStyle w:val="Level3"/>
        <w:numPr>
          <w:ilvl w:val="2"/>
          <w:numId w:val="1"/>
        </w:numPr>
        <w:rPr>
          <w:rFonts w:cs="Tahoma"/>
          <w:szCs w:val="20"/>
        </w:rPr>
      </w:pPr>
      <w:r w:rsidRPr="00EA3D24">
        <w:rPr>
          <w:rFonts w:cs="Tahoma"/>
          <w:szCs w:val="20"/>
        </w:rPr>
        <w:t xml:space="preserve">A ata da AGE </w:t>
      </w:r>
      <w:r w:rsidR="000F4D9D" w:rsidRPr="00EA3D24">
        <w:rPr>
          <w:rFonts w:cs="Tahoma"/>
          <w:szCs w:val="20"/>
        </w:rPr>
        <w:t xml:space="preserve">Re-Rati </w:t>
      </w:r>
      <w:r w:rsidRPr="00EA3D24">
        <w:rPr>
          <w:rFonts w:cs="Tahoma"/>
          <w:szCs w:val="20"/>
        </w:rPr>
        <w:t xml:space="preserve">da Emissora </w:t>
      </w:r>
      <w:r w:rsidR="00AC0A32" w:rsidRPr="00EA3D24">
        <w:rPr>
          <w:rFonts w:cs="Tahoma"/>
          <w:szCs w:val="20"/>
        </w:rPr>
        <w:t xml:space="preserve">será </w:t>
      </w:r>
      <w:r w:rsidRPr="00EA3D24">
        <w:rPr>
          <w:rFonts w:cs="Tahoma"/>
          <w:szCs w:val="20"/>
        </w:rPr>
        <w:t>apresentada para arquivamento na JUCERJA</w:t>
      </w:r>
      <w:r w:rsidR="000F4D9D" w:rsidRPr="00EA3D24">
        <w:rPr>
          <w:rFonts w:cs="Tahoma"/>
          <w:szCs w:val="20"/>
        </w:rPr>
        <w:t xml:space="preserve"> </w:t>
      </w:r>
      <w:r w:rsidRPr="00EA3D24">
        <w:rPr>
          <w:rFonts w:cs="Tahoma"/>
          <w:szCs w:val="20"/>
        </w:rPr>
        <w:t>e será publicada no jornal Diário Comercial e no Diário Oficial do Estado do Rio de Janeiro. Em até 3 (três) Dias Úteis contados do respectivo arquivamento na JUCERJA, a Emissora deverá encaminhar ao Agente Fiduciário o respectivo comprovante.</w:t>
      </w:r>
      <w:r w:rsidRPr="00EA3D24">
        <w:rPr>
          <w:rFonts w:cs="Tahoma"/>
          <w:i/>
          <w:iCs/>
          <w:szCs w:val="20"/>
        </w:rPr>
        <w:t xml:space="preserve"> </w:t>
      </w:r>
    </w:p>
    <w:p w14:paraId="23383CFA" w14:textId="59A24B5E" w:rsidR="003E68FF" w:rsidRPr="00EA3D24" w:rsidRDefault="003E68FF" w:rsidP="003E68FF">
      <w:pPr>
        <w:pStyle w:val="Level3"/>
        <w:numPr>
          <w:ilvl w:val="2"/>
          <w:numId w:val="1"/>
        </w:numPr>
        <w:rPr>
          <w:rFonts w:cs="Tahoma"/>
          <w:szCs w:val="20"/>
        </w:rPr>
      </w:pPr>
      <w:r w:rsidRPr="00EA3D24">
        <w:rPr>
          <w:rFonts w:cs="Tahoma"/>
          <w:szCs w:val="20"/>
        </w:rPr>
        <w:t xml:space="preserve">Os atos relacionados à: (i) Aprovação Societária EBE </w:t>
      </w:r>
      <w:r w:rsidR="000F4D9D" w:rsidRPr="00EA3D24">
        <w:rPr>
          <w:rFonts w:cs="Tahoma"/>
          <w:szCs w:val="20"/>
        </w:rPr>
        <w:t xml:space="preserve">foi </w:t>
      </w:r>
      <w:r w:rsidRPr="00EA3D24">
        <w:rPr>
          <w:rFonts w:cs="Tahoma"/>
          <w:szCs w:val="20"/>
        </w:rPr>
        <w:t>devidamente arquivado na Junta Comercial do Estado de Santa Catarina</w:t>
      </w:r>
      <w:r w:rsidR="000F4D9D" w:rsidRPr="00EA3D24">
        <w:rPr>
          <w:rFonts w:cs="Tahoma"/>
          <w:szCs w:val="20"/>
        </w:rPr>
        <w:t xml:space="preserve"> em </w:t>
      </w:r>
      <w:r w:rsidR="007E6040" w:rsidRPr="00EA3D24">
        <w:rPr>
          <w:rFonts w:cs="Tahoma"/>
          <w:szCs w:val="20"/>
        </w:rPr>
        <w:t xml:space="preserve">22 </w:t>
      </w:r>
      <w:r w:rsidR="000F4D9D" w:rsidRPr="00EA3D24">
        <w:rPr>
          <w:rFonts w:cs="Tahoma"/>
          <w:szCs w:val="20"/>
        </w:rPr>
        <w:t xml:space="preserve">de maio de 2019, sob o n° </w:t>
      </w:r>
      <w:r w:rsidR="007E6040" w:rsidRPr="00EA3D24">
        <w:rPr>
          <w:rFonts w:cs="Tahoma"/>
          <w:szCs w:val="20"/>
        </w:rPr>
        <w:t xml:space="preserve">20196444675, </w:t>
      </w:r>
      <w:r w:rsidRPr="00EA3D24">
        <w:rPr>
          <w:rFonts w:cs="Tahoma"/>
          <w:szCs w:val="20"/>
        </w:rPr>
        <w:t xml:space="preserve">e publicada no jornal “Diário Catarinense” </w:t>
      </w:r>
      <w:r w:rsidR="000F4D9D" w:rsidRPr="00EA3D24">
        <w:rPr>
          <w:rFonts w:cs="Tahoma"/>
          <w:szCs w:val="20"/>
        </w:rPr>
        <w:t xml:space="preserve">na edição de </w:t>
      </w:r>
      <w:r w:rsidR="00347C41" w:rsidRPr="00EA3D24">
        <w:rPr>
          <w:rFonts w:cs="Tahoma"/>
          <w:szCs w:val="20"/>
        </w:rPr>
        <w:t xml:space="preserve">28 </w:t>
      </w:r>
      <w:r w:rsidR="000F4D9D" w:rsidRPr="00EA3D24">
        <w:rPr>
          <w:rFonts w:cs="Tahoma"/>
          <w:szCs w:val="20"/>
        </w:rPr>
        <w:t xml:space="preserve">de maio de 2019 </w:t>
      </w:r>
      <w:r w:rsidRPr="00EA3D24">
        <w:rPr>
          <w:rFonts w:cs="Tahoma"/>
          <w:szCs w:val="20"/>
        </w:rPr>
        <w:t>e no Diário Oficial do Estado de Santa Catarina</w:t>
      </w:r>
      <w:r w:rsidR="000F4D9D" w:rsidRPr="00EA3D24">
        <w:rPr>
          <w:rFonts w:cs="Tahoma"/>
          <w:szCs w:val="20"/>
        </w:rPr>
        <w:t xml:space="preserve"> na edição de </w:t>
      </w:r>
      <w:r w:rsidR="00347C41" w:rsidRPr="00EA3D24">
        <w:rPr>
          <w:rFonts w:cs="Tahoma"/>
          <w:szCs w:val="20"/>
        </w:rPr>
        <w:t xml:space="preserve">28 </w:t>
      </w:r>
      <w:r w:rsidR="000F4D9D" w:rsidRPr="00EA3D24">
        <w:rPr>
          <w:rFonts w:cs="Tahoma"/>
          <w:szCs w:val="20"/>
        </w:rPr>
        <w:t>de maio de 2019</w:t>
      </w:r>
      <w:r w:rsidRPr="00EA3D24">
        <w:rPr>
          <w:rFonts w:cs="Tahoma"/>
          <w:szCs w:val="20"/>
        </w:rPr>
        <w:t xml:space="preserve">; (ii) Aprovação Societária GDF </w:t>
      </w:r>
      <w:r w:rsidR="000F4D9D" w:rsidRPr="00EA3D24">
        <w:rPr>
          <w:rFonts w:cs="Tahoma"/>
          <w:szCs w:val="20"/>
        </w:rPr>
        <w:t>foi devidamente arquivada</w:t>
      </w:r>
      <w:r w:rsidRPr="00EA3D24">
        <w:rPr>
          <w:rFonts w:cs="Tahoma"/>
          <w:szCs w:val="20"/>
        </w:rPr>
        <w:t xml:space="preserve"> de acordo com as leis da França; e (iii) Aprovação Societária CDPQ </w:t>
      </w:r>
      <w:r w:rsidR="000F4D9D" w:rsidRPr="00EA3D24">
        <w:rPr>
          <w:rFonts w:cs="Tahoma"/>
          <w:szCs w:val="20"/>
        </w:rPr>
        <w:t>foi d</w:t>
      </w:r>
      <w:r w:rsidRPr="00EA3D24">
        <w:rPr>
          <w:rFonts w:cs="Tahoma"/>
          <w:szCs w:val="20"/>
        </w:rPr>
        <w:t>evidamente arquivad</w:t>
      </w:r>
      <w:r w:rsidR="000F4D9D" w:rsidRPr="00EA3D24">
        <w:rPr>
          <w:rFonts w:cs="Tahoma"/>
          <w:szCs w:val="20"/>
        </w:rPr>
        <w:t xml:space="preserve">a </w:t>
      </w:r>
      <w:r w:rsidRPr="00EA3D24">
        <w:rPr>
          <w:rFonts w:cs="Tahoma"/>
          <w:szCs w:val="20"/>
        </w:rPr>
        <w:t xml:space="preserve">de acordo com as leis do Canadá. </w:t>
      </w:r>
    </w:p>
    <w:p w14:paraId="3F88171D" w14:textId="77777777" w:rsidR="003E68FF" w:rsidRPr="00EA3D24" w:rsidRDefault="003E68FF" w:rsidP="003E68FF">
      <w:pPr>
        <w:pStyle w:val="Level2"/>
        <w:numPr>
          <w:ilvl w:val="1"/>
          <w:numId w:val="1"/>
        </w:numPr>
        <w:rPr>
          <w:rFonts w:cs="Tahoma"/>
          <w:b/>
          <w:szCs w:val="20"/>
        </w:rPr>
      </w:pPr>
      <w:bookmarkStart w:id="39" w:name="_DV_M52"/>
      <w:bookmarkEnd w:id="39"/>
      <w:r w:rsidRPr="00EA3D24">
        <w:rPr>
          <w:rFonts w:cs="Tahoma"/>
          <w:b/>
          <w:szCs w:val="20"/>
        </w:rPr>
        <w:t>Arquivamento desta Escritura e seus Aditamentos na Junta Comercial</w:t>
      </w:r>
    </w:p>
    <w:p w14:paraId="62EB9AA2" w14:textId="77777777" w:rsidR="003E68FF" w:rsidRPr="00EA3D24" w:rsidRDefault="003E68FF" w:rsidP="003E68FF">
      <w:pPr>
        <w:pStyle w:val="Level3"/>
        <w:numPr>
          <w:ilvl w:val="2"/>
          <w:numId w:val="1"/>
        </w:numPr>
        <w:rPr>
          <w:rFonts w:cs="Tahoma"/>
          <w:szCs w:val="20"/>
        </w:rPr>
      </w:pPr>
      <w:r w:rsidRPr="00EA3D24">
        <w:rPr>
          <w:rFonts w:cs="Tahoma"/>
          <w:szCs w:val="20"/>
        </w:rPr>
        <w:t xml:space="preserve">Esta Escritura e seus eventuais aditamentos serão apresentados para arquivamento na JUCERJA, de acordo com o disposto no inciso II e no §3º do artigo 62 </w:t>
      </w:r>
      <w:r w:rsidRPr="00EA3D24">
        <w:rPr>
          <w:rFonts w:cs="Tahoma"/>
          <w:szCs w:val="20"/>
        </w:rPr>
        <w:lastRenderedPageBreak/>
        <w:t>da Lei das Sociedades por Ações, em até 10 (dez) Dias Úteis contados da sua celebração. Em até 3 (três) Dias Úteis contados do respectivo arquivamento na JUCERJA, a Emissora deverá encaminhar ao Agente Fiduciário 1 (uma) via original desta Escritura ou do respectivo aditamento, conforme aplicável.</w:t>
      </w:r>
    </w:p>
    <w:p w14:paraId="039836A9" w14:textId="77777777" w:rsidR="003E68FF" w:rsidRPr="00EA3D24" w:rsidRDefault="003E68FF" w:rsidP="003E68FF">
      <w:pPr>
        <w:pStyle w:val="Level2"/>
        <w:numPr>
          <w:ilvl w:val="1"/>
          <w:numId w:val="1"/>
        </w:numPr>
        <w:rPr>
          <w:rFonts w:cs="Tahoma"/>
          <w:b/>
          <w:szCs w:val="20"/>
        </w:rPr>
      </w:pPr>
      <w:bookmarkStart w:id="40" w:name="_DV_M53"/>
      <w:bookmarkStart w:id="41" w:name="_DV_M54"/>
      <w:bookmarkStart w:id="42" w:name="_DV_M55"/>
      <w:bookmarkStart w:id="43" w:name="_DV_M59"/>
      <w:bookmarkEnd w:id="40"/>
      <w:bookmarkEnd w:id="41"/>
      <w:bookmarkEnd w:id="42"/>
      <w:bookmarkEnd w:id="43"/>
      <w:r w:rsidRPr="00EA3D24">
        <w:rPr>
          <w:rFonts w:cs="Tahoma"/>
          <w:b/>
          <w:szCs w:val="20"/>
        </w:rPr>
        <w:t>Depósito para Distribuição, Negociação e Custódia Eletrônica</w:t>
      </w:r>
    </w:p>
    <w:p w14:paraId="0175A3E6" w14:textId="77777777" w:rsidR="003E68FF" w:rsidRPr="00EA3D24" w:rsidRDefault="003E68FF" w:rsidP="003E68FF">
      <w:pPr>
        <w:pStyle w:val="Level3"/>
        <w:numPr>
          <w:ilvl w:val="2"/>
          <w:numId w:val="1"/>
        </w:numPr>
        <w:rPr>
          <w:rFonts w:cs="Tahoma"/>
          <w:szCs w:val="20"/>
        </w:rPr>
      </w:pPr>
      <w:bookmarkStart w:id="44" w:name="_DV_M60"/>
      <w:bookmarkStart w:id="45" w:name="_Toc499990318"/>
      <w:bookmarkEnd w:id="44"/>
      <w:r w:rsidRPr="00EA3D24">
        <w:rPr>
          <w:rFonts w:cs="Tahoma"/>
          <w:szCs w:val="20"/>
        </w:rPr>
        <w:t xml:space="preserve">As Debêntures serão depositadas para: </w:t>
      </w:r>
    </w:p>
    <w:p w14:paraId="191D725E" w14:textId="77777777" w:rsidR="003E68FF" w:rsidRPr="001B04DD" w:rsidRDefault="003E68FF" w:rsidP="00D03D5A">
      <w:pPr>
        <w:pStyle w:val="alpha4"/>
        <w:numPr>
          <w:ilvl w:val="0"/>
          <w:numId w:val="96"/>
        </w:numPr>
        <w:rPr>
          <w:rFonts w:cs="Tahoma"/>
        </w:rPr>
      </w:pPr>
      <w:r w:rsidRPr="001B04DD">
        <w:rPr>
          <w:rFonts w:cs="Tahoma"/>
        </w:rPr>
        <w:t>distribuição no mercado primário por meio do MDA – Módulo de Distribuição de Ativos (“</w:t>
      </w:r>
      <w:r w:rsidRPr="001B04DD">
        <w:rPr>
          <w:rFonts w:cs="Tahoma"/>
          <w:u w:val="single"/>
        </w:rPr>
        <w:t>MDA</w:t>
      </w:r>
      <w:r w:rsidRPr="001B04DD">
        <w:rPr>
          <w:rFonts w:cs="Tahoma"/>
        </w:rPr>
        <w:t>”), administrado e operacionalizado pela B3 S.A. – Brasil, Bolsa, Balcão - Segmento CETIP UTVM (“</w:t>
      </w:r>
      <w:r w:rsidRPr="001B04DD">
        <w:rPr>
          <w:rFonts w:cs="Tahoma"/>
          <w:u w:val="single"/>
        </w:rPr>
        <w:t>B3</w:t>
      </w:r>
      <w:r w:rsidRPr="001B04DD">
        <w:rPr>
          <w:rFonts w:cs="Tahoma"/>
        </w:rPr>
        <w:t xml:space="preserve">”), sendo a distribuição das Debêntures liquidada financeiramente por meio da B3; </w:t>
      </w:r>
    </w:p>
    <w:p w14:paraId="19B94264" w14:textId="77777777" w:rsidR="003E68FF" w:rsidRPr="00EA3D24" w:rsidRDefault="003E68FF" w:rsidP="003E68FF">
      <w:pPr>
        <w:pStyle w:val="alpha4"/>
        <w:rPr>
          <w:rFonts w:cs="Tahoma"/>
        </w:rPr>
      </w:pPr>
      <w:r w:rsidRPr="00EA3D24">
        <w:rPr>
          <w:rFonts w:cs="Tahoma"/>
        </w:rPr>
        <w:t>negociação no mercado secundário por meio do Módulo CETIP21 – Títulos e Valores Mobiliários (“</w:t>
      </w:r>
      <w:r w:rsidRPr="00EA3D24">
        <w:rPr>
          <w:rFonts w:cs="Tahoma"/>
          <w:u w:val="single"/>
        </w:rPr>
        <w:t>CETIP21</w:t>
      </w:r>
      <w:r w:rsidRPr="00EA3D24">
        <w:rPr>
          <w:rFonts w:cs="Tahoma"/>
        </w:rPr>
        <w:t xml:space="preserve">”), administrado e operacionalizado pela B3, sendo as negociações das Debêntures liquidadas financeiramente por meio da B3; e </w:t>
      </w:r>
    </w:p>
    <w:p w14:paraId="68E04CC4" w14:textId="601CF609" w:rsidR="005D1CE1" w:rsidRPr="00EA3D24" w:rsidRDefault="003E68FF" w:rsidP="005D1CE1">
      <w:pPr>
        <w:pStyle w:val="alpha4"/>
        <w:rPr>
          <w:rFonts w:cs="Tahoma"/>
        </w:rPr>
      </w:pPr>
      <w:r w:rsidRPr="00EA3D24">
        <w:rPr>
          <w:rFonts w:cs="Tahoma"/>
        </w:rPr>
        <w:t>custódia eletrônica na B3.</w:t>
      </w:r>
      <w:bookmarkStart w:id="46" w:name="_DV_M61"/>
      <w:bookmarkStart w:id="47" w:name="_DV_M62"/>
      <w:bookmarkStart w:id="48" w:name="_DV_M66"/>
      <w:bookmarkEnd w:id="46"/>
      <w:bookmarkEnd w:id="47"/>
      <w:bookmarkEnd w:id="48"/>
      <w:r w:rsidRPr="00EA3D24">
        <w:rPr>
          <w:rFonts w:cs="Tahoma"/>
        </w:rPr>
        <w:t xml:space="preserve"> </w:t>
      </w:r>
    </w:p>
    <w:p w14:paraId="45A3EE1C" w14:textId="77777777" w:rsidR="003E68FF" w:rsidRPr="00EA3D24" w:rsidRDefault="003E68FF" w:rsidP="003E68FF">
      <w:pPr>
        <w:pStyle w:val="Level2"/>
        <w:numPr>
          <w:ilvl w:val="1"/>
          <w:numId w:val="1"/>
        </w:numPr>
        <w:rPr>
          <w:rFonts w:cs="Tahoma"/>
          <w:b/>
          <w:szCs w:val="20"/>
        </w:rPr>
      </w:pPr>
      <w:bookmarkStart w:id="49" w:name="_DV_M68"/>
      <w:bookmarkStart w:id="50" w:name="_Toc341276381"/>
      <w:bookmarkEnd w:id="49"/>
      <w:r w:rsidRPr="00EA3D24">
        <w:rPr>
          <w:rFonts w:cs="Tahoma"/>
          <w:b/>
          <w:szCs w:val="20"/>
        </w:rPr>
        <w:t>Registro das Garantias</w:t>
      </w:r>
    </w:p>
    <w:p w14:paraId="3CF273ED" w14:textId="77777777" w:rsidR="003E68FF" w:rsidRPr="00EA3D24" w:rsidRDefault="003E68FF" w:rsidP="003E68FF">
      <w:pPr>
        <w:pStyle w:val="Level3"/>
        <w:numPr>
          <w:ilvl w:val="2"/>
          <w:numId w:val="1"/>
        </w:numPr>
        <w:rPr>
          <w:rFonts w:cs="Tahoma"/>
          <w:szCs w:val="20"/>
        </w:rPr>
      </w:pPr>
      <w:r w:rsidRPr="00EA3D24">
        <w:rPr>
          <w:rFonts w:cs="Tahoma"/>
          <w:szCs w:val="20"/>
        </w:rPr>
        <w:t xml:space="preserve">Em razão das Garantias, cada um dos Contratos de Garantia (conforme definido abaixo) e seus eventuais aditamentos, conforme aplicável, serão levados a registro pela Emissora, às suas expensas, nos competentes Cartórios de Registro de Títulos e Documentos das circunscrições territoriais das sedes das respectivas partes </w:t>
      </w:r>
      <w:bookmarkStart w:id="51" w:name="_Hlk524900847"/>
      <w:r w:rsidRPr="00EA3D24">
        <w:rPr>
          <w:rFonts w:cs="Tahoma"/>
          <w:szCs w:val="20"/>
        </w:rPr>
        <w:t xml:space="preserve">brasileiras </w:t>
      </w:r>
      <w:bookmarkEnd w:id="51"/>
      <w:r w:rsidRPr="00EA3D24">
        <w:rPr>
          <w:rFonts w:cs="Tahoma"/>
          <w:szCs w:val="20"/>
        </w:rPr>
        <w:t>de cada instrumento (“</w:t>
      </w:r>
      <w:r w:rsidRPr="00EA3D24">
        <w:rPr>
          <w:rFonts w:cs="Tahoma"/>
          <w:szCs w:val="20"/>
          <w:u w:val="single"/>
        </w:rPr>
        <w:t>Cartórios de RTD Garantias</w:t>
      </w:r>
      <w:r w:rsidRPr="00EA3D24">
        <w:rPr>
          <w:rFonts w:cs="Tahoma"/>
          <w:szCs w:val="20"/>
        </w:rPr>
        <w:t xml:space="preserve">”), nos termos e prazos previstos nos respectivos Contratos de Garantia, </w:t>
      </w:r>
      <w:bookmarkStart w:id="52" w:name="_Hlk524900277"/>
      <w:r w:rsidRPr="00EA3D24">
        <w:rPr>
          <w:rFonts w:cs="Tahoma"/>
          <w:szCs w:val="20"/>
        </w:rPr>
        <w:t xml:space="preserve">sendo certo que a celebração do Contrato de Cessão Condicional (conforme definido abaixo), do Contrato de Alienação Fiduciária de Ações Companhia (conforme definido abaixo), do Contrato de Cessão Fiduciária Companhia (conforme definido abaixo) e do </w:t>
      </w:r>
      <w:r w:rsidRPr="00EA3D24">
        <w:rPr>
          <w:rFonts w:cs="Tahoma"/>
          <w:i/>
          <w:szCs w:val="20"/>
        </w:rPr>
        <w:t>Collateral Accounts Agreement</w:t>
      </w:r>
      <w:r w:rsidRPr="00EA3D24">
        <w:rPr>
          <w:rFonts w:cs="Tahoma"/>
          <w:szCs w:val="20"/>
        </w:rPr>
        <w:t xml:space="preserve"> (conforme definido abaixo), bem como seus respectivos registros perante os Cartórios de RTD Garantias, conforme aplicável, não serão condição para realização da Emissão e da Oferta Restrita</w:t>
      </w:r>
      <w:bookmarkEnd w:id="52"/>
      <w:r w:rsidRPr="00EA3D24">
        <w:rPr>
          <w:rFonts w:cs="Tahoma"/>
          <w:szCs w:val="20"/>
        </w:rPr>
        <w:t xml:space="preserve">. </w:t>
      </w:r>
    </w:p>
    <w:p w14:paraId="3C561713" w14:textId="77777777" w:rsidR="003E68FF" w:rsidRPr="00EA3D24" w:rsidRDefault="003E68FF" w:rsidP="003E68FF">
      <w:pPr>
        <w:pStyle w:val="Level3"/>
        <w:numPr>
          <w:ilvl w:val="2"/>
          <w:numId w:val="1"/>
        </w:numPr>
        <w:rPr>
          <w:rFonts w:cs="Tahoma"/>
          <w:szCs w:val="20"/>
        </w:rPr>
      </w:pPr>
      <w:bookmarkStart w:id="53" w:name="_Hlk524900510"/>
      <w:r w:rsidRPr="00EA3D24">
        <w:rPr>
          <w:rFonts w:cs="Tahoma"/>
          <w:szCs w:val="20"/>
        </w:rPr>
        <w:t>Adicionalmente ao registro nos Cartórios de RTD Garantias acima indicados, o Contrato de Alienação Fiduciária de Ações Emissora (conforme definido abaixo) será averbado no Livro de Registro de Ações Nominativas da Emissora e o Contrato de Alienação Fiduciária de Ações Companhia será averbado no Livro de Registro de Ações Nominativas da Companhia (conforme definido abaixo) e/ou nos livros e sistemas da(s) instituição(ões) financeira(s) responsável(is) pela prestação de serviços de escrituração das ações da Emissora e/ou da Companhia, conforme o caso, de acordo com os prazos e procedimentos previstos nos respectivos Contratos de Alienação Fiduciária de Ações (conforme definido abaixo)</w:t>
      </w:r>
      <w:bookmarkEnd w:id="53"/>
      <w:r w:rsidRPr="00EA3D24">
        <w:rPr>
          <w:rFonts w:cs="Tahoma"/>
          <w:szCs w:val="20"/>
        </w:rPr>
        <w:t>.</w:t>
      </w:r>
    </w:p>
    <w:p w14:paraId="4DC014C9" w14:textId="77777777" w:rsidR="003E68FF" w:rsidRPr="00EA3D24" w:rsidRDefault="003E68FF" w:rsidP="003E68FF">
      <w:pPr>
        <w:pStyle w:val="Level3"/>
        <w:numPr>
          <w:ilvl w:val="2"/>
          <w:numId w:val="1"/>
        </w:numPr>
        <w:rPr>
          <w:rFonts w:cs="Tahoma"/>
          <w:szCs w:val="20"/>
        </w:rPr>
      </w:pPr>
      <w:bookmarkStart w:id="54" w:name="_Hlk524900542"/>
      <w:r w:rsidRPr="00EA3D24">
        <w:rPr>
          <w:rFonts w:cs="Tahoma"/>
          <w:szCs w:val="20"/>
        </w:rPr>
        <w:t xml:space="preserve">O Contrato de Alienação Fiduciária de Ações Emissora e o Contrato de Cessão Fiduciária Emissora deverão estar devidamente válidos, eficazes e registrados perante os Cartórios de RTD Garantias bem como o Contrato de Alienação Fiduciária de Ações Emissora deverá ter sido averbado no Livro de Registro de Ações Nominativas da Emissora até a data de subscrição e integralização das Debêntures, devendo a Emissora encaminhar ao Agente Fiduciário (i) 1 (uma) via original de cada um dos referidos </w:t>
      </w:r>
      <w:r w:rsidRPr="00EA3D24">
        <w:rPr>
          <w:rFonts w:cs="Tahoma"/>
          <w:szCs w:val="20"/>
        </w:rPr>
        <w:lastRenderedPageBreak/>
        <w:t>contratos devidamente registrada nos Cartórios de RTD Garantias</w:t>
      </w:r>
      <w:bookmarkEnd w:id="54"/>
      <w:r w:rsidRPr="00EA3D24">
        <w:rPr>
          <w:rFonts w:cs="Tahoma"/>
          <w:szCs w:val="20"/>
        </w:rPr>
        <w:t>; e (ii) evidência da averbação no Livro de Registro de Ações Nominativas da Emissora, por meio de cópia autenticada das respectivas páginas.</w:t>
      </w:r>
    </w:p>
    <w:p w14:paraId="5CEA378A" w14:textId="77777777" w:rsidR="003E68FF" w:rsidRPr="00EA3D24" w:rsidRDefault="003E68FF" w:rsidP="003E68FF">
      <w:pPr>
        <w:keepNext/>
        <w:numPr>
          <w:ilvl w:val="0"/>
          <w:numId w:val="1"/>
        </w:numPr>
        <w:tabs>
          <w:tab w:val="left" w:pos="709"/>
        </w:tabs>
        <w:spacing w:after="140" w:line="290" w:lineRule="auto"/>
        <w:jc w:val="both"/>
        <w:rPr>
          <w:rFonts w:cs="Tahoma"/>
          <w:b/>
          <w:kern w:val="20"/>
          <w:szCs w:val="20"/>
        </w:rPr>
      </w:pPr>
      <w:bookmarkStart w:id="55" w:name="_Toc474099844"/>
      <w:r w:rsidRPr="00EA3D24">
        <w:rPr>
          <w:rFonts w:cs="Tahoma"/>
          <w:b/>
          <w:kern w:val="20"/>
          <w:szCs w:val="20"/>
        </w:rPr>
        <w:t>CARACTERÍSTICAS DA EMISSÃO</w:t>
      </w:r>
      <w:bookmarkEnd w:id="45"/>
      <w:bookmarkEnd w:id="50"/>
      <w:bookmarkEnd w:id="55"/>
    </w:p>
    <w:p w14:paraId="20617EC7" w14:textId="77777777" w:rsidR="003E68FF" w:rsidRPr="00EA3D24" w:rsidRDefault="003E68FF" w:rsidP="003E68FF">
      <w:pPr>
        <w:pStyle w:val="Level2"/>
        <w:numPr>
          <w:ilvl w:val="1"/>
          <w:numId w:val="1"/>
        </w:numPr>
        <w:rPr>
          <w:rFonts w:cs="Tahoma"/>
          <w:b/>
          <w:szCs w:val="20"/>
        </w:rPr>
      </w:pPr>
      <w:bookmarkStart w:id="56" w:name="_DV_M69"/>
      <w:bookmarkStart w:id="57" w:name="_DV_M70"/>
      <w:bookmarkStart w:id="58" w:name="_DV_M71"/>
      <w:bookmarkEnd w:id="56"/>
      <w:bookmarkEnd w:id="57"/>
      <w:bookmarkEnd w:id="58"/>
      <w:r w:rsidRPr="00EA3D24">
        <w:rPr>
          <w:rFonts w:cs="Tahoma"/>
          <w:b/>
          <w:szCs w:val="20"/>
        </w:rPr>
        <w:t>Número da Emissão</w:t>
      </w:r>
    </w:p>
    <w:p w14:paraId="5749635F" w14:textId="77777777" w:rsidR="003E68FF" w:rsidRPr="00EA3D24" w:rsidRDefault="003E68FF" w:rsidP="003E68FF">
      <w:pPr>
        <w:pStyle w:val="Level3"/>
        <w:numPr>
          <w:ilvl w:val="2"/>
          <w:numId w:val="1"/>
        </w:numPr>
        <w:rPr>
          <w:rFonts w:cs="Tahoma"/>
          <w:szCs w:val="20"/>
        </w:rPr>
      </w:pPr>
      <w:bookmarkStart w:id="59" w:name="_DV_M72"/>
      <w:bookmarkEnd w:id="59"/>
      <w:r w:rsidRPr="00EA3D24">
        <w:rPr>
          <w:rFonts w:cs="Tahoma"/>
          <w:szCs w:val="20"/>
        </w:rPr>
        <w:t xml:space="preserve">A presente Escritura constitui a </w:t>
      </w:r>
      <w:bookmarkStart w:id="60" w:name="_DV_M73"/>
      <w:bookmarkEnd w:id="60"/>
      <w:r w:rsidRPr="00EA3D24">
        <w:rPr>
          <w:rFonts w:cs="Tahoma"/>
          <w:szCs w:val="20"/>
        </w:rPr>
        <w:t>1ª emissão de debêntures da Emissora</w:t>
      </w:r>
      <w:bookmarkStart w:id="61" w:name="_DV_M74"/>
      <w:bookmarkEnd w:id="61"/>
      <w:r w:rsidRPr="00EA3D24">
        <w:rPr>
          <w:rFonts w:cs="Tahoma"/>
          <w:szCs w:val="20"/>
        </w:rPr>
        <w:t xml:space="preserve">. </w:t>
      </w:r>
    </w:p>
    <w:p w14:paraId="35760D80" w14:textId="77777777" w:rsidR="003E68FF" w:rsidRPr="00EA3D24" w:rsidRDefault="003E68FF" w:rsidP="003E68FF">
      <w:pPr>
        <w:pStyle w:val="Level2"/>
        <w:numPr>
          <w:ilvl w:val="1"/>
          <w:numId w:val="1"/>
        </w:numPr>
        <w:rPr>
          <w:rFonts w:cs="Tahoma"/>
          <w:b/>
          <w:szCs w:val="20"/>
        </w:rPr>
      </w:pPr>
      <w:bookmarkStart w:id="62" w:name="_DV_M75"/>
      <w:bookmarkEnd w:id="62"/>
      <w:r w:rsidRPr="00EA3D24">
        <w:rPr>
          <w:rFonts w:cs="Tahoma"/>
          <w:b/>
          <w:szCs w:val="20"/>
        </w:rPr>
        <w:t xml:space="preserve">Valor Total da Emissão </w:t>
      </w:r>
    </w:p>
    <w:p w14:paraId="0CF0C71D" w14:textId="3A119E3C" w:rsidR="003E68FF" w:rsidRPr="00EA3D24" w:rsidRDefault="003E68FF" w:rsidP="003E68FF">
      <w:pPr>
        <w:pStyle w:val="Level3"/>
        <w:numPr>
          <w:ilvl w:val="2"/>
          <w:numId w:val="1"/>
        </w:numPr>
        <w:rPr>
          <w:rFonts w:cs="Tahoma"/>
          <w:szCs w:val="20"/>
        </w:rPr>
      </w:pPr>
      <w:bookmarkStart w:id="63" w:name="_DV_M76"/>
      <w:bookmarkEnd w:id="63"/>
      <w:r w:rsidRPr="00EA3D24">
        <w:rPr>
          <w:rFonts w:cs="Tahoma"/>
          <w:szCs w:val="20"/>
        </w:rPr>
        <w:t xml:space="preserve">O valor total da Emissão é de </w:t>
      </w:r>
      <w:bookmarkStart w:id="64" w:name="_Hlk509913333"/>
      <w:r w:rsidRPr="00EA3D24">
        <w:rPr>
          <w:rFonts w:cs="Tahoma"/>
          <w:szCs w:val="20"/>
        </w:rPr>
        <w:t>R$</w:t>
      </w:r>
      <w:bookmarkStart w:id="65" w:name="_DV_C62"/>
      <w:r w:rsidRPr="00EA3D24">
        <w:rPr>
          <w:rFonts w:cs="Tahoma"/>
          <w:szCs w:val="20"/>
        </w:rPr>
        <w:t xml:space="preserve"> 14.000.000.000,00 </w:t>
      </w:r>
      <w:bookmarkEnd w:id="64"/>
      <w:r w:rsidRPr="00EA3D24">
        <w:rPr>
          <w:rFonts w:cs="Tahoma"/>
          <w:szCs w:val="20"/>
        </w:rPr>
        <w:t>(</w:t>
      </w:r>
      <w:bookmarkStart w:id="66" w:name="_DV_M77"/>
      <w:bookmarkEnd w:id="65"/>
      <w:bookmarkEnd w:id="66"/>
      <w:r w:rsidRPr="00EA3D24">
        <w:rPr>
          <w:rFonts w:cs="Tahoma"/>
          <w:szCs w:val="20"/>
        </w:rPr>
        <w:t>quatorze bilhões de reais</w:t>
      </w:r>
      <w:bookmarkStart w:id="67" w:name="_DV_M78"/>
      <w:bookmarkEnd w:id="67"/>
      <w:r w:rsidRPr="00EA3D24">
        <w:rPr>
          <w:rFonts w:cs="Tahoma"/>
          <w:szCs w:val="20"/>
        </w:rPr>
        <w:t>), na Data de Emissão (conforme abaixo definido) (“</w:t>
      </w:r>
      <w:r w:rsidRPr="00EA3D24">
        <w:rPr>
          <w:rFonts w:cs="Tahoma"/>
          <w:szCs w:val="20"/>
          <w:u w:val="single"/>
        </w:rPr>
        <w:t>Valor Total da Emissão</w:t>
      </w:r>
      <w:r w:rsidRPr="00EA3D24">
        <w:rPr>
          <w:rFonts w:cs="Tahoma"/>
          <w:szCs w:val="20"/>
        </w:rPr>
        <w:t>”).</w:t>
      </w:r>
    </w:p>
    <w:p w14:paraId="0C134E53" w14:textId="77777777" w:rsidR="003E68FF" w:rsidRPr="00EA3D24" w:rsidRDefault="003E68FF" w:rsidP="003E68FF">
      <w:pPr>
        <w:pStyle w:val="Level2"/>
        <w:numPr>
          <w:ilvl w:val="1"/>
          <w:numId w:val="1"/>
        </w:numPr>
        <w:rPr>
          <w:rFonts w:cs="Tahoma"/>
          <w:b/>
          <w:szCs w:val="20"/>
        </w:rPr>
      </w:pPr>
      <w:bookmarkStart w:id="68" w:name="_DV_M79"/>
      <w:bookmarkEnd w:id="68"/>
      <w:r w:rsidRPr="00EA3D24">
        <w:rPr>
          <w:rFonts w:cs="Tahoma"/>
          <w:b/>
          <w:szCs w:val="20"/>
        </w:rPr>
        <w:t>Número de Séries</w:t>
      </w:r>
    </w:p>
    <w:p w14:paraId="5BB06EC3" w14:textId="77777777" w:rsidR="003E68FF" w:rsidRPr="00EA3D24" w:rsidRDefault="003E68FF" w:rsidP="003E68FF">
      <w:pPr>
        <w:pStyle w:val="Level3"/>
        <w:numPr>
          <w:ilvl w:val="2"/>
          <w:numId w:val="1"/>
        </w:numPr>
        <w:rPr>
          <w:rFonts w:cs="Tahoma"/>
          <w:szCs w:val="20"/>
        </w:rPr>
      </w:pPr>
      <w:bookmarkStart w:id="69" w:name="_DV_C66"/>
      <w:r w:rsidRPr="00EA3D24">
        <w:rPr>
          <w:rFonts w:cs="Tahoma"/>
          <w:szCs w:val="20"/>
        </w:rPr>
        <w:t>A Emissão será realizada em 3 (três) séries</w:t>
      </w:r>
      <w:bookmarkEnd w:id="69"/>
      <w:r w:rsidRPr="00EA3D24">
        <w:rPr>
          <w:rFonts w:cs="Tahoma"/>
          <w:szCs w:val="20"/>
        </w:rPr>
        <w:t>, sendo as Debêntures objeto da Oferta Restrita distribuídas no âmbito da primeira série doravante denominadas “</w:t>
      </w:r>
      <w:r w:rsidRPr="00EA3D24">
        <w:rPr>
          <w:rFonts w:cs="Tahoma"/>
          <w:szCs w:val="20"/>
          <w:u w:val="single"/>
        </w:rPr>
        <w:t>Debêntures da Primeira Série</w:t>
      </w:r>
      <w:r w:rsidRPr="00EA3D24">
        <w:rPr>
          <w:rFonts w:cs="Tahoma"/>
          <w:szCs w:val="20"/>
        </w:rPr>
        <w:t>”, as debêntures objeto da Oferta Restrita distribuídas no âmbito da segunda série doravante denominadas “</w:t>
      </w:r>
      <w:r w:rsidRPr="00EA3D24">
        <w:rPr>
          <w:rFonts w:cs="Tahoma"/>
          <w:szCs w:val="20"/>
          <w:u w:val="single"/>
        </w:rPr>
        <w:t>Debêntures da Segunda Série</w:t>
      </w:r>
      <w:r w:rsidRPr="00EA3D24">
        <w:rPr>
          <w:rFonts w:cs="Tahoma"/>
          <w:szCs w:val="20"/>
        </w:rPr>
        <w:t>” e as debêntures objeto da Oferta Restrita distribuídas no âmbito da terceira série doravante denominadas “</w:t>
      </w:r>
      <w:r w:rsidRPr="00EA3D24">
        <w:rPr>
          <w:rFonts w:cs="Tahoma"/>
          <w:szCs w:val="20"/>
          <w:u w:val="single"/>
        </w:rPr>
        <w:t>Debêntures da Terceira Série</w:t>
      </w:r>
      <w:r w:rsidRPr="00EA3D24">
        <w:rPr>
          <w:rFonts w:cs="Tahoma"/>
          <w:szCs w:val="20"/>
        </w:rPr>
        <w:t>”</w:t>
      </w:r>
      <w:r w:rsidRPr="00EA3D24">
        <w:rPr>
          <w:rStyle w:val="DeltaViewInsertion"/>
          <w:rFonts w:cs="Tahoma"/>
          <w:color w:val="auto"/>
          <w:szCs w:val="20"/>
          <w:u w:val="none"/>
        </w:rPr>
        <w:t xml:space="preserve">. </w:t>
      </w:r>
    </w:p>
    <w:p w14:paraId="1A9619EA" w14:textId="77777777" w:rsidR="003E68FF" w:rsidRPr="00EA3D24" w:rsidRDefault="003E68FF" w:rsidP="003E68FF">
      <w:pPr>
        <w:pStyle w:val="Level2"/>
        <w:numPr>
          <w:ilvl w:val="1"/>
          <w:numId w:val="1"/>
        </w:numPr>
        <w:rPr>
          <w:rFonts w:cs="Tahoma"/>
          <w:b/>
          <w:szCs w:val="20"/>
        </w:rPr>
      </w:pPr>
      <w:bookmarkStart w:id="70" w:name="_DV_M81"/>
      <w:bookmarkStart w:id="71" w:name="_Ref517860022"/>
      <w:bookmarkStart w:id="72" w:name="_Hlk509395113"/>
      <w:bookmarkEnd w:id="70"/>
      <w:r w:rsidRPr="00EA3D24">
        <w:rPr>
          <w:rFonts w:cs="Tahoma"/>
          <w:b/>
          <w:szCs w:val="20"/>
        </w:rPr>
        <w:t>Destinação dos Recursos</w:t>
      </w:r>
      <w:bookmarkEnd w:id="71"/>
    </w:p>
    <w:p w14:paraId="0B6CEF24" w14:textId="77777777" w:rsidR="003E68FF" w:rsidRPr="00EA3D24" w:rsidRDefault="003E68FF" w:rsidP="003E68FF">
      <w:pPr>
        <w:pStyle w:val="Level3"/>
        <w:numPr>
          <w:ilvl w:val="2"/>
          <w:numId w:val="1"/>
        </w:numPr>
        <w:rPr>
          <w:rFonts w:cs="Tahoma"/>
          <w:b/>
          <w:szCs w:val="20"/>
        </w:rPr>
      </w:pPr>
      <w:r w:rsidRPr="00EA3D24">
        <w:rPr>
          <w:rFonts w:cs="Tahoma"/>
          <w:szCs w:val="20"/>
        </w:rPr>
        <w:t>Os recursos líquidos captados pela Emissora por meio da Emissão serão utilizados integralmente para (juntamente com os recursos decorrentes do USD Facility (conforme definido abaixo)): (a) o pagamento do valor referente à aquisição pela Emissora de ações ordinárias nominativas e sem valor nominal de emissão da Transportadora Associada de Gás S.A., sociedade anônima sem registro de companhia aberta perante a CVM, com sede na Cidade do Rio de Janeiro, Estado do Rio de Janeiro, na Praia do Flamengo 200, 20º andar, inscrita no CNPJ sob o nº 06.248.349/0001-23 (“</w:t>
      </w:r>
      <w:r w:rsidRPr="00EA3D24">
        <w:rPr>
          <w:rFonts w:cs="Tahoma"/>
          <w:szCs w:val="20"/>
          <w:u w:val="single"/>
        </w:rPr>
        <w:t>TAG</w:t>
      </w:r>
      <w:r w:rsidRPr="00EA3D24">
        <w:rPr>
          <w:rFonts w:cs="Tahoma"/>
          <w:szCs w:val="20"/>
        </w:rPr>
        <w:t>” ou “</w:t>
      </w:r>
      <w:r w:rsidRPr="00EA3D24">
        <w:rPr>
          <w:rFonts w:cs="Tahoma"/>
          <w:szCs w:val="20"/>
          <w:u w:val="single"/>
        </w:rPr>
        <w:t>Companhia</w:t>
      </w:r>
      <w:r w:rsidRPr="00EA3D24">
        <w:rPr>
          <w:rFonts w:cs="Tahoma"/>
          <w:szCs w:val="20"/>
        </w:rPr>
        <w:t>”), representativas de 90% (noventa por cento) do capital social votante e total da Companhia (“</w:t>
      </w:r>
      <w:r w:rsidRPr="00EA3D24">
        <w:rPr>
          <w:rFonts w:cs="Tahoma"/>
          <w:szCs w:val="20"/>
          <w:u w:val="single"/>
        </w:rPr>
        <w:t>Ações TAG</w:t>
      </w:r>
      <w:r w:rsidRPr="00EA3D24">
        <w:rPr>
          <w:rFonts w:cs="Tahoma"/>
          <w:szCs w:val="20"/>
        </w:rPr>
        <w:t>”), de acordo com os termos e condições previstos no Contrato de Compra e Venda de Ações e Outras Avenças (“</w:t>
      </w:r>
      <w:r w:rsidRPr="00EA3D24">
        <w:rPr>
          <w:rFonts w:cs="Tahoma"/>
          <w:szCs w:val="20"/>
          <w:u w:val="single"/>
        </w:rPr>
        <w:t>Contrato de Compra e Venda de Ações</w:t>
      </w:r>
      <w:r w:rsidRPr="00EA3D24">
        <w:rPr>
          <w:rFonts w:cs="Tahoma"/>
          <w:szCs w:val="20"/>
        </w:rPr>
        <w:t>”), datado de 25 de abril de 2019, celebrado entre a Petróleo Brasileiro S.A. – Petrobras (“</w:t>
      </w:r>
      <w:r w:rsidRPr="00EA3D24">
        <w:rPr>
          <w:rFonts w:cs="Tahoma"/>
          <w:szCs w:val="20"/>
          <w:u w:val="single"/>
        </w:rPr>
        <w:t>Petrobras</w:t>
      </w:r>
      <w:r w:rsidRPr="00EA3D24">
        <w:rPr>
          <w:rFonts w:cs="Tahoma"/>
          <w:szCs w:val="20"/>
        </w:rPr>
        <w:t>”) e a Emissora e, na qualidade de intervenientes anuentes, a Companhia, as Acionistas Diretas e a Engie Brasil Participações Ltda. (“</w:t>
      </w:r>
      <w:r w:rsidRPr="00EA3D24">
        <w:rPr>
          <w:rFonts w:cs="Tahoma"/>
          <w:szCs w:val="20"/>
          <w:u w:val="single"/>
        </w:rPr>
        <w:t>EBP</w:t>
      </w:r>
      <w:r w:rsidRPr="00EA3D24">
        <w:rPr>
          <w:rFonts w:cs="Tahoma"/>
          <w:szCs w:val="20"/>
        </w:rPr>
        <w:t>”) (“</w:t>
      </w:r>
      <w:r w:rsidRPr="00EA3D24">
        <w:rPr>
          <w:rFonts w:cs="Tahoma"/>
          <w:szCs w:val="20"/>
          <w:u w:val="single"/>
        </w:rPr>
        <w:t>Aquisição</w:t>
      </w:r>
      <w:r w:rsidRPr="00EA3D24">
        <w:rPr>
          <w:rFonts w:cs="Tahoma"/>
          <w:szCs w:val="20"/>
        </w:rPr>
        <w:t>”); (b) o pagamento antecipado integral de todo o saldo em aberto do endividamento contraído pela Companhia junto ao Banco Nacional de Desenvolvimento Econômico e Social – BNDES (“</w:t>
      </w:r>
      <w:r w:rsidRPr="00EA3D24">
        <w:rPr>
          <w:rFonts w:cs="Tahoma"/>
          <w:szCs w:val="20"/>
          <w:u w:val="single"/>
        </w:rPr>
        <w:t>BNDES</w:t>
      </w:r>
      <w:r w:rsidRPr="00EA3D24">
        <w:rPr>
          <w:rFonts w:cs="Tahoma"/>
          <w:szCs w:val="20"/>
        </w:rPr>
        <w:t>”) estabelecido nos seguintes instrumentos: (i) Contrato de Financiamento nº 07.2.1050.1, datado de 27 de dezembro de 2007, e respectivos aditivos; (ii) Contrato de Financiamento nº 07.2.1050.2, datado de 27 de dezembro de 2007, e respectivos aditivos; (iii) Contrato de Financiamento nº 07.2.0984.1, datado de 06 de dezembro de 2007, e respectivos aditivos; e (iv) Contrato de Financiamento nº 09.2.1496.1, datado de 26 de fevereiro de 2010, e respectivos aditivos (“</w:t>
      </w:r>
      <w:r w:rsidRPr="00EA3D24">
        <w:rPr>
          <w:rFonts w:cs="Tahoma"/>
          <w:szCs w:val="20"/>
          <w:u w:val="single"/>
        </w:rPr>
        <w:t>Dívida BNDES</w:t>
      </w:r>
      <w:r w:rsidRPr="00EA3D24">
        <w:rPr>
          <w:rFonts w:cs="Tahoma"/>
          <w:szCs w:val="20"/>
        </w:rPr>
        <w:t>”), por meio da realização de um empréstimo subordinado da Emissora para a Companhia (“</w:t>
      </w:r>
      <w:r w:rsidRPr="00EA3D24">
        <w:rPr>
          <w:rFonts w:cs="Tahoma"/>
          <w:szCs w:val="20"/>
          <w:u w:val="single"/>
        </w:rPr>
        <w:t>Intercompany Loan</w:t>
      </w:r>
      <w:r w:rsidRPr="00EA3D24">
        <w:rPr>
          <w:rFonts w:cs="Tahoma"/>
          <w:szCs w:val="20"/>
        </w:rPr>
        <w:t>”); e (c) o pagamento de gastos e despesas relacionadas à Oferta Restrita</w:t>
      </w:r>
      <w:bookmarkEnd w:id="72"/>
      <w:r w:rsidRPr="00EA3D24">
        <w:rPr>
          <w:rFonts w:cs="Tahoma"/>
          <w:szCs w:val="20"/>
        </w:rPr>
        <w:t>, incluindo os tributos aplicáveis.</w:t>
      </w:r>
    </w:p>
    <w:p w14:paraId="6D1EF657" w14:textId="77777777" w:rsidR="003E68FF" w:rsidRPr="00EA3D24" w:rsidRDefault="003E68FF" w:rsidP="003E68FF">
      <w:pPr>
        <w:pStyle w:val="Level3"/>
        <w:numPr>
          <w:ilvl w:val="2"/>
          <w:numId w:val="1"/>
        </w:numPr>
        <w:rPr>
          <w:rFonts w:cs="Tahoma"/>
          <w:b/>
          <w:szCs w:val="20"/>
        </w:rPr>
      </w:pPr>
      <w:r w:rsidRPr="00EA3D24">
        <w:rPr>
          <w:rFonts w:cs="Tahoma"/>
          <w:szCs w:val="20"/>
        </w:rPr>
        <w:lastRenderedPageBreak/>
        <w:t>Os recursos decorrentes do USD Facility, ou recursos de capital próprio da Emissora, poderão também ser aplicados, além do descrito na Cláusula 3.4.1 acima, para o eventual pagamento devido pela Emissora nos termos (i) dos cinco Contratos Globais de Derivativos, (ii) dos Apêndices aos referidos Contratos Globais de Derivativos, e (iii) das respectivas Confirmações de Operação de Swap (em conjunto, os “</w:t>
      </w:r>
      <w:r w:rsidRPr="00EA3D24">
        <w:rPr>
          <w:rFonts w:cs="Tahoma"/>
          <w:szCs w:val="20"/>
          <w:u w:val="single"/>
        </w:rPr>
        <w:t>Contratos de Hedge Contingente</w:t>
      </w:r>
      <w:r w:rsidRPr="00EA3D24">
        <w:rPr>
          <w:rFonts w:cs="Tahoma"/>
          <w:szCs w:val="20"/>
        </w:rPr>
        <w:t>”), celebrados em 26 de abril de 2019 entre a Emissora e cada um dos seguintes bancos: Banco BNP Paribas Brasil S.A., Banco Crédit Agricole Brasil S.A. e Itaú Unibanco S.A. (em conjunto, os “</w:t>
      </w:r>
      <w:r w:rsidRPr="00EA3D24">
        <w:rPr>
          <w:rFonts w:cs="Tahoma"/>
          <w:szCs w:val="20"/>
          <w:u w:val="single"/>
        </w:rPr>
        <w:t>Provedores de Hedge</w:t>
      </w:r>
      <w:r w:rsidRPr="00EA3D24">
        <w:rPr>
          <w:rFonts w:cs="Tahoma"/>
          <w:szCs w:val="20"/>
        </w:rPr>
        <w:t xml:space="preserve">”), em montante correspondente à variação negativa do </w:t>
      </w:r>
      <w:r w:rsidRPr="00EA3D24">
        <w:rPr>
          <w:rFonts w:cs="Tahoma"/>
          <w:i/>
          <w:szCs w:val="20"/>
        </w:rPr>
        <w:t>mark-to-market</w:t>
      </w:r>
      <w:r w:rsidRPr="00EA3D24">
        <w:rPr>
          <w:rFonts w:cs="Tahoma"/>
          <w:szCs w:val="20"/>
        </w:rPr>
        <w:t xml:space="preserve"> apurado nos termos de tais instrumentos.</w:t>
      </w:r>
    </w:p>
    <w:p w14:paraId="57DD65A2" w14:textId="77777777" w:rsidR="003E68FF" w:rsidRPr="00EA3D24" w:rsidRDefault="003E68FF" w:rsidP="003E68FF">
      <w:pPr>
        <w:pStyle w:val="Level2"/>
        <w:numPr>
          <w:ilvl w:val="1"/>
          <w:numId w:val="1"/>
        </w:numPr>
        <w:rPr>
          <w:rFonts w:cs="Tahoma"/>
          <w:b/>
          <w:szCs w:val="20"/>
        </w:rPr>
      </w:pPr>
      <w:r w:rsidRPr="00EA3D24">
        <w:rPr>
          <w:rFonts w:cs="Tahoma"/>
          <w:b/>
          <w:szCs w:val="20"/>
        </w:rPr>
        <w:t>Colocação e Procedimento de Distribuição</w:t>
      </w:r>
    </w:p>
    <w:p w14:paraId="6390E5C5" w14:textId="61E30CF4" w:rsidR="003E68FF" w:rsidRPr="00EA3D24" w:rsidRDefault="009F0FC3" w:rsidP="003E68FF">
      <w:pPr>
        <w:pStyle w:val="Level3"/>
        <w:numPr>
          <w:ilvl w:val="2"/>
          <w:numId w:val="1"/>
        </w:numPr>
        <w:rPr>
          <w:rFonts w:cs="Tahoma"/>
          <w:szCs w:val="20"/>
        </w:rPr>
      </w:pPr>
      <w:bookmarkStart w:id="73" w:name="_DV_M82"/>
      <w:bookmarkEnd w:id="73"/>
      <w:r w:rsidRPr="001B04DD">
        <w:rPr>
          <w:rFonts w:cs="Tahoma"/>
          <w:szCs w:val="20"/>
        </w:rPr>
        <w:t>As Debêntures serão objeto de distribuição, mediante a realização de oferta pública com esforços restritos, nos termos do disposto na Instrução CVM 476, sob regime de garantia firme de colocação, com a intermediação de uma ou mais instituições financeiras integrantes do sistema brasileiro de distribuição de valores mobiliários (“</w:t>
      </w:r>
      <w:r w:rsidRPr="001B04DD">
        <w:rPr>
          <w:rFonts w:cs="Tahoma"/>
          <w:szCs w:val="20"/>
          <w:u w:val="single"/>
        </w:rPr>
        <w:t>Coordenadores</w:t>
      </w:r>
      <w:r w:rsidRPr="001B04DD">
        <w:rPr>
          <w:rFonts w:cs="Tahoma"/>
          <w:szCs w:val="20"/>
        </w:rPr>
        <w:t>”), nos termos do “Contrato de Coordenação, Estruturação e Distribuição Pública, com Esforços Restritos, sob o Regime de Garantia Firme de Colocação, de Debêntures Simples, Não Conversíveis em Ações, da Espécie Quirografária, com Garantia Real Adicional, em 3 (três) Séries, da 1ª (Primeira) Emissão da Aliança Transportadora de Gás Participações S.A.”, celebrado entre a Emissora e os Coordenadores em 23 de maio de 2019 (“</w:t>
      </w:r>
      <w:r w:rsidRPr="001B04DD">
        <w:rPr>
          <w:rFonts w:cs="Tahoma"/>
          <w:szCs w:val="20"/>
          <w:u w:val="single"/>
        </w:rPr>
        <w:t>Contrato de Colocação</w:t>
      </w:r>
      <w:r w:rsidRPr="001B04DD">
        <w:rPr>
          <w:rFonts w:cs="Tahoma"/>
          <w:szCs w:val="20"/>
        </w:rPr>
        <w:t>”).</w:t>
      </w:r>
    </w:p>
    <w:p w14:paraId="48CBA250" w14:textId="13B7478C" w:rsidR="003E68FF" w:rsidRPr="00EA3D24" w:rsidRDefault="003E68FF" w:rsidP="003E68FF">
      <w:pPr>
        <w:pStyle w:val="Level4"/>
        <w:numPr>
          <w:ilvl w:val="3"/>
          <w:numId w:val="1"/>
        </w:numPr>
        <w:rPr>
          <w:rFonts w:cs="Tahoma"/>
          <w:szCs w:val="20"/>
        </w:rPr>
      </w:pPr>
      <w:r w:rsidRPr="00EA3D24">
        <w:rPr>
          <w:rFonts w:cs="Tahoma"/>
          <w:szCs w:val="20"/>
        </w:rPr>
        <w:t>Conforme</w:t>
      </w:r>
      <w:r w:rsidR="009F0FC3" w:rsidRPr="001B04DD">
        <w:rPr>
          <w:rFonts w:cs="Tahoma"/>
          <w:szCs w:val="20"/>
        </w:rPr>
        <w:t xml:space="preserve"> previsto no Contrato de Colocação, a colocação das Debêntures será realizada pelos Coordenadores em regime de garantia firme, observados os volumes e condições previstos nos termos do Contrato de Colocação.</w:t>
      </w:r>
    </w:p>
    <w:p w14:paraId="471EB88B" w14:textId="77777777" w:rsidR="003E68FF" w:rsidRPr="00EA3D24" w:rsidRDefault="003E68FF" w:rsidP="003E68FF">
      <w:pPr>
        <w:pStyle w:val="Level3"/>
        <w:numPr>
          <w:ilvl w:val="2"/>
          <w:numId w:val="1"/>
        </w:numPr>
        <w:rPr>
          <w:rFonts w:cs="Tahoma"/>
          <w:szCs w:val="20"/>
        </w:rPr>
      </w:pPr>
      <w:r w:rsidRPr="00EA3D24">
        <w:rPr>
          <w:rFonts w:cs="Tahoma"/>
          <w:kern w:val="0"/>
          <w:szCs w:val="20"/>
        </w:rPr>
        <w:t xml:space="preserve">Nos termos da Instrução CVM 476, </w:t>
      </w:r>
      <w:r w:rsidRPr="00EA3D24">
        <w:rPr>
          <w:rFonts w:cs="Tahoma"/>
          <w:szCs w:val="20"/>
        </w:rPr>
        <w:t xml:space="preserve">a Oferta Restrita terá como público alvo Investidores Profissionais </w:t>
      </w:r>
      <w:r w:rsidRPr="00EA3D24">
        <w:rPr>
          <w:rFonts w:eastAsia="Arial Unicode MS" w:cs="Tahoma"/>
          <w:szCs w:val="20"/>
        </w:rPr>
        <w:t>(conforme definido abaixo)</w:t>
      </w:r>
      <w:r w:rsidRPr="00EA3D24">
        <w:rPr>
          <w:rFonts w:cs="Tahoma"/>
          <w:szCs w:val="20"/>
        </w:rPr>
        <w:t>. Para fins da Emissão e da Oferta Restrita, são considerados investidores profissionais aqueles assim definidos nos termos do artigo 9º-A da Instrução da CVM nº 539, de 13 de novembro de 2013, conforme alterada (“</w:t>
      </w:r>
      <w:r w:rsidRPr="00EA3D24">
        <w:rPr>
          <w:rFonts w:cs="Tahoma"/>
          <w:szCs w:val="20"/>
          <w:u w:val="single"/>
        </w:rPr>
        <w:t>Instrução CVM 539</w:t>
      </w:r>
      <w:r w:rsidRPr="00EA3D24">
        <w:rPr>
          <w:rFonts w:cs="Tahoma"/>
          <w:szCs w:val="20"/>
        </w:rPr>
        <w:t>”),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74" w:name="_DV_M84"/>
      <w:bookmarkEnd w:id="74"/>
      <w:r w:rsidRPr="00EA3D24">
        <w:rPr>
          <w:rFonts w:cs="Tahoma"/>
          <w:szCs w:val="20"/>
        </w:rPr>
        <w:t xml:space="preserve"> (em conjunto, “</w:t>
      </w:r>
      <w:r w:rsidRPr="00EA3D24">
        <w:rPr>
          <w:rFonts w:cs="Tahoma"/>
          <w:szCs w:val="20"/>
          <w:u w:val="single"/>
        </w:rPr>
        <w:t>Investidores Profissionais</w:t>
      </w:r>
      <w:r w:rsidRPr="00EA3D24">
        <w:rPr>
          <w:rFonts w:cs="Tahoma"/>
          <w:szCs w:val="20"/>
        </w:rPr>
        <w:t xml:space="preserve">”). </w:t>
      </w:r>
    </w:p>
    <w:p w14:paraId="009A9267" w14:textId="77777777" w:rsidR="003E68FF" w:rsidRPr="00EA3D24" w:rsidRDefault="003E68FF" w:rsidP="003E68FF">
      <w:pPr>
        <w:pStyle w:val="Level3"/>
        <w:numPr>
          <w:ilvl w:val="2"/>
          <w:numId w:val="1"/>
        </w:numPr>
        <w:rPr>
          <w:rFonts w:cs="Tahoma"/>
          <w:szCs w:val="20"/>
        </w:rPr>
      </w:pPr>
      <w:bookmarkStart w:id="75" w:name="_DV_M91"/>
      <w:bookmarkEnd w:id="75"/>
      <w:r w:rsidRPr="00EA3D24">
        <w:rPr>
          <w:rFonts w:cs="Tahoma"/>
          <w:szCs w:val="20"/>
        </w:rPr>
        <w:t xml:space="preserve">O plano de distribuição pública das Debêntures seguirá o procedimento descrito na Instrução CVM 476, conforme previsto no Contrato de Colocação. Para tanto: (i) somente será permitida a procura, pelos Coordenadores, de, no máximo, 75 (setenta e cinco) Investidores Profissionais; e (ii) as Debêntures somente poderão ser </w:t>
      </w:r>
      <w:r w:rsidRPr="00EA3D24">
        <w:rPr>
          <w:rFonts w:cs="Tahoma"/>
          <w:szCs w:val="20"/>
        </w:rPr>
        <w:lastRenderedPageBreak/>
        <w:t>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44EF2E18" w14:textId="77777777" w:rsidR="003E68FF" w:rsidRPr="00EA3D24" w:rsidRDefault="003E68FF" w:rsidP="003E68FF">
      <w:pPr>
        <w:pStyle w:val="Level3"/>
        <w:numPr>
          <w:ilvl w:val="2"/>
          <w:numId w:val="1"/>
        </w:numPr>
        <w:rPr>
          <w:rFonts w:cs="Tahoma"/>
          <w:szCs w:val="20"/>
        </w:rPr>
      </w:pPr>
      <w:bookmarkStart w:id="76" w:name="_DV_M96"/>
      <w:bookmarkStart w:id="77" w:name="_DV_M97"/>
      <w:bookmarkStart w:id="78" w:name="_DV_M98"/>
      <w:bookmarkEnd w:id="76"/>
      <w:bookmarkEnd w:id="77"/>
      <w:bookmarkEnd w:id="78"/>
      <w:r w:rsidRPr="00EA3D24">
        <w:rPr>
          <w:rFonts w:cs="Tahoma"/>
          <w:szCs w:val="20"/>
        </w:rPr>
        <w:t>A colocação das Debêntures será realizada de acordo com os procedimentos da B3.</w:t>
      </w:r>
    </w:p>
    <w:p w14:paraId="26C81CCC" w14:textId="77777777" w:rsidR="003E68FF" w:rsidRPr="00EA3D24" w:rsidRDefault="003E68FF" w:rsidP="003E68FF">
      <w:pPr>
        <w:pStyle w:val="Level3"/>
        <w:numPr>
          <w:ilvl w:val="2"/>
          <w:numId w:val="1"/>
        </w:numPr>
        <w:rPr>
          <w:rFonts w:cs="Tahoma"/>
          <w:szCs w:val="20"/>
        </w:rPr>
      </w:pPr>
      <w:r w:rsidRPr="00EA3D24">
        <w:rPr>
          <w:rFonts w:cs="Tahoma"/>
          <w:szCs w:val="20"/>
        </w:rPr>
        <w:t>Cada Investidor Profissional assinará declaração atestando, dentre outras: (i) estar ciente que a Oferta Restrita não foi registrada perante a CVM nem perante a ANBIMA, mas que poderá ser registrada na ANBIMA, exclusivamente para fins de envio de informações para base dados até o encerramento da Oferta Restrita; (ii) estar ciente que as Debêntures estão sujeitas às restrições de negociação previstas na Instrução CVM 476 e nesta Escritura; e (iii) ter efetuado sua própria análise com relação à qualidade e riscos das Debêntures e da Emissora, bem como sobre as Garantias (conforme definido abaixo).</w:t>
      </w:r>
    </w:p>
    <w:p w14:paraId="66058763" w14:textId="77777777" w:rsidR="003E68FF" w:rsidRPr="00EA3D24" w:rsidRDefault="003E68FF" w:rsidP="003E68FF">
      <w:pPr>
        <w:pStyle w:val="Level3"/>
        <w:numPr>
          <w:ilvl w:val="2"/>
          <w:numId w:val="1"/>
        </w:numPr>
        <w:rPr>
          <w:rFonts w:cs="Tahoma"/>
          <w:szCs w:val="20"/>
        </w:rPr>
      </w:pPr>
      <w:r w:rsidRPr="00EA3D24">
        <w:rPr>
          <w:rFonts w:cs="Tahoma"/>
          <w:szCs w:val="20"/>
        </w:rPr>
        <w:t>Após a subscrição e integralização das Debêntures pelos Investidores Profissionais no mercado primário, as Debêntures somente poderão ser negociadas no mercado secundário depois de decorridos 90 (noventa) dias contados da data de cada subscrição ou aquisição pelos investidores profissionais, conforme disposto nos artigos 13 e 15 da Instrução CVM 476, condicionado ainda à verificação do cumprimento, pela Emissora, das obrigações descritas no artigo 17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 da Instrução CVM 476.</w:t>
      </w:r>
    </w:p>
    <w:p w14:paraId="7D27D387" w14:textId="77777777" w:rsidR="003E68FF" w:rsidRPr="00EA3D24" w:rsidRDefault="003E68FF" w:rsidP="003E68FF">
      <w:pPr>
        <w:pStyle w:val="Level4"/>
        <w:numPr>
          <w:ilvl w:val="3"/>
          <w:numId w:val="1"/>
        </w:numPr>
        <w:rPr>
          <w:rFonts w:cs="Tahoma"/>
          <w:szCs w:val="20"/>
        </w:rPr>
      </w:pPr>
      <w:r w:rsidRPr="00EA3D24">
        <w:rPr>
          <w:rFonts w:cs="Tahoma"/>
          <w:szCs w:val="20"/>
        </w:rPr>
        <w:t xml:space="preserve">Para fins da Emissão e da Oferta Restrita, são </w:t>
      </w:r>
      <w:r w:rsidRPr="00EA3D24">
        <w:rPr>
          <w:rFonts w:eastAsia="Arial Unicode MS" w:cs="Tahoma"/>
          <w:szCs w:val="20"/>
        </w:rPr>
        <w:t>considerados</w:t>
      </w:r>
      <w:r w:rsidRPr="00EA3D24">
        <w:rPr>
          <w:rFonts w:cs="Tahoma"/>
          <w:szCs w:val="20"/>
        </w:rPr>
        <w:t xml:space="preserve">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 (em conjunto, “</w:t>
      </w:r>
      <w:r w:rsidRPr="00EA3D24">
        <w:rPr>
          <w:rFonts w:cs="Tahoma"/>
          <w:szCs w:val="20"/>
          <w:u w:val="single"/>
        </w:rPr>
        <w:t>Investidores Qualificados</w:t>
      </w:r>
      <w:r w:rsidRPr="00EA3D24">
        <w:rPr>
          <w:rFonts w:cs="Tahoma"/>
          <w:szCs w:val="20"/>
        </w:rPr>
        <w:t>”).</w:t>
      </w:r>
    </w:p>
    <w:p w14:paraId="7BEAD7D4" w14:textId="77777777" w:rsidR="003E68FF" w:rsidRPr="00EA3D24" w:rsidRDefault="003E68FF" w:rsidP="003E68FF">
      <w:pPr>
        <w:pStyle w:val="Level3"/>
        <w:numPr>
          <w:ilvl w:val="2"/>
          <w:numId w:val="1"/>
        </w:numPr>
        <w:rPr>
          <w:rFonts w:cs="Tahoma"/>
          <w:szCs w:val="20"/>
        </w:rPr>
      </w:pPr>
      <w:r w:rsidRPr="00EA3D24">
        <w:rPr>
          <w:rFonts w:cs="Tahoma"/>
          <w:szCs w:val="20"/>
        </w:rPr>
        <w:t xml:space="preserve">Não existirão reservas antecipadas aos Investidores Profissionais, nem fixação de lotes máximos ou mínimos, independentemente de ordem cronológica. </w:t>
      </w:r>
    </w:p>
    <w:p w14:paraId="7B66CE88" w14:textId="77777777" w:rsidR="003E68FF" w:rsidRPr="00EA3D24" w:rsidRDefault="003E68FF" w:rsidP="003E68FF">
      <w:pPr>
        <w:pStyle w:val="Level3"/>
        <w:numPr>
          <w:ilvl w:val="2"/>
          <w:numId w:val="1"/>
        </w:numPr>
        <w:rPr>
          <w:rFonts w:cs="Tahoma"/>
          <w:szCs w:val="20"/>
        </w:rPr>
      </w:pPr>
      <w:r w:rsidRPr="00EA3D24">
        <w:rPr>
          <w:rFonts w:cs="Tahoma"/>
          <w:szCs w:val="20"/>
        </w:rPr>
        <w:t>Não será constituído fundo de sustentação de liquidez ou firmado contrato de garantia de liquidez para as Debêntures. Não será firmado contrato de estabilização de preço das Debêntures no mercado secundário.</w:t>
      </w:r>
    </w:p>
    <w:p w14:paraId="320E349D" w14:textId="77777777" w:rsidR="003E68FF" w:rsidRPr="00EA3D24" w:rsidRDefault="003E68FF" w:rsidP="003E68FF">
      <w:pPr>
        <w:pStyle w:val="Level2"/>
        <w:numPr>
          <w:ilvl w:val="1"/>
          <w:numId w:val="1"/>
        </w:numPr>
        <w:rPr>
          <w:rFonts w:cs="Tahoma"/>
          <w:b/>
          <w:szCs w:val="20"/>
        </w:rPr>
      </w:pPr>
      <w:bookmarkStart w:id="79" w:name="_DV_M103"/>
      <w:bookmarkStart w:id="80" w:name="_DV_M104"/>
      <w:bookmarkStart w:id="81" w:name="_DV_M105"/>
      <w:bookmarkEnd w:id="79"/>
      <w:bookmarkEnd w:id="80"/>
      <w:bookmarkEnd w:id="81"/>
      <w:r w:rsidRPr="00EA3D24">
        <w:rPr>
          <w:rFonts w:cs="Tahoma"/>
          <w:b/>
          <w:szCs w:val="20"/>
        </w:rPr>
        <w:lastRenderedPageBreak/>
        <w:t xml:space="preserve">Banco Liquidante e Escriturador </w:t>
      </w:r>
    </w:p>
    <w:p w14:paraId="66053297" w14:textId="77777777" w:rsidR="003E68FF" w:rsidRPr="00EA3D24" w:rsidRDefault="003E68FF" w:rsidP="003E68FF">
      <w:pPr>
        <w:pStyle w:val="Level3"/>
        <w:numPr>
          <w:ilvl w:val="2"/>
          <w:numId w:val="1"/>
        </w:numPr>
        <w:rPr>
          <w:rFonts w:cs="Tahoma"/>
          <w:szCs w:val="20"/>
        </w:rPr>
      </w:pPr>
      <w:bookmarkStart w:id="82" w:name="_DV_M106"/>
      <w:bookmarkEnd w:id="82"/>
      <w:r w:rsidRPr="00EA3D24">
        <w:rPr>
          <w:rFonts w:cs="Tahoma"/>
          <w:szCs w:val="20"/>
        </w:rPr>
        <w:t xml:space="preserve">A instituição prestadora dos serviços de banco liquidante da Emissão e </w:t>
      </w:r>
      <w:r w:rsidRPr="00EA3D24">
        <w:rPr>
          <w:rFonts w:cs="Tahoma"/>
          <w:color w:val="000000"/>
          <w:szCs w:val="20"/>
        </w:rPr>
        <w:t>escrituração</w:t>
      </w:r>
      <w:r w:rsidRPr="00EA3D24">
        <w:rPr>
          <w:rFonts w:cs="Tahoma"/>
          <w:szCs w:val="20"/>
        </w:rPr>
        <w:t xml:space="preserve"> das Debêntures será o </w:t>
      </w:r>
      <w:bookmarkStart w:id="83" w:name="_Hlk509395418"/>
      <w:r w:rsidRPr="00EA3D24">
        <w:rPr>
          <w:rFonts w:cs="Tahoma"/>
          <w:szCs w:val="20"/>
        </w:rPr>
        <w:t xml:space="preserve">Banco </w:t>
      </w:r>
      <w:bookmarkStart w:id="84" w:name="_DV_M107"/>
      <w:bookmarkEnd w:id="83"/>
      <w:bookmarkEnd w:id="84"/>
      <w:r w:rsidRPr="00EA3D24">
        <w:rPr>
          <w:rFonts w:cs="Tahoma"/>
          <w:szCs w:val="20"/>
        </w:rPr>
        <w:t>Bradesco S.A., instituição financeira com sede no núcleo da Cidade de Deus, situado na Vila Yara, no Munícipio e Comarca de Osasco, Estado de São Paulo, inscrita no CNPJ sob o nº 60.746.948/0001-12 (“</w:t>
      </w:r>
      <w:r w:rsidRPr="00EA3D24">
        <w:rPr>
          <w:rFonts w:cs="Tahoma"/>
          <w:szCs w:val="20"/>
          <w:u w:val="single"/>
        </w:rPr>
        <w:t>Banco Liquidante</w:t>
      </w:r>
      <w:r w:rsidRPr="00EA3D24">
        <w:rPr>
          <w:rFonts w:cs="Tahoma"/>
          <w:szCs w:val="20"/>
        </w:rPr>
        <w:t xml:space="preserve">” </w:t>
      </w:r>
      <w:bookmarkStart w:id="85" w:name="_DV_C246"/>
      <w:r w:rsidRPr="00EA3D24">
        <w:rPr>
          <w:rFonts w:cs="Tahoma"/>
          <w:szCs w:val="20"/>
        </w:rPr>
        <w:t>ou “</w:t>
      </w:r>
      <w:r w:rsidRPr="00EA3D24">
        <w:rPr>
          <w:rFonts w:cs="Tahoma"/>
          <w:szCs w:val="20"/>
          <w:u w:val="single"/>
        </w:rPr>
        <w:t>Escriturador</w:t>
      </w:r>
      <w:r w:rsidRPr="00EA3D24">
        <w:rPr>
          <w:rFonts w:cs="Tahoma"/>
          <w:szCs w:val="20"/>
        </w:rPr>
        <w:t>”</w:t>
      </w:r>
      <w:bookmarkEnd w:id="85"/>
      <w:r w:rsidRPr="00EA3D24">
        <w:rPr>
          <w:rFonts w:cs="Tahoma"/>
          <w:szCs w:val="20"/>
        </w:rPr>
        <w:t>).</w:t>
      </w:r>
    </w:p>
    <w:p w14:paraId="7072B69A" w14:textId="77777777" w:rsidR="003E68FF" w:rsidRPr="00EA3D24" w:rsidRDefault="003E68FF" w:rsidP="003E68FF">
      <w:pPr>
        <w:pStyle w:val="Level3"/>
        <w:numPr>
          <w:ilvl w:val="2"/>
          <w:numId w:val="1"/>
        </w:numPr>
        <w:rPr>
          <w:rFonts w:cs="Tahoma"/>
          <w:szCs w:val="20"/>
        </w:rPr>
      </w:pPr>
      <w:r w:rsidRPr="00EA3D24">
        <w:rPr>
          <w:rFonts w:cs="Tahoma"/>
          <w:szCs w:val="20"/>
        </w:rPr>
        <w:t>As definições constantes desta cláusula incluem qualquer outra instituição que venha a suceder o Banco Liquidante e/ou o Escriturador, conforme aplicável, na prestação dos serviços previstos na Cláusula 3.6.1 acima.</w:t>
      </w:r>
    </w:p>
    <w:p w14:paraId="7BD4136C" w14:textId="77777777" w:rsidR="003E68FF" w:rsidRPr="00EA3D24" w:rsidRDefault="003E68FF" w:rsidP="003E68FF">
      <w:pPr>
        <w:pStyle w:val="Level3"/>
        <w:numPr>
          <w:ilvl w:val="2"/>
          <w:numId w:val="1"/>
        </w:numPr>
        <w:rPr>
          <w:rFonts w:cs="Tahoma"/>
          <w:szCs w:val="20"/>
        </w:rPr>
      </w:pPr>
      <w:r w:rsidRPr="00EA3D24">
        <w:rPr>
          <w:rFonts w:cs="Tahoma"/>
          <w:szCs w:val="20"/>
        </w:rPr>
        <w:t>O Escriturador será responsável por efetuar a escrituração das Debêntures, entre outras atribuições descritas no Manual de Normas da B3.</w:t>
      </w:r>
    </w:p>
    <w:p w14:paraId="11FA2294" w14:textId="77777777" w:rsidR="003E68FF" w:rsidRPr="00EA3D24" w:rsidRDefault="003E68FF" w:rsidP="003E68FF">
      <w:pPr>
        <w:pStyle w:val="Level2"/>
        <w:numPr>
          <w:ilvl w:val="1"/>
          <w:numId w:val="1"/>
        </w:numPr>
        <w:rPr>
          <w:rFonts w:cs="Tahoma"/>
          <w:b/>
          <w:szCs w:val="20"/>
        </w:rPr>
      </w:pPr>
      <w:r w:rsidRPr="00EA3D24">
        <w:rPr>
          <w:rFonts w:cs="Tahoma"/>
          <w:b/>
          <w:szCs w:val="20"/>
        </w:rPr>
        <w:t>Objeto Social da Emissora</w:t>
      </w:r>
    </w:p>
    <w:p w14:paraId="440D437C" w14:textId="77777777" w:rsidR="003E68FF" w:rsidRPr="00EA3D24" w:rsidRDefault="003E68FF" w:rsidP="003E68FF">
      <w:pPr>
        <w:pStyle w:val="Level3"/>
        <w:numPr>
          <w:ilvl w:val="2"/>
          <w:numId w:val="1"/>
        </w:numPr>
        <w:rPr>
          <w:rFonts w:cs="Tahoma"/>
          <w:szCs w:val="20"/>
        </w:rPr>
      </w:pPr>
      <w:r w:rsidRPr="00EA3D24">
        <w:rPr>
          <w:rFonts w:cs="Tahoma"/>
          <w:szCs w:val="20"/>
        </w:rPr>
        <w:t>De acordo com o estatuto social da Emissora atualmente em vigor, o objeto social da Emissora compreende a participação no capital de outras sociedades, quer como acionista ou sócia, ou ainda, como em consórcio de empresas.</w:t>
      </w:r>
    </w:p>
    <w:p w14:paraId="4BE2BCF8" w14:textId="77777777" w:rsidR="003E68FF" w:rsidRPr="00EA3D24" w:rsidRDefault="003E68FF" w:rsidP="003E68FF">
      <w:pPr>
        <w:pStyle w:val="Level2"/>
        <w:numPr>
          <w:ilvl w:val="1"/>
          <w:numId w:val="1"/>
        </w:numPr>
        <w:rPr>
          <w:rFonts w:cs="Tahoma"/>
          <w:szCs w:val="20"/>
          <w:u w:val="single"/>
        </w:rPr>
      </w:pPr>
      <w:r w:rsidRPr="00EA3D24">
        <w:rPr>
          <w:rFonts w:cs="Tahoma"/>
          <w:b/>
          <w:szCs w:val="20"/>
        </w:rPr>
        <w:t xml:space="preserve">Garantias </w:t>
      </w:r>
    </w:p>
    <w:p w14:paraId="54785687" w14:textId="77777777" w:rsidR="003E68FF" w:rsidRPr="00EA3D24" w:rsidRDefault="003E68FF" w:rsidP="003E68FF">
      <w:pPr>
        <w:pStyle w:val="Level3"/>
        <w:numPr>
          <w:ilvl w:val="2"/>
          <w:numId w:val="1"/>
        </w:numPr>
        <w:rPr>
          <w:rFonts w:cs="Tahoma"/>
          <w:szCs w:val="20"/>
        </w:rPr>
      </w:pPr>
      <w:bookmarkStart w:id="86" w:name="_Hlk482896177"/>
      <w:r w:rsidRPr="00EA3D24">
        <w:rPr>
          <w:rFonts w:cs="Tahoma"/>
          <w:szCs w:val="20"/>
          <w:u w:val="single"/>
        </w:rPr>
        <w:t>Garantias</w:t>
      </w:r>
      <w:r w:rsidRPr="00EA3D24">
        <w:rPr>
          <w:rFonts w:cs="Tahoma"/>
          <w:szCs w:val="20"/>
        </w:rPr>
        <w:t>. Para assegurar o fiel, integral e pontual pagamento do valor total da dívida da Emissora representada pelas Debêntures e todos os seus acessórios,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Pr="00EA3D24">
        <w:rPr>
          <w:rFonts w:cs="Tahoma"/>
          <w:szCs w:val="20"/>
          <w:u w:val="single"/>
        </w:rPr>
        <w:t>Obrigações Garantidas</w:t>
      </w:r>
      <w:r w:rsidRPr="00EA3D24">
        <w:rPr>
          <w:rFonts w:cs="Tahoma"/>
          <w:szCs w:val="20"/>
        </w:rPr>
        <w:t>”), as Debêntures contarão com as seguintes garantias (em conjunto, “</w:t>
      </w:r>
      <w:r w:rsidRPr="00EA3D24">
        <w:rPr>
          <w:rFonts w:cs="Tahoma"/>
          <w:szCs w:val="20"/>
          <w:u w:val="single"/>
        </w:rPr>
        <w:t>Garantias</w:t>
      </w:r>
      <w:r w:rsidRPr="00EA3D24">
        <w:rPr>
          <w:rFonts w:cs="Tahoma"/>
          <w:szCs w:val="20"/>
        </w:rPr>
        <w:t>”), de forma compartilhada com os Credores Estrangeiros (conforme definido abaixo) e os Provedores de Hedge, conforme Cláusula 3.8.1.2 abaixo:</w:t>
      </w:r>
    </w:p>
    <w:p w14:paraId="279C4A1E" w14:textId="77777777" w:rsidR="003E68FF" w:rsidRPr="001B04DD" w:rsidRDefault="003E68FF" w:rsidP="00D03D5A">
      <w:pPr>
        <w:pStyle w:val="alpha4"/>
        <w:numPr>
          <w:ilvl w:val="0"/>
          <w:numId w:val="97"/>
        </w:numPr>
        <w:rPr>
          <w:rFonts w:cs="Tahoma"/>
        </w:rPr>
      </w:pPr>
      <w:r w:rsidRPr="001B04DD">
        <w:rPr>
          <w:rFonts w:cs="Tahoma"/>
        </w:rPr>
        <w:t>alienação fiduciária, pelas Acionistas Diretas, de 100% (cem por cento) das ações de emissão da Emissora de titularidade das Acionistas Diretas (“</w:t>
      </w:r>
      <w:r w:rsidRPr="001B04DD">
        <w:rPr>
          <w:rFonts w:cs="Tahoma"/>
          <w:u w:val="single"/>
        </w:rPr>
        <w:t>Ações Emissora</w:t>
      </w:r>
      <w:r w:rsidRPr="001B04DD">
        <w:rPr>
          <w:rFonts w:cs="Tahoma"/>
        </w:rPr>
        <w:t>” e “</w:t>
      </w:r>
      <w:r w:rsidRPr="001B04DD">
        <w:rPr>
          <w:rFonts w:cs="Tahoma"/>
          <w:u w:val="single"/>
        </w:rPr>
        <w:t>Alienação Fiduciária de Ações Emissora</w:t>
      </w:r>
      <w:r w:rsidRPr="001B04DD">
        <w:rPr>
          <w:rFonts w:cs="Tahoma"/>
        </w:rPr>
        <w:t>”, respectivamente), representativas de 100% (cem por cento) do capital social votante e total da Emissora, nos termos do</w:t>
      </w:r>
      <w:r w:rsidRPr="001B04DD">
        <w:rPr>
          <w:rFonts w:cs="Tahoma"/>
          <w:i/>
        </w:rPr>
        <w:t xml:space="preserve"> “Contrato de Alienação Fiduciária de Ações e Outras Avenças” </w:t>
      </w:r>
      <w:r w:rsidRPr="001B04DD">
        <w:rPr>
          <w:rFonts w:cs="Tahoma"/>
        </w:rPr>
        <w:t>a ser celebrado como condição de realização da Emissão e da Oferta Restrita</w:t>
      </w:r>
      <w:r w:rsidRPr="001B04DD">
        <w:rPr>
          <w:rFonts w:cs="Tahoma"/>
          <w:i/>
        </w:rPr>
        <w:t xml:space="preserve"> </w:t>
      </w:r>
      <w:r w:rsidRPr="001B04DD">
        <w:rPr>
          <w:rFonts w:cs="Tahoma"/>
        </w:rPr>
        <w:t>(</w:t>
      </w:r>
      <w:bookmarkStart w:id="87" w:name="_Hlk524912173"/>
      <w:r w:rsidRPr="001B04DD">
        <w:rPr>
          <w:rFonts w:cs="Tahoma"/>
        </w:rPr>
        <w:t>conforme aditado</w:t>
      </w:r>
      <w:r w:rsidRPr="001B04DD">
        <w:rPr>
          <w:rFonts w:cs="Tahoma"/>
          <w:i/>
        </w:rPr>
        <w:t xml:space="preserve"> </w:t>
      </w:r>
      <w:r w:rsidRPr="001B04DD">
        <w:rPr>
          <w:rFonts w:cs="Tahoma"/>
        </w:rPr>
        <w:t xml:space="preserve">de tempos em tempos, </w:t>
      </w:r>
      <w:bookmarkEnd w:id="87"/>
      <w:r w:rsidRPr="001B04DD">
        <w:rPr>
          <w:rFonts w:cs="Tahoma"/>
        </w:rPr>
        <w:t>“</w:t>
      </w:r>
      <w:r w:rsidRPr="001B04DD">
        <w:rPr>
          <w:rFonts w:cs="Tahoma"/>
          <w:u w:val="single"/>
        </w:rPr>
        <w:t>Contrato de Alienação Fiduciária de Ações Emissora</w:t>
      </w:r>
      <w:r w:rsidRPr="001B04DD">
        <w:rPr>
          <w:rFonts w:cs="Tahoma"/>
        </w:rPr>
        <w:t>”);</w:t>
      </w:r>
    </w:p>
    <w:p w14:paraId="31D428E8" w14:textId="77777777" w:rsidR="003E68FF" w:rsidRPr="00EA3D24" w:rsidRDefault="003E68FF" w:rsidP="003E68FF">
      <w:pPr>
        <w:pStyle w:val="alpha4"/>
        <w:rPr>
          <w:rFonts w:cs="Tahoma"/>
        </w:rPr>
      </w:pPr>
      <w:r w:rsidRPr="00EA3D24">
        <w:rPr>
          <w:rFonts w:cs="Tahoma"/>
        </w:rPr>
        <w:t>alienação fiduciária, pela Emissora, de 100% (cem por cento) das Ações TAG, nos termos do “Contrato de Alienação Fiduciária de Ações e Outras Avenças” a ser celebrado na Data de Conclusão da Aquisição, conforme aditado de tempos em tempos sempre que forem emitidas novas Ações TAG de titularidade da Emissora e/ou das Acionistas Diretas, conforme o caso (“</w:t>
      </w:r>
      <w:r w:rsidRPr="00EA3D24">
        <w:rPr>
          <w:rFonts w:cs="Tahoma"/>
          <w:u w:val="single"/>
        </w:rPr>
        <w:t>Contrato de Alienação Fiduciária de Ações Companhia</w:t>
      </w:r>
      <w:r w:rsidRPr="00EA3D24">
        <w:rPr>
          <w:rFonts w:cs="Tahoma"/>
        </w:rPr>
        <w:t xml:space="preserve">” e, em conjunto com o Contrato de Alienação Fiduciária de Ações Emissora, conforme aditados </w:t>
      </w:r>
      <w:r w:rsidRPr="00EA3D24">
        <w:rPr>
          <w:rFonts w:cs="Tahoma"/>
        </w:rPr>
        <w:lastRenderedPageBreak/>
        <w:t>periodicamente, os “</w:t>
      </w:r>
      <w:r w:rsidRPr="00EA3D24">
        <w:rPr>
          <w:rFonts w:cs="Tahoma"/>
          <w:u w:val="single"/>
        </w:rPr>
        <w:t>Contratos de Alienação Fiduciária de Ações</w:t>
      </w:r>
      <w:r w:rsidRPr="00EA3D24">
        <w:rPr>
          <w:rFonts w:cs="Tahoma"/>
        </w:rPr>
        <w:t>”), sendo certo que a celebração do referido contrato, bem como a realização do registro perante os Cartórios de RTD Garantias de tal contrato, não será condição para realização da Emissão e da Oferta Restrita;</w:t>
      </w:r>
    </w:p>
    <w:p w14:paraId="3332151D" w14:textId="77777777" w:rsidR="003E68FF" w:rsidRPr="00EA3D24" w:rsidRDefault="003E68FF" w:rsidP="003E68FF">
      <w:pPr>
        <w:pStyle w:val="alpha4"/>
        <w:rPr>
          <w:rFonts w:cs="Tahoma"/>
        </w:rPr>
      </w:pPr>
      <w:bookmarkStart w:id="88" w:name="_Hlk524912335"/>
      <w:r w:rsidRPr="00EA3D24">
        <w:rPr>
          <w:rFonts w:cs="Tahoma"/>
        </w:rPr>
        <w:t xml:space="preserve">cessão fiduciária, pela Emissora, dos direitos creditórios de sua titularidade emergentes do Intercompany Loan, </w:t>
      </w:r>
      <w:bookmarkEnd w:id="88"/>
      <w:r w:rsidRPr="00EA3D24">
        <w:rPr>
          <w:rFonts w:cs="Tahoma"/>
        </w:rPr>
        <w:t>bem como da conta corrente de movimentação livre de sua titularidade (“</w:t>
      </w:r>
      <w:r w:rsidRPr="00EA3D24">
        <w:rPr>
          <w:rFonts w:cs="Tahoma"/>
          <w:u w:val="single"/>
        </w:rPr>
        <w:t>Direitos Creditórios Emissora</w:t>
      </w:r>
      <w:r w:rsidRPr="00EA3D24">
        <w:rPr>
          <w:rFonts w:cs="Tahoma"/>
        </w:rPr>
        <w:t>”, “</w:t>
      </w:r>
      <w:r w:rsidRPr="00EA3D24">
        <w:rPr>
          <w:rFonts w:cs="Tahoma"/>
          <w:u w:val="single"/>
        </w:rPr>
        <w:t>Conta Desembolso</w:t>
      </w:r>
      <w:r w:rsidRPr="00EA3D24">
        <w:rPr>
          <w:rFonts w:cs="Tahoma"/>
        </w:rPr>
        <w:t>” e “</w:t>
      </w:r>
      <w:r w:rsidRPr="00EA3D24">
        <w:rPr>
          <w:rFonts w:cs="Tahoma"/>
          <w:u w:val="single"/>
        </w:rPr>
        <w:t>Cessão Fiduciária de Direitos Creditórios Emissora</w:t>
      </w:r>
      <w:r w:rsidRPr="00EA3D24">
        <w:rPr>
          <w:rFonts w:cs="Tahoma"/>
        </w:rPr>
        <w:t>”), conforme previsto no “Contrato de Cessão Fiduciária de Direitos e Outras Avenças” a ser celebrado como condição para realização da Emissão e da Oferta Restrita, conforme aditado de tempos em tempos (“</w:t>
      </w:r>
      <w:r w:rsidRPr="00EA3D24">
        <w:rPr>
          <w:rFonts w:cs="Tahoma"/>
          <w:u w:val="single"/>
        </w:rPr>
        <w:t>Contrato de Cessão Fiduciária Emissora</w:t>
      </w:r>
      <w:r w:rsidRPr="00EA3D24">
        <w:rPr>
          <w:rFonts w:cs="Tahoma"/>
        </w:rPr>
        <w:t xml:space="preserve">”); </w:t>
      </w:r>
    </w:p>
    <w:p w14:paraId="2360C24B" w14:textId="77777777" w:rsidR="003E68FF" w:rsidRPr="00EA3D24" w:rsidRDefault="003E68FF" w:rsidP="003E68FF">
      <w:pPr>
        <w:pStyle w:val="alpha4"/>
        <w:rPr>
          <w:rFonts w:cs="Tahoma"/>
        </w:rPr>
      </w:pPr>
      <w:bookmarkStart w:id="89" w:name="_Hlk524912346"/>
      <w:r w:rsidRPr="00EA3D24">
        <w:rPr>
          <w:rFonts w:cs="Tahoma"/>
        </w:rPr>
        <w:t>cessão fiduciária, pela Companhia, de todos os direitos creditórios, atuais e futuros, de sua titularidade decorrentes das autorizações para exploração do transporte e armazenamento de gás natural (“</w:t>
      </w:r>
      <w:r w:rsidRPr="00EA3D24">
        <w:rPr>
          <w:rFonts w:cs="Tahoma"/>
          <w:u w:val="single"/>
        </w:rPr>
        <w:t>Autorizações ANP</w:t>
      </w:r>
      <w:r w:rsidRPr="00EA3D24">
        <w:rPr>
          <w:rFonts w:cs="Tahoma"/>
        </w:rPr>
        <w:t xml:space="preserve">”), bem como dos contratos de transporte de gás e de outros direitos e/ou receitas que sejam de sua titularidade, incluindo de contas correntes de movimentação restrita de sua titularidade </w:t>
      </w:r>
      <w:bookmarkEnd w:id="89"/>
      <w:r w:rsidRPr="00EA3D24">
        <w:rPr>
          <w:rFonts w:cs="Tahoma"/>
        </w:rPr>
        <w:t>(“</w:t>
      </w:r>
      <w:r w:rsidRPr="00EA3D24">
        <w:rPr>
          <w:rFonts w:cs="Tahoma"/>
          <w:u w:val="single"/>
        </w:rPr>
        <w:t>Direitos Creditórios Companhia</w:t>
      </w:r>
      <w:r w:rsidRPr="00EA3D24">
        <w:rPr>
          <w:rFonts w:cs="Tahoma"/>
        </w:rPr>
        <w:t>” e “</w:t>
      </w:r>
      <w:r w:rsidRPr="00EA3D24">
        <w:rPr>
          <w:rFonts w:cs="Tahoma"/>
          <w:u w:val="single"/>
        </w:rPr>
        <w:t>Cessão Fiduciária de Direitos Creditórios Companhia</w:t>
      </w:r>
      <w:r w:rsidRPr="00EA3D24">
        <w:rPr>
          <w:rFonts w:cs="Tahoma"/>
        </w:rPr>
        <w:t>”) e, pela Emissora, de conta corrente de movimentação restrita de sua titularidade (“</w:t>
      </w:r>
      <w:r w:rsidRPr="00EA3D24">
        <w:rPr>
          <w:rFonts w:cs="Tahoma"/>
          <w:u w:val="single"/>
        </w:rPr>
        <w:t>Conta Debêntures</w:t>
      </w:r>
      <w:r w:rsidRPr="00EA3D24">
        <w:rPr>
          <w:rFonts w:cs="Tahoma"/>
        </w:rPr>
        <w:t>”), conforme previsto no “Contrato de Cessão Fiduciária de Direitos e Outras Avenças”, a ser celebrado na Data de Conclusão da Aquisição, conforme aditado de tempos em tempos (“</w:t>
      </w:r>
      <w:r w:rsidRPr="00EA3D24">
        <w:rPr>
          <w:rFonts w:cs="Tahoma"/>
          <w:u w:val="single"/>
        </w:rPr>
        <w:t>Contrato de Cessão Fiduciária Companhia</w:t>
      </w:r>
      <w:r w:rsidRPr="00EA3D24">
        <w:rPr>
          <w:rFonts w:cs="Tahoma"/>
        </w:rPr>
        <w:t>” e, em conjunto com o Contrato de Cessão Fiduciária Emissora, “</w:t>
      </w:r>
      <w:r w:rsidRPr="00EA3D24">
        <w:rPr>
          <w:rFonts w:cs="Tahoma"/>
          <w:u w:val="single"/>
        </w:rPr>
        <w:t>Contratos de Cessão Fiduciária</w:t>
      </w:r>
      <w:r w:rsidRPr="00EA3D24">
        <w:rPr>
          <w:rFonts w:cs="Tahoma"/>
        </w:rPr>
        <w:t>”), sendo certo que a celebração do referido contrato, bem como a realização do registro perante os Cartórios de RTD Garantias de tal contrato, não será condição para realização da Emissão e da Oferta Restrita;</w:t>
      </w:r>
    </w:p>
    <w:p w14:paraId="520A7908" w14:textId="77777777" w:rsidR="003E68FF" w:rsidRPr="00EA3D24" w:rsidRDefault="003E68FF" w:rsidP="003E68FF">
      <w:pPr>
        <w:pStyle w:val="alpha4"/>
        <w:rPr>
          <w:rFonts w:cs="Tahoma"/>
        </w:rPr>
      </w:pPr>
      <w:r w:rsidRPr="00EA3D24">
        <w:rPr>
          <w:rFonts w:cs="Tahoma"/>
        </w:rPr>
        <w:t>cessão condicional, pela Companhia, dos seus direitos contratuais decorrentes do Contrato de Administração de Contas e Outras Avenças, celebrado em 25 de maio de 2018, entre a Petrobras, a Companhia e o Banco Santander (Brasil) S.A. (“</w:t>
      </w:r>
      <w:r w:rsidRPr="00EA3D24">
        <w:rPr>
          <w:rFonts w:cs="Tahoma"/>
          <w:u w:val="single"/>
        </w:rPr>
        <w:t>Cessão Condicional</w:t>
      </w:r>
      <w:r w:rsidRPr="00EA3D24">
        <w:rPr>
          <w:rFonts w:cs="Tahoma"/>
        </w:rPr>
        <w:t>”), conforme previsto no “Contrato de Cessão Condicional de Direitos Contratuais e Outras Avenças” a ser celebrado na Data de Conclusão da Aquisição, conforme aditado de tempos em tempos (“</w:t>
      </w:r>
      <w:r w:rsidRPr="00EA3D24">
        <w:rPr>
          <w:rFonts w:cs="Tahoma"/>
          <w:u w:val="single"/>
        </w:rPr>
        <w:t>Contrato de Cessão Condicional</w:t>
      </w:r>
      <w:r w:rsidRPr="00EA3D24">
        <w:rPr>
          <w:rFonts w:cs="Tahoma"/>
        </w:rPr>
        <w:t>”), sendo certo que a celebração do Contrato de Cessão Condicional, bem como a realização do registro perante os Cartórios de RTD Garantias de referido contrato, não será condição para realização da Emissão e da Oferta Restrita; e</w:t>
      </w:r>
    </w:p>
    <w:p w14:paraId="76D2142D" w14:textId="77777777" w:rsidR="003E68FF" w:rsidRPr="00EA3D24" w:rsidRDefault="003E68FF" w:rsidP="003E68FF">
      <w:pPr>
        <w:pStyle w:val="alpha4"/>
        <w:rPr>
          <w:rFonts w:cs="Tahoma"/>
        </w:rPr>
      </w:pPr>
      <w:r w:rsidRPr="00EA3D24">
        <w:rPr>
          <w:rFonts w:cs="Tahoma"/>
        </w:rPr>
        <w:t>pledge, pela Emissora, de direitos e/ou receitas que sejam de sua titularidade, incluindo contas correntes de movimentação restrita de sua titularidade, conforme previsto no Collateral Accounts Agreement, a ser celebrado na Data de Conclusão da Aquisição, conforme aditado de tempos em tempos (“</w:t>
      </w:r>
      <w:r w:rsidRPr="00EA3D24">
        <w:rPr>
          <w:rFonts w:cs="Tahoma"/>
          <w:u w:val="single"/>
        </w:rPr>
        <w:t>Collateral Accounts Agreement</w:t>
      </w:r>
      <w:r w:rsidRPr="00EA3D24">
        <w:rPr>
          <w:rFonts w:cs="Tahoma"/>
        </w:rPr>
        <w:t xml:space="preserve">” e, em conjunto com o Contrato de Alienação Fiduciária de Ações Emissora, o Contrato de Alienação Fiduciária de Ações Companhia, o Contrato de Cessão Fiduciária Emissora e o Contrato de Cessão Fiduciária Companhia e o Contrato de Cessão Condicional, os </w:t>
      </w:r>
      <w:r w:rsidRPr="00EA3D24">
        <w:rPr>
          <w:rFonts w:cs="Tahoma"/>
        </w:rPr>
        <w:lastRenderedPageBreak/>
        <w:t>“</w:t>
      </w:r>
      <w:r w:rsidRPr="00EA3D24">
        <w:rPr>
          <w:rFonts w:cs="Tahoma"/>
          <w:u w:val="single"/>
        </w:rPr>
        <w:t>Contratos de Garantia</w:t>
      </w:r>
      <w:r w:rsidRPr="00EA3D24">
        <w:rPr>
          <w:rFonts w:cs="Tahoma"/>
        </w:rPr>
        <w:t>”), sendo certo que a celebração do Collateral Accounts Agreement, bem como a realização dos registros para aperfeiçoamento da referida garantia, não serão condição para realização da Emissão e da Oferta Restrita.</w:t>
      </w:r>
    </w:p>
    <w:p w14:paraId="745CEE3E" w14:textId="77777777" w:rsidR="003E68FF" w:rsidRPr="00EA3D24" w:rsidRDefault="003E68FF" w:rsidP="003E68FF">
      <w:pPr>
        <w:pStyle w:val="Level4"/>
        <w:numPr>
          <w:ilvl w:val="3"/>
          <w:numId w:val="1"/>
        </w:numPr>
        <w:rPr>
          <w:rFonts w:cs="Tahoma"/>
          <w:szCs w:val="20"/>
        </w:rPr>
      </w:pPr>
      <w:bookmarkStart w:id="90" w:name="_DV_M108"/>
      <w:bookmarkStart w:id="91" w:name="_DV_M112"/>
      <w:bookmarkStart w:id="92" w:name="_DV_M115"/>
      <w:bookmarkStart w:id="93" w:name="_DV_M118"/>
      <w:bookmarkStart w:id="94" w:name="_DV_M120"/>
      <w:bookmarkEnd w:id="90"/>
      <w:bookmarkEnd w:id="91"/>
      <w:bookmarkEnd w:id="92"/>
      <w:bookmarkEnd w:id="93"/>
      <w:bookmarkEnd w:id="94"/>
      <w:r w:rsidRPr="00EA3D24">
        <w:rPr>
          <w:rFonts w:cs="Tahoma"/>
          <w:szCs w:val="20"/>
        </w:rPr>
        <w:t>Para fins desta Escritura, “</w:t>
      </w:r>
      <w:r w:rsidRPr="00EA3D24">
        <w:rPr>
          <w:rFonts w:cs="Tahoma"/>
          <w:szCs w:val="20"/>
          <w:u w:val="single"/>
        </w:rPr>
        <w:t>Data de Conclusão da Aquisição</w:t>
      </w:r>
      <w:r w:rsidRPr="00EA3D24">
        <w:rPr>
          <w:rFonts w:cs="Tahoma"/>
          <w:szCs w:val="20"/>
        </w:rPr>
        <w:t xml:space="preserve">” significa a data em que ocorrer o pagamento da primeira parcela do preço de Aquisição pela Emissora à Petrobras e a averbação da transferência das Ações TAG para a Emissora no Livro de Registro de Ações Nominativas da Companhia, nos termos do Contrato de Compra e Venda de Ações. </w:t>
      </w:r>
    </w:p>
    <w:p w14:paraId="2C2CAFF1" w14:textId="77777777" w:rsidR="003E68FF" w:rsidRPr="00EA3D24" w:rsidRDefault="003E68FF" w:rsidP="003E68FF">
      <w:pPr>
        <w:pStyle w:val="Level4"/>
        <w:numPr>
          <w:ilvl w:val="3"/>
          <w:numId w:val="1"/>
        </w:numPr>
        <w:rPr>
          <w:rFonts w:cs="Tahoma"/>
          <w:szCs w:val="20"/>
        </w:rPr>
      </w:pPr>
      <w:bookmarkStart w:id="95" w:name="_Hlk524912417"/>
      <w:r w:rsidRPr="00EA3D24">
        <w:rPr>
          <w:rFonts w:cs="Tahoma"/>
          <w:szCs w:val="20"/>
        </w:rPr>
        <w:t xml:space="preserve">As Garantias serão compartilhadas pelos Debenturistas, representados pelo Agente Fiduciário, com a dívida decorrente (i) do </w:t>
      </w:r>
      <w:r w:rsidRPr="00EA3D24">
        <w:rPr>
          <w:rFonts w:cs="Tahoma"/>
          <w:i/>
          <w:szCs w:val="20"/>
        </w:rPr>
        <w:t>Facility Agreement</w:t>
      </w:r>
      <w:r w:rsidRPr="00EA3D24">
        <w:rPr>
          <w:rFonts w:cs="Tahoma"/>
          <w:szCs w:val="20"/>
        </w:rPr>
        <w:t>, a ser celebrado até a Data de Conclusão da Aquisição entre, dentre outras partes, o BNP Paribas, o Crédit Agricole Corporate and Investment Bank, o Mizuho Bank, Ltd., o Sumitomo Mitsui Banking Corporation, o ING Capital LLC, o MUFG Bank, Ltd. e o Société Générale (em conjunto, “</w:t>
      </w:r>
      <w:r w:rsidRPr="00EA3D24">
        <w:rPr>
          <w:rFonts w:cs="Tahoma"/>
          <w:szCs w:val="20"/>
          <w:u w:val="single"/>
        </w:rPr>
        <w:t>Credores Estrangeiros</w:t>
      </w:r>
      <w:r w:rsidRPr="00EA3D24">
        <w:rPr>
          <w:rFonts w:cs="Tahoma"/>
          <w:szCs w:val="20"/>
        </w:rPr>
        <w:t xml:space="preserve">”), </w:t>
      </w:r>
      <w:r w:rsidRPr="00EA3D24">
        <w:rPr>
          <w:rFonts w:cs="Tahoma"/>
          <w:caps/>
          <w:szCs w:val="20"/>
        </w:rPr>
        <w:t>MUFG U</w:t>
      </w:r>
      <w:r w:rsidRPr="00EA3D24">
        <w:rPr>
          <w:rFonts w:cs="Tahoma"/>
          <w:szCs w:val="20"/>
        </w:rPr>
        <w:t>nion Bank</w:t>
      </w:r>
      <w:r w:rsidRPr="00EA3D24">
        <w:rPr>
          <w:rFonts w:cs="Tahoma"/>
          <w:caps/>
          <w:szCs w:val="20"/>
        </w:rPr>
        <w:t>, N.A</w:t>
      </w:r>
      <w:r w:rsidRPr="00EA3D24">
        <w:rPr>
          <w:rFonts w:cs="Tahoma"/>
          <w:szCs w:val="20"/>
        </w:rPr>
        <w:t xml:space="preserve"> (“</w:t>
      </w:r>
      <w:r w:rsidRPr="00EA3D24">
        <w:rPr>
          <w:rFonts w:cs="Tahoma"/>
          <w:szCs w:val="20"/>
          <w:u w:val="single"/>
        </w:rPr>
        <w:t>Agente de Garantias Offshore</w:t>
      </w:r>
      <w:r w:rsidRPr="00EA3D24">
        <w:rPr>
          <w:rFonts w:cs="Tahoma"/>
          <w:szCs w:val="20"/>
        </w:rPr>
        <w:t xml:space="preserve">”), e a Emissora </w:t>
      </w:r>
      <w:r w:rsidRPr="00EA3D24">
        <w:rPr>
          <w:rFonts w:cs="Tahoma"/>
          <w:color w:val="000000"/>
          <w:szCs w:val="20"/>
        </w:rPr>
        <w:t>(conforme aditado de tempos em tempos, “</w:t>
      </w:r>
      <w:r w:rsidRPr="00EA3D24">
        <w:rPr>
          <w:rFonts w:cs="Tahoma"/>
          <w:color w:val="000000"/>
          <w:szCs w:val="20"/>
          <w:u w:val="single"/>
        </w:rPr>
        <w:t>USD Facility</w:t>
      </w:r>
      <w:r w:rsidRPr="00EA3D24">
        <w:rPr>
          <w:rFonts w:cs="Tahoma"/>
          <w:color w:val="000000"/>
          <w:szCs w:val="20"/>
        </w:rPr>
        <w:t xml:space="preserve">”); e (ii) os Contratos de Hedge Contingente celebrados pelos Provedores de Hedge </w:t>
      </w:r>
      <w:r w:rsidRPr="00EA3D24">
        <w:rPr>
          <w:rFonts w:cs="Tahoma"/>
          <w:szCs w:val="20"/>
        </w:rPr>
        <w:t>(sendo os Provedores de Hedge e, em conjunto com os Debenturistas e os Credores Estrangeiros, as “</w:t>
      </w:r>
      <w:r w:rsidRPr="00EA3D24">
        <w:rPr>
          <w:rFonts w:cs="Tahoma"/>
          <w:szCs w:val="20"/>
          <w:u w:val="single"/>
        </w:rPr>
        <w:t>Partes Garantidas</w:t>
      </w:r>
      <w:r w:rsidRPr="00EA3D24">
        <w:rPr>
          <w:rFonts w:cs="Tahoma"/>
          <w:szCs w:val="20"/>
        </w:rPr>
        <w:t>”) e a Emissora (</w:t>
      </w:r>
      <w:r w:rsidRPr="00EA3D24">
        <w:rPr>
          <w:rFonts w:cs="Tahoma"/>
          <w:color w:val="000000"/>
          <w:szCs w:val="20"/>
        </w:rPr>
        <w:t>sendo os Contratos de Hedge Contingente</w:t>
      </w:r>
      <w:r w:rsidRPr="00EA3D24">
        <w:rPr>
          <w:rFonts w:cs="Tahoma"/>
          <w:szCs w:val="20"/>
        </w:rPr>
        <w:t xml:space="preserve"> em conjunto com a presente Escritura e o USD Facility, os “</w:t>
      </w:r>
      <w:r w:rsidRPr="00EA3D24">
        <w:rPr>
          <w:rFonts w:cs="Tahoma"/>
          <w:szCs w:val="20"/>
          <w:u w:val="single"/>
        </w:rPr>
        <w:t>Instrumentos de Crédito</w:t>
      </w:r>
      <w:r w:rsidRPr="00EA3D24">
        <w:rPr>
          <w:rFonts w:cs="Tahoma"/>
          <w:szCs w:val="20"/>
        </w:rPr>
        <w:t xml:space="preserve">”), nos termos do </w:t>
      </w:r>
      <w:r w:rsidRPr="00EA3D24">
        <w:rPr>
          <w:rFonts w:cs="Tahoma"/>
          <w:i/>
          <w:szCs w:val="20"/>
        </w:rPr>
        <w:t>Intercreditor Agreement</w:t>
      </w:r>
      <w:r w:rsidRPr="00EA3D24">
        <w:rPr>
          <w:rFonts w:cs="Tahoma"/>
          <w:szCs w:val="20"/>
        </w:rPr>
        <w:t>, a ser celebrado</w:t>
      </w:r>
      <w:r w:rsidRPr="00EA3D24">
        <w:rPr>
          <w:rFonts w:cs="Tahoma"/>
          <w:color w:val="000000"/>
          <w:szCs w:val="20"/>
        </w:rPr>
        <w:t xml:space="preserve"> </w:t>
      </w:r>
      <w:r w:rsidRPr="00EA3D24">
        <w:rPr>
          <w:rFonts w:cs="Tahoma"/>
          <w:szCs w:val="20"/>
        </w:rPr>
        <w:t xml:space="preserve">entre os Credores Estrangeiros, Provedores de Hedge, o Agente Fiduciário, </w:t>
      </w:r>
      <w:r w:rsidRPr="00EA3D24">
        <w:rPr>
          <w:rFonts w:cs="Tahoma"/>
          <w:caps/>
          <w:szCs w:val="20"/>
        </w:rPr>
        <w:t xml:space="preserve">TMF </w:t>
      </w:r>
      <w:r w:rsidRPr="00EA3D24">
        <w:rPr>
          <w:rFonts w:cs="Tahoma"/>
          <w:szCs w:val="20"/>
        </w:rPr>
        <w:t>Brasil Administração e Gestão de Ativos</w:t>
      </w:r>
      <w:r w:rsidRPr="00EA3D24">
        <w:rPr>
          <w:rFonts w:cs="Tahoma"/>
          <w:caps/>
          <w:szCs w:val="20"/>
        </w:rPr>
        <w:t xml:space="preserve"> Ltda.</w:t>
      </w:r>
      <w:r w:rsidRPr="00EA3D24" w:rsidDel="00181A38">
        <w:rPr>
          <w:rFonts w:cs="Tahoma"/>
          <w:szCs w:val="20"/>
        </w:rPr>
        <w:t xml:space="preserve"> </w:t>
      </w:r>
      <w:r w:rsidRPr="00EA3D24">
        <w:rPr>
          <w:rFonts w:cs="Tahoma"/>
          <w:szCs w:val="20"/>
        </w:rPr>
        <w:t>(“</w:t>
      </w:r>
      <w:r w:rsidRPr="00EA3D24">
        <w:rPr>
          <w:rFonts w:cs="Tahoma"/>
          <w:szCs w:val="20"/>
          <w:u w:val="single"/>
        </w:rPr>
        <w:t>Agente de Garantias Local</w:t>
      </w:r>
      <w:r w:rsidRPr="00EA3D24">
        <w:rPr>
          <w:rFonts w:cs="Tahoma"/>
          <w:szCs w:val="20"/>
        </w:rPr>
        <w:t>”) e Sumitomo Mitsui Banking Corporation (“</w:t>
      </w:r>
      <w:r w:rsidRPr="00EA3D24">
        <w:rPr>
          <w:rFonts w:cs="Tahoma"/>
          <w:szCs w:val="20"/>
          <w:u w:val="single"/>
        </w:rPr>
        <w:t>Agente dos Credores</w:t>
      </w:r>
      <w:r w:rsidRPr="00EA3D24">
        <w:rPr>
          <w:rFonts w:cs="Tahoma"/>
          <w:szCs w:val="20"/>
        </w:rPr>
        <w:t xml:space="preserve">”), </w:t>
      </w:r>
      <w:r w:rsidRPr="00EA3D24">
        <w:rPr>
          <w:rFonts w:cs="Tahoma"/>
          <w:color w:val="000000"/>
          <w:szCs w:val="20"/>
        </w:rPr>
        <w:t>até a</w:t>
      </w:r>
      <w:r w:rsidRPr="00EA3D24">
        <w:rPr>
          <w:rFonts w:cs="Tahoma"/>
          <w:szCs w:val="20"/>
        </w:rPr>
        <w:t xml:space="preserve"> Data de Conclusão da Aquisição (“</w:t>
      </w:r>
      <w:r w:rsidRPr="00EA3D24">
        <w:rPr>
          <w:rFonts w:cs="Tahoma"/>
          <w:i/>
          <w:szCs w:val="20"/>
          <w:u w:val="single"/>
        </w:rPr>
        <w:t>Intercreditor Agreement</w:t>
      </w:r>
      <w:r w:rsidRPr="00EA3D24">
        <w:rPr>
          <w:rFonts w:cs="Tahoma"/>
          <w:szCs w:val="20"/>
        </w:rPr>
        <w:t>”), o qual será parte integrante dos documentos da Oferta Restrita</w:t>
      </w:r>
      <w:bookmarkEnd w:id="95"/>
      <w:r w:rsidRPr="00EA3D24">
        <w:rPr>
          <w:rFonts w:cs="Tahoma"/>
          <w:szCs w:val="20"/>
        </w:rPr>
        <w:t>.</w:t>
      </w:r>
    </w:p>
    <w:p w14:paraId="49668E49" w14:textId="77777777" w:rsidR="003E68FF" w:rsidRPr="00EA3D24" w:rsidRDefault="003E68FF" w:rsidP="003E68FF">
      <w:pPr>
        <w:pStyle w:val="Level3"/>
        <w:numPr>
          <w:ilvl w:val="2"/>
          <w:numId w:val="1"/>
        </w:numPr>
        <w:rPr>
          <w:rFonts w:cs="Tahoma"/>
          <w:szCs w:val="20"/>
        </w:rPr>
      </w:pPr>
      <w:r w:rsidRPr="00EA3D24">
        <w:rPr>
          <w:rFonts w:cs="Tahoma"/>
          <w:szCs w:val="20"/>
          <w:u w:val="single"/>
        </w:rPr>
        <w:t>Garantia Fidejussória</w:t>
      </w:r>
      <w:r w:rsidRPr="00EA3D24">
        <w:rPr>
          <w:rFonts w:cs="Tahoma"/>
          <w:szCs w:val="20"/>
        </w:rPr>
        <w:t xml:space="preserve">. </w:t>
      </w:r>
      <w:bookmarkStart w:id="96" w:name="_Hlk524912440"/>
      <w:r w:rsidRPr="00EA3D24">
        <w:rPr>
          <w:rFonts w:cs="Tahoma"/>
          <w:szCs w:val="20"/>
        </w:rPr>
        <w:t>Para assegurar o fiel, integral e pontual pagamento das Obrigações Garantidas, as Debêntures contarão com garantia fidejussória na forma de fiança a ser prestada pela Companhia (“</w:t>
      </w:r>
      <w:r w:rsidRPr="00EA3D24">
        <w:rPr>
          <w:rFonts w:cs="Tahoma"/>
          <w:szCs w:val="20"/>
          <w:u w:val="single"/>
        </w:rPr>
        <w:t>Fiança Corporativa</w:t>
      </w:r>
      <w:r w:rsidRPr="00EA3D24">
        <w:rPr>
          <w:rFonts w:cs="Tahoma"/>
          <w:szCs w:val="20"/>
        </w:rPr>
        <w:t xml:space="preserve">”), a qual será formalizada por meio de aditamento à presente Escritura, substancialmente na forma do </w:t>
      </w:r>
      <w:r w:rsidRPr="00EA3D24">
        <w:rPr>
          <w:rFonts w:cs="Tahoma"/>
          <w:b/>
          <w:szCs w:val="20"/>
          <w:u w:val="single"/>
        </w:rPr>
        <w:t>Anexo I</w:t>
      </w:r>
      <w:r w:rsidRPr="00EA3D24">
        <w:rPr>
          <w:rFonts w:cs="Tahoma"/>
          <w:szCs w:val="20"/>
        </w:rPr>
        <w:t>, a ser celebrado pelas Partes, em conjunto com a Companhia, na Data de Conclusão da Aquisição, sem necessidade de aprovação societária adicional da Emissora ou aprovação dos Debenturistas reunidos em Assembleia Geral</w:t>
      </w:r>
      <w:bookmarkEnd w:id="96"/>
      <w:r w:rsidRPr="00EA3D24">
        <w:rPr>
          <w:rFonts w:cs="Tahoma"/>
          <w:szCs w:val="20"/>
        </w:rPr>
        <w:t>.</w:t>
      </w:r>
    </w:p>
    <w:p w14:paraId="7E6D6946" w14:textId="77777777" w:rsidR="003E68FF" w:rsidRPr="00EA3D24" w:rsidRDefault="003E68FF" w:rsidP="003E68FF">
      <w:pPr>
        <w:pStyle w:val="Level4"/>
        <w:numPr>
          <w:ilvl w:val="3"/>
          <w:numId w:val="1"/>
        </w:numPr>
        <w:rPr>
          <w:rFonts w:cs="Tahoma"/>
          <w:szCs w:val="20"/>
        </w:rPr>
      </w:pPr>
      <w:r w:rsidRPr="00EA3D24">
        <w:rPr>
          <w:rFonts w:cs="Tahoma"/>
          <w:szCs w:val="20"/>
        </w:rPr>
        <w:t>Em virtude da Fiança Corporativa a ser prestada pela Companhia nos termos da Cláusula 3.8.2 acima, o aditamento à Escritura que formalizará a prestação da referida Fiança Corporativa (e todos e quaisquer eventuais aditamentos à Escritura que sejam celebrados enquanto a Fiança Corporativa estiver em pleno vigor e efeito) deverão ser registrados, pela Emissora, às suas expensas, nos competentes Cartórios de Registro de Títulos e Documentos da Cidade do Rio de Janeiro, Estado do Rio de Janeiro (em conjunto, “</w:t>
      </w:r>
      <w:r w:rsidRPr="00EA3D24">
        <w:rPr>
          <w:rFonts w:cs="Tahoma"/>
          <w:szCs w:val="20"/>
          <w:u w:val="single"/>
        </w:rPr>
        <w:t>Cartório de RTD Fiança Corporativa</w:t>
      </w:r>
      <w:r w:rsidRPr="00EA3D24">
        <w:rPr>
          <w:rFonts w:cs="Tahoma"/>
          <w:szCs w:val="20"/>
        </w:rPr>
        <w:t xml:space="preserve">”). Para tanto, a Emissora desde já se obriga a: (a) em até 3 (três) Dias Úteis contados da data de assinatura de todos e quaisquer eventuais aditamentos à Escritura que sejam celebrados enquanto a Fiança Corporativa estiver em pleno vigor e efeito, apresentar ao Agente Fiduciário o protocolo do pedido de registro do referido aditamento no </w:t>
      </w:r>
      <w:r w:rsidRPr="00EA3D24">
        <w:rPr>
          <w:rFonts w:cs="Tahoma"/>
          <w:szCs w:val="20"/>
        </w:rPr>
        <w:lastRenderedPageBreak/>
        <w:t>Cartório de RTD Fiança Corporativa; e (b) em até 3 (três) Dias Úteis contados da data do registro do referido aditamento no Cartório de RTD, encaminhar ao Agente Fiduciário 1 (uma) via original do referido aditamento devidamente registrada no Cartório de RTD Fiança Corporativa.</w:t>
      </w:r>
    </w:p>
    <w:p w14:paraId="466C8BB4" w14:textId="77777777" w:rsidR="003E68FF" w:rsidRPr="00EA3D24" w:rsidRDefault="003E68FF" w:rsidP="003E68FF">
      <w:pPr>
        <w:pStyle w:val="Level1"/>
        <w:keepNext/>
        <w:numPr>
          <w:ilvl w:val="0"/>
          <w:numId w:val="1"/>
        </w:numPr>
        <w:rPr>
          <w:rFonts w:cs="Tahoma"/>
          <w:b/>
          <w:szCs w:val="20"/>
        </w:rPr>
      </w:pPr>
      <w:bookmarkStart w:id="97" w:name="_DV_M121"/>
      <w:bookmarkStart w:id="98" w:name="_Toc499990325"/>
      <w:bookmarkStart w:id="99" w:name="_Toc341276382"/>
      <w:bookmarkStart w:id="100" w:name="_Toc474099845"/>
      <w:bookmarkEnd w:id="86"/>
      <w:bookmarkEnd w:id="97"/>
      <w:r w:rsidRPr="00EA3D24">
        <w:rPr>
          <w:rFonts w:cs="Tahoma"/>
          <w:b/>
          <w:szCs w:val="20"/>
        </w:rPr>
        <w:t>CARACTERÍSTICAS DAS DEBÊNTURES</w:t>
      </w:r>
      <w:bookmarkEnd w:id="98"/>
      <w:bookmarkEnd w:id="99"/>
      <w:bookmarkEnd w:id="100"/>
    </w:p>
    <w:p w14:paraId="4D385A2C" w14:textId="77777777" w:rsidR="003E68FF" w:rsidRPr="00EA3D24" w:rsidRDefault="003E68FF" w:rsidP="003E68FF">
      <w:pPr>
        <w:pStyle w:val="Level2"/>
        <w:numPr>
          <w:ilvl w:val="1"/>
          <w:numId w:val="1"/>
        </w:numPr>
        <w:rPr>
          <w:rFonts w:cs="Tahoma"/>
          <w:b/>
          <w:szCs w:val="20"/>
        </w:rPr>
      </w:pPr>
      <w:bookmarkStart w:id="101" w:name="_DV_M122"/>
      <w:bookmarkStart w:id="102" w:name="_Toc499990326"/>
      <w:bookmarkEnd w:id="101"/>
      <w:r w:rsidRPr="00EA3D24">
        <w:rPr>
          <w:rFonts w:cs="Tahoma"/>
          <w:b/>
          <w:szCs w:val="20"/>
        </w:rPr>
        <w:t>Características Básicas</w:t>
      </w:r>
    </w:p>
    <w:p w14:paraId="05E82567" w14:textId="7F37E0F2" w:rsidR="003E68FF" w:rsidRPr="001B04DD" w:rsidRDefault="003E68FF" w:rsidP="009F0FC3">
      <w:pPr>
        <w:pStyle w:val="Level3"/>
        <w:rPr>
          <w:rFonts w:cs="Tahoma"/>
          <w:szCs w:val="20"/>
        </w:rPr>
      </w:pPr>
      <w:bookmarkStart w:id="103" w:name="_DV_M123"/>
      <w:bookmarkEnd w:id="103"/>
      <w:r w:rsidRPr="001B04DD">
        <w:rPr>
          <w:rFonts w:cs="Tahoma"/>
          <w:szCs w:val="20"/>
          <w:u w:val="single"/>
        </w:rPr>
        <w:t>Data de Emissão</w:t>
      </w:r>
      <w:r w:rsidRPr="001B04DD">
        <w:rPr>
          <w:rFonts w:cs="Tahoma"/>
          <w:szCs w:val="20"/>
        </w:rPr>
        <w:t xml:space="preserve">: Para todos os fins e efeitos legais, a data da emissão das Debêntures será o dia </w:t>
      </w:r>
      <w:r w:rsidR="00290E07">
        <w:rPr>
          <w:rFonts w:cs="Tahoma"/>
          <w:szCs w:val="20"/>
        </w:rPr>
        <w:t>13</w:t>
      </w:r>
      <w:r w:rsidR="009F45D7" w:rsidRPr="001B04DD">
        <w:rPr>
          <w:rFonts w:cs="Tahoma"/>
          <w:szCs w:val="20"/>
        </w:rPr>
        <w:t xml:space="preserve"> de </w:t>
      </w:r>
      <w:r w:rsidR="009F0FC3" w:rsidRPr="001B04DD">
        <w:rPr>
          <w:rFonts w:cs="Tahoma"/>
          <w:szCs w:val="20"/>
        </w:rPr>
        <w:t xml:space="preserve">junho </w:t>
      </w:r>
      <w:r w:rsidR="009F45D7" w:rsidRPr="001B04DD">
        <w:rPr>
          <w:rFonts w:cs="Tahoma"/>
          <w:szCs w:val="20"/>
        </w:rPr>
        <w:t xml:space="preserve">de 2019 </w:t>
      </w:r>
      <w:r w:rsidRPr="001B04DD">
        <w:rPr>
          <w:rFonts w:cs="Tahoma"/>
          <w:szCs w:val="20"/>
        </w:rPr>
        <w:t>(“</w:t>
      </w:r>
      <w:r w:rsidRPr="001B04DD">
        <w:rPr>
          <w:rFonts w:cs="Tahoma"/>
          <w:szCs w:val="20"/>
          <w:u w:val="single"/>
        </w:rPr>
        <w:t>Data de Emissão</w:t>
      </w:r>
      <w:r w:rsidRPr="001B04DD">
        <w:rPr>
          <w:rFonts w:cs="Tahoma"/>
          <w:szCs w:val="20"/>
        </w:rPr>
        <w:t>”).</w:t>
      </w:r>
    </w:p>
    <w:p w14:paraId="35EF849C" w14:textId="77777777" w:rsidR="003E68FF" w:rsidRPr="00EA3D24" w:rsidRDefault="003E68FF" w:rsidP="003E68FF">
      <w:pPr>
        <w:pStyle w:val="Level3"/>
        <w:numPr>
          <w:ilvl w:val="2"/>
          <w:numId w:val="1"/>
        </w:numPr>
        <w:rPr>
          <w:rFonts w:cs="Tahoma"/>
          <w:szCs w:val="20"/>
        </w:rPr>
      </w:pPr>
      <w:bookmarkStart w:id="104" w:name="_DV_M125"/>
      <w:bookmarkEnd w:id="104"/>
      <w:r w:rsidRPr="00EA3D24">
        <w:rPr>
          <w:rFonts w:cs="Tahoma"/>
          <w:szCs w:val="20"/>
          <w:u w:val="single"/>
        </w:rPr>
        <w:t>Conversibilidade</w:t>
      </w:r>
      <w:r w:rsidRPr="00EA3D24">
        <w:rPr>
          <w:rFonts w:cs="Tahoma"/>
          <w:szCs w:val="20"/>
        </w:rPr>
        <w:t xml:space="preserve">: As Debêntures serão simples, ou seja, não conversíveis e não permutáveis em ações de emissão da Emissora ou de terceiros. </w:t>
      </w:r>
    </w:p>
    <w:p w14:paraId="40BF243F" w14:textId="77777777" w:rsidR="003E68FF" w:rsidRPr="00EA3D24" w:rsidRDefault="003E68FF" w:rsidP="003E68FF">
      <w:pPr>
        <w:pStyle w:val="Level3"/>
        <w:numPr>
          <w:ilvl w:val="2"/>
          <w:numId w:val="1"/>
        </w:numPr>
        <w:rPr>
          <w:rFonts w:cs="Tahoma"/>
          <w:szCs w:val="20"/>
        </w:rPr>
      </w:pPr>
      <w:bookmarkStart w:id="105" w:name="_DV_M126"/>
      <w:bookmarkEnd w:id="105"/>
      <w:r w:rsidRPr="00EA3D24">
        <w:rPr>
          <w:rFonts w:cs="Tahoma"/>
          <w:szCs w:val="20"/>
          <w:u w:val="single"/>
        </w:rPr>
        <w:t>Espécie</w:t>
      </w:r>
      <w:r w:rsidRPr="00EA3D24">
        <w:rPr>
          <w:rFonts w:cs="Tahoma"/>
          <w:szCs w:val="20"/>
        </w:rPr>
        <w:t>: As Debêntures serão da espécie quirografária, com garantia real adicional.</w:t>
      </w:r>
    </w:p>
    <w:p w14:paraId="7FDE5AFA" w14:textId="77777777" w:rsidR="003E68FF" w:rsidRPr="00EA3D24" w:rsidRDefault="003E68FF" w:rsidP="003E68FF">
      <w:pPr>
        <w:pStyle w:val="Level3"/>
        <w:numPr>
          <w:ilvl w:val="2"/>
          <w:numId w:val="1"/>
        </w:numPr>
        <w:rPr>
          <w:rFonts w:cs="Tahoma"/>
          <w:szCs w:val="20"/>
        </w:rPr>
      </w:pPr>
      <w:bookmarkStart w:id="106" w:name="_DV_M127"/>
      <w:bookmarkEnd w:id="106"/>
      <w:r w:rsidRPr="00EA3D24">
        <w:rPr>
          <w:rFonts w:cs="Tahoma"/>
          <w:szCs w:val="20"/>
          <w:u w:val="single"/>
        </w:rPr>
        <w:t>Tipo e Forma</w:t>
      </w:r>
      <w:r w:rsidRPr="00EA3D24">
        <w:rPr>
          <w:rFonts w:cs="Tahoma"/>
          <w:szCs w:val="20"/>
        </w:rPr>
        <w:t>: As Debêntures serão 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B3, será expedido por esta extrato em nome do Debenturista, que servirá como comprovante de titularidade de tais Debêntures.</w:t>
      </w:r>
    </w:p>
    <w:p w14:paraId="10551DB6" w14:textId="1DBDAF48" w:rsidR="003E68FF" w:rsidRPr="00EA3D24" w:rsidRDefault="003E68FF" w:rsidP="009F0FC3">
      <w:pPr>
        <w:pStyle w:val="Level3"/>
        <w:rPr>
          <w:rFonts w:cs="Tahoma"/>
          <w:szCs w:val="20"/>
        </w:rPr>
      </w:pPr>
      <w:bookmarkStart w:id="107" w:name="_DV_M131"/>
      <w:bookmarkStart w:id="108" w:name="_DV_M135"/>
      <w:bookmarkStart w:id="109" w:name="_DV_M136"/>
      <w:bookmarkEnd w:id="107"/>
      <w:bookmarkEnd w:id="108"/>
      <w:bookmarkEnd w:id="109"/>
      <w:r w:rsidRPr="00EA3D24">
        <w:rPr>
          <w:rFonts w:cs="Tahoma"/>
          <w:szCs w:val="20"/>
          <w:u w:val="single"/>
        </w:rPr>
        <w:t>Prazo e Data de Vencimento</w:t>
      </w:r>
      <w:r w:rsidRPr="00EA3D24">
        <w:rPr>
          <w:rFonts w:cs="Tahoma"/>
          <w:szCs w:val="20"/>
        </w:rPr>
        <w:t xml:space="preserve">: </w:t>
      </w:r>
      <w:bookmarkStart w:id="110" w:name="_DV_C113"/>
      <w:r w:rsidR="009F0FC3" w:rsidRPr="00EA3D24">
        <w:rPr>
          <w:rFonts w:cs="Tahoma"/>
          <w:szCs w:val="20"/>
        </w:rPr>
        <w:t xml:space="preserve">As Debêntures terão prazo de vencimento de 7 (sete) anos contados da Data de Emissão, vencendo, portanto, em </w:t>
      </w:r>
      <w:r w:rsidR="00290E07">
        <w:rPr>
          <w:rFonts w:cs="Tahoma"/>
          <w:szCs w:val="20"/>
        </w:rPr>
        <w:t>13 de junho</w:t>
      </w:r>
      <w:r w:rsidR="009F0FC3" w:rsidRPr="00EA3D24">
        <w:rPr>
          <w:rFonts w:cs="Tahoma"/>
          <w:szCs w:val="20"/>
        </w:rPr>
        <w:t xml:space="preserve"> de 2026 (“</w:t>
      </w:r>
      <w:r w:rsidR="009F0FC3" w:rsidRPr="001B04DD">
        <w:rPr>
          <w:rFonts w:cs="Tahoma"/>
          <w:szCs w:val="20"/>
          <w:u w:val="single"/>
        </w:rPr>
        <w:t>Data de Vencimento</w:t>
      </w:r>
      <w:r w:rsidR="009F0FC3" w:rsidRPr="00EA3D24">
        <w:rPr>
          <w:rFonts w:cs="Tahoma"/>
          <w:szCs w:val="20"/>
        </w:rPr>
        <w:t>”), ressalvadas as hipóteses de liquidação antecipada das Debêntures resultante de resgate antecipado, aquisição facultativa com cancelamento da totalidade ou vencimento antecipado das obrigações decorrentes das Debêntures, nos termos desta Escritura.</w:t>
      </w:r>
      <w:bookmarkEnd w:id="110"/>
    </w:p>
    <w:p w14:paraId="2C619062" w14:textId="77777777" w:rsidR="003E68FF" w:rsidRPr="00EA3D24" w:rsidRDefault="003E68FF" w:rsidP="003E68FF">
      <w:pPr>
        <w:pStyle w:val="Level3"/>
        <w:numPr>
          <w:ilvl w:val="2"/>
          <w:numId w:val="1"/>
        </w:numPr>
        <w:rPr>
          <w:rFonts w:cs="Tahoma"/>
          <w:szCs w:val="20"/>
        </w:rPr>
      </w:pPr>
      <w:bookmarkStart w:id="111" w:name="_DV_M137"/>
      <w:bookmarkEnd w:id="111"/>
      <w:r w:rsidRPr="00EA3D24">
        <w:rPr>
          <w:rFonts w:cs="Tahoma"/>
          <w:szCs w:val="20"/>
          <w:u w:val="single"/>
        </w:rPr>
        <w:t>Valor Nominal Unitário</w:t>
      </w:r>
      <w:r w:rsidRPr="00EA3D24">
        <w:rPr>
          <w:rFonts w:cs="Tahoma"/>
          <w:szCs w:val="20"/>
        </w:rPr>
        <w:t>: O valor nominal unitário: (i) das Debêntures da Primeira Série será de R$ 50.000,00 (cinquenta mil Reais), na Data de Emissão (“</w:t>
      </w:r>
      <w:r w:rsidRPr="00EA3D24">
        <w:rPr>
          <w:rFonts w:cs="Tahoma"/>
          <w:szCs w:val="20"/>
          <w:u w:val="single"/>
        </w:rPr>
        <w:t>Valor Nominal Unitário das Debêntures da Primeira Série</w:t>
      </w:r>
      <w:r w:rsidRPr="00EA3D24">
        <w:rPr>
          <w:rFonts w:cs="Tahoma"/>
          <w:szCs w:val="20"/>
        </w:rPr>
        <w:t>”); (ii) das Debêntures da Segunda Série será de R$ 250.000,00 (duzentos e cinquenta mil Reais), na Data de Emissão (“</w:t>
      </w:r>
      <w:r w:rsidRPr="00EA3D24">
        <w:rPr>
          <w:rFonts w:cs="Tahoma"/>
          <w:szCs w:val="20"/>
          <w:u w:val="single"/>
        </w:rPr>
        <w:t>Valor Nominal Unitário das Debêntures da Segunda Série</w:t>
      </w:r>
      <w:r w:rsidRPr="00EA3D24">
        <w:rPr>
          <w:rFonts w:cs="Tahoma"/>
          <w:szCs w:val="20"/>
        </w:rPr>
        <w:t>”); e (iii) das Debêntures da Terceira Série será de R$ 1.000.000,00 (um milhão de Reais), na Data de Emissão (“</w:t>
      </w:r>
      <w:r w:rsidRPr="00EA3D24">
        <w:rPr>
          <w:rFonts w:cs="Tahoma"/>
          <w:szCs w:val="20"/>
          <w:u w:val="single"/>
        </w:rPr>
        <w:t>Valor Nominal Unitário das Debêntures da Terceira Série</w:t>
      </w:r>
      <w:r w:rsidRPr="00EA3D24">
        <w:rPr>
          <w:rFonts w:cs="Tahoma"/>
          <w:szCs w:val="20"/>
        </w:rPr>
        <w:t>”, e, em conjunto com o Valor Nominal das Debêntures da Primeira Série e o Valor Nominal das Debêntures da Segunda Série, “</w:t>
      </w:r>
      <w:r w:rsidRPr="00EA3D24">
        <w:rPr>
          <w:rFonts w:cs="Tahoma"/>
          <w:szCs w:val="20"/>
          <w:u w:val="single"/>
        </w:rPr>
        <w:t>Valor Nominal Unitário</w:t>
      </w:r>
      <w:r w:rsidRPr="00EA3D24">
        <w:rPr>
          <w:rFonts w:cs="Tahoma"/>
          <w:szCs w:val="20"/>
        </w:rPr>
        <w:t>”).</w:t>
      </w:r>
    </w:p>
    <w:p w14:paraId="35ECBB18" w14:textId="10FA314E" w:rsidR="003E68FF" w:rsidRPr="00EA3D24" w:rsidRDefault="003E68FF" w:rsidP="003E68FF">
      <w:pPr>
        <w:pStyle w:val="Level3"/>
        <w:numPr>
          <w:ilvl w:val="2"/>
          <w:numId w:val="1"/>
        </w:numPr>
        <w:rPr>
          <w:rFonts w:cs="Tahoma"/>
          <w:szCs w:val="20"/>
        </w:rPr>
      </w:pPr>
      <w:bookmarkStart w:id="112" w:name="_DV_M138"/>
      <w:bookmarkEnd w:id="112"/>
      <w:r w:rsidRPr="00EA3D24">
        <w:rPr>
          <w:rFonts w:cs="Tahoma"/>
          <w:szCs w:val="20"/>
          <w:u w:val="single"/>
        </w:rPr>
        <w:t>Quantidade de Debêntures</w:t>
      </w:r>
      <w:r w:rsidRPr="00EA3D24">
        <w:rPr>
          <w:rFonts w:cs="Tahoma"/>
          <w:szCs w:val="20"/>
        </w:rPr>
        <w:t>: Serão emitidas 94.000 (noventa e quatro mil) Debêntures, sendo 70.000 (setenta mil) Debêntures da Primeira Série, 18.000 (dezoito mil) Debêntures da Segunda Série e 6.000 (seis mil) Debêntures da Terceira Série.</w:t>
      </w:r>
    </w:p>
    <w:p w14:paraId="55D26A19" w14:textId="77777777" w:rsidR="003E68FF" w:rsidRPr="00EA3D24" w:rsidRDefault="003E68FF" w:rsidP="003E68FF">
      <w:pPr>
        <w:pStyle w:val="Level3"/>
        <w:numPr>
          <w:ilvl w:val="2"/>
          <w:numId w:val="1"/>
        </w:numPr>
        <w:rPr>
          <w:rFonts w:cs="Tahoma"/>
          <w:szCs w:val="20"/>
        </w:rPr>
      </w:pPr>
      <w:r w:rsidRPr="00EA3D24">
        <w:rPr>
          <w:rFonts w:cs="Tahoma"/>
          <w:szCs w:val="20"/>
          <w:u w:val="single"/>
        </w:rPr>
        <w:t>Preço e Forma de Subscrição</w:t>
      </w:r>
      <w:r w:rsidRPr="00EA3D24">
        <w:rPr>
          <w:rFonts w:cs="Tahoma"/>
          <w:szCs w:val="20"/>
        </w:rPr>
        <w:t>. As Debêntures serão subscritas durante o prazo de distribuição das Debêntures, na forma dos artigos 7º-A e 8° da Instrução CVM 476, no mercado primário, pelo seu respectivo Valor Nominal Unitário (“</w:t>
      </w:r>
      <w:r w:rsidRPr="00EA3D24">
        <w:rPr>
          <w:rFonts w:cs="Tahoma"/>
          <w:szCs w:val="20"/>
          <w:u w:val="single"/>
        </w:rPr>
        <w:t>Preço de Subscrição</w:t>
      </w:r>
      <w:r w:rsidRPr="00EA3D24">
        <w:rPr>
          <w:rFonts w:cs="Tahoma"/>
          <w:szCs w:val="20"/>
        </w:rPr>
        <w:t xml:space="preserve">”). Caso, por problemas operacionais, qualquer integralização das Debêntures não possa ser realizada na primeira Data de Integralização, tal integralização deverá ser realizada pelo Preço de Subscrição, acrescido da </w:t>
      </w:r>
      <w:r w:rsidRPr="00EA3D24">
        <w:rPr>
          <w:rFonts w:cs="Tahoma"/>
          <w:szCs w:val="20"/>
        </w:rPr>
        <w:lastRenderedPageBreak/>
        <w:t xml:space="preserve">Remuneração calculada </w:t>
      </w:r>
      <w:r w:rsidRPr="00EA3D24">
        <w:rPr>
          <w:rFonts w:cs="Tahoma"/>
          <w:i/>
          <w:szCs w:val="20"/>
        </w:rPr>
        <w:t>pro rata temporis</w:t>
      </w:r>
      <w:r w:rsidRPr="00EA3D24">
        <w:rPr>
          <w:rFonts w:cs="Tahoma"/>
          <w:szCs w:val="20"/>
        </w:rPr>
        <w:t xml:space="preserve"> desde a primeira Data de Integralização até a data da efetiva integralização de tais Debêntures.</w:t>
      </w:r>
    </w:p>
    <w:p w14:paraId="043D2DE2" w14:textId="77777777" w:rsidR="003E68FF" w:rsidRPr="00EA3D24" w:rsidRDefault="003E68FF" w:rsidP="003E68FF">
      <w:pPr>
        <w:pStyle w:val="Level3"/>
        <w:numPr>
          <w:ilvl w:val="2"/>
          <w:numId w:val="1"/>
        </w:numPr>
        <w:rPr>
          <w:rFonts w:cs="Tahoma"/>
          <w:szCs w:val="20"/>
        </w:rPr>
      </w:pPr>
      <w:r w:rsidRPr="00EA3D24">
        <w:rPr>
          <w:rFonts w:cs="Tahoma"/>
          <w:szCs w:val="20"/>
          <w:u w:val="single"/>
        </w:rPr>
        <w:t>Prazo e Forma de Integralização</w:t>
      </w:r>
      <w:r w:rsidRPr="00EA3D24">
        <w:rPr>
          <w:rFonts w:cs="Tahoma"/>
          <w:szCs w:val="20"/>
        </w:rPr>
        <w:t>.</w:t>
      </w:r>
      <w:r w:rsidRPr="00EA3D24">
        <w:rPr>
          <w:rFonts w:cs="Tahoma"/>
          <w:b/>
          <w:szCs w:val="20"/>
        </w:rPr>
        <w:t xml:space="preserve"> </w:t>
      </w:r>
      <w:r w:rsidRPr="00EA3D24">
        <w:rPr>
          <w:rFonts w:cs="Tahoma"/>
          <w:szCs w:val="20"/>
        </w:rPr>
        <w:t>A integralização das Debêntures será realizada à vista, no ato da subscrição, em moeda corrente nacional, pelo Preço de Subscrição, de acordo com as normas de liquidação e procedimentos aplicáveis da B3, a partir da data de início da distribuição das Debêntures, sendo considerada “</w:t>
      </w:r>
      <w:r w:rsidRPr="00EA3D24">
        <w:rPr>
          <w:rFonts w:cs="Tahoma"/>
          <w:szCs w:val="20"/>
          <w:u w:val="single"/>
        </w:rPr>
        <w:t>Data de Integralização</w:t>
      </w:r>
      <w:r w:rsidRPr="00EA3D24">
        <w:rPr>
          <w:rFonts w:cs="Tahoma"/>
          <w:szCs w:val="20"/>
        </w:rPr>
        <w:t xml:space="preserve">”, para fins da presente Escritura, toda data de subscrição e integralização das Debêntures. </w:t>
      </w:r>
    </w:p>
    <w:p w14:paraId="3A15E0B0" w14:textId="77777777" w:rsidR="003E68FF" w:rsidRPr="00EA3D24" w:rsidRDefault="003E68FF" w:rsidP="003E68FF">
      <w:pPr>
        <w:pStyle w:val="Level2"/>
        <w:numPr>
          <w:ilvl w:val="1"/>
          <w:numId w:val="1"/>
        </w:numPr>
        <w:rPr>
          <w:rFonts w:cs="Tahoma"/>
          <w:b/>
          <w:szCs w:val="20"/>
        </w:rPr>
      </w:pPr>
      <w:bookmarkStart w:id="113" w:name="_DV_M141"/>
      <w:bookmarkStart w:id="114" w:name="_Toc499990343"/>
      <w:bookmarkEnd w:id="102"/>
      <w:bookmarkEnd w:id="113"/>
      <w:r w:rsidRPr="00EA3D24">
        <w:rPr>
          <w:rFonts w:cs="Tahoma"/>
          <w:b/>
          <w:szCs w:val="20"/>
        </w:rPr>
        <w:t>Atualização Monetária e Remuneração</w:t>
      </w:r>
    </w:p>
    <w:p w14:paraId="74599281" w14:textId="77777777" w:rsidR="003E68FF" w:rsidRPr="00EA3D24" w:rsidRDefault="003E68FF" w:rsidP="003E68FF">
      <w:pPr>
        <w:pStyle w:val="Level3"/>
        <w:numPr>
          <w:ilvl w:val="2"/>
          <w:numId w:val="1"/>
        </w:numPr>
        <w:rPr>
          <w:rFonts w:cs="Tahoma"/>
          <w:szCs w:val="20"/>
        </w:rPr>
      </w:pPr>
      <w:bookmarkStart w:id="115" w:name="_DV_M142"/>
      <w:bookmarkEnd w:id="115"/>
      <w:r w:rsidRPr="00EA3D24">
        <w:rPr>
          <w:rFonts w:cs="Tahoma"/>
          <w:szCs w:val="20"/>
          <w:u w:val="single"/>
        </w:rPr>
        <w:t>Atualização Monetária das Debêntures</w:t>
      </w:r>
      <w:r w:rsidRPr="00EA3D24">
        <w:rPr>
          <w:rFonts w:cs="Tahoma"/>
          <w:szCs w:val="20"/>
        </w:rPr>
        <w:t>. Não haverá atualização monetária do respectivo Valor Nominal Unitário das Debêntures.</w:t>
      </w:r>
    </w:p>
    <w:p w14:paraId="2B566583" w14:textId="77777777" w:rsidR="003E68FF" w:rsidRPr="00EA3D24" w:rsidRDefault="003E68FF" w:rsidP="003E68FF">
      <w:pPr>
        <w:pStyle w:val="Level3"/>
        <w:numPr>
          <w:ilvl w:val="2"/>
          <w:numId w:val="1"/>
        </w:numPr>
        <w:rPr>
          <w:rFonts w:cs="Tahoma"/>
          <w:szCs w:val="20"/>
          <w:u w:val="single"/>
        </w:rPr>
      </w:pPr>
      <w:bookmarkStart w:id="116" w:name="_Toc375090256"/>
      <w:bookmarkStart w:id="117" w:name="_Toc375090257"/>
      <w:bookmarkStart w:id="118" w:name="_Toc375090258"/>
      <w:bookmarkEnd w:id="116"/>
      <w:bookmarkEnd w:id="117"/>
      <w:bookmarkEnd w:id="118"/>
      <w:r w:rsidRPr="00EA3D24">
        <w:rPr>
          <w:rFonts w:cs="Tahoma"/>
          <w:szCs w:val="20"/>
          <w:u w:val="single"/>
        </w:rPr>
        <w:t>Remuneração das Debêntures.</w:t>
      </w:r>
    </w:p>
    <w:p w14:paraId="2C8115CD" w14:textId="77777777" w:rsidR="003E68FF" w:rsidRPr="00EA3D24" w:rsidRDefault="003E68FF" w:rsidP="003E68FF">
      <w:pPr>
        <w:pStyle w:val="Level4"/>
        <w:numPr>
          <w:ilvl w:val="3"/>
          <w:numId w:val="1"/>
        </w:numPr>
        <w:rPr>
          <w:rFonts w:cs="Tahoma"/>
          <w:szCs w:val="20"/>
        </w:rPr>
      </w:pPr>
      <w:r w:rsidRPr="00EA3D24">
        <w:rPr>
          <w:rFonts w:cs="Tahoma"/>
          <w:szCs w:val="20"/>
        </w:rPr>
        <w:t>As Debêntures farão jus a juros remuneratórios correspondentes a 100% (cem por cento) da variação acumulada das taxas médias diárias das Taxas DI – Depósitos Interfinanceiros de um dia, Over Extra-Grupo (“</w:t>
      </w:r>
      <w:r w:rsidRPr="00EA3D24">
        <w:rPr>
          <w:rFonts w:cs="Tahoma"/>
          <w:szCs w:val="20"/>
          <w:u w:val="single"/>
        </w:rPr>
        <w:t>Taxas DI</w:t>
      </w:r>
      <w:r w:rsidRPr="00EA3D24">
        <w:rPr>
          <w:rFonts w:cs="Tahoma"/>
          <w:szCs w:val="20"/>
        </w:rPr>
        <w:t xml:space="preserve">”), expressas na forma percentual ao ano, base 252 (duzentos e cinquenta e dois) dias úteis, calculada e divulgada diariamente pela B3 no informativo diário, disponível em sua página na Internet (http://www.b3.com.br), acrescida de </w:t>
      </w:r>
      <w:r w:rsidRPr="00EA3D24">
        <w:rPr>
          <w:rFonts w:cs="Tahoma"/>
          <w:i/>
          <w:szCs w:val="20"/>
        </w:rPr>
        <w:t>spread</w:t>
      </w:r>
      <w:r w:rsidRPr="00EA3D24">
        <w:rPr>
          <w:rFonts w:cs="Tahoma"/>
          <w:szCs w:val="20"/>
        </w:rPr>
        <w:t xml:space="preserve"> (sobretaxa) de 1,80% (um inteiro e oitenta centésimos por cento) ao ano, base 252 (duzentos e cinquenta e dois) dias úteis, calculado de forma exponencial e cumulativa </w:t>
      </w:r>
      <w:r w:rsidRPr="00EA3D24">
        <w:rPr>
          <w:rFonts w:cs="Tahoma"/>
          <w:i/>
          <w:szCs w:val="20"/>
        </w:rPr>
        <w:t>pro rata temporis</w:t>
      </w:r>
      <w:r w:rsidRPr="00EA3D24">
        <w:rPr>
          <w:rFonts w:cs="Tahoma"/>
          <w:szCs w:val="20"/>
        </w:rPr>
        <w:t xml:space="preserve"> por dias úteis decorridos, incidentes sobre o respectivo Valor Nominal Unitário ou saldo do respectivo Valor Nominal Unitário das Debêntures, conforme o caso, desde a primeira Data de Integralização das Debêntures, ou da data de pagamento da Remuneração imediatamente anterior, até a data de pagamento da Remuneração subsequente, ressalvadas as hipóteses de vencimento antecipado, aquisição facultativa e de resgate aqui previstas (“</w:t>
      </w:r>
      <w:r w:rsidRPr="00EA3D24">
        <w:rPr>
          <w:rFonts w:cs="Tahoma"/>
          <w:szCs w:val="20"/>
          <w:u w:val="single"/>
        </w:rPr>
        <w:t>Remuneração</w:t>
      </w:r>
      <w:r w:rsidRPr="00EA3D24">
        <w:rPr>
          <w:rFonts w:cs="Tahoma"/>
          <w:szCs w:val="20"/>
        </w:rPr>
        <w:t>”).</w:t>
      </w:r>
    </w:p>
    <w:p w14:paraId="6F2E30B0" w14:textId="50D6A947" w:rsidR="003E68FF" w:rsidRPr="00EA3D24" w:rsidRDefault="003E68FF" w:rsidP="00347C41">
      <w:pPr>
        <w:pStyle w:val="Level4"/>
        <w:rPr>
          <w:rFonts w:cs="Tahoma"/>
          <w:szCs w:val="20"/>
        </w:rPr>
      </w:pPr>
      <w:r w:rsidRPr="00EA3D24">
        <w:rPr>
          <w:rFonts w:cs="Tahoma"/>
          <w:szCs w:val="20"/>
        </w:rPr>
        <w:t xml:space="preserve">O </w:t>
      </w:r>
      <w:r w:rsidR="00347C41" w:rsidRPr="00EA3D24">
        <w:rPr>
          <w:rFonts w:cs="Tahoma"/>
          <w:szCs w:val="20"/>
        </w:rPr>
        <w:t>pagamento da Remuneração será realizado conforme tabela abaixo, ressalvadas as hipóteses de vencimento antecipado, de Amortização Extraordinária Facultativa e de resgate antecipado aqui previstas</w:t>
      </w:r>
      <w:r w:rsidR="00347C41" w:rsidRPr="00EA3D24" w:rsidDel="00347C41">
        <w:rPr>
          <w:rFonts w:cs="Tahoma"/>
          <w:szCs w:val="20"/>
        </w:rPr>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3E68FF" w:rsidRPr="00EA3D24" w14:paraId="020C6C98" w14:textId="77777777" w:rsidTr="003E68FF">
        <w:tc>
          <w:tcPr>
            <w:tcW w:w="4621" w:type="dxa"/>
            <w:shd w:val="clear" w:color="auto" w:fill="D9D9D9" w:themeFill="background1" w:themeFillShade="D9"/>
            <w:vAlign w:val="center"/>
          </w:tcPr>
          <w:p w14:paraId="5A0EBA42" w14:textId="77777777" w:rsidR="003E68FF" w:rsidRPr="00EA3D24" w:rsidRDefault="003E68FF" w:rsidP="003E68FF">
            <w:pPr>
              <w:pStyle w:val="Corpodetexto2"/>
              <w:tabs>
                <w:tab w:val="left" w:pos="1276"/>
              </w:tabs>
              <w:spacing w:after="140" w:line="290" w:lineRule="auto"/>
              <w:jc w:val="center"/>
              <w:rPr>
                <w:rFonts w:ascii="Tahoma" w:cs="Tahoma"/>
                <w:b/>
                <w:color w:val="000000"/>
                <w:szCs w:val="20"/>
              </w:rPr>
            </w:pPr>
            <w:r w:rsidRPr="00EA3D24">
              <w:rPr>
                <w:rFonts w:ascii="Tahoma" w:cs="Tahoma"/>
                <w:b/>
                <w:color w:val="000000"/>
                <w:szCs w:val="20"/>
              </w:rPr>
              <w:t>Data de Pagamento da Remuneração</w:t>
            </w:r>
          </w:p>
        </w:tc>
      </w:tr>
      <w:tr w:rsidR="00290E07" w:rsidRPr="00EA3D24" w14:paraId="13FA5AFE" w14:textId="77777777" w:rsidTr="003E68FF">
        <w:tc>
          <w:tcPr>
            <w:tcW w:w="4621" w:type="dxa"/>
            <w:vAlign w:val="center"/>
          </w:tcPr>
          <w:p w14:paraId="31AEA4F0" w14:textId="69423023" w:rsidR="00290E07" w:rsidRPr="00EA3D24" w:rsidRDefault="00290E07" w:rsidP="00290E07">
            <w:pPr>
              <w:pStyle w:val="Corpodetexto2"/>
              <w:tabs>
                <w:tab w:val="left" w:pos="1276"/>
              </w:tabs>
              <w:spacing w:after="140" w:line="290" w:lineRule="auto"/>
              <w:jc w:val="center"/>
              <w:rPr>
                <w:rFonts w:ascii="Tahoma" w:cs="Tahoma"/>
                <w:color w:val="000000"/>
                <w:szCs w:val="20"/>
              </w:rPr>
            </w:pPr>
            <w:r>
              <w:rPr>
                <w:rFonts w:ascii="Tahoma" w:cs="Tahoma"/>
                <w:i/>
                <w:szCs w:val="20"/>
              </w:rPr>
              <w:t>13 de dezembro de 2019</w:t>
            </w:r>
          </w:p>
        </w:tc>
      </w:tr>
      <w:tr w:rsidR="00290E07" w:rsidRPr="00EA3D24" w14:paraId="2FD41552" w14:textId="77777777" w:rsidTr="003E68FF">
        <w:tc>
          <w:tcPr>
            <w:tcW w:w="4621" w:type="dxa"/>
          </w:tcPr>
          <w:p w14:paraId="0681778D" w14:textId="2B3D8E66"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15 de junho de 2020</w:t>
            </w:r>
          </w:p>
        </w:tc>
      </w:tr>
      <w:tr w:rsidR="00290E07" w:rsidRPr="00EA3D24" w14:paraId="771A0D37" w14:textId="77777777" w:rsidTr="007E6040">
        <w:tc>
          <w:tcPr>
            <w:tcW w:w="4621" w:type="dxa"/>
          </w:tcPr>
          <w:p w14:paraId="7642ADFF" w14:textId="738CB72B"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14 de dezembro de 2020</w:t>
            </w:r>
          </w:p>
        </w:tc>
      </w:tr>
      <w:tr w:rsidR="00290E07" w:rsidRPr="00EA3D24" w14:paraId="07C53D97" w14:textId="77777777" w:rsidTr="003E68FF">
        <w:tc>
          <w:tcPr>
            <w:tcW w:w="4621" w:type="dxa"/>
          </w:tcPr>
          <w:p w14:paraId="3D79E14E" w14:textId="785BDDD6"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14 de junho de 2021</w:t>
            </w:r>
          </w:p>
        </w:tc>
      </w:tr>
      <w:tr w:rsidR="00290E07" w:rsidRPr="00EA3D24" w14:paraId="6DA3B633" w14:textId="77777777" w:rsidTr="007E6040">
        <w:tc>
          <w:tcPr>
            <w:tcW w:w="4621" w:type="dxa"/>
          </w:tcPr>
          <w:p w14:paraId="34D86B93" w14:textId="775A4643"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dezembro de 2021</w:t>
            </w:r>
          </w:p>
        </w:tc>
      </w:tr>
      <w:tr w:rsidR="00290E07" w:rsidRPr="00EA3D24" w14:paraId="3BBAD635" w14:textId="77777777" w:rsidTr="003E68FF">
        <w:tc>
          <w:tcPr>
            <w:tcW w:w="4621" w:type="dxa"/>
          </w:tcPr>
          <w:p w14:paraId="3C91AD87" w14:textId="5D466B5A"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junho de 2022</w:t>
            </w:r>
          </w:p>
        </w:tc>
      </w:tr>
      <w:tr w:rsidR="00290E07" w:rsidRPr="00EA3D24" w14:paraId="03EC77E0" w14:textId="77777777" w:rsidTr="007E6040">
        <w:tc>
          <w:tcPr>
            <w:tcW w:w="4621" w:type="dxa"/>
          </w:tcPr>
          <w:p w14:paraId="09B871A5" w14:textId="71915500"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dezembro de 2022</w:t>
            </w:r>
          </w:p>
        </w:tc>
      </w:tr>
      <w:tr w:rsidR="00290E07" w:rsidRPr="00EA3D24" w14:paraId="485C999A" w14:textId="77777777" w:rsidTr="003E68FF">
        <w:tc>
          <w:tcPr>
            <w:tcW w:w="4621" w:type="dxa"/>
          </w:tcPr>
          <w:p w14:paraId="21BF70F1" w14:textId="6F76E41F"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junho de 2023</w:t>
            </w:r>
          </w:p>
        </w:tc>
      </w:tr>
      <w:tr w:rsidR="00290E07" w:rsidRPr="00EA3D24" w14:paraId="2328B282" w14:textId="77777777" w:rsidTr="007E6040">
        <w:tc>
          <w:tcPr>
            <w:tcW w:w="4621" w:type="dxa"/>
          </w:tcPr>
          <w:p w14:paraId="237D90CC" w14:textId="3F1A74AB"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lastRenderedPageBreak/>
              <w:t>13 de dezembro de 2023</w:t>
            </w:r>
          </w:p>
        </w:tc>
      </w:tr>
      <w:tr w:rsidR="00290E07" w:rsidRPr="00EA3D24" w14:paraId="36376772" w14:textId="77777777" w:rsidTr="003E68FF">
        <w:tc>
          <w:tcPr>
            <w:tcW w:w="4621" w:type="dxa"/>
          </w:tcPr>
          <w:p w14:paraId="6B54FB3E" w14:textId="74FAA440"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junho de 2024</w:t>
            </w:r>
          </w:p>
        </w:tc>
      </w:tr>
      <w:tr w:rsidR="00290E07" w:rsidRPr="00EA3D24" w14:paraId="34ED6476" w14:textId="77777777" w:rsidTr="007E6040">
        <w:tc>
          <w:tcPr>
            <w:tcW w:w="4621" w:type="dxa"/>
          </w:tcPr>
          <w:p w14:paraId="068845E0" w14:textId="4E7C2D2D"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dezembro de 2024</w:t>
            </w:r>
          </w:p>
        </w:tc>
      </w:tr>
      <w:tr w:rsidR="00290E07" w:rsidRPr="00EA3D24" w14:paraId="6BD78FB7" w14:textId="77777777" w:rsidTr="003E68FF">
        <w:tc>
          <w:tcPr>
            <w:tcW w:w="4621" w:type="dxa"/>
          </w:tcPr>
          <w:p w14:paraId="1233E4A7" w14:textId="0CDDEFFE"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13 de junho de 2025</w:t>
            </w:r>
          </w:p>
        </w:tc>
      </w:tr>
      <w:tr w:rsidR="00290E07" w:rsidRPr="00EA3D24" w14:paraId="786628B3" w14:textId="77777777" w:rsidTr="003E68FF">
        <w:tc>
          <w:tcPr>
            <w:tcW w:w="4621" w:type="dxa"/>
          </w:tcPr>
          <w:p w14:paraId="47B15066" w14:textId="394C922E" w:rsidR="00290E07" w:rsidRPr="00EA3D24" w:rsidRDefault="00290E07" w:rsidP="00290E07">
            <w:pPr>
              <w:pStyle w:val="Corpodetexto2"/>
              <w:tabs>
                <w:tab w:val="left" w:pos="1276"/>
              </w:tabs>
              <w:spacing w:after="140" w:line="290" w:lineRule="auto"/>
              <w:jc w:val="center"/>
              <w:rPr>
                <w:rFonts w:ascii="Tahoma" w:cs="Tahoma"/>
                <w:szCs w:val="20"/>
              </w:rPr>
            </w:pPr>
            <w:r>
              <w:rPr>
                <w:rFonts w:ascii="Tahoma" w:cs="Tahoma"/>
                <w:i/>
                <w:szCs w:val="20"/>
              </w:rPr>
              <w:t>15 de dezembro de 2025</w:t>
            </w:r>
          </w:p>
        </w:tc>
      </w:tr>
      <w:tr w:rsidR="00290E07" w:rsidRPr="00EA3D24" w14:paraId="2E1852B2" w14:textId="77777777" w:rsidTr="001B04DD">
        <w:tc>
          <w:tcPr>
            <w:tcW w:w="4621" w:type="dxa"/>
          </w:tcPr>
          <w:p w14:paraId="02345E75" w14:textId="6EFFF495" w:rsidR="00290E07" w:rsidRPr="00EA3D24" w:rsidRDefault="00290E07" w:rsidP="00C16ABB">
            <w:pPr>
              <w:pStyle w:val="Corpodetexto2"/>
              <w:tabs>
                <w:tab w:val="left" w:pos="1276"/>
              </w:tabs>
              <w:spacing w:after="140" w:line="290" w:lineRule="auto"/>
              <w:jc w:val="center"/>
              <w:rPr>
                <w:rFonts w:ascii="Tahoma" w:cs="Tahoma"/>
                <w:color w:val="000000"/>
                <w:szCs w:val="20"/>
              </w:rPr>
            </w:pPr>
            <w:r>
              <w:rPr>
                <w:rFonts w:ascii="Tahoma" w:cs="Tahoma"/>
                <w:i/>
                <w:szCs w:val="20"/>
              </w:rPr>
              <w:t>1</w:t>
            </w:r>
            <w:r w:rsidR="00C16ABB">
              <w:rPr>
                <w:rFonts w:ascii="Tahoma" w:cs="Tahoma"/>
                <w:i/>
                <w:szCs w:val="20"/>
              </w:rPr>
              <w:t>3</w:t>
            </w:r>
            <w:r>
              <w:rPr>
                <w:rFonts w:ascii="Tahoma" w:cs="Tahoma"/>
                <w:i/>
                <w:szCs w:val="20"/>
              </w:rPr>
              <w:t xml:space="preserve"> de junho de 2026</w:t>
            </w:r>
          </w:p>
        </w:tc>
      </w:tr>
    </w:tbl>
    <w:p w14:paraId="7629463D" w14:textId="77777777" w:rsidR="003E68FF" w:rsidRPr="00EA3D24" w:rsidRDefault="003E68FF" w:rsidP="003E68FF">
      <w:pPr>
        <w:pStyle w:val="Body"/>
        <w:rPr>
          <w:rFonts w:cs="Tahoma"/>
          <w:szCs w:val="20"/>
        </w:rPr>
      </w:pPr>
    </w:p>
    <w:p w14:paraId="28787F42" w14:textId="77777777" w:rsidR="003E68FF" w:rsidRPr="00EA3D24" w:rsidRDefault="003E68FF" w:rsidP="003E68FF">
      <w:pPr>
        <w:pStyle w:val="Level4"/>
        <w:numPr>
          <w:ilvl w:val="3"/>
          <w:numId w:val="1"/>
        </w:numPr>
        <w:rPr>
          <w:rFonts w:cs="Tahoma"/>
          <w:szCs w:val="20"/>
        </w:rPr>
      </w:pPr>
      <w:r w:rsidRPr="00EA3D24">
        <w:rPr>
          <w:rFonts w:cs="Tahoma"/>
          <w:szCs w:val="20"/>
        </w:rPr>
        <w:t xml:space="preserve"> A Remuneração deverá ser calculada de acordo com a seguinte fórmula:</w:t>
      </w:r>
    </w:p>
    <w:p w14:paraId="31B6CC70" w14:textId="77777777" w:rsidR="003E68FF" w:rsidRPr="00EA3D24" w:rsidRDefault="003E68FF" w:rsidP="003E68FF">
      <w:pPr>
        <w:pStyle w:val="Body4"/>
        <w:jc w:val="center"/>
        <w:rPr>
          <w:rFonts w:cs="Tahoma"/>
          <w:szCs w:val="20"/>
        </w:rPr>
      </w:pPr>
      <w:r w:rsidRPr="00EA3D24">
        <w:rPr>
          <w:rFonts w:cs="Tahoma"/>
          <w:szCs w:val="20"/>
        </w:rPr>
        <w:t>J = VNe x [(FatorJuros) – 1]</w:t>
      </w:r>
    </w:p>
    <w:p w14:paraId="4CCDA6C6" w14:textId="77777777" w:rsidR="003E68FF" w:rsidRPr="00EA3D24" w:rsidRDefault="003E68FF" w:rsidP="003E68FF">
      <w:pPr>
        <w:pStyle w:val="Body4"/>
        <w:rPr>
          <w:rFonts w:cs="Tahoma"/>
          <w:szCs w:val="20"/>
        </w:rPr>
      </w:pPr>
    </w:p>
    <w:p w14:paraId="0883DBB7" w14:textId="77777777" w:rsidR="003E68FF" w:rsidRPr="00EA3D24" w:rsidRDefault="003E68FF" w:rsidP="003E68FF">
      <w:pPr>
        <w:pStyle w:val="Body4"/>
        <w:rPr>
          <w:rFonts w:cs="Tahoma"/>
          <w:szCs w:val="20"/>
        </w:rPr>
      </w:pPr>
      <w:r w:rsidRPr="00EA3D24">
        <w:rPr>
          <w:rFonts w:cs="Tahoma"/>
          <w:szCs w:val="20"/>
        </w:rPr>
        <w:t>onde:</w:t>
      </w:r>
    </w:p>
    <w:p w14:paraId="4590B088" w14:textId="77777777" w:rsidR="003E68FF" w:rsidRPr="00EA3D24" w:rsidRDefault="003E68FF" w:rsidP="003E68FF">
      <w:pPr>
        <w:pStyle w:val="Body4"/>
        <w:rPr>
          <w:rFonts w:cs="Tahoma"/>
          <w:szCs w:val="20"/>
        </w:rPr>
      </w:pPr>
      <w:r w:rsidRPr="00EA3D24">
        <w:rPr>
          <w:rFonts w:cs="Tahoma"/>
          <w:szCs w:val="20"/>
        </w:rPr>
        <w:t>J</w:t>
      </w:r>
      <w:r w:rsidRPr="00EA3D24">
        <w:rPr>
          <w:rFonts w:cs="Tahoma"/>
          <w:szCs w:val="20"/>
        </w:rPr>
        <w:tab/>
      </w:r>
      <w:r w:rsidRPr="00EA3D24">
        <w:rPr>
          <w:rFonts w:cs="Tahoma"/>
          <w:szCs w:val="20"/>
        </w:rPr>
        <w:tab/>
        <w:t>valor unitário da Remuneração devida, calculado com 8 (oito) casas decimais sem arredondamento;</w:t>
      </w:r>
    </w:p>
    <w:p w14:paraId="5AD11BF5" w14:textId="77777777" w:rsidR="003E68FF" w:rsidRPr="00EA3D24" w:rsidRDefault="003E68FF" w:rsidP="003E68FF">
      <w:pPr>
        <w:pStyle w:val="Body4"/>
        <w:rPr>
          <w:rFonts w:cs="Tahoma"/>
          <w:szCs w:val="20"/>
        </w:rPr>
      </w:pPr>
      <w:r w:rsidRPr="00EA3D24">
        <w:rPr>
          <w:rFonts w:cs="Tahoma"/>
          <w:szCs w:val="20"/>
        </w:rPr>
        <w:t>VNe</w:t>
      </w:r>
      <w:r w:rsidRPr="00EA3D24">
        <w:rPr>
          <w:rFonts w:cs="Tahoma"/>
          <w:szCs w:val="20"/>
        </w:rPr>
        <w:tab/>
        <w:t>respectivo Valor Nominal Unitário ou saldo do respectivo Valor Nominal Unitário, conforme o caso, informado/calculado com 8 (oito) casas decimais, sem arredondamento;</w:t>
      </w:r>
    </w:p>
    <w:p w14:paraId="232A7BF1" w14:textId="77777777" w:rsidR="003E68FF" w:rsidRPr="00EA3D24" w:rsidRDefault="003E68FF" w:rsidP="003E68FF">
      <w:pPr>
        <w:pStyle w:val="Body4"/>
        <w:rPr>
          <w:rFonts w:cs="Tahoma"/>
          <w:szCs w:val="20"/>
        </w:rPr>
      </w:pPr>
      <w:r w:rsidRPr="00EA3D24">
        <w:rPr>
          <w:rFonts w:cs="Tahoma"/>
          <w:szCs w:val="20"/>
        </w:rPr>
        <w:t>Fator Juros</w:t>
      </w:r>
      <w:r w:rsidRPr="00EA3D24">
        <w:rPr>
          <w:rFonts w:cs="Tahoma"/>
          <w:szCs w:val="20"/>
        </w:rPr>
        <w:tab/>
        <w:t>Fator de juros composto pelo parâmetro de flutuação acrescido de spread calculado com 9 (nove) casas decimais, com arredondamento, apurado da seguinte forma:</w:t>
      </w:r>
    </w:p>
    <w:p w14:paraId="2FE1A2A5" w14:textId="77777777" w:rsidR="003E68FF" w:rsidRPr="00EA3D24" w:rsidRDefault="003E68FF" w:rsidP="003E68FF">
      <w:pPr>
        <w:pStyle w:val="Body4"/>
        <w:jc w:val="center"/>
        <w:rPr>
          <w:rFonts w:cs="Tahoma"/>
          <w:szCs w:val="20"/>
        </w:rPr>
      </w:pPr>
      <w:r w:rsidRPr="00EA3D24">
        <w:rPr>
          <w:rFonts w:cs="Tahoma"/>
          <w:szCs w:val="20"/>
        </w:rPr>
        <w:t>Fator de Juros = (FatorDI x FatorSpread)</w:t>
      </w:r>
    </w:p>
    <w:p w14:paraId="7E296276" w14:textId="77777777" w:rsidR="003E68FF" w:rsidRPr="00EA3D24" w:rsidRDefault="003E68FF" w:rsidP="003E68FF">
      <w:pPr>
        <w:pStyle w:val="Body4"/>
        <w:rPr>
          <w:rFonts w:cs="Tahoma"/>
          <w:szCs w:val="20"/>
        </w:rPr>
      </w:pPr>
    </w:p>
    <w:p w14:paraId="14B356DC" w14:textId="77777777" w:rsidR="003E68FF" w:rsidRPr="00EA3D24" w:rsidRDefault="003E68FF" w:rsidP="003E68FF">
      <w:pPr>
        <w:pStyle w:val="Body4"/>
        <w:rPr>
          <w:rFonts w:cs="Tahoma"/>
          <w:szCs w:val="20"/>
        </w:rPr>
      </w:pPr>
      <w:bookmarkStart w:id="119" w:name="_DV_M129"/>
      <w:bookmarkEnd w:id="119"/>
      <w:r w:rsidRPr="00EA3D24">
        <w:rPr>
          <w:rFonts w:cs="Tahoma"/>
          <w:szCs w:val="20"/>
        </w:rPr>
        <w:t>onde:</w:t>
      </w:r>
    </w:p>
    <w:p w14:paraId="3F17F17E" w14:textId="77777777" w:rsidR="003E68FF" w:rsidRPr="00EA3D24" w:rsidRDefault="003E68FF" w:rsidP="003E68FF">
      <w:pPr>
        <w:pStyle w:val="Body4"/>
        <w:rPr>
          <w:rFonts w:cs="Tahoma"/>
          <w:szCs w:val="20"/>
        </w:rPr>
      </w:pPr>
      <w:r w:rsidRPr="00EA3D24">
        <w:rPr>
          <w:rFonts w:cs="Tahoma"/>
          <w:szCs w:val="20"/>
        </w:rPr>
        <w:t>FatorDI</w:t>
      </w:r>
      <w:r w:rsidRPr="00EA3D24">
        <w:rPr>
          <w:rFonts w:cs="Tahoma"/>
          <w:szCs w:val="20"/>
        </w:rPr>
        <w:tab/>
      </w:r>
      <w:r w:rsidRPr="00EA3D24">
        <w:rPr>
          <w:rFonts w:cs="Tahoma"/>
          <w:szCs w:val="20"/>
        </w:rPr>
        <w:tab/>
        <w:t>produtório das Taxas DI desde a primeira Data de Integralização das Debêntures, ou da data de pagamento da Remuneração imediatamente anterior, até a data de cálculo, calculado com 8 (oito) casas decimais, com arredondamento, apurado da seguinte forma:</w:t>
      </w:r>
    </w:p>
    <w:p w14:paraId="149831C3" w14:textId="77777777" w:rsidR="003E68FF" w:rsidRPr="00EA3D24" w:rsidRDefault="003E68FF" w:rsidP="003E68FF">
      <w:pPr>
        <w:pStyle w:val="Body4"/>
        <w:jc w:val="center"/>
        <w:rPr>
          <w:rFonts w:cs="Tahoma"/>
          <w:szCs w:val="20"/>
        </w:rPr>
      </w:pPr>
      <w:r w:rsidRPr="001B04DD">
        <w:rPr>
          <w:rFonts w:cs="Tahoma"/>
          <w:szCs w:val="20"/>
        </w:rPr>
        <w:object w:dxaOrig="2420" w:dyaOrig="680" w14:anchorId="4C77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pt" o:ole="" fillcolor="window">
            <v:fill color2="fill lighten(137)" angle="-135" method="linear sigma" focus="50%" type="gradient"/>
            <v:imagedata r:id="rId9" o:title=""/>
          </v:shape>
          <o:OLEObject Type="Embed" ProgID="Equation.3" ShapeID="_x0000_i1025" DrawAspect="Content" ObjectID="_1621756582" r:id="rId10"/>
        </w:object>
      </w:r>
    </w:p>
    <w:p w14:paraId="2DB9C827" w14:textId="77777777" w:rsidR="003E68FF" w:rsidRPr="00EA3D24" w:rsidRDefault="003E68FF" w:rsidP="003E68FF">
      <w:pPr>
        <w:pStyle w:val="Body4"/>
        <w:rPr>
          <w:rFonts w:cs="Tahoma"/>
          <w:szCs w:val="20"/>
        </w:rPr>
      </w:pPr>
    </w:p>
    <w:p w14:paraId="4B40507E" w14:textId="77777777" w:rsidR="003E68FF" w:rsidRPr="00EA3D24" w:rsidRDefault="003E68FF" w:rsidP="003E68FF">
      <w:pPr>
        <w:pStyle w:val="Body4"/>
        <w:rPr>
          <w:rFonts w:cs="Tahoma"/>
          <w:szCs w:val="20"/>
        </w:rPr>
      </w:pPr>
      <w:r w:rsidRPr="00EA3D24">
        <w:rPr>
          <w:rFonts w:cs="Tahoma"/>
          <w:szCs w:val="20"/>
        </w:rPr>
        <w:t>onde:</w:t>
      </w:r>
    </w:p>
    <w:p w14:paraId="7D5CC0D2" w14:textId="77777777" w:rsidR="003E68FF" w:rsidRPr="00EA3D24" w:rsidRDefault="003E68FF" w:rsidP="003E68FF">
      <w:pPr>
        <w:pStyle w:val="Body4"/>
        <w:rPr>
          <w:rFonts w:cs="Tahoma"/>
          <w:szCs w:val="20"/>
        </w:rPr>
      </w:pPr>
      <w:r w:rsidRPr="00EA3D24">
        <w:rPr>
          <w:rFonts w:cs="Tahoma"/>
          <w:szCs w:val="20"/>
        </w:rPr>
        <w:t>n</w:t>
      </w:r>
      <w:r w:rsidRPr="00EA3D24">
        <w:rPr>
          <w:rFonts w:cs="Tahoma"/>
          <w:szCs w:val="20"/>
        </w:rPr>
        <w:tab/>
        <w:t>número total de Taxas DI consideradas entre a primeira Data de Integralização das Debêntures, ou da data de pagamento da Remuneração imediatamente anterior, e a data de cálculo, sendo “n” um número inteiro;</w:t>
      </w:r>
    </w:p>
    <w:p w14:paraId="6A5E2A54" w14:textId="77777777" w:rsidR="003E68FF" w:rsidRPr="00EA3D24" w:rsidRDefault="003E68FF" w:rsidP="003E68FF">
      <w:pPr>
        <w:pStyle w:val="Body4"/>
        <w:rPr>
          <w:rFonts w:cs="Tahoma"/>
          <w:szCs w:val="20"/>
        </w:rPr>
      </w:pPr>
      <w:r w:rsidRPr="00EA3D24">
        <w:rPr>
          <w:rFonts w:cs="Tahoma"/>
          <w:szCs w:val="20"/>
        </w:rPr>
        <w:lastRenderedPageBreak/>
        <w:t>k</w:t>
      </w:r>
      <w:r w:rsidRPr="00EA3D24">
        <w:rPr>
          <w:rFonts w:cs="Tahoma"/>
          <w:szCs w:val="20"/>
        </w:rPr>
        <w:tab/>
      </w:r>
      <w:r w:rsidRPr="00EA3D24">
        <w:rPr>
          <w:rFonts w:cs="Tahoma"/>
          <w:szCs w:val="20"/>
        </w:rPr>
        <w:tab/>
        <w:t>número de ordem das Taxas DI, variando de 1 (um) até “n”;</w:t>
      </w:r>
    </w:p>
    <w:p w14:paraId="398AC40A" w14:textId="77777777" w:rsidR="003E68FF" w:rsidRPr="00EA3D24" w:rsidRDefault="003E68FF" w:rsidP="003E68FF">
      <w:pPr>
        <w:pStyle w:val="Body4"/>
        <w:rPr>
          <w:rFonts w:cs="Tahoma"/>
          <w:szCs w:val="20"/>
        </w:rPr>
      </w:pPr>
      <w:r w:rsidRPr="001B04DD">
        <w:rPr>
          <w:rFonts w:cs="Tahoma"/>
          <w:szCs w:val="20"/>
        </w:rPr>
        <w:object w:dxaOrig="580" w:dyaOrig="340" w14:anchorId="0E7F8746">
          <v:shape id="_x0000_i1026" type="#_x0000_t75" style="width:28.5pt;height:21pt" o:ole="" o:bullet="t" fillcolor="window">
            <v:imagedata r:id="rId11" o:title=""/>
          </v:shape>
          <o:OLEObject Type="Embed" ProgID="Equation.3" ShapeID="_x0000_i1026" DrawAspect="Content" ObjectID="_1621756583" r:id="rId12"/>
        </w:object>
      </w:r>
      <w:r w:rsidRPr="00EA3D24">
        <w:rPr>
          <w:rFonts w:cs="Tahoma"/>
          <w:szCs w:val="20"/>
        </w:rPr>
        <w:tab/>
      </w:r>
      <w:r w:rsidRPr="00EA3D24">
        <w:rPr>
          <w:rFonts w:cs="Tahoma"/>
          <w:szCs w:val="20"/>
        </w:rPr>
        <w:tab/>
        <w:t>Taxa DI, de ordem k, expressa ao dia, calculada com 8 (oito) casas decimais com arredondamento, apurada da seguinte forma;</w:t>
      </w:r>
    </w:p>
    <w:p w14:paraId="1B8F8036" w14:textId="77777777" w:rsidR="003E68FF" w:rsidRPr="00EA3D24" w:rsidRDefault="003E68FF" w:rsidP="003E68FF">
      <w:pPr>
        <w:pStyle w:val="Body4"/>
        <w:jc w:val="center"/>
        <w:rPr>
          <w:rFonts w:cs="Tahoma"/>
          <w:szCs w:val="20"/>
        </w:rPr>
      </w:pPr>
      <w:r w:rsidRPr="001B04DD">
        <w:rPr>
          <w:rFonts w:cs="Tahoma"/>
          <w:szCs w:val="20"/>
        </w:rPr>
        <w:object w:dxaOrig="2400" w:dyaOrig="859" w14:anchorId="4D752FC4">
          <v:shape id="_x0000_i1027" type="#_x0000_t75" style="width:121.55pt;height:43.5pt" o:ole="" fillcolor="window">
            <v:imagedata r:id="rId13" o:title=""/>
          </v:shape>
          <o:OLEObject Type="Embed" ProgID="Equation.3" ShapeID="_x0000_i1027" DrawAspect="Content" ObjectID="_1621756584" r:id="rId14"/>
        </w:object>
      </w:r>
    </w:p>
    <w:p w14:paraId="6B366384" w14:textId="77777777" w:rsidR="003E68FF" w:rsidRPr="00EA3D24" w:rsidRDefault="003E68FF" w:rsidP="003E68FF">
      <w:pPr>
        <w:pStyle w:val="Body4"/>
        <w:rPr>
          <w:rFonts w:cs="Tahoma"/>
          <w:szCs w:val="20"/>
        </w:rPr>
      </w:pPr>
    </w:p>
    <w:p w14:paraId="2094BF3C" w14:textId="77777777" w:rsidR="003E68FF" w:rsidRPr="00EA3D24" w:rsidRDefault="003E68FF" w:rsidP="003E68FF">
      <w:pPr>
        <w:pStyle w:val="Body4"/>
        <w:rPr>
          <w:rFonts w:cs="Tahoma"/>
          <w:szCs w:val="20"/>
        </w:rPr>
      </w:pPr>
      <w:r w:rsidRPr="00EA3D24">
        <w:rPr>
          <w:rFonts w:cs="Tahoma"/>
          <w:szCs w:val="20"/>
        </w:rPr>
        <w:t>onde:</w:t>
      </w:r>
    </w:p>
    <w:p w14:paraId="05791314" w14:textId="77777777" w:rsidR="003E68FF" w:rsidRPr="00EA3D24" w:rsidRDefault="003E68FF" w:rsidP="003E68FF">
      <w:pPr>
        <w:pStyle w:val="Body4"/>
        <w:rPr>
          <w:rFonts w:cs="Tahoma"/>
          <w:szCs w:val="20"/>
        </w:rPr>
      </w:pPr>
      <w:r w:rsidRPr="001B04DD">
        <w:rPr>
          <w:rFonts w:cs="Tahoma"/>
          <w:szCs w:val="20"/>
        </w:rPr>
        <w:object w:dxaOrig="440" w:dyaOrig="340" w14:anchorId="23B659E8">
          <v:shape id="_x0000_i1028" type="#_x0000_t75" style="width:21pt;height:21pt" o:ole="" o:bullet="t" fillcolor="window">
            <v:imagedata r:id="rId15" o:title=""/>
          </v:shape>
          <o:OLEObject Type="Embed" ProgID="Equation.3" ShapeID="_x0000_i1028" DrawAspect="Content" ObjectID="_1621756585" r:id="rId16"/>
        </w:object>
      </w:r>
      <w:r w:rsidRPr="00EA3D24">
        <w:rPr>
          <w:rFonts w:cs="Tahoma"/>
          <w:szCs w:val="20"/>
        </w:rPr>
        <w:tab/>
        <w:t>Taxa DI, de ordem k, divulgada pela B3, utilizada com 2 (duas) casas decimais; e</w:t>
      </w:r>
    </w:p>
    <w:p w14:paraId="10DD952D" w14:textId="77777777" w:rsidR="003E68FF" w:rsidRPr="00EA3D24" w:rsidRDefault="003E68FF" w:rsidP="003E68FF">
      <w:pPr>
        <w:pStyle w:val="Body4"/>
        <w:rPr>
          <w:rFonts w:cs="Tahoma"/>
          <w:szCs w:val="20"/>
        </w:rPr>
      </w:pPr>
      <w:r w:rsidRPr="00EA3D24">
        <w:rPr>
          <w:rFonts w:cs="Tahoma"/>
          <w:szCs w:val="20"/>
        </w:rPr>
        <w:t>FatorSpread</w:t>
      </w:r>
      <w:r w:rsidRPr="00EA3D24">
        <w:rPr>
          <w:rFonts w:cs="Tahoma"/>
          <w:szCs w:val="20"/>
        </w:rPr>
        <w:tab/>
        <w:t>sobretaxa de juros fixos calculada com 9 (nove) casas decimais, com arredondamento, apurada conforme fórmula abaixo:</w:t>
      </w:r>
    </w:p>
    <w:p w14:paraId="1FB08796" w14:textId="77777777" w:rsidR="003E68FF" w:rsidRPr="00EA3D24" w:rsidRDefault="003E68FF" w:rsidP="003E68FF">
      <w:pPr>
        <w:pStyle w:val="Body4"/>
        <w:jc w:val="center"/>
        <w:rPr>
          <w:rFonts w:cs="Tahoma"/>
          <w:szCs w:val="20"/>
        </w:rPr>
      </w:pPr>
      <w:r w:rsidRPr="001B04DD">
        <w:rPr>
          <w:rFonts w:cs="Tahoma"/>
          <w:noProof/>
          <w:szCs w:val="20"/>
          <w:lang w:val="en-US"/>
        </w:rPr>
        <w:drawing>
          <wp:inline distT="0" distB="0" distL="0" distR="0" wp14:anchorId="44D62727" wp14:editId="66A8C9C0">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524E4DB9" w14:textId="77777777" w:rsidR="003E68FF" w:rsidRPr="00EA3D24" w:rsidRDefault="003E68FF" w:rsidP="003E68FF">
      <w:pPr>
        <w:pStyle w:val="Body4"/>
        <w:rPr>
          <w:rFonts w:cs="Tahoma"/>
          <w:szCs w:val="20"/>
        </w:rPr>
      </w:pPr>
    </w:p>
    <w:p w14:paraId="21088FF2" w14:textId="77777777" w:rsidR="003E68FF" w:rsidRPr="00EA3D24" w:rsidRDefault="003E68FF" w:rsidP="003E68FF">
      <w:pPr>
        <w:pStyle w:val="Body4"/>
        <w:rPr>
          <w:rFonts w:cs="Tahoma"/>
          <w:szCs w:val="20"/>
        </w:rPr>
      </w:pPr>
      <w:r w:rsidRPr="00EA3D24">
        <w:rPr>
          <w:rFonts w:cs="Tahoma"/>
          <w:szCs w:val="20"/>
        </w:rPr>
        <w:t>onde:</w:t>
      </w:r>
    </w:p>
    <w:p w14:paraId="6086F34E" w14:textId="77777777" w:rsidR="003E68FF" w:rsidRPr="00EA3D24" w:rsidRDefault="003E68FF" w:rsidP="003E68FF">
      <w:pPr>
        <w:pStyle w:val="Body4"/>
        <w:rPr>
          <w:rFonts w:cs="Tahoma"/>
          <w:szCs w:val="20"/>
        </w:rPr>
      </w:pPr>
      <w:r w:rsidRPr="00EA3D24">
        <w:rPr>
          <w:rFonts w:cs="Tahoma"/>
          <w:szCs w:val="20"/>
        </w:rPr>
        <w:t xml:space="preserve">DP </w:t>
      </w:r>
      <w:r w:rsidRPr="00EA3D24">
        <w:rPr>
          <w:rFonts w:cs="Tahoma"/>
          <w:szCs w:val="20"/>
        </w:rPr>
        <w:tab/>
        <w:t>número de dias úteis entre a primeira Data de Integralização das Debêntures, ou da data de pagamento da Remuneração imediatamente anterior, e a data de cálculo, sendo “DP” um número inteiro.</w:t>
      </w:r>
    </w:p>
    <w:p w14:paraId="3430E09C" w14:textId="77777777" w:rsidR="003E68FF" w:rsidRPr="00EA3D24" w:rsidRDefault="003E68FF" w:rsidP="003E68FF">
      <w:pPr>
        <w:pStyle w:val="Body4"/>
        <w:rPr>
          <w:rFonts w:cs="Tahoma"/>
          <w:szCs w:val="20"/>
        </w:rPr>
      </w:pPr>
      <w:r w:rsidRPr="00EA3D24">
        <w:rPr>
          <w:rFonts w:cs="Tahoma"/>
          <w:szCs w:val="20"/>
        </w:rPr>
        <w:t>Spread</w:t>
      </w:r>
      <w:r w:rsidRPr="00EA3D24">
        <w:rPr>
          <w:rFonts w:cs="Tahoma"/>
          <w:szCs w:val="20"/>
        </w:rPr>
        <w:tab/>
        <w:t>1,80.</w:t>
      </w:r>
    </w:p>
    <w:p w14:paraId="5225A261" w14:textId="77777777" w:rsidR="003E68FF" w:rsidRPr="00EA3D24" w:rsidRDefault="003E68FF" w:rsidP="003E68FF">
      <w:pPr>
        <w:pStyle w:val="Body4"/>
        <w:rPr>
          <w:rFonts w:cs="Tahoma"/>
          <w:szCs w:val="20"/>
        </w:rPr>
      </w:pPr>
      <w:r w:rsidRPr="00EA3D24">
        <w:rPr>
          <w:rFonts w:cs="Tahoma"/>
          <w:szCs w:val="20"/>
        </w:rPr>
        <w:t>O fator resultante da expressão (1 + TDIk) é considerado com 16 (dezesseis) casas decimais, sem arredondamento, assim como seu produtório.</w:t>
      </w:r>
    </w:p>
    <w:p w14:paraId="08D337B0" w14:textId="77777777" w:rsidR="003E68FF" w:rsidRPr="00EA3D24" w:rsidRDefault="003E68FF" w:rsidP="003E68FF">
      <w:pPr>
        <w:pStyle w:val="Body4"/>
        <w:rPr>
          <w:rFonts w:cs="Tahoma"/>
          <w:szCs w:val="20"/>
        </w:rPr>
      </w:pPr>
      <w:r w:rsidRPr="00EA3D24">
        <w:rPr>
          <w:rFonts w:cs="Tahoma"/>
          <w:szCs w:val="20"/>
        </w:rPr>
        <w:t>Efetua-se o produtório dos fatores diários (1 + TDI</w:t>
      </w:r>
      <w:r w:rsidRPr="00EA3D24">
        <w:rPr>
          <w:rFonts w:cs="Tahoma"/>
          <w:szCs w:val="20"/>
          <w:vertAlign w:val="subscript"/>
        </w:rPr>
        <w:t>k</w:t>
      </w:r>
      <w:r w:rsidRPr="00EA3D24">
        <w:rPr>
          <w:rFonts w:cs="Tahoma"/>
          <w:szCs w:val="20"/>
        </w:rPr>
        <w:t>), sendo que a cada fator diário acumulado, trunca-se o resultado com 16 (dezesseis) casas decimais, aplicando-se o próximo fator diário, e assim por diante até o último considerado.</w:t>
      </w:r>
    </w:p>
    <w:p w14:paraId="2A0C0340" w14:textId="77777777" w:rsidR="003E68FF" w:rsidRPr="00EA3D24" w:rsidRDefault="003E68FF" w:rsidP="003E68FF">
      <w:pPr>
        <w:pStyle w:val="Body4"/>
        <w:rPr>
          <w:rFonts w:cs="Tahoma"/>
          <w:szCs w:val="20"/>
        </w:rPr>
      </w:pPr>
      <w:r w:rsidRPr="00EA3D24">
        <w:rPr>
          <w:rFonts w:cs="Tahoma"/>
          <w:szCs w:val="20"/>
        </w:rPr>
        <w:t>Uma vez os fatores estando acumulados, considera-se o fator resultante “Fator DI” com 8 (oito) casas decimais, com arredondamento.</w:t>
      </w:r>
    </w:p>
    <w:p w14:paraId="29E57D73" w14:textId="77777777" w:rsidR="003E68FF" w:rsidRPr="00EA3D24" w:rsidRDefault="003E68FF" w:rsidP="003E68FF">
      <w:pPr>
        <w:pStyle w:val="Body4"/>
        <w:rPr>
          <w:rFonts w:cs="Tahoma"/>
          <w:szCs w:val="20"/>
        </w:rPr>
      </w:pPr>
      <w:r w:rsidRPr="00EA3D24">
        <w:rPr>
          <w:rFonts w:cs="Tahoma"/>
          <w:szCs w:val="20"/>
        </w:rPr>
        <w:t>O fator resultante da expressão (FatorDI x FatorSpread) é considerado com 9 (nove) casas decimais, com arredondamento.</w:t>
      </w:r>
    </w:p>
    <w:p w14:paraId="640A7E64" w14:textId="77777777" w:rsidR="003E68FF" w:rsidRPr="00EA3D24" w:rsidRDefault="003E68FF" w:rsidP="003E68FF">
      <w:pPr>
        <w:pStyle w:val="Body4"/>
        <w:rPr>
          <w:rFonts w:cs="Tahoma"/>
          <w:szCs w:val="20"/>
        </w:rPr>
      </w:pPr>
      <w:r w:rsidRPr="00EA3D24">
        <w:rPr>
          <w:rFonts w:cs="Tahoma"/>
          <w:szCs w:val="20"/>
        </w:rPr>
        <w:t>A Taxa DI deverá ser utilizada considerando idêntico número de casas decimais divulgado pelo órgão responsável pelo seu cálculo, salvo quando expressamente indicado de outra forma.</w:t>
      </w:r>
    </w:p>
    <w:p w14:paraId="019FA576" w14:textId="77777777" w:rsidR="003E68FF" w:rsidRPr="00EA3D24" w:rsidRDefault="003E68FF" w:rsidP="003E68FF">
      <w:pPr>
        <w:pStyle w:val="Level4"/>
        <w:numPr>
          <w:ilvl w:val="3"/>
          <w:numId w:val="1"/>
        </w:numPr>
        <w:rPr>
          <w:rFonts w:cs="Tahoma"/>
          <w:szCs w:val="20"/>
        </w:rPr>
      </w:pPr>
      <w:r w:rsidRPr="00EA3D24">
        <w:rPr>
          <w:rFonts w:cs="Tahoma"/>
          <w:szCs w:val="20"/>
        </w:rPr>
        <w:lastRenderedPageBreak/>
        <w:t xml:space="preserve"> Se na data de vencimento de quaisquer obrigações pecuniárias da Emissora não houver divulgação da Taxa DI pela B3, será aplicada, em sua substituição, na apuração de TDI</w:t>
      </w:r>
      <w:r w:rsidRPr="00EA3D24">
        <w:rPr>
          <w:rFonts w:cs="Tahoma"/>
          <w:szCs w:val="20"/>
          <w:vertAlign w:val="subscript"/>
        </w:rPr>
        <w:t>k</w:t>
      </w:r>
      <w:r w:rsidRPr="00EA3D24">
        <w:rPr>
          <w:rFonts w:cs="Tahoma"/>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14:paraId="649B5F41" w14:textId="77777777" w:rsidR="003E68FF" w:rsidRPr="00EA3D24" w:rsidRDefault="003E68FF" w:rsidP="003E68FF">
      <w:pPr>
        <w:pStyle w:val="Level4"/>
        <w:numPr>
          <w:ilvl w:val="3"/>
          <w:numId w:val="1"/>
        </w:numPr>
        <w:rPr>
          <w:rFonts w:cs="Tahoma"/>
          <w:szCs w:val="20"/>
        </w:rPr>
      </w:pPr>
      <w:r w:rsidRPr="00EA3D24">
        <w:rPr>
          <w:rFonts w:cs="Tahoma"/>
          <w:szCs w:val="20"/>
        </w:rPr>
        <w:t>Na ausência de apuração e/ou divulgação da Taxa DI por prazo superior a 10 (dez) dias consecutivos da data esperada para sua divulgação, ou, ainda, no caso de sua extinção por imposição legal ou determinação judicial (“</w:t>
      </w:r>
      <w:r w:rsidRPr="00EA3D24">
        <w:rPr>
          <w:rFonts w:cs="Tahoma"/>
          <w:szCs w:val="20"/>
          <w:u w:val="single"/>
        </w:rPr>
        <w:t>Ausência da Taxa DI</w:t>
      </w:r>
      <w:r w:rsidRPr="00EA3D24">
        <w:rPr>
          <w:rFonts w:cs="Tahoma"/>
          <w:szCs w:val="20"/>
        </w:rPr>
        <w:t>”), será utilizada, em seu lugar, a taxa substitutiva imposta por força legal ou judicial, sendo certo que, caso uma taxa substitutiva não seja assim estabelecida, o Agente Fiduciário deverá, no prazo máximo de 3 (três) Dias Úteis contados da Ausência da Taxa DI,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primeira 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37A23414" w14:textId="77777777" w:rsidR="003E68FF" w:rsidRPr="00EA3D24" w:rsidRDefault="003E68FF" w:rsidP="003E68FF">
      <w:pPr>
        <w:pStyle w:val="Level4"/>
        <w:numPr>
          <w:ilvl w:val="3"/>
          <w:numId w:val="1"/>
        </w:numPr>
        <w:rPr>
          <w:rFonts w:cs="Tahoma"/>
          <w:szCs w:val="20"/>
        </w:rPr>
      </w:pPr>
      <w:r w:rsidRPr="00EA3D24">
        <w:rPr>
          <w:rFonts w:cs="Tahoma"/>
          <w:szCs w:val="20"/>
        </w:rPr>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64B4C50C" w14:textId="77777777" w:rsidR="003E68FF" w:rsidRPr="00EA3D24" w:rsidRDefault="003E68FF" w:rsidP="003E68FF">
      <w:pPr>
        <w:pStyle w:val="Level4"/>
        <w:numPr>
          <w:ilvl w:val="3"/>
          <w:numId w:val="1"/>
        </w:numPr>
        <w:rPr>
          <w:rFonts w:cs="Tahoma"/>
          <w:szCs w:val="20"/>
        </w:rPr>
      </w:pPr>
      <w:r w:rsidRPr="00EA3D24">
        <w:rPr>
          <w:rFonts w:cs="Tahoma"/>
          <w:szCs w:val="20"/>
        </w:rPr>
        <w:t>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Dias Úteis contados a partir da data de realização da respectiva Assembleia Geral de Debenturistas (conforme definida abaixo), qual a alternativa escolhida dentre:</w:t>
      </w:r>
    </w:p>
    <w:p w14:paraId="05F838C7" w14:textId="77777777" w:rsidR="003E68FF" w:rsidRPr="00EA3D24" w:rsidRDefault="003E68FF" w:rsidP="003E68FF">
      <w:pPr>
        <w:pStyle w:val="roman5"/>
        <w:rPr>
          <w:rFonts w:cs="Tahoma"/>
        </w:rPr>
      </w:pPr>
      <w:r w:rsidRPr="00EA3D24">
        <w:rPr>
          <w:rFonts w:cs="Tahoma"/>
        </w:rPr>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respectivo Valor Nominal Unitário ou </w:t>
      </w:r>
      <w:r w:rsidRPr="00EA3D24">
        <w:rPr>
          <w:rFonts w:cs="Tahoma"/>
        </w:rPr>
        <w:lastRenderedPageBreak/>
        <w:t xml:space="preserve">pelo saldo do respectivo Valor Nominal Unitário, conforme o caso, acrescido da Remuneração devida até a data do efetivo resgate, calculado </w:t>
      </w:r>
      <w:r w:rsidRPr="00EA3D24">
        <w:rPr>
          <w:rFonts w:cs="Tahoma"/>
          <w:i/>
        </w:rPr>
        <w:t>pro rata temporis</w:t>
      </w:r>
      <w:r w:rsidRPr="00EA3D24">
        <w:rPr>
          <w:rFonts w:cs="Tahoma"/>
        </w:rPr>
        <w:t>, a partir da primeira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1EA6CE7C" w14:textId="77777777" w:rsidR="003E68FF" w:rsidRPr="00EA3D24" w:rsidRDefault="003E68FF" w:rsidP="003E68FF">
      <w:pPr>
        <w:pStyle w:val="roman5"/>
        <w:rPr>
          <w:rFonts w:cs="Tahoma"/>
        </w:rPr>
      </w:pPr>
      <w:r w:rsidRPr="00EA3D24">
        <w:rPr>
          <w:rFonts w:cs="Tahoma"/>
        </w:rPr>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004C3AA0" w14:textId="77777777" w:rsidR="003E68FF" w:rsidRPr="00EA3D24" w:rsidRDefault="003E68FF" w:rsidP="003E68FF">
      <w:pPr>
        <w:pStyle w:val="Level2"/>
        <w:numPr>
          <w:ilvl w:val="1"/>
          <w:numId w:val="1"/>
        </w:numPr>
        <w:rPr>
          <w:rFonts w:cs="Tahoma"/>
          <w:b/>
          <w:szCs w:val="20"/>
        </w:rPr>
      </w:pPr>
      <w:bookmarkStart w:id="120" w:name="_DV_M176"/>
      <w:bookmarkStart w:id="121" w:name="_DV_M144"/>
      <w:bookmarkStart w:id="122" w:name="_DV_M146"/>
      <w:bookmarkStart w:id="123" w:name="_DV_M117"/>
      <w:bookmarkStart w:id="124" w:name="_DV_M119"/>
      <w:bookmarkStart w:id="125" w:name="_DV_M147"/>
      <w:bookmarkStart w:id="126" w:name="_DV_M148"/>
      <w:bookmarkStart w:id="127" w:name="_DV_M149"/>
      <w:bookmarkStart w:id="128" w:name="_DV_M150"/>
      <w:bookmarkStart w:id="129" w:name="_DV_M151"/>
      <w:bookmarkStart w:id="130" w:name="_DV_M152"/>
      <w:bookmarkStart w:id="131" w:name="_DV_M153"/>
      <w:bookmarkStart w:id="132" w:name="_DV_M154"/>
      <w:bookmarkStart w:id="133" w:name="_DV_M155"/>
      <w:bookmarkStart w:id="134" w:name="_DV_M156"/>
      <w:bookmarkStart w:id="135" w:name="_DV_M157"/>
      <w:bookmarkStart w:id="136" w:name="_DV_M158"/>
      <w:bookmarkStart w:id="137" w:name="_DV_M159"/>
      <w:bookmarkStart w:id="138" w:name="_DV_M160"/>
      <w:bookmarkStart w:id="139" w:name="_DV_M161"/>
      <w:bookmarkStart w:id="140" w:name="_DV_M162"/>
      <w:bookmarkStart w:id="141" w:name="_DV_M163"/>
      <w:bookmarkStart w:id="142" w:name="_DV_M164"/>
      <w:bookmarkStart w:id="143" w:name="_DV_M165"/>
      <w:bookmarkStart w:id="144" w:name="_DV_M166"/>
      <w:bookmarkStart w:id="145" w:name="_DV_M167"/>
      <w:bookmarkStart w:id="146" w:name="_DV_M168"/>
      <w:bookmarkStart w:id="147" w:name="_DV_M169"/>
      <w:bookmarkStart w:id="148" w:name="_DV_M170"/>
      <w:bookmarkStart w:id="149" w:name="_DV_M171"/>
      <w:bookmarkStart w:id="150" w:name="_DV_M172"/>
      <w:bookmarkStart w:id="151" w:name="_DV_M173"/>
      <w:bookmarkStart w:id="152" w:name="_DV_M177"/>
      <w:bookmarkStart w:id="153" w:name="_DV_M178"/>
      <w:bookmarkStart w:id="154" w:name="_DV_M179"/>
      <w:bookmarkStart w:id="155" w:name="_DV_M180"/>
      <w:bookmarkStart w:id="156" w:name="_DV_M185"/>
      <w:bookmarkStart w:id="157" w:name="_Toc499990356"/>
      <w:bookmarkEnd w:id="11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A3D24">
        <w:rPr>
          <w:rFonts w:cs="Tahoma"/>
          <w:b/>
          <w:szCs w:val="20"/>
        </w:rPr>
        <w:t>Amortização do Valor Nominal Unitário</w:t>
      </w:r>
    </w:p>
    <w:p w14:paraId="0771BBDC" w14:textId="3CA7D6AF" w:rsidR="003E68FF" w:rsidRPr="00EA3D24" w:rsidRDefault="003E68FF" w:rsidP="00347C41">
      <w:pPr>
        <w:pStyle w:val="Level3"/>
        <w:rPr>
          <w:rFonts w:cs="Tahoma"/>
          <w:szCs w:val="20"/>
        </w:rPr>
      </w:pPr>
      <w:r w:rsidRPr="00EA3D24">
        <w:rPr>
          <w:rFonts w:cs="Tahoma"/>
          <w:szCs w:val="20"/>
        </w:rPr>
        <w:t>O</w:t>
      </w:r>
      <w:r w:rsidR="00347C41" w:rsidRPr="00EA3D24">
        <w:rPr>
          <w:rFonts w:cs="Tahoma"/>
          <w:szCs w:val="20"/>
        </w:rPr>
        <w:t xml:space="preserve"> respectivo Valor Nominal Unitário será amortizado em 14 (quatorze) parcelas, conforme cronograma descrito na segunda coluna da tabela a seguir (“</w:t>
      </w:r>
      <w:r w:rsidR="00347C41" w:rsidRPr="001B04DD">
        <w:rPr>
          <w:rFonts w:cs="Tahoma"/>
          <w:szCs w:val="20"/>
          <w:u w:val="single"/>
        </w:rPr>
        <w:t>Datas de Amortização</w:t>
      </w:r>
      <w:r w:rsidR="00347C41" w:rsidRPr="00EA3D24">
        <w:rPr>
          <w:rFonts w:cs="Tahoma"/>
          <w:szCs w:val="20"/>
        </w:rPr>
        <w:t>”) e percentuais dispostos na terceira coluna da tabela a seguir:</w:t>
      </w:r>
    </w:p>
    <w:tbl>
      <w:tblPr>
        <w:tblW w:w="348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3E68FF" w:rsidRPr="00EA3D24" w14:paraId="04259ABC" w14:textId="77777777" w:rsidTr="003E68FF">
        <w:trPr>
          <w:trHeight w:val="1021"/>
          <w:tblHeader/>
        </w:trPr>
        <w:tc>
          <w:tcPr>
            <w:tcW w:w="710" w:type="pct"/>
            <w:vMerge w:val="restart"/>
            <w:shd w:val="clear" w:color="auto" w:fill="D9D9D9"/>
            <w:vAlign w:val="center"/>
          </w:tcPr>
          <w:p w14:paraId="31408F16" w14:textId="77777777" w:rsidR="003E68FF" w:rsidRPr="00EA3D24" w:rsidRDefault="003E68FF" w:rsidP="003E68FF">
            <w:pPr>
              <w:pStyle w:val="Level1"/>
              <w:numPr>
                <w:ilvl w:val="0"/>
                <w:numId w:val="0"/>
              </w:numPr>
              <w:jc w:val="center"/>
              <w:rPr>
                <w:rFonts w:cs="Tahoma"/>
                <w:b/>
                <w:szCs w:val="20"/>
              </w:rPr>
            </w:pPr>
            <w:r w:rsidRPr="00EA3D24">
              <w:rPr>
                <w:rFonts w:cs="Tahoma"/>
                <w:b/>
                <w:szCs w:val="20"/>
              </w:rPr>
              <w:t>Parcela</w:t>
            </w:r>
          </w:p>
        </w:tc>
        <w:tc>
          <w:tcPr>
            <w:tcW w:w="1677" w:type="pct"/>
            <w:vMerge w:val="restart"/>
            <w:shd w:val="clear" w:color="auto" w:fill="D9D9D9"/>
            <w:vAlign w:val="center"/>
          </w:tcPr>
          <w:p w14:paraId="14BE0EA2" w14:textId="77777777" w:rsidR="003E68FF" w:rsidRPr="00EA3D24" w:rsidRDefault="003E68FF" w:rsidP="003E68FF">
            <w:pPr>
              <w:keepNext/>
              <w:spacing w:after="140" w:line="290" w:lineRule="auto"/>
              <w:jc w:val="center"/>
              <w:rPr>
                <w:rFonts w:cs="Tahoma"/>
                <w:b/>
                <w:szCs w:val="20"/>
              </w:rPr>
            </w:pPr>
            <w:r w:rsidRPr="00EA3D24">
              <w:rPr>
                <w:rFonts w:cs="Tahoma"/>
                <w:b/>
                <w:szCs w:val="20"/>
              </w:rPr>
              <w:t>Data de Amortização</w:t>
            </w:r>
          </w:p>
        </w:tc>
        <w:tc>
          <w:tcPr>
            <w:tcW w:w="2613" w:type="pct"/>
            <w:gridSpan w:val="3"/>
            <w:shd w:val="clear" w:color="auto" w:fill="D9D9D9"/>
            <w:vAlign w:val="center"/>
          </w:tcPr>
          <w:p w14:paraId="5A442AAA" w14:textId="77777777" w:rsidR="003E68FF" w:rsidRPr="00EA3D24" w:rsidRDefault="003E68FF" w:rsidP="003E68FF">
            <w:pPr>
              <w:keepNext/>
              <w:spacing w:after="140" w:line="290" w:lineRule="auto"/>
              <w:jc w:val="center"/>
              <w:rPr>
                <w:rFonts w:cs="Tahoma"/>
                <w:b/>
                <w:szCs w:val="20"/>
              </w:rPr>
            </w:pPr>
            <w:r w:rsidRPr="00EA3D24">
              <w:rPr>
                <w:rFonts w:cs="Tahoma"/>
                <w:b/>
                <w:szCs w:val="20"/>
              </w:rPr>
              <w:t>Percentual do respectivo Valor Nominal Unitário a ser amortizado</w:t>
            </w:r>
          </w:p>
        </w:tc>
      </w:tr>
      <w:tr w:rsidR="003E68FF" w:rsidRPr="00EA3D24" w14:paraId="68EF113E" w14:textId="77777777" w:rsidTr="003E68FF">
        <w:trPr>
          <w:trHeight w:val="1021"/>
          <w:tblHeader/>
        </w:trPr>
        <w:tc>
          <w:tcPr>
            <w:tcW w:w="710" w:type="pct"/>
            <w:vMerge/>
            <w:shd w:val="clear" w:color="auto" w:fill="D9D9D9"/>
            <w:vAlign w:val="center"/>
          </w:tcPr>
          <w:p w14:paraId="31ADC75C" w14:textId="77777777" w:rsidR="003E68FF" w:rsidRPr="00EA3D24" w:rsidRDefault="003E68FF" w:rsidP="003E68FF">
            <w:pPr>
              <w:pStyle w:val="Level1"/>
              <w:numPr>
                <w:ilvl w:val="0"/>
                <w:numId w:val="0"/>
              </w:numPr>
              <w:jc w:val="center"/>
              <w:rPr>
                <w:rFonts w:cs="Tahoma"/>
                <w:b/>
                <w:szCs w:val="20"/>
              </w:rPr>
            </w:pPr>
          </w:p>
        </w:tc>
        <w:tc>
          <w:tcPr>
            <w:tcW w:w="1677" w:type="pct"/>
            <w:vMerge/>
            <w:shd w:val="clear" w:color="auto" w:fill="D9D9D9"/>
            <w:vAlign w:val="center"/>
          </w:tcPr>
          <w:p w14:paraId="72C5DC93" w14:textId="77777777" w:rsidR="003E68FF" w:rsidRPr="00EA3D24" w:rsidRDefault="003E68FF" w:rsidP="003E68FF">
            <w:pPr>
              <w:keepNext/>
              <w:spacing w:after="140" w:line="290" w:lineRule="auto"/>
              <w:jc w:val="center"/>
              <w:rPr>
                <w:rFonts w:cs="Tahoma"/>
                <w:b/>
                <w:szCs w:val="20"/>
              </w:rPr>
            </w:pPr>
          </w:p>
        </w:tc>
        <w:tc>
          <w:tcPr>
            <w:tcW w:w="909" w:type="pct"/>
            <w:shd w:val="clear" w:color="auto" w:fill="D9D9D9"/>
            <w:vAlign w:val="center"/>
          </w:tcPr>
          <w:p w14:paraId="2BABF089" w14:textId="77777777" w:rsidR="003E68FF" w:rsidRPr="00EA3D24" w:rsidRDefault="003E68FF" w:rsidP="003E68FF">
            <w:pPr>
              <w:keepNext/>
              <w:spacing w:after="140" w:line="290" w:lineRule="auto"/>
              <w:jc w:val="center"/>
              <w:rPr>
                <w:rFonts w:cs="Tahoma"/>
                <w:b/>
                <w:szCs w:val="20"/>
              </w:rPr>
            </w:pPr>
            <w:r w:rsidRPr="00EA3D24">
              <w:rPr>
                <w:rFonts w:cs="Tahoma"/>
                <w:b/>
                <w:szCs w:val="20"/>
              </w:rPr>
              <w:t>1ª Série</w:t>
            </w:r>
          </w:p>
        </w:tc>
        <w:tc>
          <w:tcPr>
            <w:tcW w:w="910" w:type="pct"/>
            <w:shd w:val="clear" w:color="auto" w:fill="D9D9D9"/>
            <w:vAlign w:val="center"/>
          </w:tcPr>
          <w:p w14:paraId="7E37786E" w14:textId="77777777" w:rsidR="003E68FF" w:rsidRPr="00EA3D24" w:rsidRDefault="003E68FF" w:rsidP="003E68FF">
            <w:pPr>
              <w:keepNext/>
              <w:spacing w:after="140" w:line="290" w:lineRule="auto"/>
              <w:jc w:val="center"/>
              <w:rPr>
                <w:rFonts w:cs="Tahoma"/>
                <w:b/>
                <w:szCs w:val="20"/>
              </w:rPr>
            </w:pPr>
            <w:r w:rsidRPr="00EA3D24">
              <w:rPr>
                <w:rFonts w:cs="Tahoma"/>
                <w:b/>
                <w:szCs w:val="20"/>
              </w:rPr>
              <w:t>2ª Série</w:t>
            </w:r>
          </w:p>
        </w:tc>
        <w:tc>
          <w:tcPr>
            <w:tcW w:w="794" w:type="pct"/>
            <w:shd w:val="clear" w:color="auto" w:fill="D9D9D9"/>
            <w:vAlign w:val="center"/>
          </w:tcPr>
          <w:p w14:paraId="31140ACC" w14:textId="77777777" w:rsidR="003E68FF" w:rsidRPr="00EA3D24" w:rsidRDefault="003E68FF" w:rsidP="003E68FF">
            <w:pPr>
              <w:keepNext/>
              <w:spacing w:after="140" w:line="290" w:lineRule="auto"/>
              <w:jc w:val="center"/>
              <w:rPr>
                <w:rFonts w:cs="Tahoma"/>
                <w:b/>
                <w:szCs w:val="20"/>
              </w:rPr>
            </w:pPr>
            <w:r w:rsidRPr="00EA3D24">
              <w:rPr>
                <w:rFonts w:cs="Tahoma"/>
                <w:b/>
                <w:szCs w:val="20"/>
              </w:rPr>
              <w:t>3ª Série</w:t>
            </w:r>
          </w:p>
        </w:tc>
      </w:tr>
      <w:tr w:rsidR="00290E07" w:rsidRPr="00EA3D24" w14:paraId="3150DBC6" w14:textId="77777777" w:rsidTr="009C6D88">
        <w:tc>
          <w:tcPr>
            <w:tcW w:w="710" w:type="pct"/>
            <w:vAlign w:val="center"/>
          </w:tcPr>
          <w:p w14:paraId="36756F42" w14:textId="77777777" w:rsidR="00290E07" w:rsidRPr="00EA3D24" w:rsidRDefault="00290E07" w:rsidP="00290E07">
            <w:pPr>
              <w:spacing w:after="140" w:line="290" w:lineRule="auto"/>
              <w:jc w:val="center"/>
              <w:rPr>
                <w:rFonts w:cs="Tahoma"/>
                <w:szCs w:val="20"/>
              </w:rPr>
            </w:pPr>
            <w:r w:rsidRPr="00EA3D24">
              <w:rPr>
                <w:rFonts w:cs="Tahoma"/>
                <w:szCs w:val="20"/>
              </w:rPr>
              <w:t>1</w:t>
            </w:r>
          </w:p>
        </w:tc>
        <w:tc>
          <w:tcPr>
            <w:tcW w:w="1677" w:type="pct"/>
            <w:vAlign w:val="center"/>
          </w:tcPr>
          <w:p w14:paraId="523A1ADB" w14:textId="50BB6E4B" w:rsidR="00290E07" w:rsidRPr="00EA3D24" w:rsidRDefault="00290E07" w:rsidP="00290E07">
            <w:pPr>
              <w:spacing w:after="140" w:line="290" w:lineRule="auto"/>
              <w:jc w:val="center"/>
              <w:rPr>
                <w:rFonts w:cs="Tahoma"/>
                <w:szCs w:val="20"/>
                <w:highlight w:val="yellow"/>
              </w:rPr>
            </w:pPr>
            <w:r>
              <w:rPr>
                <w:rFonts w:cs="Tahoma"/>
                <w:i/>
                <w:szCs w:val="20"/>
              </w:rPr>
              <w:t>13 de dezembro de 2019</w:t>
            </w:r>
          </w:p>
        </w:tc>
        <w:tc>
          <w:tcPr>
            <w:tcW w:w="909" w:type="pct"/>
            <w:vAlign w:val="center"/>
          </w:tcPr>
          <w:p w14:paraId="1A252245"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2,650%</w:t>
            </w:r>
          </w:p>
        </w:tc>
        <w:tc>
          <w:tcPr>
            <w:tcW w:w="910" w:type="pct"/>
            <w:vAlign w:val="center"/>
          </w:tcPr>
          <w:p w14:paraId="1DA07B53"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2,900%</w:t>
            </w:r>
          </w:p>
        </w:tc>
        <w:tc>
          <w:tcPr>
            <w:tcW w:w="794" w:type="pct"/>
            <w:vAlign w:val="center"/>
          </w:tcPr>
          <w:p w14:paraId="30A7D2DB" w14:textId="77777777" w:rsidR="00290E07" w:rsidRPr="00EA3D24" w:rsidRDefault="00290E07" w:rsidP="00290E07">
            <w:pPr>
              <w:spacing w:after="140" w:line="290" w:lineRule="auto"/>
              <w:jc w:val="center"/>
              <w:rPr>
                <w:rFonts w:cs="Tahoma"/>
                <w:szCs w:val="20"/>
              </w:rPr>
            </w:pPr>
            <w:r w:rsidRPr="00EA3D24">
              <w:rPr>
                <w:rFonts w:cs="Tahoma"/>
                <w:szCs w:val="20"/>
              </w:rPr>
              <w:t>2,766%</w:t>
            </w:r>
          </w:p>
        </w:tc>
      </w:tr>
      <w:tr w:rsidR="00290E07" w:rsidRPr="00EA3D24" w14:paraId="1C632A62" w14:textId="77777777" w:rsidTr="001B04DD">
        <w:tc>
          <w:tcPr>
            <w:tcW w:w="710" w:type="pct"/>
            <w:vAlign w:val="center"/>
          </w:tcPr>
          <w:p w14:paraId="060C07F6" w14:textId="77777777" w:rsidR="00290E07" w:rsidRPr="00EA3D24" w:rsidRDefault="00290E07" w:rsidP="00290E07">
            <w:pPr>
              <w:spacing w:after="140" w:line="290" w:lineRule="auto"/>
              <w:jc w:val="center"/>
              <w:rPr>
                <w:rFonts w:cs="Tahoma"/>
                <w:szCs w:val="20"/>
              </w:rPr>
            </w:pPr>
            <w:r w:rsidRPr="00EA3D24">
              <w:rPr>
                <w:rFonts w:cs="Tahoma"/>
                <w:szCs w:val="20"/>
              </w:rPr>
              <w:t>2</w:t>
            </w:r>
          </w:p>
        </w:tc>
        <w:tc>
          <w:tcPr>
            <w:tcW w:w="1677" w:type="pct"/>
          </w:tcPr>
          <w:p w14:paraId="169A115B" w14:textId="418310FB" w:rsidR="00290E07" w:rsidRPr="00EA3D24" w:rsidRDefault="00290E07" w:rsidP="00290E07">
            <w:pPr>
              <w:spacing w:after="140" w:line="290" w:lineRule="auto"/>
              <w:jc w:val="center"/>
              <w:rPr>
                <w:rFonts w:cs="Tahoma"/>
                <w:szCs w:val="20"/>
                <w:highlight w:val="yellow"/>
              </w:rPr>
            </w:pPr>
            <w:r>
              <w:rPr>
                <w:rFonts w:cs="Tahoma"/>
                <w:i/>
                <w:szCs w:val="20"/>
              </w:rPr>
              <w:t>15 de junho de 2020</w:t>
            </w:r>
          </w:p>
        </w:tc>
        <w:tc>
          <w:tcPr>
            <w:tcW w:w="909" w:type="pct"/>
            <w:vAlign w:val="center"/>
          </w:tcPr>
          <w:p w14:paraId="2F98913F"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2,650%</w:t>
            </w:r>
          </w:p>
        </w:tc>
        <w:tc>
          <w:tcPr>
            <w:tcW w:w="910" w:type="pct"/>
            <w:vAlign w:val="center"/>
          </w:tcPr>
          <w:p w14:paraId="0B08F8C7"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2,450%</w:t>
            </w:r>
          </w:p>
        </w:tc>
        <w:tc>
          <w:tcPr>
            <w:tcW w:w="794" w:type="pct"/>
            <w:vAlign w:val="center"/>
          </w:tcPr>
          <w:p w14:paraId="723CAA6E" w14:textId="77777777" w:rsidR="00290E07" w:rsidRPr="00EA3D24" w:rsidRDefault="00290E07" w:rsidP="00290E07">
            <w:pPr>
              <w:spacing w:after="140" w:line="290" w:lineRule="auto"/>
              <w:jc w:val="center"/>
              <w:rPr>
                <w:rFonts w:cs="Tahoma"/>
                <w:szCs w:val="20"/>
              </w:rPr>
            </w:pPr>
            <w:r w:rsidRPr="00EA3D24">
              <w:rPr>
                <w:rFonts w:cs="Tahoma"/>
                <w:szCs w:val="20"/>
              </w:rPr>
              <w:t>2,543%</w:t>
            </w:r>
          </w:p>
        </w:tc>
      </w:tr>
      <w:tr w:rsidR="00290E07" w:rsidRPr="00EA3D24" w14:paraId="32D8547A" w14:textId="77777777" w:rsidTr="007E6040">
        <w:tc>
          <w:tcPr>
            <w:tcW w:w="710" w:type="pct"/>
            <w:vAlign w:val="center"/>
          </w:tcPr>
          <w:p w14:paraId="235DC526" w14:textId="77777777" w:rsidR="00290E07" w:rsidRPr="00EA3D24" w:rsidRDefault="00290E07" w:rsidP="00290E07">
            <w:pPr>
              <w:spacing w:after="140" w:line="290" w:lineRule="auto"/>
              <w:jc w:val="center"/>
              <w:rPr>
                <w:rFonts w:cs="Tahoma"/>
                <w:szCs w:val="20"/>
              </w:rPr>
            </w:pPr>
            <w:r w:rsidRPr="00EA3D24">
              <w:rPr>
                <w:rFonts w:cs="Tahoma"/>
                <w:szCs w:val="20"/>
              </w:rPr>
              <w:t>3</w:t>
            </w:r>
          </w:p>
        </w:tc>
        <w:tc>
          <w:tcPr>
            <w:tcW w:w="1677" w:type="pct"/>
          </w:tcPr>
          <w:p w14:paraId="5F610A96" w14:textId="5C2F4FF0" w:rsidR="00290E07" w:rsidRPr="00EA3D24" w:rsidRDefault="00290E07" w:rsidP="00290E07">
            <w:pPr>
              <w:spacing w:after="140" w:line="290" w:lineRule="auto"/>
              <w:jc w:val="center"/>
              <w:rPr>
                <w:rFonts w:cs="Tahoma"/>
                <w:szCs w:val="20"/>
                <w:highlight w:val="yellow"/>
              </w:rPr>
            </w:pPr>
            <w:r>
              <w:rPr>
                <w:rFonts w:cs="Tahoma"/>
                <w:i/>
                <w:szCs w:val="20"/>
              </w:rPr>
              <w:t>14 de dezembro de 2020</w:t>
            </w:r>
          </w:p>
        </w:tc>
        <w:tc>
          <w:tcPr>
            <w:tcW w:w="909" w:type="pct"/>
            <w:vAlign w:val="center"/>
          </w:tcPr>
          <w:p w14:paraId="28DFF6C8"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5,100%</w:t>
            </w:r>
          </w:p>
        </w:tc>
        <w:tc>
          <w:tcPr>
            <w:tcW w:w="910" w:type="pct"/>
            <w:vAlign w:val="center"/>
          </w:tcPr>
          <w:p w14:paraId="330B2BC7"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5,150%</w:t>
            </w:r>
          </w:p>
        </w:tc>
        <w:tc>
          <w:tcPr>
            <w:tcW w:w="794" w:type="pct"/>
            <w:vAlign w:val="center"/>
          </w:tcPr>
          <w:p w14:paraId="4E9B31F5" w14:textId="77777777" w:rsidR="00290E07" w:rsidRPr="00EA3D24" w:rsidRDefault="00290E07" w:rsidP="00290E07">
            <w:pPr>
              <w:spacing w:after="140" w:line="290" w:lineRule="auto"/>
              <w:jc w:val="center"/>
              <w:rPr>
                <w:rFonts w:cs="Tahoma"/>
                <w:szCs w:val="20"/>
              </w:rPr>
            </w:pPr>
            <w:r w:rsidRPr="00EA3D24">
              <w:rPr>
                <w:rFonts w:cs="Tahoma"/>
                <w:szCs w:val="20"/>
              </w:rPr>
              <w:t>5,133%</w:t>
            </w:r>
          </w:p>
        </w:tc>
      </w:tr>
      <w:tr w:rsidR="00290E07" w:rsidRPr="00EA3D24" w14:paraId="3749DF08" w14:textId="77777777" w:rsidTr="007E6040">
        <w:tc>
          <w:tcPr>
            <w:tcW w:w="710" w:type="pct"/>
            <w:vAlign w:val="center"/>
          </w:tcPr>
          <w:p w14:paraId="302DA94F" w14:textId="77777777" w:rsidR="00290E07" w:rsidRPr="00EA3D24" w:rsidRDefault="00290E07" w:rsidP="00290E07">
            <w:pPr>
              <w:spacing w:after="140" w:line="290" w:lineRule="auto"/>
              <w:jc w:val="center"/>
              <w:rPr>
                <w:rFonts w:cs="Tahoma"/>
                <w:szCs w:val="20"/>
              </w:rPr>
            </w:pPr>
            <w:r w:rsidRPr="00EA3D24">
              <w:rPr>
                <w:rFonts w:cs="Tahoma"/>
                <w:szCs w:val="20"/>
              </w:rPr>
              <w:t>4</w:t>
            </w:r>
          </w:p>
        </w:tc>
        <w:tc>
          <w:tcPr>
            <w:tcW w:w="1677" w:type="pct"/>
          </w:tcPr>
          <w:p w14:paraId="62C4FF22" w14:textId="1E1A9377" w:rsidR="00290E07" w:rsidRPr="00EA3D24" w:rsidRDefault="00290E07" w:rsidP="00290E07">
            <w:pPr>
              <w:spacing w:after="140" w:line="290" w:lineRule="auto"/>
              <w:jc w:val="center"/>
              <w:rPr>
                <w:rFonts w:cs="Tahoma"/>
                <w:szCs w:val="20"/>
                <w:highlight w:val="yellow"/>
              </w:rPr>
            </w:pPr>
            <w:r>
              <w:rPr>
                <w:rFonts w:cs="Tahoma"/>
                <w:i/>
                <w:szCs w:val="20"/>
              </w:rPr>
              <w:t>14 de junho de 2021</w:t>
            </w:r>
          </w:p>
        </w:tc>
        <w:tc>
          <w:tcPr>
            <w:tcW w:w="909" w:type="pct"/>
            <w:vAlign w:val="center"/>
          </w:tcPr>
          <w:p w14:paraId="3A7CA779"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5,100%</w:t>
            </w:r>
          </w:p>
        </w:tc>
        <w:tc>
          <w:tcPr>
            <w:tcW w:w="910" w:type="pct"/>
            <w:vAlign w:val="center"/>
          </w:tcPr>
          <w:p w14:paraId="5B31AAEA"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5,250%</w:t>
            </w:r>
          </w:p>
        </w:tc>
        <w:tc>
          <w:tcPr>
            <w:tcW w:w="794" w:type="pct"/>
            <w:vAlign w:val="center"/>
          </w:tcPr>
          <w:p w14:paraId="1B76CAAC" w14:textId="77777777" w:rsidR="00290E07" w:rsidRPr="00EA3D24" w:rsidRDefault="00290E07" w:rsidP="00290E07">
            <w:pPr>
              <w:spacing w:after="140" w:line="290" w:lineRule="auto"/>
              <w:jc w:val="center"/>
              <w:rPr>
                <w:rFonts w:cs="Tahoma"/>
                <w:szCs w:val="20"/>
              </w:rPr>
            </w:pPr>
            <w:r w:rsidRPr="00EA3D24">
              <w:rPr>
                <w:rFonts w:cs="Tahoma"/>
                <w:szCs w:val="20"/>
              </w:rPr>
              <w:t>5,174%</w:t>
            </w:r>
          </w:p>
        </w:tc>
      </w:tr>
      <w:tr w:rsidR="00290E07" w:rsidRPr="00EA3D24" w14:paraId="19E2299B" w14:textId="77777777" w:rsidTr="007E6040">
        <w:tc>
          <w:tcPr>
            <w:tcW w:w="710" w:type="pct"/>
            <w:vAlign w:val="center"/>
          </w:tcPr>
          <w:p w14:paraId="27FE18BD" w14:textId="77777777" w:rsidR="00290E07" w:rsidRPr="00EA3D24" w:rsidRDefault="00290E07" w:rsidP="00290E07">
            <w:pPr>
              <w:spacing w:after="140" w:line="290" w:lineRule="auto"/>
              <w:jc w:val="center"/>
              <w:rPr>
                <w:rFonts w:cs="Tahoma"/>
                <w:szCs w:val="20"/>
              </w:rPr>
            </w:pPr>
            <w:r w:rsidRPr="00EA3D24">
              <w:rPr>
                <w:rFonts w:cs="Tahoma"/>
                <w:szCs w:val="20"/>
              </w:rPr>
              <w:t>5</w:t>
            </w:r>
          </w:p>
        </w:tc>
        <w:tc>
          <w:tcPr>
            <w:tcW w:w="1677" w:type="pct"/>
          </w:tcPr>
          <w:p w14:paraId="5A07D48A" w14:textId="7C97F792" w:rsidR="00290E07" w:rsidRPr="00EA3D24" w:rsidRDefault="00290E07" w:rsidP="00290E07">
            <w:pPr>
              <w:spacing w:after="140" w:line="290" w:lineRule="auto"/>
              <w:jc w:val="center"/>
              <w:rPr>
                <w:rFonts w:cs="Tahoma"/>
                <w:szCs w:val="20"/>
                <w:highlight w:val="yellow"/>
              </w:rPr>
            </w:pPr>
            <w:r>
              <w:rPr>
                <w:rFonts w:cs="Tahoma"/>
                <w:i/>
                <w:szCs w:val="20"/>
              </w:rPr>
              <w:t xml:space="preserve">13 de dezembro de </w:t>
            </w:r>
            <w:r>
              <w:rPr>
                <w:rFonts w:cs="Tahoma"/>
                <w:i/>
                <w:szCs w:val="20"/>
              </w:rPr>
              <w:lastRenderedPageBreak/>
              <w:t>2021</w:t>
            </w:r>
          </w:p>
        </w:tc>
        <w:tc>
          <w:tcPr>
            <w:tcW w:w="909" w:type="pct"/>
            <w:vAlign w:val="center"/>
          </w:tcPr>
          <w:p w14:paraId="79718FB7"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lastRenderedPageBreak/>
              <w:t>6,150%</w:t>
            </w:r>
          </w:p>
        </w:tc>
        <w:tc>
          <w:tcPr>
            <w:tcW w:w="910" w:type="pct"/>
            <w:vAlign w:val="center"/>
          </w:tcPr>
          <w:p w14:paraId="14A35AAA"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6,050%</w:t>
            </w:r>
          </w:p>
        </w:tc>
        <w:tc>
          <w:tcPr>
            <w:tcW w:w="794" w:type="pct"/>
            <w:vAlign w:val="center"/>
          </w:tcPr>
          <w:p w14:paraId="59D9F6E9" w14:textId="77777777" w:rsidR="00290E07" w:rsidRPr="00EA3D24" w:rsidRDefault="00290E07" w:rsidP="00290E07">
            <w:pPr>
              <w:spacing w:after="140" w:line="290" w:lineRule="auto"/>
              <w:jc w:val="center"/>
              <w:rPr>
                <w:rFonts w:cs="Tahoma"/>
                <w:szCs w:val="20"/>
              </w:rPr>
            </w:pPr>
            <w:r w:rsidRPr="00EA3D24">
              <w:rPr>
                <w:rFonts w:cs="Tahoma"/>
                <w:szCs w:val="20"/>
              </w:rPr>
              <w:t>6,108%</w:t>
            </w:r>
          </w:p>
        </w:tc>
      </w:tr>
      <w:tr w:rsidR="00290E07" w:rsidRPr="00EA3D24" w14:paraId="561234C5" w14:textId="77777777" w:rsidTr="007E6040">
        <w:tc>
          <w:tcPr>
            <w:tcW w:w="710" w:type="pct"/>
            <w:vAlign w:val="center"/>
          </w:tcPr>
          <w:p w14:paraId="1462D470" w14:textId="77777777" w:rsidR="00290E07" w:rsidRPr="00EA3D24" w:rsidRDefault="00290E07" w:rsidP="00290E07">
            <w:pPr>
              <w:spacing w:after="140" w:line="290" w:lineRule="auto"/>
              <w:jc w:val="center"/>
              <w:rPr>
                <w:rFonts w:cs="Tahoma"/>
                <w:szCs w:val="20"/>
              </w:rPr>
            </w:pPr>
            <w:r w:rsidRPr="00EA3D24">
              <w:rPr>
                <w:rFonts w:cs="Tahoma"/>
                <w:szCs w:val="20"/>
              </w:rPr>
              <w:lastRenderedPageBreak/>
              <w:t>6</w:t>
            </w:r>
          </w:p>
        </w:tc>
        <w:tc>
          <w:tcPr>
            <w:tcW w:w="1677" w:type="pct"/>
          </w:tcPr>
          <w:p w14:paraId="2E7C77D9" w14:textId="6D0196D8" w:rsidR="00290E07" w:rsidRPr="00EA3D24" w:rsidRDefault="00290E07" w:rsidP="00290E07">
            <w:pPr>
              <w:spacing w:after="140" w:line="290" w:lineRule="auto"/>
              <w:jc w:val="center"/>
              <w:rPr>
                <w:rFonts w:cs="Tahoma"/>
                <w:szCs w:val="20"/>
                <w:highlight w:val="yellow"/>
              </w:rPr>
            </w:pPr>
            <w:r>
              <w:rPr>
                <w:rFonts w:cs="Tahoma"/>
                <w:i/>
                <w:szCs w:val="20"/>
              </w:rPr>
              <w:t>13 de junho de 2022</w:t>
            </w:r>
          </w:p>
        </w:tc>
        <w:tc>
          <w:tcPr>
            <w:tcW w:w="909" w:type="pct"/>
            <w:vAlign w:val="center"/>
          </w:tcPr>
          <w:p w14:paraId="780E8B48"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6,150%</w:t>
            </w:r>
          </w:p>
        </w:tc>
        <w:tc>
          <w:tcPr>
            <w:tcW w:w="910" w:type="pct"/>
            <w:vAlign w:val="center"/>
          </w:tcPr>
          <w:p w14:paraId="610245FC"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6,400%</w:t>
            </w:r>
          </w:p>
        </w:tc>
        <w:tc>
          <w:tcPr>
            <w:tcW w:w="794" w:type="pct"/>
            <w:vAlign w:val="center"/>
          </w:tcPr>
          <w:p w14:paraId="2F43C611" w14:textId="77777777" w:rsidR="00290E07" w:rsidRPr="00EA3D24" w:rsidRDefault="00290E07" w:rsidP="00290E07">
            <w:pPr>
              <w:spacing w:after="140" w:line="290" w:lineRule="auto"/>
              <w:jc w:val="center"/>
              <w:rPr>
                <w:rFonts w:cs="Tahoma"/>
                <w:szCs w:val="20"/>
              </w:rPr>
            </w:pPr>
            <w:r w:rsidRPr="00EA3D24">
              <w:rPr>
                <w:rFonts w:cs="Tahoma"/>
                <w:szCs w:val="20"/>
              </w:rPr>
              <w:t>6,266%</w:t>
            </w:r>
          </w:p>
        </w:tc>
      </w:tr>
      <w:tr w:rsidR="00290E07" w:rsidRPr="00EA3D24" w14:paraId="51277C3A" w14:textId="77777777" w:rsidTr="007E6040">
        <w:tc>
          <w:tcPr>
            <w:tcW w:w="710" w:type="pct"/>
            <w:vAlign w:val="center"/>
          </w:tcPr>
          <w:p w14:paraId="137F450F" w14:textId="77777777" w:rsidR="00290E07" w:rsidRPr="00EA3D24" w:rsidRDefault="00290E07" w:rsidP="00290E07">
            <w:pPr>
              <w:spacing w:after="140" w:line="290" w:lineRule="auto"/>
              <w:jc w:val="center"/>
              <w:rPr>
                <w:rFonts w:cs="Tahoma"/>
                <w:szCs w:val="20"/>
              </w:rPr>
            </w:pPr>
            <w:r w:rsidRPr="00EA3D24">
              <w:rPr>
                <w:rFonts w:cs="Tahoma"/>
                <w:szCs w:val="20"/>
              </w:rPr>
              <w:t>7</w:t>
            </w:r>
          </w:p>
        </w:tc>
        <w:tc>
          <w:tcPr>
            <w:tcW w:w="1677" w:type="pct"/>
          </w:tcPr>
          <w:p w14:paraId="1488FB9C" w14:textId="7104D194" w:rsidR="00290E07" w:rsidRPr="00EA3D24" w:rsidRDefault="00290E07" w:rsidP="00290E07">
            <w:pPr>
              <w:spacing w:after="140" w:line="290" w:lineRule="auto"/>
              <w:jc w:val="center"/>
              <w:rPr>
                <w:rFonts w:cs="Tahoma"/>
                <w:szCs w:val="20"/>
                <w:highlight w:val="yellow"/>
              </w:rPr>
            </w:pPr>
            <w:r>
              <w:rPr>
                <w:rFonts w:cs="Tahoma"/>
                <w:i/>
                <w:szCs w:val="20"/>
              </w:rPr>
              <w:t>13 de dezembro de 2022</w:t>
            </w:r>
          </w:p>
        </w:tc>
        <w:tc>
          <w:tcPr>
            <w:tcW w:w="909" w:type="pct"/>
            <w:vAlign w:val="center"/>
          </w:tcPr>
          <w:p w14:paraId="66295B1F"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8,000%</w:t>
            </w:r>
          </w:p>
        </w:tc>
        <w:tc>
          <w:tcPr>
            <w:tcW w:w="910" w:type="pct"/>
            <w:vAlign w:val="center"/>
          </w:tcPr>
          <w:p w14:paraId="5B99B117"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7,850%</w:t>
            </w:r>
          </w:p>
        </w:tc>
        <w:tc>
          <w:tcPr>
            <w:tcW w:w="794" w:type="pct"/>
            <w:vAlign w:val="center"/>
          </w:tcPr>
          <w:p w14:paraId="322BB0B9" w14:textId="77777777" w:rsidR="00290E07" w:rsidRPr="00EA3D24" w:rsidRDefault="00290E07" w:rsidP="00290E07">
            <w:pPr>
              <w:spacing w:after="140" w:line="290" w:lineRule="auto"/>
              <w:jc w:val="center"/>
              <w:rPr>
                <w:rFonts w:cs="Tahoma"/>
                <w:szCs w:val="20"/>
              </w:rPr>
            </w:pPr>
            <w:r w:rsidRPr="00EA3D24">
              <w:rPr>
                <w:rFonts w:cs="Tahoma"/>
                <w:szCs w:val="20"/>
              </w:rPr>
              <w:t>7,903%</w:t>
            </w:r>
          </w:p>
        </w:tc>
      </w:tr>
      <w:tr w:rsidR="00290E07" w:rsidRPr="00EA3D24" w14:paraId="1E9CE6D8" w14:textId="77777777" w:rsidTr="007E6040">
        <w:tc>
          <w:tcPr>
            <w:tcW w:w="710" w:type="pct"/>
            <w:vAlign w:val="center"/>
          </w:tcPr>
          <w:p w14:paraId="72D5A0CC" w14:textId="77777777" w:rsidR="00290E07" w:rsidRPr="00EA3D24" w:rsidRDefault="00290E07" w:rsidP="00290E07">
            <w:pPr>
              <w:spacing w:after="140" w:line="290" w:lineRule="auto"/>
              <w:jc w:val="center"/>
              <w:rPr>
                <w:rFonts w:cs="Tahoma"/>
                <w:szCs w:val="20"/>
              </w:rPr>
            </w:pPr>
            <w:r w:rsidRPr="00EA3D24">
              <w:rPr>
                <w:rFonts w:cs="Tahoma"/>
                <w:szCs w:val="20"/>
              </w:rPr>
              <w:t>8</w:t>
            </w:r>
          </w:p>
        </w:tc>
        <w:tc>
          <w:tcPr>
            <w:tcW w:w="1677" w:type="pct"/>
          </w:tcPr>
          <w:p w14:paraId="0886A940" w14:textId="60E9175F" w:rsidR="00290E07" w:rsidRPr="00EA3D24" w:rsidRDefault="00290E07" w:rsidP="00290E07">
            <w:pPr>
              <w:spacing w:after="140" w:line="290" w:lineRule="auto"/>
              <w:jc w:val="center"/>
              <w:rPr>
                <w:rFonts w:cs="Tahoma"/>
                <w:szCs w:val="20"/>
                <w:highlight w:val="yellow"/>
              </w:rPr>
            </w:pPr>
            <w:r>
              <w:rPr>
                <w:rFonts w:cs="Tahoma"/>
                <w:i/>
                <w:szCs w:val="20"/>
              </w:rPr>
              <w:t>13 de junho de 2023</w:t>
            </w:r>
          </w:p>
        </w:tc>
        <w:tc>
          <w:tcPr>
            <w:tcW w:w="909" w:type="pct"/>
            <w:vAlign w:val="center"/>
          </w:tcPr>
          <w:p w14:paraId="3117A889"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8,000%</w:t>
            </w:r>
          </w:p>
        </w:tc>
        <w:tc>
          <w:tcPr>
            <w:tcW w:w="910" w:type="pct"/>
            <w:vAlign w:val="center"/>
          </w:tcPr>
          <w:p w14:paraId="73A950A8"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8,200%</w:t>
            </w:r>
          </w:p>
        </w:tc>
        <w:tc>
          <w:tcPr>
            <w:tcW w:w="794" w:type="pct"/>
            <w:vAlign w:val="center"/>
          </w:tcPr>
          <w:p w14:paraId="41882269" w14:textId="77777777" w:rsidR="00290E07" w:rsidRPr="00EA3D24" w:rsidRDefault="00290E07" w:rsidP="00290E07">
            <w:pPr>
              <w:spacing w:after="140" w:line="290" w:lineRule="auto"/>
              <w:jc w:val="center"/>
              <w:rPr>
                <w:rFonts w:cs="Tahoma"/>
                <w:szCs w:val="20"/>
              </w:rPr>
            </w:pPr>
            <w:r w:rsidRPr="00EA3D24">
              <w:rPr>
                <w:rFonts w:cs="Tahoma"/>
                <w:szCs w:val="20"/>
              </w:rPr>
              <w:t>8,083%</w:t>
            </w:r>
          </w:p>
        </w:tc>
      </w:tr>
      <w:tr w:rsidR="00290E07" w:rsidRPr="00EA3D24" w14:paraId="022BA504" w14:textId="77777777" w:rsidTr="007E6040">
        <w:tc>
          <w:tcPr>
            <w:tcW w:w="710" w:type="pct"/>
            <w:vAlign w:val="center"/>
          </w:tcPr>
          <w:p w14:paraId="0450B800" w14:textId="77777777" w:rsidR="00290E07" w:rsidRPr="00EA3D24" w:rsidRDefault="00290E07" w:rsidP="00290E07">
            <w:pPr>
              <w:spacing w:after="140" w:line="290" w:lineRule="auto"/>
              <w:jc w:val="center"/>
              <w:rPr>
                <w:rFonts w:cs="Tahoma"/>
                <w:szCs w:val="20"/>
              </w:rPr>
            </w:pPr>
            <w:r w:rsidRPr="00EA3D24">
              <w:rPr>
                <w:rFonts w:cs="Tahoma"/>
                <w:szCs w:val="20"/>
              </w:rPr>
              <w:t>9</w:t>
            </w:r>
          </w:p>
        </w:tc>
        <w:tc>
          <w:tcPr>
            <w:tcW w:w="1677" w:type="pct"/>
          </w:tcPr>
          <w:p w14:paraId="27AF8F13" w14:textId="6932740C" w:rsidR="00290E07" w:rsidRPr="00EA3D24" w:rsidRDefault="00290E07" w:rsidP="00290E07">
            <w:pPr>
              <w:spacing w:after="140" w:line="290" w:lineRule="auto"/>
              <w:jc w:val="center"/>
              <w:rPr>
                <w:rFonts w:cs="Tahoma"/>
                <w:szCs w:val="20"/>
                <w:highlight w:val="yellow"/>
              </w:rPr>
            </w:pPr>
            <w:r>
              <w:rPr>
                <w:rFonts w:cs="Tahoma"/>
                <w:i/>
                <w:szCs w:val="20"/>
              </w:rPr>
              <w:t>13 de dezembro de 2023</w:t>
            </w:r>
          </w:p>
        </w:tc>
        <w:tc>
          <w:tcPr>
            <w:tcW w:w="909" w:type="pct"/>
            <w:vAlign w:val="center"/>
          </w:tcPr>
          <w:p w14:paraId="151092CA"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8,750%</w:t>
            </w:r>
          </w:p>
        </w:tc>
        <w:tc>
          <w:tcPr>
            <w:tcW w:w="910" w:type="pct"/>
            <w:vAlign w:val="center"/>
          </w:tcPr>
          <w:p w14:paraId="37DBFC6A"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8,650%</w:t>
            </w:r>
          </w:p>
        </w:tc>
        <w:tc>
          <w:tcPr>
            <w:tcW w:w="794" w:type="pct"/>
            <w:vAlign w:val="center"/>
          </w:tcPr>
          <w:p w14:paraId="0D6F4EB8" w14:textId="77777777" w:rsidR="00290E07" w:rsidRPr="00EA3D24" w:rsidRDefault="00290E07" w:rsidP="00290E07">
            <w:pPr>
              <w:spacing w:after="140" w:line="290" w:lineRule="auto"/>
              <w:jc w:val="center"/>
              <w:rPr>
                <w:rFonts w:cs="Tahoma"/>
                <w:szCs w:val="20"/>
              </w:rPr>
            </w:pPr>
            <w:r w:rsidRPr="00EA3D24">
              <w:rPr>
                <w:rFonts w:cs="Tahoma"/>
                <w:szCs w:val="20"/>
              </w:rPr>
              <w:t>8,685%</w:t>
            </w:r>
          </w:p>
        </w:tc>
      </w:tr>
      <w:tr w:rsidR="00290E07" w:rsidRPr="00EA3D24" w14:paraId="07E39650" w14:textId="77777777" w:rsidTr="007E6040">
        <w:tc>
          <w:tcPr>
            <w:tcW w:w="710" w:type="pct"/>
            <w:vAlign w:val="center"/>
          </w:tcPr>
          <w:p w14:paraId="5F663875" w14:textId="77777777" w:rsidR="00290E07" w:rsidRPr="00EA3D24" w:rsidRDefault="00290E07" w:rsidP="00290E07">
            <w:pPr>
              <w:spacing w:after="140" w:line="290" w:lineRule="auto"/>
              <w:jc w:val="center"/>
              <w:rPr>
                <w:rFonts w:cs="Tahoma"/>
                <w:szCs w:val="20"/>
              </w:rPr>
            </w:pPr>
            <w:r w:rsidRPr="00EA3D24">
              <w:rPr>
                <w:rFonts w:cs="Tahoma"/>
                <w:szCs w:val="20"/>
              </w:rPr>
              <w:t>10</w:t>
            </w:r>
          </w:p>
        </w:tc>
        <w:tc>
          <w:tcPr>
            <w:tcW w:w="1677" w:type="pct"/>
          </w:tcPr>
          <w:p w14:paraId="6F90CE93" w14:textId="4F9AD6B6" w:rsidR="00290E07" w:rsidRPr="00EA3D24" w:rsidRDefault="00290E07" w:rsidP="00290E07">
            <w:pPr>
              <w:spacing w:after="140" w:line="290" w:lineRule="auto"/>
              <w:jc w:val="center"/>
              <w:rPr>
                <w:rFonts w:cs="Tahoma"/>
                <w:szCs w:val="20"/>
                <w:highlight w:val="yellow"/>
              </w:rPr>
            </w:pPr>
            <w:r>
              <w:rPr>
                <w:rFonts w:cs="Tahoma"/>
                <w:i/>
                <w:szCs w:val="20"/>
              </w:rPr>
              <w:t>13 de junho de 2024</w:t>
            </w:r>
          </w:p>
        </w:tc>
        <w:tc>
          <w:tcPr>
            <w:tcW w:w="909" w:type="pct"/>
            <w:vAlign w:val="center"/>
          </w:tcPr>
          <w:p w14:paraId="2151C7BA"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8,750%</w:t>
            </w:r>
          </w:p>
        </w:tc>
        <w:tc>
          <w:tcPr>
            <w:tcW w:w="910" w:type="pct"/>
            <w:vAlign w:val="center"/>
          </w:tcPr>
          <w:p w14:paraId="5967FAD1"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9,300%</w:t>
            </w:r>
          </w:p>
        </w:tc>
        <w:tc>
          <w:tcPr>
            <w:tcW w:w="794" w:type="pct"/>
            <w:vAlign w:val="center"/>
          </w:tcPr>
          <w:p w14:paraId="050E1260" w14:textId="77777777" w:rsidR="00290E07" w:rsidRPr="00EA3D24" w:rsidRDefault="00290E07" w:rsidP="00290E07">
            <w:pPr>
              <w:spacing w:after="140" w:line="290" w:lineRule="auto"/>
              <w:jc w:val="center"/>
              <w:rPr>
                <w:rFonts w:cs="Tahoma"/>
                <w:szCs w:val="20"/>
              </w:rPr>
            </w:pPr>
            <w:r w:rsidRPr="00EA3D24">
              <w:rPr>
                <w:rFonts w:cs="Tahoma"/>
                <w:szCs w:val="20"/>
              </w:rPr>
              <w:t>9,084%</w:t>
            </w:r>
          </w:p>
        </w:tc>
      </w:tr>
      <w:tr w:rsidR="00290E07" w:rsidRPr="00EA3D24" w14:paraId="7D3F1C34" w14:textId="77777777" w:rsidTr="007E6040">
        <w:tc>
          <w:tcPr>
            <w:tcW w:w="710" w:type="pct"/>
            <w:vAlign w:val="center"/>
          </w:tcPr>
          <w:p w14:paraId="410A3FB2" w14:textId="77777777" w:rsidR="00290E07" w:rsidRPr="00EA3D24" w:rsidRDefault="00290E07" w:rsidP="00290E07">
            <w:pPr>
              <w:spacing w:after="140" w:line="290" w:lineRule="auto"/>
              <w:jc w:val="center"/>
              <w:rPr>
                <w:rFonts w:cs="Tahoma"/>
                <w:szCs w:val="20"/>
              </w:rPr>
            </w:pPr>
            <w:r w:rsidRPr="00EA3D24">
              <w:rPr>
                <w:rFonts w:cs="Tahoma"/>
                <w:szCs w:val="20"/>
              </w:rPr>
              <w:t>11</w:t>
            </w:r>
          </w:p>
        </w:tc>
        <w:tc>
          <w:tcPr>
            <w:tcW w:w="1677" w:type="pct"/>
          </w:tcPr>
          <w:p w14:paraId="413A7830" w14:textId="022BE29B" w:rsidR="00290E07" w:rsidRPr="00EA3D24" w:rsidRDefault="00290E07" w:rsidP="00290E07">
            <w:pPr>
              <w:spacing w:after="140" w:line="290" w:lineRule="auto"/>
              <w:jc w:val="center"/>
              <w:rPr>
                <w:rFonts w:cs="Tahoma"/>
                <w:szCs w:val="20"/>
                <w:highlight w:val="yellow"/>
              </w:rPr>
            </w:pPr>
            <w:r>
              <w:rPr>
                <w:rFonts w:cs="Tahoma"/>
                <w:i/>
                <w:szCs w:val="20"/>
              </w:rPr>
              <w:t>13 de dezembro de 2024</w:t>
            </w:r>
          </w:p>
        </w:tc>
        <w:tc>
          <w:tcPr>
            <w:tcW w:w="909" w:type="pct"/>
            <w:vAlign w:val="center"/>
          </w:tcPr>
          <w:p w14:paraId="7B21B22F"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9,650%</w:t>
            </w:r>
          </w:p>
        </w:tc>
        <w:tc>
          <w:tcPr>
            <w:tcW w:w="910" w:type="pct"/>
            <w:vAlign w:val="center"/>
          </w:tcPr>
          <w:p w14:paraId="56BDB2BA"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9,500%</w:t>
            </w:r>
          </w:p>
        </w:tc>
        <w:tc>
          <w:tcPr>
            <w:tcW w:w="794" w:type="pct"/>
            <w:vAlign w:val="center"/>
          </w:tcPr>
          <w:p w14:paraId="467E7AF0" w14:textId="77777777" w:rsidR="00290E07" w:rsidRPr="00EA3D24" w:rsidRDefault="00290E07" w:rsidP="00290E07">
            <w:pPr>
              <w:spacing w:after="140" w:line="290" w:lineRule="auto"/>
              <w:jc w:val="center"/>
              <w:rPr>
                <w:rFonts w:cs="Tahoma"/>
                <w:szCs w:val="20"/>
              </w:rPr>
            </w:pPr>
            <w:r w:rsidRPr="00EA3D24">
              <w:rPr>
                <w:rFonts w:cs="Tahoma"/>
                <w:szCs w:val="20"/>
              </w:rPr>
              <w:t>9,669%</w:t>
            </w:r>
          </w:p>
        </w:tc>
      </w:tr>
      <w:tr w:rsidR="00290E07" w:rsidRPr="00EA3D24" w14:paraId="43A2FD72" w14:textId="77777777" w:rsidTr="007E6040">
        <w:tc>
          <w:tcPr>
            <w:tcW w:w="710" w:type="pct"/>
            <w:vAlign w:val="center"/>
          </w:tcPr>
          <w:p w14:paraId="792A00FB" w14:textId="77777777" w:rsidR="00290E07" w:rsidRPr="00EA3D24" w:rsidRDefault="00290E07" w:rsidP="00290E07">
            <w:pPr>
              <w:spacing w:after="140" w:line="290" w:lineRule="auto"/>
              <w:jc w:val="center"/>
              <w:rPr>
                <w:rFonts w:cs="Tahoma"/>
                <w:szCs w:val="20"/>
              </w:rPr>
            </w:pPr>
            <w:r w:rsidRPr="00EA3D24">
              <w:rPr>
                <w:rFonts w:cs="Tahoma"/>
                <w:szCs w:val="20"/>
              </w:rPr>
              <w:t>12</w:t>
            </w:r>
          </w:p>
        </w:tc>
        <w:tc>
          <w:tcPr>
            <w:tcW w:w="1677" w:type="pct"/>
          </w:tcPr>
          <w:p w14:paraId="5B749465" w14:textId="68A109A8" w:rsidR="00290E07" w:rsidRPr="00EA3D24" w:rsidRDefault="00290E07" w:rsidP="00290E07">
            <w:pPr>
              <w:spacing w:after="140" w:line="290" w:lineRule="auto"/>
              <w:jc w:val="center"/>
              <w:rPr>
                <w:rFonts w:cs="Tahoma"/>
                <w:szCs w:val="20"/>
                <w:highlight w:val="yellow"/>
              </w:rPr>
            </w:pPr>
            <w:r>
              <w:rPr>
                <w:rFonts w:cs="Tahoma"/>
                <w:i/>
                <w:szCs w:val="20"/>
              </w:rPr>
              <w:t>13 de junho de 2025</w:t>
            </w:r>
          </w:p>
        </w:tc>
        <w:tc>
          <w:tcPr>
            <w:tcW w:w="909" w:type="pct"/>
            <w:vAlign w:val="center"/>
          </w:tcPr>
          <w:p w14:paraId="226DC03C"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9,650%</w:t>
            </w:r>
          </w:p>
        </w:tc>
        <w:tc>
          <w:tcPr>
            <w:tcW w:w="910" w:type="pct"/>
            <w:vAlign w:val="center"/>
          </w:tcPr>
          <w:p w14:paraId="67747398"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9,500%</w:t>
            </w:r>
          </w:p>
        </w:tc>
        <w:tc>
          <w:tcPr>
            <w:tcW w:w="794" w:type="pct"/>
            <w:vAlign w:val="center"/>
          </w:tcPr>
          <w:p w14:paraId="79837817" w14:textId="77777777" w:rsidR="00290E07" w:rsidRPr="00EA3D24" w:rsidRDefault="00290E07" w:rsidP="00290E07">
            <w:pPr>
              <w:spacing w:after="140" w:line="290" w:lineRule="auto"/>
              <w:jc w:val="center"/>
              <w:rPr>
                <w:rFonts w:cs="Tahoma"/>
                <w:szCs w:val="20"/>
              </w:rPr>
            </w:pPr>
            <w:r w:rsidRPr="00EA3D24">
              <w:rPr>
                <w:rFonts w:cs="Tahoma"/>
                <w:szCs w:val="20"/>
              </w:rPr>
              <w:t>9,529%</w:t>
            </w:r>
          </w:p>
        </w:tc>
      </w:tr>
      <w:tr w:rsidR="00290E07" w:rsidRPr="00EA3D24" w14:paraId="0C6EE542" w14:textId="77777777" w:rsidTr="007E6040">
        <w:tc>
          <w:tcPr>
            <w:tcW w:w="710" w:type="pct"/>
            <w:vAlign w:val="center"/>
          </w:tcPr>
          <w:p w14:paraId="5EE1D840" w14:textId="77777777" w:rsidR="00290E07" w:rsidRPr="00EA3D24" w:rsidRDefault="00290E07" w:rsidP="00290E07">
            <w:pPr>
              <w:spacing w:after="140" w:line="290" w:lineRule="auto"/>
              <w:jc w:val="center"/>
              <w:rPr>
                <w:rFonts w:cs="Tahoma"/>
                <w:szCs w:val="20"/>
              </w:rPr>
            </w:pPr>
            <w:r w:rsidRPr="00EA3D24">
              <w:rPr>
                <w:rFonts w:cs="Tahoma"/>
                <w:szCs w:val="20"/>
              </w:rPr>
              <w:t>13</w:t>
            </w:r>
          </w:p>
        </w:tc>
        <w:tc>
          <w:tcPr>
            <w:tcW w:w="1677" w:type="pct"/>
          </w:tcPr>
          <w:p w14:paraId="1932074A" w14:textId="04FC5877" w:rsidR="00290E07" w:rsidRPr="00EA3D24" w:rsidRDefault="00290E07" w:rsidP="00290E07">
            <w:pPr>
              <w:spacing w:after="140" w:line="290" w:lineRule="auto"/>
              <w:jc w:val="center"/>
              <w:rPr>
                <w:rFonts w:cs="Tahoma"/>
                <w:szCs w:val="20"/>
                <w:highlight w:val="yellow"/>
              </w:rPr>
            </w:pPr>
            <w:r>
              <w:rPr>
                <w:rFonts w:cs="Tahoma"/>
                <w:i/>
                <w:szCs w:val="20"/>
              </w:rPr>
              <w:t>15 de dezembro de 2025</w:t>
            </w:r>
          </w:p>
        </w:tc>
        <w:tc>
          <w:tcPr>
            <w:tcW w:w="909" w:type="pct"/>
            <w:vAlign w:val="center"/>
          </w:tcPr>
          <w:p w14:paraId="2F4E54E9"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9,700%</w:t>
            </w:r>
          </w:p>
        </w:tc>
        <w:tc>
          <w:tcPr>
            <w:tcW w:w="910" w:type="pct"/>
            <w:vAlign w:val="center"/>
          </w:tcPr>
          <w:p w14:paraId="6B1C3CDE"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9,400%</w:t>
            </w:r>
          </w:p>
        </w:tc>
        <w:tc>
          <w:tcPr>
            <w:tcW w:w="794" w:type="pct"/>
            <w:vAlign w:val="center"/>
          </w:tcPr>
          <w:p w14:paraId="355802C4" w14:textId="77777777" w:rsidR="00290E07" w:rsidRPr="00EA3D24" w:rsidRDefault="00290E07" w:rsidP="00290E07">
            <w:pPr>
              <w:spacing w:after="140" w:line="290" w:lineRule="auto"/>
              <w:jc w:val="center"/>
              <w:rPr>
                <w:rFonts w:cs="Tahoma"/>
                <w:szCs w:val="20"/>
              </w:rPr>
            </w:pPr>
            <w:r w:rsidRPr="00EA3D24">
              <w:rPr>
                <w:rFonts w:cs="Tahoma"/>
                <w:szCs w:val="20"/>
              </w:rPr>
              <w:t>9,948%</w:t>
            </w:r>
          </w:p>
        </w:tc>
      </w:tr>
      <w:tr w:rsidR="00290E07" w:rsidRPr="00EA3D24" w14:paraId="19EE97E7" w14:textId="77777777" w:rsidTr="001B04DD">
        <w:tc>
          <w:tcPr>
            <w:tcW w:w="710" w:type="pct"/>
            <w:vAlign w:val="center"/>
          </w:tcPr>
          <w:p w14:paraId="155DD678" w14:textId="77777777" w:rsidR="00290E07" w:rsidRPr="00EA3D24" w:rsidRDefault="00290E07" w:rsidP="00290E07">
            <w:pPr>
              <w:spacing w:after="140" w:line="290" w:lineRule="auto"/>
              <w:jc w:val="center"/>
              <w:rPr>
                <w:rFonts w:cs="Tahoma"/>
                <w:szCs w:val="20"/>
              </w:rPr>
            </w:pPr>
            <w:r w:rsidRPr="00EA3D24">
              <w:rPr>
                <w:rFonts w:cs="Tahoma"/>
                <w:szCs w:val="20"/>
              </w:rPr>
              <w:t>14</w:t>
            </w:r>
          </w:p>
        </w:tc>
        <w:tc>
          <w:tcPr>
            <w:tcW w:w="1677" w:type="pct"/>
          </w:tcPr>
          <w:p w14:paraId="4BF963A1" w14:textId="5EBB4F9F" w:rsidR="00290E07" w:rsidRPr="00EA3D24" w:rsidRDefault="00290E07" w:rsidP="00C16ABB">
            <w:pPr>
              <w:spacing w:after="140" w:line="290" w:lineRule="auto"/>
              <w:jc w:val="center"/>
              <w:rPr>
                <w:rFonts w:cs="Tahoma"/>
                <w:szCs w:val="20"/>
              </w:rPr>
            </w:pPr>
            <w:r>
              <w:rPr>
                <w:rFonts w:cs="Tahoma"/>
                <w:i/>
                <w:szCs w:val="20"/>
              </w:rPr>
              <w:t>1</w:t>
            </w:r>
            <w:r w:rsidR="00C16ABB">
              <w:rPr>
                <w:rFonts w:cs="Tahoma"/>
                <w:i/>
                <w:szCs w:val="20"/>
              </w:rPr>
              <w:t>3</w:t>
            </w:r>
            <w:r>
              <w:rPr>
                <w:rFonts w:cs="Tahoma"/>
                <w:i/>
                <w:szCs w:val="20"/>
              </w:rPr>
              <w:t xml:space="preserve"> de junho de 2026</w:t>
            </w:r>
          </w:p>
        </w:tc>
        <w:tc>
          <w:tcPr>
            <w:tcW w:w="909" w:type="pct"/>
            <w:vAlign w:val="center"/>
          </w:tcPr>
          <w:p w14:paraId="396FED82"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9,700%</w:t>
            </w:r>
          </w:p>
        </w:tc>
        <w:tc>
          <w:tcPr>
            <w:tcW w:w="910" w:type="pct"/>
            <w:vAlign w:val="center"/>
          </w:tcPr>
          <w:p w14:paraId="15F75BC9" w14:textId="77777777" w:rsidR="00290E07" w:rsidRPr="00EA3D24" w:rsidRDefault="00290E07" w:rsidP="00290E07">
            <w:pPr>
              <w:spacing w:after="140" w:line="290" w:lineRule="auto"/>
              <w:jc w:val="center"/>
              <w:rPr>
                <w:rFonts w:cs="Tahoma"/>
                <w:szCs w:val="20"/>
                <w:highlight w:val="yellow"/>
              </w:rPr>
            </w:pPr>
            <w:r w:rsidRPr="00EA3D24">
              <w:rPr>
                <w:rFonts w:cs="Tahoma"/>
                <w:szCs w:val="20"/>
              </w:rPr>
              <w:t>9,400%</w:t>
            </w:r>
          </w:p>
        </w:tc>
        <w:tc>
          <w:tcPr>
            <w:tcW w:w="794" w:type="pct"/>
            <w:shd w:val="clear" w:color="auto" w:fill="auto"/>
            <w:vAlign w:val="center"/>
          </w:tcPr>
          <w:p w14:paraId="4D88F367" w14:textId="77777777" w:rsidR="00290E07" w:rsidRPr="00EA3D24" w:rsidRDefault="00290E07" w:rsidP="00290E07">
            <w:pPr>
              <w:spacing w:after="140" w:line="290" w:lineRule="auto"/>
              <w:jc w:val="center"/>
              <w:rPr>
                <w:rFonts w:cs="Tahoma"/>
                <w:szCs w:val="20"/>
              </w:rPr>
            </w:pPr>
            <w:r w:rsidRPr="00EA3D24">
              <w:rPr>
                <w:rFonts w:cs="Tahoma"/>
                <w:szCs w:val="20"/>
              </w:rPr>
              <w:t>9,109%</w:t>
            </w:r>
          </w:p>
        </w:tc>
      </w:tr>
    </w:tbl>
    <w:p w14:paraId="71463874" w14:textId="77777777" w:rsidR="003E68FF" w:rsidRPr="00EA3D24" w:rsidRDefault="003E68FF" w:rsidP="003E68FF">
      <w:pPr>
        <w:pStyle w:val="Level3"/>
        <w:numPr>
          <w:ilvl w:val="0"/>
          <w:numId w:val="0"/>
        </w:numPr>
        <w:ind w:left="1247"/>
        <w:rPr>
          <w:rFonts w:cs="Tahoma"/>
          <w:szCs w:val="20"/>
        </w:rPr>
      </w:pPr>
    </w:p>
    <w:p w14:paraId="2DF0BB8B" w14:textId="77777777" w:rsidR="003E68FF" w:rsidRPr="00EA3D24" w:rsidRDefault="003E68FF" w:rsidP="003E68FF">
      <w:pPr>
        <w:pStyle w:val="Level3"/>
        <w:numPr>
          <w:ilvl w:val="2"/>
          <w:numId w:val="1"/>
        </w:numPr>
        <w:rPr>
          <w:rFonts w:cs="Tahoma"/>
          <w:szCs w:val="20"/>
        </w:rPr>
      </w:pPr>
      <w:r w:rsidRPr="00EA3D24">
        <w:rPr>
          <w:rFonts w:cs="Tahoma"/>
          <w:szCs w:val="20"/>
        </w:rPr>
        <w:t>Em caso de Amorti</w:t>
      </w:r>
      <w:bookmarkStart w:id="158" w:name="_GoBack"/>
      <w:bookmarkEnd w:id="158"/>
      <w:r w:rsidRPr="00EA3D24">
        <w:rPr>
          <w:rFonts w:cs="Tahoma"/>
          <w:szCs w:val="20"/>
        </w:rPr>
        <w:t>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075791A6" w14:textId="77777777" w:rsidR="003E68FF" w:rsidRPr="00EA3D24" w:rsidRDefault="003E68FF" w:rsidP="003E68FF">
      <w:pPr>
        <w:pStyle w:val="Level2"/>
        <w:numPr>
          <w:ilvl w:val="1"/>
          <w:numId w:val="1"/>
        </w:numPr>
        <w:rPr>
          <w:rFonts w:cs="Tahoma"/>
          <w:b/>
          <w:szCs w:val="20"/>
        </w:rPr>
      </w:pPr>
      <w:r w:rsidRPr="00EA3D24">
        <w:rPr>
          <w:rFonts w:cs="Tahoma"/>
          <w:b/>
          <w:szCs w:val="20"/>
        </w:rPr>
        <w:t>Local de Pagamento</w:t>
      </w:r>
      <w:bookmarkEnd w:id="157"/>
      <w:r w:rsidRPr="00EA3D24">
        <w:rPr>
          <w:rFonts w:cs="Tahoma"/>
          <w:b/>
          <w:szCs w:val="20"/>
        </w:rPr>
        <w:t xml:space="preserve"> e Imunidade Tributária</w:t>
      </w:r>
    </w:p>
    <w:p w14:paraId="457B5217" w14:textId="77777777" w:rsidR="003E68FF" w:rsidRPr="00EA3D24" w:rsidRDefault="003E68FF" w:rsidP="003E68FF">
      <w:pPr>
        <w:pStyle w:val="Level3"/>
        <w:numPr>
          <w:ilvl w:val="2"/>
          <w:numId w:val="1"/>
        </w:numPr>
        <w:rPr>
          <w:rFonts w:cs="Tahoma"/>
          <w:szCs w:val="20"/>
        </w:rPr>
      </w:pPr>
      <w:bookmarkStart w:id="159" w:name="_DV_M194"/>
      <w:bookmarkEnd w:id="159"/>
      <w:r w:rsidRPr="00EA3D24">
        <w:rPr>
          <w:rFonts w:cs="Tahoma"/>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27090C75" w14:textId="77777777" w:rsidR="003E68FF" w:rsidRPr="00EA3D24" w:rsidRDefault="003E68FF" w:rsidP="003E68FF">
      <w:pPr>
        <w:pStyle w:val="Level3"/>
        <w:numPr>
          <w:ilvl w:val="2"/>
          <w:numId w:val="1"/>
        </w:numPr>
        <w:rPr>
          <w:rFonts w:cs="Tahoma"/>
          <w:szCs w:val="20"/>
        </w:rPr>
      </w:pPr>
      <w:r w:rsidRPr="00EA3D24">
        <w:rPr>
          <w:rFonts w:cs="Tahoma"/>
          <w:szCs w:val="20"/>
        </w:rPr>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0" w:name="_DV_M143"/>
      <w:bookmarkEnd w:id="160"/>
    </w:p>
    <w:p w14:paraId="212F9EA7" w14:textId="77777777" w:rsidR="003E68FF" w:rsidRPr="00EA3D24" w:rsidRDefault="003E68FF" w:rsidP="003E68FF">
      <w:pPr>
        <w:pStyle w:val="Level2"/>
        <w:numPr>
          <w:ilvl w:val="1"/>
          <w:numId w:val="1"/>
        </w:numPr>
        <w:rPr>
          <w:rFonts w:cs="Tahoma"/>
          <w:b/>
          <w:szCs w:val="20"/>
        </w:rPr>
      </w:pPr>
      <w:bookmarkStart w:id="161" w:name="_DV_M195"/>
      <w:bookmarkStart w:id="162" w:name="_Toc499990357"/>
      <w:bookmarkEnd w:id="161"/>
      <w:r w:rsidRPr="00EA3D24">
        <w:rPr>
          <w:rFonts w:cs="Tahoma"/>
          <w:b/>
          <w:szCs w:val="20"/>
        </w:rPr>
        <w:t>Prorrogação dos Prazos</w:t>
      </w:r>
      <w:bookmarkStart w:id="163" w:name="_DV_M196"/>
      <w:bookmarkEnd w:id="162"/>
      <w:bookmarkEnd w:id="163"/>
      <w:r w:rsidRPr="00EA3D24">
        <w:rPr>
          <w:rFonts w:cs="Tahoma"/>
          <w:b/>
          <w:szCs w:val="20"/>
        </w:rPr>
        <w:t xml:space="preserve"> </w:t>
      </w:r>
    </w:p>
    <w:p w14:paraId="3AE61E59" w14:textId="77777777" w:rsidR="003E68FF" w:rsidRPr="00EA3D24" w:rsidRDefault="003E68FF" w:rsidP="003E68FF">
      <w:pPr>
        <w:pStyle w:val="Level3"/>
        <w:numPr>
          <w:ilvl w:val="2"/>
          <w:numId w:val="1"/>
        </w:numPr>
        <w:rPr>
          <w:rFonts w:cs="Tahoma"/>
          <w:szCs w:val="20"/>
        </w:rPr>
      </w:pPr>
      <w:bookmarkStart w:id="164" w:name="_DV_M197"/>
      <w:bookmarkEnd w:id="164"/>
      <w:r w:rsidRPr="00EA3D24">
        <w:rPr>
          <w:rFonts w:cs="Tahoma"/>
          <w:szCs w:val="20"/>
        </w:rPr>
        <w:lastRenderedPageBreak/>
        <w:t>Caso uma determinada data de vencimento coincida com dia em que não seja Dia Útil, considerar-se-ão prorrogados os prazos referentes ao pagamento de qualquer obrigação decorrente desta Escritura por quaisquer das Partes, no Dia Útil subsequente, sem qualquer acréscimo aos valores a serem pagos</w:t>
      </w:r>
      <w:bookmarkStart w:id="165" w:name="_Toc499990358"/>
      <w:r w:rsidRPr="00EA3D24">
        <w:rPr>
          <w:rFonts w:cs="Tahoma"/>
          <w:szCs w:val="20"/>
        </w:rPr>
        <w:t>.</w:t>
      </w:r>
    </w:p>
    <w:p w14:paraId="29270038" w14:textId="77777777" w:rsidR="003E68FF" w:rsidRPr="00EA3D24" w:rsidRDefault="003E68FF" w:rsidP="003E68FF">
      <w:pPr>
        <w:pStyle w:val="Level3"/>
        <w:numPr>
          <w:ilvl w:val="2"/>
          <w:numId w:val="1"/>
        </w:numPr>
        <w:rPr>
          <w:rFonts w:cs="Tahoma"/>
          <w:szCs w:val="20"/>
        </w:rPr>
      </w:pPr>
      <w:r w:rsidRPr="00EA3D24">
        <w:rPr>
          <w:rFonts w:cs="Tahoma"/>
          <w:szCs w:val="20"/>
        </w:rPr>
        <w:t>Para fins da Emissão, entende-se por “</w:t>
      </w:r>
      <w:r w:rsidRPr="00EA3D24">
        <w:rPr>
          <w:rFonts w:cs="Tahoma"/>
          <w:szCs w:val="20"/>
          <w:u w:val="single"/>
        </w:rPr>
        <w:t>Dia(s) Útil(eis)</w:t>
      </w:r>
      <w:r w:rsidRPr="00EA3D24">
        <w:rPr>
          <w:rFonts w:cs="Tahoma"/>
          <w:szCs w:val="20"/>
        </w:rPr>
        <w:t>”: (a) com relação a qualquer obrigação pecuniária, inclusive para fins de cálculo, qualquer dia que não seja sábado, domingo ou feriado declarado nacional; e (b) com relação a qualquer obrigação não pecuniária prevista nesta Escritura de Emissão, qualquer dia que não seja sábado, domingo ou feriado na Cidade do Rio de Janeiro, Estado do Rio de Janeiro, ou na Cidade de São Paulo, Estado de São Paulo.</w:t>
      </w:r>
    </w:p>
    <w:p w14:paraId="58402D8C" w14:textId="77777777" w:rsidR="003E68FF" w:rsidRPr="00EA3D24" w:rsidRDefault="003E68FF" w:rsidP="003E68FF">
      <w:pPr>
        <w:pStyle w:val="Level2"/>
        <w:numPr>
          <w:ilvl w:val="1"/>
          <w:numId w:val="1"/>
        </w:numPr>
        <w:rPr>
          <w:rFonts w:cs="Tahoma"/>
          <w:b/>
          <w:szCs w:val="20"/>
        </w:rPr>
      </w:pPr>
      <w:bookmarkStart w:id="166" w:name="_DV_M198"/>
      <w:bookmarkEnd w:id="166"/>
      <w:r w:rsidRPr="00EA3D24">
        <w:rPr>
          <w:rFonts w:cs="Tahoma"/>
          <w:b/>
          <w:szCs w:val="20"/>
        </w:rPr>
        <w:t>Encargos Moratórios</w:t>
      </w:r>
      <w:bookmarkStart w:id="167" w:name="_DV_M199"/>
      <w:bookmarkEnd w:id="165"/>
      <w:bookmarkEnd w:id="167"/>
    </w:p>
    <w:p w14:paraId="31203F75" w14:textId="77777777" w:rsidR="003E68FF" w:rsidRPr="00EA3D24" w:rsidRDefault="003E68FF" w:rsidP="003E68FF">
      <w:pPr>
        <w:pStyle w:val="Level3"/>
        <w:numPr>
          <w:ilvl w:val="2"/>
          <w:numId w:val="1"/>
        </w:numPr>
        <w:rPr>
          <w:rFonts w:cs="Tahoma"/>
          <w:szCs w:val="20"/>
        </w:rPr>
      </w:pPr>
      <w:bookmarkStart w:id="168" w:name="_DV_M200"/>
      <w:bookmarkEnd w:id="168"/>
      <w:r w:rsidRPr="00EA3D24">
        <w:rPr>
          <w:rFonts w:cs="Tahoma"/>
          <w:szCs w:val="20"/>
        </w:rPr>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EA3D24">
        <w:rPr>
          <w:rFonts w:cs="Tahoma"/>
          <w:i/>
          <w:szCs w:val="20"/>
        </w:rPr>
        <w:t>pro rata temporis</w:t>
      </w:r>
      <w:r w:rsidRPr="00EA3D24">
        <w:rPr>
          <w:rFonts w:cs="Tahoma"/>
          <w:szCs w:val="20"/>
        </w:rPr>
        <w:t xml:space="preserve"> desde a data do inadimplemento até a data do efetivo pagamento, à taxa de 1% (um por cento) ao mês sobre o montante devido e não pago; além das despesas comprovadamente incorridas para cobrança (“</w:t>
      </w:r>
      <w:r w:rsidRPr="00EA3D24">
        <w:rPr>
          <w:rFonts w:cs="Tahoma"/>
          <w:szCs w:val="20"/>
          <w:u w:val="single"/>
        </w:rPr>
        <w:t>Encargos Moratórios</w:t>
      </w:r>
      <w:r w:rsidRPr="00EA3D24">
        <w:rPr>
          <w:rFonts w:cs="Tahoma"/>
          <w:szCs w:val="20"/>
        </w:rPr>
        <w:t xml:space="preserve">”). </w:t>
      </w:r>
    </w:p>
    <w:p w14:paraId="3D2F3F0D" w14:textId="77777777" w:rsidR="003E68FF" w:rsidRPr="00EA3D24" w:rsidRDefault="003E68FF" w:rsidP="003E68FF">
      <w:pPr>
        <w:pStyle w:val="Level3"/>
        <w:numPr>
          <w:ilvl w:val="2"/>
          <w:numId w:val="1"/>
        </w:numPr>
        <w:rPr>
          <w:rFonts w:cs="Tahoma"/>
          <w:szCs w:val="20"/>
        </w:rPr>
      </w:pPr>
      <w:r w:rsidRPr="00EA3D24">
        <w:rPr>
          <w:rFonts w:cs="Tahoma"/>
          <w:szCs w:val="20"/>
        </w:rPr>
        <w:t>Não obstante o aqui disposto, a Remuneração continuará incidindo somente sobre o respectivo Valor Nominal Unitário (ou saldo do respectivo Valor Nominal Unitário, conforme o caso), nos termos desta Escritura, até a data do seu efetivo pagamento.</w:t>
      </w:r>
    </w:p>
    <w:p w14:paraId="58929D81" w14:textId="77777777" w:rsidR="003E68FF" w:rsidRPr="00EA3D24" w:rsidRDefault="003E68FF" w:rsidP="003E68FF">
      <w:pPr>
        <w:pStyle w:val="Level2"/>
        <w:numPr>
          <w:ilvl w:val="1"/>
          <w:numId w:val="1"/>
        </w:numPr>
        <w:rPr>
          <w:rFonts w:cs="Tahoma"/>
          <w:b/>
          <w:szCs w:val="20"/>
        </w:rPr>
      </w:pPr>
      <w:bookmarkStart w:id="169" w:name="_DV_M201"/>
      <w:bookmarkStart w:id="170" w:name="_Toc499990359"/>
      <w:bookmarkEnd w:id="169"/>
      <w:r w:rsidRPr="00EA3D24">
        <w:rPr>
          <w:rFonts w:cs="Tahoma"/>
          <w:b/>
          <w:szCs w:val="20"/>
        </w:rPr>
        <w:t>Decadência dos Direitos aos Acréscimos</w:t>
      </w:r>
      <w:bookmarkEnd w:id="170"/>
    </w:p>
    <w:p w14:paraId="0BB13828" w14:textId="77777777" w:rsidR="003E68FF" w:rsidRPr="00EA3D24" w:rsidRDefault="003E68FF" w:rsidP="003E68FF">
      <w:pPr>
        <w:pStyle w:val="Level3"/>
        <w:numPr>
          <w:ilvl w:val="2"/>
          <w:numId w:val="1"/>
        </w:numPr>
        <w:rPr>
          <w:rFonts w:cs="Tahoma"/>
          <w:szCs w:val="20"/>
        </w:rPr>
      </w:pPr>
      <w:bookmarkStart w:id="171" w:name="_DV_M202"/>
      <w:bookmarkEnd w:id="171"/>
      <w:r w:rsidRPr="00EA3D24">
        <w:rPr>
          <w:rFonts w:cs="Tahoma"/>
          <w:szCs w:val="20"/>
        </w:rPr>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28C4054A" w14:textId="77777777" w:rsidR="003E68FF" w:rsidRPr="00EA3D24" w:rsidRDefault="003E68FF" w:rsidP="003E68FF">
      <w:pPr>
        <w:pStyle w:val="Level2"/>
        <w:numPr>
          <w:ilvl w:val="1"/>
          <w:numId w:val="1"/>
        </w:numPr>
        <w:rPr>
          <w:rFonts w:cs="Tahoma"/>
          <w:b/>
          <w:szCs w:val="20"/>
        </w:rPr>
      </w:pPr>
      <w:bookmarkStart w:id="172" w:name="_DV_M203"/>
      <w:bookmarkStart w:id="173" w:name="_DV_M204"/>
      <w:bookmarkStart w:id="174" w:name="_DV_M205"/>
      <w:bookmarkStart w:id="175" w:name="_DV_M206"/>
      <w:bookmarkStart w:id="176" w:name="_DV_M208"/>
      <w:bookmarkEnd w:id="172"/>
      <w:bookmarkEnd w:id="173"/>
      <w:bookmarkEnd w:id="174"/>
      <w:bookmarkEnd w:id="175"/>
      <w:bookmarkEnd w:id="176"/>
      <w:r w:rsidRPr="00EA3D24">
        <w:rPr>
          <w:rFonts w:cs="Tahoma"/>
          <w:b/>
          <w:szCs w:val="20"/>
        </w:rPr>
        <w:t>Repactuação</w:t>
      </w:r>
    </w:p>
    <w:p w14:paraId="030BA88D" w14:textId="77777777" w:rsidR="003E68FF" w:rsidRPr="00EA3D24" w:rsidRDefault="003E68FF" w:rsidP="003E68FF">
      <w:pPr>
        <w:pStyle w:val="Level3"/>
        <w:numPr>
          <w:ilvl w:val="2"/>
          <w:numId w:val="1"/>
        </w:numPr>
        <w:rPr>
          <w:rFonts w:cs="Tahoma"/>
          <w:szCs w:val="20"/>
        </w:rPr>
      </w:pPr>
      <w:bookmarkStart w:id="177" w:name="_DV_M209"/>
      <w:bookmarkEnd w:id="177"/>
      <w:r w:rsidRPr="00EA3D24">
        <w:rPr>
          <w:rFonts w:cs="Tahoma"/>
          <w:szCs w:val="20"/>
        </w:rPr>
        <w:t>Não haverá repactuação das Debêntures.</w:t>
      </w:r>
    </w:p>
    <w:p w14:paraId="714DD354" w14:textId="77777777" w:rsidR="003E68FF" w:rsidRPr="00EA3D24" w:rsidRDefault="003E68FF" w:rsidP="003E68FF">
      <w:pPr>
        <w:pStyle w:val="Level2"/>
        <w:numPr>
          <w:ilvl w:val="1"/>
          <w:numId w:val="1"/>
        </w:numPr>
        <w:rPr>
          <w:rFonts w:cs="Tahoma"/>
          <w:b/>
          <w:szCs w:val="20"/>
        </w:rPr>
      </w:pPr>
      <w:bookmarkStart w:id="178" w:name="_DV_M210"/>
      <w:bookmarkEnd w:id="178"/>
      <w:r w:rsidRPr="00EA3D24">
        <w:rPr>
          <w:rFonts w:cs="Tahoma"/>
          <w:b/>
          <w:szCs w:val="20"/>
        </w:rPr>
        <w:t>Publicidade</w:t>
      </w:r>
    </w:p>
    <w:p w14:paraId="51B140DE" w14:textId="77777777" w:rsidR="003E68FF" w:rsidRPr="00EA3D24" w:rsidRDefault="003E68FF" w:rsidP="003E68FF">
      <w:pPr>
        <w:pStyle w:val="Level3"/>
        <w:numPr>
          <w:ilvl w:val="2"/>
          <w:numId w:val="1"/>
        </w:numPr>
        <w:rPr>
          <w:rFonts w:cs="Tahoma"/>
          <w:szCs w:val="20"/>
        </w:rPr>
      </w:pPr>
      <w:bookmarkStart w:id="179" w:name="_DV_M211"/>
      <w:bookmarkEnd w:id="179"/>
      <w:r w:rsidRPr="00EA3D24">
        <w:rPr>
          <w:rFonts w:cs="Tahoma"/>
          <w:szCs w:val="20"/>
        </w:rPr>
        <w:t xml:space="preserve">Todos os atos e decisões a serem tomados decorrentes desta Emissão que, de qualquer forma, vierem a envolver interesses dos Debenturistas, deverão ser obrigatoriamente comunicados na forma de avisos no jornal Diário Comercial, bem como na página da Emissora na rede mundial de computadores – Internet </w:t>
      </w:r>
      <w:hyperlink r:id="rId18" w:history="1">
        <w:r w:rsidRPr="00EA3D24">
          <w:rPr>
            <w:rStyle w:val="Hyperlink"/>
            <w:rFonts w:cs="Tahoma"/>
            <w:szCs w:val="20"/>
          </w:rPr>
          <w:t>https://www.engie.com.br/investidores/</w:t>
        </w:r>
      </w:hyperlink>
      <w:r w:rsidRPr="00EA3D24">
        <w:rPr>
          <w:rFonts w:cs="Tahoma"/>
          <w:szCs w:val="20"/>
        </w:rPr>
        <w:t xml:space="preserve"> (“</w:t>
      </w:r>
      <w:r w:rsidRPr="00EA3D24">
        <w:rPr>
          <w:rFonts w:cs="Tahoma"/>
          <w:szCs w:val="20"/>
          <w:u w:val="single"/>
        </w:rPr>
        <w:t>Avisos aos Debenturistas</w:t>
      </w:r>
      <w:r w:rsidRPr="00EA3D24">
        <w:rPr>
          <w:rFonts w:cs="Tahoma"/>
          <w:szCs w:val="20"/>
        </w:rPr>
        <w:t xml:space="preserve">”),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w:t>
      </w:r>
    </w:p>
    <w:p w14:paraId="18125F17" w14:textId="77777777" w:rsidR="003E68FF" w:rsidRPr="00EA3D24" w:rsidRDefault="003E68FF" w:rsidP="003E68FF">
      <w:pPr>
        <w:pStyle w:val="Level3"/>
        <w:numPr>
          <w:ilvl w:val="2"/>
          <w:numId w:val="1"/>
        </w:numPr>
        <w:rPr>
          <w:rFonts w:cs="Tahoma"/>
          <w:szCs w:val="20"/>
        </w:rPr>
      </w:pPr>
      <w:r w:rsidRPr="00EA3D24">
        <w:rPr>
          <w:rFonts w:cs="Tahoma"/>
          <w:szCs w:val="20"/>
        </w:rPr>
        <w:lastRenderedPageBreak/>
        <w:t>Caso a Emissora altere seu jornal de publicação após a Data de Emissão, a Emissora deverá enviar notificação ao Agente Fiduciário, à B3, informando o novo veículo.</w:t>
      </w:r>
    </w:p>
    <w:p w14:paraId="13D6B20D" w14:textId="77777777" w:rsidR="003E68FF" w:rsidRPr="00EA3D24" w:rsidRDefault="003E68FF" w:rsidP="003E68FF">
      <w:pPr>
        <w:pStyle w:val="Level2"/>
        <w:numPr>
          <w:ilvl w:val="1"/>
          <w:numId w:val="1"/>
        </w:numPr>
        <w:rPr>
          <w:rFonts w:cs="Tahoma"/>
          <w:b/>
          <w:szCs w:val="20"/>
        </w:rPr>
      </w:pPr>
      <w:bookmarkStart w:id="180" w:name="_DV_M212"/>
      <w:bookmarkEnd w:id="180"/>
      <w:r w:rsidRPr="00EA3D24">
        <w:rPr>
          <w:rFonts w:cs="Tahoma"/>
          <w:b/>
          <w:szCs w:val="20"/>
        </w:rPr>
        <w:t>Comprovação de Titularidade das Debêntures</w:t>
      </w:r>
    </w:p>
    <w:p w14:paraId="2E795525" w14:textId="77777777" w:rsidR="003E68FF" w:rsidRPr="00EA3D24" w:rsidRDefault="003E68FF" w:rsidP="003E68FF">
      <w:pPr>
        <w:pStyle w:val="Level3"/>
        <w:numPr>
          <w:ilvl w:val="2"/>
          <w:numId w:val="1"/>
        </w:numPr>
        <w:rPr>
          <w:rFonts w:cs="Tahoma"/>
          <w:szCs w:val="20"/>
        </w:rPr>
      </w:pPr>
      <w:bookmarkStart w:id="181" w:name="_DV_M213"/>
      <w:bookmarkEnd w:id="181"/>
      <w:r w:rsidRPr="00EA3D24">
        <w:rPr>
          <w:rFonts w:cs="Tahoma"/>
          <w:szCs w:val="20"/>
        </w:rPr>
        <w:t xml:space="preserve">A Emissora não emitirá certificados de Debêntures. </w:t>
      </w:r>
    </w:p>
    <w:p w14:paraId="7FC43DA9" w14:textId="77777777" w:rsidR="003E68FF" w:rsidRPr="00EA3D24" w:rsidRDefault="003E68FF" w:rsidP="003E68FF">
      <w:pPr>
        <w:pStyle w:val="Level3"/>
        <w:numPr>
          <w:ilvl w:val="2"/>
          <w:numId w:val="1"/>
        </w:numPr>
        <w:rPr>
          <w:rFonts w:cs="Tahoma"/>
          <w:szCs w:val="20"/>
        </w:rPr>
      </w:pPr>
      <w:r w:rsidRPr="00EA3D24">
        <w:rPr>
          <w:rFonts w:cs="Tahoma"/>
          <w:szCs w:val="20"/>
        </w:rPr>
        <w:t>Para todos os fins de direito, a titularidade das Debêntures será comprovada pelo extrato de conta de depósito emitido pelo Escriturador e, adicionalmente, com relação às Debêntures que estiverem custodiadas eletronicamente na B3, será expedido por esta extrato em nome do Debenturista, que servirá como comprovante de titularidade de tais Debêntures.</w:t>
      </w:r>
    </w:p>
    <w:p w14:paraId="267E78B4" w14:textId="77777777" w:rsidR="003E68FF" w:rsidRPr="00EA3D24" w:rsidRDefault="003E68FF" w:rsidP="003E68FF">
      <w:pPr>
        <w:pStyle w:val="Level1"/>
        <w:numPr>
          <w:ilvl w:val="0"/>
          <w:numId w:val="1"/>
        </w:numPr>
        <w:rPr>
          <w:rFonts w:cs="Tahoma"/>
          <w:b/>
          <w:szCs w:val="20"/>
        </w:rPr>
      </w:pPr>
      <w:bookmarkStart w:id="182" w:name="_DV_M214"/>
      <w:bookmarkStart w:id="183" w:name="_DV_M215"/>
      <w:bookmarkStart w:id="184" w:name="_DV_M216"/>
      <w:bookmarkStart w:id="185" w:name="_DV_M218"/>
      <w:bookmarkStart w:id="186" w:name="_DV_M219"/>
      <w:bookmarkStart w:id="187" w:name="_DV_M220"/>
      <w:bookmarkStart w:id="188" w:name="_DV_M221"/>
      <w:bookmarkStart w:id="189" w:name="_Toc341276383"/>
      <w:bookmarkStart w:id="190" w:name="_Toc474099864"/>
      <w:bookmarkEnd w:id="182"/>
      <w:bookmarkEnd w:id="183"/>
      <w:bookmarkEnd w:id="184"/>
      <w:bookmarkEnd w:id="185"/>
      <w:bookmarkEnd w:id="186"/>
      <w:bookmarkEnd w:id="187"/>
      <w:bookmarkEnd w:id="188"/>
      <w:r w:rsidRPr="00EA3D24">
        <w:rPr>
          <w:rFonts w:cs="Tahoma"/>
          <w:b/>
          <w:szCs w:val="20"/>
        </w:rPr>
        <w:t>RESGATE FACULTATIVO, AMORTIZAÇÃO EXTRAORDINÁRIA FACULTATIVA, AQUISIÇÃO ANTECIPADA FACULTATIVA</w:t>
      </w:r>
      <w:bookmarkEnd w:id="189"/>
      <w:bookmarkEnd w:id="190"/>
      <w:r w:rsidRPr="00EA3D24">
        <w:rPr>
          <w:rFonts w:cs="Tahoma"/>
          <w:b/>
          <w:szCs w:val="20"/>
        </w:rPr>
        <w:t xml:space="preserve"> E OFERTA DE RESGATE ANTECIPADO OBRIGATÓRIO</w:t>
      </w:r>
    </w:p>
    <w:p w14:paraId="5CE9520D" w14:textId="77777777" w:rsidR="003E68FF" w:rsidRPr="00EA3D24" w:rsidRDefault="003E68FF" w:rsidP="003E68FF">
      <w:pPr>
        <w:pStyle w:val="Level2"/>
        <w:numPr>
          <w:ilvl w:val="1"/>
          <w:numId w:val="1"/>
        </w:numPr>
        <w:rPr>
          <w:rFonts w:cs="Tahoma"/>
          <w:b/>
          <w:szCs w:val="20"/>
        </w:rPr>
      </w:pPr>
      <w:bookmarkStart w:id="191" w:name="_DV_M222"/>
      <w:bookmarkStart w:id="192" w:name="_Hlk4003103"/>
      <w:bookmarkStart w:id="193" w:name="_DV_C612"/>
      <w:bookmarkStart w:id="194" w:name="_Toc499990365"/>
      <w:bookmarkEnd w:id="191"/>
      <w:r w:rsidRPr="00EA3D24">
        <w:rPr>
          <w:rFonts w:cs="Tahoma"/>
          <w:b/>
          <w:szCs w:val="20"/>
        </w:rPr>
        <w:t>Amortização Extraordinária Facultativa e Resgate Antecipado Facultativo</w:t>
      </w:r>
    </w:p>
    <w:bookmarkEnd w:id="192"/>
    <w:p w14:paraId="7DFDB38E" w14:textId="77777777" w:rsidR="003E68FF" w:rsidRPr="00EA3D24" w:rsidRDefault="003E68FF" w:rsidP="003E68FF">
      <w:pPr>
        <w:pStyle w:val="Level3"/>
        <w:numPr>
          <w:ilvl w:val="2"/>
          <w:numId w:val="1"/>
        </w:numPr>
        <w:rPr>
          <w:rFonts w:cs="Tahoma"/>
          <w:szCs w:val="20"/>
        </w:rPr>
      </w:pPr>
      <w:r w:rsidRPr="00EA3D24">
        <w:rPr>
          <w:rFonts w:cs="Tahoma"/>
          <w:szCs w:val="20"/>
        </w:rPr>
        <w:t>A Emissora poderá realizar, a qualquer tempo a partir da primeira Data de Integralização, a seu exclusivo critério: (a) a amortização extraordinária facultativa, limitada sempre a 98% (noventa e oito por cento) do respectivo Valor Nominal Unitário, que deverá abranger, proporcionalmente, todas as Debêntures (“</w:t>
      </w:r>
      <w:r w:rsidRPr="00EA3D24">
        <w:rPr>
          <w:rFonts w:cs="Tahoma"/>
          <w:szCs w:val="20"/>
          <w:u w:val="single"/>
        </w:rPr>
        <w:t>Amortização Extraordinária Facultativa</w:t>
      </w:r>
      <w:r w:rsidRPr="00EA3D24">
        <w:rPr>
          <w:rFonts w:cs="Tahoma"/>
          <w:szCs w:val="20"/>
        </w:rPr>
        <w:t>”); ou (b) o resgate antecipado facultativo da totalidade das Debêntures (“</w:t>
      </w:r>
      <w:r w:rsidRPr="00EA3D24">
        <w:rPr>
          <w:rFonts w:cs="Tahoma"/>
          <w:szCs w:val="20"/>
          <w:u w:val="single"/>
        </w:rPr>
        <w:t>Resgate Facultativo</w:t>
      </w:r>
      <w:r w:rsidRPr="00EA3D24">
        <w:rPr>
          <w:rFonts w:cs="Tahoma"/>
          <w:szCs w:val="20"/>
        </w:rPr>
        <w:t>”), em qualquer caso, a partir da obtenção dos recursos líquidos da Emissão, observadas as condições e os prazos das Cláusulas abaixo, mediante pagamento de prêmio incidente sobre o montante do respectivo Valor Nominal Unitário (ou saldo do respectivo Valor Nominal Unitário, conforme o caso) objeto da Amortização Extraordinária Facultativa</w:t>
      </w:r>
      <w:r w:rsidRPr="00EA3D24">
        <w:rPr>
          <w:rFonts w:cs="Tahoma"/>
          <w:bCs/>
          <w:szCs w:val="20"/>
        </w:rPr>
        <w:t xml:space="preserve"> ou Resgate Facultativo acrescido da Remuneração</w:t>
      </w:r>
      <w:r w:rsidRPr="00EA3D24">
        <w:rPr>
          <w:rFonts w:cs="Tahoma"/>
          <w:szCs w:val="20"/>
        </w:rPr>
        <w:t xml:space="preserve">, correspondente a 0,20% (vinte centésimos por cento) ao ano, base 360 (trezentos e sessenta) dias, considerando o período entre a data do efetivo pagamento e a Data de Vencimento, calculado conforme fórmula abaixo </w:t>
      </w:r>
      <w:r w:rsidRPr="00EA3D24">
        <w:rPr>
          <w:rFonts w:cs="Tahoma"/>
          <w:bCs/>
          <w:color w:val="000000"/>
          <w:szCs w:val="20"/>
        </w:rPr>
        <w:t>(“</w:t>
      </w:r>
      <w:r w:rsidRPr="00EA3D24">
        <w:rPr>
          <w:rFonts w:cs="Tahoma"/>
          <w:bCs/>
          <w:color w:val="000000"/>
          <w:szCs w:val="20"/>
          <w:u w:val="single"/>
        </w:rPr>
        <w:t>Prêmio</w:t>
      </w:r>
      <w:r w:rsidRPr="00EA3D24">
        <w:rPr>
          <w:rFonts w:cs="Tahoma"/>
          <w:bCs/>
          <w:color w:val="000000"/>
          <w:szCs w:val="20"/>
        </w:rPr>
        <w:t>”)</w:t>
      </w:r>
      <w:r w:rsidRPr="00EA3D24">
        <w:rPr>
          <w:rFonts w:cs="Tahoma"/>
          <w:szCs w:val="20"/>
        </w:rPr>
        <w:t>:</w:t>
      </w:r>
    </w:p>
    <w:p w14:paraId="08DE51F0" w14:textId="77777777" w:rsidR="003E68FF" w:rsidRPr="00EA3D24" w:rsidRDefault="003E68FF" w:rsidP="003E68FF">
      <w:pPr>
        <w:pStyle w:val="Level3"/>
        <w:numPr>
          <w:ilvl w:val="0"/>
          <w:numId w:val="0"/>
        </w:numPr>
        <w:ind w:left="1247"/>
        <w:jc w:val="center"/>
        <w:rPr>
          <w:rFonts w:cs="Tahoma"/>
          <w:szCs w:val="20"/>
        </w:rPr>
      </w:pPr>
      <w:r w:rsidRPr="00EA3D24">
        <w:rPr>
          <w:rFonts w:cs="Tahoma"/>
          <w:szCs w:val="20"/>
        </w:rPr>
        <w:t>Prêmio= VR * (Taxa)*(duc/360)</w:t>
      </w:r>
    </w:p>
    <w:p w14:paraId="53FA27B2" w14:textId="77777777" w:rsidR="003E68FF" w:rsidRPr="00EA3D24" w:rsidRDefault="003E68FF" w:rsidP="003E68FF">
      <w:pPr>
        <w:pStyle w:val="Level3"/>
        <w:numPr>
          <w:ilvl w:val="0"/>
          <w:numId w:val="0"/>
        </w:numPr>
        <w:ind w:left="1247"/>
        <w:rPr>
          <w:rFonts w:cs="Tahoma"/>
          <w:szCs w:val="20"/>
        </w:rPr>
      </w:pPr>
      <w:r w:rsidRPr="00EA3D24">
        <w:rPr>
          <w:rFonts w:cs="Tahoma"/>
          <w:szCs w:val="20"/>
        </w:rPr>
        <w:t>onde:</w:t>
      </w:r>
    </w:p>
    <w:p w14:paraId="3ED1CAC1" w14:textId="77777777" w:rsidR="003E68FF" w:rsidRPr="00EA3D24" w:rsidRDefault="003E68FF" w:rsidP="003E68FF">
      <w:pPr>
        <w:pStyle w:val="Level3"/>
        <w:numPr>
          <w:ilvl w:val="0"/>
          <w:numId w:val="0"/>
        </w:numPr>
        <w:ind w:left="1247"/>
        <w:rPr>
          <w:rFonts w:cs="Tahoma"/>
          <w:szCs w:val="20"/>
        </w:rPr>
      </w:pPr>
      <w:r w:rsidRPr="00EA3D24">
        <w:rPr>
          <w:rFonts w:cs="Tahoma"/>
          <w:szCs w:val="20"/>
        </w:rPr>
        <w:t xml:space="preserve">VR = Valor Nominal Unitário ou saldo do respectivo Valor Nominal Unitário, conforme o caso, </w:t>
      </w:r>
      <w:r w:rsidRPr="00EA3D24">
        <w:rPr>
          <w:rFonts w:cs="Tahoma"/>
          <w:bCs/>
          <w:szCs w:val="20"/>
        </w:rPr>
        <w:t>acrescido da Remuneração</w:t>
      </w:r>
      <w:r w:rsidRPr="00EA3D24">
        <w:rPr>
          <w:rFonts w:cs="Tahoma"/>
          <w:szCs w:val="20"/>
        </w:rPr>
        <w:t xml:space="preserve"> </w:t>
      </w:r>
      <w:r w:rsidRPr="00EA3D24">
        <w:rPr>
          <w:rFonts w:cs="Tahoma"/>
          <w:bCs/>
          <w:szCs w:val="20"/>
        </w:rPr>
        <w:t>nos termos da cláusula 5.1.2.(i) abaixo</w:t>
      </w:r>
      <w:r w:rsidRPr="00EA3D24">
        <w:rPr>
          <w:rFonts w:cs="Tahoma"/>
          <w:szCs w:val="20"/>
        </w:rPr>
        <w:t>.</w:t>
      </w:r>
    </w:p>
    <w:p w14:paraId="115C27F5" w14:textId="77777777" w:rsidR="003E68FF" w:rsidRPr="00EA3D24" w:rsidRDefault="003E68FF" w:rsidP="003E68FF">
      <w:pPr>
        <w:pStyle w:val="Level3"/>
        <w:numPr>
          <w:ilvl w:val="0"/>
          <w:numId w:val="0"/>
        </w:numPr>
        <w:ind w:left="1247"/>
        <w:rPr>
          <w:rFonts w:cs="Tahoma"/>
          <w:szCs w:val="20"/>
        </w:rPr>
      </w:pPr>
      <w:r w:rsidRPr="00EA3D24">
        <w:rPr>
          <w:rFonts w:cs="Tahoma"/>
          <w:szCs w:val="20"/>
        </w:rPr>
        <w:t>Taxa = 0,20% a.a. (vinte centésimos por cento ao ano).</w:t>
      </w:r>
    </w:p>
    <w:p w14:paraId="17758D51" w14:textId="77777777" w:rsidR="003E68FF" w:rsidRPr="00EA3D24" w:rsidRDefault="003E68FF" w:rsidP="003E68FF">
      <w:pPr>
        <w:pStyle w:val="Level3"/>
        <w:numPr>
          <w:ilvl w:val="0"/>
          <w:numId w:val="0"/>
        </w:numPr>
        <w:ind w:left="1276"/>
        <w:rPr>
          <w:rFonts w:cs="Tahoma"/>
          <w:szCs w:val="20"/>
        </w:rPr>
      </w:pPr>
      <w:r w:rsidRPr="00EA3D24">
        <w:rPr>
          <w:rFonts w:cs="Tahoma"/>
          <w:szCs w:val="20"/>
        </w:rPr>
        <w:t>duc= quantidade de dias corridos entre a data de pagamento do Resgate Antecipado Facultativo / Amortização Antecipada Facultativa e Data de Vencimento, considerando um ano de 360 dias corridos.</w:t>
      </w:r>
    </w:p>
    <w:p w14:paraId="13BB0F74" w14:textId="77777777" w:rsidR="003E68FF" w:rsidRPr="00EA3D24" w:rsidRDefault="003E68FF" w:rsidP="003E68FF">
      <w:pPr>
        <w:pStyle w:val="Level3"/>
        <w:numPr>
          <w:ilvl w:val="2"/>
          <w:numId w:val="1"/>
        </w:numPr>
        <w:rPr>
          <w:rFonts w:cs="Tahoma"/>
          <w:szCs w:val="20"/>
        </w:rPr>
      </w:pPr>
      <w:r w:rsidRPr="00EA3D24">
        <w:rPr>
          <w:rFonts w:cs="Tahoma"/>
          <w:szCs w:val="20"/>
        </w:rPr>
        <w:t>O valor da Amortização Extraordinária Facultativa ou do</w:t>
      </w:r>
      <w:r w:rsidRPr="00EA3D24">
        <w:rPr>
          <w:rFonts w:cs="Tahoma"/>
          <w:b/>
          <w:szCs w:val="20"/>
        </w:rPr>
        <w:t xml:space="preserve"> </w:t>
      </w:r>
      <w:r w:rsidRPr="00EA3D24">
        <w:rPr>
          <w:rFonts w:cs="Tahoma"/>
          <w:szCs w:val="20"/>
        </w:rPr>
        <w:t xml:space="preserve">Resgate Facultativo, conforme o caso, devido pela Emissora será equivalente ao montante do respectivo Valor Nominal Unitário ou do saldo do respectivo Valor Nominal Unitário, conforme o caso, objeto da amortização ou resgate, conforme o caso, acrescido: (i) da Remuneração, calculada </w:t>
      </w:r>
      <w:r w:rsidRPr="00EA3D24">
        <w:rPr>
          <w:rFonts w:cs="Tahoma"/>
          <w:i/>
          <w:szCs w:val="20"/>
        </w:rPr>
        <w:t xml:space="preserve">pro rata temporis, </w:t>
      </w:r>
      <w:r w:rsidRPr="00EA3D24">
        <w:rPr>
          <w:rFonts w:cs="Tahoma"/>
          <w:szCs w:val="20"/>
        </w:rPr>
        <w:t xml:space="preserve">desde a primeira Data de Integralização das Debêntures, ou da data de pagamento da Remuneração imediatamente anterior, até a data da Amortização Extraordinária Facultativa ou do Resgate Facultativo, conforme o </w:t>
      </w:r>
      <w:r w:rsidRPr="00EA3D24">
        <w:rPr>
          <w:rFonts w:cs="Tahoma"/>
          <w:szCs w:val="20"/>
        </w:rPr>
        <w:lastRenderedPageBreak/>
        <w:t>caso; (ii) do Prêmio, conforme aplicável; e (iii) eventuais Encargos Moratórios que sejam devidos pela Emissora.</w:t>
      </w:r>
    </w:p>
    <w:p w14:paraId="0A4CA35F" w14:textId="77777777" w:rsidR="003E68FF" w:rsidRPr="00EA3D24" w:rsidRDefault="003E68FF" w:rsidP="003E68FF">
      <w:pPr>
        <w:pStyle w:val="Level3"/>
        <w:numPr>
          <w:ilvl w:val="2"/>
          <w:numId w:val="1"/>
        </w:numPr>
        <w:rPr>
          <w:rFonts w:cs="Tahoma"/>
          <w:szCs w:val="20"/>
        </w:rPr>
      </w:pPr>
      <w:r w:rsidRPr="00EA3D24">
        <w:rPr>
          <w:rFonts w:cs="Tahoma"/>
          <w:szCs w:val="20"/>
        </w:rPr>
        <w:t>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3 (três) Dias Úteis de antecedência da data estipulada para o pagamento da Amortização Extraordinária Facultativa ou do Resgate Facultativo, conforme o caso. O pagamento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392418E7" w14:textId="77777777" w:rsidR="003E68FF" w:rsidRPr="00EA3D24" w:rsidRDefault="003E68FF" w:rsidP="003E68FF">
      <w:pPr>
        <w:pStyle w:val="Level3"/>
        <w:numPr>
          <w:ilvl w:val="2"/>
          <w:numId w:val="1"/>
        </w:numPr>
        <w:rPr>
          <w:rFonts w:cs="Tahoma"/>
          <w:szCs w:val="20"/>
        </w:rPr>
      </w:pPr>
      <w:r w:rsidRPr="00EA3D24">
        <w:rPr>
          <w:rFonts w:cs="Tahoma"/>
          <w:szCs w:val="20"/>
        </w:rPr>
        <w:t>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respectivo Valor Nominal Unitário ou do saldo do respectivo 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38DC21E5" w14:textId="77777777" w:rsidR="003E68FF" w:rsidRPr="00EA3D24" w:rsidRDefault="003E68FF" w:rsidP="003E68FF">
      <w:pPr>
        <w:pStyle w:val="Level3"/>
        <w:numPr>
          <w:ilvl w:val="2"/>
          <w:numId w:val="1"/>
        </w:numPr>
        <w:rPr>
          <w:rFonts w:cs="Tahoma"/>
          <w:szCs w:val="20"/>
        </w:rPr>
      </w:pPr>
      <w:r w:rsidRPr="00EA3D24">
        <w:rPr>
          <w:rFonts w:cs="Tahoma"/>
          <w:szCs w:val="20"/>
        </w:rPr>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700D2F12" w14:textId="77777777" w:rsidR="003E68FF" w:rsidRPr="00EA3D24" w:rsidRDefault="003E68FF" w:rsidP="003E68FF">
      <w:pPr>
        <w:pStyle w:val="Level3"/>
        <w:numPr>
          <w:ilvl w:val="2"/>
          <w:numId w:val="1"/>
        </w:numPr>
        <w:rPr>
          <w:rFonts w:cs="Tahoma"/>
          <w:szCs w:val="20"/>
        </w:rPr>
      </w:pPr>
      <w:r w:rsidRPr="00EA3D24">
        <w:rPr>
          <w:rFonts w:cs="Tahoma"/>
          <w:szCs w:val="20"/>
        </w:rPr>
        <w:t>Em caso de Resgate Facultativo, as Debêntures deverão ser canceladas.</w:t>
      </w:r>
    </w:p>
    <w:p w14:paraId="44D3C06C" w14:textId="77777777" w:rsidR="003E68FF" w:rsidRPr="00EA3D24" w:rsidRDefault="003E68FF" w:rsidP="003E68FF">
      <w:pPr>
        <w:pStyle w:val="Level3"/>
        <w:numPr>
          <w:ilvl w:val="2"/>
          <w:numId w:val="1"/>
        </w:numPr>
        <w:rPr>
          <w:rFonts w:cs="Tahoma"/>
          <w:szCs w:val="20"/>
        </w:rPr>
      </w:pPr>
      <w:r w:rsidRPr="00EA3D24">
        <w:rPr>
          <w:rFonts w:cs="Tahoma"/>
          <w:szCs w:val="20"/>
        </w:rPr>
        <w:t>Não será permitido o resgate facultativo parcial das Debêntures.</w:t>
      </w:r>
    </w:p>
    <w:p w14:paraId="0A89C4E2" w14:textId="77777777" w:rsidR="003E68FF" w:rsidRPr="00EA3D24" w:rsidRDefault="003E68FF" w:rsidP="003E68FF">
      <w:pPr>
        <w:pStyle w:val="Level2"/>
        <w:numPr>
          <w:ilvl w:val="1"/>
          <w:numId w:val="1"/>
        </w:numPr>
        <w:rPr>
          <w:rFonts w:cs="Tahoma"/>
          <w:b/>
          <w:szCs w:val="20"/>
        </w:rPr>
      </w:pPr>
      <w:bookmarkStart w:id="195" w:name="_DV_M223"/>
      <w:bookmarkStart w:id="196" w:name="_Hlk4003118"/>
      <w:bookmarkStart w:id="197" w:name="_Toc341276384"/>
      <w:bookmarkEnd w:id="193"/>
      <w:bookmarkEnd w:id="195"/>
      <w:r w:rsidRPr="00EA3D24">
        <w:rPr>
          <w:rFonts w:cs="Tahoma"/>
          <w:b/>
          <w:szCs w:val="20"/>
        </w:rPr>
        <w:t>Aquisição Antecipada Facultativa</w:t>
      </w:r>
      <w:bookmarkEnd w:id="196"/>
    </w:p>
    <w:p w14:paraId="6252B6D1" w14:textId="77777777" w:rsidR="003E68FF" w:rsidRPr="00EA3D24" w:rsidRDefault="003E68FF" w:rsidP="003E68FF">
      <w:pPr>
        <w:pStyle w:val="Level3"/>
        <w:numPr>
          <w:ilvl w:val="2"/>
          <w:numId w:val="1"/>
        </w:numPr>
        <w:rPr>
          <w:rFonts w:cs="Tahoma"/>
          <w:szCs w:val="20"/>
        </w:rPr>
      </w:pPr>
      <w:bookmarkStart w:id="198" w:name="_Ref264227752"/>
      <w:r w:rsidRPr="00EA3D24">
        <w:rPr>
          <w:rFonts w:cs="Tahoma"/>
          <w:szCs w:val="20"/>
        </w:rPr>
        <w:t>A Emissora poderá, a qualquer tempo, adquirir Debêntures, observado o período de vedação à negociação previsto na Instrução CVM 476 e o disposto no § 3º do artigo 55 da Lei das Sociedades por Ações e, ainda, sujeita ao aceite do respectivo Debenturista.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mesma Remuneração das demais Debêntures aplicável às demais Debêntures da respectiva série.</w:t>
      </w:r>
      <w:bookmarkStart w:id="199" w:name="_DV_M224"/>
      <w:bookmarkStart w:id="200" w:name="_DV_M225"/>
      <w:bookmarkStart w:id="201" w:name="_DV_M226"/>
      <w:bookmarkStart w:id="202" w:name="_DV_M227"/>
      <w:bookmarkStart w:id="203" w:name="_DV_M228"/>
      <w:bookmarkStart w:id="204" w:name="_DV_M229"/>
      <w:bookmarkStart w:id="205" w:name="_DV_M230"/>
      <w:bookmarkStart w:id="206" w:name="_DV_M231"/>
      <w:bookmarkStart w:id="207" w:name="_DV_M232"/>
      <w:bookmarkStart w:id="208" w:name="_DV_M233"/>
      <w:bookmarkStart w:id="209" w:name="_DV_M234"/>
      <w:bookmarkStart w:id="210" w:name="_DV_M235"/>
      <w:bookmarkStart w:id="211" w:name="_DV_M236"/>
      <w:bookmarkStart w:id="212" w:name="_DV_M237"/>
      <w:bookmarkStart w:id="213" w:name="_DV_M238"/>
      <w:bookmarkStart w:id="214" w:name="_DV_M239"/>
      <w:bookmarkStart w:id="215" w:name="_DV_M240"/>
      <w:bookmarkStart w:id="216" w:name="_DV_M241"/>
      <w:bookmarkStart w:id="217" w:name="_DV_M242"/>
      <w:bookmarkStart w:id="218" w:name="_DV_M243"/>
      <w:bookmarkStart w:id="219" w:name="_DV_M244"/>
      <w:bookmarkStart w:id="220" w:name="_DV_M245"/>
      <w:bookmarkStart w:id="221" w:name="_DV_M246"/>
      <w:bookmarkStart w:id="222" w:name="_DV_M247"/>
      <w:bookmarkStart w:id="223" w:name="_DV_M248"/>
      <w:bookmarkStart w:id="224" w:name="_Toc341276385"/>
      <w:bookmarkStart w:id="225" w:name="_Toc47409986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A3C49EB" w14:textId="77777777" w:rsidR="003E68FF" w:rsidRPr="00EA3D24" w:rsidRDefault="003E68FF" w:rsidP="003E68FF">
      <w:pPr>
        <w:pStyle w:val="Level2"/>
        <w:numPr>
          <w:ilvl w:val="1"/>
          <w:numId w:val="1"/>
        </w:numPr>
        <w:rPr>
          <w:rFonts w:cs="Tahoma"/>
          <w:b/>
          <w:szCs w:val="20"/>
        </w:rPr>
      </w:pPr>
      <w:bookmarkStart w:id="226" w:name="_Hlk4003131"/>
      <w:r w:rsidRPr="00EA3D24">
        <w:rPr>
          <w:rFonts w:cs="Tahoma"/>
          <w:b/>
          <w:szCs w:val="20"/>
        </w:rPr>
        <w:t>Oferta de Resgate Antecipado Obrigatório</w:t>
      </w:r>
      <w:bookmarkEnd w:id="226"/>
    </w:p>
    <w:p w14:paraId="15EC759F" w14:textId="77777777" w:rsidR="003E68FF" w:rsidRPr="00EA3D24" w:rsidRDefault="003E68FF" w:rsidP="003E68FF">
      <w:pPr>
        <w:pStyle w:val="Level3"/>
        <w:numPr>
          <w:ilvl w:val="2"/>
          <w:numId w:val="1"/>
        </w:numPr>
        <w:rPr>
          <w:rFonts w:cs="Tahoma"/>
          <w:szCs w:val="20"/>
        </w:rPr>
      </w:pPr>
      <w:bookmarkStart w:id="227" w:name="_Hlk524912613"/>
      <w:bookmarkStart w:id="228" w:name="_Hlk4002537"/>
      <w:r w:rsidRPr="00EA3D24">
        <w:rPr>
          <w:rFonts w:cs="Tahoma"/>
          <w:szCs w:val="20"/>
        </w:rPr>
        <w:t xml:space="preserve">A Emissora deverá realizar uma oferta de resgate antecipado das Debêntures, total ou parcial, endereçada a todos os Debenturistas, sem distinção, inclusive em </w:t>
      </w:r>
      <w:r w:rsidRPr="00EA3D24">
        <w:rPr>
          <w:rFonts w:cs="Tahoma"/>
          <w:szCs w:val="20"/>
        </w:rPr>
        <w:lastRenderedPageBreak/>
        <w:t>relação às séries (“</w:t>
      </w:r>
      <w:r w:rsidRPr="00EA3D24">
        <w:rPr>
          <w:rFonts w:cs="Tahoma"/>
          <w:szCs w:val="20"/>
          <w:u w:val="single"/>
        </w:rPr>
        <w:t>Oferta de Resgate Obrigatório</w:t>
      </w:r>
      <w:r w:rsidRPr="00EA3D24">
        <w:rPr>
          <w:rFonts w:cs="Tahoma"/>
          <w:szCs w:val="20"/>
        </w:rPr>
        <w:t>”), sendo assegurada a todos os Debenturistas igualdade de condições para aceitar o resgate antecipado das Debêntures de que forem titulares, de acordo com os termos e condições previstos nesta Cláusula 5.3 e caso ocorra qualquer uma das seguintes hipóteses</w:t>
      </w:r>
      <w:bookmarkEnd w:id="227"/>
      <w:r w:rsidRPr="00EA3D24">
        <w:rPr>
          <w:rFonts w:cs="Tahoma"/>
          <w:szCs w:val="20"/>
        </w:rPr>
        <w:t>:</w:t>
      </w:r>
    </w:p>
    <w:p w14:paraId="2B68FF8C" w14:textId="77777777" w:rsidR="003E68FF" w:rsidRPr="00EA3D24" w:rsidRDefault="003E68FF" w:rsidP="003E68FF">
      <w:pPr>
        <w:pStyle w:val="roman4"/>
        <w:numPr>
          <w:ilvl w:val="0"/>
          <w:numId w:val="49"/>
        </w:numPr>
        <w:rPr>
          <w:rFonts w:cs="Tahoma"/>
        </w:rPr>
      </w:pPr>
      <w:r w:rsidRPr="00EA3D24">
        <w:rPr>
          <w:rFonts w:cs="Tahoma"/>
        </w:rPr>
        <w:t>recebimento, pela Emissora, de recursos líquidos decorrentes do produto de prêmio de seguros, ressarcimento de danos ou qualquer outra forma de compensação de prejuízos decorrentes de perda, destruição e/ou dano de qualquer ativo da Emissora, sem que tais recursos sejam utilizados (a) no curso dos negócios das Emissora no prazo de até 1 (um) ano contado do respectivo recebimento ou (b) para restabelecer operações da Companhia no âmbito do “Contrato de Serviço de Transporte Firme de Gás Natural, referente ao Sistema de Transporte GASENE”, celebrado, em 10 de novembro de 2008, entre Petrobras, na qualidade de carregadora, e a Companhia, na qualidade de transportadora, conforme aditado (“Contrato de Transporte de Gás Gasene”).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(conforme definido abaixo), e o saldo devedor dívida decorrente do USD Facility, conforme convertido para valores em Reais com base na cotação PTAX do “Dólar dos Estados Unidos” (código 220), divulgada por meio da página da internet do Banco Central do Brasil (“BACEN”) sobre taxas de câmbio na opção “Conversão de moeda”, utilizando como base a data correspondente ao 2º (segundo) Dia Útil anterior à data de divulgação do Edital da Oferta de Resgate Obrigatório (“</w:t>
      </w:r>
      <w:r w:rsidRPr="00EA3D24">
        <w:rPr>
          <w:rFonts w:cs="Tahoma"/>
          <w:u w:val="single"/>
        </w:rPr>
        <w:t>Valor de Conversão</w:t>
      </w:r>
      <w:r w:rsidRPr="00EA3D24">
        <w:rPr>
          <w:rFonts w:cs="Tahoma"/>
        </w:rPr>
        <w:t>”);</w:t>
      </w:r>
      <w:bookmarkEnd w:id="228"/>
    </w:p>
    <w:p w14:paraId="76206CD5" w14:textId="77777777" w:rsidR="003E68FF" w:rsidRPr="00EA3D24" w:rsidRDefault="003E68FF" w:rsidP="003E68FF">
      <w:pPr>
        <w:pStyle w:val="roman4"/>
        <w:rPr>
          <w:rFonts w:cs="Tahoma"/>
          <w:b/>
        </w:rPr>
      </w:pPr>
      <w:r w:rsidRPr="00EA3D24">
        <w:rPr>
          <w:rFonts w:cs="Tahoma"/>
        </w:rPr>
        <w:t>qualquer venda de ativos, pela Emissora, cujos recursos líquidos: (a) não sejam usados ou reservados para substituir ativos vendidos ou para investimento em ativos no curso dos negócios da Emissora dentro de até 1 (um) ano, após o recebimento dos recursos; e (b) (x) cujo valor, no mesmo exercício fiscal, individual ou em conjunto, seja igual ou superior ao valor em Reais correspondente a US$100.000.000,00 (cem milhões de dólares), conforme conversão a ser realizada na Data de Integralização, o qual deverá ser corrigido pela variação acumulada do IPCA anualmente, a partir da Data de Integralização, ou seu equivalente em outras moedas, ou (y) cujo valor, em qualquer período, individual ou em conjunto, seja igual ou superior ao valor em Reais correspondente a US$250.000.000,00 (duzentos e cinquenta milhões de dólares), conforme conversão a ser realizada na Data de Integralização, ou seu equivalente em outras moedas, o qual deverá ser corrigido pela variação acumulada do IPCA anualmente, a partir da Data de Integralização, ou seu equivalente em outras moedas. Nesse caso, o montante da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54FC1273" w14:textId="77777777" w:rsidR="003E68FF" w:rsidRPr="00EA3D24" w:rsidRDefault="003E68FF" w:rsidP="003E68FF">
      <w:pPr>
        <w:pStyle w:val="roman4"/>
        <w:rPr>
          <w:rFonts w:cs="Tahoma"/>
        </w:rPr>
      </w:pPr>
      <w:r w:rsidRPr="00EA3D24">
        <w:rPr>
          <w:rFonts w:cs="Tahoma"/>
        </w:rPr>
        <w:lastRenderedPageBreak/>
        <w:t>caso a Emissora não realize a transferência de recursos da Conta Reserva de Distribuição (conforme definida no Contrato de Cessão Fiduciária Companhia) para a Conta Operacional e/ou para a Conta Movimento (conforme definidas no Contrato de Cessão Fiduciária Companhia) por 3 (três) Datas de Amortização consecutivas em razão da Emissora não ter cumprido as condições para a distribuição de dividendos estabelecidas na Cláusula 7.1(xxv) desta Escritura. 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655CB558" w14:textId="77777777" w:rsidR="003E68FF" w:rsidRPr="00EA3D24" w:rsidRDefault="003E68FF" w:rsidP="003E68FF">
      <w:pPr>
        <w:pStyle w:val="roman4"/>
        <w:rPr>
          <w:rFonts w:cs="Tahoma"/>
        </w:rPr>
      </w:pPr>
      <w:r w:rsidRPr="00EA3D24">
        <w:rPr>
          <w:rFonts w:cs="Tahoma"/>
        </w:rPr>
        <w:t>recebimento de recursos decorrentes da rescisão de qualquer Contrato Relevante do Projeto (exceto se o Contrato Relevante do Projeto rescindido tenha sido substituído por outro contrato que, considerado em sua integralidade, não seja materialmente menos favorável à Emissora).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30A5DC91" w14:textId="77777777" w:rsidR="003E68FF" w:rsidRPr="00EA3D24" w:rsidRDefault="003E68FF" w:rsidP="003E68FF">
      <w:pPr>
        <w:pStyle w:val="roman4"/>
        <w:rPr>
          <w:rFonts w:cs="Tahoma"/>
        </w:rPr>
      </w:pPr>
      <w:r w:rsidRPr="00EA3D24">
        <w:rPr>
          <w:rFonts w:cs="Tahoma"/>
        </w:rPr>
        <w:t>caso a Emissora contrate novas dívidas que não aquelas permitidas nos termos do item (xxi) da Cláusula 7.1 desta Escritura. Nesse caso, a Oferta de Resgate Obrigatório deverá corresponder ao valor do novo endividamento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660B7A38" w14:textId="77777777" w:rsidR="003E68FF" w:rsidRPr="00EA3D24" w:rsidRDefault="003E68FF" w:rsidP="003E68FF">
      <w:pPr>
        <w:pStyle w:val="Level3"/>
        <w:numPr>
          <w:ilvl w:val="2"/>
          <w:numId w:val="1"/>
        </w:numPr>
        <w:rPr>
          <w:rFonts w:cs="Tahoma"/>
          <w:szCs w:val="20"/>
        </w:rPr>
      </w:pPr>
      <w:r w:rsidRPr="00EA3D24">
        <w:rPr>
          <w:rFonts w:cs="Tahoma"/>
          <w:szCs w:val="20"/>
        </w:rPr>
        <w:t>A Emissora realizará a Oferta de Resgate Obrigatório, total ou parcial, endereçada a todos os Debenturistas, sendo assegurado a todos os Debenturistas, sem distinção, igualdade de condições para aceitar ou não o resgate das Debêntures por eles detidas, nos termos da presente Escritura de Emissão e da legislação aplicável, por meio de envio de notificação por escrito aos Debenturistas e ao Agente Fiduciário, ou ainda, a critério da Emissora, mediante publicação de aviso aos Debenturistas (“</w:t>
      </w:r>
      <w:r w:rsidRPr="00EA3D24">
        <w:rPr>
          <w:rFonts w:cs="Tahoma"/>
          <w:szCs w:val="20"/>
          <w:u w:val="single"/>
        </w:rPr>
        <w:t>Edital da Oferta de Resgate Obrigatório</w:t>
      </w:r>
      <w:r w:rsidRPr="00EA3D24">
        <w:rPr>
          <w:rFonts w:cs="Tahoma"/>
          <w:szCs w:val="20"/>
        </w:rPr>
        <w:t>”), em até 20 (vinte) dias antes da realização do eventual resgate antecipado derivado da Oferta de Resgate Obrigatório.</w:t>
      </w:r>
    </w:p>
    <w:p w14:paraId="615CA47D" w14:textId="77777777" w:rsidR="003E68FF" w:rsidRPr="00EA3D24" w:rsidRDefault="003E68FF" w:rsidP="003E68FF">
      <w:pPr>
        <w:pStyle w:val="Level4"/>
        <w:numPr>
          <w:ilvl w:val="3"/>
          <w:numId w:val="1"/>
        </w:numPr>
        <w:rPr>
          <w:rFonts w:cs="Tahoma"/>
          <w:szCs w:val="20"/>
        </w:rPr>
      </w:pPr>
      <w:r w:rsidRPr="00EA3D24">
        <w:rPr>
          <w:rFonts w:cs="Tahoma"/>
          <w:szCs w:val="20"/>
        </w:rPr>
        <w:t>O Edital da Oferta de Resgate Obrigatório deverá conter: (i) a descrição clara da operação pretendida, incluindo se o resgate antecipado será total ou parcial e se será oferecido prêmio de resgate antecipado; (ii) caso se trate de resgate antecipado parcial das Debêntures, a quantidade máxima de Debêntures objeto da Oferta de Resgate Obrigatório (“</w:t>
      </w:r>
      <w:r w:rsidRPr="00EA3D24">
        <w:rPr>
          <w:rFonts w:cs="Tahoma"/>
          <w:szCs w:val="20"/>
          <w:u w:val="single"/>
        </w:rPr>
        <w:t>Montante Máximo da Oferta de Resgate Obrigatório</w:t>
      </w:r>
      <w:r w:rsidRPr="00EA3D24">
        <w:rPr>
          <w:rFonts w:cs="Tahoma"/>
          <w:szCs w:val="20"/>
        </w:rPr>
        <w:t xml:space="preserve">”); (iii) a data efetiva para o eventual resgate antecipado derivado da Oferta de Resgate Obrigatório e pagamento </w:t>
      </w:r>
      <w:r w:rsidRPr="00EA3D24">
        <w:rPr>
          <w:rFonts w:cs="Tahoma"/>
          <w:szCs w:val="20"/>
        </w:rPr>
        <w:lastRenderedPageBreak/>
        <w:t>aos Debenturistas; (iv) caso seja oferecido prêmio de resgate, o percentual do referido prêmio, o qual não poderá ser negativo; e (v) demais informações necessárias para tomada de decisão dos Debenturistas.</w:t>
      </w:r>
    </w:p>
    <w:p w14:paraId="3A1F29B3" w14:textId="77777777" w:rsidR="003E68FF" w:rsidRPr="00EA3D24" w:rsidRDefault="003E68FF" w:rsidP="003E68FF">
      <w:pPr>
        <w:pStyle w:val="Level3"/>
        <w:numPr>
          <w:ilvl w:val="2"/>
          <w:numId w:val="1"/>
        </w:numPr>
        <w:rPr>
          <w:rFonts w:cs="Tahoma"/>
          <w:szCs w:val="20"/>
        </w:rPr>
      </w:pPr>
      <w:r w:rsidRPr="00EA3D24">
        <w:rPr>
          <w:rFonts w:cs="Tahoma"/>
          <w:szCs w:val="20"/>
        </w:rPr>
        <w:t>Os Debenturistas que optarem pela adesão à referida oferta terão que se manifestar diretamente à Emissora, fora do âmbito da B3, em até 10 (dez) dias contados do envio da notificação ou da publicação do aviso aos Debenturistas mencionados na Cláusula 5.3.2 acima (“</w:t>
      </w:r>
      <w:r w:rsidRPr="00EA3D24">
        <w:rPr>
          <w:rFonts w:cs="Tahoma"/>
          <w:szCs w:val="20"/>
          <w:u w:val="single"/>
        </w:rPr>
        <w:t>Prazo para Adesão à Oferta de Resgate Obrigatório</w:t>
      </w:r>
      <w:r w:rsidRPr="00EA3D24">
        <w:rPr>
          <w:rFonts w:cs="Tahoma"/>
          <w:szCs w:val="20"/>
        </w:rPr>
        <w:t>”).</w:t>
      </w:r>
    </w:p>
    <w:p w14:paraId="588F8D25" w14:textId="77777777" w:rsidR="003E68FF" w:rsidRPr="00EA3D24" w:rsidRDefault="003E68FF" w:rsidP="003E68FF">
      <w:pPr>
        <w:pStyle w:val="Level3"/>
        <w:numPr>
          <w:ilvl w:val="2"/>
          <w:numId w:val="1"/>
        </w:numPr>
        <w:rPr>
          <w:rFonts w:cs="Tahoma"/>
          <w:szCs w:val="20"/>
        </w:rPr>
      </w:pPr>
      <w:r w:rsidRPr="00EA3D24">
        <w:rPr>
          <w:rFonts w:cs="Tahoma"/>
          <w:szCs w:val="20"/>
        </w:rPr>
        <w:t xml:space="preserve">Após o decurso do Prazo para Adesão à Oferta de Resgate Obrigatório, caso haja a adesão de ao menos um Debenturista à Oferta de Resgate Obrigatório, a Emissora irá prosseguir com a realização da operação de resgate antecipado. </w:t>
      </w:r>
    </w:p>
    <w:p w14:paraId="1626AB78" w14:textId="77777777" w:rsidR="003E68FF" w:rsidRPr="00EA3D24" w:rsidRDefault="003E68FF" w:rsidP="003E68FF">
      <w:pPr>
        <w:pStyle w:val="Level3"/>
        <w:numPr>
          <w:ilvl w:val="2"/>
          <w:numId w:val="1"/>
        </w:numPr>
        <w:rPr>
          <w:rFonts w:cs="Tahoma"/>
          <w:szCs w:val="20"/>
        </w:rPr>
      </w:pPr>
      <w:bookmarkStart w:id="229" w:name="_Ref303592513"/>
      <w:r w:rsidRPr="00EA3D24">
        <w:rPr>
          <w:rFonts w:cs="Tahoma"/>
          <w:szCs w:val="20"/>
        </w:rPr>
        <w:t>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a ser coordenado pelo Agente Fiduciário no prazo máximo de 5 (cinco) dias contados do término do Prazo para Adesão à Oferta de Resgate Obrigatório, e exclusivamente dentre os Debenturistas que tiverem aderido à Oferta de Resgate Obrigatório</w:t>
      </w:r>
      <w:bookmarkEnd w:id="229"/>
      <w:r w:rsidRPr="00EA3D24">
        <w:rPr>
          <w:rFonts w:cs="Tahoma"/>
          <w:szCs w:val="20"/>
        </w:rPr>
        <w:t>, sendo que todas as etapas desse processo, tais como habilitação dos Debenturistas, qualificação, sorteio, apuração, rateio e validação da quantidade de Debêntures a serem resgatadas antecipadamente serão realizadas fora do âmbito da B3.</w:t>
      </w:r>
    </w:p>
    <w:p w14:paraId="648CEB11" w14:textId="77777777" w:rsidR="003E68FF" w:rsidRPr="00EA3D24" w:rsidRDefault="003E68FF" w:rsidP="003E68FF">
      <w:pPr>
        <w:pStyle w:val="Level3"/>
        <w:numPr>
          <w:ilvl w:val="2"/>
          <w:numId w:val="1"/>
        </w:numPr>
        <w:rPr>
          <w:rFonts w:cs="Tahoma"/>
          <w:szCs w:val="20"/>
        </w:rPr>
      </w:pPr>
      <w:r w:rsidRPr="00EA3D24">
        <w:rPr>
          <w:rFonts w:cs="Tahoma"/>
          <w:szCs w:val="20"/>
        </w:rPr>
        <w:t xml:space="preserve">Em até 7 (sete) dias contados do término do Prazo para Adesão à Oferta de Resgate Obrigatório, a Emissora comunicará por escrito aos Debenturistas e ao Agente Fiduciário, ou ainda, a seu critério, mediante publicação de aviso aos Debenturistas, sobre as condições finais da Oferta de Resgate Obrigatório, com base na demanda dos Debenturistas apurada nos termos da Cláusula 5.3.2 acima. </w:t>
      </w:r>
    </w:p>
    <w:p w14:paraId="0D22C82A" w14:textId="77777777" w:rsidR="003E68FF" w:rsidRPr="00EA3D24" w:rsidRDefault="003E68FF" w:rsidP="003E68FF">
      <w:pPr>
        <w:pStyle w:val="Level3"/>
        <w:numPr>
          <w:ilvl w:val="2"/>
          <w:numId w:val="1"/>
        </w:numPr>
        <w:rPr>
          <w:rFonts w:cs="Tahoma"/>
          <w:szCs w:val="20"/>
        </w:rPr>
      </w:pPr>
      <w:r w:rsidRPr="00EA3D24">
        <w:rPr>
          <w:rFonts w:cs="Tahoma"/>
          <w:szCs w:val="20"/>
        </w:rPr>
        <w:t xml:space="preserve">O resgate antecipado derivado da Oferta de Resgate Obrigatório será efetuado mediante o pagamento do respectivo Valor Nominal Unitário ou saldo do respectivo Valor Nominal Unitário, conforme o caso, acrescido: (a) da Remuneração as Debêntures e dos Encargos Moratórios, se for o caso, calculados </w:t>
      </w:r>
      <w:r w:rsidRPr="00EA3D24">
        <w:rPr>
          <w:rFonts w:cs="Tahoma"/>
          <w:i/>
          <w:szCs w:val="20"/>
        </w:rPr>
        <w:t>pro rata temporis</w:t>
      </w:r>
      <w:r w:rsidRPr="00EA3D24">
        <w:rPr>
          <w:rFonts w:cs="Tahoma"/>
          <w:szCs w:val="20"/>
        </w:rPr>
        <w:t xml:space="preserve"> desde a primeira Data de Integralização, ou da data de pagamento de Remuneração das Debêntures imediatamente anterior, até a data do resgate antecipado derivado da Oferta de Resgate Obrigatório; e (b) de eventual prêmio oferecido pela Emissora no âmbito da Oferta de Resgate Obrigatório, o qual não poderá ser negativo, se aplicável.</w:t>
      </w:r>
    </w:p>
    <w:p w14:paraId="0A65B6B2" w14:textId="77777777" w:rsidR="003E68FF" w:rsidRPr="00EA3D24" w:rsidRDefault="003E68FF" w:rsidP="003E68FF">
      <w:pPr>
        <w:pStyle w:val="Level3"/>
        <w:numPr>
          <w:ilvl w:val="2"/>
          <w:numId w:val="1"/>
        </w:numPr>
        <w:rPr>
          <w:rFonts w:cs="Tahoma"/>
          <w:szCs w:val="20"/>
        </w:rPr>
      </w:pPr>
      <w:r w:rsidRPr="00EA3D24">
        <w:rPr>
          <w:rFonts w:cs="Tahoma"/>
          <w:szCs w:val="20"/>
        </w:rPr>
        <w:t>Após o decurso do Prazo para Adesão à Oferta de Resgate Obrigatório: (a) caso não haja a adesão de ao menos um Debenturista à Oferta de Resgate Obrigatório, a Emissora irá destinar o montante correspondente à Oferta de Resgate Obrigatório ao pré-pagamento do USD Facility;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Facility.</w:t>
      </w:r>
    </w:p>
    <w:p w14:paraId="7B1E906B" w14:textId="77777777" w:rsidR="003E68FF" w:rsidRPr="00EA3D24" w:rsidRDefault="003E68FF" w:rsidP="003E68FF">
      <w:pPr>
        <w:pStyle w:val="Level1"/>
        <w:keepNext/>
        <w:keepLines/>
        <w:numPr>
          <w:ilvl w:val="0"/>
          <w:numId w:val="1"/>
        </w:numPr>
        <w:rPr>
          <w:rFonts w:cs="Tahoma"/>
          <w:szCs w:val="20"/>
        </w:rPr>
      </w:pPr>
      <w:r w:rsidRPr="00EA3D24">
        <w:rPr>
          <w:rFonts w:cs="Tahoma"/>
          <w:b/>
          <w:szCs w:val="20"/>
        </w:rPr>
        <w:lastRenderedPageBreak/>
        <w:t>VENCIMENTO ANTECIPADO</w:t>
      </w:r>
      <w:bookmarkEnd w:id="194"/>
      <w:bookmarkEnd w:id="224"/>
      <w:bookmarkEnd w:id="225"/>
      <w:r w:rsidRPr="00EA3D24">
        <w:rPr>
          <w:rFonts w:cs="Tahoma"/>
          <w:b/>
          <w:szCs w:val="20"/>
        </w:rPr>
        <w:t xml:space="preserve"> </w:t>
      </w:r>
    </w:p>
    <w:p w14:paraId="5E975D31" w14:textId="77777777" w:rsidR="003E68FF" w:rsidRPr="00EA3D24" w:rsidRDefault="003E68FF" w:rsidP="003E68FF">
      <w:pPr>
        <w:pStyle w:val="Level2"/>
        <w:numPr>
          <w:ilvl w:val="1"/>
          <w:numId w:val="1"/>
        </w:numPr>
        <w:rPr>
          <w:rFonts w:cs="Tahoma"/>
          <w:szCs w:val="20"/>
        </w:rPr>
      </w:pPr>
      <w:bookmarkStart w:id="230" w:name="_DV_M249"/>
      <w:bookmarkStart w:id="231" w:name="_Ref273619745"/>
      <w:bookmarkEnd w:id="230"/>
      <w:r w:rsidRPr="00EA3D24">
        <w:rPr>
          <w:rFonts w:cs="Tahoma"/>
          <w:color w:val="000000"/>
          <w:szCs w:val="20"/>
        </w:rPr>
        <w:t xml:space="preserve">Observado o disposto nas </w:t>
      </w:r>
      <w:r w:rsidRPr="00EA3D24">
        <w:rPr>
          <w:rFonts w:cs="Tahoma"/>
          <w:color w:val="000000"/>
          <w:kern w:val="0"/>
          <w:szCs w:val="20"/>
        </w:rPr>
        <w:t>Cláusulas 6.2 e 6.3 abaixo</w:t>
      </w:r>
      <w:r w:rsidRPr="00EA3D24">
        <w:rPr>
          <w:rFonts w:cs="Tahoma"/>
          <w:color w:val="000000"/>
          <w:szCs w:val="20"/>
        </w:rPr>
        <w:t xml:space="preserve">, o Agente Fiduciário deverá declarar antecipadamente vencidas, independentemente do recebimento de aviso, notificação ou interpelação judicial ou extrajudicial, todas as obrigações relativas às Debêntures e exigir o imediato pagamento, pela Emissora, mediante o envio de simples comunicação por escrito contendo as respectivas instruções para pagamento, do respectivo Valor Nominal Unitário (ou do saldo do respectivo Valor Nominal Unitário, conforme o caso) acrescido da Remuneração, calculada </w:t>
      </w:r>
      <w:r w:rsidRPr="00EA3D24">
        <w:rPr>
          <w:rFonts w:cs="Tahoma"/>
          <w:i/>
          <w:color w:val="000000"/>
          <w:szCs w:val="20"/>
        </w:rPr>
        <w:t>pro rata temporis</w:t>
      </w:r>
      <w:r w:rsidRPr="00EA3D24">
        <w:rPr>
          <w:rFonts w:cs="Tahoma"/>
          <w:color w:val="000000"/>
          <w:szCs w:val="20"/>
        </w:rPr>
        <w:t xml:space="preserve"> desde a primeira Data de Integralização ou da data de pagamento da Remuneração imediatamente anterior, conforme o caso, até a data do seu efetivo pagamento, e dos demais encargos eventualmente devidos nos termos desta Escritura, ao tomar ciência da ocorrência de qualquer um dos eventos</w:t>
      </w:r>
      <w:r w:rsidRPr="00EA3D24">
        <w:rPr>
          <w:rFonts w:cs="Tahoma"/>
          <w:szCs w:val="20"/>
        </w:rPr>
        <w:t xml:space="preserve"> previstos nas Cláusulas </w:t>
      </w:r>
      <w:r w:rsidRPr="001B04DD">
        <w:rPr>
          <w:rFonts w:cs="Tahoma"/>
          <w:szCs w:val="20"/>
        </w:rPr>
        <w:fldChar w:fldCharType="begin"/>
      </w:r>
      <w:r w:rsidRPr="00EA3D24">
        <w:rPr>
          <w:rFonts w:cs="Tahoma"/>
          <w:szCs w:val="20"/>
        </w:rPr>
        <w:instrText xml:space="preserve"> REF _Ref479028518 \r \h  \* MERGEFORMAT </w:instrText>
      </w:r>
      <w:r w:rsidRPr="001B04DD">
        <w:rPr>
          <w:rFonts w:cs="Tahoma"/>
          <w:szCs w:val="20"/>
        </w:rPr>
      </w:r>
      <w:r w:rsidRPr="001B04DD">
        <w:rPr>
          <w:rFonts w:cs="Tahoma"/>
          <w:szCs w:val="20"/>
        </w:rPr>
        <w:fldChar w:fldCharType="separate"/>
      </w:r>
      <w:r w:rsidR="00C16ABB">
        <w:rPr>
          <w:rFonts w:cs="Tahoma"/>
          <w:szCs w:val="20"/>
        </w:rPr>
        <w:t>6.1.1</w:t>
      </w:r>
      <w:r w:rsidRPr="001B04DD">
        <w:rPr>
          <w:rFonts w:cs="Tahoma"/>
          <w:szCs w:val="20"/>
        </w:rPr>
        <w:fldChar w:fldCharType="end"/>
      </w:r>
      <w:r w:rsidRPr="00EA3D24">
        <w:rPr>
          <w:rFonts w:cs="Tahoma"/>
          <w:szCs w:val="20"/>
        </w:rPr>
        <w:t xml:space="preserve"> e </w:t>
      </w:r>
      <w:r w:rsidRPr="001B04DD">
        <w:rPr>
          <w:rFonts w:cs="Tahoma"/>
          <w:szCs w:val="20"/>
        </w:rPr>
        <w:fldChar w:fldCharType="begin"/>
      </w:r>
      <w:r w:rsidRPr="00EA3D24">
        <w:rPr>
          <w:rFonts w:cs="Tahoma"/>
          <w:szCs w:val="20"/>
        </w:rPr>
        <w:instrText xml:space="preserve"> REF _Ref479028529 \r \h  \* MERGEFORMAT </w:instrText>
      </w:r>
      <w:r w:rsidRPr="001B04DD">
        <w:rPr>
          <w:rFonts w:cs="Tahoma"/>
          <w:szCs w:val="20"/>
        </w:rPr>
      </w:r>
      <w:r w:rsidRPr="001B04DD">
        <w:rPr>
          <w:rFonts w:cs="Tahoma"/>
          <w:szCs w:val="20"/>
        </w:rPr>
        <w:fldChar w:fldCharType="separate"/>
      </w:r>
      <w:r w:rsidR="00C16ABB">
        <w:rPr>
          <w:rFonts w:cs="Tahoma"/>
          <w:szCs w:val="20"/>
        </w:rPr>
        <w:t>6.1.2</w:t>
      </w:r>
      <w:r w:rsidRPr="001B04DD">
        <w:rPr>
          <w:rFonts w:cs="Tahoma"/>
          <w:szCs w:val="20"/>
        </w:rPr>
        <w:fldChar w:fldCharType="end"/>
      </w:r>
      <w:r w:rsidRPr="00EA3D24">
        <w:rPr>
          <w:rFonts w:cs="Tahoma"/>
          <w:szCs w:val="20"/>
        </w:rPr>
        <w:t xml:space="preserve"> abaixo, observado o disposto nesta Cláusula 6</w:t>
      </w:r>
      <w:r w:rsidRPr="00EA3D24">
        <w:rPr>
          <w:rFonts w:cs="Tahoma"/>
          <w:color w:val="000000"/>
          <w:szCs w:val="20"/>
        </w:rPr>
        <w:t xml:space="preserve"> (cada um desses eventos, um “</w:t>
      </w:r>
      <w:r w:rsidRPr="00EA3D24">
        <w:rPr>
          <w:rFonts w:cs="Tahoma"/>
          <w:color w:val="000000"/>
          <w:szCs w:val="20"/>
          <w:u w:val="single"/>
        </w:rPr>
        <w:t>Evento de Inadimplemento</w:t>
      </w:r>
      <w:r w:rsidRPr="00EA3D24">
        <w:rPr>
          <w:rFonts w:cs="Tahoma"/>
          <w:color w:val="000000"/>
          <w:szCs w:val="20"/>
        </w:rPr>
        <w:t>”).</w:t>
      </w:r>
      <w:bookmarkEnd w:id="231"/>
      <w:r w:rsidRPr="00EA3D24">
        <w:rPr>
          <w:rFonts w:cs="Tahoma"/>
          <w:color w:val="000000"/>
          <w:szCs w:val="20"/>
        </w:rPr>
        <w:t xml:space="preserve"> </w:t>
      </w:r>
    </w:p>
    <w:p w14:paraId="6FDF189C" w14:textId="77777777" w:rsidR="003E68FF" w:rsidRPr="00EA3D24" w:rsidRDefault="003E68FF" w:rsidP="003E68FF">
      <w:pPr>
        <w:pStyle w:val="Level3"/>
        <w:numPr>
          <w:ilvl w:val="2"/>
          <w:numId w:val="1"/>
        </w:numPr>
        <w:rPr>
          <w:rFonts w:cs="Tahoma"/>
          <w:szCs w:val="20"/>
        </w:rPr>
      </w:pPr>
      <w:bookmarkStart w:id="232" w:name="_Ref479028518"/>
      <w:r w:rsidRPr="00EA3D24">
        <w:rPr>
          <w:rFonts w:cs="Tahoma"/>
          <w:szCs w:val="20"/>
        </w:rPr>
        <w:t>Constituem Eventos de Inadimplemento que acarretam o vencimento antecipado automático das obrigações decorrentes das Debêntures, aplicando-se o disposto na Cláusula 6.2 abaixo, qualquer um dos seguintes Eventos de Inadimplemento:</w:t>
      </w:r>
      <w:bookmarkEnd w:id="232"/>
    </w:p>
    <w:p w14:paraId="5CC00385" w14:textId="77777777" w:rsidR="003E68FF" w:rsidRPr="00EA3D24" w:rsidRDefault="003E68FF" w:rsidP="00492326">
      <w:pPr>
        <w:pStyle w:val="alpha4"/>
        <w:numPr>
          <w:ilvl w:val="0"/>
          <w:numId w:val="55"/>
        </w:numPr>
        <w:rPr>
          <w:rFonts w:cs="Tahoma"/>
        </w:rPr>
      </w:pPr>
      <w:bookmarkStart w:id="233" w:name="_Ref220836873"/>
      <w:bookmarkStart w:id="234" w:name="_Ref137475230"/>
      <w:bookmarkStart w:id="235" w:name="_Ref220836881"/>
      <w:r w:rsidRPr="00EA3D24">
        <w:rPr>
          <w:rFonts w:cs="Tahoma"/>
        </w:rPr>
        <w:t>inadimplemento, pela Emissora, de qualquer pagamento (i) de principal na respectiva Data de Amortização; ou (ii) de Remuneração na respectiva data de pagamento da Remuneração ou de qualquer outra obrigação pecuniária prevista nesta Escritura ou nos Contratos de Garantia não sanado no prazo máximo de 2 (dois) Dias Úteis contados da data do respectivo inadimplemento;</w:t>
      </w:r>
    </w:p>
    <w:p w14:paraId="4D53E00E" w14:textId="77777777" w:rsidR="003E68FF" w:rsidRPr="00EA3D24" w:rsidRDefault="003E68FF" w:rsidP="003E68FF">
      <w:pPr>
        <w:pStyle w:val="alpha4"/>
        <w:rPr>
          <w:rFonts w:cs="Tahoma"/>
        </w:rPr>
      </w:pPr>
      <w:r w:rsidRPr="00EA3D24">
        <w:rPr>
          <w:rFonts w:cs="Tahoma"/>
        </w:rPr>
        <w:t>ocorrência de uma hipótese de vencimento antecipado prevista no USD Facility que não seja regularizada considerando o prazo de cura ali previsto ou em outro prazo adicional eventualmente conferido pelos Credores Estrangeiros, desde que tal prazo adicional seja devidamente comprovado pela Emissora ao Agente Fiduciário;</w:t>
      </w:r>
    </w:p>
    <w:p w14:paraId="25C751A7" w14:textId="77777777" w:rsidR="003E68FF" w:rsidRPr="00EA3D24" w:rsidRDefault="003E68FF" w:rsidP="003E68FF">
      <w:pPr>
        <w:pStyle w:val="alpha4"/>
        <w:rPr>
          <w:rFonts w:cs="Tahoma"/>
        </w:rPr>
      </w:pPr>
      <w:bookmarkStart w:id="236" w:name="_Hlk4002676"/>
      <w:r w:rsidRPr="00EA3D24">
        <w:rPr>
          <w:rFonts w:cs="Tahoma"/>
        </w:rPr>
        <w:t>declaração de vencimento antecipado do USD Facility;</w:t>
      </w:r>
      <w:bookmarkEnd w:id="236"/>
    </w:p>
    <w:p w14:paraId="6A9441F7" w14:textId="77777777" w:rsidR="003E68FF" w:rsidRPr="00EA3D24" w:rsidRDefault="003E68FF" w:rsidP="003E68FF">
      <w:pPr>
        <w:pStyle w:val="alpha4"/>
        <w:rPr>
          <w:rFonts w:cs="Tahoma"/>
        </w:rPr>
      </w:pPr>
      <w:r w:rsidRPr="00EA3D24">
        <w:rPr>
          <w:rFonts w:cs="Tahoma"/>
        </w:rPr>
        <w:t>não cumprimento de qualquer decisão ou sentença judicial transitada em julgado ou arbitral definitiva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anualmente pela variação acumulada do Índice Nacional de Preços ao Consumidor Amplo calculado (“</w:t>
      </w:r>
      <w:r w:rsidRPr="00EA3D24">
        <w:rPr>
          <w:rFonts w:cs="Tahoma"/>
          <w:u w:val="single"/>
        </w:rPr>
        <w:t>IPCA</w:t>
      </w:r>
      <w:r w:rsidRPr="00EA3D24">
        <w:rPr>
          <w:rFonts w:cs="Tahoma"/>
        </w:rPr>
        <w:t>”), divulgado mensalmente pelo Instituto Brasileiro de Geografia e Estatística, a partir da Data de Integralização, exceto se tal montante estiver coberto por eventuais seguros ou por indenizações previstas no Contrato de Compra e Venda de Ações;</w:t>
      </w:r>
    </w:p>
    <w:p w14:paraId="54B399D0" w14:textId="77777777" w:rsidR="003E68FF" w:rsidRPr="00EA3D24" w:rsidRDefault="003E68FF" w:rsidP="003E68FF">
      <w:pPr>
        <w:pStyle w:val="alpha4"/>
        <w:rPr>
          <w:rFonts w:cs="Tahoma"/>
        </w:rPr>
      </w:pPr>
      <w:bookmarkStart w:id="237" w:name="_Hlk518573901"/>
      <w:r w:rsidRPr="00EA3D24">
        <w:rPr>
          <w:rFonts w:cs="Tahoma"/>
        </w:rPr>
        <w:t xml:space="preserve">(i) pedido de recuperação judicial ou pedido de qualquer procedimento análogo que venha a ser criado por lei, formulado pela Emissora e/ou pela Companhia, independentemente de deferimento do processamento da recuperação ou de sua concessão pelo juiz competente, ou extrajudicial, </w:t>
      </w:r>
      <w:r w:rsidRPr="00EA3D24">
        <w:rPr>
          <w:rFonts w:cs="Tahoma"/>
        </w:rPr>
        <w:lastRenderedPageBreak/>
        <w:t>independentemente de ter sido requerida ou obtida homologação judicial de referido plano, formulado pela Emissora e/ou pela Companhia; (ii) realização pela Emissora e/ou pela Companhia de qualquer procedimento análogo que caracterize estado de insolvência; (iii) pedido de autofalência formulado pela Emissora e/ou pela Companhia; (iv) pedido de falência contra a Emissora e/ou contra a Companhia formulado por terceiros, salvo se elidido no prazo legal aplicável para apresentação das medidas judiciais ou administrativas cabíveis para elidir ou extinguir o respectivo requerimento, o que for menor; ou (v) liquidação, dissolução ou extinção da Emissora e/ou da Companhia, ressalvada a hipótese de extinção da Emissora em razão da Incorporação Reversa;</w:t>
      </w:r>
      <w:bookmarkEnd w:id="237"/>
    </w:p>
    <w:p w14:paraId="0920AEC9" w14:textId="77777777" w:rsidR="003E68FF" w:rsidRPr="00EA3D24" w:rsidRDefault="003E68FF" w:rsidP="003E68FF">
      <w:pPr>
        <w:pStyle w:val="alpha4"/>
        <w:rPr>
          <w:rFonts w:cs="Tahoma"/>
        </w:rPr>
      </w:pPr>
      <w:r w:rsidRPr="00EA3D24">
        <w:rPr>
          <w:rFonts w:cs="Tahoma"/>
        </w:rPr>
        <w:t>cessão, promessa de cessão ou qualquer forma de transferência ou promessa de transferência a terceiros, no todo ou em parte, pela Emissora e/ou pela Companhia, dos seus respectivos direitos e das suas respectivas obrigações assumidas nesta Escritura e/ou nos Contratos de Garantia;</w:t>
      </w:r>
    </w:p>
    <w:p w14:paraId="45DE0FEA" w14:textId="77777777" w:rsidR="003E68FF" w:rsidRPr="00EA3D24" w:rsidRDefault="003E68FF" w:rsidP="003E68FF">
      <w:pPr>
        <w:pStyle w:val="alpha4"/>
        <w:rPr>
          <w:rFonts w:cs="Tahoma"/>
        </w:rPr>
      </w:pPr>
      <w:r w:rsidRPr="00EA3D24">
        <w:rPr>
          <w:rFonts w:cs="Tahoma"/>
        </w:rPr>
        <w:t xml:space="preserve">alteração do objeto social da Emissora e/ou da Companhia; </w:t>
      </w:r>
    </w:p>
    <w:p w14:paraId="73155501" w14:textId="77777777" w:rsidR="003E68FF" w:rsidRPr="00EA3D24" w:rsidRDefault="003E68FF" w:rsidP="003E68FF">
      <w:pPr>
        <w:pStyle w:val="alpha4"/>
        <w:rPr>
          <w:rFonts w:cs="Tahoma"/>
        </w:rPr>
      </w:pPr>
      <w:r w:rsidRPr="00EA3D24">
        <w:rPr>
          <w:rFonts w:cs="Tahoma"/>
        </w:rPr>
        <w:t xml:space="preserve">utilização dos recursos líquidos provenientes da emissão das Debêntures em desacordo com o disposto na Cláusula </w:t>
      </w:r>
      <w:r w:rsidRPr="001B04DD">
        <w:rPr>
          <w:rFonts w:cs="Tahoma"/>
        </w:rPr>
        <w:fldChar w:fldCharType="begin"/>
      </w:r>
      <w:r w:rsidRPr="00EA3D24">
        <w:rPr>
          <w:rFonts w:cs="Tahoma"/>
        </w:rPr>
        <w:instrText xml:space="preserve"> REF _Ref517860022 \r \h  \* MERGEFORMAT </w:instrText>
      </w:r>
      <w:r w:rsidRPr="001B04DD">
        <w:rPr>
          <w:rFonts w:cs="Tahoma"/>
        </w:rPr>
      </w:r>
      <w:r w:rsidRPr="001B04DD">
        <w:rPr>
          <w:rFonts w:cs="Tahoma"/>
        </w:rPr>
        <w:fldChar w:fldCharType="separate"/>
      </w:r>
      <w:r w:rsidR="00C16ABB">
        <w:rPr>
          <w:rFonts w:cs="Tahoma"/>
        </w:rPr>
        <w:t>3.4</w:t>
      </w:r>
      <w:r w:rsidRPr="001B04DD">
        <w:rPr>
          <w:rFonts w:cs="Tahoma"/>
        </w:rPr>
        <w:fldChar w:fldCharType="end"/>
      </w:r>
      <w:r w:rsidRPr="00EA3D24">
        <w:rPr>
          <w:rFonts w:cs="Tahoma"/>
        </w:rPr>
        <w:t>;</w:t>
      </w:r>
    </w:p>
    <w:p w14:paraId="146AEEC4" w14:textId="77777777" w:rsidR="003E68FF" w:rsidRPr="00EA3D24" w:rsidRDefault="003E68FF" w:rsidP="003E68FF">
      <w:pPr>
        <w:pStyle w:val="alpha4"/>
        <w:rPr>
          <w:rFonts w:cs="Tahoma"/>
        </w:rPr>
      </w:pPr>
      <w:r w:rsidRPr="00EA3D24">
        <w:rPr>
          <w:rFonts w:cs="Tahoma"/>
        </w:rPr>
        <w:t>a transformação da Emissora em outro tipo societário que não sociedade por ações; e</w:t>
      </w:r>
    </w:p>
    <w:p w14:paraId="6556A227" w14:textId="77777777" w:rsidR="003E68FF" w:rsidRPr="00EA3D24" w:rsidRDefault="003E68FF" w:rsidP="003E68FF">
      <w:pPr>
        <w:pStyle w:val="alpha4"/>
        <w:rPr>
          <w:rFonts w:cs="Tahoma"/>
        </w:rPr>
      </w:pPr>
      <w:r w:rsidRPr="00EA3D24">
        <w:rPr>
          <w:rFonts w:cs="Tahoma"/>
        </w:rPr>
        <w:t>não constituição da Fiança Corporativa conforme previsto na Cláusula 3.8.2 desta Escritura por meio do aditamento à presente Escritura, nos termos do Anexo I.</w:t>
      </w:r>
    </w:p>
    <w:p w14:paraId="4797A0E9" w14:textId="77777777" w:rsidR="003E68FF" w:rsidRPr="00EA3D24" w:rsidRDefault="003E68FF" w:rsidP="003E68FF">
      <w:pPr>
        <w:pStyle w:val="Level3"/>
        <w:numPr>
          <w:ilvl w:val="2"/>
          <w:numId w:val="1"/>
        </w:numPr>
        <w:rPr>
          <w:rFonts w:cs="Tahoma"/>
          <w:b/>
          <w:szCs w:val="20"/>
        </w:rPr>
      </w:pPr>
      <w:bookmarkStart w:id="238" w:name="_Ref479028529"/>
      <w:r w:rsidRPr="00EA3D24">
        <w:rPr>
          <w:rFonts w:cs="Tahoma"/>
          <w:szCs w:val="20"/>
        </w:rPr>
        <w:t>Constituem Eventos de Inadimplemento que acarretam o vencimento antecipado não automático das obrigações decorrentes das Debêntures, aplicando-se o disposto na Cláusula 6.3 abaixo, qualquer um dos eventos previstos em lei e/ou qualquer um dos seguintes Eventos de Inadimplemento:</w:t>
      </w:r>
      <w:bookmarkEnd w:id="238"/>
    </w:p>
    <w:p w14:paraId="1F04F652" w14:textId="77777777" w:rsidR="003E68FF" w:rsidRPr="00EA3D24" w:rsidRDefault="003E68FF" w:rsidP="00492326">
      <w:pPr>
        <w:pStyle w:val="alpha4"/>
        <w:numPr>
          <w:ilvl w:val="0"/>
          <w:numId w:val="56"/>
        </w:numPr>
        <w:rPr>
          <w:rFonts w:cs="Tahoma"/>
        </w:rPr>
      </w:pPr>
      <w:r w:rsidRPr="00EA3D24">
        <w:rPr>
          <w:rFonts w:cs="Tahoma"/>
        </w:rPr>
        <w:t xml:space="preserve">descumprimento, pela Emissora de qualquer obrigação de fazer prevista nesta Escritura ou nos Contratos de Garantia de que é parte ou pelas Acionistas Diretas no Contrato de Alienação Fiduciária de Ações Emissora,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1C6A5BF1" w14:textId="77777777" w:rsidR="003E68FF" w:rsidRPr="00EA3D24" w:rsidRDefault="003E68FF" w:rsidP="003E68FF">
      <w:pPr>
        <w:pStyle w:val="alpha4"/>
        <w:rPr>
          <w:rFonts w:cs="Tahoma"/>
        </w:rPr>
      </w:pPr>
      <w:r w:rsidRPr="00EA3D24">
        <w:rPr>
          <w:rFonts w:cs="Tahoma"/>
        </w:rPr>
        <w:t>descumprimento, pela Emissora de qualquer obrigação de não fazer prevista nesta Escritura ou nos Contratos de Garantia de que é parte ou pelas Acionistas Diretas no Contrato de Alienação Fiduciária de Ações Emissora;</w:t>
      </w:r>
    </w:p>
    <w:p w14:paraId="3755F036" w14:textId="77777777" w:rsidR="003E68FF" w:rsidRPr="00EA3D24" w:rsidRDefault="003E68FF" w:rsidP="003E68FF">
      <w:pPr>
        <w:pStyle w:val="alpha4"/>
        <w:rPr>
          <w:rFonts w:cs="Tahoma"/>
        </w:rPr>
      </w:pPr>
      <w:r w:rsidRPr="00EA3D24">
        <w:rPr>
          <w:rFonts w:cs="Tahoma"/>
        </w:rPr>
        <w:t>caso qualquer declaração feita pela Emissora nesta Escritura ou em qualquer outro documento da Oferta Restrita, ou pelas Acionistas Diretas no Contrato de Alienação Fiduciária de Ações Emissora, prove-se ou revele-se falsa ou incorreta, em qualquer aspecto relevante;</w:t>
      </w:r>
    </w:p>
    <w:p w14:paraId="76ED2247" w14:textId="77777777" w:rsidR="003E68FF" w:rsidRPr="00EA3D24" w:rsidRDefault="003E68FF" w:rsidP="003E68FF">
      <w:pPr>
        <w:pStyle w:val="alpha4"/>
        <w:rPr>
          <w:rFonts w:cs="Tahoma"/>
        </w:rPr>
      </w:pPr>
      <w:bookmarkStart w:id="239" w:name="_Hlk8036242"/>
      <w:r w:rsidRPr="00EA3D24">
        <w:rPr>
          <w:rFonts w:cs="Tahoma"/>
        </w:rPr>
        <w:t>caso o Índice de Cobertura do Serviço da Dívida (conforme definido abaixo), apurado e demonstrado pela Emissora e verificado pelo Agente Fiduciário, semestralmente nas Datas de Amortização (“</w:t>
      </w:r>
      <w:r w:rsidRPr="00EA3D24">
        <w:rPr>
          <w:rFonts w:cs="Tahoma"/>
          <w:u w:val="single"/>
        </w:rPr>
        <w:t xml:space="preserve">Data de Verificação </w:t>
      </w:r>
      <w:r w:rsidRPr="00EA3D24">
        <w:rPr>
          <w:rFonts w:cs="Tahoma"/>
          <w:u w:val="single"/>
        </w:rPr>
        <w:lastRenderedPageBreak/>
        <w:t>ICSD</w:t>
      </w:r>
      <w:r w:rsidRPr="00EA3D24">
        <w:rPr>
          <w:rFonts w:cs="Tahoma"/>
        </w:rPr>
        <w:t xml:space="preserve">”) em cálculos preparados pela Emissora com base nas suas demonstrações financeiras auditadas da Emissora ou balanços e balancetes gerenciais e outras informações contábeis pertinentes, devidamente assinadas pelo Contador e representantes legais da Emissora, e no período de 12 (doze) meses imediatamente anterior à Data de Verificação ICSD (ou, no caso da primeira Data de Verificação ICSD, em uma base anualizada do período iniciado na primeira Data de Integralização e terminado na primeira Data de Verificação ICSD, conforme aplicável) e de acordo com as rubricas indicadas abaixo, seja inferior a </w:t>
      </w:r>
      <w:bookmarkEnd w:id="239"/>
      <w:r w:rsidRPr="00EA3D24">
        <w:rPr>
          <w:rFonts w:cs="Tahoma"/>
        </w:rPr>
        <w:t>1,10x (um inteiro e dez centésimos), observado o direito da Emissora em até 10 (dez) Dias Úteis apresentar Suporte Aceitável de Crédito (conforme definido abaixo) ou receber contribuições de capital das Acionistas Diretas para compensar eventuais insuficiências no Fluxo de Caixa Disponível para o Serviço da Dívida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consecutivos de 12 (doze) meses ou (ii) mais de 5 (cinco) vezes durante o prazo das Debêntures (“</w:t>
      </w:r>
      <w:r w:rsidRPr="00EA3D24">
        <w:rPr>
          <w:rFonts w:cs="Tahoma"/>
          <w:u w:val="single"/>
        </w:rPr>
        <w:t>Contribuições de Cura do ICSD</w:t>
      </w:r>
      <w:r w:rsidRPr="00EA3D24">
        <w:rPr>
          <w:rFonts w:cs="Tahoma"/>
        </w:rPr>
        <w:t xml:space="preserve">”). </w:t>
      </w:r>
    </w:p>
    <w:p w14:paraId="0248F5C2" w14:textId="77777777" w:rsidR="003E68FF" w:rsidRPr="00EA3D24" w:rsidRDefault="003E68FF" w:rsidP="003E68FF">
      <w:pPr>
        <w:pStyle w:val="Body3"/>
        <w:rPr>
          <w:rFonts w:cs="Tahoma"/>
          <w:szCs w:val="20"/>
        </w:rPr>
      </w:pPr>
      <w:r w:rsidRPr="00EA3D24">
        <w:rPr>
          <w:rFonts w:cs="Tahoma"/>
          <w:szCs w:val="20"/>
        </w:rPr>
        <w:t>Para fins desta Escritura:</w:t>
      </w:r>
    </w:p>
    <w:p w14:paraId="4408BF9C" w14:textId="77777777" w:rsidR="003E68FF" w:rsidRPr="00EA3D24" w:rsidRDefault="003E68FF" w:rsidP="00492326">
      <w:pPr>
        <w:pStyle w:val="roman5"/>
        <w:numPr>
          <w:ilvl w:val="0"/>
          <w:numId w:val="50"/>
        </w:numPr>
        <w:rPr>
          <w:rFonts w:cs="Tahoma"/>
        </w:rPr>
      </w:pPr>
      <w:r w:rsidRPr="00EA3D24">
        <w:rPr>
          <w:rFonts w:cs="Tahoma"/>
        </w:rPr>
        <w:t>“</w:t>
      </w:r>
      <w:r w:rsidRPr="00EA3D24">
        <w:rPr>
          <w:rFonts w:cs="Tahoma"/>
          <w:u w:val="single"/>
        </w:rPr>
        <w:t>Índice de Cobertura do Serviço da Dívida</w:t>
      </w:r>
      <w:r w:rsidRPr="00EA3D24">
        <w:rPr>
          <w:rFonts w:cs="Tahoma"/>
        </w:rPr>
        <w:t>” significa: o índice obtido pela divisão entre o Fluxo de Caixa Disponível para o Serviço da Dívida e o Serviço da Dívida (conforme definidos abaixo) apurado na Data de Verificação ICSD;</w:t>
      </w:r>
    </w:p>
    <w:p w14:paraId="1EAB9CFE" w14:textId="77777777" w:rsidR="003E68FF" w:rsidRPr="00EA3D24" w:rsidRDefault="003E68FF" w:rsidP="003E68FF">
      <w:pPr>
        <w:pStyle w:val="roman5"/>
        <w:rPr>
          <w:rFonts w:cs="Tahoma"/>
        </w:rPr>
      </w:pPr>
      <w:r w:rsidRPr="00EA3D24">
        <w:rPr>
          <w:rFonts w:cs="Tahoma"/>
        </w:rPr>
        <w:t>“</w:t>
      </w:r>
      <w:r w:rsidRPr="00EA3D24">
        <w:rPr>
          <w:rFonts w:cs="Tahoma"/>
          <w:u w:val="single"/>
        </w:rPr>
        <w:t>Fluxo de Caixa Disponível para o Serviço da Dívida</w:t>
      </w:r>
      <w:r w:rsidRPr="00EA3D24">
        <w:rPr>
          <w:rFonts w:cs="Tahoma"/>
        </w:rPr>
        <w:t xml:space="preserve">” significa: </w:t>
      </w:r>
    </w:p>
    <w:p w14:paraId="38B2742C" w14:textId="77777777" w:rsidR="003E68FF" w:rsidRPr="00EA3D24" w:rsidRDefault="003E68FF" w:rsidP="003E68FF">
      <w:pPr>
        <w:pStyle w:val="dashbullet5"/>
        <w:rPr>
          <w:rFonts w:cs="Tahoma"/>
          <w:szCs w:val="20"/>
        </w:rPr>
      </w:pPr>
      <w:r w:rsidRPr="00EA3D24">
        <w:rPr>
          <w:rFonts w:cs="Tahoma"/>
          <w:szCs w:val="20"/>
        </w:rPr>
        <w:t>Soma dos valores correspondentes às seguintes rubricas, para o respectivo período de apuração:</w:t>
      </w:r>
    </w:p>
    <w:p w14:paraId="311F82CB" w14:textId="77777777" w:rsidR="003E68FF" w:rsidRPr="00EA3D24" w:rsidRDefault="003E68FF" w:rsidP="003E68FF">
      <w:pPr>
        <w:pStyle w:val="Body6"/>
        <w:rPr>
          <w:rFonts w:cs="Tahoma"/>
          <w:szCs w:val="20"/>
        </w:rPr>
      </w:pPr>
      <w:r w:rsidRPr="00EA3D24">
        <w:rPr>
          <w:rFonts w:cs="Tahoma"/>
          <w:szCs w:val="20"/>
        </w:rPr>
        <w:t>1. Receitas do Projeto que sejam depositadas na Conta Centralizadora ou na Conta Debêntures (conforme definidas no Contrato de Cessão Fiduciária Companhia) (com exceção dos valores depositados para fins de amortização das Debêntures por meio de pagamentos sob o Intercompany Loan), incluindo o ajuste anual do Contrato de Transporte de Gás Gasene;</w:t>
      </w:r>
    </w:p>
    <w:p w14:paraId="20E9722D" w14:textId="77777777" w:rsidR="003E68FF" w:rsidRPr="00EA3D24" w:rsidRDefault="003E68FF" w:rsidP="003E68FF">
      <w:pPr>
        <w:pStyle w:val="Body6"/>
        <w:rPr>
          <w:rFonts w:cs="Tahoma"/>
          <w:szCs w:val="20"/>
        </w:rPr>
      </w:pPr>
      <w:r w:rsidRPr="00EA3D24">
        <w:rPr>
          <w:rFonts w:cs="Tahoma"/>
          <w:szCs w:val="20"/>
        </w:rPr>
        <w:t>2. Desembolsos das Dívidas Capital de Giro (conforme definido abaixo);</w:t>
      </w:r>
    </w:p>
    <w:p w14:paraId="36CDE650" w14:textId="77777777" w:rsidR="003E68FF" w:rsidRPr="00EA3D24" w:rsidRDefault="003E68FF" w:rsidP="003E68FF">
      <w:pPr>
        <w:pStyle w:val="Body6"/>
        <w:rPr>
          <w:rFonts w:cs="Tahoma"/>
          <w:szCs w:val="20"/>
        </w:rPr>
      </w:pPr>
      <w:r w:rsidRPr="00EA3D24">
        <w:rPr>
          <w:rFonts w:cs="Tahoma"/>
          <w:szCs w:val="20"/>
        </w:rPr>
        <w:t>3. Desembolsos do FX Facility (conforme definido abaixo);</w:t>
      </w:r>
    </w:p>
    <w:p w14:paraId="14096D39" w14:textId="77777777" w:rsidR="003E68FF" w:rsidRPr="00EA3D24" w:rsidRDefault="003E68FF" w:rsidP="003E68FF">
      <w:pPr>
        <w:pStyle w:val="Body6"/>
        <w:rPr>
          <w:rFonts w:cs="Tahoma"/>
          <w:szCs w:val="20"/>
        </w:rPr>
      </w:pPr>
      <w:r w:rsidRPr="00EA3D24">
        <w:rPr>
          <w:rFonts w:cs="Tahoma"/>
          <w:szCs w:val="20"/>
        </w:rPr>
        <w:t xml:space="preserve">4. Saques da </w:t>
      </w:r>
      <w:r w:rsidRPr="00EA3D24">
        <w:rPr>
          <w:rFonts w:cs="Tahoma"/>
          <w:i/>
          <w:szCs w:val="20"/>
        </w:rPr>
        <w:t xml:space="preserve">FX Reserve Account </w:t>
      </w:r>
      <w:r w:rsidRPr="00EA3D24">
        <w:rPr>
          <w:rFonts w:cs="Tahoma"/>
          <w:szCs w:val="20"/>
        </w:rPr>
        <w:t xml:space="preserve">(conforme definido no Contrato de Cessão Fiduciária Companhia e no </w:t>
      </w:r>
      <w:r w:rsidRPr="00EA3D24">
        <w:rPr>
          <w:rFonts w:cs="Tahoma"/>
          <w:i/>
          <w:szCs w:val="20"/>
        </w:rPr>
        <w:t>USD Facility</w:t>
      </w:r>
      <w:r w:rsidRPr="00EA3D24">
        <w:rPr>
          <w:rFonts w:cs="Tahoma"/>
          <w:szCs w:val="20"/>
        </w:rPr>
        <w:t>);</w:t>
      </w:r>
    </w:p>
    <w:p w14:paraId="48AFD53C" w14:textId="77777777" w:rsidR="003E68FF" w:rsidRPr="00EA3D24" w:rsidRDefault="003E68FF" w:rsidP="003E68FF">
      <w:pPr>
        <w:pStyle w:val="Body6"/>
        <w:rPr>
          <w:rFonts w:cs="Tahoma"/>
          <w:szCs w:val="20"/>
        </w:rPr>
      </w:pPr>
      <w:r w:rsidRPr="00EA3D24">
        <w:rPr>
          <w:rFonts w:cs="Tahoma"/>
          <w:szCs w:val="20"/>
        </w:rPr>
        <w:t xml:space="preserve">5. Montantes em dólares depositados na </w:t>
      </w:r>
      <w:r w:rsidRPr="00EA3D24">
        <w:rPr>
          <w:rFonts w:cs="Tahoma"/>
          <w:i/>
          <w:szCs w:val="20"/>
        </w:rPr>
        <w:t>Offshore Debt Service Accrual Account</w:t>
      </w:r>
      <w:r w:rsidRPr="00EA3D24">
        <w:rPr>
          <w:rFonts w:cs="Tahoma"/>
          <w:szCs w:val="20"/>
        </w:rPr>
        <w:t xml:space="preserve"> (conforme definido no </w:t>
      </w:r>
      <w:r w:rsidRPr="00EA3D24">
        <w:rPr>
          <w:rFonts w:cs="Tahoma"/>
          <w:i/>
          <w:szCs w:val="20"/>
        </w:rPr>
        <w:t xml:space="preserve">Collateral </w:t>
      </w:r>
      <w:r w:rsidRPr="00EA3D24">
        <w:rPr>
          <w:rFonts w:cs="Tahoma"/>
          <w:i/>
          <w:szCs w:val="20"/>
        </w:rPr>
        <w:lastRenderedPageBreak/>
        <w:t>Accounts Agreement</w:t>
      </w:r>
      <w:r w:rsidRPr="00EA3D24">
        <w:rPr>
          <w:rFonts w:cs="Tahoma"/>
          <w:szCs w:val="20"/>
        </w:rPr>
        <w:t xml:space="preserve"> e no Contrato de Cessão Fiduciária Companhia) convertidos para Reais pela Taxa de Câmbio Média ICSD;</w:t>
      </w:r>
    </w:p>
    <w:p w14:paraId="1C943B1C" w14:textId="77777777" w:rsidR="003E68FF" w:rsidRPr="00EA3D24" w:rsidRDefault="003E68FF" w:rsidP="003E68FF">
      <w:pPr>
        <w:pStyle w:val="Body6"/>
        <w:rPr>
          <w:rFonts w:cs="Tahoma"/>
          <w:szCs w:val="20"/>
        </w:rPr>
      </w:pPr>
      <w:r w:rsidRPr="00EA3D24">
        <w:rPr>
          <w:rFonts w:cs="Tahoma"/>
          <w:szCs w:val="20"/>
        </w:rPr>
        <w:t>6. Montantes em reais depositados na Conta Operacional (conforme definido no Contrato de Cessão Fiduciária Companhia) que sejam provenientes da Conta de Capex (conforme definido no Contrato de Cessão Fiduciária Companhia), considerando exclusivamente os valores que tenham sido creditados na referida Conta de Capex no período de 12 (doze) meses imediatamente anterior à Data de Verificação ICSD; e</w:t>
      </w:r>
    </w:p>
    <w:p w14:paraId="7DAC729E" w14:textId="77777777" w:rsidR="003E68FF" w:rsidRPr="00EA3D24" w:rsidRDefault="003E68FF" w:rsidP="003E68FF">
      <w:pPr>
        <w:pStyle w:val="Body6"/>
        <w:rPr>
          <w:rFonts w:cs="Tahoma"/>
          <w:szCs w:val="20"/>
        </w:rPr>
      </w:pPr>
      <w:r w:rsidRPr="00EA3D24">
        <w:rPr>
          <w:rFonts w:cs="Tahoma"/>
          <w:szCs w:val="20"/>
        </w:rPr>
        <w:t xml:space="preserve">7. Juros sobre aplicações financeiras, inclusive aqueles decorrentes de Investimentos Permitidos (conforme definido no Contrato de Cessão Fiduciária Companhia e no </w:t>
      </w:r>
      <w:r w:rsidRPr="00EA3D24">
        <w:rPr>
          <w:rFonts w:cs="Tahoma"/>
          <w:i/>
          <w:szCs w:val="20"/>
        </w:rPr>
        <w:t>Collateral Accounts Agreement</w:t>
      </w:r>
      <w:r w:rsidRPr="00EA3D24">
        <w:rPr>
          <w:rFonts w:cs="Tahoma"/>
          <w:szCs w:val="20"/>
        </w:rPr>
        <w:t>).</w:t>
      </w:r>
    </w:p>
    <w:p w14:paraId="5BB6023F" w14:textId="77777777" w:rsidR="003E68FF" w:rsidRPr="00EA3D24" w:rsidRDefault="003E68FF" w:rsidP="003E68FF">
      <w:pPr>
        <w:pStyle w:val="dashbullet5"/>
        <w:rPr>
          <w:rFonts w:cs="Tahoma"/>
          <w:szCs w:val="20"/>
        </w:rPr>
      </w:pPr>
      <w:r w:rsidRPr="00EA3D24">
        <w:rPr>
          <w:rFonts w:cs="Tahoma"/>
          <w:szCs w:val="20"/>
        </w:rPr>
        <w:t>Subtraído da soma dos valores correspondentes às seguintes rubricas, para o respectivo período de apuração:</w:t>
      </w:r>
    </w:p>
    <w:p w14:paraId="7081059F" w14:textId="77777777" w:rsidR="003E68FF" w:rsidRPr="00EA3D24" w:rsidRDefault="003E68FF" w:rsidP="003E68FF">
      <w:pPr>
        <w:pStyle w:val="Body6"/>
        <w:rPr>
          <w:rFonts w:cs="Tahoma"/>
          <w:szCs w:val="20"/>
        </w:rPr>
      </w:pPr>
      <w:r w:rsidRPr="00EA3D24">
        <w:rPr>
          <w:rFonts w:cs="Tahoma"/>
          <w:szCs w:val="20"/>
        </w:rPr>
        <w:t xml:space="preserve">1. Custos e despesas operacionais e administrativas do Projeto a serem pagos pela Emissora e/ou pela Companhia, incluindo (a) custos operacionais e custos de manutenção, custos gerais e administrativos, custos de eletricidade e outros pagamentos similares (exceto por despesas de capital pagas com recursos decorrentes de apólice de seguros); (b) salários dos empregados; (c) pagamentos realizados no âmbito dos Contratos Relevantes do Projeto; (d) prêmios de seguro; (e) tributos sobre propriedades, vendas, indenizações, uso, emprego, imóveis, renda, franquia e outros tributos incidentes sobre receita ou lucro, </w:t>
      </w:r>
      <w:r w:rsidRPr="00EA3D24">
        <w:rPr>
          <w:rFonts w:cs="Tahoma"/>
          <w:i/>
          <w:szCs w:val="20"/>
        </w:rPr>
        <w:t>stamp duties</w:t>
      </w:r>
      <w:r w:rsidRPr="00EA3D24">
        <w:rPr>
          <w:rFonts w:cs="Tahoma"/>
          <w:szCs w:val="20"/>
        </w:rPr>
        <w:t xml:space="preserve">, tributos retidos na fonte, tributos sobre valor agregado e tributos similares (exceto por quaisquer tributos devidos com relação aos Empréstimos Subordinados ou a qualquer outra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 (h) pagamentos permitidos realizados no âmbito de contratos celebrados com afiliadas cujo objeto seja a prestação, por tais afiliadas, de serviços de operação, manutenção, administração e outros serviços </w:t>
      </w:r>
      <w:r w:rsidRPr="00EA3D24">
        <w:rPr>
          <w:rFonts w:cs="Tahoma"/>
          <w:szCs w:val="20"/>
        </w:rPr>
        <w:lastRenderedPageBreak/>
        <w:t>de natureza similar descrita na presente Cláusula, incluindo a operação do Projeto e suporte gerencial e administrativo e (i) outras quantias que sejam designadas em conjunto pela Emissora e pelo Agente Fiduciário, por escrito, como “Despesas de Operação e Manutenção”;</w:t>
      </w:r>
    </w:p>
    <w:p w14:paraId="20C1A3B1" w14:textId="77777777" w:rsidR="003E68FF" w:rsidRPr="00EA3D24" w:rsidRDefault="003E68FF" w:rsidP="003E68FF">
      <w:pPr>
        <w:pStyle w:val="Body6"/>
        <w:rPr>
          <w:rFonts w:cs="Tahoma"/>
          <w:szCs w:val="20"/>
        </w:rPr>
      </w:pPr>
      <w:r w:rsidRPr="00EA3D24">
        <w:rPr>
          <w:rFonts w:cs="Tahoma"/>
          <w:szCs w:val="20"/>
        </w:rPr>
        <w:t>2. Montantes em reais depositados na Conta de Capex diretamente da Conta Operacional (conforme definido no Contrato de Cessão Fiduciária Companhia);</w:t>
      </w:r>
    </w:p>
    <w:p w14:paraId="3FB18BC0" w14:textId="77777777" w:rsidR="003E68FF" w:rsidRPr="00EA3D24" w:rsidRDefault="003E68FF" w:rsidP="003E68FF">
      <w:pPr>
        <w:pStyle w:val="Body6"/>
        <w:rPr>
          <w:rFonts w:cs="Tahoma"/>
          <w:szCs w:val="20"/>
        </w:rPr>
      </w:pPr>
      <w:r w:rsidRPr="00EA3D24">
        <w:rPr>
          <w:rFonts w:cs="Tahoma"/>
          <w:szCs w:val="20"/>
        </w:rPr>
        <w:t>3. Repagamento de principal da Dívida Capital de Giro;</w:t>
      </w:r>
    </w:p>
    <w:p w14:paraId="194B2569" w14:textId="77777777" w:rsidR="003E68FF" w:rsidRPr="00EA3D24" w:rsidRDefault="003E68FF" w:rsidP="003E68FF">
      <w:pPr>
        <w:pStyle w:val="Body6"/>
        <w:rPr>
          <w:rFonts w:cs="Tahoma"/>
          <w:szCs w:val="20"/>
        </w:rPr>
      </w:pPr>
      <w:r w:rsidRPr="00EA3D24">
        <w:rPr>
          <w:rFonts w:cs="Tahoma"/>
          <w:szCs w:val="20"/>
        </w:rPr>
        <w:t>4. Repagamento de principal do FX Facility;</w:t>
      </w:r>
    </w:p>
    <w:p w14:paraId="72E6ECC2" w14:textId="77777777" w:rsidR="003E68FF" w:rsidRPr="00EA3D24" w:rsidRDefault="003E68FF" w:rsidP="003E68FF">
      <w:pPr>
        <w:pStyle w:val="Body6"/>
        <w:rPr>
          <w:rFonts w:cs="Tahoma"/>
          <w:szCs w:val="20"/>
        </w:rPr>
      </w:pPr>
      <w:r w:rsidRPr="00EA3D24">
        <w:rPr>
          <w:rFonts w:cs="Tahoma"/>
          <w:szCs w:val="20"/>
        </w:rPr>
        <w:t xml:space="preserve">5. Montantes depositados na </w:t>
      </w:r>
      <w:r w:rsidRPr="00EA3D24">
        <w:rPr>
          <w:rFonts w:cs="Tahoma"/>
          <w:i/>
          <w:szCs w:val="20"/>
        </w:rPr>
        <w:t xml:space="preserve">FX Reserve Account </w:t>
      </w:r>
      <w:r w:rsidRPr="00EA3D24">
        <w:rPr>
          <w:rFonts w:cs="Tahoma"/>
          <w:szCs w:val="20"/>
        </w:rPr>
        <w:t xml:space="preserve">(conforme definido no Contrato de Cessão Fiduciária Companhia e no </w:t>
      </w:r>
      <w:r w:rsidRPr="00EA3D24">
        <w:rPr>
          <w:rFonts w:cs="Tahoma"/>
          <w:i/>
          <w:szCs w:val="20"/>
        </w:rPr>
        <w:t>USD Facility</w:t>
      </w:r>
      <w:r w:rsidRPr="00EA3D24">
        <w:rPr>
          <w:rFonts w:cs="Tahoma"/>
          <w:szCs w:val="20"/>
        </w:rPr>
        <w:t>); e</w:t>
      </w:r>
    </w:p>
    <w:p w14:paraId="2015B07C" w14:textId="77777777" w:rsidR="003E68FF" w:rsidRPr="00EA3D24" w:rsidRDefault="003E68FF" w:rsidP="003E68FF">
      <w:pPr>
        <w:pStyle w:val="Body6"/>
        <w:rPr>
          <w:rFonts w:cs="Tahoma"/>
          <w:szCs w:val="20"/>
        </w:rPr>
      </w:pPr>
      <w:r w:rsidRPr="00EA3D24">
        <w:rPr>
          <w:rFonts w:cs="Tahoma"/>
          <w:szCs w:val="20"/>
        </w:rPr>
        <w:t xml:space="preserve">6. Montantes em Reais utilizados para depósito na </w:t>
      </w:r>
      <w:r w:rsidRPr="00EA3D24">
        <w:rPr>
          <w:rFonts w:cs="Tahoma"/>
          <w:i/>
          <w:szCs w:val="20"/>
        </w:rPr>
        <w:t>Offshore Debt Service Accrual Account</w:t>
      </w:r>
      <w:r w:rsidRPr="00EA3D24">
        <w:rPr>
          <w:rFonts w:cs="Tahoma"/>
          <w:szCs w:val="20"/>
        </w:rPr>
        <w:t>;</w:t>
      </w:r>
    </w:p>
    <w:p w14:paraId="7B204EFF" w14:textId="77777777" w:rsidR="003E68FF" w:rsidRPr="00EA3D24" w:rsidRDefault="003E68FF" w:rsidP="003E68FF">
      <w:pPr>
        <w:pStyle w:val="roman5"/>
        <w:rPr>
          <w:rFonts w:cs="Tahoma"/>
        </w:rPr>
      </w:pPr>
      <w:r w:rsidRPr="00EA3D24">
        <w:rPr>
          <w:rFonts w:cs="Tahoma"/>
        </w:rPr>
        <w:t>“</w:t>
      </w:r>
      <w:r w:rsidRPr="00EA3D24">
        <w:rPr>
          <w:rFonts w:cs="Tahoma"/>
          <w:u w:val="single"/>
        </w:rPr>
        <w:t>Serviço da Dívida</w:t>
      </w:r>
      <w:r w:rsidRPr="00EA3D24">
        <w:rPr>
          <w:rFonts w:cs="Tahoma"/>
        </w:rPr>
        <w:t>” significa:</w:t>
      </w:r>
    </w:p>
    <w:p w14:paraId="2183978E" w14:textId="77777777" w:rsidR="003E68FF" w:rsidRPr="00EA3D24" w:rsidRDefault="003E68FF" w:rsidP="003E68FF">
      <w:pPr>
        <w:pStyle w:val="dashbullet5"/>
        <w:rPr>
          <w:rFonts w:cs="Tahoma"/>
          <w:szCs w:val="20"/>
        </w:rPr>
      </w:pPr>
      <w:r w:rsidRPr="00EA3D24">
        <w:rPr>
          <w:rFonts w:cs="Tahoma"/>
          <w:szCs w:val="20"/>
        </w:rPr>
        <w:t>Soma dos valores correspondentes às seguintes rubricas, para o respectivo período de apuração:</w:t>
      </w:r>
    </w:p>
    <w:p w14:paraId="5059F36F" w14:textId="77777777" w:rsidR="003E68FF" w:rsidRPr="00EA3D24" w:rsidRDefault="003E68FF" w:rsidP="003E68FF">
      <w:pPr>
        <w:pStyle w:val="Body6"/>
        <w:rPr>
          <w:rFonts w:cs="Tahoma"/>
          <w:szCs w:val="20"/>
        </w:rPr>
      </w:pPr>
      <w:r w:rsidRPr="00EA3D24">
        <w:rPr>
          <w:rFonts w:cs="Tahoma"/>
          <w:szCs w:val="20"/>
        </w:rPr>
        <w:t>1. Amortização de principal e de Remuneração decorrentes das Debêntures;</w:t>
      </w:r>
    </w:p>
    <w:p w14:paraId="25DCC2CA" w14:textId="77777777" w:rsidR="003E68FF" w:rsidRPr="00EA3D24" w:rsidRDefault="003E68FF" w:rsidP="003E68FF">
      <w:pPr>
        <w:pStyle w:val="Body6"/>
        <w:rPr>
          <w:rFonts w:cs="Tahoma"/>
          <w:szCs w:val="20"/>
        </w:rPr>
      </w:pPr>
      <w:r w:rsidRPr="00EA3D24">
        <w:rPr>
          <w:rFonts w:cs="Tahoma"/>
          <w:szCs w:val="20"/>
        </w:rPr>
        <w:t>2. Amortização de principal e pagamento de juros decorrentes do USD Facility convertidos para Reais pela Taxa de Câmbio Média ICSD;</w:t>
      </w:r>
    </w:p>
    <w:p w14:paraId="21299494" w14:textId="77777777" w:rsidR="003E68FF" w:rsidRPr="00EA3D24" w:rsidRDefault="003E68FF" w:rsidP="003E68FF">
      <w:pPr>
        <w:pStyle w:val="Body6"/>
        <w:rPr>
          <w:rFonts w:cs="Tahoma"/>
          <w:szCs w:val="20"/>
        </w:rPr>
      </w:pPr>
      <w:r w:rsidRPr="00EA3D24">
        <w:rPr>
          <w:rFonts w:cs="Tahoma"/>
          <w:szCs w:val="20"/>
        </w:rPr>
        <w:t>3. Comissões devidas no âmbito dos Instrumentos de Crédito, das Garantias ou quaisquer outras comissões devidas no âmbito de quaisquer novos endividamentos permitidos no âmbito desta Escritura (exceto pelas comissões que sejam pagas com recursos oriundos de desembolsos realizados sob os próprios Instrumentos de Crédito ou sob referidas dívidas permitidas);</w:t>
      </w:r>
    </w:p>
    <w:p w14:paraId="5335B965" w14:textId="77777777" w:rsidR="003E68FF" w:rsidRPr="00EA3D24" w:rsidRDefault="003E68FF" w:rsidP="003E68FF">
      <w:pPr>
        <w:pStyle w:val="Body6"/>
        <w:rPr>
          <w:rFonts w:cs="Tahoma"/>
          <w:szCs w:val="20"/>
        </w:rPr>
      </w:pPr>
      <w:r w:rsidRPr="00EA3D24">
        <w:rPr>
          <w:rFonts w:cs="Tahoma"/>
          <w:szCs w:val="20"/>
        </w:rPr>
        <w:t>4. Pagamento de juros e outras obrigações pecuniárias decorrentes da Dívida Capital de Giro; e</w:t>
      </w:r>
    </w:p>
    <w:p w14:paraId="4F164A68" w14:textId="77777777" w:rsidR="003E68FF" w:rsidRPr="00EA3D24" w:rsidRDefault="003E68FF" w:rsidP="003E68FF">
      <w:pPr>
        <w:pStyle w:val="Body6"/>
        <w:rPr>
          <w:rFonts w:cs="Tahoma"/>
          <w:szCs w:val="20"/>
        </w:rPr>
      </w:pPr>
      <w:r w:rsidRPr="00EA3D24">
        <w:rPr>
          <w:rFonts w:cs="Tahoma"/>
          <w:szCs w:val="20"/>
        </w:rPr>
        <w:t>5. Pagamento de juros e outras obrigações pecuniárias decorrentes do FX Facility;</w:t>
      </w:r>
    </w:p>
    <w:p w14:paraId="25315525" w14:textId="77777777" w:rsidR="003E68FF" w:rsidRPr="00EA3D24" w:rsidRDefault="003E68FF" w:rsidP="003E68FF">
      <w:pPr>
        <w:pStyle w:val="roman5"/>
        <w:rPr>
          <w:rFonts w:cs="Tahoma"/>
        </w:rPr>
      </w:pPr>
      <w:r w:rsidRPr="00EA3D24">
        <w:rPr>
          <w:rFonts w:cs="Tahoma"/>
        </w:rPr>
        <w:t>“</w:t>
      </w:r>
      <w:r w:rsidRPr="00EA3D24">
        <w:rPr>
          <w:rFonts w:cs="Tahoma"/>
          <w:u w:val="single"/>
        </w:rPr>
        <w:t>Taxa de Câmbio Média ICSD</w:t>
      </w:r>
      <w:r w:rsidRPr="00EA3D24">
        <w:rPr>
          <w:rFonts w:cs="Tahoma"/>
        </w:rPr>
        <w:t xml:space="preserve">” significa: a média aritmética das taxas de câmbio para compra e venda de reais para dólares (código 220), publicadas pelo BACEN na página </w:t>
      </w:r>
      <w:r w:rsidRPr="00EA3D24">
        <w:rPr>
          <w:rFonts w:cs="Tahoma"/>
          <w:i/>
        </w:rPr>
        <w:t>www4.bcb.gov.br/pec/taxas/port/ptaxnpesq.asp?id=txcotacao</w:t>
      </w:r>
      <w:r w:rsidRPr="00EA3D24">
        <w:rPr>
          <w:rFonts w:cs="Tahoma"/>
        </w:rPr>
        <w:t xml:space="preserve"> para os últimos 12 (doze) meses anteriores à Data de Verificação ICSD;</w:t>
      </w:r>
    </w:p>
    <w:p w14:paraId="709C2C5A" w14:textId="77777777" w:rsidR="003E68FF" w:rsidRPr="00EA3D24" w:rsidRDefault="003E68FF" w:rsidP="003E68FF">
      <w:pPr>
        <w:pStyle w:val="roman5"/>
        <w:rPr>
          <w:rFonts w:cs="Tahoma"/>
        </w:rPr>
      </w:pPr>
      <w:r w:rsidRPr="00EA3D24">
        <w:rPr>
          <w:rFonts w:cs="Tahoma"/>
        </w:rPr>
        <w:t>“</w:t>
      </w:r>
      <w:r w:rsidRPr="00EA3D24">
        <w:rPr>
          <w:rFonts w:cs="Tahoma"/>
          <w:u w:val="single"/>
        </w:rPr>
        <w:t>Suporte Aceitável de Crédito</w:t>
      </w:r>
      <w:r w:rsidRPr="00EA3D24">
        <w:rPr>
          <w:rFonts w:cs="Tahoma"/>
        </w:rPr>
        <w:t>” significa:</w:t>
      </w:r>
    </w:p>
    <w:p w14:paraId="325E7693" w14:textId="77777777" w:rsidR="003E68FF" w:rsidRPr="00EA3D24" w:rsidRDefault="003E68FF" w:rsidP="003E68FF">
      <w:pPr>
        <w:pStyle w:val="alpha6"/>
        <w:rPr>
          <w:rFonts w:cs="Tahoma"/>
        </w:rPr>
      </w:pPr>
      <w:r w:rsidRPr="00EA3D24">
        <w:rPr>
          <w:rFonts w:cs="Tahoma"/>
        </w:rPr>
        <w:lastRenderedPageBreak/>
        <w:t xml:space="preserve">uma carta de crédito irrevogável (i) emitida por (A) um Banco Internacional Elegível em favor do Agente de Garantias Offshore, se emitida em relação à </w:t>
      </w:r>
      <w:r w:rsidRPr="00EA3D24">
        <w:rPr>
          <w:rFonts w:cs="Tahoma"/>
          <w:i/>
        </w:rPr>
        <w:t>Offshore Debt Service Reserve Account (</w:t>
      </w:r>
      <w:r w:rsidRPr="00EA3D24">
        <w:rPr>
          <w:rFonts w:cs="Tahoma"/>
        </w:rPr>
        <w:t>conforme definido no</w:t>
      </w:r>
      <w:r w:rsidRPr="00EA3D24">
        <w:rPr>
          <w:rFonts w:cs="Tahoma"/>
          <w:i/>
        </w:rPr>
        <w:t xml:space="preserve"> Collateral Accounts Agreement </w:t>
      </w:r>
      <w:r w:rsidRPr="00EA3D24">
        <w:rPr>
          <w:rFonts w:cs="Tahoma"/>
        </w:rPr>
        <w:t>e no</w:t>
      </w:r>
      <w:r w:rsidRPr="00EA3D24">
        <w:rPr>
          <w:rFonts w:cs="Tahoma"/>
          <w:i/>
        </w:rPr>
        <w:t xml:space="preserve"> </w:t>
      </w:r>
      <w:r w:rsidRPr="00EA3D24">
        <w:rPr>
          <w:rFonts w:cs="Tahoma"/>
        </w:rPr>
        <w:t>Contrato de Cessão Fiduciária Companhia</w:t>
      </w:r>
      <w:r w:rsidRPr="00EA3D24">
        <w:rPr>
          <w:rFonts w:cs="Tahoma"/>
          <w:i/>
        </w:rPr>
        <w:t xml:space="preserve">) </w:t>
      </w:r>
      <w:r w:rsidRPr="00EA3D24">
        <w:rPr>
          <w:rFonts w:cs="Tahoma"/>
        </w:rPr>
        <w:t xml:space="preserve">ou (B) um Banco Local Elegível em favor do Agente de Garantias Local, se emitido em relação à Conta Reserva do Serviço da Dívida, sendo que o Banco Internacional Elegível ou o Banco Local Elegível não deverá ter recurso em relação aos valores honrados, direta ou indiretamente, contra a Emissora, a Companhia ou qualquer de suas propriedades, de qualquer natureza, seja real ou pessoal, tangível ou intangível, e qualquer direito delas decorrentes; (ii) na forma razoavelmente aceitável para o Agente de Garantias relevante (agindo de acordo com as instruções dos Debenturistas e dos Credores Estrangeiros, conforme aplicável); e (iii) apresentada pela Emissora em conjunto com declaração certificando que referida carta de crédito está de acordo com os requisitos nela previstos para que seja considerada um Suporte Aceitável de Crédito; ou </w:t>
      </w:r>
    </w:p>
    <w:p w14:paraId="6CF7C53C" w14:textId="4DB40E66" w:rsidR="003E68FF" w:rsidRPr="00EA3D24" w:rsidRDefault="003E68FF" w:rsidP="003E68FF">
      <w:pPr>
        <w:pStyle w:val="alpha6"/>
        <w:rPr>
          <w:rFonts w:cs="Tahoma"/>
        </w:rPr>
      </w:pPr>
      <w:r w:rsidRPr="00EA3D24">
        <w:rPr>
          <w:rFonts w:cs="Tahoma"/>
        </w:rPr>
        <w:t>uma garantia corporativa que seja (i) emitida por um Garantidor Elegível no montante proporcional à sua participação direta (ou, no caso da ENGIE S.A., proporcionalmente à participação detida pela GDF) no capital social da Emissora, até a Incorporação Reversa, ou da Companhia, após a Incorporação Reversa, deduzida para fins de tal cômputo a participação detida pela Petrobras na Companhia, a menos que acordado de outra forma pelos Debenturistas e os Credores Estrangeiros,</w:t>
      </w:r>
      <w:r w:rsidR="0062206F" w:rsidRPr="00EA3D24">
        <w:rPr>
          <w:rFonts w:cs="Tahoma"/>
        </w:rPr>
        <w:t xml:space="preserve"> e</w:t>
      </w:r>
      <w:r w:rsidRPr="00EA3D24">
        <w:rPr>
          <w:rFonts w:cs="Tahoma"/>
        </w:rPr>
        <w:t xml:space="preserve"> (ii) substancialmente na</w:t>
      </w:r>
      <w:r w:rsidR="00440A1B" w:rsidRPr="00EA3D24">
        <w:rPr>
          <w:rFonts w:cs="Tahoma"/>
        </w:rPr>
        <w:t>s</w:t>
      </w:r>
      <w:r w:rsidRPr="00EA3D24">
        <w:rPr>
          <w:rFonts w:cs="Tahoma"/>
        </w:rPr>
        <w:t xml:space="preserve"> forma</w:t>
      </w:r>
      <w:r w:rsidR="00440A1B" w:rsidRPr="00EA3D24">
        <w:rPr>
          <w:rFonts w:cs="Tahoma"/>
        </w:rPr>
        <w:t>s previstas</w:t>
      </w:r>
      <w:r w:rsidRPr="00EA3D24">
        <w:rPr>
          <w:rFonts w:cs="Tahoma"/>
        </w:rPr>
        <w:t xml:space="preserve"> </w:t>
      </w:r>
      <w:r w:rsidR="00440A1B" w:rsidRPr="00EA3D24">
        <w:rPr>
          <w:rFonts w:cs="Tahoma"/>
        </w:rPr>
        <w:t xml:space="preserve">no </w:t>
      </w:r>
      <w:r w:rsidR="000F4D9D" w:rsidRPr="00EA3D24">
        <w:rPr>
          <w:rFonts w:cs="Tahoma"/>
        </w:rPr>
        <w:t xml:space="preserve">Anexo II </w:t>
      </w:r>
      <w:r w:rsidRPr="00EA3D24">
        <w:rPr>
          <w:rFonts w:cs="Tahoma"/>
        </w:rPr>
        <w:t xml:space="preserve">(ou de outra forma satisfatória para o Agente dos Credores de acordo com os termos do </w:t>
      </w:r>
      <w:r w:rsidRPr="00EA3D24">
        <w:rPr>
          <w:rFonts w:cs="Tahoma"/>
          <w:i/>
        </w:rPr>
        <w:t>Intercreditor Agreement</w:t>
      </w:r>
      <w:r w:rsidRPr="00EA3D24">
        <w:rPr>
          <w:rFonts w:cs="Tahoma"/>
        </w:rPr>
        <w:t>)</w:t>
      </w:r>
      <w:r w:rsidR="0007422A" w:rsidRPr="00EA3D24">
        <w:rPr>
          <w:rFonts w:cs="Tahoma"/>
        </w:rPr>
        <w:t xml:space="preserve">, ou no caso </w:t>
      </w:r>
      <w:r w:rsidR="00AC0A32" w:rsidRPr="00EA3D24">
        <w:rPr>
          <w:rFonts w:cs="Tahoma"/>
        </w:rPr>
        <w:t xml:space="preserve">da </w:t>
      </w:r>
      <w:r w:rsidR="0007422A" w:rsidRPr="00EA3D24">
        <w:rPr>
          <w:rFonts w:cs="Tahoma"/>
        </w:rPr>
        <w:t xml:space="preserve">garantia corporativa para Contribuição de Cura por parte do CDPQ, substancialmente na forma aprovada pelos Debenturistas (ou de outra forma satisfatória para o Agente dos Credores de acordo com os termos do </w:t>
      </w:r>
      <w:r w:rsidR="0007422A" w:rsidRPr="00EA3D24">
        <w:rPr>
          <w:rFonts w:cs="Tahoma"/>
          <w:i/>
        </w:rPr>
        <w:t>Intercreditor Agreement</w:t>
      </w:r>
      <w:r w:rsidR="0007422A" w:rsidRPr="00EA3D24">
        <w:rPr>
          <w:rFonts w:cs="Tahoma"/>
        </w:rPr>
        <w:t>)</w:t>
      </w:r>
      <w:r w:rsidRPr="00EA3D24">
        <w:rPr>
          <w:rFonts w:cs="Tahoma"/>
        </w:rPr>
        <w:t xml:space="preserve">, e (iii) cujos direitos de sub-rogação do respectivo Garantidor Elegível sejam subordinados às Obrigações Garantidas, em forma e substância satisfatórias para o Agente dos Credores (agindo de acordo com os termos do </w:t>
      </w:r>
      <w:r w:rsidRPr="00EA3D24">
        <w:rPr>
          <w:rFonts w:cs="Tahoma"/>
          <w:i/>
        </w:rPr>
        <w:t>Intercreditor Agreement</w:t>
      </w:r>
      <w:r w:rsidRPr="00EA3D24">
        <w:rPr>
          <w:rFonts w:cs="Tahoma"/>
        </w:rPr>
        <w:t xml:space="preserve">) e confirmado por um parecer jurídico satisfatório para o Agente dos Credores (agindo de acordo com os termos do </w:t>
      </w:r>
      <w:r w:rsidRPr="00EA3D24">
        <w:rPr>
          <w:rFonts w:cs="Tahoma"/>
          <w:i/>
        </w:rPr>
        <w:t>Intercreditor Agreement</w:t>
      </w:r>
      <w:r w:rsidRPr="00EA3D24">
        <w:rPr>
          <w:rFonts w:cs="Tahoma"/>
        </w:rPr>
        <w:t>);</w:t>
      </w:r>
    </w:p>
    <w:p w14:paraId="785674D9" w14:textId="77777777" w:rsidR="003E68FF" w:rsidRPr="00EA3D24" w:rsidRDefault="003E68FF" w:rsidP="003E68FF">
      <w:pPr>
        <w:pStyle w:val="roman5"/>
        <w:rPr>
          <w:rFonts w:cs="Tahoma"/>
        </w:rPr>
      </w:pPr>
      <w:r w:rsidRPr="00EA3D24">
        <w:rPr>
          <w:rFonts w:cs="Tahoma"/>
        </w:rPr>
        <w:t>“</w:t>
      </w:r>
      <w:r w:rsidRPr="00EA3D24">
        <w:rPr>
          <w:rFonts w:cs="Tahoma"/>
          <w:u w:val="single"/>
        </w:rPr>
        <w:t>Banco Internacional Elegível</w:t>
      </w:r>
      <w:r w:rsidRPr="00EA3D24">
        <w:rPr>
          <w:rFonts w:cs="Tahoma"/>
        </w:rPr>
        <w:t>” significa: qualquer banco internacional ou instituição financeira que tenha uma classificação de crédito mínima de A- (internacional) (ou classificação equivalente) se emitida pela S&amp;P ou Fitch ou A3 (internacional) (ou a classificação equivalente) se emitida pela Moody's;</w:t>
      </w:r>
    </w:p>
    <w:p w14:paraId="27CD91F5" w14:textId="77777777" w:rsidR="003E68FF" w:rsidRPr="00EA3D24" w:rsidRDefault="003E68FF" w:rsidP="003E68FF">
      <w:pPr>
        <w:pStyle w:val="roman5"/>
        <w:rPr>
          <w:rFonts w:cs="Tahoma"/>
        </w:rPr>
      </w:pPr>
      <w:r w:rsidRPr="00EA3D24">
        <w:rPr>
          <w:rFonts w:cs="Tahoma"/>
        </w:rPr>
        <w:lastRenderedPageBreak/>
        <w:t>“</w:t>
      </w:r>
      <w:r w:rsidRPr="00EA3D24">
        <w:rPr>
          <w:rFonts w:cs="Tahoma"/>
          <w:u w:val="single"/>
        </w:rPr>
        <w:t>Banco Local Elegível</w:t>
      </w:r>
      <w:r w:rsidRPr="00EA3D24">
        <w:rPr>
          <w:rFonts w:cs="Tahoma"/>
        </w:rPr>
        <w:t xml:space="preserve">” significa: (a) Banco do Brasil S.A., desde que tenha uma classificação de crédito mínima de AA </w:t>
      </w:r>
      <w:r w:rsidRPr="00EA3D24">
        <w:rPr>
          <w:rFonts w:cs="Tahoma"/>
          <w:i/>
        </w:rPr>
        <w:t xml:space="preserve">flat </w:t>
      </w:r>
      <w:r w:rsidRPr="00EA3D24">
        <w:rPr>
          <w:rFonts w:cs="Tahoma"/>
        </w:rPr>
        <w:t xml:space="preserve">(bra) (ou classificação equivalente); e (b) qualquer banco ou instituição financeira brasileira que tenha uma classificação de crédito mínima de AAA </w:t>
      </w:r>
      <w:r w:rsidRPr="00EA3D24">
        <w:rPr>
          <w:rFonts w:cs="Tahoma"/>
          <w:i/>
        </w:rPr>
        <w:t xml:space="preserve">flat </w:t>
      </w:r>
      <w:r w:rsidRPr="00EA3D24">
        <w:rPr>
          <w:rFonts w:cs="Tahoma"/>
        </w:rPr>
        <w:t>(bra) (local) (ou classificação equivalente); e</w:t>
      </w:r>
    </w:p>
    <w:p w14:paraId="146537DA" w14:textId="77777777" w:rsidR="003E68FF" w:rsidRPr="00EA3D24" w:rsidRDefault="003E68FF" w:rsidP="003E68FF">
      <w:pPr>
        <w:pStyle w:val="roman5"/>
        <w:rPr>
          <w:rFonts w:cs="Tahoma"/>
        </w:rPr>
      </w:pPr>
      <w:r w:rsidRPr="00EA3D24">
        <w:rPr>
          <w:rFonts w:cs="Tahoma"/>
        </w:rPr>
        <w:t>“</w:t>
      </w:r>
      <w:r w:rsidRPr="00EA3D24">
        <w:rPr>
          <w:rFonts w:cs="Tahoma"/>
          <w:u w:val="single"/>
        </w:rPr>
        <w:t>Garantidor Elegível</w:t>
      </w:r>
      <w:r w:rsidRPr="00EA3D24">
        <w:rPr>
          <w:rFonts w:cs="Tahoma"/>
        </w:rPr>
        <w:t xml:space="preserve">” significa, para Suporte Aceitável de Crédito emitido tanto em relação à </w:t>
      </w:r>
      <w:r w:rsidRPr="00EA3D24">
        <w:rPr>
          <w:rFonts w:cs="Tahoma"/>
          <w:i/>
        </w:rPr>
        <w:t>Offshore Debt Service Reserve</w:t>
      </w:r>
      <w:r w:rsidRPr="00EA3D24">
        <w:rPr>
          <w:rFonts w:cs="Tahoma"/>
        </w:rPr>
        <w:t xml:space="preserve"> </w:t>
      </w:r>
      <w:r w:rsidRPr="00EA3D24">
        <w:rPr>
          <w:rFonts w:cs="Tahoma"/>
          <w:i/>
        </w:rPr>
        <w:t>Account (</w:t>
      </w:r>
      <w:r w:rsidRPr="00EA3D24">
        <w:rPr>
          <w:rFonts w:cs="Tahoma"/>
        </w:rPr>
        <w:t>conforme definido no</w:t>
      </w:r>
      <w:r w:rsidRPr="00EA3D24">
        <w:rPr>
          <w:rFonts w:cs="Tahoma"/>
          <w:i/>
        </w:rPr>
        <w:t xml:space="preserve"> Collateral Accounts Agreement </w:t>
      </w:r>
      <w:r w:rsidRPr="00EA3D24">
        <w:rPr>
          <w:rFonts w:cs="Tahoma"/>
        </w:rPr>
        <w:t>e no Contrato de Cessão Fiduciária Companhia)</w:t>
      </w:r>
      <w:r w:rsidRPr="00EA3D24">
        <w:rPr>
          <w:rFonts w:cs="Tahoma"/>
          <w:i/>
        </w:rPr>
        <w:t xml:space="preserve"> </w:t>
      </w:r>
      <w:r w:rsidRPr="00EA3D24">
        <w:rPr>
          <w:rFonts w:cs="Tahoma"/>
        </w:rPr>
        <w:t xml:space="preserve">quanto em relação à Conta Reserva do Serviço da Dívida: (a.1) ENGIE S.A. (proporcionalmente à participação detida pela GDF na Emissora ou Companhia, conforme aplicável), desde que tenha uma classificação de crédito mínima de (a.1.i) BBB </w:t>
      </w:r>
      <w:r w:rsidRPr="00EA3D24">
        <w:rPr>
          <w:rFonts w:cs="Tahoma"/>
          <w:i/>
        </w:rPr>
        <w:t>flat</w:t>
      </w:r>
      <w:r w:rsidRPr="00EA3D24">
        <w:rPr>
          <w:rFonts w:cs="Tahoma"/>
        </w:rPr>
        <w:t xml:space="preserve"> (internacional) ou classificação equivalente emitida pela Standard &amp; Poor’s ou Fitch, ou Baa2 (internacional) ou classificação equivalente emitida pela Moody’s, (a.2) CDPQ, desde que tenha uma classificação de crédito mínima de (a.2.i) BBB </w:t>
      </w:r>
      <w:r w:rsidRPr="00EA3D24">
        <w:rPr>
          <w:rFonts w:cs="Tahoma"/>
          <w:i/>
        </w:rPr>
        <w:t>flat</w:t>
      </w:r>
      <w:r w:rsidRPr="00EA3D24">
        <w:rPr>
          <w:rFonts w:cs="Tahoma"/>
        </w:rPr>
        <w:t xml:space="preserve"> (internacional) ou classificação equivalente emitida pela Standard &amp; Poor’s ou Fitch, ou Baa2 (internacional) ou classificação equivalente emitida pela Moody’s, (a.3) EBE, desde que seja Controlada pela ENGIE S.A. e desde que tenha uma classificação de crédito mínima de AA+(bra) (local) ou classificação equivalente emitida pela Standard &amp; Poor’s ou Fitch ou Aa1 (local) ou classificação equivalente emitida pela Moody’s, ou (a.4) qualquer outro acionista aprovado por escrito pelo Agente dos Credores (agindo de acordo com os termos do </w:t>
      </w:r>
      <w:r w:rsidRPr="00EA3D24">
        <w:rPr>
          <w:rFonts w:cs="Tahoma"/>
          <w:i/>
        </w:rPr>
        <w:t>Intercreditor Agreement</w:t>
      </w:r>
      <w:r w:rsidRPr="00EA3D24">
        <w:rPr>
          <w:rFonts w:cs="Tahoma"/>
        </w:rPr>
        <w:t xml:space="preserve">); observado que qualquer deles deixará imediatemente de ser um Garantidor Elegível mediante o início de um Procedimento de Insolvência ou mediante a ocorrência de qualquer dos eventos descritos na Cláusula 6.1.2(u) da presente Escritura em que esteja envolvido. </w:t>
      </w:r>
    </w:p>
    <w:p w14:paraId="0A1C637E" w14:textId="77777777" w:rsidR="003E68FF" w:rsidRPr="00EA3D24" w:rsidRDefault="003E68FF" w:rsidP="003E68FF">
      <w:pPr>
        <w:pStyle w:val="alpha4"/>
        <w:rPr>
          <w:rFonts w:cs="Tahoma"/>
        </w:rPr>
      </w:pPr>
      <w:bookmarkStart w:id="240" w:name="_Hlk8036506"/>
      <w:r w:rsidRPr="00EA3D24">
        <w:rPr>
          <w:rFonts w:cs="Tahoma"/>
        </w:rPr>
        <w:t>caso o Índice de Alavancagem Líquida (conforme definido abaixo) apurado e demonstrado pela Emissora e verificado pelo Agente Fiduciário, sendo que a primeira verificação será feita após a segunda Data de Amortização e o segundo pagamento de Remuneração sob a presente Escritura, na data que seja 15 (quinze) Dias Úteis após a divulgação das demonstrações financeiras auditadas imediatamente posteriores (“</w:t>
      </w:r>
      <w:r w:rsidRPr="00EA3D24">
        <w:rPr>
          <w:rFonts w:cs="Tahoma"/>
          <w:u w:val="single"/>
        </w:rPr>
        <w:t>Primeira Data de Verificação Alavancagem</w:t>
      </w:r>
      <w:r w:rsidRPr="00EA3D24">
        <w:rPr>
          <w:rFonts w:cs="Tahoma"/>
        </w:rPr>
        <w:t>”), e doravante ao final de cada período de 12 (doze) meses a partir da Primeira Data de Verificação Alavancagem (em conjunto com a Primeira Data de Verificação Alavancagem, as “</w:t>
      </w:r>
      <w:r w:rsidRPr="00EA3D24">
        <w:rPr>
          <w:rFonts w:cs="Tahoma"/>
          <w:u w:val="single"/>
        </w:rPr>
        <w:t>Datas de Verificação Alavancagem</w:t>
      </w:r>
      <w:r w:rsidRPr="00EA3D24">
        <w:rPr>
          <w:rFonts w:cs="Tahoma"/>
        </w:rPr>
        <w:t>”, e os respectivos períodos de apuração, os “</w:t>
      </w:r>
      <w:r w:rsidRPr="00EA3D24">
        <w:rPr>
          <w:rFonts w:cs="Tahoma"/>
          <w:u w:val="single"/>
        </w:rPr>
        <w:t>Períodos de Verificação Alavancagem</w:t>
      </w:r>
      <w:r w:rsidRPr="00EA3D24">
        <w:rPr>
          <w:rFonts w:cs="Tahoma"/>
        </w:rPr>
        <w:t xml:space="preserve">”), com base nas demonstrações financeiras mais recentes auditadas da Emissora, imediatamente anterior à Data de Verificação Alavancagem e ajustados conforme os parâmetros abaixo, seja inferior </w:t>
      </w:r>
      <w:bookmarkEnd w:id="240"/>
      <w:r w:rsidRPr="00EA3D24">
        <w:rPr>
          <w:rFonts w:cs="Tahoma"/>
        </w:rPr>
        <w:t xml:space="preserve">aos valores definidos na tabela abaixo, observado o direito da Emissora em até 10 (dez) Dias Úteis apresentar Suporte Aceitável de Crédito (conforme definido acima) ou receber contribuições de capital das Acionistas Diretas para compensar eventuais insuficiências na Dívida Líquida Consolidada da Emissora nas verificações, sendo certo que (A) o Suporte Aceitável de Crédito poderá </w:t>
      </w:r>
      <w:r w:rsidRPr="00EA3D24">
        <w:rPr>
          <w:rFonts w:cs="Tahoma"/>
        </w:rPr>
        <w:lastRenderedPageBreak/>
        <w:t>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(ii) mais de 5 (cinco) vezes durante o prazo das Debêntures (“</w:t>
      </w:r>
      <w:r w:rsidRPr="00EA3D24">
        <w:rPr>
          <w:rFonts w:cs="Tahoma"/>
          <w:u w:val="single"/>
        </w:rPr>
        <w:t>Contribuições de Cura da Alavancagem</w:t>
      </w:r>
      <w:r w:rsidRPr="00EA3D24">
        <w:rPr>
          <w:rFonts w:cs="Tahoma"/>
        </w:rPr>
        <w:t>” e, em conjunto com Contribuições de Cura do ICSD, “</w:t>
      </w:r>
      <w:r w:rsidRPr="00EA3D24">
        <w:rPr>
          <w:rFonts w:cs="Tahoma"/>
          <w:u w:val="single"/>
        </w:rPr>
        <w:t>Contribuições de Cura</w:t>
      </w:r>
      <w:r w:rsidRPr="00EA3D24">
        <w:rPr>
          <w:rFonts w:cs="Tahoma"/>
        </w:rPr>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3E68FF" w:rsidRPr="00EA3D24" w14:paraId="579A6685" w14:textId="77777777" w:rsidTr="003E68FF">
        <w:tc>
          <w:tcPr>
            <w:tcW w:w="3274" w:type="dxa"/>
            <w:shd w:val="clear" w:color="auto" w:fill="D9D9D9" w:themeFill="background1" w:themeFillShade="D9"/>
            <w:vAlign w:val="center"/>
          </w:tcPr>
          <w:p w14:paraId="7E217C36" w14:textId="77777777" w:rsidR="003E68FF" w:rsidRPr="00EA3D24" w:rsidRDefault="003E68FF" w:rsidP="003E68FF">
            <w:pPr>
              <w:pStyle w:val="Columns"/>
              <w:spacing w:after="140" w:line="290" w:lineRule="auto"/>
              <w:ind w:left="0" w:firstLine="0"/>
              <w:jc w:val="center"/>
              <w:rPr>
                <w:rFonts w:ascii="Tahoma" w:hAnsi="Tahoma" w:cs="Tahoma"/>
                <w:b/>
                <w:szCs w:val="20"/>
                <w:lang w:val="pt-BR"/>
              </w:rPr>
            </w:pPr>
            <w:r w:rsidRPr="00EA3D24">
              <w:rPr>
                <w:rFonts w:ascii="Tahoma" w:hAnsi="Tahoma" w:cs="Tahoma"/>
                <w:b/>
                <w:szCs w:val="20"/>
                <w:lang w:val="pt-BR"/>
              </w:rPr>
              <w:t>Período de Verificação Alavancagem</w:t>
            </w:r>
          </w:p>
        </w:tc>
        <w:tc>
          <w:tcPr>
            <w:tcW w:w="3275" w:type="dxa"/>
            <w:shd w:val="clear" w:color="auto" w:fill="D9D9D9" w:themeFill="background1" w:themeFillShade="D9"/>
            <w:vAlign w:val="center"/>
          </w:tcPr>
          <w:p w14:paraId="65A72098" w14:textId="77777777" w:rsidR="003E68FF" w:rsidRPr="00EA3D24" w:rsidRDefault="003E68FF" w:rsidP="003E68FF">
            <w:pPr>
              <w:pStyle w:val="Columns"/>
              <w:spacing w:after="140" w:line="290" w:lineRule="auto"/>
              <w:ind w:left="0" w:firstLine="0"/>
              <w:jc w:val="center"/>
              <w:rPr>
                <w:rFonts w:ascii="Tahoma" w:hAnsi="Tahoma" w:cs="Tahoma"/>
                <w:b/>
                <w:szCs w:val="20"/>
                <w:lang w:val="pt-BR"/>
              </w:rPr>
            </w:pPr>
            <w:r w:rsidRPr="00EA3D24">
              <w:rPr>
                <w:rFonts w:ascii="Tahoma" w:hAnsi="Tahoma" w:cs="Tahoma"/>
                <w:b/>
                <w:szCs w:val="20"/>
                <w:lang w:val="pt-BR"/>
              </w:rPr>
              <w:t>Índice Máximo de Alavancagem Líquida</w:t>
            </w:r>
          </w:p>
        </w:tc>
      </w:tr>
      <w:tr w:rsidR="003E68FF" w:rsidRPr="00EA3D24" w14:paraId="536DDE47" w14:textId="77777777" w:rsidTr="003E68FF">
        <w:tc>
          <w:tcPr>
            <w:tcW w:w="3274" w:type="dxa"/>
          </w:tcPr>
          <w:p w14:paraId="595BED75"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Para o primeiro Período de Verificação Alavancagem</w:t>
            </w:r>
          </w:p>
        </w:tc>
        <w:tc>
          <w:tcPr>
            <w:tcW w:w="3275" w:type="dxa"/>
          </w:tcPr>
          <w:p w14:paraId="36B185FC"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450%</w:t>
            </w:r>
          </w:p>
        </w:tc>
      </w:tr>
      <w:tr w:rsidR="003E68FF" w:rsidRPr="00EA3D24" w14:paraId="3411DFF1" w14:textId="77777777" w:rsidTr="003E68FF">
        <w:tc>
          <w:tcPr>
            <w:tcW w:w="3274" w:type="dxa"/>
          </w:tcPr>
          <w:p w14:paraId="38F51971"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Para o segundo Período de Verificação Alavancagem</w:t>
            </w:r>
          </w:p>
        </w:tc>
        <w:tc>
          <w:tcPr>
            <w:tcW w:w="3275" w:type="dxa"/>
          </w:tcPr>
          <w:p w14:paraId="2DDDE11D"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400%</w:t>
            </w:r>
          </w:p>
        </w:tc>
      </w:tr>
      <w:tr w:rsidR="003E68FF" w:rsidRPr="00EA3D24" w14:paraId="02415EB6" w14:textId="77777777" w:rsidTr="003E68FF">
        <w:tc>
          <w:tcPr>
            <w:tcW w:w="3274" w:type="dxa"/>
          </w:tcPr>
          <w:p w14:paraId="2CC8E231"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Para os demais Períodos de Verificação Alavancagem até a Data de Vencimento</w:t>
            </w:r>
          </w:p>
        </w:tc>
        <w:tc>
          <w:tcPr>
            <w:tcW w:w="3275" w:type="dxa"/>
          </w:tcPr>
          <w:p w14:paraId="319A29C6"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350%</w:t>
            </w:r>
          </w:p>
        </w:tc>
      </w:tr>
    </w:tbl>
    <w:p w14:paraId="20DB0E10" w14:textId="77777777" w:rsidR="003E68FF" w:rsidRPr="00EA3D24" w:rsidRDefault="003E68FF" w:rsidP="003E68FF">
      <w:pPr>
        <w:pStyle w:val="Body3"/>
        <w:rPr>
          <w:rFonts w:cs="Tahoma"/>
          <w:szCs w:val="20"/>
        </w:rPr>
      </w:pPr>
    </w:p>
    <w:p w14:paraId="0EB73A29" w14:textId="77777777" w:rsidR="003E68FF" w:rsidRPr="00EA3D24" w:rsidRDefault="003E68FF" w:rsidP="003E68FF">
      <w:pPr>
        <w:pStyle w:val="Body3"/>
        <w:rPr>
          <w:rFonts w:cs="Tahoma"/>
          <w:szCs w:val="20"/>
        </w:rPr>
      </w:pPr>
      <w:r w:rsidRPr="00EA3D24">
        <w:rPr>
          <w:rFonts w:cs="Tahoma"/>
          <w:szCs w:val="20"/>
        </w:rPr>
        <w:t>Para fins desta Escritura:</w:t>
      </w:r>
    </w:p>
    <w:p w14:paraId="263EDFCF"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Índice de Alavancagem Líquida</w:t>
      </w:r>
      <w:r w:rsidRPr="00EA3D24">
        <w:rPr>
          <w:rFonts w:cs="Tahoma"/>
          <w:szCs w:val="20"/>
        </w:rPr>
        <w:t>” significa: o índice obtido pela divisão entre a Dívida Líquida Consolidada da Emissora e o EBITDA Consolidado da Emissora (conforme definidos abaixo) apurado na Data de Verificação Alavancagem com base nas demonstrações financeiras da Emissora para o respectivo Período de Verificação Alavancagem, preparadas de acordo com os princípios contábeis geralmente aceitos no Brasil;</w:t>
      </w:r>
    </w:p>
    <w:p w14:paraId="551CC26B"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Dívida Líquida Consolidada da Emissora</w:t>
      </w:r>
      <w:r w:rsidRPr="00EA3D24">
        <w:rPr>
          <w:rFonts w:cs="Tahoma"/>
          <w:szCs w:val="20"/>
        </w:rPr>
        <w:t>” significa:</w:t>
      </w:r>
    </w:p>
    <w:p w14:paraId="4B5B61E1" w14:textId="77777777" w:rsidR="003E68FF" w:rsidRPr="00EA3D24" w:rsidRDefault="003E68FF" w:rsidP="003E68FF">
      <w:pPr>
        <w:pStyle w:val="dashbullet5"/>
        <w:rPr>
          <w:rFonts w:cs="Tahoma"/>
          <w:szCs w:val="20"/>
        </w:rPr>
      </w:pPr>
      <w:r w:rsidRPr="00EA3D24">
        <w:rPr>
          <w:rFonts w:cs="Tahoma"/>
          <w:szCs w:val="20"/>
        </w:rPr>
        <w:t>Soma dos valores correspondentes às seguintes rubricas, para o respectivo Período de Verificação Alavancagem:</w:t>
      </w:r>
    </w:p>
    <w:p w14:paraId="0BC6DADE" w14:textId="77777777" w:rsidR="003E68FF" w:rsidRPr="00EA3D24" w:rsidRDefault="003E68FF" w:rsidP="003E68FF">
      <w:pPr>
        <w:pStyle w:val="Body6"/>
        <w:rPr>
          <w:rFonts w:cs="Tahoma"/>
          <w:szCs w:val="20"/>
        </w:rPr>
      </w:pPr>
      <w:r w:rsidRPr="00EA3D24">
        <w:rPr>
          <w:rFonts w:cs="Tahoma"/>
          <w:szCs w:val="20"/>
        </w:rPr>
        <w:t>1. Saldo devedor do endividamento financeiro total denominado em Reais;</w:t>
      </w:r>
    </w:p>
    <w:p w14:paraId="66C7403A" w14:textId="77777777" w:rsidR="003E68FF" w:rsidRPr="00EA3D24" w:rsidRDefault="003E68FF" w:rsidP="003E68FF">
      <w:pPr>
        <w:pStyle w:val="Body6"/>
        <w:rPr>
          <w:rFonts w:cs="Tahoma"/>
          <w:szCs w:val="20"/>
        </w:rPr>
      </w:pPr>
      <w:r w:rsidRPr="00EA3D24">
        <w:rPr>
          <w:rFonts w:cs="Tahoma"/>
          <w:szCs w:val="20"/>
        </w:rPr>
        <w:t>2. Saldo devedor do endividamento financeiro total denominado em Dólares convertidos para Reais pela Taxa de Câmbio Média Alavancagem;</w:t>
      </w:r>
    </w:p>
    <w:p w14:paraId="04F7D926" w14:textId="77777777" w:rsidR="003E68FF" w:rsidRPr="00EA3D24" w:rsidRDefault="003E68FF" w:rsidP="003E68FF">
      <w:pPr>
        <w:pStyle w:val="dashbullet5"/>
        <w:rPr>
          <w:rFonts w:cs="Tahoma"/>
          <w:szCs w:val="20"/>
        </w:rPr>
      </w:pPr>
      <w:r w:rsidRPr="00EA3D24">
        <w:rPr>
          <w:rFonts w:cs="Tahoma"/>
          <w:szCs w:val="20"/>
        </w:rPr>
        <w:t>Subtraído da soma dos valores correspondentes às seguintes rubricas, para o respectivo Período de Verificação Alavancagem:</w:t>
      </w:r>
    </w:p>
    <w:p w14:paraId="335245BF" w14:textId="77777777" w:rsidR="003E68FF" w:rsidRPr="00EA3D24" w:rsidRDefault="003E68FF" w:rsidP="003E68FF">
      <w:pPr>
        <w:pStyle w:val="Body6"/>
        <w:rPr>
          <w:rFonts w:cs="Tahoma"/>
          <w:szCs w:val="20"/>
        </w:rPr>
      </w:pPr>
      <w:r w:rsidRPr="00EA3D24">
        <w:rPr>
          <w:rFonts w:cs="Tahoma"/>
          <w:szCs w:val="20"/>
        </w:rPr>
        <w:t>1. Saldo da Conta Reserva do Serviço da Dívida (financiada com caixa ou Suporte Aceitável de Crédito);</w:t>
      </w:r>
    </w:p>
    <w:p w14:paraId="764A7A0A" w14:textId="77777777" w:rsidR="003E68FF" w:rsidRPr="00EA3D24" w:rsidRDefault="003E68FF" w:rsidP="003E68FF">
      <w:pPr>
        <w:pStyle w:val="Body6"/>
        <w:rPr>
          <w:rFonts w:cs="Tahoma"/>
          <w:szCs w:val="20"/>
        </w:rPr>
      </w:pPr>
      <w:r w:rsidRPr="00EA3D24">
        <w:rPr>
          <w:rFonts w:cs="Tahoma"/>
          <w:szCs w:val="20"/>
        </w:rPr>
        <w:t xml:space="preserve">2. Saldo da </w:t>
      </w:r>
      <w:r w:rsidRPr="00EA3D24">
        <w:rPr>
          <w:rFonts w:cs="Tahoma"/>
          <w:i/>
          <w:szCs w:val="20"/>
        </w:rPr>
        <w:t>Offshore Debt Service Reserve Account</w:t>
      </w:r>
      <w:r w:rsidRPr="00EA3D24">
        <w:rPr>
          <w:rFonts w:cs="Tahoma"/>
          <w:szCs w:val="20"/>
        </w:rPr>
        <w:t xml:space="preserve"> (financiada com caixa ou Suporte Aceitável de Crédito) convertidos para Reais pela Taxa de Câmbio Média Alavancagem;</w:t>
      </w:r>
    </w:p>
    <w:p w14:paraId="2238C0AE" w14:textId="77777777" w:rsidR="003E68FF" w:rsidRPr="00EA3D24" w:rsidRDefault="003E68FF" w:rsidP="003E68FF">
      <w:pPr>
        <w:pStyle w:val="Body6"/>
        <w:rPr>
          <w:rFonts w:cs="Tahoma"/>
          <w:szCs w:val="20"/>
        </w:rPr>
      </w:pPr>
      <w:r w:rsidRPr="00EA3D24">
        <w:rPr>
          <w:rFonts w:cs="Tahoma"/>
          <w:szCs w:val="20"/>
        </w:rPr>
        <w:lastRenderedPageBreak/>
        <w:t>3. Saldo de caixa e equivalentes de caixa (caixa, bancos e aplicações financeiras);</w:t>
      </w:r>
    </w:p>
    <w:p w14:paraId="76448E2D" w14:textId="77777777" w:rsidR="003E68FF" w:rsidRPr="00EA3D24" w:rsidRDefault="003E68FF" w:rsidP="003E68FF">
      <w:pPr>
        <w:pStyle w:val="Body6"/>
        <w:rPr>
          <w:rFonts w:cs="Tahoma"/>
          <w:szCs w:val="20"/>
        </w:rPr>
      </w:pPr>
      <w:r w:rsidRPr="00EA3D24">
        <w:rPr>
          <w:rFonts w:cs="Tahoma"/>
          <w:szCs w:val="20"/>
        </w:rPr>
        <w:t>4. Saldo de Empréstimos Subordinados (conforme definido abaixo);</w:t>
      </w:r>
    </w:p>
    <w:p w14:paraId="3F0F52AD"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EBITDA Consolidado da Emissora</w:t>
      </w:r>
      <w:r w:rsidRPr="00EA3D24">
        <w:rPr>
          <w:rFonts w:cs="Tahoma"/>
          <w:szCs w:val="20"/>
        </w:rPr>
        <w:t xml:space="preserve">” significa: </w:t>
      </w:r>
    </w:p>
    <w:p w14:paraId="49E39A47" w14:textId="77777777" w:rsidR="003E68FF" w:rsidRPr="00EA3D24" w:rsidRDefault="003E68FF" w:rsidP="003E68FF">
      <w:pPr>
        <w:pStyle w:val="Body4"/>
        <w:rPr>
          <w:rFonts w:cs="Tahoma"/>
          <w:szCs w:val="20"/>
        </w:rPr>
      </w:pPr>
      <w:r w:rsidRPr="00EA3D24">
        <w:rPr>
          <w:rFonts w:cs="Tahoma"/>
          <w:szCs w:val="20"/>
        </w:rPr>
        <w:t>1. (+/-) Lucro líquido ou prejuízo da Emissora;</w:t>
      </w:r>
    </w:p>
    <w:p w14:paraId="3BA2710E" w14:textId="77777777" w:rsidR="003E68FF" w:rsidRPr="00EA3D24" w:rsidRDefault="003E68FF" w:rsidP="003E68FF">
      <w:pPr>
        <w:pStyle w:val="Body4"/>
        <w:rPr>
          <w:rFonts w:cs="Tahoma"/>
          <w:szCs w:val="20"/>
        </w:rPr>
      </w:pPr>
      <w:r w:rsidRPr="00EA3D24">
        <w:rPr>
          <w:rFonts w:cs="Tahoma"/>
          <w:szCs w:val="20"/>
        </w:rPr>
        <w:t>2. (+/-) Despesas (receitas) financeiras líquidas (incluindo efeitos de variação cambial);</w:t>
      </w:r>
    </w:p>
    <w:p w14:paraId="61D80911" w14:textId="77777777" w:rsidR="003E68FF" w:rsidRPr="00EA3D24" w:rsidRDefault="003E68FF" w:rsidP="003E68FF">
      <w:pPr>
        <w:pStyle w:val="Body4"/>
        <w:rPr>
          <w:rFonts w:cs="Tahoma"/>
          <w:szCs w:val="20"/>
        </w:rPr>
      </w:pPr>
      <w:r w:rsidRPr="00EA3D24">
        <w:rPr>
          <w:rFonts w:cs="Tahoma"/>
          <w:szCs w:val="20"/>
        </w:rPr>
        <w:t>3. (+) Imposto de renda e contribuição social;</w:t>
      </w:r>
    </w:p>
    <w:p w14:paraId="37E0A8FE" w14:textId="77777777" w:rsidR="003E68FF" w:rsidRPr="00EA3D24" w:rsidRDefault="003E68FF" w:rsidP="003E68FF">
      <w:pPr>
        <w:pStyle w:val="Body4"/>
        <w:rPr>
          <w:rFonts w:cs="Tahoma"/>
          <w:szCs w:val="20"/>
        </w:rPr>
      </w:pPr>
      <w:r w:rsidRPr="00EA3D24">
        <w:rPr>
          <w:rFonts w:cs="Tahoma"/>
          <w:szCs w:val="20"/>
        </w:rPr>
        <w:t>4. (+) Despesas de depreciação e amortização;</w:t>
      </w:r>
    </w:p>
    <w:p w14:paraId="40BFED9E" w14:textId="77777777" w:rsidR="003E68FF" w:rsidRPr="00EA3D24" w:rsidRDefault="003E68FF" w:rsidP="003E68FF">
      <w:pPr>
        <w:pStyle w:val="Body4"/>
        <w:rPr>
          <w:rFonts w:cs="Tahoma"/>
          <w:szCs w:val="20"/>
        </w:rPr>
      </w:pPr>
      <w:r w:rsidRPr="00EA3D24">
        <w:rPr>
          <w:rFonts w:cs="Tahoma"/>
          <w:szCs w:val="20"/>
        </w:rPr>
        <w:t>5. (+) Aporte de capital;</w:t>
      </w:r>
      <w:r w:rsidRPr="00EA3D24" w:rsidDel="00031151">
        <w:rPr>
          <w:rFonts w:cs="Tahoma"/>
          <w:szCs w:val="20"/>
        </w:rPr>
        <w:t xml:space="preserve"> </w:t>
      </w:r>
    </w:p>
    <w:p w14:paraId="1E0B9BF8"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Taxa de Câmbio Média Alavancagem</w:t>
      </w:r>
      <w:r w:rsidRPr="00EA3D24">
        <w:rPr>
          <w:rFonts w:cs="Tahoma"/>
          <w:szCs w:val="20"/>
        </w:rPr>
        <w:t xml:space="preserve">” significa: a média aritmética das taxas de câmbio para compra e venda de reais para dólares (código 220), publicadas pelo BACEN na página </w:t>
      </w:r>
      <w:r w:rsidRPr="00EA3D24">
        <w:rPr>
          <w:rFonts w:cs="Tahoma"/>
          <w:i/>
          <w:szCs w:val="20"/>
        </w:rPr>
        <w:t>www4.bcb.gov.br/pec/taxas/port/ptaxnpesq.asp?id=txcotacao</w:t>
      </w:r>
      <w:r w:rsidRPr="00EA3D24">
        <w:rPr>
          <w:rFonts w:cs="Tahoma"/>
          <w:szCs w:val="20"/>
        </w:rPr>
        <w:t xml:space="preserve"> para o respectivo Período de Verificação Alavancagem;</w:t>
      </w:r>
      <w:r w:rsidRPr="00EA3D24" w:rsidDel="00031151">
        <w:rPr>
          <w:rFonts w:cs="Tahoma"/>
          <w:szCs w:val="20"/>
        </w:rPr>
        <w:t xml:space="preserve"> </w:t>
      </w:r>
    </w:p>
    <w:p w14:paraId="3E6B3D34" w14:textId="77777777" w:rsidR="003E68FF" w:rsidRPr="00EA3D24" w:rsidRDefault="003E68FF" w:rsidP="003E68FF">
      <w:pPr>
        <w:pStyle w:val="alpha4"/>
        <w:rPr>
          <w:rFonts w:cs="Tahoma"/>
        </w:rPr>
      </w:pPr>
      <w:bookmarkStart w:id="241" w:name="_Hlk4002858"/>
      <w:r w:rsidRPr="00EA3D24">
        <w:rPr>
          <w:rFonts w:cs="Tahoma"/>
        </w:rPr>
        <w:t>(A) nulidade, revogação, rescisão ou cancelamento resultante de decisão judicial de invalidade, inexequibilidade ou ineficácia desta Escritura ou dos Contratos de Garantia não revertida no prazo de 25 (vinte e cinco) dias da publicação da decisão; ou (B) nulidade, revogação, rescisão ou cancelamento resultante de decisão administrativa de invalidade, inexequibilidade ou ineficácia desta Escritura ou dos Contratos de Garantia que não tenha sido levada a discussão por meio judicial em até 25 (vinte e cinco) dias da decisão</w:t>
      </w:r>
      <w:bookmarkEnd w:id="241"/>
      <w:r w:rsidRPr="00EA3D24">
        <w:rPr>
          <w:rFonts w:cs="Tahoma"/>
        </w:rPr>
        <w:t>;</w:t>
      </w:r>
    </w:p>
    <w:p w14:paraId="3317D200" w14:textId="77777777" w:rsidR="003E68FF" w:rsidRPr="00EA3D24" w:rsidRDefault="003E68FF" w:rsidP="003E68FF">
      <w:pPr>
        <w:pStyle w:val="alpha4"/>
        <w:rPr>
          <w:rFonts w:cs="Tahoma"/>
        </w:rPr>
      </w:pPr>
      <w:r w:rsidRPr="00EA3D24">
        <w:rPr>
          <w:rFonts w:cs="Tahoma"/>
        </w:rPr>
        <w:t xml:space="preserve">inadimplemento e/ou declaração de vencimento antecipado de quaisquer endividamentos da Emissora e/ou da Companhia, que não esta Escritura ou o USD Facility, decorrentes do descumprimento de quaisquer obrigações pecuniárias da Emissora e/ou da Companhia,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 e que não seja regularizada considerando o prazo de cura estabelecido no respectivo contrato ou em outro prazo adicional conferido pelo credor de tal obrigação; </w:t>
      </w:r>
    </w:p>
    <w:p w14:paraId="33E0293C" w14:textId="77777777" w:rsidR="003E68FF" w:rsidRPr="00EA3D24" w:rsidRDefault="003E68FF" w:rsidP="003E68FF">
      <w:pPr>
        <w:pStyle w:val="alpha4"/>
        <w:rPr>
          <w:rFonts w:cs="Tahoma"/>
        </w:rPr>
      </w:pPr>
      <w:r w:rsidRPr="00EA3D24">
        <w:rPr>
          <w:rFonts w:cs="Tahoma"/>
        </w:rPr>
        <w:t xml:space="preserve">descumprimento de qualquer obrigação não pecuniária da Emissora e/ou da Companhia perante terceiros que possa resultar em um vencimento antecipado de qualquer endividamento da Emissora e/ou da Companhia, que não esta Escritura ou o USD Facility,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w:t>
      </w:r>
      <w:r w:rsidRPr="00EA3D24">
        <w:rPr>
          <w:rFonts w:cs="Tahoma"/>
        </w:rPr>
        <w:lastRenderedPageBreak/>
        <w:t>Integralização, e que não seja regularizada considerando o prazo de cura estabelecido no respectivo contrato ou em outro prazo adicional conferido pelo credor de tal obrigação;</w:t>
      </w:r>
    </w:p>
    <w:p w14:paraId="399AB777" w14:textId="77777777" w:rsidR="003E68FF" w:rsidRPr="00EA3D24" w:rsidRDefault="003E68FF" w:rsidP="003E68FF">
      <w:pPr>
        <w:pStyle w:val="alpha4"/>
        <w:rPr>
          <w:rFonts w:cs="Tahoma"/>
        </w:rPr>
      </w:pPr>
      <w:r w:rsidRPr="00EA3D24">
        <w:rPr>
          <w:rFonts w:cs="Tahoma"/>
        </w:rPr>
        <w:t>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pela variação acumulada do IPCA anualmente, a partir da Data de Integralização, exceto se tal montante estiver coberto por eventuais seguros ou indenizações previstas no Contrato de Compra e Venda de Ações;</w:t>
      </w:r>
    </w:p>
    <w:p w14:paraId="7F7D33CE" w14:textId="77777777" w:rsidR="003E68FF" w:rsidRPr="00EA3D24" w:rsidRDefault="003E68FF" w:rsidP="003E68FF">
      <w:pPr>
        <w:pStyle w:val="alpha4"/>
        <w:rPr>
          <w:rFonts w:cs="Tahoma"/>
          <w:color w:val="000000"/>
        </w:rPr>
      </w:pPr>
      <w:r w:rsidRPr="00EA3D24">
        <w:rPr>
          <w:rFonts w:cs="Tahoma"/>
          <w:color w:val="000000"/>
        </w:rPr>
        <w:t xml:space="preserve">cisão, fusão, incorporação (inclusive incorporação de ações), ou qualquer tipo de </w:t>
      </w:r>
      <w:r w:rsidRPr="00EA3D24">
        <w:rPr>
          <w:rFonts w:cs="Tahoma"/>
        </w:rPr>
        <w:t>reorganização societária envolvendo a Emissora e/ou a Companhia, seja esta reorganização estritamente societária ou realizada mediante disposição de ativos relevantes, exceto (i) pela Aquisição; ou (ii) pela incorporação da Emissora pela Companhia, nos termos dos artigos 223 a 227 da Lei das Sociedades por Ações, de modo que a Emissora deixe de existir e a Companhia lhe suceda em todos os direitos e obrigações aplicáveis (“</w:t>
      </w:r>
      <w:r w:rsidRPr="00EA3D24">
        <w:rPr>
          <w:rFonts w:cs="Tahoma"/>
          <w:u w:val="single"/>
        </w:rPr>
        <w:t>Incorporação Reversa</w:t>
      </w:r>
      <w:r w:rsidRPr="00EA3D24">
        <w:rPr>
          <w:rFonts w:cs="Tahoma"/>
        </w:rPr>
        <w:t>”);</w:t>
      </w:r>
    </w:p>
    <w:p w14:paraId="01397567" w14:textId="77777777" w:rsidR="003E68FF" w:rsidRPr="00EA3D24" w:rsidRDefault="003E68FF" w:rsidP="003E68FF">
      <w:pPr>
        <w:pStyle w:val="alpha4"/>
        <w:rPr>
          <w:rFonts w:cs="Tahoma"/>
        </w:rPr>
      </w:pPr>
      <w:r w:rsidRPr="00EA3D24">
        <w:rPr>
          <w:rFonts w:cs="Tahoma"/>
        </w:rPr>
        <w:t>até que ocorra a Incorporação Reversa, caso (1.i) o Grupo Engie, direta ou indiretamente, detenha menos que 25% (vinte e cinco por cento) do capital social da Emissora; ou (1.ii) o Grupo Engie, individualmente, ou em conjunto com o Grupo CDPQ ou em conjunto com um ou mais adquirentes permitidos, nos termos desta Cláusula 6.1.2.(k) e da Cláusula 7.1(xliii) desta Escritura, deixe(m) de deter o Controle da Companhia; ou (1.iii) outro acionista, que não seja parte do Grupo Engie, venha a possuir participação societária na Emissora que seja superior à detida, direta ou indiretamente, pelo Grupo Engie; (1.iv) observado que, para evitar quaisquer dúvidas, transferências entre as Acionistas serão permitidas, desde que não violem as restrições descritas nos itens (1.i) a (1.iii) acima. Após a ocorrência da Incorporação Reversa, caso (2.i) o Grupo Engie detenha menos que 22,5% (vinte e dois e meio por cento) do capital social da Companhia; ou (2.ii) o Grupo Engie, individualmente, ou em conjunto com o Grupo CDPQ ou em conjunto com um ou mais adquirentes permitidos, nos termos desta Cláusula 6.1.2.(k) e da Cláusula 7.1(xliii) desta Escritura, deixe(m) de deter o Controle da Companhia; ou (2.iii) outro acionista, que não seja parte do Grupo Engie, venha a possuir participação societária na Companhia que seja superior à detida, direta ou indiretamente, pelo Grupo Engie, (2.iv) 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Cláusula 7.1(xliii) desta Escritura.</w:t>
      </w:r>
    </w:p>
    <w:p w14:paraId="1459A4CC" w14:textId="77777777" w:rsidR="003E68FF" w:rsidRPr="00EA3D24" w:rsidRDefault="003E68FF" w:rsidP="003E68FF">
      <w:pPr>
        <w:pStyle w:val="alpha4"/>
        <w:numPr>
          <w:ilvl w:val="0"/>
          <w:numId w:val="0"/>
        </w:numPr>
        <w:ind w:left="2041"/>
        <w:rPr>
          <w:rFonts w:cs="Tahoma"/>
        </w:rPr>
      </w:pPr>
      <w:r w:rsidRPr="00EA3D24">
        <w:rPr>
          <w:rFonts w:cs="Tahoma"/>
        </w:rPr>
        <w:t xml:space="preserve">Para fins desta Escritura: </w:t>
      </w:r>
    </w:p>
    <w:p w14:paraId="4E13D850" w14:textId="77777777" w:rsidR="003E68FF" w:rsidRPr="00EA3D24" w:rsidRDefault="003E68FF" w:rsidP="003E68FF">
      <w:pPr>
        <w:pStyle w:val="alpha4"/>
        <w:numPr>
          <w:ilvl w:val="0"/>
          <w:numId w:val="0"/>
        </w:numPr>
        <w:ind w:left="2749"/>
        <w:rPr>
          <w:rFonts w:cs="Tahoma"/>
        </w:rPr>
      </w:pPr>
      <w:r w:rsidRPr="00EA3D24">
        <w:rPr>
          <w:rFonts w:cs="Tahoma"/>
        </w:rPr>
        <w:lastRenderedPageBreak/>
        <w:t>(k.1) “</w:t>
      </w:r>
      <w:r w:rsidRPr="00EA3D24">
        <w:rPr>
          <w:rFonts w:cs="Tahoma"/>
          <w:u w:val="single"/>
        </w:rPr>
        <w:t>Acionistas</w:t>
      </w:r>
      <w:r w:rsidRPr="00EA3D24">
        <w:rPr>
          <w:rFonts w:cs="Tahoma"/>
        </w:rPr>
        <w:t>” significa o Grupo Engie individualmente ou, em conjunto, o Grupo Engie e o Grupo CDPQ;</w:t>
      </w:r>
    </w:p>
    <w:p w14:paraId="6A5E4EDD" w14:textId="77777777" w:rsidR="003E68FF" w:rsidRPr="00EA3D24" w:rsidRDefault="003E68FF" w:rsidP="003E68FF">
      <w:pPr>
        <w:pStyle w:val="alpha4"/>
        <w:numPr>
          <w:ilvl w:val="0"/>
          <w:numId w:val="0"/>
        </w:numPr>
        <w:ind w:left="2749"/>
        <w:rPr>
          <w:rFonts w:cs="Tahoma"/>
        </w:rPr>
      </w:pPr>
      <w:r w:rsidRPr="00EA3D24">
        <w:rPr>
          <w:rFonts w:cs="Tahoma"/>
        </w:rPr>
        <w:t>(k.2) “</w:t>
      </w:r>
      <w:r w:rsidRPr="00EA3D24">
        <w:rPr>
          <w:rFonts w:cs="Tahoma"/>
          <w:u w:val="single"/>
        </w:rPr>
        <w:t>Controle</w:t>
      </w:r>
      <w:r w:rsidRPr="00EA3D24">
        <w:rPr>
          <w:rFonts w:cs="Tahoma"/>
        </w:rPr>
        <w:t>” possui o significado previsto no artigo 116 da Lei das Sociedades por Ações, sendo que os termos “Controladora” e “Controlada” terão o significado correlato;</w:t>
      </w:r>
    </w:p>
    <w:p w14:paraId="3F0455B1" w14:textId="77777777" w:rsidR="003E68FF" w:rsidRPr="00EA3D24" w:rsidRDefault="003E68FF" w:rsidP="003E68FF">
      <w:pPr>
        <w:pStyle w:val="alpha4"/>
        <w:numPr>
          <w:ilvl w:val="0"/>
          <w:numId w:val="0"/>
        </w:numPr>
        <w:ind w:left="2749"/>
        <w:rPr>
          <w:rFonts w:cs="Tahoma"/>
        </w:rPr>
      </w:pPr>
      <w:r w:rsidRPr="00EA3D24">
        <w:rPr>
          <w:rFonts w:cs="Tahoma"/>
        </w:rPr>
        <w:t>(k.3) “</w:t>
      </w:r>
      <w:r w:rsidRPr="00EA3D24">
        <w:rPr>
          <w:rFonts w:cs="Tahoma"/>
          <w:u w:val="single"/>
        </w:rPr>
        <w:t>Grupo CDPQ</w:t>
      </w:r>
      <w:r w:rsidRPr="00EA3D24">
        <w:rPr>
          <w:rFonts w:cs="Tahoma"/>
        </w:rPr>
        <w:t>” significa, em conjunto, o CDPQ e suas Controladoras, Controladas e sociedades sob Controle comum; e</w:t>
      </w:r>
    </w:p>
    <w:p w14:paraId="2458463D" w14:textId="77777777" w:rsidR="003E68FF" w:rsidRPr="00EA3D24" w:rsidRDefault="003E68FF" w:rsidP="003E68FF">
      <w:pPr>
        <w:pStyle w:val="alpha4"/>
        <w:numPr>
          <w:ilvl w:val="0"/>
          <w:numId w:val="0"/>
        </w:numPr>
        <w:ind w:left="2749"/>
        <w:rPr>
          <w:rFonts w:cs="Tahoma"/>
          <w:color w:val="000000"/>
        </w:rPr>
      </w:pPr>
      <w:r w:rsidRPr="00EA3D24">
        <w:rPr>
          <w:rFonts w:cs="Tahoma"/>
        </w:rPr>
        <w:t>(k.4) “</w:t>
      </w:r>
      <w:r w:rsidRPr="00EA3D24">
        <w:rPr>
          <w:rFonts w:cs="Tahoma"/>
          <w:u w:val="single"/>
        </w:rPr>
        <w:t>Grupo Engie</w:t>
      </w:r>
      <w:r w:rsidRPr="00EA3D24">
        <w:rPr>
          <w:rFonts w:cs="Tahoma"/>
        </w:rPr>
        <w:t xml:space="preserve">”: significa, em conjunto, a Engie S.A., a EBE, a GDF, e suas respectivas Controladoras, Controladas e sociedades sob Controle comum; </w:t>
      </w:r>
    </w:p>
    <w:p w14:paraId="698B4AF4" w14:textId="77777777" w:rsidR="003E68FF" w:rsidRPr="00EA3D24" w:rsidRDefault="003E68FF" w:rsidP="003E68FF">
      <w:pPr>
        <w:pStyle w:val="alpha4"/>
        <w:rPr>
          <w:rFonts w:cs="Tahoma"/>
          <w:color w:val="000000"/>
        </w:rPr>
      </w:pPr>
      <w:bookmarkStart w:id="242" w:name="_Hlk518409843"/>
      <w:r w:rsidRPr="00EA3D24">
        <w:rPr>
          <w:rFonts w:cs="Tahoma"/>
        </w:rPr>
        <w:t>redução do capital social da Emissora e/ou da Companhia, nos termos do artigo 174 da Lei das Sociedades por Ações, efetivada sem aprovação prévia dos Debenturistas reunidos em Assembleia Geral de Debenturistas, nos termos da Cláusula 9.4 desta Escritura, exceto (i) para fins da Incorporação Reversa ou (ii) após a Incorporação Reversa, se atendidas as Condições para Distribuição (conforme definido abaixo);</w:t>
      </w:r>
    </w:p>
    <w:p w14:paraId="1FC766B5" w14:textId="77777777" w:rsidR="003E68FF" w:rsidRPr="00EA3D24" w:rsidRDefault="003E68FF" w:rsidP="003E68FF">
      <w:pPr>
        <w:pStyle w:val="alpha4"/>
        <w:rPr>
          <w:rFonts w:cs="Tahoma"/>
          <w:color w:val="000000"/>
        </w:rPr>
      </w:pPr>
      <w:r w:rsidRPr="00EA3D24">
        <w:rPr>
          <w:rFonts w:cs="Tahoma"/>
        </w:rPr>
        <w:t>resgate, recompra, amortização ou bonificação de ações de emissão da Emissora e/ou da Companhia, nos termos do artigo 45 da Lei das Sociedades por Ações;</w:t>
      </w:r>
    </w:p>
    <w:bookmarkEnd w:id="242"/>
    <w:p w14:paraId="3FBBEF17" w14:textId="77777777" w:rsidR="003E68FF" w:rsidRPr="00EA3D24" w:rsidRDefault="003E68FF" w:rsidP="003E68FF">
      <w:pPr>
        <w:pStyle w:val="alpha4"/>
        <w:rPr>
          <w:rFonts w:cs="Tahoma"/>
        </w:rPr>
      </w:pPr>
      <w:r w:rsidRPr="00EA3D24">
        <w:rPr>
          <w:rFonts w:cs="Tahoma"/>
        </w:rPr>
        <w:t>celebração de contratos de mútuo pela Emissora, na qualidade de credora, com terceiros, exceto pelo Intercompany Loan e por mútuos para as Acionistas, em qualquer valor e desde que as Condições para Distribuição (conforme definido abaixo), estiverem sendo cumpridas;</w:t>
      </w:r>
    </w:p>
    <w:p w14:paraId="27D02E2F" w14:textId="77777777" w:rsidR="003E68FF" w:rsidRPr="00EA3D24" w:rsidRDefault="003E68FF" w:rsidP="003E68FF">
      <w:pPr>
        <w:pStyle w:val="alpha4"/>
        <w:rPr>
          <w:rFonts w:cs="Tahoma"/>
        </w:rPr>
      </w:pPr>
      <w:r w:rsidRPr="00EA3D24">
        <w:rPr>
          <w:rFonts w:cs="Tahoma"/>
        </w:rPr>
        <w:t>protesto de títulos por cujo pagamento a Emissora e/ou a Companhia seja responsável e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 salvo se for validamente comprovado ao Agente Fiduciário, no prazo indicado na respectiva notificação de protesto ou no prazo de até 15 (quinze) Dias Úteis contados do respectivo protesto, o que for menor, que (i) o referido protesto foi sustado, cancelado ou objeto de medida judicial que o tenha suspendido; (ii) foi apresentada garantia em juízo, aceita pelo Poder Judiciário; ou (iii) o referido protesto foi pago;</w:t>
      </w:r>
    </w:p>
    <w:p w14:paraId="788878F8" w14:textId="77777777" w:rsidR="003E68FF" w:rsidRPr="00EA3D24" w:rsidRDefault="003E68FF" w:rsidP="003E68FF">
      <w:pPr>
        <w:pStyle w:val="alpha4"/>
        <w:rPr>
          <w:rFonts w:cs="Tahoma"/>
        </w:rPr>
      </w:pPr>
      <w:r w:rsidRPr="00EA3D24">
        <w:rPr>
          <w:rFonts w:cs="Tahoma"/>
        </w:rPr>
        <w:t>perda, extinção ou transferência das Autorizações ANP da Companhia em caráter definitivo;</w:t>
      </w:r>
    </w:p>
    <w:p w14:paraId="2695AF44" w14:textId="77777777" w:rsidR="003E68FF" w:rsidRPr="00EA3D24" w:rsidRDefault="003E68FF" w:rsidP="003E68FF">
      <w:pPr>
        <w:pStyle w:val="alpha4"/>
        <w:rPr>
          <w:rFonts w:cs="Tahoma"/>
        </w:rPr>
      </w:pPr>
      <w:r w:rsidRPr="00EA3D24">
        <w:rPr>
          <w:rFonts w:cs="Tahoma"/>
        </w:rPr>
        <w:t xml:space="preserve">ocorrência da suspensão não elidida em até 90 (noventa) dias consecutivos da data de sua determinação, declarada pela União e/ou pelo órgão ou entidade delegado pela União, do exercício da gestão dos administradores da Companhia, que resulte em um Efeito Adverso Relevante (conforme definido abaixo), em virtude de determinação nesse sentido com </w:t>
      </w:r>
      <w:r w:rsidRPr="00EA3D24">
        <w:rPr>
          <w:rFonts w:cs="Tahoma"/>
        </w:rPr>
        <w:lastRenderedPageBreak/>
        <w:t>base em legislação que passe a prever a referida hipótese no ordenamento jurídico brasileiro;</w:t>
      </w:r>
    </w:p>
    <w:p w14:paraId="57719034" w14:textId="77777777" w:rsidR="003E68FF" w:rsidRPr="00EA3D24" w:rsidRDefault="003E68FF" w:rsidP="003E68FF">
      <w:pPr>
        <w:pStyle w:val="alpha4"/>
        <w:rPr>
          <w:rFonts w:cs="Tahoma"/>
        </w:rPr>
      </w:pPr>
      <w:r w:rsidRPr="00EA3D24">
        <w:rPr>
          <w:rFonts w:cs="Tahoma"/>
        </w:rPr>
        <w:t>ocorrência de qualquer ato ou medida de qualquer autoridade governamental com o objetivo de sequestrar, controlar, expropriar, nacionalizar, desapropriar ou de qualquer modo adquirir, compulsoriamente, totalidade ou parte substancial dos ativos, bens, propriedades e/ou das ações do capital social da Emissora e/ou da Companhia;</w:t>
      </w:r>
    </w:p>
    <w:p w14:paraId="3AB60630" w14:textId="77777777" w:rsidR="003E68FF" w:rsidRPr="00EA3D24" w:rsidRDefault="003E68FF" w:rsidP="003E68FF">
      <w:pPr>
        <w:pStyle w:val="alpha4"/>
        <w:rPr>
          <w:rFonts w:cs="Tahoma"/>
        </w:rPr>
      </w:pPr>
      <w:r w:rsidRPr="00EA3D24">
        <w:rPr>
          <w:rFonts w:cs="Tahoma"/>
        </w:rPr>
        <w:t xml:space="preserve">ocorrência de qualquer ato ou medida de qualquer autoridade governamental com o objetivo de (i) liquidar, dissolver ou extinguir a Emissora e/ou a Companhia, que não esteja sendo contestado de boa-fé pela Emissora, pela Companhia e/ou pelas Acionistas Diretas, conforme aplicável, na esfera judicial ou administrativa e cujos respectivos efeitos não estejam suspensos; ou (ii) impedir a continuidade da operação dos negócios da Emissora e/ou da Companhia e que cause um Efeito Adverso Relevante (conforme abaixo definido); </w:t>
      </w:r>
    </w:p>
    <w:p w14:paraId="74183D78" w14:textId="77777777" w:rsidR="003E68FF" w:rsidRPr="00EA3D24" w:rsidRDefault="003E68FF" w:rsidP="003E68FF">
      <w:pPr>
        <w:pStyle w:val="alpha4"/>
        <w:rPr>
          <w:rFonts w:cs="Tahoma"/>
        </w:rPr>
      </w:pPr>
      <w:r w:rsidRPr="00EA3D24">
        <w:rPr>
          <w:rFonts w:cs="Tahoma"/>
        </w:rPr>
        <w:t>término, rescisão, cancelamento, invalidade, ineficácia, vencimento antecipado que possam causar um Efeito Adverso Relevante, dos Contratos Relevantes do Projeto representando mais que 20% (vinte por cento) das Receitas do Projeto, exceto se em decorrência da expiração de sua vigência, de acordo com seus termos;</w:t>
      </w:r>
    </w:p>
    <w:p w14:paraId="60FB2339" w14:textId="77777777" w:rsidR="003E68FF" w:rsidRPr="00EA3D24" w:rsidRDefault="003E68FF" w:rsidP="003E68FF">
      <w:pPr>
        <w:pStyle w:val="Body4"/>
        <w:rPr>
          <w:rFonts w:cs="Tahoma"/>
          <w:szCs w:val="20"/>
        </w:rPr>
      </w:pPr>
      <w:r w:rsidRPr="00EA3D24">
        <w:rPr>
          <w:rFonts w:cs="Tahoma"/>
          <w:szCs w:val="20"/>
        </w:rPr>
        <w:t xml:space="preserve">Para os fins desta Escritura: </w:t>
      </w:r>
    </w:p>
    <w:p w14:paraId="1D831AA6" w14:textId="77777777" w:rsidR="003E68FF" w:rsidRPr="00EA3D24" w:rsidRDefault="003E68FF" w:rsidP="003E68FF">
      <w:pPr>
        <w:pStyle w:val="Body5"/>
        <w:rPr>
          <w:rFonts w:cs="Tahoma"/>
          <w:szCs w:val="20"/>
        </w:rPr>
      </w:pPr>
      <w:r w:rsidRPr="00EA3D24">
        <w:rPr>
          <w:rFonts w:cs="Tahoma"/>
          <w:szCs w:val="20"/>
        </w:rPr>
        <w:t>“</w:t>
      </w:r>
      <w:r w:rsidRPr="00EA3D24">
        <w:rPr>
          <w:rFonts w:cs="Tahoma"/>
          <w:szCs w:val="20"/>
          <w:u w:val="single"/>
        </w:rPr>
        <w:t>Contratos Relevantes do Projeto</w:t>
      </w:r>
      <w:r w:rsidRPr="00EA3D24">
        <w:rPr>
          <w:rFonts w:cs="Tahoma"/>
          <w:szCs w:val="20"/>
        </w:rPr>
        <w:t>” são os seguintes contratos: (i) o Contrato de Serviços de Apoio Técnico ao Transporte de Gás a ser celebrado entre a Companhia e a Petrobras Transporte S.A. (“</w:t>
      </w:r>
      <w:r w:rsidRPr="00EA3D24">
        <w:rPr>
          <w:rFonts w:cs="Tahoma"/>
          <w:szCs w:val="20"/>
          <w:u w:val="single"/>
        </w:rPr>
        <w:t>Transpetro</w:t>
      </w:r>
      <w:r w:rsidRPr="00EA3D24">
        <w:rPr>
          <w:rFonts w:cs="Tahoma"/>
          <w:szCs w:val="20"/>
        </w:rPr>
        <w:t>”) (“</w:t>
      </w:r>
      <w:r w:rsidRPr="00EA3D24">
        <w:rPr>
          <w:rFonts w:cs="Tahoma"/>
          <w:szCs w:val="20"/>
          <w:u w:val="single"/>
        </w:rPr>
        <w:t>Contrato de O&amp;M</w:t>
      </w:r>
      <w:r w:rsidRPr="00EA3D24">
        <w:rPr>
          <w:rFonts w:cs="Tahoma"/>
          <w:szCs w:val="20"/>
        </w:rPr>
        <w:t>”); (ii) os contratos de transporte de gás dos gasodutos “Gasene”, “Malha NE”, “Pilar-Ipojuca”, “Urucu-Manaus”, “GAL” e “Lagoa Parda Vitória” (“</w:t>
      </w:r>
      <w:r w:rsidRPr="00EA3D24">
        <w:rPr>
          <w:rFonts w:cs="Tahoma"/>
          <w:szCs w:val="20"/>
          <w:u w:val="single"/>
        </w:rPr>
        <w:t>Contratos de Transporte de Gás</w:t>
      </w:r>
      <w:r w:rsidRPr="00EA3D24">
        <w:rPr>
          <w:rFonts w:cs="Tahoma"/>
          <w:szCs w:val="20"/>
        </w:rPr>
        <w:t>”); ou (iii) seguros de performance, garantias, outros instrumentos de liquidez ou melhoramento de crédito emitidos ou constituídos com relação às obrigações das contrapartes em qualquer Contrato Relevante do Projeto.</w:t>
      </w:r>
    </w:p>
    <w:p w14:paraId="49A21D15" w14:textId="77777777" w:rsidR="003E68FF" w:rsidRPr="00EA3D24" w:rsidRDefault="003E68FF" w:rsidP="003E68FF">
      <w:pPr>
        <w:pStyle w:val="Body5"/>
        <w:rPr>
          <w:rFonts w:cs="Tahoma"/>
          <w:szCs w:val="20"/>
        </w:rPr>
      </w:pPr>
      <w:r w:rsidRPr="00EA3D24">
        <w:rPr>
          <w:rFonts w:cs="Tahoma"/>
          <w:szCs w:val="20"/>
        </w:rPr>
        <w:t>“</w:t>
      </w:r>
      <w:r w:rsidRPr="00EA3D24">
        <w:rPr>
          <w:rFonts w:cs="Tahoma"/>
          <w:szCs w:val="20"/>
          <w:u w:val="single"/>
        </w:rPr>
        <w:t>Contratos do Projeto</w:t>
      </w:r>
      <w:r w:rsidRPr="00EA3D24">
        <w:rPr>
          <w:rFonts w:cs="Tahoma"/>
          <w:szCs w:val="20"/>
        </w:rPr>
        <w:t xml:space="preserve">” são quaisquer: (a) Contratos Relevantes do Projeto; (b) cada contrato celebrado entre a Emissora e uma afiliada (exceto pelos Empréstimos Subordinados); (c) (i) a qualquer momento após a sua celebração, cada contrato ou acordo relacionado ao desenvolvimento, aquisição, teste, propriedade, operação, manutenção, reparo, administração, gerenciamento ou uso dos gasodutos celebrado por, ou cedido à, Emissora e/ou Companhia, em cada caso, exceto pelos documentos da Emissão, do USD Facility ou dos Contratos Não Relevantes; e (ii) seguros de performance, garantias, outros instrumentos de liquidez ou melhoramento de crédito emitidos ou constituídos com relação ao disposto acima, exceto pelos </w:t>
      </w:r>
      <w:r w:rsidRPr="00EA3D24">
        <w:rPr>
          <w:rFonts w:cs="Tahoma"/>
          <w:szCs w:val="20"/>
        </w:rPr>
        <w:lastRenderedPageBreak/>
        <w:t xml:space="preserve">documentos da Emissão, do USD Facility ou dos Contratos Não Relevantes; </w:t>
      </w:r>
    </w:p>
    <w:p w14:paraId="6B42931B" w14:textId="77777777" w:rsidR="003E68FF" w:rsidRPr="00EA3D24" w:rsidRDefault="003E68FF" w:rsidP="003E68FF">
      <w:pPr>
        <w:pStyle w:val="Body5"/>
        <w:rPr>
          <w:rFonts w:cs="Tahoma"/>
          <w:szCs w:val="20"/>
        </w:rPr>
      </w:pPr>
      <w:r w:rsidRPr="00EA3D24">
        <w:rPr>
          <w:rFonts w:cs="Tahoma"/>
          <w:szCs w:val="20"/>
        </w:rPr>
        <w:t>“</w:t>
      </w:r>
      <w:r w:rsidRPr="00EA3D24">
        <w:rPr>
          <w:rFonts w:cs="Tahoma"/>
          <w:szCs w:val="20"/>
          <w:u w:val="single"/>
        </w:rPr>
        <w:t>Contratos Não Relevantes</w:t>
      </w:r>
      <w:r w:rsidRPr="00EA3D24">
        <w:rPr>
          <w:rFonts w:cs="Tahoma"/>
          <w:szCs w:val="20"/>
        </w:rPr>
        <w:t>” são (a) qualquer mandato com qualquer parte financiadora ou instrumento similar com qualquer consultor da Emissora e/ou da Companhia; (b) qualquer carta de honorários ou contrato de prestação de serviços, contratos de consultoria com relação a qualquer serviço profissional e qualquer contrato similar com consultores da Emissora e/ou da Companhia; e (c) qualquer contrato de serviços celebrado pela Emissora ou pela Companhia para a prestação de serviços para a Emissora e/ou a Companhia com obrigações de pagamento inferiores a US$1.500.000,00 (um milhão e quinhentos mil dólares), conforme conversão a ser realizada na Data de Integralização, ou seu equivalente em outras moedas, o qual deverá ser corrigido pela variação acumulada do IPCA anualmente, a partir da Data de Integralização em determinado ano-calendário;</w:t>
      </w:r>
    </w:p>
    <w:p w14:paraId="741262E6" w14:textId="77777777" w:rsidR="003E68FF" w:rsidRPr="00EA3D24" w:rsidRDefault="003E68FF" w:rsidP="003E68FF">
      <w:pPr>
        <w:pStyle w:val="Body5"/>
        <w:rPr>
          <w:rFonts w:cs="Tahoma"/>
          <w:color w:val="000000"/>
          <w:szCs w:val="20"/>
        </w:rPr>
      </w:pPr>
      <w:r w:rsidRPr="00EA3D24">
        <w:rPr>
          <w:rFonts w:cs="Tahoma"/>
          <w:szCs w:val="20"/>
        </w:rPr>
        <w:t>“</w:t>
      </w:r>
      <w:r w:rsidRPr="00EA3D24">
        <w:rPr>
          <w:rFonts w:cs="Tahoma"/>
          <w:szCs w:val="20"/>
          <w:u w:val="single"/>
        </w:rPr>
        <w:t>Receitas do Projeto</w:t>
      </w:r>
      <w:r w:rsidRPr="00EA3D24">
        <w:rPr>
          <w:rFonts w:cs="Tahoma"/>
          <w:szCs w:val="20"/>
        </w:rPr>
        <w:t xml:space="preserve">” são, para qualquer período, sem medição em duplicidade, o resultado agregado de todas as receitas da Emissora e/ou Companhia durante tal período no curso normal de seus negócios decorrentes (i) das receitas provenientes dos Contratos Relevantes do Projeto ou quaisquer outros contratos de serviço, (ii) dos montantes recebidos de seguradoras em decorrência de qualquer interrupção nos negócios ou atrasos nas operações comerciais (apenas relacionados à perdas de receitas em tal período), (iii) dos montantes recebidos de qualquer apólice de responsabilidade de terceiros (apenas na medida em que (x) a Emissora e/ou a Companhia tenha(m) efetivamente realizado pagamento(s) com relação a tal montante) e (y) tais montantes tenham sido recebidos em tal período), (iv) de qualquer pagamento recebido no âmbito dos Contratos Relevantes do Projeto ou do Contrato de Compra e Venda de Ações, (v) juros acumulados ou outras receitas provenientes dos valores disponíveis durante tal período nas Contas Vinculadas (inclusive os valores decorrentes dos Investimentos Permitidos) (conforme definido no Contrato de Cessão Fiduciária Companhia), e (vi) reembolsos de tributos; ficando estabelecido que as Receitas do Projeto devem excluir (A) montantes líquidos recebidos em decorrência de qualquer Contrato de Hedge, (B) recursos pagos com relação a qualquer seguro (exceto por interrupção de negócios, atraso nas operações comerciais ou de responsabilidade de terceiros), (C) os recursos provenientes de </w:t>
      </w:r>
      <w:r w:rsidRPr="00EA3D24">
        <w:rPr>
          <w:rFonts w:cs="Tahoma"/>
          <w:color w:val="000000"/>
          <w:szCs w:val="20"/>
        </w:rPr>
        <w:t>pagamentos de perdas e danos ou penalidades</w:t>
      </w:r>
      <w:r w:rsidRPr="00EA3D24">
        <w:rPr>
          <w:rFonts w:cs="Tahoma"/>
          <w:szCs w:val="20"/>
        </w:rPr>
        <w:t xml:space="preserve"> ou </w:t>
      </w:r>
      <w:r w:rsidRPr="00EA3D24">
        <w:rPr>
          <w:rFonts w:cs="Tahoma"/>
          <w:color w:val="000000"/>
          <w:szCs w:val="20"/>
        </w:rPr>
        <w:t>pagamentos recebidos pela Emissora e/ou pela Companhia como resultado do, ou em decorrência do, término de qualquer Contratos do Projeto, bem como</w:t>
      </w:r>
      <w:r w:rsidRPr="00EA3D24" w:rsidDel="00E231F0">
        <w:rPr>
          <w:rFonts w:cs="Tahoma"/>
          <w:szCs w:val="20"/>
        </w:rPr>
        <w:t xml:space="preserve"> </w:t>
      </w:r>
      <w:r w:rsidRPr="00EA3D24">
        <w:rPr>
          <w:rFonts w:cs="Tahoma"/>
          <w:szCs w:val="20"/>
        </w:rPr>
        <w:t xml:space="preserve">quaisquer outros montantes relacionados a indenizações nos Contratos do </w:t>
      </w:r>
      <w:r w:rsidRPr="00EA3D24">
        <w:rPr>
          <w:rFonts w:cs="Tahoma"/>
          <w:szCs w:val="20"/>
        </w:rPr>
        <w:lastRenderedPageBreak/>
        <w:t xml:space="preserve">Projeto, (D) pagamento de danos ou indenizações pagos à Companhia e/ou à Emissora no contexto de quaisquer Contratos do Projeto, (E) os montantes de contribuições de capital (incluindo qualquer Contribuição de Cura), e (F) os montantes de qualquer venda de ativos </w:t>
      </w:r>
      <w:r w:rsidRPr="00EA3D24">
        <w:rPr>
          <w:rFonts w:cs="Tahoma"/>
          <w:color w:val="000000"/>
          <w:szCs w:val="20"/>
        </w:rPr>
        <w:t>(exceto com relação à peças de reposição cujo preço de venda seja considerado despesa operacional ou de manutenção);</w:t>
      </w:r>
    </w:p>
    <w:p w14:paraId="00690792" w14:textId="77777777" w:rsidR="003E68FF" w:rsidRPr="00EA3D24" w:rsidRDefault="003E68FF" w:rsidP="003E68FF">
      <w:pPr>
        <w:pStyle w:val="alpha4"/>
        <w:rPr>
          <w:rFonts w:cs="Tahoma"/>
        </w:rPr>
      </w:pPr>
      <w:r w:rsidRPr="00EA3D24">
        <w:rPr>
          <w:rFonts w:cs="Tahoma"/>
        </w:rPr>
        <w:t>inadimplemento de obrigações materiais (1) dos Contratos Relevantes do Projeto representando no mínimo 20% (vinte por cento) das Receitas do Projeto ou (2) do Contrato de Transporte de Gás Gasene, exceto caso: (i) tal inadimplemento seja sanado no prazo de 90 (noventa) 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 do Projeto caso este seja maior; e (ii) tal inadimplemento não cause um Efeito Adverso Relevante;</w:t>
      </w:r>
    </w:p>
    <w:p w14:paraId="585422CF" w14:textId="77777777" w:rsidR="003E68FF" w:rsidRPr="00EA3D24" w:rsidRDefault="003E68FF" w:rsidP="003E68FF">
      <w:pPr>
        <w:pStyle w:val="alpha4"/>
        <w:rPr>
          <w:rFonts w:cs="Tahoma"/>
        </w:rPr>
      </w:pPr>
      <w:r w:rsidRPr="00EA3D24">
        <w:rPr>
          <w:rFonts w:cs="Tahoma"/>
        </w:rPr>
        <w:t>questionamento judicial, pela Emissora, pela Companhia e/ou pelas Acionistas Diretas, da validade, eficácia e/ou exequibilidade desta Escritura ou de qualquer dos Contratos de Garantia, bem como de quaisquer das obrigações estabelecidas por referidos instrumentos;</w:t>
      </w:r>
    </w:p>
    <w:p w14:paraId="2EC856F0" w14:textId="77777777" w:rsidR="003E68FF" w:rsidRPr="00EA3D24" w:rsidRDefault="003E68FF" w:rsidP="003E68FF">
      <w:pPr>
        <w:pStyle w:val="alpha4"/>
        <w:rPr>
          <w:rFonts w:cs="Tahoma"/>
        </w:rPr>
      </w:pPr>
      <w:r w:rsidRPr="00EA3D24">
        <w:rPr>
          <w:rFonts w:cs="Tahoma"/>
        </w:rPr>
        <w:t>não ocorra a Incorporação Reversa (conforme definido abaixo) no prazo de 18 (dezoito) meses contados da Data de Integralização;</w:t>
      </w:r>
    </w:p>
    <w:p w14:paraId="56BC0117" w14:textId="77777777" w:rsidR="003E68FF" w:rsidRPr="00EA3D24" w:rsidRDefault="003E68FF" w:rsidP="003E68FF">
      <w:pPr>
        <w:pStyle w:val="alpha4"/>
        <w:rPr>
          <w:rFonts w:cs="Tahoma"/>
        </w:rPr>
      </w:pPr>
      <w:r w:rsidRPr="00EA3D24">
        <w:rPr>
          <w:rFonts w:cs="Tahoma"/>
        </w:rPr>
        <w:t>até a ocorrência da Incorporação Reversa, (i) pedido de recuperação judicial ou pedido de qualquer procedimento análogo que venha a ser criado por lei, formulado pelas Acionistas Diretas, independentemente de deferimento do processamento da recuperação ou de sua concessão pelo juiz competente, ou extrajudicial, independentemente de ter sido requerida ou obtida homologação judicial de referido plano, formulado pelas Acionistas Diretas; (ii) pedido de autofalência formulado pelas Acionistas Diretas; (iii) realização pelas Acionistas Diretas de qualquer procedimento análogo que caracterize estado de insolvência; (iv) pedido de falência contra as Acionistas Diretas formulado por terceiros, salvo se elidido no prazo legal aplicável para apresentação das medidas judiciais ou administrativas cabíveis para elidir ou extinguir o respectivo requerimento, o que for menor; ou (iv) liquidação, dissolução ou extinção das Acionistas Diretas (qualquer dos casos, um “</w:t>
      </w:r>
      <w:r w:rsidRPr="00EA3D24">
        <w:rPr>
          <w:rFonts w:cs="Tahoma"/>
          <w:u w:val="single"/>
        </w:rPr>
        <w:t>Procedimento de Insolvência</w:t>
      </w:r>
      <w:r w:rsidRPr="00EA3D24">
        <w:rPr>
          <w:rFonts w:cs="Tahoma"/>
        </w:rPr>
        <w:t>”);</w:t>
      </w:r>
    </w:p>
    <w:p w14:paraId="0582A946" w14:textId="77777777" w:rsidR="003E68FF" w:rsidRPr="00EA3D24" w:rsidRDefault="003E68FF" w:rsidP="003E68FF">
      <w:pPr>
        <w:pStyle w:val="alpha4"/>
        <w:rPr>
          <w:rFonts w:cs="Tahoma"/>
        </w:rPr>
      </w:pPr>
      <w:r w:rsidRPr="00EA3D24">
        <w:rPr>
          <w:rFonts w:cs="Tahoma"/>
        </w:rPr>
        <w:t xml:space="preserve">após a ocorrência da Incorporação Reversa, caso exista um Procedimento de Insolvência em relação às Acionistas Diretas; sendo que nessas hipóteses o Evento de Inadimplemento somente terá ocorrido se, a critério dos Debenturistas, tal Procedimento de Insolvência afete a validade, eficácia e/ou exequibilidade do Contrato de Alienação Fiduciária de Ações Companhia, sendo que apenas no caso de Procedimento de Insolvência descrito no item 6.1.2(x)(iv) haverá um prazo de até 25 (vinte e cinco) dias para que tal Procedimento de Insolvência seja elidido ou extinto; e </w:t>
      </w:r>
    </w:p>
    <w:p w14:paraId="00A494B6" w14:textId="77777777" w:rsidR="003E68FF" w:rsidRPr="00EA3D24" w:rsidRDefault="003E68FF" w:rsidP="003E68FF">
      <w:pPr>
        <w:pStyle w:val="alpha4"/>
        <w:rPr>
          <w:rFonts w:cs="Tahoma"/>
        </w:rPr>
      </w:pPr>
      <w:r w:rsidRPr="00EA3D24">
        <w:rPr>
          <w:rFonts w:cs="Tahoma"/>
        </w:rPr>
        <w:lastRenderedPageBreak/>
        <w:t>Até a ocorrência da Incorporação Reversa, caso seja proferida uma decisão em qualquer instância, cujos respectivos efeitos (i) não sejam suspensos no prazo de até 60 (sessenta) dias da publicação da referida decisão, (ii) afetem a legalidade, validade e/ou eficácia da Aquisição, após a Data de Conclusão da Aquisição, e (iii) causem um Efeito Adverso Relevante. Ou, após a ocorrência da Incorporação Reversa, caso seja proferida por qualquer decisão em qualquer instância, cujos respectivos efeitos não sejam suspensos ou alterados no prazo de até 60 (sessenta) dias da publicação da decisão, determinando a efetiva devolução das Ações TAG pela Emissora ou pelos Acionistas (conforme o caso) à Petrobras.</w:t>
      </w:r>
    </w:p>
    <w:p w14:paraId="44E9B906" w14:textId="77777777" w:rsidR="003E68FF" w:rsidRPr="00EA3D24" w:rsidRDefault="003E68FF" w:rsidP="003E68FF">
      <w:pPr>
        <w:pStyle w:val="Level2"/>
        <w:numPr>
          <w:ilvl w:val="1"/>
          <w:numId w:val="1"/>
        </w:numPr>
        <w:rPr>
          <w:rFonts w:cs="Tahoma"/>
          <w:szCs w:val="20"/>
        </w:rPr>
      </w:pPr>
      <w:bookmarkStart w:id="243" w:name="_DV_C350"/>
      <w:bookmarkEnd w:id="233"/>
      <w:bookmarkEnd w:id="234"/>
      <w:bookmarkEnd w:id="235"/>
      <w:r w:rsidRPr="00EA3D24">
        <w:rPr>
          <w:rFonts w:cs="Tahoma"/>
          <w:szCs w:val="20"/>
        </w:rPr>
        <w:t>A ocorrência de qualquer um dos Eventos de Inadimplemento descritos na Cláusula 6.1.1 acima acarretará o vencimento antecipado automático das obrigações decorrentes das Debêntures, aplicando-se o disposto na Cláusula 6.4 abaixo, independentemente de aviso ou notificação, judicial ou extrajudicial, devendo o Agente Fiduciário, no entanto, enviar à Emissora e à Companhia comunicação escrita informando tal acontecimento, em até 1 (um) Dia Útil, contado da sua ciência acerca da ocorrência dos eventos descritos na Cláusula 6.1.1 acima.</w:t>
      </w:r>
      <w:bookmarkEnd w:id="243"/>
    </w:p>
    <w:p w14:paraId="556BE9C8" w14:textId="77777777" w:rsidR="003E68FF" w:rsidRPr="00EA3D24" w:rsidRDefault="003E68FF" w:rsidP="003E68FF">
      <w:pPr>
        <w:pStyle w:val="Level2"/>
        <w:numPr>
          <w:ilvl w:val="1"/>
          <w:numId w:val="1"/>
        </w:numPr>
        <w:rPr>
          <w:rFonts w:cs="Tahoma"/>
          <w:szCs w:val="20"/>
        </w:rPr>
      </w:pPr>
      <w:r w:rsidRPr="00EA3D24">
        <w:rPr>
          <w:rFonts w:cs="Tahoma"/>
          <w:szCs w:val="20"/>
        </w:rPr>
        <w:t xml:space="preserve">Na ocorrência de qualquer um dos Eventos de Inadimplemento descritos na Cláusula 6.1.2 acima, o Agente Fiduciário deverá convocar, em até 1 (um) Dia Útil contado da data em que tomar conhecimento do evento, uma Assembleia Geral de Debenturistas para deliberar sobre a eventual não declaração do vencimento antecipado das obrigações decorrentes das Debêntures. </w:t>
      </w:r>
    </w:p>
    <w:p w14:paraId="27F4715A" w14:textId="77777777" w:rsidR="003E68FF" w:rsidRPr="00EA3D24" w:rsidRDefault="003E68FF" w:rsidP="003E68FF">
      <w:pPr>
        <w:pStyle w:val="Level3"/>
        <w:numPr>
          <w:ilvl w:val="2"/>
          <w:numId w:val="1"/>
        </w:numPr>
        <w:rPr>
          <w:rFonts w:cs="Tahoma"/>
          <w:szCs w:val="20"/>
        </w:rPr>
      </w:pPr>
      <w:r w:rsidRPr="00EA3D24">
        <w:rPr>
          <w:rFonts w:cs="Tahoma"/>
          <w:szCs w:val="20"/>
        </w:rPr>
        <w:t xml:space="preserve">Na Assembleia Geral de Debenturistas mencionada na Cláusula 6.3, que será instalada de acordo com os procedimentos e quórum previstos na Cláusula 9 desta Escritura, os Debenturistas poderão optar por não declarar antecipadamente vencidas as obrigações decorrentes das Debêntures, caso aprovado por deliberação de Debenturistas que representem mais de 2/3 (dois terços) das Debêntures em Circulação em primeira ou segunda convocação, caso em que o Agente Fiduciário não deverá declarar o vencimento antecipado de todas as obrigações decorrentes das Debêntures. </w:t>
      </w:r>
    </w:p>
    <w:p w14:paraId="67AD5F69" w14:textId="77777777" w:rsidR="003E68FF" w:rsidRPr="00EA3D24" w:rsidRDefault="003E68FF" w:rsidP="003E68FF">
      <w:pPr>
        <w:pStyle w:val="Level3"/>
        <w:numPr>
          <w:ilvl w:val="2"/>
          <w:numId w:val="1"/>
        </w:numPr>
        <w:rPr>
          <w:rFonts w:cs="Tahoma"/>
          <w:szCs w:val="20"/>
        </w:rPr>
      </w:pPr>
      <w:bookmarkStart w:id="244" w:name="_Ref273619664"/>
      <w:r w:rsidRPr="00EA3D24">
        <w:rPr>
          <w:rFonts w:cs="Tahoma"/>
          <w:szCs w:val="20"/>
        </w:rPr>
        <w:t xml:space="preserve">Observado o disposto na Cláusula 9.4 abaixo, na hipótese: (i) da não obtenção de quórum de instalação, em segunda convocação, da Assembleia Geral de Debenturistas mencionada na Cláusula 6.3 acima; (ii) de não ser aprovado o exercício da faculdade prevista na Cláusula 6.3 acima, de acordo com o quórum previsto na Cláusula 6.3.1 acima, em primeira ou segunda convocação; ou (iii) em caso de suspensão dos trabalhos para deliberação em data posterior; o Agente Fiduciário deverá declarar o vencimento antecipado das obrigações decorrentes das Debêntures. </w:t>
      </w:r>
    </w:p>
    <w:p w14:paraId="0132378F" w14:textId="77777777" w:rsidR="003E68FF" w:rsidRPr="00EA3D24" w:rsidRDefault="003E68FF" w:rsidP="003E68FF">
      <w:pPr>
        <w:pStyle w:val="Level2"/>
        <w:numPr>
          <w:ilvl w:val="1"/>
          <w:numId w:val="1"/>
        </w:numPr>
        <w:rPr>
          <w:rFonts w:cs="Tahoma"/>
          <w:szCs w:val="20"/>
        </w:rPr>
      </w:pPr>
      <w:r w:rsidRPr="00EA3D24">
        <w:rPr>
          <w:rFonts w:cs="Tahoma"/>
          <w:szCs w:val="20"/>
        </w:rPr>
        <w:t>Em caso de declaração do vencimento antecipado das obrigações decorrentes das Debêntures, o Agente Fiduciário deverá enviar, em até 1 (um) Dia Útil, comunicação com aviso de recebimento à Emissora (“</w:t>
      </w:r>
      <w:r w:rsidRPr="00EA3D24">
        <w:rPr>
          <w:rFonts w:cs="Tahoma"/>
          <w:szCs w:val="20"/>
          <w:u w:val="single"/>
        </w:rPr>
        <w:t>Comunicação de Vencimento Antecipado</w:t>
      </w:r>
      <w:r w:rsidRPr="00EA3D24">
        <w:rPr>
          <w:rFonts w:cs="Tahoma"/>
          <w:szCs w:val="20"/>
        </w:rPr>
        <w:t xml:space="preserve">”), com cópia para o Banco Liquidante e, em função do USD Facility, para o Agente dos Credores, informando tal evento, para que a Emissora, no prazo de até 3 (três) Dias Úteis a contar da data de recebimento da Comunicação de Vencimento Antecipado, efetue o pagamento do valor correspondente ao respectivo Valor Nominal Unitário (ou ao saldo do respectivo Valor Nominal Unitário, conforme o caso), acrescido da Remuneração devida até a data do efetivo </w:t>
      </w:r>
      <w:r w:rsidRPr="00EA3D24">
        <w:rPr>
          <w:rFonts w:cs="Tahoma"/>
          <w:szCs w:val="20"/>
        </w:rPr>
        <w:lastRenderedPageBreak/>
        <w:t>pagamento, acrescido, ainda, de Encargos Moratórios, se for o caso, fora do âmbito da B3, nos termos desta Escritura.</w:t>
      </w:r>
    </w:p>
    <w:p w14:paraId="7E8A1873" w14:textId="77777777" w:rsidR="003E68FF" w:rsidRPr="00EA3D24" w:rsidRDefault="003E68FF" w:rsidP="003E68FF">
      <w:pPr>
        <w:pStyle w:val="Level2"/>
        <w:numPr>
          <w:ilvl w:val="1"/>
          <w:numId w:val="1"/>
        </w:numPr>
        <w:rPr>
          <w:rFonts w:cs="Tahoma"/>
          <w:szCs w:val="20"/>
        </w:rPr>
      </w:pPr>
      <w:r w:rsidRPr="00EA3D24">
        <w:rPr>
          <w:rFonts w:cs="Tahoma"/>
          <w:szCs w:val="20"/>
        </w:rPr>
        <w:t>Uma vez vencidas antecipadamente as Debêntures, nos termos desta Cláusula 6, o Agente Fiduciário deverá comunicar imediatamente a B3, informando o vencimento antecipado, cujos procedimentos, em relação às Debentures custodiadas eletronicamente na B3, seguirão o descrito no Manual de Operações da B3.</w:t>
      </w:r>
    </w:p>
    <w:p w14:paraId="12D8FA21" w14:textId="77777777" w:rsidR="003E68FF" w:rsidRPr="00EA3D24" w:rsidRDefault="003E68FF" w:rsidP="003E68FF">
      <w:pPr>
        <w:pStyle w:val="Level2"/>
        <w:numPr>
          <w:ilvl w:val="1"/>
          <w:numId w:val="1"/>
        </w:numPr>
        <w:rPr>
          <w:rFonts w:cs="Tahoma"/>
          <w:szCs w:val="20"/>
        </w:rPr>
      </w:pPr>
      <w:r w:rsidRPr="00EA3D24">
        <w:rPr>
          <w:rFonts w:cs="Tahoma"/>
          <w:szCs w:val="20"/>
        </w:rPr>
        <w:t>Para</w:t>
      </w:r>
      <w:r w:rsidRPr="00EA3D24">
        <w:rPr>
          <w:rFonts w:eastAsia="Arial Unicode MS" w:cs="Tahoma"/>
          <w:szCs w:val="20"/>
        </w:rPr>
        <w:t xml:space="preserve"> fins desta Escritura, “</w:t>
      </w:r>
      <w:r w:rsidRPr="00EA3D24">
        <w:rPr>
          <w:rFonts w:eastAsia="Arial Unicode MS" w:cs="Tahoma"/>
          <w:szCs w:val="20"/>
          <w:u w:val="single"/>
        </w:rPr>
        <w:t>Efeito Adverso Relevante</w:t>
      </w:r>
      <w:r w:rsidRPr="00EA3D24">
        <w:rPr>
          <w:rFonts w:eastAsia="Arial Unicode MS" w:cs="Tahoma"/>
          <w:szCs w:val="20"/>
        </w:rPr>
        <w:t xml:space="preserve">”: (i) até a Data de Conclusão da Aquisição, </w:t>
      </w:r>
      <w:r w:rsidRPr="00EA3D24">
        <w:rPr>
          <w:rFonts w:cs="Tahoma"/>
          <w:szCs w:val="20"/>
        </w:rPr>
        <w:t>significa qualquer evento, circunstância, efeito, mudança ou Perda,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Petrobras de (i) consumar a Aquisição ou quaisquer das transações previstas no Contrato de Compra e Venda de Ações ou (ii) desempenhar quaisquer de suas obrigações previstas no Contrato de Compra e Venda de Ações, sendo certo que, nas hipóteses (x) e (y)(ii) previstas acima, o Efeito Adverso Relevante terá ocorrido se envolver uma Perda, ou série de Perdas da mesma natureza, para a Companhia, em valor igual ou superior a 7,5% (sete vírgula cinco por cento) da contraprestação total a ser paga à Petrobras sob o Contrato de Compra e Venda de Ações. Não serão considerados, para fins da presente definição, todo e qualquer evento, efeito ou mudança atribuída a, ou decorrente de, uma ou mais das seguintes circunstâncias: (a) prática de todo e qualquer ato pela Companhia ou seus administradores de acordo com os termos do Contrato de Compra e Venda de Ações; (b) qualquer ato ou omissão, ou quaisquer outras mudanças ou eventos ocorridos na condução dos negócios da Companhia de maneira consistente com (b.1) as práticas passadas, desde que tais práticas estejam de acordo com a lei aplicável em todos os aspectos relevantes; (b.2) as disposições do seu estatuto social; e (b.3) as deliberações dos órgãos sociais da Companhia anteriores à data de assinatura do Contrato de Compra e Venda de Ações com os quais a Petrobras tenha prévia e expressamente consentido; (c) alterações exigidas nas práticas contábeis (ou em suas interpretações) aplicáveis à Companhia; (d) anúncio da assinatura do Contrato de Compra e Venda de Ações, da Aquisição e demais contratos relacionados, e consumação dos atos neles previstos; (e) atos ou fatos que tenham sido divulgados pela Petrobras à Emissora; (f) início ou continuação de um desastre natural, guerra, mobilizações sociais, agitações políticas, atos de terrorismo (ou situações similares) ou outro evento de força maior; e/ou (g) mudanças nas leis (que não seja uma mudança de lei que imponha, no que se refere a assuntos regulatórios, restrições adversas, relevantes e desproporcionais aos negócios da Companhia considerando-se, de forma objetiva, os demais participantes do negócio de transporte de gás natural no Brasil; com exceção (a) da sanção do Projeto de Lei nº 6.407, de 24 de setembro de 2013, em tramitação no Congresso Nacional (“</w:t>
      </w:r>
      <w:r w:rsidRPr="00EA3D24">
        <w:rPr>
          <w:rFonts w:cs="Tahoma"/>
          <w:szCs w:val="20"/>
          <w:u w:val="single"/>
        </w:rPr>
        <w:t>PL Gás para Crescer</w:t>
      </w:r>
      <w:r w:rsidRPr="00EA3D24">
        <w:rPr>
          <w:rFonts w:cs="Tahoma"/>
          <w:szCs w:val="20"/>
        </w:rPr>
        <w:t>”); ou (b) de uma mudança de lei que, em relação aos impactos financeiros líquidos para a Companhia decorrentes de alterações regulatórias que modificam os pilares e as diretrizes do mercado de transporte de gás natural, seja substancialmente equivalente àquelas previstas no PL Gás para Crescer) e/ou em sua interpretação atual</w:t>
      </w:r>
      <w:r w:rsidRPr="00EA3D24">
        <w:rPr>
          <w:rFonts w:eastAsia="Arial Unicode MS" w:cs="Tahoma"/>
          <w:szCs w:val="20"/>
        </w:rPr>
        <w:t>; e (ii) após a Data de Conclusão da Aquisição, significa</w:t>
      </w:r>
      <w:r w:rsidRPr="00EA3D24">
        <w:rPr>
          <w:rFonts w:cs="Tahoma"/>
          <w:szCs w:val="20"/>
        </w:rPr>
        <w:t xml:space="preserve"> qualquer mudança adversa relevante</w:t>
      </w:r>
      <w:r w:rsidRPr="00EA3D24">
        <w:rPr>
          <w:rFonts w:eastAsia="Arial Unicode MS" w:cs="Tahoma"/>
          <w:szCs w:val="20"/>
        </w:rPr>
        <w:t xml:space="preserve"> (i) </w:t>
      </w:r>
      <w:r w:rsidRPr="00EA3D24">
        <w:rPr>
          <w:rFonts w:cs="Tahoma"/>
          <w:szCs w:val="20"/>
        </w:rPr>
        <w:t xml:space="preserve">nas atividades, operações, ativos ou nas condições financeiras da Emissora e/ou da Companhia e suas subsidiárias consideradas como um todo; (ii) que afete os direitos e prerrogativas dos Debenturistas, do Agente Fiduciário e do Agente de Garantias Local, estabelecidos na presente Escritura e/ou nos Contratos de Garantia; (iii) que possa afetar a capacidade da Emissora e/ou da Companhia de cumprir com as obrigações previstas </w:t>
      </w:r>
      <w:r w:rsidRPr="00EA3D24">
        <w:rPr>
          <w:rFonts w:cs="Tahoma"/>
          <w:szCs w:val="20"/>
        </w:rPr>
        <w:lastRenderedPageBreak/>
        <w:t>nesta Escritura e nos Contratos de Garantia</w:t>
      </w:r>
      <w:r w:rsidRPr="00EA3D24">
        <w:rPr>
          <w:rFonts w:eastAsia="Arial Unicode MS" w:cs="Tahoma"/>
          <w:szCs w:val="20"/>
        </w:rPr>
        <w:t xml:space="preserve">; (iv) que afete a validade, exequibilidade, prioridade ou aperfeiçoamento dos ônus constituídos sobre parcela ou totalidade das </w:t>
      </w:r>
      <w:r w:rsidRPr="00EA3D24">
        <w:rPr>
          <w:rFonts w:cs="Tahoma"/>
          <w:szCs w:val="20"/>
        </w:rPr>
        <w:t>Garantias e/ou da Fiança Corporativa; ou (v) que afete a validade ou exequibilidade de qualquer previsão material estabelecida na presente Escritura e/ou nos Contratos de Garantia</w:t>
      </w:r>
      <w:r w:rsidRPr="00EA3D24">
        <w:rPr>
          <w:rFonts w:eastAsia="Arial Unicode MS" w:cs="Tahoma"/>
          <w:szCs w:val="20"/>
        </w:rPr>
        <w:t xml:space="preserve">. Para fins desta cláusula, “Perda” significa </w:t>
      </w:r>
      <w:r w:rsidRPr="00EA3D24">
        <w:rPr>
          <w:rFonts w:cs="Tahoma"/>
          <w:szCs w:val="20"/>
        </w:rPr>
        <w:t>prejuízos, perdas, passivos, multas, penalidades e despesas (incluindo honorários razoáveis de advogados e custas judiciais relacionadas a qualquer ação judicial, seja envolvendo ação de terceiro ou ação somente entre as partes do Contrato de Compra e Venda de Ações), desde que tal perda resulte em efetivo desembolso financeiro por uma parte que tenha direito a qualquer das indenizações previstas no Contrato de Compra e Venda de Ações, incluindo lucros cessantes (entendido como o decréscimo de resultado líquido da Companhia advindo de uma redução de tarifas de saída, entrada, capacidade e movimentação nos termos de cada Contrato de Transporte de Gás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apresentada por terceiro, incluindo autoridades governamentais, que possa vir a constituir uma Perda (“</w:t>
      </w:r>
      <w:r w:rsidRPr="00EA3D24">
        <w:rPr>
          <w:rFonts w:cs="Tahoma"/>
          <w:szCs w:val="20"/>
          <w:u w:val="single"/>
        </w:rPr>
        <w:t>Demanda de Terceiro</w:t>
      </w:r>
      <w:r w:rsidRPr="00EA3D24">
        <w:rPr>
          <w:rFonts w:cs="Tahoma"/>
          <w:szCs w:val="20"/>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 serão considerados como “</w:t>
      </w:r>
      <w:r w:rsidRPr="00EA3D24">
        <w:rPr>
          <w:rFonts w:cs="Tahoma"/>
          <w:szCs w:val="20"/>
          <w:u w:val="single"/>
        </w:rPr>
        <w:t>Perda</w:t>
      </w:r>
      <w:r w:rsidRPr="00EA3D24">
        <w:rPr>
          <w:rFonts w:cs="Tahoma"/>
          <w:szCs w:val="20"/>
        </w:rPr>
        <w:t>”.</w:t>
      </w:r>
    </w:p>
    <w:p w14:paraId="290076DE" w14:textId="77777777" w:rsidR="003E68FF" w:rsidRPr="00EA3D24" w:rsidRDefault="003E68FF" w:rsidP="003E68FF">
      <w:pPr>
        <w:pStyle w:val="Level2"/>
        <w:numPr>
          <w:ilvl w:val="1"/>
          <w:numId w:val="1"/>
        </w:numPr>
        <w:rPr>
          <w:rFonts w:eastAsia="Arial Unicode MS" w:cs="Tahoma"/>
          <w:szCs w:val="20"/>
        </w:rPr>
      </w:pPr>
      <w:r w:rsidRPr="00EA3D24">
        <w:rPr>
          <w:rFonts w:eastAsia="Arial Unicode MS" w:cs="Tahoma"/>
          <w:szCs w:val="20"/>
        </w:rPr>
        <w:t>Para fins das Cláusulas 6.1 e 6.2 acima, “aprovação prévia” dos Debenturistas significa aprovação, em primeira convocação, por Debenturistas que representem, pelo menos, a maioria absoluta das Debêntures em Circulação, e, em segunda convocação, por Debenturistas que representem, no mínimo, a maioria simples dos titulares de Debêntures em Circulação presentes na referida Assembleia Geral.</w:t>
      </w:r>
    </w:p>
    <w:p w14:paraId="11DCE2F1" w14:textId="77777777" w:rsidR="003E68FF" w:rsidRPr="00EA3D24" w:rsidRDefault="003E68FF" w:rsidP="003E68FF">
      <w:pPr>
        <w:pStyle w:val="Level1"/>
        <w:numPr>
          <w:ilvl w:val="0"/>
          <w:numId w:val="1"/>
        </w:numPr>
        <w:rPr>
          <w:rFonts w:cs="Tahoma"/>
          <w:b/>
          <w:szCs w:val="20"/>
        </w:rPr>
      </w:pPr>
      <w:bookmarkStart w:id="245" w:name="_DV_M250"/>
      <w:bookmarkStart w:id="246" w:name="_DV_M251"/>
      <w:bookmarkStart w:id="247" w:name="_DV_M252"/>
      <w:bookmarkStart w:id="248" w:name="_DV_M253"/>
      <w:bookmarkStart w:id="249" w:name="_DV_M254"/>
      <w:bookmarkStart w:id="250" w:name="_DV_M255"/>
      <w:bookmarkStart w:id="251" w:name="_DV_M256"/>
      <w:bookmarkStart w:id="252" w:name="_DV_M257"/>
      <w:bookmarkStart w:id="253" w:name="_DV_M258"/>
      <w:bookmarkStart w:id="254" w:name="_DV_M259"/>
      <w:bookmarkStart w:id="255" w:name="_DV_M260"/>
      <w:bookmarkStart w:id="256" w:name="_DV_M261"/>
      <w:bookmarkStart w:id="257" w:name="_DV_M262"/>
      <w:bookmarkStart w:id="258" w:name="_DV_M263"/>
      <w:bookmarkStart w:id="259" w:name="_DV_M264"/>
      <w:bookmarkStart w:id="260" w:name="_DV_M265"/>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Toc499990368"/>
      <w:bookmarkStart w:id="270" w:name="_Toc341276386"/>
      <w:bookmarkStart w:id="271" w:name="_Toc47409986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EA3D24">
        <w:rPr>
          <w:rFonts w:cs="Tahoma"/>
          <w:b/>
          <w:szCs w:val="20"/>
        </w:rPr>
        <w:t xml:space="preserve">OBRIGAÇÕES ADICIONAIS DA </w:t>
      </w:r>
      <w:bookmarkStart w:id="272" w:name="_DV_M274"/>
      <w:bookmarkEnd w:id="269"/>
      <w:bookmarkEnd w:id="272"/>
      <w:r w:rsidRPr="00EA3D24">
        <w:rPr>
          <w:rFonts w:cs="Tahoma"/>
          <w:b/>
          <w:szCs w:val="20"/>
        </w:rPr>
        <w:t>EMISSORA</w:t>
      </w:r>
      <w:bookmarkEnd w:id="270"/>
      <w:bookmarkEnd w:id="271"/>
      <w:r w:rsidRPr="00EA3D24">
        <w:rPr>
          <w:rFonts w:cs="Tahoma"/>
          <w:b/>
          <w:szCs w:val="20"/>
        </w:rPr>
        <w:t xml:space="preserve"> </w:t>
      </w:r>
    </w:p>
    <w:p w14:paraId="61FAE52E" w14:textId="77777777" w:rsidR="003E68FF" w:rsidRPr="00EA3D24" w:rsidRDefault="003E68FF" w:rsidP="003E68FF">
      <w:pPr>
        <w:pStyle w:val="Level2"/>
        <w:numPr>
          <w:ilvl w:val="1"/>
          <w:numId w:val="1"/>
        </w:numPr>
        <w:rPr>
          <w:rFonts w:cs="Tahoma"/>
          <w:szCs w:val="20"/>
        </w:rPr>
      </w:pPr>
      <w:r w:rsidRPr="00EA3D24">
        <w:rPr>
          <w:rFonts w:cs="Tahoma"/>
          <w:szCs w:val="20"/>
        </w:rPr>
        <w:t>Observadas as demais obrigações previstas nesta Escritura, enquanto o saldo devedor das Debêntures não for integralmente pago, a Emissora se obriga, ainda, a:</w:t>
      </w:r>
    </w:p>
    <w:p w14:paraId="7137074D" w14:textId="77777777" w:rsidR="003E68FF" w:rsidRPr="00EA3D24" w:rsidRDefault="003E68FF" w:rsidP="003E68FF">
      <w:pPr>
        <w:pStyle w:val="roman3"/>
        <w:numPr>
          <w:ilvl w:val="0"/>
          <w:numId w:val="3"/>
        </w:numPr>
        <w:rPr>
          <w:rFonts w:cs="Tahoma"/>
        </w:rPr>
      </w:pPr>
      <w:r w:rsidRPr="00EA3D24">
        <w:rPr>
          <w:rFonts w:cs="Tahoma"/>
        </w:rPr>
        <w:t xml:space="preserve">fornecer ao Agente Fiduciário: </w:t>
      </w:r>
    </w:p>
    <w:p w14:paraId="671FFCE5" w14:textId="77777777" w:rsidR="003E68FF" w:rsidRPr="00EA3D24" w:rsidRDefault="003E68FF" w:rsidP="00492326">
      <w:pPr>
        <w:pStyle w:val="alpha4"/>
        <w:numPr>
          <w:ilvl w:val="0"/>
          <w:numId w:val="57"/>
        </w:numPr>
        <w:rPr>
          <w:rFonts w:cs="Tahoma"/>
        </w:rPr>
      </w:pPr>
      <w:r w:rsidRPr="00EA3D24">
        <w:rPr>
          <w:rFonts w:cs="Tahoma"/>
        </w:rPr>
        <w:t xml:space="preserve">dentro de, no máximo, 90 (noventa) dias 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(ii) declaração assinada pelo(s) diretor(es) estatutário(s) atestando (1) que permanecem válidas as disposições contidas nesta Escritura; (2) a não ocorrência de qualquer das hipóteses de vencimento antecipado previstas na </w:t>
      </w:r>
      <w:r w:rsidRPr="00EA3D24">
        <w:rPr>
          <w:rFonts w:cs="Tahoma"/>
        </w:rPr>
        <w:lastRenderedPageBreak/>
        <w:t xml:space="preserve">Cláusula 6 e inexistência de descumprimento de suas obrigações perante os Debenturistas; (3) que não foram praticados atos em desacordo com o estatuto social e com esta Escritura; (4) cumprimento de obrigação de manutenção de departamento de Debenturistas; e (5) que os seus bens foram mantidos devidamente segurados, conforme previsto na alínea (d) do inciso (xxvii) abaixo; </w:t>
      </w:r>
    </w:p>
    <w:p w14:paraId="5135DAFF" w14:textId="77777777" w:rsidR="003E68FF" w:rsidRPr="00EA3D24" w:rsidRDefault="003E68FF" w:rsidP="003E68FF">
      <w:pPr>
        <w:pStyle w:val="alpha4"/>
        <w:rPr>
          <w:rFonts w:cs="Tahoma"/>
        </w:rPr>
      </w:pPr>
      <w:r w:rsidRPr="00EA3D24">
        <w:rPr>
          <w:rFonts w:cs="Tahoma"/>
        </w:rPr>
        <w:t>em até 90 (noventa) dias após o término de cada exercício social, seu orçamento anual;</w:t>
      </w:r>
    </w:p>
    <w:p w14:paraId="1A1F4181" w14:textId="77777777" w:rsidR="003E68FF" w:rsidRPr="00EA3D24" w:rsidRDefault="003E68FF" w:rsidP="003E68FF">
      <w:pPr>
        <w:pStyle w:val="alpha4"/>
        <w:rPr>
          <w:rFonts w:cs="Tahoma"/>
        </w:rPr>
      </w:pPr>
      <w:r w:rsidRPr="00EA3D24">
        <w:rPr>
          <w:rFonts w:cs="Tahoma"/>
        </w:rPr>
        <w:t xml:space="preserve">em até 15 (quinze) dias contados do término de cada mês em que ocorrer uma Data da Verificação ICSD, o cálculo do Índice de Cobertura do Serviço da Dívida, acompanhado da memória do cálculo preparada pela Emissora, contendo todas as rubricas necessárias para a obtenção do referido índice; </w:t>
      </w:r>
    </w:p>
    <w:p w14:paraId="3C20B5AD" w14:textId="77777777" w:rsidR="003E68FF" w:rsidRPr="00EA3D24" w:rsidRDefault="003E68FF" w:rsidP="003E68FF">
      <w:pPr>
        <w:pStyle w:val="alpha4"/>
        <w:rPr>
          <w:rFonts w:cs="Tahoma"/>
        </w:rPr>
      </w:pPr>
      <w:r w:rsidRPr="00EA3D24">
        <w:rPr>
          <w:rFonts w:cs="Tahoma"/>
        </w:rPr>
        <w:t xml:space="preserve">em até 90 (noventa) dias contados do término de cada mês em que ocorrer uma Data da Verificação Alavancagem, o cálculo do Índice de Alavancagem Líquida, acompanhado da memória do cálculo preparada pela Emissora, contendo todas as rubricas necessárias para a obtenção do referido índice; </w:t>
      </w:r>
    </w:p>
    <w:p w14:paraId="4DE67015" w14:textId="77777777" w:rsidR="003E68FF" w:rsidRPr="00EA3D24" w:rsidRDefault="003E68FF" w:rsidP="003E68FF">
      <w:pPr>
        <w:pStyle w:val="alpha4"/>
        <w:rPr>
          <w:rFonts w:cs="Tahoma"/>
        </w:rPr>
      </w:pPr>
      <w:r w:rsidRPr="00EA3D24">
        <w:rPr>
          <w:rFonts w:cs="Tahoma"/>
        </w:rPr>
        <w:t>os Avisos aos Debenturistas, fatos relevantes e atas de assembleias que de alguma forma envolvam interesses dos Debenturistas em até 5 (cinco) Dias Úteis da data em que forem realizados;</w:t>
      </w:r>
    </w:p>
    <w:p w14:paraId="1C66C559" w14:textId="77777777" w:rsidR="003E68FF" w:rsidRPr="00EA3D24" w:rsidRDefault="003E68FF" w:rsidP="003E68FF">
      <w:pPr>
        <w:pStyle w:val="alpha4"/>
        <w:rPr>
          <w:rFonts w:cs="Tahoma"/>
        </w:rPr>
      </w:pPr>
      <w:r w:rsidRPr="00EA3D24">
        <w:rPr>
          <w:rFonts w:cs="Tahoma"/>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583, de 20 de dezembro de 2016, conforme alterada (“</w:t>
      </w:r>
      <w:r w:rsidRPr="00EA3D24">
        <w:rPr>
          <w:rFonts w:cs="Tahoma"/>
          <w:u w:val="single"/>
        </w:rPr>
        <w:t>Instrução CVM 583</w:t>
      </w:r>
      <w:r w:rsidRPr="00EA3D24">
        <w:rPr>
          <w:rFonts w:cs="Tahoma"/>
        </w:rPr>
        <w:t xml:space="preserve">”); </w:t>
      </w:r>
    </w:p>
    <w:p w14:paraId="2DADBA81" w14:textId="77777777" w:rsidR="003E68FF" w:rsidRPr="00EA3D24" w:rsidRDefault="003E68FF" w:rsidP="003E68FF">
      <w:pPr>
        <w:pStyle w:val="alpha4"/>
        <w:rPr>
          <w:rFonts w:cs="Tahoma"/>
        </w:rPr>
      </w:pPr>
      <w:r w:rsidRPr="00EA3D24">
        <w:rPr>
          <w:rFonts w:cs="Tahoma"/>
        </w:rPr>
        <w:t>cópia de qualquer correspondência ou notificação judicial ou extrajudicial recebida relativa a um Evento de Inadimplemento ou a esta Escritura, no prazo de 3 (três) Dias Úteis após o seu recebimento;</w:t>
      </w:r>
    </w:p>
    <w:p w14:paraId="7CD8B22A" w14:textId="77777777" w:rsidR="003E68FF" w:rsidRPr="00EA3D24" w:rsidRDefault="003E68FF" w:rsidP="003E68FF">
      <w:pPr>
        <w:pStyle w:val="alpha4"/>
        <w:rPr>
          <w:rFonts w:cs="Tahoma"/>
        </w:rPr>
      </w:pPr>
      <w:r w:rsidRPr="00EA3D24">
        <w:rPr>
          <w:rFonts w:cs="Tahoma"/>
        </w:rPr>
        <w:t>em até 5 (cinco) Dias Úteis, ocorrência de qualquer Evento de Inadimplemento ou informações sobre o descumprimento de qualquer cláusula, termos ou condições desta Escritura;</w:t>
      </w:r>
    </w:p>
    <w:p w14:paraId="2037E427" w14:textId="77777777" w:rsidR="003E68FF" w:rsidRPr="00EA3D24" w:rsidRDefault="003E68FF" w:rsidP="003E68FF">
      <w:pPr>
        <w:pStyle w:val="alpha4"/>
        <w:rPr>
          <w:rFonts w:cs="Tahoma"/>
        </w:rPr>
      </w:pPr>
      <w:r w:rsidRPr="00EA3D24">
        <w:rPr>
          <w:rFonts w:cs="Tahoma"/>
        </w:rPr>
        <w:t>todos os atos societários, dados financeiros e o organograma do seu grupo societário, o qual deverá conter, inclusive, os Controladores, as coligadas e as sociedades Controladas no encerramento de cada exercício social, bem como todas as informações que venham a ser solicitadas pelo Agente Fiduciário para a realização do relatório mencionado na alínea (l) da Cláusula 8.5.1 abaixo, no prazo de até 30 (trinta) dias corridos anteriores ao encerramento do prazo previsto na alínea (l) da Cláusula 8.5.1 abaixo;</w:t>
      </w:r>
    </w:p>
    <w:p w14:paraId="1B387F6A" w14:textId="77777777" w:rsidR="003E68FF" w:rsidRPr="00EA3D24" w:rsidRDefault="003E68FF" w:rsidP="003E68FF">
      <w:pPr>
        <w:pStyle w:val="alpha4"/>
        <w:rPr>
          <w:rFonts w:cs="Tahoma"/>
        </w:rPr>
      </w:pPr>
      <w:r w:rsidRPr="00EA3D24">
        <w:rPr>
          <w:rFonts w:cs="Tahoma"/>
        </w:rPr>
        <w:t>os comprovantes de cumprimento de suas obrigações pecuniárias perante os Debenturistas no prazo de até 3 (três) Dias Úteis contados da data da respectiva solicitação do Agente Fiduciário; e</w:t>
      </w:r>
    </w:p>
    <w:p w14:paraId="617CD7C7" w14:textId="77777777" w:rsidR="003E68FF" w:rsidRPr="00EA3D24" w:rsidRDefault="003E68FF" w:rsidP="003E68FF">
      <w:pPr>
        <w:pStyle w:val="alpha4"/>
        <w:rPr>
          <w:rFonts w:cs="Tahoma"/>
        </w:rPr>
      </w:pPr>
      <w:r w:rsidRPr="00EA3D24">
        <w:rPr>
          <w:rFonts w:cs="Tahoma"/>
        </w:rPr>
        <w:lastRenderedPageBreak/>
        <w:t>nos prazos estabelecidos nesta Escritura (conforme alterada por seus eventuais aditamentos), uma via original desta Escritura e de seus eventuais aditamentos devidamente arquivados na JUCERJA (e, após a constituição da Fiança Corporativa, no Cartório de RTD Fiança Corporativa);</w:t>
      </w:r>
    </w:p>
    <w:p w14:paraId="0D6ED812"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acerca de </w:t>
      </w:r>
      <w:r w:rsidRPr="00EA3D24">
        <w:rPr>
          <w:rFonts w:cs="Tahoma"/>
          <w:color w:val="000000"/>
        </w:rPr>
        <w:t xml:space="preserve">descumprimento de qualquer obrigação da Emissora e/ou da Companhia em contratos de que sejam parte e </w:t>
      </w:r>
      <w:r w:rsidRPr="00EA3D24">
        <w:rPr>
          <w:rFonts w:cs="Tahoma"/>
        </w:rPr>
        <w:t xml:space="preserve">que causem ou possam causar um Efeito Adverso Relevante; </w:t>
      </w:r>
    </w:p>
    <w:p w14:paraId="7063D7CB"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sobre qualquer alteração em suas condições financeiras, econômicas, comerciais, operacionais, regulatórias ou societárias ou em seus negócios, bem como quaisquer eventos ou situações, inclusive ações judiciais ou procedimentos administrativos, que possam </w:t>
      </w:r>
      <w:r w:rsidRPr="00EA3D24">
        <w:rPr>
          <w:rFonts w:cs="Tahoma"/>
          <w:color w:val="000000"/>
        </w:rPr>
        <w:t>causar um Efeito Adverso Relevante;</w:t>
      </w:r>
    </w:p>
    <w:p w14:paraId="415A7BDC" w14:textId="77777777" w:rsidR="003E68FF" w:rsidRPr="00EA3D24" w:rsidRDefault="003E68FF" w:rsidP="003E68FF">
      <w:pPr>
        <w:pStyle w:val="roman3"/>
        <w:rPr>
          <w:rFonts w:cs="Tahoma"/>
        </w:rPr>
      </w:pPr>
      <w:r w:rsidRPr="00EA3D24">
        <w:rPr>
          <w:rFonts w:cs="Tahoma"/>
        </w:rPr>
        <w:t>informar ao Agente Fiduciário, em até 3 (três) Dias Úteis contados da data de sua ciência sobre ações judiciais ou procedimentos administrativos em que a Emissora e/ou a Companhia sejam partes ou que envolvam a discussão de contratos, em valor individual ou agregado, igual ou superior ao valor em Reais correspondente a US$25.000.000,00 (vinte e cinco milhões de dólares), conforme conversão a ser realizada na Data de Integralização, ou seu equivalente em outras moedas, o qual deverá ser corrigido pela variação acumulada do IPCA anualmente, a partir da Data de Integralização</w:t>
      </w:r>
      <w:r w:rsidRPr="00EA3D24">
        <w:rPr>
          <w:rFonts w:cs="Tahoma"/>
          <w:color w:val="000000"/>
        </w:rPr>
        <w:t xml:space="preserve">, </w:t>
      </w:r>
      <w:r w:rsidRPr="00EA3D24">
        <w:rPr>
          <w:rFonts w:cs="Tahoma"/>
        </w:rPr>
        <w:t>dos quais a Emissora e/ou a Companhia</w:t>
      </w:r>
      <w:r w:rsidRPr="00EA3D24" w:rsidDel="00752AD1">
        <w:rPr>
          <w:rFonts w:cs="Tahoma"/>
        </w:rPr>
        <w:t xml:space="preserve"> </w:t>
      </w:r>
      <w:r w:rsidRPr="00EA3D24">
        <w:rPr>
          <w:rFonts w:cs="Tahoma"/>
        </w:rPr>
        <w:t xml:space="preserve">façam parte ou que causem ou possam causar </w:t>
      </w:r>
      <w:r w:rsidRPr="00EA3D24">
        <w:rPr>
          <w:rFonts w:cs="Tahoma"/>
          <w:color w:val="000000"/>
        </w:rPr>
        <w:t>um Efeito Adverso Relevante;</w:t>
      </w:r>
    </w:p>
    <w:p w14:paraId="474E7D2A" w14:textId="77777777" w:rsidR="003E68FF" w:rsidRPr="00EA3D24" w:rsidRDefault="003E68FF" w:rsidP="003E68FF">
      <w:pPr>
        <w:pStyle w:val="roman3"/>
        <w:rPr>
          <w:rFonts w:cs="Tahoma"/>
        </w:rPr>
      </w:pPr>
      <w:r w:rsidRPr="00EA3D24">
        <w:rPr>
          <w:rFonts w:cs="Tahoma"/>
        </w:rPr>
        <w:t xml:space="preserve">informar ao Agente Fiduciário, em até 3 (três) Dias Úteis contados da data de sua ciência sobre quaisquer autuações ou notificações que imponham sanções ou penalidades pelos órgãos governamentais, de caráter fiscal, ambiental, regulatório, trabalhista, relativa à saúde e segurança ocupacional ou de defesa da concorrência, entre outros, em relação à Emissora e à Companhia, conforme aplicável, e que possam </w:t>
      </w:r>
      <w:r w:rsidRPr="00EA3D24">
        <w:rPr>
          <w:rFonts w:cs="Tahoma"/>
          <w:color w:val="000000"/>
        </w:rPr>
        <w:t>causar um Efeito Adverso Relevante</w:t>
      </w:r>
      <w:r w:rsidRPr="00EA3D24">
        <w:rPr>
          <w:rFonts w:cs="Tahoma"/>
        </w:rPr>
        <w:t>;</w:t>
      </w:r>
    </w:p>
    <w:p w14:paraId="292490B9"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sobre quaisquer questões envolvendo disputas ou reinvindicações de caráter trabalhista que causem ou possam causar </w:t>
      </w:r>
      <w:r w:rsidRPr="00EA3D24">
        <w:rPr>
          <w:rFonts w:cs="Tahoma"/>
          <w:color w:val="000000"/>
        </w:rPr>
        <w:t>um Efeito Adverso Relevante</w:t>
      </w:r>
      <w:r w:rsidRPr="00EA3D24">
        <w:rPr>
          <w:rFonts w:cs="Tahoma"/>
        </w:rPr>
        <w:t>;</w:t>
      </w:r>
    </w:p>
    <w:p w14:paraId="7AD0C239" w14:textId="77777777" w:rsidR="003E68FF" w:rsidRPr="00EA3D24" w:rsidRDefault="003E68FF" w:rsidP="003E68FF">
      <w:pPr>
        <w:pStyle w:val="roman3"/>
        <w:rPr>
          <w:rFonts w:cs="Tahoma"/>
        </w:rPr>
      </w:pPr>
      <w:r w:rsidRPr="00EA3D24">
        <w:rPr>
          <w:rFonts w:cs="Tahoma"/>
        </w:rPr>
        <w:t>informar ao Agente Fiduciário, em até 10 (dez) Dias Úteis contados da data de sua ciência sobre a ocorrência de (a) descumprimento da Legislação Socioambiental (conforme definido abaixo) que cause um Efeito Adverso Relevante; (b) dano ambiental que cause um Efeito Adverso Relevante; (c) instauração e/ou existência e/ou decisão proferida em processo administrativo ou judicial de natureza socioambiental que cause um Efeito Adverso Relevante; ou (d) qualquer situação socioambiental que cause um Efeito Adverso Relevante;</w:t>
      </w:r>
    </w:p>
    <w:p w14:paraId="35B80DAD"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sobre a instauração de qualquer medida de qualquer autoridade governamental com o objetivo de revogar, encerrar, suspender, retirar, modificar de forma negativa ou reter qualquer licença ou aprovação necessária que cause </w:t>
      </w:r>
      <w:r w:rsidRPr="00EA3D24">
        <w:rPr>
          <w:rFonts w:cs="Tahoma"/>
          <w:color w:val="000000"/>
        </w:rPr>
        <w:t>um Efeito Adverso Relevante;</w:t>
      </w:r>
    </w:p>
    <w:p w14:paraId="70F1812F" w14:textId="77777777" w:rsidR="003E68FF" w:rsidRPr="00EA3D24" w:rsidRDefault="003E68FF" w:rsidP="003E68FF">
      <w:pPr>
        <w:pStyle w:val="roman3"/>
        <w:rPr>
          <w:rFonts w:cs="Tahoma"/>
        </w:rPr>
      </w:pPr>
      <w:bookmarkStart w:id="273" w:name="_Hlk4004708"/>
      <w:r w:rsidRPr="00EA3D24">
        <w:rPr>
          <w:rFonts w:cs="Tahoma"/>
        </w:rPr>
        <w:lastRenderedPageBreak/>
        <w:t xml:space="preserve">manter as Debêntures com o mesmo grau de senioridade do USD Facility e dos Contratos de Hedge, bem como as obrigações pecuniárias decorrentes desta Escritura, do USD Facility e dos Contratos de Hedge ao menos </w:t>
      </w:r>
      <w:r w:rsidRPr="00EA3D24">
        <w:rPr>
          <w:rFonts w:cs="Tahoma"/>
          <w:i/>
        </w:rPr>
        <w:t>pari passu</w:t>
      </w:r>
      <w:r w:rsidRPr="00EA3D24">
        <w:rPr>
          <w:rFonts w:cs="Tahoma"/>
        </w:rPr>
        <w:t xml:space="preserve"> em relação à outras obrigações pecuniárias assumidas pela Emissora</w:t>
      </w:r>
      <w:bookmarkEnd w:id="273"/>
      <w:r w:rsidRPr="00EA3D24">
        <w:rPr>
          <w:rFonts w:cs="Tahoma"/>
        </w:rPr>
        <w:t xml:space="preserve">; </w:t>
      </w:r>
    </w:p>
    <w:p w14:paraId="7BF5D205" w14:textId="77777777" w:rsidR="003E68FF" w:rsidRPr="00EA3D24" w:rsidRDefault="003E68FF" w:rsidP="003E68FF">
      <w:pPr>
        <w:pStyle w:val="roman3"/>
        <w:rPr>
          <w:rFonts w:cs="Tahoma"/>
        </w:rPr>
      </w:pPr>
      <w:r w:rsidRPr="00EA3D24">
        <w:rPr>
          <w:rFonts w:cs="Tahoma"/>
        </w:rPr>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0870407" w14:textId="77777777" w:rsidR="003E68FF" w:rsidRPr="00EA3D24" w:rsidRDefault="003E68FF" w:rsidP="003E68FF">
      <w:pPr>
        <w:pStyle w:val="roman3"/>
        <w:rPr>
          <w:rFonts w:cs="Tahoma"/>
        </w:rPr>
      </w:pPr>
      <w:r w:rsidRPr="00EA3D24">
        <w:rPr>
          <w:rFonts w:cs="Tahoma"/>
        </w:rPr>
        <w:t>cumprir com todas as determinações emanadas da CVM, com o envio de documentos, prestando, ainda, as informações que lhe forem solicitadas pela CVM;</w:t>
      </w:r>
    </w:p>
    <w:p w14:paraId="76B23DE8" w14:textId="77777777" w:rsidR="003E68FF" w:rsidRPr="00EA3D24" w:rsidRDefault="003E68FF" w:rsidP="003E68FF">
      <w:pPr>
        <w:pStyle w:val="roman3"/>
        <w:rPr>
          <w:rFonts w:cs="Tahoma"/>
        </w:rPr>
      </w:pPr>
      <w:r w:rsidRPr="00EA3D24">
        <w:rPr>
          <w:rFonts w:cs="Tahoma"/>
        </w:rPr>
        <w:t xml:space="preserve">não realizar operações fora de seu objeto social e não praticar qualquer ato em desacordo com seu estatuto social e/ou com esta Escritura; </w:t>
      </w:r>
    </w:p>
    <w:p w14:paraId="2EFDE46B" w14:textId="77777777" w:rsidR="003E68FF" w:rsidRPr="00EA3D24" w:rsidRDefault="003E68FF" w:rsidP="003E68FF">
      <w:pPr>
        <w:pStyle w:val="roman3"/>
        <w:rPr>
          <w:rFonts w:cs="Tahoma"/>
        </w:rPr>
      </w:pPr>
      <w:bookmarkStart w:id="274" w:name="_Hlk518406362"/>
      <w:r w:rsidRPr="00EA3D24">
        <w:rPr>
          <w:rFonts w:cs="Tahoma"/>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EA3D24">
        <w:rPr>
          <w:rFonts w:eastAsia="Arial Unicode MS" w:cs="Tahoma"/>
        </w:rPr>
        <w:t xml:space="preserve"> </w:t>
      </w:r>
      <w:r w:rsidRPr="00EA3D24">
        <w:rPr>
          <w:rFonts w:cs="Tahoma"/>
        </w:rPr>
        <w:t xml:space="preserve">necessárias às suas operações, cuja </w:t>
      </w:r>
      <w:r w:rsidRPr="00EA3D24">
        <w:rPr>
          <w:rFonts w:cs="Tahoma"/>
          <w:color w:val="000000"/>
        </w:rPr>
        <w:t xml:space="preserve">não renovação, não obtenção, cancelamento, revogação, suspensão, ou extinção cause um Efeito Adverso Relevante, exceto por aquelas </w:t>
      </w:r>
      <w:r w:rsidRPr="00EA3D24">
        <w:rPr>
          <w:rFonts w:cs="Tahoma"/>
        </w:rPr>
        <w:t>autorizações, aprovações, alvarás, licenças e consentimentos em processo de obtenção ou renovação nos termos da legislação aplicável</w:t>
      </w:r>
      <w:bookmarkEnd w:id="274"/>
      <w:r w:rsidRPr="00EA3D24">
        <w:rPr>
          <w:rFonts w:cs="Tahoma"/>
        </w:rPr>
        <w:t>;</w:t>
      </w:r>
    </w:p>
    <w:p w14:paraId="5D30AF84" w14:textId="77777777" w:rsidR="003E68FF" w:rsidRPr="00EA3D24" w:rsidRDefault="003E68FF" w:rsidP="003E68FF">
      <w:pPr>
        <w:pStyle w:val="roman3"/>
        <w:rPr>
          <w:rFonts w:cs="Tahoma"/>
        </w:rPr>
      </w:pPr>
      <w:r w:rsidRPr="00EA3D24">
        <w:rPr>
          <w:rFonts w:cs="Tahoma"/>
        </w:rPr>
        <w:t>cumprir todas as obrigações assumidas nos termos desta Escritura, incluindo, sem limitação, a obrigação de aplicar os recursos obtidos por meio da Emissão das Debêntures estritamente conforme descrito na Cláusula 3.4 acima;</w:t>
      </w:r>
    </w:p>
    <w:p w14:paraId="2FCA4235" w14:textId="77777777" w:rsidR="003E68FF" w:rsidRPr="00EA3D24" w:rsidRDefault="003E68FF" w:rsidP="003E68FF">
      <w:pPr>
        <w:pStyle w:val="roman3"/>
        <w:rPr>
          <w:rFonts w:cs="Tahoma"/>
        </w:rPr>
      </w:pPr>
      <w:r w:rsidRPr="00EA3D24">
        <w:rPr>
          <w:rFonts w:cs="Tahoma"/>
        </w:rPr>
        <w:t xml:space="preserve">cumprir todas leis, regulamentos, normas administrativas, termos de compromisso e determinações dos órgãos governamentais, autarquias ou tribunais aplicáveis, em qualquer jurisdição na qual a Emissora realize negócios ou possua ativos, exceto nos casos em que </w:t>
      </w:r>
      <w:r w:rsidRPr="00EA3D24">
        <w:rPr>
          <w:rFonts w:cs="Tahoma"/>
          <w:color w:val="000000"/>
        </w:rPr>
        <w:t xml:space="preserve">a Emissora esteja contestando de boa-fé o respectivo descumprimento (cujos respectivos efeitos estejam suspensos) </w:t>
      </w:r>
      <w:r w:rsidRPr="00EA3D24">
        <w:rPr>
          <w:rFonts w:cs="Tahoma"/>
        </w:rPr>
        <w:t xml:space="preserve">pelos procedimentos adequados devidamente instituídos e conduzidos e de forma diligente </w:t>
      </w:r>
      <w:r w:rsidRPr="00EA3D24">
        <w:rPr>
          <w:rFonts w:cs="Tahoma"/>
          <w:color w:val="000000"/>
        </w:rPr>
        <w:t xml:space="preserve">ou </w:t>
      </w:r>
      <w:r w:rsidRPr="00EA3D24">
        <w:rPr>
          <w:rFonts w:cs="Tahoma"/>
        </w:rPr>
        <w:t>cujo descumprimento não resulte em um Efeito Adverso Relevante, exceto pelo cumprimento das Leis Anticorrupção (conforme definido abaixo)</w:t>
      </w:r>
      <w:r w:rsidRPr="00EA3D24">
        <w:rPr>
          <w:rFonts w:cs="Tahoma"/>
          <w:color w:val="000000"/>
        </w:rPr>
        <w:t>;</w:t>
      </w:r>
    </w:p>
    <w:p w14:paraId="7D5AAA44" w14:textId="77777777" w:rsidR="003E68FF" w:rsidRPr="00EA3D24" w:rsidRDefault="003E68FF" w:rsidP="003E68FF">
      <w:pPr>
        <w:pStyle w:val="roman3"/>
        <w:rPr>
          <w:rFonts w:cs="Tahoma"/>
        </w:rPr>
      </w:pPr>
      <w:r w:rsidRPr="00EA3D24">
        <w:rPr>
          <w:rFonts w:cs="Tahoma"/>
        </w:rPr>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EA3D24">
        <w:rPr>
          <w:rFonts w:cs="Tahoma"/>
          <w:u w:val="single"/>
        </w:rPr>
        <w:t>Leis Anti-Lavagem de Dinheiro</w:t>
      </w:r>
      <w:r w:rsidRPr="00EA3D24">
        <w:rPr>
          <w:rFonts w:cs="Tahoma"/>
        </w:rPr>
        <w:t xml:space="preserve">”), e tomar todas as medidas ao seu alcance para impedir administradores, empregados, mandatários, representantes, seus ou de suas Controladas, bem como fornecedores, contratados ou subcontratados de fazê-lo; </w:t>
      </w:r>
    </w:p>
    <w:p w14:paraId="1A42E9B1" w14:textId="77777777" w:rsidR="003E68FF" w:rsidRPr="00EA3D24" w:rsidRDefault="003E68FF" w:rsidP="003E68FF">
      <w:pPr>
        <w:pStyle w:val="roman3"/>
        <w:rPr>
          <w:rFonts w:cs="Tahoma"/>
        </w:rPr>
      </w:pPr>
      <w:r w:rsidRPr="00EA3D24">
        <w:rPr>
          <w:rFonts w:cs="Tahoma"/>
        </w:rPr>
        <w:lastRenderedPageBreak/>
        <w:t>não realizar transações com afiliadas, exceto (A) pelo pagamento no valor de R$117.900.000,00 (cento e dezessete milhões e novecentos mil reais) a ser realizado pela Emissora à EBP na Data de Conclusão da Aquisição, em decorrência dos serviços prestados pela EBP à Emissora, nos termos previstos no “</w:t>
      </w:r>
      <w:r w:rsidRPr="00EA3D24">
        <w:rPr>
          <w:rFonts w:cs="Tahoma"/>
          <w:i/>
        </w:rPr>
        <w:t>Development Services Agreement”</w:t>
      </w:r>
      <w:r w:rsidRPr="00EA3D24">
        <w:rPr>
          <w:rFonts w:cs="Tahoma"/>
        </w:rPr>
        <w:t xml:space="preserve"> celebrado em 22 de abril de 2019; (B) pelo acordo a ser celebrado pelas Acionistas Diretas e a Emissora, regulando obrigações de aporte na Emissora; (C) por transações realizadas, cumulativamente, (a) no curso normal dos negócios da Emissora e/ou da Companhia e/ou da respectiva afiliada e (b) cujos termos e condições sejam menos favoráveis em relação a terceiros; ou (D) por transações permitidas nos termos desta Escritura, em especial conforme o item (xxvi) da Cláusula 7.1;</w:t>
      </w:r>
    </w:p>
    <w:p w14:paraId="140BEFDD" w14:textId="77777777" w:rsidR="003E68FF" w:rsidRPr="00EA3D24" w:rsidRDefault="003E68FF" w:rsidP="003E68FF">
      <w:pPr>
        <w:pStyle w:val="roman3"/>
        <w:rPr>
          <w:rFonts w:cs="Tahoma"/>
        </w:rPr>
      </w:pPr>
      <w:r w:rsidRPr="00EA3D24">
        <w:rPr>
          <w:rFonts w:cs="Tahoma"/>
        </w:rPr>
        <w:t xml:space="preserve">não fazer uso especulativo de derivativos; </w:t>
      </w:r>
    </w:p>
    <w:p w14:paraId="28FDAC7B" w14:textId="77777777" w:rsidR="003E68FF" w:rsidRPr="00EA3D24" w:rsidRDefault="003E68FF" w:rsidP="003E68FF">
      <w:pPr>
        <w:pStyle w:val="roman3"/>
        <w:rPr>
          <w:rFonts w:cs="Tahoma"/>
        </w:rPr>
      </w:pPr>
      <w:r w:rsidRPr="00EA3D24">
        <w:rPr>
          <w:rFonts w:cs="Tahoma"/>
        </w:rPr>
        <w:t>não criar sociedades subsidiárias ou sociedades de propósito específico, exceto se por força de obrigação legal;</w:t>
      </w:r>
    </w:p>
    <w:p w14:paraId="26CEB131" w14:textId="77777777" w:rsidR="003E68FF" w:rsidRPr="00EA3D24" w:rsidRDefault="003E68FF" w:rsidP="003E68FF">
      <w:pPr>
        <w:pStyle w:val="roman3"/>
        <w:rPr>
          <w:rFonts w:cs="Tahoma"/>
        </w:rPr>
      </w:pPr>
      <w:r w:rsidRPr="00EA3D24">
        <w:rPr>
          <w:rFonts w:cs="Tahoma"/>
        </w:rPr>
        <w:t>não alterar materialmente os seus documentos societários e suas práticas contábeis;</w:t>
      </w:r>
    </w:p>
    <w:p w14:paraId="62707BB7" w14:textId="77777777" w:rsidR="003E68FF" w:rsidRPr="00EA3D24" w:rsidRDefault="003E68FF" w:rsidP="003E68FF">
      <w:pPr>
        <w:pStyle w:val="roman3"/>
        <w:rPr>
          <w:rFonts w:cs="Tahoma"/>
        </w:rPr>
      </w:pPr>
      <w:r w:rsidRPr="00EA3D24">
        <w:rPr>
          <w:rFonts w:cs="Tahoma"/>
        </w:rPr>
        <w:t xml:space="preserve">não contratar novas dívidas, exceto por: </w:t>
      </w:r>
    </w:p>
    <w:p w14:paraId="1047104C" w14:textId="77777777" w:rsidR="003E68FF" w:rsidRPr="00EA3D24" w:rsidRDefault="003E68FF" w:rsidP="00492326">
      <w:pPr>
        <w:pStyle w:val="alpha4"/>
        <w:numPr>
          <w:ilvl w:val="0"/>
          <w:numId w:val="58"/>
        </w:numPr>
        <w:rPr>
          <w:rFonts w:cs="Tahoma"/>
        </w:rPr>
      </w:pPr>
      <w:r w:rsidRPr="00EA3D24">
        <w:rPr>
          <w:rFonts w:cs="Tahoma"/>
        </w:rPr>
        <w:t xml:space="preserve">endividamento no âmbito da Emissão, do USD Facility e dos Contratos de Hedge, ou dívidas cuja contratação seja permitida sob o USD Facility; </w:t>
      </w:r>
    </w:p>
    <w:p w14:paraId="1148EDE8" w14:textId="77777777" w:rsidR="003E68FF" w:rsidRPr="00EA3D24" w:rsidRDefault="003E68FF" w:rsidP="003E68FF">
      <w:pPr>
        <w:pStyle w:val="alpha4"/>
        <w:rPr>
          <w:rFonts w:cs="Tahoma"/>
        </w:rPr>
      </w:pPr>
      <w:r w:rsidRPr="00EA3D24">
        <w:rPr>
          <w:rFonts w:cs="Tahoma"/>
        </w:rPr>
        <w:t>quaisquer empréstimos com as Acionistas Diretas, incluindo o Intercompany Loan, desde que estes sejam quirografários e subordinados aos Credores Estrangeiros e aos Debenturistas (“</w:t>
      </w:r>
      <w:r w:rsidRPr="00EA3D24">
        <w:rPr>
          <w:rFonts w:cs="Tahoma"/>
          <w:u w:val="single"/>
        </w:rPr>
        <w:t>Empréstimos Subordinados</w:t>
      </w:r>
      <w:r w:rsidRPr="00EA3D24">
        <w:rPr>
          <w:rFonts w:cs="Tahoma"/>
        </w:rPr>
        <w:t>”), sendo que a Companhia poderá realizar as distribuições permitidas nos termos da Cláusula 7.1(xxv) da presente Escritura;</w:t>
      </w:r>
    </w:p>
    <w:p w14:paraId="35DB9CE5" w14:textId="77777777" w:rsidR="003E68FF" w:rsidRPr="00EA3D24" w:rsidRDefault="003E68FF" w:rsidP="003E68FF">
      <w:pPr>
        <w:pStyle w:val="alpha4"/>
        <w:rPr>
          <w:rFonts w:cs="Tahoma"/>
        </w:rPr>
      </w:pPr>
      <w:r w:rsidRPr="00EA3D24">
        <w:rPr>
          <w:rFonts w:cs="Tahoma"/>
        </w:rPr>
        <w:t>dívidas contratadas no mercado financeiro ou de capitais, nacional ou internacional, desde que não esteja em curso um Evento de Retenção (conforme definido no Contrato de Cessão Fiduciária Companhia) ou Evento de Inadimplemento, que observem, cumulativamente, as seguintes condições:</w:t>
      </w:r>
    </w:p>
    <w:p w14:paraId="451EDF33" w14:textId="77777777" w:rsidR="003E68FF" w:rsidRPr="00EA3D24" w:rsidRDefault="003E68FF" w:rsidP="00492326">
      <w:pPr>
        <w:pStyle w:val="alpha4"/>
        <w:numPr>
          <w:ilvl w:val="0"/>
          <w:numId w:val="52"/>
        </w:numPr>
        <w:rPr>
          <w:rFonts w:cs="Tahoma"/>
        </w:rPr>
      </w:pPr>
      <w:r w:rsidRPr="00EA3D24">
        <w:rPr>
          <w:rFonts w:cs="Tahoma"/>
        </w:rPr>
        <w:t xml:space="preserve">o novo credor deverá aderir ao </w:t>
      </w:r>
      <w:r w:rsidRPr="00EA3D24">
        <w:rPr>
          <w:rFonts w:cs="Tahoma"/>
          <w:i/>
        </w:rPr>
        <w:t>Intercreditor Agreement</w:t>
      </w:r>
      <w:r w:rsidRPr="00EA3D24">
        <w:rPr>
          <w:rFonts w:cs="Tahoma"/>
        </w:rPr>
        <w:t xml:space="preserve"> e a nova dívida não deverá contar com garantias adicionais mais vantajosas do que as Garantias das Debêntures;</w:t>
      </w:r>
    </w:p>
    <w:p w14:paraId="4C65717B" w14:textId="77777777" w:rsidR="003E68FF" w:rsidRPr="00EA3D24" w:rsidRDefault="003E68FF" w:rsidP="00492326">
      <w:pPr>
        <w:pStyle w:val="alpha4"/>
        <w:numPr>
          <w:ilvl w:val="0"/>
          <w:numId w:val="52"/>
        </w:numPr>
        <w:rPr>
          <w:rFonts w:cs="Tahoma"/>
        </w:rPr>
      </w:pPr>
      <w:r w:rsidRPr="00EA3D24">
        <w:rPr>
          <w:rFonts w:cs="Tahoma"/>
        </w:rPr>
        <w:t xml:space="preserve">não tenha prazo de vencimento superior à Data de Vencimento das Debêntures; </w:t>
      </w:r>
    </w:p>
    <w:p w14:paraId="6ABF603C" w14:textId="77777777" w:rsidR="003E68FF" w:rsidRPr="00EA3D24" w:rsidRDefault="003E68FF" w:rsidP="00492326">
      <w:pPr>
        <w:pStyle w:val="alpha4"/>
        <w:numPr>
          <w:ilvl w:val="0"/>
          <w:numId w:val="52"/>
        </w:numPr>
        <w:rPr>
          <w:rFonts w:cs="Tahoma"/>
        </w:rPr>
      </w:pPr>
      <w:r w:rsidRPr="00EA3D24">
        <w:rPr>
          <w:rFonts w:cs="Tahoma"/>
        </w:rPr>
        <w:t>o valor total agregado de principal e juros remuneratórios da nova dívida, somado ao respectivo Valor Nominal Unitário e Remuneração das Debêntures, que deva ser pago em cada período semestral anterior a cada Data de Amortização, não deverá exceder o respectivo Valor Nominal Unitário e Remuneração das Debêntures, que seria originalmente devido e amortizado em cada Data de Amortização, anteriormente ao refinanciamento;</w:t>
      </w:r>
    </w:p>
    <w:p w14:paraId="4ADBD4DC" w14:textId="77777777" w:rsidR="003E68FF" w:rsidRPr="00EA3D24" w:rsidRDefault="003E68FF" w:rsidP="00492326">
      <w:pPr>
        <w:pStyle w:val="alpha4"/>
        <w:numPr>
          <w:ilvl w:val="0"/>
          <w:numId w:val="52"/>
        </w:numPr>
        <w:rPr>
          <w:rFonts w:cs="Tahoma"/>
        </w:rPr>
      </w:pPr>
      <w:r w:rsidRPr="00EA3D24">
        <w:rPr>
          <w:rFonts w:cs="Tahoma"/>
        </w:rPr>
        <w:t>juros remuneratórios deverão ser igual ou inferiores ao aplicável às Debêntures;</w:t>
      </w:r>
    </w:p>
    <w:p w14:paraId="6E81C772" w14:textId="77777777" w:rsidR="003E68FF" w:rsidRPr="00EA3D24" w:rsidRDefault="003E68FF" w:rsidP="00492326">
      <w:pPr>
        <w:pStyle w:val="alpha4"/>
        <w:numPr>
          <w:ilvl w:val="0"/>
          <w:numId w:val="52"/>
        </w:numPr>
        <w:rPr>
          <w:rFonts w:cs="Tahoma"/>
        </w:rPr>
      </w:pPr>
      <w:r w:rsidRPr="00EA3D24">
        <w:rPr>
          <w:rFonts w:cs="Tahoma"/>
        </w:rPr>
        <w:lastRenderedPageBreak/>
        <w:t xml:space="preserve">o valor total agregado da nova dívida, somado ao respectivo Valor Nominal Unitário remanescente das Debêntures, após o refinanciamento, não deve exceder 110% do respectivo Valor Nominal Unitário em aberto, na data imediatamente anterior à data de refinanciamento; </w:t>
      </w:r>
    </w:p>
    <w:p w14:paraId="03CD6438" w14:textId="77777777" w:rsidR="003E68FF" w:rsidRPr="00EA3D24" w:rsidRDefault="003E68FF" w:rsidP="003E68FF">
      <w:pPr>
        <w:pStyle w:val="alpha4"/>
        <w:numPr>
          <w:ilvl w:val="0"/>
          <w:numId w:val="0"/>
        </w:numPr>
        <w:ind w:left="3004"/>
        <w:rPr>
          <w:rFonts w:cs="Tahoma"/>
        </w:rPr>
      </w:pPr>
      <w:r w:rsidRPr="00EA3D24">
        <w:rPr>
          <w:rFonts w:cs="Tahoma"/>
        </w:rPr>
        <w:t>observado que, exclusivamente (i) na hipótese de a nova dívida ter prazo de vencimento inferior à Data de Vencimento das Debêntures; e/ou (ii) o valor total agregado da nova dívida, somado ao respectivo Valor Nominal Unitário remanescente, após o refinanciamento, exceda 100% do respectivo 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798A58EF" w14:textId="77777777" w:rsidR="003E68FF" w:rsidRPr="00EA3D24" w:rsidRDefault="003E68FF" w:rsidP="003E68FF">
      <w:pPr>
        <w:pStyle w:val="alpha4"/>
        <w:numPr>
          <w:ilvl w:val="0"/>
          <w:numId w:val="0"/>
        </w:numPr>
        <w:ind w:left="3004"/>
        <w:rPr>
          <w:rFonts w:cs="Tahoma"/>
        </w:rPr>
      </w:pPr>
      <w:r w:rsidRPr="00EA3D24">
        <w:rPr>
          <w:rFonts w:cs="Tahoma"/>
        </w:rPr>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14:paraId="4B82C98D" w14:textId="77777777" w:rsidR="003E68FF" w:rsidRPr="00EA3D24" w:rsidRDefault="003E68FF" w:rsidP="003E68FF">
      <w:pPr>
        <w:pStyle w:val="alpha4"/>
        <w:rPr>
          <w:rFonts w:cs="Tahoma"/>
        </w:rPr>
      </w:pPr>
      <w:r w:rsidRPr="00EA3D24">
        <w:rPr>
          <w:rFonts w:cs="Tahoma"/>
        </w:rPr>
        <w:t xml:space="preserve">dívidas relacionadas a cheques, ordens de pagamento ou instrumentos similares no curso normal dos seus negócios; </w:t>
      </w:r>
    </w:p>
    <w:p w14:paraId="737B0275" w14:textId="77777777" w:rsidR="003E68FF" w:rsidRPr="00EA3D24" w:rsidRDefault="003E68FF" w:rsidP="003E68FF">
      <w:pPr>
        <w:pStyle w:val="alpha4"/>
        <w:rPr>
          <w:rFonts w:cs="Tahoma"/>
        </w:rPr>
      </w:pPr>
      <w:r w:rsidRPr="00EA3D24">
        <w:rPr>
          <w:rFonts w:cs="Tahoma"/>
        </w:rPr>
        <w:t>dívidas relacionadas à aquisição, construção ou melhorias em quaisquer propriedades ou arrendamentos financeiros obtidos em até 90 (noventa) dias antes ou depois de referida aquisição, em cada caso, em valor igual ou inferior em Reais correspondente a US$5.000.000,00 (cinco milhões de dólares), conforme conversão a ser realizada na Data de Integralização, ou seu equivalente em outras moedas, o qual deverá ser corrigido pela variação acumulada do IPCA anualmente, a partir da Data de Integralização</w:t>
      </w:r>
      <w:r w:rsidRPr="00EA3D24">
        <w:rPr>
          <w:rFonts w:cs="Tahoma"/>
          <w:color w:val="000000"/>
        </w:rPr>
        <w:t xml:space="preserve">, </w:t>
      </w:r>
      <w:r w:rsidRPr="00EA3D24">
        <w:rPr>
          <w:rFonts w:cs="Tahoma"/>
        </w:rPr>
        <w:t>em cada ano fiscal, ou em valor igual ou inferior em Reais correspondente a US$10.000.000,00 (dez milhões de dólares), conforme conversão a ser realizada na Data de Integralização, ou seu equivalente em outras moedas, o qual deverá ser corrigido pela variação acumulada do IPCA anualmente, a partir da Data de Integralização, a qualquer tempo (“</w:t>
      </w:r>
      <w:r w:rsidRPr="00EA3D24">
        <w:rPr>
          <w:rFonts w:cs="Tahoma"/>
          <w:u w:val="single"/>
        </w:rPr>
        <w:t>Dívidas de Aquisição</w:t>
      </w:r>
      <w:r w:rsidRPr="00EA3D24">
        <w:rPr>
          <w:rFonts w:cs="Tahoma"/>
        </w:rPr>
        <w:t>”);</w:t>
      </w:r>
    </w:p>
    <w:p w14:paraId="511A3358" w14:textId="77777777" w:rsidR="003E68FF" w:rsidRPr="00EA3D24" w:rsidRDefault="003E68FF" w:rsidP="003E68FF">
      <w:pPr>
        <w:pStyle w:val="alpha4"/>
        <w:rPr>
          <w:rFonts w:cs="Tahoma"/>
        </w:rPr>
      </w:pPr>
      <w:r w:rsidRPr="00EA3D24">
        <w:rPr>
          <w:rFonts w:cs="Tahoma"/>
        </w:rPr>
        <w:t>dívidas relacionadas à obrigações decorrentes de servidões ou outros direitos de propriedade ou ativos, que sejam necessárias para a condução dos negócios da Companhia;</w:t>
      </w:r>
    </w:p>
    <w:p w14:paraId="7530A616" w14:textId="77777777" w:rsidR="003E68FF" w:rsidRPr="00EA3D24" w:rsidRDefault="003E68FF" w:rsidP="003E68FF">
      <w:pPr>
        <w:pStyle w:val="alpha4"/>
        <w:rPr>
          <w:rFonts w:cs="Tahoma"/>
        </w:rPr>
      </w:pPr>
      <w:r w:rsidRPr="00EA3D24">
        <w:rPr>
          <w:rFonts w:cs="Tahoma"/>
        </w:rPr>
        <w:t xml:space="preserve">dívidas quirografárias denominadas em moeda local (ou seu refinanciamento ou substituição) para capital de giro, em valor igual ou inferior em Reais correspondente a US$500.000.000,00 (quinhentos milhões de dólares), conforme conversão a ser realizada na Data de Integralização, ou seu equivalente em outras moedas, o qual deverá ser corrigido pela variação </w:t>
      </w:r>
      <w:r w:rsidRPr="00EA3D24">
        <w:rPr>
          <w:rFonts w:cs="Tahoma"/>
        </w:rPr>
        <w:lastRenderedPageBreak/>
        <w:t>acumulada do IPCA anualmente, a partir da Data de Integralização</w:t>
      </w:r>
      <w:r w:rsidRPr="00EA3D24">
        <w:rPr>
          <w:rFonts w:cs="Tahoma"/>
          <w:color w:val="000000"/>
        </w:rPr>
        <w:t xml:space="preserve"> </w:t>
      </w:r>
      <w:r w:rsidRPr="00EA3D24">
        <w:rPr>
          <w:rFonts w:cs="Tahoma"/>
        </w:rPr>
        <w:t>(“</w:t>
      </w:r>
      <w:r w:rsidRPr="00EA3D24">
        <w:rPr>
          <w:rFonts w:cs="Tahoma"/>
          <w:u w:val="single"/>
        </w:rPr>
        <w:t>Dívidas Capital de Giro</w:t>
      </w:r>
      <w:r w:rsidRPr="00EA3D24">
        <w:rPr>
          <w:rFonts w:cs="Tahoma"/>
        </w:rPr>
        <w:t xml:space="preserve">”); </w:t>
      </w:r>
    </w:p>
    <w:p w14:paraId="66608224" w14:textId="77777777" w:rsidR="003E68FF" w:rsidRPr="00EA3D24" w:rsidRDefault="003E68FF" w:rsidP="003E68FF">
      <w:pPr>
        <w:pStyle w:val="alpha4"/>
        <w:rPr>
          <w:rFonts w:cs="Tahoma"/>
        </w:rPr>
      </w:pPr>
      <w:r w:rsidRPr="00EA3D24">
        <w:rPr>
          <w:rFonts w:cs="Tahoma"/>
        </w:rPr>
        <w:t>outras dívidas que, em valor agregado em Reais, igual ou inferior, ao correspondente a US$50.000.000,00 (cinquenta milhões de dólares), conforme conversão a ser realizada na Data de Integralização, ou seu equivalente em outras moedas, o qual deverá ser corrigido pela variação acumulada do IPCA anualmente, a partir da Data de Integralização, os quais deverão ser quirografários e subordinados aos Credores Estrangeiros e aos Debenturistas e deverão ser dados em garantia em benefício das Partes Garantidas (“</w:t>
      </w:r>
      <w:r w:rsidRPr="00EA3D24">
        <w:rPr>
          <w:rFonts w:cs="Tahoma"/>
          <w:u w:val="single"/>
        </w:rPr>
        <w:t>Outros Endividamentos</w:t>
      </w:r>
      <w:r w:rsidRPr="00EA3D24">
        <w:rPr>
          <w:rFonts w:cs="Tahoma"/>
        </w:rPr>
        <w:t>”);</w:t>
      </w:r>
    </w:p>
    <w:p w14:paraId="1F6D8B80" w14:textId="77777777" w:rsidR="003E68FF" w:rsidRPr="00EA3D24" w:rsidRDefault="003E68FF" w:rsidP="003E68FF">
      <w:pPr>
        <w:pStyle w:val="alpha4"/>
        <w:rPr>
          <w:rFonts w:cs="Tahoma"/>
        </w:rPr>
      </w:pPr>
      <w:r w:rsidRPr="00EA3D24">
        <w:rPr>
          <w:rFonts w:cs="Tahoma"/>
        </w:rPr>
        <w:t>dívidas quirografárias denominadas em moeda local (ou seu refinanciamento ou substituição) para compensação de valores no âmbito do Contrato de Transporte de Gás Gasene, com prazo mínimo de 1 (um) ano, contratados com um Banco Local Elegível e em valor igual ou inferior em Reais correspondente a US$500.000.000,00 (quinhentos milhões de dólares), conforme conversão a ser realizada na Data de Integralização, ou seu equivalente em outras moedas, o qual deverá ser corrigido pela variação acumulada do IPCA anualmente, a partir da Data de Integralização, devendo ser sempre no valor equivalente aos valores de devidos pela Petrobras que estejam acumulados a maior em favor da Companhia líquidos dos valores a serem pagos pela Companhia</w:t>
      </w:r>
      <w:r w:rsidRPr="00EA3D24">
        <w:rPr>
          <w:rFonts w:cs="Tahoma"/>
          <w:color w:val="000000"/>
        </w:rPr>
        <w:t xml:space="preserve"> à Petrobras em decorrência da flutuação cambial </w:t>
      </w:r>
      <w:r w:rsidRPr="00EA3D24">
        <w:rPr>
          <w:rFonts w:cs="Tahoma"/>
        </w:rPr>
        <w:t>(“</w:t>
      </w:r>
      <w:r w:rsidRPr="00EA3D24">
        <w:rPr>
          <w:rFonts w:cs="Tahoma"/>
          <w:u w:val="single"/>
        </w:rPr>
        <w:t>FX Facility</w:t>
      </w:r>
      <w:r w:rsidRPr="00EA3D24">
        <w:rPr>
          <w:rFonts w:cs="Tahoma"/>
        </w:rPr>
        <w:t>”); ou</w:t>
      </w:r>
    </w:p>
    <w:p w14:paraId="488D80F8" w14:textId="77777777" w:rsidR="003E68FF" w:rsidRPr="00EA3D24" w:rsidRDefault="003E68FF" w:rsidP="003E68FF">
      <w:pPr>
        <w:pStyle w:val="alpha4"/>
        <w:rPr>
          <w:rFonts w:cs="Tahoma"/>
        </w:rPr>
      </w:pPr>
      <w:r w:rsidRPr="00EA3D24">
        <w:rPr>
          <w:rFonts w:cs="Tahoma"/>
        </w:rPr>
        <w:t xml:space="preserve">qualquer outra dívida previamente aprovada pelos Debenturistas, nos termos da Cláusula 9.4.2 abaixo, não podendo tal aprovação ser injustificadamente recusada, observado que a Emissora deverá ter apresentado projeções </w:t>
      </w:r>
      <w:r w:rsidRPr="00EA3D24">
        <w:rPr>
          <w:rFonts w:cs="Tahoma"/>
          <w:i/>
        </w:rPr>
        <w:t>pro forma</w:t>
      </w:r>
      <w:r w:rsidRPr="00EA3D24">
        <w:rPr>
          <w:rFonts w:cs="Tahoma"/>
        </w:rPr>
        <w:t xml:space="preserve"> demonstrando ICSD médio não inferior a 1,25x e mínimo não inferior a 1,25x para cada período de 12 (doze) meses imediatamente anterior a cada Data de Amortização e para cada período semestral anterior a cada Data de Vencimento, conforme aplicável, calculados desde a Data de Conclusão da Aquisição até a data que seja 7 (sete) anos após a Data de Conclusão da Aquisição;</w:t>
      </w:r>
    </w:p>
    <w:p w14:paraId="77999144" w14:textId="77777777" w:rsidR="003E68FF" w:rsidRPr="00EA3D24" w:rsidRDefault="003E68FF" w:rsidP="003E68FF">
      <w:pPr>
        <w:pStyle w:val="roman3"/>
        <w:rPr>
          <w:rFonts w:cs="Tahoma"/>
        </w:rPr>
      </w:pPr>
      <w:r w:rsidRPr="00EA3D24">
        <w:rPr>
          <w:rFonts w:eastAsia="Arial Unicode MS" w:cs="Tahoma"/>
          <w:w w:val="0"/>
        </w:rPr>
        <w:t>não prestar quaisquer novas garantias reais ou fidejussórias e/ou constituir quaisquer novos ônus, gravames, usufruto, direito de preferência e/ou qualquer outra modalidade de obrigação que limite, sob qualquer forma, a propriedade, titularidade, posse e/ou Controle da Emissora sobre os ativos, bens e direitos de qualquer natureza, de sua propriedade ou titularidade, em benefício de qualquer terceiro, exceto</w:t>
      </w:r>
      <w:r w:rsidRPr="00EA3D24">
        <w:rPr>
          <w:rFonts w:cs="Tahoma"/>
        </w:rPr>
        <w:t>:</w:t>
      </w:r>
    </w:p>
    <w:p w14:paraId="5966E27A" w14:textId="77777777" w:rsidR="003E68FF" w:rsidRPr="00EA3D24" w:rsidRDefault="003E68FF" w:rsidP="00492326">
      <w:pPr>
        <w:pStyle w:val="alpha4"/>
        <w:numPr>
          <w:ilvl w:val="0"/>
          <w:numId w:val="59"/>
        </w:numPr>
        <w:rPr>
          <w:rFonts w:cs="Tahoma"/>
        </w:rPr>
      </w:pPr>
      <w:r w:rsidRPr="00EA3D24">
        <w:rPr>
          <w:rFonts w:cs="Tahoma"/>
        </w:rPr>
        <w:t xml:space="preserve">pelas Garantias e por quaisquer garantias outorgadas às Partes Garantidas; </w:t>
      </w:r>
    </w:p>
    <w:p w14:paraId="5B0B3710" w14:textId="77777777" w:rsidR="003E68FF" w:rsidRPr="00EA3D24" w:rsidRDefault="003E68FF" w:rsidP="003E68FF">
      <w:pPr>
        <w:pStyle w:val="alpha4"/>
        <w:rPr>
          <w:rFonts w:cs="Tahoma"/>
        </w:rPr>
      </w:pPr>
      <w:r w:rsidRPr="00EA3D24">
        <w:rPr>
          <w:rFonts w:cs="Tahoma"/>
        </w:rPr>
        <w:t>por garantias impostas por força de lei no curso normal dos negócios;</w:t>
      </w:r>
    </w:p>
    <w:p w14:paraId="584C4B5C" w14:textId="77777777" w:rsidR="003E68FF" w:rsidRPr="00EA3D24" w:rsidRDefault="003E68FF" w:rsidP="003E68FF">
      <w:pPr>
        <w:pStyle w:val="alpha4"/>
        <w:rPr>
          <w:rFonts w:cs="Tahoma"/>
        </w:rPr>
      </w:pPr>
      <w:r w:rsidRPr="00EA3D24">
        <w:rPr>
          <w:rFonts w:cs="Tahoma"/>
        </w:rPr>
        <w:t>por garantias relacionadas às Dívidas de Aquisição (limitada aos ativos financiados), que em cada caso, deverão ser subordinados às obrigações previstas na presente Escritura e no USD Facility e deverão ser dados em garantia em benefício das Partes Garantidas;</w:t>
      </w:r>
    </w:p>
    <w:p w14:paraId="01F3ED81" w14:textId="77777777" w:rsidR="003E68FF" w:rsidRPr="00EA3D24" w:rsidRDefault="003E68FF" w:rsidP="003E68FF">
      <w:pPr>
        <w:pStyle w:val="alpha4"/>
        <w:rPr>
          <w:rFonts w:cs="Tahoma"/>
        </w:rPr>
      </w:pPr>
      <w:r w:rsidRPr="00EA3D24">
        <w:rPr>
          <w:rFonts w:cs="Tahoma"/>
        </w:rPr>
        <w:lastRenderedPageBreak/>
        <w:t>por garantias prestadas por conta de exigências trabalhistas ou legais, servidões, direitos de passagem e outras garantias similares;</w:t>
      </w:r>
    </w:p>
    <w:p w14:paraId="05EB229E" w14:textId="77777777" w:rsidR="003E68FF" w:rsidRPr="00EA3D24" w:rsidRDefault="003E68FF" w:rsidP="003E68FF">
      <w:pPr>
        <w:pStyle w:val="alpha4"/>
        <w:rPr>
          <w:rFonts w:cs="Tahoma"/>
        </w:rPr>
      </w:pPr>
      <w:r w:rsidRPr="00EA3D24">
        <w:rPr>
          <w:rFonts w:cs="Tahoma"/>
        </w:rPr>
        <w:t>por garantias decorrentes de locação ou sublocação de imóveis ou leasing de equipamentos; ou</w:t>
      </w:r>
    </w:p>
    <w:p w14:paraId="289BB615" w14:textId="77777777" w:rsidR="003E68FF" w:rsidRPr="00EA3D24" w:rsidRDefault="003E68FF" w:rsidP="003E68FF">
      <w:pPr>
        <w:pStyle w:val="alpha4"/>
        <w:rPr>
          <w:rFonts w:cs="Tahoma"/>
        </w:rPr>
      </w:pPr>
      <w:r w:rsidRPr="00EA3D24">
        <w:rPr>
          <w:rFonts w:cs="Tahoma"/>
        </w:rPr>
        <w:t>por 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(ii) não causem ou possam causa um Efeito Adverso Relevante;</w:t>
      </w:r>
    </w:p>
    <w:p w14:paraId="78A51450" w14:textId="77777777" w:rsidR="003E68FF" w:rsidRPr="00EA3D24" w:rsidRDefault="003E68FF" w:rsidP="003E68FF">
      <w:pPr>
        <w:pStyle w:val="roman3"/>
        <w:rPr>
          <w:rFonts w:cs="Tahoma"/>
        </w:rPr>
      </w:pPr>
      <w:r w:rsidRPr="00EA3D24">
        <w:rPr>
          <w:rFonts w:cs="Tahoma"/>
        </w:rPr>
        <w:t>não vender ou transferir seus ativos, exceto por:</w:t>
      </w:r>
    </w:p>
    <w:p w14:paraId="70094A11" w14:textId="77777777" w:rsidR="003E68FF" w:rsidRPr="00EA3D24" w:rsidRDefault="003E68FF" w:rsidP="00492326">
      <w:pPr>
        <w:pStyle w:val="alpha4"/>
        <w:numPr>
          <w:ilvl w:val="0"/>
          <w:numId w:val="60"/>
        </w:numPr>
        <w:rPr>
          <w:rFonts w:cs="Tahoma"/>
        </w:rPr>
      </w:pPr>
      <w:r w:rsidRPr="00EA3D24">
        <w:rPr>
          <w:rFonts w:cs="Tahoma"/>
        </w:rPr>
        <w:t xml:space="preserve">vendas ou transferências exigidas, permitidas ou contempladas na presente Escritura de Emissão, nos Contratos de Garantia ou no USD Facility; </w:t>
      </w:r>
    </w:p>
    <w:p w14:paraId="2F6B604B" w14:textId="77777777" w:rsidR="003E68FF" w:rsidRPr="00EA3D24" w:rsidRDefault="003E68FF" w:rsidP="003E68FF">
      <w:pPr>
        <w:pStyle w:val="alpha4"/>
        <w:rPr>
          <w:rFonts w:cs="Tahoma"/>
        </w:rPr>
      </w:pPr>
      <w:r w:rsidRPr="00EA3D24">
        <w:rPr>
          <w:rFonts w:cs="Tahoma"/>
        </w:rPr>
        <w:t xml:space="preserve">ativos obsoletos, depreciados, em excesso ou que não sejam mais úteis ao curso regular dos negócios; </w:t>
      </w:r>
    </w:p>
    <w:p w14:paraId="4559E94C" w14:textId="77777777" w:rsidR="003E68FF" w:rsidRPr="00EA3D24" w:rsidRDefault="003E68FF" w:rsidP="003E68FF">
      <w:pPr>
        <w:pStyle w:val="alpha4"/>
        <w:rPr>
          <w:rFonts w:cs="Tahoma"/>
        </w:rPr>
      </w:pPr>
      <w:r w:rsidRPr="00EA3D24">
        <w:rPr>
          <w:rFonts w:cs="Tahoma"/>
        </w:rPr>
        <w:t xml:space="preserve">alienações (c.1) que sejam realizadas em troca de crédito para aquisição de ativos usados ou úteis para os negócios da Emissora e/ou da Companhia, ou (c.2) cujos recursos decorrentes da venda serão utilizados para aquisição de ativos correspondentes em até 90 (noventa) dias; </w:t>
      </w:r>
    </w:p>
    <w:p w14:paraId="2557F076" w14:textId="77777777" w:rsidR="003E68FF" w:rsidRPr="00EA3D24" w:rsidRDefault="003E68FF" w:rsidP="003E68FF">
      <w:pPr>
        <w:pStyle w:val="alpha4"/>
        <w:rPr>
          <w:rFonts w:cs="Tahoma"/>
        </w:rPr>
      </w:pPr>
      <w:r w:rsidRPr="00EA3D24">
        <w:rPr>
          <w:rFonts w:cs="Tahoma"/>
        </w:rPr>
        <w:t xml:space="preserve">alienações de ativos que tenham sofrido quaisquer perdas, destruições ou danos e que estejam relacionadas a processos de seguro e liquidação de pagamentos; </w:t>
      </w:r>
    </w:p>
    <w:p w14:paraId="39B0AF44" w14:textId="77777777" w:rsidR="003E68FF" w:rsidRPr="00EA3D24" w:rsidRDefault="003E68FF" w:rsidP="003E68FF">
      <w:pPr>
        <w:pStyle w:val="alpha4"/>
        <w:rPr>
          <w:rFonts w:cs="Tahoma"/>
        </w:rPr>
      </w:pPr>
      <w:r w:rsidRPr="00EA3D24">
        <w:rPr>
          <w:rFonts w:cs="Tahoma"/>
        </w:rPr>
        <w:t>liquidação de Investimentos Permitidos (conforme definido no Contrato de Cessão Fiduciária Companhia e no Collateral Accounts Agreement) antes da data de vencimento nos termos dos Contratos de Cessão Fiduciária; ou</w:t>
      </w:r>
    </w:p>
    <w:p w14:paraId="4A4099B8" w14:textId="77777777" w:rsidR="003E68FF" w:rsidRPr="00EA3D24" w:rsidRDefault="003E68FF" w:rsidP="003E68FF">
      <w:pPr>
        <w:pStyle w:val="alpha4"/>
        <w:rPr>
          <w:rFonts w:cs="Tahoma"/>
        </w:rPr>
      </w:pPr>
      <w:r w:rsidRPr="00EA3D24">
        <w:rPr>
          <w:rFonts w:cs="Tahoma"/>
        </w:rPr>
        <w:t xml:space="preserve">alienações de ativos pelo valor de mercado, desde que em valor igual ou inferior </w:t>
      </w:r>
      <w:r w:rsidRPr="00EA3D24">
        <w:rPr>
          <w:rFonts w:cs="Tahoma"/>
          <w:color w:val="000000"/>
        </w:rPr>
        <w:t xml:space="preserve">ao valor em Reais correspondente </w:t>
      </w:r>
      <w:r w:rsidRPr="00EA3D24">
        <w:rPr>
          <w:rFonts w:cs="Tahoma"/>
        </w:rPr>
        <w:t>a US$10.000.000,00 (dez milhões de dólares), conforme conversão a ser realizada na Data de Integralização, ou seu equivalente em outras moedas, o qual deverá ser corrigido pela variação acumulada do IPCA anualmente, a partir da Data de Integralização, em cada exercício social;</w:t>
      </w:r>
    </w:p>
    <w:p w14:paraId="2B5615C4" w14:textId="77777777" w:rsidR="003E68FF" w:rsidRPr="00EA3D24" w:rsidRDefault="003E68FF" w:rsidP="003E68FF">
      <w:pPr>
        <w:pStyle w:val="roman3"/>
        <w:rPr>
          <w:rFonts w:cs="Tahoma"/>
        </w:rPr>
      </w:pPr>
      <w:r w:rsidRPr="00EA3D24">
        <w:rPr>
          <w:rFonts w:cs="Tahoma"/>
        </w:rPr>
        <w:t xml:space="preserve">não realizar investimentos em sociedades, que não a Emissora e/ou a Companhia, fora do curso normal dos seus negócios, exceto por: </w:t>
      </w:r>
    </w:p>
    <w:p w14:paraId="208DC597" w14:textId="77777777" w:rsidR="003E68FF" w:rsidRPr="00EA3D24" w:rsidRDefault="003E68FF" w:rsidP="00492326">
      <w:pPr>
        <w:pStyle w:val="alpha4"/>
        <w:numPr>
          <w:ilvl w:val="0"/>
          <w:numId w:val="61"/>
        </w:numPr>
        <w:rPr>
          <w:rFonts w:cs="Tahoma"/>
        </w:rPr>
      </w:pPr>
      <w:r w:rsidRPr="00EA3D24">
        <w:rPr>
          <w:rFonts w:cs="Tahoma"/>
        </w:rPr>
        <w:t>investimentos exigidos nos termos dos Instrumentos de Crédito (inclusive a Aquisição);</w:t>
      </w:r>
    </w:p>
    <w:p w14:paraId="79E1ECF8" w14:textId="77777777" w:rsidR="003E68FF" w:rsidRPr="00EA3D24" w:rsidRDefault="003E68FF" w:rsidP="003E68FF">
      <w:pPr>
        <w:pStyle w:val="alpha4"/>
        <w:numPr>
          <w:ilvl w:val="0"/>
          <w:numId w:val="48"/>
        </w:numPr>
        <w:rPr>
          <w:rFonts w:cs="Tahoma"/>
        </w:rPr>
      </w:pPr>
      <w:r w:rsidRPr="00EA3D24">
        <w:rPr>
          <w:rFonts w:cs="Tahoma"/>
        </w:rPr>
        <w:t xml:space="preserve">investimentos em caixa e equivalentes de caixa; </w:t>
      </w:r>
    </w:p>
    <w:p w14:paraId="6B4CF25B" w14:textId="77777777" w:rsidR="003E68FF" w:rsidRPr="00EA3D24" w:rsidRDefault="003E68FF" w:rsidP="003E68FF">
      <w:pPr>
        <w:pStyle w:val="alpha4"/>
        <w:rPr>
          <w:rFonts w:cs="Tahoma"/>
        </w:rPr>
      </w:pPr>
      <w:r w:rsidRPr="00EA3D24">
        <w:rPr>
          <w:rFonts w:cs="Tahoma"/>
        </w:rPr>
        <w:t xml:space="preserve">Contratos de Hedge e o Intercompany Loan; </w:t>
      </w:r>
    </w:p>
    <w:p w14:paraId="01FA8E77" w14:textId="77777777" w:rsidR="003E68FF" w:rsidRPr="00EA3D24" w:rsidRDefault="003E68FF" w:rsidP="003E68FF">
      <w:pPr>
        <w:pStyle w:val="alpha4"/>
        <w:rPr>
          <w:rFonts w:cs="Tahoma"/>
        </w:rPr>
      </w:pPr>
      <w:r w:rsidRPr="00EA3D24">
        <w:rPr>
          <w:rFonts w:cs="Tahoma"/>
        </w:rPr>
        <w:lastRenderedPageBreak/>
        <w:t xml:space="preserve">investimentos em determinados ativos de acordo com o orçamento anual vigente da Companhia; </w:t>
      </w:r>
    </w:p>
    <w:p w14:paraId="04381305" w14:textId="77777777" w:rsidR="003E68FF" w:rsidRPr="00EA3D24" w:rsidRDefault="003E68FF" w:rsidP="003E68FF">
      <w:pPr>
        <w:pStyle w:val="alpha4"/>
        <w:rPr>
          <w:rFonts w:cs="Tahoma"/>
        </w:rPr>
      </w:pPr>
      <w:r w:rsidRPr="00EA3D24">
        <w:rPr>
          <w:rFonts w:cs="Tahoma"/>
        </w:rPr>
        <w:t xml:space="preserve">investimentos que estejam previstos no acordo de acionistas da Emissora; </w:t>
      </w:r>
    </w:p>
    <w:p w14:paraId="763E6B9A" w14:textId="77777777" w:rsidR="003E68FF" w:rsidRPr="00EA3D24" w:rsidRDefault="003E68FF" w:rsidP="003E68FF">
      <w:pPr>
        <w:pStyle w:val="alpha4"/>
        <w:rPr>
          <w:rFonts w:cs="Tahoma"/>
        </w:rPr>
      </w:pPr>
      <w:r w:rsidRPr="00EA3D24">
        <w:rPr>
          <w:rFonts w:cs="Tahoma"/>
        </w:rPr>
        <w:t xml:space="preserve">investimentos que sejam realizados como forma de corrigir ou prevenir despesas de capital; </w:t>
      </w:r>
    </w:p>
    <w:p w14:paraId="53B2DA09" w14:textId="77777777" w:rsidR="003E68FF" w:rsidRPr="00EA3D24" w:rsidRDefault="003E68FF" w:rsidP="003E68FF">
      <w:pPr>
        <w:pStyle w:val="alpha4"/>
        <w:rPr>
          <w:rFonts w:cs="Tahoma"/>
        </w:rPr>
      </w:pPr>
      <w:r w:rsidRPr="00EA3D24">
        <w:rPr>
          <w:rFonts w:cs="Tahoma"/>
        </w:rPr>
        <w:t xml:space="preserve">investimentos para aumento de despesas de capital em valor, individual ou agregado, igual ou inferior em Reais correspondente a US$10.000.000,00 (dez milhões de dólares), conforme conversão a ser realizada na Data de Integralização, ou seu equivalente em outras moedas, o qual deverá ser corrigido pela variação acumulada do IPCA anualmente, a partir da Data de Integralização, em cada exercício social; </w:t>
      </w:r>
    </w:p>
    <w:p w14:paraId="0F6379F1" w14:textId="77777777" w:rsidR="003E68FF" w:rsidRPr="00EA3D24" w:rsidRDefault="003E68FF" w:rsidP="003E68FF">
      <w:pPr>
        <w:pStyle w:val="alpha4"/>
        <w:rPr>
          <w:rFonts w:cs="Tahoma"/>
        </w:rPr>
      </w:pPr>
      <w:r w:rsidRPr="00EA3D24">
        <w:rPr>
          <w:rFonts w:cs="Tahoma"/>
        </w:rPr>
        <w:t xml:space="preserve">investimentos dos proventos líquidos de caixa decorrentes da venda de ativos permitidos conforme previstos nesta Escritura de Emissão ou no USD Facility para serem reinvestidos que não sejam destinados à Oferta de Resgate Antecipado Obrigatório ou um pré-pagamentos obrigatório estabelecido no USD Facility; </w:t>
      </w:r>
    </w:p>
    <w:p w14:paraId="7649D0E3" w14:textId="77777777" w:rsidR="003E68FF" w:rsidRPr="00EA3D24" w:rsidRDefault="003E68FF" w:rsidP="003E68FF">
      <w:pPr>
        <w:pStyle w:val="alpha4"/>
        <w:rPr>
          <w:rFonts w:cs="Tahoma"/>
        </w:rPr>
      </w:pPr>
      <w:r w:rsidRPr="00EA3D24">
        <w:rPr>
          <w:rFonts w:cs="Tahoma"/>
        </w:rPr>
        <w:t>investimentos necessários de acordo com previsões legais ou quaisquer investimentos necessários para (i) prevenir ou mitigar situações emergenciais ou (ii) cumprir com alterações nas leis aplicáveis, incluindo qualquer Legislação Socioambiental, ou qualquer outra ordem ou determinação de órgãos governamentais; e que a Emissora ou a Transpetro entendam, de boa-fé, necessários para o cumprimento imediato de tais alterações e que não estejam previstos no orçamento anual da Companhia;</w:t>
      </w:r>
    </w:p>
    <w:p w14:paraId="08DF9977" w14:textId="77777777" w:rsidR="003E68FF" w:rsidRPr="00EA3D24" w:rsidRDefault="003E68FF" w:rsidP="003E68FF">
      <w:pPr>
        <w:pStyle w:val="alpha4"/>
        <w:rPr>
          <w:rFonts w:cs="Tahoma"/>
        </w:rPr>
      </w:pPr>
      <w:r w:rsidRPr="00EA3D24">
        <w:rPr>
          <w:rFonts w:cs="Tahoma"/>
        </w:rPr>
        <w:t>Investimentos Permitidos (conforme definido no Contrato de Cessão Fiduciária Companhia) com relação aos recursos depositados nas Contas Vinculadas (conforme definido no Contrato de Cessão Fiduciária Companhia) locais ou internacionais; ou</w:t>
      </w:r>
    </w:p>
    <w:p w14:paraId="050F2D98" w14:textId="77777777" w:rsidR="003E68FF" w:rsidRPr="00EA3D24" w:rsidRDefault="003E68FF" w:rsidP="003E68FF">
      <w:pPr>
        <w:pStyle w:val="alpha4"/>
        <w:rPr>
          <w:rFonts w:cs="Tahoma"/>
        </w:rPr>
      </w:pPr>
      <w:r w:rsidRPr="00EA3D24">
        <w:rPr>
          <w:rFonts w:cs="Tahoma"/>
        </w:rPr>
        <w:t>apenas com relação à Companhia, investimentos existentes na Data de Conclusão da Aquisição imediatamente anterior à Aquisição;</w:t>
      </w:r>
    </w:p>
    <w:p w14:paraId="3254DF03" w14:textId="77777777" w:rsidR="003E68FF" w:rsidRPr="00EA3D24" w:rsidRDefault="003E68FF" w:rsidP="003E68FF">
      <w:pPr>
        <w:pStyle w:val="roman3"/>
        <w:rPr>
          <w:rFonts w:cs="Tahoma"/>
        </w:rPr>
      </w:pPr>
      <w:r w:rsidRPr="00EA3D24">
        <w:rPr>
          <w:rFonts w:cs="Tahoma"/>
        </w:rPr>
        <w:t>não realizar a distribuição de dividendos, juros sobre o capital próprio ou qualquer outra forma de pagamento aos seus acionistas até a ocorrência da Incorporação Reversa (exceto pagamentos relacionados ao Intercompany Loan que sejam exclusivamente destinados à amortização do respectivo Valor Nominal Unitário). Após a Incorporação Reversa, não realizar a distribuição de dividendos, juros sobre o capital próprio ou qualquer outra forma de pagamento aos seus acionistas exceto se cumpridas as seguintes condições, e com recursos disponíveis na Conta Reserva de Distribuição (conforme definido no Contrato de Cessão Fiduciária Companhia) (em cada data, uma “</w:t>
      </w:r>
      <w:r w:rsidRPr="00EA3D24">
        <w:rPr>
          <w:rFonts w:cs="Tahoma"/>
          <w:u w:val="single"/>
        </w:rPr>
        <w:t>Data de Distribuição</w:t>
      </w:r>
      <w:r w:rsidRPr="00EA3D24">
        <w:rPr>
          <w:rFonts w:cs="Tahoma"/>
        </w:rPr>
        <w:t>”) (as “</w:t>
      </w:r>
      <w:r w:rsidRPr="00EA3D24">
        <w:rPr>
          <w:rFonts w:cs="Tahoma"/>
          <w:u w:val="single"/>
        </w:rPr>
        <w:t>Condições para Distribuição</w:t>
      </w:r>
      <w:r w:rsidRPr="00EA3D24">
        <w:rPr>
          <w:rFonts w:cs="Tahoma"/>
        </w:rPr>
        <w:t xml:space="preserve">”): </w:t>
      </w:r>
    </w:p>
    <w:p w14:paraId="7CFC31CE" w14:textId="77777777" w:rsidR="003E68FF" w:rsidRPr="00EA3D24" w:rsidRDefault="003E68FF" w:rsidP="00492326">
      <w:pPr>
        <w:pStyle w:val="alpha4"/>
        <w:numPr>
          <w:ilvl w:val="0"/>
          <w:numId w:val="62"/>
        </w:numPr>
        <w:rPr>
          <w:rFonts w:cs="Tahoma"/>
        </w:rPr>
      </w:pPr>
      <w:r w:rsidRPr="00EA3D24">
        <w:rPr>
          <w:rFonts w:cs="Tahoma"/>
        </w:rPr>
        <w:t>no dia imediatamente seguinte à amortização do saldo do respectivo Valor Nominal Unitário e de pagamentos da Remuneração do semestre anterior, no caso das Debêntures, e do pagamento do principal e juros remuneratórios, no caso do USD Facility do semestre anterior;</w:t>
      </w:r>
    </w:p>
    <w:p w14:paraId="720FA31E" w14:textId="77777777" w:rsidR="003E68FF" w:rsidRPr="00EA3D24" w:rsidRDefault="003E68FF" w:rsidP="003E68FF">
      <w:pPr>
        <w:pStyle w:val="alpha4"/>
        <w:rPr>
          <w:rFonts w:cs="Tahoma"/>
        </w:rPr>
      </w:pPr>
      <w:r w:rsidRPr="00EA3D24">
        <w:rPr>
          <w:rFonts w:cs="Tahoma"/>
        </w:rPr>
        <w:lastRenderedPageBreak/>
        <w:t>não tenha ocorrido qualquer Evento de Inadimplemento previsto nesta Escritura de Emissão e no USD Facility ou Evento de Retenção previsto nos Contratos de Cessão Fiduciária;</w:t>
      </w:r>
    </w:p>
    <w:p w14:paraId="5CF1BCB1" w14:textId="77777777" w:rsidR="003E68FF" w:rsidRPr="00EA3D24" w:rsidRDefault="003E68FF" w:rsidP="003E68FF">
      <w:pPr>
        <w:pStyle w:val="alpha4"/>
        <w:rPr>
          <w:rFonts w:cs="Tahoma"/>
        </w:rPr>
      </w:pPr>
      <w:r w:rsidRPr="00EA3D24">
        <w:rPr>
          <w:rFonts w:cs="Tahoma"/>
        </w:rPr>
        <w:t>o Índice de Cobertura do Serviço da Dívida esteja atendido conforme comprovação da Emissora e/ou da Companhia;</w:t>
      </w:r>
    </w:p>
    <w:p w14:paraId="40E0C9D0" w14:textId="0A9FB0A7" w:rsidR="003E68FF" w:rsidRPr="00EA3D24" w:rsidRDefault="003E68FF" w:rsidP="003E68FF">
      <w:pPr>
        <w:pStyle w:val="alpha4"/>
        <w:rPr>
          <w:rFonts w:cs="Tahoma"/>
        </w:rPr>
      </w:pPr>
      <w:r w:rsidRPr="00EA3D24">
        <w:rPr>
          <w:rFonts w:cs="Tahoma"/>
        </w:rPr>
        <w:t xml:space="preserve">os saldos mínimos da </w:t>
      </w:r>
      <w:r w:rsidRPr="00EA3D24">
        <w:rPr>
          <w:rFonts w:cs="Tahoma"/>
          <w:i/>
        </w:rPr>
        <w:t>Offshore Debt Service Reserve Account</w:t>
      </w:r>
      <w:r w:rsidRPr="00EA3D24">
        <w:rPr>
          <w:rFonts w:cs="Tahoma"/>
        </w:rPr>
        <w:t xml:space="preserve"> e da Conta Reserva do Serviço da Dívida estejam cobertos em dinheiro ou por Suporte Aceitável de Crédito, nos termos do Contrato de Cessão Fiduciária Companhia</w:t>
      </w:r>
      <w:r w:rsidR="00440A1B" w:rsidRPr="00EA3D24">
        <w:rPr>
          <w:rFonts w:cs="Tahoma"/>
        </w:rPr>
        <w:t xml:space="preserve"> </w:t>
      </w:r>
      <w:r w:rsidR="009C4031" w:rsidRPr="00EA3D24">
        <w:rPr>
          <w:rFonts w:cs="Tahoma"/>
        </w:rPr>
        <w:t xml:space="preserve">e </w:t>
      </w:r>
      <w:r w:rsidR="0048786B" w:rsidRPr="00EA3D24">
        <w:rPr>
          <w:rFonts w:cs="Tahoma"/>
        </w:rPr>
        <w:t xml:space="preserve">substancialmente </w:t>
      </w:r>
      <w:r w:rsidR="00440A1B" w:rsidRPr="00EA3D24">
        <w:rPr>
          <w:rFonts w:cs="Tahoma"/>
        </w:rPr>
        <w:t xml:space="preserve">nas formas previstas no Anexo II (ou de outra forma satisfatória para o Agente dos Credores de acordo com os termos do </w:t>
      </w:r>
      <w:r w:rsidR="00440A1B" w:rsidRPr="00EA3D24">
        <w:rPr>
          <w:rFonts w:cs="Tahoma"/>
          <w:i/>
        </w:rPr>
        <w:t>Intercreditor Agreement</w:t>
      </w:r>
      <w:r w:rsidR="00440A1B" w:rsidRPr="00EA3D24">
        <w:rPr>
          <w:rFonts w:cs="Tahoma"/>
        </w:rPr>
        <w:t>)</w:t>
      </w:r>
      <w:r w:rsidRPr="00EA3D24">
        <w:rPr>
          <w:rFonts w:cs="Tahoma"/>
        </w:rPr>
        <w:t>; e</w:t>
      </w:r>
    </w:p>
    <w:p w14:paraId="0AAAFF8A" w14:textId="77777777" w:rsidR="003E68FF" w:rsidRPr="00EA3D24" w:rsidRDefault="003E68FF" w:rsidP="003E68FF">
      <w:pPr>
        <w:pStyle w:val="alpha4"/>
        <w:rPr>
          <w:rFonts w:cs="Tahoma"/>
        </w:rPr>
      </w:pPr>
      <w:r w:rsidRPr="00EA3D24">
        <w:rPr>
          <w:rFonts w:cs="Tahoma"/>
        </w:rPr>
        <w:t>não tenham sido realizadas quaisquer Contribuições de Cura durante os últimos 12 (doze) meses contados do último pagamento do respectivo Valor Nominal Unitário e da Remuneração;</w:t>
      </w:r>
    </w:p>
    <w:p w14:paraId="5D1A15D7" w14:textId="77777777" w:rsidR="003E68FF" w:rsidRPr="00EA3D24" w:rsidRDefault="003E68FF" w:rsidP="003E68FF">
      <w:pPr>
        <w:pStyle w:val="roman3"/>
        <w:rPr>
          <w:rFonts w:cs="Tahoma"/>
        </w:rPr>
      </w:pPr>
      <w:r w:rsidRPr="00EA3D24">
        <w:rPr>
          <w:rFonts w:cs="Tahoma"/>
        </w:rPr>
        <w:t xml:space="preserve">não rescindir ou realizar qualquer aditamento material de qualquer Contrato Relevante do Projeto, exceto por: </w:t>
      </w:r>
    </w:p>
    <w:p w14:paraId="4CC4C899" w14:textId="77777777" w:rsidR="003E68FF" w:rsidRPr="00EA3D24" w:rsidRDefault="003E68FF" w:rsidP="00492326">
      <w:pPr>
        <w:pStyle w:val="alpha4"/>
        <w:numPr>
          <w:ilvl w:val="0"/>
          <w:numId w:val="63"/>
        </w:numPr>
        <w:rPr>
          <w:rFonts w:cs="Tahoma"/>
        </w:rPr>
      </w:pPr>
      <w:r w:rsidRPr="00EA3D24">
        <w:rPr>
          <w:rFonts w:cs="Tahoma"/>
        </w:rPr>
        <w:t xml:space="preserve">mudanças decorrentes de determinações legais ou regulamentações aplicáveis; </w:t>
      </w:r>
    </w:p>
    <w:p w14:paraId="34507A36" w14:textId="77777777" w:rsidR="003E68FF" w:rsidRPr="00EA3D24" w:rsidRDefault="003E68FF" w:rsidP="003E68FF">
      <w:pPr>
        <w:pStyle w:val="alpha4"/>
        <w:rPr>
          <w:rFonts w:cs="Tahoma"/>
        </w:rPr>
      </w:pPr>
      <w:r w:rsidRPr="00EA3D24">
        <w:rPr>
          <w:rFonts w:cs="Tahoma"/>
        </w:rPr>
        <w:t xml:space="preserve">alterações que não prejudiquem os direitos dos Credores Estrangeiros e dos Debenturistas; e </w:t>
      </w:r>
    </w:p>
    <w:p w14:paraId="0E6D4149" w14:textId="77777777" w:rsidR="003E68FF" w:rsidRPr="00EA3D24" w:rsidRDefault="003E68FF" w:rsidP="003E68FF">
      <w:pPr>
        <w:pStyle w:val="alpha4"/>
        <w:rPr>
          <w:rFonts w:cs="Tahoma"/>
        </w:rPr>
      </w:pPr>
      <w:r w:rsidRPr="00EA3D24">
        <w:rPr>
          <w:rFonts w:cs="Tahoma"/>
        </w:rPr>
        <w:t>substituição do prestador de serviço do Contrato de O&amp;M desde que (A) por uma afiliada da ENGIE S.A. ou (B) se aprovado por escrito pelos Debenturista e pelos Credores Estrangeiros;</w:t>
      </w:r>
    </w:p>
    <w:p w14:paraId="106E54EE" w14:textId="77777777" w:rsidR="003E68FF" w:rsidRPr="00EA3D24" w:rsidRDefault="003E68FF" w:rsidP="003E68FF">
      <w:pPr>
        <w:pStyle w:val="roman3"/>
        <w:rPr>
          <w:rFonts w:cs="Tahoma"/>
        </w:rPr>
      </w:pPr>
      <w:r w:rsidRPr="00EA3D24">
        <w:rPr>
          <w:rFonts w:cs="Tahoma"/>
        </w:rPr>
        <w:t xml:space="preserve">tomar todas as medidas necessárias para: </w:t>
      </w:r>
    </w:p>
    <w:p w14:paraId="73BCE5E8" w14:textId="77777777" w:rsidR="003E68FF" w:rsidRPr="00EA3D24" w:rsidRDefault="003E68FF" w:rsidP="00492326">
      <w:pPr>
        <w:pStyle w:val="alpha4"/>
        <w:numPr>
          <w:ilvl w:val="0"/>
          <w:numId w:val="64"/>
        </w:numPr>
        <w:rPr>
          <w:rFonts w:cs="Tahoma"/>
        </w:rPr>
      </w:pPr>
      <w:r w:rsidRPr="00EA3D24">
        <w:rPr>
          <w:rFonts w:cs="Tahoma"/>
        </w:rPr>
        <w:t xml:space="preserve">preservar todos seus direitos, títulos de propriedade, licenças (inclusive licenças ambientais), alvarás e ativos necessários para a condução dos seus negócios, dentro do respectivo objeto social e das práticas comerciais usuais, exceto nos casos em que </w:t>
      </w:r>
      <w:r w:rsidRPr="00EA3D24">
        <w:rPr>
          <w:rFonts w:cs="Tahoma"/>
          <w:color w:val="000000"/>
        </w:rPr>
        <w:t xml:space="preserve">a Emissora esteja contestando de boa-fé (com a obtenção de efeitos suspensivos) a não preservação de tais </w:t>
      </w:r>
      <w:r w:rsidRPr="00EA3D24">
        <w:rPr>
          <w:rFonts w:cs="Tahoma"/>
        </w:rPr>
        <w:t>direitos, títulos, licenças, alvarás e ativos</w:t>
      </w:r>
      <w:r w:rsidRPr="00EA3D24">
        <w:rPr>
          <w:rFonts w:cs="Tahoma"/>
          <w:color w:val="000000"/>
        </w:rPr>
        <w:t xml:space="preserve"> e os efeitos de tal não preservação estejam suspensos ou a preservação de tais </w:t>
      </w:r>
      <w:r w:rsidRPr="00EA3D24">
        <w:rPr>
          <w:rFonts w:cs="Tahoma"/>
        </w:rPr>
        <w:t xml:space="preserve">direitos, títulos, licenças, alvarás e ativos cause ou possa causar um </w:t>
      </w:r>
      <w:r w:rsidRPr="00EA3D24">
        <w:rPr>
          <w:rFonts w:cs="Tahoma"/>
          <w:color w:val="000000"/>
        </w:rPr>
        <w:t>Efeito Adverso Relevante</w:t>
      </w:r>
      <w:r w:rsidRPr="00EA3D24">
        <w:rPr>
          <w:rFonts w:cs="Tahoma"/>
        </w:rPr>
        <w:t>;</w:t>
      </w:r>
    </w:p>
    <w:p w14:paraId="30CCDF02" w14:textId="77777777" w:rsidR="003E68FF" w:rsidRPr="00EA3D24" w:rsidRDefault="003E68FF" w:rsidP="003E68FF">
      <w:pPr>
        <w:pStyle w:val="alpha4"/>
        <w:rPr>
          <w:rFonts w:cs="Tahoma"/>
        </w:rPr>
      </w:pPr>
      <w:r w:rsidRPr="00EA3D24">
        <w:rPr>
          <w:rFonts w:cs="Tahoma"/>
        </w:rPr>
        <w:t>manter em boas condições os bens utilizados na condução de seus negócios, excetuando-se o desgaste normal desses bens;</w:t>
      </w:r>
    </w:p>
    <w:p w14:paraId="3E940E98" w14:textId="77777777" w:rsidR="003E68FF" w:rsidRPr="00EA3D24" w:rsidRDefault="003E68FF" w:rsidP="003E68FF">
      <w:pPr>
        <w:pStyle w:val="alpha4"/>
        <w:rPr>
          <w:rFonts w:cs="Tahoma"/>
        </w:rPr>
      </w:pPr>
      <w:r w:rsidRPr="00EA3D24">
        <w:rPr>
          <w:rFonts w:cs="Tahoma"/>
        </w:rPr>
        <w:t>pagar ou de outra forma quitar, quando devidas, observados os períodos de carência aplicáveis, todas as suas obrigações, inclusive, mas sem limitação, as de natureza trabalhista e comercial</w:t>
      </w:r>
      <w:r w:rsidRPr="00EA3D24">
        <w:rPr>
          <w:rFonts w:cs="Tahoma"/>
          <w:color w:val="000000"/>
        </w:rPr>
        <w:t xml:space="preserve">; exceto no caso em que a Emissora e/ou a Companhia, conforme o caso, estejam contestando de boa-fé o respectivo inadimplemento e os efeitos do respectivo inadimplemento estejam suspensos com o juízo devidamente garantido ou </w:t>
      </w:r>
      <w:r w:rsidRPr="00EA3D24">
        <w:rPr>
          <w:rFonts w:cs="Tahoma"/>
        </w:rPr>
        <w:t>cuja falta de pagamento não resulte em um Efeito Adverso Relevante; e</w:t>
      </w:r>
    </w:p>
    <w:p w14:paraId="51009FE7" w14:textId="77777777" w:rsidR="003E68FF" w:rsidRPr="00EA3D24" w:rsidRDefault="003E68FF" w:rsidP="003E68FF">
      <w:pPr>
        <w:pStyle w:val="alpha4"/>
        <w:rPr>
          <w:rFonts w:cs="Tahoma"/>
        </w:rPr>
      </w:pPr>
      <w:r w:rsidRPr="00EA3D24">
        <w:rPr>
          <w:rFonts w:cs="Tahoma"/>
        </w:rPr>
        <w:lastRenderedPageBreak/>
        <w:t>manter os bens necessários para a condução de suas atividades principais adequadamente segurados por seguradoras de primeira linha, conforme práticas correntes em seu setor de atuação;</w:t>
      </w:r>
    </w:p>
    <w:p w14:paraId="20035416" w14:textId="77777777" w:rsidR="003E68FF" w:rsidRPr="00EA3D24" w:rsidRDefault="003E68FF" w:rsidP="003E68FF">
      <w:pPr>
        <w:pStyle w:val="roman3"/>
        <w:rPr>
          <w:rFonts w:cs="Tahoma"/>
        </w:rPr>
      </w:pPr>
      <w:r w:rsidRPr="00EA3D24">
        <w:rPr>
          <w:rFonts w:cs="Tahoma"/>
        </w:rPr>
        <w:t>contratar e manter contratados, às suas expensas, durante todo o prazo de vigência das Debêntures, os prestadores de serviços inerentes às obrigações previstas nesta Escritura, incluindo: (a) o Agente Fiduciário; (b) o Banco Liquidante e o Escriturador; e (c) o Agente de Garantias Local; bem como manter as Debêntures registradas para negociação na B3, durante o prazo de vigência das Debêntures, arcando com os custos do referido registro;</w:t>
      </w:r>
    </w:p>
    <w:p w14:paraId="3ABD8A70" w14:textId="77777777" w:rsidR="003E68FF" w:rsidRPr="00EA3D24" w:rsidRDefault="003E68FF" w:rsidP="003E68FF">
      <w:pPr>
        <w:pStyle w:val="roman3"/>
        <w:rPr>
          <w:rFonts w:cs="Tahoma"/>
        </w:rPr>
      </w:pPr>
      <w:r w:rsidRPr="00EA3D24">
        <w:rPr>
          <w:rFonts w:cs="Tahoma"/>
        </w:rPr>
        <w:t xml:space="preserve">contratar e manter contratados, às suas expensas, durante todo o prazo de vigência das Debêntures, pacote de seguros para a TAG, incluindo coberturas de riscos que sejam consistentes com práticas internacionais de mercado no setor de transporte de gás e eventuais coberturas adicionais contratadas pela TAG, bem como apresentação, pela Emissora ao Agente Fiduciário, em até 120 (cento e vinte) dias, contados da Data de Integralização, prorrogáveis por mais 90 (noventa) dias sem necessidade de aprovação dos Debenturistas se demonstrada diligência da Emissora para o cumprimento desta obrigação, de cópia eletrônica (PDF) de comprovação do endosso em favor do Agente Fiduciário e dos Credores Estrangeiros da(s) apólice(s) do(s) seguro(s) contratados pela TAG, com exceção do(s) seguro(s) de riscos operacionais; </w:t>
      </w:r>
    </w:p>
    <w:p w14:paraId="1474B83E" w14:textId="77777777" w:rsidR="003E68FF" w:rsidRPr="00EA3D24" w:rsidRDefault="003E68FF" w:rsidP="003E68FF">
      <w:pPr>
        <w:pStyle w:val="roman3"/>
        <w:rPr>
          <w:rFonts w:cs="Tahoma"/>
        </w:rPr>
      </w:pPr>
      <w:r w:rsidRPr="00EA3D24">
        <w:rPr>
          <w:rFonts w:cs="Tahoma"/>
        </w:rPr>
        <w:t>efetuar pontualmente o pagamento dos serviços relacionados ao registro das Debêntures na B3;</w:t>
      </w:r>
    </w:p>
    <w:p w14:paraId="5CCCD5EC" w14:textId="77777777" w:rsidR="003E68FF" w:rsidRPr="00EA3D24" w:rsidRDefault="003E68FF" w:rsidP="003E68FF">
      <w:pPr>
        <w:pStyle w:val="roman3"/>
        <w:rPr>
          <w:rFonts w:cs="Tahoma"/>
        </w:rPr>
      </w:pPr>
      <w:r w:rsidRPr="00EA3D24">
        <w:rPr>
          <w:rFonts w:cs="Tahoma"/>
        </w:rPr>
        <w:t>manter atualizados e em ordem seus livros e registros societários e disponibilizá-los sempre que razoavelmente solicitado pelo Agente Fiduciário e/ou pelos Debenturistas;</w:t>
      </w:r>
    </w:p>
    <w:p w14:paraId="3937AFCD" w14:textId="77777777" w:rsidR="003E68FF" w:rsidRPr="00EA3D24" w:rsidRDefault="003E68FF" w:rsidP="003E68FF">
      <w:pPr>
        <w:pStyle w:val="roman3"/>
        <w:rPr>
          <w:rFonts w:cs="Tahoma"/>
        </w:rPr>
      </w:pPr>
      <w:r w:rsidRPr="00EA3D24">
        <w:rPr>
          <w:rFonts w:cs="Tahoma"/>
        </w:rPr>
        <w:t>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e/ou pela Companhia, conforme aplicável, na esfera judicial ou administrativa e estejam sendo tomadas todas as medidas para o cumprimento das obrigações de forma diligente e as provisões tenham sido realizadas de acordo com as normas de contabilidade brasileiras;</w:t>
      </w:r>
    </w:p>
    <w:p w14:paraId="286028FC" w14:textId="77777777" w:rsidR="003E68FF" w:rsidRPr="00EA3D24" w:rsidRDefault="003E68FF" w:rsidP="003E68FF">
      <w:pPr>
        <w:pStyle w:val="roman3"/>
        <w:rPr>
          <w:rFonts w:cs="Tahoma"/>
        </w:rPr>
      </w:pPr>
      <w:r w:rsidRPr="00EA3D24">
        <w:rPr>
          <w:rFonts w:cs="Tahoma"/>
        </w:rPr>
        <w:t>efetuar tempestivamente recolhimento de quaisquer tributos que incidam ou venham a incidir sobre a Emissão e que sejam de responsabilidade da Emissora;</w:t>
      </w:r>
    </w:p>
    <w:p w14:paraId="0C111967" w14:textId="77777777" w:rsidR="003E68FF" w:rsidRPr="00EA3D24" w:rsidRDefault="003E68FF" w:rsidP="003E68FF">
      <w:pPr>
        <w:pStyle w:val="roman3"/>
        <w:rPr>
          <w:rFonts w:cs="Tahoma"/>
        </w:rPr>
      </w:pPr>
      <w:r w:rsidRPr="00EA3D24">
        <w:rPr>
          <w:rFonts w:cs="Tahoma"/>
        </w:rPr>
        <w:t>efetuar o pagamento de todas as despesas comprovadas e razoáveis incorridas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07082D55" w14:textId="77777777" w:rsidR="003E68FF" w:rsidRPr="00EA3D24" w:rsidRDefault="003E68FF" w:rsidP="003E68FF">
      <w:pPr>
        <w:pStyle w:val="roman3"/>
        <w:rPr>
          <w:rFonts w:cs="Tahoma"/>
        </w:rPr>
      </w:pPr>
      <w:r w:rsidRPr="00EA3D24">
        <w:rPr>
          <w:rFonts w:cs="Tahoma"/>
        </w:rPr>
        <w:t xml:space="preserve">fornecer à CVM, à ANBIMA e/ou à B3 quaisquer informações solicitadas respectivamente por cada um, no prazo indicado na respectiva solicitação; </w:t>
      </w:r>
    </w:p>
    <w:p w14:paraId="5FBFD019" w14:textId="77777777" w:rsidR="003E68FF" w:rsidRPr="00EA3D24" w:rsidRDefault="003E68FF" w:rsidP="003E68FF">
      <w:pPr>
        <w:pStyle w:val="roman3"/>
        <w:rPr>
          <w:rFonts w:cs="Tahoma"/>
        </w:rPr>
      </w:pPr>
      <w:r w:rsidRPr="00EA3D24">
        <w:rPr>
          <w:rFonts w:cs="Tahoma"/>
        </w:rPr>
        <w:lastRenderedPageBreak/>
        <w:t>comparecer à Assembleia Geral de Debenturistas a fim de prestar as informações que lhe forem solicitadas;</w:t>
      </w:r>
    </w:p>
    <w:p w14:paraId="5C9F2E17" w14:textId="77777777" w:rsidR="003E68FF" w:rsidRPr="00EA3D24" w:rsidRDefault="003E68FF" w:rsidP="003E68FF">
      <w:pPr>
        <w:pStyle w:val="roman3"/>
        <w:rPr>
          <w:rFonts w:cs="Tahoma"/>
        </w:rPr>
      </w:pPr>
      <w:r w:rsidRPr="00EA3D24">
        <w:rPr>
          <w:rFonts w:cs="Tahoma"/>
        </w:rPr>
        <w:t>não ceder, transferir ou de qualquer forma alienar quaisquer de suas obrigações relacionadas às Debêntures, sem a prévia e expressa aprovação da totalidade dos titulares das Debêntures;</w:t>
      </w:r>
    </w:p>
    <w:p w14:paraId="61B80E7B" w14:textId="77777777" w:rsidR="003E68FF" w:rsidRPr="00EA3D24" w:rsidRDefault="003E68FF" w:rsidP="003E68FF">
      <w:pPr>
        <w:pStyle w:val="roman3"/>
        <w:rPr>
          <w:rFonts w:cs="Tahoma"/>
        </w:rPr>
      </w:pPr>
      <w:r w:rsidRPr="00EA3D24">
        <w:rPr>
          <w:rFonts w:cs="Tahoma"/>
        </w:rPr>
        <w:t>cuidar para que as operações que venha a praticar no ambiente de negociação operacionalizado pela B3 sejam sempre amparadas pelas boas práticas de mercado, com plena e perfeita observância das normas aplicáveis à matéria;</w:t>
      </w:r>
    </w:p>
    <w:p w14:paraId="6D1074A0" w14:textId="77777777" w:rsidR="003E68FF" w:rsidRPr="00EA3D24" w:rsidRDefault="003E68FF" w:rsidP="003E68FF">
      <w:pPr>
        <w:pStyle w:val="roman3"/>
        <w:rPr>
          <w:rFonts w:cs="Tahoma"/>
          <w:w w:val="0"/>
        </w:rPr>
      </w:pPr>
      <w:r w:rsidRPr="00EA3D24">
        <w:rPr>
          <w:rFonts w:cs="Tahoma"/>
        </w:rPr>
        <w:t xml:space="preserve">manter as obrigações assumidas nesta Escritura como obrigações legalmente válidas e vinculantes da Emissora, exequíveis de acordo com seus termos e condições; </w:t>
      </w:r>
    </w:p>
    <w:p w14:paraId="2B570634" w14:textId="77777777" w:rsidR="003E68FF" w:rsidRPr="00EA3D24" w:rsidRDefault="003E68FF" w:rsidP="003E68FF">
      <w:pPr>
        <w:pStyle w:val="roman3"/>
        <w:rPr>
          <w:rFonts w:cs="Tahoma"/>
          <w:w w:val="0"/>
        </w:rPr>
      </w:pPr>
      <w:r w:rsidRPr="00EA3D24">
        <w:rPr>
          <w:rFonts w:cs="Tahoma"/>
          <w:w w:val="0"/>
        </w:rPr>
        <w:t>cumprir e dar conhecimento a respeito das obrigações decorrentes de tais normas para que seus representantes legais, funcionários e subcontratados cumpram, durante o prazo de vigência das Debêntures, as obrigações oriundas da legislação e da regulamentação ambiental e trabalhista relativa à saúde e segurança ocupacional aplicável à Emissora, inclusive no que se refere à inexistência de trabalho escravo e infantil (“</w:t>
      </w:r>
      <w:r w:rsidRPr="00EA3D24">
        <w:rPr>
          <w:rFonts w:cs="Tahoma"/>
          <w:w w:val="0"/>
          <w:u w:val="single"/>
        </w:rPr>
        <w:t>Legislação Socioambiental</w:t>
      </w:r>
      <w:r w:rsidRPr="00EA3D24">
        <w:rPr>
          <w:rFonts w:cs="Tahoma"/>
          <w:w w:val="0"/>
        </w:rPr>
        <w:t xml:space="preserve">”), </w:t>
      </w:r>
      <w:r w:rsidRPr="00EA3D24">
        <w:rPr>
          <w:rFonts w:cs="Tahoma"/>
        </w:rPr>
        <w:t>com exceção dos casos em que estejam sendo questionados de boa-fé nas esferas administrativa ou judicial</w:t>
      </w:r>
      <w:r w:rsidRPr="00EA3D24">
        <w:rPr>
          <w:rFonts w:cs="Tahoma"/>
          <w:w w:val="0"/>
        </w:rPr>
        <w:t xml:space="preserve">; </w:t>
      </w:r>
    </w:p>
    <w:p w14:paraId="4495B7E8" w14:textId="77777777" w:rsidR="003E68FF" w:rsidRPr="00EA3D24" w:rsidRDefault="003E68FF" w:rsidP="003E68FF">
      <w:pPr>
        <w:pStyle w:val="roman3"/>
        <w:rPr>
          <w:rFonts w:cs="Tahoma"/>
          <w:w w:val="0"/>
        </w:rPr>
      </w:pPr>
      <w:r w:rsidRPr="00EA3D24">
        <w:rPr>
          <w:rFonts w:cs="Tahoma"/>
          <w:w w:val="0"/>
        </w:rPr>
        <w:t>cumprir e fazer cumprir até a Data de Vencimento, por si e por seus funcionários a Lei 12.846, o Decreto 8.420, de 18 de março de 2015, o Decreto-Lei nº 2.848, de 7 de dezembro de 1940, conforme alterado,</w:t>
      </w:r>
      <w:r w:rsidRPr="00EA3D24">
        <w:rPr>
          <w:rFonts w:cs="Tahoma"/>
        </w:rPr>
        <w:t xml:space="preserve"> </w:t>
      </w:r>
      <w:r w:rsidRPr="00EA3D24">
        <w:rPr>
          <w:rFonts w:cs="Tahoma"/>
          <w:w w:val="0"/>
        </w:rPr>
        <w:t xml:space="preserve">a </w:t>
      </w:r>
      <w:r w:rsidRPr="00EA3D24">
        <w:rPr>
          <w:rFonts w:cs="Tahoma"/>
          <w:i/>
          <w:w w:val="0"/>
        </w:rPr>
        <w:t>U.S. Foreign Corrupt Practices Act of 1977</w:t>
      </w:r>
      <w:r w:rsidRPr="00EA3D24">
        <w:rPr>
          <w:rFonts w:cs="Tahoma"/>
          <w:w w:val="0"/>
        </w:rPr>
        <w:t xml:space="preserve"> e o </w:t>
      </w:r>
      <w:r w:rsidRPr="00EA3D24">
        <w:rPr>
          <w:rFonts w:cs="Tahoma"/>
          <w:i/>
          <w:w w:val="0"/>
        </w:rPr>
        <w:t>UK Bribery Act</w:t>
      </w:r>
      <w:r w:rsidRPr="00EA3D24">
        <w:rPr>
          <w:rFonts w:cs="Tahoma"/>
          <w:w w:val="0"/>
        </w:rPr>
        <w:t>, conforme aplicável (“</w:t>
      </w:r>
      <w:r w:rsidRPr="00EA3D24">
        <w:rPr>
          <w:rFonts w:cs="Tahoma"/>
          <w:w w:val="0"/>
          <w:u w:val="single"/>
        </w:rPr>
        <w:t>Leis Anticorrupção</w:t>
      </w:r>
      <w:r w:rsidRPr="00EA3D24">
        <w:rPr>
          <w:rFonts w:cs="Tahoma"/>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EA3D24">
        <w:rPr>
          <w:rFonts w:cs="Tahoma"/>
        </w:rPr>
        <w:t>no seu interesse ou para seu benefício, exclusivo ou não (“</w:t>
      </w:r>
      <w:r w:rsidRPr="00EA3D24">
        <w:rPr>
          <w:rFonts w:cs="Tahoma"/>
          <w:u w:val="single"/>
        </w:rPr>
        <w:t>Condutas Indevidas</w:t>
      </w:r>
      <w:r w:rsidRPr="00EA3D24">
        <w:rPr>
          <w:rFonts w:cs="Tahoma"/>
        </w:rPr>
        <w:t>”)</w:t>
      </w:r>
      <w:r w:rsidRPr="00EA3D24">
        <w:rPr>
          <w:rFonts w:cs="Tahoma"/>
          <w:w w:val="0"/>
        </w:rPr>
        <w:t xml:space="preserve">; (d) </w:t>
      </w:r>
      <w:r w:rsidRPr="00EA3D24">
        <w:rPr>
          <w:rFonts w:cs="Tahoma"/>
        </w:rPr>
        <w:t xml:space="preserve">adotar programa de integridade, nos termos do Decreto nº 8.420, de 18 de março de 2015; </w:t>
      </w:r>
      <w:r w:rsidRPr="00EA3D24">
        <w:rPr>
          <w:rFonts w:cs="Tahoma"/>
          <w:w w:val="0"/>
        </w:rPr>
        <w:t xml:space="preserve">e (e) caso tenham conhecimento de qualquer ato ou fato que viole aludidas normas, comunicar em até 10 (dez) Dias Úteis ao Agente Fiduciário e aos Debenturistas; cumprir as obrigações estabelecidas no artigo 17 da Instrução CVM 476; </w:t>
      </w:r>
    </w:p>
    <w:p w14:paraId="3EBD0FE8" w14:textId="77777777" w:rsidR="003E68FF" w:rsidRPr="00EA3D24" w:rsidRDefault="003E68FF" w:rsidP="003E68FF">
      <w:pPr>
        <w:pStyle w:val="roman3"/>
        <w:rPr>
          <w:rFonts w:cs="Tahoma"/>
          <w:w w:val="0"/>
        </w:rPr>
      </w:pPr>
      <w:r w:rsidRPr="00EA3D24">
        <w:rPr>
          <w:rFonts w:cs="Tahoma"/>
        </w:rPr>
        <w:t xml:space="preserve">notificar o Agente Fiduciário, em até 5 (cinco) Dias Úteis da data em que tomar ciência, de que a Emissora e/ou a Companhia ou, ainda, qualquer um de seus acionistas, administradores, empregados, representantes legais, prepostos, contratados e/ou prestadores de serviços que atuem a mando ou em favor da Emissora e/ou a Companhia, encontram-se envolvidos em investigação, inquérito, ação, procedimento e/ou processo judicial ou administrativo, conduzidos por autoridade administrativa ou judicial nacional ou estrangeira, conforme aplicável, 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 nas Leis Anti-Lavagem de Dinheiro,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w:t>
      </w:r>
      <w:r w:rsidRPr="00EA3D24">
        <w:rPr>
          <w:rFonts w:cs="Tahoma"/>
        </w:rPr>
        <w:lastRenderedPageBreak/>
        <w:t>adotadas em resposta a tais procedimentos, em até 10 (dez) Dias Úteis contados da respectiva solicitação,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 à autoridade competente e (c) a adoção de medida judicial ou extrajudicial pela Emissora contra o infrator; e 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Pr="00EA3D24">
        <w:rPr>
          <w:rFonts w:cs="Tahoma"/>
          <w:color w:val="000000"/>
          <w:w w:val="0"/>
        </w:rPr>
        <w:t>;</w:t>
      </w:r>
    </w:p>
    <w:p w14:paraId="7617FBD6" w14:textId="77777777" w:rsidR="003E68FF" w:rsidRPr="00EA3D24" w:rsidRDefault="003E68FF" w:rsidP="003E68FF">
      <w:pPr>
        <w:pStyle w:val="roman3"/>
        <w:rPr>
          <w:rFonts w:cs="Tahoma"/>
          <w:w w:val="0"/>
        </w:rPr>
      </w:pPr>
      <w:bookmarkStart w:id="275" w:name="_Toc341276387"/>
      <w:bookmarkStart w:id="276" w:name="_Toc474099869"/>
      <w:r w:rsidRPr="00EA3D24">
        <w:rPr>
          <w:rFonts w:cs="Tahoma"/>
        </w:rPr>
        <w:t xml:space="preserve">(x) não permitir a entrada de qualquer novo acionista em seu quadro acionário, sem a prévia aprovação pelos Debenturistas, até a ocorrência da Data de Conclusão da Aquisição; (y) não permitir a entrada de qualquer novo acionista na Companhia, sem a prévia aprovação pelos Debenturistas, após a Data de Conclusão da Aquisição e até a ocorrência da Incorporação Reversa (exceto em caso de transferência das ações detidas pela Petrobras em que não seja exercido qualquer direito de preferência); e (z) não permitir a entrada de qualquer novo acionista no quadro acionário da Emissora, após a Data de Conclusão da Aquisição, e da Companhia, após a ocorrência da Incorporação Reversa, sem a prévia aprovação pelos Debenturistas, em ambos os casos, exceto em caso de transferência de ações detidas pela Petrobras em que não seja exercido qualquer direito de preferência ou por um novo acionista que atenda aos critérios abaixo, caso em que sua entrada não estará sujeita às restrições previstas neste item (z): </w:t>
      </w:r>
    </w:p>
    <w:p w14:paraId="112548AA" w14:textId="77777777" w:rsidR="003E68FF" w:rsidRPr="00EA3D24" w:rsidRDefault="003E68FF" w:rsidP="00492326">
      <w:pPr>
        <w:pStyle w:val="alpha4"/>
        <w:numPr>
          <w:ilvl w:val="0"/>
          <w:numId w:val="65"/>
        </w:numPr>
        <w:rPr>
          <w:rFonts w:cs="Tahoma"/>
        </w:rPr>
      </w:pPr>
      <w:r w:rsidRPr="00EA3D24">
        <w:rPr>
          <w:rFonts w:cs="Tahoma"/>
        </w:rPr>
        <w:t>não detenha uma participação maior, direta ou indiretamente, na Emissora e/ou na Companhia do que o Grupo Engie;</w:t>
      </w:r>
    </w:p>
    <w:p w14:paraId="5E61686A" w14:textId="77777777" w:rsidR="003E68FF" w:rsidRPr="00EA3D24" w:rsidRDefault="003E68FF" w:rsidP="003E68FF">
      <w:pPr>
        <w:pStyle w:val="alpha4"/>
        <w:numPr>
          <w:ilvl w:val="0"/>
          <w:numId w:val="48"/>
        </w:numPr>
        <w:rPr>
          <w:rFonts w:cs="Tahoma"/>
        </w:rPr>
      </w:pPr>
      <w:r w:rsidRPr="00EA3D24">
        <w:rPr>
          <w:rFonts w:cs="Tahoma"/>
        </w:rPr>
        <w:t>reconheça e seja aderente ao acordo de acionistas da Companhia;</w:t>
      </w:r>
    </w:p>
    <w:p w14:paraId="59EF8F5C" w14:textId="77777777" w:rsidR="003E68FF" w:rsidRPr="00EA3D24" w:rsidRDefault="003E68FF" w:rsidP="003E68FF">
      <w:pPr>
        <w:pStyle w:val="alpha4"/>
        <w:rPr>
          <w:rFonts w:cs="Tahoma"/>
        </w:rPr>
      </w:pPr>
      <w:r w:rsidRPr="00EA3D24">
        <w:rPr>
          <w:rFonts w:cs="Tahoma"/>
        </w:rPr>
        <w:t xml:space="preserve">não seja uma pessoa proibida ou sancionada ou impedida de realizar negócios no Brasil, de acordo com as leis brasileiras aplicáveis, nem ter sido indiciada ou sujeita a penalidades civis por violações às Leis Anticorrupção ou às Leis Anti-Lavagem de Dinheiro; </w:t>
      </w:r>
    </w:p>
    <w:p w14:paraId="565BA8FE" w14:textId="77777777" w:rsidR="003E68FF" w:rsidRPr="00EA3D24" w:rsidRDefault="003E68FF" w:rsidP="003E68FF">
      <w:pPr>
        <w:pStyle w:val="alpha4"/>
        <w:rPr>
          <w:rFonts w:cs="Tahoma"/>
        </w:rPr>
      </w:pPr>
      <w:r w:rsidRPr="00EA3D24">
        <w:rPr>
          <w:rFonts w:cs="Tahoma"/>
        </w:rPr>
        <w:t xml:space="preserve">tenha </w:t>
      </w:r>
      <w:r w:rsidRPr="00EA3D24">
        <w:rPr>
          <w:rFonts w:cs="Tahoma"/>
          <w:i/>
        </w:rPr>
        <w:t>rating</w:t>
      </w:r>
      <w:r w:rsidRPr="00EA3D24">
        <w:rPr>
          <w:rFonts w:cs="Tahoma"/>
        </w:rPr>
        <w:t xml:space="preserve"> local superior a AA-(bra) (Standard &amp; Poor’s e Fitch) ou Aa3 (Moody’s), ou ter rating internacional superior a BBB-(bra) (Standard &amp; Poor’s e Fitch) ou Baa3 (Moody’s), ou, ainda, se for uma entidade que não possua nota de rating a ela atribuída, detenha no mínimo US$1.000.000.000,00 (um bilhão de dólares), </w:t>
      </w:r>
      <w:r w:rsidRPr="00EA3D24">
        <w:rPr>
          <w:rFonts w:cs="Tahoma"/>
          <w:color w:val="000000"/>
        </w:rPr>
        <w:t>ou seu equivalente em outras moedas,</w:t>
      </w:r>
      <w:r w:rsidRPr="00EA3D24">
        <w:rPr>
          <w:rFonts w:cs="Tahoma"/>
        </w:rPr>
        <w:t xml:space="preserve"> </w:t>
      </w:r>
      <w:r w:rsidRPr="00EA3D24">
        <w:rPr>
          <w:rFonts w:cs="Tahoma"/>
          <w:color w:val="000000"/>
        </w:rPr>
        <w:t xml:space="preserve">conforme conversão a ser realizada na Data de Integralização, </w:t>
      </w:r>
      <w:r w:rsidRPr="00EA3D24">
        <w:rPr>
          <w:rFonts w:cs="Tahoma"/>
        </w:rPr>
        <w:t>em ativos sob sua gestão;</w:t>
      </w:r>
    </w:p>
    <w:p w14:paraId="156EF9AF" w14:textId="77777777" w:rsidR="003E68FF" w:rsidRPr="00EA3D24" w:rsidRDefault="003E68FF" w:rsidP="003E68FF">
      <w:pPr>
        <w:pStyle w:val="alpha4"/>
        <w:rPr>
          <w:rFonts w:cs="Tahoma"/>
        </w:rPr>
      </w:pPr>
      <w:r w:rsidRPr="00EA3D24">
        <w:rPr>
          <w:rFonts w:cs="Tahoma"/>
        </w:rPr>
        <w:t>atenda às políticas de “know your customer” usualmente aplicadas pelos Debenturistas, caso aplicável;</w:t>
      </w:r>
    </w:p>
    <w:p w14:paraId="5D6D6725" w14:textId="77777777" w:rsidR="003E68FF" w:rsidRPr="00EA3D24" w:rsidRDefault="003E68FF" w:rsidP="003E68FF">
      <w:pPr>
        <w:pStyle w:val="alpha4"/>
        <w:rPr>
          <w:rFonts w:cs="Tahoma"/>
          <w:w w:val="0"/>
        </w:rPr>
      </w:pPr>
      <w:r w:rsidRPr="00EA3D24">
        <w:rPr>
          <w:rFonts w:cs="Tahoma"/>
        </w:rPr>
        <w:t xml:space="preserve">reconheça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w:t>
      </w:r>
      <w:r w:rsidRPr="00EA3D24">
        <w:rPr>
          <w:rFonts w:cs="Tahoma"/>
        </w:rPr>
        <w:lastRenderedPageBreak/>
        <w:t>Emissora e/ou do Contrato de Alienação Fiduciária de Ações Companhia, conforme aplicável, com a devida constituição e formalização de tal garantia; e</w:t>
      </w:r>
    </w:p>
    <w:p w14:paraId="491AD59A" w14:textId="77777777" w:rsidR="003E68FF" w:rsidRPr="00EA3D24" w:rsidRDefault="003E68FF" w:rsidP="003E68FF">
      <w:pPr>
        <w:pStyle w:val="alpha4"/>
        <w:rPr>
          <w:rFonts w:cs="Tahoma"/>
          <w:w w:val="0"/>
        </w:rPr>
      </w:pPr>
      <w:r w:rsidRPr="00EA3D24">
        <w:rPr>
          <w:rFonts w:cs="Tahoma"/>
        </w:rPr>
        <w:t>o ingresso de um novo acionista na forma aqui prevista não resulte na ocorrência de um Evento de Inadimplemento ou descumprimento dos termos desta Escritura.</w:t>
      </w:r>
    </w:p>
    <w:p w14:paraId="258142A6" w14:textId="77777777" w:rsidR="003E68FF" w:rsidRPr="00EA3D24" w:rsidRDefault="003E68FF" w:rsidP="003E68FF">
      <w:pPr>
        <w:pStyle w:val="roman3"/>
        <w:rPr>
          <w:rFonts w:cs="Tahoma"/>
        </w:rPr>
      </w:pPr>
      <w:r w:rsidRPr="00EA3D24">
        <w:rPr>
          <w:rFonts w:cs="Tahoma"/>
        </w:rPr>
        <w:t>informar ao Agente Fiduciário, em até 3 (três) Dias Úteis contados da data de sua ciência sobre qualquer Procedimento de Insolvência relacionado às Acionistas Diretas.</w:t>
      </w:r>
    </w:p>
    <w:p w14:paraId="6AE69BA4" w14:textId="77777777" w:rsidR="003E68FF" w:rsidRPr="00EA3D24" w:rsidRDefault="003E68FF" w:rsidP="003E68FF">
      <w:pPr>
        <w:pStyle w:val="Level1"/>
        <w:numPr>
          <w:ilvl w:val="0"/>
          <w:numId w:val="1"/>
        </w:numPr>
        <w:rPr>
          <w:rFonts w:cs="Tahoma"/>
          <w:b/>
          <w:szCs w:val="20"/>
        </w:rPr>
      </w:pPr>
      <w:r w:rsidRPr="00EA3D24">
        <w:rPr>
          <w:rFonts w:cs="Tahoma"/>
          <w:b/>
          <w:szCs w:val="20"/>
        </w:rPr>
        <w:t>AGENTE FIDUCIÁRIO</w:t>
      </w:r>
      <w:bookmarkEnd w:id="275"/>
      <w:bookmarkEnd w:id="276"/>
    </w:p>
    <w:p w14:paraId="2BEDCB68" w14:textId="77777777" w:rsidR="003E68FF" w:rsidRPr="00EA3D24" w:rsidRDefault="003E68FF" w:rsidP="003E68FF">
      <w:pPr>
        <w:pStyle w:val="Level2"/>
        <w:numPr>
          <w:ilvl w:val="1"/>
          <w:numId w:val="1"/>
        </w:numPr>
        <w:rPr>
          <w:rFonts w:cs="Tahoma"/>
          <w:b/>
          <w:szCs w:val="20"/>
        </w:rPr>
      </w:pPr>
      <w:bookmarkStart w:id="277" w:name="_DV_M308"/>
      <w:bookmarkStart w:id="278" w:name="_Toc499990371"/>
      <w:bookmarkEnd w:id="277"/>
      <w:r w:rsidRPr="00EA3D24">
        <w:rPr>
          <w:rFonts w:cs="Tahoma"/>
          <w:b/>
          <w:szCs w:val="20"/>
        </w:rPr>
        <w:t>Nomeação</w:t>
      </w:r>
    </w:p>
    <w:p w14:paraId="5CA10CC0" w14:textId="77777777" w:rsidR="003E68FF" w:rsidRPr="00EA3D24" w:rsidRDefault="003E68FF" w:rsidP="003E68FF">
      <w:pPr>
        <w:pStyle w:val="Level3"/>
        <w:numPr>
          <w:ilvl w:val="2"/>
          <w:numId w:val="1"/>
        </w:numPr>
        <w:rPr>
          <w:rFonts w:cs="Tahoma"/>
          <w:szCs w:val="20"/>
        </w:rPr>
      </w:pPr>
      <w:bookmarkStart w:id="279" w:name="_DV_M309"/>
      <w:bookmarkEnd w:id="279"/>
      <w:r w:rsidRPr="00EA3D24">
        <w:rPr>
          <w:rFonts w:cs="Tahoma"/>
          <w:szCs w:val="20"/>
        </w:rPr>
        <w:t>A Emissora constitui e nomeia como Agente Fiduciário dos Debenturistas desta Emissão a Simplific Pavarini Distribuidora de Títulos e Valores Mobiliários Ltda., acima qualificada, a qual, neste ato e pela melhor forma de direito, aceita a nomeação para, nos termos da lei e desta Escritura, representar perante a Emissora a comunhão dos Debenturistas</w:t>
      </w:r>
      <w:bookmarkStart w:id="280" w:name="_DV_M310"/>
      <w:bookmarkEnd w:id="280"/>
      <w:r w:rsidRPr="00EA3D24">
        <w:rPr>
          <w:rFonts w:cs="Tahoma"/>
          <w:szCs w:val="20"/>
        </w:rPr>
        <w:t xml:space="preserve">. </w:t>
      </w:r>
    </w:p>
    <w:p w14:paraId="297315E4" w14:textId="77777777" w:rsidR="003E68FF" w:rsidRPr="00EA3D24" w:rsidRDefault="003E68FF" w:rsidP="003E68FF">
      <w:pPr>
        <w:pStyle w:val="Level2"/>
        <w:numPr>
          <w:ilvl w:val="1"/>
          <w:numId w:val="1"/>
        </w:numPr>
        <w:rPr>
          <w:rFonts w:cs="Tahoma"/>
          <w:b/>
          <w:szCs w:val="20"/>
        </w:rPr>
      </w:pPr>
      <w:bookmarkStart w:id="281" w:name="_DV_M311"/>
      <w:bookmarkEnd w:id="281"/>
      <w:r w:rsidRPr="00EA3D24">
        <w:rPr>
          <w:rFonts w:cs="Tahoma"/>
          <w:b/>
          <w:szCs w:val="20"/>
        </w:rPr>
        <w:t>Declaração</w:t>
      </w:r>
    </w:p>
    <w:p w14:paraId="3F1B9422" w14:textId="77777777" w:rsidR="003E68FF" w:rsidRPr="00EA3D24" w:rsidRDefault="003E68FF" w:rsidP="003E68FF">
      <w:pPr>
        <w:pStyle w:val="Level3"/>
        <w:numPr>
          <w:ilvl w:val="2"/>
          <w:numId w:val="1"/>
        </w:numPr>
        <w:rPr>
          <w:rFonts w:cs="Tahoma"/>
          <w:szCs w:val="20"/>
        </w:rPr>
      </w:pPr>
      <w:bookmarkStart w:id="282" w:name="_DV_M312"/>
      <w:bookmarkEnd w:id="282"/>
      <w:r w:rsidRPr="00EA3D24">
        <w:rPr>
          <w:rFonts w:cs="Tahoma"/>
          <w:szCs w:val="20"/>
        </w:rPr>
        <w:t>O Agente Fiduciário</w:t>
      </w:r>
      <w:r w:rsidRPr="00EA3D24">
        <w:rPr>
          <w:rFonts w:eastAsia="MS Mincho" w:cs="Tahoma"/>
          <w:color w:val="000000"/>
          <w:szCs w:val="20"/>
        </w:rPr>
        <w:t xml:space="preserve"> </w:t>
      </w:r>
      <w:r w:rsidRPr="00EA3D24">
        <w:rPr>
          <w:rFonts w:cs="Tahoma"/>
          <w:szCs w:val="20"/>
        </w:rPr>
        <w:t>declara, neste ato, sob as penas da lei:</w:t>
      </w:r>
    </w:p>
    <w:p w14:paraId="200EC10F" w14:textId="77777777" w:rsidR="003E68FF" w:rsidRPr="00EA3D24" w:rsidRDefault="003E68FF" w:rsidP="00492326">
      <w:pPr>
        <w:pStyle w:val="alpha4"/>
        <w:numPr>
          <w:ilvl w:val="0"/>
          <w:numId w:val="66"/>
        </w:numPr>
        <w:rPr>
          <w:rFonts w:cs="Tahoma"/>
        </w:rPr>
      </w:pPr>
      <w:r w:rsidRPr="00EA3D24">
        <w:rPr>
          <w:rFonts w:cs="Tahoma"/>
        </w:rPr>
        <w:t>que verificou a veracidade das informações contidas nesta Escritura, tendo diligenciado para que fossem sanadas as omissões, falhas, ou defeitos de que tenha tido conhecimento;</w:t>
      </w:r>
    </w:p>
    <w:p w14:paraId="711114B8" w14:textId="77777777" w:rsidR="003E68FF" w:rsidRPr="00EA3D24" w:rsidRDefault="003E68FF" w:rsidP="003E68FF">
      <w:pPr>
        <w:pStyle w:val="alpha4"/>
        <w:rPr>
          <w:rFonts w:cs="Tahoma"/>
          <w:w w:val="0"/>
        </w:rPr>
      </w:pPr>
      <w:r w:rsidRPr="00EA3D24">
        <w:rPr>
          <w:rFonts w:cs="Tahoma"/>
          <w:w w:val="0"/>
        </w:rPr>
        <w:t>não ter nenhum impedimento legal, conforme parágrafo 3º do artigo 66 da Lei das Sociedades por Ações e o artigo 6º da Instrução CVM 583, para exercer a função que lhe é conferida;</w:t>
      </w:r>
    </w:p>
    <w:p w14:paraId="3754C07E" w14:textId="77777777" w:rsidR="003E68FF" w:rsidRPr="00EA3D24" w:rsidRDefault="003E68FF" w:rsidP="003E68FF">
      <w:pPr>
        <w:pStyle w:val="alpha4"/>
        <w:rPr>
          <w:rFonts w:cs="Tahoma"/>
          <w:w w:val="0"/>
        </w:rPr>
      </w:pPr>
      <w:r w:rsidRPr="00EA3D24">
        <w:rPr>
          <w:rFonts w:cs="Tahoma"/>
          <w:w w:val="0"/>
        </w:rPr>
        <w:t>aceitar a função que lhe é conferida, assumindo integralmente os deveres e atribuições previstos na legislação específica e nesta Escritura;</w:t>
      </w:r>
    </w:p>
    <w:p w14:paraId="4969801C" w14:textId="77777777" w:rsidR="003E68FF" w:rsidRPr="00EA3D24" w:rsidRDefault="003E68FF" w:rsidP="003E68FF">
      <w:pPr>
        <w:pStyle w:val="alpha4"/>
        <w:rPr>
          <w:rFonts w:cs="Tahoma"/>
          <w:w w:val="0"/>
        </w:rPr>
      </w:pPr>
      <w:r w:rsidRPr="00EA3D24">
        <w:rPr>
          <w:rFonts w:cs="Tahoma"/>
          <w:w w:val="0"/>
        </w:rPr>
        <w:t>aceitar integralmente a presente Escritura, todas as suas cláusulas e condições;</w:t>
      </w:r>
    </w:p>
    <w:p w14:paraId="6F647FF2" w14:textId="77777777" w:rsidR="003E68FF" w:rsidRPr="00EA3D24" w:rsidRDefault="003E68FF" w:rsidP="003E68FF">
      <w:pPr>
        <w:pStyle w:val="alpha4"/>
        <w:rPr>
          <w:rFonts w:cs="Tahoma"/>
          <w:w w:val="0"/>
        </w:rPr>
      </w:pPr>
      <w:r w:rsidRPr="00EA3D24">
        <w:rPr>
          <w:rFonts w:cs="Tahoma"/>
          <w:w w:val="0"/>
        </w:rPr>
        <w:t>não ter nenhuma ligação com a Emissora que o impeça de exercer suas funções;</w:t>
      </w:r>
    </w:p>
    <w:p w14:paraId="7D8D5594" w14:textId="77777777" w:rsidR="003E68FF" w:rsidRPr="00EA3D24" w:rsidRDefault="003E68FF" w:rsidP="003E68FF">
      <w:pPr>
        <w:pStyle w:val="alpha4"/>
        <w:rPr>
          <w:rFonts w:cs="Tahoma"/>
          <w:w w:val="0"/>
        </w:rPr>
      </w:pPr>
      <w:r w:rsidRPr="00EA3D24">
        <w:rPr>
          <w:rFonts w:cs="Tahoma"/>
          <w:w w:val="0"/>
        </w:rPr>
        <w:t>estar ciente da Circular nº 1.832, de 31 de outubro de 1990, do Banco Central do Brasil;</w:t>
      </w:r>
    </w:p>
    <w:p w14:paraId="321919E9" w14:textId="77777777" w:rsidR="003E68FF" w:rsidRPr="00EA3D24" w:rsidRDefault="003E68FF" w:rsidP="003E68FF">
      <w:pPr>
        <w:pStyle w:val="alpha4"/>
        <w:rPr>
          <w:rFonts w:cs="Tahoma"/>
          <w:w w:val="0"/>
        </w:rPr>
      </w:pPr>
      <w:r w:rsidRPr="00EA3D24">
        <w:rPr>
          <w:rFonts w:cs="Tahoma"/>
          <w:w w:val="0"/>
        </w:rPr>
        <w:t>estar devidamente autorizado a celebrar esta Escritura e a cumprir com suas obrigações aqui previstas, tendo sido satisfeitos todos os requisitos legais e estatutários necessários para tanto;</w:t>
      </w:r>
    </w:p>
    <w:p w14:paraId="0803BEF6" w14:textId="77777777" w:rsidR="003E68FF" w:rsidRPr="00EA3D24" w:rsidRDefault="003E68FF" w:rsidP="003E68FF">
      <w:pPr>
        <w:pStyle w:val="alpha4"/>
        <w:rPr>
          <w:rFonts w:cs="Tahoma"/>
          <w:w w:val="0"/>
        </w:rPr>
      </w:pPr>
      <w:r w:rsidRPr="00EA3D24">
        <w:rPr>
          <w:rFonts w:cs="Tahoma"/>
        </w:rPr>
        <w:t xml:space="preserve">não se encontrar em nenhuma das situações de conflito de interesse previstas no artigo </w:t>
      </w:r>
      <w:r w:rsidRPr="00EA3D24">
        <w:rPr>
          <w:rFonts w:cs="Tahoma"/>
          <w:w w:val="0"/>
        </w:rPr>
        <w:t>6º</w:t>
      </w:r>
      <w:r w:rsidRPr="00EA3D24">
        <w:rPr>
          <w:rFonts w:cs="Tahoma"/>
        </w:rPr>
        <w:t xml:space="preserve"> da Instrução CVM 583; </w:t>
      </w:r>
    </w:p>
    <w:p w14:paraId="12C1A981" w14:textId="77777777" w:rsidR="003E68FF" w:rsidRPr="00EA3D24" w:rsidRDefault="003E68FF" w:rsidP="003E68FF">
      <w:pPr>
        <w:pStyle w:val="alpha4"/>
        <w:rPr>
          <w:rFonts w:cs="Tahoma"/>
          <w:w w:val="0"/>
        </w:rPr>
      </w:pPr>
      <w:r w:rsidRPr="00EA3D24">
        <w:rPr>
          <w:rFonts w:cs="Tahoma"/>
        </w:rPr>
        <w:t xml:space="preserve">estar devidamente qualificado a exercer as atividades de agente fiduciário, nos termos da regulamentação aplicável vigente; </w:t>
      </w:r>
    </w:p>
    <w:p w14:paraId="2A906DF1" w14:textId="77777777" w:rsidR="003E68FF" w:rsidRPr="00EA3D24" w:rsidRDefault="003E68FF" w:rsidP="003E68FF">
      <w:pPr>
        <w:pStyle w:val="alpha4"/>
        <w:rPr>
          <w:rFonts w:cs="Tahoma"/>
        </w:rPr>
      </w:pPr>
      <w:r w:rsidRPr="00EA3D24">
        <w:rPr>
          <w:rFonts w:cs="Tahoma"/>
        </w:rPr>
        <w:lastRenderedPageBreak/>
        <w:t xml:space="preserve">que esta Escritura constitui uma obrigação legal, válida, vinculativa e eficaz do Agente Fiduciário, exequível de acordo com os seus termos e condições; </w:t>
      </w:r>
    </w:p>
    <w:p w14:paraId="01D6733F" w14:textId="77777777" w:rsidR="003E68FF" w:rsidRPr="00EA3D24" w:rsidRDefault="003E68FF" w:rsidP="003E68FF">
      <w:pPr>
        <w:pStyle w:val="alpha4"/>
        <w:rPr>
          <w:rFonts w:cs="Tahoma"/>
          <w:w w:val="0"/>
        </w:rPr>
      </w:pPr>
      <w:r w:rsidRPr="00EA3D24">
        <w:rPr>
          <w:rFonts w:cs="Tahoma"/>
          <w:w w:val="0"/>
        </w:rPr>
        <w:t>que a celebração desta Escritura e o cumprimento de suas obrigações aqui previstas não infringem qualquer obrigação anteriormente assumida pelo Agente Fiduciário; e</w:t>
      </w:r>
    </w:p>
    <w:p w14:paraId="1B0FF04F" w14:textId="77777777" w:rsidR="003E68FF" w:rsidRPr="00EA3D24" w:rsidRDefault="003E68FF" w:rsidP="003E68FF">
      <w:pPr>
        <w:pStyle w:val="alpha4"/>
        <w:rPr>
          <w:rFonts w:cs="Tahoma"/>
          <w:w w:val="0"/>
        </w:rPr>
      </w:pPr>
      <w:r w:rsidRPr="00EA3D24">
        <w:rPr>
          <w:rFonts w:cs="Tahoma"/>
        </w:rPr>
        <w:t>que, com base nas informações obtidas junto à Emissora, identificou que exerce a função de agente fiduciário nas seguintes emissões relacionadas à Acionista Direta da Emissora abaixo identificada</w:t>
      </w:r>
      <w:r w:rsidRPr="00EA3D24">
        <w:rPr>
          <w:rFonts w:cs="Tahoma"/>
          <w:w w:val="0"/>
        </w:rPr>
        <w:t xml:space="preserve">: </w:t>
      </w:r>
    </w:p>
    <w:tbl>
      <w:tblPr>
        <w:tblStyle w:val="Tabelacomgrade"/>
        <w:tblW w:w="0" w:type="auto"/>
        <w:tblInd w:w="2041" w:type="dxa"/>
        <w:tblLook w:val="04A0" w:firstRow="1" w:lastRow="0" w:firstColumn="1" w:lastColumn="0" w:noHBand="0" w:noVBand="1"/>
      </w:tblPr>
      <w:tblGrid>
        <w:gridCol w:w="3555"/>
        <w:gridCol w:w="3646"/>
      </w:tblGrid>
      <w:tr w:rsidR="003E68FF" w:rsidRPr="00EA3D24" w14:paraId="0423A21A" w14:textId="77777777" w:rsidTr="003E68FF">
        <w:tc>
          <w:tcPr>
            <w:tcW w:w="4435" w:type="dxa"/>
            <w:vAlign w:val="center"/>
          </w:tcPr>
          <w:p w14:paraId="4D82D7EC" w14:textId="77777777" w:rsidR="003E68FF" w:rsidRPr="00EA3D24" w:rsidRDefault="003E68FF" w:rsidP="003E68FF">
            <w:pPr>
              <w:pStyle w:val="alpha4"/>
              <w:numPr>
                <w:ilvl w:val="0"/>
                <w:numId w:val="0"/>
              </w:numPr>
              <w:rPr>
                <w:rFonts w:cs="Tahoma"/>
                <w:b/>
                <w:w w:val="0"/>
              </w:rPr>
            </w:pPr>
            <w:r w:rsidRPr="00EA3D24">
              <w:rPr>
                <w:rFonts w:cs="Tahoma"/>
                <w:b/>
              </w:rPr>
              <w:t>Emissora:</w:t>
            </w:r>
          </w:p>
        </w:tc>
        <w:tc>
          <w:tcPr>
            <w:tcW w:w="4436" w:type="dxa"/>
            <w:vAlign w:val="center"/>
          </w:tcPr>
          <w:p w14:paraId="2FA265AE" w14:textId="77777777" w:rsidR="003E68FF" w:rsidRPr="00EA3D24" w:rsidRDefault="003E68FF" w:rsidP="003E68FF">
            <w:pPr>
              <w:pStyle w:val="alpha4"/>
              <w:numPr>
                <w:ilvl w:val="0"/>
                <w:numId w:val="0"/>
              </w:numPr>
              <w:rPr>
                <w:rFonts w:cs="Tahoma"/>
                <w:w w:val="0"/>
              </w:rPr>
            </w:pPr>
            <w:r w:rsidRPr="00EA3D24">
              <w:rPr>
                <w:rFonts w:cs="Tahoma"/>
              </w:rPr>
              <w:t>Engie Brasil Energia S.A.</w:t>
            </w:r>
          </w:p>
        </w:tc>
      </w:tr>
      <w:tr w:rsidR="003E68FF" w:rsidRPr="00EA3D24" w14:paraId="512964CD" w14:textId="77777777" w:rsidTr="003E68FF">
        <w:tc>
          <w:tcPr>
            <w:tcW w:w="4435" w:type="dxa"/>
            <w:vAlign w:val="center"/>
          </w:tcPr>
          <w:p w14:paraId="660E6369" w14:textId="77777777" w:rsidR="003E68FF" w:rsidRPr="00EA3D24" w:rsidRDefault="003E68FF" w:rsidP="003E68FF">
            <w:pPr>
              <w:pStyle w:val="alpha4"/>
              <w:numPr>
                <w:ilvl w:val="0"/>
                <w:numId w:val="0"/>
              </w:numPr>
              <w:rPr>
                <w:rFonts w:cs="Tahoma"/>
                <w:b/>
                <w:w w:val="0"/>
              </w:rPr>
            </w:pPr>
            <w:r w:rsidRPr="00EA3D24">
              <w:rPr>
                <w:rFonts w:cs="Tahoma"/>
                <w:b/>
              </w:rPr>
              <w:t>Emissão:</w:t>
            </w:r>
          </w:p>
        </w:tc>
        <w:tc>
          <w:tcPr>
            <w:tcW w:w="4436" w:type="dxa"/>
            <w:vAlign w:val="center"/>
          </w:tcPr>
          <w:p w14:paraId="5108942D" w14:textId="77777777" w:rsidR="003E68FF" w:rsidRPr="00EA3D24" w:rsidRDefault="003E68FF" w:rsidP="003E68FF">
            <w:pPr>
              <w:pStyle w:val="alpha4"/>
              <w:numPr>
                <w:ilvl w:val="0"/>
                <w:numId w:val="0"/>
              </w:numPr>
              <w:rPr>
                <w:rFonts w:cs="Tahoma"/>
                <w:w w:val="0"/>
              </w:rPr>
            </w:pPr>
            <w:r w:rsidRPr="00EA3D24">
              <w:rPr>
                <w:rFonts w:cs="Tahoma"/>
              </w:rPr>
              <w:t>8ª (Oitava)</w:t>
            </w:r>
          </w:p>
        </w:tc>
      </w:tr>
      <w:tr w:rsidR="003E68FF" w:rsidRPr="00EA3D24" w14:paraId="72D98FDA" w14:textId="77777777" w:rsidTr="003E68FF">
        <w:tc>
          <w:tcPr>
            <w:tcW w:w="4435" w:type="dxa"/>
            <w:vAlign w:val="center"/>
          </w:tcPr>
          <w:p w14:paraId="3C0D003D" w14:textId="77777777" w:rsidR="003E68FF" w:rsidRPr="00EA3D24" w:rsidRDefault="003E68FF" w:rsidP="003E68FF">
            <w:pPr>
              <w:pStyle w:val="alpha4"/>
              <w:numPr>
                <w:ilvl w:val="0"/>
                <w:numId w:val="0"/>
              </w:numPr>
              <w:rPr>
                <w:rFonts w:cs="Tahoma"/>
                <w:b/>
                <w:w w:val="0"/>
              </w:rPr>
            </w:pPr>
            <w:r w:rsidRPr="00EA3D24">
              <w:rPr>
                <w:rFonts w:cs="Tahoma"/>
                <w:b/>
              </w:rPr>
              <w:t>Valor da emissão:</w:t>
            </w:r>
          </w:p>
        </w:tc>
        <w:tc>
          <w:tcPr>
            <w:tcW w:w="4436" w:type="dxa"/>
            <w:vAlign w:val="center"/>
          </w:tcPr>
          <w:p w14:paraId="59CEEFFD" w14:textId="77777777" w:rsidR="003E68FF" w:rsidRPr="00EA3D24" w:rsidRDefault="003E68FF" w:rsidP="003E68FF">
            <w:pPr>
              <w:pStyle w:val="alpha4"/>
              <w:numPr>
                <w:ilvl w:val="0"/>
                <w:numId w:val="0"/>
              </w:numPr>
              <w:rPr>
                <w:rFonts w:cs="Tahoma"/>
                <w:w w:val="0"/>
              </w:rPr>
            </w:pPr>
            <w:r w:rsidRPr="00EA3D24">
              <w:rPr>
                <w:rFonts w:cs="Tahoma"/>
              </w:rPr>
              <w:t>R$ 2.500.000.000,00 (dois bilhões e quinhentos milhões de reais)</w:t>
            </w:r>
          </w:p>
        </w:tc>
      </w:tr>
      <w:tr w:rsidR="003E68FF" w:rsidRPr="00EA3D24" w14:paraId="230C1A70" w14:textId="77777777" w:rsidTr="003E68FF">
        <w:tc>
          <w:tcPr>
            <w:tcW w:w="4435" w:type="dxa"/>
            <w:vAlign w:val="center"/>
          </w:tcPr>
          <w:p w14:paraId="1F70A152" w14:textId="77777777" w:rsidR="003E68FF" w:rsidRPr="00EA3D24" w:rsidRDefault="003E68FF" w:rsidP="003E68FF">
            <w:pPr>
              <w:pStyle w:val="alpha4"/>
              <w:numPr>
                <w:ilvl w:val="0"/>
                <w:numId w:val="0"/>
              </w:numPr>
              <w:rPr>
                <w:rFonts w:cs="Tahoma"/>
                <w:b/>
                <w:w w:val="0"/>
              </w:rPr>
            </w:pPr>
            <w:r w:rsidRPr="00EA3D24">
              <w:rPr>
                <w:rFonts w:cs="Tahoma"/>
                <w:b/>
              </w:rPr>
              <w:t>Quantidade de debêntures emitidas:</w:t>
            </w:r>
          </w:p>
        </w:tc>
        <w:tc>
          <w:tcPr>
            <w:tcW w:w="4436" w:type="dxa"/>
            <w:vAlign w:val="center"/>
          </w:tcPr>
          <w:p w14:paraId="3EE99BD5" w14:textId="77777777" w:rsidR="003E68FF" w:rsidRPr="00EA3D24" w:rsidRDefault="003E68FF" w:rsidP="003E68FF">
            <w:pPr>
              <w:pStyle w:val="alpha4"/>
              <w:numPr>
                <w:ilvl w:val="0"/>
                <w:numId w:val="0"/>
              </w:numPr>
              <w:rPr>
                <w:rFonts w:cs="Tahoma"/>
                <w:w w:val="0"/>
              </w:rPr>
            </w:pPr>
            <w:r w:rsidRPr="00EA3D24">
              <w:rPr>
                <w:rFonts w:cs="Tahoma"/>
              </w:rPr>
              <w:t>até 2.500.000 (dois milhões e quinhentas mil)</w:t>
            </w:r>
          </w:p>
        </w:tc>
      </w:tr>
      <w:tr w:rsidR="003E68FF" w:rsidRPr="00EA3D24" w14:paraId="511B6186" w14:textId="77777777" w:rsidTr="003E68FF">
        <w:tc>
          <w:tcPr>
            <w:tcW w:w="4435" w:type="dxa"/>
            <w:vAlign w:val="center"/>
          </w:tcPr>
          <w:p w14:paraId="225F0F49" w14:textId="77777777" w:rsidR="003E68FF" w:rsidRPr="00EA3D24" w:rsidRDefault="003E68FF" w:rsidP="003E68FF">
            <w:pPr>
              <w:pStyle w:val="alpha4"/>
              <w:numPr>
                <w:ilvl w:val="0"/>
                <w:numId w:val="0"/>
              </w:numPr>
              <w:rPr>
                <w:rFonts w:cs="Tahoma"/>
                <w:b/>
                <w:w w:val="0"/>
              </w:rPr>
            </w:pPr>
            <w:r w:rsidRPr="00EA3D24">
              <w:rPr>
                <w:rFonts w:cs="Tahoma"/>
                <w:b/>
              </w:rPr>
              <w:t>Espécie:</w:t>
            </w:r>
          </w:p>
        </w:tc>
        <w:tc>
          <w:tcPr>
            <w:tcW w:w="4436" w:type="dxa"/>
            <w:vAlign w:val="center"/>
          </w:tcPr>
          <w:p w14:paraId="33DA19C5" w14:textId="77777777" w:rsidR="003E68FF" w:rsidRPr="00EA3D24" w:rsidRDefault="003E68FF" w:rsidP="003E68FF">
            <w:pPr>
              <w:pStyle w:val="alpha4"/>
              <w:numPr>
                <w:ilvl w:val="0"/>
                <w:numId w:val="0"/>
              </w:numPr>
              <w:rPr>
                <w:rFonts w:cs="Tahoma"/>
                <w:w w:val="0"/>
              </w:rPr>
            </w:pPr>
            <w:r w:rsidRPr="00EA3D24">
              <w:rPr>
                <w:rFonts w:cs="Tahoma"/>
              </w:rPr>
              <w:t>Quirografária</w:t>
            </w:r>
          </w:p>
        </w:tc>
      </w:tr>
      <w:tr w:rsidR="003E68FF" w:rsidRPr="00EA3D24" w14:paraId="7140CE88" w14:textId="77777777" w:rsidTr="003E68FF">
        <w:tc>
          <w:tcPr>
            <w:tcW w:w="4435" w:type="dxa"/>
            <w:vAlign w:val="center"/>
          </w:tcPr>
          <w:p w14:paraId="22792C0C" w14:textId="77777777" w:rsidR="003E68FF" w:rsidRPr="00EA3D24" w:rsidRDefault="003E68FF" w:rsidP="003E68FF">
            <w:pPr>
              <w:pStyle w:val="alpha4"/>
              <w:numPr>
                <w:ilvl w:val="0"/>
                <w:numId w:val="0"/>
              </w:numPr>
              <w:rPr>
                <w:rFonts w:cs="Tahoma"/>
                <w:b/>
                <w:w w:val="0"/>
              </w:rPr>
            </w:pPr>
            <w:r w:rsidRPr="00EA3D24">
              <w:rPr>
                <w:rFonts w:cs="Tahoma"/>
                <w:b/>
              </w:rPr>
              <w:t>Prazo de vencimento:</w:t>
            </w:r>
          </w:p>
        </w:tc>
        <w:tc>
          <w:tcPr>
            <w:tcW w:w="4436" w:type="dxa"/>
            <w:vAlign w:val="center"/>
          </w:tcPr>
          <w:p w14:paraId="1D9B7E16" w14:textId="77777777" w:rsidR="003E68FF" w:rsidRPr="00EA3D24" w:rsidRDefault="003E68FF" w:rsidP="003E68FF">
            <w:pPr>
              <w:pStyle w:val="alpha4"/>
              <w:numPr>
                <w:ilvl w:val="0"/>
                <w:numId w:val="0"/>
              </w:numPr>
              <w:rPr>
                <w:rFonts w:cs="Tahoma"/>
                <w:w w:val="0"/>
              </w:rPr>
            </w:pPr>
            <w:r w:rsidRPr="00EA3D24">
              <w:rPr>
                <w:rFonts w:cs="Tahoma"/>
              </w:rPr>
              <w:t>18 (dezoito) meses</w:t>
            </w:r>
          </w:p>
        </w:tc>
      </w:tr>
      <w:tr w:rsidR="003E68FF" w:rsidRPr="00EA3D24" w14:paraId="17B39F5A" w14:textId="77777777" w:rsidTr="003E68FF">
        <w:tc>
          <w:tcPr>
            <w:tcW w:w="4435" w:type="dxa"/>
            <w:vAlign w:val="center"/>
          </w:tcPr>
          <w:p w14:paraId="5E402E9E" w14:textId="77777777" w:rsidR="003E68FF" w:rsidRPr="00EA3D24" w:rsidRDefault="003E68FF" w:rsidP="003E68FF">
            <w:pPr>
              <w:pStyle w:val="alpha4"/>
              <w:numPr>
                <w:ilvl w:val="0"/>
                <w:numId w:val="0"/>
              </w:numPr>
              <w:rPr>
                <w:rFonts w:cs="Tahoma"/>
                <w:b/>
              </w:rPr>
            </w:pPr>
            <w:r w:rsidRPr="00EA3D24">
              <w:rPr>
                <w:rFonts w:cs="Tahoma"/>
                <w:b/>
              </w:rPr>
              <w:t>Garantias:</w:t>
            </w:r>
          </w:p>
        </w:tc>
        <w:tc>
          <w:tcPr>
            <w:tcW w:w="4436" w:type="dxa"/>
            <w:vAlign w:val="center"/>
          </w:tcPr>
          <w:p w14:paraId="5F493CF0" w14:textId="77777777" w:rsidR="003E68FF" w:rsidRPr="00EA3D24" w:rsidRDefault="003E68FF" w:rsidP="003E68FF">
            <w:pPr>
              <w:pStyle w:val="alpha4"/>
              <w:numPr>
                <w:ilvl w:val="0"/>
                <w:numId w:val="0"/>
              </w:numPr>
              <w:rPr>
                <w:rFonts w:cs="Tahoma"/>
                <w:w w:val="0"/>
              </w:rPr>
            </w:pPr>
            <w:r w:rsidRPr="00EA3D24">
              <w:rPr>
                <w:rFonts w:cs="Tahoma"/>
              </w:rPr>
              <w:t>Clean</w:t>
            </w:r>
          </w:p>
        </w:tc>
      </w:tr>
      <w:tr w:rsidR="003E68FF" w:rsidRPr="00EA3D24" w14:paraId="465F7B06" w14:textId="77777777" w:rsidTr="003E68FF">
        <w:tc>
          <w:tcPr>
            <w:tcW w:w="4435" w:type="dxa"/>
            <w:vAlign w:val="center"/>
          </w:tcPr>
          <w:p w14:paraId="60F50334" w14:textId="77777777" w:rsidR="003E68FF" w:rsidRPr="00EA3D24" w:rsidRDefault="003E68FF" w:rsidP="003E68FF">
            <w:pPr>
              <w:pStyle w:val="alpha4"/>
              <w:numPr>
                <w:ilvl w:val="0"/>
                <w:numId w:val="0"/>
              </w:numPr>
              <w:rPr>
                <w:rFonts w:cs="Tahoma"/>
                <w:b/>
              </w:rPr>
            </w:pPr>
            <w:r w:rsidRPr="00EA3D24">
              <w:rPr>
                <w:rFonts w:cs="Tahoma"/>
                <w:b/>
              </w:rPr>
              <w:t>Situação da Emissora:</w:t>
            </w:r>
          </w:p>
        </w:tc>
        <w:tc>
          <w:tcPr>
            <w:tcW w:w="4436" w:type="dxa"/>
            <w:vAlign w:val="center"/>
          </w:tcPr>
          <w:p w14:paraId="3288D4FB" w14:textId="77777777" w:rsidR="003E68FF" w:rsidRPr="00EA3D24" w:rsidRDefault="003E68FF" w:rsidP="003E68FF">
            <w:pPr>
              <w:pStyle w:val="alpha4"/>
              <w:numPr>
                <w:ilvl w:val="0"/>
                <w:numId w:val="0"/>
              </w:numPr>
              <w:rPr>
                <w:rFonts w:cs="Tahoma"/>
                <w:w w:val="0"/>
              </w:rPr>
            </w:pPr>
            <w:r w:rsidRPr="00EA3D24">
              <w:rPr>
                <w:rFonts w:cs="Tahoma"/>
              </w:rPr>
              <w:t>Adimplente (OBS: Operação ainda em andamento, não ocorreu liquidação)</w:t>
            </w:r>
          </w:p>
        </w:tc>
      </w:tr>
    </w:tbl>
    <w:p w14:paraId="57FF66DA" w14:textId="77777777" w:rsidR="003E68FF" w:rsidRPr="00EA3D24" w:rsidRDefault="003E68FF" w:rsidP="003E68FF">
      <w:pPr>
        <w:pStyle w:val="alpha4"/>
        <w:numPr>
          <w:ilvl w:val="0"/>
          <w:numId w:val="0"/>
        </w:numPr>
        <w:ind w:left="2041"/>
        <w:rPr>
          <w:rFonts w:cs="Tahoma"/>
          <w:w w:val="0"/>
        </w:rPr>
      </w:pPr>
    </w:p>
    <w:tbl>
      <w:tblPr>
        <w:tblStyle w:val="Tabelacomgrade"/>
        <w:tblW w:w="0" w:type="auto"/>
        <w:tblInd w:w="2041" w:type="dxa"/>
        <w:tblLook w:val="04A0" w:firstRow="1" w:lastRow="0" w:firstColumn="1" w:lastColumn="0" w:noHBand="0" w:noVBand="1"/>
      </w:tblPr>
      <w:tblGrid>
        <w:gridCol w:w="3535"/>
        <w:gridCol w:w="3666"/>
      </w:tblGrid>
      <w:tr w:rsidR="003E68FF" w:rsidRPr="00EA3D24" w14:paraId="72872898" w14:textId="77777777" w:rsidTr="003E68FF">
        <w:tc>
          <w:tcPr>
            <w:tcW w:w="4435" w:type="dxa"/>
            <w:vAlign w:val="center"/>
          </w:tcPr>
          <w:p w14:paraId="7C199295" w14:textId="77777777" w:rsidR="003E68FF" w:rsidRPr="00EA3D24" w:rsidRDefault="003E68FF" w:rsidP="003E68FF">
            <w:pPr>
              <w:pStyle w:val="alpha4"/>
              <w:numPr>
                <w:ilvl w:val="0"/>
                <w:numId w:val="0"/>
              </w:numPr>
              <w:rPr>
                <w:rFonts w:cs="Tahoma"/>
                <w:b/>
                <w:w w:val="0"/>
              </w:rPr>
            </w:pPr>
            <w:r w:rsidRPr="00EA3D24">
              <w:rPr>
                <w:rFonts w:cs="Tahoma"/>
                <w:b/>
              </w:rPr>
              <w:t>Emissora:</w:t>
            </w:r>
          </w:p>
        </w:tc>
        <w:tc>
          <w:tcPr>
            <w:tcW w:w="4436" w:type="dxa"/>
            <w:vAlign w:val="center"/>
          </w:tcPr>
          <w:p w14:paraId="7C1952B7" w14:textId="77777777" w:rsidR="003E68FF" w:rsidRPr="00EA3D24" w:rsidRDefault="003E68FF" w:rsidP="003E68FF">
            <w:pPr>
              <w:pStyle w:val="alpha4"/>
              <w:numPr>
                <w:ilvl w:val="0"/>
                <w:numId w:val="0"/>
              </w:numPr>
              <w:rPr>
                <w:rFonts w:cs="Tahoma"/>
                <w:w w:val="0"/>
              </w:rPr>
            </w:pPr>
            <w:r w:rsidRPr="00EA3D24">
              <w:rPr>
                <w:rFonts w:cs="Tahoma"/>
              </w:rPr>
              <w:t>Engie Brasil Energia S.A.</w:t>
            </w:r>
          </w:p>
        </w:tc>
      </w:tr>
      <w:tr w:rsidR="003E68FF" w:rsidRPr="00EA3D24" w14:paraId="7E0568A8" w14:textId="77777777" w:rsidTr="003E68FF">
        <w:tc>
          <w:tcPr>
            <w:tcW w:w="4435" w:type="dxa"/>
            <w:vAlign w:val="center"/>
          </w:tcPr>
          <w:p w14:paraId="462D41A2" w14:textId="77777777" w:rsidR="003E68FF" w:rsidRPr="00EA3D24" w:rsidRDefault="003E68FF" w:rsidP="003E68FF">
            <w:pPr>
              <w:pStyle w:val="alpha4"/>
              <w:numPr>
                <w:ilvl w:val="0"/>
                <w:numId w:val="0"/>
              </w:numPr>
              <w:rPr>
                <w:rFonts w:cs="Tahoma"/>
                <w:b/>
                <w:w w:val="0"/>
              </w:rPr>
            </w:pPr>
            <w:r w:rsidRPr="00EA3D24">
              <w:rPr>
                <w:rFonts w:cs="Tahoma"/>
                <w:b/>
              </w:rPr>
              <w:t>Emissão:</w:t>
            </w:r>
          </w:p>
        </w:tc>
        <w:tc>
          <w:tcPr>
            <w:tcW w:w="4436" w:type="dxa"/>
            <w:vAlign w:val="center"/>
          </w:tcPr>
          <w:p w14:paraId="513BCBC7" w14:textId="77777777" w:rsidR="003E68FF" w:rsidRPr="00EA3D24" w:rsidRDefault="003E68FF" w:rsidP="003E68FF">
            <w:pPr>
              <w:pStyle w:val="alpha4"/>
              <w:numPr>
                <w:ilvl w:val="0"/>
                <w:numId w:val="0"/>
              </w:numPr>
              <w:rPr>
                <w:rFonts w:cs="Tahoma"/>
                <w:w w:val="0"/>
              </w:rPr>
            </w:pPr>
            <w:r w:rsidRPr="00EA3D24">
              <w:rPr>
                <w:rFonts w:cs="Tahoma"/>
              </w:rPr>
              <w:t>7ª (Sétima)</w:t>
            </w:r>
          </w:p>
        </w:tc>
      </w:tr>
      <w:tr w:rsidR="003E68FF" w:rsidRPr="00EA3D24" w14:paraId="002D6C73" w14:textId="77777777" w:rsidTr="003E68FF">
        <w:tc>
          <w:tcPr>
            <w:tcW w:w="4435" w:type="dxa"/>
            <w:vAlign w:val="center"/>
          </w:tcPr>
          <w:p w14:paraId="308CED4B" w14:textId="77777777" w:rsidR="003E68FF" w:rsidRPr="00EA3D24" w:rsidRDefault="003E68FF" w:rsidP="003E68FF">
            <w:pPr>
              <w:pStyle w:val="alpha4"/>
              <w:numPr>
                <w:ilvl w:val="0"/>
                <w:numId w:val="0"/>
              </w:numPr>
              <w:rPr>
                <w:rFonts w:cs="Tahoma"/>
                <w:b/>
                <w:w w:val="0"/>
              </w:rPr>
            </w:pPr>
            <w:r w:rsidRPr="00EA3D24">
              <w:rPr>
                <w:rFonts w:cs="Tahoma"/>
                <w:b/>
              </w:rPr>
              <w:t>Valor da emissão:</w:t>
            </w:r>
          </w:p>
        </w:tc>
        <w:tc>
          <w:tcPr>
            <w:tcW w:w="4436" w:type="dxa"/>
            <w:vAlign w:val="center"/>
          </w:tcPr>
          <w:p w14:paraId="29781E41" w14:textId="77777777" w:rsidR="003E68FF" w:rsidRPr="00EA3D24" w:rsidRDefault="003E68FF" w:rsidP="003E68FF">
            <w:pPr>
              <w:pStyle w:val="alpha4"/>
              <w:numPr>
                <w:ilvl w:val="0"/>
                <w:numId w:val="0"/>
              </w:numPr>
              <w:rPr>
                <w:rFonts w:cs="Tahoma"/>
                <w:w w:val="0"/>
              </w:rPr>
            </w:pPr>
            <w:r w:rsidRPr="00EA3D24">
              <w:rPr>
                <w:rFonts w:cs="Tahoma"/>
              </w:rPr>
              <w:t>R$ 746.610.000,00 (setecentos e quarenta e seis milhões, seiscentos e dez mil reais)</w:t>
            </w:r>
          </w:p>
        </w:tc>
      </w:tr>
      <w:tr w:rsidR="003E68FF" w:rsidRPr="00EA3D24" w14:paraId="4B043F39" w14:textId="77777777" w:rsidTr="003E68FF">
        <w:tc>
          <w:tcPr>
            <w:tcW w:w="4435" w:type="dxa"/>
            <w:vAlign w:val="center"/>
          </w:tcPr>
          <w:p w14:paraId="69A61A2B" w14:textId="77777777" w:rsidR="003E68FF" w:rsidRPr="00EA3D24" w:rsidRDefault="003E68FF" w:rsidP="003E68FF">
            <w:pPr>
              <w:pStyle w:val="alpha4"/>
              <w:numPr>
                <w:ilvl w:val="0"/>
                <w:numId w:val="0"/>
              </w:numPr>
              <w:rPr>
                <w:rFonts w:cs="Tahoma"/>
                <w:b/>
                <w:w w:val="0"/>
              </w:rPr>
            </w:pPr>
            <w:r w:rsidRPr="00EA3D24">
              <w:rPr>
                <w:rFonts w:cs="Tahoma"/>
                <w:b/>
              </w:rPr>
              <w:t>Quantidade de debêntures emitidas:</w:t>
            </w:r>
          </w:p>
        </w:tc>
        <w:tc>
          <w:tcPr>
            <w:tcW w:w="4436" w:type="dxa"/>
            <w:vAlign w:val="center"/>
          </w:tcPr>
          <w:p w14:paraId="2446CBC6" w14:textId="77777777" w:rsidR="003E68FF" w:rsidRPr="00EA3D24" w:rsidRDefault="003E68FF" w:rsidP="003E68FF">
            <w:pPr>
              <w:pStyle w:val="alpha4"/>
              <w:numPr>
                <w:ilvl w:val="0"/>
                <w:numId w:val="0"/>
              </w:numPr>
              <w:rPr>
                <w:rFonts w:cs="Tahoma"/>
                <w:w w:val="0"/>
              </w:rPr>
            </w:pPr>
            <w:r w:rsidRPr="00EA3D24">
              <w:rPr>
                <w:rFonts w:cs="Tahoma"/>
              </w:rPr>
              <w:t>746.610 (setecentos e quarenta e seis mil, seiscentos e dez)</w:t>
            </w:r>
          </w:p>
        </w:tc>
      </w:tr>
      <w:tr w:rsidR="003E68FF" w:rsidRPr="00EA3D24" w14:paraId="194C4C85" w14:textId="77777777" w:rsidTr="003E68FF">
        <w:tc>
          <w:tcPr>
            <w:tcW w:w="4435" w:type="dxa"/>
            <w:vAlign w:val="center"/>
          </w:tcPr>
          <w:p w14:paraId="7CFA54CE" w14:textId="77777777" w:rsidR="003E68FF" w:rsidRPr="00EA3D24" w:rsidRDefault="003E68FF" w:rsidP="003E68FF">
            <w:pPr>
              <w:pStyle w:val="alpha4"/>
              <w:numPr>
                <w:ilvl w:val="0"/>
                <w:numId w:val="0"/>
              </w:numPr>
              <w:rPr>
                <w:rFonts w:cs="Tahoma"/>
                <w:b/>
                <w:w w:val="0"/>
              </w:rPr>
            </w:pPr>
            <w:r w:rsidRPr="00EA3D24">
              <w:rPr>
                <w:rFonts w:cs="Tahoma"/>
                <w:b/>
              </w:rPr>
              <w:t>Espécie:</w:t>
            </w:r>
          </w:p>
        </w:tc>
        <w:tc>
          <w:tcPr>
            <w:tcW w:w="4436" w:type="dxa"/>
            <w:vAlign w:val="center"/>
          </w:tcPr>
          <w:p w14:paraId="2A9460A4" w14:textId="77777777" w:rsidR="003E68FF" w:rsidRPr="00EA3D24" w:rsidRDefault="003E68FF" w:rsidP="003E68FF">
            <w:pPr>
              <w:pStyle w:val="alpha4"/>
              <w:numPr>
                <w:ilvl w:val="0"/>
                <w:numId w:val="0"/>
              </w:numPr>
              <w:rPr>
                <w:rFonts w:cs="Tahoma"/>
                <w:w w:val="0"/>
              </w:rPr>
            </w:pPr>
            <w:r w:rsidRPr="00EA3D24">
              <w:rPr>
                <w:rFonts w:cs="Tahoma"/>
              </w:rPr>
              <w:t>Quirografária</w:t>
            </w:r>
          </w:p>
        </w:tc>
      </w:tr>
      <w:tr w:rsidR="003E68FF" w:rsidRPr="00EA3D24" w14:paraId="1CC39442" w14:textId="77777777" w:rsidTr="003E68FF">
        <w:tc>
          <w:tcPr>
            <w:tcW w:w="4435" w:type="dxa"/>
            <w:vAlign w:val="center"/>
          </w:tcPr>
          <w:p w14:paraId="1F205519" w14:textId="77777777" w:rsidR="003E68FF" w:rsidRPr="00EA3D24" w:rsidRDefault="003E68FF" w:rsidP="003E68FF">
            <w:pPr>
              <w:pStyle w:val="alpha4"/>
              <w:numPr>
                <w:ilvl w:val="0"/>
                <w:numId w:val="0"/>
              </w:numPr>
              <w:rPr>
                <w:rFonts w:cs="Tahoma"/>
                <w:b/>
                <w:w w:val="0"/>
              </w:rPr>
            </w:pPr>
            <w:r w:rsidRPr="00EA3D24">
              <w:rPr>
                <w:rFonts w:cs="Tahoma"/>
                <w:b/>
              </w:rPr>
              <w:t>Prazo de vencimento:</w:t>
            </w:r>
          </w:p>
        </w:tc>
        <w:tc>
          <w:tcPr>
            <w:tcW w:w="4436" w:type="dxa"/>
            <w:vAlign w:val="center"/>
          </w:tcPr>
          <w:p w14:paraId="366D5E33" w14:textId="77777777" w:rsidR="003E68FF" w:rsidRPr="00EA3D24" w:rsidRDefault="003E68FF" w:rsidP="003E68FF">
            <w:pPr>
              <w:pStyle w:val="alpha4"/>
              <w:numPr>
                <w:ilvl w:val="0"/>
                <w:numId w:val="0"/>
              </w:numPr>
              <w:rPr>
                <w:rFonts w:cs="Tahoma"/>
                <w:w w:val="0"/>
              </w:rPr>
            </w:pPr>
            <w:r w:rsidRPr="00EA3D24">
              <w:rPr>
                <w:rFonts w:cs="Tahoma"/>
              </w:rPr>
              <w:t>7 (sete) anos para a 1ª Série e 10 (dez) anos para a 2ª Série</w:t>
            </w:r>
          </w:p>
        </w:tc>
      </w:tr>
      <w:tr w:rsidR="003E68FF" w:rsidRPr="00EA3D24" w14:paraId="5ACB85D7" w14:textId="77777777" w:rsidTr="003E68FF">
        <w:tc>
          <w:tcPr>
            <w:tcW w:w="4435" w:type="dxa"/>
            <w:vAlign w:val="center"/>
          </w:tcPr>
          <w:p w14:paraId="161B77A1" w14:textId="77777777" w:rsidR="003E68FF" w:rsidRPr="00EA3D24" w:rsidRDefault="003E68FF" w:rsidP="003E68FF">
            <w:pPr>
              <w:pStyle w:val="alpha4"/>
              <w:numPr>
                <w:ilvl w:val="0"/>
                <w:numId w:val="0"/>
              </w:numPr>
              <w:rPr>
                <w:rFonts w:cs="Tahoma"/>
                <w:b/>
              </w:rPr>
            </w:pPr>
            <w:r w:rsidRPr="00EA3D24">
              <w:rPr>
                <w:rFonts w:cs="Tahoma"/>
                <w:b/>
              </w:rPr>
              <w:t>Garantias:</w:t>
            </w:r>
          </w:p>
        </w:tc>
        <w:tc>
          <w:tcPr>
            <w:tcW w:w="4436" w:type="dxa"/>
            <w:vAlign w:val="center"/>
          </w:tcPr>
          <w:p w14:paraId="36C91230" w14:textId="77777777" w:rsidR="003E68FF" w:rsidRPr="00EA3D24" w:rsidRDefault="003E68FF" w:rsidP="003E68FF">
            <w:pPr>
              <w:pStyle w:val="alpha4"/>
              <w:numPr>
                <w:ilvl w:val="0"/>
                <w:numId w:val="0"/>
              </w:numPr>
              <w:rPr>
                <w:rFonts w:cs="Tahoma"/>
                <w:w w:val="0"/>
              </w:rPr>
            </w:pPr>
            <w:r w:rsidRPr="00EA3D24">
              <w:rPr>
                <w:rFonts w:cs="Tahoma"/>
              </w:rPr>
              <w:t>Clean</w:t>
            </w:r>
          </w:p>
        </w:tc>
      </w:tr>
      <w:tr w:rsidR="003E68FF" w:rsidRPr="00EA3D24" w14:paraId="5EE31437" w14:textId="77777777" w:rsidTr="003E68FF">
        <w:tc>
          <w:tcPr>
            <w:tcW w:w="4435" w:type="dxa"/>
            <w:vAlign w:val="center"/>
          </w:tcPr>
          <w:p w14:paraId="4CDA711B" w14:textId="77777777" w:rsidR="003E68FF" w:rsidRPr="00EA3D24" w:rsidRDefault="003E68FF" w:rsidP="003E68FF">
            <w:pPr>
              <w:pStyle w:val="alpha4"/>
              <w:numPr>
                <w:ilvl w:val="0"/>
                <w:numId w:val="0"/>
              </w:numPr>
              <w:rPr>
                <w:rFonts w:cs="Tahoma"/>
                <w:b/>
              </w:rPr>
            </w:pPr>
            <w:r w:rsidRPr="00EA3D24">
              <w:rPr>
                <w:rFonts w:cs="Tahoma"/>
                <w:b/>
              </w:rPr>
              <w:t>Situação da Emissora:</w:t>
            </w:r>
          </w:p>
        </w:tc>
        <w:tc>
          <w:tcPr>
            <w:tcW w:w="4436" w:type="dxa"/>
            <w:vAlign w:val="center"/>
          </w:tcPr>
          <w:p w14:paraId="7331F724" w14:textId="77777777" w:rsidR="003E68FF" w:rsidRPr="00EA3D24" w:rsidRDefault="003E68FF" w:rsidP="003E68FF">
            <w:pPr>
              <w:pStyle w:val="alpha4"/>
              <w:numPr>
                <w:ilvl w:val="0"/>
                <w:numId w:val="0"/>
              </w:numPr>
              <w:rPr>
                <w:rFonts w:cs="Tahoma"/>
                <w:w w:val="0"/>
              </w:rPr>
            </w:pPr>
            <w:r w:rsidRPr="00EA3D24">
              <w:rPr>
                <w:rFonts w:cs="Tahoma"/>
              </w:rPr>
              <w:t>Adimplente</w:t>
            </w:r>
          </w:p>
        </w:tc>
      </w:tr>
    </w:tbl>
    <w:p w14:paraId="488B70CD" w14:textId="0A5F5EB3" w:rsidR="001D15A8" w:rsidRDefault="001D15A8" w:rsidP="003E68FF">
      <w:pPr>
        <w:pStyle w:val="alpha4"/>
        <w:numPr>
          <w:ilvl w:val="0"/>
          <w:numId w:val="0"/>
        </w:numPr>
        <w:ind w:left="2041"/>
        <w:rPr>
          <w:rFonts w:cs="Tahoma"/>
          <w:w w:val="0"/>
        </w:rPr>
      </w:pPr>
    </w:p>
    <w:p w14:paraId="07C0A71D" w14:textId="77777777" w:rsidR="001D15A8" w:rsidRDefault="001D15A8">
      <w:pPr>
        <w:rPr>
          <w:rFonts w:cs="Tahoma"/>
          <w:w w:val="0"/>
          <w:kern w:val="20"/>
          <w:szCs w:val="20"/>
        </w:rPr>
      </w:pPr>
      <w:r>
        <w:rPr>
          <w:rFonts w:cs="Tahoma"/>
          <w:w w:val="0"/>
        </w:rPr>
        <w:br w:type="page"/>
      </w:r>
    </w:p>
    <w:p w14:paraId="21350722" w14:textId="77777777" w:rsidR="003E68FF" w:rsidRPr="00EA3D24" w:rsidRDefault="003E68FF" w:rsidP="003E68FF">
      <w:pPr>
        <w:pStyle w:val="alpha4"/>
        <w:numPr>
          <w:ilvl w:val="0"/>
          <w:numId w:val="0"/>
        </w:numPr>
        <w:ind w:left="2041"/>
        <w:rPr>
          <w:rFonts w:cs="Tahoma"/>
          <w:w w:val="0"/>
        </w:rPr>
      </w:pPr>
    </w:p>
    <w:p w14:paraId="287334C0" w14:textId="77777777" w:rsidR="003E68FF" w:rsidRPr="00EA3D24" w:rsidRDefault="003E68FF" w:rsidP="003E68FF">
      <w:pPr>
        <w:pStyle w:val="Level2"/>
        <w:numPr>
          <w:ilvl w:val="1"/>
          <w:numId w:val="1"/>
        </w:numPr>
        <w:rPr>
          <w:rFonts w:cs="Tahoma"/>
          <w:b/>
          <w:szCs w:val="20"/>
        </w:rPr>
      </w:pPr>
      <w:bookmarkStart w:id="283" w:name="_Hlk509398822"/>
      <w:r w:rsidRPr="00EA3D24">
        <w:rPr>
          <w:rFonts w:cs="Tahoma"/>
          <w:b/>
          <w:szCs w:val="20"/>
        </w:rPr>
        <w:t xml:space="preserve">Remuneração do Agente Fiduciário </w:t>
      </w:r>
    </w:p>
    <w:bookmarkEnd w:id="283"/>
    <w:p w14:paraId="66BB8024" w14:textId="77777777" w:rsidR="003E68FF" w:rsidRPr="00EA3D24" w:rsidRDefault="003E68FF" w:rsidP="003E68FF">
      <w:pPr>
        <w:pStyle w:val="Level3"/>
        <w:numPr>
          <w:ilvl w:val="2"/>
          <w:numId w:val="1"/>
        </w:numPr>
        <w:rPr>
          <w:rFonts w:cs="Tahoma"/>
          <w:szCs w:val="20"/>
        </w:rPr>
      </w:pPr>
      <w:r w:rsidRPr="00EA3D24">
        <w:rPr>
          <w:rFonts w:cs="Tahoma"/>
          <w:szCs w:val="20"/>
        </w:rPr>
        <w:t xml:space="preserve">Será devida pela Emissora ao Agente Fiduciário a título de honorários pelo desempenho dos deveres e atribuições que lhe competem, nos termos da legislação aplicável em vigor e desta Escritura, uma remuneração realizada por meio de parcelas anuais de R$ 32.000,00 (trinta e dois mil reais), sendo a primeira parcela devida até o 5° (quinto) Dia Útil contado a partir da data da assinatura desta Escritura, e as seguintes no dia 15 do mesmo mês, nos anos subsequentes, calculados </w:t>
      </w:r>
      <w:r w:rsidRPr="00EA3D24">
        <w:rPr>
          <w:rFonts w:cs="Tahoma"/>
          <w:i/>
          <w:szCs w:val="20"/>
        </w:rPr>
        <w:t>pro rata</w:t>
      </w:r>
      <w:r w:rsidRPr="00EA3D24">
        <w:rPr>
          <w:rFonts w:cs="Tahoma"/>
          <w:szCs w:val="20"/>
        </w:rPr>
        <w:t xml:space="preserve"> </w:t>
      </w:r>
      <w:r w:rsidRPr="00EA3D24">
        <w:rPr>
          <w:rFonts w:cs="Tahoma"/>
          <w:i/>
          <w:szCs w:val="20"/>
        </w:rPr>
        <w:t>die</w:t>
      </w:r>
      <w:r w:rsidRPr="00EA3D24">
        <w:rPr>
          <w:rFonts w:cs="Tahoma"/>
          <w:szCs w:val="20"/>
        </w:rPr>
        <w:t xml:space="preserve"> se necessário. A parcela será devida ainda que a Emissão não seja integralizada, a título de estruturação e implantação. Referida parcela será atualizada pela variação acumulada do Índice Geral de Preços – Mercado (“</w:t>
      </w:r>
      <w:r w:rsidRPr="00EA3D24">
        <w:rPr>
          <w:rFonts w:cs="Tahoma"/>
          <w:szCs w:val="20"/>
          <w:u w:val="single"/>
        </w:rPr>
        <w:t>IGP-M</w:t>
      </w:r>
      <w:r w:rsidRPr="00EA3D24">
        <w:rPr>
          <w:rFonts w:cs="Tahoma"/>
          <w:szCs w:val="20"/>
        </w:rPr>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EA3D24">
        <w:rPr>
          <w:rFonts w:cs="Tahoma"/>
          <w:i/>
          <w:szCs w:val="20"/>
        </w:rPr>
        <w:t>pro rata die</w:t>
      </w:r>
      <w:r w:rsidRPr="00EA3D24">
        <w:rPr>
          <w:rFonts w:cs="Tahoma"/>
          <w:szCs w:val="20"/>
        </w:rPr>
        <w:t>, se necessário.</w:t>
      </w:r>
    </w:p>
    <w:p w14:paraId="422FCF7A" w14:textId="77777777" w:rsidR="003E68FF" w:rsidRPr="00EA3D24" w:rsidRDefault="003E68FF" w:rsidP="003E68FF">
      <w:pPr>
        <w:pStyle w:val="Level3"/>
        <w:numPr>
          <w:ilvl w:val="2"/>
          <w:numId w:val="1"/>
        </w:numPr>
        <w:rPr>
          <w:rFonts w:cs="Tahoma"/>
          <w:szCs w:val="20"/>
        </w:rPr>
      </w:pPr>
      <w:r w:rsidRPr="00EA3D24">
        <w:rPr>
          <w:rFonts w:cs="Tahoma"/>
          <w:szCs w:val="20"/>
        </w:rPr>
        <w:t xml:space="preserve">No caso de inadimplemento no pagamento das obrigações da Emissora ou da participação em reuniões ou conferências telefônicas, após a primeira integralização das Debêntures, bem como atendimento à solicitações extraordinárias, será devido ao Agente Fiduciário, adicionalmente, o valor de R$500,00 (quinhentos reais) por hora-homem de trabalho dedicado a tais ocorrências, bem como à (i) comentários aos instrumentos relacionados à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dos instrumentos relacionados à Emissão alterações relacionadas (i) às Garantias; (ii) aos prazos de pagamento e (iii) às condições relacionadas ao vencimento antecipado. </w:t>
      </w:r>
    </w:p>
    <w:p w14:paraId="3F375276" w14:textId="77777777" w:rsidR="003E68FF" w:rsidRPr="00EA3D24" w:rsidRDefault="003E68FF" w:rsidP="003E68FF">
      <w:pPr>
        <w:pStyle w:val="Level3"/>
        <w:numPr>
          <w:ilvl w:val="2"/>
          <w:numId w:val="1"/>
        </w:numPr>
        <w:rPr>
          <w:rFonts w:cs="Tahoma"/>
          <w:szCs w:val="20"/>
        </w:rPr>
      </w:pPr>
      <w:r w:rsidRPr="00EA3D24">
        <w:rPr>
          <w:rFonts w:cs="Tahoma"/>
          <w:szCs w:val="20"/>
        </w:rPr>
        <w:t>No caso de celebração de aditamentos aos instrumentos relacionados à Emissão e/ou realização de AGDs, bem como nas horas externas ao escritório do Agente Fiduciário, será cobrado, adicionalmente, o valor de R$ 500,00 (quinhentos reais) por hora-homem de trabalho dedicado a tais serviços.</w:t>
      </w:r>
    </w:p>
    <w:p w14:paraId="48635C39" w14:textId="77777777" w:rsidR="003E68FF" w:rsidRPr="00EA3D24" w:rsidRDefault="003E68FF" w:rsidP="003E68FF">
      <w:pPr>
        <w:pStyle w:val="Level3"/>
        <w:numPr>
          <w:ilvl w:val="2"/>
          <w:numId w:val="1"/>
        </w:numPr>
        <w:rPr>
          <w:rFonts w:cs="Tahoma"/>
          <w:szCs w:val="20"/>
        </w:rPr>
      </w:pPr>
      <w:r w:rsidRPr="00EA3D24">
        <w:rPr>
          <w:rFonts w:cs="Tahoma"/>
          <w:szCs w:val="20"/>
        </w:rPr>
        <w:t>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26D5CB01" w14:textId="77777777" w:rsidR="003E68FF" w:rsidRPr="00EA3D24" w:rsidRDefault="003E68FF" w:rsidP="003E68FF">
      <w:pPr>
        <w:pStyle w:val="Level3"/>
        <w:numPr>
          <w:ilvl w:val="2"/>
          <w:numId w:val="1"/>
        </w:numPr>
        <w:rPr>
          <w:rFonts w:cs="Tahoma"/>
          <w:szCs w:val="20"/>
        </w:rPr>
      </w:pPr>
      <w:r w:rsidRPr="00EA3D24">
        <w:rPr>
          <w:rFonts w:cs="Tahoma"/>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2D9A619" w14:textId="77777777" w:rsidR="003E68FF" w:rsidRPr="00EA3D24" w:rsidRDefault="003E68FF" w:rsidP="003E68FF">
      <w:pPr>
        <w:pStyle w:val="Level3"/>
        <w:numPr>
          <w:ilvl w:val="2"/>
          <w:numId w:val="1"/>
        </w:numPr>
        <w:rPr>
          <w:rFonts w:cs="Tahoma"/>
          <w:szCs w:val="20"/>
        </w:rPr>
      </w:pPr>
      <w:r w:rsidRPr="00EA3D24">
        <w:rPr>
          <w:rFonts w:cs="Tahoma"/>
          <w:szCs w:val="20"/>
        </w:rPr>
        <w:lastRenderedPageBreak/>
        <w:t xml:space="preserve">Os serviços a serem prestados pelo Agente Fiduciário serão os descritos nos instrumentos relacionados à Emissão e na Instrução CVM 583 e Lei das Sociedades por Ações. </w:t>
      </w:r>
    </w:p>
    <w:p w14:paraId="22C60AE4" w14:textId="77777777" w:rsidR="003E68FF" w:rsidRPr="00EA3D24" w:rsidRDefault="003E68FF" w:rsidP="003E68FF">
      <w:pPr>
        <w:pStyle w:val="Level3"/>
        <w:numPr>
          <w:ilvl w:val="2"/>
          <w:numId w:val="1"/>
        </w:numPr>
        <w:rPr>
          <w:rFonts w:cs="Tahoma"/>
          <w:szCs w:val="20"/>
        </w:rPr>
      </w:pPr>
      <w:r w:rsidRPr="00EA3D24">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229C7F68" w14:textId="77777777" w:rsidR="003E68FF" w:rsidRPr="00EA3D24" w:rsidRDefault="003E68FF" w:rsidP="003E68FF">
      <w:pPr>
        <w:pStyle w:val="Level3"/>
        <w:numPr>
          <w:ilvl w:val="0"/>
          <w:numId w:val="0"/>
        </w:numPr>
        <w:ind w:left="1247"/>
        <w:rPr>
          <w:rFonts w:cs="Tahoma"/>
          <w:szCs w:val="20"/>
        </w:rPr>
      </w:pPr>
    </w:p>
    <w:p w14:paraId="68D0838F" w14:textId="77777777" w:rsidR="003E68FF" w:rsidRPr="00EA3D24" w:rsidRDefault="003E68FF" w:rsidP="003E68FF">
      <w:pPr>
        <w:pStyle w:val="Level2"/>
        <w:numPr>
          <w:ilvl w:val="1"/>
          <w:numId w:val="1"/>
        </w:numPr>
        <w:rPr>
          <w:rFonts w:cs="Tahoma"/>
          <w:b/>
          <w:w w:val="0"/>
          <w:szCs w:val="20"/>
        </w:rPr>
      </w:pPr>
      <w:r w:rsidRPr="00EA3D24">
        <w:rPr>
          <w:rFonts w:cs="Tahoma"/>
          <w:b/>
          <w:w w:val="0"/>
          <w:szCs w:val="20"/>
        </w:rPr>
        <w:t>Substituição</w:t>
      </w:r>
    </w:p>
    <w:p w14:paraId="2253E96E" w14:textId="77777777" w:rsidR="003E68FF" w:rsidRPr="00EA3D24" w:rsidRDefault="003E68FF" w:rsidP="003E68FF">
      <w:pPr>
        <w:pStyle w:val="Level3"/>
        <w:numPr>
          <w:ilvl w:val="2"/>
          <w:numId w:val="1"/>
        </w:numPr>
        <w:rPr>
          <w:rFonts w:cs="Tahoma"/>
          <w:w w:val="0"/>
          <w:szCs w:val="20"/>
        </w:rPr>
      </w:pPr>
      <w:r w:rsidRPr="00EA3D24">
        <w:rPr>
          <w:rFonts w:cs="Tahoma"/>
          <w:w w:val="0"/>
          <w:szCs w:val="2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corridos antes do término do prazo acima citado, caberá à Emissora efetuá-la, observado os prazos de convocação previstos na Cláusula 9.1.3 desta Escritura, sendo certo que a CVM poderá nomear substituto provisório enquanto não se consumar o processo de escolha do novo agente fiduciário.</w:t>
      </w:r>
    </w:p>
    <w:p w14:paraId="082EEAB2" w14:textId="77777777" w:rsidR="003E68FF" w:rsidRPr="00EA3D24" w:rsidRDefault="003E68FF" w:rsidP="003E68FF">
      <w:pPr>
        <w:pStyle w:val="Level3"/>
        <w:numPr>
          <w:ilvl w:val="2"/>
          <w:numId w:val="1"/>
        </w:numPr>
        <w:rPr>
          <w:rFonts w:cs="Tahoma"/>
          <w:w w:val="0"/>
          <w:szCs w:val="20"/>
        </w:rPr>
      </w:pPr>
      <w:r w:rsidRPr="00EA3D24">
        <w:rPr>
          <w:rFonts w:cs="Tahoma"/>
          <w:w w:val="0"/>
          <w:szCs w:val="20"/>
        </w:rPr>
        <w:t>A remuneração do novo agente fiduciário será a mesma já prevista nesta Escritura, salvo se outra for negociada com a Emissora, sendo por esta aceita por escrito, prévia e expressamente.</w:t>
      </w:r>
    </w:p>
    <w:p w14:paraId="0AEE57F4" w14:textId="77777777" w:rsidR="003E68FF" w:rsidRPr="00EA3D24" w:rsidRDefault="003E68FF" w:rsidP="003E68FF">
      <w:pPr>
        <w:pStyle w:val="Level3"/>
        <w:numPr>
          <w:ilvl w:val="2"/>
          <w:numId w:val="1"/>
        </w:numPr>
        <w:rPr>
          <w:rFonts w:cs="Tahoma"/>
          <w:w w:val="0"/>
          <w:szCs w:val="20"/>
        </w:rPr>
      </w:pPr>
      <w:r w:rsidRPr="00EA3D24">
        <w:rPr>
          <w:rFonts w:cs="Tahoma"/>
          <w:w w:val="0"/>
          <w:szCs w:val="20"/>
        </w:rPr>
        <w:t>Na hipótese de não poder o Agente Fiduciário continuar a exercer as suas funções por circunstâncias supervenientes a esta Escritura, deverá comunicar imediatamente o fato aos Debenturistas e à Emissora, mediante convocação de Assembleia Geral de Debenturistas, solicitando sua substituição.</w:t>
      </w:r>
    </w:p>
    <w:p w14:paraId="74B0E256" w14:textId="77777777" w:rsidR="003E68FF" w:rsidRPr="00EA3D24" w:rsidRDefault="003E68FF" w:rsidP="003E68FF">
      <w:pPr>
        <w:pStyle w:val="Level3"/>
        <w:numPr>
          <w:ilvl w:val="2"/>
          <w:numId w:val="1"/>
        </w:numPr>
        <w:rPr>
          <w:rFonts w:cs="Tahoma"/>
          <w:w w:val="0"/>
          <w:szCs w:val="20"/>
        </w:rPr>
      </w:pPr>
      <w:r w:rsidRPr="00EA3D24">
        <w:rPr>
          <w:rFonts w:cs="Tahoma"/>
          <w:w w:val="0"/>
          <w:szCs w:val="2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0E7EE02" w14:textId="77777777" w:rsidR="003E68FF" w:rsidRPr="00EA3D24" w:rsidRDefault="003E68FF" w:rsidP="003E68FF">
      <w:pPr>
        <w:pStyle w:val="Level3"/>
        <w:numPr>
          <w:ilvl w:val="2"/>
          <w:numId w:val="1"/>
        </w:numPr>
        <w:rPr>
          <w:rFonts w:cs="Tahoma"/>
          <w:w w:val="0"/>
          <w:szCs w:val="20"/>
        </w:rPr>
      </w:pPr>
      <w:r w:rsidRPr="00EA3D24">
        <w:rPr>
          <w:rFonts w:cs="Tahoma"/>
          <w:w w:val="0"/>
          <w:szCs w:val="20"/>
        </w:rPr>
        <w:t xml:space="preserve">A substituição, em caráter permanente, do Agente Fiduciário </w:t>
      </w:r>
      <w:r w:rsidRPr="00EA3D24">
        <w:rPr>
          <w:rFonts w:cs="Tahoma"/>
          <w:szCs w:val="20"/>
        </w:rPr>
        <w:t>deve ser comunicada à CVM, no prazo de até 7 (sete) Dias Úteis, contados do registro do aditamento à Escritura que tratar da respectiva substituição</w:t>
      </w:r>
      <w:r w:rsidRPr="00EA3D24">
        <w:rPr>
          <w:rFonts w:cs="Tahoma"/>
          <w:w w:val="0"/>
          <w:szCs w:val="20"/>
        </w:rPr>
        <w:t xml:space="preserve">, e a referida comunicação deve ser acompanhada da declaração de que trata o </w:t>
      </w:r>
      <w:r w:rsidRPr="00EA3D24">
        <w:rPr>
          <w:rFonts w:cs="Tahoma"/>
          <w:i/>
          <w:w w:val="0"/>
          <w:szCs w:val="20"/>
        </w:rPr>
        <w:t xml:space="preserve">caput </w:t>
      </w:r>
      <w:r w:rsidRPr="00EA3D24">
        <w:rPr>
          <w:rFonts w:cs="Tahoma"/>
          <w:w w:val="0"/>
          <w:szCs w:val="20"/>
        </w:rPr>
        <w:t>do artigo 5º da Instrução CVM 583 e demais informações e documentos exigidos no §1º do referido artigo.</w:t>
      </w:r>
    </w:p>
    <w:p w14:paraId="1CA2AACE" w14:textId="77777777" w:rsidR="003E68FF" w:rsidRPr="00EA3D24" w:rsidRDefault="003E68FF" w:rsidP="003E68FF">
      <w:pPr>
        <w:pStyle w:val="Level3"/>
        <w:numPr>
          <w:ilvl w:val="2"/>
          <w:numId w:val="1"/>
        </w:numPr>
        <w:rPr>
          <w:rFonts w:cs="Tahoma"/>
          <w:w w:val="0"/>
          <w:szCs w:val="20"/>
        </w:rPr>
      </w:pPr>
      <w:bookmarkStart w:id="284" w:name="_Ref273620105"/>
      <w:r w:rsidRPr="00EA3D24">
        <w:rPr>
          <w:rFonts w:cs="Tahoma"/>
          <w:w w:val="0"/>
          <w:szCs w:val="20"/>
        </w:rPr>
        <w:lastRenderedPageBreak/>
        <w:t>A substituição do Agente Fiduciário deverá ser objeto de aditamento a presente Escritura, que deverá ser arquivado na JUCE</w:t>
      </w:r>
      <w:r w:rsidRPr="00EA3D24">
        <w:rPr>
          <w:rFonts w:cs="Tahoma"/>
          <w:szCs w:val="20"/>
        </w:rPr>
        <w:t>RJA</w:t>
      </w:r>
      <w:r w:rsidRPr="00EA3D24">
        <w:rPr>
          <w:rFonts w:cs="Tahoma"/>
          <w:w w:val="0"/>
          <w:szCs w:val="20"/>
        </w:rPr>
        <w:t xml:space="preserve"> </w:t>
      </w:r>
      <w:r w:rsidRPr="00EA3D24">
        <w:rPr>
          <w:rFonts w:cs="Tahoma"/>
          <w:szCs w:val="20"/>
        </w:rPr>
        <w:t xml:space="preserve">(e, após a constituição da Fiança Corporativa, </w:t>
      </w:r>
      <w:r w:rsidRPr="00EA3D24">
        <w:rPr>
          <w:rFonts w:cs="Tahoma"/>
          <w:w w:val="0"/>
          <w:szCs w:val="20"/>
        </w:rPr>
        <w:t xml:space="preserve">no </w:t>
      </w:r>
      <w:r w:rsidRPr="00EA3D24">
        <w:rPr>
          <w:rFonts w:cs="Tahoma"/>
          <w:szCs w:val="20"/>
        </w:rPr>
        <w:t>Cartório de RTD Fiança Corporativa), nos termos previstos nesta Escritura</w:t>
      </w:r>
      <w:r w:rsidRPr="00EA3D24">
        <w:rPr>
          <w:rFonts w:cs="Tahoma"/>
          <w:w w:val="0"/>
          <w:szCs w:val="20"/>
        </w:rPr>
        <w:t>.</w:t>
      </w:r>
      <w:bookmarkEnd w:id="284"/>
    </w:p>
    <w:p w14:paraId="277F5FC7" w14:textId="77777777" w:rsidR="003E68FF" w:rsidRPr="00EA3D24" w:rsidRDefault="003E68FF" w:rsidP="003E68FF">
      <w:pPr>
        <w:pStyle w:val="Level3"/>
        <w:numPr>
          <w:ilvl w:val="2"/>
          <w:numId w:val="1"/>
        </w:numPr>
        <w:rPr>
          <w:rFonts w:cs="Tahoma"/>
          <w:w w:val="0"/>
          <w:szCs w:val="20"/>
        </w:rPr>
      </w:pPr>
      <w:r w:rsidRPr="00EA3D24">
        <w:rPr>
          <w:rFonts w:cs="Tahoma"/>
          <w:w w:val="0"/>
          <w:szCs w:val="2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p>
    <w:p w14:paraId="5C8A1EF2" w14:textId="77777777" w:rsidR="003E68FF" w:rsidRPr="00EA3D24" w:rsidRDefault="003E68FF" w:rsidP="003E68FF">
      <w:pPr>
        <w:pStyle w:val="Level3"/>
        <w:numPr>
          <w:ilvl w:val="2"/>
          <w:numId w:val="1"/>
        </w:numPr>
        <w:rPr>
          <w:rFonts w:cs="Tahoma"/>
          <w:w w:val="0"/>
          <w:szCs w:val="20"/>
        </w:rPr>
      </w:pPr>
      <w:r w:rsidRPr="00EA3D24">
        <w:rPr>
          <w:rFonts w:cs="Tahoma"/>
          <w:w w:val="0"/>
          <w:szCs w:val="20"/>
        </w:rPr>
        <w:t>Aplicam-se às hipóteses de substituição do Agente Fiduciário as normas e preceitos da CVM.</w:t>
      </w:r>
    </w:p>
    <w:p w14:paraId="39D218F5" w14:textId="77777777" w:rsidR="003E68FF" w:rsidRPr="00EA3D24" w:rsidRDefault="003E68FF" w:rsidP="003E68FF">
      <w:pPr>
        <w:pStyle w:val="Level2"/>
        <w:numPr>
          <w:ilvl w:val="1"/>
          <w:numId w:val="1"/>
        </w:numPr>
        <w:rPr>
          <w:rFonts w:cs="Tahoma"/>
          <w:b/>
          <w:szCs w:val="20"/>
        </w:rPr>
      </w:pPr>
      <w:r w:rsidRPr="00EA3D24">
        <w:rPr>
          <w:rFonts w:cs="Tahoma"/>
          <w:b/>
          <w:szCs w:val="20"/>
        </w:rPr>
        <w:t>Deveres</w:t>
      </w:r>
    </w:p>
    <w:p w14:paraId="4C14502F" w14:textId="77777777" w:rsidR="003E68FF" w:rsidRPr="00EA3D24" w:rsidRDefault="003E68FF" w:rsidP="003E68FF">
      <w:pPr>
        <w:pStyle w:val="Level3"/>
        <w:numPr>
          <w:ilvl w:val="2"/>
          <w:numId w:val="1"/>
        </w:numPr>
        <w:rPr>
          <w:rFonts w:cs="Tahoma"/>
          <w:w w:val="0"/>
          <w:szCs w:val="20"/>
        </w:rPr>
      </w:pPr>
      <w:r w:rsidRPr="00EA3D24">
        <w:rPr>
          <w:rFonts w:cs="Tahoma"/>
          <w:w w:val="0"/>
          <w:szCs w:val="20"/>
        </w:rPr>
        <w:t xml:space="preserve">Além de outros previstos em lei, em ato normativo da CVM, em especial a </w:t>
      </w:r>
      <w:r w:rsidRPr="00EA3D24">
        <w:rPr>
          <w:rFonts w:cs="Tahoma"/>
          <w:szCs w:val="20"/>
        </w:rPr>
        <w:t>Instrução CVM 583</w:t>
      </w:r>
      <w:r w:rsidRPr="00EA3D24">
        <w:rPr>
          <w:rFonts w:cs="Tahoma"/>
          <w:w w:val="0"/>
          <w:szCs w:val="20"/>
        </w:rPr>
        <w:t>, ou nesta Escritura, constituem deveres e atribuições do Agente Fiduciário:</w:t>
      </w:r>
    </w:p>
    <w:p w14:paraId="42550B78" w14:textId="77777777" w:rsidR="003E68FF" w:rsidRPr="00EA3D24" w:rsidRDefault="003E68FF" w:rsidP="00492326">
      <w:pPr>
        <w:pStyle w:val="alpha4"/>
        <w:numPr>
          <w:ilvl w:val="0"/>
          <w:numId w:val="67"/>
        </w:numPr>
        <w:rPr>
          <w:rFonts w:cs="Tahoma"/>
          <w:w w:val="0"/>
        </w:rPr>
      </w:pPr>
      <w:r w:rsidRPr="00EA3D24">
        <w:rPr>
          <w:rFonts w:cs="Tahoma"/>
        </w:rPr>
        <w:t>exercer suas atividades com boa fé, transparência e lealdade para com os Debenturistas;</w:t>
      </w:r>
    </w:p>
    <w:p w14:paraId="53A5BFC0" w14:textId="77777777" w:rsidR="003E68FF" w:rsidRPr="00EA3D24" w:rsidRDefault="003E68FF" w:rsidP="003E68FF">
      <w:pPr>
        <w:pStyle w:val="alpha4"/>
        <w:rPr>
          <w:rFonts w:cs="Tahoma"/>
          <w:w w:val="0"/>
        </w:rPr>
      </w:pPr>
      <w:r w:rsidRPr="00EA3D24">
        <w:rPr>
          <w:rFonts w:cs="Tahoma"/>
        </w:rPr>
        <w:t>proteger os direitos e interesses dos Debenturistas, empregando no exercício da função o cuidado e a diligência que todo homem ativo e probo costuma empregar na administração de seus próprios bens</w:t>
      </w:r>
      <w:r w:rsidRPr="00EA3D24">
        <w:rPr>
          <w:rFonts w:cs="Tahoma"/>
          <w:w w:val="0"/>
        </w:rPr>
        <w:t>;</w:t>
      </w:r>
    </w:p>
    <w:p w14:paraId="18BA1BB1" w14:textId="77777777" w:rsidR="003E68FF" w:rsidRPr="00EA3D24" w:rsidRDefault="003E68FF" w:rsidP="003E68FF">
      <w:pPr>
        <w:pStyle w:val="alpha4"/>
        <w:rPr>
          <w:rFonts w:cs="Tahoma"/>
          <w:color w:val="000000"/>
        </w:rPr>
      </w:pPr>
      <w:r w:rsidRPr="00EA3D24">
        <w:rPr>
          <w:rFonts w:cs="Tahoma"/>
        </w:rPr>
        <w:t>renunciar à função, na hipótese da superveniência de conflito de interesses ou de qualquer outra modalidade de inaptidão e realizar a imediata convocação de Assembleia Geral de Debenturistas prevista no artigo 7º da Instrução CVM 583, para deliberar sobre sua substituição</w:t>
      </w:r>
      <w:r w:rsidRPr="00EA3D24">
        <w:rPr>
          <w:rFonts w:cs="Tahoma"/>
          <w:color w:val="000000"/>
        </w:rPr>
        <w:t>;</w:t>
      </w:r>
    </w:p>
    <w:p w14:paraId="36C52134" w14:textId="77777777" w:rsidR="003E68FF" w:rsidRPr="00EA3D24" w:rsidRDefault="003E68FF" w:rsidP="003E68FF">
      <w:pPr>
        <w:pStyle w:val="alpha4"/>
        <w:rPr>
          <w:rFonts w:cs="Tahoma"/>
          <w:color w:val="000000"/>
        </w:rPr>
      </w:pPr>
      <w:r w:rsidRPr="00EA3D24">
        <w:rPr>
          <w:rFonts w:cs="Tahoma"/>
        </w:rPr>
        <w:t>conservar em boa guarda toda a documentação relativa ao exercício de suas funções</w:t>
      </w:r>
      <w:r w:rsidRPr="00EA3D24">
        <w:rPr>
          <w:rFonts w:cs="Tahoma"/>
          <w:color w:val="000000"/>
        </w:rPr>
        <w:t>;</w:t>
      </w:r>
    </w:p>
    <w:p w14:paraId="4397A1CE" w14:textId="77777777" w:rsidR="003E68FF" w:rsidRPr="00EA3D24" w:rsidRDefault="003E68FF" w:rsidP="003E68FF">
      <w:pPr>
        <w:pStyle w:val="alpha4"/>
        <w:rPr>
          <w:rFonts w:cs="Tahoma"/>
          <w:color w:val="000000"/>
        </w:rPr>
      </w:pPr>
      <w:r w:rsidRPr="00EA3D24">
        <w:rPr>
          <w:rFonts w:cs="Tahoma"/>
        </w:rPr>
        <w:t>verificar, no momento de aceitar a função, a veracidade das informações relativas às Garantias, à Fiança Corporativa e a consistência das demais informações contidas nesta Escritura, diligenciando no sentido de que sejam sanadas as omissões, falhas ou defeitos de que tenha conhecimento</w:t>
      </w:r>
      <w:r w:rsidRPr="00EA3D24">
        <w:rPr>
          <w:rFonts w:cs="Tahoma"/>
          <w:color w:val="000000"/>
        </w:rPr>
        <w:t>;</w:t>
      </w:r>
    </w:p>
    <w:p w14:paraId="2B27347A" w14:textId="77777777" w:rsidR="003E68FF" w:rsidRPr="00EA3D24" w:rsidRDefault="003E68FF" w:rsidP="003E68FF">
      <w:pPr>
        <w:pStyle w:val="alpha4"/>
        <w:rPr>
          <w:rFonts w:cs="Tahoma"/>
          <w:color w:val="000000"/>
        </w:rPr>
      </w:pPr>
      <w:r w:rsidRPr="00EA3D24">
        <w:rPr>
          <w:rFonts w:cs="Tahoma"/>
        </w:rPr>
        <w:t>diligenciar junto à Emissora para que esta Escritura e seus aditamentos sejam registrados nos órgãos competentes, adotando, no caso da omissão da Emissora, as medidas eventualmente previstas em lei</w:t>
      </w:r>
      <w:r w:rsidRPr="00EA3D24">
        <w:rPr>
          <w:rFonts w:cs="Tahoma"/>
          <w:color w:val="000000"/>
        </w:rPr>
        <w:t>;</w:t>
      </w:r>
    </w:p>
    <w:p w14:paraId="1A150197" w14:textId="77777777" w:rsidR="003E68FF" w:rsidRPr="00EA3D24" w:rsidRDefault="003E68FF" w:rsidP="003E68FF">
      <w:pPr>
        <w:pStyle w:val="alpha4"/>
        <w:rPr>
          <w:rFonts w:cs="Tahoma"/>
          <w:color w:val="000000"/>
        </w:rPr>
      </w:pPr>
      <w:r w:rsidRPr="00EA3D24">
        <w:rPr>
          <w:rFonts w:cs="Tahoma"/>
        </w:rPr>
        <w:t xml:space="preserve">acompanhar a prestação das informações periódicas pela Emissora e alertar os Debenturistas, no relatório anual de que trata a </w:t>
      </w:r>
      <w:r w:rsidRPr="00EA3D24">
        <w:rPr>
          <w:rFonts w:cs="Tahoma"/>
          <w:w w:val="0"/>
        </w:rPr>
        <w:t>alínea “l” abaixo, nos termos do</w:t>
      </w:r>
      <w:r w:rsidRPr="00EA3D24">
        <w:rPr>
          <w:rFonts w:cs="Tahoma"/>
        </w:rPr>
        <w:t xml:space="preserve"> artigo 15 da Instrução CVM 583, sobre inconsistências ou omissões de que tenha conhecimento</w:t>
      </w:r>
      <w:r w:rsidRPr="00EA3D24">
        <w:rPr>
          <w:rFonts w:cs="Tahoma"/>
          <w:color w:val="000000"/>
        </w:rPr>
        <w:t>;</w:t>
      </w:r>
    </w:p>
    <w:p w14:paraId="32EACC75" w14:textId="77777777" w:rsidR="003E68FF" w:rsidRPr="00EA3D24" w:rsidRDefault="003E68FF" w:rsidP="003E68FF">
      <w:pPr>
        <w:pStyle w:val="alpha4"/>
        <w:rPr>
          <w:rFonts w:cs="Tahoma"/>
          <w:color w:val="000000"/>
        </w:rPr>
      </w:pPr>
      <w:r w:rsidRPr="00EA3D24">
        <w:rPr>
          <w:rFonts w:cs="Tahoma"/>
        </w:rPr>
        <w:t>opinar sobre a suficiência das informações prestadas nas propostas de modificação das condições das Debêntures</w:t>
      </w:r>
      <w:r w:rsidRPr="00EA3D24">
        <w:rPr>
          <w:rFonts w:cs="Tahoma"/>
          <w:color w:val="000000"/>
        </w:rPr>
        <w:t>;</w:t>
      </w:r>
    </w:p>
    <w:p w14:paraId="74B26CBB" w14:textId="77777777" w:rsidR="003E68FF" w:rsidRPr="00EA3D24" w:rsidRDefault="003E68FF" w:rsidP="003E68FF">
      <w:pPr>
        <w:pStyle w:val="alpha4"/>
        <w:rPr>
          <w:rFonts w:cs="Tahoma"/>
          <w:color w:val="000000"/>
        </w:rPr>
      </w:pPr>
      <w:r w:rsidRPr="00EA3D24">
        <w:rPr>
          <w:rFonts w:cs="Tahoma"/>
        </w:rPr>
        <w:t xml:space="preserve">verificar a regularidade da constituição das Garantias e da Fiança Corporativa, bem como o valor dos bens dados em garantia, observando a </w:t>
      </w:r>
      <w:r w:rsidRPr="00EA3D24">
        <w:rPr>
          <w:rFonts w:cs="Tahoma"/>
        </w:rPr>
        <w:lastRenderedPageBreak/>
        <w:t>manutenção de sua suficiência e exequibilidade nos termos estabelecidos nesta Escritura e nos Contratos de Garantia;</w:t>
      </w:r>
    </w:p>
    <w:p w14:paraId="7C024607" w14:textId="77777777" w:rsidR="003E68FF" w:rsidRPr="00EA3D24" w:rsidRDefault="003E68FF" w:rsidP="003E68FF">
      <w:pPr>
        <w:pStyle w:val="alpha4"/>
        <w:rPr>
          <w:rFonts w:cs="Tahoma"/>
          <w:color w:val="000000"/>
        </w:rPr>
      </w:pPr>
      <w:r w:rsidRPr="00EA3D24">
        <w:rPr>
          <w:rFonts w:cs="Tahoma"/>
        </w:rPr>
        <w:t>examinar proposta de substituição de bens dados em garantia, manifestando sua opinião a respeito do assunto de forma justificada;</w:t>
      </w:r>
    </w:p>
    <w:p w14:paraId="7E4583BC" w14:textId="77777777" w:rsidR="003E68FF" w:rsidRPr="00EA3D24" w:rsidRDefault="003E68FF" w:rsidP="003E68FF">
      <w:pPr>
        <w:pStyle w:val="alpha4"/>
        <w:rPr>
          <w:rFonts w:cs="Tahoma"/>
        </w:rPr>
      </w:pPr>
      <w:r w:rsidRPr="00EA3D24">
        <w:rPr>
          <w:rFonts w:cs="Tahoma"/>
        </w:rPr>
        <w:t>intimar, conforme o caso, a Emissora e/ou demais prestadores das Garantias a reforçar a respectiva garantia dada, na hipótese de sua deterioração ou depreciação, se for o caso, nos termos desta Escritura e dos Contratos de Garantia;</w:t>
      </w:r>
    </w:p>
    <w:p w14:paraId="4BDBB39D" w14:textId="77777777" w:rsidR="003E68FF" w:rsidRPr="00EA3D24" w:rsidRDefault="003E68FF" w:rsidP="003E68FF">
      <w:pPr>
        <w:pStyle w:val="alpha4"/>
        <w:rPr>
          <w:rFonts w:cs="Tahoma"/>
          <w:w w:val="0"/>
        </w:rPr>
      </w:pPr>
      <w:r w:rsidRPr="00EA3D24">
        <w:rPr>
          <w:rFonts w:cs="Tahoma"/>
          <w:color w:val="000000"/>
        </w:rPr>
        <w:t>elaborar relatório anual destinado aos Debenturistas, descrevendo, os fatos relevantes ocorridos durante o exercício relativo às Debêntures, nos termos da alínea “b” do parágrafo 1º do artigo 68 da Lei das Sociedades por Ações e do artigo 15 da Instrução CVM 583, o qual deverá conter, ao menos, as seguintes informações:</w:t>
      </w:r>
    </w:p>
    <w:p w14:paraId="468672AA" w14:textId="77777777" w:rsidR="003E68FF" w:rsidRPr="001B04DD" w:rsidRDefault="003E68FF" w:rsidP="00D03D5A">
      <w:pPr>
        <w:pStyle w:val="roman5"/>
        <w:numPr>
          <w:ilvl w:val="0"/>
          <w:numId w:val="98"/>
        </w:numPr>
        <w:rPr>
          <w:rFonts w:cs="Tahoma"/>
        </w:rPr>
      </w:pPr>
      <w:r w:rsidRPr="001B04DD">
        <w:rPr>
          <w:rFonts w:cs="Tahoma"/>
        </w:rPr>
        <w:t>cumprimento pela Emissora das suas obrigações de prestação de informações periódicas, indicando as inconsistências ou omissões de que tenha conhecimento;</w:t>
      </w:r>
    </w:p>
    <w:p w14:paraId="2EE9BB6D" w14:textId="77777777" w:rsidR="003E68FF" w:rsidRPr="00EA3D24" w:rsidRDefault="003E68FF" w:rsidP="003E68FF">
      <w:pPr>
        <w:pStyle w:val="roman5"/>
        <w:rPr>
          <w:rFonts w:cs="Tahoma"/>
        </w:rPr>
      </w:pPr>
      <w:r w:rsidRPr="00EA3D24">
        <w:rPr>
          <w:rFonts w:cs="Tahoma"/>
        </w:rPr>
        <w:t>alterações estatutárias ocorridas no exercício social com efeitos para os Debenturistas;</w:t>
      </w:r>
    </w:p>
    <w:p w14:paraId="57C80C01" w14:textId="77777777" w:rsidR="003E68FF" w:rsidRPr="00EA3D24" w:rsidRDefault="003E68FF" w:rsidP="003E68FF">
      <w:pPr>
        <w:pStyle w:val="roman5"/>
        <w:rPr>
          <w:rFonts w:cs="Tahoma"/>
        </w:rPr>
      </w:pPr>
      <w:r w:rsidRPr="00EA3D24">
        <w:rPr>
          <w:rFonts w:cs="Tahoma"/>
        </w:rPr>
        <w:t xml:space="preserve">comentários sobre indicadores econômicos, financeiros e de estrutura de capital da Emissora relacionados a cláusulas contratuais destinadas a proteger o interesse dos Debenturistas e que estabelecem condições que não devem ser descumpridas pela Emissora; </w:t>
      </w:r>
    </w:p>
    <w:p w14:paraId="3081602D" w14:textId="77777777" w:rsidR="003E68FF" w:rsidRPr="00EA3D24" w:rsidRDefault="003E68FF" w:rsidP="003E68FF">
      <w:pPr>
        <w:pStyle w:val="roman5"/>
        <w:rPr>
          <w:rFonts w:cs="Tahoma"/>
        </w:rPr>
      </w:pPr>
      <w:r w:rsidRPr="00EA3D24">
        <w:rPr>
          <w:rFonts w:cs="Tahoma"/>
        </w:rPr>
        <w:t>quantidade de Debêntures emitidas, quantidade de Debêntures em circulação e saldo cancelado no período;</w:t>
      </w:r>
    </w:p>
    <w:p w14:paraId="6E5361B5" w14:textId="77777777" w:rsidR="003E68FF" w:rsidRPr="00EA3D24" w:rsidRDefault="003E68FF" w:rsidP="003E68FF">
      <w:pPr>
        <w:pStyle w:val="roman5"/>
        <w:rPr>
          <w:rFonts w:cs="Tahoma"/>
        </w:rPr>
      </w:pPr>
      <w:r w:rsidRPr="00EA3D24">
        <w:rPr>
          <w:rFonts w:cs="Tahoma"/>
        </w:rPr>
        <w:t>resgate, amortização, conversão, repactuação e pagamento de juros das Debêntures realizados no período;</w:t>
      </w:r>
    </w:p>
    <w:p w14:paraId="0FD841E9" w14:textId="77777777" w:rsidR="003E68FF" w:rsidRPr="00EA3D24" w:rsidRDefault="003E68FF" w:rsidP="003E68FF">
      <w:pPr>
        <w:pStyle w:val="roman5"/>
        <w:rPr>
          <w:rFonts w:cs="Tahoma"/>
        </w:rPr>
      </w:pPr>
      <w:r w:rsidRPr="00EA3D24">
        <w:rPr>
          <w:rFonts w:cs="Tahoma"/>
        </w:rPr>
        <w:t>constituição e aplicações do fundo de amortização ou de outros tipos fundos, quando houver;</w:t>
      </w:r>
    </w:p>
    <w:p w14:paraId="76654382" w14:textId="77777777" w:rsidR="003E68FF" w:rsidRPr="00EA3D24" w:rsidRDefault="003E68FF" w:rsidP="003E68FF">
      <w:pPr>
        <w:pStyle w:val="roman5"/>
        <w:rPr>
          <w:rFonts w:cs="Tahoma"/>
        </w:rPr>
      </w:pPr>
      <w:r w:rsidRPr="00EA3D24">
        <w:rPr>
          <w:rFonts w:cs="Tahoma"/>
        </w:rPr>
        <w:t>destinação dos recursos captados por meio da Emissão, conforme informações prestadas pela Emissora;</w:t>
      </w:r>
    </w:p>
    <w:p w14:paraId="25DBD773" w14:textId="77777777" w:rsidR="003E68FF" w:rsidRPr="00EA3D24" w:rsidRDefault="003E68FF" w:rsidP="003E68FF">
      <w:pPr>
        <w:pStyle w:val="roman5"/>
        <w:rPr>
          <w:rFonts w:cs="Tahoma"/>
        </w:rPr>
      </w:pPr>
      <w:r w:rsidRPr="00EA3D24">
        <w:rPr>
          <w:rFonts w:cs="Tahoma"/>
        </w:rPr>
        <w:t>relação dos bens e valores entregues à sua administração, quando houver;</w:t>
      </w:r>
    </w:p>
    <w:p w14:paraId="7DE52F1D" w14:textId="77777777" w:rsidR="003E68FF" w:rsidRPr="00EA3D24" w:rsidRDefault="003E68FF" w:rsidP="003E68FF">
      <w:pPr>
        <w:pStyle w:val="roman5"/>
        <w:rPr>
          <w:rFonts w:cs="Tahoma"/>
        </w:rPr>
      </w:pPr>
      <w:r w:rsidRPr="00EA3D24">
        <w:rPr>
          <w:rFonts w:cs="Tahoma"/>
        </w:rPr>
        <w:t>cumprimento de outras obrigações assumidas pela Emissora nesta Escritura, incluindo a observância, pela Emissora, do Índice de Cobertura do Serviço da Dívida e do Índice de Alavancagem Líquida;</w:t>
      </w:r>
    </w:p>
    <w:p w14:paraId="5C4D71A8" w14:textId="77777777" w:rsidR="003E68FF" w:rsidRPr="00EA3D24" w:rsidRDefault="003E68FF" w:rsidP="003E68FF">
      <w:pPr>
        <w:pStyle w:val="roman5"/>
        <w:rPr>
          <w:rFonts w:cs="Tahoma"/>
        </w:rPr>
      </w:pPr>
      <w:r w:rsidRPr="00EA3D24">
        <w:rPr>
          <w:rFonts w:cs="Tahoma"/>
        </w:rPr>
        <w:t>manutenção da suficiência e exequibilidade das Garantias e da Fiança Corporativa, nos termos previstos nesta Escritura e nos respectivos Contratos de Garantia;</w:t>
      </w:r>
    </w:p>
    <w:p w14:paraId="220E1944" w14:textId="77777777" w:rsidR="003E68FF" w:rsidRPr="00EA3D24" w:rsidRDefault="003E68FF" w:rsidP="003E68FF">
      <w:pPr>
        <w:pStyle w:val="roman5"/>
        <w:rPr>
          <w:rFonts w:cs="Tahoma"/>
        </w:rPr>
      </w:pPr>
      <w:r w:rsidRPr="00EA3D24">
        <w:rPr>
          <w:rFonts w:cs="Tahoma"/>
        </w:rPr>
        <w:t xml:space="preserve">existência de outras emissões de valores mobiliários, públicas ou privadas, feitas pela Emissora, por sociedade coligada, Controlada, </w:t>
      </w:r>
      <w:r w:rsidRPr="00EA3D24">
        <w:rPr>
          <w:rFonts w:cs="Tahoma"/>
        </w:rPr>
        <w:lastRenderedPageBreak/>
        <w:t>Controladora ou integrante do mesmo grupo da Emissora em que tenha atuado no mesmo exercício como agente fiduciário, bem como os seguintes dados sobre tais emissões:</w:t>
      </w:r>
    </w:p>
    <w:p w14:paraId="11EC1A60" w14:textId="77777777" w:rsidR="003E68FF" w:rsidRPr="00EA3D24" w:rsidRDefault="003E68FF" w:rsidP="00492326">
      <w:pPr>
        <w:pStyle w:val="alpha6"/>
        <w:numPr>
          <w:ilvl w:val="0"/>
          <w:numId w:val="51"/>
        </w:numPr>
        <w:rPr>
          <w:rFonts w:cs="Tahoma"/>
        </w:rPr>
      </w:pPr>
      <w:r w:rsidRPr="00EA3D24">
        <w:rPr>
          <w:rFonts w:cs="Tahoma"/>
        </w:rPr>
        <w:t>denominação da companhia ofertante;</w:t>
      </w:r>
    </w:p>
    <w:p w14:paraId="29BC9218" w14:textId="77777777" w:rsidR="003E68FF" w:rsidRPr="00EA3D24" w:rsidRDefault="003E68FF" w:rsidP="003E68FF">
      <w:pPr>
        <w:pStyle w:val="alpha6"/>
        <w:rPr>
          <w:rFonts w:cs="Tahoma"/>
        </w:rPr>
      </w:pPr>
      <w:r w:rsidRPr="00EA3D24">
        <w:rPr>
          <w:rFonts w:cs="Tahoma"/>
        </w:rPr>
        <w:t>valor da emissão;</w:t>
      </w:r>
    </w:p>
    <w:p w14:paraId="423D658E" w14:textId="77777777" w:rsidR="003E68FF" w:rsidRPr="00EA3D24" w:rsidRDefault="003E68FF" w:rsidP="003E68FF">
      <w:pPr>
        <w:pStyle w:val="alpha6"/>
        <w:rPr>
          <w:rFonts w:cs="Tahoma"/>
        </w:rPr>
      </w:pPr>
      <w:r w:rsidRPr="00EA3D24">
        <w:rPr>
          <w:rFonts w:cs="Tahoma"/>
        </w:rPr>
        <w:t>quantidade de valores mobiliários emitidos;</w:t>
      </w:r>
    </w:p>
    <w:p w14:paraId="486DD353" w14:textId="77777777" w:rsidR="003E68FF" w:rsidRPr="00EA3D24" w:rsidRDefault="003E68FF" w:rsidP="003E68FF">
      <w:pPr>
        <w:pStyle w:val="alpha6"/>
        <w:rPr>
          <w:rFonts w:cs="Tahoma"/>
        </w:rPr>
      </w:pPr>
      <w:r w:rsidRPr="00EA3D24">
        <w:rPr>
          <w:rFonts w:cs="Tahoma"/>
        </w:rPr>
        <w:t xml:space="preserve">espécie e garantias envolvidas; </w:t>
      </w:r>
    </w:p>
    <w:p w14:paraId="3850EFB8" w14:textId="77777777" w:rsidR="003E68FF" w:rsidRPr="00EA3D24" w:rsidRDefault="003E68FF" w:rsidP="003E68FF">
      <w:pPr>
        <w:pStyle w:val="alpha6"/>
        <w:rPr>
          <w:rFonts w:cs="Tahoma"/>
        </w:rPr>
      </w:pPr>
      <w:r w:rsidRPr="00EA3D24">
        <w:rPr>
          <w:rFonts w:cs="Tahoma"/>
        </w:rPr>
        <w:t>prazo de vencimento e taxa de juros; e</w:t>
      </w:r>
    </w:p>
    <w:p w14:paraId="14093426" w14:textId="77777777" w:rsidR="003E68FF" w:rsidRPr="00EA3D24" w:rsidRDefault="003E68FF" w:rsidP="003E68FF">
      <w:pPr>
        <w:pStyle w:val="alpha6"/>
        <w:rPr>
          <w:rFonts w:cs="Tahoma"/>
        </w:rPr>
      </w:pPr>
      <w:r w:rsidRPr="00EA3D24">
        <w:rPr>
          <w:rFonts w:cs="Tahoma"/>
        </w:rPr>
        <w:t xml:space="preserve">inadimplemento no período. </w:t>
      </w:r>
    </w:p>
    <w:p w14:paraId="4022422A" w14:textId="77777777" w:rsidR="003E68FF" w:rsidRPr="00EA3D24" w:rsidRDefault="003E68FF" w:rsidP="003E68FF">
      <w:pPr>
        <w:pStyle w:val="roman5"/>
        <w:rPr>
          <w:rFonts w:cs="Tahoma"/>
        </w:rPr>
      </w:pPr>
      <w:r w:rsidRPr="00EA3D24">
        <w:rPr>
          <w:rFonts w:cs="Tahoma"/>
        </w:rPr>
        <w:t>declaração sobre a não existência de situação de conflito de interesses que impeça o Agente Fiduciário a continuar a exercer a função;</w:t>
      </w:r>
    </w:p>
    <w:p w14:paraId="7D510D1C" w14:textId="77777777" w:rsidR="003E68FF" w:rsidRPr="00EA3D24" w:rsidRDefault="003E68FF" w:rsidP="003E68FF">
      <w:pPr>
        <w:pStyle w:val="alpha4"/>
        <w:rPr>
          <w:rFonts w:cs="Tahoma"/>
        </w:rPr>
      </w:pPr>
      <w:r w:rsidRPr="00EA3D24">
        <w:rPr>
          <w:rFonts w:cs="Tahoma"/>
          <w:w w:val="0"/>
        </w:rPr>
        <w:t>disponibilizar o relatório de que trata a alínea “l” acima em sua página na rede mundial de computadores no prazo máximo de 4 (quatro) meses, a contar do encerramento do exercício social da Emissora;</w:t>
      </w:r>
    </w:p>
    <w:p w14:paraId="2970F2CB" w14:textId="77777777" w:rsidR="003E68FF" w:rsidRPr="00EA3D24" w:rsidRDefault="003E68FF" w:rsidP="003E68FF">
      <w:pPr>
        <w:pStyle w:val="alpha4"/>
        <w:rPr>
          <w:rFonts w:cs="Tahoma"/>
        </w:rPr>
      </w:pPr>
      <w:r w:rsidRPr="00EA3D24">
        <w:rPr>
          <w:rFonts w:cs="Tahoma"/>
        </w:rPr>
        <w:t>solicitar, quando julgar necessário para o fiel desempenho de suas funções, certidões atualizadas dos distribuidores cíveis, das varas da Fazenda Pública, cartórios de protesto, das varas da Justiça do Trabalho, da Procuradoria da Fazenda Pública, da localidade onde se situe o bem dado em garantia ou o domicílio ou a sede do devedor, do cedente, do garantidor ou do coobrigado, conforme o caso;</w:t>
      </w:r>
    </w:p>
    <w:p w14:paraId="6D1F26E4" w14:textId="77777777" w:rsidR="003E68FF" w:rsidRPr="00EA3D24" w:rsidRDefault="003E68FF" w:rsidP="003E68FF">
      <w:pPr>
        <w:pStyle w:val="alpha4"/>
        <w:rPr>
          <w:rFonts w:cs="Tahoma"/>
        </w:rPr>
      </w:pPr>
      <w:r w:rsidRPr="00EA3D24">
        <w:rPr>
          <w:rFonts w:cs="Tahoma"/>
        </w:rPr>
        <w:t>solicitar, quando considerar necessário, auditoria externa da Emissora;</w:t>
      </w:r>
    </w:p>
    <w:p w14:paraId="5F23EE2A" w14:textId="77777777" w:rsidR="003E68FF" w:rsidRPr="00EA3D24" w:rsidRDefault="003E68FF" w:rsidP="003E68FF">
      <w:pPr>
        <w:pStyle w:val="alpha4"/>
        <w:rPr>
          <w:rFonts w:cs="Tahoma"/>
        </w:rPr>
      </w:pPr>
      <w:r w:rsidRPr="00EA3D24">
        <w:rPr>
          <w:rFonts w:cs="Tahoma"/>
        </w:rPr>
        <w:t>convocar, quando necessário, a Assembleia Geral de Debenturistas, na forma do artigo 10 da Instrução CVM 583;</w:t>
      </w:r>
    </w:p>
    <w:p w14:paraId="0074AC7C" w14:textId="77777777" w:rsidR="003E68FF" w:rsidRPr="00EA3D24" w:rsidRDefault="003E68FF" w:rsidP="003E68FF">
      <w:pPr>
        <w:pStyle w:val="alpha4"/>
        <w:rPr>
          <w:rFonts w:cs="Tahoma"/>
        </w:rPr>
      </w:pPr>
      <w:r w:rsidRPr="00EA3D24">
        <w:rPr>
          <w:rFonts w:cs="Tahoma"/>
        </w:rPr>
        <w:t>comparecer à Assembleia Geral de Debenturistas, a fim de prestar as informações que lhe forem solicitadas;</w:t>
      </w:r>
    </w:p>
    <w:p w14:paraId="1709C1C1" w14:textId="77777777" w:rsidR="003E68FF" w:rsidRPr="00EA3D24" w:rsidRDefault="003E68FF" w:rsidP="003E68FF">
      <w:pPr>
        <w:pStyle w:val="alpha4"/>
        <w:rPr>
          <w:rFonts w:cs="Tahoma"/>
        </w:rPr>
      </w:pPr>
      <w:r w:rsidRPr="00EA3D24">
        <w:rPr>
          <w:rFonts w:cs="Tahoma"/>
        </w:rPr>
        <w:t xml:space="preserve">manter atualizada a relação dos Debenturistas e de seus endereços, </w:t>
      </w:r>
      <w:r w:rsidRPr="00EA3D24">
        <w:rPr>
          <w:rFonts w:cs="Tahoma"/>
          <w:w w:val="0"/>
        </w:rPr>
        <w:t>mediante, inclusive, gestões perante a Emissora, o Banco Liquidante, o Escriturador e a B3, sendo que, para fins de atendimento ao disposto nesta alínea, a Emissora e os Debenturistas, assim que subscreverem, integralizarem ou adquirirem as Debêntures, expressamente autorizam, desde já, o Banco Liquidante, o Escriturador e a B3 a atenderem quaisquer solicitações feitas pelo Agente Fiduciário, inclusive a divulgação, a qualquer momento, da posição das Debêntures e seus respectivos Debenturistas</w:t>
      </w:r>
      <w:r w:rsidRPr="00EA3D24">
        <w:rPr>
          <w:rFonts w:cs="Tahoma"/>
        </w:rPr>
        <w:t>;</w:t>
      </w:r>
    </w:p>
    <w:p w14:paraId="6C5ABF23" w14:textId="77777777" w:rsidR="003E68FF" w:rsidRPr="00EA3D24" w:rsidRDefault="003E68FF" w:rsidP="003E68FF">
      <w:pPr>
        <w:pStyle w:val="alpha4"/>
        <w:rPr>
          <w:rFonts w:cs="Tahoma"/>
        </w:rPr>
      </w:pPr>
      <w:r w:rsidRPr="00EA3D24">
        <w:rPr>
          <w:rFonts w:cs="Tahoma"/>
        </w:rPr>
        <w:t>fiscalizar o cumprimento das cláusulas constantes nesta Escritura, especialmente daquelas impositivas de obrigações de fazer e de não fazer; e</w:t>
      </w:r>
    </w:p>
    <w:p w14:paraId="706385A1" w14:textId="77777777" w:rsidR="003E68FF" w:rsidRPr="00EA3D24" w:rsidRDefault="003E68FF" w:rsidP="003E68FF">
      <w:pPr>
        <w:pStyle w:val="alpha4"/>
        <w:rPr>
          <w:rFonts w:cs="Tahoma"/>
          <w:w w:val="0"/>
        </w:rPr>
      </w:pPr>
      <w:r w:rsidRPr="00EA3D24">
        <w:rPr>
          <w:rFonts w:cs="Tahoma"/>
        </w:rPr>
        <w:t>comunicar aos Debenturistas qualquer inadimplemento, pela Emissora, de obrigações financeiras assumidas nesta Escritura, incluindo as obrigações relativas às Garantias</w:t>
      </w:r>
      <w:r w:rsidRPr="00EA3D24">
        <w:rPr>
          <w:rFonts w:cs="Tahoma"/>
          <w:bCs/>
        </w:rPr>
        <w:t xml:space="preserve">, à </w:t>
      </w:r>
      <w:r w:rsidRPr="00EA3D24">
        <w:rPr>
          <w:rFonts w:cs="Tahoma"/>
        </w:rPr>
        <w:t xml:space="preserve">Fiança Corporativa e a cláusulas contratuais destinadas a proteger o interesse dos Debenturistas e que </w:t>
      </w:r>
      <w:r w:rsidRPr="00EA3D24">
        <w:rPr>
          <w:rFonts w:cs="Tahoma"/>
        </w:rPr>
        <w:lastRenderedPageBreak/>
        <w:t>estabelecem condições que não devem ser descumpridas pela Emissora, indicando as consequências para os Debenturistas e as providências que pretende tomar a respeito do assunto, observado o prazo previsto no artigo 16, II, da Instrução CVM 583;</w:t>
      </w:r>
    </w:p>
    <w:p w14:paraId="350A66E7" w14:textId="77777777" w:rsidR="003E68FF" w:rsidRPr="00EA3D24" w:rsidRDefault="003E68FF" w:rsidP="003E68FF">
      <w:pPr>
        <w:pStyle w:val="alpha4"/>
        <w:rPr>
          <w:rFonts w:cs="Tahoma"/>
          <w:color w:val="000000"/>
          <w:w w:val="0"/>
        </w:rPr>
      </w:pPr>
      <w:r w:rsidRPr="00EA3D24">
        <w:rPr>
          <w:rFonts w:cs="Tahoma"/>
          <w:color w:val="000000"/>
          <w:w w:val="0"/>
        </w:rPr>
        <w:t>acompanhar a destinação dos recursos captados por meio da emissão das Debêntures, de acordo com os dados obtidos junto aos administradores da Emissora;</w:t>
      </w:r>
    </w:p>
    <w:p w14:paraId="6B1A77AB" w14:textId="77777777" w:rsidR="003E68FF" w:rsidRPr="00EA3D24" w:rsidRDefault="003E68FF" w:rsidP="003E68FF">
      <w:pPr>
        <w:pStyle w:val="alpha4"/>
        <w:rPr>
          <w:rFonts w:cs="Tahoma"/>
          <w:color w:val="000000"/>
        </w:rPr>
      </w:pPr>
      <w:r w:rsidRPr="00EA3D24">
        <w:rPr>
          <w:rFonts w:cs="Tahoma"/>
          <w:color w:val="000000"/>
          <w:w w:val="0"/>
        </w:rPr>
        <w:t>acompanhar</w:t>
      </w:r>
      <w:r w:rsidRPr="00EA3D24">
        <w:rPr>
          <w:rFonts w:cs="Tahoma"/>
          <w:color w:val="000000"/>
        </w:rPr>
        <w:t>, em cada data de pagamento, o integral e pontual pagamento dos valores devidos, conforme estipulado nesta Escritura; e</w:t>
      </w:r>
    </w:p>
    <w:p w14:paraId="716DCD76" w14:textId="77777777" w:rsidR="003E68FF" w:rsidRPr="00EA3D24" w:rsidRDefault="003E68FF" w:rsidP="003E68FF">
      <w:pPr>
        <w:pStyle w:val="alpha4"/>
        <w:rPr>
          <w:rFonts w:cs="Tahoma"/>
          <w:w w:val="0"/>
        </w:rPr>
      </w:pPr>
      <w:r w:rsidRPr="00EA3D24">
        <w:rPr>
          <w:rFonts w:cs="Tahoma"/>
          <w:color w:val="000000"/>
        </w:rPr>
        <w:t xml:space="preserve">disponibilizar diariamente o valor unitário das Debêntures, a ser calculado pela Emissora, aos Debenturistas e aos participantes do mercado, através de sua central de atendimento e do seu </w:t>
      </w:r>
      <w:r w:rsidRPr="00EA3D24">
        <w:rPr>
          <w:rFonts w:cs="Tahoma"/>
          <w:i/>
          <w:color w:val="000000"/>
        </w:rPr>
        <w:t>website</w:t>
      </w:r>
      <w:r w:rsidRPr="00EA3D24">
        <w:rPr>
          <w:rFonts w:cs="Tahoma"/>
        </w:rPr>
        <w:t>.</w:t>
      </w:r>
    </w:p>
    <w:p w14:paraId="1C7008E7" w14:textId="77777777" w:rsidR="003E68FF" w:rsidRPr="00EA3D24" w:rsidRDefault="003E68FF" w:rsidP="003E68FF">
      <w:pPr>
        <w:pStyle w:val="Level3"/>
        <w:numPr>
          <w:ilvl w:val="2"/>
          <w:numId w:val="1"/>
        </w:numPr>
        <w:rPr>
          <w:rFonts w:cs="Tahoma"/>
          <w:w w:val="0"/>
          <w:szCs w:val="20"/>
        </w:rPr>
      </w:pPr>
      <w:r w:rsidRPr="00EA3D24">
        <w:rPr>
          <w:rFonts w:cs="Tahoma"/>
          <w:w w:val="0"/>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11124217" w14:textId="77777777" w:rsidR="003E68FF" w:rsidRPr="00EA3D24" w:rsidRDefault="003E68FF" w:rsidP="003E68FF">
      <w:pPr>
        <w:pStyle w:val="Level3"/>
        <w:numPr>
          <w:ilvl w:val="2"/>
          <w:numId w:val="1"/>
        </w:numPr>
        <w:rPr>
          <w:rFonts w:cs="Tahoma"/>
          <w:w w:val="0"/>
          <w:szCs w:val="20"/>
        </w:rPr>
      </w:pPr>
      <w:r w:rsidRPr="00EA3D24">
        <w:rPr>
          <w:rFonts w:cs="Tahoma"/>
          <w:w w:val="0"/>
          <w:szCs w:val="20"/>
        </w:rPr>
        <w:t>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p>
    <w:p w14:paraId="047E1A5E" w14:textId="77777777" w:rsidR="003E68FF" w:rsidRPr="00EA3D24" w:rsidRDefault="003E68FF" w:rsidP="003E68FF">
      <w:pPr>
        <w:pStyle w:val="Level2"/>
        <w:numPr>
          <w:ilvl w:val="1"/>
          <w:numId w:val="1"/>
        </w:numPr>
        <w:rPr>
          <w:rFonts w:cs="Tahoma"/>
          <w:b/>
          <w:szCs w:val="20"/>
        </w:rPr>
      </w:pPr>
      <w:r w:rsidRPr="00EA3D24">
        <w:rPr>
          <w:rFonts w:cs="Tahoma"/>
          <w:b/>
          <w:szCs w:val="20"/>
        </w:rPr>
        <w:t>Atribuições Específicas</w:t>
      </w:r>
    </w:p>
    <w:p w14:paraId="74C6297D" w14:textId="77777777" w:rsidR="003E68FF" w:rsidRPr="00EA3D24" w:rsidRDefault="003E68FF" w:rsidP="003E68FF">
      <w:pPr>
        <w:pStyle w:val="Level3"/>
        <w:numPr>
          <w:ilvl w:val="2"/>
          <w:numId w:val="1"/>
        </w:numPr>
        <w:rPr>
          <w:rFonts w:cs="Tahoma"/>
          <w:w w:val="0"/>
          <w:szCs w:val="20"/>
        </w:rPr>
      </w:pPr>
      <w:bookmarkStart w:id="285" w:name="_Ref273620516"/>
      <w:r w:rsidRPr="00EA3D24">
        <w:rPr>
          <w:rFonts w:cs="Tahoma"/>
          <w:w w:val="0"/>
          <w:szCs w:val="20"/>
        </w:rPr>
        <w:t>No caso de inadimplemento de quaisquer obrigações da Emissão, o Agente Fiduciário deve usar de toda e qualquer medida prevista em lei ou nesta Escritura, para proteger direitos ou defender os interesses dos Debenturistas, na forma do artigo 12 da Instrução CVM 583</w:t>
      </w:r>
      <w:bookmarkEnd w:id="285"/>
      <w:r w:rsidRPr="00EA3D24">
        <w:rPr>
          <w:rFonts w:cs="Tahoma"/>
          <w:w w:val="0"/>
          <w:szCs w:val="20"/>
        </w:rPr>
        <w:t>.</w:t>
      </w:r>
    </w:p>
    <w:p w14:paraId="71329A17" w14:textId="77777777" w:rsidR="003E68FF" w:rsidRPr="00EA3D24" w:rsidRDefault="003E68FF" w:rsidP="003E68FF">
      <w:pPr>
        <w:pStyle w:val="Level1"/>
        <w:keepNext/>
        <w:numPr>
          <w:ilvl w:val="0"/>
          <w:numId w:val="1"/>
        </w:numPr>
        <w:rPr>
          <w:rFonts w:cs="Tahoma"/>
          <w:b/>
          <w:szCs w:val="20"/>
        </w:rPr>
      </w:pPr>
      <w:bookmarkStart w:id="286" w:name="_Toc474099873"/>
      <w:bookmarkStart w:id="287" w:name="_Toc474099875"/>
      <w:bookmarkStart w:id="288" w:name="_DV_M313"/>
      <w:bookmarkStart w:id="289" w:name="_DV_M314"/>
      <w:bookmarkStart w:id="290" w:name="_DV_M315"/>
      <w:bookmarkStart w:id="291" w:name="_DV_M316"/>
      <w:bookmarkStart w:id="292" w:name="_DV_M317"/>
      <w:bookmarkStart w:id="293" w:name="_DV_M318"/>
      <w:bookmarkStart w:id="294" w:name="_DV_M319"/>
      <w:bookmarkStart w:id="295" w:name="_DV_M320"/>
      <w:bookmarkStart w:id="296" w:name="_DV_M321"/>
      <w:bookmarkStart w:id="297" w:name="_DV_M322"/>
      <w:bookmarkStart w:id="298" w:name="_DV_M323"/>
      <w:bookmarkStart w:id="299" w:name="_DV_M324"/>
      <w:bookmarkStart w:id="300" w:name="_DV_M325"/>
      <w:bookmarkStart w:id="301" w:name="_DV_M326"/>
      <w:bookmarkStart w:id="302" w:name="_DV_M327"/>
      <w:bookmarkStart w:id="303" w:name="_DV_M328"/>
      <w:bookmarkStart w:id="304" w:name="_DV_M329"/>
      <w:bookmarkStart w:id="305" w:name="_DV_M330"/>
      <w:bookmarkStart w:id="306" w:name="_DV_M331"/>
      <w:bookmarkStart w:id="307" w:name="_DV_M332"/>
      <w:bookmarkStart w:id="308" w:name="_DV_M333"/>
      <w:bookmarkStart w:id="309" w:name="_DV_M334"/>
      <w:bookmarkStart w:id="310" w:name="_DV_M335"/>
      <w:bookmarkStart w:id="311" w:name="_DV_M336"/>
      <w:bookmarkStart w:id="312" w:name="_DV_M337"/>
      <w:bookmarkStart w:id="313" w:name="_DV_M338"/>
      <w:bookmarkStart w:id="314" w:name="_DV_M339"/>
      <w:bookmarkStart w:id="315" w:name="_DV_M340"/>
      <w:bookmarkStart w:id="316" w:name="_DV_M341"/>
      <w:bookmarkStart w:id="317" w:name="_DV_M342"/>
      <w:bookmarkStart w:id="318" w:name="_DV_M343"/>
      <w:bookmarkStart w:id="319" w:name="_DV_M344"/>
      <w:bookmarkStart w:id="320" w:name="_DV_M345"/>
      <w:bookmarkStart w:id="321" w:name="_DV_M346"/>
      <w:bookmarkStart w:id="322" w:name="_DV_M347"/>
      <w:bookmarkStart w:id="323" w:name="_DV_M348"/>
      <w:bookmarkStart w:id="324" w:name="_DV_M349"/>
      <w:bookmarkStart w:id="325" w:name="_DV_M350"/>
      <w:bookmarkStart w:id="326" w:name="_DV_M351"/>
      <w:bookmarkStart w:id="327" w:name="_DV_M352"/>
      <w:bookmarkStart w:id="328" w:name="_DV_M353"/>
      <w:bookmarkStart w:id="329" w:name="_DV_M354"/>
      <w:bookmarkStart w:id="330" w:name="_DV_M355"/>
      <w:bookmarkStart w:id="331" w:name="_DV_M356"/>
      <w:bookmarkStart w:id="332" w:name="_DV_M357"/>
      <w:bookmarkStart w:id="333" w:name="_DV_M358"/>
      <w:bookmarkStart w:id="334" w:name="_DV_M359"/>
      <w:bookmarkStart w:id="335" w:name="_DV_M360"/>
      <w:bookmarkStart w:id="336" w:name="_DV_M361"/>
      <w:bookmarkStart w:id="337" w:name="_DV_M362"/>
      <w:bookmarkStart w:id="338" w:name="_DV_M363"/>
      <w:bookmarkStart w:id="339" w:name="_DV_M364"/>
      <w:bookmarkStart w:id="340" w:name="_DV_M365"/>
      <w:bookmarkStart w:id="341" w:name="_DV_M366"/>
      <w:bookmarkStart w:id="342" w:name="_DV_M367"/>
      <w:bookmarkStart w:id="343" w:name="_DV_M368"/>
      <w:bookmarkStart w:id="344" w:name="_DV_M369"/>
      <w:bookmarkStart w:id="345" w:name="_DV_M370"/>
      <w:bookmarkStart w:id="346" w:name="_DV_M371"/>
      <w:bookmarkStart w:id="347" w:name="_DV_M372"/>
      <w:bookmarkStart w:id="348" w:name="_DV_M373"/>
      <w:bookmarkStart w:id="349" w:name="_DV_M374"/>
      <w:bookmarkStart w:id="350" w:name="_DV_M375"/>
      <w:bookmarkStart w:id="351" w:name="_DV_M376"/>
      <w:bookmarkStart w:id="352" w:name="_DV_M377"/>
      <w:bookmarkStart w:id="353" w:name="_DV_M378"/>
      <w:bookmarkStart w:id="354" w:name="_DV_M379"/>
      <w:bookmarkStart w:id="355" w:name="_DV_M380"/>
      <w:bookmarkStart w:id="356" w:name="_DV_M381"/>
      <w:bookmarkStart w:id="357" w:name="_DV_M382"/>
      <w:bookmarkStart w:id="358" w:name="_DV_M383"/>
      <w:bookmarkStart w:id="359" w:name="_DV_M384"/>
      <w:bookmarkStart w:id="360" w:name="_DV_M385"/>
      <w:bookmarkStart w:id="361" w:name="_DV_M386"/>
      <w:bookmarkStart w:id="362" w:name="_DV_M387"/>
      <w:bookmarkStart w:id="363" w:name="_DV_M388"/>
      <w:bookmarkStart w:id="364" w:name="_DV_M389"/>
      <w:bookmarkStart w:id="365" w:name="_DV_M390"/>
      <w:bookmarkStart w:id="366" w:name="_DV_M391"/>
      <w:bookmarkStart w:id="367" w:name="_DV_M392"/>
      <w:bookmarkStart w:id="368" w:name="_DV_M393"/>
      <w:bookmarkStart w:id="369" w:name="_DV_M394"/>
      <w:bookmarkStart w:id="370" w:name="_DV_M395"/>
      <w:bookmarkStart w:id="371" w:name="_DV_M396"/>
      <w:bookmarkStart w:id="372" w:name="_DV_M397"/>
      <w:bookmarkStart w:id="373" w:name="_DV_M398"/>
      <w:bookmarkStart w:id="374" w:name="_DV_M399"/>
      <w:bookmarkStart w:id="375" w:name="_Toc499990378"/>
      <w:bookmarkStart w:id="376" w:name="_Toc341276388"/>
      <w:bookmarkStart w:id="377" w:name="_Toc474099876"/>
      <w:bookmarkEnd w:id="27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EA3D24">
        <w:rPr>
          <w:rFonts w:cs="Tahoma"/>
          <w:b/>
          <w:szCs w:val="20"/>
        </w:rPr>
        <w:t>ASSEMBLEIA GERAL DE DEBENTURISTAS</w:t>
      </w:r>
      <w:bookmarkEnd w:id="375"/>
      <w:bookmarkEnd w:id="376"/>
      <w:bookmarkEnd w:id="377"/>
    </w:p>
    <w:p w14:paraId="3D4E63F5" w14:textId="77777777" w:rsidR="003E68FF" w:rsidRPr="00EA3D24" w:rsidRDefault="003E68FF" w:rsidP="003E68FF">
      <w:pPr>
        <w:pStyle w:val="Level2"/>
        <w:numPr>
          <w:ilvl w:val="1"/>
          <w:numId w:val="1"/>
        </w:numPr>
        <w:rPr>
          <w:rFonts w:cs="Tahoma"/>
          <w:b/>
          <w:szCs w:val="20"/>
        </w:rPr>
      </w:pPr>
      <w:bookmarkStart w:id="378" w:name="_DV_M400"/>
      <w:bookmarkStart w:id="379" w:name="_DV_M401"/>
      <w:bookmarkEnd w:id="378"/>
      <w:bookmarkEnd w:id="379"/>
      <w:r w:rsidRPr="00EA3D24">
        <w:rPr>
          <w:rFonts w:cs="Tahoma"/>
          <w:b/>
          <w:szCs w:val="20"/>
        </w:rPr>
        <w:t>Convocação</w:t>
      </w:r>
    </w:p>
    <w:p w14:paraId="035D94BC" w14:textId="77777777" w:rsidR="003E68FF" w:rsidRPr="00EA3D24" w:rsidRDefault="003E68FF" w:rsidP="003E68FF">
      <w:pPr>
        <w:pStyle w:val="Level3"/>
        <w:numPr>
          <w:ilvl w:val="2"/>
          <w:numId w:val="1"/>
        </w:numPr>
        <w:rPr>
          <w:rFonts w:cs="Tahoma"/>
          <w:szCs w:val="20"/>
        </w:rPr>
      </w:pPr>
      <w:bookmarkStart w:id="380" w:name="_DV_M402"/>
      <w:bookmarkEnd w:id="380"/>
      <w:r w:rsidRPr="00EA3D24">
        <w:rPr>
          <w:rFonts w:cs="Tahoma"/>
          <w:szCs w:val="20"/>
        </w:rPr>
        <w:t xml:space="preserve">Os Debenturistas </w:t>
      </w:r>
      <w:r w:rsidRPr="00EA3D24">
        <w:rPr>
          <w:rFonts w:cs="Tahoma"/>
          <w:w w:val="0"/>
          <w:szCs w:val="20"/>
        </w:rPr>
        <w:t xml:space="preserve">de cada uma das 3 (três) séries </w:t>
      </w:r>
      <w:r w:rsidRPr="00EA3D24">
        <w:rPr>
          <w:rFonts w:cs="Tahoma"/>
          <w:szCs w:val="20"/>
        </w:rPr>
        <w:t>poderão, a qualquer tempo, reunir-se em assembleia geral de Debenturistas (“</w:t>
      </w:r>
      <w:r w:rsidRPr="00EA3D24">
        <w:rPr>
          <w:rFonts w:cs="Tahoma"/>
          <w:szCs w:val="20"/>
          <w:u w:val="single"/>
        </w:rPr>
        <w:t>Assembleia Geral de Debenturistas</w:t>
      </w:r>
      <w:r w:rsidRPr="00EA3D24">
        <w:rPr>
          <w:rFonts w:cs="Tahoma"/>
          <w:szCs w:val="20"/>
        </w:rPr>
        <w:t>”), de acordo com o disposto no artigo 71 da Lei das Sociedades por Ações, a fim de deliberarem sobre matéria de interesse da comunhão de Debenturistas</w:t>
      </w:r>
      <w:r w:rsidRPr="00EA3D24">
        <w:rPr>
          <w:rFonts w:cs="Tahoma"/>
          <w:w w:val="0"/>
          <w:szCs w:val="20"/>
        </w:rPr>
        <w:t xml:space="preserve"> da respectiva série, sendo que poderá ser realizada Assembleia Geral de Debenturistas comum a todas as séries caso possuam a mesma ordem do dia, observado o disposto nesta Escritura de Emissão</w:t>
      </w:r>
      <w:r w:rsidRPr="00EA3D24">
        <w:rPr>
          <w:rFonts w:cs="Tahoma"/>
          <w:szCs w:val="20"/>
        </w:rPr>
        <w:t xml:space="preserve">. A Assembleia Geral de Debenturistas de cada uma das séries </w:t>
      </w:r>
      <w:r w:rsidRPr="00EA3D24">
        <w:rPr>
          <w:rFonts w:cs="Tahoma"/>
          <w:szCs w:val="20"/>
        </w:rPr>
        <w:lastRenderedPageBreak/>
        <w:t xml:space="preserve">pode ser convocada pelo Agente Fiduciário, pela Emissora, por Debenturistas que representem 10% (dez por cento), no mínimo, das Debêntures em Circulação da respectiva série, ou pela CVM. </w:t>
      </w:r>
    </w:p>
    <w:p w14:paraId="381FA4E6" w14:textId="77777777" w:rsidR="003E68FF" w:rsidRPr="00EA3D24" w:rsidRDefault="003E68FF" w:rsidP="003E68FF">
      <w:pPr>
        <w:pStyle w:val="Level3"/>
        <w:numPr>
          <w:ilvl w:val="2"/>
          <w:numId w:val="1"/>
        </w:numPr>
        <w:rPr>
          <w:rFonts w:cs="Tahoma"/>
          <w:szCs w:val="20"/>
        </w:rPr>
      </w:pPr>
      <w:r w:rsidRPr="00EA3D24">
        <w:rPr>
          <w:rFonts w:cs="Tahoma"/>
          <w:szCs w:val="20"/>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3105D2AA" w14:textId="77777777" w:rsidR="003E68FF" w:rsidRPr="00EA3D24" w:rsidRDefault="003E68FF" w:rsidP="003E68FF">
      <w:pPr>
        <w:pStyle w:val="Level3"/>
        <w:numPr>
          <w:ilvl w:val="2"/>
          <w:numId w:val="1"/>
        </w:numPr>
        <w:rPr>
          <w:rFonts w:cs="Tahoma"/>
          <w:szCs w:val="20"/>
        </w:rPr>
      </w:pPr>
      <w:r w:rsidRPr="00EA3D24">
        <w:rPr>
          <w:rFonts w:cs="Tahoma"/>
          <w:szCs w:val="20"/>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p>
    <w:p w14:paraId="476F85B2" w14:textId="77777777" w:rsidR="003E68FF" w:rsidRPr="00EA3D24" w:rsidRDefault="003E68FF" w:rsidP="003E68FF">
      <w:pPr>
        <w:pStyle w:val="Level3"/>
        <w:numPr>
          <w:ilvl w:val="2"/>
          <w:numId w:val="1"/>
        </w:numPr>
        <w:rPr>
          <w:rFonts w:cs="Tahoma"/>
          <w:szCs w:val="20"/>
        </w:rPr>
      </w:pPr>
      <w:r w:rsidRPr="00EA3D24">
        <w:rPr>
          <w:rFonts w:cs="Tahoma"/>
          <w:szCs w:val="20"/>
        </w:rPr>
        <w:t>Será considerada regular a Assembleia Geral de Debenturistas a que comparecerem os titulares de todas as Debêntures em Circulação de cada série, independentemente de publicações e/ou avisos.</w:t>
      </w:r>
    </w:p>
    <w:p w14:paraId="1C68D183" w14:textId="77777777" w:rsidR="003E68FF" w:rsidRPr="00EA3D24" w:rsidRDefault="003E68FF" w:rsidP="003E68FF">
      <w:pPr>
        <w:pStyle w:val="Level3"/>
        <w:numPr>
          <w:ilvl w:val="2"/>
          <w:numId w:val="1"/>
        </w:numPr>
        <w:rPr>
          <w:rFonts w:cs="Tahoma"/>
          <w:szCs w:val="20"/>
        </w:rPr>
      </w:pPr>
      <w:r w:rsidRPr="00EA3D24">
        <w:rPr>
          <w:rFonts w:cs="Tahoma"/>
          <w:szCs w:val="20"/>
        </w:rPr>
        <w:t>As deliberações tomadas pelos Debenturistas, no âmbito de sua competência legal, observados os quóruns estabelecidos nesta Escritura, serão existentes, válidas e eficazes perante a Emissora e obrigarão a todos os titulares das Debêntures em Circulação da respectiva série, independentemente do comparecimento ou do voto proferido na respectiva Assembleia Geral de Debenturistas.</w:t>
      </w:r>
    </w:p>
    <w:p w14:paraId="7C3A4BE1" w14:textId="77777777" w:rsidR="003E68FF" w:rsidRPr="00EA3D24" w:rsidRDefault="003E68FF" w:rsidP="003E68FF">
      <w:pPr>
        <w:pStyle w:val="Level2"/>
        <w:numPr>
          <w:ilvl w:val="1"/>
          <w:numId w:val="1"/>
        </w:numPr>
        <w:rPr>
          <w:rFonts w:cs="Tahoma"/>
          <w:b/>
          <w:szCs w:val="20"/>
        </w:rPr>
      </w:pPr>
      <w:bookmarkStart w:id="381" w:name="_DV_M405"/>
      <w:bookmarkStart w:id="382" w:name="_DV_M406"/>
      <w:bookmarkEnd w:id="381"/>
      <w:bookmarkEnd w:id="382"/>
      <w:r w:rsidRPr="00EA3D24">
        <w:rPr>
          <w:rFonts w:cs="Tahoma"/>
          <w:b/>
          <w:szCs w:val="20"/>
        </w:rPr>
        <w:t>Quórum de Instalação</w:t>
      </w:r>
    </w:p>
    <w:p w14:paraId="637DE6E7" w14:textId="77777777" w:rsidR="003E68FF" w:rsidRPr="00EA3D24" w:rsidRDefault="003E68FF" w:rsidP="003E68FF">
      <w:pPr>
        <w:pStyle w:val="Level3"/>
        <w:numPr>
          <w:ilvl w:val="2"/>
          <w:numId w:val="1"/>
        </w:numPr>
        <w:rPr>
          <w:rFonts w:cs="Tahoma"/>
          <w:szCs w:val="20"/>
        </w:rPr>
      </w:pPr>
      <w:bookmarkStart w:id="383" w:name="_DV_M407"/>
      <w:bookmarkEnd w:id="383"/>
      <w:r w:rsidRPr="00EA3D24">
        <w:rPr>
          <w:rFonts w:cs="Tahoma"/>
          <w:szCs w:val="20"/>
        </w:rPr>
        <w:t>Nos termos do artigo 71, parágrafo terceiro, da Lei das Sociedades por Ações, a Assembleia Geral de Debenturistas de cada uma das séries instalar-se-á, em primeira convocação, com a presença de Debenturistas que representem a maioria absoluta, no mínimo, das Debêntures em Circulação da respectiva série, e, em segunda convocação, com qualquer número de Debenturistas.</w:t>
      </w:r>
    </w:p>
    <w:p w14:paraId="701028F8" w14:textId="77777777" w:rsidR="003E68FF" w:rsidRPr="00EA3D24" w:rsidRDefault="003E68FF" w:rsidP="003E68FF">
      <w:pPr>
        <w:pStyle w:val="Level3"/>
        <w:numPr>
          <w:ilvl w:val="2"/>
          <w:numId w:val="1"/>
        </w:numPr>
        <w:rPr>
          <w:rFonts w:cs="Tahoma"/>
          <w:szCs w:val="20"/>
        </w:rPr>
      </w:pPr>
      <w:r w:rsidRPr="00EA3D24">
        <w:rPr>
          <w:rFonts w:cs="Tahoma"/>
          <w:szCs w:val="20"/>
        </w:rPr>
        <w:t>Para efeito da constituição de todos e quaisquer dos quóruns de instalação e/ou deliberação da Assembleia Geral de Debenturistas previstos nesta Escritura, consideram-se: (i) “</w:t>
      </w:r>
      <w:r w:rsidRPr="00EA3D24">
        <w:rPr>
          <w:rFonts w:cs="Tahoma"/>
          <w:szCs w:val="20"/>
          <w:u w:val="single"/>
        </w:rPr>
        <w:t>Debêntures da Primeira Série em Circulação</w:t>
      </w:r>
      <w:r w:rsidRPr="00EA3D24">
        <w:rPr>
          <w:rFonts w:cs="Tahoma"/>
          <w:szCs w:val="20"/>
        </w:rPr>
        <w:t>”, todas as Debêntures da Primeira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(ii) “</w:t>
      </w:r>
      <w:r w:rsidRPr="00EA3D24">
        <w:rPr>
          <w:rFonts w:cs="Tahoma"/>
          <w:szCs w:val="20"/>
          <w:u w:val="single"/>
        </w:rPr>
        <w:t>Debêntures da Segunda Série em Circulação</w:t>
      </w:r>
      <w:r w:rsidRPr="00EA3D24">
        <w:rPr>
          <w:rFonts w:cs="Tahoma"/>
          <w:szCs w:val="20"/>
        </w:rPr>
        <w:t>”, todas as Debêntures da Segunda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(iii) “</w:t>
      </w:r>
      <w:r w:rsidRPr="00EA3D24">
        <w:rPr>
          <w:rFonts w:cs="Tahoma"/>
          <w:szCs w:val="20"/>
          <w:u w:val="single"/>
        </w:rPr>
        <w:t>Debêntures da Terceira Série em Circulação</w:t>
      </w:r>
      <w:r w:rsidRPr="00EA3D24">
        <w:rPr>
          <w:rFonts w:cs="Tahoma"/>
          <w:szCs w:val="20"/>
        </w:rPr>
        <w:t xml:space="preserve">”, todas as Debêntures da Terceira Série subscritas, excluídas aquelas mantidas em tesouraria pela Emissora e as de titularidade de empresas Controladas ou coligadas pela Emissora (diretas ou indiretas), Controladoras (ou grupo de Controle) da Emissora, sociedades sob Controle comum, </w:t>
      </w:r>
      <w:r w:rsidRPr="00EA3D24">
        <w:rPr>
          <w:rFonts w:cs="Tahoma"/>
          <w:szCs w:val="20"/>
        </w:rPr>
        <w:lastRenderedPageBreak/>
        <w:t>administradores da Emissora, incluindo, mas não se limitando a, pessoas direta ou indiretamente relacionadas a qualquer das pessoas anteriormente mencionadas. As Debêntures da Primeira Série em Circulação, em conjunto com as Debêntures da Segunda Série em Circulação e com as Debêntures da Terceira Série em Circulação são denominadas “</w:t>
      </w:r>
      <w:r w:rsidRPr="00EA3D24">
        <w:rPr>
          <w:rFonts w:cs="Tahoma"/>
          <w:szCs w:val="20"/>
          <w:u w:val="single"/>
        </w:rPr>
        <w:t>Debêntures em Circulação</w:t>
      </w:r>
      <w:r w:rsidRPr="00EA3D24">
        <w:rPr>
          <w:rFonts w:cs="Tahoma"/>
          <w:szCs w:val="20"/>
        </w:rPr>
        <w:t>”.</w:t>
      </w:r>
    </w:p>
    <w:p w14:paraId="3700B85E" w14:textId="77777777" w:rsidR="003E68FF" w:rsidRPr="00EA3D24" w:rsidRDefault="003E68FF" w:rsidP="003E68FF">
      <w:pPr>
        <w:pStyle w:val="Level2"/>
        <w:numPr>
          <w:ilvl w:val="1"/>
          <w:numId w:val="1"/>
        </w:numPr>
        <w:rPr>
          <w:rFonts w:cs="Tahoma"/>
          <w:b/>
          <w:szCs w:val="20"/>
        </w:rPr>
      </w:pPr>
      <w:bookmarkStart w:id="384" w:name="_DV_M408"/>
      <w:bookmarkStart w:id="385" w:name="_DV_M409"/>
      <w:bookmarkEnd w:id="384"/>
      <w:bookmarkEnd w:id="385"/>
      <w:r w:rsidRPr="00EA3D24">
        <w:rPr>
          <w:rFonts w:cs="Tahoma"/>
          <w:b/>
          <w:szCs w:val="20"/>
        </w:rPr>
        <w:t>Mesa Diretora</w:t>
      </w:r>
    </w:p>
    <w:p w14:paraId="31ADB4CF" w14:textId="77777777" w:rsidR="003E68FF" w:rsidRPr="00EA3D24" w:rsidRDefault="003E68FF" w:rsidP="003E68FF">
      <w:pPr>
        <w:pStyle w:val="Level3"/>
        <w:numPr>
          <w:ilvl w:val="2"/>
          <w:numId w:val="1"/>
        </w:numPr>
        <w:rPr>
          <w:rFonts w:cs="Tahoma"/>
          <w:szCs w:val="20"/>
        </w:rPr>
      </w:pPr>
      <w:bookmarkStart w:id="386" w:name="_DV_M410"/>
      <w:bookmarkEnd w:id="386"/>
      <w:r w:rsidRPr="00EA3D24">
        <w:rPr>
          <w:rFonts w:cs="Tahoma"/>
          <w:szCs w:val="20"/>
        </w:rPr>
        <w:t>A presidência da Assembleia Geral de Debenturistas caberá ao Debenturista eleito pela comunhão dos Debenturistas ou àquele que for designado pela CVM.</w:t>
      </w:r>
    </w:p>
    <w:p w14:paraId="6FFE27B0" w14:textId="77777777" w:rsidR="003E68FF" w:rsidRPr="00EA3D24" w:rsidRDefault="003E68FF" w:rsidP="003E68FF">
      <w:pPr>
        <w:pStyle w:val="Level2"/>
        <w:numPr>
          <w:ilvl w:val="1"/>
          <w:numId w:val="1"/>
        </w:numPr>
        <w:rPr>
          <w:rFonts w:cs="Tahoma"/>
          <w:b/>
          <w:szCs w:val="20"/>
        </w:rPr>
      </w:pPr>
      <w:bookmarkStart w:id="387" w:name="_DV_M411"/>
      <w:bookmarkEnd w:id="387"/>
      <w:r w:rsidRPr="00EA3D24">
        <w:rPr>
          <w:rFonts w:cs="Tahoma"/>
          <w:b/>
          <w:szCs w:val="20"/>
        </w:rPr>
        <w:t xml:space="preserve">Quórum de Deliberação </w:t>
      </w:r>
    </w:p>
    <w:p w14:paraId="04457783" w14:textId="77777777" w:rsidR="003E68FF" w:rsidRPr="00EA3D24" w:rsidRDefault="003E68FF" w:rsidP="003E68FF">
      <w:pPr>
        <w:pStyle w:val="Level3"/>
        <w:numPr>
          <w:ilvl w:val="2"/>
          <w:numId w:val="1"/>
        </w:numPr>
        <w:rPr>
          <w:rFonts w:cs="Tahoma"/>
          <w:szCs w:val="20"/>
        </w:rPr>
      </w:pPr>
      <w:bookmarkStart w:id="388" w:name="_DV_M412"/>
      <w:bookmarkStart w:id="389" w:name="_DV_M413"/>
      <w:bookmarkStart w:id="390" w:name="_Ref130286717"/>
      <w:bookmarkEnd w:id="388"/>
      <w:bookmarkEnd w:id="389"/>
      <w:r w:rsidRPr="00EA3D24">
        <w:rPr>
          <w:rFonts w:cs="Tahoma"/>
          <w:szCs w:val="20"/>
        </w:rPr>
        <w:t xml:space="preserve">Nas deliberações da Assembleia Geral de Debenturistas, a cada Debênture em Circulação caberá um voto, admitida a constituição de mandatário, Debenturista ou não. </w:t>
      </w:r>
    </w:p>
    <w:p w14:paraId="780697B5" w14:textId="77777777" w:rsidR="003E68FF" w:rsidRPr="00EA3D24" w:rsidRDefault="003E68FF" w:rsidP="003E68FF">
      <w:pPr>
        <w:pStyle w:val="Level3"/>
        <w:numPr>
          <w:ilvl w:val="2"/>
          <w:numId w:val="1"/>
        </w:numPr>
        <w:rPr>
          <w:rFonts w:cs="Tahoma"/>
          <w:szCs w:val="20"/>
        </w:rPr>
      </w:pPr>
      <w:r w:rsidRPr="00EA3D24">
        <w:rPr>
          <w:rFonts w:cs="Tahoma"/>
          <w:szCs w:val="20"/>
        </w:rPr>
        <w:t>Sem prejuízo de outros quóruns expressamente previstos nas demais cláusulas desta Escritura, toda e qualquer matéria referentes às Debêntures e à Emissão que sejam objeto de deliberação em Assembleia Geral de Debenturistas e/ou pedidos de renúncia (</w:t>
      </w:r>
      <w:r w:rsidRPr="00EA3D24">
        <w:rPr>
          <w:rFonts w:cs="Tahoma"/>
          <w:i/>
          <w:szCs w:val="20"/>
        </w:rPr>
        <w:t>waivers</w:t>
      </w:r>
      <w:r w:rsidRPr="00EA3D24">
        <w:rPr>
          <w:rFonts w:cs="Tahoma"/>
          <w:szCs w:val="20"/>
        </w:rPr>
        <w:t xml:space="preserve">) em relação a quaisquer obrigações previstas nesta Escritura deverão ser aprovadas, em primeira ou segunda convocação, por Debenturistas que representem, pelo menos, a maioria das </w:t>
      </w:r>
      <w:r w:rsidRPr="00EA3D24">
        <w:rPr>
          <w:rFonts w:cs="Tahoma"/>
          <w:color w:val="000000"/>
          <w:szCs w:val="20"/>
        </w:rPr>
        <w:t>Debêntures em Circulação da respectiva série</w:t>
      </w:r>
      <w:r w:rsidRPr="00EA3D24">
        <w:rPr>
          <w:rFonts w:cs="Tahoma"/>
          <w:szCs w:val="20"/>
        </w:rPr>
        <w:t>.</w:t>
      </w:r>
    </w:p>
    <w:p w14:paraId="2FF6E0A8" w14:textId="77777777" w:rsidR="003E68FF" w:rsidRPr="00EA3D24" w:rsidRDefault="003E68FF" w:rsidP="003E68FF">
      <w:pPr>
        <w:pStyle w:val="Level2"/>
        <w:numPr>
          <w:ilvl w:val="1"/>
          <w:numId w:val="1"/>
        </w:numPr>
        <w:rPr>
          <w:rFonts w:cs="Tahoma"/>
          <w:b/>
          <w:szCs w:val="20"/>
        </w:rPr>
      </w:pPr>
      <w:r w:rsidRPr="00EA3D24">
        <w:rPr>
          <w:rFonts w:cs="Tahoma"/>
          <w:szCs w:val="20"/>
        </w:rPr>
        <w:t>Não obstante o disposto na Cláusula 9.4.2 acima, as deliberações relativas a: (a) alterações relacionadas ao Valor Total da Emissão ou ao respectivo Valor Nominal Unitário, à Remuneração, à não aplicabilidade de atualização monetária às Debêntures, aos Encargos Moratórios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 Garantias e/ou à Fiança Corporativa; (d) alterações de quaisquer quóruns previstos nesta Escritura; (e) alterações de quaisquer Eventos de Inadimplemento; e/ou (f) alterações relacionadas à conversibilidade, espécie, tipo e forma, repactuação ou a quaisquer características da Amortização Extraordinária Facultativa, do Resgate Facultativo ou da Oferta de Resgate Antecipado Obrigatório, deverão contar com aprovação de Debenturistas representando, no mínimo, 90% (noventa por cento) das Debêntures em Circulação da respectiva série, em primeira ou segunda convocação.</w:t>
      </w:r>
      <w:bookmarkEnd w:id="390"/>
      <w:r w:rsidRPr="00EA3D24">
        <w:rPr>
          <w:rFonts w:cs="Tahoma"/>
          <w:szCs w:val="20"/>
        </w:rPr>
        <w:t xml:space="preserve"> </w:t>
      </w:r>
    </w:p>
    <w:p w14:paraId="2D156812" w14:textId="77777777" w:rsidR="003E68FF" w:rsidRPr="00EA3D24" w:rsidRDefault="003E68FF" w:rsidP="003E68FF">
      <w:pPr>
        <w:pStyle w:val="Level2"/>
        <w:numPr>
          <w:ilvl w:val="1"/>
          <w:numId w:val="1"/>
        </w:numPr>
        <w:rPr>
          <w:rFonts w:cs="Tahoma"/>
          <w:b/>
          <w:szCs w:val="20"/>
        </w:rPr>
      </w:pPr>
      <w:bookmarkStart w:id="391" w:name="_DV_M414"/>
      <w:bookmarkStart w:id="392" w:name="_DV_M418"/>
      <w:bookmarkEnd w:id="391"/>
      <w:bookmarkEnd w:id="392"/>
      <w:r w:rsidRPr="00EA3D24">
        <w:rPr>
          <w:rFonts w:cs="Tahoma"/>
          <w:b/>
          <w:szCs w:val="20"/>
        </w:rPr>
        <w:t xml:space="preserve">Outras disposições aplicáveis às Assembleias Gerais de Debenturistas </w:t>
      </w:r>
    </w:p>
    <w:p w14:paraId="2946489E" w14:textId="77777777" w:rsidR="003E68FF" w:rsidRPr="00EA3D24" w:rsidRDefault="003E68FF" w:rsidP="003E68FF">
      <w:pPr>
        <w:pStyle w:val="Level3"/>
        <w:numPr>
          <w:ilvl w:val="2"/>
          <w:numId w:val="1"/>
        </w:numPr>
        <w:rPr>
          <w:rFonts w:cs="Tahoma"/>
          <w:szCs w:val="20"/>
        </w:rPr>
      </w:pPr>
      <w:r w:rsidRPr="00EA3D24">
        <w:rPr>
          <w:rFonts w:cs="Tahoma"/>
          <w:szCs w:val="20"/>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85C9338" w14:textId="77777777" w:rsidR="003E68FF" w:rsidRPr="00EA3D24" w:rsidRDefault="003E68FF" w:rsidP="003E68FF">
      <w:pPr>
        <w:pStyle w:val="Level3"/>
        <w:numPr>
          <w:ilvl w:val="2"/>
          <w:numId w:val="1"/>
        </w:numPr>
        <w:rPr>
          <w:rFonts w:cs="Tahoma"/>
          <w:szCs w:val="20"/>
        </w:rPr>
      </w:pPr>
      <w:r w:rsidRPr="00EA3D24">
        <w:rPr>
          <w:rFonts w:cs="Tahoma"/>
          <w:szCs w:val="20"/>
        </w:rPr>
        <w:t>O Agente Fiduciário deverá comparecer às Assembleias Gerais de Debenturistas e prestar aos Debenturistas as informações que lhe forem solicitadas.</w:t>
      </w:r>
    </w:p>
    <w:p w14:paraId="62887933" w14:textId="77777777" w:rsidR="003E68FF" w:rsidRPr="00EA3D24" w:rsidRDefault="003E68FF" w:rsidP="003E68FF">
      <w:pPr>
        <w:pStyle w:val="Level3"/>
        <w:numPr>
          <w:ilvl w:val="2"/>
          <w:numId w:val="1"/>
        </w:numPr>
        <w:rPr>
          <w:rFonts w:cs="Tahoma"/>
          <w:szCs w:val="20"/>
        </w:rPr>
      </w:pPr>
      <w:r w:rsidRPr="00EA3D24">
        <w:rPr>
          <w:rFonts w:cs="Tahoma"/>
          <w:szCs w:val="20"/>
        </w:rPr>
        <w:t>Aplicar-se-á às Assembleias Gerais de Debenturistas, no que couber, o disposto na Lei das Sociedades por Ações sobre a assembleia geral de acionistas</w:t>
      </w:r>
      <w:r w:rsidRPr="00EA3D24">
        <w:rPr>
          <w:rFonts w:cs="Tahoma"/>
          <w:w w:val="0"/>
          <w:szCs w:val="20"/>
        </w:rPr>
        <w:t>.</w:t>
      </w:r>
    </w:p>
    <w:p w14:paraId="289E79A9" w14:textId="77777777" w:rsidR="003E68FF" w:rsidRPr="00EA3D24" w:rsidRDefault="003E68FF" w:rsidP="003E68FF">
      <w:pPr>
        <w:pStyle w:val="Level1"/>
        <w:keepNext/>
        <w:numPr>
          <w:ilvl w:val="0"/>
          <w:numId w:val="1"/>
        </w:numPr>
        <w:rPr>
          <w:rFonts w:cs="Tahoma"/>
          <w:b/>
          <w:szCs w:val="20"/>
        </w:rPr>
      </w:pPr>
      <w:bookmarkStart w:id="393" w:name="_DV_M419"/>
      <w:bookmarkStart w:id="394" w:name="_DV_M420"/>
      <w:bookmarkStart w:id="395" w:name="_Toc499990383"/>
      <w:bookmarkStart w:id="396" w:name="_Toc341276389"/>
      <w:bookmarkStart w:id="397" w:name="_Toc474099877"/>
      <w:bookmarkEnd w:id="393"/>
      <w:bookmarkEnd w:id="394"/>
      <w:r w:rsidRPr="00EA3D24">
        <w:rPr>
          <w:rFonts w:cs="Tahoma"/>
          <w:b/>
          <w:szCs w:val="20"/>
        </w:rPr>
        <w:lastRenderedPageBreak/>
        <w:t>DECLARAÇÕES</w:t>
      </w:r>
      <w:bookmarkStart w:id="398" w:name="_DV_M421"/>
      <w:bookmarkEnd w:id="395"/>
      <w:bookmarkEnd w:id="398"/>
      <w:r w:rsidRPr="00EA3D24">
        <w:rPr>
          <w:rFonts w:cs="Tahoma"/>
          <w:b/>
          <w:szCs w:val="20"/>
        </w:rPr>
        <w:t xml:space="preserve"> E GARANTIAS DA EMISSORA</w:t>
      </w:r>
      <w:bookmarkEnd w:id="396"/>
      <w:bookmarkEnd w:id="397"/>
    </w:p>
    <w:p w14:paraId="62AE23F5" w14:textId="77777777" w:rsidR="003E68FF" w:rsidRPr="00EA3D24" w:rsidRDefault="003E68FF" w:rsidP="003E68FF">
      <w:pPr>
        <w:pStyle w:val="Level2"/>
        <w:numPr>
          <w:ilvl w:val="1"/>
          <w:numId w:val="1"/>
        </w:numPr>
        <w:tabs>
          <w:tab w:val="num" w:pos="567"/>
        </w:tabs>
        <w:rPr>
          <w:rFonts w:cs="Tahoma"/>
          <w:szCs w:val="20"/>
        </w:rPr>
      </w:pPr>
      <w:bookmarkStart w:id="399" w:name="_DV_M422"/>
      <w:bookmarkEnd w:id="399"/>
      <w:r w:rsidRPr="00EA3D24">
        <w:rPr>
          <w:rFonts w:cs="Tahoma"/>
          <w:szCs w:val="20"/>
        </w:rPr>
        <w:t>A Emissora declara e garante ao Agente Fiduciário, na data da assinatura desta Escritura, que:</w:t>
      </w:r>
    </w:p>
    <w:p w14:paraId="4DA6467E" w14:textId="77777777" w:rsidR="003E68FF" w:rsidRPr="00EA3D24" w:rsidRDefault="003E68FF" w:rsidP="003E68FF">
      <w:pPr>
        <w:pStyle w:val="alpha3"/>
        <w:rPr>
          <w:rFonts w:cs="Tahoma"/>
        </w:rPr>
      </w:pPr>
      <w:r w:rsidRPr="00EA3D24">
        <w:rPr>
          <w:rFonts w:cs="Tahoma"/>
        </w:rPr>
        <w:t>é uma sociedade por ações devidamente organizada, constituída e existente segundo as leis da República Federativa do Brasil, possuindo a qualificação e as autorizações necessárias para conduzir os negócios em que atualmente está envolvida;</w:t>
      </w:r>
    </w:p>
    <w:p w14:paraId="7EEB3D77" w14:textId="77777777" w:rsidR="003E68FF" w:rsidRPr="00EA3D24" w:rsidRDefault="003E68FF" w:rsidP="003E68FF">
      <w:pPr>
        <w:pStyle w:val="alpha3"/>
        <w:rPr>
          <w:rFonts w:cs="Tahoma"/>
        </w:rPr>
      </w:pPr>
      <w:r w:rsidRPr="00EA3D24">
        <w:rPr>
          <w:rFonts w:cs="Tahoma"/>
        </w:rPr>
        <w:t>está devidamente autorizada e obteve todas as autorizações, inclusive, conforme aplicável, societárias e de terceiros, necessárias para celebrar a presente Escritura e os Contratos de Garantia assinados nesta data, conforme aplicáveis, a emitir as Debêntures e a cumprir suas respectivas obrigações previstas nesta Escritura e nos demais documentos relativos à Emissão de que é parte e à Oferta Restrita, tendo sido satisfeitos todos os requisitos legais e estatutários necessários para tanto;</w:t>
      </w:r>
    </w:p>
    <w:p w14:paraId="21A1FB70" w14:textId="77777777" w:rsidR="003E68FF" w:rsidRPr="00EA3D24" w:rsidRDefault="003E68FF" w:rsidP="003E68FF">
      <w:pPr>
        <w:pStyle w:val="alpha3"/>
        <w:rPr>
          <w:rFonts w:cs="Tahoma"/>
        </w:rPr>
      </w:pPr>
      <w:r w:rsidRPr="00EA3D24">
        <w:rPr>
          <w:rFonts w:cs="Tahoma"/>
        </w:rPr>
        <w:t>as obrigações assumidas nesta Escritura e nos Contratos de Garantia assinados nesta data, conforme aplicáveis, constituem obrigações legalmente válidas, vinculantes e eficazes, exequíveis de acordo com seus termos e condições;</w:t>
      </w:r>
    </w:p>
    <w:p w14:paraId="5E37BF3E" w14:textId="77777777" w:rsidR="003E68FF" w:rsidRPr="00EA3D24" w:rsidRDefault="003E68FF" w:rsidP="003E68FF">
      <w:pPr>
        <w:pStyle w:val="alpha3"/>
        <w:rPr>
          <w:rFonts w:cs="Tahoma"/>
        </w:rPr>
      </w:pPr>
      <w:r w:rsidRPr="00EA3D24">
        <w:rPr>
          <w:rFonts w:cs="Tahoma"/>
        </w:rPr>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nas Cláusulas 2.3 e 2.5.1 acima;</w:t>
      </w:r>
    </w:p>
    <w:p w14:paraId="1BB09946" w14:textId="77777777" w:rsidR="003E68FF" w:rsidRPr="00EA3D24" w:rsidRDefault="003E68FF" w:rsidP="003E68FF">
      <w:pPr>
        <w:pStyle w:val="alpha3"/>
        <w:rPr>
          <w:rFonts w:cs="Tahoma"/>
        </w:rPr>
      </w:pPr>
      <w:r w:rsidRPr="00EA3D24">
        <w:rPr>
          <w:rFonts w:cs="Tahoma"/>
        </w:rPr>
        <w:t>a celebração da presente Escritura, dos Contratos de Garantia assinados nesta data, conforme aplicáveis, e a emissão das Debêntures: (i) não infringem o seu estatuto social; (ii) não infringem qualquer disposição legal ou regulamentar a que a Emissora, ou qualquer de seus ativos esteja sujeito; (iii) não infringem qualquer ordem, decisão ou sentença administrativa, judicial ou arbitral que afete a Emissora, ou qualquer de seus ativos; (iv) não infringem qualquer ordem, decisão ou sentença administrativa, judicial ou arbitral que afete a Emissora; e (v)</w:t>
      </w:r>
      <w:r w:rsidRPr="00EA3D24">
        <w:rPr>
          <w:rFonts w:cs="Tahoma"/>
          <w:color w:val="000000"/>
        </w:rPr>
        <w:t xml:space="preserve"> </w:t>
      </w:r>
      <w:r w:rsidRPr="00EA3D24">
        <w:rPr>
          <w:rFonts w:cs="Tahoma"/>
        </w:rPr>
        <w:t>não infringem qualquer contrato ou instrumento dos quais a Emissora seja parte</w:t>
      </w:r>
      <w:r w:rsidRPr="00EA3D24">
        <w:rPr>
          <w:rFonts w:eastAsia="SimSun" w:cs="Tahoma"/>
        </w:rPr>
        <w:t xml:space="preserve"> </w:t>
      </w:r>
      <w:r w:rsidRPr="00EA3D24">
        <w:rPr>
          <w:rFonts w:cs="Tahoma"/>
        </w:rPr>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14:paraId="60F4CD8C" w14:textId="77777777" w:rsidR="003E68FF" w:rsidRPr="00EA3D24" w:rsidRDefault="003E68FF" w:rsidP="003E68FF">
      <w:pPr>
        <w:pStyle w:val="alpha3"/>
        <w:rPr>
          <w:rFonts w:cs="Tahoma"/>
        </w:rPr>
      </w:pPr>
      <w:r w:rsidRPr="00EA3D24">
        <w:rPr>
          <w:rFonts w:eastAsia="Arial Unicode MS" w:cs="Tahoma"/>
        </w:rPr>
        <w:t>não há qualquer ação judicial, procedimento administrativo ou arbitral, inquérito ou outro tipo de investigação que possa vir a causar Efeito Adverso Relevante na Emissora;</w:t>
      </w:r>
    </w:p>
    <w:p w14:paraId="2A7E59C3" w14:textId="77777777" w:rsidR="003E68FF" w:rsidRPr="00EA3D24" w:rsidRDefault="003E68FF" w:rsidP="003E68FF">
      <w:pPr>
        <w:pStyle w:val="alpha3"/>
        <w:rPr>
          <w:rFonts w:cs="Tahoma"/>
        </w:rPr>
      </w:pPr>
      <w:r w:rsidRPr="00EA3D24">
        <w:rPr>
          <w:rFonts w:eastAsia="Arial Unicode MS" w:cs="Tahoma"/>
        </w:rPr>
        <w:t>não ocorreu qualquer Efeito Adverso Relevante até a presente data, bem como não omitiu nenhum fato, de qualquer natureza, que seja de seu conhecimento e que possa resultar em um Efeito Adverso Relevante;</w:t>
      </w:r>
    </w:p>
    <w:p w14:paraId="4C4668E1" w14:textId="77777777" w:rsidR="003E68FF" w:rsidRPr="00EA3D24" w:rsidRDefault="003E68FF" w:rsidP="003E68FF">
      <w:pPr>
        <w:pStyle w:val="alpha3"/>
        <w:rPr>
          <w:rFonts w:cs="Tahoma"/>
        </w:rPr>
      </w:pPr>
      <w:r w:rsidRPr="00EA3D24">
        <w:rPr>
          <w:rFonts w:eastAsia="Arial Unicode MS" w:cs="Tahoma"/>
        </w:rPr>
        <w:t>não possui subsidiárias;</w:t>
      </w:r>
    </w:p>
    <w:p w14:paraId="44324DD0" w14:textId="77777777" w:rsidR="003E68FF" w:rsidRPr="00EA3D24" w:rsidRDefault="003E68FF" w:rsidP="003E68FF">
      <w:pPr>
        <w:pStyle w:val="alpha3"/>
        <w:rPr>
          <w:rFonts w:cs="Tahoma"/>
        </w:rPr>
      </w:pPr>
      <w:r w:rsidRPr="00EA3D24">
        <w:rPr>
          <w:rFonts w:cs="Tahoma"/>
        </w:rPr>
        <w:lastRenderedPageBreak/>
        <w:t>está adimplente com o cumprimento das obrigações constantes desta Escritura e não ocorreu e não existe, na presente data, qualquer Evento de Vencimento Antecipado;</w:t>
      </w:r>
    </w:p>
    <w:p w14:paraId="58E008BE" w14:textId="77777777" w:rsidR="003E68FF" w:rsidRPr="00EA3D24" w:rsidRDefault="003E68FF" w:rsidP="003E68FF">
      <w:pPr>
        <w:pStyle w:val="alpha3"/>
        <w:rPr>
          <w:rFonts w:cs="Tahoma"/>
        </w:rPr>
      </w:pPr>
      <w:bookmarkStart w:id="400" w:name="_Hlk8038537"/>
      <w:r w:rsidRPr="00EA3D24">
        <w:rPr>
          <w:rFonts w:cs="Tahoma"/>
        </w:rPr>
        <w:t>as últimas informações financeiras divulgadas para o exercício findo em dezembro de 2018 apresentam de maneira adequada a situação financeira da Emissora, nas datas a que se referem, tendo sido devidamente elaboradas em conformidade com os princípios contábeis determinados pela regulamentação aplicável geralmente aceitos no Brasil. Desde a data das respectivas 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w:t>
      </w:r>
    </w:p>
    <w:bookmarkEnd w:id="400"/>
    <w:p w14:paraId="25BC353F" w14:textId="77777777" w:rsidR="003E68FF" w:rsidRPr="00EA3D24" w:rsidRDefault="003E68FF" w:rsidP="003E68FF">
      <w:pPr>
        <w:pStyle w:val="alpha3"/>
        <w:rPr>
          <w:rFonts w:cs="Tahoma"/>
        </w:rPr>
      </w:pPr>
      <w:r w:rsidRPr="00EA3D24">
        <w:rPr>
          <w:rFonts w:cs="Tahoma"/>
        </w:rPr>
        <w:t xml:space="preserve">tem ciência de sua obrigação de destinar os recursos obtidos com a Emissão aos fins previstos na Cláusula 3.4 acima; </w:t>
      </w:r>
    </w:p>
    <w:p w14:paraId="40536BA8" w14:textId="77777777" w:rsidR="003E68FF" w:rsidRPr="00EA3D24" w:rsidRDefault="003E68FF" w:rsidP="003E68FF">
      <w:pPr>
        <w:pStyle w:val="alpha3"/>
        <w:rPr>
          <w:rFonts w:cs="Tahoma"/>
        </w:rPr>
      </w:pPr>
      <w:r w:rsidRPr="00EA3D24">
        <w:rPr>
          <w:rFonts w:cs="Tahoma"/>
        </w:rPr>
        <w:t>(i) inexiste descumprimento pela Emissora de qualquer disposição contratual, legal ou de qualquer ordem judicial, administrativa ou arbitral, ou (ii) qualquer processo, judicial, administrativo ou arbitral de que tenha conhecimento, em qualquer dos casos deste inciso que possa, direta ou indiretamente, visando a anular, alterar, invalidar, questionar ou de qualquer forma a afetar qualquer das obrigações decorrentes das Debêntures;</w:t>
      </w:r>
    </w:p>
    <w:p w14:paraId="5B55E798" w14:textId="77777777" w:rsidR="003E68FF" w:rsidRPr="00EA3D24" w:rsidRDefault="003E68FF" w:rsidP="003E68FF">
      <w:pPr>
        <w:pStyle w:val="alpha3"/>
        <w:rPr>
          <w:rFonts w:cs="Tahoma"/>
        </w:rPr>
      </w:pPr>
      <w:r w:rsidRPr="00EA3D24">
        <w:rPr>
          <w:rFonts w:cs="Tahoma"/>
        </w:rPr>
        <w:t>tem todas as autorizações e licenças (inclusive ambientais) exigidas pelas autoridades federais, estaduais e municipais para o exercício de suas atividades, sendo todas elas válidas;</w:t>
      </w:r>
    </w:p>
    <w:p w14:paraId="09A28AB6" w14:textId="77777777" w:rsidR="003E68FF" w:rsidRPr="00EA3D24" w:rsidRDefault="003E68FF" w:rsidP="003E68FF">
      <w:pPr>
        <w:pStyle w:val="alpha3"/>
        <w:rPr>
          <w:rFonts w:cs="Tahoma"/>
        </w:rPr>
      </w:pPr>
      <w:r w:rsidRPr="00EA3D24">
        <w:rPr>
          <w:rFonts w:cs="Tahoma"/>
        </w:rPr>
        <w:t>não existem greves ou paralisações em curso relacionadas à Emissora que possam causar um Efeito Adverso Relevante;</w:t>
      </w:r>
    </w:p>
    <w:p w14:paraId="3BB02F73" w14:textId="77777777" w:rsidR="003E68FF" w:rsidRPr="00EA3D24" w:rsidRDefault="003E68FF" w:rsidP="003E68FF">
      <w:pPr>
        <w:pStyle w:val="alpha3"/>
        <w:rPr>
          <w:rFonts w:cs="Tahoma"/>
        </w:rPr>
      </w:pPr>
      <w:r w:rsidRPr="00EA3D24">
        <w:rPr>
          <w:rFonts w:cs="Tahoma"/>
        </w:rPr>
        <w:t>está cumprindo as leis, regulamentos, normas administrativas e determinações dos órgãos governamentais, autarquias ou tribunais,</w:t>
      </w:r>
      <w:r w:rsidRPr="00EA3D24">
        <w:rPr>
          <w:rFonts w:eastAsia="SimSun" w:cs="Tahoma"/>
        </w:rPr>
        <w:t xml:space="preserve"> </w:t>
      </w:r>
      <w:r w:rsidRPr="00EA3D24">
        <w:rPr>
          <w:rFonts w:cs="Tahoma"/>
        </w:rPr>
        <w:t xml:space="preserve">inclusive socioambientais, aplicáveis à condução dos seus negócios em todos os seus aspectos relevantes; </w:t>
      </w:r>
    </w:p>
    <w:p w14:paraId="7119259E" w14:textId="77777777" w:rsidR="003E68FF" w:rsidRPr="00EA3D24" w:rsidRDefault="003E68FF" w:rsidP="003E68FF">
      <w:pPr>
        <w:pStyle w:val="alpha3"/>
        <w:rPr>
          <w:rFonts w:cs="Tahoma"/>
        </w:rPr>
      </w:pPr>
      <w:r w:rsidRPr="00EA3D24">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6CC50C3E" w14:textId="77777777" w:rsidR="003E68FF" w:rsidRPr="00EA3D24" w:rsidRDefault="003E68FF" w:rsidP="003E68FF">
      <w:pPr>
        <w:pStyle w:val="alpha3"/>
        <w:rPr>
          <w:rFonts w:cs="Tahoma"/>
        </w:rPr>
      </w:pPr>
      <w:r w:rsidRPr="00EA3D24">
        <w:rPr>
          <w:rFonts w:cs="Tahoma"/>
        </w:rPr>
        <w:t xml:space="preserve">as informações prestadas até o encerramento da Oferta Restrita são verdadeiras, consistentes, corretas e suficientes para que os investidores interessados em subscrever ou adquirir as Debêntures tenham conhecimento da Emissora e suas respectivas atividades e situação financeira, suas responsabilidades, além dos riscos a suas atividades e quaisquer outras informações relevantes à tomada de decisões de investimento dos investidores interessados em adquirir as Debêntures, na extensão exigida pela legislação aplicável; </w:t>
      </w:r>
    </w:p>
    <w:p w14:paraId="5E738B73" w14:textId="77777777" w:rsidR="003E68FF" w:rsidRPr="00EA3D24" w:rsidRDefault="003E68FF" w:rsidP="003E68FF">
      <w:pPr>
        <w:pStyle w:val="alpha3"/>
        <w:rPr>
          <w:rFonts w:cs="Tahoma"/>
        </w:rPr>
      </w:pPr>
      <w:r w:rsidRPr="00EA3D24">
        <w:rPr>
          <w:rFonts w:cs="Tahoma"/>
        </w:rPr>
        <w:t>não omitiu qualquer fato, de qualquer natureza, que seja de seu conhecimento e que possa resultar em alteração substancial na sua situação econômico-financeira ou jurídica em prejuízo dos Debenturistas;</w:t>
      </w:r>
    </w:p>
    <w:p w14:paraId="11B9AE65" w14:textId="77777777" w:rsidR="003E68FF" w:rsidRPr="00EA3D24" w:rsidRDefault="003E68FF" w:rsidP="003E68FF">
      <w:pPr>
        <w:pStyle w:val="alpha3"/>
        <w:rPr>
          <w:rFonts w:cs="Tahoma"/>
        </w:rPr>
      </w:pPr>
      <w:r w:rsidRPr="00EA3D24">
        <w:rPr>
          <w:rFonts w:cs="Tahoma"/>
        </w:rPr>
        <w:lastRenderedPageBreak/>
        <w:t>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decorrentes das operações da Emissora;</w:t>
      </w:r>
    </w:p>
    <w:p w14:paraId="1B641696" w14:textId="77777777" w:rsidR="003E68FF" w:rsidRPr="00EA3D24" w:rsidRDefault="003E68FF" w:rsidP="003E68FF">
      <w:pPr>
        <w:pStyle w:val="alpha3"/>
        <w:rPr>
          <w:rFonts w:cs="Tahoma"/>
        </w:rPr>
      </w:pPr>
      <w:r w:rsidRPr="00EA3D24">
        <w:rPr>
          <w:rFonts w:cs="Tahoma"/>
        </w:rPr>
        <w:t>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69C32D50" w14:textId="77777777" w:rsidR="003E68FF" w:rsidRPr="00EA3D24" w:rsidRDefault="003E68FF" w:rsidP="003E68FF">
      <w:pPr>
        <w:pStyle w:val="alpha3"/>
        <w:rPr>
          <w:rFonts w:cs="Tahoma"/>
        </w:rPr>
      </w:pPr>
      <w:r w:rsidRPr="00EA3D24">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Leis Anticorrupção, pela Emissora, seus conselheiros, diretores, empregados, prestadores de serviço e representantes; </w:t>
      </w:r>
    </w:p>
    <w:p w14:paraId="7FAE586F" w14:textId="77777777" w:rsidR="003E68FF" w:rsidRPr="00EA3D24" w:rsidRDefault="003E68FF" w:rsidP="003E68FF">
      <w:pPr>
        <w:pStyle w:val="alpha3"/>
        <w:rPr>
          <w:rFonts w:cs="Tahoma"/>
        </w:rPr>
      </w:pPr>
      <w:r w:rsidRPr="00EA3D24">
        <w:rPr>
          <w:rFonts w:cs="Tahoma"/>
        </w:rPr>
        <w:t>tem plena ciência e concorda integralmente com a forma de divulgação e apuração da Taxa DI e que a forma de cálculo de remuneração das Debêntures foi determinada por sua livre vontade, em observância ao princípio da boa-fé;</w:t>
      </w:r>
    </w:p>
    <w:p w14:paraId="5E839C9F" w14:textId="77777777" w:rsidR="003E68FF" w:rsidRPr="00EA3D24" w:rsidRDefault="003E68FF" w:rsidP="003E68FF">
      <w:pPr>
        <w:pStyle w:val="alpha3"/>
        <w:rPr>
          <w:rFonts w:cs="Tahoma"/>
        </w:rPr>
      </w:pPr>
      <w:r w:rsidRPr="00EA3D24">
        <w:rPr>
          <w:rFonts w:cs="Tahoma"/>
        </w:rPr>
        <w:t>as informações divulgadas ao mercado pela Emissora, nos termos da Instrução CVM 476, são verdadeiras, consistentes, corretas e suficientes, permitindo aos investidores uma tomada de decisão fundamentada a respeito da Emissão;</w:t>
      </w:r>
    </w:p>
    <w:p w14:paraId="7A1C7B2A" w14:textId="77777777" w:rsidR="003E68FF" w:rsidRPr="00EA3D24" w:rsidRDefault="003E68FF" w:rsidP="003E68FF">
      <w:pPr>
        <w:pStyle w:val="alpha3"/>
        <w:rPr>
          <w:rFonts w:cs="Tahoma"/>
        </w:rPr>
      </w:pPr>
      <w:r w:rsidRPr="00EA3D24">
        <w:rPr>
          <w:rFonts w:cs="Tahoma"/>
        </w:rPr>
        <w:t>divulgou todos os fatos relevantes em relação à Emissora ou às Debêntures, nos termos da Instrução CVM 476;</w:t>
      </w:r>
    </w:p>
    <w:p w14:paraId="31AE00AE" w14:textId="77777777" w:rsidR="003E68FF" w:rsidRPr="00EA3D24" w:rsidRDefault="003E68FF" w:rsidP="003E68FF">
      <w:pPr>
        <w:pStyle w:val="alpha3"/>
        <w:rPr>
          <w:rFonts w:cs="Tahoma"/>
        </w:rPr>
      </w:pPr>
      <w:r w:rsidRPr="00EA3D24">
        <w:rPr>
          <w:rFonts w:cs="Tahoma"/>
        </w:rPr>
        <w:t xml:space="preserve">está em dia com o pagamento de todas as obrigações de natureza tributária (municipal, estadual e federal), </w:t>
      </w:r>
      <w:r w:rsidRPr="00EA3D24">
        <w:rPr>
          <w:rFonts w:cs="Tahoma"/>
          <w:color w:val="000000"/>
        </w:rPr>
        <w:t xml:space="preserve">exceto (i) nos casos em que a Emissora esteja contestando de boa-fé o respectivo pagamento nas esferas administrativas e/ou judicial e tenha realizado provisões ou (ii) </w:t>
      </w:r>
      <w:r w:rsidRPr="00EA3D24">
        <w:rPr>
          <w:rFonts w:cs="Tahoma"/>
        </w:rPr>
        <w:t>cuja falta de pagamento não possa resultar em um Efeito Adverso Relevante;</w:t>
      </w:r>
    </w:p>
    <w:p w14:paraId="7B5CE7F4" w14:textId="77777777" w:rsidR="003E68FF" w:rsidRPr="00EA3D24" w:rsidRDefault="003E68FF" w:rsidP="003E68FF">
      <w:pPr>
        <w:pStyle w:val="alpha3"/>
        <w:rPr>
          <w:rFonts w:cs="Tahoma"/>
        </w:rPr>
      </w:pPr>
      <w:r w:rsidRPr="00EA3D24">
        <w:rPr>
          <w:rFonts w:cs="Tahoma"/>
        </w:rPr>
        <w:t>não há qualquer ligação entre a Emissora e o Agente Fiduciário que impeça o Agente Fiduciário de exercer plenamente suas funções; e</w:t>
      </w:r>
    </w:p>
    <w:p w14:paraId="363B6631" w14:textId="77777777" w:rsidR="003E68FF" w:rsidRPr="00EA3D24" w:rsidRDefault="003E68FF" w:rsidP="003E68FF">
      <w:pPr>
        <w:pStyle w:val="alpha3"/>
        <w:rPr>
          <w:rFonts w:cs="Tahoma"/>
        </w:rPr>
      </w:pPr>
      <w:r w:rsidRPr="00EA3D24">
        <w:rPr>
          <w:rFonts w:cs="Tahoma"/>
        </w:rPr>
        <w:t xml:space="preserve">possui todos os bens e ativos considerados indispensáveis ao fiel desenvolvimento e operação das atividades da Emissora, os quais encontram-se </w:t>
      </w:r>
      <w:r w:rsidRPr="00EA3D24">
        <w:rPr>
          <w:rFonts w:cs="Tahoma"/>
        </w:rPr>
        <w:lastRenderedPageBreak/>
        <w:t>devidamente segurados junto a seguradoras de boa reputação, de acordo com as práticas adotadas pela Emissora.</w:t>
      </w:r>
      <w:r w:rsidRPr="00EA3D24" w:rsidDel="008122F3">
        <w:rPr>
          <w:rFonts w:cs="Tahoma"/>
        </w:rPr>
        <w:t xml:space="preserve"> </w:t>
      </w:r>
    </w:p>
    <w:p w14:paraId="1FCC24AB" w14:textId="77777777" w:rsidR="003E68FF" w:rsidRPr="00EA3D24" w:rsidRDefault="003E68FF" w:rsidP="003E68FF">
      <w:pPr>
        <w:pStyle w:val="Level2"/>
        <w:numPr>
          <w:ilvl w:val="1"/>
          <w:numId w:val="1"/>
        </w:numPr>
        <w:rPr>
          <w:rFonts w:cs="Tahoma"/>
          <w:szCs w:val="20"/>
        </w:rPr>
      </w:pPr>
      <w:r w:rsidRPr="00EA3D24">
        <w:rPr>
          <w:rFonts w:cs="Tahoma"/>
          <w:szCs w:val="20"/>
        </w:rPr>
        <w:t>A Emissora se compromete a notificar o Agente Fiduciário e os Debenturistas, em até 3 (três) Dias Úteis, contados da respectiva ocorrência, caso quaisquer declarações aqui prestadas se tornem total ou parcialmente inverídicas, incompletas ou incorretas.</w:t>
      </w:r>
    </w:p>
    <w:p w14:paraId="75A776CE" w14:textId="77777777" w:rsidR="003E68FF" w:rsidRPr="00EA3D24" w:rsidRDefault="003E68FF" w:rsidP="003E68FF">
      <w:pPr>
        <w:pStyle w:val="Level1"/>
        <w:numPr>
          <w:ilvl w:val="0"/>
          <w:numId w:val="1"/>
        </w:numPr>
        <w:rPr>
          <w:rFonts w:cs="Tahoma"/>
          <w:b/>
          <w:szCs w:val="20"/>
        </w:rPr>
      </w:pPr>
      <w:bookmarkStart w:id="401" w:name="_DV_M423"/>
      <w:bookmarkStart w:id="402" w:name="_DV_M424"/>
      <w:bookmarkStart w:id="403" w:name="_DV_M425"/>
      <w:bookmarkStart w:id="404" w:name="_DV_M426"/>
      <w:bookmarkStart w:id="405" w:name="_DV_M427"/>
      <w:bookmarkStart w:id="406" w:name="_DV_M428"/>
      <w:bookmarkStart w:id="407" w:name="_DV_M429"/>
      <w:bookmarkStart w:id="408" w:name="_DV_M431"/>
      <w:bookmarkStart w:id="409" w:name="_DV_M432"/>
      <w:bookmarkStart w:id="410" w:name="_DV_M433"/>
      <w:bookmarkStart w:id="411" w:name="_DV_M436"/>
      <w:bookmarkStart w:id="412" w:name="_DV_M439"/>
      <w:bookmarkStart w:id="413" w:name="_DV_M440"/>
      <w:bookmarkStart w:id="414" w:name="_DV_M441"/>
      <w:bookmarkStart w:id="415" w:name="_DV_M442"/>
      <w:bookmarkStart w:id="416" w:name="_DV_M443"/>
      <w:bookmarkStart w:id="417" w:name="_DV_M444"/>
      <w:bookmarkStart w:id="418" w:name="_DV_M445"/>
      <w:bookmarkStart w:id="419" w:name="_DV_M446"/>
      <w:bookmarkStart w:id="420" w:name="_Toc499990386"/>
      <w:bookmarkStart w:id="421" w:name="_Toc341276390"/>
      <w:bookmarkStart w:id="422" w:name="_Toc47409987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EA3D24">
        <w:rPr>
          <w:rFonts w:cs="Tahoma"/>
          <w:b/>
          <w:szCs w:val="20"/>
        </w:rPr>
        <w:t>DISPOSIÇÕES GERAIS</w:t>
      </w:r>
      <w:bookmarkEnd w:id="420"/>
      <w:bookmarkEnd w:id="421"/>
      <w:bookmarkEnd w:id="422"/>
    </w:p>
    <w:p w14:paraId="3485B000" w14:textId="77777777" w:rsidR="003E68FF" w:rsidRPr="00EA3D24" w:rsidRDefault="003E68FF" w:rsidP="003E68FF">
      <w:pPr>
        <w:pStyle w:val="Level2"/>
        <w:numPr>
          <w:ilvl w:val="1"/>
          <w:numId w:val="1"/>
        </w:numPr>
        <w:rPr>
          <w:rFonts w:cs="Tahoma"/>
          <w:b/>
          <w:szCs w:val="20"/>
        </w:rPr>
      </w:pPr>
      <w:bookmarkStart w:id="423" w:name="_DV_M447"/>
      <w:bookmarkEnd w:id="423"/>
      <w:r w:rsidRPr="00EA3D24">
        <w:rPr>
          <w:rFonts w:cs="Tahoma"/>
          <w:b/>
          <w:szCs w:val="20"/>
        </w:rPr>
        <w:t>Comunicações</w:t>
      </w:r>
    </w:p>
    <w:p w14:paraId="07BDD0E3" w14:textId="77777777" w:rsidR="003E68FF" w:rsidRPr="00EA3D24" w:rsidRDefault="003E68FF" w:rsidP="003E68FF">
      <w:pPr>
        <w:pStyle w:val="Level3"/>
        <w:numPr>
          <w:ilvl w:val="2"/>
          <w:numId w:val="1"/>
        </w:numPr>
        <w:rPr>
          <w:rFonts w:cs="Tahoma"/>
          <w:szCs w:val="20"/>
        </w:rPr>
      </w:pPr>
      <w:bookmarkStart w:id="424" w:name="_DV_M448"/>
      <w:bookmarkEnd w:id="424"/>
      <w:r w:rsidRPr="00EA3D24">
        <w:rPr>
          <w:rFonts w:cs="Tahoma"/>
          <w:szCs w:val="20"/>
        </w:rPr>
        <w:t xml:space="preserve">As comunicações a serem enviadas por qualquer das Partes nos termos desta Escritura deverão ser encaminhadas para os seguintes endereços: </w:t>
      </w:r>
    </w:p>
    <w:p w14:paraId="180342A0" w14:textId="77777777" w:rsidR="003E68FF" w:rsidRPr="00EA3D24" w:rsidRDefault="003E68FF" w:rsidP="003E68FF">
      <w:pPr>
        <w:pStyle w:val="Body3"/>
        <w:jc w:val="left"/>
        <w:rPr>
          <w:rFonts w:cs="Tahoma"/>
          <w:szCs w:val="20"/>
        </w:rPr>
      </w:pPr>
      <w:bookmarkStart w:id="425" w:name="_DV_M449"/>
      <w:bookmarkEnd w:id="425"/>
      <w:r w:rsidRPr="00EA3D24">
        <w:rPr>
          <w:rFonts w:cs="Tahoma"/>
          <w:szCs w:val="20"/>
        </w:rPr>
        <w:t xml:space="preserve">Para a Emissora: </w:t>
      </w:r>
    </w:p>
    <w:p w14:paraId="501FA367" w14:textId="77777777" w:rsidR="003E68FF" w:rsidRPr="00EA3D24" w:rsidRDefault="003E68FF" w:rsidP="003E68FF">
      <w:pPr>
        <w:pStyle w:val="Body3"/>
        <w:jc w:val="left"/>
        <w:rPr>
          <w:rFonts w:cs="Tahoma"/>
          <w:szCs w:val="20"/>
        </w:rPr>
      </w:pPr>
      <w:bookmarkStart w:id="426" w:name="_DV_M450"/>
      <w:bookmarkEnd w:id="426"/>
      <w:r w:rsidRPr="00EA3D24">
        <w:rPr>
          <w:rFonts w:cs="Tahoma"/>
          <w:b/>
          <w:smallCaps/>
          <w:szCs w:val="20"/>
        </w:rPr>
        <w:t>ALIANÇA TRANSPORTADORA DE GÁS PARTICIPAÇÕES S.A.</w:t>
      </w:r>
      <w:r w:rsidRPr="00EA3D24">
        <w:rPr>
          <w:rFonts w:cs="Tahoma"/>
          <w:b/>
          <w:smallCaps/>
          <w:szCs w:val="20"/>
        </w:rPr>
        <w:br/>
      </w:r>
      <w:r w:rsidRPr="00EA3D24">
        <w:rPr>
          <w:rFonts w:cs="Tahoma"/>
          <w:szCs w:val="20"/>
        </w:rPr>
        <w:t>At.:</w:t>
      </w:r>
      <w:r w:rsidRPr="00EA3D24">
        <w:rPr>
          <w:rFonts w:cs="Tahoma"/>
          <w:color w:val="000000"/>
          <w:szCs w:val="20"/>
        </w:rPr>
        <w:t xml:space="preserve"> </w:t>
      </w:r>
      <w:r w:rsidRPr="00EA3D24">
        <w:rPr>
          <w:rFonts w:cs="Tahoma"/>
          <w:szCs w:val="20"/>
        </w:rPr>
        <w:t>Marc Leal Claassen</w:t>
      </w:r>
      <w:r w:rsidRPr="00EA3D24">
        <w:rPr>
          <w:rFonts w:cs="Tahoma"/>
          <w:szCs w:val="20"/>
        </w:rPr>
        <w:br/>
        <w:t>Avenida Presidente Wilson, 231, 22º andar, salas 2201, 2202, 2203 e 2204, CEP 20030-905, Rio de Janeiro, RJ</w:t>
      </w:r>
      <w:r w:rsidRPr="00EA3D24">
        <w:rPr>
          <w:rFonts w:cs="Tahoma"/>
          <w:szCs w:val="20"/>
        </w:rPr>
        <w:br/>
      </w:r>
      <w:r w:rsidRPr="00EA3D24">
        <w:rPr>
          <w:rFonts w:cs="Tahoma"/>
          <w:color w:val="000000"/>
          <w:szCs w:val="20"/>
        </w:rPr>
        <w:t xml:space="preserve">Tel: </w:t>
      </w:r>
      <w:r w:rsidRPr="00EA3D24">
        <w:rPr>
          <w:rFonts w:cs="Tahoma"/>
          <w:szCs w:val="20"/>
        </w:rPr>
        <w:t>(21) 3974-5452</w:t>
      </w:r>
      <w:r w:rsidRPr="00EA3D24">
        <w:rPr>
          <w:rFonts w:cs="Tahoma"/>
          <w:szCs w:val="20"/>
        </w:rPr>
        <w:br/>
      </w:r>
      <w:r w:rsidRPr="00EA3D24">
        <w:rPr>
          <w:rFonts w:cs="Tahoma"/>
          <w:color w:val="000000"/>
          <w:szCs w:val="20"/>
        </w:rPr>
        <w:t xml:space="preserve">E-mail: </w:t>
      </w:r>
      <w:r w:rsidRPr="00EA3D24">
        <w:rPr>
          <w:rFonts w:cs="Tahoma"/>
          <w:szCs w:val="20"/>
        </w:rPr>
        <w:t>Marc.CLAASSEN@engie.com</w:t>
      </w:r>
    </w:p>
    <w:p w14:paraId="68CC97DB" w14:textId="77777777" w:rsidR="003E68FF" w:rsidRPr="00EA3D24" w:rsidRDefault="003E68FF" w:rsidP="003E68FF">
      <w:pPr>
        <w:pStyle w:val="Body3"/>
        <w:jc w:val="left"/>
        <w:rPr>
          <w:rFonts w:cs="Tahoma"/>
          <w:szCs w:val="20"/>
        </w:rPr>
      </w:pPr>
      <w:bookmarkStart w:id="427" w:name="_DV_M458"/>
      <w:bookmarkEnd w:id="427"/>
      <w:r w:rsidRPr="00EA3D24">
        <w:rPr>
          <w:rFonts w:cs="Tahoma"/>
          <w:szCs w:val="20"/>
        </w:rPr>
        <w:t>Para o Agente Fiduciário:</w:t>
      </w:r>
    </w:p>
    <w:p w14:paraId="0BEAACEA" w14:textId="77777777" w:rsidR="003E68FF" w:rsidRPr="00EA3D24" w:rsidRDefault="003E68FF" w:rsidP="003E68FF">
      <w:pPr>
        <w:pStyle w:val="Body3"/>
        <w:jc w:val="left"/>
        <w:rPr>
          <w:rFonts w:cs="Tahoma"/>
          <w:szCs w:val="20"/>
        </w:rPr>
      </w:pPr>
      <w:bookmarkStart w:id="428" w:name="_DV_M459"/>
      <w:bookmarkStart w:id="429" w:name="_DV_M460"/>
      <w:bookmarkStart w:id="430" w:name="_DV_M461"/>
      <w:bookmarkStart w:id="431" w:name="_DV_M462"/>
      <w:bookmarkStart w:id="432" w:name="_DV_M463"/>
      <w:bookmarkStart w:id="433" w:name="_DV_C269"/>
      <w:bookmarkEnd w:id="428"/>
      <w:bookmarkEnd w:id="429"/>
      <w:bookmarkEnd w:id="430"/>
      <w:bookmarkEnd w:id="431"/>
      <w:bookmarkEnd w:id="432"/>
      <w:r w:rsidRPr="00EA3D24">
        <w:rPr>
          <w:rFonts w:cs="Tahoma"/>
          <w:b/>
          <w:kern w:val="0"/>
          <w:szCs w:val="20"/>
        </w:rPr>
        <w:t>SIMPLIFIC PAVARINI DISTRIBUIDORA DE TÍTULOS E VALORES MOBILIÁRIOS LTDA.</w:t>
      </w:r>
      <w:r w:rsidRPr="00EA3D24">
        <w:rPr>
          <w:rFonts w:cs="Tahoma"/>
          <w:b/>
          <w:kern w:val="0"/>
          <w:szCs w:val="20"/>
        </w:rPr>
        <w:br/>
      </w:r>
      <w:r w:rsidRPr="00EA3D24">
        <w:rPr>
          <w:rFonts w:cs="Tahoma"/>
          <w:szCs w:val="20"/>
        </w:rPr>
        <w:t>At.: Carlos Alberto Bacha; Rinaldo Rabello Ferreira e Matheus Gomes Faria</w:t>
      </w:r>
      <w:r w:rsidRPr="00EA3D24">
        <w:rPr>
          <w:rFonts w:cs="Tahoma"/>
          <w:szCs w:val="20"/>
        </w:rPr>
        <w:br/>
      </w:r>
      <w:bookmarkEnd w:id="433"/>
      <w:r w:rsidRPr="00EA3D24">
        <w:rPr>
          <w:rFonts w:cs="Tahoma"/>
          <w:kern w:val="0"/>
          <w:szCs w:val="20"/>
        </w:rPr>
        <w:t>Rua Sete de Setembro, nº 99, 24º andar</w:t>
      </w:r>
      <w:r w:rsidRPr="00EA3D24">
        <w:rPr>
          <w:rFonts w:cs="Tahoma"/>
          <w:kern w:val="0"/>
          <w:szCs w:val="20"/>
        </w:rPr>
        <w:br/>
        <w:t>Rio de Janeiro - RJ</w:t>
      </w:r>
      <w:r w:rsidRPr="00EA3D24">
        <w:rPr>
          <w:rFonts w:cs="Tahoma"/>
          <w:szCs w:val="20"/>
        </w:rPr>
        <w:br/>
      </w:r>
      <w:r w:rsidRPr="00EA3D24">
        <w:rPr>
          <w:rFonts w:cs="Tahoma"/>
          <w:color w:val="000000"/>
          <w:szCs w:val="20"/>
        </w:rPr>
        <w:t>Tel: 21 2507-1949</w:t>
      </w:r>
      <w:r w:rsidRPr="00EA3D24">
        <w:rPr>
          <w:rFonts w:cs="Tahoma"/>
          <w:szCs w:val="20"/>
        </w:rPr>
        <w:br/>
      </w:r>
      <w:r w:rsidRPr="00EA3D24">
        <w:rPr>
          <w:rFonts w:cs="Tahoma"/>
          <w:color w:val="000000"/>
          <w:szCs w:val="20"/>
        </w:rPr>
        <w:t>E-mail: fiduciario@simplificpavarini.com.br</w:t>
      </w:r>
    </w:p>
    <w:p w14:paraId="44F84641" w14:textId="77777777" w:rsidR="003E68FF" w:rsidRPr="00EA3D24" w:rsidRDefault="003E68FF" w:rsidP="003E68FF">
      <w:pPr>
        <w:pStyle w:val="Body3"/>
        <w:jc w:val="left"/>
        <w:rPr>
          <w:rFonts w:cs="Tahoma"/>
          <w:szCs w:val="20"/>
        </w:rPr>
      </w:pPr>
      <w:bookmarkStart w:id="434" w:name="_DV_M464"/>
      <w:bookmarkStart w:id="435" w:name="_DV_M465"/>
      <w:bookmarkStart w:id="436" w:name="_DV_M524"/>
      <w:bookmarkStart w:id="437" w:name="_DV_M525"/>
      <w:bookmarkStart w:id="438" w:name="_DV_M466"/>
      <w:bookmarkStart w:id="439" w:name="_DV_M467"/>
      <w:bookmarkStart w:id="440" w:name="_DV_M468"/>
      <w:bookmarkStart w:id="441" w:name="_DV_M470"/>
      <w:bookmarkStart w:id="442" w:name="_DV_M472"/>
      <w:bookmarkStart w:id="443" w:name="_DV_M473"/>
      <w:bookmarkStart w:id="444" w:name="_DV_M474"/>
      <w:bookmarkStart w:id="445" w:name="_DV_M476"/>
      <w:bookmarkEnd w:id="434"/>
      <w:bookmarkEnd w:id="435"/>
      <w:bookmarkEnd w:id="436"/>
      <w:bookmarkEnd w:id="437"/>
      <w:bookmarkEnd w:id="438"/>
      <w:bookmarkEnd w:id="439"/>
      <w:bookmarkEnd w:id="440"/>
      <w:bookmarkEnd w:id="441"/>
      <w:bookmarkEnd w:id="442"/>
      <w:bookmarkEnd w:id="443"/>
      <w:bookmarkEnd w:id="444"/>
      <w:bookmarkEnd w:id="445"/>
      <w:r w:rsidRPr="00EA3D24">
        <w:rPr>
          <w:rFonts w:cs="Tahoma"/>
          <w:szCs w:val="20"/>
        </w:rPr>
        <w:t>Para a B3:</w:t>
      </w:r>
    </w:p>
    <w:p w14:paraId="03ABFCC4" w14:textId="77777777" w:rsidR="003E68FF" w:rsidRPr="00EA3D24" w:rsidRDefault="003E68FF" w:rsidP="003E68FF">
      <w:pPr>
        <w:pStyle w:val="Body3"/>
        <w:jc w:val="left"/>
        <w:rPr>
          <w:rFonts w:eastAsia="Arial Unicode MS" w:cs="Tahoma"/>
          <w:w w:val="0"/>
          <w:szCs w:val="20"/>
        </w:rPr>
      </w:pPr>
      <w:bookmarkStart w:id="446" w:name="_DV_M477"/>
      <w:bookmarkEnd w:id="446"/>
      <w:r w:rsidRPr="00EA3D24">
        <w:rPr>
          <w:rFonts w:cs="Tahoma"/>
          <w:b/>
          <w:szCs w:val="20"/>
        </w:rPr>
        <w:t>B3 S.A. – Brasil, Bolsa, Balcão - Segmento CETIP UTVM</w:t>
      </w:r>
      <w:r w:rsidRPr="00EA3D24">
        <w:rPr>
          <w:rFonts w:cs="Tahoma"/>
          <w:szCs w:val="20"/>
        </w:rPr>
        <w:br/>
        <w:t>Praça Antônio Prado, nº 48 – 4º andar</w:t>
      </w:r>
      <w:r w:rsidRPr="00EA3D24">
        <w:rPr>
          <w:rFonts w:cs="Tahoma"/>
          <w:szCs w:val="20"/>
        </w:rPr>
        <w:br/>
        <w:t>01010-901 – São Paulo – SP</w:t>
      </w:r>
      <w:r w:rsidRPr="00EA3D24">
        <w:rPr>
          <w:rFonts w:cs="Tahoma"/>
          <w:szCs w:val="20"/>
        </w:rPr>
        <w:br/>
      </w:r>
      <w:r w:rsidRPr="00EA3D24">
        <w:rPr>
          <w:rFonts w:eastAsia="Arial Unicode MS" w:cs="Tahoma"/>
          <w:w w:val="0"/>
          <w:szCs w:val="20"/>
        </w:rPr>
        <w:t>Tel: 0300-111-1596</w:t>
      </w:r>
      <w:r w:rsidRPr="00EA3D24">
        <w:rPr>
          <w:rFonts w:cs="Tahoma"/>
          <w:szCs w:val="20"/>
        </w:rPr>
        <w:br/>
        <w:t>e-</w:t>
      </w:r>
      <w:r w:rsidRPr="00EA3D24">
        <w:rPr>
          <w:rFonts w:eastAsia="Arial Unicode MS" w:cs="Tahoma"/>
          <w:w w:val="0"/>
          <w:szCs w:val="20"/>
        </w:rPr>
        <w:t>mail: valores.mobiliarios@b3.com.br</w:t>
      </w:r>
      <w:r w:rsidRPr="00EA3D24" w:rsidDel="004B3711">
        <w:rPr>
          <w:rFonts w:eastAsia="Arial Unicode MS" w:cs="Tahoma"/>
          <w:w w:val="0"/>
          <w:szCs w:val="20"/>
        </w:rPr>
        <w:t xml:space="preserve"> </w:t>
      </w:r>
    </w:p>
    <w:p w14:paraId="780C93D0" w14:textId="77777777" w:rsidR="003E68FF" w:rsidRPr="00EA3D24" w:rsidRDefault="003E68FF" w:rsidP="003E68FF">
      <w:pPr>
        <w:pStyle w:val="Level3"/>
        <w:numPr>
          <w:ilvl w:val="2"/>
          <w:numId w:val="1"/>
        </w:numPr>
        <w:rPr>
          <w:rFonts w:cs="Tahoma"/>
          <w:szCs w:val="20"/>
        </w:rPr>
      </w:pPr>
      <w:bookmarkStart w:id="447" w:name="_DV_M478"/>
      <w:bookmarkStart w:id="448" w:name="_DV_M479"/>
      <w:bookmarkStart w:id="449" w:name="_DV_M480"/>
      <w:bookmarkStart w:id="450" w:name="_DV_M481"/>
      <w:bookmarkStart w:id="451" w:name="_DV_M482"/>
      <w:bookmarkStart w:id="452" w:name="_DV_M485"/>
      <w:bookmarkEnd w:id="447"/>
      <w:bookmarkEnd w:id="448"/>
      <w:bookmarkEnd w:id="449"/>
      <w:bookmarkEnd w:id="450"/>
      <w:bookmarkEnd w:id="451"/>
      <w:bookmarkEnd w:id="452"/>
      <w:r w:rsidRPr="00EA3D24">
        <w:rPr>
          <w:rFonts w:cs="Tahoma"/>
          <w:szCs w:val="20"/>
        </w:rPr>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158F7DA3" w14:textId="77777777" w:rsidR="003E68FF" w:rsidRPr="00EA3D24" w:rsidRDefault="003E68FF" w:rsidP="003E68FF">
      <w:pPr>
        <w:pStyle w:val="Level3"/>
        <w:numPr>
          <w:ilvl w:val="2"/>
          <w:numId w:val="1"/>
        </w:numPr>
        <w:rPr>
          <w:rFonts w:cs="Tahoma"/>
          <w:szCs w:val="20"/>
        </w:rPr>
      </w:pPr>
      <w:bookmarkStart w:id="453" w:name="_DV_M486"/>
      <w:bookmarkEnd w:id="453"/>
      <w:r w:rsidRPr="00EA3D24">
        <w:rPr>
          <w:rFonts w:cs="Tahoma"/>
          <w:szCs w:val="20"/>
        </w:rPr>
        <w:t>A mudança de qualquer dos endereços acima deverá ser comunicada imediatamente pela Parte que tiver seu endereço alterado.</w:t>
      </w:r>
    </w:p>
    <w:p w14:paraId="3CD39F6C" w14:textId="77777777" w:rsidR="003E68FF" w:rsidRPr="00EA3D24" w:rsidRDefault="003E68FF" w:rsidP="003E68FF">
      <w:pPr>
        <w:pStyle w:val="Level2"/>
        <w:numPr>
          <w:ilvl w:val="1"/>
          <w:numId w:val="1"/>
        </w:numPr>
        <w:rPr>
          <w:rFonts w:cs="Tahoma"/>
          <w:b/>
          <w:szCs w:val="20"/>
        </w:rPr>
      </w:pPr>
      <w:bookmarkStart w:id="454" w:name="_DV_M487"/>
      <w:bookmarkEnd w:id="454"/>
      <w:r w:rsidRPr="00EA3D24">
        <w:rPr>
          <w:rFonts w:cs="Tahoma"/>
          <w:b/>
          <w:szCs w:val="20"/>
        </w:rPr>
        <w:t>Renúncia</w:t>
      </w:r>
    </w:p>
    <w:p w14:paraId="1D97B778" w14:textId="77777777" w:rsidR="003E68FF" w:rsidRPr="00EA3D24" w:rsidRDefault="003E68FF" w:rsidP="003E68FF">
      <w:pPr>
        <w:pStyle w:val="Level3"/>
        <w:numPr>
          <w:ilvl w:val="2"/>
          <w:numId w:val="1"/>
        </w:numPr>
        <w:rPr>
          <w:rFonts w:cs="Tahoma"/>
          <w:szCs w:val="20"/>
        </w:rPr>
      </w:pPr>
      <w:bookmarkStart w:id="455" w:name="_DV_M488"/>
      <w:bookmarkEnd w:id="455"/>
      <w:r w:rsidRPr="00EA3D24">
        <w:rPr>
          <w:rFonts w:cs="Tahoma"/>
          <w:szCs w:val="20"/>
        </w:rPr>
        <w:t xml:space="preserve">Não se presume a renúncia a qualquer dos direitos decorrentes da presente Escritura. Desta forma, nenhum atraso, omissão ou liberalidade no exercício de </w:t>
      </w:r>
      <w:r w:rsidRPr="00EA3D24">
        <w:rPr>
          <w:rFonts w:cs="Tahoma"/>
          <w:szCs w:val="20"/>
        </w:rPr>
        <w:lastRenderedPageBreak/>
        <w:t>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0664A23" w14:textId="77777777" w:rsidR="003E68FF" w:rsidRPr="00EA3D24" w:rsidRDefault="003E68FF" w:rsidP="003E68FF">
      <w:pPr>
        <w:pStyle w:val="Level2"/>
        <w:numPr>
          <w:ilvl w:val="1"/>
          <w:numId w:val="1"/>
        </w:numPr>
        <w:rPr>
          <w:rFonts w:cs="Tahoma"/>
          <w:b/>
          <w:szCs w:val="20"/>
        </w:rPr>
      </w:pPr>
      <w:r w:rsidRPr="00EA3D24">
        <w:rPr>
          <w:rFonts w:cs="Tahoma"/>
          <w:b/>
          <w:szCs w:val="20"/>
        </w:rPr>
        <w:t>Veracidade da Documentação</w:t>
      </w:r>
    </w:p>
    <w:p w14:paraId="4F370EDC" w14:textId="77777777" w:rsidR="003E68FF" w:rsidRPr="00EA3D24" w:rsidRDefault="003E68FF" w:rsidP="003E68FF">
      <w:pPr>
        <w:pStyle w:val="Level3"/>
        <w:numPr>
          <w:ilvl w:val="2"/>
          <w:numId w:val="1"/>
        </w:numPr>
        <w:rPr>
          <w:rFonts w:cs="Tahoma"/>
          <w:w w:val="0"/>
          <w:szCs w:val="20"/>
        </w:rPr>
      </w:pPr>
      <w:r w:rsidRPr="00EA3D24">
        <w:rPr>
          <w:rFonts w:cs="Tahoma"/>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EA3D24">
        <w:rPr>
          <w:rFonts w:cs="Tahoma"/>
          <w:w w:val="0"/>
          <w:szCs w:val="20"/>
        </w:rPr>
        <w:t>.</w:t>
      </w:r>
    </w:p>
    <w:p w14:paraId="0E41E837" w14:textId="77777777" w:rsidR="003E68FF" w:rsidRPr="00EA3D24" w:rsidRDefault="003E68FF" w:rsidP="003E68FF">
      <w:pPr>
        <w:pStyle w:val="Level3"/>
        <w:numPr>
          <w:ilvl w:val="2"/>
          <w:numId w:val="1"/>
        </w:numPr>
        <w:rPr>
          <w:rFonts w:cs="Tahoma"/>
          <w:w w:val="0"/>
          <w:szCs w:val="20"/>
        </w:rPr>
      </w:pPr>
      <w:r w:rsidRPr="00EA3D24">
        <w:rPr>
          <w:rFonts w:cs="Tahoma"/>
          <w:szCs w:val="20"/>
        </w:rPr>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14:paraId="117634BD" w14:textId="77777777" w:rsidR="003E68FF" w:rsidRPr="00EA3D24" w:rsidRDefault="003E68FF" w:rsidP="003E68FF">
      <w:pPr>
        <w:pStyle w:val="Level2"/>
        <w:numPr>
          <w:ilvl w:val="1"/>
          <w:numId w:val="1"/>
        </w:numPr>
        <w:rPr>
          <w:rFonts w:cs="Tahoma"/>
          <w:b/>
          <w:szCs w:val="20"/>
        </w:rPr>
      </w:pPr>
      <w:r w:rsidRPr="00EA3D24">
        <w:rPr>
          <w:rFonts w:cs="Tahoma"/>
          <w:b/>
          <w:szCs w:val="20"/>
        </w:rPr>
        <w:t>Título Executivo Extrajudicial e Execução Específica</w:t>
      </w:r>
    </w:p>
    <w:p w14:paraId="7ED1F752" w14:textId="77777777" w:rsidR="003E68FF" w:rsidRPr="00EA3D24" w:rsidRDefault="003E68FF" w:rsidP="003E68FF">
      <w:pPr>
        <w:pStyle w:val="Level3"/>
        <w:numPr>
          <w:ilvl w:val="2"/>
          <w:numId w:val="1"/>
        </w:numPr>
        <w:rPr>
          <w:rFonts w:cs="Tahoma"/>
          <w:szCs w:val="20"/>
        </w:rPr>
      </w:pPr>
      <w:r w:rsidRPr="00EA3D24">
        <w:rPr>
          <w:rFonts w:cs="Tahoma"/>
          <w:szCs w:val="20"/>
        </w:rPr>
        <w:t xml:space="preserve">Esta Escritura e as Debêntures constituem títulos executivos extrajudiciais nos termos dos </w:t>
      </w:r>
      <w:r w:rsidRPr="00EA3D24">
        <w:rPr>
          <w:rFonts w:eastAsia="Arial Unicode MS" w:cs="Tahoma"/>
          <w:w w:val="0"/>
          <w:szCs w:val="20"/>
        </w:rPr>
        <w:t xml:space="preserve">incisos I e II do artigo 784 </w:t>
      </w:r>
      <w:r w:rsidRPr="00EA3D24">
        <w:rPr>
          <w:rFonts w:cs="Tahoma"/>
          <w:szCs w:val="20"/>
        </w:rPr>
        <w:t>da Lei nº 13.105, de 16 de março de 2015, conforme alterada (“</w:t>
      </w:r>
      <w:r w:rsidRPr="00EA3D24">
        <w:rPr>
          <w:rFonts w:cs="Tahoma"/>
          <w:szCs w:val="20"/>
          <w:u w:val="single"/>
        </w:rPr>
        <w:t>Código de Processo Civil</w:t>
      </w:r>
      <w:r w:rsidRPr="00EA3D24">
        <w:rPr>
          <w:rFonts w:cs="Tahoma"/>
          <w:szCs w:val="20"/>
        </w:rPr>
        <w:t xml:space="preserve">”), reconhecendo as Partes desde já que, </w:t>
      </w:r>
      <w:r w:rsidRPr="00EA3D24">
        <w:rPr>
          <w:rFonts w:eastAsia="Arial Unicode MS" w:cs="Tahoma"/>
          <w:w w:val="0"/>
          <w:szCs w:val="20"/>
        </w:rPr>
        <w:t>independentemente de quaisquer outras medidas cabíveis, as obrigações assumidas nos termos desta Escritura comportam execução específica e se submetem às disposições dos artigos 815 e seguintes do Código de Processo Civil</w:t>
      </w:r>
      <w:r w:rsidRPr="00EA3D24">
        <w:rPr>
          <w:rFonts w:cs="Tahoma"/>
          <w:szCs w:val="20"/>
        </w:rPr>
        <w:t>, sem prejuízo do direito de declarar o vencimento antecipado das Debêntures nos termos desta Escritura.</w:t>
      </w:r>
    </w:p>
    <w:p w14:paraId="5809FBA0" w14:textId="77777777" w:rsidR="003E68FF" w:rsidRPr="00EA3D24" w:rsidRDefault="003E68FF" w:rsidP="003E68FF">
      <w:pPr>
        <w:pStyle w:val="Level2"/>
        <w:keepNext/>
        <w:numPr>
          <w:ilvl w:val="1"/>
          <w:numId w:val="1"/>
        </w:numPr>
        <w:rPr>
          <w:rFonts w:cs="Tahoma"/>
          <w:b/>
          <w:szCs w:val="20"/>
        </w:rPr>
      </w:pPr>
      <w:r w:rsidRPr="00EA3D24">
        <w:rPr>
          <w:rFonts w:cs="Tahoma"/>
          <w:b/>
          <w:szCs w:val="20"/>
        </w:rPr>
        <w:t>Cômputo dos Prazos</w:t>
      </w:r>
    </w:p>
    <w:p w14:paraId="12070644" w14:textId="77777777" w:rsidR="003E68FF" w:rsidRPr="00EA3D24" w:rsidRDefault="003E68FF" w:rsidP="003E68FF">
      <w:pPr>
        <w:pStyle w:val="Level3"/>
        <w:numPr>
          <w:ilvl w:val="2"/>
          <w:numId w:val="1"/>
        </w:numPr>
        <w:rPr>
          <w:rFonts w:cs="Tahoma"/>
          <w:szCs w:val="20"/>
        </w:rPr>
      </w:pPr>
      <w:r w:rsidRPr="00EA3D24">
        <w:rPr>
          <w:rFonts w:cs="Tahoma"/>
          <w:szCs w:val="20"/>
        </w:rPr>
        <w:t>Exceto se de outra forma especificamente disposto nesta Escritura, os prazos estabelecidos na presente Escritura serão computados de acordo com a regra prescrita no artigo 132 da Lei nº 10.406, de 10 de janeiro de 2002, conforme alterada (Código Civil), sendo excluído o dia do começo e incluído o do vencimento.</w:t>
      </w:r>
    </w:p>
    <w:p w14:paraId="328809B7" w14:textId="77777777" w:rsidR="003E68FF" w:rsidRPr="00EA3D24" w:rsidRDefault="003E68FF" w:rsidP="003E68FF">
      <w:pPr>
        <w:pStyle w:val="Level2"/>
        <w:numPr>
          <w:ilvl w:val="1"/>
          <w:numId w:val="1"/>
        </w:numPr>
        <w:rPr>
          <w:rFonts w:cs="Tahoma"/>
          <w:b/>
          <w:szCs w:val="20"/>
        </w:rPr>
      </w:pPr>
      <w:r w:rsidRPr="00EA3D24">
        <w:rPr>
          <w:rFonts w:cs="Tahoma"/>
          <w:b/>
          <w:szCs w:val="20"/>
        </w:rPr>
        <w:t>Irrevogabilidade; Sucessores</w:t>
      </w:r>
    </w:p>
    <w:p w14:paraId="27E96F00" w14:textId="77777777" w:rsidR="003E68FF" w:rsidRPr="00EA3D24" w:rsidRDefault="003E68FF" w:rsidP="003E68FF">
      <w:pPr>
        <w:pStyle w:val="Level3"/>
        <w:numPr>
          <w:ilvl w:val="2"/>
          <w:numId w:val="1"/>
        </w:numPr>
        <w:rPr>
          <w:rFonts w:cs="Tahoma"/>
          <w:szCs w:val="20"/>
        </w:rPr>
      </w:pPr>
      <w:r w:rsidRPr="00EA3D24">
        <w:rPr>
          <w:rFonts w:cs="Tahoma"/>
          <w:szCs w:val="20"/>
        </w:rPr>
        <w:t>A presente Escritura é firmada em caráter irrevogável e irretratável, obrigando as Partes por si e seus sucessores.</w:t>
      </w:r>
    </w:p>
    <w:p w14:paraId="41540B59" w14:textId="77777777" w:rsidR="003E68FF" w:rsidRPr="00EA3D24" w:rsidRDefault="003E68FF" w:rsidP="003E68FF">
      <w:pPr>
        <w:pStyle w:val="Level2"/>
        <w:numPr>
          <w:ilvl w:val="1"/>
          <w:numId w:val="1"/>
        </w:numPr>
        <w:rPr>
          <w:rFonts w:cs="Tahoma"/>
          <w:b/>
          <w:szCs w:val="20"/>
        </w:rPr>
      </w:pPr>
      <w:r w:rsidRPr="00EA3D24">
        <w:rPr>
          <w:rFonts w:cs="Tahoma"/>
          <w:b/>
          <w:szCs w:val="20"/>
        </w:rPr>
        <w:t>Independência das Disposições desta Escritura e Interpretação dos Títulos das Cláusulas</w:t>
      </w:r>
    </w:p>
    <w:p w14:paraId="50441F96" w14:textId="77777777" w:rsidR="003E68FF" w:rsidRPr="00EA3D24" w:rsidRDefault="003E68FF" w:rsidP="003E68FF">
      <w:pPr>
        <w:pStyle w:val="Level3"/>
        <w:numPr>
          <w:ilvl w:val="2"/>
          <w:numId w:val="1"/>
        </w:numPr>
        <w:rPr>
          <w:rFonts w:cs="Tahoma"/>
          <w:szCs w:val="20"/>
        </w:rPr>
      </w:pPr>
      <w:r w:rsidRPr="00EA3D24">
        <w:rPr>
          <w:rFonts w:cs="Tahoma"/>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7C978E" w14:textId="77777777" w:rsidR="003E68FF" w:rsidRPr="00EA3D24" w:rsidRDefault="003E68FF" w:rsidP="003E68FF">
      <w:pPr>
        <w:pStyle w:val="Level3"/>
        <w:numPr>
          <w:ilvl w:val="2"/>
          <w:numId w:val="1"/>
        </w:numPr>
        <w:rPr>
          <w:rFonts w:cs="Tahoma"/>
          <w:b/>
          <w:szCs w:val="20"/>
        </w:rPr>
      </w:pPr>
      <w:r w:rsidRPr="00EA3D24">
        <w:rPr>
          <w:rFonts w:cs="Tahoma"/>
          <w:szCs w:val="20"/>
        </w:rPr>
        <w:lastRenderedPageBreak/>
        <w:t>Fica desde já dispensada a realização de Assembleia Geral de Debenturistas para deliberar sobre: (i) a correção de erros de digitação, de concordância verbal, de acentuação ou aritméticos; (ii) alterações a quaisquer documentos da Emissão já expressamente permitidas nos termos do(s) respectivo(s) documento(s);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6CF092A" w14:textId="77777777" w:rsidR="003E68FF" w:rsidRPr="00EA3D24" w:rsidRDefault="003E68FF" w:rsidP="003E68FF">
      <w:pPr>
        <w:pStyle w:val="Level4"/>
        <w:numPr>
          <w:ilvl w:val="3"/>
          <w:numId w:val="1"/>
        </w:numPr>
        <w:rPr>
          <w:rFonts w:cs="Tahoma"/>
          <w:b/>
          <w:szCs w:val="20"/>
        </w:rPr>
      </w:pPr>
      <w:r w:rsidRPr="00EA3D24">
        <w:rPr>
          <w:rFonts w:cs="Tahoma"/>
          <w:szCs w:val="20"/>
        </w:rPr>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 nas hipóteses previstas nos itens (i) a (iv) da Cláusula 11.7.2.</w:t>
      </w:r>
    </w:p>
    <w:p w14:paraId="6F9F5D48" w14:textId="77777777" w:rsidR="003E68FF" w:rsidRPr="00EA3D24" w:rsidRDefault="003E68FF" w:rsidP="003E68FF">
      <w:pPr>
        <w:pStyle w:val="Level2"/>
        <w:numPr>
          <w:ilvl w:val="1"/>
          <w:numId w:val="1"/>
        </w:numPr>
        <w:rPr>
          <w:rFonts w:cs="Tahoma"/>
          <w:b/>
          <w:szCs w:val="20"/>
        </w:rPr>
      </w:pPr>
      <w:r w:rsidRPr="00EA3D24">
        <w:rPr>
          <w:rFonts w:cs="Tahoma"/>
          <w:b/>
          <w:szCs w:val="20"/>
        </w:rPr>
        <w:t>Despesas</w:t>
      </w:r>
    </w:p>
    <w:p w14:paraId="4FCA88DE" w14:textId="77777777" w:rsidR="003E68FF" w:rsidRPr="00EA3D24" w:rsidRDefault="003E68FF" w:rsidP="003E68FF">
      <w:pPr>
        <w:pStyle w:val="Level3"/>
        <w:numPr>
          <w:ilvl w:val="2"/>
          <w:numId w:val="1"/>
        </w:numPr>
        <w:rPr>
          <w:rFonts w:cs="Tahoma"/>
          <w:szCs w:val="20"/>
        </w:rPr>
      </w:pPr>
      <w:r w:rsidRPr="00EA3D24">
        <w:rPr>
          <w:rFonts w:cs="Tahoma"/>
          <w:szCs w:val="20"/>
        </w:rPr>
        <w:t>A Emissora arcará com todos os custos: (a) decorrentes da colocação pública das Debêntures, incluindo todos os custos relativos ao seu registro na B3; (b) de registro e de publicação de todos os atos necessários à Emissão, tais como esta Escritura, seus eventuais aditamentos e os atos societários da Emissora; e (c) pelas despesas com a contratação de Agente Fiduciário, do Banco Liquidante e Escriturador, e do CETIP21.</w:t>
      </w:r>
    </w:p>
    <w:p w14:paraId="27F19447" w14:textId="77777777" w:rsidR="003E68FF" w:rsidRPr="00EA3D24" w:rsidRDefault="003E68FF" w:rsidP="003E68FF">
      <w:pPr>
        <w:pStyle w:val="Level2"/>
        <w:numPr>
          <w:ilvl w:val="1"/>
          <w:numId w:val="1"/>
        </w:numPr>
        <w:rPr>
          <w:rFonts w:cs="Tahoma"/>
          <w:b/>
          <w:szCs w:val="20"/>
        </w:rPr>
      </w:pPr>
      <w:r w:rsidRPr="00EA3D24">
        <w:rPr>
          <w:rFonts w:cs="Tahoma"/>
          <w:b/>
          <w:szCs w:val="20"/>
        </w:rPr>
        <w:t>Lei Aplicável</w:t>
      </w:r>
    </w:p>
    <w:p w14:paraId="79D22348" w14:textId="77777777" w:rsidR="003E68FF" w:rsidRPr="00EA3D24" w:rsidRDefault="003E68FF" w:rsidP="003E68FF">
      <w:pPr>
        <w:pStyle w:val="Level3"/>
        <w:numPr>
          <w:ilvl w:val="2"/>
          <w:numId w:val="1"/>
        </w:numPr>
        <w:rPr>
          <w:rFonts w:cs="Tahoma"/>
          <w:szCs w:val="20"/>
        </w:rPr>
      </w:pPr>
      <w:r w:rsidRPr="00EA3D24">
        <w:rPr>
          <w:rFonts w:cs="Tahoma"/>
          <w:szCs w:val="20"/>
        </w:rPr>
        <w:t>Esta Escritura é regida pelas Leis da República Federativa do Brasil.</w:t>
      </w:r>
    </w:p>
    <w:p w14:paraId="0DA089E7" w14:textId="77777777" w:rsidR="003E68FF" w:rsidRPr="00EA3D24" w:rsidRDefault="003E68FF" w:rsidP="003E68FF">
      <w:pPr>
        <w:pStyle w:val="Level2"/>
        <w:numPr>
          <w:ilvl w:val="1"/>
          <w:numId w:val="1"/>
        </w:numPr>
        <w:rPr>
          <w:rFonts w:cs="Tahoma"/>
          <w:b/>
          <w:szCs w:val="20"/>
        </w:rPr>
      </w:pPr>
      <w:r w:rsidRPr="00EA3D24">
        <w:rPr>
          <w:rFonts w:cs="Tahoma"/>
          <w:b/>
          <w:szCs w:val="20"/>
        </w:rPr>
        <w:t>Foro</w:t>
      </w:r>
    </w:p>
    <w:p w14:paraId="62D7296C" w14:textId="77777777" w:rsidR="003E68FF" w:rsidRPr="00EA3D24" w:rsidRDefault="003E68FF" w:rsidP="003E68FF">
      <w:pPr>
        <w:pStyle w:val="Level3"/>
        <w:numPr>
          <w:ilvl w:val="2"/>
          <w:numId w:val="1"/>
        </w:numPr>
        <w:rPr>
          <w:rFonts w:cs="Tahoma"/>
          <w:szCs w:val="20"/>
        </w:rPr>
      </w:pPr>
      <w:r w:rsidRPr="00EA3D24">
        <w:rPr>
          <w:rFonts w:cs="Tahoma"/>
          <w:szCs w:val="20"/>
        </w:rPr>
        <w:t xml:space="preserve">Fica eleito o foro da comarca da Capital do Estado do Rio de Janeiro, para dirimir quaisquer dúvidas ou controvérsias oriundas desta Escritura, com renúncia a qualquer outro, por mais privilegiado que seja ou venha a ser. </w:t>
      </w:r>
    </w:p>
    <w:p w14:paraId="5475C367" w14:textId="77777777" w:rsidR="003E68FF" w:rsidRPr="00EA3D24" w:rsidRDefault="003E68FF" w:rsidP="003E68FF">
      <w:pPr>
        <w:pStyle w:val="Body"/>
        <w:rPr>
          <w:rFonts w:cs="Tahoma"/>
          <w:szCs w:val="20"/>
        </w:rPr>
      </w:pPr>
    </w:p>
    <w:p w14:paraId="59B4A187" w14:textId="77777777" w:rsidR="00014088" w:rsidRPr="00EA3D24" w:rsidRDefault="00014088" w:rsidP="006311EF">
      <w:pPr>
        <w:spacing w:line="300" w:lineRule="atLeast"/>
        <w:rPr>
          <w:rFonts w:cs="Tahoma"/>
          <w:szCs w:val="20"/>
        </w:rPr>
      </w:pPr>
    </w:p>
    <w:p w14:paraId="01A5A332" w14:textId="77777777" w:rsidR="00014088" w:rsidRPr="00EA3D24" w:rsidRDefault="00014088" w:rsidP="00014088">
      <w:pPr>
        <w:pStyle w:val="Body"/>
        <w:jc w:val="center"/>
        <w:rPr>
          <w:rFonts w:cs="Tahoma"/>
          <w:szCs w:val="20"/>
        </w:rPr>
      </w:pPr>
      <w:r w:rsidRPr="00EA3D24">
        <w:rPr>
          <w:rFonts w:cs="Tahoma"/>
          <w:i/>
          <w:szCs w:val="20"/>
        </w:rPr>
        <w:t>(O RESTANTE DA PÁGINA FOI INTENCIONALMENTE DEIXADO EM BRANCO)</w:t>
      </w:r>
    </w:p>
    <w:p w14:paraId="490D5D49" w14:textId="77777777" w:rsidR="001B04DD" w:rsidRDefault="006A766A" w:rsidP="00A81206">
      <w:pPr>
        <w:pStyle w:val="Level4"/>
        <w:numPr>
          <w:ilvl w:val="0"/>
          <w:numId w:val="0"/>
        </w:numPr>
        <w:jc w:val="center"/>
        <w:rPr>
          <w:rFonts w:cs="Tahoma"/>
          <w:szCs w:val="20"/>
        </w:rPr>
        <w:sectPr w:rsidR="001B04DD" w:rsidSect="00713C42">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20" w:footer="340" w:gutter="0"/>
          <w:cols w:space="708"/>
          <w:titlePg/>
          <w:docGrid w:linePitch="360"/>
        </w:sectPr>
      </w:pPr>
      <w:r w:rsidRPr="00EA3D24">
        <w:rPr>
          <w:rFonts w:cs="Tahoma"/>
          <w:szCs w:val="20"/>
        </w:rPr>
        <w:br w:type="page"/>
      </w:r>
    </w:p>
    <w:p w14:paraId="700199A3" w14:textId="2E8F4316" w:rsidR="006A766A" w:rsidRPr="00EA3D24" w:rsidRDefault="006A766A" w:rsidP="00A81206">
      <w:pPr>
        <w:pStyle w:val="Level4"/>
        <w:numPr>
          <w:ilvl w:val="0"/>
          <w:numId w:val="0"/>
        </w:numPr>
        <w:jc w:val="center"/>
        <w:rPr>
          <w:rFonts w:cs="Tahoma"/>
          <w:i/>
          <w:szCs w:val="20"/>
        </w:rPr>
      </w:pPr>
    </w:p>
    <w:p w14:paraId="7F3C0793" w14:textId="77777777" w:rsidR="003E68FF" w:rsidRPr="00EA3D24" w:rsidRDefault="003E68FF" w:rsidP="003E68FF">
      <w:pPr>
        <w:pStyle w:val="Body"/>
        <w:jc w:val="center"/>
        <w:rPr>
          <w:rFonts w:cs="Tahoma"/>
          <w:b/>
          <w:szCs w:val="20"/>
          <w:u w:val="single"/>
        </w:rPr>
      </w:pPr>
      <w:r w:rsidRPr="00EA3D24">
        <w:rPr>
          <w:rFonts w:cs="Tahoma"/>
          <w:b/>
          <w:szCs w:val="20"/>
          <w:u w:val="single"/>
        </w:rPr>
        <w:t>ANEXO I</w:t>
      </w:r>
    </w:p>
    <w:p w14:paraId="3CFB94EE" w14:textId="77777777" w:rsidR="003E68FF" w:rsidRPr="00EA3D24" w:rsidRDefault="003E68FF" w:rsidP="003E68FF">
      <w:pPr>
        <w:pStyle w:val="Body"/>
        <w:jc w:val="center"/>
        <w:rPr>
          <w:rFonts w:cs="Tahoma"/>
          <w:b/>
          <w:szCs w:val="20"/>
          <w:u w:val="single"/>
        </w:rPr>
      </w:pPr>
      <w:r w:rsidRPr="00EA3D24">
        <w:rPr>
          <w:rFonts w:cs="Tahoma"/>
          <w:b/>
          <w:szCs w:val="20"/>
          <w:u w:val="single"/>
        </w:rPr>
        <w:t>FORMA DO ADITAMENTO À ESCRITURA</w:t>
      </w:r>
    </w:p>
    <w:p w14:paraId="1A8D3220" w14:textId="77777777" w:rsidR="003E68FF" w:rsidRPr="00EA3D24" w:rsidRDefault="003E68FF" w:rsidP="003E68FF">
      <w:pPr>
        <w:rPr>
          <w:rFonts w:cs="Tahoma"/>
          <w:b/>
          <w:szCs w:val="20"/>
          <w:u w:val="single"/>
        </w:rPr>
      </w:pPr>
    </w:p>
    <w:p w14:paraId="188AB5C8" w14:textId="504EB4D5" w:rsidR="00713C42" w:rsidRDefault="00713C42">
      <w:pPr>
        <w:rPr>
          <w:rFonts w:cs="Tahoma"/>
          <w:b/>
          <w:kern w:val="20"/>
          <w:szCs w:val="20"/>
        </w:rPr>
      </w:pPr>
      <w:r>
        <w:rPr>
          <w:rFonts w:cs="Tahoma"/>
          <w:b/>
          <w:szCs w:val="20"/>
        </w:rPr>
        <w:br w:type="page"/>
      </w:r>
    </w:p>
    <w:p w14:paraId="767C1CED" w14:textId="77777777" w:rsidR="003E68FF" w:rsidRPr="00EA3D24" w:rsidRDefault="003E68FF" w:rsidP="00A81206">
      <w:pPr>
        <w:pStyle w:val="Level4"/>
        <w:numPr>
          <w:ilvl w:val="0"/>
          <w:numId w:val="0"/>
        </w:numPr>
        <w:jc w:val="center"/>
        <w:rPr>
          <w:rFonts w:cs="Tahoma"/>
          <w:b/>
          <w:szCs w:val="20"/>
        </w:rPr>
      </w:pPr>
    </w:p>
    <w:p w14:paraId="20AF7E11" w14:textId="24D02279" w:rsidR="00014088" w:rsidRPr="00EA3D24" w:rsidRDefault="009B5475" w:rsidP="00A81206">
      <w:pPr>
        <w:pStyle w:val="Level4"/>
        <w:numPr>
          <w:ilvl w:val="0"/>
          <w:numId w:val="0"/>
        </w:numPr>
        <w:jc w:val="center"/>
        <w:rPr>
          <w:rFonts w:cs="Tahoma"/>
          <w:b/>
          <w:szCs w:val="20"/>
          <w:u w:val="single"/>
        </w:rPr>
      </w:pPr>
      <w:r w:rsidRPr="00EA3D24">
        <w:rPr>
          <w:rFonts w:cs="Tahoma"/>
          <w:b/>
          <w:szCs w:val="20"/>
          <w:u w:val="single"/>
        </w:rPr>
        <w:t>ANEXO I</w:t>
      </w:r>
      <w:r w:rsidR="003E68FF" w:rsidRPr="00EA3D24">
        <w:rPr>
          <w:rFonts w:cs="Tahoma"/>
          <w:b/>
          <w:szCs w:val="20"/>
          <w:u w:val="single"/>
        </w:rPr>
        <w:t>I</w:t>
      </w:r>
    </w:p>
    <w:p w14:paraId="704C78A7" w14:textId="0F306D60" w:rsidR="009B5475" w:rsidRPr="00EA3D24" w:rsidRDefault="009B5475" w:rsidP="00A81206">
      <w:pPr>
        <w:pStyle w:val="Level4"/>
        <w:numPr>
          <w:ilvl w:val="0"/>
          <w:numId w:val="0"/>
        </w:numPr>
        <w:jc w:val="center"/>
        <w:rPr>
          <w:rFonts w:cs="Tahoma"/>
          <w:b/>
          <w:szCs w:val="20"/>
          <w:u w:val="single"/>
        </w:rPr>
      </w:pPr>
      <w:r w:rsidRPr="00EA3D24">
        <w:rPr>
          <w:rFonts w:cs="Tahoma"/>
          <w:b/>
          <w:szCs w:val="20"/>
          <w:u w:val="single"/>
        </w:rPr>
        <w:t>MODELO DE GARANTIA</w:t>
      </w:r>
      <w:r w:rsidR="003E68FF" w:rsidRPr="00EA3D24">
        <w:rPr>
          <w:rFonts w:cs="Tahoma"/>
          <w:b/>
          <w:szCs w:val="20"/>
          <w:u w:val="single"/>
        </w:rPr>
        <w:t>S</w:t>
      </w:r>
      <w:r w:rsidRPr="00EA3D24">
        <w:rPr>
          <w:rFonts w:cs="Tahoma"/>
          <w:b/>
          <w:szCs w:val="20"/>
          <w:u w:val="single"/>
        </w:rPr>
        <w:t xml:space="preserve"> CORPORATIVA</w:t>
      </w:r>
      <w:r w:rsidR="003E68FF" w:rsidRPr="00EA3D24">
        <w:rPr>
          <w:rFonts w:cs="Tahoma"/>
          <w:b/>
          <w:szCs w:val="20"/>
          <w:u w:val="single"/>
        </w:rPr>
        <w:t>S</w:t>
      </w:r>
      <w:r w:rsidR="009F45D7" w:rsidRPr="00EA3D24">
        <w:rPr>
          <w:rFonts w:cs="Tahoma"/>
          <w:b/>
          <w:szCs w:val="20"/>
          <w:u w:val="single"/>
        </w:rPr>
        <w:t xml:space="preserve"> – SUPORTE ACEITÁVEL DE CRÉDITO</w:t>
      </w:r>
    </w:p>
    <w:p w14:paraId="40BDA3E4" w14:textId="77777777" w:rsidR="009B5475" w:rsidRPr="00EA3D24" w:rsidRDefault="009B5475" w:rsidP="00A81206">
      <w:pPr>
        <w:pStyle w:val="Level4"/>
        <w:numPr>
          <w:ilvl w:val="0"/>
          <w:numId w:val="0"/>
        </w:numPr>
        <w:jc w:val="center"/>
        <w:rPr>
          <w:rFonts w:cs="Tahoma"/>
          <w:b/>
          <w:szCs w:val="20"/>
        </w:rPr>
      </w:pPr>
    </w:p>
    <w:p w14:paraId="446F9448" w14:textId="638FCA2C" w:rsidR="00C35678" w:rsidRPr="00EA3D24" w:rsidRDefault="00C35678" w:rsidP="005935F0">
      <w:pPr>
        <w:pStyle w:val="Level4"/>
        <w:numPr>
          <w:ilvl w:val="0"/>
          <w:numId w:val="0"/>
        </w:numPr>
        <w:jc w:val="center"/>
        <w:rPr>
          <w:rFonts w:cs="Tahoma"/>
          <w:b/>
          <w:szCs w:val="20"/>
        </w:rPr>
      </w:pPr>
      <w:bookmarkStart w:id="456" w:name="_DV_M489"/>
      <w:bookmarkStart w:id="457" w:name="_DV_M490"/>
      <w:bookmarkStart w:id="458" w:name="_DV_M491"/>
      <w:bookmarkStart w:id="459" w:name="_DV_M492"/>
      <w:bookmarkStart w:id="460" w:name="_DV_M493"/>
      <w:bookmarkStart w:id="461" w:name="_DV_M494"/>
      <w:bookmarkStart w:id="462" w:name="_DV_M495"/>
      <w:bookmarkStart w:id="463" w:name="_DV_M496"/>
      <w:bookmarkStart w:id="464" w:name="_DV_M497"/>
      <w:bookmarkStart w:id="465" w:name="_DV_M498"/>
      <w:bookmarkStart w:id="466" w:name="_DV_M499"/>
      <w:bookmarkStart w:id="467" w:name="_DV_M500"/>
      <w:bookmarkStart w:id="468" w:name="_DV_M501"/>
      <w:bookmarkStart w:id="469" w:name="_DV_M502"/>
      <w:bookmarkStart w:id="470" w:name="_DV_M503"/>
      <w:bookmarkStart w:id="471" w:name="_DV_M504"/>
      <w:bookmarkStart w:id="472" w:name="_DV_M50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67D0659" w14:textId="7BB06C9F" w:rsidR="0057694B" w:rsidRPr="00EA3D24" w:rsidRDefault="003C0447" w:rsidP="000F0E3D">
      <w:pPr>
        <w:pStyle w:val="Level4"/>
        <w:numPr>
          <w:ilvl w:val="0"/>
          <w:numId w:val="68"/>
        </w:numPr>
        <w:ind w:left="0" w:firstLine="0"/>
        <w:rPr>
          <w:rFonts w:cs="Tahoma"/>
          <w:b/>
          <w:szCs w:val="20"/>
        </w:rPr>
      </w:pPr>
      <w:r w:rsidRPr="00EA3D24">
        <w:rPr>
          <w:rFonts w:cs="Tahoma"/>
          <w:b/>
          <w:szCs w:val="20"/>
        </w:rPr>
        <w:t xml:space="preserve">MODELO DE GARANTIA COORPORATIVA PARA </w:t>
      </w:r>
      <w:r w:rsidR="0057694B" w:rsidRPr="00EA3D24">
        <w:rPr>
          <w:rFonts w:cs="Tahoma"/>
          <w:b/>
          <w:szCs w:val="20"/>
        </w:rPr>
        <w:t>CONTRIBUIÇÕES DE CURA</w:t>
      </w:r>
      <w:r w:rsidR="009F45D7" w:rsidRPr="00EA3D24">
        <w:rPr>
          <w:rFonts w:cs="Tahoma"/>
          <w:b/>
          <w:szCs w:val="20"/>
        </w:rPr>
        <w:t xml:space="preserve"> – EBE</w:t>
      </w:r>
    </w:p>
    <w:p w14:paraId="54E13D1D" w14:textId="77777777" w:rsidR="009F45D7" w:rsidRPr="00EA3D24" w:rsidRDefault="009F45D7" w:rsidP="000F0E3D">
      <w:pPr>
        <w:pStyle w:val="Level4"/>
        <w:numPr>
          <w:ilvl w:val="0"/>
          <w:numId w:val="0"/>
        </w:numPr>
        <w:rPr>
          <w:rFonts w:cs="Tahoma"/>
          <w:b/>
          <w:szCs w:val="20"/>
        </w:rPr>
      </w:pPr>
    </w:p>
    <w:p w14:paraId="15145776" w14:textId="77777777" w:rsidR="00EA3D24" w:rsidRPr="001B04DD" w:rsidRDefault="00EA3D24" w:rsidP="00EA3D24">
      <w:pPr>
        <w:tabs>
          <w:tab w:val="left" w:pos="7371"/>
        </w:tabs>
        <w:autoSpaceDE w:val="0"/>
        <w:autoSpaceDN w:val="0"/>
        <w:adjustRightInd w:val="0"/>
        <w:spacing w:line="320" w:lineRule="exact"/>
        <w:jc w:val="center"/>
        <w:rPr>
          <w:rFonts w:cs="Tahoma"/>
          <w:b/>
          <w:szCs w:val="20"/>
        </w:rPr>
      </w:pPr>
      <w:r w:rsidRPr="001B04DD">
        <w:rPr>
          <w:rFonts w:cs="Tahoma"/>
          <w:b/>
          <w:szCs w:val="20"/>
        </w:rPr>
        <w:t>GARANTIA CORPORATIVA</w:t>
      </w:r>
    </w:p>
    <w:p w14:paraId="486C1971" w14:textId="77777777" w:rsidR="00EA3D24" w:rsidRPr="001B04DD" w:rsidRDefault="00EA3D24" w:rsidP="00EA3D24">
      <w:pPr>
        <w:tabs>
          <w:tab w:val="left" w:pos="7371"/>
        </w:tabs>
        <w:autoSpaceDE w:val="0"/>
        <w:autoSpaceDN w:val="0"/>
        <w:adjustRightInd w:val="0"/>
        <w:spacing w:line="320" w:lineRule="exact"/>
        <w:jc w:val="both"/>
        <w:rPr>
          <w:rFonts w:cs="Tahoma"/>
          <w:szCs w:val="20"/>
        </w:rPr>
      </w:pPr>
    </w:p>
    <w:p w14:paraId="7618DA24" w14:textId="77777777" w:rsidR="00EA3D24" w:rsidRPr="001B04DD" w:rsidRDefault="00EA3D24" w:rsidP="00EA3D24">
      <w:pPr>
        <w:tabs>
          <w:tab w:val="left" w:pos="567"/>
          <w:tab w:val="left" w:pos="1134"/>
          <w:tab w:val="left" w:pos="1560"/>
        </w:tabs>
        <w:spacing w:line="320" w:lineRule="exact"/>
        <w:jc w:val="both"/>
        <w:rPr>
          <w:rFonts w:cs="Tahoma"/>
          <w:szCs w:val="20"/>
        </w:rPr>
      </w:pPr>
      <w:r w:rsidRPr="001B04DD">
        <w:rPr>
          <w:rFonts w:cs="Tahoma"/>
          <w:szCs w:val="20"/>
        </w:rPr>
        <w:t>Esta garantia corporativa (“</w:t>
      </w:r>
      <w:r w:rsidRPr="001B04DD">
        <w:rPr>
          <w:rFonts w:cs="Tahoma"/>
          <w:szCs w:val="20"/>
          <w:u w:val="single"/>
        </w:rPr>
        <w:t>Garantia</w:t>
      </w:r>
      <w:r w:rsidRPr="001B04DD">
        <w:rPr>
          <w:rFonts w:cs="Tahoma"/>
          <w:szCs w:val="20"/>
        </w:rPr>
        <w:t xml:space="preserve">”), datada de [--] de [--] de 2019, é emitida pela </w:t>
      </w:r>
      <w:r w:rsidRPr="001B04DD">
        <w:rPr>
          <w:rFonts w:cs="Tahoma"/>
          <w:b/>
          <w:szCs w:val="20"/>
        </w:rPr>
        <w:t>ENGIE Brasil Energia S.A.</w:t>
      </w:r>
      <w:r w:rsidRPr="001B04DD">
        <w:rPr>
          <w:rFonts w:cs="Tahoma"/>
          <w:szCs w:val="20"/>
        </w:rPr>
        <w:t>, sociedade anônima com registro de companhia aberta perante a Comissão de Valores Mobiliários (“</w:t>
      </w:r>
      <w:r w:rsidRPr="001B04DD">
        <w:rPr>
          <w:rFonts w:cs="Tahoma"/>
          <w:szCs w:val="20"/>
          <w:u w:val="single"/>
        </w:rPr>
        <w:t>CVM</w:t>
      </w:r>
      <w:r w:rsidRPr="001B04DD">
        <w:rPr>
          <w:rFonts w:cs="Tahoma"/>
          <w:szCs w:val="20"/>
        </w:rPr>
        <w:t>”), com sede na Cidade de Florianópolis, Estado de Santa Catarina, na Rua Paschoal Apóstolo Pítsica, n° 5064, Agronômica, CEP 88025-255, inscrita no Cadastro Nacional da Pessoa Jurídica do Ministério da Economia (“</w:t>
      </w:r>
      <w:r w:rsidRPr="001B04DD">
        <w:rPr>
          <w:rFonts w:cs="Tahoma"/>
          <w:szCs w:val="20"/>
          <w:u w:val="single"/>
        </w:rPr>
        <w:t>CNPJ</w:t>
      </w:r>
      <w:r w:rsidRPr="001B04D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1B04DD">
        <w:rPr>
          <w:rFonts w:cs="Tahoma"/>
          <w:szCs w:val="20"/>
          <w:u w:val="single"/>
        </w:rPr>
        <w:t>Garantidora</w:t>
      </w:r>
      <w:r w:rsidRPr="001B04DD">
        <w:rPr>
          <w:rFonts w:cs="Tahoma"/>
          <w:szCs w:val="20"/>
        </w:rPr>
        <w:t>”), em favor da Simplific Pavarini Distribuidora de Títulos e Valores Mobiliários Ltda., (“</w:t>
      </w:r>
      <w:r w:rsidRPr="001B04DD">
        <w:rPr>
          <w:rFonts w:cs="Tahoma"/>
          <w:szCs w:val="20"/>
          <w:u w:val="single"/>
        </w:rPr>
        <w:t>Agente Fiduciário</w:t>
      </w:r>
      <w:r w:rsidRPr="001B04DD">
        <w:rPr>
          <w:rFonts w:cs="Tahoma"/>
          <w:szCs w:val="20"/>
        </w:rPr>
        <w:t>” ou “</w:t>
      </w:r>
      <w:r w:rsidRPr="001B04DD">
        <w:rPr>
          <w:rFonts w:cs="Tahoma"/>
          <w:szCs w:val="20"/>
          <w:u w:val="single"/>
        </w:rPr>
        <w:t>Beneficiário</w:t>
      </w:r>
      <w:r w:rsidRPr="001B04DD">
        <w:rPr>
          <w:rFonts w:cs="Tahoma"/>
          <w:szCs w:val="20"/>
        </w:rPr>
        <w:t>”), na qualidade de agente fiduciário representante da comunhão dos interesses dos titulares das debêntures (“</w:t>
      </w:r>
      <w:r w:rsidRPr="001B04DD">
        <w:rPr>
          <w:rFonts w:cs="Tahoma"/>
          <w:szCs w:val="20"/>
          <w:u w:val="single"/>
        </w:rPr>
        <w:t>Debenturistas</w:t>
      </w:r>
      <w:r w:rsidRPr="001B04DD">
        <w:rPr>
          <w:rFonts w:cs="Tahoma"/>
          <w:szCs w:val="20"/>
        </w:rPr>
        <w:t>”), no âmbito e em conformidade com a “</w:t>
      </w:r>
      <w:r w:rsidRPr="001B04DD">
        <w:rPr>
          <w:rFonts w:cs="Tahoma"/>
          <w:i/>
          <w:szCs w:val="20"/>
        </w:rPr>
        <w:t>Escritura Particular da 1ª (Primeira) Emissão de Debêntures Simples, Não Conversíveis em Ações, da Espécie Quirografária, com Garantia Real Adicional</w:t>
      </w:r>
      <w:r w:rsidRPr="001B04DD">
        <w:rPr>
          <w:rFonts w:cs="Tahoma"/>
          <w:szCs w:val="20"/>
        </w:rPr>
        <w:t xml:space="preserve">, </w:t>
      </w:r>
      <w:r w:rsidRPr="001B04DD">
        <w:rPr>
          <w:rFonts w:cs="Tahoma"/>
          <w:i/>
          <w:szCs w:val="20"/>
        </w:rPr>
        <w:t>em 3 (Três) Séries, para Distribuição Pública com Esforços Restritos, da Aliança Transportadora de Gás Participações S.A.</w:t>
      </w:r>
      <w:r w:rsidRPr="001B04DD">
        <w:rPr>
          <w:rFonts w:cs="Tahoma"/>
          <w:szCs w:val="20"/>
        </w:rPr>
        <w:t>” celebrada entre a Aliança Transportadora de Gás Participações S.A., na qualidade de emissora das debêntures (“</w:t>
      </w:r>
      <w:r w:rsidRPr="001B04DD">
        <w:rPr>
          <w:rFonts w:cs="Tahoma"/>
          <w:szCs w:val="20"/>
          <w:u w:val="single"/>
        </w:rPr>
        <w:t>Emissora</w:t>
      </w:r>
      <w:r w:rsidRPr="001B04DD">
        <w:rPr>
          <w:rFonts w:cs="Tahoma"/>
          <w:szCs w:val="20"/>
        </w:rPr>
        <w:t>” ou “</w:t>
      </w:r>
      <w:r w:rsidRPr="001B04DD">
        <w:rPr>
          <w:rFonts w:cs="Tahoma"/>
          <w:szCs w:val="20"/>
          <w:u w:val="single"/>
        </w:rPr>
        <w:t>Garantida</w:t>
      </w:r>
      <w:r w:rsidRPr="001B04DD">
        <w:rPr>
          <w:rFonts w:cs="Tahoma"/>
          <w:szCs w:val="20"/>
        </w:rPr>
        <w:t>”), e o Agente Fiduciário, em 10 de maio de 2019 (conforme alterada de tempos em tempos, “</w:t>
      </w:r>
      <w:r w:rsidRPr="001B04DD">
        <w:rPr>
          <w:rFonts w:cs="Tahoma"/>
          <w:szCs w:val="20"/>
          <w:u w:val="single"/>
        </w:rPr>
        <w:t>Escritura de Emissão</w:t>
      </w:r>
      <w:r w:rsidRPr="001B04DD">
        <w:rPr>
          <w:rFonts w:cs="Tahoma"/>
          <w:szCs w:val="20"/>
        </w:rPr>
        <w:t>”), vem prestar garantia do pagamento de todas e quaisquer obrigações de pagamento expressamente assumidas pela Garantida perante os Debenturistas, representados pelo Agente Fiduciário, no âmbito da Escritura de Emissão, a qual será regida de acordo com os termos e condições aqui estabelecidos:</w:t>
      </w:r>
    </w:p>
    <w:p w14:paraId="32758BF8" w14:textId="77777777" w:rsidR="00EA3D24" w:rsidRPr="001B04DD" w:rsidRDefault="00EA3D24" w:rsidP="00EA3D24">
      <w:pPr>
        <w:spacing w:line="320" w:lineRule="exact"/>
        <w:ind w:left="425"/>
        <w:jc w:val="both"/>
        <w:rPr>
          <w:rFonts w:cs="Tahoma"/>
          <w:szCs w:val="20"/>
        </w:rPr>
      </w:pPr>
    </w:p>
    <w:p w14:paraId="62876A5B" w14:textId="77777777" w:rsidR="00EA3D24" w:rsidRPr="001B04DD" w:rsidRDefault="00EA3D24" w:rsidP="00D03D5A">
      <w:pPr>
        <w:numPr>
          <w:ilvl w:val="0"/>
          <w:numId w:val="69"/>
        </w:numPr>
        <w:spacing w:line="320" w:lineRule="exact"/>
        <w:ind w:left="425" w:hanging="425"/>
        <w:jc w:val="both"/>
        <w:rPr>
          <w:rFonts w:cs="Tahoma"/>
          <w:szCs w:val="20"/>
          <w:u w:val="single"/>
        </w:rPr>
      </w:pPr>
      <w:r w:rsidRPr="001B04DD">
        <w:rPr>
          <w:rFonts w:cs="Tahoma"/>
          <w:szCs w:val="20"/>
          <w:u w:val="single"/>
        </w:rPr>
        <w:t>Termos definidos</w:t>
      </w:r>
      <w:r w:rsidRPr="001B04DD">
        <w:rPr>
          <w:rFonts w:cs="Tahoma"/>
          <w:szCs w:val="20"/>
        </w:rPr>
        <w:t>. Termos definidos aqui utilizados terão os mesmos significados atribuídos na Escritura de Emissão ou no Facility Agreement, celebrado em 23 de maio de 2019, entre a Emissora, certas partes, na qualidade de garantidoras, certas instituições financeiras, na qualidade de credores sênior (“</w:t>
      </w:r>
      <w:r w:rsidRPr="001B04DD">
        <w:rPr>
          <w:rFonts w:cs="Tahoma"/>
          <w:szCs w:val="20"/>
          <w:u w:val="single"/>
        </w:rPr>
        <w:t>USD Facility</w:t>
      </w:r>
      <w:r w:rsidRPr="001B04DD">
        <w:rPr>
          <w:rFonts w:cs="Tahoma"/>
          <w:szCs w:val="20"/>
        </w:rPr>
        <w:t xml:space="preserve">”), conforme o caso, exceto se definidos de forma diversa nesta Garantia. , exceto se definidos de forma diversa nesta Garantia. </w:t>
      </w:r>
    </w:p>
    <w:p w14:paraId="000806EB" w14:textId="77777777" w:rsidR="00EA3D24" w:rsidRPr="001B04DD" w:rsidRDefault="00EA3D24" w:rsidP="00EA3D24">
      <w:pPr>
        <w:spacing w:line="320" w:lineRule="exact"/>
        <w:ind w:left="425"/>
        <w:jc w:val="both"/>
        <w:rPr>
          <w:rFonts w:cs="Tahoma"/>
          <w:szCs w:val="20"/>
        </w:rPr>
      </w:pPr>
    </w:p>
    <w:p w14:paraId="4EFE2163" w14:textId="77777777" w:rsidR="00EA3D24" w:rsidRPr="001B04DD" w:rsidRDefault="00EA3D24" w:rsidP="00D03D5A">
      <w:pPr>
        <w:numPr>
          <w:ilvl w:val="0"/>
          <w:numId w:val="69"/>
        </w:numPr>
        <w:spacing w:line="320" w:lineRule="exact"/>
        <w:ind w:left="425" w:hanging="425"/>
        <w:jc w:val="both"/>
        <w:rPr>
          <w:rFonts w:cs="Tahoma"/>
          <w:szCs w:val="20"/>
        </w:rPr>
      </w:pPr>
      <w:r w:rsidRPr="001B04DD">
        <w:rPr>
          <w:rFonts w:cs="Tahoma"/>
          <w:szCs w:val="20"/>
          <w:u w:val="single"/>
        </w:rPr>
        <w:t>Obrigações Garantidas</w:t>
      </w:r>
      <w:r w:rsidRPr="001B04DD">
        <w:rPr>
          <w:rFonts w:cs="Tahoma"/>
          <w:szCs w:val="20"/>
        </w:rPr>
        <w:t xml:space="preserve">. A Garantidora, na qualidade de principal pagadora, solidariamente responsável com a Garantida, garante ao Beneficiário o </w:t>
      </w:r>
      <w:r w:rsidRPr="001B04DD">
        <w:rPr>
          <w:rFonts w:cs="Tahoma"/>
          <w:color w:val="000000"/>
          <w:szCs w:val="20"/>
        </w:rPr>
        <w:t>fiel, pontual, correto e integral cumprimento de todas e quaisquer obrigações de pagamento assumidas pela Garantida no âmbito da Escritura de Emissão</w:t>
      </w:r>
      <w:r w:rsidRPr="001B04DD">
        <w:rPr>
          <w:rFonts w:cs="Tahoma"/>
          <w:szCs w:val="20"/>
        </w:rPr>
        <w:t xml:space="preserve">, mediante recebimento de uma Solicitação (conforme abaixo definida), observado o Valor Máximo definido abaixo. </w:t>
      </w:r>
    </w:p>
    <w:p w14:paraId="0653BFC4" w14:textId="77777777" w:rsidR="00EA3D24" w:rsidRPr="001B04DD" w:rsidRDefault="00EA3D24" w:rsidP="00EA3D24">
      <w:pPr>
        <w:spacing w:line="320" w:lineRule="exact"/>
        <w:ind w:left="425"/>
        <w:jc w:val="both"/>
        <w:rPr>
          <w:rFonts w:cs="Tahoma"/>
          <w:szCs w:val="20"/>
        </w:rPr>
      </w:pPr>
    </w:p>
    <w:p w14:paraId="55F0796D" w14:textId="77777777" w:rsidR="00EA3D24" w:rsidRPr="001B04DD" w:rsidRDefault="00EA3D24" w:rsidP="00D03D5A">
      <w:pPr>
        <w:numPr>
          <w:ilvl w:val="0"/>
          <w:numId w:val="69"/>
        </w:numPr>
        <w:spacing w:line="320" w:lineRule="exact"/>
        <w:ind w:left="425" w:hanging="425"/>
        <w:jc w:val="both"/>
        <w:rPr>
          <w:rFonts w:cs="Tahoma"/>
          <w:szCs w:val="20"/>
        </w:rPr>
      </w:pPr>
      <w:r w:rsidRPr="001B04DD">
        <w:rPr>
          <w:rFonts w:cs="Tahoma"/>
          <w:szCs w:val="20"/>
          <w:u w:val="single"/>
        </w:rPr>
        <w:lastRenderedPageBreak/>
        <w:t>Solicitações de pagamento</w:t>
      </w:r>
      <w:r w:rsidRPr="001B04DD">
        <w:rPr>
          <w:rFonts w:cs="Tahoma"/>
          <w:szCs w:val="20"/>
        </w:rPr>
        <w:t>. Cada solicitação de pagamento deverá ser emitida pelo Agente Fiduciário de acordo com os termos e condições desta Garantia, substancialmente na forma do Anexo 1 (“</w:t>
      </w:r>
      <w:r w:rsidRPr="001B04DD">
        <w:rPr>
          <w:rFonts w:cs="Tahoma"/>
          <w:szCs w:val="20"/>
          <w:u w:val="single"/>
        </w:rPr>
        <w:t>Solicitação</w:t>
      </w:r>
      <w:r w:rsidRPr="001B04DD">
        <w:rPr>
          <w:rFonts w:cs="Tahoma"/>
          <w:szCs w:val="20"/>
        </w:rPr>
        <w:t xml:space="preserve">”). </w:t>
      </w:r>
    </w:p>
    <w:p w14:paraId="056F1F6C" w14:textId="77777777" w:rsidR="00EA3D24" w:rsidRPr="001B04DD" w:rsidRDefault="00EA3D24" w:rsidP="00EA3D24">
      <w:pPr>
        <w:pStyle w:val="PargrafodaLista"/>
        <w:rPr>
          <w:rFonts w:cs="Tahoma"/>
          <w:sz w:val="20"/>
          <w:szCs w:val="20"/>
          <w:u w:val="single"/>
        </w:rPr>
      </w:pPr>
    </w:p>
    <w:p w14:paraId="13151707" w14:textId="77777777" w:rsidR="00EA3D24" w:rsidRPr="001B04DD" w:rsidRDefault="00EA3D24" w:rsidP="00D03D5A">
      <w:pPr>
        <w:numPr>
          <w:ilvl w:val="0"/>
          <w:numId w:val="69"/>
        </w:numPr>
        <w:spacing w:line="320" w:lineRule="exact"/>
        <w:ind w:left="425" w:hanging="425"/>
        <w:jc w:val="both"/>
        <w:rPr>
          <w:rFonts w:cs="Tahoma"/>
          <w:szCs w:val="20"/>
        </w:rPr>
      </w:pPr>
      <w:r w:rsidRPr="001B04DD">
        <w:rPr>
          <w:rFonts w:cs="Tahoma"/>
          <w:szCs w:val="20"/>
          <w:u w:val="single"/>
        </w:rPr>
        <w:t>Prazo para Pagamento</w:t>
      </w:r>
      <w:r w:rsidRPr="001B04DD">
        <w:rPr>
          <w:rFonts w:cs="Tahoma"/>
          <w:szCs w:val="20"/>
        </w:rPr>
        <w:t xml:space="preserve">. Em até 3 (três) Dias Úteis contados do recebimento de uma Solicitação, especificando os valores que são devidos ao Beneficiário, a Garantidora efetuará o crédito dos valores devidos na Conta Provisionamento do Serviço da Dívida, seja por depósito ou transferência bancária. </w:t>
      </w:r>
    </w:p>
    <w:p w14:paraId="2B212223" w14:textId="77777777" w:rsidR="00EA3D24" w:rsidRPr="001B04DD" w:rsidRDefault="00EA3D24" w:rsidP="00EA3D24">
      <w:pPr>
        <w:spacing w:line="320" w:lineRule="exact"/>
        <w:jc w:val="both"/>
        <w:rPr>
          <w:rFonts w:cs="Tahoma"/>
          <w:szCs w:val="20"/>
        </w:rPr>
      </w:pPr>
    </w:p>
    <w:p w14:paraId="31277434" w14:textId="77777777" w:rsidR="00EA3D24" w:rsidRPr="001B04DD" w:rsidRDefault="00EA3D24" w:rsidP="00D03D5A">
      <w:pPr>
        <w:numPr>
          <w:ilvl w:val="0"/>
          <w:numId w:val="69"/>
        </w:numPr>
        <w:spacing w:line="320" w:lineRule="exact"/>
        <w:ind w:left="425" w:hanging="425"/>
        <w:jc w:val="both"/>
        <w:rPr>
          <w:rFonts w:cs="Tahoma"/>
          <w:szCs w:val="20"/>
        </w:rPr>
      </w:pPr>
      <w:r w:rsidRPr="001B04DD">
        <w:rPr>
          <w:rFonts w:cs="Tahoma"/>
          <w:szCs w:val="20"/>
          <w:u w:val="single"/>
        </w:rPr>
        <w:t>Prazo</w:t>
      </w:r>
      <w:r w:rsidRPr="001B04DD">
        <w:rPr>
          <w:rFonts w:cs="Tahoma"/>
          <w:szCs w:val="20"/>
        </w:rPr>
        <w:t xml:space="preserve">. Esta Garantia permanecerá em pleno vigor e efeito até o que ocorrer primeiro entre (i) efetivação pela Garantida de todos os pagamentos devidos sob a Escritura de Emissão, ou (ii) a próxima [Data de Verificação Alavancagem / Data de Verificação ISCD], desde que seja comprovado o cumprimento pela Garantida com o respectivo [Índice de Alavancagem Líquida/ Índice de Cobertura do Serviço da Dívida], ou (iii) pagamento do Valor Máximo desta Garantia, nos termos aqui indicados. </w:t>
      </w:r>
    </w:p>
    <w:p w14:paraId="51A1C069" w14:textId="77777777" w:rsidR="00EA3D24" w:rsidRPr="001B04DD" w:rsidRDefault="00EA3D24" w:rsidP="00EA3D24">
      <w:pPr>
        <w:spacing w:line="320" w:lineRule="exact"/>
        <w:ind w:left="426"/>
        <w:jc w:val="both"/>
        <w:rPr>
          <w:rFonts w:cs="Tahoma"/>
          <w:szCs w:val="20"/>
        </w:rPr>
      </w:pPr>
    </w:p>
    <w:p w14:paraId="455F6DF6"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Valor Máximo</w:t>
      </w:r>
      <w:r w:rsidRPr="001B04DD">
        <w:rPr>
          <w:rFonts w:cs="Tahoma"/>
          <w:szCs w:val="20"/>
        </w:rPr>
        <w:t>. O montante máximo garantido pela Garantidora por esta Garantia não excederá, em hipótese alguma, o montante máximo de R$ [=] ([=]</w:t>
      </w:r>
      <w:r w:rsidRPr="001B04DD">
        <w:rPr>
          <w:rStyle w:val="Refdenotaderodap"/>
          <w:rFonts w:cs="Tahoma"/>
          <w:szCs w:val="20"/>
        </w:rPr>
        <w:footnoteReference w:id="2"/>
      </w:r>
      <w:r w:rsidRPr="001B04DD">
        <w:rPr>
          <w:rFonts w:cs="Tahoma"/>
          <w:szCs w:val="20"/>
        </w:rPr>
        <w:t>) (“</w:t>
      </w:r>
      <w:r w:rsidRPr="001B04DD">
        <w:rPr>
          <w:rFonts w:cs="Tahoma"/>
          <w:szCs w:val="20"/>
          <w:u w:val="single"/>
        </w:rPr>
        <w:t>Valor Máximo</w:t>
      </w:r>
      <w:r w:rsidRPr="001B04DD">
        <w:rPr>
          <w:rFonts w:cs="Tahoma"/>
          <w:szCs w:val="20"/>
        </w:rPr>
        <w:t>”).</w:t>
      </w:r>
    </w:p>
    <w:p w14:paraId="790A4CD5" w14:textId="77777777" w:rsidR="00EA3D24" w:rsidRPr="001B04DD" w:rsidRDefault="00EA3D24" w:rsidP="00EA3D24">
      <w:pPr>
        <w:spacing w:line="320" w:lineRule="exact"/>
        <w:jc w:val="both"/>
        <w:rPr>
          <w:rFonts w:cs="Tahoma"/>
          <w:szCs w:val="20"/>
        </w:rPr>
      </w:pPr>
    </w:p>
    <w:p w14:paraId="1B3278BF"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Declarações e Garantias da Garantidora</w:t>
      </w:r>
      <w:r w:rsidRPr="001B04D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7A4F0A7B" w14:textId="77777777" w:rsidR="00EA3D24" w:rsidRPr="001B04DD" w:rsidRDefault="00EA3D24" w:rsidP="00EA3D24">
      <w:pPr>
        <w:spacing w:line="320" w:lineRule="exact"/>
        <w:jc w:val="both"/>
        <w:rPr>
          <w:rFonts w:cs="Tahoma"/>
          <w:szCs w:val="20"/>
        </w:rPr>
      </w:pPr>
    </w:p>
    <w:p w14:paraId="4551FB62"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Cessão</w:t>
      </w:r>
      <w:r w:rsidRPr="001B04DD">
        <w:rPr>
          <w:rFonts w:cs="Tahoma"/>
          <w:szCs w:val="20"/>
        </w:rPr>
        <w:t>. O Beneficiário e a Garantida não poderão ceder seus direitos e obrigações decorrentes desta Garantia sem o prévio consentimento por escrito da Garantidora.</w:t>
      </w:r>
    </w:p>
    <w:p w14:paraId="7525AB40" w14:textId="77777777" w:rsidR="00EA3D24" w:rsidRPr="001B04DD" w:rsidRDefault="00EA3D24" w:rsidP="00EA3D24">
      <w:pPr>
        <w:spacing w:line="320" w:lineRule="exact"/>
        <w:ind w:left="426"/>
        <w:jc w:val="both"/>
        <w:rPr>
          <w:rFonts w:cs="Tahoma"/>
          <w:szCs w:val="20"/>
        </w:rPr>
      </w:pPr>
    </w:p>
    <w:p w14:paraId="4127AF7C"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Sub-rogação</w:t>
      </w:r>
      <w:r w:rsidRPr="001B04DD">
        <w:rPr>
          <w:rFonts w:cs="Tahoma"/>
          <w:szCs w:val="20"/>
        </w:rPr>
        <w:t>. Na hipótese de acionamento e honra da presente Garantia, nos termos aqui previstos, a Garantidora não terá o direito de reaver da Devedora ou da TAG, qualquer valor pago ao Beneficiário,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1B04DD">
        <w:rPr>
          <w:rFonts w:cs="Tahoma"/>
          <w:i/>
          <w:szCs w:val="20"/>
        </w:rPr>
        <w:t>Financing Documents</w:t>
      </w:r>
      <w:r w:rsidRPr="001B04DD">
        <w:rPr>
          <w:rFonts w:cs="Tahoma"/>
          <w:szCs w:val="20"/>
        </w:rPr>
        <w:t xml:space="preserve">); e (ii) exceto exclusivamente no caso de sub-rogação contra a Garantida após a liquidação integral das obrigações devidas sob os </w:t>
      </w:r>
      <w:r w:rsidRPr="001B04DD">
        <w:rPr>
          <w:rFonts w:cs="Tahoma"/>
          <w:szCs w:val="20"/>
        </w:rPr>
        <w:lastRenderedPageBreak/>
        <w:t>Documentos do Financiamento (</w:t>
      </w:r>
      <w:r w:rsidRPr="001B04DD">
        <w:rPr>
          <w:rFonts w:cs="Tahoma"/>
          <w:i/>
          <w:szCs w:val="20"/>
        </w:rPr>
        <w:t>Financing Documents</w:t>
      </w:r>
      <w:r w:rsidRPr="001B04DD">
        <w:rPr>
          <w:rFonts w:cs="Tahoma"/>
          <w:szCs w:val="20"/>
        </w:rPr>
        <w:t>), não terá qualquer pretensão ou ação contra a Garantida acerca da honra da presente Garantia.</w:t>
      </w:r>
    </w:p>
    <w:p w14:paraId="2A83FDFE" w14:textId="77777777" w:rsidR="00EA3D24" w:rsidRPr="001B04DD" w:rsidRDefault="00EA3D24" w:rsidP="00EA3D24">
      <w:pPr>
        <w:pStyle w:val="PargrafodaLista"/>
        <w:rPr>
          <w:rFonts w:cs="Tahoma"/>
          <w:sz w:val="20"/>
          <w:szCs w:val="20"/>
        </w:rPr>
      </w:pPr>
    </w:p>
    <w:p w14:paraId="24B3B9DD"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 xml:space="preserve"> Notificações</w:t>
      </w:r>
      <w:r w:rsidRPr="001B04D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1DEE1CCB" w14:textId="77777777" w:rsidR="00EA3D24" w:rsidRPr="001B04DD" w:rsidRDefault="00EA3D24" w:rsidP="00EA3D24">
      <w:pPr>
        <w:spacing w:line="320" w:lineRule="exact"/>
        <w:ind w:left="426"/>
        <w:rPr>
          <w:rFonts w:cs="Tahoma"/>
          <w:szCs w:val="20"/>
          <w:u w:val="single"/>
        </w:rPr>
      </w:pPr>
    </w:p>
    <w:p w14:paraId="52D3527D" w14:textId="77777777" w:rsidR="00EA3D24" w:rsidRPr="001B04DD" w:rsidRDefault="00EA3D24" w:rsidP="00EA3D24">
      <w:pPr>
        <w:spacing w:line="320" w:lineRule="exact"/>
        <w:ind w:left="426"/>
        <w:rPr>
          <w:rFonts w:cs="Tahoma"/>
          <w:szCs w:val="20"/>
        </w:rPr>
      </w:pPr>
      <w:r w:rsidRPr="001B04DD">
        <w:rPr>
          <w:rFonts w:cs="Tahoma"/>
          <w:szCs w:val="20"/>
          <w:u w:val="single"/>
        </w:rPr>
        <w:t>Se para a Garantidora:</w:t>
      </w:r>
    </w:p>
    <w:p w14:paraId="10106ED6" w14:textId="77777777" w:rsidR="00EA3D24" w:rsidRPr="001B04DD" w:rsidRDefault="00EA3D24" w:rsidP="00EA3D24">
      <w:pPr>
        <w:pStyle w:val="Body"/>
        <w:spacing w:after="0" w:line="300" w:lineRule="atLeast"/>
        <w:ind w:left="426"/>
        <w:rPr>
          <w:rFonts w:cs="Tahoma"/>
          <w:b/>
          <w:szCs w:val="20"/>
        </w:rPr>
      </w:pPr>
      <w:r w:rsidRPr="001B04DD">
        <w:rPr>
          <w:rFonts w:cs="Tahoma"/>
          <w:b/>
          <w:szCs w:val="20"/>
        </w:rPr>
        <w:t xml:space="preserve">ENGIE </w:t>
      </w:r>
      <w:r w:rsidRPr="001B04DD">
        <w:rPr>
          <w:rFonts w:cs="Tahoma"/>
          <w:b/>
          <w:smallCaps/>
          <w:szCs w:val="20"/>
        </w:rPr>
        <w:t>Brasil Energia</w:t>
      </w:r>
      <w:r w:rsidRPr="001B04DD">
        <w:rPr>
          <w:rFonts w:cs="Tahoma"/>
          <w:b/>
          <w:szCs w:val="20"/>
        </w:rPr>
        <w:t xml:space="preserve"> S.A.</w:t>
      </w:r>
    </w:p>
    <w:p w14:paraId="6178D105"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Rua Paschoal Apóstolo Pítsica, nº 5064 - Agronômica</w:t>
      </w:r>
    </w:p>
    <w:p w14:paraId="72F79F61" w14:textId="77777777" w:rsidR="00EA3D24" w:rsidRPr="001B04DD" w:rsidRDefault="00EA3D24" w:rsidP="00EA3D24">
      <w:pPr>
        <w:pStyle w:val="Level3"/>
        <w:numPr>
          <w:ilvl w:val="0"/>
          <w:numId w:val="0"/>
        </w:numPr>
        <w:spacing w:after="0" w:line="300" w:lineRule="atLeast"/>
        <w:ind w:left="426"/>
        <w:rPr>
          <w:rFonts w:eastAsia="Arial Unicode MS" w:cs="Tahoma"/>
          <w:szCs w:val="20"/>
          <w:lang w:val="en-CA"/>
        </w:rPr>
      </w:pPr>
      <w:r w:rsidRPr="001B04DD">
        <w:rPr>
          <w:rFonts w:eastAsia="Arial Unicode MS" w:cs="Tahoma"/>
          <w:szCs w:val="20"/>
          <w:lang w:val="en-CA"/>
        </w:rPr>
        <w:t>CEP 88025-255, Florianópolis / SC</w:t>
      </w:r>
    </w:p>
    <w:p w14:paraId="20AA4207" w14:textId="77777777" w:rsidR="00EA3D24" w:rsidRPr="001B04DD" w:rsidRDefault="00EA3D24" w:rsidP="00EA3D24">
      <w:pPr>
        <w:pStyle w:val="Level3"/>
        <w:numPr>
          <w:ilvl w:val="0"/>
          <w:numId w:val="0"/>
        </w:numPr>
        <w:spacing w:after="0" w:line="300" w:lineRule="atLeast"/>
        <w:ind w:left="426"/>
        <w:rPr>
          <w:rFonts w:eastAsia="Arial Unicode MS" w:cs="Tahoma"/>
          <w:szCs w:val="20"/>
          <w:lang w:val="en-CA"/>
        </w:rPr>
      </w:pPr>
      <w:r w:rsidRPr="001B04DD">
        <w:rPr>
          <w:rFonts w:eastAsia="Arial Unicode MS" w:cs="Tahoma"/>
          <w:szCs w:val="20"/>
          <w:lang w:val="en-CA"/>
        </w:rPr>
        <w:t>At.: [--]</w:t>
      </w:r>
    </w:p>
    <w:p w14:paraId="3EB3CEB3" w14:textId="77777777" w:rsidR="00EA3D24" w:rsidRPr="001B04DD" w:rsidRDefault="00EA3D24" w:rsidP="00EA3D24">
      <w:pPr>
        <w:spacing w:line="320" w:lineRule="exact"/>
        <w:ind w:left="426"/>
        <w:rPr>
          <w:rFonts w:cs="Tahoma"/>
          <w:szCs w:val="20"/>
          <w:lang w:val="en-CA"/>
        </w:rPr>
      </w:pPr>
      <w:r w:rsidRPr="001B04DD">
        <w:rPr>
          <w:rFonts w:eastAsia="Arial Unicode MS" w:cs="Tahoma"/>
          <w:szCs w:val="20"/>
          <w:lang w:val="en-CA"/>
        </w:rPr>
        <w:t>E-mail: [==]</w:t>
      </w:r>
    </w:p>
    <w:p w14:paraId="130D7FCC" w14:textId="77777777" w:rsidR="00EA3D24" w:rsidRPr="001B04DD" w:rsidRDefault="00EA3D24" w:rsidP="00EA3D24">
      <w:pPr>
        <w:tabs>
          <w:tab w:val="left" w:pos="567"/>
        </w:tabs>
        <w:spacing w:line="320" w:lineRule="exact"/>
        <w:ind w:left="567"/>
        <w:jc w:val="both"/>
        <w:rPr>
          <w:rFonts w:cs="Tahoma"/>
          <w:szCs w:val="20"/>
          <w:u w:val="single"/>
          <w:lang w:val="en-CA"/>
        </w:rPr>
      </w:pPr>
    </w:p>
    <w:p w14:paraId="07EC75A0" w14:textId="77777777" w:rsidR="00EA3D24" w:rsidRPr="001B04DD" w:rsidRDefault="00EA3D24" w:rsidP="00EA3D24">
      <w:pPr>
        <w:spacing w:line="320" w:lineRule="exact"/>
        <w:ind w:left="426"/>
        <w:rPr>
          <w:rFonts w:cs="Tahoma"/>
          <w:szCs w:val="20"/>
        </w:rPr>
      </w:pPr>
      <w:r w:rsidRPr="001B04DD">
        <w:rPr>
          <w:rFonts w:cs="Tahoma"/>
          <w:szCs w:val="20"/>
          <w:u w:val="single"/>
        </w:rPr>
        <w:t>Se para a Garantida:</w:t>
      </w:r>
    </w:p>
    <w:p w14:paraId="15693DAA" w14:textId="77777777" w:rsidR="00EA3D24" w:rsidRPr="001B04DD" w:rsidRDefault="00EA3D24" w:rsidP="00EA3D24">
      <w:pPr>
        <w:pStyle w:val="Body"/>
        <w:spacing w:after="0" w:line="300" w:lineRule="atLeast"/>
        <w:ind w:left="426"/>
        <w:rPr>
          <w:rFonts w:cs="Tahoma"/>
          <w:b/>
          <w:smallCaps/>
          <w:szCs w:val="20"/>
        </w:rPr>
      </w:pPr>
      <w:r w:rsidRPr="001B04DD">
        <w:rPr>
          <w:rFonts w:cs="Tahoma"/>
          <w:b/>
          <w:smallCaps/>
          <w:szCs w:val="20"/>
        </w:rPr>
        <w:t>Aliança Transportadora de Gás Participações S.A.</w:t>
      </w:r>
    </w:p>
    <w:p w14:paraId="016F61A0"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Avenida Presidente Wilson, 231, 22º andar, salas 2201, 2202, 2203 e 2204</w:t>
      </w:r>
    </w:p>
    <w:p w14:paraId="2900F9D0"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CEP 20030-905, Rio de Janeiro / RJ</w:t>
      </w:r>
    </w:p>
    <w:p w14:paraId="257C6D5E"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At.: [--]</w:t>
      </w:r>
    </w:p>
    <w:p w14:paraId="317C7518" w14:textId="77777777" w:rsidR="00EA3D24" w:rsidRPr="001B04DD" w:rsidRDefault="00EA3D24" w:rsidP="00EA3D24">
      <w:pPr>
        <w:spacing w:line="320" w:lineRule="exact"/>
        <w:ind w:left="426"/>
        <w:rPr>
          <w:rFonts w:cs="Tahoma"/>
          <w:szCs w:val="20"/>
        </w:rPr>
      </w:pPr>
      <w:r w:rsidRPr="001B04DD">
        <w:rPr>
          <w:rFonts w:eastAsia="Arial Unicode MS" w:cs="Tahoma"/>
          <w:szCs w:val="20"/>
        </w:rPr>
        <w:t>E-mail: [--]</w:t>
      </w:r>
    </w:p>
    <w:p w14:paraId="0EA4F5EC" w14:textId="77777777" w:rsidR="00EA3D24" w:rsidRPr="001B04DD" w:rsidRDefault="00EA3D24" w:rsidP="00EA3D24">
      <w:pPr>
        <w:spacing w:line="320" w:lineRule="exact"/>
        <w:rPr>
          <w:rFonts w:cs="Tahoma"/>
          <w:szCs w:val="20"/>
        </w:rPr>
      </w:pPr>
    </w:p>
    <w:p w14:paraId="697B128C" w14:textId="77777777" w:rsidR="00EA3D24" w:rsidRPr="001B04DD" w:rsidRDefault="00EA3D24" w:rsidP="00EA3D24">
      <w:pPr>
        <w:spacing w:line="320" w:lineRule="exact"/>
        <w:ind w:left="426"/>
        <w:rPr>
          <w:rFonts w:cs="Tahoma"/>
          <w:szCs w:val="20"/>
        </w:rPr>
      </w:pPr>
      <w:r w:rsidRPr="001B04DD">
        <w:rPr>
          <w:rFonts w:cs="Tahoma"/>
          <w:szCs w:val="20"/>
          <w:u w:val="single"/>
        </w:rPr>
        <w:t xml:space="preserve">Se para o Beneficiário: </w:t>
      </w:r>
    </w:p>
    <w:p w14:paraId="318362B5" w14:textId="77777777" w:rsidR="00EA3D24" w:rsidRPr="001B04DD" w:rsidRDefault="00EA3D24" w:rsidP="00EA3D24">
      <w:pPr>
        <w:pStyle w:val="Body"/>
        <w:spacing w:after="0" w:line="300" w:lineRule="atLeast"/>
        <w:ind w:left="426"/>
        <w:rPr>
          <w:rFonts w:cs="Tahoma"/>
          <w:b/>
          <w:smallCaps/>
          <w:szCs w:val="20"/>
        </w:rPr>
      </w:pPr>
      <w:r w:rsidRPr="001B04DD">
        <w:rPr>
          <w:rFonts w:cs="Tahoma"/>
          <w:b/>
          <w:smallCaps/>
          <w:szCs w:val="20"/>
        </w:rPr>
        <w:t>SIMPLIFIC PAVARINI DISTRIBUIDORA DE TÍTULOS E VALORES MOBILIÁRIOS LTDA.</w:t>
      </w:r>
    </w:p>
    <w:p w14:paraId="186E93D2"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At.: Carlos Alberto Bacha; Rinaldo Rabello Ferreira e Matheus Gomes Faria</w:t>
      </w:r>
    </w:p>
    <w:p w14:paraId="65299F80" w14:textId="77777777" w:rsidR="00EA3D24" w:rsidRPr="001B04DD" w:rsidRDefault="00EA3D24" w:rsidP="00EA3D24">
      <w:pPr>
        <w:pStyle w:val="Level3"/>
        <w:numPr>
          <w:ilvl w:val="0"/>
          <w:numId w:val="0"/>
        </w:numPr>
        <w:spacing w:after="0" w:line="300" w:lineRule="atLeast"/>
        <w:ind w:left="426"/>
        <w:rPr>
          <w:rFonts w:cs="Tahoma"/>
          <w:szCs w:val="20"/>
        </w:rPr>
      </w:pPr>
      <w:r w:rsidRPr="001B04DD">
        <w:rPr>
          <w:rFonts w:eastAsia="Arial Unicode MS" w:cs="Tahoma"/>
          <w:szCs w:val="20"/>
        </w:rPr>
        <w:t>Rua Sete de Setembro</w:t>
      </w:r>
      <w:r w:rsidRPr="001B04DD">
        <w:rPr>
          <w:rFonts w:cs="Tahoma"/>
          <w:szCs w:val="20"/>
        </w:rPr>
        <w:t xml:space="preserve">, nº </w:t>
      </w:r>
      <w:r w:rsidRPr="001B04DD">
        <w:rPr>
          <w:rFonts w:eastAsia="Arial Unicode MS" w:cs="Tahoma"/>
          <w:szCs w:val="20"/>
        </w:rPr>
        <w:t>99, 24º andar</w:t>
      </w:r>
    </w:p>
    <w:p w14:paraId="08D8E4E5"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Rio de Janeiro - RJ</w:t>
      </w:r>
    </w:p>
    <w:p w14:paraId="03D1CE2E"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Tel: 21 2507-1949</w:t>
      </w:r>
    </w:p>
    <w:p w14:paraId="22DF7BE7" w14:textId="77777777" w:rsidR="00EA3D24" w:rsidRPr="001B04DD" w:rsidRDefault="00EA3D24" w:rsidP="00EA3D24">
      <w:pPr>
        <w:spacing w:line="320" w:lineRule="exact"/>
        <w:ind w:left="426"/>
        <w:rPr>
          <w:rFonts w:eastAsia="Arial Unicode MS" w:cs="Tahoma"/>
          <w:szCs w:val="20"/>
        </w:rPr>
      </w:pPr>
      <w:r w:rsidRPr="001B04DD">
        <w:rPr>
          <w:rFonts w:eastAsia="Arial Unicode MS" w:cs="Tahoma"/>
          <w:szCs w:val="20"/>
        </w:rPr>
        <w:t>E-mail: fiduciario@simplificpavarini.com.br</w:t>
      </w:r>
    </w:p>
    <w:p w14:paraId="72A10171" w14:textId="77777777" w:rsidR="00EA3D24" w:rsidRPr="001B04DD" w:rsidRDefault="00EA3D24" w:rsidP="00EA3D24">
      <w:pPr>
        <w:spacing w:line="320" w:lineRule="exact"/>
        <w:ind w:left="426"/>
        <w:rPr>
          <w:rFonts w:cs="Tahoma"/>
          <w:szCs w:val="20"/>
        </w:rPr>
      </w:pPr>
    </w:p>
    <w:p w14:paraId="25C1328E" w14:textId="77777777" w:rsidR="00EA3D24" w:rsidRPr="001B04DD" w:rsidRDefault="00EA3D24" w:rsidP="00EA3D24">
      <w:pPr>
        <w:pStyle w:val="Corpodetexto2"/>
        <w:tabs>
          <w:tab w:val="left" w:pos="567"/>
        </w:tabs>
        <w:spacing w:line="320" w:lineRule="exact"/>
        <w:ind w:left="426"/>
        <w:rPr>
          <w:rFonts w:ascii="Tahoma" w:cs="Tahoma"/>
          <w:szCs w:val="20"/>
        </w:rPr>
      </w:pPr>
      <w:r w:rsidRPr="001B04DD">
        <w:rPr>
          <w:rFonts w:ascii="Tahoma" w:cs="Tahoma"/>
          <w:szCs w:val="20"/>
        </w:rPr>
        <w:t xml:space="preserve">ou, com relação a cada Parte, a outro endereço que tal Parte venha a designar mediante notificação por escrito às demais Partes. </w:t>
      </w:r>
      <w:r w:rsidRPr="001B04D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7FBD37A4" w14:textId="77777777" w:rsidR="00EA3D24" w:rsidRPr="001B04DD" w:rsidRDefault="00EA3D24" w:rsidP="00EA3D24">
      <w:pPr>
        <w:pStyle w:val="Corpodetexto2"/>
        <w:tabs>
          <w:tab w:val="left" w:pos="567"/>
        </w:tabs>
        <w:spacing w:line="320" w:lineRule="exact"/>
        <w:rPr>
          <w:rFonts w:ascii="Tahoma" w:cs="Tahoma"/>
          <w:szCs w:val="20"/>
        </w:rPr>
      </w:pPr>
    </w:p>
    <w:p w14:paraId="190C886A"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Renúncias</w:t>
      </w:r>
      <w:r w:rsidRPr="001B04D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10DA0B79" w14:textId="77777777" w:rsidR="00EA3D24" w:rsidRPr="001B04DD" w:rsidRDefault="00EA3D24" w:rsidP="00EA3D24">
      <w:pPr>
        <w:spacing w:line="320" w:lineRule="exact"/>
        <w:ind w:left="426"/>
        <w:jc w:val="both"/>
        <w:rPr>
          <w:rFonts w:cs="Tahoma"/>
          <w:szCs w:val="20"/>
        </w:rPr>
      </w:pPr>
    </w:p>
    <w:p w14:paraId="17F6E6F1"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Aditamentos</w:t>
      </w:r>
      <w:r w:rsidRPr="001B04DD">
        <w:rPr>
          <w:rFonts w:cs="Tahoma"/>
          <w:szCs w:val="20"/>
        </w:rPr>
        <w:t>. Esta Garantia não poderá ser alterada ou modificada, exceto mediante instrumento contratual escrito assinado por todas as Partes.</w:t>
      </w:r>
    </w:p>
    <w:p w14:paraId="7606780D" w14:textId="77777777" w:rsidR="00EA3D24" w:rsidRPr="001B04DD" w:rsidRDefault="00EA3D24" w:rsidP="00EA3D24">
      <w:pPr>
        <w:spacing w:line="320" w:lineRule="exact"/>
        <w:ind w:left="426"/>
        <w:jc w:val="both"/>
        <w:rPr>
          <w:rFonts w:cs="Tahoma"/>
          <w:szCs w:val="20"/>
        </w:rPr>
      </w:pPr>
    </w:p>
    <w:p w14:paraId="71387604"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Validade</w:t>
      </w:r>
      <w:r w:rsidRPr="001B04DD">
        <w:rPr>
          <w:rFonts w:cs="Tahoma"/>
          <w:szCs w:val="20"/>
        </w:rPr>
        <w:t>. A invalidade, ilegalidade ou inexequibilidade de qualquer disposição desta Garantia não afetará a validade, legalidade ou exequibilidade de qualquer outra de suas disposições.</w:t>
      </w:r>
    </w:p>
    <w:p w14:paraId="1E147BDB" w14:textId="77777777" w:rsidR="00EA3D24" w:rsidRPr="001B04DD" w:rsidRDefault="00EA3D24" w:rsidP="00EA3D24">
      <w:pPr>
        <w:pStyle w:val="PargrafodaLista"/>
        <w:rPr>
          <w:rFonts w:cs="Tahoma"/>
          <w:sz w:val="20"/>
          <w:szCs w:val="20"/>
        </w:rPr>
      </w:pPr>
    </w:p>
    <w:p w14:paraId="12E0328A"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Interpretação</w:t>
      </w:r>
      <w:r w:rsidRPr="001B04DD">
        <w:rPr>
          <w:rFonts w:cs="Tahoma"/>
          <w:szCs w:val="20"/>
        </w:rPr>
        <w:t xml:space="preserve">. A Cláusula 11.7 da Escritura de Emissão aplicar-se-á a esta Garantia </w:t>
      </w:r>
      <w:r w:rsidRPr="001B04DD">
        <w:rPr>
          <w:rFonts w:cs="Tahoma"/>
          <w:i/>
          <w:szCs w:val="20"/>
        </w:rPr>
        <w:t>mutatis mutandis</w:t>
      </w:r>
      <w:r w:rsidRPr="001B04DD">
        <w:rPr>
          <w:rFonts w:cs="Tahoma"/>
          <w:szCs w:val="20"/>
        </w:rPr>
        <w:t xml:space="preserve">. </w:t>
      </w:r>
    </w:p>
    <w:p w14:paraId="3DFF9187" w14:textId="77777777" w:rsidR="00EA3D24" w:rsidRPr="001B04DD" w:rsidRDefault="00EA3D24" w:rsidP="00EA3D24">
      <w:pPr>
        <w:spacing w:line="320" w:lineRule="exact"/>
        <w:ind w:left="426"/>
        <w:jc w:val="both"/>
        <w:rPr>
          <w:rFonts w:cs="Tahoma"/>
          <w:szCs w:val="20"/>
        </w:rPr>
      </w:pPr>
    </w:p>
    <w:p w14:paraId="107EC721" w14:textId="77777777" w:rsidR="00EA3D24" w:rsidRPr="001B04DD" w:rsidRDefault="00EA3D24" w:rsidP="00D03D5A">
      <w:pPr>
        <w:numPr>
          <w:ilvl w:val="0"/>
          <w:numId w:val="69"/>
        </w:numPr>
        <w:spacing w:line="320" w:lineRule="exact"/>
        <w:ind w:left="426" w:hanging="426"/>
        <w:jc w:val="both"/>
        <w:rPr>
          <w:rFonts w:cs="Tahoma"/>
          <w:szCs w:val="20"/>
        </w:rPr>
      </w:pPr>
      <w:r w:rsidRPr="001B04DD">
        <w:rPr>
          <w:rFonts w:cs="Tahoma"/>
          <w:szCs w:val="20"/>
          <w:u w:val="single"/>
        </w:rPr>
        <w:t>Lei Aplicável e Foro</w:t>
      </w:r>
      <w:r w:rsidRPr="001B04DD">
        <w:rPr>
          <w:rFonts w:cs="Tahoma"/>
          <w:szCs w:val="20"/>
        </w:rPr>
        <w:t xml:space="preserve">. Essa Garantia será regida pelas leis do Brasil. </w:t>
      </w:r>
      <w:r w:rsidRPr="001B04D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1B04DD">
        <w:rPr>
          <w:rFonts w:cs="Tahoma"/>
          <w:szCs w:val="20"/>
        </w:rPr>
        <w:t xml:space="preserve">. </w:t>
      </w:r>
    </w:p>
    <w:p w14:paraId="6AAA03B8" w14:textId="77777777" w:rsidR="00EA3D24" w:rsidRPr="001B04DD" w:rsidRDefault="00EA3D24" w:rsidP="00EA3D24">
      <w:pPr>
        <w:tabs>
          <w:tab w:val="left" w:pos="567"/>
        </w:tabs>
        <w:spacing w:line="320" w:lineRule="exact"/>
        <w:ind w:left="360"/>
        <w:jc w:val="both"/>
        <w:rPr>
          <w:rFonts w:cs="Tahoma"/>
          <w:szCs w:val="20"/>
        </w:rPr>
      </w:pPr>
    </w:p>
    <w:p w14:paraId="175D95AB" w14:textId="77777777" w:rsidR="00EA3D24" w:rsidRPr="001B04DD" w:rsidRDefault="00EA3D24" w:rsidP="00EA3D24">
      <w:pPr>
        <w:tabs>
          <w:tab w:val="left" w:pos="567"/>
        </w:tabs>
        <w:spacing w:line="320" w:lineRule="exact"/>
        <w:ind w:left="360"/>
        <w:jc w:val="center"/>
        <w:rPr>
          <w:rFonts w:cs="Tahoma"/>
          <w:szCs w:val="20"/>
        </w:rPr>
      </w:pPr>
      <w:r w:rsidRPr="001B04DD">
        <w:rPr>
          <w:rFonts w:cs="Tahoma"/>
          <w:szCs w:val="20"/>
        </w:rPr>
        <w:t>Florianópolis, [--] de [--] de 20[--].</w:t>
      </w:r>
    </w:p>
    <w:p w14:paraId="7C438334" w14:textId="77777777" w:rsidR="00EA3D24" w:rsidRPr="001B04DD" w:rsidRDefault="00EA3D24" w:rsidP="00EA3D24">
      <w:pPr>
        <w:tabs>
          <w:tab w:val="left" w:pos="567"/>
        </w:tabs>
        <w:spacing w:line="320" w:lineRule="exact"/>
        <w:ind w:left="360"/>
        <w:jc w:val="both"/>
        <w:rPr>
          <w:rFonts w:cs="Tahoma"/>
          <w:szCs w:val="20"/>
        </w:rPr>
      </w:pPr>
    </w:p>
    <w:p w14:paraId="450D6A09" w14:textId="77777777" w:rsidR="00EA3D24" w:rsidRPr="001B04DD" w:rsidRDefault="00EA3D24" w:rsidP="00EA3D24">
      <w:pPr>
        <w:tabs>
          <w:tab w:val="left" w:pos="567"/>
        </w:tabs>
        <w:spacing w:line="320" w:lineRule="exact"/>
        <w:ind w:left="360"/>
        <w:jc w:val="center"/>
        <w:rPr>
          <w:rFonts w:cs="Tahoma"/>
          <w:i/>
          <w:szCs w:val="20"/>
        </w:rPr>
      </w:pPr>
      <w:r w:rsidRPr="001B04DD">
        <w:rPr>
          <w:rFonts w:cs="Tahoma"/>
          <w:i/>
          <w:szCs w:val="20"/>
        </w:rPr>
        <w:t>(Assinaturas se encontram na página seguinte)</w:t>
      </w:r>
    </w:p>
    <w:p w14:paraId="2EA9B6C2" w14:textId="77777777" w:rsidR="00EA3D24" w:rsidRPr="001B04DD" w:rsidRDefault="00EA3D24" w:rsidP="00EA3D24">
      <w:pPr>
        <w:tabs>
          <w:tab w:val="left" w:pos="567"/>
        </w:tabs>
        <w:spacing w:line="320" w:lineRule="exact"/>
        <w:ind w:left="360"/>
        <w:jc w:val="center"/>
        <w:rPr>
          <w:rFonts w:cs="Tahoma"/>
          <w:i/>
          <w:szCs w:val="20"/>
        </w:rPr>
      </w:pPr>
    </w:p>
    <w:p w14:paraId="3FD50200" w14:textId="77777777" w:rsidR="00EA3D24" w:rsidRPr="001B04DD" w:rsidRDefault="00EA3D24" w:rsidP="00EA3D24">
      <w:pPr>
        <w:tabs>
          <w:tab w:val="left" w:pos="567"/>
        </w:tabs>
        <w:spacing w:line="320" w:lineRule="exact"/>
        <w:ind w:left="360"/>
        <w:jc w:val="center"/>
        <w:rPr>
          <w:rFonts w:cs="Tahoma"/>
          <w:i/>
          <w:szCs w:val="20"/>
        </w:rPr>
      </w:pPr>
      <w:r w:rsidRPr="001B04DD">
        <w:rPr>
          <w:rFonts w:cs="Tahoma"/>
          <w:i/>
          <w:szCs w:val="20"/>
        </w:rPr>
        <w:t>(Restante da página intencionalmente deixado em branco)</w:t>
      </w:r>
    </w:p>
    <w:p w14:paraId="69BA8573" w14:textId="77777777" w:rsidR="00EA3D24" w:rsidRPr="001B04DD" w:rsidRDefault="00EA3D24" w:rsidP="00EA3D24">
      <w:pPr>
        <w:rPr>
          <w:rFonts w:cs="Tahoma"/>
          <w:szCs w:val="20"/>
        </w:rPr>
      </w:pPr>
      <w:r w:rsidRPr="001B04DD">
        <w:rPr>
          <w:rFonts w:cs="Tahoma"/>
          <w:szCs w:val="20"/>
        </w:rPr>
        <w:br w:type="page"/>
      </w:r>
    </w:p>
    <w:p w14:paraId="339E899C" w14:textId="77777777" w:rsidR="00EA3D24" w:rsidRPr="001B04DD" w:rsidRDefault="00EA3D24" w:rsidP="00EA3D24">
      <w:pPr>
        <w:tabs>
          <w:tab w:val="left" w:pos="567"/>
        </w:tabs>
        <w:spacing w:line="320" w:lineRule="exact"/>
        <w:ind w:left="360"/>
        <w:jc w:val="both"/>
        <w:rPr>
          <w:rFonts w:cs="Tahoma"/>
          <w:i/>
          <w:szCs w:val="20"/>
        </w:rPr>
      </w:pPr>
      <w:r w:rsidRPr="001B04DD">
        <w:rPr>
          <w:rFonts w:cs="Tahoma"/>
          <w:i/>
          <w:szCs w:val="20"/>
        </w:rPr>
        <w:lastRenderedPageBreak/>
        <w:t xml:space="preserve">(Página de assinaturas 1/1 da carta fiança emitida pela ENGIE Brasil Energia S.A., datada de [--]) </w:t>
      </w:r>
    </w:p>
    <w:p w14:paraId="6411F0AC" w14:textId="77777777" w:rsidR="00EA3D24" w:rsidRPr="001B04DD" w:rsidRDefault="00EA3D24" w:rsidP="00EA3D24">
      <w:pPr>
        <w:tabs>
          <w:tab w:val="left" w:pos="567"/>
        </w:tabs>
        <w:spacing w:line="320" w:lineRule="exact"/>
        <w:ind w:left="360"/>
        <w:jc w:val="both"/>
        <w:rPr>
          <w:rFonts w:cs="Tahoma"/>
          <w:szCs w:val="20"/>
        </w:rPr>
      </w:pPr>
    </w:p>
    <w:p w14:paraId="1F4AEFDF" w14:textId="77777777" w:rsidR="00EA3D24" w:rsidRPr="001B04DD" w:rsidRDefault="00EA3D24" w:rsidP="00EA3D24">
      <w:pPr>
        <w:tabs>
          <w:tab w:val="left" w:pos="567"/>
        </w:tabs>
        <w:spacing w:line="320" w:lineRule="exact"/>
        <w:ind w:left="360"/>
        <w:jc w:val="both"/>
        <w:rPr>
          <w:rFonts w:cs="Tahoma"/>
          <w:szCs w:val="20"/>
        </w:rPr>
      </w:pPr>
    </w:p>
    <w:p w14:paraId="18E0FB61" w14:textId="77777777" w:rsidR="00EA3D24" w:rsidRPr="001B04DD" w:rsidRDefault="00EA3D24" w:rsidP="00EA3D24">
      <w:pPr>
        <w:tabs>
          <w:tab w:val="left" w:pos="567"/>
        </w:tabs>
        <w:spacing w:line="320" w:lineRule="exact"/>
        <w:ind w:left="360"/>
        <w:jc w:val="both"/>
        <w:rPr>
          <w:rFonts w:cs="Tahoma"/>
          <w:szCs w:val="20"/>
        </w:rPr>
      </w:pPr>
    </w:p>
    <w:p w14:paraId="0A188904" w14:textId="77777777" w:rsidR="00EA3D24" w:rsidRPr="001B04DD" w:rsidRDefault="00EA3D24" w:rsidP="00EA3D24">
      <w:pPr>
        <w:tabs>
          <w:tab w:val="left" w:pos="567"/>
        </w:tabs>
        <w:spacing w:line="320" w:lineRule="exact"/>
        <w:jc w:val="both"/>
        <w:rPr>
          <w:rFonts w:cs="Tahoma"/>
          <w:szCs w:val="20"/>
        </w:rPr>
      </w:pPr>
    </w:p>
    <w:p w14:paraId="6A4D0A95" w14:textId="77777777" w:rsidR="00EA3D24" w:rsidRPr="001B04DD" w:rsidRDefault="00EA3D24" w:rsidP="00EA3D24">
      <w:pPr>
        <w:tabs>
          <w:tab w:val="left" w:pos="567"/>
        </w:tabs>
        <w:spacing w:line="320" w:lineRule="exact"/>
        <w:ind w:left="360"/>
        <w:jc w:val="center"/>
        <w:rPr>
          <w:rFonts w:cs="Tahoma"/>
          <w:b/>
          <w:szCs w:val="20"/>
        </w:rPr>
      </w:pPr>
      <w:r w:rsidRPr="001B04DD">
        <w:rPr>
          <w:rFonts w:cs="Tahoma"/>
          <w:b/>
          <w:szCs w:val="20"/>
        </w:rPr>
        <w:t>ENGIE BRASIL ENERGIA S.A.</w:t>
      </w:r>
    </w:p>
    <w:p w14:paraId="289BF5CF" w14:textId="77777777" w:rsidR="00EA3D24" w:rsidRPr="001B04DD" w:rsidRDefault="00EA3D24" w:rsidP="00EA3D24">
      <w:pPr>
        <w:tabs>
          <w:tab w:val="left" w:pos="567"/>
        </w:tabs>
        <w:spacing w:line="320" w:lineRule="exact"/>
        <w:ind w:left="360"/>
        <w:jc w:val="center"/>
        <w:rPr>
          <w:rFonts w:cs="Tahoma"/>
          <w:szCs w:val="20"/>
        </w:rPr>
      </w:pPr>
      <w:r w:rsidRPr="001B04DD">
        <w:rPr>
          <w:rFonts w:cs="Tahoma"/>
          <w:i/>
          <w:szCs w:val="20"/>
        </w:rPr>
        <w:t>Garantidora</w:t>
      </w:r>
    </w:p>
    <w:p w14:paraId="0231CD76" w14:textId="77777777" w:rsidR="00EA3D24" w:rsidRPr="001B04DD" w:rsidRDefault="00EA3D24" w:rsidP="00EA3D24">
      <w:pPr>
        <w:tabs>
          <w:tab w:val="left" w:pos="567"/>
        </w:tabs>
        <w:spacing w:line="320" w:lineRule="exact"/>
        <w:ind w:left="360"/>
        <w:jc w:val="both"/>
        <w:rPr>
          <w:rFonts w:cs="Tahoma"/>
          <w:szCs w:val="20"/>
        </w:rPr>
      </w:pPr>
    </w:p>
    <w:p w14:paraId="4BA3D161" w14:textId="77777777" w:rsidR="00EA3D24" w:rsidRPr="001B04DD" w:rsidRDefault="00EA3D24" w:rsidP="00EA3D24">
      <w:pPr>
        <w:tabs>
          <w:tab w:val="left" w:pos="567"/>
        </w:tabs>
        <w:spacing w:line="320" w:lineRule="exact"/>
        <w:ind w:left="360"/>
        <w:jc w:val="both"/>
        <w:rPr>
          <w:rFonts w:cs="Tahoma"/>
          <w:szCs w:val="20"/>
        </w:rPr>
      </w:pPr>
    </w:p>
    <w:p w14:paraId="66A441D7"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______________________________</w:t>
      </w:r>
      <w:r w:rsidRPr="001B04DD">
        <w:rPr>
          <w:rFonts w:cs="Tahoma"/>
          <w:szCs w:val="20"/>
        </w:rPr>
        <w:tab/>
        <w:t>______________________________</w:t>
      </w:r>
      <w:r w:rsidRPr="001B04DD">
        <w:rPr>
          <w:rFonts w:cs="Tahoma"/>
          <w:szCs w:val="20"/>
        </w:rPr>
        <w:tab/>
      </w:r>
    </w:p>
    <w:p w14:paraId="467ED083"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Nome:</w:t>
      </w:r>
      <w:r w:rsidRPr="001B04DD">
        <w:rPr>
          <w:rFonts w:cs="Tahoma"/>
          <w:szCs w:val="20"/>
        </w:rPr>
        <w:tab/>
        <w:t>Nome:</w:t>
      </w:r>
    </w:p>
    <w:p w14:paraId="0A1211A7"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 xml:space="preserve">Cargo: </w:t>
      </w:r>
      <w:r w:rsidRPr="001B04DD">
        <w:rPr>
          <w:rFonts w:cs="Tahoma"/>
          <w:szCs w:val="20"/>
        </w:rPr>
        <w:tab/>
        <w:t>Cargo:</w:t>
      </w:r>
    </w:p>
    <w:p w14:paraId="723BE1E5" w14:textId="77777777" w:rsidR="00EA3D24" w:rsidRPr="001B04DD" w:rsidRDefault="00EA3D24" w:rsidP="00EA3D24">
      <w:pPr>
        <w:tabs>
          <w:tab w:val="left" w:pos="4820"/>
        </w:tabs>
        <w:spacing w:line="320" w:lineRule="exact"/>
        <w:ind w:left="360" w:firstLine="15"/>
        <w:rPr>
          <w:rFonts w:cs="Tahoma"/>
          <w:szCs w:val="20"/>
        </w:rPr>
      </w:pPr>
    </w:p>
    <w:p w14:paraId="7E56112A" w14:textId="77777777" w:rsidR="00EA3D24" w:rsidRPr="001B04DD" w:rsidRDefault="00EA3D24" w:rsidP="00EA3D24">
      <w:pPr>
        <w:tabs>
          <w:tab w:val="left" w:pos="567"/>
        </w:tabs>
        <w:spacing w:line="320" w:lineRule="exact"/>
        <w:ind w:left="360"/>
        <w:jc w:val="both"/>
        <w:rPr>
          <w:rFonts w:cs="Tahoma"/>
          <w:szCs w:val="20"/>
        </w:rPr>
      </w:pPr>
    </w:p>
    <w:p w14:paraId="46DD6594" w14:textId="77777777" w:rsidR="00EA3D24" w:rsidRPr="001B04DD" w:rsidRDefault="00EA3D24" w:rsidP="00EA3D24">
      <w:pPr>
        <w:tabs>
          <w:tab w:val="left" w:pos="567"/>
        </w:tabs>
        <w:spacing w:line="320" w:lineRule="exact"/>
        <w:ind w:left="360"/>
        <w:jc w:val="both"/>
        <w:rPr>
          <w:rFonts w:cs="Tahoma"/>
          <w:szCs w:val="20"/>
        </w:rPr>
      </w:pPr>
    </w:p>
    <w:p w14:paraId="368EB934" w14:textId="77777777" w:rsidR="00EA3D24" w:rsidRPr="001B04DD" w:rsidRDefault="00EA3D24" w:rsidP="00EA3D24">
      <w:pPr>
        <w:tabs>
          <w:tab w:val="left" w:pos="567"/>
        </w:tabs>
        <w:spacing w:line="320" w:lineRule="exact"/>
        <w:ind w:left="360"/>
        <w:jc w:val="both"/>
        <w:rPr>
          <w:rFonts w:cs="Tahoma"/>
          <w:szCs w:val="20"/>
        </w:rPr>
      </w:pPr>
    </w:p>
    <w:p w14:paraId="1C63E2F3" w14:textId="77777777" w:rsidR="00EA3D24" w:rsidRPr="001B04DD" w:rsidRDefault="00EA3D24" w:rsidP="00EA3D24">
      <w:pPr>
        <w:tabs>
          <w:tab w:val="left" w:pos="567"/>
        </w:tabs>
        <w:spacing w:line="320" w:lineRule="exact"/>
        <w:ind w:left="360"/>
        <w:jc w:val="both"/>
        <w:rPr>
          <w:rFonts w:cs="Tahoma"/>
          <w:szCs w:val="20"/>
        </w:rPr>
      </w:pPr>
    </w:p>
    <w:p w14:paraId="3F063CB3" w14:textId="77777777" w:rsidR="00EA3D24" w:rsidRPr="001B04DD" w:rsidRDefault="00EA3D24" w:rsidP="00EA3D24">
      <w:pPr>
        <w:tabs>
          <w:tab w:val="left" w:pos="4820"/>
        </w:tabs>
        <w:spacing w:line="320" w:lineRule="exact"/>
        <w:ind w:left="360" w:firstLine="15"/>
        <w:jc w:val="center"/>
        <w:rPr>
          <w:rFonts w:cs="Tahoma"/>
          <w:b/>
          <w:smallCaps/>
          <w:szCs w:val="20"/>
        </w:rPr>
      </w:pPr>
      <w:r w:rsidRPr="001B04DD">
        <w:rPr>
          <w:rFonts w:cs="Tahoma"/>
          <w:b/>
          <w:smallCaps/>
          <w:szCs w:val="20"/>
        </w:rPr>
        <w:t>ALIANÇA TRANSPORTADORA DE GÁS PARTICIPAÇÕES S.A.</w:t>
      </w:r>
    </w:p>
    <w:p w14:paraId="6D53703F" w14:textId="77777777" w:rsidR="00EA3D24" w:rsidRPr="001B04DD" w:rsidRDefault="00EA3D24" w:rsidP="00EA3D24">
      <w:pPr>
        <w:tabs>
          <w:tab w:val="left" w:pos="4820"/>
        </w:tabs>
        <w:spacing w:line="320" w:lineRule="exact"/>
        <w:ind w:left="360" w:firstLine="15"/>
        <w:jc w:val="center"/>
        <w:rPr>
          <w:rFonts w:cs="Tahoma"/>
          <w:szCs w:val="20"/>
        </w:rPr>
      </w:pPr>
      <w:r w:rsidRPr="001B04DD">
        <w:rPr>
          <w:rFonts w:cs="Tahoma"/>
          <w:i/>
          <w:szCs w:val="20"/>
        </w:rPr>
        <w:t>Garantida</w:t>
      </w:r>
    </w:p>
    <w:p w14:paraId="35061D32" w14:textId="77777777" w:rsidR="00EA3D24" w:rsidRPr="001B04DD" w:rsidRDefault="00EA3D24" w:rsidP="00EA3D24">
      <w:pPr>
        <w:tabs>
          <w:tab w:val="left" w:pos="4820"/>
        </w:tabs>
        <w:spacing w:line="320" w:lineRule="exact"/>
        <w:ind w:left="360" w:firstLine="15"/>
        <w:rPr>
          <w:rFonts w:cs="Tahoma"/>
          <w:szCs w:val="20"/>
        </w:rPr>
      </w:pPr>
    </w:p>
    <w:p w14:paraId="469AC7D4" w14:textId="77777777" w:rsidR="00EA3D24" w:rsidRPr="001B04DD" w:rsidRDefault="00EA3D24" w:rsidP="00EA3D24">
      <w:pPr>
        <w:tabs>
          <w:tab w:val="left" w:pos="4820"/>
        </w:tabs>
        <w:spacing w:line="320" w:lineRule="exact"/>
        <w:ind w:left="360" w:firstLine="15"/>
        <w:rPr>
          <w:rFonts w:cs="Tahoma"/>
          <w:szCs w:val="20"/>
        </w:rPr>
      </w:pPr>
    </w:p>
    <w:p w14:paraId="3AF0E07D"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_____________________________</w:t>
      </w:r>
      <w:r w:rsidRPr="001B04DD">
        <w:rPr>
          <w:rFonts w:cs="Tahoma"/>
          <w:szCs w:val="20"/>
        </w:rPr>
        <w:tab/>
        <w:t>______________________________</w:t>
      </w:r>
      <w:r w:rsidRPr="001B04DD">
        <w:rPr>
          <w:rFonts w:cs="Tahoma"/>
          <w:szCs w:val="20"/>
        </w:rPr>
        <w:tab/>
      </w:r>
    </w:p>
    <w:p w14:paraId="45E0F865"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Nome:</w:t>
      </w:r>
      <w:r w:rsidRPr="001B04DD">
        <w:rPr>
          <w:rFonts w:cs="Tahoma"/>
          <w:szCs w:val="20"/>
        </w:rPr>
        <w:tab/>
        <w:t>Nome:</w:t>
      </w:r>
    </w:p>
    <w:p w14:paraId="62A6247D"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 xml:space="preserve">Cargo: </w:t>
      </w:r>
      <w:r w:rsidRPr="001B04DD">
        <w:rPr>
          <w:rFonts w:cs="Tahoma"/>
          <w:szCs w:val="20"/>
        </w:rPr>
        <w:tab/>
        <w:t>Cargo:</w:t>
      </w:r>
    </w:p>
    <w:p w14:paraId="1AD2BB89" w14:textId="77777777" w:rsidR="00EA3D24" w:rsidRPr="001B04DD" w:rsidRDefault="00EA3D24" w:rsidP="00EA3D24">
      <w:pPr>
        <w:tabs>
          <w:tab w:val="left" w:pos="567"/>
        </w:tabs>
        <w:spacing w:line="320" w:lineRule="exact"/>
        <w:jc w:val="both"/>
        <w:rPr>
          <w:rFonts w:cs="Tahoma"/>
          <w:szCs w:val="20"/>
        </w:rPr>
      </w:pPr>
    </w:p>
    <w:p w14:paraId="21712E5E" w14:textId="77777777" w:rsidR="00EA3D24" w:rsidRPr="001B04DD" w:rsidRDefault="00EA3D24" w:rsidP="00EA3D24">
      <w:pPr>
        <w:tabs>
          <w:tab w:val="left" w:pos="567"/>
        </w:tabs>
        <w:spacing w:line="320" w:lineRule="exact"/>
        <w:jc w:val="both"/>
        <w:rPr>
          <w:rFonts w:cs="Tahoma"/>
          <w:szCs w:val="20"/>
        </w:rPr>
      </w:pPr>
    </w:p>
    <w:p w14:paraId="0E0C9D73" w14:textId="77777777" w:rsidR="00EA3D24" w:rsidRPr="001B04DD" w:rsidRDefault="00EA3D24" w:rsidP="00EA3D24">
      <w:pPr>
        <w:tabs>
          <w:tab w:val="left" w:pos="567"/>
        </w:tabs>
        <w:spacing w:line="320" w:lineRule="exact"/>
        <w:jc w:val="both"/>
        <w:rPr>
          <w:rFonts w:cs="Tahoma"/>
          <w:szCs w:val="20"/>
        </w:rPr>
      </w:pPr>
    </w:p>
    <w:p w14:paraId="1500FB54" w14:textId="77777777" w:rsidR="00EA3D24" w:rsidRPr="001B04DD" w:rsidRDefault="00EA3D24" w:rsidP="00EA3D24">
      <w:pPr>
        <w:tabs>
          <w:tab w:val="left" w:pos="567"/>
        </w:tabs>
        <w:spacing w:line="320" w:lineRule="exact"/>
        <w:jc w:val="both"/>
        <w:rPr>
          <w:rFonts w:cs="Tahoma"/>
          <w:szCs w:val="20"/>
        </w:rPr>
      </w:pPr>
    </w:p>
    <w:p w14:paraId="61B681FB" w14:textId="77777777" w:rsidR="00EA3D24" w:rsidRPr="001B04DD" w:rsidRDefault="00EA3D24" w:rsidP="00EA3D24">
      <w:pPr>
        <w:tabs>
          <w:tab w:val="left" w:pos="567"/>
        </w:tabs>
        <w:spacing w:line="320" w:lineRule="exact"/>
        <w:ind w:left="360"/>
        <w:jc w:val="both"/>
        <w:rPr>
          <w:rFonts w:cs="Tahoma"/>
          <w:szCs w:val="20"/>
        </w:rPr>
      </w:pPr>
    </w:p>
    <w:p w14:paraId="31A56A6D" w14:textId="77777777" w:rsidR="00EA3D24" w:rsidRPr="001B04DD" w:rsidRDefault="00EA3D24" w:rsidP="00EA3D24">
      <w:pPr>
        <w:spacing w:line="320" w:lineRule="exact"/>
        <w:ind w:left="705" w:hanging="345"/>
        <w:rPr>
          <w:rFonts w:cs="Tahoma"/>
          <w:szCs w:val="20"/>
        </w:rPr>
      </w:pPr>
      <w:r w:rsidRPr="001B04DD">
        <w:rPr>
          <w:rFonts w:cs="Tahoma"/>
          <w:szCs w:val="20"/>
        </w:rPr>
        <w:t>Testemunhas:</w:t>
      </w:r>
    </w:p>
    <w:p w14:paraId="31F0B52F" w14:textId="77777777" w:rsidR="00EA3D24" w:rsidRPr="001B04DD" w:rsidRDefault="00EA3D24" w:rsidP="00EA3D24">
      <w:pPr>
        <w:spacing w:line="320" w:lineRule="exact"/>
        <w:ind w:left="705" w:hanging="705"/>
        <w:rPr>
          <w:rFonts w:cs="Tahoma"/>
          <w:szCs w:val="20"/>
        </w:rPr>
      </w:pPr>
    </w:p>
    <w:p w14:paraId="7A63A0E4" w14:textId="77777777" w:rsidR="00EA3D24" w:rsidRPr="001B04DD" w:rsidRDefault="00EA3D24" w:rsidP="00EA3D24">
      <w:pPr>
        <w:tabs>
          <w:tab w:val="left" w:pos="4680"/>
        </w:tabs>
        <w:spacing w:line="320" w:lineRule="exact"/>
        <w:ind w:left="705" w:hanging="345"/>
        <w:jc w:val="both"/>
        <w:rPr>
          <w:rFonts w:cs="Tahoma"/>
          <w:szCs w:val="20"/>
        </w:rPr>
      </w:pPr>
      <w:r w:rsidRPr="001B04DD">
        <w:rPr>
          <w:rFonts w:cs="Tahoma"/>
          <w:szCs w:val="20"/>
        </w:rPr>
        <w:t>1. ___________________________</w:t>
      </w:r>
      <w:r w:rsidRPr="001B04DD">
        <w:rPr>
          <w:rFonts w:cs="Tahoma"/>
          <w:szCs w:val="20"/>
        </w:rPr>
        <w:tab/>
        <w:t>2. ___________________________</w:t>
      </w:r>
    </w:p>
    <w:p w14:paraId="5B203C58" w14:textId="77777777" w:rsidR="00EA3D24" w:rsidRPr="001B04DD" w:rsidRDefault="00EA3D24" w:rsidP="00EA3D24">
      <w:pPr>
        <w:spacing w:line="320" w:lineRule="exact"/>
        <w:ind w:left="705" w:hanging="103"/>
        <w:rPr>
          <w:rFonts w:cs="Tahoma"/>
          <w:szCs w:val="20"/>
        </w:rPr>
      </w:pPr>
      <w:r w:rsidRPr="001B04DD">
        <w:rPr>
          <w:rFonts w:cs="Tahoma"/>
          <w:szCs w:val="20"/>
        </w:rPr>
        <w:t>Nome:</w:t>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t>Nome:</w:t>
      </w:r>
    </w:p>
    <w:p w14:paraId="7EB7DCFF" w14:textId="77777777" w:rsidR="00EA3D24" w:rsidRPr="001B04DD" w:rsidRDefault="00EA3D24" w:rsidP="00EA3D24">
      <w:pPr>
        <w:spacing w:line="320" w:lineRule="exact"/>
        <w:ind w:left="705" w:hanging="103"/>
        <w:rPr>
          <w:rFonts w:cs="Tahoma"/>
          <w:szCs w:val="20"/>
        </w:rPr>
      </w:pPr>
      <w:r w:rsidRPr="001B04DD">
        <w:rPr>
          <w:rFonts w:cs="Tahoma"/>
          <w:szCs w:val="20"/>
        </w:rPr>
        <w:t>RG:</w:t>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t>RG:</w:t>
      </w:r>
    </w:p>
    <w:p w14:paraId="6EA62B74" w14:textId="77777777" w:rsidR="00EA3D24" w:rsidRPr="001B04DD" w:rsidRDefault="00EA3D24" w:rsidP="00EA3D24">
      <w:pPr>
        <w:spacing w:line="320" w:lineRule="exact"/>
        <w:ind w:firstLine="602"/>
        <w:rPr>
          <w:rFonts w:cs="Tahoma"/>
          <w:szCs w:val="20"/>
        </w:rPr>
      </w:pPr>
      <w:r w:rsidRPr="001B04DD">
        <w:rPr>
          <w:rFonts w:cs="Tahoma"/>
          <w:szCs w:val="20"/>
        </w:rPr>
        <w:t>CPF:</w:t>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t>CPF:</w:t>
      </w:r>
    </w:p>
    <w:p w14:paraId="77DDF50D" w14:textId="77777777" w:rsidR="00EA3D24" w:rsidRPr="001B04DD" w:rsidRDefault="00EA3D24" w:rsidP="00EA3D24">
      <w:pPr>
        <w:spacing w:line="320" w:lineRule="exact"/>
        <w:ind w:firstLine="602"/>
        <w:rPr>
          <w:rFonts w:cs="Tahoma"/>
          <w:szCs w:val="20"/>
        </w:rPr>
      </w:pPr>
    </w:p>
    <w:p w14:paraId="190EF3ED" w14:textId="77777777" w:rsidR="00EA3D24" w:rsidRPr="001B04DD" w:rsidRDefault="00EA3D24" w:rsidP="00EA3D24">
      <w:pPr>
        <w:rPr>
          <w:rFonts w:cs="Tahoma"/>
          <w:szCs w:val="20"/>
        </w:rPr>
      </w:pPr>
      <w:r w:rsidRPr="001B04DD">
        <w:rPr>
          <w:rFonts w:cs="Tahoma"/>
          <w:szCs w:val="20"/>
        </w:rPr>
        <w:br w:type="page"/>
      </w:r>
    </w:p>
    <w:p w14:paraId="6DB09CD8" w14:textId="77777777" w:rsidR="00EA3D24" w:rsidRPr="001B04DD" w:rsidRDefault="00EA3D24" w:rsidP="00EA3D24">
      <w:pPr>
        <w:spacing w:line="320" w:lineRule="exact"/>
        <w:jc w:val="center"/>
        <w:rPr>
          <w:rFonts w:cs="Tahoma"/>
          <w:b/>
          <w:szCs w:val="20"/>
        </w:rPr>
      </w:pPr>
      <w:r w:rsidRPr="001B04DD">
        <w:rPr>
          <w:rFonts w:cs="Tahoma"/>
          <w:b/>
          <w:szCs w:val="20"/>
        </w:rPr>
        <w:lastRenderedPageBreak/>
        <w:t>ANEXO 1</w:t>
      </w:r>
    </w:p>
    <w:p w14:paraId="2B7DEAD4" w14:textId="77777777" w:rsidR="00EA3D24" w:rsidRPr="001B04DD" w:rsidRDefault="00EA3D24" w:rsidP="00EA3D24">
      <w:pPr>
        <w:spacing w:line="320" w:lineRule="exact"/>
        <w:jc w:val="center"/>
        <w:rPr>
          <w:rFonts w:cs="Tahoma"/>
          <w:b/>
          <w:szCs w:val="20"/>
        </w:rPr>
      </w:pPr>
    </w:p>
    <w:p w14:paraId="18A69146" w14:textId="77777777" w:rsidR="00EA3D24" w:rsidRPr="001B04DD" w:rsidRDefault="00EA3D24" w:rsidP="00EA3D24">
      <w:pPr>
        <w:spacing w:line="320" w:lineRule="exact"/>
        <w:jc w:val="center"/>
        <w:rPr>
          <w:rFonts w:cs="Tahoma"/>
          <w:b/>
          <w:szCs w:val="20"/>
        </w:rPr>
      </w:pPr>
      <w:r w:rsidRPr="001B04DD">
        <w:rPr>
          <w:rFonts w:cs="Tahoma"/>
          <w:b/>
          <w:szCs w:val="20"/>
        </w:rPr>
        <w:t>MODELO DE SOLICITAÇÃO</w:t>
      </w:r>
    </w:p>
    <w:p w14:paraId="491FDE21" w14:textId="77777777" w:rsidR="00EA3D24" w:rsidRPr="001B04DD" w:rsidRDefault="00EA3D24" w:rsidP="00EA3D24">
      <w:pPr>
        <w:spacing w:line="320" w:lineRule="exact"/>
        <w:jc w:val="both"/>
        <w:rPr>
          <w:rFonts w:cs="Tahoma"/>
          <w:b/>
          <w:szCs w:val="20"/>
        </w:rPr>
      </w:pPr>
    </w:p>
    <w:p w14:paraId="66997E90" w14:textId="77777777" w:rsidR="00EA3D24" w:rsidRPr="001B04DD" w:rsidRDefault="00EA3D24" w:rsidP="00EA3D24">
      <w:pPr>
        <w:pStyle w:val="Body"/>
        <w:spacing w:after="0" w:line="300" w:lineRule="atLeast"/>
        <w:rPr>
          <w:rFonts w:cs="Tahoma"/>
          <w:b/>
          <w:szCs w:val="20"/>
        </w:rPr>
      </w:pPr>
      <w:r w:rsidRPr="001B04DD">
        <w:rPr>
          <w:rFonts w:cs="Tahoma"/>
          <w:b/>
          <w:szCs w:val="20"/>
        </w:rPr>
        <w:t xml:space="preserve">ENGIE </w:t>
      </w:r>
      <w:r w:rsidRPr="001B04DD">
        <w:rPr>
          <w:rFonts w:cs="Tahoma"/>
          <w:b/>
          <w:smallCaps/>
          <w:szCs w:val="20"/>
        </w:rPr>
        <w:t>Brasil Energia</w:t>
      </w:r>
      <w:r w:rsidRPr="001B04DD">
        <w:rPr>
          <w:rFonts w:cs="Tahoma"/>
          <w:b/>
          <w:szCs w:val="20"/>
        </w:rPr>
        <w:t xml:space="preserve"> S.A.</w:t>
      </w:r>
    </w:p>
    <w:p w14:paraId="29994DB4" w14:textId="77777777" w:rsidR="00EA3D24" w:rsidRPr="001B04DD" w:rsidRDefault="00EA3D24" w:rsidP="00EA3D24">
      <w:pPr>
        <w:pStyle w:val="Body"/>
        <w:spacing w:after="0" w:line="300" w:lineRule="atLeast"/>
        <w:rPr>
          <w:rFonts w:cs="Tahoma"/>
          <w:b/>
          <w:szCs w:val="20"/>
        </w:rPr>
      </w:pPr>
      <w:r w:rsidRPr="001B04DD">
        <w:rPr>
          <w:rFonts w:eastAsia="Arial Unicode MS" w:cs="Tahoma"/>
          <w:szCs w:val="20"/>
        </w:rPr>
        <w:t>Rua Paschoal Apóstolo Pítsica, nº 5064 - Agronômica</w:t>
      </w:r>
    </w:p>
    <w:p w14:paraId="7946C1BD" w14:textId="77777777" w:rsidR="00EA3D24" w:rsidRPr="001B04DD" w:rsidRDefault="00EA3D24" w:rsidP="00EA3D24">
      <w:pPr>
        <w:pStyle w:val="Level3"/>
        <w:numPr>
          <w:ilvl w:val="0"/>
          <w:numId w:val="0"/>
        </w:numPr>
        <w:spacing w:after="0" w:line="300" w:lineRule="atLeast"/>
        <w:rPr>
          <w:rFonts w:eastAsia="Arial Unicode MS" w:cs="Tahoma"/>
          <w:szCs w:val="20"/>
          <w:lang w:val="en-CA"/>
        </w:rPr>
      </w:pPr>
      <w:r w:rsidRPr="001B04DD">
        <w:rPr>
          <w:rFonts w:eastAsia="Arial Unicode MS" w:cs="Tahoma"/>
          <w:szCs w:val="20"/>
          <w:lang w:val="en-CA"/>
        </w:rPr>
        <w:t>CEP 88025-255, Florianópolis / SC</w:t>
      </w:r>
    </w:p>
    <w:p w14:paraId="2A835736" w14:textId="77777777" w:rsidR="00EA3D24" w:rsidRPr="001B04DD" w:rsidRDefault="00EA3D24" w:rsidP="00EA3D24">
      <w:pPr>
        <w:pStyle w:val="Level3"/>
        <w:numPr>
          <w:ilvl w:val="0"/>
          <w:numId w:val="0"/>
        </w:numPr>
        <w:spacing w:after="0" w:line="300" w:lineRule="atLeast"/>
        <w:rPr>
          <w:rFonts w:eastAsia="Arial Unicode MS" w:cs="Tahoma"/>
          <w:szCs w:val="20"/>
          <w:lang w:val="en-CA"/>
        </w:rPr>
      </w:pPr>
      <w:r w:rsidRPr="001B04DD">
        <w:rPr>
          <w:rFonts w:eastAsia="Arial Unicode MS" w:cs="Tahoma"/>
          <w:szCs w:val="20"/>
          <w:lang w:val="en-CA"/>
        </w:rPr>
        <w:t>At.: [--]</w:t>
      </w:r>
    </w:p>
    <w:p w14:paraId="0BB58DA9" w14:textId="77777777" w:rsidR="00EA3D24" w:rsidRPr="001B04DD" w:rsidRDefault="00EA3D24" w:rsidP="00EA3D24">
      <w:pPr>
        <w:spacing w:line="320" w:lineRule="exact"/>
        <w:jc w:val="both"/>
        <w:rPr>
          <w:rFonts w:cs="Tahoma"/>
          <w:b/>
          <w:szCs w:val="20"/>
          <w:lang w:val="en-CA"/>
        </w:rPr>
      </w:pPr>
      <w:r w:rsidRPr="001B04DD">
        <w:rPr>
          <w:rFonts w:eastAsia="Arial Unicode MS" w:cs="Tahoma"/>
          <w:szCs w:val="20"/>
          <w:lang w:val="en-CA"/>
        </w:rPr>
        <w:t>E-mail: [--]</w:t>
      </w:r>
    </w:p>
    <w:p w14:paraId="4F08341B" w14:textId="77777777" w:rsidR="00EA3D24" w:rsidRPr="001B04DD" w:rsidRDefault="00EA3D24" w:rsidP="00EA3D24">
      <w:pPr>
        <w:spacing w:line="320" w:lineRule="exact"/>
        <w:jc w:val="both"/>
        <w:rPr>
          <w:rFonts w:cs="Tahoma"/>
          <w:b/>
          <w:szCs w:val="20"/>
          <w:lang w:val="en-CA"/>
        </w:rPr>
      </w:pPr>
    </w:p>
    <w:p w14:paraId="08C3D3FE" w14:textId="77777777" w:rsidR="00EA3D24" w:rsidRPr="001B04DD" w:rsidRDefault="00EA3D24" w:rsidP="00EA3D24">
      <w:pPr>
        <w:spacing w:line="320" w:lineRule="exact"/>
        <w:ind w:left="3540"/>
        <w:jc w:val="both"/>
        <w:rPr>
          <w:rFonts w:cs="Tahoma"/>
          <w:b/>
          <w:szCs w:val="20"/>
        </w:rPr>
      </w:pPr>
      <w:r w:rsidRPr="001B04DD">
        <w:rPr>
          <w:rFonts w:cs="Tahoma"/>
          <w:b/>
          <w:szCs w:val="20"/>
        </w:rPr>
        <w:t>Ref.: Solicitação nos termos da Garantia Corporativa, datada de [--] de [--] de 2019</w:t>
      </w:r>
    </w:p>
    <w:p w14:paraId="5BA86521" w14:textId="77777777" w:rsidR="00EA3D24" w:rsidRPr="001B04DD" w:rsidRDefault="00EA3D24" w:rsidP="00EA3D24">
      <w:pPr>
        <w:spacing w:line="320" w:lineRule="exact"/>
        <w:jc w:val="both"/>
        <w:rPr>
          <w:rFonts w:cs="Tahoma"/>
          <w:b/>
          <w:szCs w:val="20"/>
        </w:rPr>
      </w:pPr>
    </w:p>
    <w:p w14:paraId="663C831F" w14:textId="77777777" w:rsidR="00EA3D24" w:rsidRPr="001B04DD" w:rsidRDefault="00EA3D24" w:rsidP="00D03D5A">
      <w:pPr>
        <w:pStyle w:val="Body"/>
        <w:numPr>
          <w:ilvl w:val="0"/>
          <w:numId w:val="70"/>
        </w:numPr>
        <w:autoSpaceDE w:val="0"/>
        <w:autoSpaceDN w:val="0"/>
        <w:adjustRightInd w:val="0"/>
        <w:spacing w:after="0" w:line="300" w:lineRule="atLeast"/>
        <w:rPr>
          <w:rFonts w:cs="Tahoma"/>
          <w:szCs w:val="20"/>
        </w:rPr>
      </w:pPr>
      <w:r w:rsidRPr="001B04DD">
        <w:rPr>
          <w:rFonts w:cs="Tahoma"/>
          <w:szCs w:val="20"/>
        </w:rPr>
        <w:t>Nos termos da Garantia Corporativa, datada de [--] de [--] de 2019, celebrada por ENGIE Brasil Energia S.A., na qualidade de garantidora (“</w:t>
      </w:r>
      <w:r w:rsidRPr="001B04DD">
        <w:rPr>
          <w:rFonts w:cs="Tahoma"/>
          <w:szCs w:val="20"/>
          <w:u w:val="single"/>
        </w:rPr>
        <w:t>Garantidora</w:t>
      </w:r>
      <w:r w:rsidRPr="001B04DD">
        <w:rPr>
          <w:rFonts w:cs="Tahoma"/>
          <w:szCs w:val="20"/>
        </w:rPr>
        <w:t>”), e Aliança Transportadora de Gás Participações S.A., na qualidade de garantida (a “</w:t>
      </w:r>
      <w:r w:rsidRPr="001B04DD">
        <w:rPr>
          <w:rFonts w:cs="Tahoma"/>
          <w:szCs w:val="20"/>
          <w:u w:val="single"/>
        </w:rPr>
        <w:t>Garantia</w:t>
      </w:r>
      <w:r w:rsidRPr="001B04DD">
        <w:rPr>
          <w:rFonts w:cs="Tahoma"/>
          <w:szCs w:val="20"/>
        </w:rPr>
        <w:t>”), o Beneficiário neste ato apresenta Solicitação de pagamento no montante de R$ [--] ([--]), correspondente a obrigações de pagamento expressamente assumidas pela Garantida no âmbito da Escritura de Emissão, sendo que tal montante não excede os montantes descritos no item 2 da Garantia, nem o Valor Máximo previsto no item 6 da Garantia.</w:t>
      </w:r>
    </w:p>
    <w:p w14:paraId="3A7F17D3" w14:textId="77777777" w:rsidR="00EA3D24" w:rsidRPr="001B04DD" w:rsidRDefault="00EA3D24" w:rsidP="00EA3D24">
      <w:pPr>
        <w:pStyle w:val="Body"/>
        <w:spacing w:after="0" w:line="300" w:lineRule="atLeast"/>
        <w:ind w:left="720"/>
        <w:rPr>
          <w:rFonts w:cs="Tahoma"/>
          <w:szCs w:val="20"/>
        </w:rPr>
      </w:pPr>
    </w:p>
    <w:p w14:paraId="38C1D225" w14:textId="77777777" w:rsidR="00EA3D24" w:rsidRPr="001B04DD" w:rsidRDefault="00EA3D24" w:rsidP="00D03D5A">
      <w:pPr>
        <w:pStyle w:val="Body"/>
        <w:numPr>
          <w:ilvl w:val="0"/>
          <w:numId w:val="70"/>
        </w:numPr>
        <w:autoSpaceDE w:val="0"/>
        <w:autoSpaceDN w:val="0"/>
        <w:adjustRightInd w:val="0"/>
        <w:spacing w:after="0" w:line="300" w:lineRule="atLeast"/>
        <w:rPr>
          <w:rFonts w:cs="Tahoma"/>
          <w:szCs w:val="20"/>
        </w:rPr>
      </w:pPr>
      <w:r w:rsidRPr="001B04DD">
        <w:rPr>
          <w:rFonts w:cs="Tahoma"/>
          <w:szCs w:val="20"/>
        </w:rPr>
        <w:t xml:space="preserve">O pagamento acima solicitado deverá ser creditado na Conta Provisionamento do Serviço da Dívida. </w:t>
      </w:r>
    </w:p>
    <w:p w14:paraId="7EA79CC5" w14:textId="77777777" w:rsidR="00EA3D24" w:rsidRPr="001B04DD" w:rsidRDefault="00EA3D24" w:rsidP="00EA3D24">
      <w:pPr>
        <w:pStyle w:val="PargrafodaLista"/>
        <w:rPr>
          <w:rFonts w:cs="Tahoma"/>
          <w:sz w:val="20"/>
          <w:szCs w:val="20"/>
        </w:rPr>
      </w:pPr>
    </w:p>
    <w:p w14:paraId="7F362EC5" w14:textId="77777777" w:rsidR="00EA3D24" w:rsidRPr="001B04DD" w:rsidRDefault="00EA3D24" w:rsidP="00D03D5A">
      <w:pPr>
        <w:pStyle w:val="Body"/>
        <w:numPr>
          <w:ilvl w:val="0"/>
          <w:numId w:val="70"/>
        </w:numPr>
        <w:autoSpaceDE w:val="0"/>
        <w:autoSpaceDN w:val="0"/>
        <w:adjustRightInd w:val="0"/>
        <w:spacing w:after="0" w:line="300" w:lineRule="atLeast"/>
        <w:rPr>
          <w:rFonts w:cs="Tahoma"/>
          <w:szCs w:val="20"/>
        </w:rPr>
      </w:pPr>
      <w:r w:rsidRPr="001B04DD">
        <w:rPr>
          <w:rFonts w:cs="Tahoma"/>
          <w:szCs w:val="20"/>
        </w:rPr>
        <w:t xml:space="preserve">Exceto se aqui definidos de maneira diversa, termos definidos usados na Garantia terão o mesmo significado quando utilizados nesta Solicitação. </w:t>
      </w:r>
    </w:p>
    <w:p w14:paraId="5CAD297C" w14:textId="77777777" w:rsidR="00EA3D24" w:rsidRPr="001B04DD" w:rsidRDefault="00EA3D24" w:rsidP="00EA3D24">
      <w:pPr>
        <w:spacing w:line="320" w:lineRule="exact"/>
        <w:jc w:val="both"/>
        <w:rPr>
          <w:rFonts w:cs="Tahoma"/>
          <w:b/>
          <w:szCs w:val="20"/>
        </w:rPr>
      </w:pPr>
    </w:p>
    <w:p w14:paraId="7A1D65DE" w14:textId="77777777" w:rsidR="00EA3D24" w:rsidRPr="001B04DD" w:rsidRDefault="00EA3D24" w:rsidP="00EA3D24">
      <w:pPr>
        <w:spacing w:line="320" w:lineRule="exact"/>
        <w:jc w:val="center"/>
        <w:rPr>
          <w:rFonts w:cs="Tahoma"/>
          <w:szCs w:val="20"/>
        </w:rPr>
      </w:pPr>
      <w:r w:rsidRPr="001B04DD">
        <w:rPr>
          <w:rFonts w:cs="Tahoma"/>
          <w:szCs w:val="20"/>
        </w:rPr>
        <w:t>[</w:t>
      </w:r>
      <w:r w:rsidRPr="001B04DD">
        <w:rPr>
          <w:rFonts w:cs="Tahoma"/>
          <w:i/>
          <w:szCs w:val="20"/>
        </w:rPr>
        <w:t>cidade</w:t>
      </w:r>
      <w:r w:rsidRPr="001B04DD">
        <w:rPr>
          <w:rFonts w:cs="Tahoma"/>
          <w:szCs w:val="20"/>
        </w:rPr>
        <w:t>], [</w:t>
      </w:r>
      <w:r w:rsidRPr="001B04DD">
        <w:rPr>
          <w:rFonts w:cs="Tahoma"/>
          <w:i/>
          <w:szCs w:val="20"/>
        </w:rPr>
        <w:t>data</w:t>
      </w:r>
      <w:r w:rsidRPr="001B04DD">
        <w:rPr>
          <w:rFonts w:cs="Tahoma"/>
          <w:szCs w:val="20"/>
        </w:rPr>
        <w:t>]</w:t>
      </w:r>
    </w:p>
    <w:p w14:paraId="54D9DE19" w14:textId="77777777" w:rsidR="00EA3D24" w:rsi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y"/>
        <w:jc w:val="center"/>
        <w:rPr>
          <w:rFonts w:eastAsia="MS Mincho" w:cs="Tahoma"/>
          <w:i/>
          <w:szCs w:val="20"/>
        </w:rPr>
      </w:pPr>
      <w:r w:rsidRPr="001B04DD">
        <w:rPr>
          <w:rFonts w:cs="Tahoma"/>
          <w:b/>
          <w:smallCaps/>
          <w:szCs w:val="20"/>
        </w:rPr>
        <w:t>SIMPLIFIC PAVARINI DISTRIBUIDORA DE TÍTULOS E VALORES MOBILIÁRIOS LTDA.</w:t>
      </w:r>
      <w:r w:rsidRPr="001B04DD">
        <w:rPr>
          <w:rFonts w:cs="Tahoma"/>
          <w:b/>
          <w:smallCaps/>
          <w:szCs w:val="20"/>
        </w:rPr>
        <w:br/>
      </w:r>
      <w:r w:rsidRPr="001B04DD">
        <w:rPr>
          <w:rFonts w:eastAsia="MS Mincho" w:cs="Tahoma"/>
          <w:i/>
          <w:szCs w:val="20"/>
        </w:rPr>
        <w:t>na qualidade de Beneficiário e de Agente Fiduciário</w:t>
      </w:r>
    </w:p>
    <w:p w14:paraId="01F32771" w14:textId="77777777" w:rsidR="00EA3D24" w:rsidRPr="001B04DD" w:rsidRDefault="00EA3D24" w:rsidP="00EA3D24">
      <w:pPr>
        <w:pStyle w:val="Body"/>
        <w:jc w:val="center"/>
        <w:rPr>
          <w:rFonts w:eastAsia="MS Mincho" w:cs="Tahoma"/>
          <w:i/>
          <w:szCs w:val="20"/>
        </w:rPr>
      </w:pPr>
    </w:p>
    <w:p w14:paraId="683CDC5C"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______________________________</w:t>
      </w:r>
      <w:r w:rsidRPr="001B04DD">
        <w:rPr>
          <w:rFonts w:cs="Tahoma"/>
          <w:szCs w:val="20"/>
        </w:rPr>
        <w:tab/>
        <w:t>______________________________</w:t>
      </w:r>
      <w:r w:rsidRPr="001B04DD">
        <w:rPr>
          <w:rFonts w:cs="Tahoma"/>
          <w:szCs w:val="20"/>
        </w:rPr>
        <w:tab/>
      </w:r>
    </w:p>
    <w:p w14:paraId="01DEAC1D"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Nome:</w:t>
      </w:r>
      <w:r w:rsidRPr="001B04DD">
        <w:rPr>
          <w:rFonts w:cs="Tahoma"/>
          <w:szCs w:val="20"/>
        </w:rPr>
        <w:tab/>
        <w:t>Nome:</w:t>
      </w:r>
    </w:p>
    <w:p w14:paraId="567D9439"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 xml:space="preserve">Cargo: </w:t>
      </w:r>
      <w:r w:rsidRPr="001B04DD">
        <w:rPr>
          <w:rFonts w:cs="Tahoma"/>
          <w:szCs w:val="20"/>
        </w:rPr>
        <w:tab/>
        <w:t>Cargo:</w:t>
      </w:r>
    </w:p>
    <w:p w14:paraId="2AAC37AF" w14:textId="77777777" w:rsidR="00EA3D24" w:rsidRPr="001B04DD" w:rsidRDefault="00EA3D24" w:rsidP="00EA3D24">
      <w:pPr>
        <w:pStyle w:val="Body"/>
        <w:rPr>
          <w:rFonts w:eastAsia="MS Mincho" w:cs="Tahoma"/>
          <w:szCs w:val="20"/>
        </w:rPr>
      </w:pPr>
    </w:p>
    <w:p w14:paraId="70887975" w14:textId="21F69C67" w:rsidR="009F45D7" w:rsidRPr="00EA3D24" w:rsidRDefault="009F45D7" w:rsidP="009F45D7">
      <w:pPr>
        <w:pStyle w:val="Level4"/>
        <w:numPr>
          <w:ilvl w:val="0"/>
          <w:numId w:val="0"/>
        </w:numPr>
        <w:rPr>
          <w:rFonts w:cs="Tahoma"/>
          <w:b/>
          <w:szCs w:val="20"/>
        </w:rPr>
      </w:pPr>
    </w:p>
    <w:p w14:paraId="0CDAED2B" w14:textId="45C9449E" w:rsidR="009F45D7" w:rsidRPr="00EA3D24" w:rsidRDefault="009F45D7">
      <w:pPr>
        <w:rPr>
          <w:rFonts w:cs="Tahoma"/>
          <w:b/>
          <w:kern w:val="20"/>
          <w:szCs w:val="20"/>
        </w:rPr>
      </w:pPr>
      <w:r w:rsidRPr="00EA3D24">
        <w:rPr>
          <w:rFonts w:cs="Tahoma"/>
          <w:b/>
          <w:szCs w:val="20"/>
        </w:rPr>
        <w:br w:type="page"/>
      </w:r>
    </w:p>
    <w:p w14:paraId="555A2B80" w14:textId="77777777" w:rsidR="009F45D7" w:rsidRPr="00EA3D24" w:rsidRDefault="009F45D7" w:rsidP="000F0E3D">
      <w:pPr>
        <w:pStyle w:val="Level4"/>
        <w:numPr>
          <w:ilvl w:val="0"/>
          <w:numId w:val="0"/>
        </w:numPr>
        <w:rPr>
          <w:rFonts w:cs="Tahoma"/>
          <w:b/>
          <w:szCs w:val="20"/>
        </w:rPr>
      </w:pPr>
    </w:p>
    <w:p w14:paraId="1BFC4AF3" w14:textId="6B0A0D63" w:rsidR="009F45D7" w:rsidRPr="00EA3D24" w:rsidRDefault="003C0447" w:rsidP="000F0E3D">
      <w:pPr>
        <w:pStyle w:val="Level4"/>
        <w:numPr>
          <w:ilvl w:val="0"/>
          <w:numId w:val="68"/>
        </w:numPr>
        <w:ind w:left="0" w:firstLine="0"/>
        <w:rPr>
          <w:rFonts w:cs="Tahoma"/>
          <w:b/>
          <w:szCs w:val="20"/>
        </w:rPr>
      </w:pPr>
      <w:r w:rsidRPr="00EA3D24">
        <w:rPr>
          <w:rFonts w:cs="Tahoma"/>
          <w:b/>
          <w:szCs w:val="20"/>
        </w:rPr>
        <w:t xml:space="preserve">MODELO DE GARANTIA COORPORATIVA PARA </w:t>
      </w:r>
      <w:r w:rsidR="009F45D7" w:rsidRPr="00EA3D24">
        <w:rPr>
          <w:rFonts w:cs="Tahoma"/>
          <w:b/>
          <w:szCs w:val="20"/>
        </w:rPr>
        <w:t>CONTRIBUIÇÕES DE CURA – ENGIE S.A.</w:t>
      </w: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EA3D24" w:rsidRPr="00EA3D24" w14:paraId="1868B9B8" w14:textId="77777777" w:rsidTr="00970642">
        <w:trPr>
          <w:trHeight w:hRule="exact" w:val="284"/>
        </w:trPr>
        <w:tc>
          <w:tcPr>
            <w:tcW w:w="2500" w:type="pct"/>
            <w:gridSpan w:val="2"/>
            <w:tcBorders>
              <w:top w:val="nil"/>
              <w:bottom w:val="nil"/>
            </w:tcBorders>
          </w:tcPr>
          <w:p w14:paraId="136CCB7A" w14:textId="77777777" w:rsidR="00EA3D24" w:rsidRPr="001B04DD" w:rsidRDefault="00EA3D24" w:rsidP="001B04DD">
            <w:pPr>
              <w:pStyle w:val="Corpodetexto"/>
              <w:jc w:val="center"/>
              <w:rPr>
                <w:rFonts w:ascii="Tahoma" w:hAnsi="Tahoma" w:cs="Tahoma"/>
                <w:sz w:val="20"/>
                <w:szCs w:val="20"/>
              </w:rPr>
            </w:pPr>
          </w:p>
        </w:tc>
        <w:tc>
          <w:tcPr>
            <w:tcW w:w="2500" w:type="pct"/>
            <w:gridSpan w:val="2"/>
            <w:tcBorders>
              <w:top w:val="nil"/>
              <w:bottom w:val="nil"/>
            </w:tcBorders>
          </w:tcPr>
          <w:p w14:paraId="4FC6CB0E" w14:textId="77777777" w:rsidR="00EA3D24" w:rsidRPr="001B04DD" w:rsidRDefault="00EA3D24" w:rsidP="001B04DD">
            <w:pPr>
              <w:pStyle w:val="DraftDate"/>
              <w:jc w:val="center"/>
              <w:rPr>
                <w:rFonts w:ascii="Tahoma" w:hAnsi="Tahoma" w:cs="Tahoma"/>
                <w:sz w:val="20"/>
                <w:szCs w:val="20"/>
                <w:lang w:val="pt-BR"/>
              </w:rPr>
            </w:pPr>
          </w:p>
        </w:tc>
      </w:tr>
      <w:tr w:rsidR="00EA3D24" w:rsidRPr="00EA3D24" w14:paraId="34917251" w14:textId="77777777" w:rsidTr="00970642">
        <w:trPr>
          <w:trHeight w:hRule="exact" w:val="284"/>
        </w:trPr>
        <w:tc>
          <w:tcPr>
            <w:tcW w:w="2500" w:type="pct"/>
            <w:gridSpan w:val="2"/>
            <w:tcBorders>
              <w:top w:val="nil"/>
            </w:tcBorders>
          </w:tcPr>
          <w:p w14:paraId="04A99553" w14:textId="77777777" w:rsidR="00EA3D24" w:rsidRPr="001B04DD" w:rsidRDefault="00EA3D24" w:rsidP="001B04DD">
            <w:pPr>
              <w:jc w:val="center"/>
              <w:rPr>
                <w:rFonts w:cs="Tahoma"/>
                <w:szCs w:val="20"/>
              </w:rPr>
            </w:pPr>
          </w:p>
        </w:tc>
        <w:tc>
          <w:tcPr>
            <w:tcW w:w="2500" w:type="pct"/>
            <w:gridSpan w:val="2"/>
            <w:tcBorders>
              <w:top w:val="nil"/>
            </w:tcBorders>
          </w:tcPr>
          <w:p w14:paraId="78D23D95" w14:textId="77777777" w:rsidR="00EA3D24" w:rsidRPr="001B04DD" w:rsidRDefault="00EA3D24" w:rsidP="001B04DD">
            <w:pPr>
              <w:pStyle w:val="DraftDate"/>
              <w:jc w:val="center"/>
              <w:rPr>
                <w:rFonts w:ascii="Tahoma" w:hAnsi="Tahoma" w:cs="Tahoma"/>
                <w:sz w:val="20"/>
                <w:szCs w:val="20"/>
                <w:lang w:val="pt-BR"/>
              </w:rPr>
            </w:pPr>
          </w:p>
        </w:tc>
      </w:tr>
      <w:tr w:rsidR="00EA3D24" w:rsidRPr="00EA3D24" w14:paraId="6B2C0874" w14:textId="77777777" w:rsidTr="00970642">
        <w:trPr>
          <w:cantSplit/>
          <w:trHeight w:hRule="exact" w:val="851"/>
        </w:trPr>
        <w:tc>
          <w:tcPr>
            <w:tcW w:w="2500" w:type="pct"/>
            <w:gridSpan w:val="2"/>
          </w:tcPr>
          <w:p w14:paraId="4ADB6A90" w14:textId="77777777" w:rsidR="00EA3D24" w:rsidRPr="001B04DD" w:rsidRDefault="00EA3D24" w:rsidP="001B04DD">
            <w:pPr>
              <w:jc w:val="center"/>
              <w:rPr>
                <w:rFonts w:cs="Tahoma"/>
                <w:szCs w:val="20"/>
              </w:rPr>
            </w:pPr>
          </w:p>
        </w:tc>
        <w:tc>
          <w:tcPr>
            <w:tcW w:w="2500" w:type="pct"/>
            <w:gridSpan w:val="2"/>
          </w:tcPr>
          <w:p w14:paraId="5E93E7AF" w14:textId="77777777" w:rsidR="00EA3D24" w:rsidRPr="001B04DD" w:rsidRDefault="00EA3D24" w:rsidP="001B04DD">
            <w:pPr>
              <w:pStyle w:val="NormalRight"/>
              <w:jc w:val="center"/>
              <w:rPr>
                <w:rFonts w:ascii="Tahoma" w:hAnsi="Tahoma" w:cs="Tahoma"/>
                <w:sz w:val="20"/>
                <w:lang w:val="pt-BR"/>
              </w:rPr>
            </w:pPr>
          </w:p>
        </w:tc>
      </w:tr>
      <w:tr w:rsidR="00EA3D24" w:rsidRPr="00EA3D24" w14:paraId="1224FD74" w14:textId="77777777" w:rsidTr="00970642">
        <w:trPr>
          <w:trHeight w:hRule="exact" w:val="1045"/>
        </w:trPr>
        <w:tc>
          <w:tcPr>
            <w:tcW w:w="5000" w:type="pct"/>
            <w:gridSpan w:val="4"/>
          </w:tcPr>
          <w:p w14:paraId="134D28DA" w14:textId="77777777" w:rsidR="00EA3D24" w:rsidRPr="001B04DD" w:rsidRDefault="00EA3D24">
            <w:pPr>
              <w:pStyle w:val="Subttulo0"/>
              <w:rPr>
                <w:rFonts w:ascii="Tahoma" w:hAnsi="Tahoma" w:cs="Tahoma"/>
                <w:sz w:val="20"/>
                <w:szCs w:val="20"/>
                <w:lang w:val="pt-BR"/>
              </w:rPr>
            </w:pPr>
          </w:p>
        </w:tc>
      </w:tr>
      <w:tr w:rsidR="00EA3D24" w:rsidRPr="00EA3D24" w14:paraId="451E4755" w14:textId="77777777" w:rsidTr="00970642">
        <w:trPr>
          <w:cantSplit/>
          <w:trHeight w:val="2693"/>
        </w:trPr>
        <w:tc>
          <w:tcPr>
            <w:tcW w:w="5000" w:type="pct"/>
            <w:gridSpan w:val="4"/>
          </w:tcPr>
          <w:p w14:paraId="4844A0A5" w14:textId="77777777" w:rsidR="00EA3D24" w:rsidRPr="00EA3D24" w:rsidRDefault="00EA3D24" w:rsidP="001B04DD">
            <w:pPr>
              <w:pStyle w:val="Parties"/>
              <w:numPr>
                <w:ilvl w:val="0"/>
                <w:numId w:val="0"/>
              </w:numPr>
              <w:jc w:val="center"/>
              <w:rPr>
                <w:rFonts w:cs="Tahoma"/>
                <w:b/>
                <w:szCs w:val="20"/>
              </w:rPr>
            </w:pPr>
            <w:r w:rsidRPr="001B04DD">
              <w:rPr>
                <w:rFonts w:cs="Tahoma"/>
                <w:b/>
                <w:szCs w:val="20"/>
              </w:rPr>
              <w:t>ENGIE S.A.</w:t>
            </w:r>
          </w:p>
          <w:p w14:paraId="301BFED8" w14:textId="1ABC6392" w:rsidR="00EA3D24" w:rsidRPr="001B04DD" w:rsidRDefault="00EA3D24" w:rsidP="001B04DD">
            <w:pPr>
              <w:pStyle w:val="Parties"/>
              <w:numPr>
                <w:ilvl w:val="0"/>
                <w:numId w:val="0"/>
              </w:numPr>
              <w:jc w:val="center"/>
              <w:rPr>
                <w:rFonts w:cs="Tahoma"/>
                <w:caps/>
                <w:szCs w:val="20"/>
              </w:rPr>
            </w:pPr>
            <w:r w:rsidRPr="001B04DD">
              <w:rPr>
                <w:rFonts w:cs="Tahoma"/>
                <w:szCs w:val="20"/>
              </w:rPr>
              <w:t>as Guarantor</w:t>
            </w:r>
          </w:p>
          <w:p w14:paraId="3D0C64AF" w14:textId="77777777" w:rsidR="00EA3D24" w:rsidRPr="001B04DD" w:rsidRDefault="00EA3D24" w:rsidP="001B04DD">
            <w:pPr>
              <w:pStyle w:val="Parties"/>
              <w:numPr>
                <w:ilvl w:val="0"/>
                <w:numId w:val="0"/>
              </w:numPr>
              <w:jc w:val="center"/>
              <w:rPr>
                <w:rFonts w:cs="Tahoma"/>
                <w:caps/>
                <w:szCs w:val="20"/>
              </w:rPr>
            </w:pPr>
            <w:r w:rsidRPr="001B04DD">
              <w:rPr>
                <w:rFonts w:cs="Tahoma"/>
                <w:szCs w:val="20"/>
              </w:rPr>
              <w:t>and</w:t>
            </w:r>
          </w:p>
          <w:p w14:paraId="1F7F5A9A" w14:textId="77777777" w:rsidR="00EA3D24" w:rsidRPr="001B04DD" w:rsidRDefault="00EA3D24" w:rsidP="001B04DD">
            <w:pPr>
              <w:pStyle w:val="Parties"/>
              <w:numPr>
                <w:ilvl w:val="0"/>
                <w:numId w:val="0"/>
              </w:numPr>
              <w:jc w:val="center"/>
              <w:rPr>
                <w:rFonts w:cs="Tahoma"/>
                <w:caps/>
                <w:szCs w:val="20"/>
              </w:rPr>
            </w:pPr>
            <w:r w:rsidRPr="001B04DD">
              <w:rPr>
                <w:rFonts w:cs="Tahoma"/>
                <w:b/>
                <w:szCs w:val="20"/>
              </w:rPr>
              <w:t>SIMPLIFIC PAVARINI DISTRIBUIDORA DE TÍTULOS E VALORES MOBILIÁRIOS LTDA.</w:t>
            </w:r>
            <w:r w:rsidRPr="001B04DD">
              <w:rPr>
                <w:rFonts w:cs="Tahoma"/>
                <w:szCs w:val="20"/>
              </w:rPr>
              <w:br/>
              <w:t>as Beneficiary</w:t>
            </w:r>
          </w:p>
          <w:p w14:paraId="73C3954B" w14:textId="77777777" w:rsidR="00EA3D24" w:rsidRPr="001B04DD" w:rsidRDefault="00EA3D24" w:rsidP="001B04DD">
            <w:pPr>
              <w:pStyle w:val="Parties"/>
              <w:numPr>
                <w:ilvl w:val="0"/>
                <w:numId w:val="0"/>
              </w:numPr>
              <w:jc w:val="center"/>
              <w:rPr>
                <w:rFonts w:cs="Tahoma"/>
                <w:caps/>
                <w:szCs w:val="20"/>
              </w:rPr>
            </w:pPr>
          </w:p>
          <w:p w14:paraId="314345CC" w14:textId="77777777" w:rsidR="00EA3D24" w:rsidRPr="001B04DD" w:rsidRDefault="00EA3D24" w:rsidP="001B04DD">
            <w:pPr>
              <w:pStyle w:val="Parties"/>
              <w:numPr>
                <w:ilvl w:val="0"/>
                <w:numId w:val="0"/>
              </w:numPr>
              <w:jc w:val="center"/>
              <w:rPr>
                <w:rFonts w:cs="Tahoma"/>
                <w:caps/>
                <w:szCs w:val="20"/>
              </w:rPr>
            </w:pPr>
          </w:p>
          <w:p w14:paraId="7CD97E25" w14:textId="77777777" w:rsidR="00EA3D24" w:rsidRPr="001B04DD" w:rsidRDefault="00EA3D24" w:rsidP="001B04DD">
            <w:pPr>
              <w:pStyle w:val="Parties"/>
              <w:numPr>
                <w:ilvl w:val="0"/>
                <w:numId w:val="0"/>
              </w:numPr>
              <w:jc w:val="center"/>
              <w:rPr>
                <w:rFonts w:cs="Tahoma"/>
                <w:caps/>
                <w:szCs w:val="20"/>
              </w:rPr>
            </w:pPr>
          </w:p>
          <w:p w14:paraId="3EC945E1" w14:textId="77777777" w:rsidR="00EA3D24" w:rsidRPr="001B04DD" w:rsidRDefault="00EA3D24" w:rsidP="001B04DD">
            <w:pPr>
              <w:pStyle w:val="Parties"/>
              <w:numPr>
                <w:ilvl w:val="0"/>
                <w:numId w:val="0"/>
              </w:numPr>
              <w:jc w:val="center"/>
              <w:rPr>
                <w:rFonts w:cs="Tahoma"/>
                <w:caps/>
                <w:szCs w:val="20"/>
              </w:rPr>
            </w:pPr>
          </w:p>
          <w:p w14:paraId="4A8AAD11" w14:textId="77777777" w:rsidR="00EA3D24" w:rsidRPr="001B04DD" w:rsidRDefault="00EA3D24" w:rsidP="001B04DD">
            <w:pPr>
              <w:pStyle w:val="Parties"/>
              <w:numPr>
                <w:ilvl w:val="0"/>
                <w:numId w:val="0"/>
              </w:numPr>
              <w:jc w:val="center"/>
              <w:rPr>
                <w:rFonts w:cs="Tahoma"/>
                <w:caps/>
                <w:szCs w:val="20"/>
              </w:rPr>
            </w:pPr>
          </w:p>
        </w:tc>
      </w:tr>
      <w:tr w:rsidR="00EA3D24" w:rsidRPr="00C16ABB" w14:paraId="5B9DBEEC" w14:textId="77777777" w:rsidTr="00970642">
        <w:trPr>
          <w:trHeight w:val="1304"/>
        </w:trPr>
        <w:tc>
          <w:tcPr>
            <w:tcW w:w="902" w:type="pct"/>
            <w:tcBorders>
              <w:top w:val="nil"/>
              <w:bottom w:val="nil"/>
            </w:tcBorders>
            <w:vAlign w:val="center"/>
          </w:tcPr>
          <w:p w14:paraId="35A35FC5" w14:textId="77777777" w:rsidR="00EA3D24" w:rsidRPr="001B04DD" w:rsidRDefault="00EA3D24" w:rsidP="001B04DD">
            <w:pPr>
              <w:pStyle w:val="Parties"/>
              <w:numPr>
                <w:ilvl w:val="0"/>
                <w:numId w:val="0"/>
              </w:numPr>
              <w:jc w:val="center"/>
              <w:rPr>
                <w:rFonts w:cs="Tahoma"/>
                <w:szCs w:val="20"/>
              </w:rPr>
            </w:pPr>
          </w:p>
        </w:tc>
        <w:tc>
          <w:tcPr>
            <w:tcW w:w="3221" w:type="pct"/>
            <w:gridSpan w:val="2"/>
            <w:tcBorders>
              <w:top w:val="single" w:sz="4" w:space="0" w:color="auto"/>
              <w:bottom w:val="single" w:sz="4" w:space="0" w:color="auto"/>
            </w:tcBorders>
            <w:vAlign w:val="center"/>
          </w:tcPr>
          <w:p w14:paraId="579DE4E0" w14:textId="77777777" w:rsidR="00EA3D24" w:rsidRPr="001B04DD" w:rsidRDefault="00EA3D24" w:rsidP="001B04DD">
            <w:pPr>
              <w:pStyle w:val="Parties"/>
              <w:numPr>
                <w:ilvl w:val="0"/>
                <w:numId w:val="0"/>
              </w:numPr>
              <w:jc w:val="center"/>
              <w:rPr>
                <w:rFonts w:cs="Tahoma"/>
                <w:b/>
                <w:bCs/>
                <w:szCs w:val="20"/>
                <w:lang w:val="en-US"/>
              </w:rPr>
            </w:pPr>
            <w:r w:rsidRPr="001B04DD">
              <w:rPr>
                <w:rFonts w:cs="Tahoma"/>
                <w:b/>
                <w:bCs/>
                <w:szCs w:val="20"/>
                <w:lang w:val="en-US"/>
              </w:rPr>
              <w:t>FIRST DEMAND GUARANTEE</w:t>
            </w:r>
            <w:r w:rsidRPr="001B04DD">
              <w:rPr>
                <w:rFonts w:cs="Tahoma"/>
                <w:b/>
                <w:bCs/>
                <w:szCs w:val="20"/>
                <w:lang w:val="en-US"/>
              </w:rPr>
              <w:br/>
              <w:t>(</w:t>
            </w:r>
            <w:r w:rsidRPr="001B04DD">
              <w:rPr>
                <w:rFonts w:cs="Tahoma"/>
                <w:b/>
                <w:bCs/>
                <w:i/>
                <w:iCs/>
                <w:szCs w:val="20"/>
                <w:lang w:val="en-US"/>
              </w:rPr>
              <w:t>GARANTIE A PREMIERE DEMANDE</w:t>
            </w:r>
            <w:r w:rsidRPr="001B04DD">
              <w:rPr>
                <w:rFonts w:cs="Tahoma"/>
                <w:b/>
                <w:bCs/>
                <w:szCs w:val="20"/>
                <w:lang w:val="en-US"/>
              </w:rPr>
              <w:t>)</w:t>
            </w:r>
          </w:p>
        </w:tc>
        <w:tc>
          <w:tcPr>
            <w:tcW w:w="877" w:type="pct"/>
            <w:tcBorders>
              <w:top w:val="nil"/>
              <w:bottom w:val="nil"/>
            </w:tcBorders>
            <w:vAlign w:val="center"/>
          </w:tcPr>
          <w:p w14:paraId="5F625D2F" w14:textId="77777777" w:rsidR="00EA3D24" w:rsidRPr="001B04DD" w:rsidRDefault="00EA3D24" w:rsidP="001B04DD">
            <w:pPr>
              <w:pStyle w:val="Parties"/>
              <w:numPr>
                <w:ilvl w:val="0"/>
                <w:numId w:val="0"/>
              </w:numPr>
              <w:jc w:val="center"/>
              <w:rPr>
                <w:rFonts w:cs="Tahoma"/>
                <w:szCs w:val="20"/>
                <w:lang w:val="en-US"/>
              </w:rPr>
            </w:pPr>
          </w:p>
        </w:tc>
      </w:tr>
    </w:tbl>
    <w:p w14:paraId="4DB23E52" w14:textId="77777777" w:rsidR="00EA3D24" w:rsidRPr="001B04DD" w:rsidRDefault="00EA3D24" w:rsidP="001B04DD">
      <w:pPr>
        <w:jc w:val="center"/>
        <w:rPr>
          <w:rFonts w:cs="Tahoma"/>
          <w:szCs w:val="20"/>
          <w:lang w:val="en-GB"/>
        </w:rPr>
      </w:pPr>
    </w:p>
    <w:p w14:paraId="4A0DC0C8" w14:textId="3F118086" w:rsidR="001D15A8" w:rsidRDefault="001D15A8">
      <w:pPr>
        <w:rPr>
          <w:rFonts w:cs="Tahoma"/>
          <w:szCs w:val="20"/>
          <w:lang w:val="en-GB"/>
        </w:rPr>
      </w:pPr>
      <w:r>
        <w:rPr>
          <w:rFonts w:cs="Tahoma"/>
          <w:szCs w:val="20"/>
          <w:lang w:val="en-GB"/>
        </w:rPr>
        <w:br w:type="page"/>
      </w:r>
    </w:p>
    <w:tbl>
      <w:tblPr>
        <w:tblW w:w="5000" w:type="pct"/>
        <w:tblLook w:val="04A0" w:firstRow="1" w:lastRow="0" w:firstColumn="1" w:lastColumn="0" w:noHBand="0" w:noVBand="1"/>
      </w:tblPr>
      <w:tblGrid>
        <w:gridCol w:w="4621"/>
        <w:gridCol w:w="4621"/>
      </w:tblGrid>
      <w:tr w:rsidR="00EA3D24" w:rsidRPr="00EA3D24" w14:paraId="5FE7697F" w14:textId="77777777" w:rsidTr="00970642">
        <w:trPr>
          <w:trHeight w:val="567"/>
        </w:trPr>
        <w:tc>
          <w:tcPr>
            <w:tcW w:w="5000" w:type="pct"/>
            <w:gridSpan w:val="2"/>
            <w:vAlign w:val="center"/>
          </w:tcPr>
          <w:p w14:paraId="0CA98F34" w14:textId="77777777" w:rsidR="00EA3D24" w:rsidRPr="001B04DD" w:rsidRDefault="00EA3D24" w:rsidP="001B04DD">
            <w:pPr>
              <w:pStyle w:val="CabealhodoSumrio"/>
              <w:jc w:val="center"/>
              <w:rPr>
                <w:rFonts w:ascii="Tahoma" w:hAnsi="Tahoma" w:cs="Tahoma"/>
                <w:b/>
                <w:sz w:val="20"/>
                <w:szCs w:val="20"/>
                <w:lang w:val="en-GB"/>
              </w:rPr>
            </w:pPr>
            <w:r w:rsidRPr="001B04DD">
              <w:rPr>
                <w:rFonts w:ascii="Tahoma" w:hAnsi="Tahoma" w:cs="Tahoma"/>
                <w:b/>
                <w:color w:val="auto"/>
                <w:sz w:val="20"/>
                <w:szCs w:val="20"/>
                <w:lang w:val="en-GB"/>
              </w:rPr>
              <w:lastRenderedPageBreak/>
              <w:t>CONTENTS</w:t>
            </w:r>
          </w:p>
        </w:tc>
      </w:tr>
      <w:tr w:rsidR="00EA3D24" w:rsidRPr="00EA3D24" w14:paraId="0470FD26" w14:textId="77777777" w:rsidTr="00970642">
        <w:trPr>
          <w:trHeight w:hRule="exact" w:val="567"/>
        </w:trPr>
        <w:tc>
          <w:tcPr>
            <w:tcW w:w="2500" w:type="pct"/>
          </w:tcPr>
          <w:p w14:paraId="4BC72266" w14:textId="77777777" w:rsidR="00EA3D24" w:rsidRPr="001B04DD" w:rsidRDefault="00EA3D24" w:rsidP="00970642">
            <w:pPr>
              <w:rPr>
                <w:rFonts w:cs="Tahoma"/>
                <w:b/>
                <w:bCs/>
                <w:szCs w:val="20"/>
                <w:lang w:val="en-GB"/>
              </w:rPr>
            </w:pPr>
            <w:r w:rsidRPr="001B04DD">
              <w:rPr>
                <w:rFonts w:cs="Tahoma"/>
                <w:b/>
                <w:bCs/>
                <w:szCs w:val="20"/>
                <w:lang w:val="en-GB"/>
              </w:rPr>
              <w:t>Clause</w:t>
            </w:r>
          </w:p>
        </w:tc>
        <w:tc>
          <w:tcPr>
            <w:tcW w:w="2500" w:type="pct"/>
          </w:tcPr>
          <w:p w14:paraId="317F8729" w14:textId="77777777" w:rsidR="00EA3D24" w:rsidRPr="001B04DD" w:rsidRDefault="00EA3D24" w:rsidP="00970642">
            <w:pPr>
              <w:pStyle w:val="NormalRight"/>
              <w:rPr>
                <w:rFonts w:ascii="Tahoma" w:hAnsi="Tahoma" w:cs="Tahoma"/>
                <w:b/>
                <w:bCs/>
                <w:sz w:val="20"/>
                <w:lang w:val="en-GB"/>
              </w:rPr>
            </w:pPr>
            <w:r w:rsidRPr="001B04DD">
              <w:rPr>
                <w:rFonts w:ascii="Tahoma" w:hAnsi="Tahoma" w:cs="Tahoma"/>
                <w:b/>
                <w:bCs/>
                <w:sz w:val="20"/>
                <w:lang w:val="en-GB"/>
              </w:rPr>
              <w:t>Page</w:t>
            </w:r>
          </w:p>
        </w:tc>
      </w:tr>
    </w:tbl>
    <w:p w14:paraId="7DAC58B1" w14:textId="22D08427" w:rsidR="00EA3D24" w:rsidRPr="001B04DD" w:rsidRDefault="00EA3D24" w:rsidP="00EA3D24">
      <w:pPr>
        <w:pStyle w:val="Sumrio1"/>
        <w:rPr>
          <w:rFonts w:eastAsiaTheme="minorEastAsia" w:cs="Tahoma"/>
          <w:noProof/>
          <w:szCs w:val="20"/>
        </w:rPr>
      </w:pPr>
      <w:r w:rsidRPr="001B04DD">
        <w:rPr>
          <w:rFonts w:cs="Tahoma"/>
          <w:color w:val="000000"/>
          <w:szCs w:val="20"/>
          <w:lang w:val="en-GB" w:bidi="he-IL"/>
        </w:rPr>
        <w:fldChar w:fldCharType="begin"/>
      </w:r>
      <w:r w:rsidRPr="001B04DD">
        <w:rPr>
          <w:rFonts w:cs="Tahoma"/>
          <w:szCs w:val="20"/>
          <w:lang w:val="en-GB"/>
        </w:rPr>
        <w:instrText xml:space="preserve"> TOC \h \z \t "Standard L1;1" </w:instrText>
      </w:r>
      <w:r w:rsidRPr="001B04DD">
        <w:rPr>
          <w:rFonts w:cs="Tahoma"/>
          <w:color w:val="000000"/>
          <w:szCs w:val="20"/>
          <w:lang w:val="en-GB" w:bidi="he-IL"/>
        </w:rPr>
        <w:fldChar w:fldCharType="separate"/>
      </w:r>
      <w:hyperlink w:anchor="_Toc9353621" w:history="1">
        <w:r w:rsidRPr="001B04DD">
          <w:rPr>
            <w:rStyle w:val="Hyperlink"/>
            <w:rFonts w:cs="Tahoma"/>
            <w:noProof/>
            <w:szCs w:val="20"/>
            <w:lang w:val="en-GB"/>
          </w:rPr>
          <w:t>1.</w:t>
        </w:r>
        <w:r w:rsidRPr="001B04DD">
          <w:rPr>
            <w:rFonts w:eastAsiaTheme="minorEastAsia" w:cs="Tahoma"/>
            <w:noProof/>
            <w:szCs w:val="20"/>
          </w:rPr>
          <w:tab/>
        </w:r>
        <w:r w:rsidRPr="001B04DD">
          <w:rPr>
            <w:rStyle w:val="Hyperlink"/>
            <w:rFonts w:cs="Tahoma"/>
            <w:noProof/>
            <w:szCs w:val="20"/>
            <w:lang w:val="en-GB"/>
          </w:rPr>
          <w:t>First Demand Guarantee</w:t>
        </w:r>
        <w:r w:rsidRPr="001B04DD">
          <w:rPr>
            <w:rFonts w:cs="Tahoma"/>
            <w:noProof/>
            <w:webHidden/>
            <w:szCs w:val="20"/>
          </w:rPr>
          <w:tab/>
        </w:r>
        <w:r w:rsidR="00713C42">
          <w:rPr>
            <w:rFonts w:cs="Tahoma"/>
            <w:noProof/>
            <w:webHidden/>
            <w:szCs w:val="20"/>
          </w:rPr>
          <w:t xml:space="preserve"> 4</w:t>
        </w:r>
      </w:hyperlink>
    </w:p>
    <w:p w14:paraId="57D37FDA" w14:textId="1247964A" w:rsidR="00EA3D24" w:rsidRPr="001B04DD" w:rsidRDefault="00C16ABB" w:rsidP="00EA3D24">
      <w:pPr>
        <w:pStyle w:val="Sumrio1"/>
        <w:rPr>
          <w:rFonts w:eastAsiaTheme="minorEastAsia" w:cs="Tahoma"/>
          <w:noProof/>
          <w:szCs w:val="20"/>
        </w:rPr>
      </w:pPr>
      <w:hyperlink w:anchor="_Toc9353622" w:history="1">
        <w:r w:rsidR="00EA3D24" w:rsidRPr="001B04DD">
          <w:rPr>
            <w:rStyle w:val="Hyperlink"/>
            <w:rFonts w:cs="Tahoma"/>
            <w:noProof/>
            <w:szCs w:val="20"/>
            <w:lang w:val="en-GB"/>
          </w:rPr>
          <w:t>2.</w:t>
        </w:r>
        <w:r w:rsidR="00EA3D24" w:rsidRPr="001B04DD">
          <w:rPr>
            <w:rFonts w:eastAsiaTheme="minorEastAsia" w:cs="Tahoma"/>
            <w:noProof/>
            <w:szCs w:val="20"/>
          </w:rPr>
          <w:tab/>
        </w:r>
        <w:r w:rsidR="00EA3D24" w:rsidRPr="001B04DD">
          <w:rPr>
            <w:rStyle w:val="Hyperlink"/>
            <w:rFonts w:cs="Tahoma"/>
            <w:noProof/>
            <w:szCs w:val="20"/>
            <w:lang w:val="en-GB"/>
          </w:rPr>
          <w:t>Demands</w:t>
        </w:r>
        <w:r w:rsidR="00EA3D24" w:rsidRPr="001B04DD">
          <w:rPr>
            <w:rFonts w:cs="Tahoma"/>
            <w:noProof/>
            <w:webHidden/>
            <w:szCs w:val="20"/>
          </w:rPr>
          <w:tab/>
        </w:r>
      </w:hyperlink>
      <w:r w:rsidR="00713C42">
        <w:rPr>
          <w:rFonts w:cs="Tahoma"/>
          <w:noProof/>
          <w:szCs w:val="20"/>
        </w:rPr>
        <w:t xml:space="preserve"> 4</w:t>
      </w:r>
    </w:p>
    <w:p w14:paraId="67DCAA48" w14:textId="1AE129C0" w:rsidR="00EA3D24" w:rsidRPr="001B04DD" w:rsidRDefault="00C16ABB" w:rsidP="00EA3D24">
      <w:pPr>
        <w:pStyle w:val="Sumrio1"/>
        <w:rPr>
          <w:rFonts w:eastAsiaTheme="minorEastAsia" w:cs="Tahoma"/>
          <w:noProof/>
          <w:szCs w:val="20"/>
        </w:rPr>
      </w:pPr>
      <w:hyperlink w:anchor="_Toc9353623" w:history="1">
        <w:r w:rsidR="00EA3D24" w:rsidRPr="001B04DD">
          <w:rPr>
            <w:rStyle w:val="Hyperlink"/>
            <w:rFonts w:cs="Tahoma"/>
            <w:noProof/>
            <w:szCs w:val="20"/>
            <w:lang w:val="en-GB"/>
          </w:rPr>
          <w:t>3.</w:t>
        </w:r>
        <w:r w:rsidR="00EA3D24" w:rsidRPr="001B04DD">
          <w:rPr>
            <w:rFonts w:eastAsiaTheme="minorEastAsia" w:cs="Tahoma"/>
            <w:noProof/>
            <w:szCs w:val="20"/>
          </w:rPr>
          <w:tab/>
        </w:r>
        <w:r w:rsidR="00EA3D24" w:rsidRPr="001B04DD">
          <w:rPr>
            <w:rStyle w:val="Hyperlink"/>
            <w:rFonts w:cs="Tahoma"/>
            <w:noProof/>
            <w:szCs w:val="20"/>
            <w:lang w:val="en-GB"/>
          </w:rPr>
          <w:t>Payment Obligation of the Guarantor</w:t>
        </w:r>
        <w:r w:rsidR="00EA3D24" w:rsidRPr="001B04DD">
          <w:rPr>
            <w:rFonts w:cs="Tahoma"/>
            <w:noProof/>
            <w:webHidden/>
            <w:szCs w:val="20"/>
          </w:rPr>
          <w:tab/>
        </w:r>
        <w:r w:rsidR="00713C42">
          <w:rPr>
            <w:rFonts w:cs="Tahoma"/>
            <w:noProof/>
            <w:webHidden/>
            <w:szCs w:val="20"/>
          </w:rPr>
          <w:t>4</w:t>
        </w:r>
      </w:hyperlink>
    </w:p>
    <w:p w14:paraId="177D6F10" w14:textId="0DC8ED25" w:rsidR="00EA3D24" w:rsidRPr="001B04DD" w:rsidRDefault="00C16ABB" w:rsidP="00EA3D24">
      <w:pPr>
        <w:pStyle w:val="Sumrio1"/>
        <w:rPr>
          <w:rFonts w:eastAsiaTheme="minorEastAsia" w:cs="Tahoma"/>
          <w:noProof/>
          <w:szCs w:val="20"/>
        </w:rPr>
      </w:pPr>
      <w:hyperlink w:anchor="_Toc9353624" w:history="1">
        <w:r w:rsidR="00EA3D24" w:rsidRPr="001B04DD">
          <w:rPr>
            <w:rStyle w:val="Hyperlink"/>
            <w:rFonts w:cs="Tahoma"/>
            <w:noProof/>
            <w:szCs w:val="20"/>
            <w:lang w:val="en-GB"/>
          </w:rPr>
          <w:t>4.</w:t>
        </w:r>
        <w:r w:rsidR="00EA3D24" w:rsidRPr="001B04DD">
          <w:rPr>
            <w:rFonts w:eastAsiaTheme="minorEastAsia" w:cs="Tahoma"/>
            <w:noProof/>
            <w:szCs w:val="20"/>
          </w:rPr>
          <w:tab/>
        </w:r>
        <w:r w:rsidR="00EA3D24" w:rsidRPr="001B04DD">
          <w:rPr>
            <w:rStyle w:val="Hyperlink"/>
            <w:rFonts w:cs="Tahoma"/>
            <w:noProof/>
            <w:szCs w:val="20"/>
            <w:lang w:val="en-GB"/>
          </w:rPr>
          <w:t>Representations and Warranties</w:t>
        </w:r>
        <w:r w:rsidR="00EA3D24" w:rsidRPr="001B04DD">
          <w:rPr>
            <w:rFonts w:cs="Tahoma"/>
            <w:noProof/>
            <w:webHidden/>
            <w:szCs w:val="20"/>
          </w:rPr>
          <w:tab/>
        </w:r>
        <w:r w:rsidR="00713C42">
          <w:rPr>
            <w:rFonts w:cs="Tahoma"/>
            <w:noProof/>
            <w:webHidden/>
            <w:szCs w:val="20"/>
          </w:rPr>
          <w:t>5</w:t>
        </w:r>
      </w:hyperlink>
    </w:p>
    <w:p w14:paraId="421A89A9" w14:textId="20AEBBD7" w:rsidR="00EA3D24" w:rsidRPr="001B04DD" w:rsidRDefault="00C16ABB" w:rsidP="00EA3D24">
      <w:pPr>
        <w:pStyle w:val="Sumrio1"/>
        <w:rPr>
          <w:rFonts w:eastAsiaTheme="minorEastAsia" w:cs="Tahoma"/>
          <w:noProof/>
          <w:szCs w:val="20"/>
        </w:rPr>
      </w:pPr>
      <w:hyperlink w:anchor="_Toc9353625" w:history="1">
        <w:r w:rsidR="00EA3D24" w:rsidRPr="001B04DD">
          <w:rPr>
            <w:rStyle w:val="Hyperlink"/>
            <w:rFonts w:cs="Tahoma"/>
            <w:noProof/>
            <w:szCs w:val="20"/>
            <w:lang w:val="en-GB"/>
          </w:rPr>
          <w:t>5.</w:t>
        </w:r>
        <w:r w:rsidR="00EA3D24" w:rsidRPr="001B04DD">
          <w:rPr>
            <w:rFonts w:eastAsiaTheme="minorEastAsia" w:cs="Tahoma"/>
            <w:noProof/>
            <w:szCs w:val="20"/>
          </w:rPr>
          <w:tab/>
        </w:r>
        <w:r w:rsidR="00EA3D24" w:rsidRPr="001B04DD">
          <w:rPr>
            <w:rStyle w:val="Hyperlink"/>
            <w:rFonts w:cs="Tahoma"/>
            <w:noProof/>
            <w:szCs w:val="20"/>
            <w:lang w:val="en-GB"/>
          </w:rPr>
          <w:t>Term of Guarantee</w:t>
        </w:r>
        <w:r w:rsidR="00EA3D24" w:rsidRPr="001B04DD">
          <w:rPr>
            <w:rFonts w:cs="Tahoma"/>
            <w:noProof/>
            <w:webHidden/>
            <w:szCs w:val="20"/>
          </w:rPr>
          <w:tab/>
        </w:r>
        <w:r w:rsidR="00713C42">
          <w:rPr>
            <w:rFonts w:cs="Tahoma"/>
            <w:noProof/>
            <w:webHidden/>
            <w:szCs w:val="20"/>
          </w:rPr>
          <w:t>6</w:t>
        </w:r>
      </w:hyperlink>
    </w:p>
    <w:p w14:paraId="0F1FF1DD" w14:textId="57F1A59F" w:rsidR="00EA3D24" w:rsidRPr="001B04DD" w:rsidRDefault="00C16ABB" w:rsidP="00EA3D24">
      <w:pPr>
        <w:pStyle w:val="Sumrio1"/>
        <w:rPr>
          <w:rFonts w:eastAsiaTheme="minorEastAsia" w:cs="Tahoma"/>
          <w:noProof/>
          <w:szCs w:val="20"/>
        </w:rPr>
      </w:pPr>
      <w:hyperlink w:anchor="_Toc9353626" w:history="1">
        <w:r w:rsidR="00EA3D24" w:rsidRPr="001B04DD">
          <w:rPr>
            <w:rStyle w:val="Hyperlink"/>
            <w:rFonts w:cs="Tahoma"/>
            <w:noProof/>
            <w:szCs w:val="20"/>
            <w:lang w:val="en-GB"/>
          </w:rPr>
          <w:t>6.</w:t>
        </w:r>
        <w:r w:rsidR="00EA3D24" w:rsidRPr="001B04DD">
          <w:rPr>
            <w:rFonts w:eastAsiaTheme="minorEastAsia" w:cs="Tahoma"/>
            <w:noProof/>
            <w:szCs w:val="20"/>
          </w:rPr>
          <w:tab/>
        </w:r>
        <w:r w:rsidR="00EA3D24" w:rsidRPr="001B04DD">
          <w:rPr>
            <w:rStyle w:val="Hyperlink"/>
            <w:rFonts w:cs="Tahoma"/>
            <w:noProof/>
            <w:szCs w:val="20"/>
            <w:lang w:val="en-GB"/>
          </w:rPr>
          <w:t>Payments</w:t>
        </w:r>
        <w:r w:rsidR="00EA3D24" w:rsidRPr="001B04DD">
          <w:rPr>
            <w:rFonts w:cs="Tahoma"/>
            <w:noProof/>
            <w:webHidden/>
            <w:szCs w:val="20"/>
          </w:rPr>
          <w:tab/>
        </w:r>
        <w:r w:rsidR="00713C42">
          <w:rPr>
            <w:rFonts w:cs="Tahoma"/>
            <w:noProof/>
            <w:webHidden/>
            <w:szCs w:val="20"/>
          </w:rPr>
          <w:t>7</w:t>
        </w:r>
      </w:hyperlink>
    </w:p>
    <w:p w14:paraId="578E5A1D" w14:textId="7976772E" w:rsidR="00EA3D24" w:rsidRPr="001B04DD" w:rsidRDefault="00C16ABB" w:rsidP="00EA3D24">
      <w:pPr>
        <w:pStyle w:val="Sumrio1"/>
        <w:rPr>
          <w:rFonts w:eastAsiaTheme="minorEastAsia" w:cs="Tahoma"/>
          <w:noProof/>
          <w:szCs w:val="20"/>
        </w:rPr>
      </w:pPr>
      <w:hyperlink w:anchor="_Toc9353627" w:history="1">
        <w:r w:rsidR="00EA3D24" w:rsidRPr="001B04DD">
          <w:rPr>
            <w:rStyle w:val="Hyperlink"/>
            <w:rFonts w:cs="Tahoma"/>
            <w:noProof/>
            <w:szCs w:val="20"/>
            <w:lang w:val="en-GB"/>
          </w:rPr>
          <w:t>7.</w:t>
        </w:r>
        <w:r w:rsidR="00EA3D24" w:rsidRPr="001B04DD">
          <w:rPr>
            <w:rFonts w:eastAsiaTheme="minorEastAsia" w:cs="Tahoma"/>
            <w:noProof/>
            <w:szCs w:val="20"/>
          </w:rPr>
          <w:tab/>
        </w:r>
        <w:r w:rsidR="00EA3D24" w:rsidRPr="001B04DD">
          <w:rPr>
            <w:rStyle w:val="Hyperlink"/>
            <w:rFonts w:cs="Tahoma"/>
            <w:noProof/>
            <w:szCs w:val="20"/>
            <w:lang w:val="en-GB"/>
          </w:rPr>
          <w:t>Guarantor’s Subrogation Rights, Subordination, and Pledge</w:t>
        </w:r>
        <w:r w:rsidR="00EA3D24" w:rsidRPr="001B04DD">
          <w:rPr>
            <w:rFonts w:cs="Tahoma"/>
            <w:noProof/>
            <w:webHidden/>
            <w:szCs w:val="20"/>
          </w:rPr>
          <w:tab/>
        </w:r>
        <w:r w:rsidR="00713C42">
          <w:rPr>
            <w:rFonts w:cs="Tahoma"/>
            <w:noProof/>
            <w:webHidden/>
            <w:szCs w:val="20"/>
          </w:rPr>
          <w:t>7</w:t>
        </w:r>
      </w:hyperlink>
    </w:p>
    <w:p w14:paraId="0B23F889" w14:textId="023724B9" w:rsidR="00EA3D24" w:rsidRPr="001B04DD" w:rsidRDefault="00C16ABB" w:rsidP="00EA3D24">
      <w:pPr>
        <w:pStyle w:val="Sumrio1"/>
        <w:rPr>
          <w:rFonts w:eastAsiaTheme="minorEastAsia" w:cs="Tahoma"/>
          <w:noProof/>
          <w:szCs w:val="20"/>
        </w:rPr>
      </w:pPr>
      <w:hyperlink w:anchor="_Toc9353628" w:history="1">
        <w:r w:rsidR="00EA3D24" w:rsidRPr="001B04DD">
          <w:rPr>
            <w:rStyle w:val="Hyperlink"/>
            <w:rFonts w:cs="Tahoma"/>
            <w:noProof/>
            <w:szCs w:val="20"/>
            <w:lang w:val="en-GB"/>
          </w:rPr>
          <w:t>8.</w:t>
        </w:r>
        <w:r w:rsidR="00EA3D24" w:rsidRPr="001B04DD">
          <w:rPr>
            <w:rFonts w:eastAsiaTheme="minorEastAsia" w:cs="Tahoma"/>
            <w:noProof/>
            <w:szCs w:val="20"/>
          </w:rPr>
          <w:tab/>
        </w:r>
        <w:r w:rsidR="00EA3D24" w:rsidRPr="001B04DD">
          <w:rPr>
            <w:rStyle w:val="Hyperlink"/>
            <w:rFonts w:cs="Tahoma"/>
            <w:noProof/>
            <w:szCs w:val="20"/>
            <w:lang w:val="en-GB"/>
          </w:rPr>
          <w:t>Notices</w:t>
        </w:r>
        <w:r w:rsidR="00EA3D24" w:rsidRPr="001B04DD">
          <w:rPr>
            <w:rFonts w:cs="Tahoma"/>
            <w:noProof/>
            <w:webHidden/>
            <w:szCs w:val="20"/>
          </w:rPr>
          <w:tab/>
        </w:r>
        <w:r w:rsidR="00713C42">
          <w:rPr>
            <w:rFonts w:cs="Tahoma"/>
            <w:noProof/>
            <w:webHidden/>
            <w:szCs w:val="20"/>
          </w:rPr>
          <w:t>8</w:t>
        </w:r>
      </w:hyperlink>
    </w:p>
    <w:p w14:paraId="7E0245C1" w14:textId="18888C99" w:rsidR="00EA3D24" w:rsidRPr="001B04DD" w:rsidRDefault="00C16ABB" w:rsidP="00EA3D24">
      <w:pPr>
        <w:pStyle w:val="Sumrio1"/>
        <w:rPr>
          <w:rFonts w:eastAsiaTheme="minorEastAsia" w:cs="Tahoma"/>
          <w:noProof/>
          <w:szCs w:val="20"/>
        </w:rPr>
      </w:pPr>
      <w:hyperlink w:anchor="_Toc9353629" w:history="1">
        <w:r w:rsidR="00EA3D24" w:rsidRPr="001B04DD">
          <w:rPr>
            <w:rStyle w:val="Hyperlink"/>
            <w:rFonts w:cs="Tahoma"/>
            <w:noProof/>
            <w:szCs w:val="20"/>
            <w:lang w:val="en-GB"/>
          </w:rPr>
          <w:t>9.</w:t>
        </w:r>
        <w:r w:rsidR="00EA3D24" w:rsidRPr="001B04DD">
          <w:rPr>
            <w:rFonts w:eastAsiaTheme="minorEastAsia" w:cs="Tahoma"/>
            <w:noProof/>
            <w:szCs w:val="20"/>
          </w:rPr>
          <w:tab/>
        </w:r>
        <w:r w:rsidR="00EA3D24" w:rsidRPr="001B04DD">
          <w:rPr>
            <w:rStyle w:val="Hyperlink"/>
            <w:rFonts w:cs="Tahoma"/>
            <w:noProof/>
            <w:szCs w:val="20"/>
            <w:lang w:val="en-GB"/>
          </w:rPr>
          <w:t>Transfer</w:t>
        </w:r>
        <w:r w:rsidR="00EA3D24" w:rsidRPr="001B04DD">
          <w:rPr>
            <w:rFonts w:cs="Tahoma"/>
            <w:noProof/>
            <w:webHidden/>
            <w:szCs w:val="20"/>
          </w:rPr>
          <w:tab/>
        </w:r>
      </w:hyperlink>
      <w:r w:rsidR="00713C42">
        <w:rPr>
          <w:rFonts w:cs="Tahoma"/>
          <w:noProof/>
          <w:szCs w:val="20"/>
        </w:rPr>
        <w:t>9</w:t>
      </w:r>
    </w:p>
    <w:p w14:paraId="383B00D7" w14:textId="4B4FA4E5" w:rsidR="00EA3D24" w:rsidRPr="001B04DD" w:rsidRDefault="00C16ABB" w:rsidP="00EA3D24">
      <w:pPr>
        <w:pStyle w:val="Sumrio1"/>
        <w:rPr>
          <w:rFonts w:eastAsiaTheme="minorEastAsia" w:cs="Tahoma"/>
          <w:noProof/>
          <w:szCs w:val="20"/>
        </w:rPr>
      </w:pPr>
      <w:hyperlink w:anchor="_Toc9353630" w:history="1">
        <w:r w:rsidR="00EA3D24" w:rsidRPr="001B04DD">
          <w:rPr>
            <w:rStyle w:val="Hyperlink"/>
            <w:rFonts w:cs="Tahoma"/>
            <w:noProof/>
            <w:szCs w:val="20"/>
          </w:rPr>
          <w:t>10.</w:t>
        </w:r>
        <w:r w:rsidR="00EA3D24" w:rsidRPr="001B04DD">
          <w:rPr>
            <w:rFonts w:eastAsiaTheme="minorEastAsia" w:cs="Tahoma"/>
            <w:noProof/>
            <w:szCs w:val="20"/>
          </w:rPr>
          <w:tab/>
        </w:r>
        <w:r w:rsidR="00EA3D24" w:rsidRPr="001B04DD">
          <w:rPr>
            <w:rStyle w:val="Hyperlink"/>
            <w:rFonts w:cs="Tahoma"/>
            <w:noProof/>
            <w:szCs w:val="20"/>
          </w:rPr>
          <w:t>Partial invalidity</w:t>
        </w:r>
        <w:r w:rsidR="00EA3D24" w:rsidRPr="001B04DD">
          <w:rPr>
            <w:rFonts w:cs="Tahoma"/>
            <w:noProof/>
            <w:webHidden/>
            <w:szCs w:val="20"/>
          </w:rPr>
          <w:tab/>
        </w:r>
        <w:r w:rsidR="00713C42">
          <w:rPr>
            <w:rFonts w:cs="Tahoma"/>
            <w:noProof/>
            <w:webHidden/>
            <w:szCs w:val="20"/>
          </w:rPr>
          <w:t>9</w:t>
        </w:r>
      </w:hyperlink>
    </w:p>
    <w:p w14:paraId="4A9BF82B" w14:textId="454286AC" w:rsidR="00EA3D24" w:rsidRPr="001B04DD" w:rsidRDefault="00C16ABB" w:rsidP="00EA3D24">
      <w:pPr>
        <w:pStyle w:val="Sumrio1"/>
        <w:rPr>
          <w:rFonts w:eastAsiaTheme="minorEastAsia" w:cs="Tahoma"/>
          <w:noProof/>
          <w:szCs w:val="20"/>
        </w:rPr>
      </w:pPr>
      <w:hyperlink w:anchor="_Toc9353631" w:history="1">
        <w:r w:rsidR="00EA3D24" w:rsidRPr="001B04DD">
          <w:rPr>
            <w:rStyle w:val="Hyperlink"/>
            <w:rFonts w:cs="Tahoma"/>
            <w:noProof/>
            <w:szCs w:val="20"/>
          </w:rPr>
          <w:t>11.</w:t>
        </w:r>
        <w:r w:rsidR="00EA3D24" w:rsidRPr="001B04DD">
          <w:rPr>
            <w:rFonts w:eastAsiaTheme="minorEastAsia" w:cs="Tahoma"/>
            <w:noProof/>
            <w:szCs w:val="20"/>
          </w:rPr>
          <w:tab/>
        </w:r>
        <w:r w:rsidR="00EA3D24" w:rsidRPr="001B04DD">
          <w:rPr>
            <w:rStyle w:val="Hyperlink"/>
            <w:rFonts w:cs="Tahoma"/>
            <w:noProof/>
            <w:szCs w:val="20"/>
          </w:rPr>
          <w:t>No waiver, no hardship</w:t>
        </w:r>
        <w:r w:rsidR="00EA3D24" w:rsidRPr="001B04DD">
          <w:rPr>
            <w:rFonts w:cs="Tahoma"/>
            <w:noProof/>
            <w:webHidden/>
            <w:szCs w:val="20"/>
          </w:rPr>
          <w:tab/>
        </w:r>
        <w:r w:rsidR="00713C42">
          <w:rPr>
            <w:rFonts w:cs="Tahoma"/>
            <w:noProof/>
            <w:webHidden/>
            <w:szCs w:val="20"/>
          </w:rPr>
          <w:t>9</w:t>
        </w:r>
      </w:hyperlink>
    </w:p>
    <w:p w14:paraId="5C8C6F13" w14:textId="2D66682D" w:rsidR="00EA3D24" w:rsidRPr="001B04DD" w:rsidRDefault="00C16ABB" w:rsidP="00EA3D24">
      <w:pPr>
        <w:pStyle w:val="Sumrio1"/>
        <w:rPr>
          <w:rFonts w:eastAsiaTheme="minorEastAsia" w:cs="Tahoma"/>
          <w:noProof/>
          <w:szCs w:val="20"/>
        </w:rPr>
      </w:pPr>
      <w:hyperlink w:anchor="_Toc9353632" w:history="1">
        <w:r w:rsidR="00EA3D24" w:rsidRPr="001B04DD">
          <w:rPr>
            <w:rStyle w:val="Hyperlink"/>
            <w:rFonts w:cs="Tahoma"/>
            <w:noProof/>
            <w:szCs w:val="20"/>
            <w:lang w:val="en-GB"/>
          </w:rPr>
          <w:t>12.</w:t>
        </w:r>
        <w:r w:rsidR="00EA3D24" w:rsidRPr="001B04DD">
          <w:rPr>
            <w:rFonts w:eastAsiaTheme="minorEastAsia" w:cs="Tahoma"/>
            <w:noProof/>
            <w:szCs w:val="20"/>
          </w:rPr>
          <w:tab/>
        </w:r>
        <w:r w:rsidR="00EA3D24" w:rsidRPr="001B04DD">
          <w:rPr>
            <w:rStyle w:val="Hyperlink"/>
            <w:rFonts w:cs="Tahoma"/>
            <w:noProof/>
            <w:szCs w:val="20"/>
            <w:lang w:val="en-GB"/>
          </w:rPr>
          <w:t>Amendments and waivers</w:t>
        </w:r>
        <w:r w:rsidR="00EA3D24" w:rsidRPr="001B04DD">
          <w:rPr>
            <w:rFonts w:cs="Tahoma"/>
            <w:noProof/>
            <w:webHidden/>
            <w:szCs w:val="20"/>
          </w:rPr>
          <w:tab/>
        </w:r>
        <w:r w:rsidR="00713C42">
          <w:rPr>
            <w:rFonts w:cs="Tahoma"/>
            <w:noProof/>
            <w:webHidden/>
            <w:szCs w:val="20"/>
          </w:rPr>
          <w:t>9</w:t>
        </w:r>
      </w:hyperlink>
    </w:p>
    <w:p w14:paraId="128E037F" w14:textId="31E383C2" w:rsidR="00EA3D24" w:rsidRPr="001B04DD" w:rsidRDefault="00C16ABB" w:rsidP="00EA3D24">
      <w:pPr>
        <w:pStyle w:val="Sumrio1"/>
        <w:rPr>
          <w:rFonts w:eastAsiaTheme="minorEastAsia" w:cs="Tahoma"/>
          <w:noProof/>
          <w:szCs w:val="20"/>
        </w:rPr>
      </w:pPr>
      <w:hyperlink w:anchor="_Toc9353633" w:history="1">
        <w:r w:rsidR="00EA3D24" w:rsidRPr="001B04DD">
          <w:rPr>
            <w:rStyle w:val="Hyperlink"/>
            <w:rFonts w:cs="Tahoma"/>
            <w:noProof/>
            <w:szCs w:val="20"/>
            <w:lang w:val="en-GB"/>
          </w:rPr>
          <w:t>13.</w:t>
        </w:r>
        <w:r w:rsidR="00EA3D24" w:rsidRPr="001B04DD">
          <w:rPr>
            <w:rFonts w:eastAsiaTheme="minorEastAsia" w:cs="Tahoma"/>
            <w:noProof/>
            <w:szCs w:val="20"/>
          </w:rPr>
          <w:tab/>
        </w:r>
        <w:r w:rsidR="00EA3D24" w:rsidRPr="001B04DD">
          <w:rPr>
            <w:rStyle w:val="Hyperlink"/>
            <w:rFonts w:cs="Tahoma"/>
            <w:noProof/>
            <w:szCs w:val="20"/>
            <w:lang w:val="en-GB"/>
          </w:rPr>
          <w:t>Governing law</w:t>
        </w:r>
        <w:r w:rsidR="00EA3D24" w:rsidRPr="001B04DD">
          <w:rPr>
            <w:rFonts w:cs="Tahoma"/>
            <w:noProof/>
            <w:webHidden/>
            <w:szCs w:val="20"/>
          </w:rPr>
          <w:tab/>
        </w:r>
        <w:r w:rsidR="00713C42">
          <w:rPr>
            <w:rFonts w:cs="Tahoma"/>
            <w:noProof/>
            <w:webHidden/>
            <w:szCs w:val="20"/>
          </w:rPr>
          <w:t>9</w:t>
        </w:r>
      </w:hyperlink>
    </w:p>
    <w:p w14:paraId="6D28DF93" w14:textId="0FFA0B87" w:rsidR="00EA3D24" w:rsidRPr="001B04DD" w:rsidRDefault="00C16ABB" w:rsidP="00EA3D24">
      <w:pPr>
        <w:pStyle w:val="Sumrio1"/>
        <w:rPr>
          <w:rFonts w:eastAsiaTheme="minorEastAsia" w:cs="Tahoma"/>
          <w:noProof/>
          <w:szCs w:val="20"/>
        </w:rPr>
      </w:pPr>
      <w:hyperlink w:anchor="_Toc9353634" w:history="1">
        <w:r w:rsidR="00EA3D24" w:rsidRPr="001B04DD">
          <w:rPr>
            <w:rStyle w:val="Hyperlink"/>
            <w:rFonts w:cs="Tahoma"/>
            <w:noProof/>
            <w:szCs w:val="20"/>
            <w:lang w:val="en-GB"/>
          </w:rPr>
          <w:t>14.</w:t>
        </w:r>
        <w:r w:rsidR="00EA3D24" w:rsidRPr="001B04DD">
          <w:rPr>
            <w:rFonts w:eastAsiaTheme="minorEastAsia" w:cs="Tahoma"/>
            <w:noProof/>
            <w:szCs w:val="20"/>
          </w:rPr>
          <w:tab/>
        </w:r>
        <w:r w:rsidR="00EA3D24" w:rsidRPr="001B04DD">
          <w:rPr>
            <w:rStyle w:val="Hyperlink"/>
            <w:rFonts w:cs="Tahoma"/>
            <w:noProof/>
            <w:szCs w:val="20"/>
            <w:lang w:val="en-GB"/>
          </w:rPr>
          <w:t>Jurisdiction of French courts</w:t>
        </w:r>
        <w:r w:rsidR="00EA3D24" w:rsidRPr="001B04DD">
          <w:rPr>
            <w:rFonts w:cs="Tahoma"/>
            <w:noProof/>
            <w:webHidden/>
            <w:szCs w:val="20"/>
          </w:rPr>
          <w:tab/>
        </w:r>
        <w:r w:rsidR="00713C42">
          <w:rPr>
            <w:rFonts w:cs="Tahoma"/>
            <w:noProof/>
            <w:webHidden/>
            <w:szCs w:val="20"/>
          </w:rPr>
          <w:t>9</w:t>
        </w:r>
      </w:hyperlink>
    </w:p>
    <w:p w14:paraId="5415EC55" w14:textId="34640147" w:rsidR="00EA3D24" w:rsidRPr="001B04DD" w:rsidRDefault="00C16ABB" w:rsidP="00EA3D24">
      <w:pPr>
        <w:pStyle w:val="Sumrio1"/>
        <w:rPr>
          <w:rFonts w:eastAsiaTheme="minorEastAsia" w:cs="Tahoma"/>
          <w:noProof/>
          <w:szCs w:val="20"/>
        </w:rPr>
      </w:pPr>
      <w:hyperlink w:anchor="_Toc9353635" w:history="1">
        <w:r w:rsidR="00EA3D24" w:rsidRPr="001B04DD">
          <w:rPr>
            <w:rStyle w:val="Hyperlink"/>
            <w:rFonts w:cs="Tahoma"/>
            <w:noProof/>
            <w:szCs w:val="20"/>
            <w:lang w:val="en-GB"/>
          </w:rPr>
          <w:t>15.</w:t>
        </w:r>
        <w:r w:rsidR="00EA3D24" w:rsidRPr="001B04DD">
          <w:rPr>
            <w:rFonts w:eastAsiaTheme="minorEastAsia" w:cs="Tahoma"/>
            <w:noProof/>
            <w:szCs w:val="20"/>
          </w:rPr>
          <w:tab/>
        </w:r>
        <w:r w:rsidR="00EA3D24" w:rsidRPr="001B04DD">
          <w:rPr>
            <w:rStyle w:val="Hyperlink"/>
            <w:rFonts w:cs="Tahoma"/>
            <w:noProof/>
            <w:szCs w:val="20"/>
            <w:lang w:val="en-GB"/>
          </w:rPr>
          <w:t>Definitions and Interpretation</w:t>
        </w:r>
        <w:r w:rsidR="00EA3D24" w:rsidRPr="001B04DD">
          <w:rPr>
            <w:rFonts w:cs="Tahoma"/>
            <w:noProof/>
            <w:webHidden/>
            <w:szCs w:val="20"/>
          </w:rPr>
          <w:tab/>
        </w:r>
        <w:r w:rsidR="00713C42">
          <w:rPr>
            <w:rFonts w:cs="Tahoma"/>
            <w:noProof/>
            <w:webHidden/>
            <w:szCs w:val="20"/>
          </w:rPr>
          <w:t>9</w:t>
        </w:r>
      </w:hyperlink>
    </w:p>
    <w:p w14:paraId="6818624D" w14:textId="05D0108D" w:rsidR="00EA3D24" w:rsidRPr="001B04DD" w:rsidRDefault="00C16ABB" w:rsidP="00EA3D24">
      <w:pPr>
        <w:pStyle w:val="Sumrio1"/>
        <w:rPr>
          <w:rFonts w:eastAsiaTheme="minorEastAsia" w:cs="Tahoma"/>
          <w:noProof/>
          <w:szCs w:val="20"/>
        </w:rPr>
      </w:pPr>
      <w:hyperlink w:anchor="_Toc9353636" w:history="1">
        <w:r w:rsidR="00EA3D24" w:rsidRPr="001B04DD">
          <w:rPr>
            <w:rStyle w:val="Hyperlink"/>
            <w:rFonts w:cs="Tahoma"/>
            <w:noProof/>
            <w:szCs w:val="20"/>
            <w:lang w:val="en-GB"/>
          </w:rPr>
          <w:t>16.</w:t>
        </w:r>
        <w:r w:rsidR="00EA3D24" w:rsidRPr="001B04DD">
          <w:rPr>
            <w:rFonts w:eastAsiaTheme="minorEastAsia" w:cs="Tahoma"/>
            <w:noProof/>
            <w:szCs w:val="20"/>
          </w:rPr>
          <w:tab/>
        </w:r>
        <w:r w:rsidR="00EA3D24" w:rsidRPr="001B04DD">
          <w:rPr>
            <w:rStyle w:val="Hyperlink"/>
            <w:rFonts w:cs="Tahoma"/>
            <w:noProof/>
            <w:szCs w:val="20"/>
            <w:lang w:val="en-GB"/>
          </w:rPr>
          <w:t>Language of Guarantee</w:t>
        </w:r>
        <w:r w:rsidR="00EA3D24" w:rsidRPr="001B04DD">
          <w:rPr>
            <w:rFonts w:cs="Tahoma"/>
            <w:noProof/>
            <w:webHidden/>
            <w:szCs w:val="20"/>
          </w:rPr>
          <w:tab/>
        </w:r>
        <w:r w:rsidR="00713C42">
          <w:rPr>
            <w:rFonts w:cs="Tahoma"/>
            <w:noProof/>
            <w:webHidden/>
            <w:szCs w:val="20"/>
          </w:rPr>
          <w:t>11</w:t>
        </w:r>
      </w:hyperlink>
    </w:p>
    <w:p w14:paraId="0A80139F" w14:textId="77777777" w:rsidR="00EA3D24" w:rsidRPr="001B04DD" w:rsidRDefault="00EA3D24" w:rsidP="00EA3D24">
      <w:pPr>
        <w:rPr>
          <w:rFonts w:cs="Tahoma"/>
          <w:szCs w:val="20"/>
          <w:lang w:val="en-GB"/>
        </w:rPr>
      </w:pPr>
      <w:r w:rsidRPr="001B04DD">
        <w:rPr>
          <w:rFonts w:cs="Tahoma"/>
          <w:snapToGrid w:val="0"/>
          <w:szCs w:val="20"/>
          <w:lang w:val="en-GB"/>
        </w:rPr>
        <w:fldChar w:fldCharType="end"/>
      </w:r>
    </w:p>
    <w:p w14:paraId="6E7D6099" w14:textId="04D7ABDA" w:rsidR="001D15A8" w:rsidRDefault="001D15A8">
      <w:pPr>
        <w:rPr>
          <w:rFonts w:cs="Tahoma"/>
          <w:b/>
          <w:bCs/>
          <w:szCs w:val="20"/>
          <w:lang w:val="en-GB"/>
        </w:rPr>
      </w:pPr>
      <w:r>
        <w:rPr>
          <w:rFonts w:cs="Tahoma"/>
          <w:b/>
          <w:bCs/>
          <w:szCs w:val="20"/>
          <w:lang w:val="en-GB"/>
        </w:rPr>
        <w:br w:type="page"/>
      </w:r>
    </w:p>
    <w:p w14:paraId="60E87308" w14:textId="77777777" w:rsidR="00EA3D24" w:rsidRPr="001B04DD" w:rsidRDefault="00EA3D24" w:rsidP="00EA3D24">
      <w:pPr>
        <w:rPr>
          <w:rFonts w:cs="Tahoma"/>
          <w:b/>
          <w:bCs/>
          <w:szCs w:val="20"/>
          <w:lang w:val="en-GB"/>
        </w:rPr>
        <w:sectPr w:rsidR="00EA3D24" w:rsidRPr="001B04DD" w:rsidSect="00970642">
          <w:headerReference w:type="even" r:id="rId25"/>
          <w:headerReference w:type="default" r:id="rId26"/>
          <w:footerReference w:type="even" r:id="rId27"/>
          <w:footerReference w:type="default" r:id="rId28"/>
          <w:pgSz w:w="11906" w:h="16838" w:code="9"/>
          <w:pgMar w:top="1440" w:right="1440" w:bottom="1440" w:left="1440" w:header="709" w:footer="709" w:gutter="0"/>
          <w:cols w:space="708"/>
          <w:titlePg/>
          <w:docGrid w:linePitch="360"/>
        </w:sectPr>
      </w:pPr>
    </w:p>
    <w:p w14:paraId="5AEFC35E" w14:textId="7A1C7A61" w:rsidR="00EA3D24" w:rsidRPr="00EA3D24" w:rsidRDefault="00EA3D24" w:rsidP="00EA3D24">
      <w:pPr>
        <w:jc w:val="center"/>
        <w:rPr>
          <w:rFonts w:cs="Tahoma"/>
          <w:b/>
          <w:szCs w:val="20"/>
          <w:lang w:val="en-GB"/>
        </w:rPr>
      </w:pPr>
      <w:r w:rsidRPr="001B04DD">
        <w:rPr>
          <w:rFonts w:cs="Tahoma"/>
          <w:b/>
          <w:szCs w:val="20"/>
          <w:lang w:val="en-GB"/>
        </w:rPr>
        <w:lastRenderedPageBreak/>
        <w:t>FIRST DEMAND GUARANTEE</w:t>
      </w:r>
    </w:p>
    <w:p w14:paraId="318FC5CA" w14:textId="77777777" w:rsidR="00EA3D24" w:rsidRPr="001B04DD" w:rsidRDefault="00EA3D24" w:rsidP="00EA3D24">
      <w:pPr>
        <w:jc w:val="center"/>
        <w:rPr>
          <w:rFonts w:cs="Tahoma"/>
          <w:b/>
          <w:szCs w:val="20"/>
          <w:lang w:val="en-GB"/>
        </w:rPr>
      </w:pPr>
    </w:p>
    <w:p w14:paraId="3B26DBAB" w14:textId="4ED9A997" w:rsidR="00EA3D24" w:rsidRPr="00EA3D24" w:rsidRDefault="00EA3D24" w:rsidP="00EA3D24">
      <w:pPr>
        <w:rPr>
          <w:rFonts w:cs="Tahoma"/>
          <w:szCs w:val="20"/>
          <w:lang w:val="en-GB"/>
        </w:rPr>
      </w:pPr>
      <w:r w:rsidRPr="001B04DD">
        <w:rPr>
          <w:rFonts w:cs="Tahoma"/>
          <w:b/>
          <w:szCs w:val="20"/>
          <w:lang w:val="en-GB"/>
        </w:rPr>
        <w:t>PROVIDED ON:</w:t>
      </w:r>
      <w:r w:rsidRPr="001B04DD">
        <w:rPr>
          <w:rFonts w:cs="Tahoma"/>
          <w:szCs w:val="20"/>
          <w:lang w:val="en-GB"/>
        </w:rPr>
        <w:t xml:space="preserve"> [●] May 2019</w:t>
      </w:r>
    </w:p>
    <w:p w14:paraId="0F4BDE20" w14:textId="77777777" w:rsidR="00EA3D24" w:rsidRPr="001B04DD" w:rsidRDefault="00EA3D24" w:rsidP="00EA3D24">
      <w:pPr>
        <w:rPr>
          <w:rFonts w:cs="Tahoma"/>
          <w:szCs w:val="20"/>
          <w:lang w:val="en-GB"/>
        </w:rPr>
      </w:pPr>
    </w:p>
    <w:p w14:paraId="5CC605E3" w14:textId="5B10E72F" w:rsidR="00EA3D24" w:rsidRPr="00EA3D24" w:rsidRDefault="00EA3D24" w:rsidP="00EA3D24">
      <w:pPr>
        <w:rPr>
          <w:rFonts w:cs="Tahoma"/>
          <w:szCs w:val="20"/>
          <w:lang w:val="en-GB"/>
        </w:rPr>
      </w:pPr>
      <w:r w:rsidRPr="001B04DD">
        <w:rPr>
          <w:rFonts w:cs="Tahoma"/>
          <w:b/>
          <w:szCs w:val="20"/>
          <w:lang w:val="en-GB"/>
        </w:rPr>
        <w:t>BY</w:t>
      </w:r>
      <w:r w:rsidRPr="001B04DD">
        <w:rPr>
          <w:rFonts w:cs="Tahoma"/>
          <w:szCs w:val="20"/>
          <w:lang w:val="en-GB"/>
        </w:rPr>
        <w:t>:</w:t>
      </w:r>
    </w:p>
    <w:p w14:paraId="3281E4F8" w14:textId="77777777" w:rsidR="00EA3D24" w:rsidRPr="001B04DD" w:rsidRDefault="00EA3D24" w:rsidP="00EA3D24">
      <w:pPr>
        <w:rPr>
          <w:rFonts w:cs="Tahoma"/>
          <w:szCs w:val="20"/>
          <w:lang w:val="en-GB"/>
        </w:rPr>
      </w:pPr>
    </w:p>
    <w:p w14:paraId="33DCBC58" w14:textId="77777777" w:rsidR="00EA3D24" w:rsidRPr="001B04DD" w:rsidRDefault="00EA3D24" w:rsidP="00D03D5A">
      <w:pPr>
        <w:pStyle w:val="SimpleL20"/>
        <w:widowControl w:val="0"/>
        <w:numPr>
          <w:ilvl w:val="1"/>
          <w:numId w:val="88"/>
        </w:numPr>
        <w:rPr>
          <w:rFonts w:ascii="Tahoma" w:hAnsi="Tahoma" w:cs="Tahoma"/>
          <w:sz w:val="20"/>
          <w:szCs w:val="20"/>
        </w:rPr>
      </w:pPr>
      <w:r w:rsidRPr="001B04DD">
        <w:rPr>
          <w:rFonts w:ascii="Tahoma" w:hAnsi="Tahoma" w:cs="Tahoma"/>
          <w:b/>
          <w:sz w:val="20"/>
          <w:szCs w:val="20"/>
        </w:rPr>
        <w:t>ENGIE S.A.</w:t>
      </w:r>
      <w:r w:rsidRPr="001B04DD">
        <w:rPr>
          <w:rFonts w:ascii="Tahoma" w:hAnsi="Tahoma" w:cs="Tahoma"/>
          <w:sz w:val="20"/>
          <w:szCs w:val="20"/>
        </w:rPr>
        <w:t>,  a limited liability company (</w:t>
      </w:r>
      <w:r w:rsidRPr="001B04DD">
        <w:rPr>
          <w:rFonts w:ascii="Tahoma" w:hAnsi="Tahoma" w:cs="Tahoma"/>
          <w:i/>
          <w:sz w:val="20"/>
          <w:szCs w:val="20"/>
        </w:rPr>
        <w:t>société anonyme)</w:t>
      </w:r>
      <w:r w:rsidRPr="001B04D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1B04DD">
        <w:rPr>
          <w:rFonts w:ascii="Tahoma" w:hAnsi="Tahoma" w:cs="Tahoma"/>
          <w:i/>
          <w:sz w:val="20"/>
          <w:szCs w:val="20"/>
        </w:rPr>
        <w:t>Insert name of the Guarantor's representative</w:t>
      </w:r>
      <w:r w:rsidRPr="001B04DD">
        <w:rPr>
          <w:rFonts w:ascii="Tahoma" w:hAnsi="Tahoma" w:cs="Tahoma"/>
          <w:sz w:val="20"/>
          <w:szCs w:val="20"/>
        </w:rPr>
        <w:t>] (the "</w:t>
      </w:r>
      <w:r w:rsidRPr="001B04DD">
        <w:rPr>
          <w:rFonts w:ascii="Tahoma" w:hAnsi="Tahoma" w:cs="Tahoma"/>
          <w:b/>
          <w:sz w:val="20"/>
          <w:szCs w:val="20"/>
        </w:rPr>
        <w:t>Guarantor</w:t>
      </w:r>
      <w:r w:rsidRPr="001B04DD">
        <w:rPr>
          <w:rFonts w:ascii="Tahoma" w:hAnsi="Tahoma" w:cs="Tahoma"/>
          <w:sz w:val="20"/>
          <w:szCs w:val="20"/>
        </w:rPr>
        <w:t>");</w:t>
      </w:r>
    </w:p>
    <w:p w14:paraId="36323E82" w14:textId="1CA92929"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IN FAVOUR OF</w:t>
      </w:r>
      <w:r w:rsidRPr="001B04DD">
        <w:rPr>
          <w:rFonts w:ascii="Tahoma" w:hAnsi="Tahoma" w:cs="Tahoma"/>
          <w:sz w:val="20"/>
          <w:szCs w:val="20"/>
          <w:lang w:val="en-GB"/>
        </w:rPr>
        <w:t>:</w:t>
      </w:r>
    </w:p>
    <w:p w14:paraId="209CC29E" w14:textId="77777777" w:rsidR="00EA3D24" w:rsidRPr="001B04DD" w:rsidRDefault="00EA3D24" w:rsidP="001B04DD">
      <w:pPr>
        <w:rPr>
          <w:rFonts w:cs="Tahoma"/>
          <w:szCs w:val="20"/>
          <w:lang w:val="en-GB"/>
        </w:rPr>
      </w:pPr>
    </w:p>
    <w:p w14:paraId="4094C017" w14:textId="77777777" w:rsidR="00EA3D24" w:rsidRPr="001B04DD" w:rsidRDefault="00EA3D24" w:rsidP="00D03D5A">
      <w:pPr>
        <w:pStyle w:val="SimpleL20"/>
        <w:numPr>
          <w:ilvl w:val="1"/>
          <w:numId w:val="88"/>
        </w:numPr>
        <w:rPr>
          <w:rFonts w:ascii="Tahoma" w:hAnsi="Tahoma" w:cs="Tahoma"/>
          <w:sz w:val="20"/>
          <w:szCs w:val="20"/>
        </w:rPr>
      </w:pPr>
      <w:r w:rsidRPr="001B04DD">
        <w:rPr>
          <w:rFonts w:ascii="Tahoma" w:hAnsi="Tahoma" w:cs="Tahoma"/>
          <w:b/>
          <w:sz w:val="20"/>
          <w:szCs w:val="20"/>
          <w:lang w:val="en-US"/>
        </w:rPr>
        <w:t>SIMPLIFIC PAVARINI DISTRIBUIDORA DE TÍTULOS E VALORES MOBILIÁRIOS LTDA.</w:t>
      </w:r>
      <w:r w:rsidRPr="001B04DD">
        <w:rPr>
          <w:rFonts w:ascii="Tahoma" w:hAnsi="Tahoma" w:cs="Tahoma"/>
          <w:sz w:val="20"/>
          <w:szCs w:val="20"/>
        </w:rPr>
        <w:t>, a company established under the laws of Brazil with its registered office at Rua Sete de Setembro, 99, 24</w:t>
      </w:r>
      <w:r w:rsidRPr="001B04DD">
        <w:rPr>
          <w:rFonts w:ascii="Tahoma" w:hAnsi="Tahoma" w:cs="Tahoma"/>
          <w:sz w:val="20"/>
          <w:szCs w:val="20"/>
          <w:vertAlign w:val="superscript"/>
        </w:rPr>
        <w:t>th</w:t>
      </w:r>
      <w:r w:rsidRPr="001B04DD">
        <w:rPr>
          <w:rFonts w:ascii="Tahoma" w:hAnsi="Tahoma" w:cs="Tahoma"/>
          <w:sz w:val="20"/>
          <w:szCs w:val="20"/>
        </w:rPr>
        <w:t xml:space="preserve"> floor, city of Rio de Janeiro, State of Rio de Janeiro, registered in the Brazilian National Corporate Taxpayers Registry of the Ministry of Economy (</w:t>
      </w:r>
      <w:r w:rsidRPr="001B04DD">
        <w:rPr>
          <w:rFonts w:ascii="Tahoma" w:hAnsi="Tahoma" w:cs="Tahoma"/>
          <w:i/>
          <w:sz w:val="20"/>
          <w:szCs w:val="20"/>
        </w:rPr>
        <w:t>Cadastro Nacional de Pessoas Jurídicas do Ministério da Economia - “</w:t>
      </w:r>
      <w:r w:rsidRPr="001B04DD">
        <w:rPr>
          <w:rFonts w:ascii="Tahoma" w:hAnsi="Tahoma" w:cs="Tahoma"/>
          <w:b/>
          <w:sz w:val="20"/>
          <w:szCs w:val="20"/>
          <w:u w:val="single"/>
        </w:rPr>
        <w:t>CNPJ</w:t>
      </w:r>
      <w:r w:rsidRPr="001B04DD">
        <w:rPr>
          <w:rFonts w:ascii="Tahoma" w:hAnsi="Tahoma" w:cs="Tahoma"/>
          <w:i/>
          <w:sz w:val="20"/>
          <w:szCs w:val="20"/>
        </w:rPr>
        <w:t>”</w:t>
      </w:r>
      <w:r w:rsidRPr="001B04DD">
        <w:rPr>
          <w:rFonts w:ascii="Tahoma" w:hAnsi="Tahoma" w:cs="Tahoma"/>
          <w:sz w:val="20"/>
          <w:szCs w:val="20"/>
        </w:rPr>
        <w:t>) under number 15.227.994/0001-50 and represented pursuant to its legal representatives duly appointed under its articles of association (the "</w:t>
      </w:r>
      <w:r w:rsidRPr="001B04DD">
        <w:rPr>
          <w:rFonts w:ascii="Tahoma" w:hAnsi="Tahoma" w:cs="Tahoma"/>
          <w:b/>
          <w:sz w:val="20"/>
          <w:szCs w:val="20"/>
        </w:rPr>
        <w:t>Beneficiary</w:t>
      </w:r>
      <w:r w:rsidRPr="001B04DD">
        <w:rPr>
          <w:rFonts w:ascii="Tahoma" w:hAnsi="Tahoma" w:cs="Tahoma"/>
          <w:sz w:val="20"/>
          <w:szCs w:val="20"/>
        </w:rPr>
        <w:t>") acting in its capacity as fiduciary agent on behalf of the debentureholders (“</w:t>
      </w:r>
      <w:r w:rsidRPr="001B04DD">
        <w:rPr>
          <w:rFonts w:ascii="Tahoma" w:hAnsi="Tahoma" w:cs="Tahoma"/>
          <w:b/>
          <w:sz w:val="20"/>
          <w:szCs w:val="20"/>
        </w:rPr>
        <w:t>Debentures Holders</w:t>
      </w:r>
      <w:r w:rsidRPr="001B04DD">
        <w:rPr>
          <w:rFonts w:ascii="Tahoma" w:hAnsi="Tahoma" w:cs="Tahoma"/>
          <w:sz w:val="20"/>
          <w:szCs w:val="20"/>
        </w:rPr>
        <w:t>”) (the “</w:t>
      </w:r>
      <w:r w:rsidRPr="001B04DD">
        <w:rPr>
          <w:rFonts w:ascii="Tahoma" w:hAnsi="Tahoma" w:cs="Tahoma"/>
          <w:b/>
          <w:sz w:val="20"/>
          <w:szCs w:val="20"/>
        </w:rPr>
        <w:t>Fiduciary Agent</w:t>
      </w:r>
      <w:r w:rsidRPr="001B04DD">
        <w:rPr>
          <w:rFonts w:ascii="Tahoma" w:hAnsi="Tahoma" w:cs="Tahoma"/>
          <w:sz w:val="20"/>
          <w:szCs w:val="20"/>
        </w:rPr>
        <w:t>” and, together with the Debentures Holders, the "</w:t>
      </w:r>
      <w:r w:rsidRPr="001B04DD">
        <w:rPr>
          <w:rFonts w:ascii="Tahoma" w:hAnsi="Tahoma" w:cs="Tahoma"/>
          <w:b/>
          <w:sz w:val="20"/>
          <w:szCs w:val="20"/>
        </w:rPr>
        <w:t>Mortgagees</w:t>
      </w:r>
      <w:r w:rsidRPr="001B04DD">
        <w:rPr>
          <w:rFonts w:ascii="Tahoma" w:hAnsi="Tahoma" w:cs="Tahoma"/>
          <w:sz w:val="20"/>
          <w:szCs w:val="20"/>
        </w:rPr>
        <w:t>")</w:t>
      </w:r>
    </w:p>
    <w:p w14:paraId="259A1B68" w14:textId="1CD1C9E2"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sz w:val="20"/>
          <w:szCs w:val="20"/>
          <w:lang w:val="en-GB"/>
        </w:rPr>
        <w:t>(the Guarantor and the Beneficiary together, the "</w:t>
      </w:r>
      <w:r w:rsidRPr="001B04DD">
        <w:rPr>
          <w:rFonts w:ascii="Tahoma" w:hAnsi="Tahoma" w:cs="Tahoma"/>
          <w:b/>
          <w:bCs/>
          <w:sz w:val="20"/>
          <w:szCs w:val="20"/>
          <w:lang w:val="en-GB"/>
        </w:rPr>
        <w:t>Parties</w:t>
      </w:r>
      <w:r w:rsidRPr="001B04DD">
        <w:rPr>
          <w:rFonts w:ascii="Tahoma" w:hAnsi="Tahoma" w:cs="Tahoma"/>
          <w:sz w:val="20"/>
          <w:szCs w:val="20"/>
          <w:lang w:val="en-GB"/>
        </w:rPr>
        <w:t>" and each a "</w:t>
      </w:r>
      <w:r w:rsidRPr="001B04DD">
        <w:rPr>
          <w:rFonts w:ascii="Tahoma" w:hAnsi="Tahoma" w:cs="Tahoma"/>
          <w:b/>
          <w:bCs/>
          <w:sz w:val="20"/>
          <w:szCs w:val="20"/>
          <w:lang w:val="en-GB"/>
        </w:rPr>
        <w:t>Party</w:t>
      </w:r>
      <w:r w:rsidRPr="001B04DD">
        <w:rPr>
          <w:rFonts w:ascii="Tahoma" w:hAnsi="Tahoma" w:cs="Tahoma"/>
          <w:sz w:val="20"/>
          <w:szCs w:val="20"/>
          <w:lang w:val="en-GB"/>
        </w:rPr>
        <w:t>").</w:t>
      </w:r>
    </w:p>
    <w:p w14:paraId="28024A11" w14:textId="77777777" w:rsidR="00EA3D24" w:rsidRPr="001B04DD" w:rsidRDefault="00EA3D24" w:rsidP="001B04DD">
      <w:pPr>
        <w:pStyle w:val="Corpodetexto"/>
        <w:ind w:firstLine="0"/>
        <w:rPr>
          <w:rFonts w:ascii="Tahoma" w:hAnsi="Tahoma" w:cs="Tahoma"/>
          <w:sz w:val="20"/>
          <w:szCs w:val="20"/>
          <w:lang w:val="en-GB"/>
        </w:rPr>
      </w:pPr>
    </w:p>
    <w:p w14:paraId="241A3196" w14:textId="7E6C4F68"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BY ORDER OF</w:t>
      </w:r>
      <w:r w:rsidRPr="001B04DD">
        <w:rPr>
          <w:rFonts w:ascii="Tahoma" w:hAnsi="Tahoma" w:cs="Tahoma"/>
          <w:sz w:val="20"/>
          <w:szCs w:val="20"/>
          <w:lang w:val="en-GB"/>
        </w:rPr>
        <w:t>:</w:t>
      </w:r>
    </w:p>
    <w:p w14:paraId="1C2F4790" w14:textId="77777777" w:rsidR="00EA3D24" w:rsidRPr="001B04DD" w:rsidRDefault="00EA3D24" w:rsidP="001B04DD">
      <w:pPr>
        <w:rPr>
          <w:rFonts w:cs="Tahoma"/>
          <w:szCs w:val="20"/>
          <w:lang w:val="en-GB"/>
        </w:rPr>
      </w:pPr>
    </w:p>
    <w:p w14:paraId="1BED01F0" w14:textId="77777777" w:rsidR="00EA3D24" w:rsidRPr="001B04DD" w:rsidRDefault="00EA3D24" w:rsidP="00D03D5A">
      <w:pPr>
        <w:pStyle w:val="SimpleL20"/>
        <w:numPr>
          <w:ilvl w:val="1"/>
          <w:numId w:val="88"/>
        </w:numPr>
        <w:rPr>
          <w:rFonts w:ascii="Tahoma" w:hAnsi="Tahoma" w:cs="Tahoma"/>
          <w:sz w:val="20"/>
          <w:szCs w:val="20"/>
        </w:rPr>
      </w:pPr>
      <w:r w:rsidRPr="001B04DD">
        <w:rPr>
          <w:rFonts w:ascii="Tahoma" w:hAnsi="Tahoma" w:cs="Tahoma"/>
          <w:b/>
          <w:sz w:val="20"/>
          <w:szCs w:val="20"/>
        </w:rPr>
        <w:t>ALIANÇA TRANSPORTADORA DE GÁS PARTICIPAÇÕES S.A.,</w:t>
      </w:r>
      <w:r w:rsidRPr="001B04DD">
        <w:rPr>
          <w:rFonts w:ascii="Tahoma" w:hAnsi="Tahoma" w:cs="Tahoma"/>
          <w:bCs/>
          <w:sz w:val="20"/>
          <w:szCs w:val="20"/>
        </w:rPr>
        <w:t xml:space="preserve"> </w:t>
      </w:r>
      <w:r w:rsidRPr="001B04DD">
        <w:rPr>
          <w:rFonts w:ascii="Tahoma" w:hAnsi="Tahoma" w:cs="Tahoma"/>
          <w:sz w:val="20"/>
          <w:szCs w:val="20"/>
        </w:rPr>
        <w:t xml:space="preserve">a </w:t>
      </w:r>
      <w:r w:rsidRPr="001B04DD">
        <w:rPr>
          <w:rFonts w:ascii="Tahoma" w:hAnsi="Tahoma" w:cs="Tahoma"/>
          <w:i/>
          <w:sz w:val="20"/>
          <w:szCs w:val="20"/>
        </w:rPr>
        <w:t>sociedade anônima</w:t>
      </w:r>
      <w:r w:rsidRPr="001B04DD">
        <w:rPr>
          <w:rFonts w:ascii="Tahoma" w:hAnsi="Tahoma" w:cs="Tahoma"/>
          <w:sz w:val="20"/>
          <w:szCs w:val="20"/>
        </w:rPr>
        <w:t xml:space="preserve"> established under the laws of Brazil with </w:t>
      </w:r>
      <w:r w:rsidRPr="001B04DD">
        <w:rPr>
          <w:rFonts w:ascii="Tahoma" w:hAnsi="Tahoma" w:cs="Tahoma"/>
          <w:bCs/>
          <w:sz w:val="20"/>
          <w:szCs w:val="20"/>
        </w:rPr>
        <w:t xml:space="preserve">its registered office at the City of </w:t>
      </w:r>
      <w:r w:rsidRPr="001B04DD">
        <w:rPr>
          <w:rFonts w:ascii="Tahoma" w:hAnsi="Tahoma" w:cs="Tahoma"/>
          <w:sz w:val="20"/>
          <w:szCs w:val="20"/>
        </w:rPr>
        <w:t>Rio de Janeiro, State of Rio de Janeiro, at Avenida Presidente Wilson, 231, salas 2201, 2202, 2203 e 2204, ZIP Code 20030-905, Centro, registered in the CNPJ under number 28.760.485/0001-30 and represented pursuant to its legal representatives duly appointed under its bylaws (the "</w:t>
      </w:r>
      <w:r w:rsidRPr="001B04DD">
        <w:rPr>
          <w:rFonts w:ascii="Tahoma" w:hAnsi="Tahoma" w:cs="Tahoma"/>
          <w:b/>
          <w:bCs/>
          <w:sz w:val="20"/>
          <w:szCs w:val="20"/>
        </w:rPr>
        <w:t>Principal</w:t>
      </w:r>
      <w:r w:rsidRPr="001B04DD">
        <w:rPr>
          <w:rFonts w:ascii="Tahoma" w:hAnsi="Tahoma" w:cs="Tahoma"/>
          <w:sz w:val="20"/>
          <w:szCs w:val="20"/>
        </w:rPr>
        <w:t>")</w:t>
      </w:r>
    </w:p>
    <w:p w14:paraId="6E7021BC" w14:textId="77D164C1"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WHEREAS</w:t>
      </w:r>
      <w:r w:rsidRPr="001B04DD">
        <w:rPr>
          <w:rFonts w:ascii="Tahoma" w:hAnsi="Tahoma" w:cs="Tahoma"/>
          <w:sz w:val="20"/>
          <w:szCs w:val="20"/>
          <w:lang w:val="en-GB"/>
        </w:rPr>
        <w:t>:</w:t>
      </w:r>
    </w:p>
    <w:p w14:paraId="371341F7" w14:textId="77777777" w:rsidR="00EA3D24" w:rsidRPr="001B04DD" w:rsidRDefault="00EA3D24" w:rsidP="001B04DD">
      <w:pPr>
        <w:rPr>
          <w:rFonts w:cs="Tahoma"/>
          <w:szCs w:val="20"/>
          <w:lang w:val="en-GB"/>
        </w:rPr>
      </w:pPr>
    </w:p>
    <w:p w14:paraId="5ECB296C" w14:textId="77777777" w:rsidR="00EA3D24" w:rsidRPr="001B04DD" w:rsidRDefault="00EA3D24" w:rsidP="00D03D5A">
      <w:pPr>
        <w:pStyle w:val="SimpleL40"/>
        <w:numPr>
          <w:ilvl w:val="3"/>
          <w:numId w:val="88"/>
        </w:numPr>
        <w:rPr>
          <w:rFonts w:ascii="Tahoma" w:hAnsi="Tahoma" w:cs="Tahoma"/>
          <w:sz w:val="20"/>
          <w:szCs w:val="20"/>
        </w:rPr>
      </w:pPr>
      <w:r w:rsidRPr="001B04DD">
        <w:rPr>
          <w:rFonts w:ascii="Tahoma" w:hAnsi="Tahoma" w:cs="Tahoma"/>
          <w:sz w:val="20"/>
          <w:szCs w:val="20"/>
        </w:rPr>
        <w:t xml:space="preserve">The Beneficiary and, among others the Principal have entered into on </w:t>
      </w:r>
      <w:r w:rsidRPr="001B04DD">
        <w:rPr>
          <w:rFonts w:ascii="Tahoma" w:hAnsi="Tahoma" w:cs="Tahoma"/>
          <w:sz w:val="20"/>
          <w:szCs w:val="20"/>
          <w:bdr w:val="none" w:sz="0" w:space="0" w:color="auto" w:frame="1"/>
          <w:lang w:val="en-US"/>
        </w:rPr>
        <w:t xml:space="preserve">May 10, 2019 the </w:t>
      </w:r>
      <w:r w:rsidRPr="001B04DD">
        <w:rPr>
          <w:rFonts w:ascii="Tahoma" w:hAnsi="Tahoma" w:cs="Tahoma"/>
          <w:i/>
          <w:sz w:val="20"/>
          <w:szCs w:val="20"/>
          <w:bdr w:val="none" w:sz="0" w:space="0" w:color="auto" w:frame="1"/>
          <w:lang w:val="en-US"/>
        </w:rPr>
        <w:t>“Private Deed for the 1</w:t>
      </w:r>
      <w:r w:rsidRPr="001B04DD">
        <w:rPr>
          <w:rFonts w:ascii="Tahoma" w:hAnsi="Tahoma" w:cs="Tahoma"/>
          <w:i/>
          <w:sz w:val="20"/>
          <w:szCs w:val="20"/>
          <w:bdr w:val="none" w:sz="0" w:space="0" w:color="auto" w:frame="1"/>
          <w:vertAlign w:val="superscript"/>
          <w:lang w:val="en-US"/>
        </w:rPr>
        <w:t>st</w:t>
      </w:r>
      <w:r w:rsidRPr="001B04DD">
        <w:rPr>
          <w:rFonts w:ascii="Tahoma" w:hAnsi="Tahoma" w:cs="Tahoma"/>
          <w:i/>
          <w:sz w:val="20"/>
          <w:szCs w:val="20"/>
          <w:bdr w:val="none" w:sz="0" w:space="0" w:color="auto" w:frame="1"/>
          <w:lang w:val="en-US"/>
        </w:rPr>
        <w:t xml:space="preserve"> Issuance of Simple, Non-Convertible Unsecured Debentures with Additional Real Guarantee, in Three Series, for Public Distribution with Restricted Efforts, of Aliança Transportadora de Gás Participações S.A.”</w:t>
      </w:r>
      <w:r w:rsidRPr="001B04DD">
        <w:rPr>
          <w:rFonts w:ascii="Tahoma" w:hAnsi="Tahoma" w:cs="Tahoma"/>
          <w:sz w:val="20"/>
          <w:szCs w:val="20"/>
          <w:bdr w:val="none" w:sz="0" w:space="0" w:color="auto" w:frame="1"/>
          <w:lang w:val="en-US"/>
        </w:rPr>
        <w:t xml:space="preserve"> (as amended from time to time thereafter, the "</w:t>
      </w:r>
      <w:r w:rsidRPr="001B04DD">
        <w:rPr>
          <w:rFonts w:ascii="Tahoma" w:hAnsi="Tahoma" w:cs="Tahoma"/>
          <w:b/>
          <w:sz w:val="20"/>
          <w:szCs w:val="20"/>
          <w:bdr w:val="none" w:sz="0" w:space="0" w:color="auto" w:frame="1"/>
          <w:lang w:val="en-US"/>
        </w:rPr>
        <w:t>Indenture</w:t>
      </w:r>
      <w:r w:rsidRPr="001B04DD">
        <w:rPr>
          <w:rFonts w:ascii="Tahoma" w:hAnsi="Tahoma" w:cs="Tahoma"/>
          <w:sz w:val="20"/>
          <w:szCs w:val="20"/>
          <w:bdr w:val="none" w:sz="0" w:space="0" w:color="auto" w:frame="1"/>
          <w:lang w:val="en-US"/>
        </w:rPr>
        <w:t>"), which governs the terms and conditions of the 1</w:t>
      </w:r>
      <w:r w:rsidRPr="001B04DD">
        <w:rPr>
          <w:rFonts w:ascii="Tahoma" w:hAnsi="Tahoma" w:cs="Tahoma"/>
          <w:sz w:val="20"/>
          <w:szCs w:val="20"/>
          <w:bdr w:val="none" w:sz="0" w:space="0" w:color="auto" w:frame="1"/>
          <w:vertAlign w:val="superscript"/>
          <w:lang w:val="en-US"/>
        </w:rPr>
        <w:t>st</w:t>
      </w:r>
      <w:r w:rsidRPr="001B04D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1B04DD">
        <w:rPr>
          <w:rFonts w:ascii="Tahoma" w:hAnsi="Tahoma" w:cs="Tahoma"/>
          <w:b/>
          <w:sz w:val="20"/>
          <w:szCs w:val="20"/>
          <w:bdr w:val="none" w:sz="0" w:space="0" w:color="auto" w:frame="1"/>
          <w:lang w:val="en-US"/>
        </w:rPr>
        <w:t>Debentures</w:t>
      </w:r>
      <w:r w:rsidRPr="001B04DD">
        <w:rPr>
          <w:rFonts w:ascii="Tahoma" w:hAnsi="Tahoma" w:cs="Tahoma"/>
          <w:sz w:val="20"/>
          <w:szCs w:val="20"/>
          <w:bdr w:val="none" w:sz="0" w:space="0" w:color="auto" w:frame="1"/>
          <w:lang w:val="en-US"/>
        </w:rPr>
        <w:t>"), in the amount of up to BRL 14,000,000,000.00 (fourteen billion reais), on the respective issuance date, (the"</w:t>
      </w:r>
      <w:r w:rsidRPr="001B04DD">
        <w:rPr>
          <w:rFonts w:ascii="Tahoma" w:hAnsi="Tahoma" w:cs="Tahoma"/>
          <w:b/>
          <w:sz w:val="20"/>
          <w:szCs w:val="20"/>
          <w:bdr w:val="none" w:sz="0" w:space="0" w:color="auto" w:frame="1"/>
          <w:lang w:val="en-US"/>
        </w:rPr>
        <w:t>Issuance</w:t>
      </w:r>
      <w:r w:rsidRPr="001B04D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1B04DD">
        <w:rPr>
          <w:rFonts w:ascii="Tahoma" w:hAnsi="Tahoma" w:cs="Tahoma"/>
          <w:b/>
          <w:sz w:val="20"/>
          <w:szCs w:val="20"/>
          <w:bdr w:val="none" w:sz="0" w:space="0" w:color="auto" w:frame="1"/>
          <w:lang w:val="en-US"/>
        </w:rPr>
        <w:t>CVM Instruction 476</w:t>
      </w:r>
      <w:r w:rsidRPr="001B04DD">
        <w:rPr>
          <w:rFonts w:ascii="Tahoma" w:hAnsi="Tahoma" w:cs="Tahoma"/>
          <w:sz w:val="20"/>
          <w:szCs w:val="20"/>
          <w:bdr w:val="none" w:sz="0" w:space="0" w:color="auto" w:frame="1"/>
          <w:lang w:val="en-US"/>
        </w:rPr>
        <w:t>").</w:t>
      </w:r>
    </w:p>
    <w:p w14:paraId="33010574" w14:textId="77777777" w:rsidR="00EA3D24" w:rsidRPr="001B04DD" w:rsidRDefault="00EA3D24" w:rsidP="00D03D5A">
      <w:pPr>
        <w:pStyle w:val="SimpleL40"/>
        <w:numPr>
          <w:ilvl w:val="3"/>
          <w:numId w:val="88"/>
        </w:numPr>
        <w:rPr>
          <w:rFonts w:ascii="Tahoma" w:hAnsi="Tahoma" w:cs="Tahoma"/>
          <w:sz w:val="20"/>
          <w:szCs w:val="20"/>
        </w:rPr>
      </w:pPr>
      <w:r w:rsidRPr="001B04DD">
        <w:rPr>
          <w:rFonts w:ascii="Tahoma" w:hAnsi="Tahoma" w:cs="Tahoma"/>
          <w:sz w:val="20"/>
          <w:szCs w:val="20"/>
        </w:rPr>
        <w:t>Pursuant to the Indenture, the Principal warrants to observe certain financial covenants consisting in a Net Leverage Ratio (</w:t>
      </w:r>
      <w:r w:rsidRPr="001B04DD">
        <w:rPr>
          <w:rFonts w:ascii="Tahoma" w:hAnsi="Tahoma" w:cs="Tahoma"/>
          <w:i/>
          <w:sz w:val="20"/>
          <w:szCs w:val="20"/>
        </w:rPr>
        <w:t>Índice de Alavancagem Líquida</w:t>
      </w:r>
      <w:r w:rsidRPr="001B04DD">
        <w:rPr>
          <w:rFonts w:ascii="Tahoma" w:hAnsi="Tahoma" w:cs="Tahoma"/>
          <w:sz w:val="20"/>
          <w:szCs w:val="20"/>
        </w:rPr>
        <w:t xml:space="preserve"> as defined under the Indenture) and a Debt Service Coverage Ratio (</w:t>
      </w:r>
      <w:r w:rsidRPr="001B04DD">
        <w:rPr>
          <w:rFonts w:ascii="Tahoma" w:hAnsi="Tahoma" w:cs="Tahoma"/>
          <w:i/>
          <w:sz w:val="20"/>
          <w:szCs w:val="20"/>
        </w:rPr>
        <w:t>Índice de Cobertura do Serviço da Dívida</w:t>
      </w:r>
      <w:r w:rsidRPr="001B04DD">
        <w:rPr>
          <w:rFonts w:ascii="Tahoma" w:hAnsi="Tahoma" w:cs="Tahoma"/>
          <w:sz w:val="20"/>
          <w:szCs w:val="20"/>
        </w:rPr>
        <w:t xml:space="preserve"> as defined under the Indenture), provided that in case of a potential breach of such financial covenants, the Principal has the right to cure such breach, by receiving equity contributions in cash or arranging acceptable credit support for its debt obligationst.</w:t>
      </w:r>
    </w:p>
    <w:p w14:paraId="493AF839" w14:textId="77777777" w:rsidR="00EA3D24" w:rsidRPr="001B04DD" w:rsidRDefault="00EA3D24" w:rsidP="00D03D5A">
      <w:pPr>
        <w:pStyle w:val="SimpleL40"/>
        <w:numPr>
          <w:ilvl w:val="3"/>
          <w:numId w:val="88"/>
        </w:numPr>
        <w:rPr>
          <w:rFonts w:ascii="Tahoma" w:hAnsi="Tahoma" w:cs="Tahoma"/>
          <w:sz w:val="20"/>
          <w:szCs w:val="20"/>
        </w:rPr>
      </w:pPr>
      <w:r w:rsidRPr="001B04DD">
        <w:rPr>
          <w:rFonts w:ascii="Tahoma" w:hAnsi="Tahoma" w:cs="Tahoma"/>
          <w:sz w:val="20"/>
          <w:szCs w:val="20"/>
        </w:rPr>
        <w:lastRenderedPageBreak/>
        <w:t>The Guarantor has agreed to enter into this guarantee in favour of the Beneficiary at the request of the Principal only on the terms set out below (the "</w:t>
      </w:r>
      <w:r w:rsidRPr="001B04DD">
        <w:rPr>
          <w:rFonts w:ascii="Tahoma" w:hAnsi="Tahoma" w:cs="Tahoma"/>
          <w:b/>
          <w:bCs/>
          <w:sz w:val="20"/>
          <w:szCs w:val="20"/>
        </w:rPr>
        <w:t>Guarantee</w:t>
      </w:r>
      <w:r w:rsidRPr="001B04DD">
        <w:rPr>
          <w:rFonts w:ascii="Tahoma" w:hAnsi="Tahoma" w:cs="Tahoma"/>
          <w:sz w:val="20"/>
          <w:szCs w:val="20"/>
        </w:rPr>
        <w:t>").</w:t>
      </w:r>
    </w:p>
    <w:p w14:paraId="76518EAD" w14:textId="2BDC9627"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IT IS AGREED AS FOLLOWS</w:t>
      </w:r>
      <w:r w:rsidRPr="001B04DD">
        <w:rPr>
          <w:rFonts w:ascii="Tahoma" w:hAnsi="Tahoma" w:cs="Tahoma"/>
          <w:sz w:val="20"/>
          <w:szCs w:val="20"/>
          <w:lang w:val="en-GB"/>
        </w:rPr>
        <w:t>:</w:t>
      </w:r>
    </w:p>
    <w:p w14:paraId="487917BB" w14:textId="77777777" w:rsidR="00EA3D24" w:rsidRPr="001B04DD" w:rsidRDefault="00EA3D24" w:rsidP="001B04DD">
      <w:pPr>
        <w:rPr>
          <w:rFonts w:cs="Tahoma"/>
          <w:szCs w:val="20"/>
          <w:lang w:val="en-GB"/>
        </w:rPr>
      </w:pPr>
    </w:p>
    <w:p w14:paraId="31DB793C" w14:textId="77777777" w:rsidR="00EA3D24" w:rsidRPr="001B04DD" w:rsidRDefault="00EA3D24" w:rsidP="00EA3D24">
      <w:pPr>
        <w:pStyle w:val="StandardL10"/>
        <w:rPr>
          <w:rFonts w:ascii="Tahoma" w:hAnsi="Tahoma" w:cs="Tahoma"/>
          <w:sz w:val="20"/>
          <w:lang w:val="en-GB"/>
        </w:rPr>
      </w:pPr>
      <w:bookmarkStart w:id="473" w:name="_Toc9353621"/>
      <w:bookmarkStart w:id="474" w:name="_Toc9452852"/>
      <w:r w:rsidRPr="001B04DD">
        <w:rPr>
          <w:rFonts w:ascii="Tahoma" w:hAnsi="Tahoma" w:cs="Tahoma"/>
          <w:sz w:val="20"/>
          <w:lang w:val="en-GB"/>
        </w:rPr>
        <w:t>First Demand Guarantee</w:t>
      </w:r>
      <w:bookmarkEnd w:id="473"/>
      <w:bookmarkEnd w:id="474"/>
    </w:p>
    <w:p w14:paraId="4BC6CC56" w14:textId="77777777" w:rsidR="00EA3D24" w:rsidRPr="001B04DD" w:rsidRDefault="00EA3D24" w:rsidP="00EA3D24">
      <w:pPr>
        <w:pStyle w:val="StandardL20"/>
        <w:numPr>
          <w:ilvl w:val="0"/>
          <w:numId w:val="0"/>
        </w:numPr>
        <w:ind w:left="720"/>
        <w:rPr>
          <w:rFonts w:ascii="Tahoma" w:hAnsi="Tahoma" w:cs="Tahoma"/>
          <w:sz w:val="20"/>
          <w:lang w:val="en-GB"/>
        </w:rPr>
      </w:pPr>
      <w:r w:rsidRPr="001B04DD">
        <w:rPr>
          <w:rFonts w:ascii="Tahoma" w:hAnsi="Tahoma" w:cs="Tahoma"/>
          <w:sz w:val="20"/>
          <w:lang w:val="en-GB"/>
        </w:rPr>
        <w:t>First Demand Guarantee</w:t>
      </w:r>
    </w:p>
    <w:p w14:paraId="2499DB68" w14:textId="77777777" w:rsidR="00EA3D24" w:rsidRPr="001B04DD" w:rsidRDefault="00EA3D24" w:rsidP="00EA3D24">
      <w:pPr>
        <w:pStyle w:val="StandardL20"/>
        <w:rPr>
          <w:rFonts w:ascii="Tahoma" w:hAnsi="Tahoma" w:cs="Tahoma"/>
          <w:bCs/>
          <w:sz w:val="20"/>
          <w:lang w:val="en-GB"/>
        </w:rPr>
      </w:pPr>
      <w:r w:rsidRPr="001B04D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1B04DD">
        <w:rPr>
          <w:rFonts w:ascii="Tahoma" w:hAnsi="Tahoma" w:cs="Tahoma"/>
          <w:sz w:val="20"/>
        </w:rPr>
        <w:fldChar w:fldCharType="begin"/>
      </w:r>
      <w:r w:rsidRPr="001B04DD">
        <w:rPr>
          <w:rFonts w:ascii="Tahoma" w:hAnsi="Tahoma" w:cs="Tahoma"/>
          <w:sz w:val="20"/>
          <w:lang w:val="en-GB"/>
        </w:rPr>
        <w:instrText xml:space="preserve"> REF _Ref188050553 \n \h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2</w:t>
      </w:r>
      <w:r w:rsidRPr="001B04DD">
        <w:rPr>
          <w:rFonts w:ascii="Tahoma" w:hAnsi="Tahoma" w:cs="Tahoma"/>
          <w:sz w:val="20"/>
        </w:rPr>
        <w:fldChar w:fldCharType="end"/>
      </w:r>
      <w:r w:rsidRPr="001B04DD">
        <w:rPr>
          <w:rFonts w:ascii="Tahoma" w:hAnsi="Tahoma" w:cs="Tahoma"/>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iCs/>
          <w:sz w:val="20"/>
          <w:lang w:val="en-GB"/>
        </w:rPr>
        <w:t>Demands</w:t>
      </w:r>
      <w:r w:rsidRPr="001B04DD">
        <w:rPr>
          <w:rFonts w:ascii="Tahoma" w:hAnsi="Tahoma" w:cs="Tahoma"/>
          <w:sz w:val="20"/>
        </w:rPr>
        <w:fldChar w:fldCharType="end"/>
      </w:r>
      <w:r w:rsidRPr="001B04DD">
        <w:rPr>
          <w:rFonts w:ascii="Tahoma" w:hAnsi="Tahoma" w:cs="Tahoma"/>
          <w:sz w:val="20"/>
          <w:lang w:val="en-GB"/>
        </w:rPr>
        <w:t>), being an amount equal to the lesser of:</w:t>
      </w:r>
    </w:p>
    <w:p w14:paraId="3D82E84B" w14:textId="77777777" w:rsidR="00EA3D24" w:rsidRPr="001B04DD" w:rsidRDefault="00EA3D24" w:rsidP="00EA3D24">
      <w:pPr>
        <w:pStyle w:val="StandardL30"/>
        <w:numPr>
          <w:ilvl w:val="0"/>
          <w:numId w:val="0"/>
        </w:numPr>
        <w:ind w:left="1440" w:hanging="731"/>
        <w:rPr>
          <w:rFonts w:ascii="Tahoma" w:hAnsi="Tahoma" w:cs="Tahoma"/>
          <w:sz w:val="20"/>
          <w:lang w:val="en-GB"/>
        </w:rPr>
      </w:pPr>
      <w:r w:rsidRPr="001B04DD">
        <w:rPr>
          <w:rFonts w:ascii="Tahoma" w:hAnsi="Tahoma" w:cs="Tahoma"/>
          <w:sz w:val="20"/>
          <w:lang w:val="en-GB"/>
        </w:rPr>
        <w:t>(i)</w:t>
      </w:r>
      <w:r w:rsidRPr="001B04DD">
        <w:rPr>
          <w:rFonts w:ascii="Tahoma" w:hAnsi="Tahoma" w:cs="Tahoma"/>
          <w:sz w:val="20"/>
          <w:lang w:val="en-GB"/>
        </w:rPr>
        <w:tab/>
        <w:t>the amount specified in such demand; and</w:t>
      </w:r>
    </w:p>
    <w:p w14:paraId="621651F9" w14:textId="33BACD86" w:rsidR="00EA3D24" w:rsidRPr="001B04DD" w:rsidRDefault="00EA3D24" w:rsidP="00EA3D24">
      <w:pPr>
        <w:pStyle w:val="StandardL30"/>
        <w:numPr>
          <w:ilvl w:val="0"/>
          <w:numId w:val="0"/>
        </w:numPr>
        <w:ind w:left="1440" w:hanging="731"/>
        <w:rPr>
          <w:rFonts w:ascii="Tahoma" w:hAnsi="Tahoma" w:cs="Tahoma"/>
          <w:bCs/>
          <w:sz w:val="20"/>
          <w:lang w:val="en-GB"/>
        </w:rPr>
      </w:pPr>
      <w:r w:rsidRPr="001B04DD">
        <w:rPr>
          <w:rFonts w:ascii="Tahoma" w:hAnsi="Tahoma" w:cs="Tahoma"/>
          <w:sz w:val="20"/>
          <w:lang w:val="en-GB"/>
        </w:rPr>
        <w:t>(ii)</w:t>
      </w:r>
      <w:r w:rsidRPr="001B04DD">
        <w:rPr>
          <w:rFonts w:ascii="Tahoma" w:hAnsi="Tahoma" w:cs="Tahoma"/>
          <w:sz w:val="20"/>
          <w:lang w:val="en-GB"/>
        </w:rPr>
        <w:tab/>
        <w:t>[==]</w:t>
      </w:r>
      <w:r w:rsidRPr="001B04DD">
        <w:rPr>
          <w:rStyle w:val="Refdenotaderodap"/>
          <w:rFonts w:cs="Tahoma"/>
          <w:b/>
          <w:sz w:val="20"/>
        </w:rPr>
        <w:footnoteReference w:id="3"/>
      </w:r>
      <w:r w:rsidRPr="001B04DD">
        <w:rPr>
          <w:rFonts w:ascii="Tahoma" w:hAnsi="Tahoma" w:cs="Tahoma"/>
          <w:sz w:val="20"/>
          <w:bdr w:val="none" w:sz="0" w:space="0" w:color="auto" w:frame="1"/>
          <w:lang w:val="en-US"/>
        </w:rPr>
        <w:t>reais (BRL [==])</w:t>
      </w:r>
      <w:r w:rsidRPr="001B04DD">
        <w:rPr>
          <w:rFonts w:ascii="Tahoma" w:hAnsi="Tahoma" w:cs="Tahoma"/>
          <w:bCs/>
          <w:sz w:val="20"/>
          <w:lang w:val="en-GB"/>
        </w:rPr>
        <w:t xml:space="preserve"> (as </w:t>
      </w:r>
      <w:r w:rsidRPr="001B04DD">
        <w:rPr>
          <w:rFonts w:ascii="Tahoma" w:hAnsi="Tahoma" w:cs="Tahoma"/>
          <w:sz w:val="20"/>
          <w:lang w:val="en-GB"/>
        </w:rPr>
        <w:t>reduced</w:t>
      </w:r>
      <w:r w:rsidRPr="001B04DD">
        <w:rPr>
          <w:rFonts w:ascii="Tahoma" w:hAnsi="Tahoma" w:cs="Tahoma"/>
          <w:bCs/>
          <w:sz w:val="20"/>
          <w:lang w:val="en-GB"/>
        </w:rPr>
        <w:t xml:space="preserve"> pursuant to Clause </w:t>
      </w:r>
      <w:r w:rsidRPr="001B04DD">
        <w:rPr>
          <w:rFonts w:ascii="Tahoma" w:hAnsi="Tahoma" w:cs="Tahoma"/>
          <w:bCs/>
          <w:sz w:val="20"/>
          <w:lang w:val="en-GB"/>
        </w:rPr>
        <w:fldChar w:fldCharType="begin"/>
      </w:r>
      <w:r w:rsidRPr="001B04DD">
        <w:rPr>
          <w:rFonts w:ascii="Tahoma" w:hAnsi="Tahoma" w:cs="Tahoma"/>
          <w:bCs/>
          <w:sz w:val="20"/>
          <w:lang w:val="en-GB"/>
        </w:rPr>
        <w:instrText xml:space="preserve"> REF _Ref345427426 \n \h  \* MERGEFORMAT </w:instrText>
      </w:r>
      <w:r w:rsidRPr="001B04DD">
        <w:rPr>
          <w:rFonts w:ascii="Tahoma" w:hAnsi="Tahoma" w:cs="Tahoma"/>
          <w:bCs/>
          <w:sz w:val="20"/>
          <w:lang w:val="en-GB"/>
        </w:rPr>
      </w:r>
      <w:r w:rsidRPr="001B04DD">
        <w:rPr>
          <w:rFonts w:ascii="Tahoma" w:hAnsi="Tahoma" w:cs="Tahoma"/>
          <w:bCs/>
          <w:sz w:val="20"/>
          <w:lang w:val="en-GB"/>
        </w:rPr>
        <w:fldChar w:fldCharType="separate"/>
      </w:r>
      <w:r w:rsidR="00C16ABB">
        <w:rPr>
          <w:rFonts w:ascii="Tahoma" w:hAnsi="Tahoma" w:cs="Tahoma"/>
          <w:bCs/>
          <w:sz w:val="20"/>
          <w:lang w:val="en-GB"/>
        </w:rPr>
        <w:t>3.2</w:t>
      </w:r>
      <w:r w:rsidRPr="001B04DD">
        <w:rPr>
          <w:rFonts w:ascii="Tahoma" w:hAnsi="Tahoma" w:cs="Tahoma"/>
          <w:bCs/>
          <w:sz w:val="20"/>
          <w:lang w:val="en-GB"/>
        </w:rPr>
        <w:fldChar w:fldCharType="end"/>
      </w:r>
      <w:r w:rsidRPr="001B04DD">
        <w:rPr>
          <w:rFonts w:ascii="Tahoma" w:hAnsi="Tahoma" w:cs="Tahoma"/>
          <w:bCs/>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_Ref345427426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iCs/>
          <w:sz w:val="20"/>
          <w:lang w:val="en-GB"/>
        </w:rPr>
        <w:t>Reduction of the Maximum Guaranteed Amount</w:t>
      </w:r>
      <w:r w:rsidRPr="001B04DD">
        <w:rPr>
          <w:rFonts w:ascii="Tahoma" w:hAnsi="Tahoma" w:cs="Tahoma"/>
          <w:sz w:val="20"/>
        </w:rPr>
        <w:fldChar w:fldCharType="end"/>
      </w:r>
      <w:r w:rsidRPr="001B04DD">
        <w:rPr>
          <w:rFonts w:ascii="Tahoma" w:hAnsi="Tahoma" w:cs="Tahoma"/>
          <w:bCs/>
          <w:sz w:val="20"/>
          <w:lang w:val="en-GB"/>
        </w:rPr>
        <w:t>)) (the "</w:t>
      </w:r>
      <w:r w:rsidRPr="001B04DD">
        <w:rPr>
          <w:rFonts w:ascii="Tahoma" w:hAnsi="Tahoma" w:cs="Tahoma"/>
          <w:b/>
          <w:sz w:val="20"/>
          <w:lang w:val="en-GB"/>
        </w:rPr>
        <w:t>Maximum Guaranteed Amount</w:t>
      </w:r>
      <w:r w:rsidRPr="001B04DD">
        <w:rPr>
          <w:rFonts w:ascii="Tahoma" w:hAnsi="Tahoma" w:cs="Tahoma"/>
          <w:bCs/>
          <w:sz w:val="20"/>
          <w:lang w:val="en-GB"/>
        </w:rPr>
        <w:t>").</w:t>
      </w:r>
    </w:p>
    <w:p w14:paraId="0D53974D"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5AE01048" w14:textId="77777777" w:rsidR="00EA3D24" w:rsidRPr="001B04DD" w:rsidRDefault="00EA3D24" w:rsidP="00EA3D24">
      <w:pPr>
        <w:pStyle w:val="StandardL10"/>
        <w:rPr>
          <w:rFonts w:ascii="Tahoma" w:hAnsi="Tahoma" w:cs="Tahoma"/>
          <w:sz w:val="20"/>
          <w:lang w:val="en-GB"/>
        </w:rPr>
      </w:pPr>
      <w:bookmarkStart w:id="475" w:name="_Toc9353622"/>
      <w:bookmarkStart w:id="476" w:name="_Toc9452853"/>
      <w:r w:rsidRPr="001B04DD">
        <w:rPr>
          <w:rFonts w:ascii="Tahoma" w:hAnsi="Tahoma" w:cs="Tahoma"/>
          <w:sz w:val="20"/>
          <w:lang w:val="en-GB"/>
        </w:rPr>
        <w:t>Demands</w:t>
      </w:r>
      <w:bookmarkEnd w:id="475"/>
      <w:bookmarkEnd w:id="476"/>
    </w:p>
    <w:p w14:paraId="60DD738B"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Number of Demands</w:t>
      </w:r>
    </w:p>
    <w:p w14:paraId="2AA69016"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Beneficiary (acting on behalf of the Mortgagees) may make one or more Demands under this Guarantee.</w:t>
      </w:r>
    </w:p>
    <w:p w14:paraId="52F267BE"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Form of the Demands</w:t>
      </w:r>
    </w:p>
    <w:p w14:paraId="3882D65D" w14:textId="206B4D4C"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Each demand shall be made in writing in the form set out in </w:t>
      </w:r>
      <w:r w:rsidRPr="001B04DD">
        <w:rPr>
          <w:rFonts w:ascii="Tahoma" w:hAnsi="Tahoma" w:cs="Tahoma"/>
          <w:sz w:val="20"/>
          <w:lang w:val="en-GB"/>
        </w:rPr>
        <w:fldChar w:fldCharType="begin"/>
      </w:r>
      <w:r w:rsidRPr="001B04DD">
        <w:rPr>
          <w:rFonts w:ascii="Tahoma" w:hAnsi="Tahoma" w:cs="Tahoma"/>
          <w:sz w:val="20"/>
          <w:lang w:val="en-GB"/>
        </w:rPr>
        <w:instrText xml:space="preserve"> REF _Ref423010406 \n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Annex 2</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_Ref423010406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sz w:val="20"/>
          <w:lang w:val="en-US"/>
        </w:rPr>
        <w:t>Form of Payment Demand</w:t>
      </w:r>
      <w:r w:rsidRPr="001B04DD">
        <w:rPr>
          <w:rFonts w:ascii="Tahoma" w:hAnsi="Tahoma" w:cs="Tahoma"/>
          <w:sz w:val="20"/>
        </w:rPr>
        <w:fldChar w:fldCharType="end"/>
      </w:r>
      <w:r w:rsidRPr="001B04DD">
        <w:rPr>
          <w:rFonts w:ascii="Tahoma" w:hAnsi="Tahoma" w:cs="Tahoma"/>
          <w:sz w:val="20"/>
          <w:lang w:val="en-GB"/>
        </w:rPr>
        <w:t>) of this Guarantee, signed by a duly authorised signatory of the Beneficiary and delivered to the Guarantor on a Business Day.</w:t>
      </w:r>
    </w:p>
    <w:p w14:paraId="0E668EAC" w14:textId="4F811840"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For the purposes of this Guarantee, a demand which complies with the requirements of this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_Ref188050553 \n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2</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sz w:val="20"/>
          <w:lang w:val="en-GB"/>
        </w:rPr>
        <w:t>Demands</w:t>
      </w:r>
      <w:r w:rsidRPr="001B04DD">
        <w:rPr>
          <w:rFonts w:ascii="Tahoma" w:hAnsi="Tahoma" w:cs="Tahoma"/>
          <w:sz w:val="20"/>
        </w:rPr>
        <w:fldChar w:fldCharType="end"/>
      </w:r>
      <w:r w:rsidRPr="001B04DD">
        <w:rPr>
          <w:rFonts w:ascii="Tahoma" w:hAnsi="Tahoma" w:cs="Tahoma"/>
          <w:sz w:val="20"/>
          <w:lang w:val="en-GB"/>
        </w:rPr>
        <w:t>) is a Demand ("</w:t>
      </w:r>
      <w:r w:rsidRPr="001B04DD">
        <w:rPr>
          <w:rFonts w:ascii="Tahoma" w:hAnsi="Tahoma" w:cs="Tahoma"/>
          <w:b/>
          <w:bCs/>
          <w:sz w:val="20"/>
          <w:lang w:val="en-GB"/>
        </w:rPr>
        <w:t>Demand</w:t>
      </w:r>
      <w:r w:rsidRPr="001B04DD">
        <w:rPr>
          <w:rFonts w:ascii="Tahoma" w:hAnsi="Tahoma" w:cs="Tahoma"/>
          <w:sz w:val="20"/>
          <w:lang w:val="en-GB"/>
        </w:rPr>
        <w:t>").</w:t>
      </w:r>
    </w:p>
    <w:p w14:paraId="0F7C0AA5" w14:textId="77777777" w:rsidR="00EA3D24" w:rsidRPr="001B04DD" w:rsidRDefault="00EA3D24" w:rsidP="00EA3D24">
      <w:pPr>
        <w:pStyle w:val="StandardL10"/>
        <w:rPr>
          <w:rFonts w:ascii="Tahoma" w:hAnsi="Tahoma" w:cs="Tahoma"/>
          <w:sz w:val="20"/>
          <w:lang w:val="en-GB"/>
        </w:rPr>
      </w:pPr>
      <w:bookmarkStart w:id="477" w:name="_Toc9353623"/>
      <w:bookmarkStart w:id="478" w:name="_Toc9452854"/>
      <w:r w:rsidRPr="001B04DD">
        <w:rPr>
          <w:rFonts w:ascii="Tahoma" w:hAnsi="Tahoma" w:cs="Tahoma"/>
          <w:sz w:val="20"/>
          <w:lang w:val="en-GB"/>
        </w:rPr>
        <w:t>Payment Obligation of the Guarantor</w:t>
      </w:r>
      <w:bookmarkEnd w:id="477"/>
      <w:bookmarkEnd w:id="478"/>
    </w:p>
    <w:p w14:paraId="24B10B39"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Payment obligation</w:t>
      </w:r>
    </w:p>
    <w:p w14:paraId="370854C9"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55A97D02"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The Parties expressly agree that this Guarantee is an independent first demand guarantee, governed by the provisions of article 2321 of the French </w:t>
      </w:r>
      <w:r w:rsidRPr="001B04DD">
        <w:rPr>
          <w:rFonts w:ascii="Tahoma" w:hAnsi="Tahoma" w:cs="Tahoma"/>
          <w:i/>
          <w:sz w:val="20"/>
          <w:lang w:val="en-GB"/>
        </w:rPr>
        <w:t>Code civil</w:t>
      </w:r>
      <w:r w:rsidRPr="001B04DD">
        <w:rPr>
          <w:rFonts w:ascii="Tahoma" w:hAnsi="Tahoma" w:cs="Tahoma"/>
          <w:sz w:val="20"/>
          <w:lang w:val="en-GB"/>
        </w:rPr>
        <w:t>.</w:t>
      </w:r>
    </w:p>
    <w:p w14:paraId="622D9555"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lastRenderedPageBreak/>
        <w:t xml:space="preserve">As a result, the Guarantor may not, so as to defer or avoid the immediate and unconditional performance of its obligations pursuant to this Guarantee, invoke any </w:t>
      </w:r>
      <w:r w:rsidRPr="001B04DD">
        <w:rPr>
          <w:rFonts w:ascii="Tahoma" w:hAnsi="Tahoma" w:cs="Tahoma"/>
          <w:i/>
          <w:iCs/>
          <w:sz w:val="20"/>
          <w:lang w:val="en-GB"/>
        </w:rPr>
        <w:t>exception</w:t>
      </w:r>
      <w:r w:rsidRPr="001B04D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09C6D565"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For the sake of clarity, it is specified that any reference to the defined terms used in the Indenture in this Guarantee is given simply as a reference, without any effect on the autonomous character of the Guarantee.  The Guarantee shall not be regarded as a “</w:t>
      </w:r>
      <w:r w:rsidRPr="001B04DD">
        <w:rPr>
          <w:rFonts w:ascii="Tahoma" w:hAnsi="Tahoma" w:cs="Tahoma"/>
          <w:i/>
          <w:sz w:val="20"/>
          <w:lang w:val="en-GB"/>
        </w:rPr>
        <w:t>cautionnement</w:t>
      </w:r>
      <w:r w:rsidRPr="001B04DD">
        <w:rPr>
          <w:rFonts w:ascii="Tahoma" w:hAnsi="Tahoma" w:cs="Tahoma"/>
          <w:sz w:val="20"/>
          <w:lang w:val="en-GB"/>
        </w:rPr>
        <w:t xml:space="preserve">” within the meaning of article 2288 and sub. of the French Code Civil. </w:t>
      </w:r>
    </w:p>
    <w:p w14:paraId="2BF52C4E"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Reduction of the Maximum Guaranteed Amount</w:t>
      </w:r>
    </w:p>
    <w:p w14:paraId="77B1710B" w14:textId="77777777" w:rsidR="00EA3D24" w:rsidRPr="001B04DD" w:rsidRDefault="00EA3D24" w:rsidP="00EA3D24">
      <w:pPr>
        <w:pStyle w:val="StandardL30"/>
        <w:numPr>
          <w:ilvl w:val="0"/>
          <w:numId w:val="0"/>
        </w:numPr>
        <w:ind w:left="720"/>
        <w:rPr>
          <w:rFonts w:ascii="Tahoma" w:hAnsi="Tahoma" w:cs="Tahoma"/>
          <w:sz w:val="20"/>
          <w:lang w:val="en-GB"/>
        </w:rPr>
      </w:pPr>
      <w:r w:rsidRPr="001B04DD">
        <w:rPr>
          <w:rFonts w:ascii="Tahoma" w:hAnsi="Tahoma" w:cs="Tahoma"/>
          <w:sz w:val="20"/>
          <w:lang w:val="en-GB"/>
        </w:rPr>
        <w:t>Each payment made by the Guarantor pursuant to this Guarantee shall reduce the Maximum Guaranteed Amount by a corresponding amount.</w:t>
      </w:r>
    </w:p>
    <w:p w14:paraId="6D4AA27D" w14:textId="77777777" w:rsidR="00EA3D24" w:rsidRPr="001B04DD" w:rsidRDefault="00EA3D24" w:rsidP="00EA3D24">
      <w:pPr>
        <w:pStyle w:val="StandardL10"/>
        <w:rPr>
          <w:rFonts w:ascii="Tahoma" w:hAnsi="Tahoma" w:cs="Tahoma"/>
          <w:sz w:val="20"/>
          <w:lang w:val="en-GB"/>
        </w:rPr>
      </w:pPr>
      <w:bookmarkStart w:id="479" w:name="_Toc9353624"/>
      <w:bookmarkStart w:id="480" w:name="_Toc9452855"/>
      <w:r w:rsidRPr="001B04DD">
        <w:rPr>
          <w:rFonts w:ascii="Tahoma" w:hAnsi="Tahoma" w:cs="Tahoma"/>
          <w:sz w:val="20"/>
          <w:lang w:val="en-GB"/>
        </w:rPr>
        <w:t>Representations and Warranties</w:t>
      </w:r>
      <w:bookmarkEnd w:id="479"/>
      <w:bookmarkEnd w:id="480"/>
    </w:p>
    <w:p w14:paraId="63487A09"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Guarantor represents that:</w:t>
      </w:r>
    </w:p>
    <w:p w14:paraId="6E7EA95F"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it is duly incorporated as </w:t>
      </w:r>
      <w:r w:rsidRPr="001B04DD">
        <w:rPr>
          <w:rFonts w:ascii="Tahoma" w:hAnsi="Tahoma" w:cs="Tahoma"/>
          <w:i/>
          <w:sz w:val="20"/>
          <w:lang w:val="en-GB"/>
        </w:rPr>
        <w:t>société anonyme</w:t>
      </w:r>
      <w:r w:rsidRPr="001B04DD">
        <w:rPr>
          <w:rFonts w:ascii="Tahoma" w:hAnsi="Tahoma" w:cs="Tahoma"/>
          <w:sz w:val="20"/>
          <w:lang w:val="en-GB"/>
        </w:rPr>
        <w:t xml:space="preserve"> and validly existing under the law of France;</w:t>
      </w:r>
    </w:p>
    <w:p w14:paraId="0C349641"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it </w:t>
      </w:r>
      <w:r w:rsidRPr="001B04D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1B04DD">
        <w:rPr>
          <w:rFonts w:ascii="Tahoma" w:hAnsi="Tahoma" w:cs="Tahoma"/>
          <w:sz w:val="20"/>
          <w:lang w:val="en-GB"/>
        </w:rPr>
        <w:t xml:space="preserve">; </w:t>
      </w:r>
    </w:p>
    <w:p w14:paraId="5874EF16" w14:textId="77777777" w:rsidR="00EA3D24" w:rsidRPr="001B04DD" w:rsidRDefault="00EA3D24" w:rsidP="00EA3D24">
      <w:pPr>
        <w:pStyle w:val="StandardL20"/>
        <w:rPr>
          <w:rFonts w:ascii="Tahoma" w:hAnsi="Tahoma" w:cs="Tahoma"/>
          <w:sz w:val="20"/>
          <w:lang w:val="en-GB"/>
        </w:rPr>
      </w:pPr>
      <w:r w:rsidRPr="001B04DD">
        <w:rPr>
          <w:rFonts w:ascii="Tahoma" w:eastAsia="Verdana" w:hAnsi="Tahoma" w:cs="Tahoma"/>
          <w:sz w:val="20"/>
          <w:lang w:val="en-GB"/>
        </w:rPr>
        <w:t>the obligations of the Guarantor under this Guarantee comply with any applicable law, are valid, effective (</w:t>
      </w:r>
      <w:r w:rsidRPr="001B04DD">
        <w:rPr>
          <w:rFonts w:ascii="Tahoma" w:eastAsia="Verdana" w:hAnsi="Tahoma" w:cs="Tahoma"/>
          <w:i/>
          <w:sz w:val="20"/>
          <w:lang w:val="en-GB"/>
        </w:rPr>
        <w:t>opposable</w:t>
      </w:r>
      <w:r w:rsidRPr="001B04DD">
        <w:rPr>
          <w:rFonts w:ascii="Tahoma" w:eastAsia="Verdana" w:hAnsi="Tahoma" w:cs="Tahoma"/>
          <w:sz w:val="20"/>
          <w:lang w:val="en-GB"/>
        </w:rPr>
        <w:t>) against it and enforceable against (</w:t>
      </w:r>
      <w:r w:rsidRPr="001B04DD">
        <w:rPr>
          <w:rFonts w:ascii="Tahoma" w:eastAsia="Verdana" w:hAnsi="Tahoma" w:cs="Tahoma"/>
          <w:i/>
          <w:sz w:val="20"/>
          <w:lang w:val="en-GB"/>
        </w:rPr>
        <w:t>susceptibles d'exécution forcée</w:t>
      </w:r>
      <w:r w:rsidRPr="001B04DD">
        <w:rPr>
          <w:rFonts w:ascii="Tahoma" w:eastAsia="Verdana" w:hAnsi="Tahoma" w:cs="Tahoma"/>
          <w:sz w:val="20"/>
          <w:lang w:val="en-GB"/>
        </w:rPr>
        <w:t xml:space="preserve">) in the courts, </w:t>
      </w:r>
      <w:r w:rsidRPr="001B04D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1B04DD">
        <w:rPr>
          <w:rStyle w:val="Refdenotaderodap"/>
          <w:rFonts w:cs="Tahoma"/>
          <w:sz w:val="20"/>
          <w:lang w:val="en-GB"/>
        </w:rPr>
        <w:t xml:space="preserve"> </w:t>
      </w:r>
      <w:r w:rsidRPr="001B04DD">
        <w:rPr>
          <w:rFonts w:ascii="Tahoma" w:hAnsi="Tahoma" w:cs="Tahoma"/>
          <w:sz w:val="20"/>
          <w:lang w:val="en-GB"/>
        </w:rPr>
        <w:t>whether in France or not, or from the effects in France of any such foreign laws;</w:t>
      </w:r>
    </w:p>
    <w:p w14:paraId="19051708" w14:textId="268C3F92" w:rsidR="00EA3D24" w:rsidRPr="001B04DD" w:rsidRDefault="00EA3D24" w:rsidP="00EA3D24">
      <w:pPr>
        <w:pStyle w:val="StandardL20"/>
        <w:rPr>
          <w:rFonts w:ascii="Tahoma" w:hAnsi="Tahoma" w:cs="Tahoma"/>
          <w:sz w:val="20"/>
          <w:lang w:val="en-GB"/>
        </w:rPr>
      </w:pPr>
      <w:bookmarkStart w:id="481" w:name="_Ref415674280"/>
      <w:r w:rsidRPr="001B04DD">
        <w:rPr>
          <w:rFonts w:ascii="Tahoma" w:hAnsi="Tahoma" w:cs="Tahoma"/>
          <w:sz w:val="20"/>
          <w:lang w:val="en-GB"/>
        </w:rPr>
        <w:t xml:space="preserve">the entry into and performance by the Guarantor of this Guarantee do not, and will not, conflict with (in the case of </w:t>
      </w:r>
      <w:r w:rsidRPr="001B04DD">
        <w:rPr>
          <w:rFonts w:ascii="Tahoma" w:hAnsi="Tahoma" w:cs="Tahoma"/>
          <w:sz w:val="20"/>
        </w:rPr>
        <w:fldChar w:fldCharType="begin"/>
      </w:r>
      <w:r w:rsidRPr="001B04DD">
        <w:rPr>
          <w:rFonts w:ascii="Tahoma" w:hAnsi="Tahoma" w:cs="Tahoma"/>
          <w:sz w:val="20"/>
          <w:lang w:val="en-GB"/>
        </w:rPr>
        <w:instrText xml:space="preserve"> REF _Ref8063726 \r \h </w:instrText>
      </w:r>
      <w:r w:rsidRPr="001B04DD">
        <w:rPr>
          <w:rFonts w:ascii="Tahoma" w:hAnsi="Tahoma" w:cs="Tahoma"/>
          <w:sz w:val="20"/>
        </w:rPr>
        <w:instrText xml:space="preserve">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4.4.3</w:t>
      </w:r>
      <w:r w:rsidRPr="001B04DD">
        <w:rPr>
          <w:rFonts w:ascii="Tahoma" w:hAnsi="Tahoma" w:cs="Tahoma"/>
          <w:sz w:val="20"/>
        </w:rPr>
        <w:fldChar w:fldCharType="end"/>
      </w:r>
      <w:r w:rsidRPr="001B04DD">
        <w:rPr>
          <w:rFonts w:ascii="Tahoma" w:hAnsi="Tahoma" w:cs="Tahoma"/>
          <w:sz w:val="20"/>
          <w:lang w:val="en-GB"/>
        </w:rPr>
        <w:t xml:space="preserve"> below, in any material respect):</w:t>
      </w:r>
      <w:bookmarkEnd w:id="481"/>
    </w:p>
    <w:p w14:paraId="735140EE" w14:textId="77777777" w:rsidR="00EA3D24" w:rsidRPr="001B04DD" w:rsidRDefault="00EA3D24" w:rsidP="00EA3D24">
      <w:pPr>
        <w:pStyle w:val="StandardL30"/>
        <w:rPr>
          <w:rFonts w:ascii="Tahoma" w:hAnsi="Tahoma" w:cs="Tahoma"/>
          <w:sz w:val="20"/>
          <w:lang w:val="en-GB"/>
        </w:rPr>
      </w:pPr>
      <w:bookmarkStart w:id="482" w:name="_Ref415674281"/>
      <w:r w:rsidRPr="001B04DD">
        <w:rPr>
          <w:rFonts w:ascii="Tahoma" w:hAnsi="Tahoma" w:cs="Tahoma"/>
          <w:sz w:val="20"/>
          <w:lang w:val="en-GB"/>
        </w:rPr>
        <w:t>any law or regulations applicable to it;</w:t>
      </w:r>
      <w:bookmarkEnd w:id="482"/>
    </w:p>
    <w:p w14:paraId="0F34DF0D" w14:textId="77777777" w:rsidR="00EA3D24" w:rsidRPr="001B04DD" w:rsidRDefault="00EA3D24" w:rsidP="00EA3D24">
      <w:pPr>
        <w:pStyle w:val="StandardL30"/>
        <w:rPr>
          <w:rFonts w:ascii="Tahoma" w:hAnsi="Tahoma" w:cs="Tahoma"/>
          <w:sz w:val="20"/>
          <w:lang w:val="en-GB"/>
        </w:rPr>
      </w:pPr>
      <w:bookmarkStart w:id="483" w:name="_Ref415674282"/>
      <w:r w:rsidRPr="001B04DD">
        <w:rPr>
          <w:rFonts w:ascii="Tahoma" w:hAnsi="Tahoma" w:cs="Tahoma"/>
          <w:sz w:val="20"/>
          <w:lang w:val="en-GB"/>
        </w:rPr>
        <w:t>its constitutive documents; or</w:t>
      </w:r>
      <w:bookmarkEnd w:id="483"/>
    </w:p>
    <w:p w14:paraId="7A5DC179" w14:textId="77777777" w:rsidR="00EA3D24" w:rsidRPr="001B04DD" w:rsidRDefault="00EA3D24" w:rsidP="00EA3D24">
      <w:pPr>
        <w:pStyle w:val="StandardL30"/>
        <w:rPr>
          <w:rFonts w:ascii="Tahoma" w:eastAsia="Verdana" w:hAnsi="Tahoma" w:cs="Tahoma"/>
          <w:sz w:val="20"/>
          <w:lang w:val="en-GB"/>
        </w:rPr>
      </w:pPr>
      <w:bookmarkStart w:id="484" w:name="_Ref415674283"/>
      <w:r w:rsidRPr="001B04DD">
        <w:rPr>
          <w:rFonts w:ascii="Tahoma" w:hAnsi="Tahoma" w:cs="Tahoma"/>
          <w:sz w:val="20"/>
          <w:lang w:val="en-GB"/>
        </w:rPr>
        <w:t>any agreement or other instrument in relation to financial indebtedness binding upon it</w:t>
      </w:r>
      <w:r w:rsidRPr="001B04DD">
        <w:rPr>
          <w:rFonts w:ascii="Tahoma" w:eastAsia="Verdana" w:hAnsi="Tahoma" w:cs="Tahoma"/>
          <w:sz w:val="20"/>
          <w:lang w:val="en-GB"/>
        </w:rPr>
        <w:t xml:space="preserve"> or any of its assets, which would have a material adverse effect on its ability to perform its obligations under this </w:t>
      </w:r>
      <w:bookmarkEnd w:id="484"/>
      <w:r w:rsidRPr="001B04DD">
        <w:rPr>
          <w:rFonts w:ascii="Tahoma" w:eastAsia="Verdana" w:hAnsi="Tahoma" w:cs="Tahoma"/>
          <w:sz w:val="20"/>
          <w:lang w:val="en-GB"/>
        </w:rPr>
        <w:t>Guarantee.</w:t>
      </w:r>
    </w:p>
    <w:p w14:paraId="79D4314B" w14:textId="77777777" w:rsidR="00EA3D24" w:rsidRPr="001B04DD" w:rsidRDefault="00EA3D24" w:rsidP="00EA3D24">
      <w:pPr>
        <w:pStyle w:val="StandardL20"/>
        <w:rPr>
          <w:rFonts w:ascii="Tahoma" w:hAnsi="Tahoma" w:cs="Tahoma"/>
          <w:sz w:val="20"/>
          <w:lang w:val="en-GB"/>
        </w:rPr>
      </w:pPr>
      <w:bookmarkStart w:id="485" w:name="_Ref415674294"/>
      <w:r w:rsidRPr="001B04DD">
        <w:rPr>
          <w:rFonts w:ascii="Tahoma" w:hAnsi="Tahoma" w:cs="Tahoma"/>
          <w:sz w:val="20"/>
          <w:lang w:val="en-GB"/>
        </w:rPr>
        <w:t>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w:t>
      </w:r>
      <w:bookmarkEnd w:id="485"/>
      <w:r w:rsidRPr="001B04DD">
        <w:rPr>
          <w:rFonts w:ascii="Tahoma" w:hAnsi="Tahoma" w:cs="Tahoma"/>
          <w:sz w:val="20"/>
          <w:lang w:val="en-GB"/>
        </w:rPr>
        <w:t xml:space="preserve">, provided that the Guarantor has no establishment (as that term is used in Article 2, point (10) of </w:t>
      </w:r>
      <w:r w:rsidRPr="001B04DD">
        <w:rPr>
          <w:rFonts w:ascii="Tahoma" w:hAnsi="Tahoma" w:cs="Tahoma"/>
          <w:iCs/>
          <w:sz w:val="20"/>
          <w:lang w:val="en-GB"/>
        </w:rPr>
        <w:t>Regulation (EU) No 2015/848 of the European Parliament and of the Council of 20 May 2015 (recast) on insolvency proceedings</w:t>
      </w:r>
      <w:r w:rsidRPr="001B04DD">
        <w:rPr>
          <w:rFonts w:ascii="Tahoma" w:hAnsi="Tahoma" w:cs="Tahoma"/>
          <w:sz w:val="20"/>
          <w:lang w:val="en-GB"/>
        </w:rPr>
        <w:t>) in any jurisdiction other than its jurisdiction of incorporation; and</w:t>
      </w:r>
    </w:p>
    <w:p w14:paraId="5C7411A4"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no procedure for protection proceedings (</w:t>
      </w:r>
      <w:r w:rsidRPr="001B04DD">
        <w:rPr>
          <w:rFonts w:ascii="Tahoma" w:hAnsi="Tahoma" w:cs="Tahoma"/>
          <w:i/>
          <w:iCs/>
          <w:sz w:val="20"/>
          <w:lang w:val="en-GB"/>
        </w:rPr>
        <w:t xml:space="preserve">sauvegarde </w:t>
      </w:r>
      <w:r w:rsidRPr="001B04DD">
        <w:rPr>
          <w:rFonts w:ascii="Tahoma" w:hAnsi="Tahoma" w:cs="Tahoma"/>
          <w:sz w:val="20"/>
          <w:lang w:val="en-GB"/>
        </w:rPr>
        <w:t xml:space="preserve">or </w:t>
      </w:r>
      <w:r w:rsidRPr="001B04DD">
        <w:rPr>
          <w:rFonts w:ascii="Tahoma" w:hAnsi="Tahoma" w:cs="Tahoma"/>
          <w:i/>
          <w:iCs/>
          <w:sz w:val="20"/>
          <w:lang w:val="en-GB"/>
        </w:rPr>
        <w:t>sauvegarde accélérée</w:t>
      </w:r>
      <w:r w:rsidRPr="001B04DD">
        <w:rPr>
          <w:rFonts w:ascii="Tahoma" w:hAnsi="Tahoma" w:cs="Tahoma"/>
          <w:sz w:val="20"/>
          <w:lang w:val="en-GB"/>
        </w:rPr>
        <w:t xml:space="preserve"> or </w:t>
      </w:r>
      <w:r w:rsidRPr="001B04DD">
        <w:rPr>
          <w:rFonts w:ascii="Tahoma" w:hAnsi="Tahoma" w:cs="Tahoma"/>
          <w:i/>
          <w:iCs/>
          <w:sz w:val="20"/>
          <w:lang w:val="en-GB"/>
        </w:rPr>
        <w:t>sauvegarde financière accélérée</w:t>
      </w:r>
      <w:r w:rsidRPr="001B04DD">
        <w:rPr>
          <w:rFonts w:ascii="Tahoma" w:hAnsi="Tahoma" w:cs="Tahoma"/>
          <w:sz w:val="20"/>
          <w:lang w:val="en-GB"/>
        </w:rPr>
        <w:t>), judicial rehabilitation (</w:t>
      </w:r>
      <w:r w:rsidRPr="001B04DD">
        <w:rPr>
          <w:rFonts w:ascii="Tahoma" w:hAnsi="Tahoma" w:cs="Tahoma"/>
          <w:i/>
          <w:iCs/>
          <w:sz w:val="20"/>
          <w:lang w:val="en-GB"/>
        </w:rPr>
        <w:t>redressement judiciaire</w:t>
      </w:r>
      <w:r w:rsidRPr="001B04DD">
        <w:rPr>
          <w:rFonts w:ascii="Tahoma" w:hAnsi="Tahoma" w:cs="Tahoma"/>
          <w:sz w:val="20"/>
          <w:lang w:val="en-GB"/>
        </w:rPr>
        <w:t>), judicial liquidation (</w:t>
      </w:r>
      <w:r w:rsidRPr="001B04DD">
        <w:rPr>
          <w:rFonts w:ascii="Tahoma" w:hAnsi="Tahoma" w:cs="Tahoma"/>
          <w:i/>
          <w:iCs/>
          <w:sz w:val="20"/>
          <w:lang w:val="en-GB"/>
        </w:rPr>
        <w:t>liquidation judiciaire</w:t>
      </w:r>
      <w:r w:rsidRPr="001B04DD">
        <w:rPr>
          <w:rFonts w:ascii="Tahoma" w:hAnsi="Tahoma" w:cs="Tahoma"/>
          <w:sz w:val="20"/>
          <w:lang w:val="en-GB"/>
        </w:rPr>
        <w:t>) or voluntary liquidation (</w:t>
      </w:r>
      <w:r w:rsidRPr="001B04DD">
        <w:rPr>
          <w:rFonts w:ascii="Tahoma" w:hAnsi="Tahoma" w:cs="Tahoma"/>
          <w:i/>
          <w:sz w:val="20"/>
          <w:lang w:val="en-GB"/>
        </w:rPr>
        <w:t>liquidation volontaire/dissolution</w:t>
      </w:r>
      <w:r w:rsidRPr="001B04DD">
        <w:rPr>
          <w:rFonts w:ascii="Tahoma" w:hAnsi="Tahoma" w:cs="Tahoma"/>
          <w:sz w:val="20"/>
          <w:lang w:val="en-GB"/>
        </w:rPr>
        <w:t xml:space="preserve">) of the Guarantor </w:t>
      </w:r>
      <w:r w:rsidRPr="001B04DD">
        <w:rPr>
          <w:rFonts w:ascii="Tahoma" w:hAnsi="Tahoma" w:cs="Tahoma"/>
          <w:sz w:val="20"/>
          <w:lang w:val="en-GB"/>
        </w:rPr>
        <w:lastRenderedPageBreak/>
        <w:t>or creditors' process has been taken or, to the knowledge of the Guarantor, threatened in relation to it.</w:t>
      </w:r>
    </w:p>
    <w:p w14:paraId="6BD5A31B" w14:textId="77777777" w:rsidR="00EA3D24" w:rsidRPr="001B04DD" w:rsidRDefault="00EA3D24" w:rsidP="00EA3D24">
      <w:pPr>
        <w:pStyle w:val="StandardL10"/>
        <w:rPr>
          <w:rFonts w:ascii="Tahoma" w:hAnsi="Tahoma" w:cs="Tahoma"/>
          <w:sz w:val="20"/>
          <w:lang w:val="en-GB"/>
        </w:rPr>
      </w:pPr>
      <w:bookmarkStart w:id="486" w:name="_Toc9353625"/>
      <w:bookmarkStart w:id="487" w:name="_Toc9452856"/>
      <w:r w:rsidRPr="001B04DD">
        <w:rPr>
          <w:rFonts w:ascii="Tahoma" w:hAnsi="Tahoma" w:cs="Tahoma"/>
          <w:sz w:val="20"/>
          <w:lang w:val="en-GB"/>
        </w:rPr>
        <w:t>Term of Guarantee</w:t>
      </w:r>
      <w:bookmarkEnd w:id="486"/>
      <w:bookmarkEnd w:id="487"/>
    </w:p>
    <w:p w14:paraId="7DDF3D8A"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Guarantee irrevocable</w:t>
      </w:r>
    </w:p>
    <w:p w14:paraId="7848C559"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This Guarantee is irrevocable.</w:t>
      </w:r>
    </w:p>
    <w:p w14:paraId="1AC7EF08"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Term of Guarantee</w:t>
      </w:r>
    </w:p>
    <w:p w14:paraId="0329B796"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This Guarantee is effective as of the date hereof.</w:t>
      </w:r>
    </w:p>
    <w:p w14:paraId="7274B960"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This Guarantee will expire and shall have no effect (and no Demand may be made for any reason whatsoever) as from the earlier of the following dates (the "</w:t>
      </w:r>
      <w:r w:rsidRPr="001B04DD">
        <w:rPr>
          <w:rFonts w:ascii="Tahoma" w:hAnsi="Tahoma" w:cs="Tahoma"/>
          <w:b/>
          <w:sz w:val="20"/>
          <w:lang w:val="en-GB"/>
        </w:rPr>
        <w:t>Expiry Date</w:t>
      </w:r>
      <w:r w:rsidRPr="001B04DD">
        <w:rPr>
          <w:rFonts w:ascii="Tahoma" w:hAnsi="Tahoma" w:cs="Tahoma"/>
          <w:sz w:val="20"/>
          <w:lang w:val="en-GB"/>
        </w:rPr>
        <w:t>"):</w:t>
      </w:r>
    </w:p>
    <w:p w14:paraId="02F88773"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Style w:val="Refdenotaderodap"/>
          <w:rFonts w:cs="Tahoma"/>
          <w:sz w:val="20"/>
          <w:lang w:val="en-GB"/>
        </w:rPr>
        <w:footnoteReference w:id="4"/>
      </w:r>
      <w:r w:rsidRPr="001B04DD">
        <w:rPr>
          <w:rFonts w:ascii="Tahoma" w:hAnsi="Tahoma" w:cs="Tahoma"/>
          <w:sz w:val="20"/>
          <w:lang w:val="en-GB"/>
        </w:rPr>
        <w:t>, unless terminated earlier by the Beneficiary (acting upon the instructions of the Mortgagees), by giving notice deli</w:t>
      </w:r>
      <w:r w:rsidRPr="001B04DD">
        <w:rPr>
          <w:rFonts w:ascii="Tahoma" w:hAnsi="Tahoma" w:cs="Tahoma"/>
          <w:sz w:val="20"/>
          <w:lang w:val="en-US"/>
        </w:rPr>
        <w:t xml:space="preserve">vered </w:t>
      </w:r>
      <w:r w:rsidRPr="001B04DD">
        <w:rPr>
          <w:rFonts w:ascii="Tahoma" w:hAnsi="Tahoma" w:cs="Tahoma"/>
          <w:sz w:val="20"/>
          <w:lang w:val="en-GB"/>
        </w:rPr>
        <w:t>in accordance with the provisions of</w:t>
      </w:r>
      <w:r w:rsidRPr="001B04DD">
        <w:rPr>
          <w:rFonts w:ascii="Tahoma" w:hAnsi="Tahoma" w:cs="Tahoma"/>
          <w:sz w:val="20"/>
          <w:lang w:val="en-US"/>
        </w:rPr>
        <w:t xml:space="preserve"> </w:t>
      </w:r>
      <w:r w:rsidRPr="001B04DD">
        <w:rPr>
          <w:rFonts w:ascii="Tahoma" w:hAnsi="Tahoma" w:cs="Tahoma"/>
          <w:sz w:val="20"/>
          <w:lang w:val="en-GB"/>
        </w:rPr>
        <w:t xml:space="preserve">Clause </w:t>
      </w:r>
      <w:r w:rsidRPr="001B04DD">
        <w:rPr>
          <w:rFonts w:ascii="Tahoma" w:hAnsi="Tahoma" w:cs="Tahoma"/>
          <w:sz w:val="20"/>
          <w:lang w:val="en-GB"/>
        </w:rPr>
        <w:fldChar w:fldCharType="begin"/>
      </w:r>
      <w:r w:rsidRPr="001B04DD">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8</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i/>
          <w:iCs/>
          <w:sz w:val="20"/>
          <w:lang w:val="en-GB"/>
        </w:rPr>
        <w:fldChar w:fldCharType="begin"/>
      </w:r>
      <w:r w:rsidRPr="001B04DD">
        <w:rPr>
          <w:rFonts w:ascii="Tahoma" w:hAnsi="Tahoma" w:cs="Tahoma"/>
          <w:i/>
          <w:sz w:val="20"/>
          <w:lang w:val="en-GB"/>
        </w:rPr>
        <w:instrText xml:space="preserve"> REF _Ref8573768 \h </w:instrText>
      </w:r>
      <w:r w:rsidRPr="001B04DD">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00C16ABB" w:rsidRPr="00C16ABB">
        <w:rPr>
          <w:rFonts w:ascii="Tahoma" w:hAnsi="Tahoma" w:cs="Tahoma"/>
          <w:i/>
          <w:sz w:val="20"/>
          <w:lang w:val="en-GB"/>
        </w:rPr>
        <w:t>Notices</w:t>
      </w:r>
      <w:r w:rsidRPr="001B04DD">
        <w:rPr>
          <w:rFonts w:ascii="Tahoma" w:hAnsi="Tahoma" w:cs="Tahoma"/>
          <w:i/>
          <w:iCs/>
          <w:sz w:val="20"/>
          <w:lang w:val="en-GB"/>
        </w:rPr>
        <w:fldChar w:fldCharType="end"/>
      </w:r>
      <w:r w:rsidRPr="001B04DD">
        <w:rPr>
          <w:rFonts w:ascii="Tahoma" w:hAnsi="Tahoma" w:cs="Tahoma"/>
          <w:sz w:val="20"/>
          <w:lang w:val="en-GB"/>
        </w:rPr>
        <w:t>), it being specified for the avoidance of doubt that no Demands can be made against the Guarantor after [●]</w:t>
      </w:r>
      <w:r w:rsidRPr="001B04DD">
        <w:rPr>
          <w:rStyle w:val="Refdenotaderodap"/>
          <w:rFonts w:cs="Tahoma"/>
          <w:sz w:val="20"/>
          <w:lang w:val="en-GB"/>
        </w:rPr>
        <w:footnoteReference w:id="5"/>
      </w:r>
      <w:r w:rsidRPr="001B04DD">
        <w:rPr>
          <w:rFonts w:ascii="Tahoma" w:hAnsi="Tahoma" w:cs="Tahoma"/>
          <w:sz w:val="20"/>
          <w:lang w:val="en-GB"/>
        </w:rPr>
        <w:t>; and</w:t>
      </w:r>
    </w:p>
    <w:p w14:paraId="1370FCA7"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the date on which the Maximum Guaranteed Amount has been reduced to zero,</w:t>
      </w:r>
    </w:p>
    <w:p w14:paraId="70995D25" w14:textId="1DB28351" w:rsidR="00EA3D24" w:rsidRPr="00EA3D24" w:rsidRDefault="00EA3D24" w:rsidP="00EA3D24">
      <w:pPr>
        <w:pStyle w:val="Corpodetexto2"/>
        <w:rPr>
          <w:rFonts w:ascii="Tahoma" w:cs="Tahoma"/>
          <w:szCs w:val="20"/>
          <w:lang w:val="en-GB"/>
        </w:rPr>
      </w:pPr>
      <w:r w:rsidRPr="001B04DD">
        <w:rPr>
          <w:rFonts w:ascii="Tahoma" w:cs="Tahoma"/>
          <w:szCs w:val="20"/>
          <w:lang w:val="en-GB"/>
        </w:rPr>
        <w:t>irrespective of whether any originals of this Guarantee have been returned to the Guarantor.</w:t>
      </w:r>
    </w:p>
    <w:p w14:paraId="64648CEC" w14:textId="77777777" w:rsidR="00EA3D24" w:rsidRPr="001B04DD" w:rsidRDefault="00EA3D24" w:rsidP="00EA3D24">
      <w:pPr>
        <w:pStyle w:val="Corpodetexto2"/>
        <w:rPr>
          <w:rFonts w:ascii="Tahoma" w:cs="Tahoma"/>
          <w:szCs w:val="20"/>
          <w:lang w:val="en-GB"/>
        </w:rPr>
      </w:pPr>
    </w:p>
    <w:p w14:paraId="46975A6A"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For the avoidance of doubt:</w:t>
      </w:r>
    </w:p>
    <w:p w14:paraId="377465A8"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this Guarantee may be called until the Expiry Date after which date any Demands made will not produce any affect ; and</w:t>
      </w:r>
    </w:p>
    <w:p w14:paraId="076CAD02"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the expiry of this Guarantee will have no impact on the enforceability of any Demands made before the Expiry Date.</w:t>
      </w:r>
    </w:p>
    <w:p w14:paraId="6F35EA6F" w14:textId="77777777" w:rsidR="00EA3D24" w:rsidRPr="001B04DD" w:rsidRDefault="00EA3D24" w:rsidP="00EA3D24">
      <w:pPr>
        <w:pStyle w:val="StandardL20"/>
        <w:keepNext/>
        <w:keepLines/>
        <w:rPr>
          <w:rFonts w:ascii="Tahoma" w:hAnsi="Tahoma" w:cs="Tahoma"/>
          <w:sz w:val="20"/>
          <w:lang w:val="en-GB"/>
        </w:rPr>
      </w:pPr>
      <w:r w:rsidRPr="001B04DD">
        <w:rPr>
          <w:rFonts w:ascii="Tahoma" w:hAnsi="Tahoma" w:cs="Tahoma"/>
          <w:sz w:val="20"/>
          <w:lang w:val="en-GB"/>
        </w:rPr>
        <w:t>Restitution of the Guarantee</w:t>
      </w:r>
    </w:p>
    <w:p w14:paraId="026F93D2"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Beneficiary shall promptly return each of the original copies of this Guarantee to the Guarantor on the Expiry Date.</w:t>
      </w:r>
    </w:p>
    <w:p w14:paraId="0D869D8F" w14:textId="77777777" w:rsidR="00EA3D24" w:rsidRPr="001B04DD" w:rsidRDefault="00EA3D24" w:rsidP="00EA3D24">
      <w:pPr>
        <w:pStyle w:val="StandardL10"/>
        <w:keepNext w:val="0"/>
        <w:widowControl w:val="0"/>
        <w:rPr>
          <w:rFonts w:ascii="Tahoma" w:hAnsi="Tahoma" w:cs="Tahoma"/>
          <w:sz w:val="20"/>
          <w:lang w:val="en-GB"/>
        </w:rPr>
      </w:pPr>
      <w:bookmarkStart w:id="488" w:name="_Toc9353626"/>
      <w:bookmarkStart w:id="489" w:name="_Toc9452857"/>
      <w:r w:rsidRPr="001B04DD">
        <w:rPr>
          <w:rFonts w:ascii="Tahoma" w:hAnsi="Tahoma" w:cs="Tahoma"/>
          <w:sz w:val="20"/>
          <w:lang w:val="en-GB"/>
        </w:rPr>
        <w:t>Payments</w:t>
      </w:r>
      <w:bookmarkEnd w:id="488"/>
      <w:bookmarkEnd w:id="489"/>
    </w:p>
    <w:p w14:paraId="00572842"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Account and currency for payment</w:t>
      </w:r>
    </w:p>
    <w:p w14:paraId="2AB02406"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The Guarantor shall pay an amount demanded under a Demand to the bank account specified in that Demand.</w:t>
      </w:r>
    </w:p>
    <w:p w14:paraId="4262CEED"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All payments made by the Guarantor under this Guarantee shall be made in reais.</w:t>
      </w:r>
    </w:p>
    <w:p w14:paraId="63A92CAB" w14:textId="77777777" w:rsidR="00EA3D24" w:rsidRPr="001B04DD" w:rsidRDefault="00EA3D24" w:rsidP="00EA3D24">
      <w:pPr>
        <w:pStyle w:val="StandardL10"/>
        <w:rPr>
          <w:rFonts w:ascii="Tahoma" w:hAnsi="Tahoma" w:cs="Tahoma"/>
          <w:sz w:val="20"/>
          <w:lang w:val="en-GB"/>
        </w:rPr>
      </w:pPr>
      <w:bookmarkStart w:id="490" w:name="_Toc9452858"/>
      <w:bookmarkStart w:id="491" w:name="_Toc9353627"/>
      <w:r w:rsidRPr="001B04DD">
        <w:rPr>
          <w:rFonts w:ascii="Tahoma" w:hAnsi="Tahoma" w:cs="Tahoma"/>
          <w:sz w:val="20"/>
          <w:lang w:val="en-GB"/>
        </w:rPr>
        <w:lastRenderedPageBreak/>
        <w:t>Guarantor’s Subrogation Rights, Subordination</w:t>
      </w:r>
      <w:bookmarkEnd w:id="490"/>
      <w:bookmarkEnd w:id="491"/>
    </w:p>
    <w:p w14:paraId="6C237C67"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In </w:t>
      </w:r>
      <w:r w:rsidRPr="001B04DD">
        <w:rPr>
          <w:rFonts w:ascii="Tahoma" w:hAnsi="Tahoma" w:cs="Tahoma"/>
          <w:bCs/>
          <w:sz w:val="20"/>
          <w:lang w:val="en-GB"/>
        </w:rPr>
        <w:t>the</w:t>
      </w:r>
      <w:r w:rsidRPr="001B04D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1B04DD">
        <w:rPr>
          <w:rFonts w:ascii="Tahoma" w:hAnsi="Tahoma" w:cs="Tahoma"/>
          <w:b/>
          <w:sz w:val="20"/>
          <w:lang w:val="en-GB"/>
        </w:rPr>
        <w:t>Subrogation Rights</w:t>
      </w:r>
      <w:r w:rsidRPr="001B04DD">
        <w:rPr>
          <w:rFonts w:ascii="Tahoma" w:hAnsi="Tahoma" w:cs="Tahoma"/>
          <w:sz w:val="20"/>
          <w:lang w:val="en-GB"/>
        </w:rPr>
        <w:t>").</w:t>
      </w:r>
    </w:p>
    <w:p w14:paraId="286864EB"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47F45B9E"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046BAAD9"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3185F045"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The Guarantor shall refrain from:</w:t>
      </w:r>
    </w:p>
    <w:p w14:paraId="7A5F4BB3"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creating any security interest of any kind over the Guarantor’s Subrogation Rights;</w:t>
      </w:r>
    </w:p>
    <w:p w14:paraId="34E7FA8E"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without the prior written consent of the Mortgagees, demanding the repayment of or starting any enforcement procedures with respect to the Guarantor’s Subrogation Rights; and</w:t>
      </w:r>
    </w:p>
    <w:p w14:paraId="4283DC0C"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assigning the receivables held against the Obligors from Guarantor’s Subrogation Rights to any person.</w:t>
      </w:r>
    </w:p>
    <w:p w14:paraId="579D969E" w14:textId="77777777" w:rsidR="00EA3D24" w:rsidRPr="001B04DD" w:rsidRDefault="00EA3D24" w:rsidP="00EA3D24">
      <w:pPr>
        <w:pStyle w:val="StandardL10"/>
        <w:rPr>
          <w:rFonts w:ascii="Tahoma" w:hAnsi="Tahoma" w:cs="Tahoma"/>
          <w:sz w:val="20"/>
          <w:lang w:val="en-GB"/>
        </w:rPr>
      </w:pPr>
      <w:bookmarkStart w:id="492" w:name="_Toc9353628"/>
      <w:bookmarkStart w:id="493" w:name="_Toc9452859"/>
      <w:r w:rsidRPr="001B04DD">
        <w:rPr>
          <w:rFonts w:ascii="Tahoma" w:hAnsi="Tahoma" w:cs="Tahoma"/>
          <w:sz w:val="20"/>
          <w:lang w:val="en-GB"/>
        </w:rPr>
        <w:t>Notices</w:t>
      </w:r>
      <w:bookmarkEnd w:id="492"/>
      <w:bookmarkEnd w:id="493"/>
    </w:p>
    <w:p w14:paraId="53A81891"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72C36577" w14:textId="6D6F823A"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8</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i/>
          <w:iCs/>
          <w:sz w:val="20"/>
          <w:lang w:val="en-GB"/>
        </w:rPr>
        <w:fldChar w:fldCharType="begin"/>
      </w:r>
      <w:r w:rsidRPr="001B04DD">
        <w:rPr>
          <w:rFonts w:ascii="Tahoma" w:hAnsi="Tahoma" w:cs="Tahoma"/>
          <w:i/>
          <w:sz w:val="20"/>
          <w:lang w:val="en-GB"/>
        </w:rPr>
        <w:instrText xml:space="preserve"> REF _Ref8573768 \h </w:instrText>
      </w:r>
      <w:r w:rsidRPr="001B04DD">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00C16ABB" w:rsidRPr="00C16ABB">
        <w:rPr>
          <w:rFonts w:ascii="Tahoma" w:hAnsi="Tahoma" w:cs="Tahoma"/>
          <w:i/>
          <w:sz w:val="20"/>
          <w:lang w:val="en-GB"/>
        </w:rPr>
        <w:t>Notices</w:t>
      </w:r>
      <w:r w:rsidRPr="001B04DD">
        <w:rPr>
          <w:rFonts w:ascii="Tahoma" w:hAnsi="Tahoma" w:cs="Tahoma"/>
          <w:i/>
          <w:iCs/>
          <w:sz w:val="20"/>
          <w:lang w:val="en-GB"/>
        </w:rPr>
        <w:fldChar w:fldCharType="end"/>
      </w:r>
      <w:r w:rsidRPr="001B04DD">
        <w:rPr>
          <w:rFonts w:ascii="Tahoma" w:hAnsi="Tahoma" w:cs="Tahoma"/>
          <w:sz w:val="20"/>
          <w:lang w:val="en-GB"/>
        </w:rPr>
        <w:t xml:space="preserve">), if addressed to that department or officer. </w:t>
      </w:r>
    </w:p>
    <w:p w14:paraId="4D186A8F"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Any communication should be addressed, as appropriate, as indicated below:</w:t>
      </w:r>
    </w:p>
    <w:p w14:paraId="3CBCD22E" w14:textId="77777777" w:rsidR="00EA3D24" w:rsidRPr="001B04DD" w:rsidRDefault="00EA3D24" w:rsidP="00EA3D24">
      <w:pPr>
        <w:pStyle w:val="BodyText1"/>
        <w:rPr>
          <w:rFonts w:ascii="Tahoma" w:hAnsi="Tahoma" w:cs="Tahoma"/>
          <w:b/>
          <w:bCs/>
          <w:sz w:val="20"/>
        </w:rPr>
      </w:pPr>
      <w:r w:rsidRPr="001B04DD">
        <w:rPr>
          <w:rFonts w:ascii="Tahoma" w:hAnsi="Tahoma" w:cs="Tahoma"/>
          <w:b/>
          <w:bCs/>
          <w:sz w:val="20"/>
        </w:rPr>
        <w:t>Guarantor:</w:t>
      </w:r>
    </w:p>
    <w:p w14:paraId="32D80D92" w14:textId="77777777" w:rsidR="00EA3D24" w:rsidRPr="001B04DD" w:rsidRDefault="00EA3D24" w:rsidP="00EA3D24">
      <w:pPr>
        <w:pStyle w:val="BodyText1"/>
        <w:rPr>
          <w:rFonts w:ascii="Tahoma" w:hAnsi="Tahoma" w:cs="Tahoma"/>
          <w:sz w:val="20"/>
        </w:rPr>
      </w:pPr>
      <w:r w:rsidRPr="001B04DD">
        <w:rPr>
          <w:rFonts w:ascii="Tahoma" w:hAnsi="Tahoma" w:cs="Tahoma"/>
          <w:sz w:val="20"/>
        </w:rPr>
        <w:t>[ENGIE S.A.]</w:t>
      </w:r>
    </w:p>
    <w:p w14:paraId="258D723B" w14:textId="77777777" w:rsidR="00EA3D24" w:rsidRPr="001B04DD" w:rsidRDefault="00EA3D24" w:rsidP="00EA3D24">
      <w:pPr>
        <w:pStyle w:val="BodyText1"/>
        <w:rPr>
          <w:rFonts w:ascii="Tahoma" w:hAnsi="Tahoma" w:cs="Tahoma"/>
          <w:sz w:val="20"/>
        </w:rPr>
      </w:pPr>
      <w:r w:rsidRPr="001B04DD">
        <w:rPr>
          <w:rFonts w:ascii="Tahoma" w:hAnsi="Tahoma" w:cs="Tahoma"/>
          <w:sz w:val="20"/>
        </w:rPr>
        <w:lastRenderedPageBreak/>
        <w:t>[1, place Samuel de Champlain, 92930 Paris La Défense cedex, France]</w:t>
      </w:r>
    </w:p>
    <w:p w14:paraId="3E641341" w14:textId="77777777" w:rsidR="00EA3D24" w:rsidRPr="001B04DD" w:rsidRDefault="00EA3D24" w:rsidP="00EA3D24">
      <w:pPr>
        <w:pStyle w:val="BodyText1"/>
        <w:rPr>
          <w:rFonts w:ascii="Tahoma" w:hAnsi="Tahoma" w:cs="Tahoma"/>
          <w:sz w:val="20"/>
          <w:lang w:val="pt-BR"/>
        </w:rPr>
      </w:pPr>
      <w:r w:rsidRPr="001B04DD">
        <w:rPr>
          <w:rFonts w:ascii="Tahoma" w:hAnsi="Tahoma" w:cs="Tahoma"/>
          <w:sz w:val="20"/>
          <w:lang w:val="pt-BR"/>
        </w:rPr>
        <w:t>Attn: [●]</w:t>
      </w:r>
    </w:p>
    <w:p w14:paraId="20438BF1" w14:textId="77777777" w:rsidR="00EA3D24" w:rsidRPr="001B04DD" w:rsidRDefault="00EA3D24" w:rsidP="00EA3D24">
      <w:pPr>
        <w:pStyle w:val="BodyText1"/>
        <w:rPr>
          <w:rFonts w:ascii="Tahoma" w:hAnsi="Tahoma" w:cs="Tahoma"/>
          <w:i/>
          <w:iCs/>
          <w:sz w:val="20"/>
          <w:lang w:val="pt-BR"/>
        </w:rPr>
      </w:pPr>
      <w:r w:rsidRPr="001B04DD">
        <w:rPr>
          <w:rFonts w:ascii="Tahoma" w:hAnsi="Tahoma" w:cs="Tahoma"/>
          <w:sz w:val="20"/>
          <w:lang w:val="pt-BR"/>
        </w:rPr>
        <w:t>Tel: [●]</w:t>
      </w:r>
    </w:p>
    <w:p w14:paraId="5A5C6288" w14:textId="77777777" w:rsidR="00EA3D24" w:rsidRPr="001B04DD" w:rsidRDefault="00EA3D24" w:rsidP="00EA3D24">
      <w:pPr>
        <w:pStyle w:val="BodyText1"/>
        <w:rPr>
          <w:rFonts w:ascii="Tahoma" w:hAnsi="Tahoma" w:cs="Tahoma"/>
          <w:sz w:val="20"/>
          <w:lang w:val="pt-BR"/>
        </w:rPr>
      </w:pPr>
      <w:r w:rsidRPr="001B04DD">
        <w:rPr>
          <w:rFonts w:ascii="Tahoma" w:hAnsi="Tahoma" w:cs="Tahoma"/>
          <w:sz w:val="20"/>
          <w:lang w:val="pt-BR"/>
        </w:rPr>
        <w:t>Fax: [●]</w:t>
      </w:r>
    </w:p>
    <w:p w14:paraId="253CEE46" w14:textId="77777777" w:rsidR="00EA3D24" w:rsidRPr="001B04DD" w:rsidRDefault="00EA3D24" w:rsidP="00EA3D24">
      <w:pPr>
        <w:pStyle w:val="Corpodetexto"/>
        <w:rPr>
          <w:rFonts w:ascii="Tahoma" w:hAnsi="Tahoma" w:cs="Tahoma"/>
          <w:b/>
          <w:bCs/>
          <w:sz w:val="20"/>
          <w:szCs w:val="20"/>
        </w:rPr>
      </w:pPr>
    </w:p>
    <w:p w14:paraId="2D8DB85D" w14:textId="77777777" w:rsidR="00EA3D24" w:rsidRPr="001B04DD" w:rsidRDefault="00EA3D24" w:rsidP="00EA3D24">
      <w:pPr>
        <w:pStyle w:val="BodyText1"/>
        <w:rPr>
          <w:rFonts w:ascii="Tahoma" w:hAnsi="Tahoma" w:cs="Tahoma"/>
          <w:b/>
          <w:bCs/>
          <w:sz w:val="20"/>
          <w:lang w:val="pt-BR"/>
        </w:rPr>
      </w:pPr>
      <w:r w:rsidRPr="001B04DD">
        <w:rPr>
          <w:rFonts w:ascii="Tahoma" w:hAnsi="Tahoma" w:cs="Tahoma"/>
          <w:b/>
          <w:bCs/>
          <w:sz w:val="20"/>
          <w:lang w:val="pt-BR"/>
        </w:rPr>
        <w:t>Beneficiary:</w:t>
      </w:r>
    </w:p>
    <w:p w14:paraId="30E6A5D2" w14:textId="77777777" w:rsidR="00EA3D24" w:rsidRPr="001B04DD" w:rsidRDefault="00EA3D24" w:rsidP="00EA3D24">
      <w:pPr>
        <w:pStyle w:val="BodyText1"/>
        <w:rPr>
          <w:rFonts w:ascii="Tahoma" w:hAnsi="Tahoma" w:cs="Tahoma"/>
          <w:sz w:val="20"/>
          <w:lang w:val="pt-BR"/>
        </w:rPr>
      </w:pPr>
      <w:r w:rsidRPr="001B04DD">
        <w:rPr>
          <w:rFonts w:ascii="Tahoma" w:hAnsi="Tahoma" w:cs="Tahoma"/>
          <w:sz w:val="20"/>
          <w:lang w:val="pt-BR"/>
        </w:rPr>
        <w:t>SIMPLIFIC PAVARINI DISTRIBUIDORA DE VALORES MOBILIÁRIOS LTDA.</w:t>
      </w:r>
    </w:p>
    <w:p w14:paraId="1B74418F"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w:t>
      </w:r>
    </w:p>
    <w:p w14:paraId="5603BD60"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Attn: [●]</w:t>
      </w:r>
    </w:p>
    <w:p w14:paraId="6884EF14" w14:textId="77777777" w:rsidR="00EA3D24" w:rsidRPr="001B04DD" w:rsidRDefault="00EA3D24" w:rsidP="00EA3D24">
      <w:pPr>
        <w:pStyle w:val="BodyText1"/>
        <w:rPr>
          <w:rFonts w:ascii="Tahoma" w:hAnsi="Tahoma" w:cs="Tahoma"/>
          <w:i/>
          <w:iCs/>
          <w:sz w:val="20"/>
          <w:lang w:val="en-GB"/>
        </w:rPr>
      </w:pPr>
      <w:r w:rsidRPr="001B04DD">
        <w:rPr>
          <w:rFonts w:ascii="Tahoma" w:hAnsi="Tahoma" w:cs="Tahoma"/>
          <w:sz w:val="20"/>
          <w:lang w:val="en-GB"/>
        </w:rPr>
        <w:t>Tel: [●]</w:t>
      </w:r>
    </w:p>
    <w:p w14:paraId="4ED4BEFC"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Fax: [●]</w:t>
      </w:r>
    </w:p>
    <w:p w14:paraId="52AFB8E4"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Or any other address later notified by one Party to the other Parties.</w:t>
      </w:r>
    </w:p>
    <w:p w14:paraId="3A54D985" w14:textId="77777777" w:rsidR="00EA3D24" w:rsidRPr="001B04DD" w:rsidRDefault="00EA3D24" w:rsidP="00EA3D24">
      <w:pPr>
        <w:pStyle w:val="StandardL10"/>
        <w:rPr>
          <w:rFonts w:ascii="Tahoma" w:hAnsi="Tahoma" w:cs="Tahoma"/>
          <w:sz w:val="20"/>
          <w:lang w:val="en-GB"/>
        </w:rPr>
      </w:pPr>
      <w:bookmarkStart w:id="494" w:name="_Toc9452860"/>
      <w:r w:rsidRPr="001B04DD">
        <w:rPr>
          <w:rFonts w:ascii="Tahoma" w:hAnsi="Tahoma" w:cs="Tahoma"/>
          <w:sz w:val="20"/>
          <w:lang w:val="en-GB"/>
        </w:rPr>
        <w:t>Transfer</w:t>
      </w:r>
      <w:bookmarkEnd w:id="494"/>
    </w:p>
    <w:p w14:paraId="6429A339" w14:textId="77777777" w:rsidR="00EA3D24" w:rsidRPr="001B04DD" w:rsidRDefault="00EA3D24" w:rsidP="00EA3D24">
      <w:pPr>
        <w:pStyle w:val="StandardL20"/>
        <w:numPr>
          <w:ilvl w:val="0"/>
          <w:numId w:val="0"/>
        </w:numPr>
        <w:ind w:left="720"/>
        <w:rPr>
          <w:rFonts w:ascii="Tahoma" w:hAnsi="Tahoma" w:cs="Tahoma"/>
          <w:sz w:val="20"/>
          <w:lang w:val="en-GB"/>
        </w:rPr>
      </w:pPr>
      <w:r w:rsidRPr="001B04DD">
        <w:rPr>
          <w:rFonts w:ascii="Tahoma" w:hAnsi="Tahoma" w:cs="Tahoma"/>
          <w:sz w:val="20"/>
          <w:lang w:val="en-GB"/>
        </w:rPr>
        <w:t xml:space="preserve">By derogation from article 2321 al. 4 of the French </w:t>
      </w:r>
      <w:r w:rsidRPr="001B04DD">
        <w:rPr>
          <w:rFonts w:ascii="Tahoma" w:hAnsi="Tahoma" w:cs="Tahoma"/>
          <w:i/>
          <w:sz w:val="20"/>
          <w:lang w:val="en-GB"/>
        </w:rPr>
        <w:t>Code civil</w:t>
      </w:r>
      <w:r w:rsidRPr="001B04D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2C67AEBB" w14:textId="77777777" w:rsidR="00EA3D24" w:rsidRPr="001B04DD" w:rsidRDefault="00EA3D24" w:rsidP="00EA3D24">
      <w:pPr>
        <w:pStyle w:val="StandardL10"/>
        <w:rPr>
          <w:rFonts w:ascii="Tahoma" w:hAnsi="Tahoma" w:cs="Tahoma"/>
          <w:sz w:val="20"/>
        </w:rPr>
      </w:pPr>
      <w:bookmarkStart w:id="495" w:name="_Toc9353630"/>
      <w:bookmarkStart w:id="496" w:name="_Toc9452861"/>
      <w:r w:rsidRPr="001B04DD">
        <w:rPr>
          <w:rFonts w:ascii="Tahoma" w:hAnsi="Tahoma" w:cs="Tahoma"/>
          <w:sz w:val="20"/>
        </w:rPr>
        <w:t>Partial invalidity</w:t>
      </w:r>
      <w:bookmarkEnd w:id="495"/>
      <w:bookmarkEnd w:id="496"/>
    </w:p>
    <w:p w14:paraId="20A6FA6D" w14:textId="77777777" w:rsidR="00EA3D24" w:rsidRPr="001B04DD" w:rsidRDefault="00EA3D24" w:rsidP="00EA3D24">
      <w:pPr>
        <w:pStyle w:val="BodyText1"/>
        <w:rPr>
          <w:rFonts w:ascii="Tahoma" w:hAnsi="Tahoma" w:cs="Tahoma"/>
          <w:sz w:val="20"/>
          <w:lang w:val="en-GB" w:eastAsia="fr-FR"/>
        </w:rPr>
      </w:pPr>
      <w:r w:rsidRPr="001B04D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40E1EDCE" w14:textId="77777777" w:rsidR="00EA3D24" w:rsidRPr="001B04DD" w:rsidRDefault="00EA3D24" w:rsidP="00EA3D24">
      <w:pPr>
        <w:pStyle w:val="StandardL10"/>
        <w:rPr>
          <w:rFonts w:ascii="Tahoma" w:hAnsi="Tahoma" w:cs="Tahoma"/>
          <w:sz w:val="20"/>
        </w:rPr>
      </w:pPr>
      <w:bookmarkStart w:id="497" w:name="_Toc9353631"/>
      <w:bookmarkStart w:id="498" w:name="_Toc9452862"/>
      <w:r w:rsidRPr="001B04DD">
        <w:rPr>
          <w:rFonts w:ascii="Tahoma" w:hAnsi="Tahoma" w:cs="Tahoma"/>
          <w:sz w:val="20"/>
        </w:rPr>
        <w:t>No waiver, no hardship</w:t>
      </w:r>
      <w:bookmarkEnd w:id="497"/>
      <w:bookmarkEnd w:id="498"/>
    </w:p>
    <w:p w14:paraId="366CD93E" w14:textId="69E3E221"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No failure </w:t>
      </w:r>
      <w:r w:rsidRPr="001B04DD">
        <w:rPr>
          <w:rFonts w:ascii="Tahoma" w:hAnsi="Tahoma" w:cs="Tahoma"/>
          <w:sz w:val="20"/>
          <w:lang w:val="en-US"/>
        </w:rPr>
        <w:t>to exercise, nor any delay in exercising any right or remedy under the Guarantee shall</w:t>
      </w:r>
      <w:r w:rsidRPr="001B04D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_Ref9353404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11.2</w:t>
      </w:r>
      <w:r w:rsidRPr="001B04DD">
        <w:rPr>
          <w:rFonts w:ascii="Tahoma" w:hAnsi="Tahoma" w:cs="Tahoma"/>
          <w:sz w:val="20"/>
          <w:lang w:val="en-GB"/>
        </w:rPr>
        <w:fldChar w:fldCharType="end"/>
      </w:r>
      <w:r w:rsidRPr="001B04DD">
        <w:rPr>
          <w:rFonts w:ascii="Tahoma" w:hAnsi="Tahoma" w:cs="Tahoma"/>
          <w:sz w:val="20"/>
          <w:lang w:val="en-GB"/>
        </w:rPr>
        <w:t>, not exclusive of any rights or remedies provided by law.</w:t>
      </w:r>
    </w:p>
    <w:p w14:paraId="08D6FE76"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Each Party hereby acknowledges that the provisions of article 1195 of the French </w:t>
      </w:r>
      <w:r w:rsidRPr="001B04DD">
        <w:rPr>
          <w:rFonts w:ascii="Tahoma" w:hAnsi="Tahoma" w:cs="Tahoma"/>
          <w:i/>
          <w:sz w:val="20"/>
          <w:lang w:val="en-GB"/>
        </w:rPr>
        <w:t>Code civil</w:t>
      </w:r>
      <w:r w:rsidRPr="001B04D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1B04DD">
        <w:rPr>
          <w:rFonts w:ascii="Tahoma" w:hAnsi="Tahoma" w:cs="Tahoma"/>
          <w:i/>
          <w:sz w:val="20"/>
          <w:lang w:val="en-GB"/>
        </w:rPr>
        <w:t>Code civil</w:t>
      </w:r>
      <w:r w:rsidRPr="001B04DD">
        <w:rPr>
          <w:rFonts w:ascii="Tahoma" w:hAnsi="Tahoma" w:cs="Tahoma"/>
          <w:sz w:val="20"/>
          <w:lang w:val="en-GB"/>
        </w:rPr>
        <w:t>.</w:t>
      </w:r>
    </w:p>
    <w:p w14:paraId="3AECADAA" w14:textId="77777777" w:rsidR="00EA3D24" w:rsidRPr="001B04DD" w:rsidRDefault="00EA3D24" w:rsidP="00EA3D24">
      <w:pPr>
        <w:pStyle w:val="StandardL10"/>
        <w:rPr>
          <w:rFonts w:ascii="Tahoma" w:hAnsi="Tahoma" w:cs="Tahoma"/>
          <w:sz w:val="20"/>
          <w:lang w:val="en-GB"/>
        </w:rPr>
      </w:pPr>
      <w:bookmarkStart w:id="499" w:name="_Toc9353632"/>
      <w:bookmarkStart w:id="500" w:name="_Toc9452863"/>
      <w:r w:rsidRPr="001B04DD">
        <w:rPr>
          <w:rFonts w:ascii="Tahoma" w:hAnsi="Tahoma" w:cs="Tahoma"/>
          <w:sz w:val="20"/>
          <w:lang w:val="en-GB"/>
        </w:rPr>
        <w:t>Amendments and waivers</w:t>
      </w:r>
      <w:bookmarkEnd w:id="499"/>
      <w:bookmarkEnd w:id="500"/>
    </w:p>
    <w:p w14:paraId="24CF2076"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This Guarantee may only be amended or waived with the written consent of the Beneficiary and the Guarantor.</w:t>
      </w:r>
    </w:p>
    <w:p w14:paraId="391D1035" w14:textId="77777777" w:rsidR="00EA3D24" w:rsidRPr="001B04DD" w:rsidRDefault="00EA3D24" w:rsidP="00EA3D24">
      <w:pPr>
        <w:pStyle w:val="StandardL10"/>
        <w:rPr>
          <w:rFonts w:ascii="Tahoma" w:hAnsi="Tahoma" w:cs="Tahoma"/>
          <w:sz w:val="20"/>
          <w:lang w:val="en-GB"/>
        </w:rPr>
      </w:pPr>
      <w:bookmarkStart w:id="501" w:name="_Toc9353633"/>
      <w:bookmarkStart w:id="502" w:name="_Toc9452864"/>
      <w:r w:rsidRPr="001B04DD">
        <w:rPr>
          <w:rFonts w:ascii="Tahoma" w:hAnsi="Tahoma" w:cs="Tahoma"/>
          <w:sz w:val="20"/>
          <w:lang w:val="en-GB"/>
        </w:rPr>
        <w:lastRenderedPageBreak/>
        <w:t>Governing law</w:t>
      </w:r>
      <w:bookmarkEnd w:id="501"/>
      <w:bookmarkEnd w:id="502"/>
    </w:p>
    <w:p w14:paraId="2B0383B8"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 This Guarantee is governed by French law.</w:t>
      </w:r>
    </w:p>
    <w:p w14:paraId="40E0E1BE" w14:textId="77777777" w:rsidR="00EA3D24" w:rsidRPr="001B04DD" w:rsidRDefault="00EA3D24" w:rsidP="00EA3D24">
      <w:pPr>
        <w:pStyle w:val="StandardL10"/>
        <w:rPr>
          <w:rFonts w:ascii="Tahoma" w:hAnsi="Tahoma" w:cs="Tahoma"/>
          <w:sz w:val="20"/>
          <w:lang w:val="en-GB"/>
        </w:rPr>
      </w:pPr>
      <w:bookmarkStart w:id="503" w:name="_Toc9353634"/>
      <w:bookmarkStart w:id="504" w:name="_Toc9452865"/>
      <w:r w:rsidRPr="001B04DD">
        <w:rPr>
          <w:rFonts w:ascii="Tahoma" w:hAnsi="Tahoma" w:cs="Tahoma"/>
          <w:sz w:val="20"/>
          <w:lang w:val="en-GB"/>
        </w:rPr>
        <w:t>Jurisdiction of French courts</w:t>
      </w:r>
      <w:bookmarkEnd w:id="503"/>
      <w:bookmarkEnd w:id="504"/>
    </w:p>
    <w:p w14:paraId="0E40FCD6"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Any dispute arising from or in connection with this Guarantee shall be within the exclusive </w:t>
      </w:r>
      <w:r w:rsidRPr="001B04DD">
        <w:rPr>
          <w:rFonts w:ascii="Tahoma" w:hAnsi="Tahoma" w:cs="Tahoma"/>
          <w:color w:val="000000"/>
          <w:sz w:val="20"/>
          <w:lang w:val="en-GB" w:eastAsia="fr-FR"/>
        </w:rPr>
        <w:t>jurisdiction</w:t>
      </w:r>
      <w:r w:rsidRPr="001B04DD">
        <w:rPr>
          <w:rFonts w:ascii="Tahoma" w:hAnsi="Tahoma" w:cs="Tahoma"/>
          <w:sz w:val="20"/>
          <w:lang w:val="en-GB"/>
        </w:rPr>
        <w:t xml:space="preserve"> of the </w:t>
      </w:r>
      <w:r w:rsidRPr="001B04DD">
        <w:rPr>
          <w:rFonts w:ascii="Tahoma" w:hAnsi="Tahoma" w:cs="Tahoma"/>
          <w:i/>
          <w:iCs/>
          <w:sz w:val="20"/>
          <w:lang w:val="en-GB"/>
        </w:rPr>
        <w:t>Tribunal de Commerce de Paris</w:t>
      </w:r>
      <w:r w:rsidRPr="001B04DD">
        <w:rPr>
          <w:rFonts w:ascii="Tahoma" w:hAnsi="Tahoma" w:cs="Tahoma"/>
          <w:sz w:val="20"/>
          <w:lang w:val="en-GB"/>
        </w:rPr>
        <w:t xml:space="preserve"> (including any dispute regarding the existence, validity or termination of this Guarantee).</w:t>
      </w:r>
    </w:p>
    <w:p w14:paraId="6E3043CE" w14:textId="77777777" w:rsidR="00EA3D24" w:rsidRPr="001B04DD" w:rsidRDefault="00EA3D24" w:rsidP="00EA3D24">
      <w:pPr>
        <w:pStyle w:val="StandardL10"/>
        <w:rPr>
          <w:rFonts w:ascii="Tahoma" w:hAnsi="Tahoma" w:cs="Tahoma"/>
          <w:sz w:val="20"/>
          <w:lang w:val="en-GB"/>
        </w:rPr>
      </w:pPr>
      <w:bookmarkStart w:id="505" w:name="_Toc9353635"/>
      <w:bookmarkStart w:id="506" w:name="_Toc9452866"/>
      <w:r w:rsidRPr="001B04DD">
        <w:rPr>
          <w:rFonts w:ascii="Tahoma" w:hAnsi="Tahoma" w:cs="Tahoma"/>
          <w:sz w:val="20"/>
          <w:lang w:val="en-GB"/>
        </w:rPr>
        <w:t>Definitions and Interpretation</w:t>
      </w:r>
      <w:bookmarkEnd w:id="505"/>
      <w:bookmarkEnd w:id="506"/>
    </w:p>
    <w:p w14:paraId="4CA61A2A"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Business Days</w:t>
      </w:r>
    </w:p>
    <w:p w14:paraId="1B469F7E"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In this Guarantee, "</w:t>
      </w:r>
      <w:r w:rsidRPr="001B04DD">
        <w:rPr>
          <w:rFonts w:ascii="Tahoma" w:hAnsi="Tahoma" w:cs="Tahoma"/>
          <w:b/>
          <w:bCs/>
          <w:sz w:val="20"/>
          <w:lang w:val="en-GB"/>
        </w:rPr>
        <w:t>Business Day</w:t>
      </w:r>
      <w:r w:rsidRPr="001B04DD">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7F615D44"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Interpretation</w:t>
      </w:r>
    </w:p>
    <w:p w14:paraId="5543F842"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Terms defined in the Indenture have, unless defined differently in this Guarantee, the same meaning when used in this Guarantee. In addition, in this Guarantee:</w:t>
      </w:r>
    </w:p>
    <w:p w14:paraId="2B97CDE0" w14:textId="77777777" w:rsidR="00EA3D24" w:rsidRPr="001B04DD" w:rsidRDefault="00EA3D24" w:rsidP="00EA3D24">
      <w:pPr>
        <w:pStyle w:val="StandardL40"/>
        <w:rPr>
          <w:rFonts w:ascii="Tahoma" w:hAnsi="Tahoma" w:cs="Tahoma"/>
          <w:sz w:val="20"/>
          <w:lang w:val="en-GB"/>
        </w:rPr>
      </w:pPr>
    </w:p>
    <w:p w14:paraId="79C1D24E" w14:textId="6666FDF4"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Demand</w:t>
      </w:r>
      <w:r w:rsidRPr="001B04DD">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_Ref188050553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2</w:t>
      </w:r>
      <w:r w:rsidRPr="001B04DD">
        <w:rPr>
          <w:rFonts w:ascii="Tahoma" w:hAnsi="Tahoma" w:cs="Tahoma"/>
          <w:sz w:val="20"/>
          <w:lang w:val="en-GB"/>
        </w:rPr>
        <w:fldChar w:fldCharType="end"/>
      </w:r>
      <w:r w:rsidRPr="001B04DD">
        <w:rPr>
          <w:rFonts w:ascii="Tahoma" w:hAnsi="Tahoma" w:cs="Tahoma"/>
          <w:sz w:val="20"/>
          <w:lang w:val="en-GB"/>
        </w:rPr>
        <w:t>;</w:t>
      </w:r>
    </w:p>
    <w:p w14:paraId="1BADE290"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Financing Documents</w:t>
      </w:r>
      <w:r w:rsidRPr="001B04DD">
        <w:rPr>
          <w:rFonts w:ascii="Tahoma" w:hAnsi="Tahoma" w:cs="Tahoma"/>
          <w:sz w:val="20"/>
          <w:lang w:val="en-GB"/>
        </w:rPr>
        <w:t xml:space="preserve">" has the meaning ascribed to the term </w:t>
      </w:r>
      <w:r w:rsidRPr="001B04DD">
        <w:rPr>
          <w:rFonts w:ascii="Tahoma" w:hAnsi="Tahoma" w:cs="Tahoma"/>
          <w:sz w:val="20"/>
          <w:lang w:val="en-US"/>
        </w:rPr>
        <w:t>“</w:t>
      </w:r>
      <w:r w:rsidRPr="001B04DD">
        <w:rPr>
          <w:rFonts w:ascii="Tahoma" w:hAnsi="Tahoma" w:cs="Tahoma"/>
          <w:i/>
          <w:sz w:val="20"/>
          <w:lang w:val="en-US"/>
        </w:rPr>
        <w:t>Instrumentos de Crédito</w:t>
      </w:r>
      <w:r w:rsidRPr="001B04DD">
        <w:rPr>
          <w:rFonts w:ascii="Tahoma" w:hAnsi="Tahoma" w:cs="Tahoma"/>
          <w:sz w:val="20"/>
          <w:lang w:val="en-US"/>
        </w:rPr>
        <w:t>”</w:t>
      </w:r>
      <w:r w:rsidRPr="001B04DD">
        <w:rPr>
          <w:rFonts w:ascii="Tahoma" w:hAnsi="Tahoma" w:cs="Tahoma"/>
          <w:sz w:val="20"/>
          <w:lang w:val="en-GB"/>
        </w:rPr>
        <w:t xml:space="preserve"> in the Indenture;</w:t>
      </w:r>
    </w:p>
    <w:p w14:paraId="78D97B43" w14:textId="0609B520"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Indenture</w:t>
      </w:r>
      <w:r w:rsidRPr="001B04DD">
        <w:rPr>
          <w:rFonts w:ascii="Tahoma" w:hAnsi="Tahoma" w:cs="Tahoma"/>
          <w:sz w:val="20"/>
          <w:lang w:val="en-GB"/>
        </w:rPr>
        <w:t xml:space="preserve">" means the private instrument of indenture referred to in Paragraph </w:t>
      </w:r>
      <w:r w:rsidRPr="001B04DD">
        <w:rPr>
          <w:rFonts w:ascii="Tahoma" w:hAnsi="Tahoma" w:cs="Tahoma"/>
          <w:sz w:val="20"/>
          <w:lang w:val="en-GB"/>
        </w:rPr>
        <w:fldChar w:fldCharType="begin"/>
      </w:r>
      <w:r w:rsidRPr="001B04DD">
        <w:rPr>
          <w:rFonts w:ascii="Tahoma" w:hAnsi="Tahoma" w:cs="Tahoma"/>
          <w:sz w:val="20"/>
          <w:lang w:val="en-GB"/>
        </w:rPr>
        <w:instrText xml:space="preserve"> REF _Ref8670392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1(1)A(A)</w:t>
      </w:r>
      <w:r w:rsidRPr="001B04DD">
        <w:rPr>
          <w:rFonts w:ascii="Tahoma" w:hAnsi="Tahoma" w:cs="Tahoma"/>
          <w:sz w:val="20"/>
          <w:lang w:val="en-GB"/>
        </w:rPr>
        <w:fldChar w:fldCharType="end"/>
      </w:r>
      <w:r w:rsidRPr="001B04DD">
        <w:rPr>
          <w:rFonts w:ascii="Tahoma" w:hAnsi="Tahoma" w:cs="Tahoma"/>
          <w:sz w:val="20"/>
          <w:lang w:val="en-GB"/>
        </w:rPr>
        <w:t xml:space="preserve"> of the Preamble (as described in more detail in </w:t>
      </w:r>
      <w:r w:rsidRPr="001B04DD">
        <w:rPr>
          <w:rFonts w:ascii="Tahoma" w:hAnsi="Tahoma" w:cs="Tahoma"/>
          <w:sz w:val="20"/>
          <w:lang w:val="en-GB"/>
        </w:rPr>
        <w:fldChar w:fldCharType="begin"/>
      </w:r>
      <w:r w:rsidRPr="001B04DD">
        <w:rPr>
          <w:rFonts w:ascii="Tahoma" w:hAnsi="Tahoma" w:cs="Tahoma"/>
          <w:sz w:val="20"/>
          <w:lang w:val="en-GB"/>
        </w:rPr>
        <w:instrText xml:space="preserve"> REF _Ref8579447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Annex 1</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i/>
          <w:sz w:val="20"/>
          <w:lang w:val="en-GB"/>
        </w:rPr>
        <w:fldChar w:fldCharType="begin"/>
      </w:r>
      <w:r w:rsidRPr="001B04DD">
        <w:rPr>
          <w:rFonts w:ascii="Tahoma" w:hAnsi="Tahoma" w:cs="Tahoma"/>
          <w:i/>
          <w:sz w:val="20"/>
          <w:lang w:val="en-GB"/>
        </w:rPr>
        <w:instrText xml:space="preserve"> REF _Ref8579447 \h  \* MERGEFORMAT </w:instrText>
      </w:r>
      <w:r w:rsidRPr="001B04DD">
        <w:rPr>
          <w:rFonts w:ascii="Tahoma" w:hAnsi="Tahoma" w:cs="Tahoma"/>
          <w:i/>
          <w:sz w:val="20"/>
          <w:lang w:val="en-GB"/>
        </w:rPr>
      </w:r>
      <w:r w:rsidRPr="001B04DD">
        <w:rPr>
          <w:rFonts w:ascii="Tahoma" w:hAnsi="Tahoma" w:cs="Tahoma"/>
          <w:i/>
          <w:sz w:val="20"/>
          <w:lang w:val="en-GB"/>
        </w:rPr>
        <w:fldChar w:fldCharType="separate"/>
      </w:r>
      <w:r w:rsidR="00C16ABB" w:rsidRPr="00C16ABB">
        <w:rPr>
          <w:rFonts w:ascii="Tahoma" w:hAnsi="Tahoma" w:cs="Tahoma"/>
          <w:i/>
          <w:sz w:val="20"/>
          <w:lang w:val="en-GB"/>
        </w:rPr>
        <w:t>Information</w:t>
      </w:r>
      <w:r w:rsidRPr="001B04DD">
        <w:rPr>
          <w:rFonts w:ascii="Tahoma" w:hAnsi="Tahoma" w:cs="Tahoma"/>
          <w:i/>
          <w:sz w:val="20"/>
          <w:lang w:val="en-GB"/>
        </w:rPr>
        <w:fldChar w:fldCharType="end"/>
      </w:r>
      <w:r w:rsidRPr="001B04D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4A5AA815" w14:textId="77777777" w:rsidR="00EA3D24" w:rsidRPr="001B04DD" w:rsidRDefault="00EA3D24" w:rsidP="00EA3D24">
      <w:pPr>
        <w:pStyle w:val="StandardL40"/>
        <w:rPr>
          <w:rFonts w:ascii="Tahoma" w:hAnsi="Tahoma" w:cs="Tahoma"/>
          <w:sz w:val="20"/>
          <w:lang w:val="pt-BR"/>
        </w:rPr>
      </w:pPr>
      <w:r w:rsidRPr="001B04DD">
        <w:rPr>
          <w:rFonts w:ascii="Tahoma" w:hAnsi="Tahoma" w:cs="Tahoma"/>
          <w:sz w:val="20"/>
          <w:lang w:val="pt-BR"/>
        </w:rPr>
        <w:t>"</w:t>
      </w:r>
      <w:r w:rsidRPr="001B04DD">
        <w:rPr>
          <w:rFonts w:ascii="Tahoma" w:hAnsi="Tahoma" w:cs="Tahoma"/>
          <w:b/>
          <w:sz w:val="20"/>
          <w:lang w:val="pt-BR"/>
        </w:rPr>
        <w:t>Issuer</w:t>
      </w:r>
      <w:r w:rsidRPr="001B04DD">
        <w:rPr>
          <w:rFonts w:ascii="Tahoma" w:hAnsi="Tahoma" w:cs="Tahoma"/>
          <w:sz w:val="20"/>
          <w:lang w:val="pt-BR"/>
        </w:rPr>
        <w:t>" means Aliança Transportadora de Gás Participações S.A.;</w:t>
      </w:r>
    </w:p>
    <w:p w14:paraId="12EF1974" w14:textId="3D763A08"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Maximum Guaranteed Amount</w:t>
      </w:r>
      <w:r w:rsidRPr="001B04DD">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_Ref8671694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1.1</w:t>
      </w:r>
      <w:r w:rsidRPr="001B04DD">
        <w:rPr>
          <w:rFonts w:ascii="Tahoma" w:hAnsi="Tahoma" w:cs="Tahoma"/>
          <w:sz w:val="20"/>
          <w:lang w:val="en-GB"/>
        </w:rPr>
        <w:fldChar w:fldCharType="end"/>
      </w:r>
      <w:r w:rsidRPr="001B04DD">
        <w:rPr>
          <w:rFonts w:ascii="Tahoma" w:hAnsi="Tahoma" w:cs="Tahoma"/>
          <w:sz w:val="20"/>
          <w:lang w:val="en-GB"/>
        </w:rPr>
        <w:t>;</w:t>
      </w:r>
    </w:p>
    <w:p w14:paraId="79B03939"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Obligors</w:t>
      </w:r>
      <w:r w:rsidRPr="001B04DD">
        <w:rPr>
          <w:rFonts w:ascii="Tahoma" w:hAnsi="Tahoma" w:cs="Tahoma"/>
          <w:sz w:val="20"/>
          <w:lang w:val="en-GB"/>
        </w:rPr>
        <w:t>" means the Issuer and TAG;</w:t>
      </w:r>
    </w:p>
    <w:p w14:paraId="789047D9"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Onshore Debt Service Accrual Account</w:t>
      </w:r>
      <w:r w:rsidRPr="001B04DD">
        <w:rPr>
          <w:rFonts w:ascii="Tahoma" w:hAnsi="Tahoma" w:cs="Tahoma"/>
          <w:sz w:val="20"/>
          <w:lang w:val="en-GB"/>
        </w:rPr>
        <w:t xml:space="preserve">" has the meaning ascribed to the term </w:t>
      </w:r>
      <w:r w:rsidRPr="001B04DD">
        <w:rPr>
          <w:rFonts w:ascii="Tahoma" w:hAnsi="Tahoma" w:cs="Tahoma"/>
          <w:sz w:val="20"/>
          <w:lang w:val="en-US"/>
        </w:rPr>
        <w:t>“</w:t>
      </w:r>
      <w:r w:rsidRPr="001B04DD">
        <w:rPr>
          <w:rFonts w:ascii="Tahoma" w:eastAsia="SimSun" w:hAnsi="Tahoma" w:cs="Tahoma"/>
          <w:i/>
          <w:w w:val="0"/>
          <w:sz w:val="20"/>
          <w:lang w:val="en-GB"/>
        </w:rPr>
        <w:t>Conta Provisionamento do Serviço da Dívida</w:t>
      </w:r>
      <w:r w:rsidRPr="001B04DD">
        <w:rPr>
          <w:rFonts w:ascii="Tahoma" w:hAnsi="Tahoma" w:cs="Tahoma"/>
          <w:sz w:val="20"/>
          <w:lang w:val="en-US"/>
        </w:rPr>
        <w:t>”</w:t>
      </w:r>
      <w:r w:rsidRPr="001B04DD">
        <w:rPr>
          <w:rFonts w:ascii="Tahoma" w:hAnsi="Tahoma" w:cs="Tahoma"/>
          <w:sz w:val="20"/>
          <w:lang w:val="en-GB"/>
        </w:rPr>
        <w:t xml:space="preserve"> in the Brazilian Accounts Agreement;</w:t>
      </w:r>
    </w:p>
    <w:p w14:paraId="522151AF" w14:textId="77777777" w:rsidR="00EA3D24" w:rsidRPr="001B04DD" w:rsidRDefault="00EA3D24" w:rsidP="00EA3D24">
      <w:pPr>
        <w:pStyle w:val="StandardL40"/>
        <w:rPr>
          <w:rFonts w:ascii="Tahoma" w:hAnsi="Tahoma" w:cs="Tahoma"/>
          <w:sz w:val="20"/>
          <w:lang w:val="pt-BR"/>
        </w:rPr>
      </w:pPr>
      <w:r w:rsidRPr="001B04DD">
        <w:rPr>
          <w:rFonts w:ascii="Tahoma" w:hAnsi="Tahoma" w:cs="Tahoma"/>
          <w:sz w:val="20"/>
          <w:lang w:val="pt-BR"/>
        </w:rPr>
        <w:t>"</w:t>
      </w:r>
      <w:r w:rsidRPr="001B04DD">
        <w:rPr>
          <w:rFonts w:ascii="Tahoma" w:hAnsi="Tahoma" w:cs="Tahoma"/>
          <w:b/>
          <w:sz w:val="20"/>
          <w:lang w:val="pt-BR"/>
        </w:rPr>
        <w:t>TAG</w:t>
      </w:r>
      <w:r w:rsidRPr="001B04DD">
        <w:rPr>
          <w:rFonts w:ascii="Tahoma" w:hAnsi="Tahoma" w:cs="Tahoma"/>
          <w:sz w:val="20"/>
          <w:lang w:val="pt-BR"/>
        </w:rPr>
        <w:t xml:space="preserve">" means Transportadora Associada de Gás S.A. </w:t>
      </w:r>
    </w:p>
    <w:p w14:paraId="6347782B"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lastRenderedPageBreak/>
        <w:t>Unless a contrary indication appears any reference in this Guarantee to:</w:t>
      </w:r>
    </w:p>
    <w:p w14:paraId="47DA0268"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the "</w:t>
      </w:r>
      <w:r w:rsidRPr="001B04DD">
        <w:rPr>
          <w:rFonts w:ascii="Tahoma" w:hAnsi="Tahoma" w:cs="Tahoma"/>
          <w:b/>
          <w:bCs/>
          <w:sz w:val="20"/>
          <w:lang w:val="en-GB"/>
        </w:rPr>
        <w:t>Guarantor</w:t>
      </w:r>
      <w:r w:rsidRPr="001B04DD">
        <w:rPr>
          <w:rFonts w:ascii="Tahoma" w:hAnsi="Tahoma" w:cs="Tahoma"/>
          <w:sz w:val="20"/>
          <w:lang w:val="en-GB"/>
        </w:rPr>
        <w:t>", the "</w:t>
      </w:r>
      <w:r w:rsidRPr="001B04DD">
        <w:rPr>
          <w:rFonts w:ascii="Tahoma" w:hAnsi="Tahoma" w:cs="Tahoma"/>
          <w:b/>
          <w:sz w:val="20"/>
          <w:lang w:val="en-GB"/>
        </w:rPr>
        <w:t>Beneficiary</w:t>
      </w:r>
      <w:r w:rsidRPr="001B04DD">
        <w:rPr>
          <w:rFonts w:ascii="Tahoma" w:hAnsi="Tahoma" w:cs="Tahoma"/>
          <w:sz w:val="20"/>
          <w:lang w:val="en-GB"/>
        </w:rPr>
        <w:t>", the "</w:t>
      </w:r>
      <w:r w:rsidRPr="001B04DD">
        <w:rPr>
          <w:rFonts w:ascii="Tahoma" w:hAnsi="Tahoma" w:cs="Tahoma"/>
          <w:b/>
          <w:sz w:val="20"/>
          <w:lang w:val="en-GB"/>
        </w:rPr>
        <w:t xml:space="preserve"> Fiduciary Agent</w:t>
      </w:r>
      <w:r w:rsidRPr="001B04DD">
        <w:rPr>
          <w:rFonts w:ascii="Tahoma" w:hAnsi="Tahoma" w:cs="Tahoma"/>
          <w:sz w:val="20"/>
          <w:lang w:val="en-GB"/>
        </w:rPr>
        <w:t>", the "</w:t>
      </w:r>
      <w:r w:rsidRPr="001B04DD">
        <w:rPr>
          <w:rFonts w:ascii="Tahoma" w:hAnsi="Tahoma" w:cs="Tahoma"/>
          <w:b/>
          <w:sz w:val="20"/>
          <w:lang w:val="en-GB"/>
        </w:rPr>
        <w:t>Mortgagee</w:t>
      </w:r>
      <w:r w:rsidRPr="001B04DD">
        <w:rPr>
          <w:rFonts w:ascii="Tahoma" w:hAnsi="Tahoma" w:cs="Tahoma"/>
          <w:sz w:val="20"/>
          <w:lang w:val="en-GB"/>
        </w:rPr>
        <w:t>" or any "</w:t>
      </w:r>
      <w:r w:rsidRPr="001B04DD">
        <w:rPr>
          <w:rFonts w:ascii="Tahoma" w:hAnsi="Tahoma" w:cs="Tahoma"/>
          <w:b/>
          <w:sz w:val="20"/>
          <w:lang w:val="en-GB"/>
        </w:rPr>
        <w:t>Party</w:t>
      </w:r>
      <w:r w:rsidRPr="001B04DD">
        <w:rPr>
          <w:rFonts w:ascii="Tahoma" w:hAnsi="Tahoma" w:cs="Tahoma"/>
          <w:sz w:val="20"/>
          <w:lang w:val="en-GB"/>
        </w:rPr>
        <w:t>" shall be construed so as to include its and any subsequent successors in title, permitted assigns and permitted transferees;</w:t>
      </w:r>
    </w:p>
    <w:p w14:paraId="119B2221"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a "</w:t>
      </w:r>
      <w:r w:rsidRPr="001B04DD">
        <w:rPr>
          <w:rFonts w:ascii="Tahoma" w:hAnsi="Tahoma" w:cs="Tahoma"/>
          <w:b/>
          <w:sz w:val="20"/>
          <w:lang w:val="en-GB"/>
        </w:rPr>
        <w:t>person</w:t>
      </w:r>
      <w:r w:rsidRPr="001B04D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0779175F"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a reference to a legal provision is a reference to that provision as amended from time to time; and</w:t>
      </w:r>
    </w:p>
    <w:p w14:paraId="4B8240A6"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save as otherwise provided, a time of day is a reference to Paris time.</w:t>
      </w:r>
    </w:p>
    <w:p w14:paraId="5EF6EF6D"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Section, Clause, Paragraph and Annex headings are for ease of reference only and shall not have any impact on the interpretation of this Guarantee.</w:t>
      </w:r>
    </w:p>
    <w:p w14:paraId="424C219B"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 xml:space="preserve">In this Guarantee, unless the context otherwise requires, words importing the singular shall include the plural and </w:t>
      </w:r>
      <w:r w:rsidRPr="001B04DD">
        <w:rPr>
          <w:rFonts w:ascii="Tahoma" w:hAnsi="Tahoma" w:cs="Tahoma"/>
          <w:i/>
          <w:iCs/>
          <w:sz w:val="20"/>
          <w:lang w:val="en-GB"/>
        </w:rPr>
        <w:t>vice</w:t>
      </w:r>
      <w:r w:rsidRPr="001B04DD">
        <w:rPr>
          <w:rFonts w:ascii="Tahoma" w:hAnsi="Tahoma" w:cs="Tahoma"/>
          <w:i/>
          <w:iCs/>
          <w:sz w:val="20"/>
          <w:lang w:val="en-GB"/>
        </w:rPr>
        <w:noBreakHyphen/>
        <w:t>versa</w:t>
      </w:r>
      <w:r w:rsidRPr="001B04DD">
        <w:rPr>
          <w:rFonts w:ascii="Tahoma" w:hAnsi="Tahoma" w:cs="Tahoma"/>
          <w:sz w:val="20"/>
          <w:lang w:val="en-GB"/>
        </w:rPr>
        <w:t>.</w:t>
      </w:r>
    </w:p>
    <w:p w14:paraId="7DB21E8E"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Unless a contrary indication appears, a term used in any notice given under or in connection with this Guarantee has the same meaning in that notice as in this Guarantee.</w:t>
      </w:r>
    </w:p>
    <w:p w14:paraId="354B3954"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Currency Symbols and Definitions</w:t>
      </w:r>
    </w:p>
    <w:p w14:paraId="21E31C37"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w:t>
      </w:r>
      <w:r w:rsidRPr="001B04DD">
        <w:rPr>
          <w:rFonts w:ascii="Tahoma" w:hAnsi="Tahoma" w:cs="Tahoma"/>
          <w:b/>
          <w:bCs/>
          <w:sz w:val="20"/>
          <w:lang w:val="en-GB"/>
        </w:rPr>
        <w:t>BRL</w:t>
      </w:r>
      <w:r w:rsidRPr="001B04DD">
        <w:rPr>
          <w:rFonts w:ascii="Tahoma" w:hAnsi="Tahoma" w:cs="Tahoma"/>
          <w:sz w:val="20"/>
          <w:lang w:val="en-GB"/>
        </w:rPr>
        <w:t>", "</w:t>
      </w:r>
      <w:r w:rsidRPr="001B04DD">
        <w:rPr>
          <w:rFonts w:ascii="Tahoma" w:hAnsi="Tahoma" w:cs="Tahoma"/>
          <w:b/>
          <w:sz w:val="20"/>
          <w:lang w:val="en-GB"/>
        </w:rPr>
        <w:t>R</w:t>
      </w:r>
      <w:r w:rsidRPr="001B04DD">
        <w:rPr>
          <w:rFonts w:ascii="Tahoma" w:hAnsi="Tahoma" w:cs="Tahoma"/>
          <w:b/>
          <w:bCs/>
          <w:sz w:val="20"/>
          <w:lang w:val="en-GB"/>
        </w:rPr>
        <w:t>$</w:t>
      </w:r>
      <w:r w:rsidRPr="001B04DD">
        <w:rPr>
          <w:rFonts w:ascii="Tahoma" w:hAnsi="Tahoma" w:cs="Tahoma"/>
          <w:sz w:val="20"/>
          <w:lang w:val="en-GB"/>
        </w:rPr>
        <w:t>" and "</w:t>
      </w:r>
      <w:r w:rsidRPr="001B04DD">
        <w:rPr>
          <w:rFonts w:ascii="Tahoma" w:hAnsi="Tahoma" w:cs="Tahoma"/>
          <w:b/>
          <w:bCs/>
          <w:sz w:val="20"/>
          <w:lang w:val="en-GB"/>
        </w:rPr>
        <w:t>reais</w:t>
      </w:r>
      <w:r w:rsidRPr="001B04DD">
        <w:rPr>
          <w:rFonts w:ascii="Tahoma" w:hAnsi="Tahoma" w:cs="Tahoma"/>
          <w:sz w:val="20"/>
          <w:lang w:val="en-GB"/>
        </w:rPr>
        <w:t>" means the lawful currency of the Brazil.</w:t>
      </w:r>
    </w:p>
    <w:p w14:paraId="20BE3583" w14:textId="77777777" w:rsidR="00EA3D24" w:rsidRPr="001B04DD" w:rsidRDefault="00EA3D24" w:rsidP="00EA3D24">
      <w:pPr>
        <w:pStyle w:val="StandardL10"/>
        <w:rPr>
          <w:rFonts w:ascii="Tahoma" w:hAnsi="Tahoma" w:cs="Tahoma"/>
          <w:sz w:val="20"/>
          <w:lang w:val="en-GB"/>
        </w:rPr>
      </w:pPr>
      <w:bookmarkStart w:id="507" w:name="_Toc9353636"/>
      <w:bookmarkStart w:id="508" w:name="_Toc9452867"/>
      <w:r w:rsidRPr="001B04DD">
        <w:rPr>
          <w:rFonts w:ascii="Tahoma" w:hAnsi="Tahoma" w:cs="Tahoma"/>
          <w:sz w:val="20"/>
          <w:lang w:val="en-GB"/>
        </w:rPr>
        <w:t>Language of Guarantee</w:t>
      </w:r>
      <w:bookmarkEnd w:id="507"/>
      <w:bookmarkEnd w:id="508"/>
    </w:p>
    <w:p w14:paraId="3C1799AA"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This Guarantee may be executed by the Parties in English.</w:t>
      </w:r>
    </w:p>
    <w:p w14:paraId="706ED5A3"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Executed in Paris in [3] originals.</w:t>
      </w:r>
    </w:p>
    <w:p w14:paraId="6706C7F9" w14:textId="77777777" w:rsidR="00EA3D24" w:rsidRPr="001B04DD" w:rsidRDefault="00EA3D24" w:rsidP="00EA3D24">
      <w:pPr>
        <w:rPr>
          <w:rFonts w:cs="Tahoma"/>
          <w:b/>
          <w:szCs w:val="20"/>
          <w:lang w:val="en-GB"/>
        </w:rPr>
      </w:pPr>
    </w:p>
    <w:p w14:paraId="0A327BBE" w14:textId="77777777" w:rsidR="00EA3D24" w:rsidRPr="001B04DD" w:rsidRDefault="00EA3D24" w:rsidP="00EA3D24">
      <w:pPr>
        <w:keepNext/>
        <w:keepLines/>
        <w:rPr>
          <w:rFonts w:cs="Tahoma"/>
          <w:b/>
          <w:szCs w:val="20"/>
          <w:lang w:val="en-GB"/>
        </w:rPr>
      </w:pPr>
      <w:r w:rsidRPr="001B04DD">
        <w:rPr>
          <w:rFonts w:cs="Tahoma"/>
          <w:b/>
          <w:szCs w:val="20"/>
          <w:lang w:val="en-GB"/>
        </w:rPr>
        <w:t>THE GUARANTOR</w:t>
      </w:r>
    </w:p>
    <w:p w14:paraId="4DC1EB29" w14:textId="77777777" w:rsidR="00EA3D24" w:rsidRPr="001B04DD" w:rsidRDefault="00EA3D24" w:rsidP="00EA3D24">
      <w:pPr>
        <w:keepNext/>
        <w:keepLines/>
        <w:rPr>
          <w:rFonts w:cs="Tahoma"/>
          <w:szCs w:val="20"/>
          <w:lang w:val="en-GB"/>
        </w:rPr>
      </w:pPr>
      <w:r w:rsidRPr="001B04DD">
        <w:rPr>
          <w:rFonts w:cs="Tahoma"/>
          <w:szCs w:val="20"/>
          <w:lang w:val="en-GB"/>
        </w:rPr>
        <w:t>[ENGIE S.A.]</w:t>
      </w:r>
      <w:r w:rsidRPr="001B04DD">
        <w:rPr>
          <w:rFonts w:cs="Tahoma"/>
          <w:szCs w:val="20"/>
          <w:lang w:val="en-GB"/>
        </w:rPr>
        <w:br/>
      </w:r>
      <w:r w:rsidRPr="001B04DD">
        <w:rPr>
          <w:rFonts w:cs="Tahoma"/>
          <w:szCs w:val="20"/>
          <w:lang w:val="en-GB"/>
        </w:rPr>
        <w:br/>
        <w:t>Acting as Guarantor</w:t>
      </w:r>
    </w:p>
    <w:p w14:paraId="23675425" w14:textId="77777777" w:rsidR="00EA3D24" w:rsidRPr="001D15A8" w:rsidRDefault="00EA3D24" w:rsidP="00EA3D24">
      <w:pPr>
        <w:keepNext/>
        <w:keepLines/>
        <w:rPr>
          <w:rFonts w:cs="Tahoma"/>
          <w:szCs w:val="20"/>
          <w:lang w:val="en-US"/>
        </w:rPr>
      </w:pPr>
      <w:r w:rsidRPr="001D15A8">
        <w:rPr>
          <w:rFonts w:cs="Tahoma"/>
          <w:szCs w:val="20"/>
          <w:lang w:val="en-US"/>
        </w:rPr>
        <w:t xml:space="preserve">By : </w:t>
      </w:r>
      <w:r w:rsidRPr="001D15A8">
        <w:rPr>
          <w:rFonts w:cs="Tahoma"/>
          <w:szCs w:val="20"/>
          <w:lang w:val="en-US"/>
        </w:rPr>
        <w:tab/>
      </w:r>
      <w:r w:rsidRPr="001D15A8">
        <w:rPr>
          <w:rFonts w:cs="Tahoma"/>
          <w:szCs w:val="20"/>
          <w:lang w:val="en-US"/>
        </w:rPr>
        <w:tab/>
        <w:t>_____________________</w:t>
      </w:r>
    </w:p>
    <w:p w14:paraId="4E13D786" w14:textId="77777777" w:rsidR="00EA3D24" w:rsidRPr="009C6D88" w:rsidRDefault="00EA3D24" w:rsidP="00EA3D24">
      <w:pPr>
        <w:keepNext/>
        <w:keepLines/>
        <w:rPr>
          <w:rFonts w:cs="Tahoma"/>
          <w:szCs w:val="20"/>
        </w:rPr>
      </w:pPr>
      <w:r w:rsidRPr="009C6D88">
        <w:rPr>
          <w:rFonts w:cs="Tahoma"/>
          <w:szCs w:val="20"/>
        </w:rPr>
        <w:t>Signature :</w:t>
      </w:r>
      <w:r w:rsidRPr="009C6D88">
        <w:rPr>
          <w:rFonts w:cs="Tahoma"/>
          <w:szCs w:val="20"/>
        </w:rPr>
        <w:tab/>
        <w:t>_____________________</w:t>
      </w:r>
    </w:p>
    <w:p w14:paraId="6A3FFF7A" w14:textId="77777777" w:rsidR="00EA3D24" w:rsidRPr="009C6D88" w:rsidRDefault="00EA3D24" w:rsidP="00EA3D24">
      <w:pPr>
        <w:rPr>
          <w:rFonts w:cs="Tahoma"/>
          <w:szCs w:val="20"/>
        </w:rPr>
      </w:pPr>
    </w:p>
    <w:p w14:paraId="3438D652" w14:textId="77777777" w:rsidR="00EA3D24" w:rsidRPr="009C6D88" w:rsidRDefault="00EA3D24" w:rsidP="00EA3D24">
      <w:pPr>
        <w:keepNext/>
        <w:keepLines/>
        <w:rPr>
          <w:rFonts w:cs="Tahoma"/>
          <w:b/>
          <w:szCs w:val="20"/>
        </w:rPr>
      </w:pPr>
      <w:r w:rsidRPr="009C6D88">
        <w:rPr>
          <w:rFonts w:cs="Tahoma"/>
          <w:b/>
          <w:szCs w:val="20"/>
        </w:rPr>
        <w:t>THE BENEFICIARY</w:t>
      </w:r>
    </w:p>
    <w:p w14:paraId="0382C9F4" w14:textId="77777777" w:rsidR="00EA3D24" w:rsidRPr="001B04DD" w:rsidRDefault="00EA3D24" w:rsidP="00EA3D24">
      <w:pPr>
        <w:keepNext/>
        <w:keepLines/>
        <w:widowControl w:val="0"/>
        <w:rPr>
          <w:rFonts w:cs="Tahoma"/>
          <w:szCs w:val="20"/>
        </w:rPr>
      </w:pPr>
      <w:r w:rsidRPr="001B04DD">
        <w:rPr>
          <w:rFonts w:cs="Tahoma"/>
          <w:szCs w:val="20"/>
        </w:rPr>
        <w:t>SIMPLIFIC PAVARINI DISTRIBUIDORA DE VALORES MOBILIÁRIOS LTDA.</w:t>
      </w:r>
    </w:p>
    <w:p w14:paraId="4B8A5807" w14:textId="77777777" w:rsidR="00EA3D24" w:rsidRPr="001B04DD" w:rsidRDefault="00EA3D24" w:rsidP="00EA3D24">
      <w:pPr>
        <w:keepNext/>
        <w:keepLines/>
        <w:widowControl w:val="0"/>
        <w:rPr>
          <w:rFonts w:cs="Tahoma"/>
          <w:szCs w:val="20"/>
          <w:lang w:val="en-GB"/>
        </w:rPr>
      </w:pPr>
      <w:r w:rsidRPr="001B04DD">
        <w:rPr>
          <w:rFonts w:cs="Tahoma"/>
          <w:szCs w:val="20"/>
          <w:lang w:val="en-GB"/>
        </w:rPr>
        <w:t>Acting as Beneficiary</w:t>
      </w:r>
    </w:p>
    <w:p w14:paraId="155FDBD6" w14:textId="77777777" w:rsidR="00EA3D24" w:rsidRPr="001B04DD" w:rsidRDefault="00EA3D24" w:rsidP="00EA3D24">
      <w:pPr>
        <w:keepNext/>
        <w:keepLines/>
        <w:widowControl w:val="0"/>
        <w:rPr>
          <w:rFonts w:cs="Tahoma"/>
          <w:szCs w:val="20"/>
          <w:lang w:val="en-GB"/>
        </w:rPr>
      </w:pPr>
      <w:r w:rsidRPr="001B04DD">
        <w:rPr>
          <w:rFonts w:cs="Tahoma"/>
          <w:szCs w:val="20"/>
          <w:lang w:val="en-GB"/>
        </w:rPr>
        <w:t>By:</w:t>
      </w:r>
      <w:r w:rsidRPr="001B04DD">
        <w:rPr>
          <w:rFonts w:cs="Tahoma"/>
          <w:szCs w:val="20"/>
          <w:lang w:val="en-GB"/>
        </w:rPr>
        <w:tab/>
      </w:r>
      <w:r w:rsidRPr="001B04DD">
        <w:rPr>
          <w:rFonts w:cs="Tahoma"/>
          <w:szCs w:val="20"/>
          <w:lang w:val="en-GB"/>
        </w:rPr>
        <w:tab/>
        <w:t>_____________________</w:t>
      </w:r>
    </w:p>
    <w:p w14:paraId="19816BAC" w14:textId="77777777" w:rsidR="00EA3D24" w:rsidRPr="001B04DD" w:rsidRDefault="00EA3D24" w:rsidP="00EA3D24">
      <w:pPr>
        <w:widowControl w:val="0"/>
        <w:rPr>
          <w:rFonts w:cs="Tahoma"/>
          <w:szCs w:val="20"/>
          <w:lang w:val="en-GB"/>
        </w:rPr>
      </w:pPr>
      <w:r w:rsidRPr="001B04DD">
        <w:rPr>
          <w:rFonts w:cs="Tahoma"/>
          <w:szCs w:val="20"/>
          <w:lang w:val="en-GB"/>
        </w:rPr>
        <w:t>Signature :</w:t>
      </w:r>
      <w:r w:rsidRPr="001B04DD">
        <w:rPr>
          <w:rFonts w:cs="Tahoma"/>
          <w:szCs w:val="20"/>
          <w:lang w:val="en-GB"/>
        </w:rPr>
        <w:tab/>
        <w:t>_____________________</w:t>
      </w:r>
    </w:p>
    <w:p w14:paraId="150C718A" w14:textId="16A044FC" w:rsidR="00EA3D24" w:rsidRPr="001B04DD" w:rsidRDefault="001D15A8" w:rsidP="001D15A8">
      <w:pPr>
        <w:pStyle w:val="Schedule3L1"/>
        <w:numPr>
          <w:ilvl w:val="0"/>
          <w:numId w:val="0"/>
        </w:numPr>
        <w:rPr>
          <w:rFonts w:ascii="Tahoma" w:hAnsi="Tahoma" w:cs="Tahoma"/>
          <w:sz w:val="20"/>
          <w:szCs w:val="20"/>
        </w:rPr>
      </w:pPr>
      <w:r>
        <w:rPr>
          <w:rFonts w:ascii="Tahoma" w:hAnsi="Tahoma" w:cs="Tahoma"/>
          <w:sz w:val="20"/>
          <w:szCs w:val="20"/>
        </w:rPr>
        <w:lastRenderedPageBreak/>
        <w:t>annex 1</w:t>
      </w:r>
      <w:r w:rsidR="00EA3D24" w:rsidRPr="001B04DD">
        <w:rPr>
          <w:rFonts w:ascii="Tahoma" w:hAnsi="Tahoma" w:cs="Tahoma"/>
          <w:sz w:val="20"/>
          <w:szCs w:val="20"/>
        </w:rPr>
        <w:br/>
        <w:t>Information</w:t>
      </w:r>
      <w:r w:rsidR="00EA3D24" w:rsidRPr="001B04DD">
        <w:rPr>
          <w:rFonts w:ascii="Tahoma" w:hAnsi="Tahoma" w:cs="Tahoma"/>
          <w:sz w:val="20"/>
          <w:szCs w:val="20"/>
        </w:rPr>
        <w:br/>
      </w:r>
    </w:p>
    <w:p w14:paraId="196C7C9F" w14:textId="77777777" w:rsidR="00EA3D24" w:rsidRPr="00824DBC" w:rsidRDefault="00EA3D24" w:rsidP="00EA3D24">
      <w:pPr>
        <w:keepNext/>
        <w:spacing w:after="120" w:line="360" w:lineRule="auto"/>
        <w:rPr>
          <w:rFonts w:cs="Tahoma"/>
          <w:szCs w:val="20"/>
          <w:u w:val="single"/>
          <w:lang w:val="en-US"/>
        </w:rPr>
      </w:pPr>
      <w:r w:rsidRPr="00824DBC">
        <w:rPr>
          <w:rFonts w:cs="Tahoma"/>
          <w:b/>
          <w:szCs w:val="20"/>
          <w:u w:val="single"/>
          <w:lang w:val="en-US"/>
        </w:rPr>
        <w:t>Indenture</w:t>
      </w:r>
    </w:p>
    <w:p w14:paraId="71F5B028" w14:textId="77777777" w:rsidR="00EA3D24" w:rsidRPr="001B04DD" w:rsidRDefault="00EA3D24" w:rsidP="00EA3D24">
      <w:pPr>
        <w:keepNext/>
        <w:tabs>
          <w:tab w:val="left" w:pos="2694"/>
          <w:tab w:val="left" w:pos="2835"/>
        </w:tabs>
        <w:spacing w:after="120" w:line="360" w:lineRule="auto"/>
        <w:rPr>
          <w:rFonts w:cs="Tahoma"/>
          <w:i/>
          <w:szCs w:val="20"/>
          <w:lang w:val="en-GB"/>
        </w:rPr>
      </w:pPr>
      <w:r w:rsidRPr="001B04DD">
        <w:rPr>
          <w:rFonts w:cs="Tahoma"/>
          <w:szCs w:val="20"/>
          <w:lang w:val="en-GB"/>
        </w:rPr>
        <w:t>Description:</w:t>
      </w:r>
      <w:r w:rsidRPr="001B04DD">
        <w:rPr>
          <w:rFonts w:cs="Tahoma"/>
          <w:szCs w:val="20"/>
          <w:lang w:val="en-GB"/>
        </w:rPr>
        <w:tab/>
      </w:r>
      <w:r w:rsidRPr="001B04DD">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7973EAE9" w14:textId="77777777" w:rsidR="00EA3D24" w:rsidRPr="001B04DD" w:rsidRDefault="00EA3D24" w:rsidP="00EA3D24">
      <w:pPr>
        <w:keepNext/>
        <w:tabs>
          <w:tab w:val="left" w:pos="2694"/>
          <w:tab w:val="left" w:pos="2835"/>
        </w:tabs>
        <w:spacing w:after="120" w:line="360" w:lineRule="auto"/>
        <w:rPr>
          <w:rFonts w:cs="Tahoma"/>
          <w:szCs w:val="20"/>
          <w:lang w:val="en-GB"/>
        </w:rPr>
      </w:pPr>
      <w:r w:rsidRPr="001B04DD">
        <w:rPr>
          <w:rFonts w:cs="Tahoma"/>
          <w:szCs w:val="20"/>
          <w:lang w:val="en-GB"/>
        </w:rPr>
        <w:t>Date:</w:t>
      </w:r>
      <w:r w:rsidRPr="001B04DD">
        <w:rPr>
          <w:rFonts w:cs="Tahoma"/>
          <w:szCs w:val="20"/>
          <w:lang w:val="en-GB"/>
        </w:rPr>
        <w:tab/>
        <w:t>10 May 2019</w:t>
      </w:r>
    </w:p>
    <w:p w14:paraId="6F07DA90" w14:textId="74BE086E" w:rsidR="00EA3D24" w:rsidRPr="001B04DD" w:rsidRDefault="00EA3D24" w:rsidP="00EA3D24">
      <w:pPr>
        <w:tabs>
          <w:tab w:val="left" w:pos="2694"/>
        </w:tabs>
        <w:spacing w:after="120" w:line="360" w:lineRule="auto"/>
        <w:rPr>
          <w:rFonts w:cs="Tahoma"/>
          <w:szCs w:val="20"/>
          <w:lang w:val="en-GB"/>
        </w:rPr>
      </w:pPr>
      <w:r w:rsidRPr="001B04DD">
        <w:rPr>
          <w:rFonts w:cs="Tahoma"/>
          <w:szCs w:val="20"/>
          <w:lang w:val="en-GB"/>
        </w:rPr>
        <w:t>Amount of issuance:</w:t>
      </w:r>
      <w:r w:rsidRPr="001B04DD">
        <w:rPr>
          <w:rFonts w:cs="Tahoma"/>
          <w:szCs w:val="20"/>
          <w:lang w:val="en-GB"/>
        </w:rPr>
        <w:tab/>
        <w:t xml:space="preserve">R$ 14,000,000,000.00 (fourteen billion Reais) </w:t>
      </w:r>
    </w:p>
    <w:p w14:paraId="1B58B223" w14:textId="77777777" w:rsidR="00EA3D24" w:rsidRPr="001B04DD" w:rsidRDefault="00EA3D24" w:rsidP="00EA3D24">
      <w:pPr>
        <w:keepNext/>
        <w:tabs>
          <w:tab w:val="left" w:pos="2268"/>
          <w:tab w:val="left" w:pos="2694"/>
        </w:tabs>
        <w:spacing w:after="120" w:line="360" w:lineRule="auto"/>
        <w:rPr>
          <w:rFonts w:cs="Tahoma"/>
          <w:szCs w:val="20"/>
          <w:lang w:val="en-GB"/>
        </w:rPr>
      </w:pPr>
      <w:r w:rsidRPr="001B04DD">
        <w:rPr>
          <w:rFonts w:cs="Tahoma"/>
          <w:szCs w:val="20"/>
          <w:lang w:val="en-GB"/>
        </w:rPr>
        <w:t>Parties:</w:t>
      </w:r>
    </w:p>
    <w:p w14:paraId="34B6AAE1" w14:textId="77777777" w:rsidR="00EA3D24" w:rsidRPr="001B04DD" w:rsidRDefault="00EA3D24" w:rsidP="00D03D5A">
      <w:pPr>
        <w:numPr>
          <w:ilvl w:val="0"/>
          <w:numId w:val="84"/>
        </w:numPr>
        <w:tabs>
          <w:tab w:val="clear" w:pos="2880"/>
          <w:tab w:val="left" w:pos="2694"/>
        </w:tabs>
        <w:spacing w:after="120" w:line="360" w:lineRule="auto"/>
        <w:ind w:left="1134" w:hanging="567"/>
        <w:jc w:val="both"/>
        <w:rPr>
          <w:rFonts w:cs="Tahoma"/>
          <w:szCs w:val="20"/>
        </w:rPr>
      </w:pPr>
      <w:bookmarkStart w:id="509" w:name="_Ref423081037"/>
      <w:r w:rsidRPr="001B04DD">
        <w:rPr>
          <w:rFonts w:cs="Tahoma"/>
          <w:szCs w:val="20"/>
        </w:rPr>
        <w:t>Issuer:</w:t>
      </w:r>
      <w:r w:rsidRPr="001B04DD">
        <w:rPr>
          <w:rFonts w:cs="Tahoma"/>
          <w:szCs w:val="20"/>
        </w:rPr>
        <w:tab/>
      </w:r>
      <w:bookmarkEnd w:id="509"/>
      <w:r w:rsidRPr="001B04DD">
        <w:rPr>
          <w:rFonts w:cs="Tahoma"/>
          <w:szCs w:val="20"/>
        </w:rPr>
        <w:t>Aliança Transportadora de Gás Participações S.A., as issuer</w:t>
      </w:r>
    </w:p>
    <w:p w14:paraId="5EC63C20" w14:textId="77777777" w:rsidR="00EA3D24" w:rsidRPr="001B04DD" w:rsidRDefault="00EA3D24" w:rsidP="00D03D5A">
      <w:pPr>
        <w:numPr>
          <w:ilvl w:val="0"/>
          <w:numId w:val="84"/>
        </w:numPr>
        <w:tabs>
          <w:tab w:val="clear" w:pos="2880"/>
          <w:tab w:val="left" w:pos="2694"/>
        </w:tabs>
        <w:spacing w:after="120" w:line="360" w:lineRule="auto"/>
        <w:ind w:left="1134" w:hanging="567"/>
        <w:jc w:val="both"/>
        <w:rPr>
          <w:rFonts w:cs="Tahoma"/>
          <w:szCs w:val="20"/>
        </w:rPr>
      </w:pPr>
      <w:bookmarkStart w:id="510" w:name="_Ref423081038"/>
      <w:r w:rsidRPr="001B04DD">
        <w:rPr>
          <w:rFonts w:cs="Tahoma"/>
          <w:szCs w:val="20"/>
        </w:rPr>
        <w:t>Fiduciary Agent:</w:t>
      </w:r>
      <w:r w:rsidRPr="001B04DD">
        <w:rPr>
          <w:rFonts w:cs="Tahoma"/>
          <w:szCs w:val="20"/>
        </w:rPr>
        <w:tab/>
      </w:r>
      <w:bookmarkEnd w:id="510"/>
      <w:r w:rsidRPr="001B04DD">
        <w:rPr>
          <w:rFonts w:cs="Tahoma"/>
          <w:szCs w:val="20"/>
        </w:rPr>
        <w:t xml:space="preserve">Simplific Pavarini Distribuidora de Títulos e Valores Mobiliários Ltda., as representative of the Debenture holders. </w:t>
      </w:r>
    </w:p>
    <w:p w14:paraId="75FD6EEA" w14:textId="77777777" w:rsidR="00EA3D24" w:rsidRPr="001B04DD" w:rsidRDefault="00EA3D24" w:rsidP="00D03D5A">
      <w:pPr>
        <w:numPr>
          <w:ilvl w:val="0"/>
          <w:numId w:val="84"/>
        </w:numPr>
        <w:tabs>
          <w:tab w:val="clear" w:pos="2880"/>
          <w:tab w:val="left" w:pos="2694"/>
        </w:tabs>
        <w:spacing w:after="120" w:line="360" w:lineRule="auto"/>
        <w:ind w:left="1134" w:hanging="567"/>
        <w:jc w:val="both"/>
        <w:rPr>
          <w:rFonts w:cs="Tahoma"/>
          <w:szCs w:val="20"/>
          <w:lang w:val="en-GB"/>
        </w:rPr>
      </w:pPr>
      <w:r w:rsidRPr="001B04DD">
        <w:rPr>
          <w:rFonts w:cs="Tahoma"/>
          <w:szCs w:val="20"/>
          <w:lang w:val="en-GB"/>
        </w:rPr>
        <w:t>Guarantor: TAG (which will be included as a party to the Indenture by means of the second amendment to the Indenture, to be signed by and among the Issuer, the Fiduciary Agent and TAG, on or about the date hereof).</w:t>
      </w:r>
    </w:p>
    <w:p w14:paraId="1694F84D" w14:textId="6BCD217E" w:rsidR="00EA3D24" w:rsidRPr="001B04DD" w:rsidRDefault="001D15A8" w:rsidP="001D15A8">
      <w:pPr>
        <w:pStyle w:val="Schedule3L1"/>
        <w:numPr>
          <w:ilvl w:val="0"/>
          <w:numId w:val="0"/>
        </w:numPr>
        <w:rPr>
          <w:rFonts w:ascii="Tahoma" w:hAnsi="Tahoma" w:cs="Tahoma"/>
          <w:sz w:val="20"/>
          <w:szCs w:val="20"/>
        </w:rPr>
      </w:pPr>
      <w:r>
        <w:rPr>
          <w:rFonts w:ascii="Tahoma" w:hAnsi="Tahoma" w:cs="Tahoma"/>
          <w:sz w:val="20"/>
          <w:szCs w:val="20"/>
        </w:rPr>
        <w:lastRenderedPageBreak/>
        <w:t>annex 2</w:t>
      </w:r>
      <w:r w:rsidR="00EA3D24" w:rsidRPr="001B04DD">
        <w:rPr>
          <w:rFonts w:ascii="Tahoma" w:hAnsi="Tahoma" w:cs="Tahoma"/>
          <w:sz w:val="20"/>
          <w:szCs w:val="20"/>
        </w:rPr>
        <w:br/>
        <w:t>Form of Payment Demand</w:t>
      </w:r>
    </w:p>
    <w:p w14:paraId="6C066E06" w14:textId="77777777" w:rsidR="00EA3D24" w:rsidRPr="001B04DD" w:rsidRDefault="00EA3D24" w:rsidP="00EA3D24">
      <w:pPr>
        <w:jc w:val="center"/>
        <w:rPr>
          <w:rFonts w:cs="Tahoma"/>
          <w:i/>
          <w:iCs/>
          <w:szCs w:val="20"/>
          <w:lang w:val="en-GB"/>
        </w:rPr>
      </w:pPr>
      <w:r w:rsidRPr="001B04DD">
        <w:rPr>
          <w:rFonts w:cs="Tahoma"/>
          <w:i/>
          <w:iCs/>
          <w:szCs w:val="20"/>
          <w:lang w:val="en-GB"/>
        </w:rPr>
        <w:t>[on letterhead of Beneficiary]</w:t>
      </w:r>
    </w:p>
    <w:p w14:paraId="4DB7C408" w14:textId="77777777" w:rsidR="00EA3D24" w:rsidRPr="001B04DD" w:rsidRDefault="00EA3D24" w:rsidP="00EA3D24">
      <w:pPr>
        <w:pStyle w:val="Corpodetexto"/>
        <w:rPr>
          <w:rFonts w:ascii="Tahoma" w:hAnsi="Tahoma" w:cs="Tahoma"/>
          <w:sz w:val="20"/>
          <w:szCs w:val="20"/>
          <w:lang w:val="en-GB"/>
        </w:rPr>
      </w:pPr>
    </w:p>
    <w:p w14:paraId="1DE83775" w14:textId="77777777" w:rsidR="00EA3D24" w:rsidRPr="001B04DD" w:rsidRDefault="00EA3D24" w:rsidP="00EA3D24">
      <w:pPr>
        <w:pStyle w:val="Corpodetexto"/>
        <w:rPr>
          <w:rFonts w:ascii="Tahoma" w:hAnsi="Tahoma" w:cs="Tahoma"/>
          <w:b/>
          <w:sz w:val="20"/>
          <w:szCs w:val="20"/>
          <w:u w:val="single"/>
          <w:lang w:val="en-GB"/>
        </w:rPr>
      </w:pPr>
      <w:r w:rsidRPr="001B04DD">
        <w:rPr>
          <w:rFonts w:ascii="Tahoma" w:hAnsi="Tahoma" w:cs="Tahoma"/>
          <w:b/>
          <w:sz w:val="20"/>
          <w:szCs w:val="20"/>
          <w:u w:val="single"/>
          <w:lang w:val="en-GB"/>
        </w:rPr>
        <w:t>Registered letter with acknowledgement of receipt</w:t>
      </w:r>
    </w:p>
    <w:p w14:paraId="70A44118" w14:textId="77777777" w:rsidR="00EA3D24" w:rsidRPr="001B04DD" w:rsidRDefault="00EA3D24" w:rsidP="00EA3D24">
      <w:pPr>
        <w:pStyle w:val="Corpodetexto"/>
        <w:rPr>
          <w:rFonts w:ascii="Tahoma" w:hAnsi="Tahoma" w:cs="Tahoma"/>
          <w:sz w:val="20"/>
          <w:szCs w:val="20"/>
          <w:lang w:val="en-GB"/>
        </w:rPr>
      </w:pPr>
    </w:p>
    <w:p w14:paraId="68621B65" w14:textId="77777777" w:rsidR="00EA3D24" w:rsidRPr="001B04DD" w:rsidRDefault="00EA3D24" w:rsidP="00EA3D24">
      <w:pPr>
        <w:pStyle w:val="Corpodetexto"/>
        <w:rPr>
          <w:rFonts w:ascii="Tahoma" w:hAnsi="Tahoma" w:cs="Tahoma"/>
          <w:b/>
          <w:sz w:val="20"/>
          <w:szCs w:val="20"/>
          <w:lang w:val="en-US"/>
        </w:rPr>
      </w:pPr>
      <w:r w:rsidRPr="001B04DD">
        <w:rPr>
          <w:rFonts w:ascii="Tahoma" w:hAnsi="Tahoma" w:cs="Tahoma"/>
          <w:sz w:val="20"/>
          <w:szCs w:val="20"/>
          <w:lang w:val="en-US"/>
        </w:rPr>
        <w:t xml:space="preserve">To: </w:t>
      </w:r>
      <w:r w:rsidRPr="001B04DD">
        <w:rPr>
          <w:rFonts w:ascii="Tahoma" w:hAnsi="Tahoma" w:cs="Tahoma"/>
          <w:sz w:val="20"/>
          <w:szCs w:val="20"/>
          <w:lang w:val="en-US"/>
        </w:rPr>
        <w:tab/>
        <w:t>[ENGIE S.A., 1 place Samuel de Champlain, 92400 Courbevoie]</w:t>
      </w:r>
    </w:p>
    <w:p w14:paraId="16C1DE44" w14:textId="77777777" w:rsidR="00EA3D24" w:rsidRPr="001B04DD" w:rsidRDefault="00EA3D24" w:rsidP="00EA3D24">
      <w:pPr>
        <w:pStyle w:val="Corpodetexto"/>
        <w:rPr>
          <w:rFonts w:ascii="Tahoma" w:hAnsi="Tahoma" w:cs="Tahoma"/>
          <w:sz w:val="20"/>
          <w:szCs w:val="20"/>
          <w:lang w:val="en-US"/>
        </w:rPr>
      </w:pPr>
    </w:p>
    <w:p w14:paraId="267891C0"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Dear Sirs,</w:t>
      </w:r>
    </w:p>
    <w:p w14:paraId="7A7C2B51"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We refer to the first demand guarantee dated [●] provided by you, in your capacity as Guarantor, in our favour (the "</w:t>
      </w:r>
      <w:r w:rsidRPr="001B04DD">
        <w:rPr>
          <w:rFonts w:ascii="Tahoma" w:hAnsi="Tahoma" w:cs="Tahoma"/>
          <w:b/>
          <w:sz w:val="20"/>
          <w:szCs w:val="20"/>
        </w:rPr>
        <w:t>Guarantee</w:t>
      </w:r>
      <w:r w:rsidRPr="001B04DD">
        <w:rPr>
          <w:rFonts w:ascii="Tahoma" w:hAnsi="Tahoma" w:cs="Tahoma"/>
          <w:sz w:val="20"/>
          <w:szCs w:val="20"/>
        </w:rPr>
        <w:t>").</w:t>
      </w:r>
    </w:p>
    <w:p w14:paraId="0896C7F4"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Unless indicated otherwise herein, capitalised terms used herein shall have the same meaning as in the Guarantee.</w:t>
      </w:r>
    </w:p>
    <w:p w14:paraId="1B818321"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We confirm that as at the date of the present Demand that we are entitled to demand payment under the Guarantee in the amount of [●] (R$[●]) in accordance with the terms of the Indenture (the “</w:t>
      </w:r>
      <w:r w:rsidRPr="001B04DD">
        <w:rPr>
          <w:rFonts w:ascii="Tahoma" w:hAnsi="Tahoma" w:cs="Tahoma"/>
          <w:b/>
          <w:sz w:val="20"/>
          <w:szCs w:val="20"/>
        </w:rPr>
        <w:t>Claimed Amount</w:t>
      </w:r>
      <w:r w:rsidRPr="001B04DD">
        <w:rPr>
          <w:rFonts w:ascii="Tahoma" w:hAnsi="Tahoma" w:cs="Tahoma"/>
          <w:sz w:val="20"/>
          <w:szCs w:val="20"/>
        </w:rPr>
        <w:t>”).</w:t>
      </w:r>
    </w:p>
    <w:p w14:paraId="52905843" w14:textId="77777777" w:rsidR="00EA3D24" w:rsidRPr="001B04DD" w:rsidRDefault="00EA3D24" w:rsidP="00EA3D24">
      <w:pPr>
        <w:ind w:left="720"/>
        <w:rPr>
          <w:rFonts w:cs="Tahoma"/>
          <w:szCs w:val="20"/>
          <w:lang w:val="en-GB"/>
        </w:rPr>
      </w:pPr>
      <w:r w:rsidRPr="001B04DD">
        <w:rPr>
          <w:rFonts w:cs="Tahoma"/>
          <w:szCs w:val="20"/>
          <w:lang w:val="en-GB"/>
        </w:rPr>
        <w:t>The Claimed Amount corresponds to payments due and not made by the Principal under the Indenture, and do not exceed the Maximum Guaranteed Amount.</w:t>
      </w:r>
    </w:p>
    <w:p w14:paraId="0696E2ED" w14:textId="7B9D219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 xml:space="preserve">In accordance with Clause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2</w:t>
      </w:r>
      <w:r w:rsidRPr="001B04DD">
        <w:rPr>
          <w:rFonts w:ascii="Tahoma" w:hAnsi="Tahoma" w:cs="Tahoma"/>
          <w:sz w:val="20"/>
          <w:szCs w:val="20"/>
        </w:rPr>
        <w:fldChar w:fldCharType="end"/>
      </w:r>
      <w:r w:rsidRPr="001B04DD">
        <w:rPr>
          <w:rFonts w:ascii="Tahoma" w:hAnsi="Tahoma" w:cs="Tahoma"/>
          <w:sz w:val="20"/>
          <w:szCs w:val="20"/>
        </w:rPr>
        <w:t xml:space="preserv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sidRPr="00C16ABB">
        <w:rPr>
          <w:rFonts w:ascii="Tahoma" w:hAnsi="Tahoma" w:cs="Tahoma"/>
          <w:i/>
          <w:sz w:val="20"/>
          <w:szCs w:val="20"/>
        </w:rPr>
        <w:t>Demands</w:t>
      </w:r>
      <w:r w:rsidRPr="001B04DD">
        <w:rPr>
          <w:rFonts w:ascii="Tahoma" w:hAnsi="Tahoma" w:cs="Tahoma"/>
          <w:sz w:val="20"/>
          <w:szCs w:val="20"/>
        </w:rPr>
        <w:fldChar w:fldCharType="end"/>
      </w:r>
      <w:r w:rsidRPr="001B04DD">
        <w:rPr>
          <w:rFonts w:ascii="Tahoma" w:hAnsi="Tahoma" w:cs="Tahoma"/>
          <w:sz w:val="20"/>
          <w:szCs w:val="20"/>
        </w:rPr>
        <w:t>) of the Guarantee, we request you, in your capacity as Guarantor, to pay the Claimed Amount in our favour.</w:t>
      </w:r>
    </w:p>
    <w:p w14:paraId="658C56BE" w14:textId="561E9225"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 xml:space="preserve">In accordance with Clause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2</w:t>
      </w:r>
      <w:r w:rsidRPr="001B04DD">
        <w:rPr>
          <w:rFonts w:ascii="Tahoma" w:hAnsi="Tahoma" w:cs="Tahoma"/>
          <w:sz w:val="20"/>
          <w:szCs w:val="20"/>
        </w:rPr>
        <w:fldChar w:fldCharType="end"/>
      </w:r>
      <w:r w:rsidRPr="001B04DD">
        <w:rPr>
          <w:rFonts w:ascii="Tahoma" w:hAnsi="Tahoma" w:cs="Tahoma"/>
          <w:sz w:val="20"/>
          <w:szCs w:val="20"/>
        </w:rPr>
        <w:t xml:space="preserv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sidRPr="00C16ABB">
        <w:rPr>
          <w:rFonts w:ascii="Tahoma" w:hAnsi="Tahoma" w:cs="Tahoma"/>
          <w:i/>
          <w:sz w:val="20"/>
          <w:szCs w:val="20"/>
        </w:rPr>
        <w:t>Demands</w:t>
      </w:r>
      <w:r w:rsidRPr="001B04DD">
        <w:rPr>
          <w:rFonts w:ascii="Tahoma" w:hAnsi="Tahoma" w:cs="Tahoma"/>
          <w:sz w:val="20"/>
          <w:szCs w:val="20"/>
        </w:rPr>
        <w:fldChar w:fldCharType="end"/>
      </w:r>
      <w:r w:rsidRPr="001B04DD">
        <w:rPr>
          <w:rFonts w:ascii="Tahoma" w:hAnsi="Tahoma" w:cs="Tahoma"/>
          <w:sz w:val="20"/>
          <w:szCs w:val="20"/>
        </w:rPr>
        <w:t>) of the Guarantee, the Claimed Amount must be paid within five (5) Business Days following receipt of the present Demand.</w:t>
      </w:r>
    </w:p>
    <w:p w14:paraId="53E89D26"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 xml:space="preserve">The Claimed Amount must be paid to the credit of the </w:t>
      </w:r>
      <w:r w:rsidRPr="001B04DD">
        <w:rPr>
          <w:rFonts w:ascii="Tahoma" w:hAnsi="Tahoma" w:cs="Tahoma"/>
          <w:sz w:val="20"/>
          <w:szCs w:val="20"/>
          <w:lang w:val="en-US" w:bidi="ar-AE"/>
        </w:rPr>
        <w:t>Onshore Debt Service Accrual Account.</w:t>
      </w:r>
    </w:p>
    <w:p w14:paraId="1DE1AAC0" w14:textId="77777777" w:rsidR="00EA3D24" w:rsidRPr="001B04DD" w:rsidRDefault="00EA3D24" w:rsidP="00EA3D24">
      <w:pPr>
        <w:pStyle w:val="Corpodetexto"/>
        <w:rPr>
          <w:rFonts w:ascii="Tahoma" w:hAnsi="Tahoma" w:cs="Tahoma"/>
          <w:sz w:val="20"/>
          <w:szCs w:val="20"/>
        </w:rPr>
      </w:pPr>
      <w:r w:rsidRPr="001B04DD">
        <w:rPr>
          <w:rFonts w:ascii="Tahoma" w:hAnsi="Tahoma" w:cs="Tahoma"/>
          <w:sz w:val="20"/>
          <w:szCs w:val="20"/>
        </w:rPr>
        <w:t>Yours faithfully,</w:t>
      </w:r>
    </w:p>
    <w:p w14:paraId="75604976" w14:textId="77777777" w:rsidR="00EA3D24" w:rsidRPr="001B04DD" w:rsidRDefault="00EA3D24" w:rsidP="00EA3D24">
      <w:pPr>
        <w:pStyle w:val="Corpodetexto"/>
        <w:rPr>
          <w:rFonts w:ascii="Tahoma" w:hAnsi="Tahoma" w:cs="Tahoma"/>
          <w:sz w:val="20"/>
          <w:szCs w:val="20"/>
        </w:rPr>
      </w:pPr>
    </w:p>
    <w:p w14:paraId="09EF192D" w14:textId="77777777" w:rsidR="00EA3D24" w:rsidRPr="001B04DD" w:rsidRDefault="00EA3D24" w:rsidP="00EA3D24">
      <w:pPr>
        <w:pStyle w:val="Corpodetexto"/>
        <w:rPr>
          <w:rFonts w:ascii="Tahoma" w:hAnsi="Tahoma" w:cs="Tahoma"/>
          <w:sz w:val="20"/>
          <w:szCs w:val="20"/>
        </w:rPr>
      </w:pPr>
      <w:r w:rsidRPr="001B04DD">
        <w:rPr>
          <w:rFonts w:ascii="Tahoma" w:hAnsi="Tahoma" w:cs="Tahoma"/>
          <w:b/>
          <w:sz w:val="20"/>
          <w:szCs w:val="20"/>
        </w:rPr>
        <w:t>SIMPLIFIC PAVARINI DISTRIBUIDORA DE VALORES MOBILIÁRIOS LTDA.</w:t>
      </w:r>
    </w:p>
    <w:p w14:paraId="34A576A4" w14:textId="77777777" w:rsidR="00EA3D24" w:rsidRPr="001B04DD" w:rsidRDefault="00EA3D24" w:rsidP="00EA3D24">
      <w:pPr>
        <w:keepNext/>
        <w:keepLines/>
        <w:widowControl w:val="0"/>
        <w:rPr>
          <w:rFonts w:cs="Tahoma"/>
          <w:szCs w:val="20"/>
          <w:lang w:val="en-US"/>
        </w:rPr>
      </w:pPr>
      <w:r w:rsidRPr="001B04DD">
        <w:rPr>
          <w:rFonts w:cs="Tahoma"/>
          <w:szCs w:val="20"/>
          <w:lang w:val="en-US"/>
        </w:rPr>
        <w:t>Acting as Fiduciary Agent</w:t>
      </w:r>
    </w:p>
    <w:p w14:paraId="4AC53A42" w14:textId="77777777" w:rsidR="00EA3D24" w:rsidRPr="001B04DD" w:rsidRDefault="00EA3D24" w:rsidP="00EA3D24">
      <w:pPr>
        <w:pStyle w:val="Corpodetexto"/>
        <w:rPr>
          <w:rFonts w:ascii="Tahoma" w:hAnsi="Tahoma" w:cs="Tahoma"/>
          <w:sz w:val="20"/>
          <w:szCs w:val="20"/>
          <w:lang w:val="en-US"/>
        </w:rPr>
      </w:pPr>
    </w:p>
    <w:p w14:paraId="0B58D729"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w:t>
      </w:r>
    </w:p>
    <w:p w14:paraId="6A4309EC"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By:</w:t>
      </w:r>
      <w:r w:rsidRPr="001B04DD">
        <w:rPr>
          <w:rStyle w:val="Refdenotaderodap"/>
          <w:rFonts w:cs="Tahoma"/>
          <w:sz w:val="20"/>
          <w:szCs w:val="20"/>
          <w:lang w:val="en-GB"/>
        </w:rPr>
        <w:footnoteReference w:id="6"/>
      </w:r>
    </w:p>
    <w:p w14:paraId="28E08E42" w14:textId="77777777" w:rsidR="00EA3D24" w:rsidRPr="001B04DD" w:rsidRDefault="00EA3D24" w:rsidP="00EA3D24">
      <w:pPr>
        <w:pStyle w:val="Corpodetexto"/>
        <w:rPr>
          <w:rFonts w:ascii="Tahoma" w:hAnsi="Tahoma" w:cs="Tahoma"/>
          <w:sz w:val="20"/>
          <w:szCs w:val="20"/>
          <w:lang w:val="en-US"/>
        </w:rPr>
      </w:pPr>
    </w:p>
    <w:p w14:paraId="49BE468E" w14:textId="77777777" w:rsidR="00EA3D24" w:rsidRPr="001B04DD" w:rsidRDefault="00EA3D24" w:rsidP="00EA3D24">
      <w:pPr>
        <w:pStyle w:val="Corpodetexto"/>
        <w:rPr>
          <w:rFonts w:ascii="Tahoma" w:hAnsi="Tahoma" w:cs="Tahoma"/>
          <w:sz w:val="20"/>
          <w:szCs w:val="20"/>
          <w:lang w:val="en-US"/>
        </w:rPr>
      </w:pPr>
    </w:p>
    <w:p w14:paraId="23A5817E" w14:textId="77777777" w:rsidR="00EA3D24" w:rsidRPr="001B04DD" w:rsidRDefault="00EA3D24" w:rsidP="00EA3D24">
      <w:pPr>
        <w:pStyle w:val="Corpodetexto"/>
        <w:rPr>
          <w:rFonts w:ascii="Tahoma" w:hAnsi="Tahoma" w:cs="Tahoma"/>
          <w:sz w:val="20"/>
          <w:szCs w:val="20"/>
          <w:lang w:val="en-GB"/>
        </w:rPr>
      </w:pPr>
    </w:p>
    <w:p w14:paraId="54508C4D" w14:textId="77777777" w:rsidR="0007422A" w:rsidRPr="001B04DD" w:rsidRDefault="0007422A">
      <w:pPr>
        <w:pStyle w:val="Level4"/>
        <w:numPr>
          <w:ilvl w:val="0"/>
          <w:numId w:val="0"/>
        </w:numPr>
        <w:rPr>
          <w:rFonts w:cs="Tahoma"/>
          <w:b/>
          <w:szCs w:val="20"/>
          <w:lang w:val="en-GB"/>
        </w:rPr>
      </w:pPr>
    </w:p>
    <w:p w14:paraId="0FA215E2" w14:textId="107E17B5" w:rsidR="0007422A" w:rsidRPr="001B04DD" w:rsidRDefault="0007422A">
      <w:pPr>
        <w:rPr>
          <w:rFonts w:cs="Tahoma"/>
          <w:b/>
          <w:kern w:val="20"/>
          <w:szCs w:val="20"/>
          <w:lang w:val="en-US"/>
        </w:rPr>
      </w:pPr>
      <w:r w:rsidRPr="001B04DD">
        <w:rPr>
          <w:rFonts w:cs="Tahoma"/>
          <w:b/>
          <w:szCs w:val="20"/>
          <w:lang w:val="en-US"/>
        </w:rPr>
        <w:br w:type="page"/>
      </w:r>
    </w:p>
    <w:p w14:paraId="5060228A" w14:textId="77777777" w:rsidR="0057694B" w:rsidRPr="001B04DD" w:rsidRDefault="0057694B" w:rsidP="0057694B">
      <w:pPr>
        <w:pStyle w:val="Level4"/>
        <w:numPr>
          <w:ilvl w:val="0"/>
          <w:numId w:val="0"/>
        </w:numPr>
        <w:ind w:left="2041"/>
        <w:rPr>
          <w:rFonts w:cs="Tahoma"/>
          <w:b/>
          <w:szCs w:val="20"/>
          <w:lang w:val="en-US"/>
        </w:rPr>
      </w:pPr>
    </w:p>
    <w:p w14:paraId="0EB6001C" w14:textId="4F14C658" w:rsidR="0057694B"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07422A" w:rsidRPr="00EA3D24">
        <w:rPr>
          <w:rFonts w:cs="Tahoma"/>
          <w:b/>
          <w:szCs w:val="20"/>
        </w:rPr>
        <w:t>RECOMPOSIÇÃO SALDO</w:t>
      </w:r>
      <w:r w:rsidR="009F45D7" w:rsidRPr="00EA3D24">
        <w:rPr>
          <w:rFonts w:cs="Tahoma"/>
          <w:b/>
          <w:szCs w:val="20"/>
        </w:rPr>
        <w:t xml:space="preserve"> </w:t>
      </w:r>
      <w:r w:rsidR="0007422A" w:rsidRPr="00EA3D24">
        <w:rPr>
          <w:rFonts w:cs="Tahoma"/>
          <w:b/>
          <w:szCs w:val="20"/>
        </w:rPr>
        <w:t>CONTA RESERVA DO SERVIÇO DA DÍVIDA</w:t>
      </w:r>
      <w:r w:rsidR="009F45D7" w:rsidRPr="00EA3D24">
        <w:rPr>
          <w:rFonts w:cs="Tahoma"/>
          <w:b/>
          <w:szCs w:val="20"/>
        </w:rPr>
        <w:t xml:space="preserve"> – EBE</w:t>
      </w:r>
    </w:p>
    <w:p w14:paraId="6E947645" w14:textId="508A1653" w:rsidR="009F45D7" w:rsidRPr="00EA3D24" w:rsidRDefault="009F45D7" w:rsidP="009F45D7">
      <w:pPr>
        <w:pStyle w:val="Level4"/>
        <w:numPr>
          <w:ilvl w:val="0"/>
          <w:numId w:val="0"/>
        </w:numPr>
        <w:ind w:left="2041"/>
        <w:rPr>
          <w:rFonts w:cs="Tahoma"/>
          <w:b/>
          <w:szCs w:val="20"/>
        </w:rPr>
      </w:pPr>
    </w:p>
    <w:p w14:paraId="3B59B312" w14:textId="77777777" w:rsidR="009F45D7" w:rsidRPr="00EA3D24" w:rsidRDefault="009F45D7" w:rsidP="009F45D7">
      <w:pPr>
        <w:tabs>
          <w:tab w:val="left" w:pos="7371"/>
        </w:tabs>
        <w:autoSpaceDE w:val="0"/>
        <w:autoSpaceDN w:val="0"/>
        <w:adjustRightInd w:val="0"/>
        <w:spacing w:line="320" w:lineRule="exact"/>
        <w:jc w:val="center"/>
        <w:rPr>
          <w:rFonts w:cs="Tahoma"/>
          <w:b/>
          <w:szCs w:val="20"/>
        </w:rPr>
      </w:pPr>
      <w:r w:rsidRPr="00EA3D24">
        <w:rPr>
          <w:rFonts w:cs="Tahoma"/>
          <w:b/>
          <w:szCs w:val="20"/>
        </w:rPr>
        <w:t>GARANTIA CORPORATIVA</w:t>
      </w:r>
    </w:p>
    <w:p w14:paraId="7B37824B" w14:textId="77777777" w:rsidR="009F45D7" w:rsidRPr="00EA3D24" w:rsidRDefault="009F45D7" w:rsidP="009F45D7">
      <w:pPr>
        <w:tabs>
          <w:tab w:val="left" w:pos="7371"/>
        </w:tabs>
        <w:autoSpaceDE w:val="0"/>
        <w:autoSpaceDN w:val="0"/>
        <w:adjustRightInd w:val="0"/>
        <w:spacing w:line="320" w:lineRule="exact"/>
        <w:jc w:val="both"/>
        <w:rPr>
          <w:rFonts w:cs="Tahoma"/>
          <w:szCs w:val="20"/>
        </w:rPr>
      </w:pPr>
    </w:p>
    <w:p w14:paraId="1B8E5F66" w14:textId="77777777" w:rsidR="009F45D7" w:rsidRPr="00EA3D24" w:rsidRDefault="009F45D7" w:rsidP="009F45D7">
      <w:pPr>
        <w:tabs>
          <w:tab w:val="left" w:pos="567"/>
          <w:tab w:val="left" w:pos="1134"/>
          <w:tab w:val="left" w:pos="1560"/>
        </w:tabs>
        <w:spacing w:line="320" w:lineRule="exact"/>
        <w:jc w:val="both"/>
        <w:rPr>
          <w:rFonts w:cs="Tahoma"/>
          <w:szCs w:val="20"/>
        </w:rPr>
      </w:pPr>
      <w:r w:rsidRPr="00EA3D24">
        <w:rPr>
          <w:rFonts w:cs="Tahoma"/>
          <w:szCs w:val="20"/>
        </w:rPr>
        <w:t>Esta garantia corporativa (“</w:t>
      </w:r>
      <w:r w:rsidRPr="00EA3D24">
        <w:rPr>
          <w:rFonts w:cs="Tahoma"/>
          <w:szCs w:val="20"/>
          <w:u w:val="single"/>
        </w:rPr>
        <w:t>Garantia</w:t>
      </w:r>
      <w:r w:rsidRPr="00EA3D24">
        <w:rPr>
          <w:rFonts w:cs="Tahoma"/>
          <w:szCs w:val="20"/>
        </w:rPr>
        <w:t xml:space="preserve">”), datada de [●] de [●] de [●], é emitida pela </w:t>
      </w:r>
      <w:r w:rsidRPr="00EA3D24">
        <w:rPr>
          <w:rFonts w:cs="Tahoma"/>
          <w:b/>
          <w:szCs w:val="20"/>
        </w:rPr>
        <w:t>ENGIE Brasil Energia S.A.</w:t>
      </w:r>
      <w:r w:rsidRPr="00EA3D24">
        <w:rPr>
          <w:rFonts w:cs="Tahoma"/>
          <w:szCs w:val="20"/>
        </w:rPr>
        <w:t>, sociedade anônima com registro de companhia aberta perante a Comissão de Valores Mobiliários (“</w:t>
      </w:r>
      <w:r w:rsidRPr="00EA3D24">
        <w:rPr>
          <w:rFonts w:cs="Tahoma"/>
          <w:szCs w:val="20"/>
          <w:u w:val="single"/>
        </w:rPr>
        <w:t>CVM</w:t>
      </w:r>
      <w:r w:rsidRPr="00EA3D24">
        <w:rPr>
          <w:rFonts w:cs="Tahoma"/>
          <w:szCs w:val="20"/>
        </w:rPr>
        <w:t>”), com sede na Cidade de Florianópolis, Estado de Santa Catarina, na Rua Paschoal Apóstolo Pítsica, n° 5064, Agronômica, CEP 88025-255, inscrita no Cadastro Nacional da Pessoa Jurídica do Ministério da Economia (“</w:t>
      </w:r>
      <w:r w:rsidRPr="00EA3D24">
        <w:rPr>
          <w:rFonts w:cs="Tahoma"/>
          <w:szCs w:val="20"/>
          <w:u w:val="single"/>
        </w:rPr>
        <w:t>CNPJ</w:t>
      </w:r>
      <w:r w:rsidRPr="00EA3D24">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EA3D24">
        <w:rPr>
          <w:rFonts w:cs="Tahoma"/>
          <w:szCs w:val="20"/>
          <w:u w:val="single"/>
        </w:rPr>
        <w:t>Garantidora</w:t>
      </w:r>
      <w:r w:rsidRPr="00EA3D24">
        <w:rPr>
          <w:rFonts w:cs="Tahoma"/>
          <w:szCs w:val="20"/>
        </w:rPr>
        <w:t xml:space="preserve">”), em favor </w:t>
      </w:r>
      <w:r w:rsidRPr="00EA3D24">
        <w:rPr>
          <w:rFonts w:cs="Tahoma"/>
          <w:b/>
          <w:szCs w:val="20"/>
        </w:rPr>
        <w:t>(i)</w:t>
      </w:r>
      <w:r w:rsidRPr="00EA3D24">
        <w:rPr>
          <w:rFonts w:cs="Tahoma"/>
          <w:szCs w:val="20"/>
        </w:rPr>
        <w:t xml:space="preserve"> dos titulares das Debêntures (conforme abaixo definido), representados pela Simplific Pavarini Distribuidora de Títulos e Valores Mobiliários Ltda. na qualidade de agente fiduciário representante da comunhão dos interesses dos titulares das Debêntures (“</w:t>
      </w:r>
      <w:r w:rsidRPr="00EA3D24">
        <w:rPr>
          <w:rFonts w:cs="Tahoma"/>
          <w:szCs w:val="20"/>
          <w:u w:val="single"/>
        </w:rPr>
        <w:t>Agente Fiduciário</w:t>
      </w:r>
      <w:r w:rsidRPr="00EA3D24">
        <w:rPr>
          <w:rFonts w:cs="Tahoma"/>
          <w:szCs w:val="20"/>
        </w:rPr>
        <w:t xml:space="preserve">”), </w:t>
      </w:r>
      <w:r w:rsidRPr="00EA3D24">
        <w:rPr>
          <w:rFonts w:cs="Tahoma"/>
          <w:b/>
          <w:szCs w:val="20"/>
        </w:rPr>
        <w:t>(ii)</w:t>
      </w:r>
      <w:r w:rsidRPr="00EA3D24">
        <w:rPr>
          <w:rFonts w:cs="Tahoma"/>
          <w:szCs w:val="20"/>
        </w:rPr>
        <w:t xml:space="preserve"> de BNP Paribas (“</w:t>
      </w:r>
      <w:r w:rsidRPr="00EA3D24">
        <w:rPr>
          <w:rFonts w:cs="Tahoma"/>
          <w:szCs w:val="20"/>
          <w:u w:val="single"/>
        </w:rPr>
        <w:t>BNP</w:t>
      </w:r>
      <w:r w:rsidRPr="00EA3D24">
        <w:rPr>
          <w:rFonts w:cs="Tahoma"/>
          <w:szCs w:val="20"/>
        </w:rPr>
        <w:t>”), Crédit Agricole Corporate and Investment Bank (“</w:t>
      </w:r>
      <w:r w:rsidRPr="00EA3D24">
        <w:rPr>
          <w:rFonts w:cs="Tahoma"/>
          <w:szCs w:val="20"/>
          <w:u w:val="single"/>
        </w:rPr>
        <w:t>Crédit Agricóle</w:t>
      </w:r>
      <w:r w:rsidRPr="00EA3D24">
        <w:rPr>
          <w:rFonts w:cs="Tahoma"/>
          <w:szCs w:val="20"/>
        </w:rPr>
        <w:t xml:space="preserve">”), Mizuko Bank, Ltd. </w:t>
      </w:r>
      <w:r w:rsidRPr="00EA3D24">
        <w:rPr>
          <w:rFonts w:cs="Tahoma"/>
          <w:szCs w:val="20"/>
          <w:lang w:val="en-CA"/>
        </w:rPr>
        <w:t>(“</w:t>
      </w:r>
      <w:r w:rsidRPr="00EA3D24">
        <w:rPr>
          <w:rFonts w:cs="Tahoma"/>
          <w:szCs w:val="20"/>
          <w:u w:val="single"/>
          <w:lang w:val="en-CA"/>
        </w:rPr>
        <w:t>Mizuho</w:t>
      </w:r>
      <w:r w:rsidRPr="00EA3D24">
        <w:rPr>
          <w:rFonts w:cs="Tahoma"/>
          <w:szCs w:val="20"/>
          <w:lang w:val="en-CA"/>
        </w:rPr>
        <w:t>”), Sumitomo Mitsui Banking Corporation (“</w:t>
      </w:r>
      <w:r w:rsidRPr="00EA3D24">
        <w:rPr>
          <w:rFonts w:cs="Tahoma"/>
          <w:szCs w:val="20"/>
          <w:u w:val="single"/>
          <w:lang w:val="en-CA"/>
        </w:rPr>
        <w:t>SMBC</w:t>
      </w:r>
      <w:r w:rsidRPr="00EA3D24">
        <w:rPr>
          <w:rFonts w:cs="Tahoma"/>
          <w:szCs w:val="20"/>
          <w:lang w:val="en-CA"/>
        </w:rPr>
        <w:t>”), ING Capital LLC (“</w:t>
      </w:r>
      <w:r w:rsidRPr="00EA3D24">
        <w:rPr>
          <w:rFonts w:cs="Tahoma"/>
          <w:szCs w:val="20"/>
          <w:u w:val="single"/>
          <w:lang w:val="en-CA"/>
        </w:rPr>
        <w:t>ING</w:t>
      </w:r>
      <w:r w:rsidRPr="00EA3D24">
        <w:rPr>
          <w:rFonts w:cs="Tahoma"/>
          <w:szCs w:val="20"/>
          <w:lang w:val="en-CA"/>
        </w:rPr>
        <w:t>”), Société Générale (“</w:t>
      </w:r>
      <w:r w:rsidRPr="00EA3D24">
        <w:rPr>
          <w:rFonts w:cs="Tahoma"/>
          <w:szCs w:val="20"/>
          <w:u w:val="single"/>
          <w:lang w:val="en-CA"/>
        </w:rPr>
        <w:t>SG</w:t>
      </w:r>
      <w:r w:rsidRPr="00EA3D24">
        <w:rPr>
          <w:rFonts w:cs="Tahoma"/>
          <w:szCs w:val="20"/>
          <w:lang w:val="en-CA"/>
        </w:rPr>
        <w:t xml:space="preserve">”), MUFG Bank, Ltd. </w:t>
      </w:r>
      <w:r w:rsidRPr="00EA3D24">
        <w:rPr>
          <w:rFonts w:cs="Tahoma"/>
          <w:szCs w:val="20"/>
        </w:rPr>
        <w:t>(“</w:t>
      </w:r>
      <w:r w:rsidRPr="00EA3D24">
        <w:rPr>
          <w:rFonts w:cs="Tahoma"/>
          <w:szCs w:val="20"/>
          <w:u w:val="single"/>
        </w:rPr>
        <w:t>MUFG</w:t>
      </w:r>
      <w:r w:rsidRPr="00EA3D24">
        <w:rPr>
          <w:rFonts w:cs="Tahoma"/>
          <w:szCs w:val="20"/>
        </w:rPr>
        <w:t>” e, em conjunto com BNP, Crédit Agricóle, Mizuho, SMBC, ING, SG, os “</w:t>
      </w:r>
      <w:r w:rsidRPr="00EA3D24">
        <w:rPr>
          <w:rFonts w:cs="Tahoma"/>
          <w:szCs w:val="20"/>
          <w:u w:val="single"/>
        </w:rPr>
        <w:t>Credores Estrangeiros</w:t>
      </w:r>
      <w:r w:rsidRPr="00EA3D24">
        <w:rPr>
          <w:rFonts w:cs="Tahoma"/>
          <w:szCs w:val="20"/>
        </w:rPr>
        <w:t xml:space="preserve">”), </w:t>
      </w:r>
      <w:r w:rsidRPr="00EA3D24">
        <w:rPr>
          <w:rFonts w:cs="Tahoma"/>
          <w:b/>
          <w:szCs w:val="20"/>
        </w:rPr>
        <w:t>(iii)</w:t>
      </w:r>
      <w:r w:rsidRPr="00EA3D24">
        <w:rPr>
          <w:rFonts w:cs="Tahoma"/>
          <w:szCs w:val="20"/>
        </w:rPr>
        <w:t xml:space="preserve"> de Sumitomo Mitsui Banking Corporation, na qualidade de agente intermediário dos Credores Estrangeiros (“</w:t>
      </w:r>
      <w:r w:rsidRPr="00EA3D24">
        <w:rPr>
          <w:rFonts w:cs="Tahoma"/>
          <w:szCs w:val="20"/>
          <w:u w:val="single"/>
        </w:rPr>
        <w:t>Intercreditor Agent</w:t>
      </w:r>
      <w:r w:rsidRPr="00EA3D24">
        <w:rPr>
          <w:rFonts w:cs="Tahoma"/>
          <w:szCs w:val="20"/>
        </w:rPr>
        <w:t xml:space="preserve">”), </w:t>
      </w:r>
      <w:r w:rsidRPr="00EA3D24">
        <w:rPr>
          <w:rFonts w:cs="Tahoma"/>
          <w:b/>
          <w:szCs w:val="20"/>
        </w:rPr>
        <w:t>(iv)</w:t>
      </w:r>
      <w:r w:rsidRPr="00EA3D24">
        <w:rPr>
          <w:rFonts w:cs="Tahoma"/>
          <w:szCs w:val="20"/>
        </w:rPr>
        <w:t xml:space="preserve"> de Banco BNP Paribas Brasil S.A. (“</w:t>
      </w:r>
      <w:r w:rsidRPr="00EA3D24">
        <w:rPr>
          <w:rFonts w:cs="Tahoma"/>
          <w:szCs w:val="20"/>
          <w:u w:val="single"/>
        </w:rPr>
        <w:t>Provedor de Hedge I</w:t>
      </w:r>
      <w:r w:rsidRPr="00EA3D24">
        <w:rPr>
          <w:rFonts w:cs="Tahoma"/>
          <w:szCs w:val="20"/>
        </w:rPr>
        <w:t>”), Banco Crédit Agricole S.A. (“</w:t>
      </w:r>
      <w:r w:rsidRPr="00EA3D24">
        <w:rPr>
          <w:rFonts w:cs="Tahoma"/>
          <w:szCs w:val="20"/>
          <w:u w:val="single"/>
        </w:rPr>
        <w:t>Provedor de Hedge II</w:t>
      </w:r>
      <w:r w:rsidRPr="00EA3D24">
        <w:rPr>
          <w:rFonts w:cs="Tahoma"/>
          <w:szCs w:val="20"/>
        </w:rPr>
        <w:t>”) e Itaú Unibanco S.A. (“</w:t>
      </w:r>
      <w:r w:rsidRPr="00EA3D24">
        <w:rPr>
          <w:rFonts w:cs="Tahoma"/>
          <w:szCs w:val="20"/>
          <w:u w:val="single"/>
        </w:rPr>
        <w:t>Provedor de Hedge III</w:t>
      </w:r>
      <w:r w:rsidRPr="00EA3D24">
        <w:rPr>
          <w:rFonts w:cs="Tahoma"/>
          <w:szCs w:val="20"/>
        </w:rPr>
        <w:t>” e, em conjunto com o Provedor de Hedge I e com o Provedor de Hedge II, os “</w:t>
      </w:r>
      <w:r w:rsidRPr="00EA3D24">
        <w:rPr>
          <w:rFonts w:cs="Tahoma"/>
          <w:szCs w:val="20"/>
          <w:u w:val="single"/>
        </w:rPr>
        <w:t>Provedores de Hedge</w:t>
      </w:r>
      <w:r w:rsidRPr="00EA3D24">
        <w:rPr>
          <w:rFonts w:cs="Tahoma"/>
          <w:szCs w:val="20"/>
        </w:rPr>
        <w:t xml:space="preserve">”), </w:t>
      </w:r>
      <w:r w:rsidRPr="00EA3D24">
        <w:rPr>
          <w:rFonts w:cs="Tahoma"/>
          <w:b/>
          <w:szCs w:val="20"/>
        </w:rPr>
        <w:t>(v)</w:t>
      </w:r>
      <w:r w:rsidRPr="00EA3D24">
        <w:rPr>
          <w:rFonts w:cs="Tahoma"/>
          <w:szCs w:val="20"/>
        </w:rPr>
        <w:t xml:space="preserve"> de MUFG Union Bank, N.A., na qualidade de agente de garantias internacional e representante das Partes Garantidas (“</w:t>
      </w:r>
      <w:r w:rsidRPr="00EA3D24">
        <w:rPr>
          <w:rFonts w:cs="Tahoma"/>
          <w:szCs w:val="20"/>
          <w:u w:val="single"/>
        </w:rPr>
        <w:t>Agente de Garantias Internacional</w:t>
      </w:r>
      <w:r w:rsidRPr="00EA3D24">
        <w:rPr>
          <w:rFonts w:cs="Tahoma"/>
          <w:szCs w:val="20"/>
        </w:rPr>
        <w:t xml:space="preserve">”), </w:t>
      </w:r>
      <w:r w:rsidRPr="00EA3D24">
        <w:rPr>
          <w:rFonts w:cs="Tahoma"/>
          <w:b/>
          <w:szCs w:val="20"/>
        </w:rPr>
        <w:t xml:space="preserve">(vi) </w:t>
      </w:r>
      <w:r w:rsidRPr="00EA3D24">
        <w:rPr>
          <w:rFonts w:cs="Tahoma"/>
          <w:szCs w:val="20"/>
        </w:rPr>
        <w:t xml:space="preserve">de </w:t>
      </w:r>
      <w:r w:rsidRPr="00EA3D24">
        <w:rPr>
          <w:rFonts w:cs="Tahoma"/>
          <w:b/>
          <w:szCs w:val="20"/>
        </w:rPr>
        <w:t>TMF Brasil Administração e Gestão de Ativos Ltda.</w:t>
      </w:r>
      <w:r w:rsidRPr="00EA3D24">
        <w:rPr>
          <w:rFonts w:cs="Tahoma"/>
          <w:szCs w:val="20"/>
        </w:rPr>
        <w:t>, sociedade empresária limitada, com sede na cidade de Barueri, Estado de São Paulo, na Alameda Caiapós, n° 243, Térreo, inscrita no CNPJ sob o n° 23.103.490/0001-57, neste ato representada por seus representantes legais devidamente constituídos na forma de seu contrato social, na qualidade de agente de garantias local e representante das Partes Garantidas qualificadas acima (conforme definidas na Escritura de Emissão) (“</w:t>
      </w:r>
      <w:r w:rsidRPr="00EA3D24">
        <w:rPr>
          <w:rFonts w:cs="Tahoma"/>
          <w:szCs w:val="20"/>
          <w:u w:val="single"/>
        </w:rPr>
        <w:t>Agente de Garantias Local</w:t>
      </w:r>
      <w:r w:rsidRPr="00EA3D24">
        <w:rPr>
          <w:rFonts w:cs="Tahoma"/>
          <w:szCs w:val="20"/>
        </w:rPr>
        <w:t>” ou “</w:t>
      </w:r>
      <w:r w:rsidRPr="00EA3D24">
        <w:rPr>
          <w:rFonts w:cs="Tahoma"/>
          <w:szCs w:val="20"/>
          <w:u w:val="single"/>
        </w:rPr>
        <w:t>Beneficiário</w:t>
      </w:r>
      <w:r w:rsidRPr="00EA3D24">
        <w:rPr>
          <w:rFonts w:cs="Tahoma"/>
          <w:szCs w:val="20"/>
        </w:rPr>
        <w:t>”), no âmbito e em conformidade com a “</w:t>
      </w:r>
      <w:r w:rsidRPr="00EA3D24">
        <w:rPr>
          <w:rFonts w:cs="Tahoma"/>
          <w:i/>
          <w:szCs w:val="20"/>
        </w:rPr>
        <w:t>Escritura Particular da 1ª (Primeira) Emissão de Debêntures Simples, Não Conversíveis em Ações, da Espécie Quirografária, com Garantia Real Adicional</w:t>
      </w:r>
      <w:r w:rsidRPr="00EA3D24">
        <w:rPr>
          <w:rFonts w:cs="Tahoma"/>
          <w:szCs w:val="20"/>
        </w:rPr>
        <w:t xml:space="preserve">, </w:t>
      </w:r>
      <w:r w:rsidRPr="00EA3D24">
        <w:rPr>
          <w:rFonts w:cs="Tahoma"/>
          <w:i/>
          <w:szCs w:val="20"/>
        </w:rPr>
        <w:t>em 3 (Três) Séries, para Distribuição Pública com Esforços Restritos, da Aliança Transportadora de Gás Participações S.A.</w:t>
      </w:r>
      <w:r w:rsidRPr="00EA3D24">
        <w:rPr>
          <w:rFonts w:cs="Tahoma"/>
          <w:szCs w:val="20"/>
        </w:rPr>
        <w:t>” celebrada entre a Aliança Transportadora de Gás Participações S.A., na qualidade de emissora das debêntures (“</w:t>
      </w:r>
      <w:r w:rsidRPr="00EA3D24">
        <w:rPr>
          <w:rFonts w:cs="Tahoma"/>
          <w:szCs w:val="20"/>
          <w:u w:val="single"/>
        </w:rPr>
        <w:t>Emissora</w:t>
      </w:r>
      <w:r w:rsidRPr="00EA3D24">
        <w:rPr>
          <w:rFonts w:cs="Tahoma"/>
          <w:szCs w:val="20"/>
        </w:rPr>
        <w:t>” ou “</w:t>
      </w:r>
      <w:r w:rsidRPr="00EA3D24">
        <w:rPr>
          <w:rFonts w:cs="Tahoma"/>
          <w:szCs w:val="20"/>
          <w:u w:val="single"/>
        </w:rPr>
        <w:t>Garantida</w:t>
      </w:r>
      <w:r w:rsidRPr="00EA3D24">
        <w:rPr>
          <w:rFonts w:cs="Tahoma"/>
          <w:szCs w:val="20"/>
        </w:rPr>
        <w:t>”), e o Agente Fiduciário, em 10 de maio de 2019 (conforme alterada de tempos em tempos, “</w:t>
      </w:r>
      <w:r w:rsidRPr="00EA3D24">
        <w:rPr>
          <w:rFonts w:cs="Tahoma"/>
          <w:szCs w:val="20"/>
          <w:u w:val="single"/>
        </w:rPr>
        <w:t>Escritura de Emissão</w:t>
      </w:r>
      <w:r w:rsidRPr="00EA3D24">
        <w:rPr>
          <w:rFonts w:cs="Tahoma"/>
          <w:szCs w:val="20"/>
        </w:rPr>
        <w:t>” e “</w:t>
      </w:r>
      <w:r w:rsidRPr="00EA3D24">
        <w:rPr>
          <w:rFonts w:cs="Tahoma"/>
          <w:szCs w:val="20"/>
          <w:u w:val="single"/>
        </w:rPr>
        <w:t>Debêntures</w:t>
      </w:r>
      <w:r w:rsidRPr="00EA3D24">
        <w:rPr>
          <w:rFonts w:cs="Tahoma"/>
          <w:szCs w:val="20"/>
        </w:rPr>
        <w:t>”, respectivamente), e em garantia à obrigação da Garantida de efetuar o depósito na Conta Reserva do Serviço da Dívida no âmbito do “</w:t>
      </w:r>
      <w:r w:rsidRPr="00EA3D24">
        <w:rPr>
          <w:rFonts w:cs="Tahoma"/>
          <w:i/>
          <w:szCs w:val="20"/>
        </w:rPr>
        <w:t>Contrato de Cessão Fiduciária de Direitos Creditórios e Outras Avenças</w:t>
      </w:r>
      <w:r w:rsidRPr="00EA3D24">
        <w:rPr>
          <w:rFonts w:cs="Tahoma"/>
          <w:szCs w:val="20"/>
        </w:rPr>
        <w:t>”, celebrado entre a Transportadora Associada de Gás S.A. – TAG (“</w:t>
      </w:r>
      <w:r w:rsidRPr="00EA3D24">
        <w:rPr>
          <w:rFonts w:cs="Tahoma"/>
          <w:szCs w:val="20"/>
          <w:u w:val="single"/>
        </w:rPr>
        <w:t>TAG</w:t>
      </w:r>
      <w:r w:rsidRPr="00EA3D24">
        <w:rPr>
          <w:rFonts w:cs="Tahoma"/>
          <w:szCs w:val="20"/>
        </w:rPr>
        <w:t xml:space="preserve">”), a Emissora, o Agente Fiduciário, certos credores </w:t>
      </w:r>
      <w:r w:rsidRPr="00EA3D24">
        <w:rPr>
          <w:rFonts w:cs="Tahoma"/>
          <w:szCs w:val="20"/>
        </w:rPr>
        <w:lastRenderedPageBreak/>
        <w:t>estrangeiros, certos provedores de hedge, o Agente de Garantias Local e o Banco Bradesco S.A., na qualidade de banco depositário (“</w:t>
      </w:r>
      <w:r w:rsidRPr="00EA3D24">
        <w:rPr>
          <w:rFonts w:cs="Tahoma"/>
          <w:szCs w:val="20"/>
          <w:u w:val="single"/>
        </w:rPr>
        <w:t>Banco Depositário</w:t>
      </w:r>
      <w:r w:rsidRPr="00EA3D24">
        <w:rPr>
          <w:rFonts w:cs="Tahoma"/>
          <w:szCs w:val="20"/>
        </w:rPr>
        <w:t>”) (conforme aditado de tempos em tempos, o “</w:t>
      </w:r>
      <w:r w:rsidRPr="00EA3D24">
        <w:rPr>
          <w:rFonts w:cs="Tahoma"/>
          <w:szCs w:val="20"/>
          <w:u w:val="single"/>
        </w:rPr>
        <w:t>Contrato de Cessão Fiduciária Companhia</w:t>
      </w:r>
      <w:r w:rsidRPr="00EA3D24">
        <w:rPr>
          <w:rFonts w:cs="Tahoma"/>
          <w:szCs w:val="20"/>
        </w:rPr>
        <w:t>”), e será regida de acordo com os termos e condições aqui estabelecidos:</w:t>
      </w:r>
    </w:p>
    <w:p w14:paraId="3FEE921D" w14:textId="77777777" w:rsidR="009F45D7" w:rsidRPr="00EA3D24" w:rsidRDefault="009F45D7" w:rsidP="009F45D7">
      <w:pPr>
        <w:spacing w:line="320" w:lineRule="exact"/>
        <w:ind w:left="425"/>
        <w:jc w:val="both"/>
        <w:rPr>
          <w:rFonts w:cs="Tahoma"/>
          <w:szCs w:val="20"/>
        </w:rPr>
      </w:pPr>
    </w:p>
    <w:p w14:paraId="3E683601" w14:textId="77777777" w:rsidR="009F45D7" w:rsidRPr="00EA3D24" w:rsidRDefault="009F45D7" w:rsidP="00D03D5A">
      <w:pPr>
        <w:numPr>
          <w:ilvl w:val="0"/>
          <w:numId w:val="108"/>
        </w:numPr>
        <w:spacing w:line="320" w:lineRule="exact"/>
        <w:jc w:val="both"/>
        <w:rPr>
          <w:rFonts w:cs="Tahoma"/>
          <w:szCs w:val="20"/>
          <w:u w:val="single"/>
        </w:rPr>
      </w:pPr>
      <w:r w:rsidRPr="00EA3D24">
        <w:rPr>
          <w:rFonts w:cs="Tahoma"/>
          <w:szCs w:val="20"/>
          <w:u w:val="single"/>
        </w:rPr>
        <w:t>Termos definidos</w:t>
      </w:r>
      <w:r w:rsidRPr="00EA3D24">
        <w:rPr>
          <w:rFonts w:cs="Tahoma"/>
          <w:szCs w:val="20"/>
        </w:rPr>
        <w:t>. Termos definidos aqui utilizados terão os mesmos significados atribuídos na Escritura de Emissão ou no Contrato de Cessão Fiduciária Companhia ou no Facility Agreement, celebrado em 23 de maio de 2019, entre a Emissora, certas partes, na qualidade de garantidoras, certas instituições financeiras, na qualidade de credores sênior (“USD Facility”), conforme o caso, exceto se definidos de forma diversa nesta Garantia. Adicionalmente, “</w:t>
      </w:r>
      <w:r w:rsidRPr="00EA3D24">
        <w:rPr>
          <w:rFonts w:cs="Tahoma"/>
          <w:szCs w:val="20"/>
          <w:u w:val="single"/>
        </w:rPr>
        <w:t>Proporção Relevante</w:t>
      </w:r>
      <w:r w:rsidRPr="00EA3D24">
        <w:rPr>
          <w:rFonts w:cs="Tahoma"/>
          <w:szCs w:val="20"/>
        </w:rPr>
        <w:t xml:space="preserve">” significa, na data de uma Solicitação devidamente efetuada, o percentual equivalente à 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 </w:t>
      </w:r>
    </w:p>
    <w:p w14:paraId="3EECAB8A" w14:textId="77777777" w:rsidR="009F45D7" w:rsidRPr="00EA3D24" w:rsidRDefault="009F45D7" w:rsidP="009F45D7">
      <w:pPr>
        <w:spacing w:line="320" w:lineRule="exact"/>
        <w:ind w:left="425"/>
        <w:jc w:val="both"/>
        <w:rPr>
          <w:rFonts w:cs="Tahoma"/>
          <w:szCs w:val="20"/>
        </w:rPr>
      </w:pPr>
    </w:p>
    <w:p w14:paraId="187DAB8C" w14:textId="77777777" w:rsidR="009F45D7" w:rsidRPr="00EA3D24" w:rsidRDefault="009F45D7" w:rsidP="00D03D5A">
      <w:pPr>
        <w:numPr>
          <w:ilvl w:val="0"/>
          <w:numId w:val="108"/>
        </w:numPr>
        <w:spacing w:line="320" w:lineRule="exact"/>
        <w:ind w:left="425" w:hanging="425"/>
        <w:jc w:val="both"/>
        <w:rPr>
          <w:rFonts w:cs="Tahoma"/>
          <w:szCs w:val="20"/>
        </w:rPr>
      </w:pPr>
      <w:r w:rsidRPr="00EA3D24">
        <w:rPr>
          <w:rFonts w:cs="Tahoma"/>
          <w:szCs w:val="20"/>
          <w:u w:val="single"/>
        </w:rPr>
        <w:t>Obrigações Garantidas</w:t>
      </w:r>
      <w:r w:rsidRPr="00EA3D24">
        <w:rPr>
          <w:rFonts w:cs="Tahoma"/>
          <w:szCs w:val="20"/>
        </w:rPr>
        <w:t xml:space="preserve">. A Garantidora, na qualidade de principal pagadora, solidariamente responsável com a Garantida, garante ao Beneficiário o </w:t>
      </w:r>
      <w:r w:rsidRPr="00EA3D24">
        <w:rPr>
          <w:rFonts w:cs="Tahoma"/>
          <w:color w:val="000000"/>
          <w:szCs w:val="20"/>
        </w:rPr>
        <w:t xml:space="preserve">fiel, pontual, correto e integral cumprimento das obrigações assumidas pela Garantida no </w:t>
      </w:r>
      <w:r w:rsidRPr="00EA3D24">
        <w:rPr>
          <w:rFonts w:cs="Tahoma"/>
          <w:szCs w:val="20"/>
        </w:rPr>
        <w:t>Contrato de Cessão Fiduciária Companhia, exclusivamente</w:t>
      </w:r>
      <w:r w:rsidRPr="00EA3D24">
        <w:rPr>
          <w:rFonts w:cs="Tahoma"/>
          <w:color w:val="000000"/>
          <w:szCs w:val="20"/>
        </w:rPr>
        <w:t xml:space="preserve"> com relação à obrigação de depósito e/ou transferência de recursos para a </w:t>
      </w:r>
      <w:r w:rsidRPr="00EA3D24">
        <w:rPr>
          <w:rFonts w:cs="Tahoma"/>
          <w:szCs w:val="20"/>
        </w:rPr>
        <w:t xml:space="preserve">Conta Reserva do Serviço da Dívida (conforme definido no Contrato de Cessão Fiduciária Companhia), a partir do recebimento de uma Solicitação (conforme abaixo definida) </w:t>
      </w:r>
      <w:r w:rsidRPr="00EA3D24">
        <w:rPr>
          <w:rFonts w:cs="Tahoma"/>
          <w:color w:val="000000"/>
          <w:szCs w:val="20"/>
        </w:rPr>
        <w:t xml:space="preserve">em montante correspondente (A) à Proporção Relevante de quaisquer montantes que o Banco Depositário venha a ser instruído pelo Agente de Garantias Local a sacar da </w:t>
      </w:r>
      <w:r w:rsidRPr="00EA3D24">
        <w:rPr>
          <w:rFonts w:cs="Tahoma"/>
          <w:szCs w:val="20"/>
        </w:rPr>
        <w:t>Conta Reserva do Serviço da Dívida</w:t>
      </w:r>
      <w:r w:rsidRPr="00EA3D24">
        <w:rPr>
          <w:rFonts w:cs="Tahoma"/>
          <w:color w:val="000000"/>
          <w:szCs w:val="20"/>
        </w:rPr>
        <w:t>, nos termos do Contrato de Cessão Fiduciária Companhia</w:t>
      </w:r>
      <w:r w:rsidRPr="00EA3D24">
        <w:rPr>
          <w:rFonts w:cs="Tahoma"/>
          <w:szCs w:val="20"/>
        </w:rPr>
        <w:t xml:space="preserve">, para aplicação em consonância com as Cláusulas 4.4.(b.1) e 4.4.2, ambas do </w:t>
      </w:r>
      <w:r w:rsidRPr="00EA3D24">
        <w:rPr>
          <w:rFonts w:cs="Tahoma"/>
          <w:color w:val="000000"/>
          <w:szCs w:val="20"/>
        </w:rPr>
        <w:t xml:space="preserve">Contrato de Cessão Fiduciária Companhia, </w:t>
      </w:r>
      <w:r w:rsidRPr="00EA3D24">
        <w:rPr>
          <w:rFonts w:cs="Tahoma"/>
          <w:szCs w:val="20"/>
        </w:rPr>
        <w:t xml:space="preserve">para pagamento de qualquer insuficiência de recursos disponíveis na Conta Provisionamento do Serviço da Dívida (conforme definido no </w:t>
      </w:r>
      <w:r w:rsidRPr="00EA3D24">
        <w:rPr>
          <w:rFonts w:cs="Tahoma"/>
          <w:color w:val="000000"/>
          <w:szCs w:val="20"/>
        </w:rPr>
        <w:t>Contrato de Cessão Fiduciária Companhia</w:t>
      </w:r>
      <w:r w:rsidRPr="00EA3D24">
        <w:rPr>
          <w:rFonts w:cs="Tahoma"/>
          <w:szCs w:val="20"/>
        </w:rPr>
        <w:t xml:space="preserve">) na data de qualquer Data de Pagamento da Remuneração (conforme definidas na Escritura de Emissão), conforme especificado nas Cláusulas 4.4.1 e 4.4.4 do </w:t>
      </w:r>
      <w:r w:rsidRPr="00EA3D24">
        <w:rPr>
          <w:rFonts w:cs="Tahoma"/>
          <w:color w:val="000000"/>
          <w:szCs w:val="20"/>
        </w:rPr>
        <w:t>Contrato de Cessão Fiduciária Companhia</w:t>
      </w:r>
      <w:r w:rsidRPr="00EA3D24">
        <w:rPr>
          <w:rFonts w:cs="Tahoma"/>
          <w:szCs w:val="20"/>
        </w:rPr>
        <w:t>, descontados, em qualquer caso, a Proporção Relevante do saldo depositado na Conta Provisionamento do Serviço da Dívida e na Conta Reserva do Serviço da Dívida ou (B) caso o Agente de Garantias Local venha a exercer os direitos previstos nas Cláusulas 4.7.2 e na última sentença da cláusula 4.7.3 do Contrato de Cessão Fiduciária Companhia</w:t>
      </w:r>
      <w:r w:rsidRPr="00EA3D24">
        <w:rPr>
          <w:rFonts w:cs="Tahoma"/>
          <w:color w:val="000000"/>
          <w:szCs w:val="20"/>
        </w:rPr>
        <w:t>,</w:t>
      </w:r>
      <w:r w:rsidRPr="00EA3D24">
        <w:rPr>
          <w:rFonts w:cs="Tahoma"/>
          <w:szCs w:val="20"/>
        </w:rPr>
        <w:t xml:space="preserve"> os montantes sacados deverão ser equivalentes ao valor descrito na cláusula 4.7.4 do </w:t>
      </w:r>
      <w:r w:rsidRPr="00EA3D24">
        <w:rPr>
          <w:rFonts w:cs="Tahoma"/>
          <w:color w:val="000000"/>
          <w:szCs w:val="20"/>
        </w:rPr>
        <w:t>Contrato de Cessão Fiduciária Companhia</w:t>
      </w:r>
      <w:r w:rsidRPr="00EA3D24">
        <w:rPr>
          <w:rFonts w:cs="Tahoma"/>
          <w:szCs w:val="20"/>
        </w:rPr>
        <w:t xml:space="preserve">, observado o Valor Máximo definido abaixo. </w:t>
      </w:r>
    </w:p>
    <w:p w14:paraId="282AC83E" w14:textId="77777777" w:rsidR="009F45D7" w:rsidRPr="00EA3D24" w:rsidRDefault="009F45D7" w:rsidP="009F45D7">
      <w:pPr>
        <w:spacing w:line="320" w:lineRule="exact"/>
        <w:ind w:left="425"/>
        <w:jc w:val="both"/>
        <w:rPr>
          <w:rFonts w:cs="Tahoma"/>
          <w:szCs w:val="20"/>
        </w:rPr>
      </w:pPr>
    </w:p>
    <w:p w14:paraId="0C50B6B6" w14:textId="77777777" w:rsidR="009F45D7" w:rsidRPr="00EA3D24" w:rsidRDefault="009F45D7" w:rsidP="00D03D5A">
      <w:pPr>
        <w:numPr>
          <w:ilvl w:val="0"/>
          <w:numId w:val="108"/>
        </w:numPr>
        <w:spacing w:line="320" w:lineRule="exact"/>
        <w:ind w:left="425" w:hanging="425"/>
        <w:jc w:val="both"/>
        <w:rPr>
          <w:rFonts w:cs="Tahoma"/>
          <w:szCs w:val="20"/>
        </w:rPr>
      </w:pPr>
      <w:r w:rsidRPr="00EA3D24">
        <w:rPr>
          <w:rFonts w:cs="Tahoma"/>
          <w:szCs w:val="20"/>
          <w:u w:val="single"/>
        </w:rPr>
        <w:t>Solicitações de pagamento</w:t>
      </w:r>
      <w:r w:rsidRPr="00EA3D24">
        <w:rPr>
          <w:rFonts w:cs="Tahoma"/>
          <w:szCs w:val="20"/>
        </w:rPr>
        <w:t>. Cada solicitação de pagamento deverá ser emitida pelo Agente de Garantias Local de acordo com os termos e condições desta Garantia, substancialmente na forma do Anexo 1 (“</w:t>
      </w:r>
      <w:r w:rsidRPr="00EA3D24">
        <w:rPr>
          <w:rFonts w:cs="Tahoma"/>
          <w:szCs w:val="20"/>
          <w:u w:val="single"/>
        </w:rPr>
        <w:t>Solicitação</w:t>
      </w:r>
      <w:r w:rsidRPr="00EA3D24">
        <w:rPr>
          <w:rFonts w:cs="Tahoma"/>
          <w:szCs w:val="20"/>
        </w:rPr>
        <w:t xml:space="preserve">”). </w:t>
      </w:r>
    </w:p>
    <w:p w14:paraId="0F7E22D6" w14:textId="77777777" w:rsidR="009F45D7" w:rsidRPr="00EA3D24" w:rsidRDefault="009F45D7" w:rsidP="009F45D7">
      <w:pPr>
        <w:pStyle w:val="PargrafodaLista"/>
        <w:rPr>
          <w:rFonts w:cs="Tahoma"/>
          <w:sz w:val="20"/>
          <w:szCs w:val="20"/>
          <w:u w:val="single"/>
        </w:rPr>
      </w:pPr>
    </w:p>
    <w:p w14:paraId="750B207D" w14:textId="77777777" w:rsidR="009F45D7" w:rsidRPr="00EA3D24" w:rsidRDefault="009F45D7" w:rsidP="00D03D5A">
      <w:pPr>
        <w:numPr>
          <w:ilvl w:val="0"/>
          <w:numId w:val="108"/>
        </w:numPr>
        <w:spacing w:line="320" w:lineRule="exact"/>
        <w:ind w:left="425" w:hanging="425"/>
        <w:jc w:val="both"/>
        <w:rPr>
          <w:rFonts w:cs="Tahoma"/>
          <w:szCs w:val="20"/>
        </w:rPr>
      </w:pPr>
      <w:r w:rsidRPr="00EA3D24">
        <w:rPr>
          <w:rFonts w:cs="Tahoma"/>
          <w:szCs w:val="20"/>
          <w:u w:val="single"/>
        </w:rPr>
        <w:lastRenderedPageBreak/>
        <w:t>Prazo para Pagamento</w:t>
      </w:r>
      <w:r w:rsidRPr="00EA3D24">
        <w:rPr>
          <w:rFonts w:cs="Tahoma"/>
          <w:szCs w:val="20"/>
        </w:rPr>
        <w:t xml:space="preserve">. Em até 3 (três) Dias Úteis contados do recebimento de uma Solicitação, especificando os valores que são devidos ao Beneficiário, a Garantidora efetuará o crédito dos valores devidos na Conta Reserva do Serviço da Dívida, seja por depósito ou transferência bancária. </w:t>
      </w:r>
    </w:p>
    <w:p w14:paraId="46EA56D1" w14:textId="77777777" w:rsidR="009F45D7" w:rsidRPr="00EA3D24" w:rsidRDefault="009F45D7" w:rsidP="009F45D7">
      <w:pPr>
        <w:spacing w:line="320" w:lineRule="exact"/>
        <w:jc w:val="both"/>
        <w:rPr>
          <w:rFonts w:cs="Tahoma"/>
          <w:szCs w:val="20"/>
          <w:highlight w:val="yellow"/>
        </w:rPr>
      </w:pPr>
    </w:p>
    <w:p w14:paraId="27117010" w14:textId="77777777" w:rsidR="009F45D7" w:rsidRPr="00EA3D24" w:rsidRDefault="009F45D7" w:rsidP="00D03D5A">
      <w:pPr>
        <w:numPr>
          <w:ilvl w:val="0"/>
          <w:numId w:val="108"/>
        </w:numPr>
        <w:spacing w:line="320" w:lineRule="exact"/>
        <w:ind w:left="425" w:hanging="425"/>
        <w:jc w:val="both"/>
        <w:rPr>
          <w:rFonts w:cs="Tahoma"/>
          <w:szCs w:val="20"/>
        </w:rPr>
      </w:pPr>
      <w:r w:rsidRPr="00EA3D24">
        <w:rPr>
          <w:rFonts w:cs="Tahoma"/>
          <w:szCs w:val="20"/>
          <w:u w:val="single"/>
        </w:rPr>
        <w:t>Prazo</w:t>
      </w:r>
      <w:r w:rsidRPr="00EA3D24">
        <w:rPr>
          <w:rFonts w:cs="Tahoma"/>
          <w:szCs w:val="20"/>
        </w:rPr>
        <w:t>. Esta Garantia permanecerá em pleno vigor e efeito até o que ocorrer primeiro entre (i) efetivação pela Garantida de todos os pagamentos devidos sob os Documentos do Financiamento (</w:t>
      </w:r>
      <w:r w:rsidRPr="00EA3D24">
        <w:rPr>
          <w:rFonts w:cs="Tahoma"/>
          <w:i/>
          <w:szCs w:val="20"/>
        </w:rPr>
        <w:t>Financing Documents</w:t>
      </w:r>
      <w:r w:rsidRPr="00EA3D24">
        <w:rPr>
          <w:rFonts w:cs="Tahoma"/>
          <w:szCs w:val="20"/>
        </w:rPr>
        <w:t xml:space="preserve">), ou (ii) ocorrência dos eventos descritos na cláusula 4.7.5 do Contrato de Cessão Fiduciária Companhia, ou (iii) integral excussão desta Garantia, nos termos aqui indicados. </w:t>
      </w:r>
    </w:p>
    <w:p w14:paraId="6304CB03" w14:textId="77777777" w:rsidR="009F45D7" w:rsidRPr="00EA3D24" w:rsidRDefault="009F45D7" w:rsidP="009F45D7">
      <w:pPr>
        <w:spacing w:line="320" w:lineRule="exact"/>
        <w:ind w:left="426"/>
        <w:jc w:val="both"/>
        <w:rPr>
          <w:rFonts w:cs="Tahoma"/>
          <w:szCs w:val="20"/>
        </w:rPr>
      </w:pPr>
    </w:p>
    <w:p w14:paraId="49ED0A94"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Valor Máximo</w:t>
      </w:r>
      <w:r w:rsidRPr="00EA3D24">
        <w:rPr>
          <w:rFonts w:cs="Tahoma"/>
          <w:szCs w:val="20"/>
        </w:rPr>
        <w:t>. O montante máximo garantido pela Garantidora por esta Garantia não excederá os montantes descritos na cláusula 2(A) e 2(B) acima O montante agregado máximo garantido pela Garantidora nos termos desta Garantia não deve exceder R$ 520.330.000,00 (quinhentos e vinte milhões, trezentos e trinta mil reais) (“</w:t>
      </w:r>
      <w:r w:rsidRPr="00EA3D24">
        <w:rPr>
          <w:rFonts w:cs="Tahoma"/>
          <w:szCs w:val="20"/>
          <w:u w:val="single"/>
        </w:rPr>
        <w:t>Valor Máximo</w:t>
      </w:r>
      <w:r w:rsidRPr="00EA3D24">
        <w:rPr>
          <w:rFonts w:cs="Tahoma"/>
          <w:szCs w:val="20"/>
        </w:rPr>
        <w:t>”).</w:t>
      </w:r>
    </w:p>
    <w:p w14:paraId="25BBBD76" w14:textId="77777777" w:rsidR="009F45D7" w:rsidRPr="00EA3D24" w:rsidRDefault="009F45D7" w:rsidP="009F45D7">
      <w:pPr>
        <w:spacing w:line="320" w:lineRule="exact"/>
        <w:jc w:val="both"/>
        <w:rPr>
          <w:rFonts w:cs="Tahoma"/>
          <w:szCs w:val="20"/>
        </w:rPr>
      </w:pPr>
    </w:p>
    <w:p w14:paraId="2E602EB6"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Declarações e Garantias da Garantidora</w:t>
      </w:r>
      <w:r w:rsidRPr="00EA3D24">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3AECC399" w14:textId="77777777" w:rsidR="009F45D7" w:rsidRPr="00EA3D24" w:rsidRDefault="009F45D7" w:rsidP="009F45D7">
      <w:pPr>
        <w:spacing w:line="320" w:lineRule="exact"/>
        <w:jc w:val="both"/>
        <w:rPr>
          <w:rFonts w:cs="Tahoma"/>
          <w:szCs w:val="20"/>
        </w:rPr>
      </w:pPr>
    </w:p>
    <w:p w14:paraId="2818A95D"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Cessão</w:t>
      </w:r>
      <w:r w:rsidRPr="00EA3D24">
        <w:rPr>
          <w:rFonts w:cs="Tahoma"/>
          <w:szCs w:val="20"/>
        </w:rPr>
        <w:t>. O Beneficiário e a Garantida não poderão ceder seus direitos e obrigações decorrentes desta Garantia sem o prévio consentimento por escrito da Garantidora.</w:t>
      </w:r>
    </w:p>
    <w:p w14:paraId="55261406" w14:textId="77777777" w:rsidR="009F45D7" w:rsidRPr="00EA3D24" w:rsidRDefault="009F45D7" w:rsidP="009F45D7">
      <w:pPr>
        <w:spacing w:line="320" w:lineRule="exact"/>
        <w:ind w:left="426"/>
        <w:jc w:val="both"/>
        <w:rPr>
          <w:rFonts w:cs="Tahoma"/>
          <w:szCs w:val="20"/>
        </w:rPr>
      </w:pPr>
    </w:p>
    <w:p w14:paraId="30DB0FB5"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Sub-rogação</w:t>
      </w:r>
      <w:r w:rsidRPr="00EA3D24">
        <w:rPr>
          <w:rFonts w:cs="Tahoma"/>
          <w:szCs w:val="20"/>
        </w:rPr>
        <w:t>. Na hipótese de acionamento e honra da presente Garantia, nos termos aqui previstos, a Garantidora não terá o direito de reaver da Garantida ou da TAG, qualquer valor pago às Partes Garantidas,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EA3D24">
        <w:rPr>
          <w:rFonts w:cs="Tahoma"/>
          <w:i/>
          <w:szCs w:val="20"/>
        </w:rPr>
        <w:t>Financing Documents</w:t>
      </w:r>
      <w:r w:rsidRPr="00EA3D24">
        <w:rPr>
          <w:rFonts w:cs="Tahoma"/>
          <w:szCs w:val="20"/>
        </w:rPr>
        <w:t>); e (ii) exceto exclusivamente no caso de sub-rogação contra a Garantida após a liquidação integral das obrigações devidas sob os Documentos do Financiamento (Financing Documents), não terá qualquer pretensão ou ação contra a Garantida acerca da honra da presente Garantia.</w:t>
      </w:r>
    </w:p>
    <w:p w14:paraId="5EF67150" w14:textId="77777777" w:rsidR="009F45D7" w:rsidRPr="00EA3D24" w:rsidRDefault="009F45D7" w:rsidP="009F45D7">
      <w:pPr>
        <w:pStyle w:val="PargrafodaLista"/>
        <w:rPr>
          <w:rFonts w:cs="Tahoma"/>
          <w:sz w:val="20"/>
          <w:szCs w:val="20"/>
        </w:rPr>
      </w:pPr>
    </w:p>
    <w:p w14:paraId="2F65ECBF"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 xml:space="preserve"> Notificações</w:t>
      </w:r>
      <w:r w:rsidRPr="00EA3D24">
        <w:rPr>
          <w:rFonts w:cs="Tahoma"/>
          <w:szCs w:val="20"/>
        </w:rPr>
        <w:t xml:space="preserve">. Todas e quaisquer notificações ou quaisquer outras comunicações a serem enviadas pela Garantidora, pelo Beneficiário ou pela Garantida no âmbito desta Garantia deverão ser realizadas por escrito, mediante entrega pessoal, por serviço de entrega especial, por carta </w:t>
      </w:r>
      <w:r w:rsidRPr="00EA3D24">
        <w:rPr>
          <w:rFonts w:cs="Tahoma"/>
          <w:szCs w:val="20"/>
        </w:rPr>
        <w:lastRenderedPageBreak/>
        <w:t>registrada ou por correio eletrônico, sempre com comprovante de recebimento, em todos os casos endereçados à Parte pertinente, para os seguintes endereços:</w:t>
      </w:r>
    </w:p>
    <w:p w14:paraId="74381754" w14:textId="77777777" w:rsidR="009F45D7" w:rsidRPr="00EA3D24" w:rsidRDefault="009F45D7" w:rsidP="009F45D7">
      <w:pPr>
        <w:spacing w:line="320" w:lineRule="exact"/>
        <w:ind w:left="426"/>
        <w:rPr>
          <w:rFonts w:cs="Tahoma"/>
          <w:szCs w:val="20"/>
          <w:u w:val="single"/>
        </w:rPr>
      </w:pPr>
    </w:p>
    <w:p w14:paraId="26E3D758" w14:textId="77777777" w:rsidR="009F45D7" w:rsidRPr="00EA3D24" w:rsidRDefault="009F45D7" w:rsidP="009F45D7">
      <w:pPr>
        <w:spacing w:line="320" w:lineRule="exact"/>
        <w:ind w:left="426"/>
        <w:rPr>
          <w:rFonts w:cs="Tahoma"/>
          <w:szCs w:val="20"/>
        </w:rPr>
      </w:pPr>
      <w:r w:rsidRPr="00EA3D24">
        <w:rPr>
          <w:rFonts w:cs="Tahoma"/>
          <w:szCs w:val="20"/>
          <w:u w:val="single"/>
        </w:rPr>
        <w:t>Se para a Garantidora:</w:t>
      </w:r>
    </w:p>
    <w:p w14:paraId="0DC91F1E" w14:textId="77777777" w:rsidR="009F45D7" w:rsidRPr="00EA3D24" w:rsidRDefault="009F45D7" w:rsidP="009F45D7">
      <w:pPr>
        <w:pStyle w:val="Body"/>
        <w:spacing w:after="0" w:line="300" w:lineRule="atLeast"/>
        <w:ind w:left="426"/>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77BB74B2"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Rua Paschoal Apóstolo Pítsica, nº 5064 - Agronômica</w:t>
      </w:r>
    </w:p>
    <w:p w14:paraId="6D78D6B5" w14:textId="77777777" w:rsidR="009F45D7" w:rsidRPr="00EA3D24" w:rsidRDefault="009F45D7" w:rsidP="009F45D7">
      <w:pPr>
        <w:pStyle w:val="Level3"/>
        <w:numPr>
          <w:ilvl w:val="0"/>
          <w:numId w:val="0"/>
        </w:numPr>
        <w:spacing w:after="0" w:line="300" w:lineRule="atLeast"/>
        <w:ind w:left="426"/>
        <w:rPr>
          <w:rFonts w:eastAsia="Arial Unicode MS" w:cs="Tahoma"/>
          <w:szCs w:val="20"/>
          <w:lang w:val="en-CA"/>
        </w:rPr>
      </w:pPr>
      <w:r w:rsidRPr="00EA3D24">
        <w:rPr>
          <w:rFonts w:eastAsia="Arial Unicode MS" w:cs="Tahoma"/>
          <w:szCs w:val="20"/>
          <w:lang w:val="en-CA"/>
        </w:rPr>
        <w:t>CEP 88025-255, Florianópolis / SC</w:t>
      </w:r>
    </w:p>
    <w:p w14:paraId="4FD1DC4F" w14:textId="77777777" w:rsidR="009F45D7" w:rsidRPr="00EA3D24" w:rsidRDefault="009F45D7" w:rsidP="009F45D7">
      <w:pPr>
        <w:pStyle w:val="Level3"/>
        <w:numPr>
          <w:ilvl w:val="0"/>
          <w:numId w:val="0"/>
        </w:numPr>
        <w:spacing w:after="0" w:line="300" w:lineRule="atLeast"/>
        <w:ind w:left="426"/>
        <w:rPr>
          <w:rFonts w:eastAsia="Arial Unicode MS" w:cs="Tahoma"/>
          <w:szCs w:val="20"/>
          <w:lang w:val="en-CA"/>
        </w:rPr>
      </w:pPr>
      <w:r w:rsidRPr="00EA3D24">
        <w:rPr>
          <w:rFonts w:eastAsia="Arial Unicode MS" w:cs="Tahoma"/>
          <w:szCs w:val="20"/>
          <w:lang w:val="en-CA"/>
        </w:rPr>
        <w:t>At.: Marc Leal Claassen (Tel n° +55 21 3974-5452</w:t>
      </w:r>
    </w:p>
    <w:p w14:paraId="40FD9499" w14:textId="77777777" w:rsidR="009F45D7" w:rsidRPr="00EA3D24" w:rsidRDefault="009F45D7" w:rsidP="009F45D7">
      <w:pPr>
        <w:spacing w:line="320" w:lineRule="exact"/>
        <w:ind w:left="426"/>
        <w:rPr>
          <w:rFonts w:cs="Tahoma"/>
          <w:szCs w:val="20"/>
        </w:rPr>
      </w:pPr>
      <w:r w:rsidRPr="00EA3D24">
        <w:rPr>
          <w:rFonts w:eastAsia="Arial Unicode MS" w:cs="Tahoma"/>
          <w:szCs w:val="20"/>
        </w:rPr>
        <w:t>E-mail: marc.claassen@engie.com</w:t>
      </w:r>
    </w:p>
    <w:p w14:paraId="5B3A7983" w14:textId="77777777" w:rsidR="009F45D7" w:rsidRPr="00EA3D24" w:rsidRDefault="009F45D7" w:rsidP="009F45D7">
      <w:pPr>
        <w:tabs>
          <w:tab w:val="left" w:pos="567"/>
        </w:tabs>
        <w:spacing w:line="320" w:lineRule="exact"/>
        <w:ind w:left="567"/>
        <w:jc w:val="both"/>
        <w:rPr>
          <w:rFonts w:cs="Tahoma"/>
          <w:szCs w:val="20"/>
          <w:u w:val="single"/>
        </w:rPr>
      </w:pPr>
    </w:p>
    <w:p w14:paraId="6D547ED0" w14:textId="77777777" w:rsidR="009F45D7" w:rsidRPr="00EA3D24" w:rsidRDefault="009F45D7" w:rsidP="009F45D7">
      <w:pPr>
        <w:spacing w:line="320" w:lineRule="exact"/>
        <w:ind w:left="426"/>
        <w:rPr>
          <w:rFonts w:cs="Tahoma"/>
          <w:szCs w:val="20"/>
        </w:rPr>
      </w:pPr>
      <w:r w:rsidRPr="00EA3D24">
        <w:rPr>
          <w:rFonts w:cs="Tahoma"/>
          <w:szCs w:val="20"/>
          <w:u w:val="single"/>
        </w:rPr>
        <w:t>Se para a Garantida:</w:t>
      </w:r>
    </w:p>
    <w:p w14:paraId="5D91E4CD" w14:textId="77777777" w:rsidR="009F45D7" w:rsidRPr="00EA3D24" w:rsidRDefault="009F45D7" w:rsidP="009F45D7">
      <w:pPr>
        <w:pStyle w:val="Body"/>
        <w:spacing w:after="0" w:line="300" w:lineRule="atLeast"/>
        <w:ind w:left="426"/>
        <w:rPr>
          <w:rFonts w:cs="Tahoma"/>
          <w:b/>
          <w:smallCaps/>
          <w:szCs w:val="20"/>
        </w:rPr>
      </w:pPr>
      <w:r w:rsidRPr="00EA3D24">
        <w:rPr>
          <w:rFonts w:cs="Tahoma"/>
          <w:b/>
          <w:smallCaps/>
          <w:szCs w:val="20"/>
        </w:rPr>
        <w:t>Aliança Transportadora de Gás Participações S.A.</w:t>
      </w:r>
    </w:p>
    <w:p w14:paraId="41037466"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Avenida Presidente Wilson, 231, 22º andar, salas 2201, 2202, 2203 e 2204</w:t>
      </w:r>
    </w:p>
    <w:p w14:paraId="3C95446C"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CEP 20030-905, Rio de Janeiro / RJ</w:t>
      </w:r>
    </w:p>
    <w:p w14:paraId="456EB522"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At.: Marcl Leal Claassen (Tel n° +55 21 3974-5452</w:t>
      </w:r>
    </w:p>
    <w:p w14:paraId="4327A148" w14:textId="77777777" w:rsidR="009F45D7" w:rsidRPr="00EA3D24" w:rsidRDefault="009F45D7" w:rsidP="009F45D7">
      <w:pPr>
        <w:spacing w:line="320" w:lineRule="exact"/>
        <w:ind w:left="426"/>
        <w:rPr>
          <w:rFonts w:cs="Tahoma"/>
          <w:szCs w:val="20"/>
        </w:rPr>
      </w:pPr>
      <w:r w:rsidRPr="00EA3D24">
        <w:rPr>
          <w:rFonts w:eastAsia="Arial Unicode MS" w:cs="Tahoma"/>
          <w:szCs w:val="20"/>
        </w:rPr>
        <w:t>E-mail: marc.claassen@engie.com</w:t>
      </w:r>
    </w:p>
    <w:p w14:paraId="62632F61" w14:textId="77777777" w:rsidR="009F45D7" w:rsidRPr="00EA3D24" w:rsidRDefault="009F45D7" w:rsidP="009F45D7">
      <w:pPr>
        <w:spacing w:line="320" w:lineRule="exact"/>
        <w:rPr>
          <w:rFonts w:cs="Tahoma"/>
          <w:szCs w:val="20"/>
        </w:rPr>
      </w:pPr>
    </w:p>
    <w:p w14:paraId="121D8F7B" w14:textId="77777777" w:rsidR="009F45D7" w:rsidRPr="00EA3D24" w:rsidRDefault="009F45D7" w:rsidP="009F45D7">
      <w:pPr>
        <w:spacing w:line="320" w:lineRule="exact"/>
        <w:ind w:left="426"/>
        <w:rPr>
          <w:rFonts w:cs="Tahoma"/>
          <w:szCs w:val="20"/>
        </w:rPr>
      </w:pPr>
      <w:r w:rsidRPr="00EA3D24">
        <w:rPr>
          <w:rFonts w:cs="Tahoma"/>
          <w:szCs w:val="20"/>
          <w:u w:val="single"/>
        </w:rPr>
        <w:t>Se para o Beneficiário:</w:t>
      </w:r>
    </w:p>
    <w:p w14:paraId="13162319" w14:textId="77777777" w:rsidR="009F45D7" w:rsidRPr="00EA3D24" w:rsidRDefault="009F45D7" w:rsidP="009F45D7">
      <w:pPr>
        <w:pStyle w:val="Body"/>
        <w:spacing w:after="0" w:line="300" w:lineRule="atLeast"/>
        <w:ind w:left="426"/>
        <w:rPr>
          <w:rFonts w:cs="Tahoma"/>
          <w:b/>
          <w:smallCaps/>
          <w:szCs w:val="20"/>
          <w:highlight w:val="yellow"/>
        </w:rPr>
      </w:pPr>
      <w:r w:rsidRPr="00EA3D24">
        <w:rPr>
          <w:rFonts w:cs="Tahoma"/>
          <w:b/>
          <w:smallCaps/>
          <w:szCs w:val="20"/>
        </w:rPr>
        <w:t>TMF Brasil Administração e Gestão de Ativos Ltda.</w:t>
      </w:r>
    </w:p>
    <w:p w14:paraId="534D3F83" w14:textId="77777777" w:rsidR="009F45D7" w:rsidRPr="00EA3D24" w:rsidRDefault="009F45D7" w:rsidP="009F45D7">
      <w:pPr>
        <w:pStyle w:val="Body"/>
        <w:spacing w:after="0" w:line="300" w:lineRule="atLeast"/>
        <w:ind w:left="426"/>
        <w:rPr>
          <w:rFonts w:cs="Tahoma"/>
          <w:szCs w:val="20"/>
        </w:rPr>
      </w:pPr>
      <w:r w:rsidRPr="00EA3D24">
        <w:rPr>
          <w:rFonts w:cs="Tahoma"/>
          <w:szCs w:val="20"/>
        </w:rPr>
        <w:t>Alamenda Caiapós, nº 243, Térreo</w:t>
      </w:r>
    </w:p>
    <w:p w14:paraId="558A5EBA" w14:textId="77777777" w:rsidR="009F45D7" w:rsidRPr="00EA3D24" w:rsidRDefault="009F45D7" w:rsidP="009F45D7">
      <w:pPr>
        <w:pStyle w:val="Body"/>
        <w:spacing w:after="0" w:line="300" w:lineRule="atLeast"/>
        <w:ind w:left="426"/>
        <w:rPr>
          <w:rFonts w:cs="Tahoma"/>
          <w:szCs w:val="20"/>
        </w:rPr>
      </w:pPr>
      <w:r w:rsidRPr="00EA3D24">
        <w:rPr>
          <w:rFonts w:cs="Tahoma"/>
          <w:szCs w:val="20"/>
        </w:rPr>
        <w:t>CEP 06460-110, Barueri/SP</w:t>
      </w:r>
    </w:p>
    <w:p w14:paraId="3860F31E"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At.: Danilo Oliveira / Gabriele Gonçalves</w:t>
      </w:r>
    </w:p>
    <w:p w14:paraId="7A5B8ECD" w14:textId="77777777" w:rsidR="009F45D7" w:rsidRPr="00EA3D24" w:rsidRDefault="009F45D7" w:rsidP="009F45D7">
      <w:pPr>
        <w:spacing w:line="320" w:lineRule="exact"/>
        <w:ind w:left="426"/>
        <w:rPr>
          <w:rFonts w:eastAsia="Arial Unicode MS" w:cs="Tahoma"/>
          <w:szCs w:val="20"/>
        </w:rPr>
      </w:pPr>
      <w:r w:rsidRPr="00EA3D24">
        <w:rPr>
          <w:rFonts w:eastAsia="Arial Unicode MS" w:cs="Tahoma"/>
          <w:szCs w:val="20"/>
        </w:rPr>
        <w:t>E-mail: cts.brazil@tmf-group.com / danilo.oliveira@tmf-group.com</w:t>
      </w:r>
    </w:p>
    <w:p w14:paraId="25824490" w14:textId="77777777" w:rsidR="009F45D7" w:rsidRPr="00EA3D24" w:rsidRDefault="009F45D7" w:rsidP="009F45D7">
      <w:pPr>
        <w:spacing w:line="320" w:lineRule="exact"/>
        <w:ind w:left="426"/>
        <w:rPr>
          <w:rFonts w:cs="Tahoma"/>
          <w:szCs w:val="20"/>
        </w:rPr>
      </w:pPr>
    </w:p>
    <w:p w14:paraId="118D05FB" w14:textId="77777777" w:rsidR="009F45D7" w:rsidRPr="00EA3D24" w:rsidRDefault="009F45D7" w:rsidP="009F45D7">
      <w:pPr>
        <w:pStyle w:val="Corpodetexto2"/>
        <w:tabs>
          <w:tab w:val="left" w:pos="567"/>
        </w:tabs>
        <w:spacing w:line="320" w:lineRule="exact"/>
        <w:ind w:left="426"/>
        <w:rPr>
          <w:rFonts w:ascii="Tahoma" w:cs="Tahoma"/>
          <w:szCs w:val="20"/>
        </w:rPr>
      </w:pPr>
      <w:r w:rsidRPr="00EA3D24">
        <w:rPr>
          <w:rFonts w:ascii="Tahoma" w:cs="Tahoma"/>
          <w:szCs w:val="20"/>
        </w:rPr>
        <w:t xml:space="preserve">ou, com relação a cada Parte, a outro endereço que tal Parte venha a designar mediante notificação por escrito às demais Partes. </w:t>
      </w:r>
      <w:r w:rsidRPr="00EA3D24">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6A2B3477" w14:textId="77777777" w:rsidR="009F45D7" w:rsidRPr="00EA3D24" w:rsidRDefault="009F45D7" w:rsidP="009F45D7">
      <w:pPr>
        <w:pStyle w:val="Corpodetexto2"/>
        <w:tabs>
          <w:tab w:val="left" w:pos="567"/>
        </w:tabs>
        <w:spacing w:line="320" w:lineRule="exact"/>
        <w:rPr>
          <w:rFonts w:ascii="Tahoma" w:cs="Tahoma"/>
          <w:szCs w:val="20"/>
        </w:rPr>
      </w:pPr>
    </w:p>
    <w:p w14:paraId="1688A19C"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Renúncias</w:t>
      </w:r>
      <w:r w:rsidRPr="00EA3D24">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12AC9220" w14:textId="77777777" w:rsidR="009F45D7" w:rsidRPr="00EA3D24" w:rsidRDefault="009F45D7" w:rsidP="009F45D7">
      <w:pPr>
        <w:spacing w:line="320" w:lineRule="exact"/>
        <w:ind w:left="426"/>
        <w:jc w:val="both"/>
        <w:rPr>
          <w:rFonts w:cs="Tahoma"/>
          <w:szCs w:val="20"/>
        </w:rPr>
      </w:pPr>
    </w:p>
    <w:p w14:paraId="016E8ECD"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Aditamentos</w:t>
      </w:r>
      <w:r w:rsidRPr="00EA3D24">
        <w:rPr>
          <w:rFonts w:cs="Tahoma"/>
          <w:szCs w:val="20"/>
        </w:rPr>
        <w:t>. Esta Garantia não poderá ser alterada ou modificada, exceto mediante instrumento contratual escrito assinado por todas as Partes.</w:t>
      </w:r>
    </w:p>
    <w:p w14:paraId="0968F24B" w14:textId="77777777" w:rsidR="009F45D7" w:rsidRPr="00EA3D24" w:rsidRDefault="009F45D7" w:rsidP="009F45D7">
      <w:pPr>
        <w:spacing w:line="320" w:lineRule="exact"/>
        <w:ind w:left="426"/>
        <w:jc w:val="both"/>
        <w:rPr>
          <w:rFonts w:cs="Tahoma"/>
          <w:szCs w:val="20"/>
        </w:rPr>
      </w:pPr>
    </w:p>
    <w:p w14:paraId="1A23D3FB"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lastRenderedPageBreak/>
        <w:t>Validade</w:t>
      </w:r>
      <w:r w:rsidRPr="00EA3D24">
        <w:rPr>
          <w:rFonts w:cs="Tahoma"/>
          <w:szCs w:val="20"/>
        </w:rPr>
        <w:t>. A invalidade, ilegalidade ou inexequibilidade de qualquer disposição desta Garantia não afetará a validade, legalidade ou exequibilidade de qualquer outra de suas disposições.</w:t>
      </w:r>
    </w:p>
    <w:p w14:paraId="6B881404" w14:textId="77777777" w:rsidR="009F45D7" w:rsidRPr="00EA3D24" w:rsidRDefault="009F45D7" w:rsidP="009F45D7">
      <w:pPr>
        <w:pStyle w:val="PargrafodaLista"/>
        <w:rPr>
          <w:rFonts w:cs="Tahoma"/>
          <w:sz w:val="20"/>
          <w:szCs w:val="20"/>
        </w:rPr>
      </w:pPr>
    </w:p>
    <w:p w14:paraId="5E74DF1D"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Interpretação</w:t>
      </w:r>
      <w:r w:rsidRPr="00EA3D24">
        <w:rPr>
          <w:rFonts w:cs="Tahoma"/>
          <w:szCs w:val="20"/>
        </w:rPr>
        <w:t xml:space="preserve">. A Cláusula 11.7 da Escritura de Emissão aplicar-se-á a esta Garantia </w:t>
      </w:r>
      <w:r w:rsidRPr="00EA3D24">
        <w:rPr>
          <w:rFonts w:cs="Tahoma"/>
          <w:i/>
          <w:szCs w:val="20"/>
        </w:rPr>
        <w:t>mutatis mutandis</w:t>
      </w:r>
      <w:r w:rsidRPr="00EA3D24">
        <w:rPr>
          <w:rFonts w:cs="Tahoma"/>
          <w:szCs w:val="20"/>
        </w:rPr>
        <w:t xml:space="preserve">. </w:t>
      </w:r>
    </w:p>
    <w:p w14:paraId="44A0554B" w14:textId="77777777" w:rsidR="009F45D7" w:rsidRPr="00EA3D24" w:rsidRDefault="009F45D7" w:rsidP="009F45D7">
      <w:pPr>
        <w:spacing w:line="320" w:lineRule="exact"/>
        <w:ind w:left="426"/>
        <w:jc w:val="both"/>
        <w:rPr>
          <w:rFonts w:cs="Tahoma"/>
          <w:szCs w:val="20"/>
        </w:rPr>
      </w:pPr>
    </w:p>
    <w:p w14:paraId="55F4FE74" w14:textId="77777777" w:rsidR="009F45D7" w:rsidRPr="00EA3D24" w:rsidRDefault="009F45D7" w:rsidP="00D03D5A">
      <w:pPr>
        <w:numPr>
          <w:ilvl w:val="0"/>
          <w:numId w:val="108"/>
        </w:numPr>
        <w:spacing w:line="320" w:lineRule="exact"/>
        <w:ind w:left="426" w:hanging="426"/>
        <w:jc w:val="both"/>
        <w:rPr>
          <w:rFonts w:cs="Tahoma"/>
          <w:szCs w:val="20"/>
        </w:rPr>
      </w:pPr>
      <w:r w:rsidRPr="00EA3D24">
        <w:rPr>
          <w:rFonts w:cs="Tahoma"/>
          <w:szCs w:val="20"/>
          <w:u w:val="single"/>
        </w:rPr>
        <w:t>Lei Aplicável e Foro</w:t>
      </w:r>
      <w:r w:rsidRPr="00EA3D24">
        <w:rPr>
          <w:rFonts w:cs="Tahoma"/>
          <w:szCs w:val="20"/>
        </w:rPr>
        <w:t xml:space="preserve">. Essa Garantia será regida pelas leis do Brasil. </w:t>
      </w:r>
      <w:r w:rsidRPr="00EA3D24">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EA3D24">
        <w:rPr>
          <w:rFonts w:cs="Tahoma"/>
          <w:szCs w:val="20"/>
        </w:rPr>
        <w:t xml:space="preserve">. </w:t>
      </w:r>
    </w:p>
    <w:p w14:paraId="32D28AAC" w14:textId="77777777" w:rsidR="009F45D7" w:rsidRPr="00EA3D24" w:rsidRDefault="009F45D7" w:rsidP="009F45D7">
      <w:pPr>
        <w:pStyle w:val="PargrafodaLista"/>
        <w:rPr>
          <w:rFonts w:cs="Tahoma"/>
          <w:sz w:val="20"/>
          <w:szCs w:val="20"/>
        </w:rPr>
      </w:pPr>
    </w:p>
    <w:p w14:paraId="521EBCDA" w14:textId="77777777" w:rsidR="009F45D7" w:rsidRPr="00EA3D24" w:rsidRDefault="009F45D7" w:rsidP="009F45D7">
      <w:pPr>
        <w:spacing w:line="320" w:lineRule="exact"/>
        <w:jc w:val="both"/>
        <w:rPr>
          <w:rFonts w:cs="Tahoma"/>
          <w:szCs w:val="20"/>
        </w:rPr>
      </w:pPr>
    </w:p>
    <w:p w14:paraId="003FE545" w14:textId="77777777" w:rsidR="009F45D7" w:rsidRPr="00EA3D24" w:rsidRDefault="009F45D7" w:rsidP="009F45D7">
      <w:pPr>
        <w:tabs>
          <w:tab w:val="left" w:pos="567"/>
        </w:tabs>
        <w:spacing w:line="320" w:lineRule="exact"/>
        <w:ind w:left="360"/>
        <w:jc w:val="center"/>
        <w:rPr>
          <w:rFonts w:cs="Tahoma"/>
          <w:szCs w:val="20"/>
        </w:rPr>
      </w:pPr>
      <w:r w:rsidRPr="00EA3D24">
        <w:rPr>
          <w:rFonts w:cs="Tahoma"/>
          <w:szCs w:val="20"/>
        </w:rPr>
        <w:t>Florianópolis, [--] de [--] de 20[--].</w:t>
      </w:r>
    </w:p>
    <w:p w14:paraId="2E4B3506" w14:textId="77777777" w:rsidR="009F45D7" w:rsidRPr="00EA3D24" w:rsidRDefault="009F45D7" w:rsidP="009F45D7">
      <w:pPr>
        <w:tabs>
          <w:tab w:val="left" w:pos="567"/>
        </w:tabs>
        <w:spacing w:line="320" w:lineRule="exact"/>
        <w:jc w:val="both"/>
        <w:rPr>
          <w:rFonts w:cs="Tahoma"/>
          <w:szCs w:val="20"/>
        </w:rPr>
      </w:pPr>
    </w:p>
    <w:p w14:paraId="163E006C" w14:textId="77777777" w:rsidR="009F45D7" w:rsidRPr="00EA3D24" w:rsidRDefault="009F45D7" w:rsidP="009F45D7">
      <w:pPr>
        <w:tabs>
          <w:tab w:val="left" w:pos="567"/>
        </w:tabs>
        <w:spacing w:line="320" w:lineRule="exact"/>
        <w:ind w:left="360"/>
        <w:jc w:val="center"/>
        <w:rPr>
          <w:rFonts w:cs="Tahoma"/>
          <w:i/>
          <w:szCs w:val="20"/>
        </w:rPr>
      </w:pPr>
      <w:r w:rsidRPr="00EA3D24">
        <w:rPr>
          <w:rFonts w:cs="Tahoma"/>
          <w:i/>
          <w:szCs w:val="20"/>
        </w:rPr>
        <w:t>(Assinaturas se encontram na página seguinte)</w:t>
      </w:r>
    </w:p>
    <w:p w14:paraId="63A2FDE8" w14:textId="77777777" w:rsidR="009F45D7" w:rsidRPr="00EA3D24" w:rsidRDefault="009F45D7" w:rsidP="009F45D7">
      <w:pPr>
        <w:tabs>
          <w:tab w:val="left" w:pos="567"/>
        </w:tabs>
        <w:spacing w:line="320" w:lineRule="exact"/>
        <w:ind w:left="360"/>
        <w:jc w:val="center"/>
        <w:rPr>
          <w:rFonts w:cs="Tahoma"/>
          <w:i/>
          <w:szCs w:val="20"/>
        </w:rPr>
      </w:pPr>
      <w:r w:rsidRPr="00EA3D24">
        <w:rPr>
          <w:rFonts w:cs="Tahoma"/>
          <w:i/>
          <w:szCs w:val="20"/>
        </w:rPr>
        <w:t>(Restante da página intencionalmente deixado em branco)</w:t>
      </w:r>
    </w:p>
    <w:p w14:paraId="7EF3A2D7" w14:textId="77777777" w:rsidR="009F45D7" w:rsidRPr="00EA3D24" w:rsidRDefault="009F45D7" w:rsidP="009F45D7">
      <w:pPr>
        <w:rPr>
          <w:rFonts w:cs="Tahoma"/>
          <w:szCs w:val="20"/>
        </w:rPr>
      </w:pPr>
      <w:r w:rsidRPr="00EA3D24">
        <w:rPr>
          <w:rFonts w:cs="Tahoma"/>
          <w:szCs w:val="20"/>
        </w:rPr>
        <w:br w:type="page"/>
      </w:r>
    </w:p>
    <w:p w14:paraId="63BB1215" w14:textId="042256A1" w:rsidR="009F45D7" w:rsidRPr="00EA3D24" w:rsidRDefault="009F45D7" w:rsidP="009F45D7">
      <w:pPr>
        <w:tabs>
          <w:tab w:val="left" w:pos="567"/>
        </w:tabs>
        <w:spacing w:line="320" w:lineRule="exact"/>
        <w:ind w:left="360"/>
        <w:jc w:val="both"/>
        <w:rPr>
          <w:rFonts w:cs="Tahoma"/>
          <w:i/>
          <w:szCs w:val="20"/>
        </w:rPr>
      </w:pPr>
      <w:r w:rsidRPr="00EA3D24">
        <w:rPr>
          <w:rFonts w:cs="Tahoma"/>
          <w:i/>
          <w:szCs w:val="20"/>
        </w:rPr>
        <w:lastRenderedPageBreak/>
        <w:t xml:space="preserve">(Página de assinaturas da carta fiança emitida pela ENGIE Brasil Energia S.A., datada de [--]) </w:t>
      </w:r>
    </w:p>
    <w:p w14:paraId="1AB192C3" w14:textId="77777777" w:rsidR="009F45D7" w:rsidRPr="00EA3D24" w:rsidRDefault="009F45D7" w:rsidP="009F45D7">
      <w:pPr>
        <w:tabs>
          <w:tab w:val="left" w:pos="567"/>
        </w:tabs>
        <w:spacing w:line="320" w:lineRule="exact"/>
        <w:ind w:left="360"/>
        <w:jc w:val="both"/>
        <w:rPr>
          <w:rFonts w:cs="Tahoma"/>
          <w:szCs w:val="20"/>
        </w:rPr>
      </w:pPr>
    </w:p>
    <w:p w14:paraId="2958023B" w14:textId="77777777" w:rsidR="009F45D7" w:rsidRPr="00EA3D24" w:rsidRDefault="009F45D7" w:rsidP="009F45D7">
      <w:pPr>
        <w:tabs>
          <w:tab w:val="left" w:pos="567"/>
        </w:tabs>
        <w:spacing w:line="320" w:lineRule="exact"/>
        <w:ind w:left="360"/>
        <w:jc w:val="both"/>
        <w:rPr>
          <w:rFonts w:cs="Tahoma"/>
          <w:szCs w:val="20"/>
        </w:rPr>
      </w:pPr>
    </w:p>
    <w:p w14:paraId="3A7D236C" w14:textId="77777777" w:rsidR="009F45D7" w:rsidRPr="00EA3D24" w:rsidRDefault="009F45D7" w:rsidP="009F45D7">
      <w:pPr>
        <w:tabs>
          <w:tab w:val="left" w:pos="567"/>
        </w:tabs>
        <w:spacing w:line="320" w:lineRule="exact"/>
        <w:ind w:left="360"/>
        <w:jc w:val="center"/>
        <w:rPr>
          <w:rFonts w:cs="Tahoma"/>
          <w:b/>
          <w:szCs w:val="20"/>
        </w:rPr>
      </w:pPr>
      <w:r w:rsidRPr="00EA3D24">
        <w:rPr>
          <w:rFonts w:cs="Tahoma"/>
          <w:b/>
          <w:szCs w:val="20"/>
        </w:rPr>
        <w:t>ENGIE BRASIL ENERGIA S.A.</w:t>
      </w:r>
    </w:p>
    <w:p w14:paraId="6DC4C17F" w14:textId="77777777" w:rsidR="009F45D7" w:rsidRPr="00EA3D24" w:rsidRDefault="009F45D7" w:rsidP="009F45D7">
      <w:pPr>
        <w:tabs>
          <w:tab w:val="left" w:pos="567"/>
        </w:tabs>
        <w:spacing w:line="320" w:lineRule="exact"/>
        <w:ind w:left="360"/>
        <w:jc w:val="center"/>
        <w:rPr>
          <w:rFonts w:cs="Tahoma"/>
          <w:szCs w:val="20"/>
        </w:rPr>
      </w:pPr>
      <w:r w:rsidRPr="00EA3D24">
        <w:rPr>
          <w:rFonts w:cs="Tahoma"/>
          <w:i/>
          <w:szCs w:val="20"/>
        </w:rPr>
        <w:t>Garantidora</w:t>
      </w:r>
    </w:p>
    <w:p w14:paraId="3040081E" w14:textId="77777777" w:rsidR="009F45D7" w:rsidRPr="00EA3D24" w:rsidRDefault="009F45D7" w:rsidP="009F45D7">
      <w:pPr>
        <w:tabs>
          <w:tab w:val="left" w:pos="567"/>
        </w:tabs>
        <w:spacing w:line="320" w:lineRule="exact"/>
        <w:ind w:left="360"/>
        <w:jc w:val="both"/>
        <w:rPr>
          <w:rFonts w:cs="Tahoma"/>
          <w:szCs w:val="20"/>
        </w:rPr>
      </w:pPr>
    </w:p>
    <w:p w14:paraId="23843ECB" w14:textId="77777777" w:rsidR="009F45D7" w:rsidRPr="00EA3D24" w:rsidRDefault="009F45D7" w:rsidP="009F45D7">
      <w:pPr>
        <w:tabs>
          <w:tab w:val="left" w:pos="567"/>
        </w:tabs>
        <w:spacing w:line="320" w:lineRule="exact"/>
        <w:ind w:left="360"/>
        <w:jc w:val="both"/>
        <w:rPr>
          <w:rFonts w:cs="Tahoma"/>
          <w:szCs w:val="20"/>
        </w:rPr>
      </w:pPr>
    </w:p>
    <w:p w14:paraId="2369A7B2"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2753291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Nome:</w:t>
      </w:r>
      <w:r w:rsidRPr="00EA3D24">
        <w:rPr>
          <w:rFonts w:cs="Tahoma"/>
          <w:szCs w:val="20"/>
        </w:rPr>
        <w:tab/>
        <w:t>Nome:</w:t>
      </w:r>
    </w:p>
    <w:p w14:paraId="3C5D0205"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 xml:space="preserve">Cargo: </w:t>
      </w:r>
      <w:r w:rsidRPr="00EA3D24">
        <w:rPr>
          <w:rFonts w:cs="Tahoma"/>
          <w:szCs w:val="20"/>
        </w:rPr>
        <w:tab/>
        <w:t>Cargo:</w:t>
      </w:r>
    </w:p>
    <w:p w14:paraId="461CA802" w14:textId="77777777" w:rsidR="009F45D7" w:rsidRPr="00EA3D24" w:rsidRDefault="009F45D7" w:rsidP="009F45D7">
      <w:pPr>
        <w:tabs>
          <w:tab w:val="left" w:pos="567"/>
        </w:tabs>
        <w:spacing w:line="320" w:lineRule="exact"/>
        <w:ind w:left="360"/>
        <w:jc w:val="both"/>
        <w:rPr>
          <w:rFonts w:cs="Tahoma"/>
          <w:szCs w:val="20"/>
        </w:rPr>
      </w:pPr>
    </w:p>
    <w:p w14:paraId="546630D0" w14:textId="720EF713" w:rsidR="009F45D7" w:rsidRPr="00EA3D24" w:rsidRDefault="009F45D7" w:rsidP="009F45D7">
      <w:pPr>
        <w:tabs>
          <w:tab w:val="left" w:pos="567"/>
        </w:tabs>
        <w:spacing w:line="320" w:lineRule="exact"/>
        <w:ind w:left="360"/>
        <w:jc w:val="both"/>
        <w:rPr>
          <w:rFonts w:cs="Tahoma"/>
          <w:szCs w:val="20"/>
        </w:rPr>
      </w:pPr>
    </w:p>
    <w:p w14:paraId="43299946" w14:textId="2DE9F88F" w:rsidR="009F45D7" w:rsidRPr="00EA3D24" w:rsidRDefault="009F45D7" w:rsidP="009F45D7">
      <w:pPr>
        <w:tabs>
          <w:tab w:val="left" w:pos="567"/>
        </w:tabs>
        <w:spacing w:line="320" w:lineRule="exact"/>
        <w:ind w:left="360"/>
        <w:jc w:val="both"/>
        <w:rPr>
          <w:rFonts w:cs="Tahoma"/>
          <w:szCs w:val="20"/>
        </w:rPr>
      </w:pPr>
    </w:p>
    <w:p w14:paraId="03F14F88" w14:textId="77777777" w:rsidR="009F45D7" w:rsidRPr="00EA3D24" w:rsidRDefault="009F45D7" w:rsidP="009F45D7">
      <w:pPr>
        <w:tabs>
          <w:tab w:val="left" w:pos="567"/>
        </w:tabs>
        <w:spacing w:line="320" w:lineRule="exact"/>
        <w:ind w:left="360"/>
        <w:jc w:val="both"/>
        <w:rPr>
          <w:rFonts w:cs="Tahoma"/>
          <w:szCs w:val="20"/>
        </w:rPr>
      </w:pPr>
    </w:p>
    <w:p w14:paraId="6F6B7E77" w14:textId="77777777" w:rsidR="009F45D7" w:rsidRPr="00EA3D24" w:rsidRDefault="009F45D7" w:rsidP="009F45D7">
      <w:pPr>
        <w:tabs>
          <w:tab w:val="left" w:pos="4820"/>
        </w:tabs>
        <w:spacing w:line="320" w:lineRule="exact"/>
        <w:ind w:left="360" w:firstLine="15"/>
        <w:jc w:val="center"/>
        <w:rPr>
          <w:rFonts w:cs="Tahoma"/>
          <w:b/>
          <w:smallCaps/>
          <w:szCs w:val="20"/>
        </w:rPr>
      </w:pPr>
      <w:r w:rsidRPr="00EA3D24">
        <w:rPr>
          <w:rFonts w:cs="Tahoma"/>
          <w:b/>
          <w:smallCaps/>
          <w:szCs w:val="20"/>
        </w:rPr>
        <w:t>ALIANÇA TRANSPORTADORA DE GÁS PARTICIPAÇÕES S.A.</w:t>
      </w:r>
    </w:p>
    <w:p w14:paraId="09DF9272" w14:textId="77777777" w:rsidR="009F45D7" w:rsidRPr="00EA3D24" w:rsidRDefault="009F45D7" w:rsidP="009F45D7">
      <w:pPr>
        <w:tabs>
          <w:tab w:val="left" w:pos="4820"/>
        </w:tabs>
        <w:spacing w:line="320" w:lineRule="exact"/>
        <w:ind w:left="360" w:firstLine="15"/>
        <w:jc w:val="center"/>
        <w:rPr>
          <w:rFonts w:cs="Tahoma"/>
          <w:szCs w:val="20"/>
        </w:rPr>
      </w:pPr>
      <w:r w:rsidRPr="00EA3D24">
        <w:rPr>
          <w:rFonts w:cs="Tahoma"/>
          <w:i/>
          <w:szCs w:val="20"/>
        </w:rPr>
        <w:t>Garantida</w:t>
      </w:r>
    </w:p>
    <w:p w14:paraId="6101D297" w14:textId="77777777" w:rsidR="009F45D7" w:rsidRPr="00EA3D24" w:rsidRDefault="009F45D7" w:rsidP="009F45D7">
      <w:pPr>
        <w:tabs>
          <w:tab w:val="left" w:pos="4820"/>
        </w:tabs>
        <w:spacing w:line="320" w:lineRule="exact"/>
        <w:ind w:left="360" w:firstLine="15"/>
        <w:rPr>
          <w:rFonts w:cs="Tahoma"/>
          <w:szCs w:val="20"/>
        </w:rPr>
      </w:pPr>
    </w:p>
    <w:p w14:paraId="1DF8C705" w14:textId="77777777" w:rsidR="009F45D7" w:rsidRPr="00EA3D24" w:rsidRDefault="009F45D7" w:rsidP="009F45D7">
      <w:pPr>
        <w:tabs>
          <w:tab w:val="left" w:pos="4820"/>
        </w:tabs>
        <w:spacing w:line="320" w:lineRule="exact"/>
        <w:ind w:left="360" w:firstLine="15"/>
        <w:rPr>
          <w:rFonts w:cs="Tahoma"/>
          <w:szCs w:val="20"/>
        </w:rPr>
      </w:pPr>
    </w:p>
    <w:p w14:paraId="6BF7CE53"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_____________________________</w:t>
      </w:r>
      <w:r w:rsidRPr="00EA3D24">
        <w:rPr>
          <w:rFonts w:cs="Tahoma"/>
          <w:szCs w:val="20"/>
        </w:rPr>
        <w:tab/>
        <w:t>______________________________</w:t>
      </w:r>
      <w:r w:rsidRPr="00EA3D24">
        <w:rPr>
          <w:rFonts w:cs="Tahoma"/>
          <w:szCs w:val="20"/>
        </w:rPr>
        <w:tab/>
      </w:r>
    </w:p>
    <w:p w14:paraId="1CB3393F"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Nome:</w:t>
      </w:r>
      <w:r w:rsidRPr="00EA3D24">
        <w:rPr>
          <w:rFonts w:cs="Tahoma"/>
          <w:szCs w:val="20"/>
        </w:rPr>
        <w:tab/>
        <w:t>Nome:</w:t>
      </w:r>
    </w:p>
    <w:p w14:paraId="22A7D95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 xml:space="preserve">Cargo: </w:t>
      </w:r>
      <w:r w:rsidRPr="00EA3D24">
        <w:rPr>
          <w:rFonts w:cs="Tahoma"/>
          <w:szCs w:val="20"/>
        </w:rPr>
        <w:tab/>
        <w:t>Cargo:</w:t>
      </w:r>
    </w:p>
    <w:p w14:paraId="1C4A9676" w14:textId="77777777" w:rsidR="009F45D7" w:rsidRPr="00EA3D24" w:rsidRDefault="009F45D7" w:rsidP="009F45D7">
      <w:pPr>
        <w:tabs>
          <w:tab w:val="left" w:pos="567"/>
        </w:tabs>
        <w:spacing w:line="320" w:lineRule="exact"/>
        <w:jc w:val="both"/>
        <w:rPr>
          <w:rFonts w:cs="Tahoma"/>
          <w:szCs w:val="20"/>
        </w:rPr>
      </w:pPr>
    </w:p>
    <w:p w14:paraId="05F12EA1" w14:textId="35A490D8" w:rsidR="009F45D7" w:rsidRPr="00EA3D24" w:rsidRDefault="009F45D7" w:rsidP="009F45D7">
      <w:pPr>
        <w:tabs>
          <w:tab w:val="left" w:pos="567"/>
        </w:tabs>
        <w:spacing w:line="320" w:lineRule="exact"/>
        <w:jc w:val="both"/>
        <w:rPr>
          <w:rFonts w:cs="Tahoma"/>
          <w:szCs w:val="20"/>
        </w:rPr>
      </w:pPr>
    </w:p>
    <w:p w14:paraId="05558BFC" w14:textId="3DE7EA09" w:rsidR="009F45D7" w:rsidRPr="00EA3D24" w:rsidRDefault="009F45D7" w:rsidP="009F45D7">
      <w:pPr>
        <w:tabs>
          <w:tab w:val="left" w:pos="567"/>
        </w:tabs>
        <w:spacing w:line="320" w:lineRule="exact"/>
        <w:jc w:val="both"/>
        <w:rPr>
          <w:rFonts w:cs="Tahoma"/>
          <w:szCs w:val="20"/>
        </w:rPr>
      </w:pPr>
    </w:p>
    <w:p w14:paraId="050A2A8C" w14:textId="77777777" w:rsidR="009F45D7" w:rsidRPr="00EA3D24" w:rsidRDefault="009F45D7" w:rsidP="009F45D7">
      <w:pPr>
        <w:tabs>
          <w:tab w:val="left" w:pos="567"/>
        </w:tabs>
        <w:spacing w:line="320" w:lineRule="exact"/>
        <w:jc w:val="both"/>
        <w:rPr>
          <w:rFonts w:cs="Tahoma"/>
          <w:szCs w:val="20"/>
        </w:rPr>
      </w:pPr>
    </w:p>
    <w:p w14:paraId="10967C1B" w14:textId="77777777" w:rsidR="009F45D7" w:rsidRPr="00EA3D24" w:rsidRDefault="009F45D7" w:rsidP="009F45D7">
      <w:pPr>
        <w:tabs>
          <w:tab w:val="left" w:pos="567"/>
        </w:tabs>
        <w:spacing w:line="320" w:lineRule="exact"/>
        <w:ind w:left="360"/>
        <w:jc w:val="both"/>
        <w:rPr>
          <w:rFonts w:cs="Tahoma"/>
          <w:szCs w:val="20"/>
        </w:rPr>
      </w:pPr>
    </w:p>
    <w:p w14:paraId="7823D253" w14:textId="77777777" w:rsidR="009F45D7" w:rsidRPr="00EA3D24" w:rsidRDefault="009F45D7" w:rsidP="009F45D7">
      <w:pPr>
        <w:spacing w:line="320" w:lineRule="exact"/>
        <w:ind w:left="705" w:hanging="345"/>
        <w:rPr>
          <w:rFonts w:cs="Tahoma"/>
          <w:szCs w:val="20"/>
        </w:rPr>
      </w:pPr>
      <w:r w:rsidRPr="00EA3D24">
        <w:rPr>
          <w:rFonts w:cs="Tahoma"/>
          <w:szCs w:val="20"/>
        </w:rPr>
        <w:t>Testemunhas:</w:t>
      </w:r>
    </w:p>
    <w:p w14:paraId="1148B50A" w14:textId="77777777" w:rsidR="009F45D7" w:rsidRPr="00EA3D24" w:rsidRDefault="009F45D7" w:rsidP="009F45D7">
      <w:pPr>
        <w:spacing w:line="320" w:lineRule="exact"/>
        <w:ind w:left="705" w:hanging="705"/>
        <w:rPr>
          <w:rFonts w:cs="Tahoma"/>
          <w:szCs w:val="20"/>
        </w:rPr>
      </w:pPr>
    </w:p>
    <w:p w14:paraId="2D55EFEA" w14:textId="77777777" w:rsidR="009F45D7" w:rsidRPr="00EA3D24" w:rsidRDefault="009F45D7" w:rsidP="009F45D7">
      <w:pPr>
        <w:tabs>
          <w:tab w:val="left" w:pos="4680"/>
        </w:tabs>
        <w:spacing w:line="320" w:lineRule="exact"/>
        <w:ind w:left="705" w:hanging="345"/>
        <w:jc w:val="both"/>
        <w:rPr>
          <w:rFonts w:cs="Tahoma"/>
          <w:szCs w:val="20"/>
        </w:rPr>
      </w:pPr>
      <w:r w:rsidRPr="00EA3D24">
        <w:rPr>
          <w:rFonts w:cs="Tahoma"/>
          <w:szCs w:val="20"/>
        </w:rPr>
        <w:t>1. ___________________________</w:t>
      </w:r>
      <w:r w:rsidRPr="00EA3D24">
        <w:rPr>
          <w:rFonts w:cs="Tahoma"/>
          <w:szCs w:val="20"/>
        </w:rPr>
        <w:tab/>
        <w:t>2. ___________________________</w:t>
      </w:r>
    </w:p>
    <w:p w14:paraId="54E1AF16" w14:textId="77777777" w:rsidR="009F45D7" w:rsidRPr="00EA3D24" w:rsidRDefault="009F45D7" w:rsidP="009F45D7">
      <w:pPr>
        <w:spacing w:line="320" w:lineRule="exact"/>
        <w:ind w:left="705" w:hanging="103"/>
        <w:rPr>
          <w:rFonts w:cs="Tahoma"/>
          <w:szCs w:val="20"/>
        </w:rPr>
      </w:pPr>
      <w:r w:rsidRPr="00EA3D24">
        <w:rPr>
          <w:rFonts w:cs="Tahoma"/>
          <w:szCs w:val="20"/>
        </w:rPr>
        <w:t>Nome:</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Nome:</w:t>
      </w:r>
    </w:p>
    <w:p w14:paraId="7106B8FA" w14:textId="77777777" w:rsidR="009F45D7" w:rsidRPr="00EA3D24" w:rsidRDefault="009F45D7" w:rsidP="009F45D7">
      <w:pPr>
        <w:spacing w:line="320" w:lineRule="exact"/>
        <w:ind w:left="705" w:hanging="103"/>
        <w:rPr>
          <w:rFonts w:cs="Tahoma"/>
          <w:szCs w:val="20"/>
        </w:rPr>
      </w:pPr>
      <w:r w:rsidRPr="00EA3D24">
        <w:rPr>
          <w:rFonts w:cs="Tahoma"/>
          <w:szCs w:val="20"/>
        </w:rPr>
        <w:t>RG:</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RG:</w:t>
      </w:r>
    </w:p>
    <w:p w14:paraId="29F354CB" w14:textId="77777777" w:rsidR="009F45D7" w:rsidRPr="00EA3D24" w:rsidRDefault="009F45D7" w:rsidP="009F45D7">
      <w:pPr>
        <w:spacing w:line="320" w:lineRule="exact"/>
        <w:ind w:firstLine="602"/>
        <w:rPr>
          <w:rFonts w:cs="Tahoma"/>
          <w:szCs w:val="20"/>
        </w:rPr>
      </w:pPr>
      <w:r w:rsidRPr="00EA3D24">
        <w:rPr>
          <w:rFonts w:cs="Tahoma"/>
          <w:szCs w:val="20"/>
        </w:rPr>
        <w:t>CPF:</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CPF:</w:t>
      </w:r>
    </w:p>
    <w:p w14:paraId="7708C0E4" w14:textId="77777777" w:rsidR="009F45D7" w:rsidRPr="00EA3D24" w:rsidRDefault="009F45D7" w:rsidP="009F45D7">
      <w:pPr>
        <w:spacing w:after="200" w:line="276" w:lineRule="auto"/>
        <w:rPr>
          <w:rFonts w:cs="Tahoma"/>
          <w:szCs w:val="20"/>
        </w:rPr>
      </w:pPr>
      <w:r w:rsidRPr="00EA3D24">
        <w:rPr>
          <w:rFonts w:cs="Tahoma"/>
          <w:szCs w:val="20"/>
        </w:rPr>
        <w:br w:type="page"/>
      </w:r>
    </w:p>
    <w:p w14:paraId="25DCE02B" w14:textId="77777777" w:rsidR="009F45D7" w:rsidRPr="00EA3D24" w:rsidRDefault="009F45D7" w:rsidP="009F45D7">
      <w:pPr>
        <w:spacing w:line="320" w:lineRule="exact"/>
        <w:jc w:val="center"/>
        <w:rPr>
          <w:rFonts w:cs="Tahoma"/>
          <w:b/>
          <w:szCs w:val="20"/>
        </w:rPr>
      </w:pPr>
      <w:r w:rsidRPr="00EA3D24">
        <w:rPr>
          <w:rFonts w:cs="Tahoma"/>
          <w:b/>
          <w:szCs w:val="20"/>
        </w:rPr>
        <w:lastRenderedPageBreak/>
        <w:t>ANEXO 1</w:t>
      </w:r>
    </w:p>
    <w:p w14:paraId="2590967B" w14:textId="77777777" w:rsidR="009F45D7" w:rsidRPr="00EA3D24" w:rsidRDefault="009F45D7" w:rsidP="009F45D7">
      <w:pPr>
        <w:spacing w:line="320" w:lineRule="exact"/>
        <w:jc w:val="center"/>
        <w:rPr>
          <w:rFonts w:cs="Tahoma"/>
          <w:b/>
          <w:szCs w:val="20"/>
        </w:rPr>
      </w:pPr>
    </w:p>
    <w:p w14:paraId="36E9C3C0" w14:textId="77777777" w:rsidR="009F45D7" w:rsidRPr="00EA3D24" w:rsidRDefault="009F45D7" w:rsidP="009F45D7">
      <w:pPr>
        <w:spacing w:line="320" w:lineRule="exact"/>
        <w:jc w:val="center"/>
        <w:rPr>
          <w:rFonts w:cs="Tahoma"/>
          <w:b/>
          <w:szCs w:val="20"/>
        </w:rPr>
      </w:pPr>
      <w:r w:rsidRPr="00EA3D24">
        <w:rPr>
          <w:rFonts w:cs="Tahoma"/>
          <w:b/>
          <w:szCs w:val="20"/>
        </w:rPr>
        <w:t>MODELO DE SOLICITAÇÃO</w:t>
      </w:r>
    </w:p>
    <w:p w14:paraId="41077923" w14:textId="77777777" w:rsidR="009F45D7" w:rsidRPr="00EA3D24" w:rsidRDefault="009F45D7" w:rsidP="009F45D7">
      <w:pPr>
        <w:spacing w:line="320" w:lineRule="exact"/>
        <w:jc w:val="both"/>
        <w:rPr>
          <w:rFonts w:cs="Tahoma"/>
          <w:b/>
          <w:szCs w:val="20"/>
        </w:rPr>
      </w:pPr>
    </w:p>
    <w:p w14:paraId="56BF0C21" w14:textId="77777777" w:rsidR="009F45D7" w:rsidRPr="00EA3D24" w:rsidRDefault="009F45D7" w:rsidP="009F45D7">
      <w:pPr>
        <w:pStyle w:val="Body"/>
        <w:spacing w:after="0" w:line="300" w:lineRule="atLeast"/>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7A4134B6" w14:textId="77777777" w:rsidR="009F45D7" w:rsidRPr="00EA3D24" w:rsidRDefault="009F45D7" w:rsidP="009F45D7">
      <w:pPr>
        <w:pStyle w:val="Body"/>
        <w:spacing w:after="0" w:line="300" w:lineRule="atLeast"/>
        <w:rPr>
          <w:rFonts w:cs="Tahoma"/>
          <w:b/>
          <w:szCs w:val="20"/>
        </w:rPr>
      </w:pPr>
      <w:r w:rsidRPr="00EA3D24">
        <w:rPr>
          <w:rFonts w:eastAsia="Arial Unicode MS" w:cs="Tahoma"/>
          <w:szCs w:val="20"/>
        </w:rPr>
        <w:t>Rua Paschoal Apóstolo Pítsica, nº 5064 - Agronômica</w:t>
      </w:r>
    </w:p>
    <w:p w14:paraId="32902B72" w14:textId="77777777" w:rsidR="009F45D7" w:rsidRPr="00EA3D24" w:rsidRDefault="009F45D7" w:rsidP="009F45D7">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CEP 88025-255, Florianópolis / SC</w:t>
      </w:r>
    </w:p>
    <w:p w14:paraId="5FDF7BAB" w14:textId="77777777" w:rsidR="009F45D7" w:rsidRPr="00EA3D24" w:rsidRDefault="009F45D7" w:rsidP="009F45D7">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At.: [--]</w:t>
      </w:r>
    </w:p>
    <w:p w14:paraId="1B98455C" w14:textId="77777777" w:rsidR="009F45D7" w:rsidRPr="00EA3D24" w:rsidRDefault="009F45D7" w:rsidP="009F45D7">
      <w:pPr>
        <w:spacing w:line="320" w:lineRule="exact"/>
        <w:jc w:val="both"/>
        <w:rPr>
          <w:rFonts w:cs="Tahoma"/>
          <w:b/>
          <w:szCs w:val="20"/>
          <w:lang w:val="en-CA"/>
        </w:rPr>
      </w:pPr>
      <w:r w:rsidRPr="00EA3D24">
        <w:rPr>
          <w:rFonts w:eastAsia="Arial Unicode MS" w:cs="Tahoma"/>
          <w:szCs w:val="20"/>
          <w:lang w:val="en-CA"/>
        </w:rPr>
        <w:t>E-mail: [--]</w:t>
      </w:r>
    </w:p>
    <w:p w14:paraId="3BA9A606" w14:textId="77777777" w:rsidR="009F45D7" w:rsidRPr="00EA3D24" w:rsidRDefault="009F45D7" w:rsidP="009F45D7">
      <w:pPr>
        <w:spacing w:line="320" w:lineRule="exact"/>
        <w:jc w:val="both"/>
        <w:rPr>
          <w:rFonts w:cs="Tahoma"/>
          <w:b/>
          <w:szCs w:val="20"/>
          <w:lang w:val="en-CA"/>
        </w:rPr>
      </w:pPr>
    </w:p>
    <w:p w14:paraId="76531895" w14:textId="77777777" w:rsidR="009F45D7" w:rsidRPr="00EA3D24" w:rsidRDefault="009F45D7" w:rsidP="009F45D7">
      <w:pPr>
        <w:spacing w:line="320" w:lineRule="exact"/>
        <w:ind w:left="3540"/>
        <w:jc w:val="both"/>
        <w:rPr>
          <w:rFonts w:cs="Tahoma"/>
          <w:b/>
          <w:szCs w:val="20"/>
        </w:rPr>
      </w:pPr>
      <w:r w:rsidRPr="00EA3D24">
        <w:rPr>
          <w:rFonts w:cs="Tahoma"/>
          <w:b/>
          <w:szCs w:val="20"/>
        </w:rPr>
        <w:t>Ref.: Solicitação nos termos da Garantia Corporativa, datada de [--] de [--] de 2019</w:t>
      </w:r>
    </w:p>
    <w:p w14:paraId="6CE2F540" w14:textId="77777777" w:rsidR="009F45D7" w:rsidRPr="00EA3D24" w:rsidRDefault="009F45D7" w:rsidP="009F45D7">
      <w:pPr>
        <w:spacing w:line="320" w:lineRule="exact"/>
        <w:jc w:val="both"/>
        <w:rPr>
          <w:rFonts w:cs="Tahoma"/>
          <w:b/>
          <w:szCs w:val="20"/>
        </w:rPr>
      </w:pPr>
    </w:p>
    <w:p w14:paraId="59E79275" w14:textId="77777777" w:rsidR="009F45D7" w:rsidRPr="00EA3D24" w:rsidRDefault="009F45D7" w:rsidP="00D03D5A">
      <w:pPr>
        <w:pStyle w:val="Body"/>
        <w:numPr>
          <w:ilvl w:val="0"/>
          <w:numId w:val="107"/>
        </w:numPr>
        <w:autoSpaceDE w:val="0"/>
        <w:autoSpaceDN w:val="0"/>
        <w:adjustRightInd w:val="0"/>
        <w:spacing w:after="0" w:line="300" w:lineRule="atLeast"/>
        <w:rPr>
          <w:rFonts w:cs="Tahoma"/>
          <w:szCs w:val="20"/>
        </w:rPr>
      </w:pPr>
      <w:r w:rsidRPr="00EA3D24">
        <w:rPr>
          <w:rFonts w:cs="Tahoma"/>
          <w:szCs w:val="20"/>
        </w:rPr>
        <w:t>Nos termos da Garantia Corporativa, datada de [--] de [--] de 2019, celebrada por ENGIE Brasil Energia S.A., na qualidade de garantidora (“</w:t>
      </w:r>
      <w:r w:rsidRPr="00EA3D24">
        <w:rPr>
          <w:rFonts w:cs="Tahoma"/>
          <w:szCs w:val="20"/>
          <w:u w:val="single"/>
        </w:rPr>
        <w:t>Garantidora</w:t>
      </w:r>
      <w:r w:rsidRPr="00EA3D24">
        <w:rPr>
          <w:rFonts w:cs="Tahoma"/>
          <w:szCs w:val="20"/>
        </w:rPr>
        <w:t>”), e Aliança Transportadora de Gás Participações S.A., na qualidade de garantida (a “</w:t>
      </w:r>
      <w:r w:rsidRPr="00EA3D24">
        <w:rPr>
          <w:rFonts w:cs="Tahoma"/>
          <w:szCs w:val="20"/>
          <w:u w:val="single"/>
        </w:rPr>
        <w:t>Garantia</w:t>
      </w:r>
      <w:r w:rsidRPr="00EA3D24">
        <w:rPr>
          <w:rFonts w:cs="Tahoma"/>
          <w:szCs w:val="20"/>
        </w:rPr>
        <w:t>”), o Beneficiário neste ato apresenta Solicitação de pagamento no montante de R$ [--] ([--]), correspondente [ao montante de déficit a pagar nos termos das Cláusulas 4.4.(b.1) e 4.4.2, observado os limites na Cláusula 4.7.4, todas do Contrato de Cessão Fiduciária Companhia][o valor estabelecido na Cláusula 4.7.4 do Contrato de Cessão Fiduciária Companhia], sendo que tal montante não excede os montantes descritos no item 2 da Garantia, nem o Valor Máximo previsto no item 6 da Garantia.</w:t>
      </w:r>
      <w:bookmarkStart w:id="511" w:name="_Ref423081049"/>
    </w:p>
    <w:p w14:paraId="23EA763C" w14:textId="77777777" w:rsidR="009F45D7" w:rsidRPr="00EA3D24" w:rsidRDefault="009F45D7" w:rsidP="009F45D7">
      <w:pPr>
        <w:pStyle w:val="Body"/>
        <w:spacing w:after="0" w:line="300" w:lineRule="atLeast"/>
        <w:ind w:left="720"/>
        <w:rPr>
          <w:rFonts w:cs="Tahoma"/>
          <w:szCs w:val="20"/>
        </w:rPr>
      </w:pPr>
    </w:p>
    <w:p w14:paraId="74C6AC91" w14:textId="77777777" w:rsidR="009F45D7" w:rsidRPr="00EA3D24" w:rsidRDefault="009F45D7" w:rsidP="00D03D5A">
      <w:pPr>
        <w:pStyle w:val="Body"/>
        <w:numPr>
          <w:ilvl w:val="0"/>
          <w:numId w:val="107"/>
        </w:numPr>
        <w:autoSpaceDE w:val="0"/>
        <w:autoSpaceDN w:val="0"/>
        <w:adjustRightInd w:val="0"/>
        <w:spacing w:after="0" w:line="300" w:lineRule="atLeast"/>
        <w:rPr>
          <w:rFonts w:cs="Tahoma"/>
          <w:szCs w:val="20"/>
        </w:rPr>
      </w:pPr>
      <w:r w:rsidRPr="00EA3D24">
        <w:rPr>
          <w:rFonts w:cs="Tahoma"/>
          <w:szCs w:val="20"/>
        </w:rPr>
        <w:t xml:space="preserve">O pagamento acima solicitado deverá ser creditado na Conta Reserva do Serviço da Dívida para aplicação em consonância com o Contrato de Cessão Fiduciária Companhia. </w:t>
      </w:r>
    </w:p>
    <w:bookmarkEnd w:id="511"/>
    <w:p w14:paraId="04D72F8A" w14:textId="77777777" w:rsidR="009F45D7" w:rsidRPr="00EA3D24" w:rsidRDefault="009F45D7" w:rsidP="009F45D7">
      <w:pPr>
        <w:pStyle w:val="PargrafodaLista"/>
        <w:rPr>
          <w:rFonts w:cs="Tahoma"/>
          <w:sz w:val="20"/>
          <w:szCs w:val="20"/>
        </w:rPr>
      </w:pPr>
    </w:p>
    <w:p w14:paraId="4E477429" w14:textId="77777777" w:rsidR="009F45D7" w:rsidRPr="00EA3D24" w:rsidRDefault="009F45D7" w:rsidP="00D03D5A">
      <w:pPr>
        <w:pStyle w:val="Body"/>
        <w:numPr>
          <w:ilvl w:val="0"/>
          <w:numId w:val="107"/>
        </w:numPr>
        <w:autoSpaceDE w:val="0"/>
        <w:autoSpaceDN w:val="0"/>
        <w:adjustRightInd w:val="0"/>
        <w:spacing w:after="0" w:line="300" w:lineRule="atLeast"/>
        <w:rPr>
          <w:rFonts w:cs="Tahoma"/>
          <w:szCs w:val="20"/>
        </w:rPr>
      </w:pPr>
      <w:r w:rsidRPr="00EA3D24">
        <w:rPr>
          <w:rFonts w:cs="Tahoma"/>
          <w:szCs w:val="20"/>
        </w:rPr>
        <w:t xml:space="preserve">Exceto se aqui definidos de maneira diversa, termos definidos usados na Garantia terão o mesmo significado quando utilizados nesta Solicitação. </w:t>
      </w:r>
    </w:p>
    <w:p w14:paraId="2640171F" w14:textId="77777777" w:rsidR="009F45D7" w:rsidRPr="00EA3D24" w:rsidRDefault="009F45D7" w:rsidP="009F45D7">
      <w:pPr>
        <w:spacing w:line="320" w:lineRule="exact"/>
        <w:jc w:val="both"/>
        <w:rPr>
          <w:rFonts w:cs="Tahoma"/>
          <w:b/>
          <w:szCs w:val="20"/>
        </w:rPr>
      </w:pPr>
    </w:p>
    <w:p w14:paraId="03C3CC05" w14:textId="77777777" w:rsidR="009F45D7" w:rsidRPr="00EA3D24" w:rsidRDefault="009F45D7" w:rsidP="009F45D7">
      <w:pPr>
        <w:spacing w:line="320" w:lineRule="exact"/>
        <w:jc w:val="center"/>
        <w:rPr>
          <w:rFonts w:cs="Tahoma"/>
          <w:szCs w:val="20"/>
        </w:rPr>
      </w:pPr>
      <w:r w:rsidRPr="00EA3D24">
        <w:rPr>
          <w:rFonts w:cs="Tahoma"/>
          <w:szCs w:val="20"/>
        </w:rPr>
        <w:t>[</w:t>
      </w:r>
      <w:r w:rsidRPr="00EA3D24">
        <w:rPr>
          <w:rFonts w:cs="Tahoma"/>
          <w:i/>
          <w:szCs w:val="20"/>
        </w:rPr>
        <w:t>cidade</w:t>
      </w:r>
      <w:r w:rsidRPr="00EA3D24">
        <w:rPr>
          <w:rFonts w:cs="Tahoma"/>
          <w:szCs w:val="20"/>
        </w:rPr>
        <w:t>], [</w:t>
      </w:r>
      <w:r w:rsidRPr="00EA3D24">
        <w:rPr>
          <w:rFonts w:cs="Tahoma"/>
          <w:i/>
          <w:szCs w:val="20"/>
        </w:rPr>
        <w:t>data</w:t>
      </w:r>
      <w:r w:rsidRPr="00EA3D24">
        <w:rPr>
          <w:rFonts w:cs="Tahoma"/>
          <w:szCs w:val="20"/>
        </w:rPr>
        <w:t>]</w:t>
      </w:r>
    </w:p>
    <w:p w14:paraId="0976816F" w14:textId="77777777" w:rsidR="009F45D7" w:rsidRPr="00EA3D24" w:rsidRDefault="009F45D7" w:rsidP="009F45D7">
      <w:pPr>
        <w:spacing w:line="320" w:lineRule="exact"/>
        <w:jc w:val="center"/>
        <w:rPr>
          <w:rFonts w:cs="Tahoma"/>
          <w:szCs w:val="20"/>
        </w:rPr>
      </w:pPr>
    </w:p>
    <w:p w14:paraId="225039D8" w14:textId="77777777" w:rsidR="009F45D7" w:rsidRPr="00EA3D24" w:rsidRDefault="009F45D7" w:rsidP="009F45D7">
      <w:pPr>
        <w:pStyle w:val="Body"/>
        <w:jc w:val="center"/>
        <w:rPr>
          <w:rFonts w:eastAsia="MS Mincho" w:cs="Tahoma"/>
          <w:i/>
          <w:szCs w:val="20"/>
        </w:rPr>
      </w:pPr>
      <w:r w:rsidRPr="00EA3D24">
        <w:rPr>
          <w:rFonts w:cs="Tahoma"/>
          <w:b/>
          <w:smallCaps/>
          <w:szCs w:val="20"/>
        </w:rPr>
        <w:t>TMF BRASIL ADMINISTRAÇÃO E GESTÃO DE ATIVOS LTDA.</w:t>
      </w:r>
      <w:r w:rsidRPr="00EA3D24">
        <w:rPr>
          <w:rFonts w:cs="Tahoma"/>
          <w:b/>
          <w:smallCaps/>
          <w:szCs w:val="20"/>
        </w:rPr>
        <w:br/>
      </w:r>
      <w:r w:rsidRPr="00EA3D24">
        <w:rPr>
          <w:rFonts w:eastAsia="MS Mincho" w:cs="Tahoma"/>
          <w:i/>
          <w:szCs w:val="20"/>
        </w:rPr>
        <w:t>na qualidade de Beneficiário e de Agente de Garantias Local</w:t>
      </w:r>
    </w:p>
    <w:p w14:paraId="7AC7E7FC"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621BAA8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Nome:</w:t>
      </w:r>
      <w:r w:rsidRPr="00EA3D24">
        <w:rPr>
          <w:rFonts w:cs="Tahoma"/>
          <w:szCs w:val="20"/>
        </w:rPr>
        <w:tab/>
        <w:t>Nome:</w:t>
      </w:r>
    </w:p>
    <w:p w14:paraId="5A6AD4B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 xml:space="preserve">Cargo: </w:t>
      </w:r>
      <w:r w:rsidRPr="00EA3D24">
        <w:rPr>
          <w:rFonts w:cs="Tahoma"/>
          <w:szCs w:val="20"/>
        </w:rPr>
        <w:tab/>
        <w:t>Cargo:</w:t>
      </w:r>
    </w:p>
    <w:p w14:paraId="669BB042" w14:textId="7DC5D201" w:rsidR="009F45D7" w:rsidRPr="00EA3D24" w:rsidRDefault="009F45D7">
      <w:pPr>
        <w:rPr>
          <w:rFonts w:cs="Tahoma"/>
          <w:b/>
          <w:kern w:val="20"/>
          <w:szCs w:val="20"/>
        </w:rPr>
      </w:pPr>
      <w:r w:rsidRPr="00EA3D24">
        <w:rPr>
          <w:rFonts w:cs="Tahoma"/>
          <w:b/>
          <w:szCs w:val="20"/>
        </w:rPr>
        <w:br w:type="page"/>
      </w:r>
    </w:p>
    <w:p w14:paraId="29165E23" w14:textId="77777777" w:rsidR="009F45D7" w:rsidRPr="00EA3D24" w:rsidRDefault="009F45D7" w:rsidP="000F0E3D">
      <w:pPr>
        <w:pStyle w:val="Level4"/>
        <w:numPr>
          <w:ilvl w:val="0"/>
          <w:numId w:val="0"/>
        </w:numPr>
        <w:ind w:left="2041"/>
        <w:rPr>
          <w:rFonts w:cs="Tahoma"/>
          <w:b/>
          <w:szCs w:val="20"/>
        </w:rPr>
      </w:pPr>
    </w:p>
    <w:p w14:paraId="3F643F67" w14:textId="578A5242" w:rsidR="003C044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RECOMPOSIÇÃO SALDO CONTA RESERVA DO SERVIÇO DA DÍVIDA – ENGIE S.A.</w:t>
      </w:r>
    </w:p>
    <w:p w14:paraId="51433200" w14:textId="77777777" w:rsidR="00670948" w:rsidRPr="00EA3D24" w:rsidRDefault="00670948" w:rsidP="00670948">
      <w:pPr>
        <w:pStyle w:val="DraftDate"/>
        <w:tabs>
          <w:tab w:val="left" w:pos="4621"/>
        </w:tabs>
        <w:jc w:val="left"/>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EA3D24" w14:paraId="237419AB" w14:textId="77777777" w:rsidTr="009C4031">
        <w:trPr>
          <w:trHeight w:hRule="exact" w:val="284"/>
        </w:trPr>
        <w:tc>
          <w:tcPr>
            <w:tcW w:w="2500" w:type="pct"/>
            <w:gridSpan w:val="2"/>
            <w:tcBorders>
              <w:top w:val="nil"/>
              <w:bottom w:val="nil"/>
            </w:tcBorders>
          </w:tcPr>
          <w:p w14:paraId="19E1FE5F" w14:textId="77777777" w:rsidR="00670948" w:rsidRPr="00EA3D24" w:rsidRDefault="00670948" w:rsidP="009C4031">
            <w:pPr>
              <w:pStyle w:val="Corpodetexto"/>
              <w:rPr>
                <w:rFonts w:ascii="Tahoma" w:hAnsi="Tahoma" w:cs="Tahoma"/>
                <w:sz w:val="20"/>
                <w:szCs w:val="20"/>
              </w:rPr>
            </w:pPr>
          </w:p>
        </w:tc>
        <w:tc>
          <w:tcPr>
            <w:tcW w:w="2500" w:type="pct"/>
            <w:gridSpan w:val="2"/>
            <w:tcBorders>
              <w:top w:val="nil"/>
              <w:bottom w:val="nil"/>
            </w:tcBorders>
          </w:tcPr>
          <w:p w14:paraId="0DE84A39" w14:textId="77777777" w:rsidR="00670948" w:rsidRPr="00EA3D24" w:rsidRDefault="00670948" w:rsidP="009C4031">
            <w:pPr>
              <w:pStyle w:val="DraftDate"/>
              <w:rPr>
                <w:rFonts w:ascii="Tahoma" w:hAnsi="Tahoma" w:cs="Tahoma"/>
                <w:sz w:val="20"/>
                <w:szCs w:val="20"/>
                <w:lang w:val="pt-BR"/>
              </w:rPr>
            </w:pPr>
          </w:p>
        </w:tc>
      </w:tr>
      <w:tr w:rsidR="00670948" w:rsidRPr="00EA3D24" w14:paraId="5C6452E0" w14:textId="77777777" w:rsidTr="009C4031">
        <w:trPr>
          <w:trHeight w:hRule="exact" w:val="284"/>
        </w:trPr>
        <w:tc>
          <w:tcPr>
            <w:tcW w:w="2500" w:type="pct"/>
            <w:gridSpan w:val="2"/>
            <w:tcBorders>
              <w:top w:val="nil"/>
            </w:tcBorders>
          </w:tcPr>
          <w:p w14:paraId="38096800" w14:textId="77777777" w:rsidR="00670948" w:rsidRPr="00EA3D24" w:rsidRDefault="00670948" w:rsidP="009C4031">
            <w:pPr>
              <w:rPr>
                <w:rFonts w:cs="Tahoma"/>
                <w:szCs w:val="20"/>
              </w:rPr>
            </w:pPr>
          </w:p>
        </w:tc>
        <w:tc>
          <w:tcPr>
            <w:tcW w:w="2500" w:type="pct"/>
            <w:gridSpan w:val="2"/>
            <w:tcBorders>
              <w:top w:val="nil"/>
            </w:tcBorders>
          </w:tcPr>
          <w:p w14:paraId="5BE78849" w14:textId="77777777" w:rsidR="00670948" w:rsidRPr="00EA3D24" w:rsidRDefault="00670948" w:rsidP="009C4031">
            <w:pPr>
              <w:pStyle w:val="DraftDate"/>
              <w:rPr>
                <w:rFonts w:ascii="Tahoma" w:hAnsi="Tahoma" w:cs="Tahoma"/>
                <w:sz w:val="20"/>
                <w:szCs w:val="20"/>
                <w:lang w:val="pt-BR"/>
              </w:rPr>
            </w:pPr>
          </w:p>
        </w:tc>
      </w:tr>
      <w:tr w:rsidR="00670948" w:rsidRPr="00EA3D24" w14:paraId="54AE0F66" w14:textId="77777777" w:rsidTr="009C4031">
        <w:trPr>
          <w:cantSplit/>
          <w:trHeight w:hRule="exact" w:val="851"/>
        </w:trPr>
        <w:tc>
          <w:tcPr>
            <w:tcW w:w="2500" w:type="pct"/>
            <w:gridSpan w:val="2"/>
          </w:tcPr>
          <w:p w14:paraId="0FCC4CF8" w14:textId="77777777" w:rsidR="00670948" w:rsidRPr="00EA3D24" w:rsidRDefault="00670948" w:rsidP="009C4031">
            <w:pPr>
              <w:rPr>
                <w:rFonts w:cs="Tahoma"/>
                <w:szCs w:val="20"/>
              </w:rPr>
            </w:pPr>
          </w:p>
        </w:tc>
        <w:tc>
          <w:tcPr>
            <w:tcW w:w="2500" w:type="pct"/>
            <w:gridSpan w:val="2"/>
          </w:tcPr>
          <w:p w14:paraId="2BB187A8" w14:textId="77777777" w:rsidR="00670948" w:rsidRPr="00EA3D24" w:rsidRDefault="00670948" w:rsidP="009C4031">
            <w:pPr>
              <w:pStyle w:val="NormalRight"/>
              <w:rPr>
                <w:rFonts w:ascii="Tahoma" w:hAnsi="Tahoma" w:cs="Tahoma"/>
                <w:sz w:val="20"/>
                <w:lang w:val="pt-BR"/>
              </w:rPr>
            </w:pPr>
          </w:p>
        </w:tc>
      </w:tr>
      <w:tr w:rsidR="00670948" w:rsidRPr="00EA3D24" w14:paraId="4EFF9192" w14:textId="77777777" w:rsidTr="009C4031">
        <w:trPr>
          <w:trHeight w:hRule="exact" w:val="1045"/>
        </w:trPr>
        <w:tc>
          <w:tcPr>
            <w:tcW w:w="5000" w:type="pct"/>
            <w:gridSpan w:val="4"/>
          </w:tcPr>
          <w:p w14:paraId="34918DF4" w14:textId="77777777" w:rsidR="00670948" w:rsidRPr="00EA3D24" w:rsidRDefault="00670948" w:rsidP="009C4031">
            <w:pPr>
              <w:pStyle w:val="Subttulo0"/>
              <w:rPr>
                <w:rFonts w:ascii="Tahoma" w:hAnsi="Tahoma" w:cs="Tahoma"/>
                <w:sz w:val="20"/>
                <w:szCs w:val="20"/>
                <w:lang w:val="pt-BR"/>
              </w:rPr>
            </w:pPr>
          </w:p>
        </w:tc>
      </w:tr>
      <w:tr w:rsidR="00670948" w:rsidRPr="00EA3D24" w14:paraId="22258A6B" w14:textId="77777777" w:rsidTr="009C4031">
        <w:trPr>
          <w:cantSplit/>
          <w:trHeight w:val="2693"/>
        </w:trPr>
        <w:tc>
          <w:tcPr>
            <w:tcW w:w="5000" w:type="pct"/>
            <w:gridSpan w:val="4"/>
          </w:tcPr>
          <w:p w14:paraId="3D807644" w14:textId="77777777" w:rsidR="00670948" w:rsidRPr="00EA3D24" w:rsidRDefault="00670948" w:rsidP="009C4031">
            <w:pPr>
              <w:pStyle w:val="wCenter"/>
              <w:rPr>
                <w:rFonts w:ascii="Tahoma" w:hAnsi="Tahoma" w:cs="Tahoma"/>
                <w:caps/>
                <w:sz w:val="20"/>
                <w:szCs w:val="20"/>
                <w:lang w:val="pt-BR"/>
              </w:rPr>
            </w:pPr>
            <w:r w:rsidRPr="00EA3D24">
              <w:rPr>
                <w:rFonts w:ascii="Tahoma" w:hAnsi="Tahoma" w:cs="Tahoma"/>
                <w:b/>
                <w:sz w:val="20"/>
                <w:szCs w:val="20"/>
                <w:lang w:val="pt-BR"/>
              </w:rPr>
              <w:t>ENGIE S.A.</w:t>
            </w:r>
            <w:r w:rsidRPr="00EA3D24">
              <w:rPr>
                <w:rFonts w:ascii="Tahoma" w:hAnsi="Tahoma" w:cs="Tahoma"/>
                <w:sz w:val="20"/>
                <w:szCs w:val="20"/>
                <w:lang w:val="pt-BR"/>
              </w:rPr>
              <w:br/>
              <w:t>as Guarantor</w:t>
            </w:r>
          </w:p>
          <w:p w14:paraId="0445DB95" w14:textId="77777777" w:rsidR="00670948" w:rsidRPr="00EA3D24" w:rsidRDefault="00670948" w:rsidP="009C4031">
            <w:pPr>
              <w:pStyle w:val="wCenter"/>
              <w:rPr>
                <w:rFonts w:ascii="Tahoma" w:hAnsi="Tahoma" w:cs="Tahoma"/>
                <w:caps/>
                <w:sz w:val="20"/>
                <w:szCs w:val="20"/>
                <w:lang w:val="pt-BR"/>
              </w:rPr>
            </w:pPr>
            <w:r w:rsidRPr="00EA3D24">
              <w:rPr>
                <w:rFonts w:ascii="Tahoma" w:hAnsi="Tahoma" w:cs="Tahoma"/>
                <w:sz w:val="20"/>
                <w:szCs w:val="20"/>
                <w:lang w:val="pt-BR"/>
              </w:rPr>
              <w:t>and</w:t>
            </w:r>
          </w:p>
          <w:p w14:paraId="0705A48C" w14:textId="77777777" w:rsidR="00670948" w:rsidRPr="00EA3D24" w:rsidRDefault="00670948" w:rsidP="009C4031">
            <w:pPr>
              <w:pStyle w:val="wCenter"/>
              <w:rPr>
                <w:rFonts w:ascii="Tahoma" w:hAnsi="Tahoma" w:cs="Tahoma"/>
                <w:caps/>
                <w:sz w:val="20"/>
                <w:szCs w:val="20"/>
                <w:lang w:val="pt-BR"/>
              </w:rPr>
            </w:pPr>
            <w:r w:rsidRPr="00EA3D24">
              <w:rPr>
                <w:rFonts w:ascii="Tahoma" w:hAnsi="Tahoma" w:cs="Tahoma"/>
                <w:b/>
                <w:sz w:val="20"/>
                <w:szCs w:val="20"/>
                <w:lang w:val="pt-BR"/>
              </w:rPr>
              <w:t>TMF BRASIL ADMINISTRAÇÃO E GESTÃO DE ATIVOS LTDA.</w:t>
            </w:r>
            <w:r w:rsidRPr="00EA3D24">
              <w:rPr>
                <w:rFonts w:ascii="Tahoma" w:hAnsi="Tahoma" w:cs="Tahoma"/>
                <w:sz w:val="20"/>
                <w:szCs w:val="20"/>
                <w:lang w:val="pt-BR"/>
              </w:rPr>
              <w:br/>
              <w:t>as Beneficiary</w:t>
            </w:r>
          </w:p>
          <w:p w14:paraId="7E8631EC" w14:textId="77777777" w:rsidR="00670948" w:rsidRPr="00EA3D24" w:rsidRDefault="00670948" w:rsidP="009C4031">
            <w:pPr>
              <w:pStyle w:val="wCenter"/>
              <w:rPr>
                <w:rFonts w:ascii="Tahoma" w:hAnsi="Tahoma" w:cs="Tahoma"/>
                <w:caps/>
                <w:sz w:val="20"/>
                <w:szCs w:val="20"/>
                <w:lang w:val="pt-BR"/>
              </w:rPr>
            </w:pPr>
          </w:p>
          <w:p w14:paraId="7D362B3C" w14:textId="77777777" w:rsidR="00670948" w:rsidRPr="00EA3D24" w:rsidRDefault="00670948" w:rsidP="009C4031">
            <w:pPr>
              <w:pStyle w:val="wText"/>
              <w:rPr>
                <w:rFonts w:ascii="Tahoma" w:hAnsi="Tahoma" w:cs="Tahoma"/>
                <w:sz w:val="20"/>
                <w:szCs w:val="20"/>
                <w:lang w:val="pt-BR"/>
              </w:rPr>
            </w:pPr>
          </w:p>
        </w:tc>
      </w:tr>
      <w:tr w:rsidR="00670948" w:rsidRPr="00C16ABB" w14:paraId="5AB02863" w14:textId="77777777" w:rsidTr="009C4031">
        <w:trPr>
          <w:trHeight w:val="1304"/>
        </w:trPr>
        <w:tc>
          <w:tcPr>
            <w:tcW w:w="902" w:type="pct"/>
            <w:tcBorders>
              <w:top w:val="nil"/>
              <w:bottom w:val="nil"/>
            </w:tcBorders>
            <w:vAlign w:val="center"/>
          </w:tcPr>
          <w:p w14:paraId="153BFAD3" w14:textId="77777777" w:rsidR="00670948" w:rsidRPr="00EA3D24" w:rsidRDefault="00670948" w:rsidP="009C4031">
            <w:pPr>
              <w:pStyle w:val="wText"/>
              <w:rPr>
                <w:rFonts w:ascii="Tahoma" w:hAnsi="Tahoma" w:cs="Tahoma"/>
                <w:sz w:val="20"/>
                <w:szCs w:val="20"/>
                <w:lang w:val="pt-BR"/>
              </w:rPr>
            </w:pPr>
          </w:p>
        </w:tc>
        <w:tc>
          <w:tcPr>
            <w:tcW w:w="3221" w:type="pct"/>
            <w:gridSpan w:val="2"/>
            <w:tcBorders>
              <w:top w:val="single" w:sz="4" w:space="0" w:color="auto"/>
              <w:bottom w:val="single" w:sz="4" w:space="0" w:color="auto"/>
            </w:tcBorders>
            <w:vAlign w:val="center"/>
          </w:tcPr>
          <w:p w14:paraId="39121CDC" w14:textId="77777777" w:rsidR="00670948" w:rsidRPr="00EA3D24" w:rsidRDefault="00670948" w:rsidP="009C4031">
            <w:pPr>
              <w:pStyle w:val="wCenterB"/>
              <w:rPr>
                <w:rFonts w:ascii="Tahoma" w:hAnsi="Tahoma" w:cs="Tahoma"/>
                <w:sz w:val="20"/>
                <w:szCs w:val="20"/>
              </w:rPr>
            </w:pPr>
            <w:r w:rsidRPr="00EA3D24">
              <w:rPr>
                <w:rFonts w:ascii="Tahoma" w:hAnsi="Tahoma" w:cs="Tahoma"/>
                <w:sz w:val="20"/>
                <w:szCs w:val="20"/>
              </w:rPr>
              <w:t>FIRST DEMAND GUARANTEE</w:t>
            </w:r>
            <w:r w:rsidRPr="00EA3D24">
              <w:rPr>
                <w:rFonts w:ascii="Tahoma" w:hAnsi="Tahoma" w:cs="Tahoma"/>
                <w:sz w:val="20"/>
                <w:szCs w:val="20"/>
              </w:rPr>
              <w:br/>
            </w:r>
            <w:r w:rsidRPr="00EA3D24">
              <w:rPr>
                <w:rFonts w:ascii="Tahoma" w:hAnsi="Tahoma" w:cs="Tahoma"/>
                <w:i/>
                <w:sz w:val="20"/>
                <w:szCs w:val="20"/>
              </w:rPr>
              <w:t>(GARANTIE A PREMIERE DEMANDE)</w:t>
            </w:r>
          </w:p>
        </w:tc>
        <w:tc>
          <w:tcPr>
            <w:tcW w:w="877" w:type="pct"/>
            <w:tcBorders>
              <w:top w:val="nil"/>
              <w:bottom w:val="nil"/>
            </w:tcBorders>
            <w:vAlign w:val="center"/>
          </w:tcPr>
          <w:p w14:paraId="06EA0435" w14:textId="77777777" w:rsidR="00670948" w:rsidRPr="00EA3D24" w:rsidRDefault="00670948" w:rsidP="009C4031">
            <w:pPr>
              <w:pStyle w:val="wText"/>
              <w:rPr>
                <w:rFonts w:ascii="Tahoma" w:hAnsi="Tahoma" w:cs="Tahoma"/>
                <w:sz w:val="20"/>
                <w:szCs w:val="20"/>
              </w:rPr>
            </w:pPr>
          </w:p>
        </w:tc>
      </w:tr>
    </w:tbl>
    <w:p w14:paraId="330A5494" w14:textId="77777777" w:rsidR="00670948" w:rsidRPr="00EA3D24" w:rsidRDefault="00670948" w:rsidP="00670948">
      <w:pPr>
        <w:rPr>
          <w:rFonts w:cs="Tahoma"/>
          <w:szCs w:val="20"/>
          <w:lang w:val="en-GB"/>
        </w:rPr>
      </w:pPr>
    </w:p>
    <w:p w14:paraId="2E5B79D9" w14:textId="77777777" w:rsidR="00670948" w:rsidRPr="00EA3D24" w:rsidRDefault="00670948" w:rsidP="00670948">
      <w:pPr>
        <w:rPr>
          <w:rFonts w:cs="Tahoma"/>
          <w:szCs w:val="20"/>
          <w:lang w:val="en-GB"/>
        </w:rPr>
        <w:sectPr w:rsidR="00670948" w:rsidRPr="00EA3D24" w:rsidSect="009C4031">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EA3D24" w14:paraId="6A3B907C" w14:textId="77777777" w:rsidTr="009C4031">
        <w:trPr>
          <w:trHeight w:val="567"/>
        </w:trPr>
        <w:tc>
          <w:tcPr>
            <w:tcW w:w="5000" w:type="pct"/>
            <w:gridSpan w:val="2"/>
            <w:vAlign w:val="center"/>
          </w:tcPr>
          <w:p w14:paraId="065E49A2" w14:textId="77777777" w:rsidR="00670948" w:rsidRPr="00EA3D24" w:rsidRDefault="00670948" w:rsidP="009C4031">
            <w:pPr>
              <w:pStyle w:val="CabealhodoSumrio"/>
              <w:rPr>
                <w:rFonts w:ascii="Tahoma" w:hAnsi="Tahoma" w:cs="Tahoma"/>
                <w:color w:val="auto"/>
                <w:sz w:val="20"/>
                <w:szCs w:val="20"/>
                <w:lang w:val="en-GB"/>
              </w:rPr>
            </w:pPr>
            <w:r w:rsidRPr="00EA3D24">
              <w:rPr>
                <w:rFonts w:ascii="Tahoma" w:hAnsi="Tahoma" w:cs="Tahoma"/>
                <w:color w:val="auto"/>
                <w:sz w:val="20"/>
                <w:szCs w:val="20"/>
                <w:lang w:val="en-GB"/>
              </w:rPr>
              <w:lastRenderedPageBreak/>
              <w:t>CONTENTS</w:t>
            </w:r>
          </w:p>
        </w:tc>
      </w:tr>
      <w:tr w:rsidR="00670948" w:rsidRPr="00EA3D24" w14:paraId="3A5016AD" w14:textId="77777777" w:rsidTr="009C4031">
        <w:trPr>
          <w:trHeight w:hRule="exact" w:val="567"/>
        </w:trPr>
        <w:tc>
          <w:tcPr>
            <w:tcW w:w="2500" w:type="pct"/>
          </w:tcPr>
          <w:p w14:paraId="0A22CD93" w14:textId="77777777" w:rsidR="00670948" w:rsidRPr="00EA3D24" w:rsidRDefault="00670948" w:rsidP="009C4031">
            <w:pPr>
              <w:rPr>
                <w:rFonts w:cs="Tahoma"/>
                <w:b/>
                <w:bCs/>
                <w:szCs w:val="20"/>
                <w:lang w:val="en-GB"/>
              </w:rPr>
            </w:pPr>
            <w:r w:rsidRPr="00EA3D24">
              <w:rPr>
                <w:rFonts w:cs="Tahoma"/>
                <w:b/>
                <w:bCs/>
                <w:szCs w:val="20"/>
                <w:lang w:val="en-GB"/>
              </w:rPr>
              <w:t>Clause</w:t>
            </w:r>
          </w:p>
        </w:tc>
        <w:tc>
          <w:tcPr>
            <w:tcW w:w="2500" w:type="pct"/>
          </w:tcPr>
          <w:p w14:paraId="743542C9" w14:textId="77777777" w:rsidR="00670948" w:rsidRPr="00EA3D24" w:rsidRDefault="00670948" w:rsidP="009C4031">
            <w:pPr>
              <w:pStyle w:val="NormalRight"/>
              <w:rPr>
                <w:rFonts w:ascii="Tahoma" w:hAnsi="Tahoma" w:cs="Tahoma"/>
                <w:b/>
                <w:bCs/>
                <w:sz w:val="20"/>
                <w:lang w:val="en-GB"/>
              </w:rPr>
            </w:pPr>
            <w:r w:rsidRPr="00EA3D24">
              <w:rPr>
                <w:rFonts w:ascii="Tahoma" w:hAnsi="Tahoma" w:cs="Tahoma"/>
                <w:b/>
                <w:bCs/>
                <w:sz w:val="20"/>
                <w:lang w:val="en-GB"/>
              </w:rPr>
              <w:t>Page</w:t>
            </w:r>
          </w:p>
        </w:tc>
      </w:tr>
    </w:tbl>
    <w:p w14:paraId="2D82B5DA" w14:textId="77777777" w:rsidR="00670948" w:rsidRPr="00EA3D24" w:rsidRDefault="00670948" w:rsidP="00670948">
      <w:pPr>
        <w:pStyle w:val="Sumrio1"/>
        <w:rPr>
          <w:rFonts w:cs="Tahoma"/>
          <w:szCs w:val="20"/>
        </w:rPr>
      </w:pPr>
      <w:r w:rsidRPr="00EA3D24">
        <w:rPr>
          <w:rFonts w:cs="Tahoma"/>
          <w:szCs w:val="20"/>
          <w:lang w:val="en-GB"/>
        </w:rPr>
        <w:t>1.</w:t>
      </w:r>
      <w:r w:rsidRPr="00EA3D24">
        <w:rPr>
          <w:rFonts w:cs="Tahoma"/>
          <w:szCs w:val="20"/>
        </w:rPr>
        <w:tab/>
      </w:r>
      <w:r w:rsidRPr="00EA3D24">
        <w:rPr>
          <w:rFonts w:cs="Tahoma"/>
          <w:szCs w:val="20"/>
          <w:lang w:val="en-GB"/>
        </w:rPr>
        <w:t>First Demand Guarantee</w:t>
      </w:r>
      <w:r w:rsidRPr="00EA3D24">
        <w:rPr>
          <w:rFonts w:cs="Tahoma"/>
          <w:webHidden/>
          <w:szCs w:val="20"/>
        </w:rPr>
        <w:tab/>
        <w:t>4</w:t>
      </w:r>
    </w:p>
    <w:p w14:paraId="0A873F38" w14:textId="77777777" w:rsidR="00670948" w:rsidRPr="00EA3D24" w:rsidRDefault="00670948" w:rsidP="00670948">
      <w:pPr>
        <w:pStyle w:val="Sumrio1"/>
        <w:rPr>
          <w:rFonts w:cs="Tahoma"/>
          <w:szCs w:val="20"/>
        </w:rPr>
      </w:pPr>
      <w:r w:rsidRPr="00EA3D24">
        <w:rPr>
          <w:rFonts w:cs="Tahoma"/>
          <w:szCs w:val="20"/>
          <w:lang w:val="en-GB"/>
        </w:rPr>
        <w:t>2.</w:t>
      </w:r>
      <w:r w:rsidRPr="00EA3D24">
        <w:rPr>
          <w:rFonts w:cs="Tahoma"/>
          <w:szCs w:val="20"/>
        </w:rPr>
        <w:tab/>
      </w:r>
      <w:r w:rsidRPr="00EA3D24">
        <w:rPr>
          <w:rFonts w:cs="Tahoma"/>
          <w:szCs w:val="20"/>
          <w:lang w:val="en-GB"/>
        </w:rPr>
        <w:t>Demands</w:t>
      </w:r>
      <w:r w:rsidRPr="00EA3D24">
        <w:rPr>
          <w:rFonts w:cs="Tahoma"/>
          <w:webHidden/>
          <w:szCs w:val="20"/>
        </w:rPr>
        <w:tab/>
        <w:t>4</w:t>
      </w:r>
    </w:p>
    <w:p w14:paraId="019104B7" w14:textId="77777777" w:rsidR="00670948" w:rsidRPr="00EA3D24" w:rsidRDefault="00670948" w:rsidP="00670948">
      <w:pPr>
        <w:pStyle w:val="Sumrio1"/>
        <w:rPr>
          <w:rFonts w:cs="Tahoma"/>
          <w:szCs w:val="20"/>
          <w:lang w:val="en-US"/>
        </w:rPr>
      </w:pPr>
      <w:r w:rsidRPr="00EA3D24">
        <w:rPr>
          <w:rFonts w:cs="Tahoma"/>
          <w:szCs w:val="20"/>
          <w:lang w:val="en-GB"/>
        </w:rPr>
        <w:t>3.</w:t>
      </w:r>
      <w:r w:rsidRPr="00EA3D24">
        <w:rPr>
          <w:rFonts w:cs="Tahoma"/>
          <w:szCs w:val="20"/>
          <w:lang w:val="en-US"/>
        </w:rPr>
        <w:tab/>
      </w:r>
      <w:r w:rsidRPr="00EA3D24">
        <w:rPr>
          <w:rFonts w:cs="Tahoma"/>
          <w:szCs w:val="20"/>
          <w:lang w:val="en-GB"/>
        </w:rPr>
        <w:t>Payment Obligation of the Guarantor</w:t>
      </w:r>
      <w:r w:rsidRPr="00EA3D24">
        <w:rPr>
          <w:rFonts w:cs="Tahoma"/>
          <w:webHidden/>
          <w:szCs w:val="20"/>
          <w:lang w:val="en-US"/>
        </w:rPr>
        <w:tab/>
        <w:t>4</w:t>
      </w:r>
    </w:p>
    <w:p w14:paraId="336E8AE4" w14:textId="77777777" w:rsidR="00670948" w:rsidRPr="00EA3D24" w:rsidRDefault="00670948" w:rsidP="00670948">
      <w:pPr>
        <w:pStyle w:val="Sumrio1"/>
        <w:rPr>
          <w:rFonts w:cs="Tahoma"/>
          <w:szCs w:val="20"/>
          <w:lang w:val="en-US"/>
        </w:rPr>
      </w:pPr>
      <w:r w:rsidRPr="00EA3D24">
        <w:rPr>
          <w:rFonts w:cs="Tahoma"/>
          <w:szCs w:val="20"/>
          <w:lang w:val="en-GB"/>
        </w:rPr>
        <w:t>4.</w:t>
      </w:r>
      <w:r w:rsidRPr="00EA3D24">
        <w:rPr>
          <w:rFonts w:cs="Tahoma"/>
          <w:szCs w:val="20"/>
          <w:lang w:val="en-US"/>
        </w:rPr>
        <w:tab/>
      </w:r>
      <w:r w:rsidRPr="00EA3D24">
        <w:rPr>
          <w:rFonts w:cs="Tahoma"/>
          <w:szCs w:val="20"/>
          <w:lang w:val="en-GB"/>
        </w:rPr>
        <w:t>Representations and Warranties</w:t>
      </w:r>
      <w:r w:rsidRPr="00EA3D24">
        <w:rPr>
          <w:rFonts w:cs="Tahoma"/>
          <w:webHidden/>
          <w:szCs w:val="20"/>
          <w:lang w:val="en-US"/>
        </w:rPr>
        <w:tab/>
        <w:t>5</w:t>
      </w:r>
    </w:p>
    <w:p w14:paraId="32D31F54" w14:textId="77777777" w:rsidR="00670948" w:rsidRPr="00EA3D24" w:rsidRDefault="00670948" w:rsidP="00670948">
      <w:pPr>
        <w:pStyle w:val="Sumrio1"/>
        <w:rPr>
          <w:rFonts w:cs="Tahoma"/>
          <w:szCs w:val="20"/>
          <w:lang w:val="en-US"/>
        </w:rPr>
      </w:pPr>
      <w:r w:rsidRPr="00EA3D24">
        <w:rPr>
          <w:rFonts w:cs="Tahoma"/>
          <w:szCs w:val="20"/>
          <w:lang w:val="en-GB"/>
        </w:rPr>
        <w:t>5.</w:t>
      </w:r>
      <w:r w:rsidRPr="00EA3D24">
        <w:rPr>
          <w:rFonts w:cs="Tahoma"/>
          <w:szCs w:val="20"/>
          <w:lang w:val="en-US"/>
        </w:rPr>
        <w:tab/>
      </w:r>
      <w:r w:rsidRPr="00EA3D24">
        <w:rPr>
          <w:rFonts w:cs="Tahoma"/>
          <w:szCs w:val="20"/>
          <w:lang w:val="en-GB"/>
        </w:rPr>
        <w:t>Term of Guarantee</w:t>
      </w:r>
      <w:r w:rsidRPr="00EA3D24">
        <w:rPr>
          <w:rFonts w:cs="Tahoma"/>
          <w:webHidden/>
          <w:szCs w:val="20"/>
          <w:lang w:val="en-US"/>
        </w:rPr>
        <w:tab/>
        <w:t>6</w:t>
      </w:r>
    </w:p>
    <w:p w14:paraId="686597F7" w14:textId="77777777" w:rsidR="00670948" w:rsidRPr="00EA3D24" w:rsidRDefault="00670948" w:rsidP="00670948">
      <w:pPr>
        <w:pStyle w:val="Sumrio1"/>
        <w:rPr>
          <w:rFonts w:cs="Tahoma"/>
          <w:szCs w:val="20"/>
          <w:lang w:val="en-US"/>
        </w:rPr>
      </w:pPr>
      <w:r w:rsidRPr="00EA3D24">
        <w:rPr>
          <w:rFonts w:cs="Tahoma"/>
          <w:szCs w:val="20"/>
          <w:lang w:val="en-GB"/>
        </w:rPr>
        <w:t>6.</w:t>
      </w:r>
      <w:r w:rsidRPr="00EA3D24">
        <w:rPr>
          <w:rFonts w:cs="Tahoma"/>
          <w:szCs w:val="20"/>
          <w:lang w:val="en-US"/>
        </w:rPr>
        <w:tab/>
      </w:r>
      <w:r w:rsidRPr="00EA3D24">
        <w:rPr>
          <w:rFonts w:cs="Tahoma"/>
          <w:szCs w:val="20"/>
          <w:lang w:val="en-GB"/>
        </w:rPr>
        <w:t>Payments</w:t>
      </w:r>
      <w:r w:rsidRPr="00EA3D24">
        <w:rPr>
          <w:rFonts w:cs="Tahoma"/>
          <w:webHidden/>
          <w:szCs w:val="20"/>
          <w:lang w:val="en-US"/>
        </w:rPr>
        <w:tab/>
        <w:t>7</w:t>
      </w:r>
    </w:p>
    <w:p w14:paraId="1C83DB00" w14:textId="77777777" w:rsidR="00670948" w:rsidRPr="00EA3D24" w:rsidRDefault="00670948" w:rsidP="00670948">
      <w:pPr>
        <w:pStyle w:val="Sumrio1"/>
        <w:rPr>
          <w:rFonts w:cs="Tahoma"/>
          <w:szCs w:val="20"/>
          <w:lang w:val="en-US"/>
        </w:rPr>
      </w:pPr>
      <w:r w:rsidRPr="00EA3D24">
        <w:rPr>
          <w:rFonts w:cs="Tahoma"/>
          <w:szCs w:val="20"/>
          <w:lang w:val="en-GB"/>
        </w:rPr>
        <w:t>7.</w:t>
      </w:r>
      <w:r w:rsidRPr="00EA3D24">
        <w:rPr>
          <w:rFonts w:cs="Tahoma"/>
          <w:szCs w:val="20"/>
          <w:lang w:val="en-US"/>
        </w:rPr>
        <w:tab/>
      </w:r>
      <w:r w:rsidRPr="00EA3D24">
        <w:rPr>
          <w:rFonts w:cs="Tahoma"/>
          <w:szCs w:val="20"/>
          <w:lang w:val="en-GB"/>
        </w:rPr>
        <w:t>Guarantor’s Subrogation Rights and Subordination</w:t>
      </w:r>
      <w:r w:rsidRPr="00EA3D24">
        <w:rPr>
          <w:rFonts w:cs="Tahoma"/>
          <w:webHidden/>
          <w:szCs w:val="20"/>
          <w:lang w:val="en-US"/>
        </w:rPr>
        <w:tab/>
        <w:t>7</w:t>
      </w:r>
    </w:p>
    <w:p w14:paraId="09755F54" w14:textId="77777777" w:rsidR="00670948" w:rsidRPr="00EA3D24" w:rsidRDefault="00670948" w:rsidP="00670948">
      <w:pPr>
        <w:pStyle w:val="Sumrio1"/>
        <w:rPr>
          <w:rFonts w:cs="Tahoma"/>
          <w:szCs w:val="20"/>
          <w:lang w:val="en-US"/>
        </w:rPr>
      </w:pPr>
      <w:r w:rsidRPr="00EA3D24">
        <w:rPr>
          <w:rFonts w:cs="Tahoma"/>
          <w:szCs w:val="20"/>
          <w:lang w:val="en-GB"/>
        </w:rPr>
        <w:t>8.</w:t>
      </w:r>
      <w:r w:rsidRPr="00EA3D24">
        <w:rPr>
          <w:rFonts w:cs="Tahoma"/>
          <w:szCs w:val="20"/>
          <w:lang w:val="en-US"/>
        </w:rPr>
        <w:tab/>
      </w:r>
      <w:r w:rsidRPr="00EA3D24">
        <w:rPr>
          <w:rFonts w:cs="Tahoma"/>
          <w:szCs w:val="20"/>
          <w:lang w:val="en-GB"/>
        </w:rPr>
        <w:t>Notices</w:t>
      </w:r>
      <w:r w:rsidRPr="00EA3D24">
        <w:rPr>
          <w:rFonts w:cs="Tahoma"/>
          <w:webHidden/>
          <w:szCs w:val="20"/>
          <w:lang w:val="en-US"/>
        </w:rPr>
        <w:tab/>
        <w:t>8</w:t>
      </w:r>
    </w:p>
    <w:p w14:paraId="76D6C233" w14:textId="77777777" w:rsidR="00670948" w:rsidRPr="00EA3D24" w:rsidRDefault="00670948" w:rsidP="00670948">
      <w:pPr>
        <w:pStyle w:val="Sumrio1"/>
        <w:rPr>
          <w:rFonts w:cs="Tahoma"/>
          <w:szCs w:val="20"/>
          <w:lang w:val="en-US"/>
        </w:rPr>
      </w:pPr>
      <w:r w:rsidRPr="00EA3D24">
        <w:rPr>
          <w:rFonts w:cs="Tahoma"/>
          <w:szCs w:val="20"/>
          <w:lang w:val="en-GB"/>
        </w:rPr>
        <w:t>9.</w:t>
      </w:r>
      <w:r w:rsidRPr="00EA3D24">
        <w:rPr>
          <w:rFonts w:cs="Tahoma"/>
          <w:szCs w:val="20"/>
          <w:lang w:val="en-US"/>
        </w:rPr>
        <w:tab/>
      </w:r>
      <w:r w:rsidRPr="00EA3D24">
        <w:rPr>
          <w:rFonts w:cs="Tahoma"/>
          <w:szCs w:val="20"/>
          <w:lang w:val="en-GB"/>
        </w:rPr>
        <w:t>Transfer</w:t>
      </w:r>
      <w:r w:rsidRPr="00EA3D24">
        <w:rPr>
          <w:rFonts w:cs="Tahoma"/>
          <w:webHidden/>
          <w:szCs w:val="20"/>
          <w:lang w:val="en-US"/>
        </w:rPr>
        <w:tab/>
        <w:t>8</w:t>
      </w:r>
    </w:p>
    <w:p w14:paraId="27E51092" w14:textId="77777777" w:rsidR="00670948" w:rsidRPr="00EA3D24" w:rsidRDefault="00670948" w:rsidP="00670948">
      <w:pPr>
        <w:pStyle w:val="Sumrio1"/>
        <w:rPr>
          <w:rFonts w:cs="Tahoma"/>
          <w:szCs w:val="20"/>
          <w:lang w:val="en-US"/>
        </w:rPr>
      </w:pPr>
      <w:r w:rsidRPr="00EA3D24">
        <w:rPr>
          <w:rFonts w:cs="Tahoma"/>
          <w:szCs w:val="20"/>
          <w:lang w:val="en-US"/>
        </w:rPr>
        <w:t>10.</w:t>
      </w:r>
      <w:r w:rsidRPr="00EA3D24">
        <w:rPr>
          <w:rFonts w:cs="Tahoma"/>
          <w:szCs w:val="20"/>
          <w:lang w:val="en-US"/>
        </w:rPr>
        <w:tab/>
        <w:t>Partial invalidity</w:t>
      </w:r>
      <w:r w:rsidRPr="00EA3D24">
        <w:rPr>
          <w:rFonts w:cs="Tahoma"/>
          <w:webHidden/>
          <w:szCs w:val="20"/>
          <w:lang w:val="en-US"/>
        </w:rPr>
        <w:tab/>
        <w:t>9</w:t>
      </w:r>
    </w:p>
    <w:p w14:paraId="19B97633" w14:textId="77777777" w:rsidR="00670948" w:rsidRPr="00EA3D24" w:rsidRDefault="00670948" w:rsidP="00670948">
      <w:pPr>
        <w:pStyle w:val="Sumrio1"/>
        <w:rPr>
          <w:rFonts w:cs="Tahoma"/>
          <w:szCs w:val="20"/>
          <w:lang w:val="en-US"/>
        </w:rPr>
      </w:pPr>
      <w:r w:rsidRPr="00EA3D24">
        <w:rPr>
          <w:rFonts w:cs="Tahoma"/>
          <w:szCs w:val="20"/>
          <w:lang w:val="en-US"/>
        </w:rPr>
        <w:t>11.</w:t>
      </w:r>
      <w:r w:rsidRPr="00EA3D24">
        <w:rPr>
          <w:rFonts w:cs="Tahoma"/>
          <w:szCs w:val="20"/>
          <w:lang w:val="en-US"/>
        </w:rPr>
        <w:tab/>
        <w:t>No waiver, no hardship</w:t>
      </w:r>
      <w:r w:rsidRPr="00EA3D24">
        <w:rPr>
          <w:rFonts w:cs="Tahoma"/>
          <w:webHidden/>
          <w:szCs w:val="20"/>
          <w:lang w:val="en-US"/>
        </w:rPr>
        <w:tab/>
        <w:t>9</w:t>
      </w:r>
    </w:p>
    <w:p w14:paraId="7AF84F1A" w14:textId="77777777" w:rsidR="00670948" w:rsidRPr="00EA3D24" w:rsidRDefault="00670948" w:rsidP="00670948">
      <w:pPr>
        <w:pStyle w:val="Sumrio1"/>
        <w:rPr>
          <w:rFonts w:cs="Tahoma"/>
          <w:szCs w:val="20"/>
          <w:lang w:val="en-US"/>
        </w:rPr>
      </w:pPr>
      <w:r w:rsidRPr="00EA3D24">
        <w:rPr>
          <w:rFonts w:cs="Tahoma"/>
          <w:szCs w:val="20"/>
          <w:lang w:val="en-GB"/>
        </w:rPr>
        <w:t>12.</w:t>
      </w:r>
      <w:r w:rsidRPr="00EA3D24">
        <w:rPr>
          <w:rFonts w:cs="Tahoma"/>
          <w:szCs w:val="20"/>
          <w:lang w:val="en-US"/>
        </w:rPr>
        <w:tab/>
      </w:r>
      <w:r w:rsidRPr="00EA3D24">
        <w:rPr>
          <w:rFonts w:cs="Tahoma"/>
          <w:szCs w:val="20"/>
          <w:lang w:val="en-GB"/>
        </w:rPr>
        <w:t>Amendments and waivers</w:t>
      </w:r>
      <w:r w:rsidRPr="00EA3D24">
        <w:rPr>
          <w:rFonts w:cs="Tahoma"/>
          <w:webHidden/>
          <w:szCs w:val="20"/>
          <w:lang w:val="en-US"/>
        </w:rPr>
        <w:tab/>
        <w:t>9</w:t>
      </w:r>
    </w:p>
    <w:p w14:paraId="22FF8AB7" w14:textId="77777777" w:rsidR="00670948" w:rsidRPr="00EA3D24" w:rsidRDefault="00670948" w:rsidP="00670948">
      <w:pPr>
        <w:pStyle w:val="Sumrio1"/>
        <w:rPr>
          <w:rFonts w:cs="Tahoma"/>
          <w:szCs w:val="20"/>
          <w:lang w:val="en-US"/>
        </w:rPr>
      </w:pPr>
      <w:r w:rsidRPr="00EA3D24">
        <w:rPr>
          <w:rFonts w:cs="Tahoma"/>
          <w:szCs w:val="20"/>
          <w:lang w:val="en-GB"/>
        </w:rPr>
        <w:t>13.</w:t>
      </w:r>
      <w:r w:rsidRPr="00EA3D24">
        <w:rPr>
          <w:rFonts w:cs="Tahoma"/>
          <w:szCs w:val="20"/>
          <w:lang w:val="en-US"/>
        </w:rPr>
        <w:tab/>
      </w:r>
      <w:r w:rsidRPr="00EA3D24">
        <w:rPr>
          <w:rFonts w:cs="Tahoma"/>
          <w:szCs w:val="20"/>
          <w:lang w:val="en-GB"/>
        </w:rPr>
        <w:t>Governing law</w:t>
      </w:r>
      <w:r w:rsidRPr="00EA3D24">
        <w:rPr>
          <w:rFonts w:cs="Tahoma"/>
          <w:webHidden/>
          <w:szCs w:val="20"/>
          <w:lang w:val="en-US"/>
        </w:rPr>
        <w:tab/>
        <w:t>9</w:t>
      </w:r>
    </w:p>
    <w:p w14:paraId="4079421B" w14:textId="77777777" w:rsidR="00670948" w:rsidRPr="00EA3D24" w:rsidRDefault="00670948" w:rsidP="00670948">
      <w:pPr>
        <w:pStyle w:val="Sumrio1"/>
        <w:rPr>
          <w:rFonts w:cs="Tahoma"/>
          <w:szCs w:val="20"/>
          <w:lang w:val="en-US"/>
        </w:rPr>
      </w:pPr>
      <w:r w:rsidRPr="00EA3D24">
        <w:rPr>
          <w:rFonts w:cs="Tahoma"/>
          <w:szCs w:val="20"/>
          <w:lang w:val="en-GB"/>
        </w:rPr>
        <w:t>14.</w:t>
      </w:r>
      <w:r w:rsidRPr="00EA3D24">
        <w:rPr>
          <w:rFonts w:cs="Tahoma"/>
          <w:szCs w:val="20"/>
          <w:lang w:val="en-US"/>
        </w:rPr>
        <w:tab/>
      </w:r>
      <w:r w:rsidRPr="00EA3D24">
        <w:rPr>
          <w:rFonts w:cs="Tahoma"/>
          <w:szCs w:val="20"/>
          <w:lang w:val="en-GB"/>
        </w:rPr>
        <w:t>Jurisdiction of French courts</w:t>
      </w:r>
      <w:r w:rsidRPr="00EA3D24">
        <w:rPr>
          <w:rFonts w:cs="Tahoma"/>
          <w:webHidden/>
          <w:szCs w:val="20"/>
          <w:lang w:val="en-US"/>
        </w:rPr>
        <w:tab/>
        <w:t>9</w:t>
      </w:r>
    </w:p>
    <w:p w14:paraId="06E9E56C" w14:textId="77777777" w:rsidR="00670948" w:rsidRPr="00EA3D24" w:rsidRDefault="00670948" w:rsidP="00670948">
      <w:pPr>
        <w:pStyle w:val="Sumrio1"/>
        <w:rPr>
          <w:rFonts w:cs="Tahoma"/>
          <w:szCs w:val="20"/>
          <w:lang w:val="en-US"/>
        </w:rPr>
      </w:pPr>
      <w:r w:rsidRPr="00EA3D24">
        <w:rPr>
          <w:rFonts w:cs="Tahoma"/>
          <w:szCs w:val="20"/>
          <w:lang w:val="en-GB"/>
        </w:rPr>
        <w:t>15.</w:t>
      </w:r>
      <w:r w:rsidRPr="00EA3D24">
        <w:rPr>
          <w:rFonts w:cs="Tahoma"/>
          <w:szCs w:val="20"/>
          <w:lang w:val="en-US"/>
        </w:rPr>
        <w:tab/>
      </w:r>
      <w:r w:rsidRPr="00EA3D24">
        <w:rPr>
          <w:rFonts w:cs="Tahoma"/>
          <w:szCs w:val="20"/>
          <w:lang w:val="en-GB"/>
        </w:rPr>
        <w:t>Definitions and Interpretation</w:t>
      </w:r>
      <w:r w:rsidRPr="00EA3D24">
        <w:rPr>
          <w:rFonts w:cs="Tahoma"/>
          <w:webHidden/>
          <w:szCs w:val="20"/>
          <w:lang w:val="en-US"/>
        </w:rPr>
        <w:tab/>
        <w:t>9</w:t>
      </w:r>
    </w:p>
    <w:p w14:paraId="56130B04" w14:textId="77777777" w:rsidR="00670948" w:rsidRPr="00EA3D24" w:rsidRDefault="00670948" w:rsidP="00670948">
      <w:pPr>
        <w:pStyle w:val="Sumrio1"/>
        <w:rPr>
          <w:rFonts w:eastAsiaTheme="minorEastAsia" w:cs="Tahoma"/>
          <w:noProof/>
          <w:szCs w:val="20"/>
          <w:lang w:val="en-US"/>
        </w:rPr>
      </w:pPr>
      <w:r w:rsidRPr="00EA3D24">
        <w:rPr>
          <w:rFonts w:cs="Tahoma"/>
          <w:szCs w:val="20"/>
          <w:lang w:val="en-GB"/>
        </w:rPr>
        <w:t>16.</w:t>
      </w:r>
      <w:r w:rsidRPr="00EA3D24">
        <w:rPr>
          <w:rFonts w:cs="Tahoma"/>
          <w:szCs w:val="20"/>
          <w:lang w:val="en-US"/>
        </w:rPr>
        <w:tab/>
      </w:r>
      <w:r w:rsidRPr="00EA3D24">
        <w:rPr>
          <w:rFonts w:cs="Tahoma"/>
          <w:szCs w:val="20"/>
          <w:lang w:val="en-GB"/>
        </w:rPr>
        <w:t>Language of Guarantee</w:t>
      </w:r>
      <w:r w:rsidRPr="00EA3D24">
        <w:rPr>
          <w:rFonts w:cs="Tahoma"/>
          <w:webHidden/>
          <w:szCs w:val="20"/>
          <w:lang w:val="en-US"/>
        </w:rPr>
        <w:tab/>
        <w:t>11</w:t>
      </w:r>
    </w:p>
    <w:p w14:paraId="339A8DCB" w14:textId="77777777" w:rsidR="00670948" w:rsidRPr="00EA3D24" w:rsidRDefault="00670948" w:rsidP="00670948">
      <w:pPr>
        <w:rPr>
          <w:rFonts w:cs="Tahoma"/>
          <w:szCs w:val="20"/>
          <w:lang w:val="en-GB"/>
        </w:rPr>
      </w:pPr>
    </w:p>
    <w:p w14:paraId="7766975D" w14:textId="77777777" w:rsidR="005D4AAB" w:rsidRPr="00EA3D24" w:rsidRDefault="005D4AAB">
      <w:pPr>
        <w:rPr>
          <w:rFonts w:cs="Tahoma"/>
          <w:b/>
          <w:szCs w:val="20"/>
          <w:lang w:val="en-GB"/>
        </w:rPr>
      </w:pPr>
      <w:r w:rsidRPr="00EA3D24">
        <w:rPr>
          <w:rFonts w:cs="Tahoma"/>
          <w:b/>
          <w:szCs w:val="20"/>
          <w:lang w:val="en-GB"/>
        </w:rPr>
        <w:br w:type="page"/>
      </w:r>
    </w:p>
    <w:p w14:paraId="346076A3" w14:textId="1186B1FB" w:rsidR="00670948" w:rsidRPr="00EA3D24" w:rsidRDefault="00670948" w:rsidP="00670948">
      <w:pPr>
        <w:jc w:val="center"/>
        <w:rPr>
          <w:rFonts w:cs="Tahoma"/>
          <w:b/>
          <w:szCs w:val="20"/>
          <w:lang w:val="en-GB"/>
        </w:rPr>
      </w:pPr>
      <w:r w:rsidRPr="00EA3D24">
        <w:rPr>
          <w:rFonts w:cs="Tahoma"/>
          <w:b/>
          <w:szCs w:val="20"/>
          <w:lang w:val="en-GB"/>
        </w:rPr>
        <w:lastRenderedPageBreak/>
        <w:t>FIRST DEMAND GUARANTEE</w:t>
      </w:r>
    </w:p>
    <w:p w14:paraId="73B4097A" w14:textId="77777777" w:rsidR="00670948" w:rsidRPr="00EA3D24" w:rsidRDefault="00670948" w:rsidP="00670948">
      <w:pPr>
        <w:spacing w:after="240"/>
        <w:rPr>
          <w:rFonts w:cs="Tahoma"/>
          <w:szCs w:val="20"/>
          <w:lang w:val="en-GB"/>
        </w:rPr>
      </w:pPr>
      <w:r w:rsidRPr="00EA3D24">
        <w:rPr>
          <w:rFonts w:cs="Tahoma"/>
          <w:b/>
          <w:szCs w:val="20"/>
          <w:lang w:val="en-GB"/>
        </w:rPr>
        <w:t>PROVIDED ON:</w:t>
      </w:r>
      <w:r w:rsidRPr="00EA3D24">
        <w:rPr>
          <w:rFonts w:cs="Tahoma"/>
          <w:szCs w:val="20"/>
          <w:lang w:val="en-GB"/>
        </w:rPr>
        <w:t xml:space="preserve"> [●]</w:t>
      </w:r>
    </w:p>
    <w:p w14:paraId="5CDC8B59" w14:textId="77777777" w:rsidR="00670948" w:rsidRPr="00EA3D24" w:rsidRDefault="00670948" w:rsidP="00670948">
      <w:pPr>
        <w:spacing w:after="240"/>
        <w:rPr>
          <w:rFonts w:cs="Tahoma"/>
          <w:szCs w:val="20"/>
          <w:lang w:val="en-GB"/>
        </w:rPr>
      </w:pPr>
      <w:r w:rsidRPr="00EA3D24">
        <w:rPr>
          <w:rFonts w:cs="Tahoma"/>
          <w:b/>
          <w:szCs w:val="20"/>
          <w:lang w:val="en-GB"/>
        </w:rPr>
        <w:t>BY</w:t>
      </w:r>
      <w:r w:rsidRPr="00EA3D24">
        <w:rPr>
          <w:rFonts w:cs="Tahoma"/>
          <w:szCs w:val="20"/>
          <w:lang w:val="en-GB"/>
        </w:rPr>
        <w:t>:</w:t>
      </w:r>
    </w:p>
    <w:p w14:paraId="13DAC341" w14:textId="77777777" w:rsidR="00670948" w:rsidRPr="00EA3D24" w:rsidRDefault="00670948" w:rsidP="00D03D5A">
      <w:pPr>
        <w:pStyle w:val="SimpleL20"/>
        <w:widowControl w:val="0"/>
        <w:numPr>
          <w:ilvl w:val="1"/>
          <w:numId w:val="94"/>
        </w:numPr>
        <w:rPr>
          <w:rFonts w:ascii="Tahoma" w:hAnsi="Tahoma" w:cs="Tahoma"/>
          <w:sz w:val="20"/>
          <w:szCs w:val="20"/>
        </w:rPr>
      </w:pPr>
      <w:r w:rsidRPr="00EA3D24">
        <w:rPr>
          <w:rFonts w:ascii="Tahoma" w:hAnsi="Tahoma" w:cs="Tahoma"/>
          <w:b/>
          <w:sz w:val="20"/>
          <w:szCs w:val="20"/>
        </w:rPr>
        <w:t>ENGIE S.A.</w:t>
      </w:r>
      <w:r w:rsidRPr="00EA3D24">
        <w:rPr>
          <w:rFonts w:ascii="Tahoma" w:hAnsi="Tahoma" w:cs="Tahoma"/>
          <w:sz w:val="20"/>
          <w:szCs w:val="20"/>
        </w:rPr>
        <w:t>,  a limited liability company (</w:t>
      </w:r>
      <w:r w:rsidRPr="00EA3D24">
        <w:rPr>
          <w:rFonts w:ascii="Tahoma" w:hAnsi="Tahoma" w:cs="Tahoma"/>
          <w:i/>
          <w:sz w:val="20"/>
          <w:szCs w:val="20"/>
        </w:rPr>
        <w:t>société anonyme)</w:t>
      </w:r>
      <w:r w:rsidRPr="00EA3D24">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EA3D24">
        <w:rPr>
          <w:rFonts w:ascii="Tahoma" w:hAnsi="Tahoma" w:cs="Tahoma"/>
          <w:i/>
          <w:sz w:val="20"/>
          <w:szCs w:val="20"/>
        </w:rPr>
        <w:t>Insert name of the Guarantor's representative</w:t>
      </w:r>
      <w:r w:rsidRPr="00EA3D24">
        <w:rPr>
          <w:rFonts w:ascii="Tahoma" w:hAnsi="Tahoma" w:cs="Tahoma"/>
          <w:sz w:val="20"/>
          <w:szCs w:val="20"/>
        </w:rPr>
        <w:t>] (the "</w:t>
      </w:r>
      <w:r w:rsidRPr="00EA3D24">
        <w:rPr>
          <w:rFonts w:ascii="Tahoma" w:hAnsi="Tahoma" w:cs="Tahoma"/>
          <w:b/>
          <w:sz w:val="20"/>
          <w:szCs w:val="20"/>
        </w:rPr>
        <w:t>Guarantor</w:t>
      </w:r>
      <w:r w:rsidRPr="00EA3D24">
        <w:rPr>
          <w:rFonts w:ascii="Tahoma" w:hAnsi="Tahoma" w:cs="Tahoma"/>
          <w:sz w:val="20"/>
          <w:szCs w:val="20"/>
        </w:rPr>
        <w:t>");</w:t>
      </w:r>
    </w:p>
    <w:p w14:paraId="4A8159FF"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IN FAVOUR OF</w:t>
      </w:r>
      <w:r w:rsidRPr="00EA3D24">
        <w:rPr>
          <w:rFonts w:ascii="Tahoma" w:hAnsi="Tahoma" w:cs="Tahoma"/>
          <w:sz w:val="20"/>
          <w:szCs w:val="20"/>
          <w:lang w:val="en-GB"/>
        </w:rPr>
        <w:t>:</w:t>
      </w:r>
    </w:p>
    <w:p w14:paraId="5F666D1E" w14:textId="2F6B893D" w:rsidR="00670948" w:rsidRPr="00EA3D24" w:rsidRDefault="00670948" w:rsidP="00D03D5A">
      <w:pPr>
        <w:pStyle w:val="SimpleL20"/>
        <w:numPr>
          <w:ilvl w:val="1"/>
          <w:numId w:val="94"/>
        </w:numPr>
        <w:rPr>
          <w:rFonts w:ascii="Tahoma" w:hAnsi="Tahoma" w:cs="Tahoma"/>
          <w:sz w:val="20"/>
          <w:szCs w:val="20"/>
        </w:rPr>
      </w:pPr>
      <w:r w:rsidRPr="00EA3D24">
        <w:rPr>
          <w:rFonts w:ascii="Tahoma" w:hAnsi="Tahoma" w:cs="Tahoma"/>
          <w:b/>
          <w:sz w:val="20"/>
          <w:szCs w:val="20"/>
          <w:lang w:val="en-US"/>
        </w:rPr>
        <w:t>TMF BRASIL ADMINISTRAÇÃO E GESTÃO DE ATIVOS LTDA.</w:t>
      </w:r>
      <w:r w:rsidRPr="00EA3D24">
        <w:rPr>
          <w:rFonts w:ascii="Tahoma" w:hAnsi="Tahoma" w:cs="Tahoma"/>
          <w:sz w:val="20"/>
          <w:szCs w:val="20"/>
        </w:rPr>
        <w:t>, a company established under the laws of [Brazil] with its registered office at [</w:t>
      </w:r>
      <w:r w:rsidRPr="00EA3D24">
        <w:rPr>
          <w:rFonts w:ascii="Tahoma" w:hAnsi="Tahoma" w:cs="Tahoma"/>
          <w:i/>
          <w:sz w:val="20"/>
          <w:szCs w:val="20"/>
        </w:rPr>
        <w:t>Insert address of registered office</w:t>
      </w:r>
      <w:r w:rsidRPr="00EA3D24">
        <w:rPr>
          <w:rFonts w:ascii="Tahoma" w:hAnsi="Tahoma" w:cs="Tahoma"/>
          <w:sz w:val="20"/>
          <w:szCs w:val="20"/>
        </w:rPr>
        <w:t>] registered in the commercial and companies register of [</w:t>
      </w:r>
      <w:r w:rsidRPr="00EA3D24">
        <w:rPr>
          <w:rFonts w:ascii="Tahoma" w:hAnsi="Tahoma" w:cs="Tahoma"/>
          <w:i/>
          <w:sz w:val="20"/>
          <w:szCs w:val="20"/>
        </w:rPr>
        <w:t>Insert place of registration of the Beneficiary</w:t>
      </w:r>
      <w:r w:rsidRPr="00EA3D24">
        <w:rPr>
          <w:rFonts w:ascii="Tahoma" w:hAnsi="Tahoma" w:cs="Tahoma"/>
          <w:sz w:val="20"/>
          <w:szCs w:val="20"/>
        </w:rPr>
        <w:t>] under number [</w:t>
      </w:r>
      <w:r w:rsidRPr="00EA3D24">
        <w:rPr>
          <w:rFonts w:ascii="Tahoma" w:hAnsi="Tahoma" w:cs="Tahoma"/>
          <w:i/>
          <w:sz w:val="20"/>
          <w:szCs w:val="20"/>
        </w:rPr>
        <w:t>Insert the registration number</w:t>
      </w:r>
      <w:r w:rsidRPr="00EA3D24">
        <w:rPr>
          <w:rFonts w:ascii="Tahoma" w:hAnsi="Tahoma" w:cs="Tahoma"/>
          <w:sz w:val="20"/>
          <w:szCs w:val="20"/>
        </w:rPr>
        <w:t>] and represented by [</w:t>
      </w:r>
      <w:r w:rsidRPr="00EA3D24">
        <w:rPr>
          <w:rFonts w:ascii="Tahoma" w:hAnsi="Tahoma" w:cs="Tahoma"/>
          <w:i/>
          <w:sz w:val="20"/>
          <w:szCs w:val="20"/>
        </w:rPr>
        <w:t>Insert name of the Beneficiary's representative</w:t>
      </w:r>
      <w:r w:rsidRPr="00EA3D24">
        <w:rPr>
          <w:rFonts w:ascii="Tahoma" w:hAnsi="Tahoma" w:cs="Tahoma"/>
          <w:sz w:val="20"/>
          <w:szCs w:val="20"/>
        </w:rPr>
        <w:t>] (the "</w:t>
      </w:r>
      <w:r w:rsidRPr="00EA3D24">
        <w:rPr>
          <w:rFonts w:ascii="Tahoma" w:hAnsi="Tahoma" w:cs="Tahoma"/>
          <w:b/>
          <w:sz w:val="20"/>
          <w:szCs w:val="20"/>
        </w:rPr>
        <w:t>Beneficiary</w:t>
      </w:r>
      <w:r w:rsidRPr="00EA3D24">
        <w:rPr>
          <w:rFonts w:ascii="Tahoma" w:hAnsi="Tahoma" w:cs="Tahoma"/>
          <w:sz w:val="20"/>
          <w:szCs w:val="20"/>
        </w:rPr>
        <w:t xml:space="preserve">") acting in its capacity as onshore collateral agent for the Secured Parties (as described in more detail in </w:t>
      </w:r>
      <w:r w:rsidRPr="001B04DD">
        <w:rPr>
          <w:rFonts w:ascii="Tahoma" w:hAnsi="Tahoma" w:cs="Tahoma"/>
          <w:sz w:val="20"/>
          <w:szCs w:val="20"/>
        </w:rPr>
        <w:fldChar w:fldCharType="begin"/>
      </w:r>
      <w:r w:rsidRPr="00EA3D24">
        <w:rPr>
          <w:rFonts w:ascii="Tahoma" w:hAnsi="Tahoma" w:cs="Tahoma"/>
          <w:sz w:val="20"/>
          <w:szCs w:val="20"/>
        </w:rPr>
        <w:instrText xml:space="preserve"> REF _Ref8579447 \r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Annex 1</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i/>
          <w:sz w:val="20"/>
          <w:szCs w:val="20"/>
        </w:rPr>
        <w:fldChar w:fldCharType="begin"/>
      </w:r>
      <w:r w:rsidRPr="00EA3D24">
        <w:rPr>
          <w:rFonts w:ascii="Tahoma" w:hAnsi="Tahoma" w:cs="Tahoma"/>
          <w:i/>
          <w:sz w:val="20"/>
          <w:szCs w:val="20"/>
        </w:rPr>
        <w:instrText xml:space="preserve"> REF _Ref8579447 \h  \* MERGEFORMAT </w:instrText>
      </w:r>
      <w:r w:rsidRPr="001B04DD">
        <w:rPr>
          <w:rFonts w:ascii="Tahoma" w:hAnsi="Tahoma" w:cs="Tahoma"/>
          <w:i/>
          <w:sz w:val="20"/>
          <w:szCs w:val="20"/>
        </w:rPr>
      </w:r>
      <w:r w:rsidRPr="001B04DD">
        <w:rPr>
          <w:rFonts w:ascii="Tahoma" w:hAnsi="Tahoma" w:cs="Tahoma"/>
          <w:i/>
          <w:sz w:val="20"/>
          <w:szCs w:val="20"/>
        </w:rPr>
        <w:fldChar w:fldCharType="separate"/>
      </w:r>
      <w:r w:rsidR="00C16ABB" w:rsidRPr="00C16ABB">
        <w:rPr>
          <w:rFonts w:ascii="Tahoma" w:hAnsi="Tahoma" w:cs="Tahoma"/>
          <w:i/>
          <w:sz w:val="20"/>
          <w:szCs w:val="20"/>
        </w:rPr>
        <w:t>Information</w:t>
      </w:r>
      <w:r w:rsidRPr="001B04DD">
        <w:rPr>
          <w:rFonts w:ascii="Tahoma" w:hAnsi="Tahoma" w:cs="Tahoma"/>
          <w:i/>
          <w:sz w:val="20"/>
          <w:szCs w:val="20"/>
        </w:rPr>
        <w:fldChar w:fldCharType="end"/>
      </w:r>
      <w:r w:rsidRPr="00EA3D24">
        <w:rPr>
          <w:rFonts w:ascii="Tahoma" w:hAnsi="Tahoma" w:cs="Tahoma"/>
          <w:sz w:val="20"/>
          <w:szCs w:val="20"/>
        </w:rPr>
        <w:t>)) (the “</w:t>
      </w:r>
      <w:r w:rsidRPr="00EA3D24">
        <w:rPr>
          <w:rFonts w:ascii="Tahoma" w:hAnsi="Tahoma" w:cs="Tahoma"/>
          <w:b/>
          <w:sz w:val="20"/>
          <w:szCs w:val="20"/>
        </w:rPr>
        <w:t>Onshore Collateral Agent</w:t>
      </w:r>
      <w:r w:rsidRPr="00EA3D24">
        <w:rPr>
          <w:rFonts w:ascii="Tahoma" w:hAnsi="Tahoma" w:cs="Tahoma"/>
          <w:sz w:val="20"/>
          <w:szCs w:val="20"/>
        </w:rPr>
        <w:t>” and, together with the Secured Parties, the "</w:t>
      </w:r>
      <w:r w:rsidRPr="00EA3D24">
        <w:rPr>
          <w:rFonts w:ascii="Tahoma" w:hAnsi="Tahoma" w:cs="Tahoma"/>
          <w:b/>
          <w:sz w:val="20"/>
          <w:szCs w:val="20"/>
        </w:rPr>
        <w:t>Mortgagees</w:t>
      </w:r>
      <w:r w:rsidRPr="00EA3D24">
        <w:rPr>
          <w:rFonts w:ascii="Tahoma" w:hAnsi="Tahoma" w:cs="Tahoma"/>
          <w:sz w:val="20"/>
          <w:szCs w:val="20"/>
        </w:rPr>
        <w:t>")</w:t>
      </w:r>
    </w:p>
    <w:p w14:paraId="7774FDCC"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sz w:val="20"/>
          <w:szCs w:val="20"/>
          <w:lang w:val="en-GB"/>
        </w:rPr>
        <w:t>(the Guarantor and the Beneficiary together, the "</w:t>
      </w:r>
      <w:r w:rsidRPr="00EA3D24">
        <w:rPr>
          <w:rFonts w:ascii="Tahoma" w:hAnsi="Tahoma" w:cs="Tahoma"/>
          <w:b/>
          <w:bCs/>
          <w:sz w:val="20"/>
          <w:szCs w:val="20"/>
          <w:lang w:val="en-GB"/>
        </w:rPr>
        <w:t>Parties</w:t>
      </w:r>
      <w:r w:rsidRPr="00EA3D24">
        <w:rPr>
          <w:rFonts w:ascii="Tahoma" w:hAnsi="Tahoma" w:cs="Tahoma"/>
          <w:sz w:val="20"/>
          <w:szCs w:val="20"/>
          <w:lang w:val="en-GB"/>
        </w:rPr>
        <w:t>" and each a "</w:t>
      </w:r>
      <w:r w:rsidRPr="00EA3D24">
        <w:rPr>
          <w:rFonts w:ascii="Tahoma" w:hAnsi="Tahoma" w:cs="Tahoma"/>
          <w:b/>
          <w:bCs/>
          <w:sz w:val="20"/>
          <w:szCs w:val="20"/>
          <w:lang w:val="en-GB"/>
        </w:rPr>
        <w:t>Party</w:t>
      </w:r>
      <w:r w:rsidRPr="00EA3D24">
        <w:rPr>
          <w:rFonts w:ascii="Tahoma" w:hAnsi="Tahoma" w:cs="Tahoma"/>
          <w:sz w:val="20"/>
          <w:szCs w:val="20"/>
          <w:lang w:val="en-GB"/>
        </w:rPr>
        <w:t>").</w:t>
      </w:r>
    </w:p>
    <w:p w14:paraId="5E397C82"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BY ORDER OF</w:t>
      </w:r>
      <w:r w:rsidRPr="00EA3D24">
        <w:rPr>
          <w:rFonts w:ascii="Tahoma" w:hAnsi="Tahoma" w:cs="Tahoma"/>
          <w:sz w:val="20"/>
          <w:szCs w:val="20"/>
          <w:lang w:val="en-GB"/>
        </w:rPr>
        <w:t>:</w:t>
      </w:r>
    </w:p>
    <w:p w14:paraId="5E6A7BBD" w14:textId="77777777" w:rsidR="00670948" w:rsidRPr="00EA3D24" w:rsidRDefault="00670948" w:rsidP="00D03D5A">
      <w:pPr>
        <w:pStyle w:val="SimpleL20"/>
        <w:numPr>
          <w:ilvl w:val="1"/>
          <w:numId w:val="94"/>
        </w:numPr>
        <w:rPr>
          <w:rFonts w:ascii="Tahoma" w:hAnsi="Tahoma" w:cs="Tahoma"/>
          <w:sz w:val="20"/>
          <w:szCs w:val="20"/>
        </w:rPr>
      </w:pPr>
      <w:r w:rsidRPr="00EA3D24">
        <w:rPr>
          <w:rFonts w:ascii="Tahoma" w:hAnsi="Tahoma" w:cs="Tahoma"/>
          <w:b/>
          <w:sz w:val="20"/>
          <w:szCs w:val="20"/>
        </w:rPr>
        <w:t>ALIANÇA TRANSPORTADORA DE GÁS PARTICIPAÇÕES S.A.,</w:t>
      </w:r>
      <w:r w:rsidRPr="00EA3D24">
        <w:rPr>
          <w:rFonts w:ascii="Tahoma" w:hAnsi="Tahoma" w:cs="Tahoma"/>
          <w:bCs/>
          <w:sz w:val="20"/>
          <w:szCs w:val="20"/>
        </w:rPr>
        <w:t xml:space="preserve"> </w:t>
      </w:r>
      <w:r w:rsidRPr="00EA3D24">
        <w:rPr>
          <w:rFonts w:ascii="Tahoma" w:hAnsi="Tahoma" w:cs="Tahoma"/>
          <w:sz w:val="20"/>
          <w:szCs w:val="20"/>
        </w:rPr>
        <w:t xml:space="preserve">a </w:t>
      </w:r>
      <w:r w:rsidRPr="00EA3D24">
        <w:rPr>
          <w:rFonts w:ascii="Tahoma" w:hAnsi="Tahoma" w:cs="Tahoma"/>
          <w:i/>
          <w:sz w:val="20"/>
          <w:szCs w:val="20"/>
        </w:rPr>
        <w:t>sociedade anônima</w:t>
      </w:r>
      <w:r w:rsidRPr="00EA3D24">
        <w:rPr>
          <w:rFonts w:ascii="Tahoma" w:hAnsi="Tahoma" w:cs="Tahoma"/>
          <w:sz w:val="20"/>
          <w:szCs w:val="20"/>
        </w:rPr>
        <w:t xml:space="preserve"> established under the laws of Brazil with </w:t>
      </w:r>
      <w:r w:rsidRPr="00EA3D24">
        <w:rPr>
          <w:rFonts w:ascii="Tahoma" w:hAnsi="Tahoma" w:cs="Tahoma"/>
          <w:bCs/>
          <w:sz w:val="20"/>
          <w:szCs w:val="20"/>
        </w:rPr>
        <w:t xml:space="preserve">its registered office at the City of </w:t>
      </w:r>
      <w:r w:rsidRPr="00EA3D24">
        <w:rPr>
          <w:rFonts w:ascii="Tahoma" w:hAnsi="Tahoma" w:cs="Tahoma"/>
          <w:sz w:val="20"/>
          <w:szCs w:val="20"/>
        </w:rPr>
        <w:t>Rio de Janeiro, State of Rio de Janeiro, at Avenida Presidente Wilson, 231, salas 2201, 2202, 2203 e 2204, ZIP Code 20030-905, Centro, registered in the Brazilian National Corporate Taxpayers Registry of the Ministry of Economy (</w:t>
      </w:r>
      <w:r w:rsidRPr="00EA3D24">
        <w:rPr>
          <w:rFonts w:ascii="Tahoma" w:hAnsi="Tahoma" w:cs="Tahoma"/>
          <w:i/>
          <w:sz w:val="20"/>
          <w:szCs w:val="20"/>
        </w:rPr>
        <w:t>Cadastro Nacional de Pessoas Jurídicas do Ministério da Economia - “</w:t>
      </w:r>
      <w:r w:rsidRPr="00EA3D24">
        <w:rPr>
          <w:rFonts w:ascii="Tahoma" w:hAnsi="Tahoma" w:cs="Tahoma"/>
          <w:i/>
          <w:sz w:val="20"/>
          <w:szCs w:val="20"/>
          <w:u w:val="single"/>
        </w:rPr>
        <w:t>CNPJ</w:t>
      </w:r>
      <w:r w:rsidRPr="00EA3D24">
        <w:rPr>
          <w:rFonts w:ascii="Tahoma" w:hAnsi="Tahoma" w:cs="Tahoma"/>
          <w:i/>
          <w:sz w:val="20"/>
          <w:szCs w:val="20"/>
        </w:rPr>
        <w:t>”</w:t>
      </w:r>
      <w:r w:rsidRPr="00EA3D24">
        <w:rPr>
          <w:rFonts w:ascii="Tahoma" w:hAnsi="Tahoma" w:cs="Tahoma"/>
          <w:sz w:val="20"/>
          <w:szCs w:val="20"/>
        </w:rPr>
        <w:t>) under number 28.760.485/0001-30 and represented by [</w:t>
      </w:r>
      <w:r w:rsidRPr="00EA3D24">
        <w:rPr>
          <w:rFonts w:ascii="Tahoma" w:hAnsi="Tahoma" w:cs="Tahoma"/>
          <w:i/>
          <w:sz w:val="20"/>
          <w:szCs w:val="20"/>
        </w:rPr>
        <w:t>Insert name of the Principal's representative</w:t>
      </w:r>
      <w:r w:rsidRPr="00EA3D24">
        <w:rPr>
          <w:rFonts w:ascii="Tahoma" w:hAnsi="Tahoma" w:cs="Tahoma"/>
          <w:sz w:val="20"/>
          <w:szCs w:val="20"/>
        </w:rPr>
        <w:t>] (the "</w:t>
      </w:r>
      <w:r w:rsidRPr="00EA3D24">
        <w:rPr>
          <w:rFonts w:ascii="Tahoma" w:hAnsi="Tahoma" w:cs="Tahoma"/>
          <w:b/>
          <w:bCs/>
          <w:sz w:val="20"/>
          <w:szCs w:val="20"/>
        </w:rPr>
        <w:t>Principal</w:t>
      </w:r>
      <w:r w:rsidRPr="00EA3D24">
        <w:rPr>
          <w:rFonts w:ascii="Tahoma" w:hAnsi="Tahoma" w:cs="Tahoma"/>
          <w:sz w:val="20"/>
          <w:szCs w:val="20"/>
        </w:rPr>
        <w:t>")</w:t>
      </w:r>
    </w:p>
    <w:p w14:paraId="3619ECCF"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WHEREAS</w:t>
      </w:r>
      <w:r w:rsidRPr="00EA3D24">
        <w:rPr>
          <w:rFonts w:ascii="Tahoma" w:hAnsi="Tahoma" w:cs="Tahoma"/>
          <w:sz w:val="20"/>
          <w:szCs w:val="20"/>
          <w:lang w:val="en-GB"/>
        </w:rPr>
        <w:t>:</w:t>
      </w:r>
    </w:p>
    <w:p w14:paraId="1B9E914D" w14:textId="77777777" w:rsidR="00670948" w:rsidRPr="00EA3D24" w:rsidRDefault="00670948" w:rsidP="00D03D5A">
      <w:pPr>
        <w:pStyle w:val="SimpleL40"/>
        <w:numPr>
          <w:ilvl w:val="3"/>
          <w:numId w:val="93"/>
        </w:numPr>
        <w:rPr>
          <w:rFonts w:ascii="Tahoma" w:hAnsi="Tahoma" w:cs="Tahoma"/>
          <w:sz w:val="20"/>
          <w:szCs w:val="20"/>
        </w:rPr>
      </w:pPr>
      <w:bookmarkStart w:id="512" w:name="_Ref8670392"/>
      <w:r w:rsidRPr="00EA3D24">
        <w:rPr>
          <w:rFonts w:ascii="Tahoma" w:hAnsi="Tahoma" w:cs="Tahoma"/>
          <w:sz w:val="20"/>
          <w:szCs w:val="20"/>
        </w:rPr>
        <w:t xml:space="preserve">The Beneficiary and, among others the Principal have entered into on </w:t>
      </w:r>
      <w:r w:rsidRPr="00EA3D24">
        <w:rPr>
          <w:rFonts w:ascii="Tahoma" w:hAnsi="Tahoma" w:cs="Tahoma"/>
          <w:sz w:val="20"/>
          <w:szCs w:val="20"/>
          <w:bdr w:val="none" w:sz="0" w:space="0" w:color="auto" w:frame="1"/>
          <w:lang w:val="en-US"/>
        </w:rPr>
        <w:t xml:space="preserve">[●] the </w:t>
      </w:r>
      <w:r w:rsidRPr="00EA3D24">
        <w:rPr>
          <w:rFonts w:ascii="Tahoma" w:hAnsi="Tahoma" w:cs="Tahoma"/>
          <w:i/>
          <w:sz w:val="20"/>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r w:rsidRPr="00EA3D24">
        <w:rPr>
          <w:rFonts w:ascii="Tahoma" w:hAnsi="Tahoma" w:cs="Tahoma"/>
          <w:sz w:val="20"/>
          <w:szCs w:val="20"/>
          <w:bdr w:val="none" w:sz="0" w:space="0" w:color="auto" w:frame="1"/>
          <w:lang w:val="en-US"/>
        </w:rPr>
        <w:t xml:space="preserve"> (as amended from time to time thereafter, the "</w:t>
      </w:r>
      <w:r w:rsidRPr="00EA3D24">
        <w:rPr>
          <w:rFonts w:ascii="Tahoma" w:hAnsi="Tahoma" w:cs="Tahoma"/>
          <w:b/>
          <w:sz w:val="20"/>
          <w:szCs w:val="20"/>
          <w:bdr w:val="none" w:sz="0" w:space="0" w:color="auto" w:frame="1"/>
          <w:lang w:val="en-US"/>
        </w:rPr>
        <w:t>Indenture</w:t>
      </w:r>
      <w:r w:rsidRPr="00EA3D24">
        <w:rPr>
          <w:rFonts w:ascii="Tahoma" w:hAnsi="Tahoma" w:cs="Tahoma"/>
          <w:sz w:val="20"/>
          <w:szCs w:val="20"/>
          <w:bdr w:val="none" w:sz="0" w:space="0" w:color="auto" w:frame="1"/>
          <w:lang w:val="en-US"/>
        </w:rPr>
        <w:t>"), which governs the terms and conditions of the 1</w:t>
      </w:r>
      <w:r w:rsidRPr="00EA3D24">
        <w:rPr>
          <w:rFonts w:ascii="Tahoma" w:hAnsi="Tahoma" w:cs="Tahoma"/>
          <w:sz w:val="20"/>
          <w:szCs w:val="20"/>
          <w:bdr w:val="none" w:sz="0" w:space="0" w:color="auto" w:frame="1"/>
          <w:vertAlign w:val="superscript"/>
          <w:lang w:val="en-US"/>
        </w:rPr>
        <w:t>st</w:t>
      </w:r>
      <w:r w:rsidRPr="00EA3D24">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EA3D24">
        <w:rPr>
          <w:rFonts w:ascii="Tahoma" w:hAnsi="Tahoma" w:cs="Tahoma"/>
          <w:b/>
          <w:sz w:val="20"/>
          <w:szCs w:val="20"/>
          <w:bdr w:val="none" w:sz="0" w:space="0" w:color="auto" w:frame="1"/>
          <w:lang w:val="en-US"/>
        </w:rPr>
        <w:t>Debentures</w:t>
      </w:r>
      <w:r w:rsidRPr="00EA3D24">
        <w:rPr>
          <w:rFonts w:ascii="Tahoma" w:hAnsi="Tahoma" w:cs="Tahoma"/>
          <w:sz w:val="20"/>
          <w:szCs w:val="20"/>
          <w:bdr w:val="none" w:sz="0" w:space="0" w:color="auto" w:frame="1"/>
          <w:lang w:val="en-US"/>
        </w:rPr>
        <w:t>"), in the amount of up to BRL 14,000,000,000.00 (fourteen billion reais), on the respective issuance date, (the"</w:t>
      </w:r>
      <w:r w:rsidRPr="00EA3D24">
        <w:rPr>
          <w:rFonts w:ascii="Tahoma" w:hAnsi="Tahoma" w:cs="Tahoma"/>
          <w:b/>
          <w:sz w:val="20"/>
          <w:szCs w:val="20"/>
          <w:bdr w:val="none" w:sz="0" w:space="0" w:color="auto" w:frame="1"/>
          <w:lang w:val="en-US"/>
        </w:rPr>
        <w:t>Issuance</w:t>
      </w:r>
      <w:r w:rsidRPr="00EA3D24">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EA3D24">
        <w:rPr>
          <w:rFonts w:ascii="Tahoma" w:hAnsi="Tahoma" w:cs="Tahoma"/>
          <w:b/>
          <w:sz w:val="20"/>
          <w:szCs w:val="20"/>
          <w:bdr w:val="none" w:sz="0" w:space="0" w:color="auto" w:frame="1"/>
          <w:lang w:val="en-US"/>
        </w:rPr>
        <w:t>CVM Instruction 476</w:t>
      </w:r>
      <w:r w:rsidRPr="00EA3D24">
        <w:rPr>
          <w:rFonts w:ascii="Tahoma" w:hAnsi="Tahoma" w:cs="Tahoma"/>
          <w:sz w:val="20"/>
          <w:szCs w:val="20"/>
          <w:bdr w:val="none" w:sz="0" w:space="0" w:color="auto" w:frame="1"/>
          <w:lang w:val="en-US"/>
        </w:rPr>
        <w:t>").</w:t>
      </w:r>
      <w:bookmarkEnd w:id="512"/>
    </w:p>
    <w:p w14:paraId="2D38F11E" w14:textId="77777777" w:rsidR="00670948" w:rsidRPr="00EA3D24" w:rsidRDefault="00670948" w:rsidP="00D03D5A">
      <w:pPr>
        <w:pStyle w:val="SimpleL40"/>
        <w:numPr>
          <w:ilvl w:val="3"/>
          <w:numId w:val="93"/>
        </w:numPr>
        <w:rPr>
          <w:rFonts w:ascii="Tahoma" w:hAnsi="Tahoma" w:cs="Tahoma"/>
          <w:sz w:val="20"/>
          <w:szCs w:val="20"/>
        </w:rPr>
      </w:pPr>
      <w:r w:rsidRPr="00EA3D24">
        <w:rPr>
          <w:rFonts w:ascii="Tahoma" w:hAnsi="Tahoma" w:cs="Tahoma"/>
          <w:sz w:val="20"/>
          <w:szCs w:val="20"/>
        </w:rPr>
        <w:t xml:space="preserve">Pursuant to the Indenture and the Brazilian Accounts Agreement, the Principal warrants that the Onshore DSRA is funded at all times as from the date hereof in an amount equal to the </w:t>
      </w:r>
      <w:r w:rsidRPr="00EA3D24">
        <w:rPr>
          <w:rFonts w:ascii="Tahoma" w:eastAsia="SimSun" w:hAnsi="Tahoma" w:cs="Tahoma"/>
          <w:w w:val="0"/>
          <w:sz w:val="20"/>
          <w:szCs w:val="20"/>
        </w:rPr>
        <w:t>Minimum Balance of the Debt Service Reserve (</w:t>
      </w:r>
      <w:r w:rsidRPr="00EA3D24">
        <w:rPr>
          <w:rFonts w:ascii="Tahoma" w:eastAsia="SimSun" w:hAnsi="Tahoma" w:cs="Tahoma"/>
          <w:i/>
          <w:w w:val="0"/>
          <w:sz w:val="20"/>
          <w:szCs w:val="20"/>
        </w:rPr>
        <w:t>Saldo Mínimo da Reserva do Serviço da Dívida</w:t>
      </w:r>
      <w:r w:rsidRPr="00EA3D24">
        <w:rPr>
          <w:rFonts w:ascii="Tahoma" w:eastAsia="SimSun" w:hAnsi="Tahoma" w:cs="Tahoma"/>
          <w:w w:val="0"/>
          <w:sz w:val="20"/>
          <w:szCs w:val="20"/>
        </w:rPr>
        <w:t>)</w:t>
      </w:r>
      <w:r w:rsidRPr="00EA3D24">
        <w:rPr>
          <w:rFonts w:ascii="Tahoma" w:hAnsi="Tahoma" w:cs="Tahoma"/>
          <w:sz w:val="20"/>
          <w:szCs w:val="20"/>
        </w:rPr>
        <w:t xml:space="preserve"> either with cash or by acceptable credit support.</w:t>
      </w:r>
    </w:p>
    <w:p w14:paraId="7C86E3F0" w14:textId="77777777" w:rsidR="00670948" w:rsidRPr="00EA3D24" w:rsidRDefault="00670948" w:rsidP="00D03D5A">
      <w:pPr>
        <w:pStyle w:val="SimpleL40"/>
        <w:numPr>
          <w:ilvl w:val="3"/>
          <w:numId w:val="93"/>
        </w:numPr>
        <w:rPr>
          <w:rFonts w:ascii="Tahoma" w:hAnsi="Tahoma" w:cs="Tahoma"/>
          <w:sz w:val="20"/>
          <w:szCs w:val="20"/>
        </w:rPr>
      </w:pPr>
      <w:r w:rsidRPr="00EA3D24">
        <w:rPr>
          <w:rFonts w:ascii="Tahoma" w:hAnsi="Tahoma" w:cs="Tahoma"/>
          <w:sz w:val="20"/>
          <w:szCs w:val="20"/>
        </w:rPr>
        <w:t>The Guarantor has agreed to enter into this guarantee in favour of the Beneficiary at the request of the Principal only on the terms set out below (the "</w:t>
      </w:r>
      <w:r w:rsidRPr="00EA3D24">
        <w:rPr>
          <w:rFonts w:ascii="Tahoma" w:hAnsi="Tahoma" w:cs="Tahoma"/>
          <w:b/>
          <w:bCs/>
          <w:sz w:val="20"/>
          <w:szCs w:val="20"/>
        </w:rPr>
        <w:t>Guarantee</w:t>
      </w:r>
      <w:r w:rsidRPr="00EA3D24">
        <w:rPr>
          <w:rFonts w:ascii="Tahoma" w:hAnsi="Tahoma" w:cs="Tahoma"/>
          <w:sz w:val="20"/>
          <w:szCs w:val="20"/>
        </w:rPr>
        <w:t>").</w:t>
      </w:r>
    </w:p>
    <w:p w14:paraId="5DE3586F"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lastRenderedPageBreak/>
        <w:t>IT IS AGREED AS FOLLOWS</w:t>
      </w:r>
      <w:r w:rsidRPr="00EA3D24">
        <w:rPr>
          <w:rFonts w:ascii="Tahoma" w:hAnsi="Tahoma" w:cs="Tahoma"/>
          <w:sz w:val="20"/>
          <w:szCs w:val="20"/>
          <w:lang w:val="en-GB"/>
        </w:rPr>
        <w:t>:</w:t>
      </w:r>
    </w:p>
    <w:p w14:paraId="75C48A0A" w14:textId="77777777" w:rsidR="00670948" w:rsidRPr="00EA3D24" w:rsidRDefault="00670948" w:rsidP="00D03D5A">
      <w:pPr>
        <w:pStyle w:val="StandardL10"/>
        <w:numPr>
          <w:ilvl w:val="0"/>
          <w:numId w:val="89"/>
        </w:numPr>
        <w:rPr>
          <w:rFonts w:ascii="Tahoma" w:hAnsi="Tahoma" w:cs="Tahoma"/>
          <w:sz w:val="20"/>
          <w:lang w:val="en-GB"/>
        </w:rPr>
      </w:pPr>
      <w:bookmarkStart w:id="513" w:name="_Toc9513412"/>
      <w:r w:rsidRPr="00EA3D24">
        <w:rPr>
          <w:rFonts w:ascii="Tahoma" w:hAnsi="Tahoma" w:cs="Tahoma"/>
          <w:sz w:val="20"/>
          <w:lang w:val="en-GB"/>
        </w:rPr>
        <w:t>First Demand Guarantee</w:t>
      </w:r>
      <w:bookmarkEnd w:id="513"/>
    </w:p>
    <w:p w14:paraId="0FF09B2B"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First Demand Guarantee</w:t>
      </w:r>
    </w:p>
    <w:p w14:paraId="1C7D8C14" w14:textId="77777777" w:rsidR="00670948" w:rsidRPr="00EA3D24" w:rsidRDefault="00670948" w:rsidP="00670948">
      <w:pPr>
        <w:pStyle w:val="StandardL20"/>
        <w:rPr>
          <w:rFonts w:ascii="Tahoma" w:hAnsi="Tahoma" w:cs="Tahoma"/>
          <w:sz w:val="20"/>
          <w:lang w:val="en-GB"/>
        </w:rPr>
      </w:pPr>
      <w:bookmarkStart w:id="514" w:name="_Ref8671694"/>
      <w:r w:rsidRPr="00EA3D24">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1B04DD">
        <w:rPr>
          <w:rFonts w:ascii="Tahoma" w:hAnsi="Tahoma" w:cs="Tahoma"/>
          <w:sz w:val="20"/>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2</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iCs/>
          <w:sz w:val="20"/>
          <w:lang w:val="en-GB"/>
        </w:rPr>
        <w:t>Demands</w:t>
      </w:r>
      <w:r w:rsidRPr="001B04DD">
        <w:rPr>
          <w:rFonts w:ascii="Tahoma" w:hAnsi="Tahoma" w:cs="Tahoma"/>
          <w:sz w:val="20"/>
        </w:rPr>
        <w:fldChar w:fldCharType="end"/>
      </w:r>
      <w:r w:rsidRPr="00EA3D24">
        <w:rPr>
          <w:rFonts w:ascii="Tahoma" w:hAnsi="Tahoma" w:cs="Tahoma"/>
          <w:sz w:val="20"/>
          <w:lang w:val="en-GB"/>
        </w:rPr>
        <w:t>), being an amount equal to the lesser of:</w:t>
      </w:r>
      <w:bookmarkEnd w:id="514"/>
    </w:p>
    <w:p w14:paraId="17738B5F" w14:textId="77777777" w:rsidR="00670948" w:rsidRPr="00EA3D24" w:rsidRDefault="00670948" w:rsidP="00670948">
      <w:pPr>
        <w:pStyle w:val="StandardL30"/>
        <w:numPr>
          <w:ilvl w:val="0"/>
          <w:numId w:val="0"/>
        </w:numPr>
        <w:ind w:left="1440" w:hanging="731"/>
        <w:rPr>
          <w:rFonts w:ascii="Tahoma" w:hAnsi="Tahoma" w:cs="Tahoma"/>
          <w:sz w:val="20"/>
          <w:lang w:val="en-GB"/>
        </w:rPr>
      </w:pPr>
      <w:r w:rsidRPr="00EA3D24">
        <w:rPr>
          <w:rFonts w:ascii="Tahoma" w:hAnsi="Tahoma" w:cs="Tahoma"/>
          <w:sz w:val="20"/>
          <w:lang w:val="en-GB"/>
        </w:rPr>
        <w:t>(i)</w:t>
      </w:r>
      <w:r w:rsidRPr="00EA3D24">
        <w:rPr>
          <w:rFonts w:ascii="Tahoma" w:hAnsi="Tahoma" w:cs="Tahoma"/>
          <w:sz w:val="20"/>
          <w:lang w:val="en-GB"/>
        </w:rPr>
        <w:tab/>
        <w:t>the amount specified in such demand; and</w:t>
      </w:r>
    </w:p>
    <w:p w14:paraId="46B68684" w14:textId="4B7CC433" w:rsidR="00670948" w:rsidRPr="00EA3D24" w:rsidRDefault="00670948" w:rsidP="00670948">
      <w:pPr>
        <w:pStyle w:val="StandardL30"/>
        <w:numPr>
          <w:ilvl w:val="0"/>
          <w:numId w:val="0"/>
        </w:numPr>
        <w:ind w:left="1440" w:hanging="731"/>
        <w:rPr>
          <w:rFonts w:ascii="Tahoma" w:hAnsi="Tahoma" w:cs="Tahoma"/>
          <w:bCs/>
          <w:sz w:val="20"/>
          <w:lang w:val="en-GB"/>
        </w:rPr>
      </w:pPr>
      <w:r w:rsidRPr="00EA3D24">
        <w:rPr>
          <w:rFonts w:ascii="Tahoma" w:hAnsi="Tahoma" w:cs="Tahoma"/>
          <w:sz w:val="20"/>
          <w:lang w:val="en-GB"/>
        </w:rPr>
        <w:t>(ii)</w:t>
      </w:r>
      <w:r w:rsidRPr="00EA3D24">
        <w:rPr>
          <w:rFonts w:ascii="Tahoma" w:hAnsi="Tahoma" w:cs="Tahoma"/>
          <w:sz w:val="20"/>
          <w:lang w:val="en-GB"/>
        </w:rPr>
        <w:tab/>
      </w:r>
      <w:r w:rsidRPr="00EA3D24">
        <w:rPr>
          <w:rFonts w:ascii="Tahoma" w:hAnsi="Tahoma" w:cs="Tahoma"/>
          <w:sz w:val="20"/>
          <w:bdr w:val="none" w:sz="0" w:space="0" w:color="auto" w:frame="1"/>
          <w:lang w:val="en-US"/>
        </w:rPr>
        <w:t>five hundred twenty million three hundred and thirthy thousand reais (BRL 520,330,000.00)</w:t>
      </w:r>
      <w:r w:rsidRPr="00EA3D24">
        <w:rPr>
          <w:rFonts w:ascii="Tahoma" w:hAnsi="Tahoma" w:cs="Tahoma"/>
          <w:bCs/>
          <w:sz w:val="20"/>
          <w:lang w:val="en-GB"/>
        </w:rPr>
        <w:t xml:space="preserve"> (as </w:t>
      </w:r>
      <w:r w:rsidRPr="00EA3D24">
        <w:rPr>
          <w:rFonts w:ascii="Tahoma" w:hAnsi="Tahoma" w:cs="Tahoma"/>
          <w:sz w:val="20"/>
          <w:lang w:val="en-GB"/>
        </w:rPr>
        <w:t>reduced</w:t>
      </w:r>
      <w:r w:rsidRPr="00EA3D24">
        <w:rPr>
          <w:rFonts w:ascii="Tahoma" w:hAnsi="Tahoma" w:cs="Tahoma"/>
          <w:bCs/>
          <w:sz w:val="20"/>
          <w:lang w:val="en-GB"/>
        </w:rPr>
        <w:t xml:space="preserve"> pursuant to Clause </w:t>
      </w:r>
      <w:r w:rsidRPr="001B04DD">
        <w:rPr>
          <w:rFonts w:ascii="Tahoma" w:hAnsi="Tahoma" w:cs="Tahoma"/>
          <w:bCs/>
          <w:sz w:val="20"/>
          <w:lang w:val="en-GB"/>
        </w:rPr>
        <w:fldChar w:fldCharType="begin"/>
      </w:r>
      <w:r w:rsidRPr="00EA3D24">
        <w:rPr>
          <w:rFonts w:ascii="Tahoma" w:hAnsi="Tahoma" w:cs="Tahoma"/>
          <w:bCs/>
          <w:sz w:val="20"/>
          <w:lang w:val="en-GB"/>
        </w:rPr>
        <w:instrText xml:space="preserve"> REF _Ref345427426 \n \h  \* MERGEFORMAT </w:instrText>
      </w:r>
      <w:r w:rsidRPr="001B04DD">
        <w:rPr>
          <w:rFonts w:ascii="Tahoma" w:hAnsi="Tahoma" w:cs="Tahoma"/>
          <w:bCs/>
          <w:sz w:val="20"/>
          <w:lang w:val="en-GB"/>
        </w:rPr>
      </w:r>
      <w:r w:rsidRPr="001B04DD">
        <w:rPr>
          <w:rFonts w:ascii="Tahoma" w:hAnsi="Tahoma" w:cs="Tahoma"/>
          <w:bCs/>
          <w:sz w:val="20"/>
          <w:lang w:val="en-GB"/>
        </w:rPr>
        <w:fldChar w:fldCharType="separate"/>
      </w:r>
      <w:r w:rsidR="00C16ABB">
        <w:rPr>
          <w:rFonts w:ascii="Tahoma" w:hAnsi="Tahoma" w:cs="Tahoma"/>
          <w:bCs/>
          <w:sz w:val="20"/>
          <w:lang w:val="en-GB"/>
        </w:rPr>
        <w:t>3.2</w:t>
      </w:r>
      <w:r w:rsidRPr="001B04DD">
        <w:rPr>
          <w:rFonts w:ascii="Tahoma" w:hAnsi="Tahoma" w:cs="Tahoma"/>
          <w:bCs/>
          <w:sz w:val="20"/>
          <w:lang w:val="en-GB"/>
        </w:rPr>
        <w:fldChar w:fldCharType="end"/>
      </w:r>
      <w:r w:rsidRPr="00EA3D24">
        <w:rPr>
          <w:rFonts w:ascii="Tahoma" w:hAnsi="Tahoma" w:cs="Tahoma"/>
          <w:bCs/>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_Ref345427426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iCs/>
          <w:sz w:val="20"/>
          <w:lang w:val="en-GB"/>
        </w:rPr>
        <w:t>Reduction of the Maximum Guaranteed Amount</w:t>
      </w:r>
      <w:r w:rsidRPr="001B04DD">
        <w:rPr>
          <w:rFonts w:ascii="Tahoma" w:hAnsi="Tahoma" w:cs="Tahoma"/>
          <w:sz w:val="20"/>
        </w:rPr>
        <w:fldChar w:fldCharType="end"/>
      </w:r>
      <w:r w:rsidRPr="00EA3D24">
        <w:rPr>
          <w:rFonts w:ascii="Tahoma" w:hAnsi="Tahoma" w:cs="Tahoma"/>
          <w:bCs/>
          <w:sz w:val="20"/>
          <w:lang w:val="en-GB"/>
        </w:rPr>
        <w:t>)) (the "</w:t>
      </w:r>
      <w:r w:rsidRPr="00EA3D24">
        <w:rPr>
          <w:rFonts w:ascii="Tahoma" w:hAnsi="Tahoma" w:cs="Tahoma"/>
          <w:b/>
          <w:sz w:val="20"/>
          <w:lang w:val="en-GB"/>
        </w:rPr>
        <w:t>Maximum Guaranteed Amount</w:t>
      </w:r>
      <w:r w:rsidRPr="00EA3D24">
        <w:rPr>
          <w:rFonts w:ascii="Tahoma" w:hAnsi="Tahoma" w:cs="Tahoma"/>
          <w:bCs/>
          <w:sz w:val="20"/>
          <w:lang w:val="en-GB"/>
        </w:rPr>
        <w:t>").</w:t>
      </w:r>
    </w:p>
    <w:p w14:paraId="635348F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0D235C31" w14:textId="77777777" w:rsidR="00670948" w:rsidRPr="00EA3D24" w:rsidRDefault="00670948" w:rsidP="00670948">
      <w:pPr>
        <w:pStyle w:val="StandardL10"/>
        <w:rPr>
          <w:rFonts w:ascii="Tahoma" w:hAnsi="Tahoma" w:cs="Tahoma"/>
          <w:sz w:val="20"/>
          <w:lang w:val="en-GB"/>
        </w:rPr>
      </w:pPr>
      <w:bookmarkStart w:id="515" w:name="_Toc9513413"/>
      <w:r w:rsidRPr="00EA3D24">
        <w:rPr>
          <w:rFonts w:ascii="Tahoma" w:hAnsi="Tahoma" w:cs="Tahoma"/>
          <w:sz w:val="20"/>
          <w:lang w:val="en-GB"/>
        </w:rPr>
        <w:t>Demands</w:t>
      </w:r>
      <w:bookmarkEnd w:id="515"/>
    </w:p>
    <w:p w14:paraId="20946E3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Number of Demands</w:t>
      </w:r>
    </w:p>
    <w:p w14:paraId="7954E01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(acting on behalf of the Mortgagees) may make one or more Demands under this Guarantee.</w:t>
      </w:r>
    </w:p>
    <w:p w14:paraId="482691D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Form of the Demands</w:t>
      </w:r>
    </w:p>
    <w:p w14:paraId="0AB61F75" w14:textId="0C7FA69B"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Each demand shall be made in writing in the form set out in </w:t>
      </w:r>
      <w:r w:rsidRPr="001B04DD">
        <w:rPr>
          <w:rFonts w:ascii="Tahoma" w:hAnsi="Tahoma" w:cs="Tahoma"/>
          <w:sz w:val="20"/>
          <w:lang w:val="en-GB"/>
        </w:rPr>
        <w:fldChar w:fldCharType="begin"/>
      </w:r>
      <w:r w:rsidRPr="00EA3D24">
        <w:rPr>
          <w:rFonts w:ascii="Tahoma" w:hAnsi="Tahoma" w:cs="Tahoma"/>
          <w:sz w:val="20"/>
          <w:lang w:val="en-GB"/>
        </w:rPr>
        <w:instrText xml:space="preserve"> REF _Ref423010406 \n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Annex 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_Ref423010406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sz w:val="20"/>
          <w:lang w:val="en-US"/>
        </w:rPr>
        <w:t>Form of Payment Demand</w:t>
      </w:r>
      <w:r w:rsidRPr="001B04DD">
        <w:rPr>
          <w:rFonts w:ascii="Tahoma" w:hAnsi="Tahoma" w:cs="Tahoma"/>
          <w:sz w:val="20"/>
        </w:rPr>
        <w:fldChar w:fldCharType="end"/>
      </w:r>
      <w:r w:rsidRPr="00EA3D24">
        <w:rPr>
          <w:rFonts w:ascii="Tahoma" w:hAnsi="Tahoma" w:cs="Tahoma"/>
          <w:sz w:val="20"/>
          <w:lang w:val="en-GB"/>
        </w:rPr>
        <w:t>) of this Guarantee, signed by a duly authorised signatory of the Beneficiary and delivered to the Guarantor on a Business Day.</w:t>
      </w:r>
    </w:p>
    <w:p w14:paraId="07E17505" w14:textId="18274621"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For the purposes of this Guarantee, a demand which complies with the requirements of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sz w:val="20"/>
          <w:lang w:val="en-GB"/>
        </w:rPr>
        <w:t>Demands</w:t>
      </w:r>
      <w:r w:rsidRPr="001B04DD">
        <w:rPr>
          <w:rFonts w:ascii="Tahoma" w:hAnsi="Tahoma" w:cs="Tahoma"/>
          <w:sz w:val="20"/>
        </w:rPr>
        <w:fldChar w:fldCharType="end"/>
      </w:r>
      <w:r w:rsidRPr="00EA3D24">
        <w:rPr>
          <w:rFonts w:ascii="Tahoma" w:hAnsi="Tahoma" w:cs="Tahoma"/>
          <w:sz w:val="20"/>
          <w:lang w:val="en-GB"/>
        </w:rPr>
        <w:t>) is a Demand ("</w:t>
      </w:r>
      <w:r w:rsidRPr="00EA3D24">
        <w:rPr>
          <w:rFonts w:ascii="Tahoma" w:hAnsi="Tahoma" w:cs="Tahoma"/>
          <w:b/>
          <w:bCs/>
          <w:sz w:val="20"/>
          <w:lang w:val="en-GB"/>
        </w:rPr>
        <w:t>Demand</w:t>
      </w:r>
      <w:r w:rsidRPr="00EA3D24">
        <w:rPr>
          <w:rFonts w:ascii="Tahoma" w:hAnsi="Tahoma" w:cs="Tahoma"/>
          <w:sz w:val="20"/>
          <w:lang w:val="en-GB"/>
        </w:rPr>
        <w:t>").</w:t>
      </w:r>
    </w:p>
    <w:p w14:paraId="6F52E60E" w14:textId="77777777" w:rsidR="00670948" w:rsidRPr="00EA3D24" w:rsidRDefault="00670948" w:rsidP="00670948">
      <w:pPr>
        <w:pStyle w:val="StandardL10"/>
        <w:rPr>
          <w:rFonts w:ascii="Tahoma" w:hAnsi="Tahoma" w:cs="Tahoma"/>
          <w:sz w:val="20"/>
          <w:lang w:val="en-GB"/>
        </w:rPr>
      </w:pPr>
      <w:bookmarkStart w:id="516" w:name="_Toc9513414"/>
      <w:r w:rsidRPr="00EA3D24">
        <w:rPr>
          <w:rFonts w:ascii="Tahoma" w:hAnsi="Tahoma" w:cs="Tahoma"/>
          <w:sz w:val="20"/>
          <w:lang w:val="en-GB"/>
        </w:rPr>
        <w:t>Payment Obligation of the Guarantor</w:t>
      </w:r>
      <w:bookmarkEnd w:id="516"/>
    </w:p>
    <w:p w14:paraId="5A508B7D" w14:textId="77777777" w:rsidR="00670948" w:rsidRPr="00EA3D24" w:rsidRDefault="00670948" w:rsidP="00670948">
      <w:pPr>
        <w:pStyle w:val="StandardL20"/>
        <w:keepNext/>
        <w:rPr>
          <w:rFonts w:ascii="Tahoma" w:hAnsi="Tahoma" w:cs="Tahoma"/>
          <w:sz w:val="20"/>
          <w:lang w:val="en-GB"/>
        </w:rPr>
      </w:pPr>
      <w:r w:rsidRPr="00EA3D24">
        <w:rPr>
          <w:rFonts w:ascii="Tahoma" w:hAnsi="Tahoma" w:cs="Tahoma"/>
          <w:sz w:val="20"/>
          <w:lang w:val="en-GB"/>
        </w:rPr>
        <w:t>Payment obligation</w:t>
      </w:r>
    </w:p>
    <w:p w14:paraId="5F04238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3CD4128A"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The Parties expressly agree that this Guarantee is an independent first demand guarantee, governed by the provisions of article 2321 of the French </w:t>
      </w:r>
      <w:r w:rsidRPr="00EA3D24">
        <w:rPr>
          <w:rFonts w:ascii="Tahoma" w:hAnsi="Tahoma" w:cs="Tahoma"/>
          <w:i/>
          <w:sz w:val="20"/>
          <w:lang w:val="en-GB"/>
        </w:rPr>
        <w:t>Code civil</w:t>
      </w:r>
      <w:r w:rsidRPr="00EA3D24">
        <w:rPr>
          <w:rFonts w:ascii="Tahoma" w:hAnsi="Tahoma" w:cs="Tahoma"/>
          <w:sz w:val="20"/>
          <w:lang w:val="en-GB"/>
        </w:rPr>
        <w:t>.</w:t>
      </w:r>
    </w:p>
    <w:p w14:paraId="2ED814D2"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As a result, the Guarantor may not, so as to defer or avoid the immediate and unconditional performance of its obligations pursuant to this Guarantee, invoke any </w:t>
      </w:r>
      <w:r w:rsidRPr="00EA3D24">
        <w:rPr>
          <w:rFonts w:ascii="Tahoma" w:hAnsi="Tahoma" w:cs="Tahoma"/>
          <w:i/>
          <w:iCs/>
          <w:sz w:val="20"/>
          <w:lang w:val="en-GB"/>
        </w:rPr>
        <w:t>exception</w:t>
      </w:r>
      <w:r w:rsidRPr="00EA3D24">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32A38A37"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lastRenderedPageBreak/>
        <w:t>For the sake of clarity, it is specified that any reference to the defined terms used in the Indenture or in the Brazilian Law Accounts Agreement in this Guarantee is given simply as a reference, without any effect on the autonomous character of the Guarantee.  The Guarantee shall not be regarded as a “</w:t>
      </w:r>
      <w:r w:rsidRPr="00EA3D24">
        <w:rPr>
          <w:rFonts w:ascii="Tahoma" w:hAnsi="Tahoma" w:cs="Tahoma"/>
          <w:i/>
          <w:sz w:val="20"/>
          <w:lang w:val="en-GB"/>
        </w:rPr>
        <w:t>cautionnement</w:t>
      </w:r>
      <w:r w:rsidRPr="00EA3D24">
        <w:rPr>
          <w:rFonts w:ascii="Tahoma" w:hAnsi="Tahoma" w:cs="Tahoma"/>
          <w:sz w:val="20"/>
          <w:lang w:val="en-GB"/>
        </w:rPr>
        <w:t xml:space="preserve">” within the meaning of article 2288 and sub. of the French Code Civil. </w:t>
      </w:r>
    </w:p>
    <w:p w14:paraId="46FA363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Reduction of the Maximum Guaranteed Amount</w:t>
      </w:r>
    </w:p>
    <w:p w14:paraId="07FF052C" w14:textId="77777777" w:rsidR="00670948" w:rsidRPr="00EA3D24" w:rsidRDefault="00670948" w:rsidP="00670948">
      <w:pPr>
        <w:pStyle w:val="StandardL30"/>
        <w:numPr>
          <w:ilvl w:val="0"/>
          <w:numId w:val="0"/>
        </w:numPr>
        <w:ind w:left="720"/>
        <w:rPr>
          <w:rFonts w:ascii="Tahoma" w:hAnsi="Tahoma" w:cs="Tahoma"/>
          <w:sz w:val="20"/>
          <w:lang w:val="en-GB"/>
        </w:rPr>
      </w:pPr>
      <w:r w:rsidRPr="00EA3D24">
        <w:rPr>
          <w:rFonts w:ascii="Tahoma" w:hAnsi="Tahoma" w:cs="Tahoma"/>
          <w:sz w:val="20"/>
          <w:lang w:val="en-GB"/>
        </w:rPr>
        <w:t>Each payment made by the Guarantor pursuant to this Guarantee shall reduce the Maximum Guaranteed Amount by a corresponding amount.</w:t>
      </w:r>
    </w:p>
    <w:p w14:paraId="5D762201" w14:textId="77777777" w:rsidR="00670948" w:rsidRPr="00EA3D24" w:rsidRDefault="00670948" w:rsidP="00670948">
      <w:pPr>
        <w:pStyle w:val="StandardL10"/>
        <w:rPr>
          <w:rFonts w:ascii="Tahoma" w:hAnsi="Tahoma" w:cs="Tahoma"/>
          <w:sz w:val="20"/>
          <w:lang w:val="en-GB"/>
        </w:rPr>
      </w:pPr>
      <w:bookmarkStart w:id="517" w:name="_Toc9513415"/>
      <w:r w:rsidRPr="00EA3D24">
        <w:rPr>
          <w:rFonts w:ascii="Tahoma" w:hAnsi="Tahoma" w:cs="Tahoma"/>
          <w:sz w:val="20"/>
          <w:lang w:val="en-GB"/>
        </w:rPr>
        <w:t>Representations and Warranties</w:t>
      </w:r>
      <w:bookmarkEnd w:id="517"/>
    </w:p>
    <w:p w14:paraId="180362F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represents that:</w:t>
      </w:r>
    </w:p>
    <w:p w14:paraId="54F89F6E"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is duly incorporated as </w:t>
      </w:r>
      <w:r w:rsidRPr="00EA3D24">
        <w:rPr>
          <w:rFonts w:ascii="Tahoma" w:hAnsi="Tahoma" w:cs="Tahoma"/>
          <w:i/>
          <w:sz w:val="20"/>
          <w:lang w:val="en-GB"/>
        </w:rPr>
        <w:t>société anonyme</w:t>
      </w:r>
      <w:r w:rsidRPr="00EA3D24">
        <w:rPr>
          <w:rFonts w:ascii="Tahoma" w:hAnsi="Tahoma" w:cs="Tahoma"/>
          <w:sz w:val="20"/>
          <w:lang w:val="en-GB"/>
        </w:rPr>
        <w:t xml:space="preserve"> and validly existing under the law of France;</w:t>
      </w:r>
    </w:p>
    <w:p w14:paraId="610928E8"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w:t>
      </w:r>
      <w:r w:rsidRPr="00EA3D24">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EA3D24">
        <w:rPr>
          <w:rFonts w:ascii="Tahoma" w:hAnsi="Tahoma" w:cs="Tahoma"/>
          <w:sz w:val="20"/>
          <w:lang w:val="en-GB"/>
        </w:rPr>
        <w:t xml:space="preserve">; </w:t>
      </w:r>
    </w:p>
    <w:p w14:paraId="37734657" w14:textId="77777777" w:rsidR="00670948" w:rsidRPr="00EA3D24" w:rsidRDefault="00670948" w:rsidP="00670948">
      <w:pPr>
        <w:pStyle w:val="StandardL20"/>
        <w:rPr>
          <w:rFonts w:ascii="Tahoma" w:hAnsi="Tahoma" w:cs="Tahoma"/>
          <w:sz w:val="20"/>
          <w:lang w:val="en-GB"/>
        </w:rPr>
      </w:pPr>
      <w:r w:rsidRPr="00EA3D24">
        <w:rPr>
          <w:rFonts w:ascii="Tahoma" w:eastAsia="Verdana" w:hAnsi="Tahoma" w:cs="Tahoma"/>
          <w:sz w:val="20"/>
          <w:lang w:val="en-GB"/>
        </w:rPr>
        <w:t>the obligations of the Guarantor under this Guarantee comply with any applicable law, are valid, effective (</w:t>
      </w:r>
      <w:r w:rsidRPr="00EA3D24">
        <w:rPr>
          <w:rFonts w:ascii="Tahoma" w:eastAsia="Verdana" w:hAnsi="Tahoma" w:cs="Tahoma"/>
          <w:i/>
          <w:sz w:val="20"/>
          <w:lang w:val="en-GB"/>
        </w:rPr>
        <w:t>opposable</w:t>
      </w:r>
      <w:r w:rsidRPr="00EA3D24">
        <w:rPr>
          <w:rFonts w:ascii="Tahoma" w:eastAsia="Verdana" w:hAnsi="Tahoma" w:cs="Tahoma"/>
          <w:sz w:val="20"/>
          <w:lang w:val="en-GB"/>
        </w:rPr>
        <w:t>) against it and enforceable against (</w:t>
      </w:r>
      <w:r w:rsidRPr="00EA3D24">
        <w:rPr>
          <w:rFonts w:ascii="Tahoma" w:eastAsia="Verdana" w:hAnsi="Tahoma" w:cs="Tahoma"/>
          <w:i/>
          <w:sz w:val="20"/>
          <w:lang w:val="en-GB"/>
        </w:rPr>
        <w:t>susceptibles d'exécution forcée</w:t>
      </w:r>
      <w:r w:rsidRPr="00EA3D24">
        <w:rPr>
          <w:rFonts w:ascii="Tahoma" w:eastAsia="Verdana" w:hAnsi="Tahoma" w:cs="Tahoma"/>
          <w:sz w:val="20"/>
          <w:lang w:val="en-GB"/>
        </w:rPr>
        <w:t xml:space="preserve">) in the courts, </w:t>
      </w:r>
      <w:r w:rsidRPr="00EA3D24">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EA3D24">
        <w:rPr>
          <w:rStyle w:val="Refdenotaderodap"/>
          <w:rFonts w:cs="Tahoma"/>
          <w:sz w:val="20"/>
          <w:lang w:val="en-GB"/>
        </w:rPr>
        <w:t xml:space="preserve"> </w:t>
      </w:r>
      <w:r w:rsidRPr="00EA3D24">
        <w:rPr>
          <w:rFonts w:ascii="Tahoma" w:hAnsi="Tahoma" w:cs="Tahoma"/>
          <w:sz w:val="20"/>
          <w:lang w:val="en-GB"/>
        </w:rPr>
        <w:t>whether in France or not, or from the effects in France of any such foreign laws;</w:t>
      </w:r>
    </w:p>
    <w:p w14:paraId="5C5E4D52" w14:textId="35BA0DD8"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entry into and performance by the Guarantor of this Guarantee do not, and will not, conflict with (in the case of </w:t>
      </w:r>
      <w:r w:rsidRPr="001B04DD">
        <w:rPr>
          <w:rFonts w:ascii="Tahoma" w:hAnsi="Tahoma" w:cs="Tahoma"/>
          <w:sz w:val="20"/>
        </w:rPr>
        <w:fldChar w:fldCharType="begin"/>
      </w:r>
      <w:r w:rsidRPr="00EA3D24">
        <w:rPr>
          <w:rFonts w:ascii="Tahoma" w:hAnsi="Tahoma" w:cs="Tahoma"/>
          <w:sz w:val="20"/>
          <w:lang w:val="en-GB"/>
        </w:rPr>
        <w:instrText xml:space="preserve"> REF _Ref8063726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4.4.3</w:t>
      </w:r>
      <w:r w:rsidRPr="001B04DD">
        <w:rPr>
          <w:rFonts w:ascii="Tahoma" w:hAnsi="Tahoma" w:cs="Tahoma"/>
          <w:sz w:val="20"/>
        </w:rPr>
        <w:fldChar w:fldCharType="end"/>
      </w:r>
      <w:r w:rsidRPr="00EA3D24">
        <w:rPr>
          <w:rFonts w:ascii="Tahoma" w:hAnsi="Tahoma" w:cs="Tahoma"/>
          <w:sz w:val="20"/>
          <w:lang w:val="en-GB"/>
        </w:rPr>
        <w:t xml:space="preserve"> below, in any material respect):</w:t>
      </w:r>
    </w:p>
    <w:p w14:paraId="28C93B33"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any law or regulations applicable to it;</w:t>
      </w:r>
    </w:p>
    <w:p w14:paraId="4AF0E965"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its constitutive documents; or</w:t>
      </w:r>
    </w:p>
    <w:p w14:paraId="1736A7AD" w14:textId="77777777" w:rsidR="00670948" w:rsidRPr="00EA3D24" w:rsidRDefault="00670948" w:rsidP="00670948">
      <w:pPr>
        <w:pStyle w:val="StandardL30"/>
        <w:rPr>
          <w:rFonts w:ascii="Tahoma" w:eastAsia="Verdana" w:hAnsi="Tahoma" w:cs="Tahoma"/>
          <w:sz w:val="20"/>
          <w:lang w:val="en-GB"/>
        </w:rPr>
      </w:pPr>
      <w:r w:rsidRPr="00EA3D24">
        <w:rPr>
          <w:rFonts w:ascii="Tahoma" w:hAnsi="Tahoma" w:cs="Tahoma"/>
          <w:sz w:val="20"/>
          <w:lang w:val="en-GB"/>
        </w:rPr>
        <w:t>any agreement or other instrument in relation to financial indebtedness binding upon it</w:t>
      </w:r>
      <w:r w:rsidRPr="00EA3D24">
        <w:rPr>
          <w:rFonts w:ascii="Tahoma" w:eastAsia="Verdana" w:hAnsi="Tahoma" w:cs="Tahoma"/>
          <w:sz w:val="20"/>
          <w:lang w:val="en-GB"/>
        </w:rPr>
        <w:t xml:space="preserve"> or any of its assets, which would have a material adverse effect on its ability to perform its obligations under this Guarantee.</w:t>
      </w:r>
    </w:p>
    <w:p w14:paraId="26CB657A"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EA3D24">
        <w:rPr>
          <w:rFonts w:ascii="Tahoma" w:hAnsi="Tahoma" w:cs="Tahoma"/>
          <w:iCs/>
          <w:sz w:val="20"/>
          <w:lang w:val="en-GB"/>
        </w:rPr>
        <w:t>Regulation (EU) No 2015/848 of the European Parliament and of the Council of 20 May 2015 (recast) on insolvency proceedings</w:t>
      </w:r>
      <w:r w:rsidRPr="00EA3D24">
        <w:rPr>
          <w:rFonts w:ascii="Tahoma" w:hAnsi="Tahoma" w:cs="Tahoma"/>
          <w:sz w:val="20"/>
          <w:lang w:val="en-GB"/>
        </w:rPr>
        <w:t>) in any jurisdiction other than its jurisdiction of incorporation; and</w:t>
      </w:r>
    </w:p>
    <w:p w14:paraId="6400B3B0"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no procedure for protection proceedings (</w:t>
      </w:r>
      <w:r w:rsidRPr="00EA3D24">
        <w:rPr>
          <w:rFonts w:ascii="Tahoma" w:hAnsi="Tahoma" w:cs="Tahoma"/>
          <w:i/>
          <w:iCs/>
          <w:sz w:val="20"/>
          <w:lang w:val="en-GB"/>
        </w:rPr>
        <w:t xml:space="preserve">sauvegarde </w:t>
      </w:r>
      <w:r w:rsidRPr="00EA3D24">
        <w:rPr>
          <w:rFonts w:ascii="Tahoma" w:hAnsi="Tahoma" w:cs="Tahoma"/>
          <w:sz w:val="20"/>
          <w:lang w:val="en-GB"/>
        </w:rPr>
        <w:t xml:space="preserve">or </w:t>
      </w:r>
      <w:r w:rsidRPr="00EA3D24">
        <w:rPr>
          <w:rFonts w:ascii="Tahoma" w:hAnsi="Tahoma" w:cs="Tahoma"/>
          <w:i/>
          <w:iCs/>
          <w:sz w:val="20"/>
          <w:lang w:val="en-GB"/>
        </w:rPr>
        <w:t>sauvegarde accélérée</w:t>
      </w:r>
      <w:r w:rsidRPr="00EA3D24">
        <w:rPr>
          <w:rFonts w:ascii="Tahoma" w:hAnsi="Tahoma" w:cs="Tahoma"/>
          <w:sz w:val="20"/>
          <w:lang w:val="en-GB"/>
        </w:rPr>
        <w:t xml:space="preserve"> or </w:t>
      </w:r>
      <w:r w:rsidRPr="00EA3D24">
        <w:rPr>
          <w:rFonts w:ascii="Tahoma" w:hAnsi="Tahoma" w:cs="Tahoma"/>
          <w:i/>
          <w:iCs/>
          <w:sz w:val="20"/>
          <w:lang w:val="en-GB"/>
        </w:rPr>
        <w:t>sauvegarde financière accélérée</w:t>
      </w:r>
      <w:r w:rsidRPr="00EA3D24">
        <w:rPr>
          <w:rFonts w:ascii="Tahoma" w:hAnsi="Tahoma" w:cs="Tahoma"/>
          <w:sz w:val="20"/>
          <w:lang w:val="en-GB"/>
        </w:rPr>
        <w:t>), judicial rehabilitation (</w:t>
      </w:r>
      <w:r w:rsidRPr="00EA3D24">
        <w:rPr>
          <w:rFonts w:ascii="Tahoma" w:hAnsi="Tahoma" w:cs="Tahoma"/>
          <w:i/>
          <w:iCs/>
          <w:sz w:val="20"/>
          <w:lang w:val="en-GB"/>
        </w:rPr>
        <w:t>redressement judiciaire</w:t>
      </w:r>
      <w:r w:rsidRPr="00EA3D24">
        <w:rPr>
          <w:rFonts w:ascii="Tahoma" w:hAnsi="Tahoma" w:cs="Tahoma"/>
          <w:sz w:val="20"/>
          <w:lang w:val="en-GB"/>
        </w:rPr>
        <w:t>), judicial liquidation (</w:t>
      </w:r>
      <w:r w:rsidRPr="00EA3D24">
        <w:rPr>
          <w:rFonts w:ascii="Tahoma" w:hAnsi="Tahoma" w:cs="Tahoma"/>
          <w:i/>
          <w:iCs/>
          <w:sz w:val="20"/>
          <w:lang w:val="en-GB"/>
        </w:rPr>
        <w:t>liquidation judiciaire</w:t>
      </w:r>
      <w:r w:rsidRPr="00EA3D24">
        <w:rPr>
          <w:rFonts w:ascii="Tahoma" w:hAnsi="Tahoma" w:cs="Tahoma"/>
          <w:sz w:val="20"/>
          <w:lang w:val="en-GB"/>
        </w:rPr>
        <w:t>) or voluntary liquidation (</w:t>
      </w:r>
      <w:r w:rsidRPr="00EA3D24">
        <w:rPr>
          <w:rFonts w:ascii="Tahoma" w:hAnsi="Tahoma" w:cs="Tahoma"/>
          <w:i/>
          <w:sz w:val="20"/>
          <w:lang w:val="en-GB"/>
        </w:rPr>
        <w:t>liquidation volontaire/dissolution</w:t>
      </w:r>
      <w:r w:rsidRPr="00EA3D24">
        <w:rPr>
          <w:rFonts w:ascii="Tahoma" w:hAnsi="Tahoma" w:cs="Tahoma"/>
          <w:sz w:val="20"/>
          <w:lang w:val="en-GB"/>
        </w:rPr>
        <w:t>) of the Guarantor or creditors' process has been taken or, to the knowledge of the Guarantor, threatened in relation to it.</w:t>
      </w:r>
    </w:p>
    <w:p w14:paraId="09FA53E3" w14:textId="77777777" w:rsidR="00670948" w:rsidRPr="00EA3D24" w:rsidRDefault="00670948" w:rsidP="00670948">
      <w:pPr>
        <w:pStyle w:val="StandardL10"/>
        <w:rPr>
          <w:rFonts w:ascii="Tahoma" w:hAnsi="Tahoma" w:cs="Tahoma"/>
          <w:sz w:val="20"/>
          <w:lang w:val="en-GB"/>
        </w:rPr>
      </w:pPr>
      <w:bookmarkStart w:id="518" w:name="_Toc9513416"/>
      <w:r w:rsidRPr="00EA3D24">
        <w:rPr>
          <w:rFonts w:ascii="Tahoma" w:hAnsi="Tahoma" w:cs="Tahoma"/>
          <w:sz w:val="20"/>
          <w:lang w:val="en-GB"/>
        </w:rPr>
        <w:lastRenderedPageBreak/>
        <w:t>Term of Guarantee</w:t>
      </w:r>
      <w:bookmarkEnd w:id="518"/>
    </w:p>
    <w:p w14:paraId="6370E2FC"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Guarantee irrevocable</w:t>
      </w:r>
    </w:p>
    <w:p w14:paraId="7CC0CE3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is irrevocable.</w:t>
      </w:r>
    </w:p>
    <w:p w14:paraId="0BB4DB32"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Term of Guarantee</w:t>
      </w:r>
    </w:p>
    <w:p w14:paraId="3449C955"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This Guarantee is effective as of the date hereof.</w:t>
      </w:r>
    </w:p>
    <w:p w14:paraId="0DBD9640"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This Guarantee will expire and shall have no effect (and no Demand may be made for any reason whatsoever) as from the earlier of the following dates (the "</w:t>
      </w:r>
      <w:r w:rsidRPr="00EA3D24">
        <w:rPr>
          <w:rFonts w:ascii="Tahoma" w:hAnsi="Tahoma" w:cs="Tahoma"/>
          <w:b/>
          <w:sz w:val="20"/>
          <w:lang w:val="en-GB"/>
        </w:rPr>
        <w:t>Expiry Date</w:t>
      </w:r>
      <w:r w:rsidRPr="00EA3D24">
        <w:rPr>
          <w:rFonts w:ascii="Tahoma" w:hAnsi="Tahoma" w:cs="Tahoma"/>
          <w:sz w:val="20"/>
          <w:lang w:val="en-GB"/>
        </w:rPr>
        <w:t>"):</w:t>
      </w:r>
    </w:p>
    <w:p w14:paraId="3D39DCF5"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Style w:val="Refdenotaderodap"/>
          <w:rFonts w:cs="Tahoma"/>
          <w:sz w:val="20"/>
          <w:lang w:val="en-GB"/>
        </w:rPr>
        <w:footnoteReference w:id="7"/>
      </w:r>
      <w:r w:rsidRPr="00EA3D24">
        <w:rPr>
          <w:rFonts w:ascii="Tahoma" w:hAnsi="Tahoma" w:cs="Tahoma"/>
          <w:sz w:val="20"/>
          <w:lang w:val="en-GB"/>
        </w:rPr>
        <w:t>, unless terminated earlier by the Beneficiary (acting upon the instructions of the Mortgagees), by giving notice deli</w:t>
      </w:r>
      <w:r w:rsidRPr="00EA3D24">
        <w:rPr>
          <w:rFonts w:ascii="Tahoma" w:hAnsi="Tahoma" w:cs="Tahoma"/>
          <w:sz w:val="20"/>
          <w:lang w:val="en-US"/>
        </w:rPr>
        <w:t xml:space="preserve">vered </w:t>
      </w:r>
      <w:r w:rsidRPr="00EA3D24">
        <w:rPr>
          <w:rFonts w:ascii="Tahoma" w:hAnsi="Tahoma" w:cs="Tahoma"/>
          <w:sz w:val="20"/>
          <w:lang w:val="en-GB"/>
        </w:rPr>
        <w:t>in accordance with the provisions of</w:t>
      </w:r>
      <w:r w:rsidRPr="00EA3D24">
        <w:rPr>
          <w:rFonts w:ascii="Tahoma" w:hAnsi="Tahoma" w:cs="Tahoma"/>
          <w:sz w:val="20"/>
          <w:lang w:val="en-US"/>
        </w:rPr>
        <w:t xml:space="preserve"> </w:t>
      </w:r>
      <w:r w:rsidRPr="00EA3D24">
        <w:rPr>
          <w:rFonts w:ascii="Tahoma" w:hAnsi="Tahoma" w:cs="Tahoma"/>
          <w:sz w:val="20"/>
          <w:lang w:val="en-GB"/>
        </w:rPr>
        <w:t xml:space="preserve">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00C16ABB" w:rsidRPr="00C16ABB">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it being specified for the avoidance of doubt that no Demands can be made against the Guarantor after [●]</w:t>
      </w:r>
      <w:r w:rsidRPr="00EA3D24">
        <w:rPr>
          <w:rStyle w:val="Refdenotaderodap"/>
          <w:rFonts w:cs="Tahoma"/>
          <w:sz w:val="20"/>
          <w:lang w:val="en-GB"/>
        </w:rPr>
        <w:footnoteReference w:id="8"/>
      </w:r>
      <w:r w:rsidRPr="00EA3D24">
        <w:rPr>
          <w:rFonts w:ascii="Tahoma" w:hAnsi="Tahoma" w:cs="Tahoma"/>
          <w:sz w:val="20"/>
          <w:lang w:val="en-GB"/>
        </w:rPr>
        <w:t>; and</w:t>
      </w:r>
    </w:p>
    <w:p w14:paraId="6FDE7652"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date on which the Maximum Guaranteed Amount has been reduced to zero,</w:t>
      </w:r>
    </w:p>
    <w:p w14:paraId="446E2764" w14:textId="77777777" w:rsidR="00670948" w:rsidRPr="00EA3D24" w:rsidRDefault="00670948" w:rsidP="00670948">
      <w:pPr>
        <w:pStyle w:val="Corpodetexto2"/>
        <w:rPr>
          <w:rFonts w:ascii="Tahoma" w:cs="Tahoma"/>
          <w:szCs w:val="20"/>
          <w:lang w:val="en-GB"/>
        </w:rPr>
      </w:pPr>
      <w:r w:rsidRPr="00EA3D24">
        <w:rPr>
          <w:rFonts w:ascii="Tahoma" w:cs="Tahoma"/>
          <w:szCs w:val="20"/>
          <w:lang w:val="en-GB"/>
        </w:rPr>
        <w:t>irrespective of whether any originals of this Guarantee have been returned to the Guarantor.</w:t>
      </w:r>
    </w:p>
    <w:p w14:paraId="50EA0E0E"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For the avoidance of doubt:</w:t>
      </w:r>
    </w:p>
    <w:p w14:paraId="3E2A0A0D"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this Guarantee may be called until the Expiry Date after which date any Demands made will not produce any affect ; and</w:t>
      </w:r>
    </w:p>
    <w:p w14:paraId="6DD05BD4"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expiry of this Guarantee will have no impact on the enforceability of any Demands made before the Expiry Date.</w:t>
      </w:r>
    </w:p>
    <w:p w14:paraId="6D5FBC50" w14:textId="77777777" w:rsidR="00670948" w:rsidRPr="00EA3D24" w:rsidRDefault="00670948" w:rsidP="00670948">
      <w:pPr>
        <w:pStyle w:val="StandardL20"/>
        <w:keepNext/>
        <w:keepLines/>
        <w:rPr>
          <w:rFonts w:ascii="Tahoma" w:hAnsi="Tahoma" w:cs="Tahoma"/>
          <w:sz w:val="20"/>
          <w:lang w:val="en-GB"/>
        </w:rPr>
      </w:pPr>
      <w:r w:rsidRPr="00EA3D24">
        <w:rPr>
          <w:rFonts w:ascii="Tahoma" w:hAnsi="Tahoma" w:cs="Tahoma"/>
          <w:sz w:val="20"/>
          <w:lang w:val="en-GB"/>
        </w:rPr>
        <w:t>Restitution of the Guarantee</w:t>
      </w:r>
    </w:p>
    <w:p w14:paraId="0CC84346"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shall promptly return each of the original copies of this Guarantee to the Guarantor on the Expiry Date.</w:t>
      </w:r>
    </w:p>
    <w:p w14:paraId="79C991CB" w14:textId="77777777" w:rsidR="00670948" w:rsidRPr="00EA3D24" w:rsidRDefault="00670948" w:rsidP="00670948">
      <w:pPr>
        <w:pStyle w:val="StandardL10"/>
        <w:keepNext w:val="0"/>
        <w:widowControl w:val="0"/>
        <w:rPr>
          <w:rFonts w:ascii="Tahoma" w:hAnsi="Tahoma" w:cs="Tahoma"/>
          <w:sz w:val="20"/>
          <w:lang w:val="en-GB"/>
        </w:rPr>
      </w:pPr>
      <w:bookmarkStart w:id="519" w:name="_Toc9513417"/>
      <w:r w:rsidRPr="00EA3D24">
        <w:rPr>
          <w:rFonts w:ascii="Tahoma" w:hAnsi="Tahoma" w:cs="Tahoma"/>
          <w:sz w:val="20"/>
          <w:lang w:val="en-GB"/>
        </w:rPr>
        <w:t>Payments</w:t>
      </w:r>
      <w:bookmarkEnd w:id="519"/>
    </w:p>
    <w:p w14:paraId="44EB0FE2"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Account and currency for payment</w:t>
      </w:r>
    </w:p>
    <w:p w14:paraId="08CD23C0"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The Guarantor shall pay an amount demanded under a Demand to the bank account specified in that Demand.</w:t>
      </w:r>
    </w:p>
    <w:p w14:paraId="40E13DA3"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All payments made by the Guarantor under this Guarantee shall be made in reais.</w:t>
      </w:r>
    </w:p>
    <w:p w14:paraId="1C067B98" w14:textId="77777777" w:rsidR="00670948" w:rsidRPr="00EA3D24" w:rsidRDefault="00670948" w:rsidP="00670948">
      <w:pPr>
        <w:pStyle w:val="StandardL10"/>
        <w:rPr>
          <w:rFonts w:ascii="Tahoma" w:hAnsi="Tahoma" w:cs="Tahoma"/>
          <w:sz w:val="20"/>
          <w:lang w:val="en-GB"/>
        </w:rPr>
      </w:pPr>
      <w:bookmarkStart w:id="520" w:name="_Toc9513418"/>
      <w:r w:rsidRPr="00EA3D24">
        <w:rPr>
          <w:rFonts w:ascii="Tahoma" w:hAnsi="Tahoma" w:cs="Tahoma"/>
          <w:sz w:val="20"/>
          <w:lang w:val="en-GB"/>
        </w:rPr>
        <w:t>Guarantor’s Subrogation Rights and Subordination</w:t>
      </w:r>
      <w:bookmarkEnd w:id="520"/>
    </w:p>
    <w:p w14:paraId="3FC046D8"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In </w:t>
      </w:r>
      <w:r w:rsidRPr="00EA3D24">
        <w:rPr>
          <w:rFonts w:ascii="Tahoma" w:hAnsi="Tahoma" w:cs="Tahoma"/>
          <w:bCs/>
          <w:sz w:val="20"/>
          <w:lang w:val="en-GB"/>
        </w:rPr>
        <w:t>the</w:t>
      </w:r>
      <w:r w:rsidRPr="00EA3D24">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EA3D24">
        <w:rPr>
          <w:rFonts w:ascii="Tahoma" w:hAnsi="Tahoma" w:cs="Tahoma"/>
          <w:b/>
          <w:sz w:val="20"/>
          <w:lang w:val="en-GB"/>
        </w:rPr>
        <w:t>Subrogation Rights</w:t>
      </w:r>
      <w:r w:rsidRPr="00EA3D24">
        <w:rPr>
          <w:rFonts w:ascii="Tahoma" w:hAnsi="Tahoma" w:cs="Tahoma"/>
          <w:sz w:val="20"/>
          <w:lang w:val="en-GB"/>
        </w:rPr>
        <w:t>").</w:t>
      </w:r>
    </w:p>
    <w:p w14:paraId="4E6A9107"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lastRenderedPageBreak/>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694A9B1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E2CFAF3"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4EA4398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shall refrain from:</w:t>
      </w:r>
    </w:p>
    <w:p w14:paraId="0D40F167"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creating any security interest of any kind over the Guarantor’s Subrogation Rights;</w:t>
      </w:r>
    </w:p>
    <w:p w14:paraId="0F79B6B7"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without the prior written consent of the Mortgagees, demanding the repayment of or starting any enforcement procedures with respect to the Guarantor’s Subrogation Rights; and</w:t>
      </w:r>
    </w:p>
    <w:p w14:paraId="4B634A18"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assigning the receivables held against the Obligors from Guarantor’s Subrogation Rights to any person.</w:t>
      </w:r>
    </w:p>
    <w:p w14:paraId="3B1E5CBA" w14:textId="77777777" w:rsidR="00670948" w:rsidRPr="00EA3D24" w:rsidRDefault="00670948" w:rsidP="00670948">
      <w:pPr>
        <w:pStyle w:val="StandardL10"/>
        <w:rPr>
          <w:rFonts w:ascii="Tahoma" w:hAnsi="Tahoma" w:cs="Tahoma"/>
          <w:sz w:val="20"/>
          <w:lang w:val="en-GB"/>
        </w:rPr>
      </w:pPr>
      <w:bookmarkStart w:id="521" w:name="_Toc9513419"/>
      <w:r w:rsidRPr="00EA3D24">
        <w:rPr>
          <w:rFonts w:ascii="Tahoma" w:hAnsi="Tahoma" w:cs="Tahoma"/>
          <w:sz w:val="20"/>
          <w:lang w:val="en-GB"/>
        </w:rPr>
        <w:t>Notices</w:t>
      </w:r>
      <w:bookmarkEnd w:id="521"/>
    </w:p>
    <w:p w14:paraId="16D81587"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7ABE9A3B" w14:textId="3DB1F79A"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00C16ABB" w:rsidRPr="00C16ABB">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xml:space="preserve">), if addressed to that department or officer. </w:t>
      </w:r>
    </w:p>
    <w:p w14:paraId="7D2FC07E"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Any communication should be addressed, as appropriate, as indicated below:</w:t>
      </w:r>
    </w:p>
    <w:p w14:paraId="2BF893BE" w14:textId="77777777" w:rsidR="00670948" w:rsidRPr="00EA3D24" w:rsidRDefault="00670948" w:rsidP="00670948">
      <w:pPr>
        <w:pStyle w:val="BodyText1"/>
        <w:rPr>
          <w:rFonts w:ascii="Tahoma" w:hAnsi="Tahoma" w:cs="Tahoma"/>
          <w:b/>
          <w:bCs/>
          <w:sz w:val="20"/>
        </w:rPr>
      </w:pPr>
      <w:r w:rsidRPr="00EA3D24">
        <w:rPr>
          <w:rFonts w:ascii="Tahoma" w:hAnsi="Tahoma" w:cs="Tahoma"/>
          <w:b/>
          <w:bCs/>
          <w:sz w:val="20"/>
        </w:rPr>
        <w:t>Guarantor:</w:t>
      </w:r>
    </w:p>
    <w:p w14:paraId="7A489E23" w14:textId="77777777" w:rsidR="00670948" w:rsidRPr="00EA3D24" w:rsidRDefault="00670948" w:rsidP="00670948">
      <w:pPr>
        <w:pStyle w:val="BodyText1"/>
        <w:rPr>
          <w:rFonts w:ascii="Tahoma" w:hAnsi="Tahoma" w:cs="Tahoma"/>
          <w:sz w:val="20"/>
        </w:rPr>
      </w:pPr>
      <w:r w:rsidRPr="00EA3D24">
        <w:rPr>
          <w:rFonts w:ascii="Tahoma" w:hAnsi="Tahoma" w:cs="Tahoma"/>
          <w:sz w:val="20"/>
        </w:rPr>
        <w:t>[ENGIE S.A.]</w:t>
      </w:r>
    </w:p>
    <w:p w14:paraId="4EE794CF" w14:textId="77777777" w:rsidR="00670948" w:rsidRPr="00EA3D24" w:rsidRDefault="00670948" w:rsidP="00670948">
      <w:pPr>
        <w:pStyle w:val="BodyText1"/>
        <w:rPr>
          <w:rFonts w:ascii="Tahoma" w:hAnsi="Tahoma" w:cs="Tahoma"/>
          <w:sz w:val="20"/>
        </w:rPr>
      </w:pPr>
      <w:r w:rsidRPr="00EA3D24">
        <w:rPr>
          <w:rFonts w:ascii="Tahoma" w:hAnsi="Tahoma" w:cs="Tahoma"/>
          <w:sz w:val="20"/>
        </w:rPr>
        <w:t>[1, place Samuel de Champlain, 92930 Paris La Défense cedex, France]</w:t>
      </w:r>
    </w:p>
    <w:p w14:paraId="254498DA" w14:textId="77777777" w:rsidR="00670948" w:rsidRPr="00EA3D24" w:rsidRDefault="00670948" w:rsidP="00670948">
      <w:pPr>
        <w:pStyle w:val="BodyText1"/>
        <w:rPr>
          <w:rFonts w:ascii="Tahoma" w:hAnsi="Tahoma" w:cs="Tahoma"/>
          <w:sz w:val="20"/>
          <w:lang w:val="pt-BR"/>
        </w:rPr>
      </w:pPr>
      <w:r w:rsidRPr="00EA3D24">
        <w:rPr>
          <w:rFonts w:ascii="Tahoma" w:hAnsi="Tahoma" w:cs="Tahoma"/>
          <w:sz w:val="20"/>
          <w:lang w:val="pt-BR"/>
        </w:rPr>
        <w:t>Attn: [●]</w:t>
      </w:r>
    </w:p>
    <w:p w14:paraId="53A899E4" w14:textId="77777777" w:rsidR="00670948" w:rsidRPr="00EA3D24" w:rsidRDefault="00670948" w:rsidP="00670948">
      <w:pPr>
        <w:pStyle w:val="BodyText1"/>
        <w:rPr>
          <w:rFonts w:ascii="Tahoma" w:hAnsi="Tahoma" w:cs="Tahoma"/>
          <w:i/>
          <w:iCs/>
          <w:sz w:val="20"/>
          <w:lang w:val="pt-BR"/>
        </w:rPr>
      </w:pPr>
      <w:r w:rsidRPr="00EA3D24">
        <w:rPr>
          <w:rFonts w:ascii="Tahoma" w:hAnsi="Tahoma" w:cs="Tahoma"/>
          <w:sz w:val="20"/>
          <w:lang w:val="pt-BR"/>
        </w:rPr>
        <w:t>Tel: [●]</w:t>
      </w:r>
    </w:p>
    <w:p w14:paraId="0624B099" w14:textId="77777777" w:rsidR="00670948" w:rsidRPr="00EA3D24" w:rsidRDefault="00670948" w:rsidP="00670948">
      <w:pPr>
        <w:pStyle w:val="BodyText1"/>
        <w:rPr>
          <w:rFonts w:ascii="Tahoma" w:hAnsi="Tahoma" w:cs="Tahoma"/>
          <w:sz w:val="20"/>
          <w:lang w:val="pt-BR"/>
        </w:rPr>
      </w:pPr>
      <w:r w:rsidRPr="00EA3D24">
        <w:rPr>
          <w:rFonts w:ascii="Tahoma" w:hAnsi="Tahoma" w:cs="Tahoma"/>
          <w:sz w:val="20"/>
          <w:lang w:val="pt-BR"/>
        </w:rPr>
        <w:lastRenderedPageBreak/>
        <w:t>Fax: [●]</w:t>
      </w:r>
    </w:p>
    <w:p w14:paraId="48979F38" w14:textId="77777777" w:rsidR="00670948" w:rsidRPr="00EA3D24" w:rsidRDefault="00670948" w:rsidP="00670948">
      <w:pPr>
        <w:pStyle w:val="Corpodetexto"/>
        <w:rPr>
          <w:rFonts w:ascii="Tahoma" w:hAnsi="Tahoma" w:cs="Tahoma"/>
          <w:b/>
          <w:bCs/>
          <w:sz w:val="20"/>
          <w:szCs w:val="20"/>
        </w:rPr>
      </w:pPr>
    </w:p>
    <w:p w14:paraId="7BC405AD" w14:textId="77777777" w:rsidR="00670948" w:rsidRPr="00EA3D24" w:rsidRDefault="00670948" w:rsidP="00670948">
      <w:pPr>
        <w:pStyle w:val="BodyText1"/>
        <w:rPr>
          <w:rFonts w:ascii="Tahoma" w:hAnsi="Tahoma" w:cs="Tahoma"/>
          <w:b/>
          <w:bCs/>
          <w:sz w:val="20"/>
          <w:lang w:val="pt-BR"/>
        </w:rPr>
      </w:pPr>
      <w:r w:rsidRPr="00EA3D24">
        <w:rPr>
          <w:rFonts w:ascii="Tahoma" w:hAnsi="Tahoma" w:cs="Tahoma"/>
          <w:b/>
          <w:bCs/>
          <w:sz w:val="20"/>
          <w:lang w:val="pt-BR"/>
        </w:rPr>
        <w:t>Beneficiary:</w:t>
      </w:r>
    </w:p>
    <w:p w14:paraId="2A1AB1FD" w14:textId="77777777" w:rsidR="00670948" w:rsidRPr="00EA3D24" w:rsidRDefault="00670948" w:rsidP="00670948">
      <w:pPr>
        <w:pStyle w:val="BodyText1"/>
        <w:rPr>
          <w:rFonts w:ascii="Tahoma" w:hAnsi="Tahoma" w:cs="Tahoma"/>
          <w:sz w:val="20"/>
          <w:lang w:val="pt-BR"/>
        </w:rPr>
      </w:pPr>
      <w:r w:rsidRPr="00EA3D24">
        <w:rPr>
          <w:rFonts w:ascii="Tahoma" w:hAnsi="Tahoma" w:cs="Tahoma"/>
          <w:sz w:val="20"/>
          <w:lang w:val="pt-BR"/>
        </w:rPr>
        <w:t>[TMF BRASIL ADMINISTRAÇÃO E GESTÃO DE ATIVOS LTDA.]</w:t>
      </w:r>
    </w:p>
    <w:p w14:paraId="5D2AFF5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p>
    <w:p w14:paraId="5593856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Attn: [●]</w:t>
      </w:r>
    </w:p>
    <w:p w14:paraId="17727CFE" w14:textId="77777777" w:rsidR="00670948" w:rsidRPr="00EA3D24" w:rsidRDefault="00670948" w:rsidP="00670948">
      <w:pPr>
        <w:pStyle w:val="BodyText1"/>
        <w:rPr>
          <w:rFonts w:ascii="Tahoma" w:hAnsi="Tahoma" w:cs="Tahoma"/>
          <w:i/>
          <w:iCs/>
          <w:sz w:val="20"/>
          <w:lang w:val="en-GB"/>
        </w:rPr>
      </w:pPr>
      <w:r w:rsidRPr="00EA3D24">
        <w:rPr>
          <w:rFonts w:ascii="Tahoma" w:hAnsi="Tahoma" w:cs="Tahoma"/>
          <w:sz w:val="20"/>
          <w:lang w:val="en-GB"/>
        </w:rPr>
        <w:t>Tel: [●]</w:t>
      </w:r>
    </w:p>
    <w:p w14:paraId="1E31E050"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Fax: [●]</w:t>
      </w:r>
    </w:p>
    <w:p w14:paraId="7A770DD6"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Or any other address later notified by one Party to the other Parties.</w:t>
      </w:r>
    </w:p>
    <w:p w14:paraId="445AD476" w14:textId="77777777" w:rsidR="00670948" w:rsidRPr="00EA3D24" w:rsidRDefault="00670948" w:rsidP="00670948">
      <w:pPr>
        <w:pStyle w:val="StandardL10"/>
        <w:rPr>
          <w:rFonts w:ascii="Tahoma" w:hAnsi="Tahoma" w:cs="Tahoma"/>
          <w:sz w:val="20"/>
          <w:lang w:val="en-GB"/>
        </w:rPr>
      </w:pPr>
      <w:bookmarkStart w:id="522" w:name="_Toc9513420"/>
      <w:r w:rsidRPr="00EA3D24">
        <w:rPr>
          <w:rFonts w:ascii="Tahoma" w:hAnsi="Tahoma" w:cs="Tahoma"/>
          <w:sz w:val="20"/>
          <w:lang w:val="en-GB"/>
        </w:rPr>
        <w:t>Transfer</w:t>
      </w:r>
      <w:bookmarkEnd w:id="522"/>
    </w:p>
    <w:p w14:paraId="6B95874F"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 xml:space="preserve">By derogation from article 2321 al. 4 of the French </w:t>
      </w:r>
      <w:r w:rsidRPr="00EA3D24">
        <w:rPr>
          <w:rFonts w:ascii="Tahoma" w:hAnsi="Tahoma" w:cs="Tahoma"/>
          <w:i/>
          <w:sz w:val="20"/>
          <w:lang w:val="en-GB"/>
        </w:rPr>
        <w:t>Code civil</w:t>
      </w:r>
      <w:r w:rsidRPr="00EA3D24">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6274D6BC" w14:textId="77777777" w:rsidR="00670948" w:rsidRPr="00EA3D24" w:rsidRDefault="00670948" w:rsidP="00670948">
      <w:pPr>
        <w:pStyle w:val="StandardL10"/>
        <w:rPr>
          <w:rFonts w:ascii="Tahoma" w:hAnsi="Tahoma" w:cs="Tahoma"/>
          <w:sz w:val="20"/>
        </w:rPr>
      </w:pPr>
      <w:bookmarkStart w:id="523" w:name="_Toc9351576"/>
      <w:bookmarkStart w:id="524" w:name="_Toc9513421"/>
      <w:r w:rsidRPr="00EA3D24">
        <w:rPr>
          <w:rFonts w:ascii="Tahoma" w:hAnsi="Tahoma" w:cs="Tahoma"/>
          <w:sz w:val="20"/>
        </w:rPr>
        <w:t>Partial invalidity</w:t>
      </w:r>
      <w:bookmarkEnd w:id="523"/>
      <w:bookmarkEnd w:id="524"/>
    </w:p>
    <w:p w14:paraId="375EE003" w14:textId="77777777" w:rsidR="00670948" w:rsidRPr="00EA3D24" w:rsidRDefault="00670948" w:rsidP="00670948">
      <w:pPr>
        <w:pStyle w:val="BodyText1"/>
        <w:rPr>
          <w:rFonts w:ascii="Tahoma" w:hAnsi="Tahoma" w:cs="Tahoma"/>
          <w:sz w:val="20"/>
          <w:lang w:val="en-GB" w:eastAsia="fr-FR"/>
        </w:rPr>
      </w:pPr>
      <w:r w:rsidRPr="00EA3D24">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4DC49447" w14:textId="77777777" w:rsidR="00670948" w:rsidRPr="00EA3D24" w:rsidRDefault="00670948" w:rsidP="00670948">
      <w:pPr>
        <w:pStyle w:val="StandardL10"/>
        <w:rPr>
          <w:rFonts w:ascii="Tahoma" w:hAnsi="Tahoma" w:cs="Tahoma"/>
          <w:sz w:val="20"/>
        </w:rPr>
      </w:pPr>
      <w:bookmarkStart w:id="525" w:name="_Toc9351577"/>
      <w:bookmarkStart w:id="526" w:name="_Toc9513422"/>
      <w:r w:rsidRPr="00EA3D24">
        <w:rPr>
          <w:rFonts w:ascii="Tahoma" w:hAnsi="Tahoma" w:cs="Tahoma"/>
          <w:sz w:val="20"/>
        </w:rPr>
        <w:t>No waiver, no hardship</w:t>
      </w:r>
      <w:bookmarkEnd w:id="525"/>
      <w:bookmarkEnd w:id="526"/>
    </w:p>
    <w:p w14:paraId="097942AF" w14:textId="6F74AA81"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No failure </w:t>
      </w:r>
      <w:r w:rsidRPr="00EA3D24">
        <w:rPr>
          <w:rFonts w:ascii="Tahoma" w:hAnsi="Tahoma" w:cs="Tahoma"/>
          <w:sz w:val="20"/>
          <w:lang w:val="en-US"/>
        </w:rPr>
        <w:t>to exercise, nor any delay in exercising any right or remedy under the Guarantee shall</w:t>
      </w:r>
      <w:r w:rsidRPr="00EA3D24">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_Ref9353404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11.2</w:t>
      </w:r>
      <w:r w:rsidRPr="001B04DD">
        <w:rPr>
          <w:rFonts w:ascii="Tahoma" w:hAnsi="Tahoma" w:cs="Tahoma"/>
          <w:sz w:val="20"/>
          <w:lang w:val="en-GB"/>
        </w:rPr>
        <w:fldChar w:fldCharType="end"/>
      </w:r>
      <w:r w:rsidRPr="00EA3D24">
        <w:rPr>
          <w:rFonts w:ascii="Tahoma" w:hAnsi="Tahoma" w:cs="Tahoma"/>
          <w:sz w:val="20"/>
          <w:lang w:val="en-GB"/>
        </w:rPr>
        <w:t>, not exclusive of any rights or remedies provided by law.</w:t>
      </w:r>
    </w:p>
    <w:p w14:paraId="0BFFF3B7" w14:textId="77777777" w:rsidR="00670948" w:rsidRPr="00EA3D24" w:rsidRDefault="00670948" w:rsidP="00670948">
      <w:pPr>
        <w:pStyle w:val="StandardL20"/>
        <w:rPr>
          <w:rFonts w:ascii="Tahoma" w:hAnsi="Tahoma" w:cs="Tahoma"/>
          <w:sz w:val="20"/>
          <w:lang w:val="en-GB"/>
        </w:rPr>
      </w:pPr>
      <w:bookmarkStart w:id="527" w:name="_Ref9353404"/>
      <w:r w:rsidRPr="00EA3D24">
        <w:rPr>
          <w:rFonts w:ascii="Tahoma" w:hAnsi="Tahoma" w:cs="Tahoma"/>
          <w:sz w:val="20"/>
          <w:lang w:val="en-GB"/>
        </w:rPr>
        <w:t xml:space="preserve">Each Party hereby acknowledges that the provisions of article 1195 of the French </w:t>
      </w:r>
      <w:r w:rsidRPr="00EA3D24">
        <w:rPr>
          <w:rFonts w:ascii="Tahoma" w:hAnsi="Tahoma" w:cs="Tahoma"/>
          <w:i/>
          <w:sz w:val="20"/>
          <w:lang w:val="en-GB"/>
        </w:rPr>
        <w:t>Code civil</w:t>
      </w:r>
      <w:r w:rsidRPr="00EA3D24">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EA3D24">
        <w:rPr>
          <w:rFonts w:ascii="Tahoma" w:hAnsi="Tahoma" w:cs="Tahoma"/>
          <w:i/>
          <w:sz w:val="20"/>
          <w:lang w:val="en-GB"/>
        </w:rPr>
        <w:t>Code civil</w:t>
      </w:r>
      <w:r w:rsidRPr="00EA3D24">
        <w:rPr>
          <w:rFonts w:ascii="Tahoma" w:hAnsi="Tahoma" w:cs="Tahoma"/>
          <w:sz w:val="20"/>
          <w:lang w:val="en-GB"/>
        </w:rPr>
        <w:t>.</w:t>
      </w:r>
      <w:bookmarkEnd w:id="527"/>
    </w:p>
    <w:p w14:paraId="75357989" w14:textId="77777777" w:rsidR="00670948" w:rsidRPr="00EA3D24" w:rsidRDefault="00670948" w:rsidP="00670948">
      <w:pPr>
        <w:pStyle w:val="StandardL10"/>
        <w:rPr>
          <w:rFonts w:ascii="Tahoma" w:hAnsi="Tahoma" w:cs="Tahoma"/>
          <w:sz w:val="20"/>
          <w:lang w:val="en-GB"/>
        </w:rPr>
      </w:pPr>
      <w:bookmarkStart w:id="528" w:name="_Toc9513423"/>
      <w:r w:rsidRPr="00EA3D24">
        <w:rPr>
          <w:rFonts w:ascii="Tahoma" w:hAnsi="Tahoma" w:cs="Tahoma"/>
          <w:sz w:val="20"/>
          <w:lang w:val="en-GB"/>
        </w:rPr>
        <w:t xml:space="preserve">Amendments </w:t>
      </w:r>
      <w:bookmarkStart w:id="529" w:name="_Hlk9353360"/>
      <w:r w:rsidRPr="00EA3D24">
        <w:rPr>
          <w:rFonts w:ascii="Tahoma" w:hAnsi="Tahoma" w:cs="Tahoma"/>
          <w:sz w:val="20"/>
          <w:lang w:val="en-GB"/>
        </w:rPr>
        <w:t>and waivers</w:t>
      </w:r>
      <w:bookmarkEnd w:id="528"/>
      <w:bookmarkEnd w:id="529"/>
    </w:p>
    <w:p w14:paraId="1F84769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only be amended or waived with the written consent of the Beneficiary and the Guarantor.</w:t>
      </w:r>
    </w:p>
    <w:p w14:paraId="37C6D946" w14:textId="77777777" w:rsidR="00670948" w:rsidRPr="00EA3D24" w:rsidRDefault="00670948" w:rsidP="00670948">
      <w:pPr>
        <w:pStyle w:val="StandardL10"/>
        <w:rPr>
          <w:rFonts w:ascii="Tahoma" w:hAnsi="Tahoma" w:cs="Tahoma"/>
          <w:sz w:val="20"/>
          <w:lang w:val="en-GB"/>
        </w:rPr>
      </w:pPr>
      <w:bookmarkStart w:id="530" w:name="_Toc9513424"/>
      <w:r w:rsidRPr="00EA3D24">
        <w:rPr>
          <w:rFonts w:ascii="Tahoma" w:hAnsi="Tahoma" w:cs="Tahoma"/>
          <w:sz w:val="20"/>
          <w:lang w:val="en-GB"/>
        </w:rPr>
        <w:t>Governing law</w:t>
      </w:r>
      <w:bookmarkEnd w:id="530"/>
    </w:p>
    <w:p w14:paraId="628A186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 This Guarantee is governed by French law.</w:t>
      </w:r>
    </w:p>
    <w:p w14:paraId="66D76702" w14:textId="77777777" w:rsidR="00670948" w:rsidRPr="00EA3D24" w:rsidRDefault="00670948" w:rsidP="00670948">
      <w:pPr>
        <w:pStyle w:val="StandardL10"/>
        <w:rPr>
          <w:rFonts w:ascii="Tahoma" w:hAnsi="Tahoma" w:cs="Tahoma"/>
          <w:sz w:val="20"/>
          <w:lang w:val="en-GB"/>
        </w:rPr>
      </w:pPr>
      <w:bookmarkStart w:id="531" w:name="_Toc9513425"/>
      <w:r w:rsidRPr="00EA3D24">
        <w:rPr>
          <w:rFonts w:ascii="Tahoma" w:hAnsi="Tahoma" w:cs="Tahoma"/>
          <w:sz w:val="20"/>
          <w:lang w:val="en-GB"/>
        </w:rPr>
        <w:lastRenderedPageBreak/>
        <w:t>Jurisdiction of French courts</w:t>
      </w:r>
      <w:bookmarkEnd w:id="531"/>
    </w:p>
    <w:p w14:paraId="7097A305"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Any dispute arising from or in connection with this Guarantee shall be within the exclusive </w:t>
      </w:r>
      <w:r w:rsidRPr="00EA3D24">
        <w:rPr>
          <w:rFonts w:ascii="Tahoma" w:hAnsi="Tahoma" w:cs="Tahoma"/>
          <w:color w:val="000000"/>
          <w:sz w:val="20"/>
          <w:lang w:val="en-GB" w:eastAsia="fr-FR"/>
        </w:rPr>
        <w:t>jurisdiction</w:t>
      </w:r>
      <w:r w:rsidRPr="00EA3D24">
        <w:rPr>
          <w:rFonts w:ascii="Tahoma" w:hAnsi="Tahoma" w:cs="Tahoma"/>
          <w:sz w:val="20"/>
          <w:lang w:val="en-GB"/>
        </w:rPr>
        <w:t xml:space="preserve"> of the </w:t>
      </w:r>
      <w:r w:rsidRPr="00EA3D24">
        <w:rPr>
          <w:rFonts w:ascii="Tahoma" w:hAnsi="Tahoma" w:cs="Tahoma"/>
          <w:i/>
          <w:iCs/>
          <w:sz w:val="20"/>
          <w:lang w:val="en-GB"/>
        </w:rPr>
        <w:t>Tribunal de Commerce de Paris</w:t>
      </w:r>
      <w:r w:rsidRPr="00EA3D24">
        <w:rPr>
          <w:rFonts w:ascii="Tahoma" w:hAnsi="Tahoma" w:cs="Tahoma"/>
          <w:sz w:val="20"/>
          <w:lang w:val="en-GB"/>
        </w:rPr>
        <w:t xml:space="preserve"> (including any dispute regarding the existence, validity or termination of this Guarantee).</w:t>
      </w:r>
    </w:p>
    <w:p w14:paraId="0455FB38" w14:textId="77777777" w:rsidR="00670948" w:rsidRPr="00EA3D24" w:rsidRDefault="00670948" w:rsidP="00670948">
      <w:pPr>
        <w:pStyle w:val="StandardL10"/>
        <w:rPr>
          <w:rFonts w:ascii="Tahoma" w:hAnsi="Tahoma" w:cs="Tahoma"/>
          <w:sz w:val="20"/>
          <w:lang w:val="en-GB"/>
        </w:rPr>
      </w:pPr>
      <w:bookmarkStart w:id="532" w:name="_Toc9513426"/>
      <w:r w:rsidRPr="00EA3D24">
        <w:rPr>
          <w:rFonts w:ascii="Tahoma" w:hAnsi="Tahoma" w:cs="Tahoma"/>
          <w:sz w:val="20"/>
          <w:lang w:val="en-GB"/>
        </w:rPr>
        <w:t>Definitions and Interpretation</w:t>
      </w:r>
      <w:bookmarkEnd w:id="532"/>
    </w:p>
    <w:p w14:paraId="7193455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Business Days</w:t>
      </w:r>
    </w:p>
    <w:p w14:paraId="39D73A8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In this Guarantee, "</w:t>
      </w:r>
      <w:r w:rsidRPr="00EA3D24">
        <w:rPr>
          <w:rFonts w:ascii="Tahoma" w:hAnsi="Tahoma" w:cs="Tahoma"/>
          <w:b/>
          <w:bCs/>
          <w:sz w:val="20"/>
          <w:lang w:val="en-GB"/>
        </w:rPr>
        <w:t>Business Day</w:t>
      </w:r>
      <w:r w:rsidRPr="00EA3D24">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10EDEC1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Interpretation</w:t>
      </w:r>
    </w:p>
    <w:p w14:paraId="12872964"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Terms defined in the Indenture or the Brazilian Accounts Agreement, as applicable, have, unless defined differently in this Guarantee, the same meaning when used in this Guarantee. In addition, in this Guarantee:</w:t>
      </w:r>
    </w:p>
    <w:p w14:paraId="664B9E8B" w14:textId="69BE15B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Brazilian Accounts Agreement</w:t>
      </w:r>
      <w:r w:rsidRPr="00EA3D24">
        <w:rPr>
          <w:rFonts w:ascii="Tahoma" w:hAnsi="Tahoma" w:cs="Tahoma"/>
          <w:sz w:val="20"/>
          <w:lang w:val="en-GB"/>
        </w:rPr>
        <w:t xml:space="preserve">" means the agreement described in </w:t>
      </w:r>
      <w:r w:rsidRPr="001B04DD">
        <w:rPr>
          <w:rFonts w:ascii="Tahoma" w:hAnsi="Tahoma" w:cs="Tahoma"/>
          <w:sz w:val="20"/>
          <w:lang w:val="en-GB"/>
        </w:rPr>
        <w:fldChar w:fldCharType="begin"/>
      </w:r>
      <w:r w:rsidRPr="00EA3D24">
        <w:rPr>
          <w:rFonts w:ascii="Tahoma" w:hAnsi="Tahoma" w:cs="Tahoma"/>
          <w:sz w:val="20"/>
          <w:lang w:val="en-GB"/>
        </w:rPr>
        <w:instrText xml:space="preserve"> REF _Ref8579447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Annex 1</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sz w:val="20"/>
          <w:lang w:val="en-GB"/>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lang w:val="en-GB"/>
        </w:rPr>
      </w:r>
      <w:r w:rsidRPr="001B04DD">
        <w:rPr>
          <w:rFonts w:ascii="Tahoma" w:hAnsi="Tahoma" w:cs="Tahoma"/>
          <w:i/>
          <w:sz w:val="20"/>
          <w:lang w:val="en-GB"/>
        </w:rPr>
        <w:fldChar w:fldCharType="separate"/>
      </w:r>
      <w:r w:rsidR="00C16ABB" w:rsidRPr="00C16ABB">
        <w:rPr>
          <w:rFonts w:ascii="Tahoma" w:hAnsi="Tahoma" w:cs="Tahoma"/>
          <w:i/>
          <w:sz w:val="20"/>
          <w:lang w:val="en-GB"/>
        </w:rPr>
        <w:t>Information</w:t>
      </w:r>
      <w:r w:rsidRPr="001B04DD">
        <w:rPr>
          <w:rFonts w:ascii="Tahoma" w:hAnsi="Tahoma" w:cs="Tahoma"/>
          <w:i/>
          <w:sz w:val="20"/>
          <w:lang w:val="en-GB"/>
        </w:rPr>
        <w:fldChar w:fldCharType="end"/>
      </w:r>
      <w:r w:rsidRPr="00EA3D24">
        <w:rPr>
          <w:rFonts w:ascii="Tahoma" w:hAnsi="Tahoma" w:cs="Tahoma"/>
          <w:sz w:val="20"/>
          <w:lang w:val="en-GB"/>
        </w:rPr>
        <w:t>) as it may from time to time be amended, restated, novated or replaced (however fundamentally, including by the change of its parties);</w:t>
      </w:r>
    </w:p>
    <w:p w14:paraId="7E0E23B1"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Brazilian Depositary Agent</w:t>
      </w:r>
      <w:r w:rsidRPr="00EA3D24">
        <w:rPr>
          <w:rFonts w:ascii="Tahoma" w:hAnsi="Tahoma" w:cs="Tahoma"/>
          <w:sz w:val="20"/>
          <w:lang w:val="en-GB"/>
        </w:rPr>
        <w:t>" has the meaning ascribed to the term "</w:t>
      </w:r>
      <w:r w:rsidRPr="00EA3D24">
        <w:rPr>
          <w:rFonts w:ascii="Tahoma" w:hAnsi="Tahoma" w:cs="Tahoma"/>
          <w:i/>
          <w:sz w:val="20"/>
          <w:lang w:val="en-GB"/>
        </w:rPr>
        <w:t>Banco Depositário"</w:t>
      </w:r>
      <w:r w:rsidRPr="00EA3D24">
        <w:rPr>
          <w:rFonts w:ascii="Tahoma" w:hAnsi="Tahoma" w:cs="Tahoma"/>
          <w:sz w:val="20"/>
          <w:lang w:val="en-GB"/>
        </w:rPr>
        <w:t xml:space="preserve"> in the Brazilian Accounts Agreement;</w:t>
      </w:r>
    </w:p>
    <w:p w14:paraId="7F7C3E66" w14:textId="3C53FB40"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Demand</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w:t>
      </w:r>
    </w:p>
    <w:p w14:paraId="5C72CE0F"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Financing Documents</w:t>
      </w:r>
      <w:r w:rsidRPr="00EA3D24">
        <w:rPr>
          <w:rFonts w:ascii="Tahoma" w:hAnsi="Tahoma" w:cs="Tahoma"/>
          <w:sz w:val="20"/>
          <w:lang w:val="en-GB"/>
        </w:rPr>
        <w:t xml:space="preserve">" has the meaning ascribed to the term </w:t>
      </w:r>
      <w:r w:rsidRPr="00EA3D24">
        <w:rPr>
          <w:rFonts w:ascii="Tahoma" w:hAnsi="Tahoma" w:cs="Tahoma"/>
          <w:sz w:val="20"/>
          <w:lang w:val="en-US"/>
        </w:rPr>
        <w:t>“</w:t>
      </w:r>
      <w:r w:rsidRPr="00EA3D24">
        <w:rPr>
          <w:rFonts w:ascii="Tahoma" w:hAnsi="Tahoma" w:cs="Tahoma"/>
          <w:i/>
          <w:sz w:val="20"/>
          <w:lang w:val="en-US"/>
        </w:rPr>
        <w:t>Instrumentos de Crédito</w:t>
      </w:r>
      <w:r w:rsidRPr="00EA3D24">
        <w:rPr>
          <w:rFonts w:ascii="Tahoma" w:hAnsi="Tahoma" w:cs="Tahoma"/>
          <w:sz w:val="20"/>
          <w:lang w:val="en-US"/>
        </w:rPr>
        <w:t>”</w:t>
      </w:r>
      <w:r w:rsidRPr="00EA3D24">
        <w:rPr>
          <w:rFonts w:ascii="Tahoma" w:hAnsi="Tahoma" w:cs="Tahoma"/>
          <w:sz w:val="20"/>
          <w:lang w:val="en-GB"/>
        </w:rPr>
        <w:t xml:space="preserve"> in the Indenture;</w:t>
      </w:r>
    </w:p>
    <w:p w14:paraId="3B57EACB" w14:textId="6AD4BD2C"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Indenture</w:t>
      </w:r>
      <w:r w:rsidRPr="00EA3D24">
        <w:rPr>
          <w:rFonts w:ascii="Tahoma" w:hAnsi="Tahoma" w:cs="Tahoma"/>
          <w:sz w:val="20"/>
          <w:lang w:val="en-GB"/>
        </w:rPr>
        <w:t xml:space="preserve">" means the private instrument of indenture referred to in Paragraph </w:t>
      </w:r>
      <w:r w:rsidRPr="001B04DD">
        <w:rPr>
          <w:rFonts w:ascii="Tahoma" w:hAnsi="Tahoma" w:cs="Tahoma"/>
          <w:sz w:val="20"/>
          <w:lang w:val="en-GB"/>
        </w:rPr>
        <w:fldChar w:fldCharType="begin"/>
      </w:r>
      <w:r w:rsidRPr="00EA3D24">
        <w:rPr>
          <w:rFonts w:ascii="Tahoma" w:hAnsi="Tahoma" w:cs="Tahoma"/>
          <w:sz w:val="20"/>
          <w:lang w:val="en-GB"/>
        </w:rPr>
        <w:instrText xml:space="preserve"> REF _Ref8670392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w:t>
      </w:r>
      <w:r w:rsidRPr="001B04DD">
        <w:rPr>
          <w:rFonts w:ascii="Tahoma" w:hAnsi="Tahoma" w:cs="Tahoma"/>
          <w:sz w:val="20"/>
          <w:lang w:val="en-GB"/>
        </w:rPr>
        <w:fldChar w:fldCharType="end"/>
      </w:r>
      <w:r w:rsidRPr="00EA3D24">
        <w:rPr>
          <w:rFonts w:ascii="Tahoma" w:hAnsi="Tahoma" w:cs="Tahoma"/>
          <w:sz w:val="20"/>
          <w:lang w:val="en-GB"/>
        </w:rPr>
        <w:t xml:space="preserve"> of the Preamble (as described in more detail in </w:t>
      </w:r>
      <w:r w:rsidRPr="001B04DD">
        <w:rPr>
          <w:rFonts w:ascii="Tahoma" w:hAnsi="Tahoma" w:cs="Tahoma"/>
          <w:sz w:val="20"/>
          <w:lang w:val="en-GB"/>
        </w:rPr>
        <w:fldChar w:fldCharType="begin"/>
      </w:r>
      <w:r w:rsidRPr="00EA3D24">
        <w:rPr>
          <w:rFonts w:ascii="Tahoma" w:hAnsi="Tahoma" w:cs="Tahoma"/>
          <w:sz w:val="20"/>
          <w:lang w:val="en-GB"/>
        </w:rPr>
        <w:instrText xml:space="preserve"> REF _Ref8579447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Annex 1</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sz w:val="20"/>
          <w:lang w:val="en-GB"/>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lang w:val="en-GB"/>
        </w:rPr>
      </w:r>
      <w:r w:rsidRPr="001B04DD">
        <w:rPr>
          <w:rFonts w:ascii="Tahoma" w:hAnsi="Tahoma" w:cs="Tahoma"/>
          <w:i/>
          <w:sz w:val="20"/>
          <w:lang w:val="en-GB"/>
        </w:rPr>
        <w:fldChar w:fldCharType="separate"/>
      </w:r>
      <w:r w:rsidR="00C16ABB" w:rsidRPr="00C16ABB">
        <w:rPr>
          <w:rFonts w:ascii="Tahoma" w:hAnsi="Tahoma" w:cs="Tahoma"/>
          <w:i/>
          <w:sz w:val="20"/>
          <w:lang w:val="en-GB"/>
        </w:rPr>
        <w:t>Information</w:t>
      </w:r>
      <w:r w:rsidRPr="001B04DD">
        <w:rPr>
          <w:rFonts w:ascii="Tahoma" w:hAnsi="Tahoma" w:cs="Tahoma"/>
          <w:i/>
          <w:sz w:val="20"/>
          <w:lang w:val="en-GB"/>
        </w:rPr>
        <w:fldChar w:fldCharType="end"/>
      </w:r>
      <w:r w:rsidRPr="00EA3D24">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36D74351" w14:textId="77777777" w:rsidR="00670948" w:rsidRPr="00EA3D24" w:rsidRDefault="00670948" w:rsidP="00670948">
      <w:pPr>
        <w:pStyle w:val="StandardL40"/>
        <w:rPr>
          <w:rFonts w:ascii="Tahoma" w:hAnsi="Tahoma" w:cs="Tahoma"/>
          <w:sz w:val="20"/>
          <w:lang w:val="pt-BR"/>
        </w:rPr>
      </w:pPr>
      <w:r w:rsidRPr="00EA3D24">
        <w:rPr>
          <w:rFonts w:ascii="Tahoma" w:hAnsi="Tahoma" w:cs="Tahoma"/>
          <w:sz w:val="20"/>
          <w:lang w:val="pt-BR"/>
        </w:rPr>
        <w:t>"</w:t>
      </w:r>
      <w:r w:rsidRPr="00EA3D24">
        <w:rPr>
          <w:rFonts w:ascii="Tahoma" w:hAnsi="Tahoma" w:cs="Tahoma"/>
          <w:b/>
          <w:sz w:val="20"/>
          <w:lang w:val="pt-BR"/>
        </w:rPr>
        <w:t>Issuer</w:t>
      </w:r>
      <w:r w:rsidRPr="00EA3D24">
        <w:rPr>
          <w:rFonts w:ascii="Tahoma" w:hAnsi="Tahoma" w:cs="Tahoma"/>
          <w:sz w:val="20"/>
          <w:lang w:val="pt-BR"/>
        </w:rPr>
        <w:t>" means Aliança Transportadora de Gás Participações S.A.;</w:t>
      </w:r>
    </w:p>
    <w:p w14:paraId="7B3E3E88" w14:textId="7E6A2636"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Maximum Guaranteed Amount</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_Ref8671694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1.1</w:t>
      </w:r>
      <w:r w:rsidRPr="001B04DD">
        <w:rPr>
          <w:rFonts w:ascii="Tahoma" w:hAnsi="Tahoma" w:cs="Tahoma"/>
          <w:sz w:val="20"/>
          <w:lang w:val="en-GB"/>
        </w:rPr>
        <w:fldChar w:fldCharType="end"/>
      </w:r>
      <w:r w:rsidRPr="00EA3D24">
        <w:rPr>
          <w:rFonts w:ascii="Tahoma" w:hAnsi="Tahoma" w:cs="Tahoma"/>
          <w:sz w:val="20"/>
          <w:lang w:val="en-GB"/>
        </w:rPr>
        <w:t>;</w:t>
      </w:r>
    </w:p>
    <w:p w14:paraId="1DF1EBE2"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Obligors</w:t>
      </w:r>
      <w:r w:rsidRPr="00EA3D24">
        <w:rPr>
          <w:rFonts w:ascii="Tahoma" w:hAnsi="Tahoma" w:cs="Tahoma"/>
          <w:sz w:val="20"/>
          <w:lang w:val="en-GB"/>
        </w:rPr>
        <w:t>" means the Issuer and TAG;</w:t>
      </w:r>
    </w:p>
    <w:p w14:paraId="64F2F5F8"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Onshore Debt Service Accrual Account</w:t>
      </w:r>
      <w:r w:rsidRPr="00EA3D24">
        <w:rPr>
          <w:rFonts w:ascii="Tahoma" w:hAnsi="Tahoma" w:cs="Tahoma"/>
          <w:sz w:val="20"/>
          <w:lang w:val="en-GB"/>
        </w:rPr>
        <w:t xml:space="preserve">" has the meaning ascribed to the term </w:t>
      </w:r>
      <w:r w:rsidRPr="00EA3D24">
        <w:rPr>
          <w:rFonts w:ascii="Tahoma" w:hAnsi="Tahoma" w:cs="Tahoma"/>
          <w:sz w:val="20"/>
          <w:lang w:val="en-US"/>
        </w:rPr>
        <w:t>“</w:t>
      </w:r>
      <w:r w:rsidRPr="00EA3D24">
        <w:rPr>
          <w:rFonts w:ascii="Tahoma" w:eastAsia="SimSun" w:hAnsi="Tahoma" w:cs="Tahoma"/>
          <w:i/>
          <w:w w:val="0"/>
          <w:sz w:val="20"/>
          <w:lang w:val="en-GB"/>
        </w:rPr>
        <w:t>Conta Provisionamento do Serviço da Dívida</w:t>
      </w:r>
      <w:r w:rsidRPr="00EA3D24">
        <w:rPr>
          <w:rFonts w:ascii="Tahoma" w:hAnsi="Tahoma" w:cs="Tahoma"/>
          <w:sz w:val="20"/>
          <w:lang w:val="en-US"/>
        </w:rPr>
        <w:t>”</w:t>
      </w:r>
      <w:r w:rsidRPr="00EA3D24">
        <w:rPr>
          <w:rFonts w:ascii="Tahoma" w:hAnsi="Tahoma" w:cs="Tahoma"/>
          <w:sz w:val="20"/>
          <w:lang w:val="en-GB"/>
        </w:rPr>
        <w:t xml:space="preserve"> in the Brazilian Accounts Agreement;</w:t>
      </w:r>
    </w:p>
    <w:p w14:paraId="57D32620"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lastRenderedPageBreak/>
        <w:t>"</w:t>
      </w:r>
      <w:r w:rsidRPr="00EA3D24">
        <w:rPr>
          <w:rFonts w:ascii="Tahoma" w:hAnsi="Tahoma" w:cs="Tahoma"/>
          <w:b/>
          <w:sz w:val="20"/>
          <w:lang w:val="en-GB"/>
        </w:rPr>
        <w:t>Onshore DSRA</w:t>
      </w:r>
      <w:r w:rsidRPr="00EA3D24">
        <w:rPr>
          <w:rFonts w:ascii="Tahoma" w:hAnsi="Tahoma" w:cs="Tahoma"/>
          <w:sz w:val="20"/>
          <w:lang w:val="en-GB"/>
        </w:rPr>
        <w:t xml:space="preserve">" has the meaning ascribed to the term </w:t>
      </w:r>
      <w:r w:rsidRPr="00EA3D24">
        <w:rPr>
          <w:rFonts w:ascii="Tahoma" w:hAnsi="Tahoma" w:cs="Tahoma"/>
          <w:sz w:val="20"/>
          <w:lang w:val="en-US"/>
        </w:rPr>
        <w:t>“</w:t>
      </w:r>
      <w:r w:rsidRPr="00EA3D24">
        <w:rPr>
          <w:rFonts w:ascii="Tahoma" w:eastAsia="SimSun" w:hAnsi="Tahoma" w:cs="Tahoma"/>
          <w:i/>
          <w:color w:val="000000"/>
          <w:w w:val="0"/>
          <w:sz w:val="20"/>
          <w:lang w:val="en-GB"/>
        </w:rPr>
        <w:t>Conta Reserva do Serviço da Dívida</w:t>
      </w:r>
      <w:r w:rsidRPr="00EA3D24">
        <w:rPr>
          <w:rFonts w:ascii="Tahoma" w:hAnsi="Tahoma" w:cs="Tahoma"/>
          <w:sz w:val="20"/>
          <w:lang w:val="en-US"/>
        </w:rPr>
        <w:t>”</w:t>
      </w:r>
      <w:r w:rsidRPr="00EA3D24">
        <w:rPr>
          <w:rFonts w:ascii="Tahoma" w:hAnsi="Tahoma" w:cs="Tahoma"/>
          <w:sz w:val="20"/>
          <w:lang w:val="en-GB"/>
        </w:rPr>
        <w:t xml:space="preserve"> in the Brazilian Accounts Agreement; and</w:t>
      </w:r>
    </w:p>
    <w:p w14:paraId="5A6A7D34" w14:textId="77777777" w:rsidR="00670948" w:rsidRPr="00EA3D24" w:rsidRDefault="00670948" w:rsidP="00670948">
      <w:pPr>
        <w:pStyle w:val="StandardL40"/>
        <w:rPr>
          <w:rFonts w:ascii="Tahoma" w:hAnsi="Tahoma" w:cs="Tahoma"/>
          <w:sz w:val="20"/>
          <w:lang w:val="pt-BR"/>
        </w:rPr>
      </w:pPr>
      <w:r w:rsidRPr="00EA3D24">
        <w:rPr>
          <w:rFonts w:ascii="Tahoma" w:hAnsi="Tahoma" w:cs="Tahoma"/>
          <w:sz w:val="20"/>
          <w:lang w:val="pt-BR"/>
        </w:rPr>
        <w:t>"</w:t>
      </w:r>
      <w:r w:rsidRPr="00EA3D24">
        <w:rPr>
          <w:rFonts w:ascii="Tahoma" w:hAnsi="Tahoma" w:cs="Tahoma"/>
          <w:b/>
          <w:sz w:val="20"/>
          <w:lang w:val="pt-BR"/>
        </w:rPr>
        <w:t>TAG</w:t>
      </w:r>
      <w:r w:rsidRPr="00EA3D24">
        <w:rPr>
          <w:rFonts w:ascii="Tahoma" w:hAnsi="Tahoma" w:cs="Tahoma"/>
          <w:sz w:val="20"/>
          <w:lang w:val="pt-BR"/>
        </w:rPr>
        <w:t xml:space="preserve">" means Transportadora Associada de Gás S.A. </w:t>
      </w:r>
    </w:p>
    <w:p w14:paraId="42521D17"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any reference in this Guarantee to:</w:t>
      </w:r>
    </w:p>
    <w:p w14:paraId="6332D618"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w:t>
      </w:r>
      <w:r w:rsidRPr="00EA3D24">
        <w:rPr>
          <w:rFonts w:ascii="Tahoma" w:hAnsi="Tahoma" w:cs="Tahoma"/>
          <w:b/>
          <w:bCs/>
          <w:sz w:val="20"/>
          <w:lang w:val="en-GB"/>
        </w:rPr>
        <w:t>Guarantor</w:t>
      </w:r>
      <w:r w:rsidRPr="00EA3D24">
        <w:rPr>
          <w:rFonts w:ascii="Tahoma" w:hAnsi="Tahoma" w:cs="Tahoma"/>
          <w:sz w:val="20"/>
          <w:lang w:val="en-GB"/>
        </w:rPr>
        <w:t>", the "</w:t>
      </w:r>
      <w:r w:rsidRPr="00EA3D24">
        <w:rPr>
          <w:rFonts w:ascii="Tahoma" w:hAnsi="Tahoma" w:cs="Tahoma"/>
          <w:b/>
          <w:sz w:val="20"/>
          <w:lang w:val="en-GB"/>
        </w:rPr>
        <w:t>Beneficiary</w:t>
      </w:r>
      <w:r w:rsidRPr="00EA3D24">
        <w:rPr>
          <w:rFonts w:ascii="Tahoma" w:hAnsi="Tahoma" w:cs="Tahoma"/>
          <w:sz w:val="20"/>
          <w:lang w:val="en-GB"/>
        </w:rPr>
        <w:t>", the "</w:t>
      </w:r>
      <w:r w:rsidRPr="00EA3D24">
        <w:rPr>
          <w:rFonts w:ascii="Tahoma" w:hAnsi="Tahoma" w:cs="Tahoma"/>
          <w:b/>
          <w:sz w:val="20"/>
          <w:lang w:val="en-GB"/>
        </w:rPr>
        <w:t xml:space="preserve"> Onshore Collateral Agent</w:t>
      </w:r>
      <w:r w:rsidRPr="00EA3D24">
        <w:rPr>
          <w:rFonts w:ascii="Tahoma" w:hAnsi="Tahoma" w:cs="Tahoma"/>
          <w:sz w:val="20"/>
          <w:lang w:val="en-GB"/>
        </w:rPr>
        <w:t>", the "</w:t>
      </w:r>
      <w:r w:rsidRPr="00EA3D24">
        <w:rPr>
          <w:rFonts w:ascii="Tahoma" w:hAnsi="Tahoma" w:cs="Tahoma"/>
          <w:b/>
          <w:sz w:val="20"/>
          <w:lang w:val="en-GB"/>
        </w:rPr>
        <w:t>Mortgagee</w:t>
      </w:r>
      <w:r w:rsidRPr="00EA3D24">
        <w:rPr>
          <w:rFonts w:ascii="Tahoma" w:hAnsi="Tahoma" w:cs="Tahoma"/>
          <w:sz w:val="20"/>
          <w:lang w:val="en-GB"/>
        </w:rPr>
        <w:t>" or any "</w:t>
      </w:r>
      <w:r w:rsidRPr="00EA3D24">
        <w:rPr>
          <w:rFonts w:ascii="Tahoma" w:hAnsi="Tahoma" w:cs="Tahoma"/>
          <w:b/>
          <w:sz w:val="20"/>
          <w:lang w:val="en-GB"/>
        </w:rPr>
        <w:t>Party</w:t>
      </w:r>
      <w:r w:rsidRPr="00EA3D24">
        <w:rPr>
          <w:rFonts w:ascii="Tahoma" w:hAnsi="Tahoma" w:cs="Tahoma"/>
          <w:sz w:val="20"/>
          <w:lang w:val="en-GB"/>
        </w:rPr>
        <w:t>" shall be construed so as to include its and any subsequent successors in title, permitted assigns and permitted transferees;</w:t>
      </w:r>
    </w:p>
    <w:p w14:paraId="304C2F49"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w:t>
      </w:r>
      <w:r w:rsidRPr="00EA3D24">
        <w:rPr>
          <w:rFonts w:ascii="Tahoma" w:hAnsi="Tahoma" w:cs="Tahoma"/>
          <w:b/>
          <w:sz w:val="20"/>
          <w:lang w:val="en-GB"/>
        </w:rPr>
        <w:t>person</w:t>
      </w:r>
      <w:r w:rsidRPr="00EA3D24">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75BED1D1"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reference to a legal provision is a reference to that provision as amended from time to time; and</w:t>
      </w:r>
    </w:p>
    <w:p w14:paraId="34843803"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save as otherwise provided, a time of day is a reference to Paris time.</w:t>
      </w:r>
    </w:p>
    <w:p w14:paraId="4F6592F2"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Section, Clause, Paragraph and Annex headings are for ease of reference only and shall not have any impact on the interpretation of this Guarantee.</w:t>
      </w:r>
    </w:p>
    <w:p w14:paraId="06C32F2D"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 xml:space="preserve">In this Guarantee, unless the context otherwise requires, words importing the singular shall include the plural and </w:t>
      </w:r>
      <w:r w:rsidRPr="00EA3D24">
        <w:rPr>
          <w:rFonts w:ascii="Tahoma" w:hAnsi="Tahoma" w:cs="Tahoma"/>
          <w:i/>
          <w:iCs/>
          <w:sz w:val="20"/>
          <w:lang w:val="en-GB"/>
        </w:rPr>
        <w:t>vice</w:t>
      </w:r>
      <w:r w:rsidRPr="00EA3D24">
        <w:rPr>
          <w:rFonts w:ascii="Tahoma" w:hAnsi="Tahoma" w:cs="Tahoma"/>
          <w:i/>
          <w:iCs/>
          <w:sz w:val="20"/>
          <w:lang w:val="en-GB"/>
        </w:rPr>
        <w:noBreakHyphen/>
        <w:t>versa</w:t>
      </w:r>
      <w:r w:rsidRPr="00EA3D24">
        <w:rPr>
          <w:rFonts w:ascii="Tahoma" w:hAnsi="Tahoma" w:cs="Tahoma"/>
          <w:sz w:val="20"/>
          <w:lang w:val="en-GB"/>
        </w:rPr>
        <w:t>.</w:t>
      </w:r>
    </w:p>
    <w:p w14:paraId="08F57BFC"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 term used in any notice given under or in connection with this Guarantee has the same meaning in that notice as in this Guarantee.</w:t>
      </w:r>
    </w:p>
    <w:p w14:paraId="4CA2339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Currency Symbols and Definitions</w:t>
      </w:r>
    </w:p>
    <w:p w14:paraId="05A1CE73"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r w:rsidRPr="00EA3D24">
        <w:rPr>
          <w:rFonts w:ascii="Tahoma" w:hAnsi="Tahoma" w:cs="Tahoma"/>
          <w:b/>
          <w:bCs/>
          <w:sz w:val="20"/>
          <w:lang w:val="en-GB"/>
        </w:rPr>
        <w:t>BRL</w:t>
      </w:r>
      <w:r w:rsidRPr="00EA3D24">
        <w:rPr>
          <w:rFonts w:ascii="Tahoma" w:hAnsi="Tahoma" w:cs="Tahoma"/>
          <w:sz w:val="20"/>
          <w:lang w:val="en-GB"/>
        </w:rPr>
        <w:t>", "</w:t>
      </w:r>
      <w:bookmarkStart w:id="533" w:name="_Hlk9354479"/>
      <w:r w:rsidRPr="00EA3D24">
        <w:rPr>
          <w:rFonts w:ascii="Tahoma" w:hAnsi="Tahoma" w:cs="Tahoma"/>
          <w:b/>
          <w:sz w:val="20"/>
          <w:lang w:val="en-GB"/>
        </w:rPr>
        <w:t>R</w:t>
      </w:r>
      <w:r w:rsidRPr="00EA3D24">
        <w:rPr>
          <w:rFonts w:ascii="Tahoma" w:hAnsi="Tahoma" w:cs="Tahoma"/>
          <w:b/>
          <w:bCs/>
          <w:sz w:val="20"/>
          <w:lang w:val="en-GB"/>
        </w:rPr>
        <w:t>$</w:t>
      </w:r>
      <w:bookmarkEnd w:id="533"/>
      <w:r w:rsidRPr="00EA3D24">
        <w:rPr>
          <w:rFonts w:ascii="Tahoma" w:hAnsi="Tahoma" w:cs="Tahoma"/>
          <w:sz w:val="20"/>
          <w:lang w:val="en-GB"/>
        </w:rPr>
        <w:t>" and "</w:t>
      </w:r>
      <w:r w:rsidRPr="00EA3D24">
        <w:rPr>
          <w:rFonts w:ascii="Tahoma" w:hAnsi="Tahoma" w:cs="Tahoma"/>
          <w:b/>
          <w:bCs/>
          <w:sz w:val="20"/>
          <w:lang w:val="en-GB"/>
        </w:rPr>
        <w:t>reais</w:t>
      </w:r>
      <w:r w:rsidRPr="00EA3D24">
        <w:rPr>
          <w:rFonts w:ascii="Tahoma" w:hAnsi="Tahoma" w:cs="Tahoma"/>
          <w:sz w:val="20"/>
          <w:lang w:val="en-GB"/>
        </w:rPr>
        <w:t>" means the lawful currency of the Brazil.</w:t>
      </w:r>
    </w:p>
    <w:p w14:paraId="2B79B3CC" w14:textId="77777777" w:rsidR="00670948" w:rsidRPr="00EA3D24" w:rsidRDefault="00670948" w:rsidP="00670948">
      <w:pPr>
        <w:pStyle w:val="StandardL10"/>
        <w:rPr>
          <w:rFonts w:ascii="Tahoma" w:hAnsi="Tahoma" w:cs="Tahoma"/>
          <w:sz w:val="20"/>
          <w:lang w:val="en-GB"/>
        </w:rPr>
      </w:pPr>
      <w:bookmarkStart w:id="534" w:name="_Toc9513427"/>
      <w:r w:rsidRPr="00EA3D24">
        <w:rPr>
          <w:rFonts w:ascii="Tahoma" w:hAnsi="Tahoma" w:cs="Tahoma"/>
          <w:sz w:val="20"/>
          <w:lang w:val="en-GB"/>
        </w:rPr>
        <w:t>Language of Guarantee</w:t>
      </w:r>
      <w:bookmarkEnd w:id="534"/>
    </w:p>
    <w:p w14:paraId="76F35E6A"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be executed by the Parties in English.</w:t>
      </w:r>
    </w:p>
    <w:p w14:paraId="717A0962"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Executed in Paris in [3] originals.</w:t>
      </w:r>
    </w:p>
    <w:p w14:paraId="71C6DE9F" w14:textId="77777777" w:rsidR="00670948" w:rsidRPr="00EA3D24" w:rsidRDefault="00670948" w:rsidP="00670948">
      <w:pPr>
        <w:rPr>
          <w:rFonts w:cs="Tahoma"/>
          <w:b/>
          <w:szCs w:val="20"/>
          <w:lang w:val="en-GB"/>
        </w:rPr>
      </w:pPr>
    </w:p>
    <w:p w14:paraId="75577ADC" w14:textId="77777777" w:rsidR="00670948" w:rsidRPr="00EA3D24" w:rsidRDefault="00670948" w:rsidP="00670948">
      <w:pPr>
        <w:keepNext/>
        <w:keepLines/>
        <w:rPr>
          <w:rFonts w:cs="Tahoma"/>
          <w:b/>
          <w:szCs w:val="20"/>
          <w:lang w:val="en-GB"/>
        </w:rPr>
      </w:pPr>
      <w:r w:rsidRPr="00EA3D24">
        <w:rPr>
          <w:rFonts w:cs="Tahoma"/>
          <w:b/>
          <w:szCs w:val="20"/>
          <w:lang w:val="en-GB"/>
        </w:rPr>
        <w:t>THE GUARANTOR</w:t>
      </w:r>
    </w:p>
    <w:p w14:paraId="381148ED" w14:textId="77777777" w:rsidR="00670948" w:rsidRPr="00EA3D24" w:rsidRDefault="00670948" w:rsidP="00670948">
      <w:pPr>
        <w:keepNext/>
        <w:keepLines/>
        <w:spacing w:after="240"/>
        <w:rPr>
          <w:rFonts w:cs="Tahoma"/>
          <w:szCs w:val="20"/>
          <w:lang w:val="en-GB"/>
        </w:rPr>
      </w:pPr>
      <w:r w:rsidRPr="00EA3D24">
        <w:rPr>
          <w:rFonts w:cs="Tahoma"/>
          <w:szCs w:val="20"/>
          <w:lang w:val="en-GB"/>
        </w:rPr>
        <w:t>[ENGIE S.A.]</w:t>
      </w:r>
      <w:r w:rsidRPr="00EA3D24">
        <w:rPr>
          <w:rFonts w:cs="Tahoma"/>
          <w:szCs w:val="20"/>
          <w:lang w:val="en-GB"/>
        </w:rPr>
        <w:br/>
      </w:r>
      <w:r w:rsidRPr="00EA3D24">
        <w:rPr>
          <w:rFonts w:cs="Tahoma"/>
          <w:szCs w:val="20"/>
          <w:lang w:val="en-GB"/>
        </w:rPr>
        <w:br/>
        <w:t>Acting as Guarantor</w:t>
      </w:r>
    </w:p>
    <w:p w14:paraId="0A278172" w14:textId="77777777" w:rsidR="00670948" w:rsidRPr="001D15A8" w:rsidRDefault="00670948" w:rsidP="00670948">
      <w:pPr>
        <w:keepNext/>
        <w:keepLines/>
        <w:spacing w:after="240"/>
        <w:rPr>
          <w:rFonts w:cs="Tahoma"/>
          <w:szCs w:val="20"/>
          <w:lang w:val="en-US"/>
        </w:rPr>
      </w:pPr>
      <w:r w:rsidRPr="001D15A8">
        <w:rPr>
          <w:rFonts w:cs="Tahoma"/>
          <w:szCs w:val="20"/>
          <w:lang w:val="en-US"/>
        </w:rPr>
        <w:t xml:space="preserve">By : </w:t>
      </w:r>
      <w:r w:rsidRPr="001D15A8">
        <w:rPr>
          <w:rFonts w:cs="Tahoma"/>
          <w:szCs w:val="20"/>
          <w:lang w:val="en-US"/>
        </w:rPr>
        <w:tab/>
      </w:r>
      <w:r w:rsidRPr="001D15A8">
        <w:rPr>
          <w:rFonts w:cs="Tahoma"/>
          <w:szCs w:val="20"/>
          <w:lang w:val="en-US"/>
        </w:rPr>
        <w:tab/>
        <w:t>_____________________</w:t>
      </w:r>
    </w:p>
    <w:p w14:paraId="289DA19F" w14:textId="77777777" w:rsidR="00670948" w:rsidRPr="009C6D88" w:rsidRDefault="00670948" w:rsidP="00670948">
      <w:pPr>
        <w:keepNext/>
        <w:keepLines/>
        <w:spacing w:after="240"/>
        <w:rPr>
          <w:rFonts w:cs="Tahoma"/>
          <w:szCs w:val="20"/>
        </w:rPr>
      </w:pPr>
      <w:r w:rsidRPr="009C6D88">
        <w:rPr>
          <w:rFonts w:cs="Tahoma"/>
          <w:szCs w:val="20"/>
        </w:rPr>
        <w:t>Signature :</w:t>
      </w:r>
      <w:r w:rsidRPr="009C6D88">
        <w:rPr>
          <w:rFonts w:cs="Tahoma"/>
          <w:szCs w:val="20"/>
        </w:rPr>
        <w:tab/>
        <w:t>_____________________</w:t>
      </w:r>
    </w:p>
    <w:p w14:paraId="424E14DF" w14:textId="77777777" w:rsidR="00670948" w:rsidRPr="009C6D88" w:rsidRDefault="00670948" w:rsidP="00670948">
      <w:pPr>
        <w:spacing w:after="240"/>
        <w:rPr>
          <w:rFonts w:cs="Tahoma"/>
          <w:szCs w:val="20"/>
        </w:rPr>
      </w:pPr>
    </w:p>
    <w:p w14:paraId="48838D1F" w14:textId="77777777" w:rsidR="00670948" w:rsidRPr="009C6D88" w:rsidRDefault="00670948" w:rsidP="00670948">
      <w:pPr>
        <w:keepNext/>
        <w:keepLines/>
        <w:spacing w:after="240"/>
        <w:rPr>
          <w:rFonts w:cs="Tahoma"/>
          <w:b/>
          <w:szCs w:val="20"/>
        </w:rPr>
      </w:pPr>
      <w:r w:rsidRPr="009C6D88">
        <w:rPr>
          <w:rFonts w:cs="Tahoma"/>
          <w:b/>
          <w:szCs w:val="20"/>
        </w:rPr>
        <w:lastRenderedPageBreak/>
        <w:t>THE BENEFICIARY</w:t>
      </w:r>
    </w:p>
    <w:p w14:paraId="79C9BD7E" w14:textId="77777777" w:rsidR="00670948" w:rsidRPr="00EA3D24" w:rsidRDefault="00670948" w:rsidP="00670948">
      <w:pPr>
        <w:keepNext/>
        <w:keepLines/>
        <w:widowControl w:val="0"/>
        <w:spacing w:after="240"/>
        <w:rPr>
          <w:rFonts w:cs="Tahoma"/>
          <w:szCs w:val="20"/>
        </w:rPr>
      </w:pPr>
      <w:r w:rsidRPr="00EA3D24">
        <w:rPr>
          <w:rFonts w:cs="Tahoma"/>
          <w:szCs w:val="20"/>
        </w:rPr>
        <w:t>[TMF BRASIL ADMINISTRAÇÃO E GESTÃO DE ATIVOS LTDA.]</w:t>
      </w:r>
    </w:p>
    <w:p w14:paraId="4B7785CE" w14:textId="77777777" w:rsidR="00670948" w:rsidRPr="00EA3D24" w:rsidRDefault="00670948" w:rsidP="00670948">
      <w:pPr>
        <w:keepNext/>
        <w:keepLines/>
        <w:widowControl w:val="0"/>
        <w:spacing w:after="240"/>
        <w:rPr>
          <w:rFonts w:cs="Tahoma"/>
          <w:szCs w:val="20"/>
          <w:lang w:val="en-GB"/>
        </w:rPr>
      </w:pPr>
      <w:r w:rsidRPr="00EA3D24">
        <w:rPr>
          <w:rFonts w:cs="Tahoma"/>
          <w:szCs w:val="20"/>
          <w:lang w:val="en-GB"/>
        </w:rPr>
        <w:t>Acting as Beneficiary</w:t>
      </w:r>
    </w:p>
    <w:p w14:paraId="43551391" w14:textId="77777777" w:rsidR="00670948" w:rsidRPr="00EA3D24" w:rsidRDefault="00670948" w:rsidP="00670948">
      <w:pPr>
        <w:keepNext/>
        <w:keepLines/>
        <w:widowControl w:val="0"/>
        <w:spacing w:after="240"/>
        <w:rPr>
          <w:rFonts w:cs="Tahoma"/>
          <w:szCs w:val="20"/>
          <w:lang w:val="en-GB"/>
        </w:rPr>
      </w:pPr>
      <w:r w:rsidRPr="00EA3D24">
        <w:rPr>
          <w:rFonts w:cs="Tahoma"/>
          <w:szCs w:val="20"/>
          <w:lang w:val="en-GB"/>
        </w:rPr>
        <w:t>By:</w:t>
      </w:r>
      <w:r w:rsidRPr="00EA3D24">
        <w:rPr>
          <w:rFonts w:cs="Tahoma"/>
          <w:szCs w:val="20"/>
          <w:lang w:val="en-GB"/>
        </w:rPr>
        <w:tab/>
      </w:r>
      <w:r w:rsidRPr="00EA3D24">
        <w:rPr>
          <w:rFonts w:cs="Tahoma"/>
          <w:szCs w:val="20"/>
          <w:lang w:val="en-GB"/>
        </w:rPr>
        <w:tab/>
        <w:t>_____________________</w:t>
      </w:r>
    </w:p>
    <w:p w14:paraId="31DC7273" w14:textId="77777777" w:rsidR="00670948" w:rsidRPr="00EA3D24" w:rsidRDefault="00670948" w:rsidP="00670948">
      <w:pPr>
        <w:widowControl w:val="0"/>
        <w:spacing w:after="240"/>
        <w:rPr>
          <w:rFonts w:cs="Tahoma"/>
          <w:szCs w:val="20"/>
          <w:lang w:val="en-GB"/>
        </w:rPr>
      </w:pPr>
      <w:r w:rsidRPr="00EA3D24">
        <w:rPr>
          <w:rFonts w:cs="Tahoma"/>
          <w:szCs w:val="20"/>
          <w:lang w:val="en-GB"/>
        </w:rPr>
        <w:t>Signature :</w:t>
      </w:r>
      <w:r w:rsidRPr="00EA3D24">
        <w:rPr>
          <w:rFonts w:cs="Tahoma"/>
          <w:szCs w:val="20"/>
          <w:lang w:val="en-GB"/>
        </w:rPr>
        <w:tab/>
        <w:t>_____________________</w:t>
      </w:r>
    </w:p>
    <w:p w14:paraId="711F7845" w14:textId="77777777" w:rsidR="00670948" w:rsidRPr="00D03D5A" w:rsidRDefault="00670948" w:rsidP="00D03D5A">
      <w:pPr>
        <w:pStyle w:val="Schedule3L1"/>
        <w:numPr>
          <w:ilvl w:val="0"/>
          <w:numId w:val="106"/>
        </w:numPr>
        <w:rPr>
          <w:rFonts w:ascii="Tahoma" w:hAnsi="Tahoma" w:cs="Tahoma"/>
          <w:sz w:val="20"/>
          <w:szCs w:val="20"/>
        </w:rPr>
      </w:pPr>
      <w:r w:rsidRPr="00D03D5A">
        <w:rPr>
          <w:rFonts w:ascii="Tahoma" w:hAnsi="Tahoma" w:cs="Tahoma"/>
          <w:sz w:val="20"/>
          <w:szCs w:val="20"/>
        </w:rPr>
        <w:lastRenderedPageBreak/>
        <w:br/>
        <w:t>Information</w:t>
      </w:r>
      <w:r w:rsidRPr="00D03D5A">
        <w:rPr>
          <w:rFonts w:ascii="Tahoma" w:hAnsi="Tahoma" w:cs="Tahoma"/>
          <w:sz w:val="20"/>
          <w:szCs w:val="20"/>
        </w:rPr>
        <w:br/>
      </w:r>
    </w:p>
    <w:p w14:paraId="5F55EEBE" w14:textId="77777777" w:rsidR="00670948" w:rsidRPr="00EA3D24" w:rsidRDefault="00670948" w:rsidP="00670948">
      <w:pPr>
        <w:keepNext/>
        <w:spacing w:after="120" w:line="360" w:lineRule="auto"/>
        <w:rPr>
          <w:rFonts w:cs="Tahoma"/>
          <w:szCs w:val="20"/>
          <w:u w:val="single"/>
        </w:rPr>
      </w:pPr>
      <w:r w:rsidRPr="00EA3D24">
        <w:rPr>
          <w:rFonts w:cs="Tahoma"/>
          <w:b/>
          <w:szCs w:val="20"/>
          <w:u w:val="single"/>
        </w:rPr>
        <w:t>Indenture</w:t>
      </w:r>
    </w:p>
    <w:p w14:paraId="7EB4DCA4" w14:textId="77777777" w:rsidR="00670948" w:rsidRPr="00EA3D24" w:rsidRDefault="00670948" w:rsidP="00670948">
      <w:pPr>
        <w:keepNext/>
        <w:tabs>
          <w:tab w:val="left" w:pos="2694"/>
          <w:tab w:val="left" w:pos="2835"/>
        </w:tabs>
        <w:spacing w:after="120" w:line="360" w:lineRule="auto"/>
        <w:rPr>
          <w:rFonts w:cs="Tahoma"/>
          <w:i/>
          <w:szCs w:val="20"/>
          <w:lang w:val="en-GB"/>
        </w:rPr>
      </w:pPr>
      <w:r w:rsidRPr="00EA3D24">
        <w:rPr>
          <w:rFonts w:cs="Tahoma"/>
          <w:szCs w:val="20"/>
          <w:lang w:val="en-GB"/>
        </w:rPr>
        <w:t>Description:</w:t>
      </w:r>
      <w:r w:rsidRPr="00EA3D24">
        <w:rPr>
          <w:rFonts w:cs="Tahoma"/>
          <w:szCs w:val="20"/>
          <w:lang w:val="en-GB"/>
        </w:rPr>
        <w:tab/>
      </w:r>
      <w:r w:rsidRPr="00EA3D24">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7B8175D0" w14:textId="77777777" w:rsidR="00670948" w:rsidRPr="00EA3D24" w:rsidRDefault="00670948" w:rsidP="00670948">
      <w:pPr>
        <w:keepNext/>
        <w:tabs>
          <w:tab w:val="left" w:pos="2694"/>
          <w:tab w:val="left" w:pos="2835"/>
        </w:tabs>
        <w:spacing w:after="120" w:line="360" w:lineRule="auto"/>
        <w:rPr>
          <w:rFonts w:cs="Tahoma"/>
          <w:szCs w:val="20"/>
          <w:lang w:val="en-GB"/>
        </w:rPr>
      </w:pPr>
      <w:r w:rsidRPr="00EA3D24">
        <w:rPr>
          <w:rFonts w:cs="Tahoma"/>
          <w:szCs w:val="20"/>
          <w:lang w:val="en-GB"/>
        </w:rPr>
        <w:t>Date:</w:t>
      </w:r>
      <w:r w:rsidRPr="00EA3D24">
        <w:rPr>
          <w:rFonts w:cs="Tahoma"/>
          <w:szCs w:val="20"/>
          <w:lang w:val="en-GB"/>
        </w:rPr>
        <w:tab/>
        <w:t>10 May 2019</w:t>
      </w:r>
    </w:p>
    <w:p w14:paraId="30919EAE" w14:textId="77777777" w:rsidR="00670948" w:rsidRPr="00EA3D24" w:rsidRDefault="00670948" w:rsidP="00670948">
      <w:pPr>
        <w:tabs>
          <w:tab w:val="left" w:pos="2694"/>
        </w:tabs>
        <w:spacing w:after="120" w:line="360" w:lineRule="auto"/>
        <w:rPr>
          <w:rFonts w:cs="Tahoma"/>
          <w:szCs w:val="20"/>
          <w:lang w:val="en-GB"/>
        </w:rPr>
      </w:pPr>
      <w:r w:rsidRPr="00EA3D24">
        <w:rPr>
          <w:rFonts w:cs="Tahoma"/>
          <w:szCs w:val="20"/>
          <w:lang w:val="en-GB"/>
        </w:rPr>
        <w:t>Amount of issuance:</w:t>
      </w:r>
      <w:r w:rsidRPr="00EA3D24">
        <w:rPr>
          <w:rFonts w:cs="Tahoma"/>
          <w:szCs w:val="20"/>
          <w:lang w:val="en-GB"/>
        </w:rPr>
        <w:tab/>
        <w:t xml:space="preserve">up to R$ 14,000,000,000.00 (fourteen billion Reais) </w:t>
      </w:r>
    </w:p>
    <w:p w14:paraId="5D814543" w14:textId="77777777" w:rsidR="00670948" w:rsidRPr="00EA3D24" w:rsidRDefault="00670948" w:rsidP="00670948">
      <w:pPr>
        <w:keepNext/>
        <w:tabs>
          <w:tab w:val="left" w:pos="2268"/>
          <w:tab w:val="left" w:pos="2694"/>
        </w:tabs>
        <w:spacing w:after="120" w:line="360" w:lineRule="auto"/>
        <w:rPr>
          <w:rFonts w:cs="Tahoma"/>
          <w:szCs w:val="20"/>
          <w:lang w:val="en-GB"/>
        </w:rPr>
      </w:pPr>
      <w:r w:rsidRPr="00EA3D24">
        <w:rPr>
          <w:rFonts w:cs="Tahoma"/>
          <w:szCs w:val="20"/>
          <w:lang w:val="en-GB"/>
        </w:rPr>
        <w:t>Parties:</w:t>
      </w:r>
    </w:p>
    <w:p w14:paraId="434B0331" w14:textId="77777777" w:rsidR="00670948" w:rsidRPr="00EA3D24" w:rsidRDefault="00670948" w:rsidP="00D03D5A">
      <w:pPr>
        <w:numPr>
          <w:ilvl w:val="0"/>
          <w:numId w:val="95"/>
        </w:numPr>
        <w:tabs>
          <w:tab w:val="left" w:pos="2694"/>
        </w:tabs>
        <w:spacing w:after="120" w:line="360" w:lineRule="auto"/>
        <w:ind w:left="1134" w:hanging="567"/>
        <w:jc w:val="both"/>
        <w:rPr>
          <w:rFonts w:cs="Tahoma"/>
          <w:szCs w:val="20"/>
        </w:rPr>
      </w:pPr>
      <w:r w:rsidRPr="00EA3D24">
        <w:rPr>
          <w:rFonts w:cs="Tahoma"/>
          <w:szCs w:val="20"/>
        </w:rPr>
        <w:t>Issuer:</w:t>
      </w:r>
      <w:r w:rsidRPr="00EA3D24">
        <w:rPr>
          <w:rFonts w:cs="Tahoma"/>
          <w:szCs w:val="20"/>
        </w:rPr>
        <w:tab/>
        <w:t>Aliança Transportadora de Gás Participações S.A., as issuer</w:t>
      </w:r>
    </w:p>
    <w:p w14:paraId="2FC63F33" w14:textId="77777777" w:rsidR="00670948" w:rsidRPr="00EA3D24" w:rsidRDefault="00670948" w:rsidP="00D03D5A">
      <w:pPr>
        <w:numPr>
          <w:ilvl w:val="0"/>
          <w:numId w:val="95"/>
        </w:numPr>
        <w:tabs>
          <w:tab w:val="left" w:pos="2694"/>
        </w:tabs>
        <w:spacing w:after="120" w:line="360" w:lineRule="auto"/>
        <w:ind w:left="1134" w:hanging="567"/>
        <w:jc w:val="both"/>
        <w:rPr>
          <w:rFonts w:cs="Tahoma"/>
          <w:szCs w:val="20"/>
        </w:rPr>
      </w:pPr>
      <w:r w:rsidRPr="00EA3D24">
        <w:rPr>
          <w:rFonts w:cs="Tahoma"/>
          <w:szCs w:val="20"/>
        </w:rPr>
        <w:t>Fiduciary Agent:</w:t>
      </w:r>
      <w:r w:rsidRPr="00EA3D24">
        <w:rPr>
          <w:rFonts w:cs="Tahoma"/>
          <w:szCs w:val="20"/>
        </w:rPr>
        <w:tab/>
        <w:t xml:space="preserve">Simplific Pavarini Distribuidora de Títulos e Valores Mobiliários Ltda., as representative of the Debenture holders. </w:t>
      </w:r>
    </w:p>
    <w:p w14:paraId="63735D8B" w14:textId="77777777" w:rsidR="00670948" w:rsidRPr="00EA3D24" w:rsidRDefault="00670948" w:rsidP="00D03D5A">
      <w:pPr>
        <w:numPr>
          <w:ilvl w:val="0"/>
          <w:numId w:val="95"/>
        </w:numPr>
        <w:tabs>
          <w:tab w:val="left" w:pos="2694"/>
        </w:tabs>
        <w:spacing w:after="120" w:line="360" w:lineRule="auto"/>
        <w:ind w:left="1134" w:hanging="567"/>
        <w:jc w:val="both"/>
        <w:rPr>
          <w:rFonts w:cs="Tahoma"/>
          <w:szCs w:val="20"/>
          <w:lang w:val="en-GB"/>
        </w:rPr>
      </w:pPr>
      <w:r w:rsidRPr="00EA3D24">
        <w:rPr>
          <w:rFonts w:cs="Tahoma"/>
          <w:szCs w:val="20"/>
          <w:lang w:val="en-GB"/>
        </w:rPr>
        <w:t>Guarantor: TAG (which will be included as a party to the Indenture by means of the second amendment to the Indenture, to be signed by and among the Issuer, the Fiduciary Agent and TAG, on or about the date hereof).</w:t>
      </w:r>
    </w:p>
    <w:p w14:paraId="5BD88B6A" w14:textId="77777777" w:rsidR="00670948" w:rsidRPr="00EA3D24" w:rsidRDefault="00670948" w:rsidP="00670948">
      <w:pPr>
        <w:tabs>
          <w:tab w:val="left" w:pos="2694"/>
        </w:tabs>
        <w:spacing w:after="120" w:line="360" w:lineRule="auto"/>
        <w:rPr>
          <w:rFonts w:cs="Tahoma"/>
          <w:szCs w:val="20"/>
          <w:u w:val="single"/>
          <w:lang w:val="en-GB"/>
        </w:rPr>
      </w:pPr>
      <w:r w:rsidRPr="00EA3D24">
        <w:rPr>
          <w:rFonts w:cs="Tahoma"/>
          <w:b/>
          <w:szCs w:val="20"/>
          <w:u w:val="single"/>
          <w:lang w:val="en-GB"/>
        </w:rPr>
        <w:t>Brazilian Accounts Agreement</w:t>
      </w:r>
    </w:p>
    <w:p w14:paraId="1D694D42" w14:textId="77777777" w:rsidR="00670948" w:rsidRPr="00EA3D24" w:rsidRDefault="00670948" w:rsidP="00670948">
      <w:pPr>
        <w:tabs>
          <w:tab w:val="left" w:pos="2694"/>
        </w:tabs>
        <w:spacing w:after="120" w:line="360" w:lineRule="auto"/>
        <w:rPr>
          <w:rFonts w:cs="Tahoma"/>
          <w:szCs w:val="20"/>
          <w:lang w:val="en-GB"/>
        </w:rPr>
      </w:pPr>
      <w:r w:rsidRPr="00EA3D24">
        <w:rPr>
          <w:rFonts w:cs="Tahoma"/>
          <w:szCs w:val="20"/>
          <w:lang w:val="en-GB"/>
        </w:rPr>
        <w:t xml:space="preserve">Description: </w:t>
      </w:r>
      <w:r w:rsidRPr="00EA3D24">
        <w:rPr>
          <w:rFonts w:cs="Tahoma"/>
          <w:szCs w:val="20"/>
          <w:lang w:val="en-GB"/>
        </w:rPr>
        <w:tab/>
        <w:t>Agreement for the fiduciary assignment of credit rights and other covenants (</w:t>
      </w:r>
      <w:r w:rsidRPr="00EA3D24">
        <w:rPr>
          <w:rFonts w:cs="Tahoma"/>
          <w:i/>
          <w:szCs w:val="20"/>
          <w:lang w:val="en-GB"/>
        </w:rPr>
        <w:t>contrato de cessão fiduciária de direitos creditórios e outras avenças</w:t>
      </w:r>
      <w:r w:rsidRPr="00EA3D24">
        <w:rPr>
          <w:rFonts w:cs="Tahoma"/>
          <w:szCs w:val="20"/>
          <w:lang w:val="en-GB"/>
        </w:rPr>
        <w:t>)</w:t>
      </w:r>
    </w:p>
    <w:p w14:paraId="6BC59818" w14:textId="77777777" w:rsidR="00670948" w:rsidRPr="00EA3D24" w:rsidRDefault="00670948" w:rsidP="00670948">
      <w:pPr>
        <w:tabs>
          <w:tab w:val="left" w:pos="2694"/>
        </w:tabs>
        <w:spacing w:after="120" w:line="360" w:lineRule="auto"/>
        <w:rPr>
          <w:rFonts w:cs="Tahoma"/>
          <w:szCs w:val="20"/>
          <w:lang w:val="en-GB"/>
        </w:rPr>
      </w:pPr>
      <w:r w:rsidRPr="00EA3D24">
        <w:rPr>
          <w:rFonts w:cs="Tahoma"/>
          <w:szCs w:val="20"/>
          <w:lang w:val="en-GB"/>
        </w:rPr>
        <w:t xml:space="preserve">Date: </w:t>
      </w:r>
      <w:r w:rsidRPr="00EA3D24">
        <w:rPr>
          <w:rFonts w:cs="Tahoma"/>
          <w:szCs w:val="20"/>
          <w:lang w:val="en-GB"/>
        </w:rPr>
        <w:tab/>
        <w:t>T</w:t>
      </w:r>
      <w:r w:rsidRPr="00EA3D24">
        <w:rPr>
          <w:rFonts w:cs="Tahoma"/>
          <w:szCs w:val="20"/>
          <w:lang w:val="en-US"/>
        </w:rPr>
        <w:t>o be signed on the date of settlement of the Debentures pursuant to the Indenture.</w:t>
      </w:r>
    </w:p>
    <w:p w14:paraId="1668B6A0" w14:textId="77777777" w:rsidR="00670948" w:rsidRPr="00EA3D24" w:rsidRDefault="00670948" w:rsidP="00670948">
      <w:pPr>
        <w:tabs>
          <w:tab w:val="left" w:pos="2694"/>
        </w:tabs>
        <w:spacing w:after="120" w:line="360" w:lineRule="auto"/>
        <w:rPr>
          <w:rFonts w:cs="Tahoma"/>
          <w:szCs w:val="20"/>
        </w:rPr>
      </w:pPr>
      <w:r w:rsidRPr="00EA3D24">
        <w:rPr>
          <w:rFonts w:cs="Tahoma"/>
          <w:szCs w:val="20"/>
        </w:rPr>
        <w:t xml:space="preserve">Parties: </w:t>
      </w:r>
    </w:p>
    <w:p w14:paraId="4A32CCCD" w14:textId="77777777" w:rsidR="00670948" w:rsidRPr="00EA3D24" w:rsidRDefault="00670948" w:rsidP="00D03D5A">
      <w:pPr>
        <w:numPr>
          <w:ilvl w:val="0"/>
          <w:numId w:val="92"/>
        </w:numPr>
        <w:tabs>
          <w:tab w:val="left" w:pos="2694"/>
        </w:tabs>
        <w:spacing w:after="120" w:line="360" w:lineRule="auto"/>
        <w:ind w:left="1287"/>
        <w:jc w:val="both"/>
        <w:rPr>
          <w:rFonts w:cs="Tahoma"/>
          <w:szCs w:val="20"/>
        </w:rPr>
      </w:pPr>
      <w:r w:rsidRPr="00EA3D24">
        <w:rPr>
          <w:rFonts w:cs="Tahoma"/>
          <w:szCs w:val="20"/>
        </w:rPr>
        <w:t>TAG, as the fiduciary assignor</w:t>
      </w:r>
    </w:p>
    <w:p w14:paraId="19E7A28D" w14:textId="77777777" w:rsidR="00670948" w:rsidRPr="00EA3D24" w:rsidRDefault="00670948" w:rsidP="00D03D5A">
      <w:pPr>
        <w:numPr>
          <w:ilvl w:val="0"/>
          <w:numId w:val="92"/>
        </w:numPr>
        <w:tabs>
          <w:tab w:val="left" w:pos="2694"/>
        </w:tabs>
        <w:spacing w:after="120" w:line="360" w:lineRule="auto"/>
        <w:ind w:left="1287"/>
        <w:jc w:val="both"/>
        <w:rPr>
          <w:rFonts w:cs="Tahoma"/>
          <w:szCs w:val="20"/>
        </w:rPr>
      </w:pPr>
      <w:r w:rsidRPr="00EA3D24">
        <w:rPr>
          <w:rFonts w:cs="Tahoma"/>
          <w:szCs w:val="20"/>
        </w:rPr>
        <w:t>the Fiduciary Agent</w:t>
      </w:r>
    </w:p>
    <w:p w14:paraId="6653B909" w14:textId="77777777" w:rsidR="00670948" w:rsidRPr="00EA3D24" w:rsidRDefault="00670948" w:rsidP="00D03D5A">
      <w:pPr>
        <w:numPr>
          <w:ilvl w:val="0"/>
          <w:numId w:val="92"/>
        </w:numPr>
        <w:tabs>
          <w:tab w:val="left" w:pos="2694"/>
        </w:tabs>
        <w:spacing w:after="120" w:line="360" w:lineRule="auto"/>
        <w:ind w:left="1287"/>
        <w:jc w:val="both"/>
        <w:rPr>
          <w:rFonts w:cs="Tahoma"/>
          <w:szCs w:val="20"/>
        </w:rPr>
      </w:pPr>
      <w:r w:rsidRPr="00EA3D24">
        <w:rPr>
          <w:rFonts w:cs="Tahoma"/>
          <w:szCs w:val="20"/>
        </w:rPr>
        <w:t>Banco Bradesco S.A., as Brazilian Depositary Agent</w:t>
      </w:r>
    </w:p>
    <w:p w14:paraId="34EE88DA" w14:textId="77777777" w:rsidR="00670948" w:rsidRPr="00EA3D24" w:rsidRDefault="00670948" w:rsidP="00D03D5A">
      <w:pPr>
        <w:numPr>
          <w:ilvl w:val="0"/>
          <w:numId w:val="92"/>
        </w:numPr>
        <w:tabs>
          <w:tab w:val="left" w:pos="2694"/>
        </w:tabs>
        <w:spacing w:after="120" w:line="360" w:lineRule="auto"/>
        <w:ind w:left="1287"/>
        <w:jc w:val="both"/>
        <w:rPr>
          <w:rFonts w:cs="Tahoma"/>
          <w:szCs w:val="20"/>
          <w:lang w:val="en-GB"/>
        </w:rPr>
      </w:pPr>
      <w:r w:rsidRPr="00EA3D24">
        <w:rPr>
          <w:rFonts w:cs="Tahoma"/>
          <w:szCs w:val="20"/>
          <w:lang w:val="en-GB"/>
        </w:rPr>
        <w:t xml:space="preserve">Mizuho Bank, Ltd., as International Facility Agent </w:t>
      </w:r>
    </w:p>
    <w:p w14:paraId="3E04F354" w14:textId="77777777" w:rsidR="00670948" w:rsidRPr="00EA3D24" w:rsidRDefault="00670948" w:rsidP="00D03D5A">
      <w:pPr>
        <w:numPr>
          <w:ilvl w:val="0"/>
          <w:numId w:val="92"/>
        </w:numPr>
        <w:tabs>
          <w:tab w:val="left" w:pos="2694"/>
        </w:tabs>
        <w:spacing w:after="120" w:line="360" w:lineRule="auto"/>
        <w:ind w:left="1287"/>
        <w:jc w:val="both"/>
        <w:rPr>
          <w:rFonts w:cs="Tahoma"/>
          <w:szCs w:val="20"/>
        </w:rPr>
      </w:pPr>
      <w:r w:rsidRPr="00EA3D24">
        <w:rPr>
          <w:rFonts w:cs="Tahoma"/>
          <w:szCs w:val="20"/>
        </w:rPr>
        <w:t>TMF Brasil Administração e Gestão de Ativos Ltda., as Onshore Collateral Agent</w:t>
      </w:r>
    </w:p>
    <w:p w14:paraId="5EF7B914" w14:textId="77777777" w:rsidR="00670948" w:rsidRPr="00EA3D24" w:rsidRDefault="00670948" w:rsidP="00D03D5A">
      <w:pPr>
        <w:numPr>
          <w:ilvl w:val="0"/>
          <w:numId w:val="92"/>
        </w:numPr>
        <w:tabs>
          <w:tab w:val="left" w:pos="2694"/>
        </w:tabs>
        <w:spacing w:after="120" w:line="360" w:lineRule="auto"/>
        <w:ind w:left="1287"/>
        <w:jc w:val="both"/>
        <w:rPr>
          <w:rFonts w:cs="Tahoma"/>
          <w:szCs w:val="20"/>
        </w:rPr>
      </w:pPr>
      <w:r w:rsidRPr="00EA3D24">
        <w:rPr>
          <w:rFonts w:cs="Tahoma"/>
          <w:szCs w:val="20"/>
        </w:rPr>
        <w:t>Hedge Providers: [●]</w:t>
      </w:r>
    </w:p>
    <w:p w14:paraId="60840CC1" w14:textId="77777777" w:rsidR="00670948" w:rsidRPr="00EA3D24" w:rsidRDefault="00670948" w:rsidP="00D03D5A">
      <w:pPr>
        <w:numPr>
          <w:ilvl w:val="0"/>
          <w:numId w:val="92"/>
        </w:numPr>
        <w:tabs>
          <w:tab w:val="left" w:pos="2694"/>
        </w:tabs>
        <w:spacing w:after="120" w:line="360" w:lineRule="auto"/>
        <w:ind w:left="1287"/>
        <w:jc w:val="both"/>
        <w:rPr>
          <w:rFonts w:cs="Tahoma"/>
          <w:szCs w:val="20"/>
        </w:rPr>
      </w:pPr>
      <w:r w:rsidRPr="00EA3D24">
        <w:rPr>
          <w:rFonts w:cs="Tahoma"/>
          <w:szCs w:val="20"/>
        </w:rPr>
        <w:t>the USD Lenders: [●]</w:t>
      </w:r>
    </w:p>
    <w:p w14:paraId="44EA35CF" w14:textId="77777777" w:rsidR="00670948" w:rsidRPr="00EA3D24" w:rsidRDefault="00670948" w:rsidP="00670948">
      <w:pPr>
        <w:pStyle w:val="Schedule3L1"/>
        <w:rPr>
          <w:rFonts w:ascii="Tahoma" w:hAnsi="Tahoma" w:cs="Tahoma"/>
          <w:sz w:val="20"/>
          <w:szCs w:val="20"/>
        </w:rPr>
      </w:pPr>
      <w:r w:rsidRPr="00EA3D24">
        <w:rPr>
          <w:rFonts w:ascii="Tahoma" w:hAnsi="Tahoma" w:cs="Tahoma"/>
          <w:sz w:val="20"/>
          <w:szCs w:val="20"/>
        </w:rPr>
        <w:lastRenderedPageBreak/>
        <w:br/>
        <w:t>Form of Payment Demand</w:t>
      </w:r>
    </w:p>
    <w:p w14:paraId="681F1D0A" w14:textId="77777777" w:rsidR="00670948" w:rsidRPr="00EA3D24" w:rsidRDefault="00670948" w:rsidP="00670948">
      <w:pPr>
        <w:jc w:val="center"/>
        <w:rPr>
          <w:rFonts w:cs="Tahoma"/>
          <w:i/>
          <w:iCs/>
          <w:szCs w:val="20"/>
          <w:lang w:val="en-GB"/>
        </w:rPr>
      </w:pPr>
      <w:r w:rsidRPr="00EA3D24">
        <w:rPr>
          <w:rFonts w:cs="Tahoma"/>
          <w:i/>
          <w:iCs/>
          <w:szCs w:val="20"/>
          <w:lang w:val="en-GB"/>
        </w:rPr>
        <w:t>[on letterhead of Beneficiary]</w:t>
      </w:r>
    </w:p>
    <w:p w14:paraId="0CA9F67B" w14:textId="77777777" w:rsidR="00670948" w:rsidRPr="00EA3D24" w:rsidRDefault="00670948" w:rsidP="00670948">
      <w:pPr>
        <w:pStyle w:val="Corpodetexto"/>
        <w:rPr>
          <w:rFonts w:ascii="Tahoma" w:hAnsi="Tahoma" w:cs="Tahoma"/>
          <w:sz w:val="20"/>
          <w:szCs w:val="20"/>
          <w:lang w:val="en-GB"/>
        </w:rPr>
      </w:pPr>
    </w:p>
    <w:p w14:paraId="6F618B19" w14:textId="77777777" w:rsidR="00670948" w:rsidRPr="00EA3D24" w:rsidRDefault="00670948" w:rsidP="00670948">
      <w:pPr>
        <w:pStyle w:val="Corpodetexto"/>
        <w:rPr>
          <w:rFonts w:ascii="Tahoma" w:hAnsi="Tahoma" w:cs="Tahoma"/>
          <w:b/>
          <w:sz w:val="20"/>
          <w:szCs w:val="20"/>
          <w:u w:val="single"/>
          <w:lang w:val="en-GB"/>
        </w:rPr>
      </w:pPr>
      <w:r w:rsidRPr="00EA3D24">
        <w:rPr>
          <w:rFonts w:ascii="Tahoma" w:hAnsi="Tahoma" w:cs="Tahoma"/>
          <w:b/>
          <w:sz w:val="20"/>
          <w:szCs w:val="20"/>
          <w:u w:val="single"/>
          <w:lang w:val="en-GB"/>
        </w:rPr>
        <w:t>Registered letter with acknowledgement of receipt</w:t>
      </w:r>
    </w:p>
    <w:p w14:paraId="0C2223B0" w14:textId="77777777" w:rsidR="00670948" w:rsidRPr="00EA3D24" w:rsidRDefault="00670948" w:rsidP="00670948">
      <w:pPr>
        <w:pStyle w:val="Corpodetexto"/>
        <w:rPr>
          <w:rFonts w:ascii="Tahoma" w:hAnsi="Tahoma" w:cs="Tahoma"/>
          <w:sz w:val="20"/>
          <w:szCs w:val="20"/>
          <w:lang w:val="en-GB"/>
        </w:rPr>
      </w:pPr>
    </w:p>
    <w:p w14:paraId="14BFD61B" w14:textId="77777777" w:rsidR="00670948" w:rsidRPr="00EA3D24" w:rsidRDefault="00670948" w:rsidP="00670948">
      <w:pPr>
        <w:pStyle w:val="Corpodetexto"/>
        <w:rPr>
          <w:rFonts w:ascii="Tahoma" w:hAnsi="Tahoma" w:cs="Tahoma"/>
          <w:b/>
          <w:sz w:val="20"/>
          <w:szCs w:val="20"/>
          <w:lang w:val="fr-FR"/>
        </w:rPr>
      </w:pPr>
      <w:r w:rsidRPr="00EA3D24">
        <w:rPr>
          <w:rFonts w:ascii="Tahoma" w:hAnsi="Tahoma" w:cs="Tahoma"/>
          <w:sz w:val="20"/>
          <w:szCs w:val="20"/>
          <w:lang w:val="fr-FR"/>
        </w:rPr>
        <w:t xml:space="preserve">To: </w:t>
      </w:r>
      <w:r w:rsidRPr="00EA3D24">
        <w:rPr>
          <w:rFonts w:ascii="Tahoma" w:hAnsi="Tahoma" w:cs="Tahoma"/>
          <w:sz w:val="20"/>
          <w:szCs w:val="20"/>
          <w:lang w:val="fr-FR"/>
        </w:rPr>
        <w:tab/>
        <w:t>[ENGIE S.A., 1 place Samuel de Champlain, 92400 Courbevoie]</w:t>
      </w:r>
    </w:p>
    <w:p w14:paraId="1E858202" w14:textId="77777777" w:rsidR="00670948" w:rsidRPr="00EA3D24" w:rsidRDefault="00670948" w:rsidP="00670948">
      <w:pPr>
        <w:pStyle w:val="Corpodetexto"/>
        <w:rPr>
          <w:rFonts w:ascii="Tahoma" w:hAnsi="Tahoma" w:cs="Tahoma"/>
          <w:sz w:val="20"/>
          <w:szCs w:val="20"/>
          <w:lang w:val="fr-FR"/>
        </w:rPr>
      </w:pPr>
    </w:p>
    <w:p w14:paraId="02D9430C"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Dear Sirs,</w:t>
      </w:r>
    </w:p>
    <w:p w14:paraId="63EDDF4D"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refer to the first demand guarantee dated [●] provided by you, in your capacity as Guarantor, in our favour (the "</w:t>
      </w:r>
      <w:r w:rsidRPr="00EA3D24">
        <w:rPr>
          <w:rFonts w:ascii="Tahoma" w:hAnsi="Tahoma" w:cs="Tahoma"/>
          <w:b/>
          <w:sz w:val="20"/>
          <w:szCs w:val="20"/>
        </w:rPr>
        <w:t>Guarantee</w:t>
      </w:r>
      <w:r w:rsidRPr="00EA3D24">
        <w:rPr>
          <w:rFonts w:ascii="Tahoma" w:hAnsi="Tahoma" w:cs="Tahoma"/>
          <w:sz w:val="20"/>
          <w:szCs w:val="20"/>
        </w:rPr>
        <w:t>").</w:t>
      </w:r>
    </w:p>
    <w:p w14:paraId="379C72CE"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Unless indicated otherwise herein, capitalised terms used herein shall have the same meaning as in the Guarantee.</w:t>
      </w:r>
    </w:p>
    <w:p w14:paraId="07ED0D8D"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confirm that as at the date of the present Demand that we are entitled to demand payment under the Guarantee in the amount of [●] (R$[●]) in accordance with the terms of the Brazilian Law Accounts Agreement (the “</w:t>
      </w:r>
      <w:r w:rsidRPr="00EA3D24">
        <w:rPr>
          <w:rFonts w:ascii="Tahoma" w:hAnsi="Tahoma" w:cs="Tahoma"/>
          <w:b/>
          <w:sz w:val="20"/>
          <w:szCs w:val="20"/>
        </w:rPr>
        <w:t>Claimed Amount</w:t>
      </w:r>
      <w:r w:rsidRPr="00EA3D24">
        <w:rPr>
          <w:rFonts w:ascii="Tahoma" w:hAnsi="Tahoma" w:cs="Tahoma"/>
          <w:sz w:val="20"/>
          <w:szCs w:val="20"/>
        </w:rPr>
        <w:t>”).</w:t>
      </w:r>
    </w:p>
    <w:p w14:paraId="2C2D7CFE" w14:textId="77777777" w:rsidR="00670948" w:rsidRPr="00EA3D24" w:rsidRDefault="00670948" w:rsidP="00670948">
      <w:pPr>
        <w:ind w:left="720"/>
        <w:jc w:val="both"/>
        <w:rPr>
          <w:rFonts w:cs="Tahoma"/>
          <w:szCs w:val="20"/>
          <w:lang w:val="en-GB"/>
        </w:rPr>
      </w:pPr>
      <w:r w:rsidRPr="00EA3D24">
        <w:rPr>
          <w:rFonts w:cs="Tahoma"/>
          <w:szCs w:val="20"/>
          <w:lang w:val="en-GB"/>
        </w:rPr>
        <w:t xml:space="preserve">The Claimed Amount corresponds to the lesser of (i) as applicable, (A) an amount equal to the percentage equivalent to the proportion of the Capital Stock of the Principal owned directly or indirectly by GDF International of the shortfall in the Onshore Debt Service Accrual Account as of the date hereof </w:t>
      </w:r>
      <w:r w:rsidRPr="00EA3D24">
        <w:rPr>
          <w:rFonts w:cs="Tahoma"/>
          <w:szCs w:val="20"/>
          <w:lang w:val="en-US"/>
        </w:rPr>
        <w:t>after making any transfer of cash pursuant to clauses (i) through (iv) of the final paragraph of Section 4.4(b.1) of the Brazilian Accounts Agreement</w:t>
      </w:r>
      <w:r w:rsidRPr="00EA3D24">
        <w:rPr>
          <w:rFonts w:cs="Tahoma"/>
          <w:szCs w:val="20"/>
          <w:lang w:val="en-GB"/>
        </w:rPr>
        <w:t xml:space="preserve"> or (B) the amount described in 4.7.4 of the Brazilian Law Accounts Agreement if the drawing is made under Section 4.7.2 or Section 4.7.3 of the Brazilian Law Accounts Agreement and (ii) the Maximum Guaranteed Amount.</w:t>
      </w:r>
    </w:p>
    <w:p w14:paraId="6820DA89" w14:textId="77777777" w:rsidR="00670948" w:rsidRPr="00EA3D24" w:rsidRDefault="00670948" w:rsidP="00670948">
      <w:pPr>
        <w:ind w:left="720"/>
        <w:rPr>
          <w:rFonts w:cs="Tahoma"/>
          <w:szCs w:val="20"/>
          <w:lang w:val="en-GB"/>
        </w:rPr>
      </w:pPr>
    </w:p>
    <w:p w14:paraId="4F6CB7CC" w14:textId="4948CEBE"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sidRPr="00C16ABB">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we request you, in your capacity as Guarantor, to pay the Claimed Amount in our favour.</w:t>
      </w:r>
    </w:p>
    <w:p w14:paraId="18D3FAE2" w14:textId="093022DF"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sidRPr="00C16ABB">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the Claimed Amount must be paid within five (5) Business Days following receipt of the present Demand.</w:t>
      </w:r>
    </w:p>
    <w:p w14:paraId="174C678D"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The Claimed Amount must be paid to the credit of the </w:t>
      </w:r>
      <w:r w:rsidRPr="00EA3D24">
        <w:rPr>
          <w:rFonts w:ascii="Tahoma" w:hAnsi="Tahoma" w:cs="Tahoma"/>
          <w:sz w:val="20"/>
          <w:szCs w:val="20"/>
          <w:lang w:val="en-US" w:bidi="ar-AE"/>
        </w:rPr>
        <w:t>Onshore DSRA (</w:t>
      </w:r>
      <w:r w:rsidRPr="00EA3D24">
        <w:rPr>
          <w:rFonts w:ascii="Tahoma" w:hAnsi="Tahoma" w:cs="Tahoma"/>
          <w:sz w:val="20"/>
          <w:szCs w:val="20"/>
        </w:rPr>
        <w:t>account [</w:t>
      </w:r>
      <w:r w:rsidRPr="00EA3D24">
        <w:rPr>
          <w:rFonts w:ascii="Tahoma" w:hAnsi="Tahoma" w:cs="Tahoma"/>
          <w:i/>
          <w:sz w:val="20"/>
          <w:szCs w:val="20"/>
        </w:rPr>
        <w:t>Insert account number</w:t>
      </w:r>
      <w:r w:rsidRPr="00EA3D24">
        <w:rPr>
          <w:rFonts w:ascii="Tahoma" w:hAnsi="Tahoma" w:cs="Tahoma"/>
          <w:sz w:val="20"/>
          <w:szCs w:val="20"/>
        </w:rPr>
        <w:t>] opened with [</w:t>
      </w:r>
      <w:r w:rsidRPr="00EA3D24">
        <w:rPr>
          <w:rFonts w:ascii="Tahoma" w:hAnsi="Tahoma" w:cs="Tahoma"/>
          <w:i/>
          <w:sz w:val="20"/>
          <w:szCs w:val="20"/>
        </w:rPr>
        <w:t>Insert name of the bank</w:t>
      </w:r>
      <w:r w:rsidRPr="00EA3D24">
        <w:rPr>
          <w:rFonts w:ascii="Tahoma" w:hAnsi="Tahoma" w:cs="Tahoma"/>
          <w:sz w:val="20"/>
          <w:szCs w:val="20"/>
        </w:rPr>
        <w:t>])</w:t>
      </w:r>
      <w:r w:rsidRPr="00EA3D24">
        <w:rPr>
          <w:rFonts w:ascii="Tahoma" w:hAnsi="Tahoma" w:cs="Tahoma"/>
          <w:sz w:val="20"/>
          <w:szCs w:val="20"/>
          <w:lang w:val="en-US" w:bidi="ar-AE"/>
        </w:rPr>
        <w:t xml:space="preserve"> for application by the Brazilian Depositary Bank at the instruction of the Agent to the Onshore Debt Service Accrual Account in accordance with Sections 4.4.1 and 4.4.4 in each case of the Brazilian Accounts Agreement.</w:t>
      </w:r>
    </w:p>
    <w:p w14:paraId="692D4F95" w14:textId="77777777" w:rsidR="00670948" w:rsidRPr="00EA3D24" w:rsidRDefault="00670948" w:rsidP="00670948">
      <w:pPr>
        <w:pStyle w:val="Corpodetexto"/>
        <w:keepNext/>
        <w:rPr>
          <w:rFonts w:ascii="Tahoma" w:hAnsi="Tahoma" w:cs="Tahoma"/>
          <w:sz w:val="20"/>
          <w:szCs w:val="20"/>
        </w:rPr>
      </w:pPr>
      <w:r w:rsidRPr="00EA3D24">
        <w:rPr>
          <w:rFonts w:ascii="Tahoma" w:hAnsi="Tahoma" w:cs="Tahoma"/>
          <w:sz w:val="20"/>
          <w:szCs w:val="20"/>
        </w:rPr>
        <w:t>Yours faithfully,</w:t>
      </w:r>
    </w:p>
    <w:p w14:paraId="0A52EC49" w14:textId="77777777" w:rsidR="00670948" w:rsidRPr="00EA3D24" w:rsidRDefault="00670948" w:rsidP="00670948">
      <w:pPr>
        <w:pStyle w:val="Corpodetexto"/>
        <w:keepNext/>
        <w:rPr>
          <w:rFonts w:ascii="Tahoma" w:hAnsi="Tahoma" w:cs="Tahoma"/>
          <w:sz w:val="20"/>
          <w:szCs w:val="20"/>
        </w:rPr>
      </w:pPr>
    </w:p>
    <w:p w14:paraId="2A3F683D" w14:textId="77777777" w:rsidR="00670948" w:rsidRPr="00EA3D24" w:rsidRDefault="00670948" w:rsidP="00670948">
      <w:pPr>
        <w:pStyle w:val="Corpodetexto"/>
        <w:keepNext/>
        <w:rPr>
          <w:rFonts w:ascii="Tahoma" w:hAnsi="Tahoma" w:cs="Tahoma"/>
          <w:sz w:val="20"/>
          <w:szCs w:val="20"/>
        </w:rPr>
      </w:pPr>
      <w:r w:rsidRPr="00EA3D24">
        <w:rPr>
          <w:rFonts w:ascii="Tahoma" w:hAnsi="Tahoma" w:cs="Tahoma"/>
          <w:sz w:val="20"/>
          <w:szCs w:val="20"/>
        </w:rPr>
        <w:t>[</w:t>
      </w:r>
      <w:r w:rsidRPr="00EA3D24">
        <w:rPr>
          <w:rFonts w:ascii="Tahoma" w:hAnsi="Tahoma" w:cs="Tahoma"/>
          <w:b/>
          <w:sz w:val="20"/>
          <w:szCs w:val="20"/>
        </w:rPr>
        <w:t>TMF BRASIL ADMINISTRAÇÃO E GESTÃO DE ATIVOS LTDA.</w:t>
      </w:r>
      <w:r w:rsidRPr="00EA3D24">
        <w:rPr>
          <w:rFonts w:ascii="Tahoma" w:hAnsi="Tahoma" w:cs="Tahoma"/>
          <w:sz w:val="20"/>
          <w:szCs w:val="20"/>
        </w:rPr>
        <w:t>]</w:t>
      </w:r>
    </w:p>
    <w:p w14:paraId="5D8EBD15" w14:textId="77777777" w:rsidR="00670948" w:rsidRPr="00EA3D24" w:rsidRDefault="00670948" w:rsidP="00670948">
      <w:pPr>
        <w:keepNext/>
        <w:keepLines/>
        <w:widowControl w:val="0"/>
        <w:rPr>
          <w:rFonts w:cs="Tahoma"/>
          <w:szCs w:val="20"/>
          <w:lang w:val="en-GB"/>
        </w:rPr>
      </w:pPr>
      <w:r w:rsidRPr="00EA3D24">
        <w:rPr>
          <w:rFonts w:cs="Tahoma"/>
          <w:szCs w:val="20"/>
          <w:lang w:val="en-GB"/>
        </w:rPr>
        <w:t>Acting as Onshore Collateral Agent</w:t>
      </w:r>
    </w:p>
    <w:p w14:paraId="47F8AF10" w14:textId="77777777" w:rsidR="00670948" w:rsidRPr="00EA3D24" w:rsidRDefault="00670948" w:rsidP="00670948">
      <w:pPr>
        <w:pStyle w:val="Corpodetexto"/>
        <w:rPr>
          <w:rFonts w:ascii="Tahoma" w:hAnsi="Tahoma" w:cs="Tahoma"/>
          <w:sz w:val="20"/>
          <w:szCs w:val="20"/>
          <w:lang w:val="en-GB"/>
        </w:rPr>
      </w:pPr>
    </w:p>
    <w:p w14:paraId="2A60C9E3"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w:t>
      </w:r>
    </w:p>
    <w:p w14:paraId="5E2DD178"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By:</w:t>
      </w:r>
      <w:r w:rsidRPr="00EA3D24">
        <w:rPr>
          <w:rStyle w:val="Refdenotaderodap"/>
          <w:rFonts w:cs="Tahoma"/>
          <w:sz w:val="20"/>
          <w:szCs w:val="20"/>
          <w:lang w:val="en-GB"/>
        </w:rPr>
        <w:footnoteReference w:id="9"/>
      </w:r>
    </w:p>
    <w:p w14:paraId="29D15C8F" w14:textId="77777777" w:rsidR="003C0447" w:rsidRPr="00EA3D24" w:rsidRDefault="003C0447" w:rsidP="000F0E3D">
      <w:pPr>
        <w:pStyle w:val="Level4"/>
        <w:numPr>
          <w:ilvl w:val="0"/>
          <w:numId w:val="0"/>
        </w:numPr>
        <w:ind w:left="2041"/>
        <w:rPr>
          <w:rFonts w:cs="Tahoma"/>
          <w:b/>
          <w:szCs w:val="20"/>
        </w:rPr>
      </w:pPr>
    </w:p>
    <w:p w14:paraId="5DCB33AD" w14:textId="77777777" w:rsidR="003C0447" w:rsidRPr="00EA3D24" w:rsidRDefault="003C0447">
      <w:pPr>
        <w:rPr>
          <w:rFonts w:cs="Tahoma"/>
          <w:b/>
          <w:kern w:val="20"/>
          <w:szCs w:val="20"/>
        </w:rPr>
      </w:pPr>
      <w:r w:rsidRPr="00EA3D24">
        <w:rPr>
          <w:rFonts w:cs="Tahoma"/>
          <w:b/>
          <w:szCs w:val="20"/>
        </w:rPr>
        <w:br w:type="page"/>
      </w:r>
    </w:p>
    <w:p w14:paraId="052B2EA9" w14:textId="77777777" w:rsidR="009F45D7" w:rsidRPr="00EA3D24" w:rsidRDefault="009F45D7" w:rsidP="000F0E3D">
      <w:pPr>
        <w:pStyle w:val="Level4"/>
        <w:numPr>
          <w:ilvl w:val="0"/>
          <w:numId w:val="0"/>
        </w:numPr>
        <w:ind w:left="720"/>
        <w:rPr>
          <w:rFonts w:cs="Tahoma"/>
          <w:b/>
          <w:szCs w:val="20"/>
        </w:rPr>
      </w:pPr>
    </w:p>
    <w:p w14:paraId="31B38955" w14:textId="5B2C570F" w:rsidR="009F45D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RECOMPOSIÇÃO SALDO CONTA RESERVA DO SERVIÇO DA DÍVIDA – CDPQ</w:t>
      </w:r>
    </w:p>
    <w:tbl>
      <w:tblPr>
        <w:tblW w:w="5000" w:type="pct"/>
        <w:tblLook w:val="0000" w:firstRow="0" w:lastRow="0" w:firstColumn="0" w:lastColumn="0" w:noHBand="0" w:noVBand="0"/>
      </w:tblPr>
      <w:tblGrid>
        <w:gridCol w:w="9576"/>
      </w:tblGrid>
      <w:tr w:rsidR="003C0447" w:rsidRPr="00EA3D24" w14:paraId="6B01C665" w14:textId="77777777" w:rsidTr="00AF03E1">
        <w:trPr>
          <w:trHeight w:val="1468"/>
        </w:trPr>
        <w:tc>
          <w:tcPr>
            <w:tcW w:w="5000" w:type="pct"/>
            <w:shd w:val="clear" w:color="auto" w:fill="auto"/>
            <w:vAlign w:val="bottom"/>
          </w:tcPr>
          <w:p w14:paraId="66CA7374" w14:textId="77777777" w:rsidR="003C0447" w:rsidRPr="00EA3D24" w:rsidRDefault="003C0447" w:rsidP="00AF03E1">
            <w:pPr>
              <w:pStyle w:val="BodyText"/>
              <w:spacing w:line="360" w:lineRule="auto"/>
              <w:jc w:val="center"/>
              <w:rPr>
                <w:rFonts w:ascii="Tahoma" w:hAnsi="Tahoma" w:cs="Tahoma"/>
                <w:b/>
                <w:lang w:val="pt-BR"/>
              </w:rPr>
            </w:pPr>
          </w:p>
          <w:p w14:paraId="7FBC0466" w14:textId="77777777" w:rsidR="003C0447" w:rsidRPr="00EA3D24" w:rsidRDefault="003C0447" w:rsidP="00AF03E1">
            <w:pPr>
              <w:pStyle w:val="BodyText"/>
              <w:tabs>
                <w:tab w:val="left" w:pos="6237"/>
              </w:tabs>
              <w:spacing w:line="360" w:lineRule="auto"/>
              <w:jc w:val="center"/>
              <w:rPr>
                <w:rFonts w:ascii="Tahoma" w:hAnsi="Tahoma" w:cs="Tahoma"/>
                <w:b/>
                <w:u w:val="single"/>
              </w:rPr>
            </w:pPr>
            <w:r w:rsidRPr="00EA3D24">
              <w:rPr>
                <w:rFonts w:ascii="Tahoma" w:hAnsi="Tahoma" w:cs="Tahoma"/>
                <w:b/>
                <w:u w:val="single"/>
              </w:rPr>
              <w:t>Dated as of [●]</w:t>
            </w:r>
          </w:p>
        </w:tc>
      </w:tr>
      <w:tr w:rsidR="003C0447" w:rsidRPr="00EA3D24" w14:paraId="5E2E6B58" w14:textId="77777777" w:rsidTr="00AF03E1">
        <w:trPr>
          <w:trHeight w:val="6108"/>
        </w:trPr>
        <w:tc>
          <w:tcPr>
            <w:tcW w:w="5000" w:type="pct"/>
            <w:shd w:val="clear" w:color="auto" w:fill="auto"/>
            <w:vAlign w:val="center"/>
          </w:tcPr>
          <w:p w14:paraId="3E250EF2" w14:textId="77777777" w:rsidR="003C0447" w:rsidRPr="00EA3D24" w:rsidRDefault="003C0447" w:rsidP="00AF03E1">
            <w:pPr>
              <w:pStyle w:val="BodyText"/>
              <w:tabs>
                <w:tab w:val="left" w:pos="7938"/>
              </w:tabs>
              <w:spacing w:line="360" w:lineRule="auto"/>
              <w:jc w:val="center"/>
              <w:rPr>
                <w:rFonts w:ascii="Tahoma" w:hAnsi="Tahoma" w:cs="Tahoma"/>
                <w:b/>
                <w:lang w:val="fr-CA"/>
              </w:rPr>
            </w:pPr>
            <w:r w:rsidRPr="00EA3D24">
              <w:rPr>
                <w:rFonts w:ascii="Tahoma" w:hAnsi="Tahoma" w:cs="Tahoma"/>
                <w:b/>
                <w:lang w:val="fr-CA"/>
              </w:rPr>
              <w:t>CAISSE DE DÉPÔT ET PLACEMENT DU QUÉBEC,</w:t>
            </w:r>
          </w:p>
          <w:p w14:paraId="2EBB364D" w14:textId="77777777" w:rsidR="003C0447" w:rsidRPr="00EA3D24" w:rsidRDefault="003C0447" w:rsidP="00AF03E1">
            <w:pPr>
              <w:pStyle w:val="BodyText"/>
              <w:tabs>
                <w:tab w:val="left" w:pos="7938"/>
              </w:tabs>
              <w:spacing w:line="360" w:lineRule="auto"/>
              <w:jc w:val="center"/>
              <w:rPr>
                <w:rFonts w:ascii="Tahoma" w:hAnsi="Tahoma" w:cs="Tahoma"/>
                <w:b/>
                <w:lang w:val="pt-BR"/>
              </w:rPr>
            </w:pPr>
            <w:r w:rsidRPr="00EA3D24">
              <w:rPr>
                <w:rFonts w:ascii="Tahoma" w:hAnsi="Tahoma" w:cs="Tahoma"/>
                <w:b/>
                <w:lang w:val="pt-BR"/>
              </w:rPr>
              <w:t xml:space="preserve">as Guarantor </w:t>
            </w:r>
          </w:p>
          <w:p w14:paraId="5F1F0063" w14:textId="77777777" w:rsidR="003C0447" w:rsidRPr="00EA3D24" w:rsidRDefault="003C0447" w:rsidP="00AF03E1">
            <w:pPr>
              <w:pStyle w:val="BodyText"/>
              <w:tabs>
                <w:tab w:val="left" w:pos="7938"/>
              </w:tabs>
              <w:spacing w:line="360" w:lineRule="auto"/>
              <w:jc w:val="center"/>
              <w:rPr>
                <w:rFonts w:ascii="Tahoma" w:hAnsi="Tahoma" w:cs="Tahoma"/>
                <w:b/>
                <w:lang w:val="pt-BR"/>
              </w:rPr>
            </w:pPr>
            <w:r w:rsidRPr="00EA3D24">
              <w:rPr>
                <w:rFonts w:ascii="Tahoma" w:hAnsi="Tahoma" w:cs="Tahoma"/>
                <w:b/>
                <w:lang w:val="pt-BR"/>
              </w:rPr>
              <w:t>and</w:t>
            </w:r>
          </w:p>
          <w:p w14:paraId="435EBCB1" w14:textId="77777777" w:rsidR="003C0447" w:rsidRPr="00EA3D24" w:rsidRDefault="003C0447" w:rsidP="00AF03E1">
            <w:pPr>
              <w:tabs>
                <w:tab w:val="center" w:pos="4536"/>
                <w:tab w:val="right" w:pos="7938"/>
              </w:tabs>
              <w:spacing w:line="360" w:lineRule="auto"/>
              <w:jc w:val="center"/>
              <w:rPr>
                <w:rFonts w:cs="Tahoma"/>
                <w:b/>
                <w:szCs w:val="20"/>
              </w:rPr>
            </w:pPr>
            <w:r w:rsidRPr="00EA3D24">
              <w:rPr>
                <w:rFonts w:cs="Tahoma"/>
                <w:b/>
                <w:szCs w:val="20"/>
              </w:rPr>
              <w:t>TMF BRASIL ADMINISTRAÇÃO E GESTÃO DE ATIVOS LTDA.,</w:t>
            </w:r>
          </w:p>
          <w:p w14:paraId="2479AD44" w14:textId="77777777" w:rsidR="003C0447" w:rsidRPr="00EA3D24" w:rsidRDefault="003C0447" w:rsidP="00AF03E1">
            <w:pPr>
              <w:tabs>
                <w:tab w:val="center" w:pos="4536"/>
                <w:tab w:val="right" w:pos="7938"/>
              </w:tabs>
              <w:spacing w:line="360" w:lineRule="auto"/>
              <w:jc w:val="center"/>
              <w:rPr>
                <w:rFonts w:cs="Tahoma"/>
                <w:b/>
                <w:szCs w:val="20"/>
              </w:rPr>
            </w:pPr>
            <w:r w:rsidRPr="00EA3D24">
              <w:rPr>
                <w:rFonts w:cs="Tahoma"/>
                <w:b/>
                <w:szCs w:val="20"/>
              </w:rPr>
              <w:t xml:space="preserve">as Onshore Collateral Agent </w:t>
            </w:r>
          </w:p>
          <w:p w14:paraId="6AF8D0CF" w14:textId="77777777" w:rsidR="003C0447" w:rsidRPr="00EA3D24" w:rsidRDefault="003C0447" w:rsidP="00AF03E1">
            <w:pPr>
              <w:tabs>
                <w:tab w:val="center" w:pos="4536"/>
                <w:tab w:val="right" w:pos="7938"/>
              </w:tabs>
              <w:spacing w:line="360" w:lineRule="auto"/>
              <w:jc w:val="center"/>
              <w:rPr>
                <w:rFonts w:cs="Tahoma"/>
                <w:b/>
                <w:i/>
                <w:szCs w:val="20"/>
              </w:rPr>
            </w:pPr>
          </w:p>
          <w:p w14:paraId="666F7D7F" w14:textId="77777777" w:rsidR="003C0447" w:rsidRPr="00EA3D24" w:rsidRDefault="003C0447" w:rsidP="00AF03E1">
            <w:pPr>
              <w:pStyle w:val="BodyText"/>
              <w:tabs>
                <w:tab w:val="left" w:pos="7938"/>
              </w:tabs>
              <w:spacing w:after="120" w:line="360" w:lineRule="auto"/>
              <w:rPr>
                <w:rFonts w:ascii="Tahoma" w:hAnsi="Tahoma" w:cs="Tahoma"/>
                <w:b/>
              </w:rPr>
            </w:pPr>
          </w:p>
        </w:tc>
      </w:tr>
      <w:tr w:rsidR="003C0447" w:rsidRPr="00EA3D24" w14:paraId="1FF58A35" w14:textId="77777777" w:rsidTr="00AF03E1">
        <w:trPr>
          <w:trHeight w:val="2397"/>
        </w:trPr>
        <w:tc>
          <w:tcPr>
            <w:tcW w:w="5000" w:type="pct"/>
            <w:shd w:val="clear" w:color="auto" w:fill="auto"/>
            <w:vAlign w:val="center"/>
          </w:tcPr>
          <w:p w14:paraId="35D8F2A0" w14:textId="77777777" w:rsidR="003C0447" w:rsidRPr="00EA3D24" w:rsidRDefault="003C0447" w:rsidP="00AF03E1">
            <w:pPr>
              <w:spacing w:line="360" w:lineRule="auto"/>
              <w:ind w:left="-28"/>
              <w:jc w:val="center"/>
              <w:rPr>
                <w:rFonts w:cs="Tahoma"/>
                <w:b/>
                <w:szCs w:val="20"/>
                <w:u w:val="single"/>
              </w:rPr>
            </w:pPr>
            <w:r w:rsidRPr="00EA3D24">
              <w:rPr>
                <w:rFonts w:cs="Tahoma"/>
                <w:b/>
                <w:szCs w:val="20"/>
                <w:u w:val="single"/>
              </w:rPr>
              <w:t>                                                                   </w:t>
            </w:r>
          </w:p>
          <w:p w14:paraId="5EE0ADEE" w14:textId="77777777" w:rsidR="003C0447" w:rsidRPr="00EA3D24" w:rsidRDefault="003C0447" w:rsidP="00AF03E1">
            <w:pPr>
              <w:spacing w:line="360" w:lineRule="auto"/>
              <w:jc w:val="center"/>
              <w:rPr>
                <w:rFonts w:cs="Tahoma"/>
                <w:b/>
                <w:szCs w:val="20"/>
              </w:rPr>
            </w:pPr>
            <w:r w:rsidRPr="00EA3D24">
              <w:rPr>
                <w:rFonts w:cs="Tahoma"/>
                <w:b/>
                <w:szCs w:val="20"/>
              </w:rPr>
              <w:t>ONSHORE DSRA GUARANTEE</w:t>
            </w:r>
          </w:p>
          <w:p w14:paraId="6C7D5A13" w14:textId="77777777" w:rsidR="003C0447" w:rsidRPr="00EA3D24" w:rsidRDefault="003C0447" w:rsidP="00AF03E1">
            <w:pPr>
              <w:pStyle w:val="BodyText"/>
              <w:spacing w:line="360" w:lineRule="auto"/>
              <w:jc w:val="center"/>
              <w:rPr>
                <w:rFonts w:ascii="Tahoma" w:hAnsi="Tahoma" w:cs="Tahoma"/>
                <w:b/>
              </w:rPr>
            </w:pPr>
            <w:r w:rsidRPr="00EA3D24">
              <w:rPr>
                <w:rFonts w:ascii="Tahoma" w:hAnsi="Tahoma" w:cs="Tahoma"/>
                <w:b/>
                <w:u w:val="single"/>
              </w:rPr>
              <w:t>                                                                   </w:t>
            </w:r>
          </w:p>
        </w:tc>
      </w:tr>
      <w:tr w:rsidR="003C0447" w:rsidRPr="00EA3D24" w14:paraId="5A2C9D41" w14:textId="77777777" w:rsidTr="00AF03E1">
        <w:trPr>
          <w:trHeight w:val="1013"/>
        </w:trPr>
        <w:tc>
          <w:tcPr>
            <w:tcW w:w="5000" w:type="pct"/>
            <w:shd w:val="clear" w:color="auto" w:fill="auto"/>
            <w:vAlign w:val="bottom"/>
          </w:tcPr>
          <w:p w14:paraId="29C3DE1C" w14:textId="77777777" w:rsidR="003C0447" w:rsidRPr="00EA3D24" w:rsidRDefault="003C0447" w:rsidP="00AF03E1">
            <w:pPr>
              <w:pStyle w:val="BodyText"/>
              <w:spacing w:line="360" w:lineRule="auto"/>
              <w:jc w:val="right"/>
              <w:rPr>
                <w:rFonts w:ascii="Tahoma" w:hAnsi="Tahoma" w:cs="Tahoma"/>
              </w:rPr>
            </w:pPr>
          </w:p>
        </w:tc>
      </w:tr>
    </w:tbl>
    <w:p w14:paraId="7C99B295" w14:textId="77777777" w:rsidR="003C0447" w:rsidRPr="00EA3D24" w:rsidRDefault="003C0447" w:rsidP="003C0447">
      <w:pPr>
        <w:pStyle w:val="BodyText"/>
        <w:spacing w:line="360" w:lineRule="auto"/>
        <w:rPr>
          <w:rFonts w:ascii="Tahoma" w:hAnsi="Tahoma" w:cs="Tahoma"/>
        </w:rPr>
        <w:sectPr w:rsidR="003C0447" w:rsidRPr="00EA3D24" w:rsidSect="00AF03E1">
          <w:headerReference w:type="default" r:id="rId35"/>
          <w:footerReference w:type="default" r:id="rId36"/>
          <w:footerReference w:type="first" r:id="rId37"/>
          <w:pgSz w:w="12240" w:h="15840" w:code="1"/>
          <w:pgMar w:top="1440" w:right="1440" w:bottom="1440" w:left="1440" w:header="720" w:footer="720" w:gutter="0"/>
          <w:pgNumType w:start="1"/>
          <w:cols w:space="720"/>
          <w:docGrid w:linePitch="360"/>
        </w:sectPr>
      </w:pPr>
    </w:p>
    <w:p w14:paraId="2F64F484" w14:textId="77777777" w:rsidR="003C0447" w:rsidRPr="00EA3D24" w:rsidRDefault="003C0447" w:rsidP="003C0447">
      <w:pPr>
        <w:pStyle w:val="HeadingCentreBold"/>
        <w:spacing w:line="360" w:lineRule="auto"/>
        <w:rPr>
          <w:rFonts w:ascii="Tahoma" w:hAnsi="Tahoma" w:cs="Tahoma"/>
        </w:rPr>
      </w:pPr>
      <w:r w:rsidRPr="00EA3D24">
        <w:rPr>
          <w:rFonts w:ascii="Tahoma" w:hAnsi="Tahoma" w:cs="Tahoma"/>
        </w:rPr>
        <w:lastRenderedPageBreak/>
        <w:t>Contents</w:t>
      </w:r>
    </w:p>
    <w:p w14:paraId="4F05457E" w14:textId="77777777" w:rsidR="003C0447" w:rsidRPr="00EA3D24" w:rsidRDefault="003C0447" w:rsidP="003C0447">
      <w:pPr>
        <w:pStyle w:val="BodyTextBold"/>
        <w:tabs>
          <w:tab w:val="right" w:pos="9072"/>
        </w:tabs>
        <w:spacing w:line="360" w:lineRule="auto"/>
        <w:rPr>
          <w:rFonts w:ascii="Tahoma" w:hAnsi="Tahoma" w:cs="Tahoma"/>
        </w:rPr>
      </w:pPr>
      <w:r w:rsidRPr="00EA3D24">
        <w:rPr>
          <w:rFonts w:ascii="Tahoma" w:hAnsi="Tahoma" w:cs="Tahoma"/>
        </w:rPr>
        <w:t>Clause</w:t>
      </w:r>
      <w:r w:rsidRPr="00EA3D24">
        <w:rPr>
          <w:rFonts w:ascii="Tahoma" w:hAnsi="Tahoma" w:cs="Tahoma"/>
        </w:rPr>
        <w:tab/>
        <w:t>Page</w:t>
      </w:r>
    </w:p>
    <w:p w14:paraId="1847CEF0" w14:textId="77777777" w:rsidR="003C0447" w:rsidRPr="00EA3D24" w:rsidRDefault="003C0447" w:rsidP="003C0447">
      <w:pPr>
        <w:pStyle w:val="Sumrio1"/>
        <w:rPr>
          <w:rFonts w:cs="Tahoma"/>
          <w:szCs w:val="20"/>
        </w:rPr>
      </w:pPr>
      <w:r w:rsidRPr="00EA3D24">
        <w:rPr>
          <w:rFonts w:cs="Tahoma"/>
          <w:szCs w:val="20"/>
        </w:rPr>
        <w:t>1</w:t>
      </w:r>
      <w:r w:rsidRPr="00EA3D24">
        <w:rPr>
          <w:rFonts w:cs="Tahoma"/>
          <w:szCs w:val="20"/>
        </w:rPr>
        <w:tab/>
        <w:t>Definitions and interpretation</w:t>
      </w:r>
      <w:r w:rsidRPr="00EA3D24">
        <w:rPr>
          <w:rFonts w:cs="Tahoma"/>
          <w:webHidden/>
          <w:szCs w:val="20"/>
        </w:rPr>
        <w:tab/>
        <w:t>1</w:t>
      </w:r>
    </w:p>
    <w:p w14:paraId="15DA90B3" w14:textId="77777777" w:rsidR="003C0447" w:rsidRPr="00EA3D24" w:rsidRDefault="003C0447" w:rsidP="003C0447">
      <w:pPr>
        <w:pStyle w:val="Sumrio1"/>
        <w:rPr>
          <w:rFonts w:cs="Tahoma"/>
          <w:szCs w:val="20"/>
        </w:rPr>
      </w:pPr>
      <w:r w:rsidRPr="00EA3D24">
        <w:rPr>
          <w:rFonts w:cs="Tahoma"/>
          <w:szCs w:val="20"/>
        </w:rPr>
        <w:t>2</w:t>
      </w:r>
      <w:r w:rsidRPr="00EA3D24">
        <w:rPr>
          <w:rFonts w:cs="Tahoma"/>
          <w:szCs w:val="20"/>
        </w:rPr>
        <w:tab/>
        <w:t>Guarantor’s agreement</w:t>
      </w:r>
      <w:r w:rsidRPr="00EA3D24">
        <w:rPr>
          <w:rFonts w:cs="Tahoma"/>
          <w:webHidden/>
          <w:szCs w:val="20"/>
        </w:rPr>
        <w:tab/>
        <w:t>3</w:t>
      </w:r>
    </w:p>
    <w:p w14:paraId="7CEDEFC0" w14:textId="77777777" w:rsidR="003C0447" w:rsidRPr="00EA3D24" w:rsidRDefault="003C0447" w:rsidP="003C0447">
      <w:pPr>
        <w:pStyle w:val="Sumrio1"/>
        <w:rPr>
          <w:rFonts w:cs="Tahoma"/>
          <w:szCs w:val="20"/>
          <w:lang w:val="en-US"/>
        </w:rPr>
      </w:pPr>
      <w:r w:rsidRPr="00EA3D24">
        <w:rPr>
          <w:rFonts w:cs="Tahoma"/>
          <w:szCs w:val="20"/>
          <w:lang w:val="en-US"/>
        </w:rPr>
        <w:t>3</w:t>
      </w:r>
      <w:r w:rsidRPr="00EA3D24">
        <w:rPr>
          <w:rFonts w:cs="Tahoma"/>
          <w:szCs w:val="20"/>
          <w:lang w:val="en-US"/>
        </w:rPr>
        <w:tab/>
        <w:t>Guarantor’s Subrogation Rights and Subordination</w:t>
      </w:r>
      <w:r w:rsidRPr="00EA3D24">
        <w:rPr>
          <w:rFonts w:cs="Tahoma"/>
          <w:webHidden/>
          <w:szCs w:val="20"/>
          <w:lang w:val="en-US"/>
        </w:rPr>
        <w:tab/>
        <w:t>4</w:t>
      </w:r>
    </w:p>
    <w:p w14:paraId="4F1398F4" w14:textId="77777777" w:rsidR="003C0447" w:rsidRPr="00EA3D24" w:rsidRDefault="003C0447" w:rsidP="003C0447">
      <w:pPr>
        <w:pStyle w:val="Sumrio1"/>
        <w:rPr>
          <w:rFonts w:cs="Tahoma"/>
          <w:szCs w:val="20"/>
          <w:lang w:val="en-US"/>
        </w:rPr>
      </w:pPr>
      <w:r w:rsidRPr="00EA3D24">
        <w:rPr>
          <w:rFonts w:cs="Tahoma"/>
          <w:szCs w:val="20"/>
          <w:lang w:val="en-US"/>
        </w:rPr>
        <w:t>4</w:t>
      </w:r>
      <w:r w:rsidRPr="00EA3D24">
        <w:rPr>
          <w:rFonts w:cs="Tahoma"/>
          <w:szCs w:val="20"/>
          <w:lang w:val="en-US"/>
        </w:rPr>
        <w:tab/>
        <w:t>Guarantee protections</w:t>
      </w:r>
      <w:r w:rsidRPr="00EA3D24">
        <w:rPr>
          <w:rFonts w:cs="Tahoma"/>
          <w:webHidden/>
          <w:szCs w:val="20"/>
          <w:lang w:val="en-US"/>
        </w:rPr>
        <w:tab/>
        <w:t>5</w:t>
      </w:r>
    </w:p>
    <w:p w14:paraId="3DDF9A63" w14:textId="77777777" w:rsidR="003C0447" w:rsidRPr="00EA3D24" w:rsidRDefault="003C0447" w:rsidP="003C0447">
      <w:pPr>
        <w:pStyle w:val="Sumrio1"/>
        <w:rPr>
          <w:rFonts w:cs="Tahoma"/>
          <w:szCs w:val="20"/>
          <w:lang w:val="en-US"/>
        </w:rPr>
      </w:pPr>
      <w:r w:rsidRPr="00EA3D24">
        <w:rPr>
          <w:rFonts w:cs="Tahoma"/>
          <w:szCs w:val="20"/>
          <w:lang w:val="en-US"/>
        </w:rPr>
        <w:t>5</w:t>
      </w:r>
      <w:r w:rsidRPr="00EA3D24">
        <w:rPr>
          <w:rFonts w:cs="Tahoma"/>
          <w:szCs w:val="20"/>
          <w:lang w:val="en-US"/>
        </w:rPr>
        <w:tab/>
        <w:t>Benefit of Guarantee</w:t>
      </w:r>
      <w:r w:rsidRPr="00EA3D24">
        <w:rPr>
          <w:rFonts w:cs="Tahoma"/>
          <w:webHidden/>
          <w:szCs w:val="20"/>
          <w:lang w:val="en-US"/>
        </w:rPr>
        <w:tab/>
        <w:t>6</w:t>
      </w:r>
    </w:p>
    <w:p w14:paraId="4632A853" w14:textId="77777777" w:rsidR="003C0447" w:rsidRPr="00EA3D24" w:rsidRDefault="003C0447" w:rsidP="003C0447">
      <w:pPr>
        <w:pStyle w:val="Sumrio1"/>
        <w:rPr>
          <w:rFonts w:cs="Tahoma"/>
          <w:szCs w:val="20"/>
          <w:lang w:val="en-US"/>
        </w:rPr>
      </w:pPr>
      <w:r w:rsidRPr="00EA3D24">
        <w:rPr>
          <w:rFonts w:cs="Tahoma"/>
          <w:szCs w:val="20"/>
          <w:lang w:val="en-US"/>
        </w:rPr>
        <w:t>6</w:t>
      </w:r>
      <w:r w:rsidRPr="00EA3D24">
        <w:rPr>
          <w:rFonts w:cs="Tahoma"/>
          <w:szCs w:val="20"/>
          <w:lang w:val="en-US"/>
        </w:rPr>
        <w:tab/>
        <w:t>Representations</w:t>
      </w:r>
      <w:r w:rsidRPr="00EA3D24">
        <w:rPr>
          <w:rFonts w:cs="Tahoma"/>
          <w:webHidden/>
          <w:szCs w:val="20"/>
          <w:lang w:val="en-US"/>
        </w:rPr>
        <w:tab/>
        <w:t>6</w:t>
      </w:r>
    </w:p>
    <w:p w14:paraId="20704242" w14:textId="77777777" w:rsidR="003C0447" w:rsidRPr="00EA3D24" w:rsidRDefault="003C0447" w:rsidP="003C0447">
      <w:pPr>
        <w:pStyle w:val="Sumrio1"/>
        <w:rPr>
          <w:rFonts w:cs="Tahoma"/>
          <w:szCs w:val="20"/>
          <w:lang w:val="en-US"/>
        </w:rPr>
      </w:pPr>
      <w:r w:rsidRPr="00EA3D24">
        <w:rPr>
          <w:rFonts w:cs="Tahoma"/>
          <w:szCs w:val="20"/>
          <w:lang w:val="en-US"/>
        </w:rPr>
        <w:t>7</w:t>
      </w:r>
      <w:r w:rsidRPr="00EA3D24">
        <w:rPr>
          <w:rFonts w:cs="Tahoma"/>
          <w:szCs w:val="20"/>
          <w:lang w:val="en-US"/>
        </w:rPr>
        <w:tab/>
        <w:t>Delivery of a Demand</w:t>
      </w:r>
      <w:r w:rsidRPr="00EA3D24">
        <w:rPr>
          <w:rFonts w:cs="Tahoma"/>
          <w:webHidden/>
          <w:szCs w:val="20"/>
          <w:lang w:val="en-US"/>
        </w:rPr>
        <w:tab/>
        <w:t>7</w:t>
      </w:r>
    </w:p>
    <w:p w14:paraId="0DAAAA1B" w14:textId="77777777" w:rsidR="003C0447" w:rsidRPr="00EA3D24" w:rsidRDefault="003C0447" w:rsidP="003C0447">
      <w:pPr>
        <w:pStyle w:val="Sumrio1"/>
        <w:rPr>
          <w:rFonts w:cs="Tahoma"/>
          <w:szCs w:val="20"/>
          <w:lang w:val="en-US"/>
        </w:rPr>
      </w:pPr>
      <w:r w:rsidRPr="00EA3D24">
        <w:rPr>
          <w:rFonts w:cs="Tahoma"/>
          <w:szCs w:val="20"/>
          <w:lang w:val="en-US"/>
        </w:rPr>
        <w:t>8</w:t>
      </w:r>
      <w:r w:rsidRPr="00EA3D24">
        <w:rPr>
          <w:rFonts w:cs="Tahoma"/>
          <w:szCs w:val="20"/>
          <w:lang w:val="en-US"/>
        </w:rPr>
        <w:tab/>
        <w:t>Judgment currency</w:t>
      </w:r>
      <w:r w:rsidRPr="00EA3D24">
        <w:rPr>
          <w:rFonts w:cs="Tahoma"/>
          <w:webHidden/>
          <w:szCs w:val="20"/>
          <w:lang w:val="en-US"/>
        </w:rPr>
        <w:tab/>
        <w:t>8</w:t>
      </w:r>
    </w:p>
    <w:p w14:paraId="674C9643" w14:textId="77777777" w:rsidR="003C0447" w:rsidRPr="00EA3D24" w:rsidRDefault="003C0447" w:rsidP="003C0447">
      <w:pPr>
        <w:pStyle w:val="Sumrio1"/>
        <w:rPr>
          <w:rFonts w:cs="Tahoma"/>
          <w:szCs w:val="20"/>
          <w:lang w:val="en-US"/>
        </w:rPr>
      </w:pPr>
      <w:r w:rsidRPr="00EA3D24">
        <w:rPr>
          <w:rFonts w:cs="Tahoma"/>
          <w:szCs w:val="20"/>
          <w:lang w:val="en-US"/>
        </w:rPr>
        <w:t>9</w:t>
      </w:r>
      <w:r w:rsidRPr="00EA3D24">
        <w:rPr>
          <w:rFonts w:cs="Tahoma"/>
          <w:szCs w:val="20"/>
          <w:lang w:val="en-US"/>
        </w:rPr>
        <w:tab/>
        <w:t>Taxes</w:t>
      </w:r>
      <w:r w:rsidRPr="00EA3D24">
        <w:rPr>
          <w:rFonts w:cs="Tahoma"/>
          <w:webHidden/>
          <w:szCs w:val="20"/>
          <w:lang w:val="en-US"/>
        </w:rPr>
        <w:tab/>
        <w:t>8</w:t>
      </w:r>
    </w:p>
    <w:p w14:paraId="002D7AFC" w14:textId="77777777" w:rsidR="003C0447" w:rsidRPr="00EA3D24" w:rsidRDefault="003C0447" w:rsidP="003C0447">
      <w:pPr>
        <w:pStyle w:val="Sumrio1"/>
        <w:rPr>
          <w:rFonts w:cs="Tahoma"/>
          <w:szCs w:val="20"/>
          <w:lang w:val="en-US"/>
        </w:rPr>
      </w:pPr>
      <w:r w:rsidRPr="00EA3D24">
        <w:rPr>
          <w:rFonts w:cs="Tahoma"/>
          <w:szCs w:val="20"/>
          <w:lang w:val="en-US"/>
        </w:rPr>
        <w:t>10</w:t>
      </w:r>
      <w:r w:rsidRPr="00EA3D24">
        <w:rPr>
          <w:rFonts w:cs="Tahoma"/>
          <w:szCs w:val="20"/>
          <w:lang w:val="en-US"/>
        </w:rPr>
        <w:tab/>
        <w:t>Governing law and enforcement</w:t>
      </w:r>
      <w:r w:rsidRPr="00EA3D24">
        <w:rPr>
          <w:rFonts w:cs="Tahoma"/>
          <w:webHidden/>
          <w:szCs w:val="20"/>
          <w:lang w:val="en-US"/>
        </w:rPr>
        <w:tab/>
        <w:t>8</w:t>
      </w:r>
    </w:p>
    <w:p w14:paraId="6BD3C593" w14:textId="77777777" w:rsidR="003C0447" w:rsidRPr="00EA3D24" w:rsidRDefault="003C0447" w:rsidP="003C0447">
      <w:pPr>
        <w:pStyle w:val="Sumrio2"/>
        <w:rPr>
          <w:rFonts w:cs="Tahoma"/>
          <w:szCs w:val="20"/>
          <w:lang w:val="en-US"/>
        </w:rPr>
      </w:pPr>
      <w:r w:rsidRPr="00EA3D24">
        <w:rPr>
          <w:rFonts w:cs="Tahoma"/>
          <w:szCs w:val="20"/>
          <w:lang w:val="en-US"/>
        </w:rPr>
        <w:t>Schedule 1 Information</w:t>
      </w:r>
      <w:r w:rsidRPr="00EA3D24">
        <w:rPr>
          <w:rFonts w:cs="Tahoma"/>
          <w:webHidden/>
          <w:szCs w:val="20"/>
          <w:lang w:val="en-US"/>
        </w:rPr>
        <w:tab/>
        <w:t>10</w:t>
      </w:r>
    </w:p>
    <w:p w14:paraId="364F82CE" w14:textId="77777777" w:rsidR="003C0447" w:rsidRPr="00EA3D24" w:rsidRDefault="003C0447" w:rsidP="003C0447">
      <w:pPr>
        <w:pStyle w:val="Sumrio2"/>
        <w:rPr>
          <w:rFonts w:cs="Tahoma"/>
          <w:szCs w:val="20"/>
          <w:lang w:val="en-US"/>
        </w:rPr>
      </w:pPr>
      <w:r w:rsidRPr="00EA3D24">
        <w:rPr>
          <w:rFonts w:cs="Tahoma"/>
          <w:szCs w:val="20"/>
          <w:lang w:val="en-US"/>
        </w:rPr>
        <w:t>Schedule 2 Form of Demand</w:t>
      </w:r>
      <w:r w:rsidRPr="00EA3D24">
        <w:rPr>
          <w:rFonts w:cs="Tahoma"/>
          <w:webHidden/>
          <w:szCs w:val="20"/>
          <w:lang w:val="en-US"/>
        </w:rPr>
        <w:tab/>
        <w:t>12</w:t>
      </w:r>
    </w:p>
    <w:p w14:paraId="2359D801" w14:textId="77777777" w:rsidR="003C0447" w:rsidRPr="00EA3D24" w:rsidRDefault="003C0447" w:rsidP="003C0447">
      <w:pPr>
        <w:pStyle w:val="BodyText"/>
        <w:spacing w:line="360" w:lineRule="auto"/>
        <w:rPr>
          <w:rFonts w:ascii="Tahoma" w:hAnsi="Tahoma" w:cs="Tahoma"/>
        </w:rPr>
      </w:pPr>
    </w:p>
    <w:p w14:paraId="48C0568F" w14:textId="77777777" w:rsidR="003C0447" w:rsidRPr="00EA3D24" w:rsidRDefault="003C0447" w:rsidP="003C0447">
      <w:pPr>
        <w:pStyle w:val="BodyText"/>
        <w:spacing w:line="360" w:lineRule="auto"/>
        <w:rPr>
          <w:rFonts w:ascii="Tahoma" w:hAnsi="Tahoma" w:cs="Tahoma"/>
          <w:lang w:val="en-US"/>
        </w:rPr>
      </w:pPr>
    </w:p>
    <w:p w14:paraId="15C58EA2" w14:textId="77777777" w:rsidR="003C0447" w:rsidRPr="00EA3D24" w:rsidRDefault="003C0447" w:rsidP="003C0447">
      <w:pPr>
        <w:pStyle w:val="BodyText"/>
        <w:spacing w:line="360" w:lineRule="auto"/>
        <w:rPr>
          <w:rFonts w:ascii="Tahoma" w:hAnsi="Tahoma" w:cs="Tahoma"/>
          <w:lang w:val="en-US"/>
        </w:rPr>
      </w:pPr>
    </w:p>
    <w:p w14:paraId="56FD98CB" w14:textId="77777777" w:rsidR="003C0447" w:rsidRPr="00EA3D24" w:rsidRDefault="003C0447" w:rsidP="003C0447">
      <w:pPr>
        <w:pStyle w:val="BodyText"/>
        <w:spacing w:line="360" w:lineRule="auto"/>
        <w:rPr>
          <w:rFonts w:ascii="Tahoma" w:hAnsi="Tahoma" w:cs="Tahoma"/>
          <w:lang w:val="en-US"/>
        </w:rPr>
        <w:sectPr w:rsidR="003C0447" w:rsidRPr="00EA3D24" w:rsidSect="00AF03E1">
          <w:headerReference w:type="default" r:id="rId38"/>
          <w:footerReference w:type="first" r:id="rId39"/>
          <w:pgSz w:w="12240" w:h="15840" w:code="1"/>
          <w:pgMar w:top="1440" w:right="1440" w:bottom="1440" w:left="1440" w:header="851" w:footer="851" w:gutter="0"/>
          <w:cols w:space="720"/>
          <w:titlePg/>
          <w:docGrid w:linePitch="272"/>
        </w:sectPr>
      </w:pPr>
    </w:p>
    <w:p w14:paraId="59DB8993" w14:textId="77777777" w:rsidR="003C0447" w:rsidRPr="00EA3D24" w:rsidRDefault="003C0447" w:rsidP="003C0447">
      <w:pPr>
        <w:pStyle w:val="BodyText"/>
        <w:rPr>
          <w:rFonts w:ascii="Tahoma" w:hAnsi="Tahoma" w:cs="Tahoma"/>
        </w:rPr>
      </w:pPr>
      <w:r w:rsidRPr="00EA3D24">
        <w:rPr>
          <w:rFonts w:ascii="Tahoma" w:hAnsi="Tahoma" w:cs="Tahoma"/>
          <w:b/>
        </w:rPr>
        <w:lastRenderedPageBreak/>
        <w:t>THIS GUARANTEE</w:t>
      </w:r>
      <w:r w:rsidRPr="00EA3D24">
        <w:rPr>
          <w:rFonts w:ascii="Tahoma" w:hAnsi="Tahoma" w:cs="Tahoma"/>
        </w:rPr>
        <w:t xml:space="preserve"> dated as of [●] is made between:</w:t>
      </w:r>
    </w:p>
    <w:p w14:paraId="5639A079" w14:textId="77777777" w:rsidR="003C0447" w:rsidRPr="00EA3D24" w:rsidRDefault="003C0447" w:rsidP="00D03D5A">
      <w:pPr>
        <w:pStyle w:val="PartiesNumbered"/>
        <w:numPr>
          <w:ilvl w:val="0"/>
          <w:numId w:val="86"/>
        </w:numPr>
        <w:spacing w:line="240" w:lineRule="auto"/>
        <w:rPr>
          <w:rFonts w:ascii="Tahoma" w:hAnsi="Tahoma" w:cs="Tahoma"/>
        </w:rPr>
      </w:pPr>
      <w:r w:rsidRPr="00EA3D24">
        <w:rPr>
          <w:rFonts w:ascii="Tahoma" w:hAnsi="Tahoma" w:cs="Tahoma"/>
          <w:b/>
        </w:rPr>
        <w:t xml:space="preserve">CAISSE DE DÉPÔT ET PLACEMENT DU QUÉBEC </w:t>
      </w:r>
      <w:r w:rsidRPr="00EA3D24">
        <w:rPr>
          <w:rFonts w:ascii="Tahoma" w:hAnsi="Tahoma" w:cs="Tahoma"/>
        </w:rPr>
        <w:t xml:space="preserve">(as described in more detail in Schedule 1) (the </w:t>
      </w:r>
      <w:r w:rsidRPr="00EA3D24">
        <w:rPr>
          <w:rFonts w:ascii="Tahoma" w:hAnsi="Tahoma" w:cs="Tahoma"/>
          <w:b/>
        </w:rPr>
        <w:t>Guarantor</w:t>
      </w:r>
      <w:r w:rsidRPr="00EA3D24">
        <w:rPr>
          <w:rFonts w:ascii="Tahoma" w:hAnsi="Tahoma" w:cs="Tahoma"/>
        </w:rPr>
        <w:t>); and</w:t>
      </w:r>
    </w:p>
    <w:p w14:paraId="7BCE1426" w14:textId="77777777" w:rsidR="003C0447" w:rsidRPr="00EA3D24" w:rsidRDefault="003C0447" w:rsidP="003C0447">
      <w:pPr>
        <w:pStyle w:val="PartiesNumbered"/>
        <w:spacing w:line="240" w:lineRule="auto"/>
        <w:rPr>
          <w:rFonts w:ascii="Tahoma" w:hAnsi="Tahoma" w:cs="Tahoma"/>
        </w:rPr>
      </w:pPr>
      <w:r w:rsidRPr="00EA3D24">
        <w:rPr>
          <w:rFonts w:ascii="Tahoma" w:hAnsi="Tahoma" w:cs="Tahoma"/>
          <w:b/>
        </w:rPr>
        <w:t>TMF BRASIL ADMINISTRAÇÃO E GESTÃO DE ATIVOS LTDA.</w:t>
      </w:r>
      <w:r w:rsidRPr="00EA3D24">
        <w:rPr>
          <w:rFonts w:ascii="Tahoma" w:hAnsi="Tahoma" w:cs="Tahoma"/>
        </w:rPr>
        <w:t xml:space="preserve">, as Onshore Collateral Agent (the </w:t>
      </w:r>
      <w:r w:rsidRPr="00EA3D24">
        <w:rPr>
          <w:rFonts w:ascii="Tahoma" w:hAnsi="Tahoma" w:cs="Tahoma"/>
          <w:b/>
        </w:rPr>
        <w:t xml:space="preserve">Agent </w:t>
      </w:r>
      <w:r w:rsidRPr="00EA3D24">
        <w:rPr>
          <w:rFonts w:ascii="Tahoma" w:hAnsi="Tahoma" w:cs="Tahoma"/>
        </w:rPr>
        <w:t xml:space="preserve">or the </w:t>
      </w:r>
      <w:r w:rsidRPr="00EA3D24">
        <w:rPr>
          <w:rFonts w:ascii="Tahoma" w:hAnsi="Tahoma" w:cs="Tahoma"/>
          <w:b/>
        </w:rPr>
        <w:t>Onshore Collateral Agent</w:t>
      </w:r>
      <w:r w:rsidRPr="00EA3D24">
        <w:rPr>
          <w:rFonts w:ascii="Tahoma" w:hAnsi="Tahoma" w:cs="Tahoma"/>
        </w:rPr>
        <w:t>) for the Mortgagees.</w:t>
      </w:r>
    </w:p>
    <w:p w14:paraId="2BE7FFF9" w14:textId="77777777" w:rsidR="003C0447" w:rsidRPr="00EA3D24" w:rsidRDefault="003C0447" w:rsidP="003C0447">
      <w:pPr>
        <w:pStyle w:val="BodyText"/>
        <w:rPr>
          <w:rFonts w:ascii="Tahoma" w:hAnsi="Tahoma" w:cs="Tahoma"/>
        </w:rPr>
      </w:pPr>
      <w:r w:rsidRPr="00EA3D24">
        <w:rPr>
          <w:rFonts w:ascii="Tahoma" w:hAnsi="Tahoma" w:cs="Tahoma"/>
          <w:b/>
        </w:rPr>
        <w:t>FOR GOOD AND VALUABLE CONSIDERATION</w:t>
      </w:r>
      <w:r w:rsidRPr="00EA3D24">
        <w:rPr>
          <w:rFonts w:ascii="Tahoma" w:hAnsi="Tahoma" w:cs="Tahoma"/>
        </w:rPr>
        <w:t>,</w:t>
      </w:r>
      <w:r w:rsidRPr="00EA3D24">
        <w:rPr>
          <w:rFonts w:ascii="Tahoma" w:hAnsi="Tahoma" w:cs="Tahoma"/>
          <w:b/>
        </w:rPr>
        <w:t xml:space="preserve"> </w:t>
      </w:r>
      <w:r w:rsidRPr="00EA3D24">
        <w:rPr>
          <w:rFonts w:ascii="Tahoma" w:hAnsi="Tahoma" w:cs="Tahoma"/>
        </w:rPr>
        <w:t>the Guarantor and the Agent hereby agree as follows:</w:t>
      </w:r>
    </w:p>
    <w:p w14:paraId="7E53CB32" w14:textId="77777777" w:rsidR="003C0447" w:rsidRPr="00EA3D24" w:rsidRDefault="003C0447" w:rsidP="00D03D5A">
      <w:pPr>
        <w:pStyle w:val="StandardL1"/>
        <w:numPr>
          <w:ilvl w:val="0"/>
          <w:numId w:val="79"/>
        </w:numPr>
        <w:spacing w:line="360" w:lineRule="auto"/>
        <w:rPr>
          <w:rFonts w:ascii="Tahoma" w:hAnsi="Tahoma" w:cs="Tahoma"/>
          <w:sz w:val="20"/>
        </w:rPr>
      </w:pPr>
      <w:bookmarkStart w:id="535" w:name="_Toc428529340"/>
      <w:bookmarkStart w:id="536" w:name="_Toc9508035"/>
      <w:r w:rsidRPr="00EA3D24">
        <w:rPr>
          <w:rFonts w:ascii="Tahoma" w:hAnsi="Tahoma" w:cs="Tahoma"/>
          <w:sz w:val="20"/>
        </w:rPr>
        <w:t>Definitions and interpretation</w:t>
      </w:r>
      <w:bookmarkEnd w:id="535"/>
      <w:bookmarkEnd w:id="536"/>
    </w:p>
    <w:p w14:paraId="6FA731E6" w14:textId="77777777" w:rsidR="003C0447" w:rsidRPr="00EA3D24" w:rsidRDefault="003C0447" w:rsidP="003C0447">
      <w:pPr>
        <w:pStyle w:val="StandardL2"/>
        <w:rPr>
          <w:rFonts w:ascii="Tahoma" w:hAnsi="Tahoma" w:cs="Tahoma"/>
        </w:rPr>
      </w:pPr>
      <w:r w:rsidRPr="00EA3D24">
        <w:rPr>
          <w:rFonts w:ascii="Tahoma" w:hAnsi="Tahoma" w:cs="Tahoma"/>
        </w:rPr>
        <w:t>Terms defined in the Indenture or the Brazilian Accounts Agreement or other Financing Documents, as applicable, have, unless defined differently in this Guarantee, the same meaning when used in this Guarantee. In addition, in this Guarantee:</w:t>
      </w:r>
    </w:p>
    <w:p w14:paraId="7C3244C1" w14:textId="77777777" w:rsidR="003C0447" w:rsidRPr="00EA3D24" w:rsidRDefault="003C0447" w:rsidP="003C0447">
      <w:pPr>
        <w:pStyle w:val="BodyTextIndent1"/>
        <w:rPr>
          <w:rFonts w:ascii="Tahoma" w:hAnsi="Tahoma" w:cs="Tahoma"/>
        </w:rPr>
      </w:pPr>
      <w:r w:rsidRPr="00EA3D24">
        <w:rPr>
          <w:rFonts w:ascii="Tahoma" w:hAnsi="Tahoma" w:cs="Tahoma"/>
          <w:b/>
        </w:rPr>
        <w:t>Brazilian Accounts Agreement</w:t>
      </w:r>
      <w:r w:rsidRPr="00EA3D24">
        <w:rPr>
          <w:rFonts w:ascii="Tahoma" w:hAnsi="Tahoma" w:cs="Tahoma"/>
        </w:rPr>
        <w:t xml:space="preserve"> means the agreement described in Schedule 1, as it may from time to time be amended, restated, novated or replaced (however fundamentally, including by the change of its parties).</w:t>
      </w:r>
    </w:p>
    <w:p w14:paraId="2F84983A" w14:textId="77777777" w:rsidR="003C0447" w:rsidRPr="00EA3D24" w:rsidRDefault="003C0447" w:rsidP="003C0447">
      <w:pPr>
        <w:pStyle w:val="BodyTextIndent1"/>
        <w:rPr>
          <w:rFonts w:ascii="Tahoma" w:hAnsi="Tahoma" w:cs="Tahoma"/>
          <w:b/>
        </w:rPr>
      </w:pPr>
      <w:r w:rsidRPr="00EA3D24">
        <w:rPr>
          <w:rFonts w:ascii="Tahoma" w:hAnsi="Tahoma" w:cs="Tahoma"/>
          <w:b/>
        </w:rPr>
        <w:t xml:space="preserve">Brazilian Depositary Agent </w:t>
      </w:r>
      <w:r w:rsidRPr="00EA3D24">
        <w:rPr>
          <w:rFonts w:ascii="Tahoma" w:hAnsi="Tahoma" w:cs="Tahoma"/>
        </w:rPr>
        <w:t xml:space="preserve">means the </w:t>
      </w:r>
      <w:r w:rsidRPr="00EA3D24">
        <w:rPr>
          <w:rFonts w:ascii="Tahoma" w:hAnsi="Tahoma" w:cs="Tahoma"/>
          <w:i/>
        </w:rPr>
        <w:t>Banco Depositário</w:t>
      </w:r>
      <w:r w:rsidRPr="00EA3D24">
        <w:rPr>
          <w:rFonts w:ascii="Tahoma" w:hAnsi="Tahoma" w:cs="Tahoma"/>
        </w:rPr>
        <w:t xml:space="preserve"> (Depositary Bank), as identified in the Brazilian Accounts Agreement, as replaced or succeeded from time to time in accordance with the terms thereof.</w:t>
      </w:r>
    </w:p>
    <w:p w14:paraId="0CD0A325" w14:textId="77777777" w:rsidR="003C0447" w:rsidRPr="00EA3D24" w:rsidRDefault="003C0447" w:rsidP="003C0447">
      <w:pPr>
        <w:pStyle w:val="BodyTextIndent1"/>
        <w:rPr>
          <w:rFonts w:ascii="Tahoma" w:hAnsi="Tahoma" w:cs="Tahoma"/>
        </w:rPr>
      </w:pPr>
      <w:r w:rsidRPr="00EA3D24">
        <w:rPr>
          <w:rFonts w:ascii="Tahoma" w:hAnsi="Tahoma" w:cs="Tahoma"/>
          <w:b/>
        </w:rPr>
        <w:t xml:space="preserve">Company </w:t>
      </w:r>
      <w:r w:rsidRPr="00EA3D24">
        <w:rPr>
          <w:rFonts w:ascii="Tahoma" w:hAnsi="Tahoma" w:cs="Tahoma"/>
          <w:lang w:val="en-US"/>
        </w:rPr>
        <w:t xml:space="preserve">means </w:t>
      </w:r>
      <w:r w:rsidRPr="00EA3D24">
        <w:rPr>
          <w:rFonts w:ascii="Tahoma" w:hAnsi="Tahoma" w:cs="Tahoma"/>
          <w:i/>
          <w:lang w:val="en-US"/>
        </w:rPr>
        <w:t>Companhia</w:t>
      </w:r>
      <w:r w:rsidRPr="00EA3D24">
        <w:rPr>
          <w:rFonts w:ascii="Tahoma" w:hAnsi="Tahoma" w:cs="Tahoma"/>
          <w:lang w:val="en-US"/>
        </w:rPr>
        <w:t>,</w:t>
      </w:r>
      <w:r w:rsidRPr="00EA3D24">
        <w:rPr>
          <w:rFonts w:ascii="Tahoma" w:hAnsi="Tahoma" w:cs="Tahoma"/>
          <w:b/>
        </w:rPr>
        <w:t xml:space="preserve"> </w:t>
      </w:r>
      <w:r w:rsidRPr="00EA3D24">
        <w:rPr>
          <w:rFonts w:ascii="Tahoma" w:hAnsi="Tahoma" w:cs="Tahoma"/>
          <w:lang w:val="en-US"/>
        </w:rPr>
        <w:t>as defined in the Brazilian Accounts Agreement.</w:t>
      </w:r>
    </w:p>
    <w:p w14:paraId="3B0F6D27" w14:textId="77777777" w:rsidR="003C0447" w:rsidRPr="00EA3D24" w:rsidRDefault="003C0447" w:rsidP="003C0447">
      <w:pPr>
        <w:pStyle w:val="BodyTextIndent1"/>
        <w:rPr>
          <w:rFonts w:ascii="Tahoma" w:hAnsi="Tahoma" w:cs="Tahoma"/>
        </w:rPr>
      </w:pPr>
      <w:r w:rsidRPr="00EA3D24">
        <w:rPr>
          <w:rFonts w:ascii="Tahoma" w:hAnsi="Tahoma" w:cs="Tahoma"/>
          <w:b/>
        </w:rPr>
        <w:t xml:space="preserve">Debentures </w:t>
      </w:r>
      <w:r w:rsidRPr="00EA3D24">
        <w:rPr>
          <w:rFonts w:ascii="Tahoma" w:hAnsi="Tahoma" w:cs="Tahoma"/>
        </w:rPr>
        <w:t xml:space="preserve">means </w:t>
      </w:r>
      <w:r w:rsidRPr="00EA3D24">
        <w:rPr>
          <w:rFonts w:ascii="Tahoma" w:hAnsi="Tahoma" w:cs="Tahoma"/>
          <w:i/>
        </w:rPr>
        <w:t>Debêntures</w:t>
      </w:r>
      <w:r w:rsidRPr="00EA3D24">
        <w:rPr>
          <w:rFonts w:ascii="Tahoma" w:hAnsi="Tahoma" w:cs="Tahoma"/>
          <w:lang w:val="en-US"/>
        </w:rPr>
        <w:t>, as defined in the Indenture.</w:t>
      </w:r>
    </w:p>
    <w:p w14:paraId="59DB392C" w14:textId="2CEC645F" w:rsidR="003C0447" w:rsidRPr="00EA3D24" w:rsidRDefault="003C0447" w:rsidP="003C0447">
      <w:pPr>
        <w:pStyle w:val="BodyTextIndent1"/>
        <w:rPr>
          <w:rFonts w:ascii="Tahoma" w:hAnsi="Tahoma" w:cs="Tahoma"/>
        </w:rPr>
      </w:pPr>
      <w:r w:rsidRPr="00EA3D24">
        <w:rPr>
          <w:rFonts w:ascii="Tahoma" w:hAnsi="Tahoma" w:cs="Tahoma"/>
          <w:b/>
        </w:rPr>
        <w:t>Demand</w:t>
      </w:r>
      <w:r w:rsidRPr="00EA3D24">
        <w:rPr>
          <w:rFonts w:ascii="Tahoma" w:hAnsi="Tahoma" w:cs="Tahoma"/>
        </w:rPr>
        <w:t xml:space="preserve"> means a demand issued by the Agent (on behalf of the Mortgagees) in accordance with the terms and conditions of this Guarantee in substantially the form set out in </w:t>
      </w:r>
      <w:r w:rsidR="00824DBC">
        <w:rPr>
          <w:rFonts w:ascii="Tahoma" w:hAnsi="Tahoma" w:cs="Tahoma"/>
        </w:rPr>
        <w:t>Schedule 2</w:t>
      </w:r>
      <w:r w:rsidRPr="00EA3D24">
        <w:rPr>
          <w:rFonts w:ascii="Tahoma" w:hAnsi="Tahoma" w:cs="Tahoma"/>
        </w:rPr>
        <w:t>.</w:t>
      </w:r>
    </w:p>
    <w:p w14:paraId="4A2D3C2D" w14:textId="77777777" w:rsidR="003C0447" w:rsidRPr="00EA3D24" w:rsidRDefault="003C0447" w:rsidP="003C0447">
      <w:pPr>
        <w:pStyle w:val="BodyTextIndent1"/>
        <w:rPr>
          <w:rFonts w:ascii="Tahoma" w:hAnsi="Tahoma" w:cs="Tahoma"/>
        </w:rPr>
      </w:pPr>
      <w:r w:rsidRPr="00EA3D24">
        <w:rPr>
          <w:rFonts w:ascii="Tahoma" w:hAnsi="Tahoma" w:cs="Tahoma"/>
          <w:b/>
        </w:rPr>
        <w:t xml:space="preserve">Dispute </w:t>
      </w:r>
      <w:r w:rsidRPr="00EA3D24">
        <w:rPr>
          <w:rFonts w:ascii="Tahoma" w:hAnsi="Tahoma" w:cs="Tahoma"/>
        </w:rPr>
        <w:t>has the meaning attributed to such term in clause 10.2 (</w:t>
      </w:r>
      <w:r w:rsidRPr="00EA3D24">
        <w:rPr>
          <w:rFonts w:ascii="Tahoma" w:hAnsi="Tahoma" w:cs="Tahoma"/>
          <w:i/>
        </w:rPr>
        <w:t>Governing law and enforcement</w:t>
      </w:r>
      <w:r w:rsidRPr="00EA3D24">
        <w:rPr>
          <w:rFonts w:ascii="Tahoma" w:hAnsi="Tahoma" w:cs="Tahoma"/>
        </w:rPr>
        <w:t>) of this Guarantee.</w:t>
      </w:r>
    </w:p>
    <w:p w14:paraId="446A7977" w14:textId="77777777" w:rsidR="003C0447" w:rsidRPr="00EA3D24" w:rsidRDefault="003C0447" w:rsidP="003C0447">
      <w:pPr>
        <w:pStyle w:val="Body20"/>
        <w:rPr>
          <w:rFonts w:ascii="Tahoma" w:hAnsi="Tahoma" w:cs="Tahoma"/>
          <w:szCs w:val="20"/>
          <w:lang w:val="en-US"/>
        </w:rPr>
      </w:pPr>
      <w:r w:rsidRPr="00EA3D24">
        <w:rPr>
          <w:rFonts w:ascii="Tahoma" w:hAnsi="Tahoma" w:cs="Tahoma"/>
          <w:b/>
          <w:szCs w:val="20"/>
          <w:lang w:val="en-US"/>
        </w:rPr>
        <w:t xml:space="preserve">Fiduciary Agent </w:t>
      </w:r>
      <w:r w:rsidRPr="00EA3D24">
        <w:rPr>
          <w:rFonts w:ascii="Tahoma" w:hAnsi="Tahoma" w:cs="Tahoma"/>
          <w:szCs w:val="20"/>
          <w:lang w:val="en-US"/>
        </w:rPr>
        <w:t xml:space="preserve">means </w:t>
      </w:r>
      <w:r w:rsidRPr="00EA3D24">
        <w:rPr>
          <w:rFonts w:ascii="Tahoma" w:hAnsi="Tahoma" w:cs="Tahoma"/>
          <w:i/>
          <w:szCs w:val="20"/>
        </w:rPr>
        <w:t>Agente Fiduciário</w:t>
      </w:r>
      <w:r w:rsidRPr="00EA3D24">
        <w:rPr>
          <w:rFonts w:ascii="Tahoma" w:hAnsi="Tahoma" w:cs="Tahoma"/>
          <w:szCs w:val="20"/>
          <w:lang w:val="en-US"/>
        </w:rPr>
        <w:t>, as defined in the Indenture.</w:t>
      </w:r>
    </w:p>
    <w:p w14:paraId="43C2B262" w14:textId="77777777" w:rsidR="003C0447" w:rsidRPr="00EA3D24" w:rsidRDefault="003C0447" w:rsidP="003C0447">
      <w:pPr>
        <w:pStyle w:val="Body20"/>
        <w:rPr>
          <w:rFonts w:ascii="Tahoma" w:hAnsi="Tahoma" w:cs="Tahoma"/>
          <w:szCs w:val="20"/>
          <w:lang w:val="en-US"/>
        </w:rPr>
      </w:pPr>
      <w:r w:rsidRPr="00EA3D24">
        <w:rPr>
          <w:rFonts w:ascii="Tahoma" w:hAnsi="Tahoma" w:cs="Tahoma"/>
          <w:b/>
          <w:szCs w:val="20"/>
          <w:lang w:val="en-US"/>
        </w:rPr>
        <w:t xml:space="preserve">Financing Documents </w:t>
      </w:r>
      <w:r w:rsidRPr="00EA3D24">
        <w:rPr>
          <w:rFonts w:ascii="Tahoma" w:hAnsi="Tahoma" w:cs="Tahoma"/>
          <w:szCs w:val="20"/>
          <w:lang w:val="en-US"/>
        </w:rPr>
        <w:t xml:space="preserve">means </w:t>
      </w:r>
      <w:r w:rsidRPr="00EA3D24">
        <w:rPr>
          <w:rFonts w:ascii="Tahoma" w:hAnsi="Tahoma" w:cs="Tahoma"/>
          <w:i/>
          <w:szCs w:val="20"/>
          <w:lang w:val="en-US"/>
        </w:rPr>
        <w:t>Instrumentos de Crédito</w:t>
      </w:r>
      <w:r w:rsidRPr="00EA3D24">
        <w:rPr>
          <w:rFonts w:ascii="Tahoma" w:hAnsi="Tahoma" w:cs="Tahoma"/>
          <w:szCs w:val="20"/>
          <w:lang w:val="en-US"/>
        </w:rPr>
        <w:t xml:space="preserve">, as defined in the Indenture. </w:t>
      </w:r>
    </w:p>
    <w:p w14:paraId="1F421F83" w14:textId="77777777" w:rsidR="003C0447" w:rsidRPr="00EA3D24" w:rsidRDefault="003C0447" w:rsidP="003C0447">
      <w:pPr>
        <w:pStyle w:val="BodyTextIndent1"/>
        <w:rPr>
          <w:rFonts w:ascii="Tahoma" w:eastAsia="SimHei" w:hAnsi="Tahoma" w:cs="Tahoma"/>
          <w:bCs/>
          <w:iCs/>
        </w:rPr>
      </w:pPr>
      <w:r w:rsidRPr="00EA3D24">
        <w:rPr>
          <w:rFonts w:ascii="Tahoma" w:eastAsia="SimHei" w:hAnsi="Tahoma" w:cs="Tahoma"/>
          <w:b/>
          <w:bCs/>
          <w:iCs/>
        </w:rPr>
        <w:t xml:space="preserve">Guarantee </w:t>
      </w:r>
      <w:r w:rsidRPr="00EA3D24">
        <w:rPr>
          <w:rFonts w:ascii="Tahoma" w:eastAsia="SimHei" w:hAnsi="Tahoma" w:cs="Tahoma"/>
          <w:bCs/>
          <w:iCs/>
        </w:rPr>
        <w:t>means this onshore DSRA guarantee, as the same may be amended, restated, supplemented or otherwise modified from time to time.</w:t>
      </w:r>
    </w:p>
    <w:p w14:paraId="46BFAA20" w14:textId="77777777" w:rsidR="003C0447" w:rsidRPr="00EA3D24" w:rsidRDefault="003C0447" w:rsidP="003C0447">
      <w:pPr>
        <w:pStyle w:val="BodyTextIndent1"/>
        <w:rPr>
          <w:rFonts w:ascii="Tahoma" w:hAnsi="Tahoma" w:cs="Tahoma"/>
          <w:b/>
        </w:rPr>
      </w:pPr>
      <w:r w:rsidRPr="00EA3D24">
        <w:rPr>
          <w:rFonts w:ascii="Tahoma" w:hAnsi="Tahoma" w:cs="Tahoma"/>
          <w:b/>
        </w:rPr>
        <w:t xml:space="preserve">Guaranteed Obligations </w:t>
      </w:r>
      <w:r w:rsidRPr="00EA3D24">
        <w:rPr>
          <w:rFonts w:ascii="Tahoma" w:hAnsi="Tahoma" w:cs="Tahoma"/>
        </w:rPr>
        <w:t>means all of the Company’s obligations, present and future, absolute or contingent, to the Mortgagees pursuant to Sections 4.4(b.1) and 4.4(c) of the Brazilian Accounts Agreement.</w:t>
      </w:r>
    </w:p>
    <w:p w14:paraId="41EE56AE" w14:textId="77777777" w:rsidR="003C0447" w:rsidRPr="00EA3D24" w:rsidRDefault="003C0447" w:rsidP="003C0447">
      <w:pPr>
        <w:pStyle w:val="BodyTextIndent1"/>
        <w:rPr>
          <w:rFonts w:ascii="Tahoma" w:hAnsi="Tahoma" w:cs="Tahoma"/>
        </w:rPr>
      </w:pPr>
      <w:r w:rsidRPr="00EA3D24">
        <w:rPr>
          <w:rFonts w:ascii="Tahoma" w:hAnsi="Tahoma" w:cs="Tahoma"/>
          <w:b/>
        </w:rPr>
        <w:t>Indenture</w:t>
      </w:r>
      <w:r w:rsidRPr="00EA3D24">
        <w:rPr>
          <w:rFonts w:ascii="Tahoma" w:hAnsi="Tahoma" w:cs="Tahoma"/>
        </w:rPr>
        <w:t xml:space="preserve"> means the private instrument of indenture described in Schedule 1, as it may from time to time be amended, restated, novated or replaced (however fundamentally, including by an increase of interest rates, the alteration of the nature, purpose or period of the debentures issued thereunder or the change of its parties).</w:t>
      </w:r>
    </w:p>
    <w:p w14:paraId="6F802EDE" w14:textId="77777777" w:rsidR="003C0447" w:rsidRPr="00EA3D24" w:rsidRDefault="003C0447" w:rsidP="003C0447">
      <w:pPr>
        <w:pStyle w:val="BodyTextIndent1"/>
        <w:rPr>
          <w:rFonts w:ascii="Tahoma" w:hAnsi="Tahoma" w:cs="Tahoma"/>
          <w:b/>
          <w:lang w:val="pt-BR"/>
        </w:rPr>
      </w:pPr>
      <w:r w:rsidRPr="00EA3D24">
        <w:rPr>
          <w:rFonts w:ascii="Tahoma" w:hAnsi="Tahoma" w:cs="Tahoma"/>
          <w:b/>
          <w:lang w:val="pt-BR"/>
        </w:rPr>
        <w:t xml:space="preserve">Issuer </w:t>
      </w:r>
      <w:r w:rsidRPr="00EA3D24">
        <w:rPr>
          <w:rFonts w:ascii="Tahoma" w:hAnsi="Tahoma" w:cs="Tahoma"/>
          <w:lang w:val="pt-BR"/>
        </w:rPr>
        <w:t>means</w:t>
      </w:r>
      <w:r w:rsidRPr="00EA3D24">
        <w:rPr>
          <w:rFonts w:ascii="Tahoma" w:hAnsi="Tahoma" w:cs="Tahoma"/>
          <w:b/>
          <w:lang w:val="pt-BR"/>
        </w:rPr>
        <w:t xml:space="preserve"> </w:t>
      </w:r>
      <w:r w:rsidRPr="00EA3D24">
        <w:rPr>
          <w:rFonts w:ascii="Tahoma" w:hAnsi="Tahoma" w:cs="Tahoma"/>
          <w:lang w:val="pt-BR"/>
        </w:rPr>
        <w:t>Aliança Transportadora de Gás Participações S.A.</w:t>
      </w:r>
    </w:p>
    <w:p w14:paraId="2392FCCD" w14:textId="77777777" w:rsidR="003C0447" w:rsidRPr="00EA3D24" w:rsidRDefault="003C0447" w:rsidP="003C0447">
      <w:pPr>
        <w:pStyle w:val="BodyTextIndent1"/>
        <w:rPr>
          <w:rFonts w:ascii="Tahoma" w:hAnsi="Tahoma" w:cs="Tahoma"/>
        </w:rPr>
      </w:pPr>
      <w:r w:rsidRPr="00EA3D24">
        <w:rPr>
          <w:rFonts w:ascii="Tahoma" w:hAnsi="Tahoma" w:cs="Tahoma"/>
          <w:b/>
        </w:rPr>
        <w:lastRenderedPageBreak/>
        <w:t>Maximum Amount</w:t>
      </w:r>
      <w:r w:rsidRPr="00EA3D24">
        <w:rPr>
          <w:rFonts w:ascii="Tahoma" w:hAnsi="Tahoma" w:cs="Tahoma"/>
        </w:rPr>
        <w:t xml:space="preserve"> means R$560,350,000.</w:t>
      </w:r>
    </w:p>
    <w:p w14:paraId="58F90B94" w14:textId="77777777" w:rsidR="003C0447" w:rsidRPr="00EA3D24" w:rsidRDefault="003C0447" w:rsidP="003C0447">
      <w:pPr>
        <w:pStyle w:val="BodyTextIndent1"/>
        <w:rPr>
          <w:rFonts w:ascii="Tahoma" w:hAnsi="Tahoma" w:cs="Tahoma"/>
          <w:b/>
        </w:rPr>
      </w:pPr>
      <w:r w:rsidRPr="00EA3D24">
        <w:rPr>
          <w:rFonts w:ascii="Tahoma" w:hAnsi="Tahoma" w:cs="Tahoma"/>
          <w:b/>
        </w:rPr>
        <w:t xml:space="preserve">Mortgagees </w:t>
      </w:r>
      <w:r w:rsidRPr="00EA3D24">
        <w:rPr>
          <w:rFonts w:ascii="Tahoma" w:hAnsi="Tahoma" w:cs="Tahoma"/>
        </w:rPr>
        <w:t>means the Secured Parties and the Agent, collectively.</w:t>
      </w:r>
    </w:p>
    <w:p w14:paraId="653E1510" w14:textId="77777777" w:rsidR="003C0447" w:rsidRPr="00EA3D24" w:rsidRDefault="003C0447" w:rsidP="003C0447">
      <w:pPr>
        <w:pStyle w:val="BodyTextIndent1"/>
        <w:rPr>
          <w:rFonts w:ascii="Tahoma" w:hAnsi="Tahoma" w:cs="Tahoma"/>
          <w:b/>
        </w:rPr>
      </w:pPr>
      <w:r w:rsidRPr="00EA3D24">
        <w:rPr>
          <w:rFonts w:ascii="Tahoma" w:hAnsi="Tahoma" w:cs="Tahoma"/>
          <w:b/>
        </w:rPr>
        <w:t xml:space="preserve">Obligors </w:t>
      </w:r>
      <w:r w:rsidRPr="00EA3D24">
        <w:rPr>
          <w:rFonts w:ascii="Tahoma" w:hAnsi="Tahoma" w:cs="Tahoma"/>
        </w:rPr>
        <w:t>means the Issuer and TAG, collectively.</w:t>
      </w:r>
    </w:p>
    <w:p w14:paraId="19BB0106" w14:textId="77777777" w:rsidR="003C0447" w:rsidRPr="00EA3D24" w:rsidRDefault="003C0447" w:rsidP="003C0447">
      <w:pPr>
        <w:pStyle w:val="BodyTextIndent1"/>
        <w:rPr>
          <w:rFonts w:ascii="Tahoma" w:hAnsi="Tahoma" w:cs="Tahoma"/>
        </w:rPr>
      </w:pPr>
      <w:r w:rsidRPr="00EA3D24">
        <w:rPr>
          <w:rFonts w:ascii="Tahoma" w:hAnsi="Tahoma" w:cs="Tahoma"/>
          <w:b/>
        </w:rPr>
        <w:t>Onshore Debt Service Accrual Account</w:t>
      </w:r>
      <w:r w:rsidRPr="00EA3D24">
        <w:rPr>
          <w:rFonts w:ascii="Tahoma" w:hAnsi="Tahoma" w:cs="Tahoma"/>
        </w:rPr>
        <w:t xml:space="preserve"> means the </w:t>
      </w:r>
      <w:r w:rsidRPr="00EA3D24">
        <w:rPr>
          <w:rFonts w:ascii="Tahoma" w:eastAsia="SimSun" w:hAnsi="Tahoma" w:cs="Tahoma"/>
          <w:i/>
          <w:w w:val="0"/>
        </w:rPr>
        <w:t xml:space="preserve">Conta Provisionamento do Serviço da Dívida </w:t>
      </w:r>
      <w:r w:rsidRPr="00EA3D24">
        <w:rPr>
          <w:rFonts w:ascii="Tahoma" w:eastAsia="SimSun" w:hAnsi="Tahoma" w:cs="Tahoma"/>
          <w:w w:val="0"/>
        </w:rPr>
        <w:t>(</w:t>
      </w:r>
      <w:r w:rsidRPr="00EA3D24">
        <w:rPr>
          <w:rFonts w:ascii="Tahoma" w:hAnsi="Tahoma" w:cs="Tahoma"/>
        </w:rPr>
        <w:t>Debt Service Accrual Account</w:t>
      </w:r>
      <w:r w:rsidRPr="00EA3D24">
        <w:rPr>
          <w:rFonts w:ascii="Tahoma" w:eastAsia="SimSun" w:hAnsi="Tahoma" w:cs="Tahoma"/>
          <w:w w:val="0"/>
        </w:rPr>
        <w:t>) as defined under the Brazilian Accounts Agreement.</w:t>
      </w:r>
    </w:p>
    <w:p w14:paraId="36230079" w14:textId="77777777" w:rsidR="003C0447" w:rsidRPr="00EA3D24" w:rsidRDefault="003C0447" w:rsidP="003C0447">
      <w:pPr>
        <w:pStyle w:val="BodyTextIndent1"/>
        <w:rPr>
          <w:rFonts w:ascii="Tahoma" w:eastAsia="SimSun" w:hAnsi="Tahoma" w:cs="Tahoma"/>
          <w:w w:val="0"/>
        </w:rPr>
      </w:pPr>
      <w:r w:rsidRPr="00EA3D24">
        <w:rPr>
          <w:rFonts w:ascii="Tahoma" w:hAnsi="Tahoma" w:cs="Tahoma"/>
          <w:b/>
        </w:rPr>
        <w:t xml:space="preserve">Onshore DSRA </w:t>
      </w:r>
      <w:r w:rsidRPr="00EA3D24">
        <w:rPr>
          <w:rFonts w:ascii="Tahoma" w:hAnsi="Tahoma" w:cs="Tahoma"/>
        </w:rPr>
        <w:t xml:space="preserve">means the </w:t>
      </w:r>
      <w:r w:rsidRPr="00EA3D24">
        <w:rPr>
          <w:rFonts w:ascii="Tahoma" w:eastAsia="SimSun" w:hAnsi="Tahoma" w:cs="Tahoma"/>
          <w:i/>
          <w:w w:val="0"/>
        </w:rPr>
        <w:t xml:space="preserve">Conta Reserva do Serviço da Dívida </w:t>
      </w:r>
      <w:r w:rsidRPr="00EA3D24">
        <w:rPr>
          <w:rFonts w:ascii="Tahoma" w:eastAsia="SimSun" w:hAnsi="Tahoma" w:cs="Tahoma"/>
          <w:w w:val="0"/>
        </w:rPr>
        <w:t>(Debt Service Reserve Account) as defined under the Brazilian Accounts Agreement.</w:t>
      </w:r>
    </w:p>
    <w:p w14:paraId="77D5EBC2" w14:textId="77777777" w:rsidR="003C0447" w:rsidRPr="00EA3D24" w:rsidRDefault="003C0447" w:rsidP="003C0447">
      <w:pPr>
        <w:pStyle w:val="BodyTextIndent1"/>
        <w:rPr>
          <w:rFonts w:ascii="Tahoma" w:hAnsi="Tahoma" w:cs="Tahoma"/>
          <w:b/>
        </w:rPr>
      </w:pPr>
      <w:r w:rsidRPr="00EA3D24">
        <w:rPr>
          <w:rFonts w:ascii="Tahoma" w:hAnsi="Tahoma" w:cs="Tahoma"/>
          <w:b/>
        </w:rPr>
        <w:t xml:space="preserve">Payment Date </w:t>
      </w:r>
      <w:r w:rsidRPr="00EA3D24">
        <w:rPr>
          <w:rFonts w:ascii="Tahoma" w:hAnsi="Tahoma" w:cs="Tahoma"/>
        </w:rPr>
        <w:t xml:space="preserve">means the date of each payment of </w:t>
      </w:r>
      <w:r w:rsidRPr="00EA3D24">
        <w:rPr>
          <w:rFonts w:ascii="Tahoma" w:eastAsia="SimSun" w:hAnsi="Tahoma" w:cs="Tahoma"/>
          <w:i/>
          <w:w w:val="0"/>
        </w:rPr>
        <w:t>Remuneração das Debêntures</w:t>
      </w:r>
      <w:r w:rsidRPr="00EA3D24">
        <w:rPr>
          <w:rFonts w:ascii="Tahoma" w:hAnsi="Tahoma" w:cs="Tahoma"/>
        </w:rPr>
        <w:t xml:space="preserve"> (Debentures Remuneration) </w:t>
      </w:r>
      <w:r w:rsidRPr="00EA3D24">
        <w:rPr>
          <w:rFonts w:ascii="Tahoma" w:eastAsia="SimSun" w:hAnsi="Tahoma" w:cs="Tahoma"/>
          <w:w w:val="0"/>
        </w:rPr>
        <w:t>as defined under the Indenture.</w:t>
      </w:r>
    </w:p>
    <w:p w14:paraId="64C26E74" w14:textId="77777777" w:rsidR="003C0447" w:rsidRPr="00EA3D24" w:rsidRDefault="003C0447" w:rsidP="003C0447">
      <w:pPr>
        <w:pStyle w:val="BodyTextIndent1"/>
        <w:rPr>
          <w:rFonts w:ascii="Tahoma" w:hAnsi="Tahoma" w:cs="Tahoma"/>
        </w:rPr>
      </w:pPr>
      <w:r w:rsidRPr="00EA3D24">
        <w:rPr>
          <w:rFonts w:ascii="Tahoma" w:hAnsi="Tahoma" w:cs="Tahoma"/>
          <w:b/>
        </w:rPr>
        <w:t xml:space="preserve">Relevant Proportion </w:t>
      </w:r>
      <w:r w:rsidRPr="00EA3D24">
        <w:rPr>
          <w:rFonts w:ascii="Tahoma" w:hAnsi="Tahoma" w:cs="Tahoma"/>
        </w:rPr>
        <w:t>means, at the date of a duly delivered Demand, the percentage equivalent to the proportion of the shares owned directly or indirectly by the Guarantor in the Issuer, or, after the Reverse Merger, in TAG, provided that, for purposes of this calculation, the equity interests held in TAG by Petróleo Brasileiro S.A. – Petrobras shall not be considered, except if the Guarantor otherwise agrees with the Mortgagees.</w:t>
      </w:r>
    </w:p>
    <w:p w14:paraId="12145772" w14:textId="77777777" w:rsidR="003C0447" w:rsidRPr="00EA3D24" w:rsidRDefault="003C0447" w:rsidP="003C0447">
      <w:pPr>
        <w:pStyle w:val="BodyTextIndent1"/>
        <w:rPr>
          <w:rFonts w:ascii="Tahoma" w:hAnsi="Tahoma" w:cs="Tahoma"/>
          <w:b/>
        </w:rPr>
      </w:pPr>
      <w:r w:rsidRPr="00EA3D24">
        <w:rPr>
          <w:rFonts w:ascii="Tahoma" w:hAnsi="Tahoma" w:cs="Tahoma"/>
          <w:b/>
          <w:lang w:val="en-US"/>
        </w:rPr>
        <w:t xml:space="preserve">Reverse Merger </w:t>
      </w:r>
      <w:r w:rsidRPr="00EA3D24">
        <w:rPr>
          <w:rFonts w:ascii="Tahoma" w:hAnsi="Tahoma" w:cs="Tahoma"/>
          <w:lang w:val="en-US"/>
        </w:rPr>
        <w:t xml:space="preserve">means </w:t>
      </w:r>
      <w:r w:rsidRPr="00EA3D24">
        <w:rPr>
          <w:rFonts w:ascii="Tahoma" w:hAnsi="Tahoma" w:cs="Tahoma"/>
          <w:i/>
        </w:rPr>
        <w:t>Incorporação Reversa</w:t>
      </w:r>
      <w:r w:rsidRPr="00EA3D24">
        <w:rPr>
          <w:rFonts w:ascii="Tahoma" w:hAnsi="Tahoma" w:cs="Tahoma"/>
          <w:lang w:val="en-US"/>
        </w:rPr>
        <w:t xml:space="preserve">, as defined in the </w:t>
      </w:r>
      <w:r w:rsidRPr="00EA3D24">
        <w:rPr>
          <w:rFonts w:ascii="Tahoma" w:hAnsi="Tahoma" w:cs="Tahoma"/>
        </w:rPr>
        <w:t>Indenture.</w:t>
      </w:r>
    </w:p>
    <w:p w14:paraId="316B7B32" w14:textId="77777777" w:rsidR="003C0447" w:rsidRPr="00EA3D24" w:rsidRDefault="003C0447" w:rsidP="003C0447">
      <w:pPr>
        <w:pStyle w:val="BodyTextIndent1"/>
        <w:rPr>
          <w:rFonts w:ascii="Tahoma" w:hAnsi="Tahoma" w:cs="Tahoma"/>
          <w:b/>
          <w:lang w:val="en-US"/>
        </w:rPr>
      </w:pPr>
      <w:r w:rsidRPr="00EA3D24">
        <w:rPr>
          <w:rFonts w:ascii="Tahoma" w:hAnsi="Tahoma" w:cs="Tahoma"/>
          <w:b/>
          <w:lang w:val="en-US"/>
        </w:rPr>
        <w:t xml:space="preserve">Secured Parties </w:t>
      </w:r>
      <w:r w:rsidRPr="00EA3D24">
        <w:rPr>
          <w:rFonts w:ascii="Tahoma" w:hAnsi="Tahoma" w:cs="Tahoma"/>
          <w:lang w:val="en-US"/>
        </w:rPr>
        <w:t xml:space="preserve">means </w:t>
      </w:r>
      <w:r w:rsidRPr="00EA3D24">
        <w:rPr>
          <w:rFonts w:ascii="Tahoma" w:hAnsi="Tahoma" w:cs="Tahoma"/>
          <w:i/>
        </w:rPr>
        <w:t>Partes Garantidas</w:t>
      </w:r>
      <w:r w:rsidRPr="00EA3D24">
        <w:rPr>
          <w:rFonts w:ascii="Tahoma" w:hAnsi="Tahoma" w:cs="Tahoma"/>
          <w:lang w:val="en-US"/>
        </w:rPr>
        <w:t>, as defined in the Brazilian Accounts Agreement.</w:t>
      </w:r>
    </w:p>
    <w:p w14:paraId="0361EB49" w14:textId="77777777" w:rsidR="003C0447" w:rsidRPr="00EA3D24" w:rsidRDefault="003C0447" w:rsidP="003C0447">
      <w:pPr>
        <w:pStyle w:val="BodyTextIndent1"/>
        <w:rPr>
          <w:rFonts w:ascii="Tahoma" w:hAnsi="Tahoma" w:cs="Tahoma"/>
          <w:lang w:val="en-US"/>
        </w:rPr>
      </w:pPr>
      <w:r w:rsidRPr="00EA3D24">
        <w:rPr>
          <w:rFonts w:ascii="Tahoma" w:hAnsi="Tahoma" w:cs="Tahoma"/>
          <w:b/>
          <w:lang w:val="en-US"/>
        </w:rPr>
        <w:t>Subrogation Rights</w:t>
      </w:r>
      <w:r w:rsidRPr="00EA3D24">
        <w:rPr>
          <w:rFonts w:ascii="Tahoma" w:hAnsi="Tahoma" w:cs="Tahoma"/>
          <w:lang w:val="en-US"/>
        </w:rPr>
        <w:t xml:space="preserve"> has the meaning attributed to such term in clause 2.3 (Guarantor’s agreement) of this Guarantee.</w:t>
      </w:r>
    </w:p>
    <w:p w14:paraId="5E8BF2E2" w14:textId="77777777" w:rsidR="003C0447" w:rsidRPr="00EA3D24" w:rsidRDefault="003C0447" w:rsidP="003C0447">
      <w:pPr>
        <w:pStyle w:val="BodyTextIndent1"/>
        <w:rPr>
          <w:rFonts w:ascii="Tahoma" w:hAnsi="Tahoma" w:cs="Tahoma"/>
          <w:lang w:val="pt-BR"/>
        </w:rPr>
      </w:pPr>
      <w:r w:rsidRPr="00EA3D24">
        <w:rPr>
          <w:rFonts w:ascii="Tahoma" w:hAnsi="Tahoma" w:cs="Tahoma"/>
          <w:b/>
          <w:lang w:val="pt-BR"/>
        </w:rPr>
        <w:t xml:space="preserve">TAG </w:t>
      </w:r>
      <w:r w:rsidRPr="00EA3D24">
        <w:rPr>
          <w:rFonts w:ascii="Tahoma" w:hAnsi="Tahoma" w:cs="Tahoma"/>
          <w:lang w:val="pt-BR"/>
        </w:rPr>
        <w:t>means Transportadora Associada de Gás S.A.</w:t>
      </w:r>
    </w:p>
    <w:p w14:paraId="39F1BE1D" w14:textId="77777777" w:rsidR="003C0447" w:rsidRPr="00EA3D24" w:rsidRDefault="003C0447" w:rsidP="003C0447">
      <w:pPr>
        <w:pStyle w:val="StandardL2"/>
        <w:rPr>
          <w:rFonts w:ascii="Tahoma" w:hAnsi="Tahoma" w:cs="Tahoma"/>
        </w:rPr>
      </w:pPr>
      <w:r w:rsidRPr="00EA3D24">
        <w:rPr>
          <w:rFonts w:ascii="Tahoma" w:eastAsia="SimSun" w:hAnsi="Tahoma" w:cs="Tahoma"/>
        </w:rPr>
        <w:t xml:space="preserve">This Guarantee may be executed in counterparts. </w:t>
      </w:r>
    </w:p>
    <w:p w14:paraId="0A173B9A" w14:textId="77777777" w:rsidR="003C0447" w:rsidRPr="00EA3D24" w:rsidRDefault="003C0447" w:rsidP="003C0447">
      <w:pPr>
        <w:pStyle w:val="StandardL2"/>
        <w:rPr>
          <w:rFonts w:ascii="Tahoma" w:hAnsi="Tahoma" w:cs="Tahoma"/>
        </w:rPr>
      </w:pPr>
      <w:r w:rsidRPr="00EA3D24">
        <w:rPr>
          <w:rFonts w:ascii="Tahoma" w:hAnsi="Tahoma" w:cs="Tahoma"/>
          <w:lang w:val="en-CA"/>
        </w:rPr>
        <w:t xml:space="preserve">All references in this Guarantee to R$ are expressed in lawful currency of </w:t>
      </w:r>
      <w:r w:rsidRPr="00EA3D24">
        <w:rPr>
          <w:rFonts w:ascii="Tahoma" w:hAnsi="Tahoma" w:cs="Tahoma"/>
        </w:rPr>
        <w:t>the Federative Republic of Brazil</w:t>
      </w:r>
      <w:r w:rsidRPr="00EA3D24">
        <w:rPr>
          <w:rFonts w:ascii="Tahoma" w:hAnsi="Tahoma" w:cs="Tahoma"/>
          <w:lang w:val="en-CA"/>
        </w:rPr>
        <w:t>.</w:t>
      </w:r>
    </w:p>
    <w:p w14:paraId="385626FD" w14:textId="77777777" w:rsidR="003C0447" w:rsidRPr="00EA3D24" w:rsidRDefault="003C0447" w:rsidP="003C0447">
      <w:pPr>
        <w:pStyle w:val="StandardL2"/>
        <w:rPr>
          <w:rFonts w:ascii="Tahoma" w:hAnsi="Tahoma" w:cs="Tahoma"/>
          <w:lang w:val="fr-CA"/>
        </w:rPr>
      </w:pPr>
      <w:r w:rsidRPr="00EA3D24">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EA3D24">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5C22798C" w14:textId="77777777" w:rsidR="003C0447" w:rsidRPr="00EA3D24" w:rsidRDefault="003C0447" w:rsidP="003C0447">
      <w:pPr>
        <w:pStyle w:val="StandardL1"/>
        <w:rPr>
          <w:rFonts w:ascii="Tahoma" w:hAnsi="Tahoma" w:cs="Tahoma"/>
          <w:sz w:val="20"/>
        </w:rPr>
      </w:pPr>
      <w:bookmarkStart w:id="537" w:name="_Toc428529341"/>
      <w:bookmarkStart w:id="538" w:name="_Toc9508036"/>
      <w:r w:rsidRPr="00EA3D24">
        <w:rPr>
          <w:rFonts w:ascii="Tahoma" w:hAnsi="Tahoma" w:cs="Tahoma"/>
          <w:sz w:val="20"/>
        </w:rPr>
        <w:t>Guarantor’s agreement</w:t>
      </w:r>
      <w:bookmarkEnd w:id="537"/>
      <w:bookmarkEnd w:id="538"/>
    </w:p>
    <w:p w14:paraId="319DCE32" w14:textId="77777777" w:rsidR="003C0447" w:rsidRPr="00EA3D24" w:rsidRDefault="003C0447" w:rsidP="003C0447">
      <w:pPr>
        <w:pStyle w:val="StandardL2"/>
        <w:rPr>
          <w:rFonts w:ascii="Tahoma" w:hAnsi="Tahoma" w:cs="Tahoma"/>
        </w:rPr>
      </w:pPr>
      <w:r w:rsidRPr="00EA3D24">
        <w:rPr>
          <w:rFonts w:ascii="Tahoma" w:hAnsi="Tahoma" w:cs="Tahoma"/>
        </w:rPr>
        <w:t xml:space="preserve">The Guarantor hereby solidarily (jointly and severally), irrevocably and unconditionally guarantees the payment of the Guaranteed Obligations to the Mortgagees, which the Guarantor expressly covenants to pay to the Agent, for the benefit of the Mortgagees, within five (5) Business Days of receipt by the Guarantor of a duly delivered Demand to pay from the Agent who may only present such Demand to the Guarantor if (i) there has been a failure (which is continuing) by the Company to pay any of the Guaranteed Obligations when such Guaranteed Obligations are due and payable or (ii) the Agent is required to do so pursuant to Section 4.7.2 or Section 4.7.3 of the Brazilian Accounts Agreement; </w:t>
      </w:r>
      <w:r w:rsidRPr="00EA3D24">
        <w:rPr>
          <w:rFonts w:ascii="Tahoma" w:hAnsi="Tahoma" w:cs="Tahoma"/>
          <w:u w:val="single"/>
        </w:rPr>
        <w:t>provided</w:t>
      </w:r>
      <w:r w:rsidRPr="00EA3D24">
        <w:rPr>
          <w:rFonts w:ascii="Tahoma" w:hAnsi="Tahoma" w:cs="Tahoma"/>
        </w:rPr>
        <w:t xml:space="preserve"> that the amounts recoverable from the Guarantor hereunder shall in any event be limited to (a) in the event of a Demand delivered pursuant to clause (i) above, an amount equal to the Relevant Proportion of the shortfall in the Onshore Debt Service Accrual </w:t>
      </w:r>
      <w:r w:rsidRPr="00EA3D24">
        <w:rPr>
          <w:rFonts w:ascii="Tahoma" w:hAnsi="Tahoma" w:cs="Tahoma"/>
        </w:rPr>
        <w:lastRenderedPageBreak/>
        <w:t>Account as at the date of such Demand after making any transfer of cash pursuant to clauses (i) through (iv) of the final paragraph of Section 4.4(b.1) of the Brazilian Accounts Agreement; or (b) in the event of a Demand delivered pursuant to Section 4.7.2 or the last sentence of Section 4.7.3 of the Brazilian Accounts Agreement, the amount described in Section 4.7.4 of the Brazilian Accounts Agreement.</w:t>
      </w:r>
    </w:p>
    <w:p w14:paraId="0DFC21F1"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maximum aggregate amount recoverable from the Guarantor under this Guarantee shall not in any event exceed the Maximum Amount.</w:t>
      </w:r>
    </w:p>
    <w:p w14:paraId="1CAEE2DC" w14:textId="77777777" w:rsidR="003C0447" w:rsidRPr="00EA3D24" w:rsidRDefault="003C0447" w:rsidP="003C0447">
      <w:pPr>
        <w:pStyle w:val="StandardL2"/>
        <w:rPr>
          <w:rFonts w:ascii="Tahoma" w:hAnsi="Tahoma" w:cs="Tahoma"/>
        </w:rPr>
      </w:pPr>
      <w:r w:rsidRPr="00EA3D24">
        <w:rPr>
          <w:rFonts w:ascii="Tahoma" w:hAnsi="Tahoma" w:cs="Tahoma"/>
        </w:rPr>
        <w:t>The Guarantor’s obligations under this Guarantee are given with the benefit of clause 4 (</w:t>
      </w:r>
      <w:r w:rsidRPr="00EA3D24">
        <w:rPr>
          <w:rFonts w:ascii="Tahoma" w:hAnsi="Tahoma" w:cs="Tahoma"/>
          <w:i/>
        </w:rPr>
        <w:t>Guarantee protections</w:t>
      </w:r>
      <w:r w:rsidRPr="00EA3D24">
        <w:rPr>
          <w:rFonts w:ascii="Tahoma" w:hAnsi="Tahoma" w:cs="Tahoma"/>
        </w:rPr>
        <w:t>) and the other provisions of this Guarantee.</w:t>
      </w:r>
    </w:p>
    <w:p w14:paraId="7C41D042" w14:textId="77777777" w:rsidR="003C0447" w:rsidRPr="00EA3D24" w:rsidRDefault="003C0447" w:rsidP="003C0447">
      <w:pPr>
        <w:pStyle w:val="StandardL2"/>
        <w:rPr>
          <w:rFonts w:ascii="Tahoma" w:hAnsi="Tahoma" w:cs="Tahoma"/>
        </w:rPr>
      </w:pPr>
      <w:r w:rsidRPr="00EA3D24">
        <w:rPr>
          <w:rFonts w:ascii="Tahoma" w:hAnsi="Tahoma" w:cs="Tahoma"/>
        </w:rPr>
        <w:t>Subject to clause 3.1, in the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w:t>
      </w:r>
      <w:r w:rsidRPr="00EA3D24">
        <w:rPr>
          <w:rFonts w:ascii="Tahoma" w:hAnsi="Tahoma" w:cs="Tahoma"/>
          <w:b/>
        </w:rPr>
        <w:t xml:space="preserve"> Subrogation Rights</w:t>
      </w:r>
      <w:r w:rsidRPr="00EA3D24">
        <w:rPr>
          <w:rFonts w:ascii="Tahoma" w:hAnsi="Tahoma" w:cs="Tahoma"/>
        </w:rPr>
        <w:t xml:space="preserve">). </w:t>
      </w:r>
    </w:p>
    <w:p w14:paraId="03DF78FA" w14:textId="77777777" w:rsidR="003C0447" w:rsidRPr="00EA3D24" w:rsidRDefault="003C0447" w:rsidP="003C0447">
      <w:pPr>
        <w:pStyle w:val="StandardL2"/>
        <w:rPr>
          <w:rFonts w:ascii="Tahoma" w:hAnsi="Tahoma" w:cs="Tahoma"/>
        </w:rPr>
      </w:pPr>
      <w:r w:rsidRPr="00EA3D24">
        <w:rPr>
          <w:rFonts w:ascii="Tahoma" w:hAnsi="Tahoma" w:cs="Tahoma"/>
        </w:rPr>
        <w:t>This Guarantee may be called upon by the Agent on behalf of the Mortgagees on one or several occasions, in all cases in accordance with the Indenture and the Brazilian Accounts Agreement.</w:t>
      </w:r>
    </w:p>
    <w:p w14:paraId="2F30D22F" w14:textId="77777777" w:rsidR="003C0447" w:rsidRPr="00EA3D24" w:rsidRDefault="003C0447" w:rsidP="003C0447">
      <w:pPr>
        <w:pStyle w:val="StandardL2"/>
        <w:rPr>
          <w:rFonts w:ascii="Tahoma" w:hAnsi="Tahoma" w:cs="Tahoma"/>
        </w:rPr>
      </w:pPr>
      <w:r w:rsidRPr="00EA3D24">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4.7.5 of the Brazilian Accounts Agreement.</w:t>
      </w:r>
    </w:p>
    <w:p w14:paraId="7EFC13DC" w14:textId="77777777" w:rsidR="003C0447" w:rsidRPr="00EA3D24" w:rsidRDefault="003C0447" w:rsidP="003C0447">
      <w:pPr>
        <w:pStyle w:val="StandardL1"/>
        <w:rPr>
          <w:rFonts w:ascii="Tahoma" w:hAnsi="Tahoma" w:cs="Tahoma"/>
          <w:sz w:val="20"/>
        </w:rPr>
      </w:pPr>
      <w:bookmarkStart w:id="539" w:name="_Toc9508037"/>
      <w:r w:rsidRPr="00EA3D24">
        <w:rPr>
          <w:rFonts w:ascii="Tahoma" w:hAnsi="Tahoma" w:cs="Tahoma"/>
          <w:sz w:val="20"/>
        </w:rPr>
        <w:t>Guarantor’s Subrogation Rights and Subordination</w:t>
      </w:r>
      <w:bookmarkEnd w:id="539"/>
      <w:r w:rsidRPr="00EA3D24">
        <w:rPr>
          <w:rFonts w:ascii="Tahoma" w:hAnsi="Tahoma" w:cs="Tahoma"/>
          <w:sz w:val="20"/>
        </w:rPr>
        <w:t xml:space="preserve"> </w:t>
      </w:r>
    </w:p>
    <w:p w14:paraId="2792E75E" w14:textId="77777777" w:rsidR="003C0447" w:rsidRPr="00EA3D24" w:rsidRDefault="003C0447" w:rsidP="003C0447">
      <w:pPr>
        <w:pStyle w:val="StandardL2"/>
        <w:keepNext/>
        <w:numPr>
          <w:ilvl w:val="0"/>
          <w:numId w:val="0"/>
        </w:numPr>
        <w:ind w:left="567"/>
        <w:rPr>
          <w:rFonts w:ascii="Tahoma" w:hAnsi="Tahoma" w:cs="Tahoma"/>
        </w:rPr>
      </w:pPr>
      <w:r w:rsidRPr="00EA3D24">
        <w:rPr>
          <w:rFonts w:ascii="Tahoma" w:hAnsi="Tahoma" w:cs="Tahoma"/>
          <w:b/>
        </w:rPr>
        <w:t>Subordination</w:t>
      </w:r>
    </w:p>
    <w:p w14:paraId="49C2D225" w14:textId="77777777" w:rsidR="003C0447" w:rsidRPr="00EA3D24" w:rsidRDefault="003C0447" w:rsidP="003C0447">
      <w:pPr>
        <w:pStyle w:val="StandardL2"/>
        <w:rPr>
          <w:rFonts w:ascii="Tahoma" w:hAnsi="Tahoma" w:cs="Tahoma"/>
        </w:rPr>
      </w:pPr>
      <w:r w:rsidRPr="00EA3D24">
        <w:rPr>
          <w:rFonts w:ascii="Tahoma" w:hAnsi="Tahoma" w:cs="Tahoma"/>
        </w:rPr>
        <w:t xml:space="preserve">The Guarantor acknowledges and agrees </w:t>
      </w:r>
      <w:r w:rsidRPr="00EA3D24">
        <w:rPr>
          <w:rFonts w:ascii="Tahoma" w:hAnsi="Tahoma" w:cs="Tahoma"/>
          <w:lang w:eastAsia="zh-CN"/>
        </w:rPr>
        <w:t>that its Subrogation Rights shall be subordinated and junior with respect to all obligations of the Obligors under the Financing Documents, as provided hereunder, and that no repayment of the Guarantor’s Subrogation Rights shall be made by the Obligors or claimed by the Guarantor prior to the full payment of the obligations of the Obligors under the Financing Documents, except if otherwise authorized by the Mortgagees or provided under the Financing Documents, and the Guarantor hereby waives the right to exercise any of its Subrogation Rights until such time.</w:t>
      </w:r>
    </w:p>
    <w:p w14:paraId="5204BCD7"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Restrictions on Repayment of Subrogation Rights</w:t>
      </w:r>
    </w:p>
    <w:p w14:paraId="1ACD776C" w14:textId="77777777" w:rsidR="003C0447" w:rsidRPr="00EA3D24" w:rsidRDefault="003C0447" w:rsidP="003C0447">
      <w:pPr>
        <w:pStyle w:val="StandardL2"/>
        <w:rPr>
          <w:rFonts w:ascii="Tahoma" w:hAnsi="Tahoma" w:cs="Tahoma"/>
        </w:rPr>
      </w:pPr>
      <w:r w:rsidRPr="00EA3D24">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 of the Obligors</w:t>
      </w:r>
      <w:r w:rsidRPr="00EA3D24">
        <w:rPr>
          <w:rFonts w:ascii="Tahoma" w:hAnsi="Tahoma" w:cs="Tahoma"/>
        </w:rPr>
        <w:t xml:space="preserve"> under the Financing Documents</w:t>
      </w:r>
      <w:r w:rsidRPr="00EA3D24">
        <w:rPr>
          <w:rFonts w:ascii="Tahoma" w:hAnsi="Tahoma" w:cs="Tahoma"/>
          <w:lang w:eastAsia="zh-CN"/>
        </w:rPr>
        <w:t>.</w:t>
      </w:r>
    </w:p>
    <w:p w14:paraId="576B329D" w14:textId="77777777" w:rsidR="003C0447" w:rsidRPr="00EA3D24" w:rsidRDefault="003C0447" w:rsidP="003C0447">
      <w:pPr>
        <w:pStyle w:val="StandardL2"/>
        <w:rPr>
          <w:rFonts w:ascii="Tahoma" w:hAnsi="Tahoma" w:cs="Tahoma"/>
        </w:rPr>
      </w:pPr>
      <w:r w:rsidRPr="00EA3D24">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46819CB5" w14:textId="77777777" w:rsidR="003C0447" w:rsidRPr="00EA3D24" w:rsidRDefault="003C0447" w:rsidP="003C0447">
      <w:pPr>
        <w:pStyle w:val="StandardL2"/>
        <w:rPr>
          <w:rFonts w:ascii="Tahoma" w:hAnsi="Tahoma" w:cs="Tahoma"/>
        </w:rPr>
      </w:pPr>
      <w:r w:rsidRPr="00EA3D24">
        <w:rPr>
          <w:rFonts w:ascii="Tahoma" w:hAnsi="Tahoma" w:cs="Tahoma"/>
        </w:rPr>
        <w:t>The Guarantor shall refrain from:</w:t>
      </w:r>
    </w:p>
    <w:p w14:paraId="7565A644" w14:textId="77777777" w:rsidR="003C0447" w:rsidRPr="00EA3D24" w:rsidRDefault="003C0447" w:rsidP="003C0447">
      <w:pPr>
        <w:pStyle w:val="StandardL3"/>
        <w:rPr>
          <w:rFonts w:ascii="Tahoma" w:hAnsi="Tahoma" w:cs="Tahoma"/>
        </w:rPr>
      </w:pPr>
      <w:r w:rsidRPr="00EA3D24">
        <w:rPr>
          <w:rFonts w:ascii="Tahoma" w:hAnsi="Tahoma" w:cs="Tahoma"/>
        </w:rPr>
        <w:t>creating any liens of any kind over the Guarantor’s Subrogation Rights;</w:t>
      </w:r>
    </w:p>
    <w:p w14:paraId="57A868BA" w14:textId="77777777" w:rsidR="003C0447" w:rsidRPr="00EA3D24" w:rsidRDefault="003C0447" w:rsidP="003C0447">
      <w:pPr>
        <w:pStyle w:val="StandardL3"/>
        <w:rPr>
          <w:rFonts w:ascii="Tahoma" w:hAnsi="Tahoma" w:cs="Tahoma"/>
        </w:rPr>
      </w:pPr>
      <w:r w:rsidRPr="00EA3D24">
        <w:rPr>
          <w:rFonts w:ascii="Tahoma" w:hAnsi="Tahoma" w:cs="Tahoma"/>
        </w:rPr>
        <w:lastRenderedPageBreak/>
        <w:t>without the prior written consent of the Mortgagees, demanding the repayment of or starting any enforcement procedures with respect to the Guarantor’s Subrogation Rights; and</w:t>
      </w:r>
    </w:p>
    <w:p w14:paraId="72C6824E" w14:textId="77777777" w:rsidR="003C0447" w:rsidRPr="00EA3D24" w:rsidRDefault="003C0447" w:rsidP="003C0447">
      <w:pPr>
        <w:pStyle w:val="StandardL3"/>
        <w:rPr>
          <w:rFonts w:ascii="Tahoma" w:hAnsi="Tahoma" w:cs="Tahoma"/>
        </w:rPr>
      </w:pPr>
      <w:r w:rsidRPr="00EA3D24">
        <w:rPr>
          <w:rFonts w:ascii="Tahoma" w:hAnsi="Tahoma" w:cs="Tahoma"/>
        </w:rPr>
        <w:t>assigning the Guarantor’s Subrogation Rights to any person.</w:t>
      </w:r>
    </w:p>
    <w:p w14:paraId="4481E944" w14:textId="77777777" w:rsidR="003C0447" w:rsidRPr="00EA3D24" w:rsidRDefault="003C0447" w:rsidP="003C0447">
      <w:pPr>
        <w:pStyle w:val="StandardL1"/>
        <w:rPr>
          <w:rFonts w:ascii="Tahoma" w:hAnsi="Tahoma" w:cs="Tahoma"/>
          <w:sz w:val="20"/>
        </w:rPr>
      </w:pPr>
      <w:bookmarkStart w:id="540" w:name="_Toc428529342"/>
      <w:bookmarkStart w:id="541" w:name="_Toc9508038"/>
      <w:r w:rsidRPr="00EA3D24">
        <w:rPr>
          <w:rFonts w:ascii="Tahoma" w:hAnsi="Tahoma" w:cs="Tahoma"/>
          <w:sz w:val="20"/>
        </w:rPr>
        <w:t>Guarantee protections</w:t>
      </w:r>
      <w:bookmarkEnd w:id="540"/>
      <w:bookmarkEnd w:id="541"/>
    </w:p>
    <w:p w14:paraId="46DEA427"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Reinstatement</w:t>
      </w:r>
    </w:p>
    <w:p w14:paraId="664C4CD3" w14:textId="77777777" w:rsidR="003C0447" w:rsidRPr="00EA3D24" w:rsidRDefault="003C0447" w:rsidP="003C0447">
      <w:pPr>
        <w:pStyle w:val="StandardL2"/>
        <w:rPr>
          <w:rFonts w:ascii="Tahoma" w:hAnsi="Tahoma" w:cs="Tahoma"/>
        </w:rPr>
      </w:pPr>
      <w:r w:rsidRPr="00EA3D24">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182C20A2"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defences</w:t>
      </w:r>
    </w:p>
    <w:p w14:paraId="6FECA27E" w14:textId="77777777" w:rsidR="003C0447" w:rsidRPr="00EA3D24" w:rsidRDefault="003C0447" w:rsidP="003C0447">
      <w:pPr>
        <w:pStyle w:val="StandardL2"/>
        <w:rPr>
          <w:rFonts w:ascii="Tahoma" w:hAnsi="Tahoma" w:cs="Tahoma"/>
        </w:rPr>
      </w:pPr>
      <w:r w:rsidRPr="00EA3D24">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6422AC17" w14:textId="77777777" w:rsidR="003C0447" w:rsidRPr="00EA3D24" w:rsidRDefault="003C0447" w:rsidP="003C0447">
      <w:pPr>
        <w:pStyle w:val="StandardL3"/>
        <w:rPr>
          <w:rFonts w:ascii="Tahoma" w:hAnsi="Tahoma" w:cs="Tahoma"/>
        </w:rPr>
      </w:pPr>
      <w:r w:rsidRPr="00EA3D24">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2130D2FD" w14:textId="77777777" w:rsidR="003C0447" w:rsidRPr="00EA3D24" w:rsidRDefault="003C0447" w:rsidP="003C0447">
      <w:pPr>
        <w:pStyle w:val="StandardL3"/>
        <w:rPr>
          <w:rFonts w:ascii="Tahoma" w:hAnsi="Tahoma" w:cs="Tahoma"/>
        </w:rPr>
      </w:pPr>
      <w:r w:rsidRPr="00EA3D24">
        <w:rPr>
          <w:rFonts w:ascii="Tahoma" w:hAnsi="Tahoma" w:cs="Tahoma"/>
        </w:rPr>
        <w:t>any time, waiver or consent granted to, or composition with, any Obligor or other person;</w:t>
      </w:r>
    </w:p>
    <w:p w14:paraId="691AE536" w14:textId="77777777" w:rsidR="003C0447" w:rsidRPr="00EA3D24" w:rsidRDefault="003C0447" w:rsidP="003C0447">
      <w:pPr>
        <w:pStyle w:val="StandardL3"/>
        <w:rPr>
          <w:rFonts w:ascii="Tahoma" w:hAnsi="Tahoma" w:cs="Tahoma"/>
        </w:rPr>
      </w:pPr>
      <w:r w:rsidRPr="00EA3D24">
        <w:rPr>
          <w:rFonts w:ascii="Tahoma" w:hAnsi="Tahoma" w:cs="Tahoma"/>
        </w:rPr>
        <w:t>the release of any other Obligor or any other person under the terms of any composition or arrangement with any creditor of any other Obligor;</w:t>
      </w:r>
    </w:p>
    <w:p w14:paraId="47D83663" w14:textId="77777777" w:rsidR="003C0447" w:rsidRPr="00EA3D24" w:rsidRDefault="003C0447" w:rsidP="003C0447">
      <w:pPr>
        <w:pStyle w:val="StandardL3"/>
        <w:rPr>
          <w:rFonts w:ascii="Tahoma" w:hAnsi="Tahoma" w:cs="Tahoma"/>
        </w:rPr>
      </w:pPr>
      <w:r w:rsidRPr="00EA3D24">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4CAB51C6" w14:textId="77777777" w:rsidR="003C0447" w:rsidRPr="00EA3D24" w:rsidRDefault="003C0447" w:rsidP="003C0447">
      <w:pPr>
        <w:pStyle w:val="StandardL3"/>
        <w:rPr>
          <w:rFonts w:ascii="Tahoma" w:hAnsi="Tahoma" w:cs="Tahoma"/>
        </w:rPr>
      </w:pPr>
      <w:r w:rsidRPr="00EA3D24">
        <w:rPr>
          <w:rFonts w:ascii="Tahoma" w:hAnsi="Tahoma" w:cs="Tahoma"/>
        </w:rPr>
        <w:t>any incapacity or lack of power, authority or legal personality of, or dissolution or change in the members or status of, an Obligor or any other person;</w:t>
      </w:r>
    </w:p>
    <w:p w14:paraId="636D02A7" w14:textId="77777777" w:rsidR="003C0447" w:rsidRPr="00EA3D24" w:rsidRDefault="003C0447" w:rsidP="003C0447">
      <w:pPr>
        <w:pStyle w:val="StandardL3"/>
        <w:rPr>
          <w:rFonts w:ascii="Tahoma" w:hAnsi="Tahoma" w:cs="Tahoma"/>
        </w:rPr>
      </w:pPr>
      <w:r w:rsidRPr="00EA3D24">
        <w:rPr>
          <w:rFonts w:ascii="Tahoma" w:hAnsi="Tahoma" w:cs="Tahoma"/>
        </w:rPr>
        <w:t xml:space="preserve">any amendment, novation, supplement, extension, restatement (however fundamental and whether or not more onerous) or replacement of any Financing Document or other document or security including without limitation any change in the purpose of, any extension of or any increase in any facility or the addition of any new facility under any Financing Document or any other document or security; </w:t>
      </w:r>
      <w:r w:rsidRPr="00EA3D24">
        <w:rPr>
          <w:rFonts w:ascii="Tahoma" w:hAnsi="Tahoma" w:cs="Tahoma"/>
          <w:u w:val="single"/>
        </w:rPr>
        <w:t>provided</w:t>
      </w:r>
      <w:r w:rsidRPr="00EA3D24">
        <w:rPr>
          <w:rFonts w:ascii="Tahoma" w:hAnsi="Tahoma" w:cs="Tahoma"/>
        </w:rPr>
        <w:t xml:space="preserve"> that any such amendment, novation, supplement, extension, restatement or replacement shall not have the effect of increasing the Maximum Amount;</w:t>
      </w:r>
    </w:p>
    <w:p w14:paraId="680BA5D2" w14:textId="77777777" w:rsidR="003C0447" w:rsidRPr="00EA3D24" w:rsidRDefault="003C0447" w:rsidP="003C0447">
      <w:pPr>
        <w:pStyle w:val="StandardL3"/>
        <w:rPr>
          <w:rFonts w:ascii="Tahoma" w:hAnsi="Tahoma" w:cs="Tahoma"/>
        </w:rPr>
      </w:pPr>
      <w:r w:rsidRPr="00EA3D24">
        <w:rPr>
          <w:rFonts w:ascii="Tahoma" w:hAnsi="Tahoma" w:cs="Tahoma"/>
        </w:rPr>
        <w:t>any unenforceability, illegality or invalidity of any obligation of any person under any Financing Document or any other document or security; or</w:t>
      </w:r>
    </w:p>
    <w:p w14:paraId="21E54B5F" w14:textId="77777777" w:rsidR="003C0447" w:rsidRPr="00EA3D24" w:rsidRDefault="003C0447" w:rsidP="003C0447">
      <w:pPr>
        <w:pStyle w:val="StandardL3"/>
        <w:rPr>
          <w:rFonts w:ascii="Tahoma" w:hAnsi="Tahoma" w:cs="Tahoma"/>
        </w:rPr>
      </w:pPr>
      <w:r w:rsidRPr="00EA3D24">
        <w:rPr>
          <w:rFonts w:ascii="Tahoma" w:hAnsi="Tahoma" w:cs="Tahoma"/>
        </w:rPr>
        <w:lastRenderedPageBreak/>
        <w:t>any insolvency or similar proceedings.</w:t>
      </w:r>
    </w:p>
    <w:p w14:paraId="74894C6E"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benefits</w:t>
      </w:r>
    </w:p>
    <w:p w14:paraId="52461EC2" w14:textId="77777777" w:rsidR="003C0447" w:rsidRPr="00EA3D24" w:rsidRDefault="003C0447" w:rsidP="003C0447">
      <w:pPr>
        <w:pStyle w:val="StandardL2"/>
        <w:numPr>
          <w:ilvl w:val="0"/>
          <w:numId w:val="0"/>
        </w:numPr>
        <w:ind w:left="567" w:hanging="747"/>
        <w:rPr>
          <w:rFonts w:ascii="Tahoma" w:hAnsi="Tahoma" w:cs="Tahoma"/>
          <w:b/>
        </w:rPr>
      </w:pPr>
      <w:r w:rsidRPr="00EA3D24">
        <w:rPr>
          <w:rFonts w:ascii="Tahoma" w:hAnsi="Tahoma" w:cs="Tahoma"/>
        </w:rPr>
        <w:t>4.3</w:t>
      </w:r>
      <w:r w:rsidRPr="00EA3D24">
        <w:rPr>
          <w:rFonts w:ascii="Tahoma" w:hAnsi="Tahoma" w:cs="Tahoma"/>
        </w:rPr>
        <w:tab/>
        <w:t>The Guarantor hereby waives any benefit of division or discussion and any other right it may have of first requiring the Mortgagees to proceed against any Obligor or any other person or enforce or exhaust any right, remedy or security before claiming against the Guarantor.</w:t>
      </w:r>
    </w:p>
    <w:p w14:paraId="6716C99F" w14:textId="77777777" w:rsidR="003C0447" w:rsidRPr="00EA3D24" w:rsidRDefault="003C0447" w:rsidP="003C0447">
      <w:pPr>
        <w:pStyle w:val="StandardL2"/>
        <w:keepNext/>
        <w:numPr>
          <w:ilvl w:val="0"/>
          <w:numId w:val="0"/>
        </w:numPr>
        <w:ind w:left="567"/>
        <w:rPr>
          <w:rFonts w:ascii="Tahoma" w:hAnsi="Tahoma" w:cs="Tahoma"/>
          <w:b/>
        </w:rPr>
      </w:pPr>
      <w:r w:rsidRPr="00EA3D24">
        <w:rPr>
          <w:rFonts w:ascii="Tahoma" w:hAnsi="Tahoma" w:cs="Tahoma"/>
          <w:b/>
        </w:rPr>
        <w:t>Additional security</w:t>
      </w:r>
    </w:p>
    <w:p w14:paraId="7041CE19" w14:textId="77777777" w:rsidR="003C0447" w:rsidRPr="00EA3D24" w:rsidRDefault="003C0447" w:rsidP="003C0447">
      <w:pPr>
        <w:pStyle w:val="StandardL2"/>
        <w:numPr>
          <w:ilvl w:val="0"/>
          <w:numId w:val="0"/>
        </w:numPr>
        <w:ind w:left="567" w:hanging="747"/>
        <w:rPr>
          <w:rFonts w:ascii="Tahoma" w:hAnsi="Tahoma" w:cs="Tahoma"/>
        </w:rPr>
      </w:pPr>
      <w:r w:rsidRPr="00EA3D24">
        <w:rPr>
          <w:rFonts w:ascii="Tahoma" w:hAnsi="Tahoma" w:cs="Tahoma"/>
        </w:rPr>
        <w:t>4.4</w:t>
      </w:r>
      <w:r w:rsidRPr="00EA3D24">
        <w:rPr>
          <w:rFonts w:ascii="Tahoma" w:hAnsi="Tahoma" w:cs="Tahoma"/>
        </w:rPr>
        <w:tab/>
        <w:t>This Guarantee is in addition to and is not in any way prejudiced by any other guarantee or security now or subsequently held by the Mortgagees or any other Financing Party.</w:t>
      </w:r>
    </w:p>
    <w:p w14:paraId="278C8028" w14:textId="77777777" w:rsidR="003C0447" w:rsidRPr="00EA3D24" w:rsidRDefault="003C0447" w:rsidP="003C0447">
      <w:pPr>
        <w:pStyle w:val="StandardL1"/>
        <w:rPr>
          <w:rFonts w:ascii="Tahoma" w:hAnsi="Tahoma" w:cs="Tahoma"/>
          <w:sz w:val="20"/>
        </w:rPr>
      </w:pPr>
      <w:bookmarkStart w:id="542" w:name="_Toc9508039"/>
      <w:bookmarkStart w:id="543" w:name="_Toc428529343"/>
      <w:r w:rsidRPr="00EA3D24">
        <w:rPr>
          <w:rFonts w:ascii="Tahoma" w:hAnsi="Tahoma" w:cs="Tahoma"/>
          <w:sz w:val="20"/>
        </w:rPr>
        <w:t>Benefit of Guarantee</w:t>
      </w:r>
      <w:bookmarkEnd w:id="542"/>
      <w:r w:rsidRPr="00EA3D24">
        <w:rPr>
          <w:rFonts w:ascii="Tahoma" w:hAnsi="Tahoma" w:cs="Tahoma"/>
          <w:sz w:val="20"/>
        </w:rPr>
        <w:t xml:space="preserve"> </w:t>
      </w:r>
      <w:bookmarkEnd w:id="543"/>
    </w:p>
    <w:p w14:paraId="541D47BC"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Guarantor acknowledges the rights of the Mortgagees under Section 11.6 (</w:t>
      </w:r>
      <w:r w:rsidRPr="00EA3D24">
        <w:rPr>
          <w:rFonts w:ascii="Tahoma" w:hAnsi="Tahoma" w:cs="Tahoma"/>
          <w:i/>
        </w:rPr>
        <w:t>Irrevogabilidade, Sucessores</w:t>
      </w:r>
      <w:r w:rsidRPr="00EA3D24">
        <w:rPr>
          <w:rFonts w:ascii="Tahoma" w:hAnsi="Tahoma" w:cs="Tahoma"/>
        </w:rPr>
        <w:t xml:space="preserve">) of the Indenture and other substantially similar provisions of the other Financing Documents.  </w:t>
      </w:r>
    </w:p>
    <w:p w14:paraId="0255E2E6" w14:textId="77777777" w:rsidR="003C0447" w:rsidRPr="00EA3D24" w:rsidRDefault="003C0447" w:rsidP="003C0447">
      <w:pPr>
        <w:pStyle w:val="StandardL1"/>
        <w:rPr>
          <w:rFonts w:ascii="Tahoma" w:hAnsi="Tahoma" w:cs="Tahoma"/>
          <w:sz w:val="20"/>
        </w:rPr>
      </w:pPr>
      <w:bookmarkStart w:id="544" w:name="_Toc428529344"/>
      <w:bookmarkStart w:id="545" w:name="_Toc9508040"/>
      <w:r w:rsidRPr="00EA3D24">
        <w:rPr>
          <w:rFonts w:ascii="Tahoma" w:hAnsi="Tahoma" w:cs="Tahoma"/>
          <w:sz w:val="20"/>
        </w:rPr>
        <w:t>Representations</w:t>
      </w:r>
      <w:bookmarkEnd w:id="544"/>
      <w:bookmarkEnd w:id="545"/>
    </w:p>
    <w:p w14:paraId="33EE3EBD"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b w:val="0"/>
        </w:rPr>
        <w:t>The Guarantor makes the following representations and warranties on the date of this Guarantee:</w:t>
      </w:r>
    </w:p>
    <w:p w14:paraId="55E9A071"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rPr>
        <w:t>Status</w:t>
      </w:r>
    </w:p>
    <w:p w14:paraId="7EBD0057"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The Guarantor is a legal person constituted pursuant to the </w:t>
      </w:r>
      <w:r w:rsidRPr="00EA3D24">
        <w:rPr>
          <w:rFonts w:ascii="Tahoma" w:eastAsia="Verdana" w:hAnsi="Tahoma" w:cs="Tahoma"/>
          <w:i/>
        </w:rPr>
        <w:t>Act respecting the Caisse de dépôt et placement du Québec</w:t>
      </w:r>
      <w:r w:rsidRPr="00EA3D24">
        <w:rPr>
          <w:rFonts w:ascii="Tahoma" w:eastAsia="Verdana" w:hAnsi="Tahoma" w:cs="Tahoma"/>
        </w:rPr>
        <w:t xml:space="preserve"> (Québec) which is validly existing under the laws of the Province of Québec.</w:t>
      </w:r>
    </w:p>
    <w:p w14:paraId="33C2FC06" w14:textId="77777777" w:rsidR="003C0447" w:rsidRPr="00EA3D24" w:rsidRDefault="003C0447" w:rsidP="003C0447">
      <w:pPr>
        <w:pStyle w:val="StandardNoL2"/>
        <w:spacing w:line="240" w:lineRule="auto"/>
        <w:rPr>
          <w:rFonts w:ascii="Tahoma" w:hAnsi="Tahoma" w:cs="Tahoma"/>
        </w:rPr>
      </w:pPr>
      <w:r w:rsidRPr="00EA3D24">
        <w:rPr>
          <w:rFonts w:ascii="Tahoma" w:eastAsia="Verdana" w:hAnsi="Tahoma" w:cs="Tahoma"/>
        </w:rPr>
        <w:t>Binding obligations</w:t>
      </w:r>
      <w:r w:rsidRPr="00EA3D24">
        <w:rPr>
          <w:rFonts w:ascii="Tahoma" w:hAnsi="Tahoma" w:cs="Tahoma"/>
        </w:rPr>
        <w:t xml:space="preserve"> </w:t>
      </w:r>
    </w:p>
    <w:p w14:paraId="5A4B33BE"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EA3D24">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EA3D24">
        <w:rPr>
          <w:rFonts w:ascii="Tahoma" w:eastAsia="Verdana" w:hAnsi="Tahoma" w:cs="Tahoma"/>
        </w:rPr>
        <w:t>.</w:t>
      </w:r>
    </w:p>
    <w:p w14:paraId="120CD765" w14:textId="77777777" w:rsidR="003C0447" w:rsidRPr="00EA3D24" w:rsidRDefault="003C0447" w:rsidP="003C0447">
      <w:pPr>
        <w:pStyle w:val="Body20"/>
        <w:rPr>
          <w:rFonts w:ascii="Tahoma" w:eastAsia="Verdana" w:hAnsi="Tahoma" w:cs="Tahoma"/>
          <w:b/>
          <w:szCs w:val="20"/>
        </w:rPr>
      </w:pPr>
      <w:r w:rsidRPr="00EA3D24">
        <w:rPr>
          <w:rFonts w:ascii="Tahoma" w:eastAsia="Verdana" w:hAnsi="Tahoma" w:cs="Tahoma"/>
          <w:b/>
          <w:szCs w:val="20"/>
        </w:rPr>
        <w:t>Power and authority</w:t>
      </w:r>
    </w:p>
    <w:p w14:paraId="11AFE93A" w14:textId="77777777" w:rsidR="003C0447" w:rsidRPr="00EA3D24" w:rsidRDefault="003C0447" w:rsidP="003C0447">
      <w:pPr>
        <w:pStyle w:val="StandardL2"/>
        <w:rPr>
          <w:rFonts w:ascii="Tahoma" w:eastAsia="Verdana" w:hAnsi="Tahoma" w:cs="Tahoma"/>
        </w:rPr>
      </w:pPr>
      <w:r w:rsidRPr="00EA3D24">
        <w:rPr>
          <w:rFonts w:ascii="Tahoma" w:hAnsi="Tahoma" w:cs="Tahoma"/>
        </w:rPr>
        <w:t>The</w:t>
      </w:r>
      <w:r w:rsidRPr="00EA3D24">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24931E01" w14:textId="77777777" w:rsidR="003C0447" w:rsidRPr="00EA3D24" w:rsidRDefault="003C0447" w:rsidP="003C0447">
      <w:pPr>
        <w:pStyle w:val="StandardNoL2"/>
        <w:spacing w:line="240" w:lineRule="auto"/>
        <w:rPr>
          <w:rFonts w:ascii="Tahoma" w:hAnsi="Tahoma" w:cs="Tahoma"/>
        </w:rPr>
      </w:pPr>
      <w:r w:rsidRPr="00EA3D24">
        <w:rPr>
          <w:rFonts w:ascii="Tahoma" w:hAnsi="Tahoma" w:cs="Tahoma"/>
        </w:rPr>
        <w:t>Non-conflict</w:t>
      </w:r>
    </w:p>
    <w:p w14:paraId="3AF2CE3A" w14:textId="77777777" w:rsidR="003C0447" w:rsidRPr="00EA3D24" w:rsidRDefault="003C0447" w:rsidP="003C0447">
      <w:pPr>
        <w:pStyle w:val="StandardL2"/>
        <w:rPr>
          <w:rFonts w:ascii="Tahoma" w:hAnsi="Tahoma" w:cs="Tahoma"/>
        </w:rPr>
      </w:pPr>
      <w:r w:rsidRPr="00EA3D24">
        <w:rPr>
          <w:rFonts w:ascii="Tahoma" w:hAnsi="Tahoma" w:cs="Tahoma"/>
        </w:rPr>
        <w:t>The entry into and performance by the Guarantor of, and the transactions contemplated by this Guarantee does not and will not conflict with (in the case of (c) below, in any material respect):</w:t>
      </w:r>
    </w:p>
    <w:p w14:paraId="0FDE53F3" w14:textId="77777777" w:rsidR="003C0447" w:rsidRPr="00EA3D24" w:rsidRDefault="003C0447" w:rsidP="003C0447">
      <w:pPr>
        <w:pStyle w:val="StandardL3"/>
        <w:rPr>
          <w:rFonts w:ascii="Tahoma" w:hAnsi="Tahoma" w:cs="Tahoma"/>
        </w:rPr>
      </w:pPr>
      <w:r w:rsidRPr="00EA3D24">
        <w:rPr>
          <w:rFonts w:ascii="Tahoma" w:hAnsi="Tahoma" w:cs="Tahoma"/>
        </w:rPr>
        <w:t>any law or regulation applicable to the Guarantor;</w:t>
      </w:r>
    </w:p>
    <w:p w14:paraId="5F4752B0" w14:textId="77777777" w:rsidR="003C0447" w:rsidRPr="00EA3D24" w:rsidRDefault="003C0447" w:rsidP="003C0447">
      <w:pPr>
        <w:pStyle w:val="StandardL3"/>
        <w:rPr>
          <w:rFonts w:ascii="Tahoma" w:hAnsi="Tahoma" w:cs="Tahoma"/>
        </w:rPr>
      </w:pPr>
      <w:r w:rsidRPr="00EA3D24">
        <w:rPr>
          <w:rFonts w:ascii="Tahoma" w:hAnsi="Tahoma" w:cs="Tahoma"/>
        </w:rPr>
        <w:t>the constitutional documents of the Guarantor; or</w:t>
      </w:r>
    </w:p>
    <w:p w14:paraId="4E3C19BB" w14:textId="77777777" w:rsidR="003C0447" w:rsidRPr="00EA3D24" w:rsidRDefault="003C0447" w:rsidP="003C0447">
      <w:pPr>
        <w:pStyle w:val="StandardL3"/>
        <w:rPr>
          <w:rFonts w:ascii="Tahoma" w:eastAsia="Verdana" w:hAnsi="Tahoma" w:cs="Tahoma"/>
        </w:rPr>
      </w:pPr>
      <w:r w:rsidRPr="00EA3D24">
        <w:rPr>
          <w:rFonts w:ascii="Tahoma" w:hAnsi="Tahoma" w:cs="Tahoma"/>
        </w:rPr>
        <w:lastRenderedPageBreak/>
        <w:t>any agreement or other instrument in relation to financial indebtedness binding upon the Guarantor</w:t>
      </w:r>
      <w:r w:rsidRPr="00EA3D24">
        <w:rPr>
          <w:rFonts w:ascii="Tahoma" w:eastAsia="Verdana" w:hAnsi="Tahoma" w:cs="Tahoma"/>
        </w:rPr>
        <w:t xml:space="preserve"> or its assets, which would have a material adverse effect on its ability to perform its obligations under this Guarantee.</w:t>
      </w:r>
    </w:p>
    <w:p w14:paraId="72B3F512"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Pari passu ranking</w:t>
      </w:r>
    </w:p>
    <w:p w14:paraId="7CCDA115" w14:textId="77777777" w:rsidR="003C0447" w:rsidRPr="00EA3D24" w:rsidRDefault="003C0447" w:rsidP="003C0447">
      <w:pPr>
        <w:pStyle w:val="StandardL2"/>
        <w:rPr>
          <w:rFonts w:ascii="Tahoma" w:hAnsi="Tahoma" w:cs="Tahoma"/>
        </w:rPr>
      </w:pPr>
      <w:r w:rsidRPr="00EA3D24">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77A9920B"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No insolvency</w:t>
      </w:r>
    </w:p>
    <w:p w14:paraId="3F54B418" w14:textId="77777777" w:rsidR="003C0447" w:rsidRPr="00EA3D24" w:rsidRDefault="003C0447" w:rsidP="003C0447">
      <w:pPr>
        <w:pStyle w:val="StandardL2"/>
        <w:rPr>
          <w:rFonts w:ascii="Tahoma" w:hAnsi="Tahoma" w:cs="Tahoma"/>
        </w:rPr>
      </w:pPr>
      <w:r w:rsidRPr="00EA3D24">
        <w:rPr>
          <w:rFonts w:ascii="Tahoma" w:hAnsi="Tahoma" w:cs="Tahoma"/>
        </w:rPr>
        <w:t>No</w:t>
      </w:r>
      <w:r w:rsidRPr="00EA3D24">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EA3D24">
        <w:rPr>
          <w:rFonts w:ascii="Tahoma" w:eastAsia="Verdana" w:hAnsi="Tahoma" w:cs="Tahoma"/>
          <w:lang w:eastAsia="en-GB"/>
        </w:rPr>
        <w:t>it.</w:t>
      </w:r>
    </w:p>
    <w:p w14:paraId="2F8DDF8D" w14:textId="77777777" w:rsidR="003C0447" w:rsidRPr="00EA3D24" w:rsidRDefault="003C0447" w:rsidP="003C0447">
      <w:pPr>
        <w:pStyle w:val="StandardL1"/>
        <w:rPr>
          <w:rFonts w:ascii="Tahoma" w:hAnsi="Tahoma" w:cs="Tahoma"/>
          <w:sz w:val="20"/>
        </w:rPr>
      </w:pPr>
      <w:bookmarkStart w:id="546" w:name="_Toc428529345"/>
      <w:bookmarkStart w:id="547" w:name="_Toc9508041"/>
      <w:r w:rsidRPr="00EA3D24">
        <w:rPr>
          <w:rFonts w:ascii="Tahoma" w:hAnsi="Tahoma" w:cs="Tahoma"/>
          <w:sz w:val="20"/>
        </w:rPr>
        <w:t>Delivery of a Demand</w:t>
      </w:r>
      <w:bookmarkEnd w:id="546"/>
      <w:bookmarkEnd w:id="547"/>
    </w:p>
    <w:p w14:paraId="70C5EE19" w14:textId="77777777" w:rsidR="003C0447" w:rsidRPr="00EA3D24" w:rsidRDefault="003C0447" w:rsidP="003C0447">
      <w:pPr>
        <w:pStyle w:val="StandardL2"/>
        <w:rPr>
          <w:rFonts w:ascii="Tahoma" w:hAnsi="Tahoma" w:cs="Tahoma"/>
        </w:rPr>
      </w:pPr>
      <w:r w:rsidRPr="00EA3D24">
        <w:rPr>
          <w:rFonts w:ascii="Tahoma" w:hAnsi="Tahoma" w:cs="Tahoma"/>
        </w:rPr>
        <w:t>Each Demand or other communication under this Guarantee must be in writing by e-mail, courier or registered mail.</w:t>
      </w:r>
    </w:p>
    <w:p w14:paraId="744C3907" w14:textId="77777777" w:rsidR="003C0447" w:rsidRPr="00EA3D24" w:rsidRDefault="003C0447" w:rsidP="003C0447">
      <w:pPr>
        <w:pStyle w:val="StandardL2"/>
        <w:rPr>
          <w:rFonts w:ascii="Tahoma" w:hAnsi="Tahoma" w:cs="Tahoma"/>
        </w:rPr>
      </w:pPr>
      <w:r w:rsidRPr="00EA3D24">
        <w:rPr>
          <w:rFonts w:ascii="Tahoma" w:hAnsi="Tahoma" w:cs="Tahoma"/>
        </w:rPr>
        <w:t>Each Demand, any communication or document made or delivered by one person to another under or in connection with this Guarantee will only be effective:</w:t>
      </w:r>
    </w:p>
    <w:p w14:paraId="2B34BCCD" w14:textId="77777777" w:rsidR="003C0447" w:rsidRPr="00EA3D24" w:rsidRDefault="003C0447" w:rsidP="00D03D5A">
      <w:pPr>
        <w:pStyle w:val="StandardL3"/>
        <w:numPr>
          <w:ilvl w:val="2"/>
          <w:numId w:val="83"/>
        </w:numPr>
        <w:rPr>
          <w:rFonts w:ascii="Tahoma" w:hAnsi="Tahoma" w:cs="Tahoma"/>
        </w:rPr>
      </w:pPr>
      <w:r w:rsidRPr="00EA3D24">
        <w:rPr>
          <w:rFonts w:ascii="Tahoma" w:hAnsi="Tahoma" w:cs="Tahoma"/>
        </w:rPr>
        <w:t>if by way of e-mail, when received in legible form; or</w:t>
      </w:r>
    </w:p>
    <w:p w14:paraId="213BD6AC" w14:textId="77777777" w:rsidR="003C0447" w:rsidRPr="00EA3D24" w:rsidRDefault="003C0447" w:rsidP="00D03D5A">
      <w:pPr>
        <w:pStyle w:val="StandardL3"/>
        <w:numPr>
          <w:ilvl w:val="2"/>
          <w:numId w:val="83"/>
        </w:numPr>
        <w:rPr>
          <w:rFonts w:ascii="Tahoma" w:hAnsi="Tahoma" w:cs="Tahoma"/>
        </w:rPr>
      </w:pPr>
      <w:r w:rsidRPr="00EA3D24">
        <w:rPr>
          <w:rFonts w:ascii="Tahoma" w:hAnsi="Tahoma" w:cs="Tahoma"/>
        </w:rPr>
        <w:t>if by way of courier or registered mail, when it has been left at the relevant address.</w:t>
      </w:r>
    </w:p>
    <w:p w14:paraId="0FA741EE" w14:textId="77777777" w:rsidR="003C0447" w:rsidRPr="00EA3D24" w:rsidRDefault="003C0447" w:rsidP="003C0447">
      <w:pPr>
        <w:pStyle w:val="StandardL2"/>
        <w:rPr>
          <w:rFonts w:ascii="Tahoma" w:eastAsia="SimSun" w:hAnsi="Tahoma" w:cs="Tahoma"/>
        </w:rPr>
      </w:pPr>
      <w:r w:rsidRPr="00EA3D24">
        <w:rPr>
          <w:rFonts w:ascii="Tahoma" w:eastAsia="SimSun" w:hAnsi="Tahoma" w:cs="Tahoma"/>
        </w:rPr>
        <w:t>The initial administrative details of the parties are contained in Schedule 1 but a party may amend its own details at any time by notice to the other party.</w:t>
      </w:r>
    </w:p>
    <w:p w14:paraId="1E98F8D7" w14:textId="77777777" w:rsidR="003C0447" w:rsidRPr="00EA3D24" w:rsidRDefault="003C0447" w:rsidP="003C0447">
      <w:pPr>
        <w:pStyle w:val="StandardL1"/>
        <w:rPr>
          <w:rFonts w:ascii="Tahoma" w:hAnsi="Tahoma" w:cs="Tahoma"/>
          <w:sz w:val="20"/>
        </w:rPr>
      </w:pPr>
      <w:bookmarkStart w:id="548" w:name="_Toc9007885"/>
      <w:bookmarkStart w:id="549" w:name="_Toc9508042"/>
      <w:bookmarkStart w:id="550" w:name="_Toc428529346"/>
      <w:r w:rsidRPr="00EA3D24">
        <w:rPr>
          <w:rFonts w:ascii="Tahoma" w:hAnsi="Tahoma" w:cs="Tahoma"/>
          <w:sz w:val="20"/>
        </w:rPr>
        <w:t>Judgment currency</w:t>
      </w:r>
      <w:bookmarkEnd w:id="548"/>
      <w:bookmarkEnd w:id="549"/>
    </w:p>
    <w:p w14:paraId="6D8F1E7A" w14:textId="3DA26DBC" w:rsidR="003C0447" w:rsidRPr="00EA3D24" w:rsidRDefault="003C0447" w:rsidP="003C0447">
      <w:pPr>
        <w:pStyle w:val="StandardL2"/>
        <w:rPr>
          <w:rFonts w:ascii="Tahoma" w:eastAsia="SimSun" w:hAnsi="Tahoma" w:cs="Tahoma"/>
        </w:rPr>
      </w:pPr>
      <w:r w:rsidRPr="00EA3D24">
        <w:rPr>
          <w:rFonts w:ascii="Tahoma" w:eastAsia="SimSun" w:hAnsi="Tahoma" w:cs="Tahoma"/>
          <w:lang w:val="en-CA"/>
        </w:rPr>
        <w:t>If a judgment is rendered against the Guarantor for an amount owed hereunder and if the judgment is rendered in a currency (“</w:t>
      </w:r>
      <w:r w:rsidRPr="00EA3D24">
        <w:rPr>
          <w:rFonts w:ascii="Tahoma" w:eastAsia="SimSun" w:hAnsi="Tahoma" w:cs="Tahoma"/>
          <w:b/>
          <w:lang w:val="en-CA"/>
        </w:rPr>
        <w:t>Other Currency</w:t>
      </w:r>
      <w:r w:rsidRPr="00EA3D24">
        <w:rPr>
          <w:rFonts w:ascii="Tahoma" w:eastAsia="SimSun" w:hAnsi="Tahoma" w:cs="Tahoma"/>
          <w:lang w:val="en-CA"/>
        </w:rPr>
        <w:t>”) other than that in which such amount is payable under this Guarantee (“</w:t>
      </w:r>
      <w:r w:rsidRPr="00EA3D24">
        <w:rPr>
          <w:rFonts w:ascii="Tahoma" w:eastAsia="SimSun" w:hAnsi="Tahoma" w:cs="Tahoma"/>
          <w:b/>
          <w:lang w:val="en-CA"/>
        </w:rPr>
        <w:t>Currency of the Agreement</w:t>
      </w:r>
      <w:r w:rsidRPr="00EA3D24">
        <w:rPr>
          <w:rFonts w:ascii="Tahoma" w:eastAsia="SimSun" w:hAnsi="Tahoma" w:cs="Tahoma"/>
          <w:lang w:val="en-CA"/>
        </w:rPr>
        <w:t xml:space="preserve">”), the Guarantor will pay, if applicable, at the date of payment of the judgment, an additional amount equal to the excess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551" w:author="Mariana David" w:date="2019-06-10T17:17:00Z" w:original="(i)"/>
        </w:fldChar>
      </w:r>
      <w:r w:rsidRPr="00EA3D24">
        <w:rPr>
          <w:rFonts w:ascii="Tahoma" w:eastAsia="SimSun" w:hAnsi="Tahoma" w:cs="Tahoma"/>
          <w:lang w:val="en-CA"/>
        </w:rPr>
        <w:t xml:space="preserve"> of the said amount owed under this Guarantee, expressed into the Other Currency as at the date of payment of the judgment, over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 MERGEFORMAT </w:instrText>
      </w:r>
      <w:r w:rsidRPr="001B04DD">
        <w:rPr>
          <w:rFonts w:ascii="Tahoma" w:eastAsia="SimSun" w:hAnsi="Tahoma" w:cs="Tahoma"/>
        </w:rPr>
        <w:fldChar w:fldCharType="end">
          <w:numberingChange w:id="552" w:author="Mariana David" w:date="2019-06-10T17:17:00Z" w:original="(ii)"/>
        </w:fldChar>
      </w:r>
      <w:r w:rsidRPr="00EA3D24">
        <w:rPr>
          <w:rFonts w:ascii="Tahoma" w:eastAsia="SimSun" w:hAnsi="Tahoma" w:cs="Tahoma"/>
          <w:lang w:val="en-CA"/>
        </w:rPr>
        <w:t xml:space="preserve"> the amount of the judgment. For the purposes of obtaining the judgment and making the calculation referred to in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553" w:author="Mariana David" w:date="2019-06-10T17:17:00Z" w:original="(i)"/>
        </w:fldChar>
      </w:r>
      <w:r w:rsidRPr="00EA3D24">
        <w:rPr>
          <w:rFonts w:ascii="Tahoma" w:eastAsia="SimSun" w:hAnsi="Tahoma" w:cs="Tahoma"/>
          <w:lang w:val="en-CA"/>
        </w:rPr>
        <w:t xml:space="preserve">, the exchange rate will be the spot rate at which the </w:t>
      </w:r>
      <w:r w:rsidRPr="00EA3D24">
        <w:rPr>
          <w:rFonts w:ascii="Tahoma" w:hAnsi="Tahoma" w:cs="Tahoma"/>
        </w:rPr>
        <w:t>Agent</w:t>
      </w:r>
      <w:r w:rsidRPr="00EA3D24">
        <w:rPr>
          <w:rFonts w:ascii="Tahoma" w:eastAsia="SimSun" w:hAnsi="Tahoma" w:cs="Tahoma"/>
          <w:lang w:val="en-CA"/>
        </w:rPr>
        <w:t xml:space="preserve">, on the relevant date, may in Montréal, sell the Currency of the Agreement to obtain the Other Currency. Any additional amount owed under this clause </w:t>
      </w:r>
      <w:r w:rsidR="00230E91">
        <w:rPr>
          <w:rFonts w:ascii="Tahoma" w:eastAsia="SimSun" w:hAnsi="Tahoma" w:cs="Tahoma"/>
          <w:lang w:val="en-CA"/>
        </w:rPr>
        <w:t xml:space="preserve">8.1 </w:t>
      </w:r>
      <w:r w:rsidRPr="00EA3D24">
        <w:rPr>
          <w:rFonts w:ascii="Tahoma" w:eastAsia="SimSun" w:hAnsi="Tahoma" w:cs="Tahoma"/>
          <w:lang w:val="en-CA"/>
        </w:rPr>
        <w:t xml:space="preserve">will constitute a cause of action distinct from the cause of action which gave rise to the judgment, and such judgment will not constitute </w:t>
      </w:r>
      <w:r w:rsidRPr="00EA3D24">
        <w:rPr>
          <w:rFonts w:ascii="Tahoma" w:eastAsia="SimSun" w:hAnsi="Tahoma" w:cs="Tahoma"/>
          <w:i/>
          <w:lang w:val="en-CA"/>
        </w:rPr>
        <w:t>res judicata</w:t>
      </w:r>
      <w:r w:rsidRPr="00EA3D24">
        <w:rPr>
          <w:rFonts w:ascii="Tahoma" w:eastAsia="SimSun" w:hAnsi="Tahoma" w:cs="Tahoma"/>
          <w:lang w:val="en-CA"/>
        </w:rPr>
        <w:t xml:space="preserve"> in that respect.</w:t>
      </w:r>
    </w:p>
    <w:p w14:paraId="26912E60" w14:textId="77777777" w:rsidR="003C0447" w:rsidRPr="00EA3D24" w:rsidRDefault="003C0447" w:rsidP="003C0447">
      <w:pPr>
        <w:pStyle w:val="StandardL1"/>
        <w:rPr>
          <w:rFonts w:ascii="Tahoma" w:hAnsi="Tahoma" w:cs="Tahoma"/>
          <w:sz w:val="20"/>
        </w:rPr>
      </w:pPr>
      <w:bookmarkStart w:id="554" w:name="_Toc9007886"/>
      <w:bookmarkStart w:id="555" w:name="_Toc9508043"/>
      <w:r w:rsidRPr="00EA3D24">
        <w:rPr>
          <w:rFonts w:ascii="Tahoma" w:hAnsi="Tahoma" w:cs="Tahoma"/>
          <w:sz w:val="20"/>
        </w:rPr>
        <w:t>Taxes</w:t>
      </w:r>
      <w:bookmarkEnd w:id="554"/>
      <w:bookmarkEnd w:id="555"/>
    </w:p>
    <w:p w14:paraId="2AACDCB0" w14:textId="3A1CDBE0" w:rsidR="003C0447" w:rsidRPr="00EA3D24" w:rsidRDefault="003C0447" w:rsidP="003C0447">
      <w:pPr>
        <w:pStyle w:val="StandardL2"/>
        <w:rPr>
          <w:rFonts w:ascii="Tahoma" w:eastAsia="SimSun" w:hAnsi="Tahoma" w:cs="Tahoma"/>
        </w:rPr>
      </w:pPr>
      <w:r w:rsidRPr="00EA3D24">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w:t>
      </w:r>
      <w:r w:rsidRPr="00EA3D24">
        <w:rPr>
          <w:rFonts w:ascii="Tahoma" w:hAnsi="Tahoma" w:cs="Tahoma"/>
        </w:rPr>
        <w:lastRenderedPageBreak/>
        <w:t xml:space="preserve">deductions, withholdings and taxes applicable to additional sums payable under this clause </w:t>
      </w:r>
      <w:r w:rsidR="00230E91" w:rsidRPr="00230E91">
        <w:rPr>
          <w:rFonts w:ascii="Tahoma" w:hAnsi="Tahoma" w:cs="Tahoma"/>
        </w:rPr>
        <w:t>9.1</w:t>
      </w:r>
      <w:r w:rsidRPr="00EA3D24">
        <w:rPr>
          <w:rFonts w:ascii="Tahoma" w:hAnsi="Tahoma" w:cs="Tahoma"/>
        </w:rPr>
        <w:t>) the Agent, for the benefit of the Mortgagees, receives an amount equal to the sum that would have been received in the absence of such deductions, withholdings or taxes.</w:t>
      </w:r>
    </w:p>
    <w:p w14:paraId="449B0E2D" w14:textId="77777777" w:rsidR="003C0447" w:rsidRPr="00EA3D24" w:rsidRDefault="003C0447" w:rsidP="003C0447">
      <w:pPr>
        <w:pStyle w:val="StandardL1"/>
        <w:rPr>
          <w:rFonts w:ascii="Tahoma" w:hAnsi="Tahoma" w:cs="Tahoma"/>
          <w:sz w:val="20"/>
        </w:rPr>
      </w:pPr>
      <w:bookmarkStart w:id="556" w:name="_Toc9508044"/>
      <w:r w:rsidRPr="00EA3D24">
        <w:rPr>
          <w:rFonts w:ascii="Tahoma" w:hAnsi="Tahoma" w:cs="Tahoma"/>
          <w:sz w:val="20"/>
        </w:rPr>
        <w:t>Governing law and enforcement</w:t>
      </w:r>
      <w:bookmarkEnd w:id="550"/>
      <w:bookmarkEnd w:id="556"/>
    </w:p>
    <w:p w14:paraId="0B7B9DB5" w14:textId="77777777" w:rsidR="003C0447" w:rsidRPr="00EA3D24" w:rsidRDefault="003C0447" w:rsidP="003C0447">
      <w:pPr>
        <w:pStyle w:val="StandardL2"/>
        <w:rPr>
          <w:rFonts w:ascii="Tahoma" w:hAnsi="Tahoma" w:cs="Tahoma"/>
        </w:rPr>
      </w:pPr>
      <w:r w:rsidRPr="00EA3D24">
        <w:rPr>
          <w:rFonts w:ascii="Tahoma" w:hAnsi="Tahoma" w:cs="Tahoma"/>
        </w:rPr>
        <w:t>This Guarantee is governed by the laws of the Province of Québec and the federal laws of Canada applicable therein.</w:t>
      </w:r>
    </w:p>
    <w:p w14:paraId="205DD590" w14:textId="77777777" w:rsidR="003C0447" w:rsidRPr="00EA3D24" w:rsidRDefault="003C0447" w:rsidP="003C0447">
      <w:pPr>
        <w:pStyle w:val="StandardL2"/>
        <w:rPr>
          <w:rFonts w:ascii="Tahoma" w:hAnsi="Tahoma" w:cs="Tahoma"/>
        </w:rPr>
      </w:pPr>
      <w:r w:rsidRPr="00EA3D24">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EA3D24">
        <w:rPr>
          <w:rFonts w:ascii="Tahoma" w:hAnsi="Tahoma" w:cs="Tahoma"/>
          <w:b/>
        </w:rPr>
        <w:t>Dispute</w:t>
      </w:r>
      <w:r w:rsidRPr="00EA3D24">
        <w:rPr>
          <w:rFonts w:ascii="Tahoma" w:hAnsi="Tahoma" w:cs="Tahoma"/>
        </w:rPr>
        <w:t>).</w:t>
      </w:r>
    </w:p>
    <w:p w14:paraId="4AD6C09D" w14:textId="77777777" w:rsidR="003C0447" w:rsidRPr="00EA3D24" w:rsidRDefault="003C0447" w:rsidP="003C0447">
      <w:pPr>
        <w:pStyle w:val="StandardL2"/>
        <w:rPr>
          <w:rFonts w:ascii="Tahoma" w:hAnsi="Tahoma" w:cs="Tahoma"/>
        </w:rPr>
      </w:pPr>
      <w:r w:rsidRPr="00EA3D24">
        <w:rPr>
          <w:rFonts w:ascii="Tahoma" w:hAnsi="Tahoma" w:cs="Tahoma"/>
        </w:rPr>
        <w:t>The parties agree that the courts of the Province of Québec are the most appropriate and convenient courts to settle Disputes and, accordingly, that they shall not argue to the contrary.</w:t>
      </w:r>
    </w:p>
    <w:p w14:paraId="2BA835EE" w14:textId="77777777" w:rsidR="003C0447" w:rsidRPr="00EA3D24" w:rsidRDefault="003C0447" w:rsidP="003C0447">
      <w:pPr>
        <w:pStyle w:val="BodyText"/>
        <w:jc w:val="center"/>
        <w:rPr>
          <w:rFonts w:ascii="Tahoma" w:hAnsi="Tahoma" w:cs="Tahoma"/>
          <w:b/>
        </w:rPr>
      </w:pPr>
      <w:r w:rsidRPr="00EA3D24">
        <w:rPr>
          <w:rFonts w:ascii="Tahoma" w:hAnsi="Tahoma" w:cs="Tahoma"/>
          <w:b/>
        </w:rPr>
        <w:t>[</w:t>
      </w:r>
      <w:r w:rsidRPr="00EA3D24">
        <w:rPr>
          <w:rFonts w:ascii="Tahoma" w:hAnsi="Tahoma" w:cs="Tahoma"/>
          <w:b/>
          <w:i/>
        </w:rPr>
        <w:t>Signature page follows</w:t>
      </w:r>
      <w:r w:rsidRPr="00EA3D24">
        <w:rPr>
          <w:rFonts w:ascii="Tahoma" w:hAnsi="Tahoma" w:cs="Tahoma"/>
          <w:b/>
        </w:rPr>
        <w:t>]</w:t>
      </w:r>
    </w:p>
    <w:p w14:paraId="6F29BEB4" w14:textId="77777777" w:rsidR="003C0447" w:rsidRPr="00EA3D24" w:rsidRDefault="003C0447" w:rsidP="003C0447">
      <w:pPr>
        <w:spacing w:after="200"/>
        <w:rPr>
          <w:rFonts w:cs="Tahoma"/>
          <w:b/>
          <w:szCs w:val="20"/>
          <w:lang w:val="en-US"/>
        </w:rPr>
      </w:pPr>
    </w:p>
    <w:p w14:paraId="2F85F807" w14:textId="77777777" w:rsidR="003C0447" w:rsidRPr="00EA3D24" w:rsidRDefault="003C0447" w:rsidP="003C0447">
      <w:pPr>
        <w:spacing w:after="200"/>
        <w:rPr>
          <w:rFonts w:cs="Tahoma"/>
          <w:b/>
          <w:szCs w:val="20"/>
          <w:lang w:val="en-US"/>
        </w:rPr>
        <w:sectPr w:rsidR="003C0447" w:rsidRPr="00EA3D24" w:rsidSect="00AF03E1">
          <w:headerReference w:type="default" r:id="rId40"/>
          <w:footerReference w:type="default" r:id="rId41"/>
          <w:footerReference w:type="first" r:id="rId42"/>
          <w:pgSz w:w="12240" w:h="15840" w:code="1"/>
          <w:pgMar w:top="1440" w:right="1440" w:bottom="1440" w:left="1440" w:header="851" w:footer="851" w:gutter="0"/>
          <w:cols w:space="720"/>
          <w:titlePg/>
          <w:docGrid w:linePitch="272"/>
        </w:sectPr>
      </w:pPr>
    </w:p>
    <w:p w14:paraId="4188E91A" w14:textId="77777777" w:rsidR="003C0447" w:rsidRPr="00EA3D24" w:rsidRDefault="003C0447" w:rsidP="003C0447">
      <w:pPr>
        <w:pStyle w:val="BodyText"/>
        <w:spacing w:before="240"/>
        <w:rPr>
          <w:rFonts w:ascii="Tahoma" w:hAnsi="Tahoma" w:cs="Tahoma"/>
        </w:rPr>
      </w:pPr>
      <w:r w:rsidRPr="00EA3D24">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EA3D24" w14:paraId="3EB3C9EE" w14:textId="77777777" w:rsidTr="00AF03E1">
        <w:tc>
          <w:tcPr>
            <w:tcW w:w="4621" w:type="dxa"/>
          </w:tcPr>
          <w:p w14:paraId="3C636C01" w14:textId="77777777" w:rsidR="003C0447" w:rsidRPr="00EA3D24" w:rsidRDefault="003C0447" w:rsidP="00AF03E1">
            <w:pPr>
              <w:pStyle w:val="BodyText"/>
              <w:rPr>
                <w:rFonts w:ascii="Tahoma" w:hAnsi="Tahoma" w:cs="Tahoma"/>
              </w:rPr>
            </w:pPr>
            <w:bookmarkStart w:id="557" w:name="_Hlk6481342"/>
          </w:p>
        </w:tc>
        <w:tc>
          <w:tcPr>
            <w:tcW w:w="4621" w:type="dxa"/>
            <w:gridSpan w:val="2"/>
          </w:tcPr>
          <w:p w14:paraId="4D3328DF" w14:textId="77777777" w:rsidR="003C0447" w:rsidRPr="00EA3D24" w:rsidRDefault="003C0447" w:rsidP="00AF03E1">
            <w:pPr>
              <w:pStyle w:val="BodyText"/>
              <w:spacing w:after="480"/>
              <w:jc w:val="left"/>
              <w:rPr>
                <w:rFonts w:ascii="Tahoma" w:hAnsi="Tahoma" w:cs="Tahoma"/>
                <w:b/>
                <w:lang w:val="fr-CA"/>
              </w:rPr>
            </w:pPr>
            <w:r w:rsidRPr="00EA3D24">
              <w:rPr>
                <w:rFonts w:ascii="Tahoma" w:hAnsi="Tahoma" w:cs="Tahoma"/>
                <w:b/>
                <w:lang w:val="fr-CA"/>
              </w:rPr>
              <w:t>CAISSE DE DÉPÔT ET PLACEMENT DU QUÉBEC</w:t>
            </w:r>
          </w:p>
        </w:tc>
      </w:tr>
      <w:tr w:rsidR="003C0447" w:rsidRPr="00EA3D24" w14:paraId="1E497349" w14:textId="77777777" w:rsidTr="00AF03E1">
        <w:tc>
          <w:tcPr>
            <w:tcW w:w="4621" w:type="dxa"/>
          </w:tcPr>
          <w:p w14:paraId="12567DEA" w14:textId="77777777" w:rsidR="003C0447" w:rsidRPr="00EA3D24" w:rsidRDefault="003C0447" w:rsidP="00AF03E1">
            <w:pPr>
              <w:pStyle w:val="BodyText"/>
              <w:rPr>
                <w:rFonts w:ascii="Tahoma" w:hAnsi="Tahoma" w:cs="Tahoma"/>
                <w:lang w:val="fr-CA"/>
              </w:rPr>
            </w:pPr>
          </w:p>
        </w:tc>
        <w:tc>
          <w:tcPr>
            <w:tcW w:w="527" w:type="dxa"/>
          </w:tcPr>
          <w:p w14:paraId="1B29344E"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16C853F4" w14:textId="77777777" w:rsidR="003C0447" w:rsidRPr="00EA3D24" w:rsidRDefault="003C0447" w:rsidP="00AF03E1">
            <w:pPr>
              <w:pStyle w:val="BodyText"/>
              <w:rPr>
                <w:rFonts w:ascii="Tahoma" w:hAnsi="Tahoma" w:cs="Tahoma"/>
                <w:lang w:val="fr-CA"/>
              </w:rPr>
            </w:pPr>
          </w:p>
        </w:tc>
      </w:tr>
      <w:tr w:rsidR="003C0447" w:rsidRPr="00EA3D24" w14:paraId="79999E69" w14:textId="77777777" w:rsidTr="00AF03E1">
        <w:tc>
          <w:tcPr>
            <w:tcW w:w="4621" w:type="dxa"/>
          </w:tcPr>
          <w:p w14:paraId="02D8817A" w14:textId="77777777" w:rsidR="003C0447" w:rsidRPr="00EA3D24" w:rsidRDefault="003C0447" w:rsidP="00AF03E1">
            <w:pPr>
              <w:pStyle w:val="BodyText"/>
              <w:rPr>
                <w:rFonts w:ascii="Tahoma" w:hAnsi="Tahoma" w:cs="Tahoma"/>
                <w:lang w:val="fr-CA"/>
              </w:rPr>
            </w:pPr>
          </w:p>
        </w:tc>
        <w:tc>
          <w:tcPr>
            <w:tcW w:w="527" w:type="dxa"/>
          </w:tcPr>
          <w:p w14:paraId="46EBE383"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6283E94A"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453AC77A" w14:textId="77777777" w:rsidTr="00AF03E1">
        <w:tc>
          <w:tcPr>
            <w:tcW w:w="4621" w:type="dxa"/>
          </w:tcPr>
          <w:p w14:paraId="155F1CE1" w14:textId="77777777" w:rsidR="003C0447" w:rsidRPr="00EA3D24" w:rsidRDefault="003C0447" w:rsidP="00AF03E1">
            <w:pPr>
              <w:pStyle w:val="BodyText"/>
              <w:rPr>
                <w:rFonts w:ascii="Tahoma" w:hAnsi="Tahoma" w:cs="Tahoma"/>
                <w:lang w:val="fr-CA"/>
              </w:rPr>
            </w:pPr>
          </w:p>
        </w:tc>
        <w:tc>
          <w:tcPr>
            <w:tcW w:w="4621" w:type="dxa"/>
            <w:gridSpan w:val="2"/>
          </w:tcPr>
          <w:p w14:paraId="7CE3AB97" w14:textId="77777777" w:rsidR="003C0447" w:rsidRPr="00EA3D24" w:rsidRDefault="003C0447" w:rsidP="00AF03E1">
            <w:pPr>
              <w:pStyle w:val="BodyText"/>
              <w:rPr>
                <w:rFonts w:ascii="Tahoma" w:hAnsi="Tahoma" w:cs="Tahoma"/>
                <w:lang w:val="fr-CA"/>
              </w:rPr>
            </w:pPr>
          </w:p>
        </w:tc>
      </w:tr>
      <w:tr w:rsidR="003C0447" w:rsidRPr="00EA3D24" w14:paraId="50C2CD9F" w14:textId="77777777" w:rsidTr="00AF03E1">
        <w:tc>
          <w:tcPr>
            <w:tcW w:w="4621" w:type="dxa"/>
          </w:tcPr>
          <w:p w14:paraId="7B036477" w14:textId="77777777" w:rsidR="003C0447" w:rsidRPr="00EA3D24" w:rsidRDefault="003C0447" w:rsidP="00AF03E1">
            <w:pPr>
              <w:pStyle w:val="BodyText"/>
              <w:rPr>
                <w:rFonts w:ascii="Tahoma" w:hAnsi="Tahoma" w:cs="Tahoma"/>
                <w:lang w:val="fr-CA"/>
              </w:rPr>
            </w:pPr>
          </w:p>
        </w:tc>
        <w:tc>
          <w:tcPr>
            <w:tcW w:w="527" w:type="dxa"/>
          </w:tcPr>
          <w:p w14:paraId="4C321E91"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39CB8BE6" w14:textId="77777777" w:rsidR="003C0447" w:rsidRPr="00EA3D24" w:rsidRDefault="003C0447" w:rsidP="00AF03E1">
            <w:pPr>
              <w:pStyle w:val="BodyText"/>
              <w:rPr>
                <w:rFonts w:ascii="Tahoma" w:hAnsi="Tahoma" w:cs="Tahoma"/>
                <w:lang w:val="fr-CA"/>
              </w:rPr>
            </w:pPr>
          </w:p>
        </w:tc>
      </w:tr>
      <w:tr w:rsidR="003C0447" w:rsidRPr="00EA3D24" w14:paraId="3319F381" w14:textId="77777777" w:rsidTr="00AF03E1">
        <w:tc>
          <w:tcPr>
            <w:tcW w:w="4621" w:type="dxa"/>
          </w:tcPr>
          <w:p w14:paraId="5C572926" w14:textId="77777777" w:rsidR="003C0447" w:rsidRPr="00EA3D24" w:rsidRDefault="003C0447" w:rsidP="00AF03E1">
            <w:pPr>
              <w:pStyle w:val="BodyText"/>
              <w:rPr>
                <w:rFonts w:ascii="Tahoma" w:hAnsi="Tahoma" w:cs="Tahoma"/>
                <w:lang w:val="fr-CA"/>
              </w:rPr>
            </w:pPr>
          </w:p>
        </w:tc>
        <w:tc>
          <w:tcPr>
            <w:tcW w:w="527" w:type="dxa"/>
          </w:tcPr>
          <w:p w14:paraId="16D26F39"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22019E13"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1E76728A" w14:textId="77777777" w:rsidTr="00AF03E1">
        <w:tc>
          <w:tcPr>
            <w:tcW w:w="4621" w:type="dxa"/>
          </w:tcPr>
          <w:p w14:paraId="059F62F9" w14:textId="77777777" w:rsidR="003C0447" w:rsidRPr="00EA3D24" w:rsidRDefault="003C0447" w:rsidP="00AF03E1">
            <w:pPr>
              <w:pStyle w:val="BodyText"/>
              <w:rPr>
                <w:rFonts w:ascii="Tahoma" w:hAnsi="Tahoma" w:cs="Tahoma"/>
                <w:lang w:val="fr-CA"/>
              </w:rPr>
            </w:pPr>
          </w:p>
        </w:tc>
        <w:tc>
          <w:tcPr>
            <w:tcW w:w="4621" w:type="dxa"/>
            <w:gridSpan w:val="2"/>
          </w:tcPr>
          <w:p w14:paraId="4EA4AC65" w14:textId="77777777" w:rsidR="003C0447" w:rsidRPr="00EA3D24" w:rsidRDefault="003C0447" w:rsidP="00AF03E1">
            <w:pPr>
              <w:pStyle w:val="BodyText"/>
              <w:rPr>
                <w:rFonts w:ascii="Tahoma" w:hAnsi="Tahoma" w:cs="Tahoma"/>
                <w:lang w:val="fr-CA"/>
              </w:rPr>
            </w:pPr>
          </w:p>
        </w:tc>
      </w:tr>
      <w:tr w:rsidR="003C0447" w:rsidRPr="00EA3D24" w14:paraId="2CE6C609" w14:textId="77777777" w:rsidTr="00AF03E1">
        <w:tc>
          <w:tcPr>
            <w:tcW w:w="4621" w:type="dxa"/>
          </w:tcPr>
          <w:p w14:paraId="4114D56D" w14:textId="77777777" w:rsidR="003C0447" w:rsidRPr="00EA3D24" w:rsidRDefault="003C0447" w:rsidP="00AF03E1">
            <w:pPr>
              <w:pStyle w:val="BodyText"/>
              <w:rPr>
                <w:rFonts w:ascii="Tahoma" w:hAnsi="Tahoma" w:cs="Tahoma"/>
                <w:lang w:val="fr-CA"/>
              </w:rPr>
            </w:pPr>
          </w:p>
        </w:tc>
        <w:tc>
          <w:tcPr>
            <w:tcW w:w="4621" w:type="dxa"/>
            <w:gridSpan w:val="2"/>
          </w:tcPr>
          <w:p w14:paraId="574C8067" w14:textId="77777777" w:rsidR="003C0447" w:rsidRPr="00EA3D24" w:rsidRDefault="003C0447" w:rsidP="00AF03E1">
            <w:pPr>
              <w:pStyle w:val="BodyText"/>
              <w:spacing w:after="480"/>
              <w:rPr>
                <w:rFonts w:ascii="Tahoma" w:hAnsi="Tahoma" w:cs="Tahoma"/>
                <w:lang w:val="pt-BR"/>
              </w:rPr>
            </w:pPr>
            <w:r w:rsidRPr="00EA3D24">
              <w:rPr>
                <w:rFonts w:ascii="Tahoma" w:hAnsi="Tahoma" w:cs="Tahoma"/>
                <w:b/>
                <w:lang w:val="pt-BR"/>
              </w:rPr>
              <w:t>TMF BRASIL ADMINISTRAÇÃO E GESTÃO DE ATIVOS LTDA.</w:t>
            </w:r>
            <w:r w:rsidRPr="00EA3D24">
              <w:rPr>
                <w:rFonts w:ascii="Tahoma" w:hAnsi="Tahoma" w:cs="Tahoma"/>
                <w:lang w:val="pt-BR"/>
              </w:rPr>
              <w:t>, as Onshore Collateral Agent</w:t>
            </w:r>
          </w:p>
        </w:tc>
      </w:tr>
      <w:tr w:rsidR="003C0447" w:rsidRPr="00EA3D24" w14:paraId="7FF3FEB6" w14:textId="77777777" w:rsidTr="00AF03E1">
        <w:tc>
          <w:tcPr>
            <w:tcW w:w="4621" w:type="dxa"/>
          </w:tcPr>
          <w:p w14:paraId="2C482036" w14:textId="77777777" w:rsidR="003C0447" w:rsidRPr="00EA3D24" w:rsidRDefault="003C0447" w:rsidP="00AF03E1">
            <w:pPr>
              <w:pStyle w:val="BodyText"/>
              <w:rPr>
                <w:rFonts w:ascii="Tahoma" w:hAnsi="Tahoma" w:cs="Tahoma"/>
                <w:lang w:val="pt-BR"/>
              </w:rPr>
            </w:pPr>
          </w:p>
        </w:tc>
        <w:tc>
          <w:tcPr>
            <w:tcW w:w="527" w:type="dxa"/>
          </w:tcPr>
          <w:p w14:paraId="66088265"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6F7F412B" w14:textId="77777777" w:rsidR="003C0447" w:rsidRPr="00EA3D24" w:rsidRDefault="003C0447" w:rsidP="00AF03E1">
            <w:pPr>
              <w:pStyle w:val="BodyText"/>
              <w:rPr>
                <w:rFonts w:ascii="Tahoma" w:hAnsi="Tahoma" w:cs="Tahoma"/>
                <w:lang w:val="fr-CA"/>
              </w:rPr>
            </w:pPr>
          </w:p>
        </w:tc>
      </w:tr>
      <w:tr w:rsidR="003C0447" w:rsidRPr="00EA3D24" w14:paraId="319CD784" w14:textId="77777777" w:rsidTr="00AF03E1">
        <w:tc>
          <w:tcPr>
            <w:tcW w:w="4621" w:type="dxa"/>
          </w:tcPr>
          <w:p w14:paraId="4E7F8221" w14:textId="77777777" w:rsidR="003C0447" w:rsidRPr="00EA3D24" w:rsidRDefault="003C0447" w:rsidP="00AF03E1">
            <w:pPr>
              <w:pStyle w:val="BodyText"/>
              <w:rPr>
                <w:rFonts w:ascii="Tahoma" w:hAnsi="Tahoma" w:cs="Tahoma"/>
                <w:lang w:val="fr-CA"/>
              </w:rPr>
            </w:pPr>
          </w:p>
        </w:tc>
        <w:tc>
          <w:tcPr>
            <w:tcW w:w="527" w:type="dxa"/>
          </w:tcPr>
          <w:p w14:paraId="0CB00921"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585AE1FF"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1C448A28" w14:textId="77777777" w:rsidTr="00AF03E1">
        <w:tc>
          <w:tcPr>
            <w:tcW w:w="4621" w:type="dxa"/>
          </w:tcPr>
          <w:p w14:paraId="6904C1A9" w14:textId="77777777" w:rsidR="003C0447" w:rsidRPr="00EA3D24" w:rsidRDefault="003C0447" w:rsidP="00AF03E1">
            <w:pPr>
              <w:pStyle w:val="BodyText"/>
              <w:rPr>
                <w:rFonts w:ascii="Tahoma" w:hAnsi="Tahoma" w:cs="Tahoma"/>
                <w:lang w:val="fr-CA"/>
              </w:rPr>
            </w:pPr>
          </w:p>
        </w:tc>
        <w:tc>
          <w:tcPr>
            <w:tcW w:w="4621" w:type="dxa"/>
            <w:gridSpan w:val="2"/>
          </w:tcPr>
          <w:p w14:paraId="76866102" w14:textId="77777777" w:rsidR="003C0447" w:rsidRPr="00EA3D24" w:rsidRDefault="003C0447" w:rsidP="00AF03E1">
            <w:pPr>
              <w:pStyle w:val="BodyText"/>
              <w:rPr>
                <w:rFonts w:ascii="Tahoma" w:hAnsi="Tahoma" w:cs="Tahoma"/>
                <w:lang w:val="en-US"/>
              </w:rPr>
            </w:pPr>
          </w:p>
        </w:tc>
      </w:tr>
      <w:tr w:rsidR="003C0447" w:rsidRPr="00EA3D24" w14:paraId="6702D297" w14:textId="77777777" w:rsidTr="00AF03E1">
        <w:tc>
          <w:tcPr>
            <w:tcW w:w="4621" w:type="dxa"/>
          </w:tcPr>
          <w:p w14:paraId="0C74E0E6" w14:textId="77777777" w:rsidR="003C0447" w:rsidRPr="00EA3D24" w:rsidRDefault="003C0447" w:rsidP="00AF03E1">
            <w:pPr>
              <w:pStyle w:val="BodyText"/>
              <w:rPr>
                <w:rFonts w:ascii="Tahoma" w:hAnsi="Tahoma" w:cs="Tahoma"/>
                <w:lang w:val="fr-CA"/>
              </w:rPr>
            </w:pPr>
          </w:p>
        </w:tc>
        <w:tc>
          <w:tcPr>
            <w:tcW w:w="527" w:type="dxa"/>
          </w:tcPr>
          <w:p w14:paraId="7AE48C27"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2CE1A1A4" w14:textId="77777777" w:rsidR="003C0447" w:rsidRPr="00EA3D24" w:rsidRDefault="003C0447" w:rsidP="00AF03E1">
            <w:pPr>
              <w:pStyle w:val="BodyText"/>
              <w:rPr>
                <w:rFonts w:ascii="Tahoma" w:hAnsi="Tahoma" w:cs="Tahoma"/>
                <w:lang w:val="fr-CA"/>
              </w:rPr>
            </w:pPr>
          </w:p>
        </w:tc>
      </w:tr>
      <w:tr w:rsidR="003C0447" w:rsidRPr="00EA3D24" w14:paraId="351E1596" w14:textId="77777777" w:rsidTr="00AF03E1">
        <w:tc>
          <w:tcPr>
            <w:tcW w:w="4621" w:type="dxa"/>
          </w:tcPr>
          <w:p w14:paraId="7255C5AA" w14:textId="77777777" w:rsidR="003C0447" w:rsidRPr="00EA3D24" w:rsidRDefault="003C0447" w:rsidP="00AF03E1">
            <w:pPr>
              <w:pStyle w:val="BodyText"/>
              <w:rPr>
                <w:rFonts w:ascii="Tahoma" w:hAnsi="Tahoma" w:cs="Tahoma"/>
                <w:lang w:val="fr-CA"/>
              </w:rPr>
            </w:pPr>
          </w:p>
        </w:tc>
        <w:tc>
          <w:tcPr>
            <w:tcW w:w="527" w:type="dxa"/>
          </w:tcPr>
          <w:p w14:paraId="5F8D10A7"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41C4C749"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bookmarkEnd w:id="557"/>
    <w:p w14:paraId="5E2EDBB4" w14:textId="77777777" w:rsidR="003C0447" w:rsidRPr="00EA3D24" w:rsidRDefault="003C0447" w:rsidP="003C0447">
      <w:pPr>
        <w:pStyle w:val="BodyText"/>
        <w:jc w:val="center"/>
        <w:rPr>
          <w:rFonts w:ascii="Tahoma" w:hAnsi="Tahoma" w:cs="Tahoma"/>
          <w:b/>
        </w:rPr>
        <w:sectPr w:rsidR="003C0447" w:rsidRPr="00EA3D24" w:rsidSect="00AF03E1">
          <w:footerReference w:type="default" r:id="rId43"/>
          <w:footerReference w:type="first" r:id="rId44"/>
          <w:pgSz w:w="12240" w:h="15840" w:code="1"/>
          <w:pgMar w:top="1440" w:right="1440" w:bottom="1440" w:left="1440" w:header="851" w:footer="851" w:gutter="0"/>
          <w:cols w:space="720"/>
          <w:docGrid w:linePitch="272"/>
        </w:sectPr>
      </w:pPr>
      <w:r w:rsidRPr="00EA3D24">
        <w:rPr>
          <w:rFonts w:ascii="Tahoma" w:hAnsi="Tahoma" w:cs="Tahoma"/>
          <w:b/>
        </w:rPr>
        <w:br/>
      </w:r>
    </w:p>
    <w:p w14:paraId="46AF7BC8" w14:textId="77777777" w:rsidR="003C0447" w:rsidRPr="00EA3D24" w:rsidRDefault="003C0447" w:rsidP="003C0447">
      <w:pPr>
        <w:pStyle w:val="Schedule"/>
        <w:spacing w:line="240" w:lineRule="auto"/>
        <w:rPr>
          <w:rFonts w:ascii="Tahoma" w:hAnsi="Tahoma" w:cs="Tahoma"/>
          <w:sz w:val="20"/>
        </w:rPr>
      </w:pPr>
      <w:r w:rsidRPr="00EA3D24">
        <w:rPr>
          <w:rFonts w:ascii="Tahoma" w:hAnsi="Tahoma" w:cs="Tahoma"/>
          <w:sz w:val="20"/>
        </w:rPr>
        <w:lastRenderedPageBreak/>
        <w:br/>
      </w:r>
      <w:bookmarkStart w:id="558" w:name="_Toc428529347"/>
      <w:bookmarkStart w:id="559" w:name="_Toc9508045"/>
      <w:r w:rsidRPr="00EA3D24">
        <w:rPr>
          <w:rFonts w:ascii="Tahoma" w:hAnsi="Tahoma" w:cs="Tahoma"/>
          <w:sz w:val="20"/>
        </w:rPr>
        <w:t>Information</w:t>
      </w:r>
      <w:bookmarkEnd w:id="558"/>
      <w:bookmarkEnd w:id="559"/>
    </w:p>
    <w:tbl>
      <w:tblPr>
        <w:tblW w:w="0" w:type="auto"/>
        <w:tblLook w:val="07E0" w:firstRow="1" w:lastRow="1" w:firstColumn="1" w:lastColumn="1" w:noHBand="1" w:noVBand="1"/>
      </w:tblPr>
      <w:tblGrid>
        <w:gridCol w:w="2718"/>
        <w:gridCol w:w="6568"/>
      </w:tblGrid>
      <w:tr w:rsidR="003C0447" w:rsidRPr="00EA3D24" w14:paraId="5BA013E5" w14:textId="77777777" w:rsidTr="00AF03E1">
        <w:tc>
          <w:tcPr>
            <w:tcW w:w="2718" w:type="dxa"/>
            <w:shd w:val="clear" w:color="auto" w:fill="auto"/>
          </w:tcPr>
          <w:p w14:paraId="552C7701" w14:textId="77777777" w:rsidR="003C0447" w:rsidRPr="00EA3D24" w:rsidRDefault="003C0447" w:rsidP="00AF03E1">
            <w:pPr>
              <w:pStyle w:val="BodyText"/>
              <w:rPr>
                <w:rFonts w:ascii="Tahoma" w:hAnsi="Tahoma" w:cs="Tahoma"/>
                <w:b/>
              </w:rPr>
            </w:pPr>
            <w:r w:rsidRPr="00EA3D24">
              <w:rPr>
                <w:rFonts w:ascii="Tahoma" w:hAnsi="Tahoma" w:cs="Tahoma"/>
                <w:b/>
              </w:rPr>
              <w:t>Guarantor</w:t>
            </w:r>
          </w:p>
        </w:tc>
        <w:tc>
          <w:tcPr>
            <w:tcW w:w="6568" w:type="dxa"/>
            <w:shd w:val="clear" w:color="auto" w:fill="auto"/>
          </w:tcPr>
          <w:p w14:paraId="25DE48EB" w14:textId="77777777" w:rsidR="003C0447" w:rsidRPr="00EA3D24" w:rsidRDefault="003C0447" w:rsidP="00AF03E1">
            <w:pPr>
              <w:pStyle w:val="BodyText"/>
              <w:rPr>
                <w:rFonts w:ascii="Tahoma" w:hAnsi="Tahoma" w:cs="Tahoma"/>
              </w:rPr>
            </w:pPr>
          </w:p>
        </w:tc>
      </w:tr>
      <w:tr w:rsidR="003C0447" w:rsidRPr="00EA3D24" w14:paraId="120E84AE" w14:textId="77777777" w:rsidTr="00AF03E1">
        <w:tc>
          <w:tcPr>
            <w:tcW w:w="2718" w:type="dxa"/>
            <w:shd w:val="clear" w:color="auto" w:fill="auto"/>
          </w:tcPr>
          <w:p w14:paraId="27281EB2" w14:textId="77777777" w:rsidR="003C0447" w:rsidRPr="00EA3D24" w:rsidRDefault="003C0447" w:rsidP="00AF03E1">
            <w:pPr>
              <w:pStyle w:val="BodyText"/>
              <w:rPr>
                <w:rFonts w:ascii="Tahoma" w:hAnsi="Tahoma" w:cs="Tahoma"/>
              </w:rPr>
            </w:pPr>
            <w:r w:rsidRPr="00EA3D24">
              <w:rPr>
                <w:rFonts w:ascii="Tahoma" w:hAnsi="Tahoma" w:cs="Tahoma"/>
              </w:rPr>
              <w:t>Jurisdiction of constitution:</w:t>
            </w:r>
          </w:p>
        </w:tc>
        <w:tc>
          <w:tcPr>
            <w:tcW w:w="6568" w:type="dxa"/>
            <w:shd w:val="clear" w:color="auto" w:fill="auto"/>
          </w:tcPr>
          <w:p w14:paraId="492E58B9" w14:textId="77777777" w:rsidR="003C0447" w:rsidRPr="00EA3D24" w:rsidRDefault="003C0447" w:rsidP="00AF03E1">
            <w:pPr>
              <w:pStyle w:val="BodyText"/>
              <w:rPr>
                <w:rFonts w:ascii="Tahoma" w:hAnsi="Tahoma" w:cs="Tahoma"/>
              </w:rPr>
            </w:pPr>
            <w:r w:rsidRPr="00EA3D24">
              <w:rPr>
                <w:rFonts w:ascii="Tahoma" w:hAnsi="Tahoma" w:cs="Tahoma"/>
              </w:rPr>
              <w:t>Québec</w:t>
            </w:r>
          </w:p>
        </w:tc>
      </w:tr>
      <w:tr w:rsidR="003C0447" w:rsidRPr="00EA3D24" w14:paraId="1FA4B19A" w14:textId="77777777" w:rsidTr="00AF03E1">
        <w:tc>
          <w:tcPr>
            <w:tcW w:w="2718" w:type="dxa"/>
            <w:shd w:val="clear" w:color="auto" w:fill="auto"/>
          </w:tcPr>
          <w:p w14:paraId="5204C806" w14:textId="77777777" w:rsidR="003C0447" w:rsidRPr="00EA3D24" w:rsidRDefault="003C0447" w:rsidP="00AF03E1">
            <w:pPr>
              <w:pStyle w:val="BodyText"/>
              <w:rPr>
                <w:rFonts w:ascii="Tahoma" w:hAnsi="Tahoma" w:cs="Tahoma"/>
              </w:rPr>
            </w:pPr>
            <w:r w:rsidRPr="00EA3D24">
              <w:rPr>
                <w:rFonts w:ascii="Tahoma" w:hAnsi="Tahoma" w:cs="Tahoma"/>
              </w:rPr>
              <w:t>Registered number:</w:t>
            </w:r>
          </w:p>
        </w:tc>
        <w:tc>
          <w:tcPr>
            <w:tcW w:w="6568" w:type="dxa"/>
            <w:shd w:val="clear" w:color="auto" w:fill="auto"/>
          </w:tcPr>
          <w:p w14:paraId="1C7A6C98" w14:textId="77777777" w:rsidR="003C0447" w:rsidRPr="00EA3D24" w:rsidRDefault="003C0447" w:rsidP="00AF03E1">
            <w:pPr>
              <w:pStyle w:val="BodyText"/>
              <w:rPr>
                <w:rFonts w:ascii="Tahoma" w:hAnsi="Tahoma" w:cs="Tahoma"/>
              </w:rPr>
            </w:pPr>
            <w:r w:rsidRPr="00EA3D24">
              <w:rPr>
                <w:rFonts w:ascii="Tahoma" w:hAnsi="Tahoma" w:cs="Tahoma"/>
              </w:rPr>
              <w:t>N/A</w:t>
            </w:r>
          </w:p>
        </w:tc>
      </w:tr>
      <w:tr w:rsidR="003C0447" w:rsidRPr="00EA3D24" w14:paraId="42D60A28" w14:textId="77777777" w:rsidTr="00AF03E1">
        <w:tc>
          <w:tcPr>
            <w:tcW w:w="2718" w:type="dxa"/>
            <w:shd w:val="clear" w:color="auto" w:fill="auto"/>
          </w:tcPr>
          <w:p w14:paraId="0C3E2522" w14:textId="77777777" w:rsidR="003C0447" w:rsidRPr="00EA3D24" w:rsidRDefault="003C0447" w:rsidP="00AF03E1">
            <w:pPr>
              <w:pStyle w:val="BodyText"/>
              <w:rPr>
                <w:rFonts w:ascii="Tahoma" w:hAnsi="Tahoma" w:cs="Tahoma"/>
              </w:rPr>
            </w:pPr>
            <w:r w:rsidRPr="00EA3D24">
              <w:rPr>
                <w:rFonts w:ascii="Tahoma" w:hAnsi="Tahoma" w:cs="Tahoma"/>
              </w:rPr>
              <w:t>Head office:</w:t>
            </w:r>
          </w:p>
        </w:tc>
        <w:tc>
          <w:tcPr>
            <w:tcW w:w="6568" w:type="dxa"/>
            <w:shd w:val="clear" w:color="auto" w:fill="auto"/>
          </w:tcPr>
          <w:p w14:paraId="47234811" w14:textId="77777777" w:rsidR="003C0447" w:rsidRPr="00EA3D24" w:rsidRDefault="003C0447" w:rsidP="00AF03E1">
            <w:pPr>
              <w:pStyle w:val="BodyText"/>
              <w:spacing w:after="0"/>
              <w:rPr>
                <w:rFonts w:ascii="Tahoma" w:hAnsi="Tahoma" w:cs="Tahoma"/>
                <w:lang w:val="fr-BE"/>
              </w:rPr>
            </w:pPr>
            <w:r w:rsidRPr="00EA3D24">
              <w:rPr>
                <w:rFonts w:ascii="Tahoma" w:hAnsi="Tahoma" w:cs="Tahoma"/>
                <w:lang w:val="fr-BE"/>
              </w:rPr>
              <w:t>Édifice Prince</w:t>
            </w:r>
          </w:p>
          <w:p w14:paraId="2F908F4A" w14:textId="77777777" w:rsidR="003C0447" w:rsidRPr="00EA3D24" w:rsidRDefault="003C0447" w:rsidP="00AF03E1">
            <w:pPr>
              <w:pStyle w:val="BodyText"/>
              <w:spacing w:after="0"/>
              <w:rPr>
                <w:rFonts w:ascii="Tahoma" w:hAnsi="Tahoma" w:cs="Tahoma"/>
                <w:lang w:val="fr-BE"/>
              </w:rPr>
            </w:pPr>
            <w:r w:rsidRPr="00EA3D24">
              <w:rPr>
                <w:rFonts w:ascii="Tahoma" w:hAnsi="Tahoma" w:cs="Tahoma"/>
                <w:lang w:val="fr-BE"/>
              </w:rPr>
              <w:t>65, rue Sainte-Anne, 14</w:t>
            </w:r>
            <w:r w:rsidRPr="00EA3D24">
              <w:rPr>
                <w:rFonts w:ascii="Tahoma" w:hAnsi="Tahoma" w:cs="Tahoma"/>
                <w:vertAlign w:val="superscript"/>
                <w:lang w:val="fr-BE"/>
              </w:rPr>
              <w:t>e</w:t>
            </w:r>
            <w:r w:rsidRPr="00EA3D24">
              <w:rPr>
                <w:rFonts w:ascii="Tahoma" w:hAnsi="Tahoma" w:cs="Tahoma"/>
                <w:lang w:val="fr-BE"/>
              </w:rPr>
              <w:t xml:space="preserve"> étage</w:t>
            </w:r>
          </w:p>
          <w:p w14:paraId="57D5DEED" w14:textId="77777777" w:rsidR="003C0447" w:rsidRPr="00EA3D24" w:rsidRDefault="003C0447" w:rsidP="00AF03E1">
            <w:pPr>
              <w:pStyle w:val="BodyText"/>
              <w:spacing w:after="0"/>
              <w:rPr>
                <w:rFonts w:ascii="Tahoma" w:hAnsi="Tahoma" w:cs="Tahoma"/>
                <w:lang w:val="pt-BR"/>
              </w:rPr>
            </w:pPr>
            <w:r w:rsidRPr="00EA3D24">
              <w:rPr>
                <w:rFonts w:ascii="Tahoma" w:hAnsi="Tahoma" w:cs="Tahoma"/>
                <w:lang w:val="pt-BR"/>
              </w:rPr>
              <w:t>Québec, Québec, Canada G1R 3X5</w:t>
            </w:r>
          </w:p>
        </w:tc>
      </w:tr>
    </w:tbl>
    <w:p w14:paraId="28507521" w14:textId="77777777" w:rsidR="003C0447" w:rsidRPr="00EA3D24" w:rsidRDefault="003C0447" w:rsidP="003C0447">
      <w:pPr>
        <w:pStyle w:val="BodyText"/>
        <w:tabs>
          <w:tab w:val="left" w:pos="2694"/>
        </w:tabs>
        <w:rPr>
          <w:rFonts w:ascii="Tahoma" w:hAnsi="Tahoma" w:cs="Tahoma"/>
          <w:lang w:val="pt-BR"/>
        </w:rPr>
      </w:pPr>
    </w:p>
    <w:p w14:paraId="31AA293D" w14:textId="77777777" w:rsidR="003C0447" w:rsidRPr="00EA3D24" w:rsidRDefault="003C0447" w:rsidP="003C0447">
      <w:pPr>
        <w:pStyle w:val="BodyTextBold"/>
        <w:tabs>
          <w:tab w:val="left" w:pos="2694"/>
        </w:tabs>
        <w:rPr>
          <w:rFonts w:ascii="Tahoma" w:hAnsi="Tahoma" w:cs="Tahoma"/>
          <w:lang w:val="fr-CA"/>
        </w:rPr>
      </w:pPr>
      <w:r w:rsidRPr="00EA3D24">
        <w:rPr>
          <w:rFonts w:ascii="Tahoma" w:hAnsi="Tahoma" w:cs="Tahoma"/>
          <w:lang w:val="fr-CA"/>
        </w:rPr>
        <w:t>Address for service of notices</w:t>
      </w:r>
    </w:p>
    <w:p w14:paraId="67FCD01D"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Address:</w:t>
      </w:r>
      <w:r w:rsidRPr="00EA3D24">
        <w:rPr>
          <w:rFonts w:ascii="Tahoma" w:hAnsi="Tahoma" w:cs="Tahoma"/>
          <w:lang w:val="fr-CA"/>
        </w:rPr>
        <w:tab/>
        <w:t xml:space="preserve">Caisse de dépôt et placement du Québec </w:t>
      </w:r>
    </w:p>
    <w:p w14:paraId="68C8E943"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Édifice Jacques-Parizeau</w:t>
      </w:r>
    </w:p>
    <w:p w14:paraId="7EA98B6C"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1000, place Jean-Paul-Riopelle</w:t>
      </w:r>
    </w:p>
    <w:p w14:paraId="4956B781" w14:textId="77777777" w:rsidR="003C0447" w:rsidRPr="00EA3D24" w:rsidRDefault="003C0447" w:rsidP="003C0447">
      <w:pPr>
        <w:pStyle w:val="BodyText"/>
        <w:tabs>
          <w:tab w:val="left" w:pos="2694"/>
        </w:tabs>
        <w:rPr>
          <w:rFonts w:ascii="Tahoma" w:hAnsi="Tahoma" w:cs="Tahoma"/>
          <w:lang w:val="fr-FR"/>
        </w:rPr>
      </w:pPr>
      <w:r w:rsidRPr="00EA3D24">
        <w:rPr>
          <w:rFonts w:ascii="Tahoma" w:hAnsi="Tahoma" w:cs="Tahoma"/>
          <w:lang w:val="fr-CA"/>
        </w:rPr>
        <w:tab/>
      </w:r>
      <w:r w:rsidRPr="00EA3D24">
        <w:rPr>
          <w:rFonts w:ascii="Tahoma" w:hAnsi="Tahoma" w:cs="Tahoma"/>
          <w:lang w:val="fr-FR"/>
        </w:rPr>
        <w:t xml:space="preserve">Montréal, Québec, Canada H2Z 2B3 </w:t>
      </w:r>
    </w:p>
    <w:p w14:paraId="1ECAA0B7" w14:textId="77777777" w:rsidR="003C0447" w:rsidRPr="009C6D88" w:rsidRDefault="003C0447" w:rsidP="003C0447">
      <w:pPr>
        <w:pStyle w:val="BodyText"/>
        <w:tabs>
          <w:tab w:val="left" w:pos="2694"/>
        </w:tabs>
        <w:ind w:left="2694" w:hanging="2694"/>
        <w:rPr>
          <w:rFonts w:ascii="Tahoma" w:hAnsi="Tahoma" w:cs="Tahoma"/>
          <w:lang w:val="pt-BR"/>
        </w:rPr>
      </w:pPr>
      <w:r w:rsidRPr="009C6D88">
        <w:rPr>
          <w:rFonts w:ascii="Tahoma" w:hAnsi="Tahoma" w:cs="Tahoma"/>
          <w:lang w:val="pt-BR"/>
        </w:rPr>
        <w:t>e-mail:</w:t>
      </w:r>
      <w:r w:rsidRPr="009C6D88">
        <w:rPr>
          <w:rFonts w:ascii="Tahoma" w:hAnsi="Tahoma" w:cs="Tahoma"/>
          <w:lang w:val="pt-BR"/>
        </w:rPr>
        <w:tab/>
        <w:t xml:space="preserve">fduquette@cdpq.com and amvidaurre@cdpq.com </w:t>
      </w:r>
    </w:p>
    <w:p w14:paraId="5E843F94" w14:textId="77777777" w:rsidR="003C0447" w:rsidRPr="00EA3D24" w:rsidRDefault="003C0447" w:rsidP="003C0447">
      <w:pPr>
        <w:pStyle w:val="BodyText"/>
        <w:tabs>
          <w:tab w:val="left" w:pos="2694"/>
        </w:tabs>
        <w:ind w:left="2688" w:hanging="2688"/>
        <w:rPr>
          <w:rFonts w:ascii="Tahoma" w:hAnsi="Tahoma" w:cs="Tahoma"/>
          <w:lang w:val="fr-CA"/>
        </w:rPr>
      </w:pPr>
      <w:r w:rsidRPr="00EA3D24">
        <w:rPr>
          <w:rFonts w:ascii="Tahoma" w:hAnsi="Tahoma" w:cs="Tahoma"/>
          <w:lang w:val="fr-CA"/>
        </w:rPr>
        <w:t>Attention:</w:t>
      </w:r>
      <w:r w:rsidRPr="00EA3D24">
        <w:rPr>
          <w:rFonts w:ascii="Tahoma" w:hAnsi="Tahoma" w:cs="Tahoma"/>
          <w:lang w:val="fr-CA"/>
        </w:rPr>
        <w:tab/>
        <w:t xml:space="preserve">Mr. François Duquette and Ms. Ana Maria Vidaurre </w:t>
      </w:r>
    </w:p>
    <w:p w14:paraId="12880C53" w14:textId="77777777" w:rsidR="003C0447" w:rsidRPr="00EA3D24" w:rsidRDefault="003C0447" w:rsidP="003C0447">
      <w:pPr>
        <w:keepNext/>
        <w:spacing w:after="120"/>
        <w:rPr>
          <w:rFonts w:cs="Tahoma"/>
          <w:szCs w:val="20"/>
          <w:lang w:val="en-US"/>
        </w:rPr>
      </w:pPr>
      <w:r w:rsidRPr="00EA3D24">
        <w:rPr>
          <w:rFonts w:cs="Tahoma"/>
          <w:b/>
          <w:szCs w:val="20"/>
          <w:lang w:val="en-US"/>
        </w:rPr>
        <w:t>Indenture</w:t>
      </w:r>
    </w:p>
    <w:p w14:paraId="084D93CA" w14:textId="77777777" w:rsidR="003C0447" w:rsidRPr="00EA3D24" w:rsidRDefault="003C0447" w:rsidP="003C0447">
      <w:pPr>
        <w:keepNext/>
        <w:tabs>
          <w:tab w:val="left" w:pos="2694"/>
          <w:tab w:val="left" w:pos="2835"/>
        </w:tabs>
        <w:spacing w:after="120"/>
        <w:ind w:left="2700" w:hanging="2700"/>
        <w:rPr>
          <w:rFonts w:cs="Tahoma"/>
          <w:szCs w:val="20"/>
          <w:lang w:val="en-US"/>
        </w:rPr>
      </w:pPr>
      <w:r w:rsidRPr="00EA3D24">
        <w:rPr>
          <w:rFonts w:cs="Tahoma"/>
          <w:szCs w:val="20"/>
          <w:lang w:val="en-US"/>
        </w:rPr>
        <w:t>Description:</w:t>
      </w:r>
      <w:r w:rsidRPr="00EA3D24">
        <w:rPr>
          <w:rFonts w:cs="Tahoma"/>
          <w:szCs w:val="20"/>
          <w:lang w:val="en-US"/>
        </w:rPr>
        <w:tab/>
        <w:t>Private instrument of indenture of the 1</w:t>
      </w:r>
      <w:r w:rsidRPr="00EA3D24">
        <w:rPr>
          <w:rFonts w:cs="Tahoma"/>
          <w:szCs w:val="20"/>
          <w:vertAlign w:val="superscript"/>
          <w:lang w:val="en-US"/>
        </w:rPr>
        <w:t>st</w:t>
      </w:r>
      <w:r w:rsidRPr="00EA3D24">
        <w:rPr>
          <w:rFonts w:cs="Tahoma"/>
          <w:szCs w:val="20"/>
          <w:lang w:val="en-US"/>
        </w:rPr>
        <w:t xml:space="preserve"> (First) issuance of simple debentures, non-convertible into shares, unsecured, with additional </w:t>
      </w:r>
      <w:r w:rsidRPr="00EA3D24">
        <w:rPr>
          <w:rFonts w:cs="Tahoma"/>
          <w:i/>
          <w:szCs w:val="20"/>
          <w:lang w:val="en-US"/>
        </w:rPr>
        <w:t>in rem</w:t>
      </w:r>
      <w:r w:rsidRPr="00EA3D24">
        <w:rPr>
          <w:rFonts w:cs="Tahoma"/>
          <w:szCs w:val="20"/>
          <w:lang w:val="en-US"/>
        </w:rPr>
        <w:t xml:space="preserve"> guarantee, in three series, for public distribution with restricted placement efforts, of Aliança Transportadora de Gás Participações S.A.</w:t>
      </w:r>
    </w:p>
    <w:p w14:paraId="232B5260" w14:textId="77777777" w:rsidR="003C0447" w:rsidRPr="00EA3D24" w:rsidRDefault="003C0447" w:rsidP="003C0447">
      <w:pPr>
        <w:keepNext/>
        <w:tabs>
          <w:tab w:val="left" w:pos="2694"/>
          <w:tab w:val="left" w:pos="2835"/>
        </w:tabs>
        <w:spacing w:after="120"/>
        <w:rPr>
          <w:rFonts w:cs="Tahoma"/>
          <w:szCs w:val="20"/>
          <w:lang w:val="en-US"/>
        </w:rPr>
      </w:pPr>
      <w:r w:rsidRPr="00EA3D24">
        <w:rPr>
          <w:rFonts w:cs="Tahoma"/>
          <w:szCs w:val="20"/>
          <w:lang w:val="en-US"/>
        </w:rPr>
        <w:t>Date:</w:t>
      </w:r>
      <w:r w:rsidRPr="00EA3D24">
        <w:rPr>
          <w:rFonts w:cs="Tahoma"/>
          <w:szCs w:val="20"/>
          <w:lang w:val="en-US"/>
        </w:rPr>
        <w:tab/>
        <w:t>May 10, 2019</w:t>
      </w:r>
    </w:p>
    <w:p w14:paraId="5003E3DF" w14:textId="77777777" w:rsidR="003C0447" w:rsidRPr="00EA3D24" w:rsidRDefault="003C0447" w:rsidP="003C0447">
      <w:pPr>
        <w:tabs>
          <w:tab w:val="left" w:pos="2694"/>
        </w:tabs>
        <w:spacing w:after="120"/>
        <w:rPr>
          <w:rFonts w:cs="Tahoma"/>
          <w:szCs w:val="20"/>
          <w:lang w:val="en-US"/>
        </w:rPr>
      </w:pPr>
      <w:r w:rsidRPr="00EA3D24">
        <w:rPr>
          <w:rFonts w:cs="Tahoma"/>
          <w:szCs w:val="20"/>
          <w:lang w:val="en-US"/>
        </w:rPr>
        <w:t>Amount of issuance:</w:t>
      </w:r>
      <w:r w:rsidRPr="00EA3D24">
        <w:rPr>
          <w:rFonts w:cs="Tahoma"/>
          <w:szCs w:val="20"/>
          <w:lang w:val="en-US"/>
        </w:rPr>
        <w:tab/>
        <w:t xml:space="preserve">up to R$14 billion </w:t>
      </w:r>
    </w:p>
    <w:p w14:paraId="4049C84A" w14:textId="77777777" w:rsidR="003C0447" w:rsidRPr="00EA3D24" w:rsidRDefault="003C0447" w:rsidP="003C0447">
      <w:pPr>
        <w:keepNext/>
        <w:tabs>
          <w:tab w:val="left" w:pos="2268"/>
          <w:tab w:val="left" w:pos="2694"/>
        </w:tabs>
        <w:spacing w:after="120"/>
        <w:rPr>
          <w:rFonts w:cs="Tahoma"/>
          <w:szCs w:val="20"/>
        </w:rPr>
      </w:pPr>
      <w:r w:rsidRPr="00EA3D24">
        <w:rPr>
          <w:rFonts w:cs="Tahoma"/>
          <w:szCs w:val="20"/>
        </w:rPr>
        <w:t>Parties:</w:t>
      </w:r>
    </w:p>
    <w:p w14:paraId="69959666" w14:textId="77777777" w:rsidR="003C0447" w:rsidRPr="00EA3D24" w:rsidRDefault="003C0447" w:rsidP="00D03D5A">
      <w:pPr>
        <w:numPr>
          <w:ilvl w:val="0"/>
          <w:numId w:val="84"/>
        </w:numPr>
        <w:tabs>
          <w:tab w:val="clear" w:pos="2880"/>
          <w:tab w:val="left" w:pos="2694"/>
        </w:tabs>
        <w:spacing w:after="120"/>
        <w:ind w:left="720" w:hanging="720"/>
        <w:jc w:val="both"/>
        <w:rPr>
          <w:rFonts w:cs="Tahoma"/>
          <w:szCs w:val="20"/>
        </w:rPr>
      </w:pPr>
      <w:r w:rsidRPr="00EA3D24">
        <w:rPr>
          <w:rFonts w:cs="Tahoma"/>
          <w:szCs w:val="20"/>
        </w:rPr>
        <w:t>Issuer:</w:t>
      </w:r>
      <w:r w:rsidRPr="00EA3D24">
        <w:rPr>
          <w:rFonts w:cs="Tahoma"/>
          <w:szCs w:val="20"/>
        </w:rPr>
        <w:tab/>
        <w:t>Aliança Transportadora de Gás Participações S.A., as issuer</w:t>
      </w:r>
    </w:p>
    <w:p w14:paraId="2AB7A6E4" w14:textId="77777777" w:rsidR="003C0447" w:rsidRPr="00EA3D24" w:rsidRDefault="003C0447" w:rsidP="00D03D5A">
      <w:pPr>
        <w:numPr>
          <w:ilvl w:val="0"/>
          <w:numId w:val="84"/>
        </w:numPr>
        <w:tabs>
          <w:tab w:val="clear" w:pos="2880"/>
          <w:tab w:val="left" w:pos="2694"/>
        </w:tabs>
        <w:spacing w:after="120"/>
        <w:ind w:left="720" w:hanging="720"/>
        <w:jc w:val="both"/>
        <w:rPr>
          <w:rFonts w:cs="Tahoma"/>
          <w:szCs w:val="20"/>
        </w:rPr>
      </w:pPr>
      <w:r w:rsidRPr="00EA3D24">
        <w:rPr>
          <w:rFonts w:cs="Tahoma"/>
          <w:szCs w:val="20"/>
        </w:rPr>
        <w:t>Fiduciary Agent:</w:t>
      </w:r>
      <w:r w:rsidRPr="00EA3D24">
        <w:rPr>
          <w:rFonts w:cs="Tahoma"/>
          <w:szCs w:val="20"/>
        </w:rPr>
        <w:tab/>
      </w:r>
      <w:bookmarkStart w:id="560" w:name="_Hlk7708807"/>
      <w:r w:rsidRPr="00EA3D24">
        <w:rPr>
          <w:rFonts w:cs="Tahoma"/>
          <w:szCs w:val="20"/>
        </w:rPr>
        <w:t>Simplific Pavarini Distribuidora de Títulos e Valores Mobiliários Ltda.</w:t>
      </w:r>
      <w:bookmarkEnd w:id="560"/>
      <w:r w:rsidRPr="00EA3D24">
        <w:rPr>
          <w:rFonts w:cs="Tahoma"/>
          <w:szCs w:val="20"/>
        </w:rPr>
        <w:t>, as representative of the Debenture holders.</w:t>
      </w:r>
    </w:p>
    <w:p w14:paraId="628A3884" w14:textId="77777777" w:rsidR="003C0447" w:rsidRPr="00EA3D24" w:rsidRDefault="003C0447" w:rsidP="00D03D5A">
      <w:pPr>
        <w:numPr>
          <w:ilvl w:val="0"/>
          <w:numId w:val="84"/>
        </w:numPr>
        <w:tabs>
          <w:tab w:val="clear" w:pos="2880"/>
          <w:tab w:val="left" w:pos="2694"/>
        </w:tabs>
        <w:spacing w:after="120"/>
        <w:ind w:left="720" w:hanging="720"/>
        <w:jc w:val="both"/>
        <w:rPr>
          <w:rFonts w:cs="Tahoma"/>
          <w:szCs w:val="20"/>
          <w:lang w:val="en-US"/>
        </w:rPr>
      </w:pPr>
      <w:r w:rsidRPr="00EA3D24">
        <w:rPr>
          <w:rFonts w:cs="Tahoma"/>
          <w:szCs w:val="20"/>
          <w:lang w:val="en-US"/>
        </w:rPr>
        <w:t xml:space="preserve">Guarantor: </w:t>
      </w:r>
      <w:r w:rsidRPr="00EA3D24">
        <w:rPr>
          <w:rFonts w:cs="Tahoma"/>
          <w:szCs w:val="20"/>
          <w:lang w:val="en-US"/>
        </w:rPr>
        <w:tab/>
        <w:t>TAG (which will be included as a party to the Indenture by means of the second amendment to the Indenture, to be signed by and among the Issuer, the Fiduciary Agent and TAG, on or about the date hereof)</w:t>
      </w:r>
    </w:p>
    <w:p w14:paraId="6BA708ED" w14:textId="77777777" w:rsidR="003C0447" w:rsidRPr="00EA3D24" w:rsidRDefault="003C0447" w:rsidP="003C0447">
      <w:pPr>
        <w:tabs>
          <w:tab w:val="left" w:pos="2694"/>
        </w:tabs>
        <w:spacing w:after="120"/>
        <w:rPr>
          <w:rFonts w:cs="Tahoma"/>
          <w:szCs w:val="20"/>
          <w:lang w:val="en-US"/>
        </w:rPr>
      </w:pPr>
      <w:r w:rsidRPr="00EA3D24">
        <w:rPr>
          <w:rFonts w:cs="Tahoma"/>
          <w:b/>
          <w:szCs w:val="20"/>
          <w:lang w:val="en-US"/>
        </w:rPr>
        <w:t>Brazilian Accounts Agreement</w:t>
      </w:r>
    </w:p>
    <w:p w14:paraId="020E584C" w14:textId="77777777" w:rsidR="003C0447" w:rsidRPr="00EA3D24" w:rsidRDefault="003C0447" w:rsidP="003C0447">
      <w:pPr>
        <w:tabs>
          <w:tab w:val="left" w:pos="2694"/>
        </w:tabs>
        <w:spacing w:after="120"/>
        <w:rPr>
          <w:rFonts w:cs="Tahoma"/>
          <w:szCs w:val="20"/>
          <w:lang w:val="en-US"/>
        </w:rPr>
      </w:pPr>
      <w:r w:rsidRPr="00EA3D24">
        <w:rPr>
          <w:rFonts w:cs="Tahoma"/>
          <w:szCs w:val="20"/>
          <w:lang w:val="en-US"/>
        </w:rPr>
        <w:t xml:space="preserve">Description: </w:t>
      </w:r>
      <w:r w:rsidRPr="00EA3D24">
        <w:rPr>
          <w:rFonts w:cs="Tahoma"/>
          <w:i/>
          <w:szCs w:val="20"/>
          <w:lang w:val="en-US"/>
        </w:rPr>
        <w:t>contrato de cessão fiduciária de direitos creditórios e outras avenças</w:t>
      </w:r>
      <w:r w:rsidRPr="00EA3D24">
        <w:rPr>
          <w:rFonts w:cs="Tahoma"/>
          <w:szCs w:val="20"/>
          <w:lang w:val="en-US"/>
        </w:rPr>
        <w:t xml:space="preserve"> (Agreement for the fiduciary assignment of credit rights and other covenants) </w:t>
      </w:r>
    </w:p>
    <w:p w14:paraId="7B5E1A2C" w14:textId="77777777" w:rsidR="003C0447" w:rsidRPr="00EA3D24" w:rsidRDefault="003C0447" w:rsidP="003C0447">
      <w:pPr>
        <w:tabs>
          <w:tab w:val="left" w:pos="2694"/>
        </w:tabs>
        <w:spacing w:after="120"/>
        <w:rPr>
          <w:rFonts w:cs="Tahoma"/>
          <w:szCs w:val="20"/>
          <w:lang w:val="en-US"/>
        </w:rPr>
      </w:pPr>
      <w:r w:rsidRPr="00EA3D24">
        <w:rPr>
          <w:rFonts w:cs="Tahoma"/>
          <w:szCs w:val="20"/>
          <w:lang w:val="en-US"/>
        </w:rPr>
        <w:t xml:space="preserve">Date: to be signed on or about the date of settlement of the Debentures pursuant to the Indenture </w:t>
      </w:r>
    </w:p>
    <w:p w14:paraId="641EFD86" w14:textId="77777777" w:rsidR="003C0447" w:rsidRPr="00EA3D24" w:rsidRDefault="003C0447" w:rsidP="003C0447">
      <w:pPr>
        <w:tabs>
          <w:tab w:val="left" w:pos="2694"/>
        </w:tabs>
        <w:spacing w:after="120"/>
        <w:rPr>
          <w:rFonts w:cs="Tahoma"/>
          <w:szCs w:val="20"/>
        </w:rPr>
      </w:pPr>
      <w:r w:rsidRPr="00EA3D24">
        <w:rPr>
          <w:rFonts w:cs="Tahoma"/>
          <w:szCs w:val="20"/>
        </w:rPr>
        <w:t xml:space="preserve">Parties: </w:t>
      </w:r>
    </w:p>
    <w:p w14:paraId="13F0F20C" w14:textId="77777777" w:rsidR="003C0447" w:rsidRPr="00EA3D24" w:rsidRDefault="003C0447" w:rsidP="00D03D5A">
      <w:pPr>
        <w:numPr>
          <w:ilvl w:val="0"/>
          <w:numId w:val="85"/>
        </w:numPr>
        <w:tabs>
          <w:tab w:val="left" w:pos="2694"/>
        </w:tabs>
        <w:spacing w:after="120"/>
        <w:ind w:hanging="720"/>
        <w:jc w:val="both"/>
        <w:rPr>
          <w:rFonts w:cs="Tahoma"/>
          <w:szCs w:val="20"/>
        </w:rPr>
      </w:pPr>
      <w:r w:rsidRPr="00EA3D24">
        <w:rPr>
          <w:rFonts w:cs="Tahoma"/>
          <w:szCs w:val="20"/>
        </w:rPr>
        <w:t>TAG, as the fiduciary assignor</w:t>
      </w:r>
    </w:p>
    <w:p w14:paraId="1D826D36" w14:textId="77777777" w:rsidR="003C0447" w:rsidRPr="00EA3D24" w:rsidRDefault="003C0447" w:rsidP="00D03D5A">
      <w:pPr>
        <w:numPr>
          <w:ilvl w:val="0"/>
          <w:numId w:val="85"/>
        </w:numPr>
        <w:tabs>
          <w:tab w:val="left" w:pos="2694"/>
        </w:tabs>
        <w:spacing w:after="120"/>
        <w:ind w:hanging="720"/>
        <w:jc w:val="both"/>
        <w:rPr>
          <w:rFonts w:cs="Tahoma"/>
          <w:szCs w:val="20"/>
        </w:rPr>
      </w:pPr>
      <w:r w:rsidRPr="00EA3D24">
        <w:rPr>
          <w:rFonts w:cs="Tahoma"/>
          <w:szCs w:val="20"/>
        </w:rPr>
        <w:t>the Fiduciary Agent</w:t>
      </w:r>
    </w:p>
    <w:p w14:paraId="2FA46298" w14:textId="77777777" w:rsidR="003C0447" w:rsidRPr="00EA3D24" w:rsidRDefault="003C0447" w:rsidP="00D03D5A">
      <w:pPr>
        <w:numPr>
          <w:ilvl w:val="0"/>
          <w:numId w:val="85"/>
        </w:numPr>
        <w:tabs>
          <w:tab w:val="left" w:pos="2694"/>
        </w:tabs>
        <w:spacing w:after="120"/>
        <w:ind w:hanging="720"/>
        <w:jc w:val="both"/>
        <w:rPr>
          <w:rFonts w:cs="Tahoma"/>
          <w:szCs w:val="20"/>
        </w:rPr>
      </w:pPr>
      <w:r w:rsidRPr="00EA3D24">
        <w:rPr>
          <w:rFonts w:cs="Tahoma"/>
          <w:szCs w:val="20"/>
        </w:rPr>
        <w:lastRenderedPageBreak/>
        <w:t>Banco Bradesco S.A., as Brazilian Depositary Agent</w:t>
      </w:r>
    </w:p>
    <w:p w14:paraId="506740FA" w14:textId="77777777" w:rsidR="003C0447" w:rsidRPr="00EA3D24" w:rsidRDefault="003C0447" w:rsidP="00D03D5A">
      <w:pPr>
        <w:numPr>
          <w:ilvl w:val="0"/>
          <w:numId w:val="85"/>
        </w:numPr>
        <w:tabs>
          <w:tab w:val="left" w:pos="2694"/>
        </w:tabs>
        <w:spacing w:after="120"/>
        <w:ind w:hanging="720"/>
        <w:jc w:val="both"/>
        <w:rPr>
          <w:rFonts w:cs="Tahoma"/>
          <w:szCs w:val="20"/>
          <w:lang w:val="en-US"/>
        </w:rPr>
      </w:pPr>
      <w:r w:rsidRPr="00EA3D24">
        <w:rPr>
          <w:rFonts w:cs="Tahoma"/>
          <w:szCs w:val="20"/>
          <w:lang w:val="en-US"/>
        </w:rPr>
        <w:t xml:space="preserve">Mizuho Bank, Ltd., as International Facility Agent </w:t>
      </w:r>
    </w:p>
    <w:p w14:paraId="243495E8" w14:textId="77777777" w:rsidR="003C0447" w:rsidRPr="00EA3D24" w:rsidRDefault="003C0447" w:rsidP="00D03D5A">
      <w:pPr>
        <w:numPr>
          <w:ilvl w:val="0"/>
          <w:numId w:val="85"/>
        </w:numPr>
        <w:tabs>
          <w:tab w:val="left" w:pos="2694"/>
        </w:tabs>
        <w:spacing w:after="120"/>
        <w:ind w:hanging="720"/>
        <w:jc w:val="both"/>
        <w:rPr>
          <w:rFonts w:cs="Tahoma"/>
          <w:szCs w:val="20"/>
        </w:rPr>
      </w:pPr>
      <w:r w:rsidRPr="00EA3D24">
        <w:rPr>
          <w:rFonts w:cs="Tahoma"/>
          <w:szCs w:val="20"/>
        </w:rPr>
        <w:t>TMF Brasil Administração e Gestão de Ativos Ltda., as Onshore Collateral Agent</w:t>
      </w:r>
    </w:p>
    <w:p w14:paraId="1067AC04" w14:textId="77777777" w:rsidR="003C0447" w:rsidRPr="00EA3D24" w:rsidRDefault="003C0447" w:rsidP="00D03D5A">
      <w:pPr>
        <w:numPr>
          <w:ilvl w:val="0"/>
          <w:numId w:val="85"/>
        </w:numPr>
        <w:tabs>
          <w:tab w:val="left" w:pos="2694"/>
        </w:tabs>
        <w:spacing w:after="120"/>
        <w:ind w:hanging="720"/>
        <w:jc w:val="both"/>
        <w:rPr>
          <w:rFonts w:cs="Tahoma"/>
          <w:szCs w:val="20"/>
        </w:rPr>
      </w:pPr>
      <w:r w:rsidRPr="00EA3D24">
        <w:rPr>
          <w:rFonts w:cs="Tahoma"/>
          <w:szCs w:val="20"/>
        </w:rPr>
        <w:t xml:space="preserve">Hedge Providers: </w:t>
      </w:r>
      <w:bookmarkStart w:id="561" w:name="_Hlk7708955"/>
      <w:r w:rsidRPr="00EA3D24">
        <w:rPr>
          <w:rFonts w:cs="Tahoma"/>
          <w:szCs w:val="20"/>
        </w:rPr>
        <w:t>Banco BNP Paribas Brasil S.A.,</w:t>
      </w:r>
      <w:r w:rsidRPr="00EA3D24">
        <w:rPr>
          <w:rFonts w:cs="Tahoma"/>
          <w:b/>
          <w:szCs w:val="20"/>
        </w:rPr>
        <w:t xml:space="preserve"> </w:t>
      </w:r>
      <w:r w:rsidRPr="00EA3D24">
        <w:rPr>
          <w:rFonts w:cs="Tahoma"/>
          <w:szCs w:val="20"/>
        </w:rPr>
        <w:t>Banco Crédit Agricole Brasil S.A. and Itaú Unibanco S.A.</w:t>
      </w:r>
      <w:bookmarkEnd w:id="561"/>
      <w:r w:rsidRPr="00EA3D24">
        <w:rPr>
          <w:rFonts w:cs="Tahoma"/>
          <w:b/>
          <w:szCs w:val="20"/>
        </w:rPr>
        <w:t xml:space="preserve"> </w:t>
      </w:r>
    </w:p>
    <w:p w14:paraId="743EDAE9" w14:textId="77777777" w:rsidR="003C0447" w:rsidRPr="00EA3D24" w:rsidRDefault="003C0447" w:rsidP="00D03D5A">
      <w:pPr>
        <w:numPr>
          <w:ilvl w:val="0"/>
          <w:numId w:val="85"/>
        </w:numPr>
        <w:tabs>
          <w:tab w:val="left" w:pos="2694"/>
        </w:tabs>
        <w:spacing w:after="120"/>
        <w:ind w:hanging="720"/>
        <w:jc w:val="both"/>
        <w:rPr>
          <w:rFonts w:cs="Tahoma"/>
          <w:szCs w:val="20"/>
          <w:lang w:val="en-US"/>
        </w:rPr>
      </w:pPr>
      <w:r w:rsidRPr="00EA3D24">
        <w:rPr>
          <w:rFonts w:cs="Tahoma"/>
          <w:szCs w:val="20"/>
          <w:lang w:val="en-US"/>
        </w:rPr>
        <w:t xml:space="preserve">the USD Lenders: BNP Paribas, Crédit Agricole Corporate and Investment Bank, Mizuho Bank, Ltd., Sumitomo Mitsui Banking Corporation, ING Capital LLC, Société Générale, and MUFG Bank, Ltd. </w:t>
      </w:r>
    </w:p>
    <w:p w14:paraId="2A610519" w14:textId="77777777" w:rsidR="003C0447" w:rsidRPr="00EA3D24" w:rsidRDefault="003C0447" w:rsidP="003C0447">
      <w:pPr>
        <w:tabs>
          <w:tab w:val="left" w:pos="2694"/>
        </w:tabs>
        <w:spacing w:after="120"/>
        <w:rPr>
          <w:rFonts w:cs="Tahoma"/>
          <w:szCs w:val="20"/>
          <w:lang w:val="en-US"/>
        </w:rPr>
      </w:pPr>
    </w:p>
    <w:p w14:paraId="670D4BA6" w14:textId="77777777" w:rsidR="003C0447" w:rsidRPr="00EA3D24" w:rsidRDefault="003C0447" w:rsidP="003C0447">
      <w:pPr>
        <w:tabs>
          <w:tab w:val="left" w:pos="2694"/>
        </w:tabs>
        <w:spacing w:after="120"/>
        <w:rPr>
          <w:rFonts w:cs="Tahoma"/>
          <w:szCs w:val="20"/>
          <w:lang w:val="en-US"/>
        </w:rPr>
      </w:pPr>
    </w:p>
    <w:p w14:paraId="041C08A8" w14:textId="77777777" w:rsidR="003C0447" w:rsidRPr="00EA3D24" w:rsidRDefault="003C0447" w:rsidP="003C0447">
      <w:pPr>
        <w:rPr>
          <w:rFonts w:cs="Tahoma"/>
          <w:szCs w:val="20"/>
          <w:lang w:val="en-US"/>
        </w:rPr>
      </w:pPr>
    </w:p>
    <w:p w14:paraId="4284D758" w14:textId="77777777" w:rsidR="003C0447" w:rsidRPr="00EA3D24" w:rsidRDefault="003C0447" w:rsidP="003C0447">
      <w:pPr>
        <w:rPr>
          <w:rFonts w:cs="Tahoma"/>
          <w:szCs w:val="20"/>
          <w:lang w:val="en-US"/>
        </w:rPr>
      </w:pPr>
    </w:p>
    <w:p w14:paraId="7D461B4A" w14:textId="77777777" w:rsidR="003C0447" w:rsidRPr="00EA3D24" w:rsidRDefault="003C0447" w:rsidP="003C0447">
      <w:pPr>
        <w:rPr>
          <w:rFonts w:cs="Tahoma"/>
          <w:szCs w:val="20"/>
          <w:lang w:val="en-US"/>
        </w:rPr>
      </w:pPr>
    </w:p>
    <w:p w14:paraId="0591DB4D" w14:textId="77777777" w:rsidR="003C0447" w:rsidRPr="00EA3D24" w:rsidRDefault="003C0447" w:rsidP="003C0447">
      <w:pPr>
        <w:tabs>
          <w:tab w:val="left" w:pos="4200"/>
        </w:tabs>
        <w:rPr>
          <w:rFonts w:cs="Tahoma"/>
          <w:szCs w:val="20"/>
          <w:lang w:val="en-US"/>
        </w:rPr>
      </w:pPr>
      <w:r w:rsidRPr="00EA3D24">
        <w:rPr>
          <w:rFonts w:cs="Tahoma"/>
          <w:szCs w:val="20"/>
          <w:lang w:val="en-US"/>
        </w:rPr>
        <w:tab/>
      </w:r>
    </w:p>
    <w:p w14:paraId="4796BE5D" w14:textId="77777777" w:rsidR="003C0447" w:rsidRPr="00EA3D24" w:rsidRDefault="003C0447" w:rsidP="003C0447">
      <w:pPr>
        <w:tabs>
          <w:tab w:val="left" w:pos="4200"/>
        </w:tabs>
        <w:rPr>
          <w:rFonts w:cs="Tahoma"/>
          <w:szCs w:val="20"/>
          <w:lang w:val="en-US"/>
        </w:rPr>
        <w:sectPr w:rsidR="003C0447" w:rsidRPr="00EA3D24" w:rsidSect="00AF03E1">
          <w:footerReference w:type="default" r:id="rId45"/>
          <w:footerReference w:type="first" r:id="rId46"/>
          <w:pgSz w:w="12240" w:h="15840" w:code="1"/>
          <w:pgMar w:top="1440" w:right="1440" w:bottom="1440" w:left="1440" w:header="851" w:footer="567" w:gutter="0"/>
          <w:cols w:space="708"/>
          <w:docGrid w:linePitch="360"/>
        </w:sectPr>
      </w:pPr>
      <w:r w:rsidRPr="00EA3D24">
        <w:rPr>
          <w:rFonts w:cs="Tahoma"/>
          <w:szCs w:val="20"/>
          <w:lang w:val="en-US"/>
        </w:rPr>
        <w:tab/>
      </w:r>
    </w:p>
    <w:p w14:paraId="7D11C1C2" w14:textId="77777777" w:rsidR="003C0447" w:rsidRPr="00EA3D24" w:rsidRDefault="003C0447" w:rsidP="003C0447">
      <w:pPr>
        <w:pStyle w:val="Schedule"/>
        <w:pageBreakBefore w:val="0"/>
        <w:rPr>
          <w:rFonts w:ascii="Tahoma" w:hAnsi="Tahoma" w:cs="Tahoma"/>
          <w:sz w:val="20"/>
        </w:rPr>
      </w:pPr>
      <w:r w:rsidRPr="00EA3D24">
        <w:rPr>
          <w:rFonts w:ascii="Tahoma" w:hAnsi="Tahoma" w:cs="Tahoma"/>
          <w:sz w:val="20"/>
        </w:rPr>
        <w:lastRenderedPageBreak/>
        <w:br/>
      </w:r>
      <w:bookmarkStart w:id="562" w:name="_Toc428529348"/>
      <w:bookmarkStart w:id="563" w:name="_Toc9508046"/>
      <w:r w:rsidRPr="00EA3D24">
        <w:rPr>
          <w:rFonts w:ascii="Tahoma" w:hAnsi="Tahoma" w:cs="Tahoma"/>
          <w:sz w:val="20"/>
        </w:rPr>
        <w:t>Form of Demand</w:t>
      </w:r>
      <w:bookmarkEnd w:id="562"/>
      <w:bookmarkEnd w:id="563"/>
    </w:p>
    <w:p w14:paraId="2D4336B9" w14:textId="77777777" w:rsidR="003C0447" w:rsidRPr="00EA3D24" w:rsidRDefault="003C0447" w:rsidP="003C0447">
      <w:pPr>
        <w:rPr>
          <w:rFonts w:cs="Tahoma"/>
          <w:szCs w:val="20"/>
          <w:lang w:val="fr-CA"/>
        </w:rPr>
      </w:pPr>
      <w:r w:rsidRPr="00EA3D24">
        <w:rPr>
          <w:rFonts w:cs="Tahoma"/>
          <w:szCs w:val="20"/>
          <w:lang w:val="fr-CA"/>
        </w:rPr>
        <w:t>Caisse de dépôt et placement du Québec</w:t>
      </w:r>
    </w:p>
    <w:p w14:paraId="06972BCE" w14:textId="77777777" w:rsidR="003C0447" w:rsidRPr="00EA3D24" w:rsidRDefault="003C0447" w:rsidP="003C0447">
      <w:pPr>
        <w:rPr>
          <w:rFonts w:cs="Tahoma"/>
          <w:szCs w:val="20"/>
          <w:lang w:val="fr-CA"/>
        </w:rPr>
      </w:pPr>
      <w:r w:rsidRPr="00EA3D24">
        <w:rPr>
          <w:rFonts w:cs="Tahoma"/>
          <w:szCs w:val="20"/>
          <w:lang w:val="fr-CA"/>
        </w:rPr>
        <w:t>Édifice Jacques-Parizeau</w:t>
      </w:r>
    </w:p>
    <w:p w14:paraId="70783415" w14:textId="77777777" w:rsidR="003C0447" w:rsidRPr="00EA3D24" w:rsidRDefault="003C0447" w:rsidP="003C0447">
      <w:pPr>
        <w:rPr>
          <w:rFonts w:cs="Tahoma"/>
          <w:szCs w:val="20"/>
          <w:lang w:val="fr-CA"/>
        </w:rPr>
      </w:pPr>
      <w:r w:rsidRPr="00EA3D24">
        <w:rPr>
          <w:rFonts w:cs="Tahoma"/>
          <w:szCs w:val="20"/>
          <w:lang w:val="fr-CA"/>
        </w:rPr>
        <w:t>1000, place Jean-Paul-Riopelle</w:t>
      </w:r>
    </w:p>
    <w:p w14:paraId="4E72F6F3" w14:textId="77777777" w:rsidR="003C0447" w:rsidRPr="00EA3D24" w:rsidRDefault="003C0447" w:rsidP="003C0447">
      <w:pPr>
        <w:rPr>
          <w:rFonts w:cs="Tahoma"/>
          <w:szCs w:val="20"/>
          <w:lang w:val="fr-CA"/>
        </w:rPr>
      </w:pPr>
      <w:r w:rsidRPr="00EA3D24">
        <w:rPr>
          <w:rFonts w:cs="Tahoma"/>
          <w:szCs w:val="20"/>
          <w:lang w:val="fr-CA"/>
        </w:rPr>
        <w:t>Montréal, Québec, Canada H2Z 2B3</w:t>
      </w:r>
    </w:p>
    <w:p w14:paraId="2B78A2B8" w14:textId="77777777" w:rsidR="003C0447" w:rsidRPr="00EA3D24" w:rsidRDefault="003C0447" w:rsidP="003C0447">
      <w:pPr>
        <w:spacing w:after="240"/>
        <w:rPr>
          <w:rFonts w:cs="Tahoma"/>
          <w:szCs w:val="20"/>
          <w:lang w:val="fr-CA"/>
        </w:rPr>
      </w:pPr>
      <w:r w:rsidRPr="00EA3D24">
        <w:rPr>
          <w:rFonts w:cs="Tahoma"/>
          <w:szCs w:val="20"/>
          <w:lang w:val="fr-CA"/>
        </w:rPr>
        <w:t xml:space="preserve">Attention: Mr. François Duquette and Ms. Ana Maria Vidaurre </w:t>
      </w:r>
    </w:p>
    <w:p w14:paraId="4E072989" w14:textId="77777777" w:rsidR="003C0447" w:rsidRPr="00EA3D24" w:rsidRDefault="003C0447" w:rsidP="003C0447">
      <w:pPr>
        <w:spacing w:after="240"/>
        <w:jc w:val="center"/>
        <w:rPr>
          <w:rFonts w:cs="Tahoma"/>
          <w:szCs w:val="20"/>
          <w:lang w:val="fr-CA"/>
        </w:rPr>
      </w:pPr>
      <w:r w:rsidRPr="00EA3D24">
        <w:rPr>
          <w:rFonts w:cs="Tahoma"/>
          <w:b/>
          <w:szCs w:val="20"/>
          <w:lang w:val="fr-CA"/>
        </w:rPr>
        <w:t>Onshore DSRA Guarantee dated as of [●] (the Guarantee)</w:t>
      </w:r>
    </w:p>
    <w:p w14:paraId="03D14B8F" w14:textId="757354D1" w:rsidR="003C0447" w:rsidRPr="00EA3D24" w:rsidRDefault="003C0447" w:rsidP="00D03D5A">
      <w:pPr>
        <w:pStyle w:val="SimpleL1"/>
        <w:numPr>
          <w:ilvl w:val="0"/>
          <w:numId w:val="82"/>
        </w:numPr>
        <w:rPr>
          <w:rFonts w:ascii="Tahoma" w:hAnsi="Tahoma" w:cs="Tahoma"/>
        </w:rPr>
      </w:pPr>
      <w:r w:rsidRPr="00EA3D24">
        <w:rPr>
          <w:rFonts w:ascii="Tahoma" w:hAnsi="Tahoma" w:cs="Tahoma"/>
        </w:rPr>
        <w:t>We hereby demand payment of the sum of R$</w:t>
      </w:r>
      <w:r w:rsidRPr="00EA3D24">
        <w:rPr>
          <w:rFonts w:ascii="Tahoma" w:hAnsi="Tahoma" w:cs="Tahoma"/>
          <w:b/>
        </w:rPr>
        <w:t>[●]</w:t>
      </w:r>
      <w:r w:rsidRPr="00EA3D24">
        <w:rPr>
          <w:rFonts w:ascii="Tahoma" w:hAnsi="Tahoma" w:cs="Tahoma"/>
        </w:rPr>
        <w:t xml:space="preserve"> in accordance with clause </w:t>
      </w:r>
      <w:r w:rsidR="00230E91">
        <w:rPr>
          <w:rFonts w:ascii="Tahoma" w:hAnsi="Tahoma" w:cs="Tahoma"/>
        </w:rPr>
        <w:t>2.1</w:t>
      </w:r>
      <w:r w:rsidRPr="00EA3D24">
        <w:rPr>
          <w:rFonts w:ascii="Tahoma" w:hAnsi="Tahoma" w:cs="Tahoma"/>
        </w:rPr>
        <w:t xml:space="preserve"> of the Guarantee, being the amount of the Guaranteed Obligations which [have not been paid when due and payable by the Company subject to a limit equal to an amount equal to the Relevant Proportion of the shortfall in the Onshore Debt Service Accrual Account as at the date of this Demand after making any transfer of cash pursuant to clauses (i) through (iv) of the final paragraph of Section 4.4(b.1) of the Brazilian Accounts Agreement]</w:t>
      </w:r>
      <w:r w:rsidRPr="00EA3D24">
        <w:rPr>
          <w:rStyle w:val="Refdenotaderodap"/>
          <w:rFonts w:cs="Tahoma"/>
        </w:rPr>
        <w:footnoteReference w:id="10"/>
      </w:r>
      <w:r w:rsidRPr="00EA3D24">
        <w:rPr>
          <w:rFonts w:ascii="Tahoma" w:hAnsi="Tahoma" w:cs="Tahoma"/>
        </w:rPr>
        <w:t>[are required to be drawn pursuant to Section 4.7.4 of the Brazilian Accounts Agreement]</w:t>
      </w:r>
      <w:r w:rsidRPr="00EA3D24">
        <w:rPr>
          <w:rStyle w:val="Refdenotaderodap"/>
          <w:rFonts w:cs="Tahoma"/>
        </w:rPr>
        <w:footnoteReference w:id="11"/>
      </w:r>
      <w:r w:rsidRPr="00EA3D24">
        <w:rPr>
          <w:rFonts w:ascii="Tahoma" w:hAnsi="Tahoma" w:cs="Tahoma"/>
        </w:rPr>
        <w:t>.</w:t>
      </w:r>
    </w:p>
    <w:p w14:paraId="0F4C57D0" w14:textId="77777777" w:rsidR="003C0447" w:rsidRPr="00EA3D24" w:rsidRDefault="003C0447" w:rsidP="00D03D5A">
      <w:pPr>
        <w:pStyle w:val="SimpleL1"/>
        <w:numPr>
          <w:ilvl w:val="0"/>
          <w:numId w:val="82"/>
        </w:numPr>
        <w:rPr>
          <w:rFonts w:ascii="Tahoma" w:hAnsi="Tahoma" w:cs="Tahoma"/>
        </w:rPr>
      </w:pPr>
      <w:r w:rsidRPr="00EA3D24">
        <w:rPr>
          <w:rFonts w:ascii="Tahoma" w:hAnsi="Tahoma" w:cs="Tahoma"/>
        </w:rPr>
        <w:t>Terms defined in the Guarantee have the same meaning when used in this Demand.</w:t>
      </w:r>
    </w:p>
    <w:p w14:paraId="7ED17623" w14:textId="77777777" w:rsidR="003C0447" w:rsidRPr="00EA3D24" w:rsidRDefault="003C0447" w:rsidP="00D03D5A">
      <w:pPr>
        <w:pStyle w:val="SimpleL1"/>
        <w:numPr>
          <w:ilvl w:val="0"/>
          <w:numId w:val="82"/>
        </w:numPr>
        <w:rPr>
          <w:rFonts w:ascii="Tahoma" w:hAnsi="Tahoma" w:cs="Tahoma"/>
        </w:rPr>
      </w:pPr>
      <w:r w:rsidRPr="00EA3D24">
        <w:rPr>
          <w:rFonts w:ascii="Tahoma" w:hAnsi="Tahoma" w:cs="Tahoma"/>
        </w:rPr>
        <w:t>Payment should be made to the credit of the Onshore DSRA for application by the Brazilian Depositary Bank at the instruction of the Agent to the Onshore Debt Service Accrual Account in accordance with Sections 4.4.1 and 4.4.4 in each case of the Brazilian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EA3D24" w14:paraId="5A5FE2FE" w14:textId="77777777" w:rsidTr="00AF03E1">
        <w:tc>
          <w:tcPr>
            <w:tcW w:w="4621" w:type="dxa"/>
          </w:tcPr>
          <w:p w14:paraId="44AE2A08" w14:textId="77777777" w:rsidR="003C0447" w:rsidRPr="00EA3D24" w:rsidRDefault="003C0447" w:rsidP="00AF03E1">
            <w:pPr>
              <w:pStyle w:val="BodyText"/>
              <w:rPr>
                <w:rFonts w:ascii="Tahoma" w:hAnsi="Tahoma" w:cs="Tahoma"/>
                <w:lang w:val="en-US"/>
              </w:rPr>
            </w:pPr>
          </w:p>
        </w:tc>
        <w:tc>
          <w:tcPr>
            <w:tcW w:w="4621" w:type="dxa"/>
            <w:gridSpan w:val="2"/>
          </w:tcPr>
          <w:p w14:paraId="688F3E8F" w14:textId="77777777" w:rsidR="003C0447" w:rsidRPr="00EA3D24" w:rsidRDefault="003C0447" w:rsidP="00AF03E1">
            <w:pPr>
              <w:pStyle w:val="BodyText"/>
              <w:spacing w:after="480"/>
              <w:rPr>
                <w:rFonts w:ascii="Tahoma" w:hAnsi="Tahoma" w:cs="Tahoma"/>
                <w:lang w:val="pt-BR"/>
              </w:rPr>
            </w:pPr>
            <w:r w:rsidRPr="00EA3D24">
              <w:rPr>
                <w:rFonts w:ascii="Tahoma" w:hAnsi="Tahoma" w:cs="Tahoma"/>
                <w:b/>
                <w:lang w:val="pt-BR"/>
              </w:rPr>
              <w:t>TMF BRASIL ADMINISTRAÇÃO E GESTÃO DE ATIVOS LTDA.</w:t>
            </w:r>
            <w:r w:rsidRPr="00EA3D24">
              <w:rPr>
                <w:rFonts w:ascii="Tahoma" w:hAnsi="Tahoma" w:cs="Tahoma"/>
                <w:lang w:val="pt-BR"/>
              </w:rPr>
              <w:t>, as Onshore Collateral Agent</w:t>
            </w:r>
          </w:p>
        </w:tc>
      </w:tr>
      <w:tr w:rsidR="003C0447" w:rsidRPr="00EA3D24" w14:paraId="5665AC09" w14:textId="77777777" w:rsidTr="00AF03E1">
        <w:tc>
          <w:tcPr>
            <w:tcW w:w="4621" w:type="dxa"/>
          </w:tcPr>
          <w:p w14:paraId="2B940B75" w14:textId="77777777" w:rsidR="003C0447" w:rsidRPr="00EA3D24" w:rsidRDefault="003C0447" w:rsidP="00AF03E1">
            <w:pPr>
              <w:pStyle w:val="BodyText"/>
              <w:rPr>
                <w:rFonts w:ascii="Tahoma" w:hAnsi="Tahoma" w:cs="Tahoma"/>
                <w:lang w:val="pt-BR"/>
              </w:rPr>
            </w:pPr>
          </w:p>
        </w:tc>
        <w:tc>
          <w:tcPr>
            <w:tcW w:w="527" w:type="dxa"/>
          </w:tcPr>
          <w:p w14:paraId="69885188"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2DACB9EE" w14:textId="77777777" w:rsidR="003C0447" w:rsidRPr="00EA3D24" w:rsidRDefault="003C0447" w:rsidP="00AF03E1">
            <w:pPr>
              <w:pStyle w:val="BodyText"/>
              <w:rPr>
                <w:rFonts w:ascii="Tahoma" w:hAnsi="Tahoma" w:cs="Tahoma"/>
                <w:lang w:val="fr-CA"/>
              </w:rPr>
            </w:pPr>
          </w:p>
        </w:tc>
      </w:tr>
      <w:tr w:rsidR="003C0447" w:rsidRPr="00EA3D24" w14:paraId="09D9A941" w14:textId="77777777" w:rsidTr="00AF03E1">
        <w:tc>
          <w:tcPr>
            <w:tcW w:w="4621" w:type="dxa"/>
          </w:tcPr>
          <w:p w14:paraId="1585C78A" w14:textId="77777777" w:rsidR="003C0447" w:rsidRPr="00EA3D24" w:rsidRDefault="003C0447" w:rsidP="00AF03E1">
            <w:pPr>
              <w:pStyle w:val="BodyText"/>
              <w:rPr>
                <w:rFonts w:ascii="Tahoma" w:hAnsi="Tahoma" w:cs="Tahoma"/>
                <w:lang w:val="fr-CA"/>
              </w:rPr>
            </w:pPr>
          </w:p>
        </w:tc>
        <w:tc>
          <w:tcPr>
            <w:tcW w:w="527" w:type="dxa"/>
          </w:tcPr>
          <w:p w14:paraId="4844ACAF"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0DA18E38"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6A209455" w14:textId="77777777" w:rsidTr="00AF03E1">
        <w:tc>
          <w:tcPr>
            <w:tcW w:w="4621" w:type="dxa"/>
          </w:tcPr>
          <w:p w14:paraId="7E3ECAD9" w14:textId="77777777" w:rsidR="003C0447" w:rsidRPr="00EA3D24" w:rsidRDefault="003C0447" w:rsidP="00AF03E1">
            <w:pPr>
              <w:pStyle w:val="BodyText"/>
              <w:spacing w:after="0"/>
              <w:rPr>
                <w:rFonts w:ascii="Tahoma" w:hAnsi="Tahoma" w:cs="Tahoma"/>
                <w:lang w:val="fr-CA"/>
              </w:rPr>
            </w:pPr>
          </w:p>
        </w:tc>
        <w:tc>
          <w:tcPr>
            <w:tcW w:w="4621" w:type="dxa"/>
            <w:gridSpan w:val="2"/>
          </w:tcPr>
          <w:p w14:paraId="49F8D56D" w14:textId="77777777" w:rsidR="003C0447" w:rsidRPr="00EA3D24" w:rsidRDefault="003C0447" w:rsidP="00AF03E1">
            <w:pPr>
              <w:pStyle w:val="BodyText"/>
              <w:spacing w:after="0"/>
              <w:rPr>
                <w:rFonts w:ascii="Tahoma" w:hAnsi="Tahoma" w:cs="Tahoma"/>
                <w:lang w:val="en-US"/>
              </w:rPr>
            </w:pPr>
          </w:p>
        </w:tc>
      </w:tr>
      <w:tr w:rsidR="003C0447" w:rsidRPr="00EA3D24" w14:paraId="7DB5E931" w14:textId="77777777" w:rsidTr="00AF03E1">
        <w:tc>
          <w:tcPr>
            <w:tcW w:w="4621" w:type="dxa"/>
          </w:tcPr>
          <w:p w14:paraId="7EE763A2" w14:textId="77777777" w:rsidR="003C0447" w:rsidRPr="00EA3D24" w:rsidRDefault="003C0447" w:rsidP="00AF03E1">
            <w:pPr>
              <w:pStyle w:val="BodyText"/>
              <w:rPr>
                <w:rFonts w:ascii="Tahoma" w:hAnsi="Tahoma" w:cs="Tahoma"/>
                <w:lang w:val="fr-CA"/>
              </w:rPr>
            </w:pPr>
          </w:p>
        </w:tc>
        <w:tc>
          <w:tcPr>
            <w:tcW w:w="527" w:type="dxa"/>
          </w:tcPr>
          <w:p w14:paraId="0DE62721"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5177D868" w14:textId="77777777" w:rsidR="003C0447" w:rsidRPr="00EA3D24" w:rsidRDefault="003C0447" w:rsidP="00AF03E1">
            <w:pPr>
              <w:pStyle w:val="BodyText"/>
              <w:rPr>
                <w:rFonts w:ascii="Tahoma" w:hAnsi="Tahoma" w:cs="Tahoma"/>
                <w:lang w:val="fr-CA"/>
              </w:rPr>
            </w:pPr>
          </w:p>
        </w:tc>
      </w:tr>
      <w:tr w:rsidR="003C0447" w:rsidRPr="00EA3D24" w14:paraId="16DF7526" w14:textId="77777777" w:rsidTr="00AF03E1">
        <w:tc>
          <w:tcPr>
            <w:tcW w:w="4621" w:type="dxa"/>
          </w:tcPr>
          <w:p w14:paraId="46BFEDB8" w14:textId="77777777" w:rsidR="003C0447" w:rsidRPr="00EA3D24" w:rsidRDefault="003C0447" w:rsidP="00AF03E1">
            <w:pPr>
              <w:pStyle w:val="BodyText"/>
              <w:rPr>
                <w:rFonts w:ascii="Tahoma" w:hAnsi="Tahoma" w:cs="Tahoma"/>
                <w:lang w:val="fr-CA"/>
              </w:rPr>
            </w:pPr>
          </w:p>
        </w:tc>
        <w:tc>
          <w:tcPr>
            <w:tcW w:w="527" w:type="dxa"/>
          </w:tcPr>
          <w:p w14:paraId="4C0F7B7E"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09016DD7" w14:textId="77777777" w:rsidR="003C0447" w:rsidRPr="00EA3D24" w:rsidRDefault="003C0447" w:rsidP="00AF03E1">
            <w:pPr>
              <w:pStyle w:val="BodyText"/>
              <w:spacing w:after="0"/>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p w14:paraId="3F7C9251" w14:textId="77777777" w:rsidR="003C0447" w:rsidRPr="00EA3D24" w:rsidRDefault="003C0447" w:rsidP="009F45D7">
      <w:pPr>
        <w:pStyle w:val="Level4"/>
        <w:numPr>
          <w:ilvl w:val="0"/>
          <w:numId w:val="0"/>
        </w:numPr>
        <w:ind w:left="2041"/>
        <w:rPr>
          <w:rFonts w:cs="Tahoma"/>
          <w:b/>
          <w:szCs w:val="20"/>
        </w:rPr>
      </w:pPr>
    </w:p>
    <w:p w14:paraId="2369E683" w14:textId="4D83A6B6" w:rsidR="003C0447" w:rsidRPr="00EA3D24" w:rsidRDefault="003C0447" w:rsidP="000F0E3D">
      <w:pPr>
        <w:rPr>
          <w:rFonts w:cs="Tahoma"/>
          <w:b/>
          <w:szCs w:val="20"/>
        </w:rPr>
      </w:pPr>
      <w:r w:rsidRPr="00EA3D24">
        <w:rPr>
          <w:rFonts w:cs="Tahoma"/>
          <w:b/>
          <w:szCs w:val="20"/>
        </w:rPr>
        <w:br w:type="page"/>
      </w:r>
    </w:p>
    <w:p w14:paraId="33E12A94" w14:textId="4E9F85DC" w:rsidR="009F45D7" w:rsidRPr="00EA3D24" w:rsidRDefault="009F45D7">
      <w:pPr>
        <w:rPr>
          <w:rFonts w:cs="Tahoma"/>
          <w:b/>
          <w:kern w:val="20"/>
          <w:szCs w:val="20"/>
        </w:rPr>
      </w:pPr>
    </w:p>
    <w:p w14:paraId="74359933" w14:textId="77777777" w:rsidR="009F45D7" w:rsidRPr="00EA3D24" w:rsidRDefault="009F45D7" w:rsidP="000F0E3D">
      <w:pPr>
        <w:pStyle w:val="Level4"/>
        <w:numPr>
          <w:ilvl w:val="0"/>
          <w:numId w:val="0"/>
        </w:numPr>
        <w:ind w:left="2041"/>
        <w:rPr>
          <w:rFonts w:cs="Tahoma"/>
          <w:b/>
          <w:szCs w:val="20"/>
        </w:rPr>
      </w:pPr>
    </w:p>
    <w:p w14:paraId="049FA88B" w14:textId="40A6B71C" w:rsidR="009F45D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 xml:space="preserve">RECOMPOSIÇÃO SALDO </w:t>
      </w:r>
      <w:r w:rsidR="009F45D7" w:rsidRPr="00EA3D24">
        <w:rPr>
          <w:rFonts w:cs="Tahoma"/>
          <w:b/>
          <w:i/>
          <w:szCs w:val="20"/>
        </w:rPr>
        <w:t>OFFSHORE DEBT SERVICE RESERVE ACCOUNT</w:t>
      </w:r>
      <w:r w:rsidR="009F45D7" w:rsidRPr="00EA3D24">
        <w:rPr>
          <w:rFonts w:cs="Tahoma"/>
          <w:b/>
          <w:szCs w:val="20"/>
        </w:rPr>
        <w:t xml:space="preserve"> – EBE</w:t>
      </w:r>
    </w:p>
    <w:p w14:paraId="759254B7" w14:textId="09C8DF3A" w:rsidR="009F45D7" w:rsidRPr="00EA3D24" w:rsidRDefault="009F45D7" w:rsidP="009F45D7">
      <w:pPr>
        <w:pStyle w:val="Level4"/>
        <w:numPr>
          <w:ilvl w:val="0"/>
          <w:numId w:val="0"/>
        </w:numPr>
        <w:ind w:left="2041"/>
        <w:rPr>
          <w:rFonts w:cs="Tahoma"/>
          <w:b/>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9F45D7" w:rsidRPr="00EA3D24" w14:paraId="17A16869" w14:textId="77777777" w:rsidTr="00AF03E1">
        <w:tc>
          <w:tcPr>
            <w:tcW w:w="4322" w:type="dxa"/>
          </w:tcPr>
          <w:p w14:paraId="02A0AAD3" w14:textId="77777777" w:rsidR="009F45D7" w:rsidRPr="00EA3D24" w:rsidRDefault="009F45D7" w:rsidP="00AF03E1">
            <w:pPr>
              <w:tabs>
                <w:tab w:val="left" w:pos="7371"/>
              </w:tabs>
              <w:autoSpaceDE w:val="0"/>
              <w:autoSpaceDN w:val="0"/>
              <w:adjustRightInd w:val="0"/>
              <w:spacing w:line="320" w:lineRule="exact"/>
              <w:jc w:val="center"/>
              <w:rPr>
                <w:rFonts w:cs="Tahoma"/>
                <w:b/>
                <w:szCs w:val="20"/>
              </w:rPr>
            </w:pPr>
            <w:r w:rsidRPr="00EA3D24">
              <w:rPr>
                <w:rFonts w:cs="Tahoma"/>
                <w:b/>
                <w:szCs w:val="20"/>
              </w:rPr>
              <w:t>GARANTIA CORPORATIVA</w:t>
            </w:r>
          </w:p>
          <w:p w14:paraId="68C60D88" w14:textId="77777777" w:rsidR="009F45D7" w:rsidRPr="00EA3D24" w:rsidRDefault="009F45D7" w:rsidP="00AF03E1">
            <w:pPr>
              <w:tabs>
                <w:tab w:val="left" w:pos="7371"/>
              </w:tabs>
              <w:autoSpaceDE w:val="0"/>
              <w:autoSpaceDN w:val="0"/>
              <w:adjustRightInd w:val="0"/>
              <w:spacing w:line="320" w:lineRule="exact"/>
              <w:jc w:val="center"/>
              <w:rPr>
                <w:rFonts w:cs="Tahoma"/>
                <w:szCs w:val="20"/>
              </w:rPr>
            </w:pPr>
          </w:p>
        </w:tc>
        <w:tc>
          <w:tcPr>
            <w:tcW w:w="4322" w:type="dxa"/>
          </w:tcPr>
          <w:p w14:paraId="1102130C" w14:textId="77777777" w:rsidR="009F45D7" w:rsidRPr="00EA3D24" w:rsidRDefault="009F45D7" w:rsidP="00AF03E1">
            <w:pPr>
              <w:jc w:val="center"/>
              <w:rPr>
                <w:rFonts w:cs="Tahoma"/>
                <w:b/>
                <w:szCs w:val="20"/>
              </w:rPr>
            </w:pPr>
            <w:r w:rsidRPr="00EA3D24">
              <w:rPr>
                <w:rFonts w:cs="Tahoma"/>
                <w:b/>
                <w:szCs w:val="20"/>
              </w:rPr>
              <w:t>CORPORATE GUARANTEE</w:t>
            </w:r>
          </w:p>
        </w:tc>
      </w:tr>
      <w:tr w:rsidR="009F45D7" w:rsidRPr="00C16ABB" w14:paraId="1A4F0027" w14:textId="77777777" w:rsidTr="00AF03E1">
        <w:tc>
          <w:tcPr>
            <w:tcW w:w="4322" w:type="dxa"/>
          </w:tcPr>
          <w:p w14:paraId="262F4EB3" w14:textId="4D67C554" w:rsidR="009F45D7" w:rsidRPr="00EA3D24" w:rsidRDefault="009F45D7" w:rsidP="00AF03E1">
            <w:pPr>
              <w:tabs>
                <w:tab w:val="left" w:pos="567"/>
                <w:tab w:val="left" w:pos="1134"/>
                <w:tab w:val="left" w:pos="1560"/>
              </w:tabs>
              <w:spacing w:line="320" w:lineRule="exact"/>
              <w:jc w:val="both"/>
              <w:rPr>
                <w:rFonts w:cs="Tahoma"/>
                <w:szCs w:val="20"/>
              </w:rPr>
            </w:pPr>
            <w:r w:rsidRPr="00EA3D24">
              <w:rPr>
                <w:rFonts w:cs="Tahoma"/>
                <w:szCs w:val="20"/>
              </w:rPr>
              <w:t>Esta garantia corporativa (“</w:t>
            </w:r>
            <w:r w:rsidRPr="00EA3D24">
              <w:rPr>
                <w:rFonts w:cs="Tahoma"/>
                <w:szCs w:val="20"/>
                <w:u w:val="single"/>
              </w:rPr>
              <w:t>Garantia</w:t>
            </w:r>
            <w:r w:rsidRPr="00EA3D24">
              <w:rPr>
                <w:rFonts w:cs="Tahoma"/>
                <w:szCs w:val="20"/>
              </w:rPr>
              <w:t xml:space="preserve">”), datada de [●] de [●] de [●], é emitida pela </w:t>
            </w:r>
            <w:r w:rsidRPr="00EA3D24">
              <w:rPr>
                <w:rFonts w:cs="Tahoma"/>
                <w:b/>
                <w:szCs w:val="20"/>
              </w:rPr>
              <w:t>ENGIE Brasil Energia S.A.</w:t>
            </w:r>
            <w:r w:rsidRPr="00EA3D24">
              <w:rPr>
                <w:rFonts w:cs="Tahoma"/>
                <w:szCs w:val="20"/>
              </w:rPr>
              <w:t>, sociedade anônima com registro de companhia aberta perante a Comissão de Valores Mobiliários (“</w:t>
            </w:r>
            <w:r w:rsidRPr="00EA3D24">
              <w:rPr>
                <w:rFonts w:cs="Tahoma"/>
                <w:szCs w:val="20"/>
                <w:u w:val="single"/>
              </w:rPr>
              <w:t>CVM</w:t>
            </w:r>
            <w:r w:rsidRPr="00EA3D24">
              <w:rPr>
                <w:rFonts w:cs="Tahoma"/>
                <w:szCs w:val="20"/>
              </w:rPr>
              <w:t>”), com sede na Cidade de Florianópolis, Estado de Santa Catarina, na Rua Paschoal Apóstolo Pítsica, n° 5064, Agronômica, CEP 88025-255, inscrita no Cadastro Nacional da Pessoa Jurídica do Ministério da Economia (“</w:t>
            </w:r>
            <w:r w:rsidRPr="00EA3D24">
              <w:rPr>
                <w:rFonts w:cs="Tahoma"/>
                <w:szCs w:val="20"/>
                <w:u w:val="single"/>
              </w:rPr>
              <w:t>CNPJ</w:t>
            </w:r>
            <w:r w:rsidRPr="00EA3D24">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EA3D24">
              <w:rPr>
                <w:rFonts w:cs="Tahoma"/>
                <w:szCs w:val="20"/>
                <w:u w:val="single"/>
              </w:rPr>
              <w:t>Garantidora</w:t>
            </w:r>
            <w:r w:rsidRPr="00EA3D24">
              <w:rPr>
                <w:rFonts w:cs="Tahoma"/>
                <w:szCs w:val="20"/>
              </w:rPr>
              <w:t>”), em favor das seguintes partes (“</w:t>
            </w:r>
            <w:r w:rsidRPr="00EA3D24">
              <w:rPr>
                <w:rFonts w:cs="Tahoma"/>
                <w:szCs w:val="20"/>
                <w:u w:val="single"/>
              </w:rPr>
              <w:t>Partes Garantidas</w:t>
            </w:r>
            <w:r w:rsidRPr="00EA3D24">
              <w:rPr>
                <w:rFonts w:cs="Tahoma"/>
                <w:szCs w:val="20"/>
              </w:rPr>
              <w:t xml:space="preserve">”) </w:t>
            </w:r>
            <w:r w:rsidRPr="00EA3D24">
              <w:rPr>
                <w:rFonts w:cs="Tahoma"/>
                <w:b/>
                <w:szCs w:val="20"/>
              </w:rPr>
              <w:t>(i)</w:t>
            </w:r>
            <w:r w:rsidRPr="00EA3D24">
              <w:rPr>
                <w:rFonts w:cs="Tahoma"/>
                <w:szCs w:val="20"/>
              </w:rPr>
              <w:t xml:space="preserve"> dos Senior Debenture Holders (conforme definido no Facility Agreement), representados pela Simplific Pavarini Distribuidora de Títulos e Valores Mobiliários Ltda. na qualidade de agente fiduciário representante da comunhão dos interesses dos Senior Debenture Holders (“</w:t>
            </w:r>
            <w:r w:rsidRPr="00EA3D24">
              <w:rPr>
                <w:rFonts w:cs="Tahoma"/>
                <w:szCs w:val="20"/>
                <w:u w:val="single"/>
              </w:rPr>
              <w:t>Agente Fiduciário</w:t>
            </w:r>
            <w:r w:rsidRPr="00EA3D24">
              <w:rPr>
                <w:rFonts w:cs="Tahoma"/>
                <w:szCs w:val="20"/>
              </w:rPr>
              <w:t xml:space="preserve">”), </w:t>
            </w:r>
            <w:r w:rsidRPr="00EA3D24">
              <w:rPr>
                <w:rFonts w:cs="Tahoma"/>
                <w:b/>
                <w:szCs w:val="20"/>
              </w:rPr>
              <w:t>(ii)</w:t>
            </w:r>
            <w:r w:rsidRPr="00EA3D24">
              <w:rPr>
                <w:rFonts w:cs="Tahoma"/>
                <w:szCs w:val="20"/>
              </w:rPr>
              <w:t xml:space="preserve"> de BNP Paribas (“</w:t>
            </w:r>
            <w:r w:rsidRPr="00EA3D24">
              <w:rPr>
                <w:rFonts w:cs="Tahoma"/>
                <w:szCs w:val="20"/>
                <w:u w:val="single"/>
              </w:rPr>
              <w:t>BNP</w:t>
            </w:r>
            <w:r w:rsidRPr="00EA3D24">
              <w:rPr>
                <w:rFonts w:cs="Tahoma"/>
                <w:szCs w:val="20"/>
              </w:rPr>
              <w:t>”), Crédit Agricole Corporate and Investment Bank (“</w:t>
            </w:r>
            <w:r w:rsidRPr="00EA3D24">
              <w:rPr>
                <w:rFonts w:cs="Tahoma"/>
                <w:szCs w:val="20"/>
                <w:u w:val="single"/>
              </w:rPr>
              <w:t>Crédit Agricóle</w:t>
            </w:r>
            <w:r w:rsidRPr="00EA3D24">
              <w:rPr>
                <w:rFonts w:cs="Tahoma"/>
                <w:szCs w:val="20"/>
              </w:rPr>
              <w:t xml:space="preserve">”), Mizuko Bank, Ltd. </w:t>
            </w:r>
            <w:r w:rsidRPr="00EA3D24">
              <w:rPr>
                <w:rFonts w:cs="Tahoma"/>
                <w:szCs w:val="20"/>
                <w:lang w:val="en-CA"/>
              </w:rPr>
              <w:t>(“</w:t>
            </w:r>
            <w:r w:rsidRPr="00EA3D24">
              <w:rPr>
                <w:rFonts w:cs="Tahoma"/>
                <w:szCs w:val="20"/>
                <w:u w:val="single"/>
                <w:lang w:val="en-CA"/>
              </w:rPr>
              <w:t>Mizuho</w:t>
            </w:r>
            <w:r w:rsidRPr="00EA3D24">
              <w:rPr>
                <w:rFonts w:cs="Tahoma"/>
                <w:szCs w:val="20"/>
                <w:lang w:val="en-CA"/>
              </w:rPr>
              <w:t>”), Sumitomo Mitsui Banking Corporation (“</w:t>
            </w:r>
            <w:r w:rsidRPr="00EA3D24">
              <w:rPr>
                <w:rFonts w:cs="Tahoma"/>
                <w:szCs w:val="20"/>
                <w:u w:val="single"/>
                <w:lang w:val="en-CA"/>
              </w:rPr>
              <w:t>SMBC</w:t>
            </w:r>
            <w:r w:rsidRPr="00EA3D24">
              <w:rPr>
                <w:rFonts w:cs="Tahoma"/>
                <w:szCs w:val="20"/>
                <w:lang w:val="en-CA"/>
              </w:rPr>
              <w:t>”), ING Capital LLC (“</w:t>
            </w:r>
            <w:r w:rsidRPr="00EA3D24">
              <w:rPr>
                <w:rFonts w:cs="Tahoma"/>
                <w:szCs w:val="20"/>
                <w:u w:val="single"/>
                <w:lang w:val="en-CA"/>
              </w:rPr>
              <w:t>ING</w:t>
            </w:r>
            <w:r w:rsidRPr="00EA3D24">
              <w:rPr>
                <w:rFonts w:cs="Tahoma"/>
                <w:szCs w:val="20"/>
                <w:lang w:val="en-CA"/>
              </w:rPr>
              <w:t>”), Société Générale (“</w:t>
            </w:r>
            <w:r w:rsidRPr="00EA3D24">
              <w:rPr>
                <w:rFonts w:cs="Tahoma"/>
                <w:szCs w:val="20"/>
                <w:u w:val="single"/>
                <w:lang w:val="en-CA"/>
              </w:rPr>
              <w:t>SG</w:t>
            </w:r>
            <w:r w:rsidRPr="00EA3D24">
              <w:rPr>
                <w:rFonts w:cs="Tahoma"/>
                <w:szCs w:val="20"/>
                <w:lang w:val="en-CA"/>
              </w:rPr>
              <w:t xml:space="preserve">”), MUFG Bank, Ltd. </w:t>
            </w:r>
            <w:r w:rsidRPr="00EA3D24">
              <w:rPr>
                <w:rFonts w:cs="Tahoma"/>
                <w:szCs w:val="20"/>
              </w:rPr>
              <w:t>(“</w:t>
            </w:r>
            <w:r w:rsidRPr="00EA3D24">
              <w:rPr>
                <w:rFonts w:cs="Tahoma"/>
                <w:szCs w:val="20"/>
                <w:u w:val="single"/>
              </w:rPr>
              <w:t>MUFG</w:t>
            </w:r>
            <w:r w:rsidRPr="00EA3D24">
              <w:rPr>
                <w:rFonts w:cs="Tahoma"/>
                <w:szCs w:val="20"/>
              </w:rPr>
              <w:t>” e, em conjunto com BNP, Crédit Agricóle, Mizuho, SMBC, ING, SG, os “</w:t>
            </w:r>
            <w:r w:rsidRPr="00EA3D24">
              <w:rPr>
                <w:rFonts w:cs="Tahoma"/>
                <w:szCs w:val="20"/>
                <w:u w:val="single"/>
              </w:rPr>
              <w:t>Credores Estrangeiros</w:t>
            </w:r>
            <w:r w:rsidRPr="00EA3D24">
              <w:rPr>
                <w:rFonts w:cs="Tahoma"/>
                <w:szCs w:val="20"/>
              </w:rPr>
              <w:t xml:space="preserve">”), </w:t>
            </w:r>
            <w:r w:rsidRPr="00EA3D24">
              <w:rPr>
                <w:rFonts w:cs="Tahoma"/>
                <w:b/>
                <w:szCs w:val="20"/>
              </w:rPr>
              <w:t>(iii)</w:t>
            </w:r>
            <w:r w:rsidRPr="00EA3D24">
              <w:rPr>
                <w:rFonts w:cs="Tahoma"/>
                <w:szCs w:val="20"/>
              </w:rPr>
              <w:t xml:space="preserve"> de Sumitomo Mitsui Banking Corporation, na qualidade de agente intermediário dos Credores Estrangeiros (“</w:t>
            </w:r>
            <w:r w:rsidRPr="00EA3D24">
              <w:rPr>
                <w:rFonts w:cs="Tahoma"/>
                <w:szCs w:val="20"/>
                <w:u w:val="single"/>
              </w:rPr>
              <w:t>Intercreditor Agent</w:t>
            </w:r>
            <w:r w:rsidRPr="00EA3D24">
              <w:rPr>
                <w:rFonts w:cs="Tahoma"/>
                <w:szCs w:val="20"/>
              </w:rPr>
              <w:t xml:space="preserve">”), </w:t>
            </w:r>
            <w:r w:rsidRPr="00EA3D24">
              <w:rPr>
                <w:rFonts w:cs="Tahoma"/>
                <w:b/>
                <w:szCs w:val="20"/>
              </w:rPr>
              <w:t>(iv)</w:t>
            </w:r>
            <w:r w:rsidRPr="00EA3D24">
              <w:rPr>
                <w:rFonts w:cs="Tahoma"/>
                <w:szCs w:val="20"/>
              </w:rPr>
              <w:t xml:space="preserve"> de Banco BNP Paribas </w:t>
            </w:r>
            <w:r w:rsidRPr="00EA3D24">
              <w:rPr>
                <w:rFonts w:cs="Tahoma"/>
                <w:szCs w:val="20"/>
              </w:rPr>
              <w:lastRenderedPageBreak/>
              <w:t>Brasil S.A. (“</w:t>
            </w:r>
            <w:r w:rsidRPr="00EA3D24">
              <w:rPr>
                <w:rFonts w:cs="Tahoma"/>
                <w:szCs w:val="20"/>
                <w:u w:val="single"/>
              </w:rPr>
              <w:t>Provedor de Hedge I</w:t>
            </w:r>
            <w:r w:rsidRPr="00EA3D24">
              <w:rPr>
                <w:rFonts w:cs="Tahoma"/>
                <w:szCs w:val="20"/>
              </w:rPr>
              <w:t>”), Banco Crédit Agricole S.A. (“</w:t>
            </w:r>
            <w:r w:rsidRPr="00EA3D24">
              <w:rPr>
                <w:rFonts w:cs="Tahoma"/>
                <w:szCs w:val="20"/>
                <w:u w:val="single"/>
              </w:rPr>
              <w:t>Provedor de Hedge II</w:t>
            </w:r>
            <w:r w:rsidRPr="00EA3D24">
              <w:rPr>
                <w:rFonts w:cs="Tahoma"/>
                <w:szCs w:val="20"/>
              </w:rPr>
              <w:t>”) e Itaú Unibanco S.A. (“</w:t>
            </w:r>
            <w:r w:rsidRPr="00EA3D24">
              <w:rPr>
                <w:rFonts w:cs="Tahoma"/>
                <w:szCs w:val="20"/>
                <w:u w:val="single"/>
              </w:rPr>
              <w:t>Provedor de Hedge III</w:t>
            </w:r>
            <w:r w:rsidRPr="00EA3D24">
              <w:rPr>
                <w:rFonts w:cs="Tahoma"/>
                <w:szCs w:val="20"/>
              </w:rPr>
              <w:t>” e, em conjunto com o Provedor de Hedge I e com o Provedor de Hedge II, os “</w:t>
            </w:r>
            <w:r w:rsidRPr="00EA3D24">
              <w:rPr>
                <w:rFonts w:cs="Tahoma"/>
                <w:szCs w:val="20"/>
                <w:u w:val="single"/>
              </w:rPr>
              <w:t>Provedores de Hedge</w:t>
            </w:r>
            <w:r w:rsidRPr="00EA3D24">
              <w:rPr>
                <w:rFonts w:cs="Tahoma"/>
                <w:szCs w:val="20"/>
              </w:rPr>
              <w:t xml:space="preserve">”), </w:t>
            </w:r>
            <w:r w:rsidRPr="00EA3D24">
              <w:rPr>
                <w:rFonts w:cs="Tahoma"/>
                <w:b/>
                <w:szCs w:val="20"/>
              </w:rPr>
              <w:t>(v)</w:t>
            </w:r>
            <w:r w:rsidRPr="00EA3D24">
              <w:rPr>
                <w:rFonts w:cs="Tahoma"/>
                <w:szCs w:val="20"/>
              </w:rPr>
              <w:t xml:space="preserve"> de TMF Brasil Administração e Gestão de Ativos Ltda., na qualidade de agente de garantias local e representante das Partes Garantidas (“</w:t>
            </w:r>
            <w:r w:rsidRPr="00EA3D24">
              <w:rPr>
                <w:rFonts w:cs="Tahoma"/>
                <w:szCs w:val="20"/>
                <w:u w:val="single"/>
              </w:rPr>
              <w:t>Agente de Garantias Local</w:t>
            </w:r>
            <w:r w:rsidRPr="00EA3D24">
              <w:rPr>
                <w:rFonts w:cs="Tahoma"/>
                <w:szCs w:val="20"/>
              </w:rPr>
              <w:t xml:space="preserve">”), </w:t>
            </w:r>
            <w:r w:rsidRPr="00EA3D24">
              <w:rPr>
                <w:rFonts w:cs="Tahoma"/>
                <w:b/>
                <w:szCs w:val="20"/>
              </w:rPr>
              <w:t>(vi)</w:t>
            </w:r>
            <w:r w:rsidRPr="00EA3D24">
              <w:rPr>
                <w:rFonts w:cs="Tahoma"/>
                <w:szCs w:val="20"/>
              </w:rPr>
              <w:t xml:space="preserve"> de </w:t>
            </w:r>
            <w:r w:rsidRPr="00EA3D24">
              <w:rPr>
                <w:rFonts w:cs="Tahoma"/>
                <w:b/>
                <w:szCs w:val="20"/>
              </w:rPr>
              <w:t>MUFG Union Bank, N.A.</w:t>
            </w:r>
            <w:r w:rsidRPr="00EA3D24">
              <w:rPr>
                <w:rFonts w:cs="Tahoma"/>
                <w:szCs w:val="20"/>
              </w:rPr>
              <w:t>, na qualidade de agente de garantias offshore e representante das Partes Garantidas acima qualificadas (“</w:t>
            </w:r>
            <w:r w:rsidRPr="00EA3D24">
              <w:rPr>
                <w:rFonts w:cs="Tahoma"/>
                <w:szCs w:val="20"/>
                <w:u w:val="single"/>
              </w:rPr>
              <w:t>Agente de Garantias Offshore</w:t>
            </w:r>
            <w:r w:rsidRPr="00EA3D24">
              <w:rPr>
                <w:rFonts w:cs="Tahoma"/>
                <w:szCs w:val="20"/>
              </w:rPr>
              <w:t>” ou “</w:t>
            </w:r>
            <w:r w:rsidRPr="00EA3D24">
              <w:rPr>
                <w:rFonts w:cs="Tahoma"/>
                <w:szCs w:val="20"/>
                <w:u w:val="single"/>
              </w:rPr>
              <w:t>Beneficiário</w:t>
            </w:r>
            <w:r w:rsidRPr="00EA3D24">
              <w:rPr>
                <w:rFonts w:cs="Tahoma"/>
                <w:szCs w:val="20"/>
              </w:rPr>
              <w:t>”), no âmbito e em conformidade com o “</w:t>
            </w:r>
            <w:r w:rsidRPr="00EA3D24">
              <w:rPr>
                <w:rFonts w:cs="Tahoma"/>
                <w:i/>
                <w:szCs w:val="20"/>
              </w:rPr>
              <w:t>Facility Agreement</w:t>
            </w:r>
            <w:r w:rsidRPr="00EA3D24">
              <w:rPr>
                <w:rFonts w:cs="Tahoma"/>
                <w:szCs w:val="20"/>
              </w:rPr>
              <w:t>”, celebrado em 23 de maio de 2019, entre Aliança Transportadora de Gás Participações S.A., na qualidade de tomadora (“</w:t>
            </w:r>
            <w:r w:rsidRPr="00EA3D24">
              <w:rPr>
                <w:rFonts w:cs="Tahoma"/>
                <w:szCs w:val="20"/>
                <w:u w:val="single"/>
              </w:rPr>
              <w:t>Devedora</w:t>
            </w:r>
            <w:r w:rsidRPr="00EA3D24">
              <w:rPr>
                <w:rFonts w:cs="Tahoma"/>
                <w:szCs w:val="20"/>
              </w:rPr>
              <w:t>” ou “</w:t>
            </w:r>
            <w:r w:rsidRPr="00EA3D24">
              <w:rPr>
                <w:rFonts w:cs="Tahoma"/>
                <w:szCs w:val="20"/>
                <w:u w:val="single"/>
              </w:rPr>
              <w:t>Garantida</w:t>
            </w:r>
            <w:r w:rsidRPr="00EA3D24">
              <w:rPr>
                <w:rFonts w:cs="Tahoma"/>
                <w:szCs w:val="20"/>
              </w:rPr>
              <w:t>”), certas partes, na qualidade de garantidoras, certas instituições financeiras, na qualidade de credores sênior, e outras partes (conforme aditado de tempos em tempos, o “</w:t>
            </w:r>
            <w:r w:rsidRPr="00EA3D24">
              <w:rPr>
                <w:rFonts w:cs="Tahoma"/>
                <w:szCs w:val="20"/>
                <w:u w:val="single"/>
              </w:rPr>
              <w:t>Facility Agreement</w:t>
            </w:r>
            <w:r w:rsidRPr="00EA3D24">
              <w:rPr>
                <w:rFonts w:cs="Tahoma"/>
                <w:szCs w:val="20"/>
              </w:rPr>
              <w:t xml:space="preserve">”), e em garantia à obrigação da Garantida de efetuar o depósito na Offshore DSRA no âmbito do </w:t>
            </w:r>
            <w:r w:rsidRPr="00EA3D24">
              <w:rPr>
                <w:rFonts w:cs="Tahoma"/>
                <w:i/>
                <w:spacing w:val="-3"/>
                <w:szCs w:val="20"/>
              </w:rPr>
              <w:t>“Collateral Accounts Agreement”</w:t>
            </w:r>
            <w:r w:rsidRPr="00EA3D24">
              <w:rPr>
                <w:rFonts w:cs="Tahoma"/>
                <w:szCs w:val="20"/>
              </w:rPr>
              <w:t xml:space="preserve"> celebrado, em </w:t>
            </w:r>
            <w:r w:rsidR="00D518CC">
              <w:rPr>
                <w:rFonts w:cs="Tahoma"/>
                <w:szCs w:val="20"/>
              </w:rPr>
              <w:t>13</w:t>
            </w:r>
            <w:r w:rsidR="00D518CC" w:rsidRPr="00EA3D24">
              <w:rPr>
                <w:rFonts w:cs="Tahoma"/>
                <w:szCs w:val="20"/>
              </w:rPr>
              <w:t xml:space="preserve"> </w:t>
            </w:r>
            <w:r w:rsidRPr="00EA3D24">
              <w:rPr>
                <w:rFonts w:cs="Tahoma"/>
                <w:szCs w:val="20"/>
              </w:rPr>
              <w:t xml:space="preserve">de </w:t>
            </w:r>
            <w:r w:rsidR="00D518CC">
              <w:rPr>
                <w:rFonts w:cs="Tahoma"/>
                <w:szCs w:val="20"/>
              </w:rPr>
              <w:t>junho</w:t>
            </w:r>
            <w:r w:rsidR="00D518CC" w:rsidRPr="00EA3D24">
              <w:rPr>
                <w:rFonts w:cs="Tahoma"/>
                <w:szCs w:val="20"/>
              </w:rPr>
              <w:t xml:space="preserve"> </w:t>
            </w:r>
            <w:r w:rsidRPr="00EA3D24">
              <w:rPr>
                <w:rFonts w:cs="Tahoma"/>
                <w:szCs w:val="20"/>
              </w:rPr>
              <w:t>de 2019, entre a Garantida, na qualidade de tomadora, a Transportadora Associada de Gás S.A. – TAG (“</w:t>
            </w:r>
            <w:r w:rsidRPr="00EA3D24">
              <w:rPr>
                <w:rFonts w:cs="Tahoma"/>
                <w:szCs w:val="20"/>
                <w:u w:val="single"/>
              </w:rPr>
              <w:t>TAG</w:t>
            </w:r>
            <w:r w:rsidRPr="00EA3D24">
              <w:rPr>
                <w:rFonts w:cs="Tahoma"/>
                <w:szCs w:val="20"/>
              </w:rPr>
              <w:t>”), na qualidade de garantidora, o Agente de Garantias Offshore, o Intercreditor Agent, na qualidade de agente intercredores, e o MUFG Union Bank, N.A., também na qualidade de banco depositário (“</w:t>
            </w:r>
            <w:r w:rsidRPr="00EA3D24">
              <w:rPr>
                <w:rFonts w:cs="Tahoma"/>
                <w:szCs w:val="20"/>
                <w:u w:val="single"/>
              </w:rPr>
              <w:t>Depositary Agent</w:t>
            </w:r>
            <w:r w:rsidRPr="00EA3D24">
              <w:rPr>
                <w:rFonts w:cs="Tahoma"/>
                <w:szCs w:val="20"/>
              </w:rPr>
              <w:t>”) (conforme alterado de tempos em tempos, “</w:t>
            </w:r>
            <w:r w:rsidRPr="00EA3D24">
              <w:rPr>
                <w:rFonts w:cs="Tahoma"/>
                <w:szCs w:val="20"/>
                <w:u w:val="single"/>
              </w:rPr>
              <w:t>NY Accounts Agreement</w:t>
            </w:r>
            <w:r w:rsidRPr="00EA3D24">
              <w:rPr>
                <w:rFonts w:cs="Tahoma"/>
                <w:szCs w:val="20"/>
              </w:rPr>
              <w:t>”), e será regida de acordo com os termos e condições aqui estabelecidos:</w:t>
            </w:r>
          </w:p>
          <w:p w14:paraId="7FEAF899" w14:textId="77777777" w:rsidR="009F45D7" w:rsidRPr="00EA3D24" w:rsidRDefault="009F45D7" w:rsidP="00AF03E1">
            <w:pPr>
              <w:tabs>
                <w:tab w:val="left" w:pos="567"/>
                <w:tab w:val="left" w:pos="1134"/>
                <w:tab w:val="left" w:pos="1560"/>
              </w:tabs>
              <w:spacing w:line="320" w:lineRule="exact"/>
              <w:jc w:val="both"/>
              <w:rPr>
                <w:rFonts w:cs="Tahoma"/>
                <w:szCs w:val="20"/>
              </w:rPr>
            </w:pPr>
          </w:p>
        </w:tc>
        <w:tc>
          <w:tcPr>
            <w:tcW w:w="4322" w:type="dxa"/>
          </w:tcPr>
          <w:p w14:paraId="74500209" w14:textId="210A0DA5" w:rsidR="009F45D7" w:rsidRPr="00EA3D24" w:rsidRDefault="009F45D7" w:rsidP="00AF03E1">
            <w:pPr>
              <w:tabs>
                <w:tab w:val="left" w:pos="567"/>
                <w:tab w:val="left" w:pos="1134"/>
                <w:tab w:val="left" w:pos="1560"/>
              </w:tabs>
              <w:spacing w:line="320" w:lineRule="exact"/>
              <w:jc w:val="both"/>
              <w:rPr>
                <w:rFonts w:cs="Tahoma"/>
                <w:color w:val="212121"/>
                <w:szCs w:val="20"/>
                <w:lang w:val="en"/>
              </w:rPr>
            </w:pPr>
            <w:r w:rsidRPr="00970642">
              <w:rPr>
                <w:rFonts w:cs="Tahoma"/>
                <w:szCs w:val="20"/>
                <w:lang w:val="en-US"/>
              </w:rPr>
              <w:lastRenderedPageBreak/>
              <w:t>This corporate guarantee (“</w:t>
            </w:r>
            <w:r w:rsidRPr="00FD6CA3">
              <w:rPr>
                <w:rFonts w:cs="Tahoma"/>
                <w:szCs w:val="20"/>
                <w:u w:val="single"/>
                <w:lang w:val="en-US"/>
              </w:rPr>
              <w:t>Guarantee</w:t>
            </w:r>
            <w:r w:rsidRPr="00FD6CA3">
              <w:rPr>
                <w:rFonts w:cs="Tahoma"/>
                <w:szCs w:val="20"/>
                <w:lang w:val="en-US"/>
              </w:rPr>
              <w:t xml:space="preserve">”), dated as of [●], is issued by </w:t>
            </w:r>
            <w:r w:rsidRPr="00FD6CA3">
              <w:rPr>
                <w:rFonts w:cs="Tahoma"/>
                <w:b/>
                <w:szCs w:val="20"/>
                <w:lang w:val="en-US"/>
              </w:rPr>
              <w:t>ENGIE Brasil Energia S.A.</w:t>
            </w:r>
            <w:r w:rsidRPr="00FD6CA3">
              <w:rPr>
                <w:rFonts w:cs="Tahoma"/>
                <w:color w:val="212121"/>
                <w:szCs w:val="20"/>
                <w:lang w:val="en-US"/>
              </w:rPr>
              <w:t>, a publicly-held company registered before the Brazilian Securities and Exchange Commission (“</w:t>
            </w:r>
            <w:r w:rsidRPr="00FD6CA3">
              <w:rPr>
                <w:rFonts w:cs="Tahoma"/>
                <w:color w:val="212121"/>
                <w:szCs w:val="20"/>
                <w:u w:val="single"/>
                <w:lang w:val="en-US"/>
              </w:rPr>
              <w:t>CVM”</w:t>
            </w:r>
            <w:r w:rsidRPr="00FD6CA3">
              <w:rPr>
                <w:rFonts w:cs="Tahoma"/>
                <w:color w:val="212121"/>
                <w:szCs w:val="20"/>
                <w:lang w:val="en-US"/>
              </w:rPr>
              <w:t>), with hea</w:t>
            </w:r>
            <w:r w:rsidRPr="00EA3D24">
              <w:rPr>
                <w:rFonts w:cs="Tahoma"/>
                <w:color w:val="212121"/>
                <w:szCs w:val="20"/>
                <w:lang w:val="en-US"/>
              </w:rPr>
              <w:t>dquarters in the City of Florianópolis, State of Santa Catarina, at Rua Paschoal Apóstolo Pítsica, No. 5064, Agronômica, Zip Code 88025-255, e</w:t>
            </w:r>
            <w:r w:rsidRPr="00EA3D24">
              <w:rPr>
                <w:rFonts w:cs="Tahoma"/>
                <w:color w:val="212121"/>
                <w:szCs w:val="20"/>
                <w:lang w:val="en"/>
              </w:rPr>
              <w:t>nrolled before the National Registry of Legal Entities of the Ministry of Economy (“</w:t>
            </w:r>
            <w:r w:rsidRPr="00EA3D24">
              <w:rPr>
                <w:rFonts w:cs="Tahoma"/>
                <w:color w:val="212121"/>
                <w:szCs w:val="20"/>
                <w:u w:val="single"/>
                <w:lang w:val="en"/>
              </w:rPr>
              <w:t>CNPJ</w:t>
            </w:r>
            <w:r w:rsidRPr="00EA3D24">
              <w:rPr>
                <w:rFonts w:cs="Tahoma"/>
                <w:color w:val="212121"/>
                <w:szCs w:val="20"/>
                <w:lang w:val="en"/>
              </w:rPr>
              <w:t>”) under No. 02.474. 103/0001-19, herein represented by its legal representatives duly constituted pursuant to its bylaws and identified below on the signatures page of this instrument (hereinafter designated “</w:t>
            </w:r>
            <w:r w:rsidRPr="00EA3D24">
              <w:rPr>
                <w:rFonts w:cs="Tahoma"/>
                <w:color w:val="212121"/>
                <w:szCs w:val="20"/>
                <w:u w:val="single"/>
                <w:lang w:val="en"/>
              </w:rPr>
              <w:t>Guarantor”</w:t>
            </w:r>
            <w:r w:rsidRPr="00EA3D24">
              <w:rPr>
                <w:rFonts w:cs="Tahoma"/>
                <w:color w:val="212121"/>
                <w:szCs w:val="20"/>
                <w:lang w:val="en"/>
              </w:rPr>
              <w:t>), in benefit of the following parties (“</w:t>
            </w:r>
            <w:r w:rsidRPr="00EA3D24">
              <w:rPr>
                <w:rFonts w:cs="Tahoma"/>
                <w:color w:val="212121"/>
                <w:szCs w:val="20"/>
                <w:u w:val="single"/>
                <w:lang w:val="en"/>
              </w:rPr>
              <w:t>Secured Parties</w:t>
            </w:r>
            <w:r w:rsidRPr="00EA3D24">
              <w:rPr>
                <w:rFonts w:cs="Tahoma"/>
                <w:color w:val="212121"/>
                <w:szCs w:val="20"/>
                <w:lang w:val="en"/>
              </w:rPr>
              <w:t xml:space="preserve">”) </w:t>
            </w:r>
            <w:r w:rsidRPr="00EA3D24">
              <w:rPr>
                <w:rFonts w:cs="Tahoma"/>
                <w:b/>
                <w:color w:val="212121"/>
                <w:szCs w:val="20"/>
                <w:lang w:val="en"/>
              </w:rPr>
              <w:t>(i)</w:t>
            </w:r>
            <w:r w:rsidRPr="00EA3D24">
              <w:rPr>
                <w:rFonts w:cs="Tahoma"/>
                <w:color w:val="212121"/>
                <w:szCs w:val="20"/>
                <w:lang w:val="en"/>
              </w:rPr>
              <w:t xml:space="preserve"> the Senior Debenture Holders (as defined in the Facility Agreement) as represented by </w:t>
            </w:r>
            <w:r w:rsidRPr="00EA3D24">
              <w:rPr>
                <w:rFonts w:cs="Tahoma"/>
                <w:szCs w:val="20"/>
                <w:lang w:val="en-CA"/>
              </w:rPr>
              <w:t>Simplific Pavarini Distribuidora de Títulos e Valores Mobiliários Ltda.</w:t>
            </w:r>
            <w:r w:rsidRPr="00EA3D24">
              <w:rPr>
                <w:rFonts w:cs="Tahoma"/>
                <w:color w:val="212121"/>
                <w:szCs w:val="20"/>
                <w:lang w:val="en"/>
              </w:rPr>
              <w:t xml:space="preserve"> acting in its capacity as fiduciary agent for the Senior Debenture Holders (“</w:t>
            </w:r>
            <w:r w:rsidRPr="00EA3D24">
              <w:rPr>
                <w:rFonts w:cs="Tahoma"/>
                <w:color w:val="212121"/>
                <w:szCs w:val="20"/>
                <w:u w:val="single"/>
                <w:lang w:val="en"/>
              </w:rPr>
              <w:t>Fiduciary Agent</w:t>
            </w:r>
            <w:r w:rsidRPr="00EA3D24">
              <w:rPr>
                <w:rFonts w:cs="Tahoma"/>
                <w:color w:val="212121"/>
                <w:szCs w:val="20"/>
                <w:lang w:val="en"/>
              </w:rPr>
              <w:t xml:space="preserve">”), </w:t>
            </w:r>
            <w:r w:rsidRPr="00EA3D24">
              <w:rPr>
                <w:rFonts w:cs="Tahoma"/>
                <w:b/>
                <w:color w:val="212121"/>
                <w:szCs w:val="20"/>
                <w:lang w:val="en"/>
              </w:rPr>
              <w:t>(ii)</w:t>
            </w:r>
            <w:r w:rsidRPr="00EA3D24">
              <w:rPr>
                <w:rFonts w:cs="Tahoma"/>
                <w:color w:val="212121"/>
                <w:szCs w:val="20"/>
                <w:lang w:val="en"/>
              </w:rPr>
              <w:t xml:space="preserve"> </w:t>
            </w:r>
            <w:r w:rsidRPr="00EA3D24">
              <w:rPr>
                <w:rFonts w:cs="Tahoma"/>
                <w:szCs w:val="20"/>
                <w:lang w:val="en-CA"/>
              </w:rPr>
              <w:t>BNP Paribas (“</w:t>
            </w:r>
            <w:r w:rsidRPr="00EA3D24">
              <w:rPr>
                <w:rFonts w:cs="Tahoma"/>
                <w:szCs w:val="20"/>
                <w:u w:val="single"/>
                <w:lang w:val="en-CA"/>
              </w:rPr>
              <w:t>BNP</w:t>
            </w:r>
            <w:r w:rsidRPr="00EA3D24">
              <w:rPr>
                <w:rFonts w:cs="Tahoma"/>
                <w:szCs w:val="20"/>
                <w:lang w:val="en-CA"/>
              </w:rPr>
              <w:t>”), Crédit Agricole Corporate and Investment Bank (“</w:t>
            </w:r>
            <w:r w:rsidRPr="00EA3D24">
              <w:rPr>
                <w:rFonts w:cs="Tahoma"/>
                <w:szCs w:val="20"/>
                <w:u w:val="single"/>
                <w:lang w:val="en-CA"/>
              </w:rPr>
              <w:t>Crédit Agricóle</w:t>
            </w:r>
            <w:r w:rsidRPr="00EA3D24">
              <w:rPr>
                <w:rFonts w:cs="Tahoma"/>
                <w:szCs w:val="20"/>
                <w:lang w:val="en-CA"/>
              </w:rPr>
              <w:t>”), Mizuko Bank, Ltd. (“</w:t>
            </w:r>
            <w:r w:rsidRPr="00EA3D24">
              <w:rPr>
                <w:rFonts w:cs="Tahoma"/>
                <w:szCs w:val="20"/>
                <w:u w:val="single"/>
                <w:lang w:val="en-CA"/>
              </w:rPr>
              <w:t>Mizuho</w:t>
            </w:r>
            <w:r w:rsidRPr="00EA3D24">
              <w:rPr>
                <w:rFonts w:cs="Tahoma"/>
                <w:szCs w:val="20"/>
                <w:lang w:val="en-CA"/>
              </w:rPr>
              <w:t>”), Sumitomo Mitsui Banking Corporation (“</w:t>
            </w:r>
            <w:r w:rsidRPr="00EA3D24">
              <w:rPr>
                <w:rFonts w:cs="Tahoma"/>
                <w:szCs w:val="20"/>
                <w:u w:val="single"/>
                <w:lang w:val="en-CA"/>
              </w:rPr>
              <w:t>SMBC</w:t>
            </w:r>
            <w:r w:rsidRPr="00EA3D24">
              <w:rPr>
                <w:rFonts w:cs="Tahoma"/>
                <w:szCs w:val="20"/>
                <w:lang w:val="en-CA"/>
              </w:rPr>
              <w:t>”), ING Capital LLC (“</w:t>
            </w:r>
            <w:r w:rsidRPr="00EA3D24">
              <w:rPr>
                <w:rFonts w:cs="Tahoma"/>
                <w:szCs w:val="20"/>
                <w:u w:val="single"/>
                <w:lang w:val="en-CA"/>
              </w:rPr>
              <w:t>ING</w:t>
            </w:r>
            <w:r w:rsidRPr="00EA3D24">
              <w:rPr>
                <w:rFonts w:cs="Tahoma"/>
                <w:szCs w:val="20"/>
                <w:lang w:val="en-CA"/>
              </w:rPr>
              <w:t>”), Société Générale (“</w:t>
            </w:r>
            <w:r w:rsidRPr="00EA3D24">
              <w:rPr>
                <w:rFonts w:cs="Tahoma"/>
                <w:szCs w:val="20"/>
                <w:u w:val="single"/>
                <w:lang w:val="en-CA"/>
              </w:rPr>
              <w:t>SG</w:t>
            </w:r>
            <w:r w:rsidRPr="00EA3D24">
              <w:rPr>
                <w:rFonts w:cs="Tahoma"/>
                <w:szCs w:val="20"/>
                <w:lang w:val="en-CA"/>
              </w:rPr>
              <w:t>”), MUFG Bank, Ltd. (“</w:t>
            </w:r>
            <w:r w:rsidRPr="00EA3D24">
              <w:rPr>
                <w:rFonts w:cs="Tahoma"/>
                <w:szCs w:val="20"/>
                <w:u w:val="single"/>
                <w:lang w:val="en-CA"/>
              </w:rPr>
              <w:t>MUFG</w:t>
            </w:r>
            <w:r w:rsidRPr="00EA3D24">
              <w:rPr>
                <w:rFonts w:cs="Tahoma"/>
                <w:szCs w:val="20"/>
                <w:lang w:val="en-CA"/>
              </w:rPr>
              <w:t>” and, together with BNP, Crédit Agricóle, Mizuho, SMBC, ING, SG, the “</w:t>
            </w:r>
            <w:r w:rsidRPr="00EA3D24">
              <w:rPr>
                <w:rFonts w:cs="Tahoma"/>
                <w:szCs w:val="20"/>
                <w:u w:val="single"/>
                <w:lang w:val="en-CA"/>
              </w:rPr>
              <w:t>Senior Lenders</w:t>
            </w:r>
            <w:r w:rsidRPr="00EA3D24">
              <w:rPr>
                <w:rFonts w:cs="Tahoma"/>
                <w:szCs w:val="20"/>
                <w:lang w:val="en-CA"/>
              </w:rPr>
              <w:t xml:space="preserve">”), </w:t>
            </w:r>
            <w:r w:rsidRPr="00EA3D24">
              <w:rPr>
                <w:rFonts w:cs="Tahoma"/>
                <w:b/>
                <w:szCs w:val="20"/>
                <w:lang w:val="en-CA"/>
              </w:rPr>
              <w:t>(iii)</w:t>
            </w:r>
            <w:r w:rsidRPr="00EA3D24">
              <w:rPr>
                <w:rFonts w:cs="Tahoma"/>
                <w:szCs w:val="20"/>
                <w:lang w:val="en-CA"/>
              </w:rPr>
              <w:t xml:space="preserve"> Sumitomo Mitsui Banking Corporation </w:t>
            </w:r>
            <w:r w:rsidRPr="00EA3D24">
              <w:rPr>
                <w:rFonts w:cs="Tahoma"/>
                <w:color w:val="212121"/>
                <w:szCs w:val="20"/>
                <w:lang w:val="en"/>
              </w:rPr>
              <w:t xml:space="preserve">acting in its capacity as intercreditor agent of Senior Lenders </w:t>
            </w:r>
            <w:r w:rsidRPr="00EA3D24">
              <w:rPr>
                <w:rFonts w:cs="Tahoma"/>
                <w:szCs w:val="20"/>
                <w:lang w:val="en-CA"/>
              </w:rPr>
              <w:t>(“</w:t>
            </w:r>
            <w:r w:rsidRPr="00EA3D24">
              <w:rPr>
                <w:rFonts w:cs="Tahoma"/>
                <w:szCs w:val="20"/>
                <w:u w:val="single"/>
                <w:lang w:val="en-CA"/>
              </w:rPr>
              <w:t>Intercreditor Agent</w:t>
            </w:r>
            <w:r w:rsidRPr="00EA3D24">
              <w:rPr>
                <w:rFonts w:cs="Tahoma"/>
                <w:szCs w:val="20"/>
                <w:lang w:val="en-CA"/>
              </w:rPr>
              <w:t>”)</w:t>
            </w:r>
            <w:r w:rsidRPr="00EA3D24">
              <w:rPr>
                <w:rFonts w:cs="Tahoma"/>
                <w:color w:val="212121"/>
                <w:szCs w:val="20"/>
                <w:lang w:val="en"/>
              </w:rPr>
              <w:t xml:space="preserve">, </w:t>
            </w:r>
            <w:r w:rsidRPr="00EA3D24">
              <w:rPr>
                <w:rFonts w:cs="Tahoma"/>
                <w:b/>
                <w:color w:val="212121"/>
                <w:szCs w:val="20"/>
                <w:lang w:val="en"/>
              </w:rPr>
              <w:t>(iv)</w:t>
            </w:r>
            <w:r w:rsidRPr="00EA3D24">
              <w:rPr>
                <w:rFonts w:cs="Tahoma"/>
                <w:color w:val="212121"/>
                <w:szCs w:val="20"/>
                <w:lang w:val="en"/>
              </w:rPr>
              <w:t xml:space="preserve"> Banco BNP Paribas Brasil S.A. (“</w:t>
            </w:r>
            <w:r w:rsidRPr="00EA3D24">
              <w:rPr>
                <w:rFonts w:cs="Tahoma"/>
                <w:color w:val="212121"/>
                <w:szCs w:val="20"/>
                <w:u w:val="single"/>
                <w:lang w:val="en"/>
              </w:rPr>
              <w:t>Hedge Provider I</w:t>
            </w:r>
            <w:r w:rsidRPr="00EA3D24">
              <w:rPr>
                <w:rFonts w:cs="Tahoma"/>
                <w:color w:val="212121"/>
                <w:szCs w:val="20"/>
                <w:lang w:val="en"/>
              </w:rPr>
              <w:t>”), Banco Crédit Agricole S.A. (“</w:t>
            </w:r>
            <w:r w:rsidRPr="00EA3D24">
              <w:rPr>
                <w:rFonts w:cs="Tahoma"/>
                <w:color w:val="212121"/>
                <w:szCs w:val="20"/>
                <w:u w:val="single"/>
                <w:lang w:val="en"/>
              </w:rPr>
              <w:t>Hedge Provider II</w:t>
            </w:r>
            <w:r w:rsidRPr="00EA3D24">
              <w:rPr>
                <w:rFonts w:cs="Tahoma"/>
                <w:color w:val="212121"/>
                <w:szCs w:val="20"/>
                <w:lang w:val="en"/>
              </w:rPr>
              <w:t xml:space="preserve">”) and Itaú </w:t>
            </w:r>
            <w:r w:rsidRPr="00EA3D24">
              <w:rPr>
                <w:rFonts w:cs="Tahoma"/>
                <w:color w:val="212121"/>
                <w:szCs w:val="20"/>
                <w:lang w:val="en"/>
              </w:rPr>
              <w:lastRenderedPageBreak/>
              <w:t>Unibanco S.A. (“</w:t>
            </w:r>
            <w:r w:rsidRPr="00EA3D24">
              <w:rPr>
                <w:rFonts w:cs="Tahoma"/>
                <w:color w:val="212121"/>
                <w:szCs w:val="20"/>
                <w:u w:val="single"/>
                <w:lang w:val="en"/>
              </w:rPr>
              <w:t>Hedge Provider III</w:t>
            </w:r>
            <w:r w:rsidRPr="00EA3D24">
              <w:rPr>
                <w:rFonts w:cs="Tahoma"/>
                <w:color w:val="212121"/>
                <w:szCs w:val="20"/>
                <w:lang w:val="en"/>
              </w:rPr>
              <w:t>” and, together with Hedge Provider I and Hedge Provider II, the “</w:t>
            </w:r>
            <w:r w:rsidRPr="00EA3D24">
              <w:rPr>
                <w:rFonts w:cs="Tahoma"/>
                <w:color w:val="212121"/>
                <w:szCs w:val="20"/>
                <w:u w:val="single"/>
                <w:lang w:val="en"/>
              </w:rPr>
              <w:t>Hedge Providers</w:t>
            </w:r>
            <w:r w:rsidRPr="00EA3D24">
              <w:rPr>
                <w:rFonts w:cs="Tahoma"/>
                <w:color w:val="212121"/>
                <w:szCs w:val="20"/>
                <w:lang w:val="en"/>
              </w:rPr>
              <w:t xml:space="preserve">”), </w:t>
            </w:r>
            <w:r w:rsidRPr="00EA3D24">
              <w:rPr>
                <w:rFonts w:cs="Tahoma"/>
                <w:b/>
                <w:color w:val="212121"/>
                <w:szCs w:val="20"/>
                <w:lang w:val="en"/>
              </w:rPr>
              <w:t>(v)</w:t>
            </w:r>
            <w:r w:rsidRPr="00EA3D24">
              <w:rPr>
                <w:rFonts w:cs="Tahoma"/>
                <w:color w:val="212121"/>
                <w:szCs w:val="20"/>
                <w:lang w:val="en"/>
              </w:rPr>
              <w:t xml:space="preserve"> </w:t>
            </w:r>
            <w:r w:rsidRPr="00EA3D24">
              <w:rPr>
                <w:rFonts w:cs="Tahoma"/>
                <w:szCs w:val="20"/>
                <w:lang w:val="en-CA"/>
              </w:rPr>
              <w:t>TMF Brasil Administração e Gestão de Ativos Ltda. in its capacity as onshore collateral agent and representative of the Secured Parties (“</w:t>
            </w:r>
            <w:r w:rsidRPr="00EA3D24">
              <w:rPr>
                <w:rFonts w:cs="Tahoma"/>
                <w:szCs w:val="20"/>
                <w:u w:val="single"/>
                <w:lang w:val="en-CA"/>
              </w:rPr>
              <w:t>Onshore Collateral Agent</w:t>
            </w:r>
            <w:r w:rsidRPr="00EA3D24">
              <w:rPr>
                <w:rFonts w:cs="Tahoma"/>
                <w:szCs w:val="20"/>
                <w:lang w:val="en-CA"/>
              </w:rPr>
              <w:t xml:space="preserve">”), </w:t>
            </w:r>
            <w:r w:rsidRPr="00EA3D24">
              <w:rPr>
                <w:rFonts w:cs="Tahoma"/>
                <w:b/>
                <w:szCs w:val="20"/>
                <w:lang w:val="en-CA"/>
              </w:rPr>
              <w:t>(vi)</w:t>
            </w:r>
            <w:r w:rsidRPr="00EA3D24">
              <w:rPr>
                <w:rFonts w:cs="Tahoma"/>
                <w:szCs w:val="20"/>
                <w:lang w:val="en-CA"/>
              </w:rPr>
              <w:t xml:space="preserve"> </w:t>
            </w:r>
            <w:r w:rsidRPr="00EA3D24">
              <w:rPr>
                <w:rFonts w:cs="Tahoma"/>
                <w:b/>
                <w:color w:val="212121"/>
                <w:szCs w:val="20"/>
                <w:lang w:val="en"/>
              </w:rPr>
              <w:t>MUFG Union Bank, NA</w:t>
            </w:r>
            <w:r w:rsidRPr="00EA3D24">
              <w:rPr>
                <w:rFonts w:cs="Tahoma"/>
                <w:color w:val="212121"/>
                <w:szCs w:val="20"/>
                <w:lang w:val="en"/>
              </w:rPr>
              <w:t>, in its capacity as offshore collateral agent and representative of the Secured Parties qualified above (“</w:t>
            </w:r>
            <w:r w:rsidRPr="00EA3D24">
              <w:rPr>
                <w:rFonts w:cs="Tahoma"/>
                <w:color w:val="212121"/>
                <w:szCs w:val="20"/>
                <w:u w:val="single"/>
                <w:lang w:val="en"/>
              </w:rPr>
              <w:t>Offshore Collateral Agent</w:t>
            </w:r>
            <w:r w:rsidRPr="00EA3D24">
              <w:rPr>
                <w:rFonts w:cs="Tahoma"/>
                <w:color w:val="212121"/>
                <w:szCs w:val="20"/>
                <w:lang w:val="en"/>
              </w:rPr>
              <w:t>” or “</w:t>
            </w:r>
            <w:r w:rsidRPr="00EA3D24">
              <w:rPr>
                <w:rFonts w:cs="Tahoma"/>
                <w:color w:val="212121"/>
                <w:szCs w:val="20"/>
                <w:u w:val="single"/>
                <w:lang w:val="en"/>
              </w:rPr>
              <w:t>Beneficiary</w:t>
            </w:r>
            <w:r w:rsidRPr="00EA3D24">
              <w:rPr>
                <w:rFonts w:cs="Tahoma"/>
                <w:color w:val="212121"/>
                <w:szCs w:val="20"/>
                <w:lang w:val="en"/>
              </w:rPr>
              <w:t>”), under and in accordance with the Facility Agreement, dated as of May 23, 2019, entered into by and between Aliança Transportadora de Gás Participações S.A., in its capacity as borrower (“</w:t>
            </w:r>
            <w:r w:rsidRPr="00EA3D24">
              <w:rPr>
                <w:rFonts w:cs="Tahoma"/>
                <w:color w:val="212121"/>
                <w:szCs w:val="20"/>
                <w:u w:val="single"/>
                <w:lang w:val="en"/>
              </w:rPr>
              <w:t>Borrower</w:t>
            </w:r>
            <w:r w:rsidRPr="00EA3D24">
              <w:rPr>
                <w:rFonts w:cs="Tahoma"/>
                <w:color w:val="212121"/>
                <w:szCs w:val="20"/>
                <w:lang w:val="en"/>
              </w:rPr>
              <w:t>” or “</w:t>
            </w:r>
            <w:r w:rsidRPr="00EA3D24">
              <w:rPr>
                <w:rFonts w:cs="Tahoma"/>
                <w:color w:val="212121"/>
                <w:szCs w:val="20"/>
                <w:u w:val="single"/>
                <w:lang w:val="en"/>
              </w:rPr>
              <w:t>Guaranteed</w:t>
            </w:r>
            <w:r w:rsidRPr="00EA3D24">
              <w:rPr>
                <w:rFonts w:cs="Tahoma"/>
                <w:color w:val="212121"/>
                <w:szCs w:val="20"/>
                <w:lang w:val="en"/>
              </w:rPr>
              <w:t>”), certain parties, in their capacities as guarantors, certain financial institutions, in their capacity as senior lenders, and other parties (as amended from time to time, the “</w:t>
            </w:r>
            <w:r w:rsidRPr="00EA3D24">
              <w:rPr>
                <w:rFonts w:cs="Tahoma"/>
                <w:color w:val="212121"/>
                <w:szCs w:val="20"/>
                <w:u w:val="single"/>
                <w:lang w:val="en"/>
              </w:rPr>
              <w:t>Facility Agreement</w:t>
            </w:r>
            <w:r w:rsidRPr="00EA3D24">
              <w:rPr>
                <w:rFonts w:cs="Tahoma"/>
                <w:color w:val="212121"/>
                <w:szCs w:val="20"/>
                <w:lang w:val="en"/>
              </w:rPr>
              <w:t xml:space="preserve">”), and as a guarantee to the obligation of the Guaranteed to deposit in the Offshore DSRA under the “Collateral Accounts Agreement” dated as of </w:t>
            </w:r>
            <w:r w:rsidR="00D518CC">
              <w:rPr>
                <w:rFonts w:cs="Tahoma"/>
                <w:color w:val="212121"/>
                <w:szCs w:val="20"/>
                <w:lang w:val="en"/>
              </w:rPr>
              <w:t>June 13</w:t>
            </w:r>
            <w:r w:rsidRPr="00EA3D24">
              <w:rPr>
                <w:rFonts w:cs="Tahoma"/>
                <w:color w:val="212121"/>
                <w:szCs w:val="20"/>
                <w:lang w:val="en"/>
              </w:rPr>
              <w:t>, 2019, entered into by and between the Guaranteed, in its capacity as borrower, Transportadora Associada de Gás S.A. – TAG (“</w:t>
            </w:r>
            <w:r w:rsidRPr="00EA3D24">
              <w:rPr>
                <w:rFonts w:cs="Tahoma"/>
                <w:color w:val="212121"/>
                <w:szCs w:val="20"/>
                <w:u w:val="single"/>
                <w:lang w:val="en"/>
              </w:rPr>
              <w:t>TAG</w:t>
            </w:r>
            <w:r w:rsidRPr="00EA3D24">
              <w:rPr>
                <w:rFonts w:cs="Tahoma"/>
                <w:color w:val="212121"/>
                <w:szCs w:val="20"/>
                <w:lang w:val="en"/>
              </w:rPr>
              <w:t>”), in its capacity as guarantor, the Offshore Collateral Agent, the Intercreditor Agent, in its capacity as intercreditor agent, and MUFG Union Bank, NA, also in its capacity as depositary agent (“</w:t>
            </w:r>
            <w:r w:rsidRPr="00EA3D24">
              <w:rPr>
                <w:rFonts w:cs="Tahoma"/>
                <w:color w:val="212121"/>
                <w:szCs w:val="20"/>
                <w:u w:val="single"/>
                <w:lang w:val="en"/>
              </w:rPr>
              <w:t>Depositary Agent”</w:t>
            </w:r>
            <w:r w:rsidRPr="00EA3D24">
              <w:rPr>
                <w:rFonts w:cs="Tahoma"/>
                <w:color w:val="212121"/>
                <w:szCs w:val="20"/>
                <w:lang w:val="en"/>
              </w:rPr>
              <w:t>) (as amended from time to time, “</w:t>
            </w:r>
            <w:r w:rsidRPr="00EA3D24">
              <w:rPr>
                <w:rFonts w:cs="Tahoma"/>
                <w:color w:val="212121"/>
                <w:szCs w:val="20"/>
                <w:u w:val="single"/>
                <w:lang w:val="en"/>
              </w:rPr>
              <w:t>NY Accounts Agreement”</w:t>
            </w:r>
            <w:r w:rsidRPr="00EA3D24">
              <w:rPr>
                <w:rFonts w:cs="Tahoma"/>
                <w:color w:val="212121"/>
                <w:szCs w:val="20"/>
                <w:lang w:val="en"/>
              </w:rPr>
              <w:t>), and shall be governed by the terms and conditions set forth herein:</w:t>
            </w:r>
          </w:p>
          <w:p w14:paraId="3C6B083C" w14:textId="77777777" w:rsidR="009F45D7" w:rsidRPr="00EA3D24" w:rsidRDefault="009F45D7" w:rsidP="00AF03E1">
            <w:pPr>
              <w:rPr>
                <w:rFonts w:cs="Tahoma"/>
                <w:b/>
                <w:szCs w:val="20"/>
                <w:lang w:val="en-US"/>
              </w:rPr>
            </w:pPr>
          </w:p>
          <w:p w14:paraId="7127AE1A" w14:textId="77777777" w:rsidR="009F45D7" w:rsidRPr="00EA3D24" w:rsidRDefault="009F45D7" w:rsidP="00AF03E1">
            <w:pPr>
              <w:rPr>
                <w:rFonts w:cs="Tahoma"/>
                <w:szCs w:val="20"/>
                <w:lang w:val="en-US"/>
              </w:rPr>
            </w:pPr>
          </w:p>
        </w:tc>
      </w:tr>
      <w:tr w:rsidR="009F45D7" w:rsidRPr="00C16ABB" w14:paraId="77208B04" w14:textId="77777777" w:rsidTr="00AF03E1">
        <w:tc>
          <w:tcPr>
            <w:tcW w:w="4322" w:type="dxa"/>
          </w:tcPr>
          <w:p w14:paraId="63C59070"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rPr>
            </w:pPr>
            <w:r w:rsidRPr="00970642">
              <w:rPr>
                <w:rFonts w:cs="Tahoma"/>
                <w:sz w:val="20"/>
                <w:szCs w:val="20"/>
                <w:u w:val="single"/>
              </w:rPr>
              <w:lastRenderedPageBreak/>
              <w:t xml:space="preserve">Termos </w:t>
            </w:r>
            <w:r w:rsidRPr="00FD6CA3">
              <w:rPr>
                <w:rFonts w:eastAsiaTheme="minorHAnsi" w:cs="Tahoma"/>
                <w:sz w:val="20"/>
                <w:szCs w:val="20"/>
                <w:u w:val="single"/>
              </w:rPr>
              <w:t>definidos</w:t>
            </w:r>
            <w:r w:rsidRPr="00FD6CA3">
              <w:rPr>
                <w:rFonts w:cs="Tahoma"/>
                <w:sz w:val="20"/>
                <w:szCs w:val="20"/>
              </w:rPr>
              <w:t>. Termos definidos aqui utilizados terão os mesmos significados atribuídos no Facility Agreement ou no NY Accounts Agreement, conforme o caso, exceto s</w:t>
            </w:r>
            <w:r w:rsidRPr="00EA3D24">
              <w:rPr>
                <w:rFonts w:cs="Tahoma"/>
                <w:sz w:val="20"/>
                <w:szCs w:val="20"/>
              </w:rPr>
              <w:t>e definidos de forma diversa nesta Garantia. Adicionalmente, “</w:t>
            </w:r>
            <w:r w:rsidRPr="00EA3D24">
              <w:rPr>
                <w:rFonts w:cs="Tahoma"/>
                <w:sz w:val="20"/>
                <w:szCs w:val="20"/>
                <w:u w:val="single"/>
              </w:rPr>
              <w:t>Proporção Relevante</w:t>
            </w:r>
            <w:r w:rsidRPr="00EA3D24">
              <w:rPr>
                <w:rFonts w:cs="Tahoma"/>
                <w:sz w:val="20"/>
                <w:szCs w:val="20"/>
              </w:rPr>
              <w:t xml:space="preserve">” significa, na data de uma </w:t>
            </w:r>
            <w:r w:rsidRPr="00EA3D24">
              <w:rPr>
                <w:rFonts w:cs="Tahoma"/>
                <w:sz w:val="20"/>
                <w:szCs w:val="20"/>
              </w:rPr>
              <w:lastRenderedPageBreak/>
              <w:t>Solicitação devidamente efetuada, o percentual equivalente à proporção de participação acionária, direta ou indiretamente, detida pela Garantidora na Devedora, ou na TAG após a Incorporação Reversa (</w:t>
            </w:r>
            <w:r w:rsidRPr="00EA3D24">
              <w:rPr>
                <w:rFonts w:cs="Tahoma"/>
                <w:i/>
                <w:sz w:val="20"/>
                <w:szCs w:val="20"/>
              </w:rPr>
              <w:t>Reverse Merger</w:t>
            </w:r>
            <w:r w:rsidRPr="00EA3D24">
              <w:rPr>
                <w:rFonts w:cs="Tahoma"/>
                <w:sz w:val="20"/>
                <w:szCs w:val="20"/>
              </w:rPr>
              <w:t>), sendo que, para os fins de tal cálculo, a participação acionária detida na TAG pela Petróleo Brasileiro S.A. – Petrobras não deverá ser considerada.</w:t>
            </w:r>
          </w:p>
          <w:p w14:paraId="2D430256" w14:textId="77777777" w:rsidR="009F45D7" w:rsidRPr="00EA3D24" w:rsidRDefault="009F45D7" w:rsidP="00AF03E1">
            <w:pPr>
              <w:pStyle w:val="PargrafodaLista"/>
              <w:spacing w:line="320" w:lineRule="exact"/>
              <w:ind w:left="360"/>
              <w:rPr>
                <w:rFonts w:cs="Tahoma"/>
                <w:sz w:val="20"/>
                <w:szCs w:val="20"/>
              </w:rPr>
            </w:pPr>
          </w:p>
        </w:tc>
        <w:tc>
          <w:tcPr>
            <w:tcW w:w="4322" w:type="dxa"/>
          </w:tcPr>
          <w:p w14:paraId="7EBD7B6C" w14:textId="77777777" w:rsidR="009F45D7" w:rsidRPr="00EA3D24" w:rsidRDefault="009F45D7" w:rsidP="00D03D5A">
            <w:pPr>
              <w:pStyle w:val="Pr-formataoHTML"/>
              <w:numPr>
                <w:ilvl w:val="0"/>
                <w:numId w:val="72"/>
              </w:numPr>
              <w:spacing w:line="276" w:lineRule="auto"/>
              <w:ind w:left="0" w:firstLine="1"/>
              <w:jc w:val="both"/>
              <w:rPr>
                <w:rFonts w:ascii="Tahoma" w:hAnsi="Tahoma" w:cs="Tahoma"/>
                <w:color w:val="212121"/>
                <w:lang w:val="en"/>
              </w:rPr>
            </w:pPr>
            <w:r w:rsidRPr="00EA3D24">
              <w:rPr>
                <w:rFonts w:ascii="Tahoma" w:hAnsi="Tahoma" w:cs="Tahoma"/>
                <w:color w:val="212121"/>
                <w:u w:val="single"/>
                <w:lang w:val="en"/>
              </w:rPr>
              <w:lastRenderedPageBreak/>
              <w:t>Defined terms</w:t>
            </w:r>
            <w:r w:rsidRPr="00EA3D24">
              <w:rPr>
                <w:rFonts w:ascii="Tahoma" w:hAnsi="Tahoma" w:cs="Tahoma"/>
                <w:color w:val="212121"/>
                <w:lang w:val="en"/>
              </w:rPr>
              <w:t>.</w:t>
            </w:r>
            <w:r w:rsidRPr="00EA3D24">
              <w:rPr>
                <w:rFonts w:ascii="Tahoma" w:hAnsi="Tahoma" w:cs="Tahoma"/>
                <w:lang w:val="en-US"/>
              </w:rPr>
              <w:t xml:space="preserve"> </w:t>
            </w:r>
            <w:r w:rsidRPr="00EA3D24">
              <w:rPr>
                <w:rFonts w:ascii="Tahoma" w:hAnsi="Tahoma" w:cs="Tahoma"/>
                <w:color w:val="212121"/>
                <w:lang w:val="en"/>
              </w:rPr>
              <w:t>Defined terms used herein shall have the same meanings as those ascribed in the Facility Agreement or in the NY Accounts Agreement, as the case may be, unless otherwise defined in this Guarantee. In addition, “</w:t>
            </w:r>
            <w:r w:rsidRPr="00EA3D24">
              <w:rPr>
                <w:rFonts w:ascii="Tahoma" w:hAnsi="Tahoma" w:cs="Tahoma"/>
                <w:color w:val="212121"/>
                <w:u w:val="single"/>
                <w:lang w:val="en"/>
              </w:rPr>
              <w:t>Relevant Proportion</w:t>
            </w:r>
            <w:r w:rsidRPr="00EA3D24">
              <w:rPr>
                <w:rFonts w:ascii="Tahoma" w:hAnsi="Tahoma" w:cs="Tahoma"/>
                <w:color w:val="212121"/>
                <w:lang w:val="en"/>
              </w:rPr>
              <w:t xml:space="preserve">” means, on the date of a </w:t>
            </w:r>
            <w:r w:rsidRPr="00EA3D24">
              <w:rPr>
                <w:rFonts w:ascii="Tahoma" w:hAnsi="Tahoma" w:cs="Tahoma"/>
                <w:color w:val="212121"/>
                <w:lang w:val="en"/>
              </w:rPr>
              <w:lastRenderedPageBreak/>
              <w:t>Request duly effected, the percentage equivalent to the proportion of the equity capital, directly or indirectly, held by the Guarantor in the Borrower, or in TAG after the Reverse Merger, provided that for the purposes of such calculation, the equity capital held in TAG by Petróleo Brasileiro SA - Petrobras shall not be considered.</w:t>
            </w:r>
          </w:p>
          <w:p w14:paraId="4634EACD" w14:textId="77777777" w:rsidR="009F45D7" w:rsidRPr="00EA3D24" w:rsidRDefault="009F45D7" w:rsidP="00AF03E1">
            <w:pPr>
              <w:rPr>
                <w:rFonts w:cs="Tahoma"/>
                <w:szCs w:val="20"/>
                <w:lang w:val="en-US"/>
              </w:rPr>
            </w:pPr>
          </w:p>
        </w:tc>
      </w:tr>
      <w:tr w:rsidR="009F45D7" w:rsidRPr="00C16ABB" w14:paraId="26E03B14" w14:textId="77777777" w:rsidTr="00AF03E1">
        <w:tc>
          <w:tcPr>
            <w:tcW w:w="4322" w:type="dxa"/>
          </w:tcPr>
          <w:p w14:paraId="368222C6"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rPr>
            </w:pPr>
            <w:r w:rsidRPr="00EA3D24">
              <w:rPr>
                <w:rFonts w:cs="Tahoma"/>
                <w:sz w:val="20"/>
                <w:szCs w:val="20"/>
                <w:u w:val="single"/>
              </w:rPr>
              <w:lastRenderedPageBreak/>
              <w:t>Obrigações Garantidas</w:t>
            </w:r>
            <w:r w:rsidRPr="00EA3D24">
              <w:rPr>
                <w:rFonts w:cs="Tahoma"/>
                <w:sz w:val="20"/>
                <w:szCs w:val="20"/>
              </w:rPr>
              <w:t xml:space="preserve">. A Garantidora, na qualidade de principal pagadora, solidariamente responsável com a Devedora, garante ao Beneficiário o </w:t>
            </w:r>
            <w:r w:rsidRPr="00EA3D24">
              <w:rPr>
                <w:rFonts w:cs="Tahoma"/>
                <w:color w:val="000000"/>
                <w:sz w:val="20"/>
                <w:szCs w:val="20"/>
              </w:rPr>
              <w:t xml:space="preserve">fiel, pontual, correto e integral cumprimento das obrigações assumidas pela Devedora no NY Accounts Agreement, exclusivamente com relação à obrigação de depósito na e/ou transferência de recursos para a </w:t>
            </w:r>
            <w:r w:rsidRPr="00EA3D24">
              <w:rPr>
                <w:rFonts w:cs="Tahoma"/>
                <w:sz w:val="20"/>
                <w:szCs w:val="20"/>
              </w:rPr>
              <w:t xml:space="preserve">Offshore DSRA, a partir do recebimento de uma Solicitação (conforme abaixo definida) </w:t>
            </w:r>
            <w:r w:rsidRPr="00EA3D24">
              <w:rPr>
                <w:rFonts w:cs="Tahoma"/>
                <w:color w:val="000000"/>
                <w:sz w:val="20"/>
                <w:szCs w:val="20"/>
              </w:rPr>
              <w:t xml:space="preserve">em montante correspondente à quaisquer montantes que o Depositary Agent venha a ser instruído pela Devedora a sacar da Offshore DSRA, </w:t>
            </w:r>
            <w:r w:rsidRPr="00EA3D24">
              <w:rPr>
                <w:rFonts w:cs="Tahoma"/>
                <w:sz w:val="20"/>
                <w:szCs w:val="20"/>
              </w:rPr>
              <w:t>(i) para aplicação em consonância com a alínea (b) da Cláusula 3.01 (</w:t>
            </w:r>
            <w:r w:rsidRPr="00EA3D24">
              <w:rPr>
                <w:rFonts w:cs="Tahoma"/>
                <w:i/>
                <w:sz w:val="20"/>
                <w:szCs w:val="20"/>
              </w:rPr>
              <w:t>Offshore Debt Service Accrual Account</w:t>
            </w:r>
            <w:r w:rsidRPr="00EA3D24">
              <w:rPr>
                <w:rFonts w:cs="Tahoma"/>
                <w:sz w:val="20"/>
                <w:szCs w:val="20"/>
              </w:rPr>
              <w:t>) ou da Cláusula 4.02(a) (</w:t>
            </w:r>
            <w:r w:rsidRPr="00EA3D24">
              <w:rPr>
                <w:rFonts w:cs="Tahoma"/>
                <w:i/>
                <w:iCs/>
                <w:sz w:val="20"/>
                <w:szCs w:val="20"/>
              </w:rPr>
              <w:t>Offshore DSRA</w:t>
            </w:r>
            <w:r w:rsidRPr="00EA3D24">
              <w:rPr>
                <w:rFonts w:cs="Tahoma"/>
                <w:sz w:val="20"/>
                <w:szCs w:val="20"/>
              </w:rPr>
              <w:t>), todas do NY Accounts Agreement, para pagamento da sua Proporção Relevante de qualquer insuficiência de recursos disponíveis na Offshore Debt Service Accrual Account na data de qualquer Data de Pagamento (</w:t>
            </w:r>
            <w:r w:rsidRPr="00EA3D24">
              <w:rPr>
                <w:rFonts w:cs="Tahoma"/>
                <w:i/>
                <w:sz w:val="20"/>
                <w:szCs w:val="20"/>
              </w:rPr>
              <w:t>Payment Date</w:t>
            </w:r>
            <w:r w:rsidRPr="00EA3D24">
              <w:rPr>
                <w:rFonts w:cs="Tahoma"/>
                <w:sz w:val="20"/>
                <w:szCs w:val="20"/>
              </w:rPr>
              <w:t xml:space="preserve">, conforme definidas no Facility Agreement) após se realizarem as transferências descritas nas Cláusulas 3.01(b)(i) do NY Accounts Agreement e qualquer transferência de dinheiro depositado na Offshore DSRA (anteriormente ao acionamento de qualquer Suporte Aceitável de Crédito entregue com relação à referida conta) nos termos da Cláusula 3.01(b)(ii)(A) do NY Accounts Agreement ou (ii) </w:t>
            </w:r>
            <w:r w:rsidRPr="00EA3D24">
              <w:rPr>
                <w:rFonts w:cs="Tahoma"/>
                <w:color w:val="000000"/>
                <w:sz w:val="20"/>
                <w:szCs w:val="20"/>
              </w:rPr>
              <w:t xml:space="preserve">nos termos da Cláusula 5.02 </w:t>
            </w:r>
            <w:r w:rsidRPr="00EA3D24">
              <w:rPr>
                <w:rFonts w:cs="Tahoma"/>
                <w:sz w:val="20"/>
                <w:szCs w:val="20"/>
              </w:rPr>
              <w:t>(</w:t>
            </w:r>
            <w:r w:rsidRPr="00EA3D24">
              <w:rPr>
                <w:rFonts w:cs="Tahoma"/>
                <w:i/>
                <w:sz w:val="20"/>
                <w:szCs w:val="20"/>
              </w:rPr>
              <w:t>Drawings Under Acceptable Credit Support</w:t>
            </w:r>
            <w:r w:rsidRPr="00EA3D24">
              <w:rPr>
                <w:rFonts w:cs="Tahoma"/>
                <w:sz w:val="20"/>
                <w:szCs w:val="20"/>
              </w:rPr>
              <w:t xml:space="preserve">) no valor estabelecido na Cláusula 5.02(b) do NY Accounts Agreement; limitado, em qualquer caso, ao Valor Máximo definido abaixo. </w:t>
            </w:r>
          </w:p>
          <w:p w14:paraId="397CC565" w14:textId="77777777" w:rsidR="009F45D7" w:rsidRPr="00EA3D24" w:rsidRDefault="009F45D7" w:rsidP="00AF03E1">
            <w:pPr>
              <w:spacing w:line="320" w:lineRule="exact"/>
              <w:jc w:val="both"/>
              <w:rPr>
                <w:rFonts w:cs="Tahoma"/>
                <w:szCs w:val="20"/>
              </w:rPr>
            </w:pPr>
          </w:p>
        </w:tc>
        <w:tc>
          <w:tcPr>
            <w:tcW w:w="4322" w:type="dxa"/>
          </w:tcPr>
          <w:p w14:paraId="02AD87C4" w14:textId="77777777" w:rsidR="009F45D7" w:rsidRPr="00EA3D24" w:rsidRDefault="009F45D7" w:rsidP="00D03D5A">
            <w:pPr>
              <w:pStyle w:val="Pr-formataoHTML"/>
              <w:numPr>
                <w:ilvl w:val="0"/>
                <w:numId w:val="72"/>
              </w:numPr>
              <w:spacing w:line="276" w:lineRule="auto"/>
              <w:ind w:left="0" w:firstLine="1"/>
              <w:jc w:val="both"/>
              <w:rPr>
                <w:rFonts w:ascii="Tahoma" w:hAnsi="Tahoma" w:cs="Tahoma"/>
                <w:color w:val="212121"/>
                <w:lang w:val="en-US"/>
              </w:rPr>
            </w:pPr>
            <w:r w:rsidRPr="00EA3D24">
              <w:rPr>
                <w:rFonts w:ascii="Tahoma" w:hAnsi="Tahoma" w:cs="Tahoma"/>
                <w:u w:val="single"/>
                <w:lang w:val="en-US"/>
              </w:rPr>
              <w:t>Guaranteed Obligations</w:t>
            </w:r>
            <w:r w:rsidRPr="00EA3D24">
              <w:rPr>
                <w:rFonts w:ascii="Tahoma" w:hAnsi="Tahoma" w:cs="Tahoma"/>
                <w:lang w:val="en-US"/>
              </w:rPr>
              <w:t xml:space="preserve">. The </w:t>
            </w:r>
            <w:r w:rsidRPr="00EA3D24">
              <w:rPr>
                <w:rFonts w:ascii="Tahoma" w:hAnsi="Tahoma" w:cs="Tahoma"/>
                <w:color w:val="212121"/>
                <w:lang w:val="en-US"/>
              </w:rPr>
              <w:t>Guarantor, in its capacity as obligor, jointly liable with the Borrower, guarantees to the Benefic</w:t>
            </w:r>
            <w:r w:rsidRPr="00EA3D24">
              <w:rPr>
                <w:rFonts w:ascii="Tahoma" w:hAnsi="Tahoma" w:cs="Tahoma"/>
                <w:color w:val="212121"/>
                <w:lang w:val="en"/>
              </w:rPr>
              <w:t>iary the faithful, punctual, correct and full fulfillment of the obligations undertaken by the Borrower under the NY Accounts Agreement, exclusively with respect to the obligation of deposit in and/or transfer of funds from the Offshore DSRA, upon receipt of a Request (as defined below) in amount corresponding to any amounts that the Depositary Agent may be instructed by the Borrower  to withdraw from the Offshore DSRA, (i) for application in accordance with item (b) of Section 3.01 (</w:t>
            </w:r>
            <w:r w:rsidRPr="00EA3D24">
              <w:rPr>
                <w:rFonts w:ascii="Tahoma" w:hAnsi="Tahoma" w:cs="Tahoma"/>
                <w:i/>
                <w:color w:val="212121"/>
                <w:lang w:val="en"/>
              </w:rPr>
              <w:t>Offshore Debt Service Accrual Account</w:t>
            </w:r>
            <w:r w:rsidRPr="00EA3D24">
              <w:rPr>
                <w:rFonts w:ascii="Tahoma" w:hAnsi="Tahoma" w:cs="Tahoma"/>
                <w:color w:val="212121"/>
                <w:lang w:val="en"/>
              </w:rPr>
              <w:t>) or Section 4.02(a) (</w:t>
            </w:r>
            <w:r w:rsidRPr="00EA3D24">
              <w:rPr>
                <w:rFonts w:ascii="Tahoma" w:hAnsi="Tahoma" w:cs="Tahoma"/>
                <w:i/>
                <w:color w:val="212121"/>
                <w:lang w:val="en"/>
              </w:rPr>
              <w:t>Offshore DSRA</w:t>
            </w:r>
            <w:r w:rsidRPr="00EA3D24">
              <w:rPr>
                <w:rFonts w:ascii="Tahoma" w:hAnsi="Tahoma" w:cs="Tahoma"/>
                <w:color w:val="212121"/>
                <w:lang w:val="en"/>
              </w:rPr>
              <w:t xml:space="preserve">), all from the NY Accounts Agreement, for payment of its Relevant Proportion of any insufficiency of monies available in the Offshore Debt Service Accrual Account on the date of any Payment Date (as defined in the Facility Agreement), after the transfers set forth in Section 3.01(b)(i) of the NY Account Agreement and any transfer of cash on deposit in the Offshore DSRA (before drawing on any Acceptable Credit Support credited thereto) pursuant to </w:t>
            </w:r>
            <w:r w:rsidRPr="00EA3D24">
              <w:rPr>
                <w:rFonts w:ascii="Tahoma" w:hAnsi="Tahoma" w:cs="Tahoma"/>
                <w:lang w:val="en-US"/>
              </w:rPr>
              <w:t xml:space="preserve">3.01(b)(ii)(A) of the NY Account Agreement or (ii) </w:t>
            </w:r>
            <w:r w:rsidRPr="00EA3D24">
              <w:rPr>
                <w:rFonts w:ascii="Tahoma" w:hAnsi="Tahoma" w:cs="Tahoma"/>
                <w:color w:val="212121"/>
                <w:lang w:val="en"/>
              </w:rPr>
              <w:t>pursuant to Section 5.02 (</w:t>
            </w:r>
            <w:r w:rsidRPr="00EA3D24">
              <w:rPr>
                <w:rFonts w:ascii="Tahoma" w:hAnsi="Tahoma" w:cs="Tahoma"/>
                <w:i/>
                <w:color w:val="212121"/>
                <w:lang w:val="en"/>
              </w:rPr>
              <w:t>Drawings Under Acceptable Credit Support</w:t>
            </w:r>
            <w:r w:rsidRPr="00EA3D24">
              <w:rPr>
                <w:rFonts w:ascii="Tahoma" w:hAnsi="Tahoma" w:cs="Tahoma"/>
                <w:color w:val="212121"/>
                <w:lang w:val="en"/>
              </w:rPr>
              <w:t>) in the amount described in Section 5.02(b) of the NY Accounts Agreement</w:t>
            </w:r>
            <w:r w:rsidRPr="00EA3D24">
              <w:rPr>
                <w:rFonts w:ascii="Tahoma" w:hAnsi="Tahoma" w:cs="Tahoma"/>
                <w:color w:val="212121"/>
                <w:lang w:val="en-US"/>
              </w:rPr>
              <w:t xml:space="preserve">; </w:t>
            </w:r>
            <w:r w:rsidRPr="00EA3D24">
              <w:rPr>
                <w:rFonts w:ascii="Tahoma" w:hAnsi="Tahoma" w:cs="Tahoma"/>
                <w:color w:val="212121"/>
                <w:lang w:val="en"/>
              </w:rPr>
              <w:t xml:space="preserve"> in any case limited to the Maximum Amount defined below.</w:t>
            </w:r>
          </w:p>
          <w:p w14:paraId="563E1609" w14:textId="77777777" w:rsidR="009F45D7" w:rsidRPr="00EA3D24" w:rsidRDefault="009F45D7" w:rsidP="00AF03E1">
            <w:pPr>
              <w:pStyle w:val="Pr-formataoHTML"/>
              <w:spacing w:line="276" w:lineRule="auto"/>
              <w:jc w:val="both"/>
              <w:rPr>
                <w:rFonts w:ascii="Tahoma" w:hAnsi="Tahoma" w:cs="Tahoma"/>
                <w:lang w:val="en-CA"/>
              </w:rPr>
            </w:pPr>
          </w:p>
        </w:tc>
      </w:tr>
      <w:tr w:rsidR="009F45D7" w:rsidRPr="00C16ABB" w14:paraId="48B2D3E3" w14:textId="77777777" w:rsidTr="00AF03E1">
        <w:tc>
          <w:tcPr>
            <w:tcW w:w="4322" w:type="dxa"/>
          </w:tcPr>
          <w:p w14:paraId="034736A6"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rPr>
            </w:pPr>
            <w:r w:rsidRPr="00EA3D24">
              <w:rPr>
                <w:rFonts w:cs="Tahoma"/>
                <w:sz w:val="20"/>
                <w:szCs w:val="20"/>
                <w:u w:val="single"/>
              </w:rPr>
              <w:t>Solicitações de pagamento</w:t>
            </w:r>
            <w:r w:rsidRPr="00EA3D24">
              <w:rPr>
                <w:rFonts w:cs="Tahoma"/>
                <w:sz w:val="20"/>
                <w:szCs w:val="20"/>
              </w:rPr>
              <w:t xml:space="preserve">. Cada </w:t>
            </w:r>
            <w:r w:rsidRPr="00EA3D24">
              <w:rPr>
                <w:rFonts w:cs="Tahoma"/>
                <w:sz w:val="20"/>
                <w:szCs w:val="20"/>
              </w:rPr>
              <w:lastRenderedPageBreak/>
              <w:t>solicitação de pagamento deverá ser emitida pelo Agente de Garantias Offshore de acordo com os termos e condições desta Garantia, substancialmente na forma do Anexo 1 (“</w:t>
            </w:r>
            <w:r w:rsidRPr="00EA3D24">
              <w:rPr>
                <w:rFonts w:cs="Tahoma"/>
                <w:sz w:val="20"/>
                <w:szCs w:val="20"/>
                <w:u w:val="single"/>
              </w:rPr>
              <w:t>Solicitação</w:t>
            </w:r>
            <w:r w:rsidRPr="00EA3D24">
              <w:rPr>
                <w:rFonts w:cs="Tahoma"/>
                <w:sz w:val="20"/>
                <w:szCs w:val="20"/>
              </w:rPr>
              <w:t xml:space="preserve">”). </w:t>
            </w:r>
          </w:p>
          <w:p w14:paraId="5E08439D" w14:textId="77777777" w:rsidR="009F45D7" w:rsidRPr="00EA3D24" w:rsidRDefault="009F45D7" w:rsidP="00AF03E1">
            <w:pPr>
              <w:pStyle w:val="PargrafodaLista"/>
              <w:spacing w:line="320" w:lineRule="exact"/>
              <w:ind w:left="360"/>
              <w:rPr>
                <w:rFonts w:cs="Tahoma"/>
                <w:sz w:val="20"/>
                <w:szCs w:val="20"/>
              </w:rPr>
            </w:pPr>
          </w:p>
        </w:tc>
        <w:tc>
          <w:tcPr>
            <w:tcW w:w="4322" w:type="dxa"/>
          </w:tcPr>
          <w:p w14:paraId="7E16B88C"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lastRenderedPageBreak/>
              <w:t>Payment Requests</w:t>
            </w:r>
            <w:r w:rsidRPr="00EA3D24">
              <w:rPr>
                <w:rFonts w:ascii="Tahoma" w:hAnsi="Tahoma" w:cs="Tahoma"/>
                <w:lang w:val="en-US"/>
              </w:rPr>
              <w:t xml:space="preserve">. Each payment </w:t>
            </w:r>
            <w:r w:rsidRPr="00EA3D24">
              <w:rPr>
                <w:rFonts w:ascii="Tahoma" w:hAnsi="Tahoma" w:cs="Tahoma"/>
                <w:lang w:val="en-US"/>
              </w:rPr>
              <w:lastRenderedPageBreak/>
              <w:t>request shall be issued by the Offshore Collateral Agent according to the terms and conditions of this Guarantee, materially in the form of Exhibit 1 (“</w:t>
            </w:r>
            <w:r w:rsidRPr="00EA3D24">
              <w:rPr>
                <w:rFonts w:ascii="Tahoma" w:hAnsi="Tahoma" w:cs="Tahoma"/>
                <w:u w:val="single"/>
                <w:lang w:val="en-US"/>
              </w:rPr>
              <w:t>Request</w:t>
            </w:r>
            <w:r w:rsidRPr="00EA3D24">
              <w:rPr>
                <w:rFonts w:ascii="Tahoma" w:hAnsi="Tahoma" w:cs="Tahoma"/>
                <w:lang w:val="en-US"/>
              </w:rPr>
              <w:t>”).</w:t>
            </w:r>
          </w:p>
        </w:tc>
      </w:tr>
      <w:tr w:rsidR="009F45D7" w:rsidRPr="00C16ABB" w14:paraId="26BFF04D" w14:textId="77777777" w:rsidTr="00AF03E1">
        <w:tc>
          <w:tcPr>
            <w:tcW w:w="4322" w:type="dxa"/>
          </w:tcPr>
          <w:p w14:paraId="0F777D37"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rPr>
            </w:pPr>
            <w:bookmarkStart w:id="564" w:name="_Hlk7795463"/>
            <w:r w:rsidRPr="00EA3D24">
              <w:rPr>
                <w:rFonts w:cs="Tahoma"/>
                <w:sz w:val="20"/>
                <w:szCs w:val="20"/>
                <w:u w:val="single"/>
              </w:rPr>
              <w:lastRenderedPageBreak/>
              <w:t>Prazo para Pagamento</w:t>
            </w:r>
            <w:bookmarkEnd w:id="564"/>
            <w:r w:rsidRPr="00EA3D24">
              <w:rPr>
                <w:rFonts w:cs="Tahoma"/>
                <w:sz w:val="20"/>
                <w:szCs w:val="20"/>
              </w:rPr>
              <w:t xml:space="preserve">. Em até 5 (cinco) dias úteis contados do recebimento de uma Solicitação, especificando os valores que são devidos ao Beneficiário, a Garantidora efetuará o crédito dos valores devidos na Offshore DSRA, seja por depósito ou transferência bancária. </w:t>
            </w:r>
          </w:p>
          <w:p w14:paraId="760B60F9" w14:textId="77777777" w:rsidR="009F45D7" w:rsidRPr="00EA3D24" w:rsidRDefault="009F45D7" w:rsidP="00AF03E1">
            <w:pPr>
              <w:spacing w:line="320" w:lineRule="exact"/>
              <w:ind w:left="360"/>
              <w:jc w:val="both"/>
              <w:rPr>
                <w:rFonts w:cs="Tahoma"/>
                <w:szCs w:val="20"/>
              </w:rPr>
            </w:pPr>
          </w:p>
        </w:tc>
        <w:tc>
          <w:tcPr>
            <w:tcW w:w="4322" w:type="dxa"/>
          </w:tcPr>
          <w:p w14:paraId="2D9420ED"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Payment Term</w:t>
            </w:r>
            <w:r w:rsidRPr="00EA3D24">
              <w:rPr>
                <w:rFonts w:ascii="Tahoma" w:hAnsi="Tahoma" w:cs="Tahoma"/>
                <w:lang w:val="en-US"/>
              </w:rPr>
              <w:t>. Within five (5) business days from the receipt of a Request, specifying the amounts due to the Beneficiary, the Guarantor shall credit the due amounts in the Offshore DSRA, either by deposit or by bank transfer.</w:t>
            </w:r>
          </w:p>
        </w:tc>
      </w:tr>
      <w:tr w:rsidR="009F45D7" w:rsidRPr="00C16ABB" w14:paraId="4C02BB38" w14:textId="77777777" w:rsidTr="00AF03E1">
        <w:tc>
          <w:tcPr>
            <w:tcW w:w="4322" w:type="dxa"/>
          </w:tcPr>
          <w:p w14:paraId="2C728966"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rPr>
            </w:pPr>
            <w:r w:rsidRPr="00EA3D24">
              <w:rPr>
                <w:rFonts w:cs="Tahoma"/>
                <w:sz w:val="20"/>
                <w:szCs w:val="20"/>
                <w:u w:val="single"/>
              </w:rPr>
              <w:t>Prazo</w:t>
            </w:r>
            <w:r w:rsidRPr="00EA3D24">
              <w:rPr>
                <w:rFonts w:cs="Tahoma"/>
                <w:sz w:val="20"/>
                <w:szCs w:val="20"/>
              </w:rPr>
              <w:t>. Esta Garantia permanecerá em pleno vigor e efeito até o que ocorrer primeiro entre: (i) efetivação pela Devedora de todos os pagamentos devidos sob os Documentos do Financiamento (</w:t>
            </w:r>
            <w:r w:rsidRPr="00EA3D24">
              <w:rPr>
                <w:rFonts w:cs="Tahoma"/>
                <w:i/>
                <w:sz w:val="20"/>
                <w:szCs w:val="20"/>
              </w:rPr>
              <w:t>Financing Documents</w:t>
            </w:r>
            <w:r w:rsidRPr="00EA3D24">
              <w:rPr>
                <w:rFonts w:cs="Tahoma"/>
                <w:sz w:val="20"/>
                <w:szCs w:val="20"/>
              </w:rPr>
              <w:t xml:space="preserve">), ou (ii) nas hipóteses previstas na cláusula 5.02.(c) do NY Accounts Agreement, ou (iii) o pagamento do Valor Máximo desta Garantia, nos termos aqui indicados. </w:t>
            </w:r>
          </w:p>
          <w:p w14:paraId="410DD636" w14:textId="77777777" w:rsidR="009F45D7" w:rsidRPr="00EA3D24" w:rsidRDefault="009F45D7" w:rsidP="00AF03E1">
            <w:pPr>
              <w:pStyle w:val="PargrafodaLista"/>
              <w:spacing w:line="276" w:lineRule="auto"/>
              <w:ind w:left="360"/>
              <w:rPr>
                <w:rFonts w:cs="Tahoma"/>
                <w:sz w:val="20"/>
                <w:szCs w:val="20"/>
                <w:u w:val="single"/>
              </w:rPr>
            </w:pPr>
          </w:p>
        </w:tc>
        <w:tc>
          <w:tcPr>
            <w:tcW w:w="4322" w:type="dxa"/>
          </w:tcPr>
          <w:p w14:paraId="4ADFAC62"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CA"/>
              </w:rPr>
            </w:pPr>
            <w:r w:rsidRPr="00EA3D24">
              <w:rPr>
                <w:rFonts w:ascii="Tahoma" w:hAnsi="Tahoma" w:cs="Tahoma"/>
                <w:u w:val="single"/>
                <w:lang w:val="en-US"/>
              </w:rPr>
              <w:t>Term</w:t>
            </w:r>
            <w:r w:rsidRPr="00EA3D24">
              <w:rPr>
                <w:rFonts w:ascii="Tahoma" w:hAnsi="Tahoma" w:cs="Tahoma"/>
                <w:lang w:val="en-US"/>
              </w:rPr>
              <w:t>. This Guarantee shall remain in full force and effect until the first of the following events: (i) Borrower makes all the payments due under the Financing Documents</w:t>
            </w:r>
            <w:r w:rsidRPr="00EA3D24">
              <w:rPr>
                <w:rFonts w:ascii="Tahoma" w:hAnsi="Tahoma" w:cs="Tahoma"/>
                <w:lang w:val="en-CA"/>
              </w:rPr>
              <w:t>, or (ii) in the events described in section 5.02.(c) of the NY Accounts Agreement, or (iii) the payment of the Maximum Amount of this Guarantee, under the terms herein indicated.</w:t>
            </w:r>
          </w:p>
          <w:p w14:paraId="01E5127B" w14:textId="77777777" w:rsidR="009F45D7" w:rsidRPr="00EA3D24" w:rsidRDefault="009F45D7" w:rsidP="00AF03E1">
            <w:pPr>
              <w:pStyle w:val="Pr-formataoHTML"/>
              <w:spacing w:line="276" w:lineRule="auto"/>
              <w:ind w:left="1"/>
              <w:jc w:val="both"/>
              <w:rPr>
                <w:rFonts w:ascii="Tahoma" w:hAnsi="Tahoma" w:cs="Tahoma"/>
                <w:lang w:val="en-CA"/>
              </w:rPr>
            </w:pPr>
          </w:p>
        </w:tc>
      </w:tr>
      <w:tr w:rsidR="009F45D7" w:rsidRPr="00C16ABB" w14:paraId="6BF02967" w14:textId="77777777" w:rsidTr="00AF03E1">
        <w:tc>
          <w:tcPr>
            <w:tcW w:w="4322" w:type="dxa"/>
          </w:tcPr>
          <w:p w14:paraId="1FD53894"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Valor Máximo.</w:t>
            </w:r>
            <w:r w:rsidRPr="00EA3D24">
              <w:rPr>
                <w:rFonts w:cs="Tahoma"/>
                <w:sz w:val="20"/>
                <w:szCs w:val="20"/>
              </w:rPr>
              <w:t xml:space="preserve"> O montante máximo garantido pela Garantidora por esta Garantia não excederá os valores descritos nas Cláusulas 2(i) e 2(ii) acima. O montante agregado máximo garantido pela Garantidora nos termos desta Garantia não deve exceder US$ 50.380.000,00 (“</w:t>
            </w:r>
            <w:r w:rsidRPr="00EA3D24">
              <w:rPr>
                <w:rFonts w:cs="Tahoma"/>
                <w:sz w:val="20"/>
                <w:szCs w:val="20"/>
                <w:u w:val="single"/>
              </w:rPr>
              <w:t>Valor Máximo</w:t>
            </w:r>
            <w:r w:rsidRPr="00EA3D24">
              <w:rPr>
                <w:rFonts w:cs="Tahoma"/>
                <w:sz w:val="20"/>
                <w:szCs w:val="20"/>
              </w:rPr>
              <w:t>”).</w:t>
            </w:r>
          </w:p>
          <w:p w14:paraId="51E83917" w14:textId="77777777" w:rsidR="009F45D7" w:rsidRPr="00EA3D24" w:rsidRDefault="009F45D7" w:rsidP="00AF03E1">
            <w:pPr>
              <w:pStyle w:val="PargrafodaLista"/>
              <w:spacing w:line="276" w:lineRule="auto"/>
              <w:ind w:left="0"/>
              <w:rPr>
                <w:rFonts w:cs="Tahoma"/>
                <w:sz w:val="20"/>
                <w:szCs w:val="20"/>
                <w:u w:val="single"/>
              </w:rPr>
            </w:pPr>
          </w:p>
        </w:tc>
        <w:tc>
          <w:tcPr>
            <w:tcW w:w="4322" w:type="dxa"/>
          </w:tcPr>
          <w:p w14:paraId="54E31174"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Maximum Amount</w:t>
            </w:r>
            <w:r w:rsidRPr="00EA3D24">
              <w:rPr>
                <w:rFonts w:ascii="Tahoma" w:hAnsi="Tahoma" w:cs="Tahoma"/>
                <w:lang w:val="en-US"/>
              </w:rPr>
              <w:t>. The maximum amount guaranteed by the Guarantor hereunder shall not exceed the amounts described in Sections 2(i) and 2(ii) above. The maximum aggregate amount recoverable from the Guarantor under this Guarantee shall not in any event exceed US$ 50,380,000.00 (“</w:t>
            </w:r>
            <w:r w:rsidRPr="00EA3D24">
              <w:rPr>
                <w:rFonts w:ascii="Tahoma" w:hAnsi="Tahoma" w:cs="Tahoma"/>
                <w:u w:val="single"/>
                <w:lang w:val="en-US"/>
              </w:rPr>
              <w:t>Maximum Amount</w:t>
            </w:r>
            <w:r w:rsidRPr="00EA3D24">
              <w:rPr>
                <w:rFonts w:ascii="Tahoma" w:hAnsi="Tahoma" w:cs="Tahoma"/>
                <w:lang w:val="en-US"/>
              </w:rPr>
              <w:t>”).</w:t>
            </w:r>
          </w:p>
          <w:p w14:paraId="262170C6"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C16ABB" w14:paraId="20D0F169" w14:textId="77777777" w:rsidTr="00AF03E1">
        <w:tc>
          <w:tcPr>
            <w:tcW w:w="4322" w:type="dxa"/>
          </w:tcPr>
          <w:p w14:paraId="77714D93"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rPr>
            </w:pPr>
            <w:r w:rsidRPr="00EA3D24">
              <w:rPr>
                <w:rFonts w:cs="Tahoma"/>
                <w:sz w:val="20"/>
                <w:szCs w:val="20"/>
                <w:u w:val="single"/>
              </w:rPr>
              <w:t>Declarações e Garantias da Garantidora</w:t>
            </w:r>
            <w:r w:rsidRPr="00EA3D24">
              <w:rPr>
                <w:rFonts w:cs="Tahoma"/>
                <w:sz w:val="20"/>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50B9F5AA" w14:textId="77777777" w:rsidR="009F45D7" w:rsidRPr="00EA3D24" w:rsidRDefault="009F45D7" w:rsidP="00AF03E1">
            <w:pPr>
              <w:spacing w:line="320" w:lineRule="exact"/>
              <w:ind w:left="360"/>
              <w:jc w:val="both"/>
              <w:rPr>
                <w:rFonts w:cs="Tahoma"/>
                <w:szCs w:val="20"/>
              </w:rPr>
            </w:pPr>
          </w:p>
        </w:tc>
        <w:tc>
          <w:tcPr>
            <w:tcW w:w="4322" w:type="dxa"/>
          </w:tcPr>
          <w:p w14:paraId="09125EF1"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Guarantor’s Representations and Warranties</w:t>
            </w:r>
            <w:r w:rsidRPr="00EA3D24">
              <w:rPr>
                <w:rFonts w:ascii="Tahoma" w:hAnsi="Tahoma" w:cs="Tahoma"/>
                <w:lang w:val="en-US"/>
              </w:rPr>
              <w:t xml:space="preserve">. This Guarantee does not materially breach any agreements, obligations, adjustments and relevant administrative and judicial decisions issued by any governmental authority, that the Guarantor is a party or to which it is subject. All statutory and legal requirements for granting this Guarantee were fulfilled, and its representatives signatories of this Guarantee have full capacity to execute it and bind the Guarantor according to its respective terms and conditions.  </w:t>
            </w:r>
          </w:p>
        </w:tc>
      </w:tr>
      <w:tr w:rsidR="009F45D7" w:rsidRPr="00C16ABB" w14:paraId="07F204A5" w14:textId="77777777" w:rsidTr="00AF03E1">
        <w:tc>
          <w:tcPr>
            <w:tcW w:w="4322" w:type="dxa"/>
          </w:tcPr>
          <w:p w14:paraId="0ACA02EB"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Cessão</w:t>
            </w:r>
            <w:r w:rsidRPr="00EA3D24">
              <w:rPr>
                <w:rFonts w:cs="Tahoma"/>
                <w:sz w:val="20"/>
                <w:szCs w:val="20"/>
              </w:rPr>
              <w:t xml:space="preserve">. O Beneficiário e a Garantida não </w:t>
            </w:r>
            <w:r w:rsidRPr="00EA3D24">
              <w:rPr>
                <w:rFonts w:cs="Tahoma"/>
                <w:sz w:val="20"/>
                <w:szCs w:val="20"/>
              </w:rPr>
              <w:lastRenderedPageBreak/>
              <w:t xml:space="preserve">poderão ceder seus direitos decorrentes desta Garantia sem o prévio </w:t>
            </w:r>
            <w:r w:rsidRPr="00EA3D24">
              <w:rPr>
                <w:rFonts w:cs="Tahoma"/>
                <w:sz w:val="20"/>
                <w:szCs w:val="20"/>
                <w:u w:val="single"/>
              </w:rPr>
              <w:t>consentimento</w:t>
            </w:r>
            <w:r w:rsidRPr="00EA3D24">
              <w:rPr>
                <w:rFonts w:cs="Tahoma"/>
                <w:sz w:val="20"/>
                <w:szCs w:val="20"/>
              </w:rPr>
              <w:t xml:space="preserve"> por escrito da Garantidora, exceto por um sucessor do Agente de Garantias Offshore nomeado nos termos do NY Accounts Agreement.</w:t>
            </w:r>
          </w:p>
          <w:p w14:paraId="02DEA693" w14:textId="77777777" w:rsidR="009F45D7" w:rsidRPr="00EA3D24" w:rsidRDefault="009F45D7" w:rsidP="00AF03E1">
            <w:pPr>
              <w:spacing w:line="320" w:lineRule="exact"/>
              <w:ind w:left="360"/>
              <w:jc w:val="both"/>
              <w:rPr>
                <w:rFonts w:cs="Tahoma"/>
                <w:szCs w:val="20"/>
                <w:u w:val="single"/>
              </w:rPr>
            </w:pPr>
          </w:p>
        </w:tc>
        <w:tc>
          <w:tcPr>
            <w:tcW w:w="4322" w:type="dxa"/>
          </w:tcPr>
          <w:p w14:paraId="32A90788"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lastRenderedPageBreak/>
              <w:t>Assignment</w:t>
            </w:r>
            <w:r w:rsidRPr="00EA3D24">
              <w:rPr>
                <w:rFonts w:ascii="Tahoma" w:hAnsi="Tahoma" w:cs="Tahoma"/>
                <w:lang w:val="en-US"/>
              </w:rPr>
              <w:t xml:space="preserve">. The Beneficiary and the </w:t>
            </w:r>
            <w:r w:rsidRPr="00EA3D24">
              <w:rPr>
                <w:rFonts w:ascii="Tahoma" w:hAnsi="Tahoma" w:cs="Tahoma"/>
                <w:lang w:val="en-US"/>
              </w:rPr>
              <w:lastRenderedPageBreak/>
              <w:t>Guaranteed shall not assign its rights arising from this Guarantee without the prior written consent of the Guarantor, except to a successor Offshore Collateral Agent appointed pursuant to the NY Accounts Agreement.</w:t>
            </w:r>
          </w:p>
          <w:p w14:paraId="1992B3BE" w14:textId="77777777" w:rsidR="009F45D7" w:rsidRPr="00EA3D24" w:rsidRDefault="009F45D7" w:rsidP="00AF03E1">
            <w:pPr>
              <w:pStyle w:val="Pr-formataoHTML"/>
              <w:spacing w:line="276" w:lineRule="auto"/>
              <w:ind w:left="1"/>
              <w:jc w:val="both"/>
              <w:rPr>
                <w:rFonts w:ascii="Tahoma" w:hAnsi="Tahoma" w:cs="Tahoma"/>
                <w:lang w:val="en-US"/>
              </w:rPr>
            </w:pPr>
          </w:p>
          <w:p w14:paraId="2C064782"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C16ABB" w14:paraId="227038BB" w14:textId="77777777" w:rsidTr="00AF03E1">
        <w:tc>
          <w:tcPr>
            <w:tcW w:w="4322" w:type="dxa"/>
          </w:tcPr>
          <w:p w14:paraId="6AA8ED2E"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bookmarkStart w:id="565" w:name="_Hlk7795685"/>
            <w:r w:rsidRPr="00EA3D24">
              <w:rPr>
                <w:rFonts w:cs="Tahoma"/>
                <w:sz w:val="20"/>
                <w:szCs w:val="20"/>
                <w:u w:val="single"/>
              </w:rPr>
              <w:lastRenderedPageBreak/>
              <w:t>Sub-rogação</w:t>
            </w:r>
            <w:r w:rsidRPr="00EA3D24">
              <w:rPr>
                <w:rFonts w:cs="Tahoma"/>
                <w:sz w:val="20"/>
                <w:szCs w:val="20"/>
              </w:rPr>
              <w:t xml:space="preserve">. Na hipótese de acionamento e honra da presente Garantia, nos termos aqui previstos, a Garantidora não terá o direito de reaver da Devedora ou da TAG, qualquer valor pago às Partes Garantidas, a título de liquidação das Guaranteed Obligations (conforme definido no Facility Agreement), não se sub-rogando, portanto, nos direitos de crédito correspondentes às Guaranteed Obligations, salvo exclusivamente no caso de sub-rogação contra a Garantida após a liquidação integral das Obrigações Garantidas. A Garantidora reconhece, portanto que (i) apenas se sub-rogará aos créditos pagos contra a Garantida após a liquidação integral das </w:t>
            </w:r>
            <w:bookmarkStart w:id="566" w:name="_Hlk7794878"/>
            <w:r w:rsidRPr="00EA3D24">
              <w:rPr>
                <w:rFonts w:cs="Tahoma"/>
                <w:sz w:val="20"/>
                <w:szCs w:val="20"/>
              </w:rPr>
              <w:t>obrigações devidas sob os Documentos do Financiamento; e (ii)</w:t>
            </w:r>
            <w:bookmarkEnd w:id="566"/>
            <w:r w:rsidRPr="00EA3D24">
              <w:rPr>
                <w:rFonts w:cs="Tahoma"/>
                <w:sz w:val="20"/>
                <w:szCs w:val="20"/>
              </w:rPr>
              <w:t xml:space="preserve"> exceto exclusivamente no caso de sub-rogação contra a Garantida após a liquidação integral das obrigações devidas sob o Facility Agreement, não terá qualquer pretensão ou ação contra a Garantida acerca da honra da presente Garantia.</w:t>
            </w:r>
            <w:bookmarkEnd w:id="565"/>
          </w:p>
          <w:p w14:paraId="6D9FE33C" w14:textId="77777777" w:rsidR="009F45D7" w:rsidRPr="00EA3D24" w:rsidRDefault="009F45D7" w:rsidP="00AF03E1">
            <w:pPr>
              <w:spacing w:line="320" w:lineRule="exact"/>
              <w:ind w:left="360"/>
              <w:jc w:val="both"/>
              <w:rPr>
                <w:rFonts w:cs="Tahoma"/>
                <w:szCs w:val="20"/>
                <w:u w:val="single"/>
              </w:rPr>
            </w:pPr>
          </w:p>
        </w:tc>
        <w:tc>
          <w:tcPr>
            <w:tcW w:w="4322" w:type="dxa"/>
          </w:tcPr>
          <w:p w14:paraId="29DD79B9"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Subrogation</w:t>
            </w:r>
            <w:r w:rsidRPr="00EA3D24">
              <w:rPr>
                <w:rFonts w:ascii="Tahoma" w:hAnsi="Tahoma" w:cs="Tahoma"/>
                <w:lang w:val="en-US"/>
              </w:rPr>
              <w:t>. In the event of foreclosure and honor of this Guarantee, under the terms provided herein, the Guarantor shall not be entitled to recover from the Borrower or from TAG any amounts paid to the Secured Parties for purposes of settling the Guaranteed Obligations (as defined in the Facility Agreement) and therefore the Guarantor will not be entitled to subrogate in credit rights corresponding to the Guaranteed Obligations, except in case of subrogation against the Guaranteed after the full payment of the Guaranteed Obligations. The Guarantor therefore acknowledges that (i) it will only subrogate to the credit paid against the Guaranteed after the full settlement of the obligations due under the Financing Documents; and (ii) unless exclusively in the event of subrogation against the Guaranteed after the full settlement of the obligations due under the Facility Agreement, it will not have any claim or action against the Guaranteed related to the honor of this Guarantee.</w:t>
            </w:r>
          </w:p>
          <w:p w14:paraId="30936AAD"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C16ABB" w14:paraId="0F3AD4E0" w14:textId="77777777" w:rsidTr="00AF03E1">
        <w:tc>
          <w:tcPr>
            <w:tcW w:w="4322" w:type="dxa"/>
          </w:tcPr>
          <w:p w14:paraId="463D1528"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Notificações</w:t>
            </w:r>
            <w:r w:rsidRPr="00EA3D24">
              <w:rPr>
                <w:rFonts w:cs="Tahoma"/>
                <w:sz w:val="20"/>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3061745A" w14:textId="77777777" w:rsidR="009F45D7" w:rsidRPr="00EA3D24" w:rsidRDefault="009F45D7" w:rsidP="00AF03E1">
            <w:pPr>
              <w:spacing w:line="320" w:lineRule="exact"/>
              <w:ind w:left="360"/>
              <w:jc w:val="both"/>
              <w:rPr>
                <w:rFonts w:cs="Tahoma"/>
                <w:szCs w:val="20"/>
                <w:u w:val="single"/>
              </w:rPr>
            </w:pPr>
          </w:p>
        </w:tc>
        <w:tc>
          <w:tcPr>
            <w:tcW w:w="4322" w:type="dxa"/>
          </w:tcPr>
          <w:p w14:paraId="25B96BDA"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Notices</w:t>
            </w:r>
            <w:r w:rsidRPr="00EA3D24">
              <w:rPr>
                <w:rFonts w:ascii="Tahoma" w:hAnsi="Tahoma" w:cs="Tahoma"/>
                <w:lang w:val="en-US"/>
              </w:rPr>
              <w:t>. Any and all notices or any other communication to be sent by the Guarantor, by the Beneficiary or by the Guaranteed under this Guarantee must be made in writing, by personal delivery, by special delivery service, by registered letter or by electronic courier, always with proof of receipt, in all cases addressed to the relevant Party, to the following addresses:</w:t>
            </w:r>
          </w:p>
          <w:p w14:paraId="556B44CA" w14:textId="77777777" w:rsidR="009F45D7" w:rsidRPr="00EA3D24" w:rsidRDefault="009F45D7" w:rsidP="00AF03E1">
            <w:pPr>
              <w:pStyle w:val="Pr-formataoHTML"/>
              <w:spacing w:line="276" w:lineRule="auto"/>
              <w:jc w:val="both"/>
              <w:rPr>
                <w:rFonts w:ascii="Tahoma" w:hAnsi="Tahoma" w:cs="Tahoma"/>
                <w:lang w:val="en-US"/>
              </w:rPr>
            </w:pPr>
          </w:p>
        </w:tc>
      </w:tr>
      <w:tr w:rsidR="009F45D7" w:rsidRPr="00C16ABB" w14:paraId="4867A9AE" w14:textId="77777777" w:rsidTr="00AF03E1">
        <w:tc>
          <w:tcPr>
            <w:tcW w:w="4322" w:type="dxa"/>
          </w:tcPr>
          <w:p w14:paraId="5F054088" w14:textId="77777777" w:rsidR="009F45D7" w:rsidRPr="00EA3D24" w:rsidRDefault="009F45D7" w:rsidP="000F0E3D">
            <w:pPr>
              <w:jc w:val="both"/>
              <w:rPr>
                <w:rFonts w:cs="Tahoma"/>
                <w:szCs w:val="20"/>
              </w:rPr>
            </w:pPr>
            <w:r w:rsidRPr="00EA3D24">
              <w:rPr>
                <w:rFonts w:cs="Tahoma"/>
                <w:szCs w:val="20"/>
                <w:u w:val="single"/>
              </w:rPr>
              <w:t>Se para a Garantidora</w:t>
            </w:r>
            <w:r w:rsidRPr="00EA3D24">
              <w:rPr>
                <w:rFonts w:cs="Tahoma"/>
                <w:szCs w:val="20"/>
              </w:rPr>
              <w:t>:</w:t>
            </w:r>
          </w:p>
          <w:p w14:paraId="67899338" w14:textId="77777777" w:rsidR="009F45D7" w:rsidRPr="00EA3D24" w:rsidRDefault="009F45D7" w:rsidP="000F0E3D">
            <w:pPr>
              <w:jc w:val="both"/>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23E1C82D" w14:textId="77777777" w:rsidR="009F45D7" w:rsidRPr="00EA3D24" w:rsidRDefault="009F45D7" w:rsidP="000F0E3D">
            <w:pPr>
              <w:jc w:val="both"/>
              <w:rPr>
                <w:rFonts w:eastAsia="Arial Unicode MS" w:cs="Tahoma"/>
                <w:szCs w:val="20"/>
              </w:rPr>
            </w:pPr>
            <w:r w:rsidRPr="00EA3D24">
              <w:rPr>
                <w:rFonts w:eastAsia="Arial Unicode MS" w:cs="Tahoma"/>
                <w:szCs w:val="20"/>
              </w:rPr>
              <w:t>Rua Paschoal Apóstolo Pítsica, nº 5064 - Agronômica</w:t>
            </w:r>
          </w:p>
          <w:p w14:paraId="27C9315A" w14:textId="77777777" w:rsidR="009F45D7" w:rsidRPr="00EA3D24" w:rsidRDefault="009F45D7" w:rsidP="000F0E3D">
            <w:pPr>
              <w:jc w:val="both"/>
              <w:rPr>
                <w:rFonts w:eastAsia="Arial Unicode MS" w:cs="Tahoma"/>
                <w:szCs w:val="20"/>
                <w:lang w:val="en-CA"/>
              </w:rPr>
            </w:pPr>
            <w:r w:rsidRPr="00EA3D24">
              <w:rPr>
                <w:rFonts w:eastAsia="Arial Unicode MS" w:cs="Tahoma"/>
                <w:szCs w:val="20"/>
                <w:lang w:val="en-CA"/>
              </w:rPr>
              <w:t>CEP 88025-255, Florianópolis / SC</w:t>
            </w:r>
          </w:p>
          <w:p w14:paraId="6C771CB7" w14:textId="77777777" w:rsidR="009F45D7" w:rsidRPr="00EA3D24" w:rsidRDefault="009F45D7" w:rsidP="000F0E3D">
            <w:pPr>
              <w:jc w:val="both"/>
              <w:rPr>
                <w:rFonts w:eastAsia="Arial Unicode MS" w:cs="Tahoma"/>
                <w:szCs w:val="20"/>
                <w:lang w:val="en-CA"/>
              </w:rPr>
            </w:pPr>
            <w:r w:rsidRPr="00EA3D24">
              <w:rPr>
                <w:rFonts w:eastAsia="Arial Unicode MS" w:cs="Tahoma"/>
                <w:szCs w:val="20"/>
                <w:lang w:val="en-CA"/>
              </w:rPr>
              <w:t>At.: Marc Leal Claassen (Tel n° +55 21 3974-5452</w:t>
            </w:r>
          </w:p>
          <w:p w14:paraId="30957C36" w14:textId="77777777" w:rsidR="009F45D7" w:rsidRPr="00EA3D24" w:rsidRDefault="009F45D7" w:rsidP="000F0E3D">
            <w:pPr>
              <w:jc w:val="both"/>
              <w:rPr>
                <w:rFonts w:cs="Tahoma"/>
                <w:szCs w:val="20"/>
              </w:rPr>
            </w:pPr>
            <w:r w:rsidRPr="00EA3D24">
              <w:rPr>
                <w:rFonts w:eastAsia="Arial Unicode MS" w:cs="Tahoma"/>
                <w:szCs w:val="20"/>
              </w:rPr>
              <w:t>E-mail: marc.claassen@engie.com</w:t>
            </w:r>
          </w:p>
          <w:p w14:paraId="71CAF476" w14:textId="77777777" w:rsidR="009F45D7" w:rsidRPr="00EA3D24" w:rsidRDefault="009F45D7" w:rsidP="000F0E3D">
            <w:pPr>
              <w:jc w:val="both"/>
              <w:rPr>
                <w:rFonts w:cs="Tahoma"/>
                <w:szCs w:val="20"/>
              </w:rPr>
            </w:pPr>
          </w:p>
          <w:p w14:paraId="121152B3" w14:textId="77777777" w:rsidR="009F45D7" w:rsidRPr="00EA3D24" w:rsidRDefault="009F45D7" w:rsidP="000F0E3D">
            <w:pPr>
              <w:jc w:val="both"/>
              <w:rPr>
                <w:rFonts w:cs="Tahoma"/>
                <w:szCs w:val="20"/>
              </w:rPr>
            </w:pPr>
            <w:r w:rsidRPr="00EA3D24">
              <w:rPr>
                <w:rFonts w:cs="Tahoma"/>
                <w:szCs w:val="20"/>
                <w:u w:val="single"/>
              </w:rPr>
              <w:t>Se para a Garantida</w:t>
            </w:r>
            <w:r w:rsidRPr="00EA3D24">
              <w:rPr>
                <w:rFonts w:cs="Tahoma"/>
                <w:szCs w:val="20"/>
              </w:rPr>
              <w:t>:</w:t>
            </w:r>
          </w:p>
          <w:p w14:paraId="3D9E4C02" w14:textId="77777777" w:rsidR="009F45D7" w:rsidRPr="00EA3D24" w:rsidRDefault="009F45D7" w:rsidP="000F0E3D">
            <w:pPr>
              <w:jc w:val="both"/>
              <w:rPr>
                <w:rFonts w:cs="Tahoma"/>
                <w:b/>
                <w:smallCaps/>
                <w:szCs w:val="20"/>
              </w:rPr>
            </w:pPr>
            <w:r w:rsidRPr="00EA3D24">
              <w:rPr>
                <w:rFonts w:cs="Tahoma"/>
                <w:b/>
                <w:smallCaps/>
                <w:szCs w:val="20"/>
              </w:rPr>
              <w:t>Aliança Transportadora de Gás Participações S.A.</w:t>
            </w:r>
          </w:p>
          <w:p w14:paraId="7CD6BE4B" w14:textId="77777777" w:rsidR="009F45D7" w:rsidRPr="00EA3D24" w:rsidRDefault="009F45D7" w:rsidP="000F0E3D">
            <w:pPr>
              <w:jc w:val="both"/>
              <w:rPr>
                <w:rFonts w:eastAsia="Arial Unicode MS" w:cs="Tahoma"/>
                <w:szCs w:val="20"/>
              </w:rPr>
            </w:pPr>
            <w:r w:rsidRPr="00EA3D24">
              <w:rPr>
                <w:rFonts w:eastAsia="Arial Unicode MS" w:cs="Tahoma"/>
                <w:szCs w:val="20"/>
              </w:rPr>
              <w:t>Avenida Presidente Wilson, 231, 22º andar, salas 2201, 2202, 2203 e 2204</w:t>
            </w:r>
          </w:p>
          <w:p w14:paraId="554F2DB8" w14:textId="77777777" w:rsidR="009F45D7" w:rsidRPr="00EA3D24" w:rsidRDefault="009F45D7" w:rsidP="000F0E3D">
            <w:pPr>
              <w:jc w:val="both"/>
              <w:rPr>
                <w:rFonts w:eastAsia="Arial Unicode MS" w:cs="Tahoma"/>
                <w:szCs w:val="20"/>
              </w:rPr>
            </w:pPr>
            <w:r w:rsidRPr="00EA3D24">
              <w:rPr>
                <w:rFonts w:eastAsia="Arial Unicode MS" w:cs="Tahoma"/>
                <w:szCs w:val="20"/>
              </w:rPr>
              <w:t>CEP 20030-905, Rio de Janeiro / RJ</w:t>
            </w:r>
          </w:p>
          <w:p w14:paraId="5999CA07" w14:textId="77777777" w:rsidR="009F45D7" w:rsidRPr="00EA3D24" w:rsidRDefault="009F45D7" w:rsidP="000F0E3D">
            <w:pPr>
              <w:jc w:val="both"/>
              <w:rPr>
                <w:rFonts w:eastAsia="Arial Unicode MS" w:cs="Tahoma"/>
                <w:szCs w:val="20"/>
              </w:rPr>
            </w:pPr>
            <w:r w:rsidRPr="00EA3D24">
              <w:rPr>
                <w:rFonts w:eastAsia="Arial Unicode MS" w:cs="Tahoma"/>
                <w:szCs w:val="20"/>
              </w:rPr>
              <w:t>At.: Marc Leal Claassen (Tel n° +55 21 3974-5452)</w:t>
            </w:r>
          </w:p>
          <w:p w14:paraId="7BE854BE" w14:textId="77777777" w:rsidR="009F45D7" w:rsidRPr="00EA3D24" w:rsidRDefault="009F45D7" w:rsidP="000F0E3D">
            <w:pPr>
              <w:jc w:val="both"/>
              <w:rPr>
                <w:rFonts w:cs="Tahoma"/>
                <w:szCs w:val="20"/>
              </w:rPr>
            </w:pPr>
            <w:r w:rsidRPr="00EA3D24">
              <w:rPr>
                <w:rFonts w:eastAsia="Arial Unicode MS" w:cs="Tahoma"/>
                <w:szCs w:val="20"/>
              </w:rPr>
              <w:t>E-mail: marc.claassen@engie.com</w:t>
            </w:r>
          </w:p>
          <w:p w14:paraId="1B07F3F0" w14:textId="77777777" w:rsidR="009F45D7" w:rsidRPr="00EA3D24" w:rsidRDefault="009F45D7" w:rsidP="000F0E3D">
            <w:pPr>
              <w:jc w:val="both"/>
              <w:rPr>
                <w:rFonts w:cs="Tahoma"/>
                <w:szCs w:val="20"/>
              </w:rPr>
            </w:pPr>
          </w:p>
          <w:p w14:paraId="1B25FBDB" w14:textId="77777777" w:rsidR="009F45D7" w:rsidRPr="00EA3D24" w:rsidRDefault="009F45D7" w:rsidP="000F0E3D">
            <w:pPr>
              <w:jc w:val="both"/>
              <w:rPr>
                <w:rFonts w:cs="Tahoma"/>
                <w:szCs w:val="20"/>
              </w:rPr>
            </w:pPr>
            <w:r w:rsidRPr="00EA3D24">
              <w:rPr>
                <w:rFonts w:cs="Tahoma"/>
                <w:szCs w:val="20"/>
                <w:u w:val="single"/>
              </w:rPr>
              <w:t>Se para o Beneficiário</w:t>
            </w:r>
            <w:r w:rsidRPr="00EA3D24">
              <w:rPr>
                <w:rFonts w:cs="Tahoma"/>
                <w:szCs w:val="20"/>
              </w:rPr>
              <w:t>:</w:t>
            </w:r>
          </w:p>
          <w:p w14:paraId="1B3BC6D8" w14:textId="77777777" w:rsidR="009F45D7" w:rsidRPr="00EA3D24" w:rsidRDefault="009F45D7" w:rsidP="000F0E3D">
            <w:pPr>
              <w:jc w:val="both"/>
              <w:rPr>
                <w:rFonts w:cs="Tahoma"/>
                <w:b/>
                <w:smallCaps/>
                <w:szCs w:val="20"/>
              </w:rPr>
            </w:pPr>
            <w:r w:rsidRPr="00EA3D24">
              <w:rPr>
                <w:rFonts w:cs="Tahoma"/>
                <w:b/>
                <w:smallCaps/>
                <w:szCs w:val="20"/>
              </w:rPr>
              <w:t>MUFG Union Bank, N.A.</w:t>
            </w:r>
          </w:p>
          <w:p w14:paraId="5F480E7B" w14:textId="77777777" w:rsidR="009F45D7" w:rsidRPr="00EA3D24" w:rsidRDefault="009F45D7" w:rsidP="000F0E3D">
            <w:pPr>
              <w:jc w:val="both"/>
              <w:rPr>
                <w:rFonts w:cs="Tahoma"/>
                <w:szCs w:val="20"/>
                <w:lang w:val="en-US"/>
              </w:rPr>
            </w:pPr>
            <w:r w:rsidRPr="00EA3D24">
              <w:rPr>
                <w:rFonts w:cs="Tahoma"/>
                <w:szCs w:val="20"/>
                <w:lang w:val="en-US"/>
              </w:rPr>
              <w:t>Avenue of the Americas, 19th Floor, New York, N.Y. 10020</w:t>
            </w:r>
          </w:p>
          <w:p w14:paraId="6A605F7F" w14:textId="77777777" w:rsidR="009F45D7" w:rsidRPr="00EA3D24" w:rsidRDefault="009F45D7" w:rsidP="000F0E3D">
            <w:pPr>
              <w:jc w:val="both"/>
              <w:rPr>
                <w:rFonts w:eastAsia="Arial Unicode MS" w:cs="Tahoma"/>
                <w:szCs w:val="20"/>
                <w:lang w:val="en-US"/>
              </w:rPr>
            </w:pPr>
            <w:r w:rsidRPr="00EA3D24">
              <w:rPr>
                <w:rFonts w:eastAsia="Arial Unicode MS" w:cs="Tahoma"/>
                <w:szCs w:val="20"/>
                <w:lang w:val="en-US"/>
              </w:rPr>
              <w:t>At.: Corporate Trust – Cheryl Clarke (Tel n° (646) 452-4790; Fax n° (646) 452-2000</w:t>
            </w:r>
          </w:p>
          <w:p w14:paraId="0E3C6AAC" w14:textId="77777777" w:rsidR="009F45D7" w:rsidRPr="00EA3D24" w:rsidRDefault="009F45D7" w:rsidP="000F0E3D">
            <w:pPr>
              <w:jc w:val="both"/>
              <w:rPr>
                <w:rFonts w:eastAsia="Arial Unicode MS" w:cs="Tahoma"/>
                <w:szCs w:val="20"/>
                <w:lang w:val="en-US"/>
              </w:rPr>
            </w:pPr>
          </w:p>
          <w:p w14:paraId="3ED512AA" w14:textId="77777777" w:rsidR="009F45D7" w:rsidRPr="00EA3D24" w:rsidRDefault="009F45D7" w:rsidP="000F0E3D">
            <w:pPr>
              <w:jc w:val="both"/>
              <w:rPr>
                <w:rFonts w:eastAsia="Arial Unicode MS" w:cs="Tahoma"/>
                <w:szCs w:val="20"/>
              </w:rPr>
            </w:pPr>
            <w:r w:rsidRPr="00EA3D24">
              <w:rPr>
                <w:rFonts w:eastAsia="Arial Unicode MS" w:cs="Tahoma"/>
                <w:szCs w:val="20"/>
              </w:rPr>
              <w:t xml:space="preserve">E-mail: </w:t>
            </w:r>
            <w:hyperlink r:id="rId47" w:history="1">
              <w:r w:rsidRPr="00EA3D24">
                <w:rPr>
                  <w:rStyle w:val="Hyperlink"/>
                  <w:rFonts w:eastAsia="Arial Unicode MS" w:cs="Tahoma"/>
                  <w:szCs w:val="20"/>
                </w:rPr>
                <w:t>Cheryl.Clarke@unionbank.com</w:t>
              </w:r>
            </w:hyperlink>
            <w:r w:rsidRPr="00EA3D24">
              <w:rPr>
                <w:rFonts w:eastAsia="Arial Unicode MS" w:cs="Tahoma"/>
                <w:szCs w:val="20"/>
              </w:rPr>
              <w:t xml:space="preserve"> / CTNY1(unionbank.com / Rafael.Miranda@unionbank.com</w:t>
            </w:r>
          </w:p>
          <w:p w14:paraId="0F39D6DB" w14:textId="77777777" w:rsidR="009F45D7" w:rsidRPr="00EA3D24" w:rsidRDefault="009F45D7" w:rsidP="000F0E3D">
            <w:pPr>
              <w:jc w:val="both"/>
              <w:rPr>
                <w:rFonts w:cs="Tahoma"/>
                <w:szCs w:val="20"/>
              </w:rPr>
            </w:pPr>
          </w:p>
          <w:p w14:paraId="38F453E5"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color w:val="000000"/>
                <w:sz w:val="20"/>
                <w:szCs w:val="20"/>
              </w:rPr>
            </w:pPr>
            <w:r w:rsidRPr="00EA3D24">
              <w:rPr>
                <w:rFonts w:cs="Tahoma"/>
                <w:sz w:val="20"/>
                <w:szCs w:val="20"/>
              </w:rPr>
              <w:t xml:space="preserve">ou, com relação a cada Parte, a outro endereço que tal Parte venha a designar mediante notificação por escrito às demais Partes. </w:t>
            </w:r>
            <w:r w:rsidRPr="00EA3D24">
              <w:rPr>
                <w:rFonts w:cs="Tahoma"/>
                <w:color w:val="000000"/>
                <w:sz w:val="20"/>
                <w:szCs w:val="20"/>
              </w:rPr>
              <w:t xml:space="preserve">As comunicações referentes a esta Garantia serão consideradas entregues quando recebidas sob protocolo ou com “aviso de recebimento” expedido pela </w:t>
            </w:r>
            <w:r w:rsidRPr="00EA3D24">
              <w:rPr>
                <w:rFonts w:cs="Tahoma"/>
                <w:sz w:val="20"/>
                <w:szCs w:val="20"/>
              </w:rPr>
              <w:t>Empresa</w:t>
            </w:r>
            <w:r w:rsidRPr="00EA3D24">
              <w:rPr>
                <w:rFonts w:cs="Tahoma"/>
                <w:color w:val="000000"/>
                <w:sz w:val="20"/>
                <w:szCs w:val="20"/>
              </w:rPr>
              <w:t xml:space="preserve">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04344D9" w14:textId="77777777" w:rsidR="009F45D7" w:rsidRPr="00EA3D24" w:rsidRDefault="009F45D7">
            <w:pPr>
              <w:pStyle w:val="Corpodetexto2"/>
              <w:tabs>
                <w:tab w:val="left" w:pos="567"/>
              </w:tabs>
              <w:spacing w:line="320" w:lineRule="exact"/>
              <w:rPr>
                <w:rFonts w:ascii="Tahoma" w:cs="Tahoma"/>
                <w:szCs w:val="20"/>
                <w:u w:val="single"/>
              </w:rPr>
            </w:pPr>
          </w:p>
        </w:tc>
        <w:tc>
          <w:tcPr>
            <w:tcW w:w="4322" w:type="dxa"/>
          </w:tcPr>
          <w:p w14:paraId="7FB4E556" w14:textId="77777777" w:rsidR="009F45D7" w:rsidRPr="001B04DD" w:rsidRDefault="009F45D7" w:rsidP="000F0E3D">
            <w:pPr>
              <w:jc w:val="both"/>
              <w:rPr>
                <w:rFonts w:cs="Tahoma"/>
                <w:szCs w:val="20"/>
              </w:rPr>
            </w:pPr>
            <w:r w:rsidRPr="001B04DD">
              <w:rPr>
                <w:rFonts w:cs="Tahoma"/>
                <w:szCs w:val="20"/>
                <w:u w:val="single"/>
              </w:rPr>
              <w:lastRenderedPageBreak/>
              <w:t>If to the Guarantor</w:t>
            </w:r>
            <w:r w:rsidRPr="001B04DD">
              <w:rPr>
                <w:rFonts w:cs="Tahoma"/>
                <w:szCs w:val="20"/>
              </w:rPr>
              <w:t>:</w:t>
            </w:r>
          </w:p>
          <w:p w14:paraId="59CF1066" w14:textId="77777777" w:rsidR="009F45D7" w:rsidRPr="001B04DD" w:rsidRDefault="009F45D7" w:rsidP="000F0E3D">
            <w:pPr>
              <w:jc w:val="both"/>
              <w:rPr>
                <w:rFonts w:cs="Tahoma"/>
                <w:b/>
                <w:szCs w:val="20"/>
              </w:rPr>
            </w:pPr>
            <w:r w:rsidRPr="001B04DD">
              <w:rPr>
                <w:rFonts w:cs="Tahoma"/>
                <w:b/>
                <w:szCs w:val="20"/>
              </w:rPr>
              <w:t xml:space="preserve">ENGIE </w:t>
            </w:r>
            <w:r w:rsidRPr="001B04DD">
              <w:rPr>
                <w:rFonts w:cs="Tahoma"/>
                <w:b/>
                <w:smallCaps/>
                <w:szCs w:val="20"/>
              </w:rPr>
              <w:t>Brasil Energia</w:t>
            </w:r>
            <w:r w:rsidRPr="001B04DD">
              <w:rPr>
                <w:rFonts w:cs="Tahoma"/>
                <w:b/>
                <w:szCs w:val="20"/>
              </w:rPr>
              <w:t xml:space="preserve"> S.A.</w:t>
            </w:r>
          </w:p>
          <w:p w14:paraId="77B4F224" w14:textId="77777777" w:rsidR="009F45D7" w:rsidRPr="00EA3D24" w:rsidRDefault="009F45D7" w:rsidP="000F0E3D">
            <w:pPr>
              <w:jc w:val="both"/>
              <w:rPr>
                <w:rFonts w:cs="Tahoma"/>
                <w:szCs w:val="20"/>
              </w:rPr>
            </w:pPr>
            <w:r w:rsidRPr="00EA3D24">
              <w:rPr>
                <w:rFonts w:cs="Tahoma"/>
                <w:szCs w:val="20"/>
              </w:rPr>
              <w:t>Rua Paschoal Apóstolo Pítsica, nº 5064 - Agronômica</w:t>
            </w:r>
          </w:p>
          <w:p w14:paraId="73BA4E27" w14:textId="77777777" w:rsidR="009F45D7" w:rsidRPr="00EA3D24" w:rsidRDefault="009F45D7" w:rsidP="000F0E3D">
            <w:pPr>
              <w:jc w:val="both"/>
              <w:rPr>
                <w:rFonts w:cs="Tahoma"/>
                <w:szCs w:val="20"/>
                <w:lang w:val="en-US"/>
              </w:rPr>
            </w:pPr>
            <w:r w:rsidRPr="00EA3D24">
              <w:rPr>
                <w:rFonts w:cs="Tahoma"/>
                <w:szCs w:val="20"/>
                <w:lang w:val="en-US"/>
              </w:rPr>
              <w:t>Zip Code 88025-255, Florianópolis / SC</w:t>
            </w:r>
          </w:p>
          <w:p w14:paraId="4D5530C4" w14:textId="77777777" w:rsidR="009F45D7" w:rsidRPr="001B04DD" w:rsidRDefault="009F45D7" w:rsidP="000F0E3D">
            <w:pPr>
              <w:jc w:val="both"/>
              <w:rPr>
                <w:rFonts w:cs="Tahoma"/>
                <w:szCs w:val="20"/>
              </w:rPr>
            </w:pPr>
            <w:r w:rsidRPr="00EA3D24">
              <w:rPr>
                <w:rFonts w:cs="Tahoma"/>
                <w:szCs w:val="20"/>
                <w:lang w:val="en-US"/>
              </w:rPr>
              <w:t xml:space="preserve">Att: </w:t>
            </w:r>
            <w:r w:rsidRPr="00EA3D24">
              <w:rPr>
                <w:rFonts w:eastAsia="Arial Unicode MS" w:cs="Tahoma"/>
                <w:szCs w:val="20"/>
                <w:lang w:val="en-CA"/>
              </w:rPr>
              <w:t xml:space="preserve">Marc Leal Claassen (Tel No. </w:t>
            </w:r>
            <w:r w:rsidRPr="001B04DD">
              <w:rPr>
                <w:rFonts w:eastAsia="Arial Unicode MS" w:cs="Tahoma"/>
                <w:szCs w:val="20"/>
              </w:rPr>
              <w:t>+55 21 3974-5452</w:t>
            </w:r>
          </w:p>
          <w:p w14:paraId="583CC01E" w14:textId="77777777" w:rsidR="009F45D7" w:rsidRPr="00EA3D24" w:rsidRDefault="009F45D7" w:rsidP="000F0E3D">
            <w:pPr>
              <w:jc w:val="both"/>
              <w:rPr>
                <w:rFonts w:cs="Tahoma"/>
                <w:szCs w:val="20"/>
              </w:rPr>
            </w:pPr>
            <w:r w:rsidRPr="00EA3D24">
              <w:rPr>
                <w:rFonts w:cs="Tahoma"/>
                <w:szCs w:val="20"/>
              </w:rPr>
              <w:t>E-mail: marc.claassen@engie.com</w:t>
            </w:r>
          </w:p>
          <w:p w14:paraId="2DA334D6" w14:textId="77777777" w:rsidR="009F45D7" w:rsidRPr="00EA3D24" w:rsidRDefault="009F45D7" w:rsidP="000F0E3D">
            <w:pPr>
              <w:jc w:val="both"/>
              <w:rPr>
                <w:rFonts w:cs="Tahoma"/>
                <w:szCs w:val="20"/>
              </w:rPr>
            </w:pPr>
          </w:p>
          <w:p w14:paraId="692ECBD5" w14:textId="77777777" w:rsidR="009F45D7" w:rsidRPr="00EA3D24" w:rsidRDefault="009F45D7" w:rsidP="000F0E3D">
            <w:pPr>
              <w:jc w:val="both"/>
              <w:rPr>
                <w:rFonts w:cs="Tahoma"/>
                <w:szCs w:val="20"/>
              </w:rPr>
            </w:pPr>
            <w:r w:rsidRPr="00EA3D24">
              <w:rPr>
                <w:rFonts w:cs="Tahoma"/>
                <w:szCs w:val="20"/>
                <w:u w:val="single"/>
              </w:rPr>
              <w:t>If to the Guaranteed</w:t>
            </w:r>
            <w:r w:rsidRPr="00EA3D24">
              <w:rPr>
                <w:rFonts w:cs="Tahoma"/>
                <w:szCs w:val="20"/>
              </w:rPr>
              <w:t>:</w:t>
            </w:r>
          </w:p>
          <w:p w14:paraId="434E9F44" w14:textId="77777777" w:rsidR="009F45D7" w:rsidRPr="00EA3D24" w:rsidRDefault="009F45D7" w:rsidP="000F0E3D">
            <w:pPr>
              <w:jc w:val="both"/>
              <w:rPr>
                <w:rFonts w:cs="Tahoma"/>
                <w:b/>
                <w:smallCaps/>
                <w:szCs w:val="20"/>
              </w:rPr>
            </w:pPr>
            <w:r w:rsidRPr="00EA3D24">
              <w:rPr>
                <w:rFonts w:cs="Tahoma"/>
                <w:b/>
                <w:smallCaps/>
                <w:szCs w:val="20"/>
              </w:rPr>
              <w:t>Aliança Transportadora de Gás Participações S.A.</w:t>
            </w:r>
          </w:p>
          <w:p w14:paraId="3A40DB54" w14:textId="77777777" w:rsidR="009F45D7" w:rsidRPr="00EA3D24" w:rsidRDefault="009F45D7" w:rsidP="000F0E3D">
            <w:pPr>
              <w:jc w:val="both"/>
              <w:rPr>
                <w:rFonts w:cs="Tahoma"/>
                <w:szCs w:val="20"/>
              </w:rPr>
            </w:pPr>
            <w:r w:rsidRPr="00EA3D24">
              <w:rPr>
                <w:rFonts w:cs="Tahoma"/>
                <w:szCs w:val="20"/>
              </w:rPr>
              <w:t>Avenida Presidente Wilson, 231, 22º andar, rooms 2201, 2202, 2203 e 2204</w:t>
            </w:r>
          </w:p>
          <w:p w14:paraId="652B075F" w14:textId="77777777" w:rsidR="009F45D7" w:rsidRPr="00EA3D24" w:rsidRDefault="009F45D7" w:rsidP="000F0E3D">
            <w:pPr>
              <w:jc w:val="both"/>
              <w:rPr>
                <w:rFonts w:cs="Tahoma"/>
                <w:szCs w:val="20"/>
              </w:rPr>
            </w:pPr>
            <w:r w:rsidRPr="00EA3D24">
              <w:rPr>
                <w:rFonts w:cs="Tahoma"/>
                <w:szCs w:val="20"/>
              </w:rPr>
              <w:t>Zip Code 20030-905, Rio de Janeiro / RJ</w:t>
            </w:r>
          </w:p>
          <w:p w14:paraId="3EC6A9E5" w14:textId="77777777" w:rsidR="009F45D7" w:rsidRPr="00EA3D24" w:rsidRDefault="009F45D7" w:rsidP="000F0E3D">
            <w:pPr>
              <w:jc w:val="both"/>
              <w:rPr>
                <w:rFonts w:cs="Tahoma"/>
                <w:szCs w:val="20"/>
                <w:lang w:val="en-US"/>
              </w:rPr>
            </w:pPr>
            <w:r w:rsidRPr="00EA3D24">
              <w:rPr>
                <w:rFonts w:cs="Tahoma"/>
                <w:szCs w:val="20"/>
                <w:lang w:val="en-US"/>
              </w:rPr>
              <w:t xml:space="preserve">Att: </w:t>
            </w:r>
            <w:r w:rsidRPr="00EA3D24">
              <w:rPr>
                <w:rFonts w:eastAsia="Arial Unicode MS" w:cs="Tahoma"/>
                <w:szCs w:val="20"/>
                <w:lang w:val="en-US"/>
              </w:rPr>
              <w:t>Marc Leal Claassen (Tel n° +55 21 3974-5452)</w:t>
            </w:r>
          </w:p>
          <w:p w14:paraId="66707C9F" w14:textId="77777777" w:rsidR="009F45D7" w:rsidRPr="001B04DD" w:rsidRDefault="009F45D7" w:rsidP="000F0E3D">
            <w:pPr>
              <w:jc w:val="both"/>
              <w:rPr>
                <w:rFonts w:cs="Tahoma"/>
                <w:szCs w:val="20"/>
              </w:rPr>
            </w:pPr>
            <w:r w:rsidRPr="001B04DD">
              <w:rPr>
                <w:rFonts w:cs="Tahoma"/>
                <w:szCs w:val="20"/>
              </w:rPr>
              <w:t xml:space="preserve">E-mail: </w:t>
            </w:r>
            <w:r w:rsidRPr="001B04DD">
              <w:rPr>
                <w:rFonts w:eastAsia="Arial Unicode MS" w:cs="Tahoma"/>
                <w:szCs w:val="20"/>
              </w:rPr>
              <w:t>marc.claassen@engie.com</w:t>
            </w:r>
          </w:p>
          <w:p w14:paraId="0469D614" w14:textId="77777777" w:rsidR="009F45D7" w:rsidRPr="001B04DD" w:rsidRDefault="009F45D7" w:rsidP="000F0E3D">
            <w:pPr>
              <w:jc w:val="both"/>
              <w:rPr>
                <w:rFonts w:cs="Tahoma"/>
                <w:szCs w:val="20"/>
              </w:rPr>
            </w:pPr>
          </w:p>
          <w:p w14:paraId="6B466979" w14:textId="77777777" w:rsidR="009F45D7" w:rsidRPr="00EA3D24" w:rsidRDefault="009F45D7" w:rsidP="000F0E3D">
            <w:pPr>
              <w:jc w:val="both"/>
              <w:rPr>
                <w:rFonts w:cs="Tahoma"/>
                <w:szCs w:val="20"/>
                <w:lang w:val="en-US"/>
              </w:rPr>
            </w:pPr>
            <w:r w:rsidRPr="00EA3D24">
              <w:rPr>
                <w:rFonts w:cs="Tahoma"/>
                <w:szCs w:val="20"/>
                <w:u w:val="single"/>
                <w:lang w:val="en-US"/>
              </w:rPr>
              <w:t>If to the Beneficiary</w:t>
            </w:r>
            <w:r w:rsidRPr="00EA3D24">
              <w:rPr>
                <w:rFonts w:cs="Tahoma"/>
                <w:szCs w:val="20"/>
                <w:lang w:val="en-US"/>
              </w:rPr>
              <w:t>:</w:t>
            </w:r>
          </w:p>
          <w:p w14:paraId="0749273E" w14:textId="77777777" w:rsidR="009F45D7" w:rsidRPr="00EA3D24" w:rsidRDefault="009F45D7" w:rsidP="000F0E3D">
            <w:pPr>
              <w:jc w:val="both"/>
              <w:rPr>
                <w:rFonts w:cs="Tahoma"/>
                <w:b/>
                <w:smallCaps/>
                <w:szCs w:val="20"/>
                <w:lang w:val="en-CA"/>
              </w:rPr>
            </w:pPr>
            <w:r w:rsidRPr="00EA3D24">
              <w:rPr>
                <w:rFonts w:cs="Tahoma"/>
                <w:b/>
                <w:smallCaps/>
                <w:szCs w:val="20"/>
                <w:lang w:val="en-CA"/>
              </w:rPr>
              <w:t>MUFG Union Bank, N.A.</w:t>
            </w:r>
          </w:p>
          <w:p w14:paraId="1C7338BD" w14:textId="77777777" w:rsidR="009F45D7" w:rsidRPr="00EA3D24" w:rsidRDefault="009F45D7" w:rsidP="000F0E3D">
            <w:pPr>
              <w:jc w:val="both"/>
              <w:rPr>
                <w:rFonts w:cs="Tahoma"/>
                <w:szCs w:val="20"/>
                <w:lang w:val="en-US"/>
              </w:rPr>
            </w:pPr>
            <w:r w:rsidRPr="00EA3D24">
              <w:rPr>
                <w:rFonts w:cs="Tahoma"/>
                <w:szCs w:val="20"/>
                <w:lang w:val="en-US"/>
              </w:rPr>
              <w:t>Avenue of the Americas, 19th Floor, New York, N.Y. 10020</w:t>
            </w:r>
          </w:p>
          <w:p w14:paraId="0B545B84" w14:textId="77777777" w:rsidR="009F45D7" w:rsidRPr="00EA3D24" w:rsidRDefault="009F45D7" w:rsidP="000F0E3D">
            <w:pPr>
              <w:jc w:val="both"/>
              <w:rPr>
                <w:rFonts w:eastAsia="Arial Unicode MS" w:cs="Tahoma"/>
                <w:szCs w:val="20"/>
              </w:rPr>
            </w:pPr>
            <w:r w:rsidRPr="00EA3D24">
              <w:rPr>
                <w:rFonts w:eastAsia="Arial Unicode MS" w:cs="Tahoma"/>
                <w:szCs w:val="20"/>
                <w:lang w:val="en-US"/>
              </w:rPr>
              <w:t xml:space="preserve">Att.: Corporate Trust – Cheryl Clarke (Tel No. </w:t>
            </w:r>
            <w:r w:rsidRPr="00EA3D24">
              <w:rPr>
                <w:rFonts w:eastAsia="Arial Unicode MS" w:cs="Tahoma"/>
                <w:szCs w:val="20"/>
              </w:rPr>
              <w:t>(646) 452-4790; Fax No. (646) 452-2000</w:t>
            </w:r>
          </w:p>
          <w:p w14:paraId="3E479AEA" w14:textId="77777777" w:rsidR="009F45D7" w:rsidRPr="00EA3D24" w:rsidRDefault="009F45D7" w:rsidP="000F0E3D">
            <w:pPr>
              <w:jc w:val="both"/>
              <w:rPr>
                <w:rFonts w:eastAsia="Arial Unicode MS" w:cs="Tahoma"/>
                <w:szCs w:val="20"/>
              </w:rPr>
            </w:pPr>
            <w:r w:rsidRPr="00EA3D24">
              <w:rPr>
                <w:rFonts w:eastAsia="Arial Unicode MS" w:cs="Tahoma"/>
                <w:szCs w:val="20"/>
              </w:rPr>
              <w:t xml:space="preserve">E-mail: </w:t>
            </w:r>
            <w:hyperlink r:id="rId48" w:history="1">
              <w:r w:rsidRPr="00EA3D24">
                <w:rPr>
                  <w:rStyle w:val="Hyperlink"/>
                  <w:rFonts w:eastAsia="Arial Unicode MS" w:cs="Tahoma"/>
                  <w:szCs w:val="20"/>
                </w:rPr>
                <w:t>Cheryl.Clarke@unionbank.com</w:t>
              </w:r>
            </w:hyperlink>
            <w:r w:rsidRPr="00EA3D24">
              <w:rPr>
                <w:rFonts w:eastAsia="Arial Unicode MS" w:cs="Tahoma"/>
                <w:szCs w:val="20"/>
              </w:rPr>
              <w:t xml:space="preserve"> / CTNY1(unionbank.com / Rafael.Miranda@unionbank.com</w:t>
            </w:r>
          </w:p>
          <w:p w14:paraId="5C0ED32E" w14:textId="412A9432" w:rsidR="009F45D7" w:rsidRPr="00EA3D24" w:rsidRDefault="009F45D7" w:rsidP="003C0447">
            <w:pPr>
              <w:jc w:val="both"/>
              <w:rPr>
                <w:rFonts w:cs="Tahoma"/>
                <w:szCs w:val="20"/>
              </w:rPr>
            </w:pPr>
          </w:p>
          <w:p w14:paraId="19841D6E" w14:textId="77777777" w:rsidR="003C0447" w:rsidRPr="00EA3D24" w:rsidRDefault="003C0447" w:rsidP="000F0E3D">
            <w:pPr>
              <w:jc w:val="both"/>
              <w:rPr>
                <w:rFonts w:cs="Tahoma"/>
                <w:szCs w:val="20"/>
              </w:rPr>
            </w:pPr>
          </w:p>
          <w:p w14:paraId="3FC87330"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lang w:val="en-US"/>
              </w:rPr>
            </w:pPr>
            <w:r w:rsidRPr="00EA3D24">
              <w:rPr>
                <w:rFonts w:cs="Tahoma"/>
                <w:sz w:val="20"/>
                <w:szCs w:val="20"/>
                <w:lang w:val="en-US"/>
              </w:rPr>
              <w:t>or, regarding each Party, to other address that such Party shall designate by written notice to the other Parties. The communications regarding this Guarantee will be considered delivered when received under protocol or with “notice of receipt” issued by the Brazilian Post Office, or by telegram at the above addresses. The communications made by electronic courier will be considered as received on the date of its sending, provided that its receipt is confirmed by means of a receipt issued by the machine used by the sender. The change of any of the above addresses shall be communicated immediately by the Party whose address is changed.</w:t>
            </w:r>
          </w:p>
          <w:p w14:paraId="07F7CC5C" w14:textId="77777777" w:rsidR="009F45D7" w:rsidRPr="00EA3D24" w:rsidRDefault="009F45D7" w:rsidP="000F0E3D">
            <w:pPr>
              <w:jc w:val="both"/>
              <w:rPr>
                <w:rFonts w:cs="Tahoma"/>
                <w:szCs w:val="20"/>
                <w:lang w:val="en-US"/>
              </w:rPr>
            </w:pPr>
          </w:p>
        </w:tc>
      </w:tr>
      <w:tr w:rsidR="009F45D7" w:rsidRPr="00C16ABB" w14:paraId="255BF4FB" w14:textId="77777777" w:rsidTr="00AF03E1">
        <w:tc>
          <w:tcPr>
            <w:tcW w:w="4322" w:type="dxa"/>
          </w:tcPr>
          <w:p w14:paraId="4BE56442"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lastRenderedPageBreak/>
              <w:t>Renúncias</w:t>
            </w:r>
            <w:r w:rsidRPr="00EA3D24">
              <w:rPr>
                <w:rFonts w:cs="Tahoma"/>
                <w:sz w:val="20"/>
                <w:szCs w:val="20"/>
              </w:rPr>
              <w:t>. A Garantidora expressamente renuncia aos benefícios de ordem, direitos e faculdades de exoneração de qualquer natureza previstos nos artigos 333, parágrafo único, 366, 821, 827, 834, 835, 837, 838 e 839 do Código Civil Brasileiro e artigo 130 e 794 do Código de Processo Civil Brasileiro.</w:t>
            </w:r>
          </w:p>
          <w:p w14:paraId="3A440EF8" w14:textId="77777777" w:rsidR="009F45D7" w:rsidRPr="00EA3D24" w:rsidRDefault="009F45D7" w:rsidP="00AF03E1">
            <w:pPr>
              <w:spacing w:line="320" w:lineRule="exact"/>
              <w:ind w:left="360"/>
              <w:jc w:val="both"/>
              <w:rPr>
                <w:rFonts w:cs="Tahoma"/>
                <w:szCs w:val="20"/>
                <w:u w:val="single"/>
              </w:rPr>
            </w:pPr>
          </w:p>
        </w:tc>
        <w:tc>
          <w:tcPr>
            <w:tcW w:w="4322" w:type="dxa"/>
          </w:tcPr>
          <w:p w14:paraId="5FFF1583"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Waiver</w:t>
            </w:r>
            <w:r w:rsidRPr="00EA3D24">
              <w:rPr>
                <w:rFonts w:ascii="Tahoma" w:hAnsi="Tahoma" w:cs="Tahoma"/>
                <w:lang w:val="en-US"/>
              </w:rPr>
              <w:t xml:space="preserve">. The Guarantor expressly waives its benefits of order, rights and powers of resignation of any nature provided for in Articles </w:t>
            </w:r>
            <w:r w:rsidRPr="00EA3D24">
              <w:rPr>
                <w:rFonts w:ascii="Tahoma" w:hAnsi="Tahoma" w:cs="Tahoma"/>
                <w:lang w:val="en-CA"/>
              </w:rPr>
              <w:t>333, sole paragraph, 366, 821, 827, 834, 835, 837, 838 and 839</w:t>
            </w:r>
            <w:r w:rsidRPr="00EA3D24">
              <w:rPr>
                <w:rFonts w:ascii="Tahoma" w:hAnsi="Tahoma" w:cs="Tahoma"/>
                <w:lang w:val="en-US"/>
              </w:rPr>
              <w:t xml:space="preserve"> of the Brazilian Civil Code and Articles 130 e 794 of the Brazilian Civil Procedure Code.</w:t>
            </w:r>
          </w:p>
          <w:p w14:paraId="57E91F20" w14:textId="77777777" w:rsidR="009F45D7" w:rsidRPr="00EA3D24" w:rsidRDefault="009F45D7" w:rsidP="00AF03E1">
            <w:pPr>
              <w:rPr>
                <w:rFonts w:cs="Tahoma"/>
                <w:szCs w:val="20"/>
                <w:lang w:val="en-US"/>
              </w:rPr>
            </w:pPr>
          </w:p>
        </w:tc>
      </w:tr>
      <w:tr w:rsidR="009F45D7" w:rsidRPr="00C16ABB" w14:paraId="60317779" w14:textId="77777777" w:rsidTr="00AF03E1">
        <w:tc>
          <w:tcPr>
            <w:tcW w:w="4322" w:type="dxa"/>
          </w:tcPr>
          <w:p w14:paraId="53D1F94E"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Aditamentos</w:t>
            </w:r>
            <w:r w:rsidRPr="00EA3D24">
              <w:rPr>
                <w:rFonts w:cs="Tahoma"/>
                <w:sz w:val="20"/>
                <w:szCs w:val="20"/>
              </w:rPr>
              <w:t>. Esta Garantia não poderá ser alterada ou modificada, exceto mediante instrumento contratual escrito assinado por todas as Partes.</w:t>
            </w:r>
          </w:p>
          <w:p w14:paraId="3956010D" w14:textId="77777777" w:rsidR="009F45D7" w:rsidRPr="00EA3D24" w:rsidRDefault="009F45D7" w:rsidP="00AF03E1">
            <w:pPr>
              <w:spacing w:line="320" w:lineRule="exact"/>
              <w:ind w:left="360"/>
              <w:jc w:val="both"/>
              <w:rPr>
                <w:rFonts w:cs="Tahoma"/>
                <w:szCs w:val="20"/>
                <w:u w:val="single"/>
              </w:rPr>
            </w:pPr>
          </w:p>
        </w:tc>
        <w:tc>
          <w:tcPr>
            <w:tcW w:w="4322" w:type="dxa"/>
          </w:tcPr>
          <w:p w14:paraId="33730FCA"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lastRenderedPageBreak/>
              <w:t>Amendments</w:t>
            </w:r>
            <w:r w:rsidRPr="00EA3D24">
              <w:rPr>
                <w:rFonts w:ascii="Tahoma" w:hAnsi="Tahoma" w:cs="Tahoma"/>
                <w:lang w:val="en-US"/>
              </w:rPr>
              <w:t xml:space="preserve">. This Guarantee must not be amended or modified, unless upon written contractual instrument executed by all Parties.  </w:t>
            </w:r>
          </w:p>
        </w:tc>
      </w:tr>
      <w:tr w:rsidR="009F45D7" w:rsidRPr="00C16ABB" w14:paraId="17F54781" w14:textId="77777777" w:rsidTr="00AF03E1">
        <w:tc>
          <w:tcPr>
            <w:tcW w:w="4322" w:type="dxa"/>
          </w:tcPr>
          <w:p w14:paraId="64C1348C"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lastRenderedPageBreak/>
              <w:t>Validade</w:t>
            </w:r>
            <w:r w:rsidRPr="00EA3D24">
              <w:rPr>
                <w:rFonts w:cs="Tahoma"/>
                <w:sz w:val="20"/>
                <w:szCs w:val="20"/>
              </w:rPr>
              <w:t>. A invalidade, ilegalidade ou inexequibilidade de qualquer disposição desta Garantia não afetará a validade, legalidade ou exequibilidade de qualquer outra de suas disposições.</w:t>
            </w:r>
          </w:p>
          <w:p w14:paraId="6309C5A9" w14:textId="77777777" w:rsidR="009F45D7" w:rsidRPr="00EA3D24" w:rsidRDefault="009F45D7" w:rsidP="00AF03E1">
            <w:pPr>
              <w:pStyle w:val="PargrafodaLista"/>
              <w:spacing w:line="276" w:lineRule="auto"/>
              <w:ind w:left="0"/>
              <w:rPr>
                <w:rFonts w:cs="Tahoma"/>
                <w:sz w:val="20"/>
                <w:szCs w:val="20"/>
                <w:u w:val="single"/>
              </w:rPr>
            </w:pPr>
          </w:p>
        </w:tc>
        <w:tc>
          <w:tcPr>
            <w:tcW w:w="4322" w:type="dxa"/>
          </w:tcPr>
          <w:p w14:paraId="08F0C654"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Validity</w:t>
            </w:r>
            <w:r w:rsidRPr="00EA3D24">
              <w:rPr>
                <w:rFonts w:ascii="Tahoma" w:hAnsi="Tahoma" w:cs="Tahoma"/>
                <w:lang w:val="en-US"/>
              </w:rPr>
              <w:t>. The invalidity, illegality or unenforceability of any provision of this Guarantee will not affect the validity, legality or enforceability of any other of its provisions.</w:t>
            </w:r>
          </w:p>
        </w:tc>
      </w:tr>
      <w:tr w:rsidR="009F45D7" w:rsidRPr="00C16ABB" w14:paraId="37D36CCA" w14:textId="77777777" w:rsidTr="00AF03E1">
        <w:tc>
          <w:tcPr>
            <w:tcW w:w="4322" w:type="dxa"/>
          </w:tcPr>
          <w:p w14:paraId="37C4E22D"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Interpretação</w:t>
            </w:r>
            <w:r w:rsidRPr="00EA3D24">
              <w:rPr>
                <w:rFonts w:cs="Tahoma"/>
                <w:sz w:val="20"/>
                <w:szCs w:val="20"/>
              </w:rPr>
              <w:t>. As Cláusulas 1.2 (</w:t>
            </w:r>
            <w:r w:rsidRPr="00EA3D24">
              <w:rPr>
                <w:rFonts w:cs="Tahoma"/>
                <w:i/>
                <w:sz w:val="20"/>
                <w:szCs w:val="20"/>
              </w:rPr>
              <w:t>Rules of Interpretation</w:t>
            </w:r>
            <w:r w:rsidRPr="00EA3D24">
              <w:rPr>
                <w:rFonts w:cs="Tahoma"/>
                <w:sz w:val="20"/>
                <w:szCs w:val="20"/>
              </w:rPr>
              <w:t>) e 11.3 (</w:t>
            </w:r>
            <w:r w:rsidRPr="00EA3D24">
              <w:rPr>
                <w:rFonts w:cs="Tahoma"/>
                <w:i/>
                <w:sz w:val="20"/>
                <w:szCs w:val="20"/>
              </w:rPr>
              <w:t>No Third Party Beneficiaries</w:t>
            </w:r>
            <w:r w:rsidRPr="00EA3D24">
              <w:rPr>
                <w:rFonts w:cs="Tahoma"/>
                <w:sz w:val="20"/>
                <w:szCs w:val="20"/>
              </w:rPr>
              <w:t xml:space="preserve">) do Facility Agreement aplicar-se-ão a esta Garantia </w:t>
            </w:r>
            <w:r w:rsidRPr="00EA3D24">
              <w:rPr>
                <w:rFonts w:cs="Tahoma"/>
                <w:i/>
                <w:sz w:val="20"/>
                <w:szCs w:val="20"/>
              </w:rPr>
              <w:t>mutatis mutandis</w:t>
            </w:r>
            <w:r w:rsidRPr="00EA3D24">
              <w:rPr>
                <w:rFonts w:cs="Tahoma"/>
                <w:sz w:val="20"/>
                <w:szCs w:val="20"/>
              </w:rPr>
              <w:t xml:space="preserve">. </w:t>
            </w:r>
          </w:p>
          <w:p w14:paraId="1725A8AC" w14:textId="77777777" w:rsidR="009F45D7" w:rsidRPr="00EA3D24" w:rsidRDefault="009F45D7" w:rsidP="00AF03E1">
            <w:pPr>
              <w:spacing w:line="320" w:lineRule="exact"/>
              <w:ind w:left="360"/>
              <w:jc w:val="both"/>
              <w:rPr>
                <w:rFonts w:cs="Tahoma"/>
                <w:szCs w:val="20"/>
                <w:u w:val="single"/>
              </w:rPr>
            </w:pPr>
          </w:p>
        </w:tc>
        <w:tc>
          <w:tcPr>
            <w:tcW w:w="4322" w:type="dxa"/>
          </w:tcPr>
          <w:p w14:paraId="1AC49D89" w14:textId="77777777" w:rsidR="009F45D7" w:rsidRPr="00EA3D24" w:rsidRDefault="009F45D7" w:rsidP="00D03D5A">
            <w:pPr>
              <w:pStyle w:val="Pr-formataoHTML"/>
              <w:numPr>
                <w:ilvl w:val="0"/>
                <w:numId w:val="72"/>
              </w:numPr>
              <w:spacing w:line="276" w:lineRule="auto"/>
              <w:ind w:left="0" w:firstLine="1"/>
              <w:jc w:val="both"/>
              <w:rPr>
                <w:rFonts w:ascii="Tahoma" w:hAnsi="Tahoma" w:cs="Tahoma"/>
                <w:lang w:val="en-US"/>
              </w:rPr>
            </w:pPr>
            <w:r w:rsidRPr="00EA3D24">
              <w:rPr>
                <w:rFonts w:ascii="Tahoma" w:hAnsi="Tahoma" w:cs="Tahoma"/>
                <w:u w:val="single"/>
                <w:lang w:val="en-US"/>
              </w:rPr>
              <w:t>Interpretation</w:t>
            </w:r>
            <w:r w:rsidRPr="00EA3D24">
              <w:rPr>
                <w:rFonts w:ascii="Tahoma" w:hAnsi="Tahoma" w:cs="Tahoma"/>
                <w:lang w:val="en-US"/>
              </w:rPr>
              <w:t xml:space="preserve">. The Sections 1.2 (Rules of Interpretation) and 11.3 (No Third Party Beneficiaries) of the Facility Agreement shall apply </w:t>
            </w:r>
            <w:r w:rsidRPr="00EA3D24">
              <w:rPr>
                <w:rFonts w:ascii="Tahoma" w:hAnsi="Tahoma" w:cs="Tahoma"/>
                <w:i/>
                <w:lang w:val="en-US"/>
              </w:rPr>
              <w:t>mutatis mutandis</w:t>
            </w:r>
            <w:r w:rsidRPr="00EA3D24">
              <w:rPr>
                <w:rFonts w:ascii="Tahoma" w:hAnsi="Tahoma" w:cs="Tahoma"/>
                <w:lang w:val="en-US"/>
              </w:rPr>
              <w:t xml:space="preserve"> to this Guarantee.</w:t>
            </w:r>
          </w:p>
          <w:p w14:paraId="03DC5C73"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C16ABB" w14:paraId="77B25449" w14:textId="77777777" w:rsidTr="00AF03E1">
        <w:tc>
          <w:tcPr>
            <w:tcW w:w="4322" w:type="dxa"/>
          </w:tcPr>
          <w:p w14:paraId="45014006"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Lei Aplicável e Foro</w:t>
            </w:r>
            <w:r w:rsidRPr="00EA3D24">
              <w:rPr>
                <w:rFonts w:cs="Tahoma"/>
                <w:sz w:val="20"/>
                <w:szCs w:val="20"/>
              </w:rPr>
              <w:t xml:space="preserve">. Essa Garantia será regida pelas leis do Brasil. </w:t>
            </w:r>
            <w:r w:rsidRPr="00EA3D24">
              <w:rPr>
                <w:rFonts w:cs="Tahoma"/>
                <w:color w:val="000000"/>
                <w:sz w:val="2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EA3D24">
              <w:rPr>
                <w:rFonts w:cs="Tahoma"/>
                <w:sz w:val="20"/>
                <w:szCs w:val="20"/>
              </w:rPr>
              <w:t xml:space="preserve">. </w:t>
            </w:r>
          </w:p>
          <w:p w14:paraId="5C01FA53" w14:textId="77777777" w:rsidR="009F45D7" w:rsidRPr="00EA3D24" w:rsidRDefault="009F45D7" w:rsidP="00AF03E1">
            <w:pPr>
              <w:spacing w:line="320" w:lineRule="exact"/>
              <w:ind w:left="360"/>
              <w:jc w:val="both"/>
              <w:rPr>
                <w:rFonts w:cs="Tahoma"/>
                <w:szCs w:val="20"/>
                <w:u w:val="single"/>
              </w:rPr>
            </w:pPr>
          </w:p>
        </w:tc>
        <w:tc>
          <w:tcPr>
            <w:tcW w:w="4322" w:type="dxa"/>
          </w:tcPr>
          <w:p w14:paraId="52ED1B51" w14:textId="77777777" w:rsidR="009F45D7" w:rsidRPr="00EA3D24" w:rsidRDefault="009F45D7" w:rsidP="00D03D5A">
            <w:pPr>
              <w:pStyle w:val="Pr-formataoHTML"/>
              <w:numPr>
                <w:ilvl w:val="0"/>
                <w:numId w:val="72"/>
              </w:numPr>
              <w:spacing w:line="276" w:lineRule="auto"/>
              <w:ind w:left="0" w:firstLine="1"/>
              <w:jc w:val="both"/>
              <w:rPr>
                <w:rFonts w:ascii="Tahoma" w:hAnsi="Tahoma" w:cs="Tahoma"/>
                <w:color w:val="212121"/>
                <w:lang w:val="en-US"/>
              </w:rPr>
            </w:pPr>
            <w:r w:rsidRPr="00EA3D24">
              <w:rPr>
                <w:rFonts w:ascii="Tahoma" w:hAnsi="Tahoma" w:cs="Tahoma"/>
                <w:u w:val="single"/>
                <w:lang w:val="en-US"/>
              </w:rPr>
              <w:t>Governing Law and Jurisdiction</w:t>
            </w:r>
            <w:r w:rsidRPr="00EA3D24">
              <w:rPr>
                <w:rFonts w:ascii="Tahoma" w:hAnsi="Tahoma" w:cs="Tahoma"/>
                <w:lang w:val="en-US"/>
              </w:rPr>
              <w:t>. This Guarantee shall be governed by the laws of Brazil. The Parties elect the jurisdiction</w:t>
            </w:r>
            <w:r w:rsidRPr="00EA3D24">
              <w:rPr>
                <w:rFonts w:ascii="Tahoma" w:hAnsi="Tahoma" w:cs="Tahoma"/>
                <w:color w:val="212121"/>
                <w:lang w:val="en"/>
              </w:rPr>
              <w:t xml:space="preserve"> of the City of Rio de Janeiro, State of Rio de Janeiro, expressly waiving any other, no matter how privileged it may be or may become, as competent to settle any controversies or disputes arising therefrom or related to this Guarantee. </w:t>
            </w:r>
          </w:p>
          <w:p w14:paraId="6D3DD21B" w14:textId="77777777" w:rsidR="009F45D7" w:rsidRPr="00EA3D24" w:rsidRDefault="009F45D7" w:rsidP="00AF03E1">
            <w:pPr>
              <w:rPr>
                <w:rFonts w:cs="Tahoma"/>
                <w:szCs w:val="20"/>
                <w:lang w:val="en-US"/>
              </w:rPr>
            </w:pPr>
          </w:p>
        </w:tc>
      </w:tr>
      <w:tr w:rsidR="009F45D7" w:rsidRPr="00C16ABB" w14:paraId="793ACC8C" w14:textId="77777777" w:rsidTr="00AF03E1">
        <w:tc>
          <w:tcPr>
            <w:tcW w:w="4322" w:type="dxa"/>
          </w:tcPr>
          <w:p w14:paraId="0F5865BD" w14:textId="77777777" w:rsidR="009F45D7" w:rsidRPr="00EA3D24" w:rsidRDefault="009F45D7" w:rsidP="00D03D5A">
            <w:pPr>
              <w:pStyle w:val="PargrafodaLista"/>
              <w:numPr>
                <w:ilvl w:val="0"/>
                <w:numId w:val="71"/>
              </w:numPr>
              <w:tabs>
                <w:tab w:val="num" w:pos="785"/>
              </w:tabs>
              <w:spacing w:after="0" w:line="276" w:lineRule="auto"/>
              <w:ind w:left="0" w:firstLine="0"/>
              <w:rPr>
                <w:rFonts w:cs="Tahoma"/>
                <w:sz w:val="20"/>
                <w:szCs w:val="20"/>
                <w:u w:val="single"/>
              </w:rPr>
            </w:pPr>
            <w:r w:rsidRPr="00EA3D24">
              <w:rPr>
                <w:rFonts w:cs="Tahoma"/>
                <w:sz w:val="20"/>
                <w:szCs w:val="20"/>
                <w:u w:val="single"/>
              </w:rPr>
              <w:t>Idioma</w:t>
            </w:r>
            <w:r w:rsidRPr="00EA3D24">
              <w:rPr>
                <w:rFonts w:cs="Tahoma"/>
                <w:sz w:val="20"/>
                <w:szCs w:val="20"/>
              </w:rPr>
              <w:t>. A presente Garantia é celebrada em idioma português e inglês, observado que, em caso de conflito, prevalecerá o texto em português.</w:t>
            </w:r>
          </w:p>
          <w:p w14:paraId="4D43C8D2" w14:textId="77777777" w:rsidR="009F45D7" w:rsidRPr="00EA3D24" w:rsidRDefault="009F45D7" w:rsidP="00AF03E1">
            <w:pPr>
              <w:pStyle w:val="PargrafodaLista"/>
              <w:spacing w:line="276" w:lineRule="auto"/>
              <w:ind w:left="0"/>
              <w:rPr>
                <w:rFonts w:cs="Tahoma"/>
                <w:sz w:val="20"/>
                <w:szCs w:val="20"/>
                <w:u w:val="single"/>
              </w:rPr>
            </w:pPr>
          </w:p>
        </w:tc>
        <w:tc>
          <w:tcPr>
            <w:tcW w:w="4322" w:type="dxa"/>
          </w:tcPr>
          <w:p w14:paraId="3C7BECDE" w14:textId="77777777" w:rsidR="009F45D7" w:rsidRPr="00EA3D24" w:rsidRDefault="009F45D7" w:rsidP="00D03D5A">
            <w:pPr>
              <w:pStyle w:val="Pr-formataoHTML"/>
              <w:numPr>
                <w:ilvl w:val="0"/>
                <w:numId w:val="72"/>
              </w:numPr>
              <w:spacing w:line="276" w:lineRule="auto"/>
              <w:ind w:left="0" w:firstLine="1"/>
              <w:jc w:val="both"/>
              <w:rPr>
                <w:rFonts w:ascii="Tahoma" w:hAnsi="Tahoma" w:cs="Tahoma"/>
                <w:u w:val="single"/>
                <w:lang w:val="en-US"/>
              </w:rPr>
            </w:pPr>
            <w:r w:rsidRPr="00EA3D24">
              <w:rPr>
                <w:rFonts w:ascii="Tahoma" w:hAnsi="Tahoma" w:cs="Tahoma"/>
                <w:u w:val="single"/>
                <w:lang w:val="en-US"/>
              </w:rPr>
              <w:t>Language</w:t>
            </w:r>
            <w:r w:rsidRPr="00EA3D24">
              <w:rPr>
                <w:rFonts w:ascii="Tahoma" w:hAnsi="Tahoma" w:cs="Tahoma"/>
                <w:lang w:val="en-US"/>
              </w:rPr>
              <w:t>. This Guarantee is signed in Portuguese and English language, and in case of conflict, the Portuguese version shall prevail.</w:t>
            </w:r>
          </w:p>
        </w:tc>
      </w:tr>
      <w:tr w:rsidR="009F45D7" w:rsidRPr="00EA3D24" w14:paraId="74F56A20" w14:textId="77777777" w:rsidTr="00AF03E1">
        <w:tc>
          <w:tcPr>
            <w:tcW w:w="4322" w:type="dxa"/>
          </w:tcPr>
          <w:p w14:paraId="5FC61723" w14:textId="77777777" w:rsidR="009F45D7" w:rsidRPr="00EA3D24" w:rsidRDefault="009F45D7" w:rsidP="00AF03E1">
            <w:pPr>
              <w:tabs>
                <w:tab w:val="left" w:pos="567"/>
              </w:tabs>
              <w:spacing w:line="320" w:lineRule="exact"/>
              <w:ind w:left="360"/>
              <w:jc w:val="center"/>
              <w:rPr>
                <w:rFonts w:cs="Tahoma"/>
                <w:szCs w:val="20"/>
              </w:rPr>
            </w:pPr>
            <w:r w:rsidRPr="00EA3D24">
              <w:rPr>
                <w:rFonts w:cs="Tahoma"/>
                <w:szCs w:val="20"/>
              </w:rPr>
              <w:t>Florianópolis, [●] de [●] de 20[●].</w:t>
            </w:r>
          </w:p>
          <w:p w14:paraId="4D72725B" w14:textId="77777777" w:rsidR="009F45D7" w:rsidRPr="00EA3D24" w:rsidRDefault="009F45D7" w:rsidP="00AF03E1">
            <w:pPr>
              <w:tabs>
                <w:tab w:val="left" w:pos="567"/>
              </w:tabs>
              <w:spacing w:line="320" w:lineRule="exact"/>
              <w:rPr>
                <w:rFonts w:cs="Tahoma"/>
                <w:szCs w:val="20"/>
                <w:u w:val="single"/>
              </w:rPr>
            </w:pPr>
          </w:p>
        </w:tc>
        <w:tc>
          <w:tcPr>
            <w:tcW w:w="4322" w:type="dxa"/>
          </w:tcPr>
          <w:p w14:paraId="3A99E254" w14:textId="77777777" w:rsidR="009F45D7" w:rsidRPr="00EA3D24" w:rsidRDefault="009F45D7" w:rsidP="00AF03E1">
            <w:pPr>
              <w:jc w:val="center"/>
              <w:rPr>
                <w:rFonts w:cs="Tahoma"/>
                <w:szCs w:val="20"/>
              </w:rPr>
            </w:pPr>
            <w:r w:rsidRPr="00EA3D24">
              <w:rPr>
                <w:rFonts w:cs="Tahoma"/>
                <w:szCs w:val="20"/>
              </w:rPr>
              <w:t>Florianópolis, [●] [●], 20[●].</w:t>
            </w:r>
          </w:p>
          <w:p w14:paraId="3C8C7F1E" w14:textId="77777777" w:rsidR="009F45D7" w:rsidRPr="00EA3D24" w:rsidRDefault="009F45D7" w:rsidP="00AF03E1">
            <w:pPr>
              <w:jc w:val="center"/>
              <w:rPr>
                <w:rFonts w:cs="Tahoma"/>
                <w:szCs w:val="20"/>
              </w:rPr>
            </w:pPr>
          </w:p>
        </w:tc>
      </w:tr>
      <w:tr w:rsidR="009F45D7" w:rsidRPr="00EA3D24" w14:paraId="1061342B" w14:textId="77777777" w:rsidTr="00AF03E1">
        <w:tc>
          <w:tcPr>
            <w:tcW w:w="4322" w:type="dxa"/>
          </w:tcPr>
          <w:p w14:paraId="05F551BA" w14:textId="77777777" w:rsidR="009F45D7" w:rsidRPr="00EA3D24" w:rsidRDefault="009F45D7" w:rsidP="00AF03E1">
            <w:pPr>
              <w:tabs>
                <w:tab w:val="left" w:pos="567"/>
              </w:tabs>
              <w:spacing w:line="320" w:lineRule="exact"/>
              <w:ind w:left="360"/>
              <w:jc w:val="center"/>
              <w:rPr>
                <w:rFonts w:cs="Tahoma"/>
                <w:i/>
                <w:szCs w:val="20"/>
              </w:rPr>
            </w:pPr>
            <w:r w:rsidRPr="00EA3D24">
              <w:rPr>
                <w:rFonts w:cs="Tahoma"/>
                <w:i/>
                <w:szCs w:val="20"/>
              </w:rPr>
              <w:t>(Assinaturas se encontram na página seguinte)</w:t>
            </w:r>
          </w:p>
          <w:p w14:paraId="2F4D090A" w14:textId="77777777" w:rsidR="009F45D7" w:rsidRPr="00EA3D24" w:rsidRDefault="009F45D7" w:rsidP="00AF03E1">
            <w:pPr>
              <w:tabs>
                <w:tab w:val="left" w:pos="567"/>
              </w:tabs>
              <w:spacing w:line="320" w:lineRule="exact"/>
              <w:ind w:left="360"/>
              <w:jc w:val="center"/>
              <w:rPr>
                <w:rFonts w:cs="Tahoma"/>
                <w:szCs w:val="20"/>
              </w:rPr>
            </w:pPr>
          </w:p>
        </w:tc>
        <w:tc>
          <w:tcPr>
            <w:tcW w:w="4322" w:type="dxa"/>
          </w:tcPr>
          <w:p w14:paraId="39608E83" w14:textId="77777777" w:rsidR="009F45D7" w:rsidRPr="00EA3D24" w:rsidRDefault="009F45D7" w:rsidP="00AF03E1">
            <w:pPr>
              <w:tabs>
                <w:tab w:val="left" w:pos="567"/>
              </w:tabs>
              <w:spacing w:line="320" w:lineRule="exact"/>
              <w:ind w:left="360"/>
              <w:jc w:val="center"/>
              <w:rPr>
                <w:rFonts w:cs="Tahoma"/>
                <w:i/>
                <w:szCs w:val="20"/>
              </w:rPr>
            </w:pPr>
            <w:r w:rsidRPr="00EA3D24">
              <w:rPr>
                <w:rFonts w:cs="Tahoma"/>
                <w:i/>
                <w:szCs w:val="20"/>
              </w:rPr>
              <w:t>(Signature pages follow)</w:t>
            </w:r>
          </w:p>
          <w:p w14:paraId="4848152D" w14:textId="77777777" w:rsidR="009F45D7" w:rsidRPr="00EA3D24" w:rsidRDefault="009F45D7" w:rsidP="00AF03E1">
            <w:pPr>
              <w:jc w:val="center"/>
              <w:rPr>
                <w:rFonts w:cs="Tahoma"/>
                <w:szCs w:val="20"/>
                <w:lang w:val="en-GB"/>
              </w:rPr>
            </w:pPr>
          </w:p>
        </w:tc>
      </w:tr>
      <w:tr w:rsidR="009F45D7" w:rsidRPr="00C16ABB" w14:paraId="65C6777D" w14:textId="77777777" w:rsidTr="00AF03E1">
        <w:tc>
          <w:tcPr>
            <w:tcW w:w="4322" w:type="dxa"/>
          </w:tcPr>
          <w:p w14:paraId="7C1B20C5" w14:textId="77777777" w:rsidR="009F45D7" w:rsidRPr="00EA3D24" w:rsidRDefault="009F45D7" w:rsidP="00AF03E1">
            <w:pPr>
              <w:tabs>
                <w:tab w:val="left" w:pos="567"/>
              </w:tabs>
              <w:spacing w:line="320" w:lineRule="exact"/>
              <w:ind w:left="360"/>
              <w:jc w:val="center"/>
              <w:rPr>
                <w:rFonts w:cs="Tahoma"/>
                <w:i/>
                <w:szCs w:val="20"/>
              </w:rPr>
            </w:pPr>
            <w:r w:rsidRPr="00EA3D24">
              <w:rPr>
                <w:rFonts w:cs="Tahoma"/>
                <w:i/>
                <w:szCs w:val="20"/>
              </w:rPr>
              <w:t>(Restante da página intencionalmente deixado em branco)</w:t>
            </w:r>
          </w:p>
          <w:p w14:paraId="37C52CE3" w14:textId="77777777" w:rsidR="009F45D7" w:rsidRPr="00EA3D24" w:rsidRDefault="009F45D7" w:rsidP="00AF03E1">
            <w:pPr>
              <w:tabs>
                <w:tab w:val="left" w:pos="567"/>
              </w:tabs>
              <w:spacing w:line="320" w:lineRule="exact"/>
              <w:ind w:left="360"/>
              <w:jc w:val="center"/>
              <w:rPr>
                <w:rFonts w:cs="Tahoma"/>
                <w:i/>
                <w:szCs w:val="20"/>
              </w:rPr>
            </w:pPr>
          </w:p>
        </w:tc>
        <w:tc>
          <w:tcPr>
            <w:tcW w:w="4322" w:type="dxa"/>
          </w:tcPr>
          <w:p w14:paraId="2257DC1B" w14:textId="77777777" w:rsidR="009F45D7" w:rsidRPr="00EA3D24" w:rsidRDefault="009F45D7" w:rsidP="00AF03E1">
            <w:pPr>
              <w:tabs>
                <w:tab w:val="left" w:pos="567"/>
              </w:tabs>
              <w:spacing w:line="320" w:lineRule="exact"/>
              <w:ind w:left="360"/>
              <w:jc w:val="center"/>
              <w:rPr>
                <w:rFonts w:cs="Tahoma"/>
                <w:i/>
                <w:szCs w:val="20"/>
                <w:lang w:val="en-US"/>
              </w:rPr>
            </w:pPr>
            <w:r w:rsidRPr="00EA3D24">
              <w:rPr>
                <w:rFonts w:cs="Tahoma"/>
                <w:i/>
                <w:szCs w:val="20"/>
                <w:lang w:val="en-US"/>
              </w:rPr>
              <w:t>(Remainder of page intentionally left blank]</w:t>
            </w:r>
          </w:p>
          <w:p w14:paraId="1FA3B0E8" w14:textId="77777777" w:rsidR="009F45D7" w:rsidRPr="00EA3D24" w:rsidRDefault="009F45D7" w:rsidP="00AF03E1">
            <w:pPr>
              <w:tabs>
                <w:tab w:val="left" w:pos="567"/>
              </w:tabs>
              <w:spacing w:line="320" w:lineRule="exact"/>
              <w:ind w:left="360"/>
              <w:jc w:val="center"/>
              <w:rPr>
                <w:rFonts w:cs="Tahoma"/>
                <w:i/>
                <w:szCs w:val="20"/>
                <w:lang w:val="en-GB"/>
              </w:rPr>
            </w:pPr>
          </w:p>
        </w:tc>
      </w:tr>
    </w:tbl>
    <w:p w14:paraId="7A287987" w14:textId="7DCB187D" w:rsidR="009F45D7" w:rsidRPr="00EA3D24" w:rsidRDefault="009F45D7" w:rsidP="009F45D7">
      <w:pPr>
        <w:pStyle w:val="Level4"/>
        <w:numPr>
          <w:ilvl w:val="0"/>
          <w:numId w:val="0"/>
        </w:numPr>
        <w:ind w:left="2041"/>
        <w:rPr>
          <w:rFonts w:cs="Tahoma"/>
          <w:b/>
          <w:szCs w:val="20"/>
          <w:lang w:val="en-US"/>
        </w:rPr>
      </w:pPr>
    </w:p>
    <w:p w14:paraId="73777BB4" w14:textId="49D191D1" w:rsidR="009F45D7" w:rsidRPr="00EA3D24" w:rsidRDefault="009F45D7" w:rsidP="009F45D7">
      <w:pPr>
        <w:pStyle w:val="Level4"/>
        <w:numPr>
          <w:ilvl w:val="0"/>
          <w:numId w:val="0"/>
        </w:numPr>
        <w:ind w:left="2041"/>
        <w:rPr>
          <w:rFonts w:cs="Tahoma"/>
          <w:b/>
          <w:szCs w:val="20"/>
          <w:lang w:val="en-US"/>
        </w:rPr>
      </w:pPr>
    </w:p>
    <w:p w14:paraId="07D3C849" w14:textId="62B74553" w:rsidR="009F45D7" w:rsidRPr="00EA3D24" w:rsidRDefault="009F45D7">
      <w:pPr>
        <w:rPr>
          <w:rFonts w:cs="Tahoma"/>
          <w:b/>
          <w:kern w:val="20"/>
          <w:szCs w:val="20"/>
          <w:lang w:val="en-US"/>
        </w:rPr>
      </w:pPr>
      <w:r w:rsidRPr="00EA3D24">
        <w:rPr>
          <w:rFonts w:cs="Tahoma"/>
          <w:b/>
          <w:szCs w:val="20"/>
          <w:lang w:val="en-US"/>
        </w:rPr>
        <w:br w:type="page"/>
      </w:r>
    </w:p>
    <w:p w14:paraId="23303D83" w14:textId="6005781F" w:rsidR="003C0447" w:rsidRPr="00EA3D24" w:rsidRDefault="003C0447" w:rsidP="003C0447">
      <w:pPr>
        <w:tabs>
          <w:tab w:val="left" w:pos="567"/>
        </w:tabs>
        <w:spacing w:line="320" w:lineRule="exact"/>
        <w:ind w:left="360"/>
        <w:jc w:val="both"/>
        <w:rPr>
          <w:rFonts w:cs="Tahoma"/>
          <w:i/>
          <w:szCs w:val="20"/>
        </w:rPr>
      </w:pPr>
      <w:r w:rsidRPr="00EA3D24">
        <w:rPr>
          <w:rFonts w:cs="Tahoma"/>
          <w:i/>
          <w:szCs w:val="20"/>
        </w:rPr>
        <w:lastRenderedPageBreak/>
        <w:t>(Página de assinaturas da carta fiança emitida pela ENGIE Brasil Energia S.A., datada de [●]) / (Signature page of the guarantee letter issued by ENGIE Brasil Energia S.A., dated as of [●])</w:t>
      </w:r>
    </w:p>
    <w:p w14:paraId="48648D00" w14:textId="77777777" w:rsidR="003C0447" w:rsidRPr="00EA3D24" w:rsidRDefault="003C0447" w:rsidP="003C0447">
      <w:pPr>
        <w:tabs>
          <w:tab w:val="left" w:pos="567"/>
        </w:tabs>
        <w:spacing w:line="320" w:lineRule="exact"/>
        <w:jc w:val="both"/>
        <w:rPr>
          <w:rFonts w:cs="Tahoma"/>
          <w:szCs w:val="20"/>
        </w:rPr>
      </w:pPr>
    </w:p>
    <w:p w14:paraId="54820966" w14:textId="77777777" w:rsidR="003C0447" w:rsidRPr="00EA3D24" w:rsidRDefault="003C0447" w:rsidP="003C0447">
      <w:pPr>
        <w:tabs>
          <w:tab w:val="left" w:pos="567"/>
        </w:tabs>
        <w:spacing w:line="320" w:lineRule="exact"/>
        <w:jc w:val="both"/>
        <w:rPr>
          <w:rFonts w:cs="Tahoma"/>
          <w:szCs w:val="20"/>
        </w:rPr>
      </w:pPr>
    </w:p>
    <w:p w14:paraId="1BAF6413" w14:textId="77777777" w:rsidR="003C0447" w:rsidRPr="00EA3D24" w:rsidRDefault="003C0447" w:rsidP="003C0447">
      <w:pPr>
        <w:tabs>
          <w:tab w:val="left" w:pos="567"/>
        </w:tabs>
        <w:spacing w:line="320" w:lineRule="exact"/>
        <w:ind w:left="360"/>
        <w:jc w:val="center"/>
        <w:rPr>
          <w:rFonts w:cs="Tahoma"/>
          <w:b/>
          <w:szCs w:val="20"/>
        </w:rPr>
      </w:pPr>
      <w:r w:rsidRPr="00EA3D24">
        <w:rPr>
          <w:rFonts w:cs="Tahoma"/>
          <w:b/>
          <w:szCs w:val="20"/>
        </w:rPr>
        <w:t>ENGIE BRASIL ENERGIA S.A.</w:t>
      </w:r>
    </w:p>
    <w:p w14:paraId="329EF476" w14:textId="77777777" w:rsidR="003C0447" w:rsidRPr="00EA3D24" w:rsidRDefault="003C0447" w:rsidP="003C0447">
      <w:pPr>
        <w:tabs>
          <w:tab w:val="left" w:pos="567"/>
        </w:tabs>
        <w:spacing w:line="320" w:lineRule="exact"/>
        <w:ind w:left="360"/>
        <w:jc w:val="center"/>
        <w:rPr>
          <w:rFonts w:cs="Tahoma"/>
          <w:szCs w:val="20"/>
        </w:rPr>
      </w:pPr>
      <w:r w:rsidRPr="00EA3D24">
        <w:rPr>
          <w:rFonts w:cs="Tahoma"/>
          <w:i/>
          <w:szCs w:val="20"/>
        </w:rPr>
        <w:t>Garantidora / Guarantor</w:t>
      </w:r>
    </w:p>
    <w:p w14:paraId="17151841" w14:textId="77777777" w:rsidR="003C0447" w:rsidRPr="00EA3D24" w:rsidRDefault="003C0447" w:rsidP="003C0447">
      <w:pPr>
        <w:tabs>
          <w:tab w:val="left" w:pos="567"/>
        </w:tabs>
        <w:spacing w:line="320" w:lineRule="exact"/>
        <w:ind w:left="360"/>
        <w:jc w:val="both"/>
        <w:rPr>
          <w:rFonts w:cs="Tahoma"/>
          <w:szCs w:val="20"/>
        </w:rPr>
      </w:pPr>
    </w:p>
    <w:p w14:paraId="1F5030BC" w14:textId="77777777" w:rsidR="003C0447" w:rsidRPr="00EA3D24" w:rsidRDefault="003C0447" w:rsidP="003C0447">
      <w:pPr>
        <w:tabs>
          <w:tab w:val="left" w:pos="567"/>
        </w:tabs>
        <w:spacing w:line="320" w:lineRule="exact"/>
        <w:ind w:left="360"/>
        <w:jc w:val="both"/>
        <w:rPr>
          <w:rFonts w:cs="Tahoma"/>
          <w:szCs w:val="20"/>
        </w:rPr>
      </w:pPr>
    </w:p>
    <w:p w14:paraId="626A5BD6"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2551FBC8"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Nome / Name:</w:t>
      </w:r>
      <w:r w:rsidRPr="00EA3D24">
        <w:rPr>
          <w:rFonts w:cs="Tahoma"/>
          <w:szCs w:val="20"/>
        </w:rPr>
        <w:tab/>
        <w:t>Nome / Name:</w:t>
      </w:r>
    </w:p>
    <w:p w14:paraId="5534F5BB"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 xml:space="preserve">Cargo / Title: </w:t>
      </w:r>
      <w:r w:rsidRPr="00EA3D24">
        <w:rPr>
          <w:rFonts w:cs="Tahoma"/>
          <w:szCs w:val="20"/>
        </w:rPr>
        <w:tab/>
        <w:t>Cargo / Title:</w:t>
      </w:r>
    </w:p>
    <w:p w14:paraId="6BC3EB1C" w14:textId="77777777" w:rsidR="003C0447" w:rsidRPr="00EA3D24" w:rsidRDefault="003C0447" w:rsidP="003C0447">
      <w:pPr>
        <w:tabs>
          <w:tab w:val="left" w:pos="4820"/>
        </w:tabs>
        <w:spacing w:line="320" w:lineRule="exact"/>
        <w:ind w:left="360" w:firstLine="15"/>
        <w:rPr>
          <w:rFonts w:cs="Tahoma"/>
          <w:szCs w:val="20"/>
        </w:rPr>
      </w:pPr>
    </w:p>
    <w:p w14:paraId="2BEB72D2" w14:textId="4AF08B73" w:rsidR="009F45D7" w:rsidRPr="00EA3D24" w:rsidRDefault="009F45D7" w:rsidP="009F45D7">
      <w:pPr>
        <w:pStyle w:val="Level4"/>
        <w:numPr>
          <w:ilvl w:val="0"/>
          <w:numId w:val="0"/>
        </w:numPr>
        <w:ind w:left="2041"/>
        <w:rPr>
          <w:rFonts w:cs="Tahoma"/>
          <w:b/>
          <w:szCs w:val="20"/>
        </w:rPr>
      </w:pPr>
    </w:p>
    <w:p w14:paraId="523FE4EC" w14:textId="77777777" w:rsidR="003C0447" w:rsidRPr="00EA3D24" w:rsidRDefault="003C0447" w:rsidP="003C0447">
      <w:pPr>
        <w:tabs>
          <w:tab w:val="left" w:pos="4820"/>
        </w:tabs>
        <w:spacing w:line="320" w:lineRule="exact"/>
        <w:ind w:left="360" w:firstLine="15"/>
        <w:jc w:val="center"/>
        <w:rPr>
          <w:rFonts w:cs="Tahoma"/>
          <w:b/>
          <w:smallCaps/>
          <w:szCs w:val="20"/>
        </w:rPr>
      </w:pPr>
      <w:r w:rsidRPr="00EA3D24">
        <w:rPr>
          <w:rFonts w:cs="Tahoma"/>
          <w:b/>
          <w:smallCaps/>
          <w:szCs w:val="20"/>
        </w:rPr>
        <w:t>ALIANÇA TRANSPORTADORA DE GÁS PARTICIPAÇÕES S.A.</w:t>
      </w:r>
    </w:p>
    <w:p w14:paraId="783E244C" w14:textId="77777777" w:rsidR="003C0447" w:rsidRPr="00EA3D24" w:rsidRDefault="003C0447" w:rsidP="003C0447">
      <w:pPr>
        <w:tabs>
          <w:tab w:val="left" w:pos="4820"/>
        </w:tabs>
        <w:spacing w:line="320" w:lineRule="exact"/>
        <w:ind w:left="360" w:firstLine="15"/>
        <w:jc w:val="center"/>
        <w:rPr>
          <w:rFonts w:cs="Tahoma"/>
          <w:szCs w:val="20"/>
        </w:rPr>
      </w:pPr>
      <w:r w:rsidRPr="00EA3D24">
        <w:rPr>
          <w:rFonts w:cs="Tahoma"/>
          <w:i/>
          <w:szCs w:val="20"/>
        </w:rPr>
        <w:t>Garantida / Guaranteed</w:t>
      </w:r>
    </w:p>
    <w:p w14:paraId="03036D67" w14:textId="77777777" w:rsidR="003C0447" w:rsidRPr="00EA3D24" w:rsidRDefault="003C0447" w:rsidP="003C0447">
      <w:pPr>
        <w:tabs>
          <w:tab w:val="left" w:pos="4820"/>
        </w:tabs>
        <w:spacing w:line="320" w:lineRule="exact"/>
        <w:ind w:left="360" w:firstLine="15"/>
        <w:rPr>
          <w:rFonts w:cs="Tahoma"/>
          <w:szCs w:val="20"/>
        </w:rPr>
      </w:pPr>
    </w:p>
    <w:p w14:paraId="3588AA36" w14:textId="77777777" w:rsidR="003C0447" w:rsidRPr="00EA3D24" w:rsidRDefault="003C0447" w:rsidP="003C0447">
      <w:pPr>
        <w:tabs>
          <w:tab w:val="left" w:pos="4820"/>
        </w:tabs>
        <w:spacing w:line="320" w:lineRule="exact"/>
        <w:ind w:left="360" w:firstLine="15"/>
        <w:rPr>
          <w:rFonts w:cs="Tahoma"/>
          <w:szCs w:val="20"/>
        </w:rPr>
      </w:pPr>
    </w:p>
    <w:p w14:paraId="56F6B063"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_____________________________</w:t>
      </w:r>
      <w:r w:rsidRPr="00EA3D24">
        <w:rPr>
          <w:rFonts w:cs="Tahoma"/>
          <w:szCs w:val="20"/>
        </w:rPr>
        <w:tab/>
        <w:t>______________________________</w:t>
      </w:r>
      <w:r w:rsidRPr="00EA3D24">
        <w:rPr>
          <w:rFonts w:cs="Tahoma"/>
          <w:szCs w:val="20"/>
        </w:rPr>
        <w:tab/>
      </w:r>
    </w:p>
    <w:p w14:paraId="50D99D7B"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Nome / Name:</w:t>
      </w:r>
      <w:r w:rsidRPr="00EA3D24">
        <w:rPr>
          <w:rFonts w:cs="Tahoma"/>
          <w:szCs w:val="20"/>
        </w:rPr>
        <w:tab/>
        <w:t>Nome / Name:</w:t>
      </w:r>
    </w:p>
    <w:p w14:paraId="477B5784"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 xml:space="preserve">Cargo / Title: </w:t>
      </w:r>
      <w:r w:rsidRPr="00EA3D24">
        <w:rPr>
          <w:rFonts w:cs="Tahoma"/>
          <w:szCs w:val="20"/>
        </w:rPr>
        <w:tab/>
        <w:t>Cargo / Title:</w:t>
      </w:r>
    </w:p>
    <w:p w14:paraId="61D94901" w14:textId="77777777" w:rsidR="003C0447" w:rsidRPr="00EA3D24" w:rsidRDefault="003C0447" w:rsidP="003C0447">
      <w:pPr>
        <w:tabs>
          <w:tab w:val="left" w:pos="567"/>
        </w:tabs>
        <w:spacing w:line="320" w:lineRule="exact"/>
        <w:jc w:val="both"/>
        <w:rPr>
          <w:rFonts w:cs="Tahoma"/>
          <w:szCs w:val="20"/>
        </w:rPr>
      </w:pPr>
    </w:p>
    <w:p w14:paraId="67D29456" w14:textId="77777777" w:rsidR="003C0447" w:rsidRPr="00EA3D24" w:rsidRDefault="003C0447" w:rsidP="003C0447">
      <w:pPr>
        <w:tabs>
          <w:tab w:val="left" w:pos="567"/>
        </w:tabs>
        <w:spacing w:line="320" w:lineRule="exact"/>
        <w:jc w:val="both"/>
        <w:rPr>
          <w:rFonts w:cs="Tahoma"/>
          <w:szCs w:val="20"/>
        </w:rPr>
      </w:pPr>
    </w:p>
    <w:p w14:paraId="14919371" w14:textId="77777777" w:rsidR="003C0447" w:rsidRPr="00EA3D24" w:rsidRDefault="003C0447" w:rsidP="003C0447">
      <w:pPr>
        <w:spacing w:line="320" w:lineRule="exact"/>
        <w:ind w:left="705" w:hanging="345"/>
        <w:rPr>
          <w:rFonts w:cs="Tahoma"/>
          <w:szCs w:val="20"/>
        </w:rPr>
      </w:pPr>
      <w:r w:rsidRPr="00EA3D24">
        <w:rPr>
          <w:rFonts w:cs="Tahoma"/>
          <w:szCs w:val="20"/>
        </w:rPr>
        <w:t>Testemunhas / Witnesses:</w:t>
      </w:r>
    </w:p>
    <w:p w14:paraId="2FD2149E" w14:textId="77777777" w:rsidR="003C0447" w:rsidRPr="00EA3D24" w:rsidRDefault="003C0447" w:rsidP="003C0447">
      <w:pPr>
        <w:spacing w:line="320" w:lineRule="exact"/>
        <w:ind w:left="705" w:hanging="345"/>
        <w:rPr>
          <w:rFonts w:cs="Tahoma"/>
          <w:szCs w:val="20"/>
        </w:rPr>
      </w:pPr>
    </w:p>
    <w:p w14:paraId="296DBE94" w14:textId="77777777" w:rsidR="003C0447" w:rsidRPr="00EA3D24" w:rsidRDefault="003C0447" w:rsidP="003C0447">
      <w:pPr>
        <w:spacing w:line="320" w:lineRule="exact"/>
        <w:ind w:left="705" w:hanging="705"/>
        <w:rPr>
          <w:rFonts w:cs="Tahoma"/>
          <w:szCs w:val="20"/>
        </w:rPr>
      </w:pPr>
    </w:p>
    <w:p w14:paraId="7234EAAF" w14:textId="77777777" w:rsidR="003C0447" w:rsidRPr="00EA3D24" w:rsidRDefault="003C0447" w:rsidP="003C0447">
      <w:pPr>
        <w:tabs>
          <w:tab w:val="left" w:pos="4680"/>
        </w:tabs>
        <w:spacing w:line="320" w:lineRule="exact"/>
        <w:ind w:left="705" w:hanging="345"/>
        <w:jc w:val="both"/>
        <w:rPr>
          <w:rFonts w:cs="Tahoma"/>
          <w:szCs w:val="20"/>
        </w:rPr>
      </w:pPr>
      <w:r w:rsidRPr="00EA3D24">
        <w:rPr>
          <w:rFonts w:cs="Tahoma"/>
          <w:szCs w:val="20"/>
        </w:rPr>
        <w:t>1. ___________________________</w:t>
      </w:r>
      <w:r w:rsidRPr="00EA3D24">
        <w:rPr>
          <w:rFonts w:cs="Tahoma"/>
          <w:szCs w:val="20"/>
        </w:rPr>
        <w:tab/>
        <w:t>2. ___________________________</w:t>
      </w:r>
    </w:p>
    <w:p w14:paraId="731C413E" w14:textId="77777777" w:rsidR="003C0447" w:rsidRPr="00EA3D24" w:rsidRDefault="003C0447" w:rsidP="003C0447">
      <w:pPr>
        <w:spacing w:line="320" w:lineRule="exact"/>
        <w:ind w:left="705" w:hanging="103"/>
        <w:rPr>
          <w:rFonts w:cs="Tahoma"/>
          <w:szCs w:val="20"/>
        </w:rPr>
      </w:pPr>
      <w:r w:rsidRPr="00EA3D24">
        <w:rPr>
          <w:rFonts w:cs="Tahoma"/>
          <w:szCs w:val="20"/>
        </w:rPr>
        <w:t>Nome / Name:</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Nome / Name:</w:t>
      </w:r>
    </w:p>
    <w:p w14:paraId="1DFFE987" w14:textId="77777777" w:rsidR="003C0447" w:rsidRPr="00EA3D24" w:rsidRDefault="003C0447" w:rsidP="003C0447">
      <w:pPr>
        <w:spacing w:line="320" w:lineRule="exact"/>
        <w:ind w:left="705" w:hanging="103"/>
        <w:rPr>
          <w:rFonts w:cs="Tahoma"/>
          <w:szCs w:val="20"/>
        </w:rPr>
      </w:pPr>
      <w:r w:rsidRPr="00EA3D24">
        <w:rPr>
          <w:rFonts w:cs="Tahoma"/>
          <w:szCs w:val="20"/>
        </w:rPr>
        <w:t>RG / ID:</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RG / ID:</w:t>
      </w:r>
    </w:p>
    <w:p w14:paraId="7DAE9936" w14:textId="77777777" w:rsidR="003C0447" w:rsidRPr="00EA3D24" w:rsidRDefault="003C0447" w:rsidP="003C0447">
      <w:pPr>
        <w:spacing w:line="320" w:lineRule="exact"/>
        <w:ind w:firstLine="602"/>
        <w:rPr>
          <w:rFonts w:cs="Tahoma"/>
          <w:szCs w:val="20"/>
        </w:rPr>
      </w:pPr>
      <w:r w:rsidRPr="00EA3D24">
        <w:rPr>
          <w:rFonts w:cs="Tahoma"/>
          <w:szCs w:val="20"/>
        </w:rPr>
        <w:t>CPF / MF:</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CPF / MF:</w:t>
      </w:r>
    </w:p>
    <w:p w14:paraId="3ACC110C" w14:textId="4CDE15FA" w:rsidR="003C0447" w:rsidRPr="00EA3D24" w:rsidRDefault="003C0447" w:rsidP="009F45D7">
      <w:pPr>
        <w:pStyle w:val="Level4"/>
        <w:numPr>
          <w:ilvl w:val="0"/>
          <w:numId w:val="0"/>
        </w:numPr>
        <w:ind w:left="2041"/>
        <w:rPr>
          <w:rFonts w:cs="Tahoma"/>
          <w:b/>
          <w:szCs w:val="20"/>
          <w:lang w:val="en-US"/>
        </w:rPr>
      </w:pPr>
    </w:p>
    <w:p w14:paraId="7EFDFF84" w14:textId="71407A23" w:rsidR="003C0447" w:rsidRPr="00EA3D24" w:rsidRDefault="003C0447" w:rsidP="009F45D7">
      <w:pPr>
        <w:pStyle w:val="Level4"/>
        <w:numPr>
          <w:ilvl w:val="0"/>
          <w:numId w:val="0"/>
        </w:numPr>
        <w:ind w:left="2041"/>
        <w:rPr>
          <w:rFonts w:cs="Tahoma"/>
          <w:b/>
          <w:szCs w:val="20"/>
          <w:lang w:val="en-US"/>
        </w:rPr>
      </w:pPr>
    </w:p>
    <w:p w14:paraId="519A9569" w14:textId="3262D15C" w:rsidR="003C0447" w:rsidRPr="00EA3D24" w:rsidRDefault="003C0447">
      <w:pPr>
        <w:rPr>
          <w:rFonts w:cs="Tahoma"/>
          <w:b/>
          <w:kern w:val="20"/>
          <w:szCs w:val="20"/>
          <w:lang w:val="en-US"/>
        </w:rPr>
      </w:pPr>
      <w:r w:rsidRPr="00EA3D24">
        <w:rPr>
          <w:rFonts w:cs="Tahoma"/>
          <w:b/>
          <w:szCs w:val="20"/>
          <w:lang w:val="en-US"/>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734"/>
        <w:gridCol w:w="4734"/>
      </w:tblGrid>
      <w:tr w:rsidR="003C0447" w:rsidRPr="00EA3D24" w14:paraId="3B42F126" w14:textId="77777777" w:rsidTr="00AF03E1">
        <w:tc>
          <w:tcPr>
            <w:tcW w:w="4734" w:type="dxa"/>
          </w:tcPr>
          <w:p w14:paraId="6E4F278A" w14:textId="77777777" w:rsidR="003C0447" w:rsidRPr="00EA3D24" w:rsidRDefault="003C0447" w:rsidP="00AF03E1">
            <w:pPr>
              <w:spacing w:line="320" w:lineRule="exact"/>
              <w:jc w:val="center"/>
              <w:rPr>
                <w:rFonts w:cs="Tahoma"/>
                <w:b/>
                <w:szCs w:val="20"/>
              </w:rPr>
            </w:pPr>
            <w:r w:rsidRPr="00EA3D24">
              <w:rPr>
                <w:rFonts w:cs="Tahoma"/>
                <w:b/>
                <w:szCs w:val="20"/>
              </w:rPr>
              <w:lastRenderedPageBreak/>
              <w:t>ANEXO 1</w:t>
            </w:r>
          </w:p>
          <w:p w14:paraId="6DACC7A6" w14:textId="77777777" w:rsidR="003C0447" w:rsidRPr="00EA3D24" w:rsidRDefault="003C0447" w:rsidP="00AF03E1">
            <w:pPr>
              <w:spacing w:line="320" w:lineRule="exact"/>
              <w:jc w:val="center"/>
              <w:rPr>
                <w:rFonts w:cs="Tahoma"/>
                <w:szCs w:val="20"/>
              </w:rPr>
            </w:pPr>
          </w:p>
        </w:tc>
        <w:tc>
          <w:tcPr>
            <w:tcW w:w="4734" w:type="dxa"/>
          </w:tcPr>
          <w:p w14:paraId="18742883" w14:textId="77777777" w:rsidR="003C0447" w:rsidRPr="00EA3D24" w:rsidRDefault="003C0447" w:rsidP="00AF03E1">
            <w:pPr>
              <w:tabs>
                <w:tab w:val="left" w:pos="567"/>
              </w:tabs>
              <w:spacing w:line="320" w:lineRule="exact"/>
              <w:jc w:val="center"/>
              <w:rPr>
                <w:rFonts w:cs="Tahoma"/>
                <w:b/>
                <w:szCs w:val="20"/>
              </w:rPr>
            </w:pPr>
            <w:r w:rsidRPr="00EA3D24">
              <w:rPr>
                <w:rFonts w:cs="Tahoma"/>
                <w:b/>
                <w:szCs w:val="20"/>
              </w:rPr>
              <w:t>EXHIBIT 1</w:t>
            </w:r>
          </w:p>
        </w:tc>
      </w:tr>
      <w:tr w:rsidR="003C0447" w:rsidRPr="00EA3D24" w14:paraId="1BDE1778" w14:textId="77777777" w:rsidTr="00AF03E1">
        <w:tc>
          <w:tcPr>
            <w:tcW w:w="4734" w:type="dxa"/>
          </w:tcPr>
          <w:p w14:paraId="122A0431" w14:textId="77777777" w:rsidR="003C0447" w:rsidRPr="00EA3D24" w:rsidRDefault="003C0447" w:rsidP="00AF03E1">
            <w:pPr>
              <w:spacing w:line="320" w:lineRule="exact"/>
              <w:jc w:val="center"/>
              <w:rPr>
                <w:rFonts w:cs="Tahoma"/>
                <w:b/>
                <w:szCs w:val="20"/>
              </w:rPr>
            </w:pPr>
            <w:r w:rsidRPr="00EA3D24">
              <w:rPr>
                <w:rFonts w:cs="Tahoma"/>
                <w:b/>
                <w:szCs w:val="20"/>
              </w:rPr>
              <w:t>MODELO DE SOLICITAÇÃO</w:t>
            </w:r>
          </w:p>
          <w:p w14:paraId="70EF86EB" w14:textId="77777777" w:rsidR="003C0447" w:rsidRPr="00EA3D24" w:rsidRDefault="003C0447" w:rsidP="00AF03E1">
            <w:pPr>
              <w:spacing w:line="320" w:lineRule="exact"/>
              <w:jc w:val="center"/>
              <w:rPr>
                <w:rFonts w:cs="Tahoma"/>
                <w:szCs w:val="20"/>
              </w:rPr>
            </w:pPr>
          </w:p>
        </w:tc>
        <w:tc>
          <w:tcPr>
            <w:tcW w:w="4734" w:type="dxa"/>
          </w:tcPr>
          <w:p w14:paraId="3017CB46" w14:textId="77777777" w:rsidR="003C0447" w:rsidRPr="00EA3D24" w:rsidRDefault="003C0447" w:rsidP="00AF03E1">
            <w:pPr>
              <w:tabs>
                <w:tab w:val="left" w:pos="567"/>
              </w:tabs>
              <w:spacing w:line="320" w:lineRule="exact"/>
              <w:jc w:val="center"/>
              <w:rPr>
                <w:rFonts w:cs="Tahoma"/>
                <w:b/>
                <w:szCs w:val="20"/>
              </w:rPr>
            </w:pPr>
            <w:r w:rsidRPr="00EA3D24">
              <w:rPr>
                <w:rFonts w:cs="Tahoma"/>
                <w:b/>
                <w:szCs w:val="20"/>
              </w:rPr>
              <w:t>FORM OF REQUEST</w:t>
            </w:r>
          </w:p>
        </w:tc>
      </w:tr>
      <w:tr w:rsidR="003C0447" w:rsidRPr="00C16ABB" w14:paraId="1574A020" w14:textId="77777777" w:rsidTr="00AF03E1">
        <w:tc>
          <w:tcPr>
            <w:tcW w:w="4734" w:type="dxa"/>
          </w:tcPr>
          <w:p w14:paraId="323724AC" w14:textId="77777777" w:rsidR="003C0447" w:rsidRPr="00EA3D24" w:rsidRDefault="003C0447" w:rsidP="00AF03E1">
            <w:pPr>
              <w:pStyle w:val="Body"/>
              <w:spacing w:after="0" w:line="300" w:lineRule="atLeast"/>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0886984E" w14:textId="77777777" w:rsidR="003C0447" w:rsidRPr="00EA3D24" w:rsidRDefault="003C0447" w:rsidP="00AF03E1">
            <w:pPr>
              <w:pStyle w:val="Body"/>
              <w:spacing w:after="0" w:line="300" w:lineRule="atLeast"/>
              <w:rPr>
                <w:rFonts w:cs="Tahoma"/>
                <w:b/>
                <w:szCs w:val="20"/>
              </w:rPr>
            </w:pPr>
            <w:r w:rsidRPr="00EA3D24">
              <w:rPr>
                <w:rFonts w:eastAsia="Arial Unicode MS" w:cs="Tahoma"/>
                <w:szCs w:val="20"/>
              </w:rPr>
              <w:t>Rua Paschoal Apóstolo Pítsica, nº 5064 - Agronômica</w:t>
            </w:r>
          </w:p>
          <w:p w14:paraId="2E8D9632"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US"/>
              </w:rPr>
              <w:t>CEP 88025-25</w:t>
            </w:r>
            <w:r w:rsidRPr="00EA3D24">
              <w:rPr>
                <w:rFonts w:eastAsia="Arial Unicode MS" w:cs="Tahoma"/>
                <w:szCs w:val="20"/>
                <w:lang w:val="en-CA"/>
              </w:rPr>
              <w:t>5, Florianópolis / SC</w:t>
            </w:r>
          </w:p>
          <w:p w14:paraId="08C7B5F0"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At.: [--]</w:t>
            </w:r>
          </w:p>
          <w:p w14:paraId="709B6D62" w14:textId="77777777" w:rsidR="003C0447" w:rsidRPr="00EA3D24" w:rsidRDefault="003C0447" w:rsidP="00AF03E1">
            <w:pPr>
              <w:spacing w:line="320" w:lineRule="exact"/>
              <w:jc w:val="both"/>
              <w:rPr>
                <w:rFonts w:eastAsia="Arial Unicode MS" w:cs="Tahoma"/>
                <w:szCs w:val="20"/>
                <w:lang w:val="en-CA"/>
              </w:rPr>
            </w:pPr>
            <w:r w:rsidRPr="00EA3D24">
              <w:rPr>
                <w:rFonts w:eastAsia="Arial Unicode MS" w:cs="Tahoma"/>
                <w:szCs w:val="20"/>
                <w:lang w:val="en-CA"/>
              </w:rPr>
              <w:t>E-mail: [--]</w:t>
            </w:r>
          </w:p>
          <w:p w14:paraId="15C04775" w14:textId="77777777" w:rsidR="003C0447" w:rsidRPr="00EA3D24" w:rsidRDefault="003C0447" w:rsidP="00AF03E1">
            <w:pPr>
              <w:spacing w:line="320" w:lineRule="exact"/>
              <w:jc w:val="both"/>
              <w:rPr>
                <w:rFonts w:cs="Tahoma"/>
                <w:szCs w:val="20"/>
                <w:lang w:val="en-CA"/>
              </w:rPr>
            </w:pPr>
          </w:p>
        </w:tc>
        <w:tc>
          <w:tcPr>
            <w:tcW w:w="4734" w:type="dxa"/>
          </w:tcPr>
          <w:p w14:paraId="0C821AEA" w14:textId="77777777" w:rsidR="003C0447" w:rsidRPr="00EA3D24" w:rsidRDefault="003C0447" w:rsidP="00AF03E1">
            <w:pPr>
              <w:pStyle w:val="Body"/>
              <w:spacing w:after="0" w:line="300" w:lineRule="atLeast"/>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764F3A74" w14:textId="77777777" w:rsidR="003C0447" w:rsidRPr="00EA3D24" w:rsidRDefault="003C0447" w:rsidP="00AF03E1">
            <w:pPr>
              <w:pStyle w:val="Body"/>
              <w:spacing w:after="0" w:line="300" w:lineRule="atLeast"/>
              <w:rPr>
                <w:rFonts w:cs="Tahoma"/>
                <w:b/>
                <w:szCs w:val="20"/>
              </w:rPr>
            </w:pPr>
            <w:r w:rsidRPr="00EA3D24">
              <w:rPr>
                <w:rFonts w:eastAsia="Arial Unicode MS" w:cs="Tahoma"/>
                <w:szCs w:val="20"/>
              </w:rPr>
              <w:t>Rua Paschoal Apóstolo Pítsica, nº 5064 - Agronômica</w:t>
            </w:r>
          </w:p>
          <w:p w14:paraId="58825DDD"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US"/>
              </w:rPr>
              <w:t>CEP 88025-25</w:t>
            </w:r>
            <w:r w:rsidRPr="00EA3D24">
              <w:rPr>
                <w:rFonts w:eastAsia="Arial Unicode MS" w:cs="Tahoma"/>
                <w:szCs w:val="20"/>
                <w:lang w:val="en-CA"/>
              </w:rPr>
              <w:t>5, Florianópolis / SC</w:t>
            </w:r>
          </w:p>
          <w:p w14:paraId="1C57CC84"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Att: [--]</w:t>
            </w:r>
          </w:p>
          <w:p w14:paraId="6F4DA6A3" w14:textId="77777777" w:rsidR="003C0447" w:rsidRPr="00EA3D24" w:rsidRDefault="003C0447" w:rsidP="00AF03E1">
            <w:pPr>
              <w:spacing w:line="320" w:lineRule="exact"/>
              <w:jc w:val="both"/>
              <w:rPr>
                <w:rFonts w:eastAsia="Arial Unicode MS" w:cs="Tahoma"/>
                <w:szCs w:val="20"/>
                <w:lang w:val="en-CA"/>
              </w:rPr>
            </w:pPr>
            <w:r w:rsidRPr="00EA3D24">
              <w:rPr>
                <w:rFonts w:eastAsia="Arial Unicode MS" w:cs="Tahoma"/>
                <w:szCs w:val="20"/>
                <w:lang w:val="en-CA"/>
              </w:rPr>
              <w:t>E-mail: [--]</w:t>
            </w:r>
          </w:p>
          <w:p w14:paraId="10FEAE62" w14:textId="77777777" w:rsidR="003C0447" w:rsidRPr="00EA3D24" w:rsidRDefault="003C0447" w:rsidP="00AF03E1">
            <w:pPr>
              <w:tabs>
                <w:tab w:val="left" w:pos="567"/>
              </w:tabs>
              <w:spacing w:line="320" w:lineRule="exact"/>
              <w:jc w:val="both"/>
              <w:rPr>
                <w:rFonts w:cs="Tahoma"/>
                <w:szCs w:val="20"/>
                <w:lang w:val="en-CA"/>
              </w:rPr>
            </w:pPr>
          </w:p>
        </w:tc>
      </w:tr>
      <w:tr w:rsidR="003C0447" w:rsidRPr="00C16ABB" w14:paraId="09AB68B7" w14:textId="77777777" w:rsidTr="00AF03E1">
        <w:tc>
          <w:tcPr>
            <w:tcW w:w="4734" w:type="dxa"/>
          </w:tcPr>
          <w:p w14:paraId="362F99C8" w14:textId="77777777" w:rsidR="003C0447" w:rsidRPr="00EA3D24" w:rsidRDefault="003C0447" w:rsidP="00AF03E1">
            <w:pPr>
              <w:tabs>
                <w:tab w:val="left" w:pos="567"/>
              </w:tabs>
              <w:spacing w:line="320" w:lineRule="exact"/>
              <w:jc w:val="both"/>
              <w:rPr>
                <w:rFonts w:cs="Tahoma"/>
                <w:b/>
                <w:szCs w:val="20"/>
              </w:rPr>
            </w:pPr>
            <w:r w:rsidRPr="00EA3D24">
              <w:rPr>
                <w:rFonts w:cs="Tahoma"/>
                <w:b/>
                <w:szCs w:val="20"/>
              </w:rPr>
              <w:t>Ref.: Solicitação nos termos da Garantia Corporativa, datada de [--] de [--] de 2019</w:t>
            </w:r>
          </w:p>
          <w:p w14:paraId="5B2B634C" w14:textId="77777777" w:rsidR="003C0447" w:rsidRPr="00EA3D24" w:rsidRDefault="003C0447" w:rsidP="00AF03E1">
            <w:pPr>
              <w:tabs>
                <w:tab w:val="left" w:pos="567"/>
              </w:tabs>
              <w:spacing w:line="320" w:lineRule="exact"/>
              <w:jc w:val="both"/>
              <w:rPr>
                <w:rFonts w:cs="Tahoma"/>
                <w:b/>
                <w:szCs w:val="20"/>
              </w:rPr>
            </w:pPr>
          </w:p>
        </w:tc>
        <w:tc>
          <w:tcPr>
            <w:tcW w:w="4734" w:type="dxa"/>
          </w:tcPr>
          <w:p w14:paraId="2A8D4C0D" w14:textId="77777777" w:rsidR="003C0447" w:rsidRPr="00EA3D24" w:rsidRDefault="003C0447" w:rsidP="00AF03E1">
            <w:pPr>
              <w:tabs>
                <w:tab w:val="left" w:pos="567"/>
              </w:tabs>
              <w:spacing w:line="320" w:lineRule="exact"/>
              <w:jc w:val="both"/>
              <w:rPr>
                <w:rFonts w:cs="Tahoma"/>
                <w:b/>
                <w:szCs w:val="20"/>
                <w:lang w:val="en-US"/>
              </w:rPr>
            </w:pPr>
            <w:r w:rsidRPr="00EA3D24">
              <w:rPr>
                <w:rFonts w:cs="Tahoma"/>
                <w:b/>
                <w:szCs w:val="20"/>
                <w:lang w:val="en-US"/>
              </w:rPr>
              <w:t>Ref.: Request under the Corporate Guarantee, dated as of [--], 2019</w:t>
            </w:r>
          </w:p>
        </w:tc>
      </w:tr>
      <w:tr w:rsidR="003C0447" w:rsidRPr="00C16ABB" w14:paraId="63984AFF" w14:textId="77777777" w:rsidTr="00AF03E1">
        <w:tc>
          <w:tcPr>
            <w:tcW w:w="4734" w:type="dxa"/>
          </w:tcPr>
          <w:p w14:paraId="0FDCEDBB" w14:textId="3AC0FF86" w:rsidR="003C0447" w:rsidRPr="00EA3D24" w:rsidRDefault="003C0447" w:rsidP="00D03D5A">
            <w:pPr>
              <w:pStyle w:val="PargrafodaLista"/>
              <w:numPr>
                <w:ilvl w:val="0"/>
                <w:numId w:val="74"/>
              </w:numPr>
              <w:tabs>
                <w:tab w:val="num" w:pos="785"/>
              </w:tabs>
              <w:spacing w:after="0" w:line="276" w:lineRule="auto"/>
              <w:ind w:left="0" w:firstLine="0"/>
              <w:rPr>
                <w:rFonts w:cs="Tahoma"/>
                <w:sz w:val="20"/>
                <w:szCs w:val="20"/>
              </w:rPr>
            </w:pPr>
            <w:bookmarkStart w:id="567" w:name="_Ref423081042"/>
            <w:r w:rsidRPr="00EA3D24">
              <w:rPr>
                <w:rFonts w:cs="Tahoma"/>
                <w:sz w:val="20"/>
                <w:szCs w:val="20"/>
              </w:rPr>
              <w:t>Nos termos da Garantia Corporativa, datada de [--] de [--] de 2019, celebrada por ENGIE Brasil Energia S.A., na qualidade de garantidora (“</w:t>
            </w:r>
            <w:r w:rsidRPr="00EA3D24">
              <w:rPr>
                <w:rFonts w:cs="Tahoma"/>
                <w:sz w:val="20"/>
                <w:szCs w:val="20"/>
                <w:u w:val="single"/>
              </w:rPr>
              <w:t>Garantidora</w:t>
            </w:r>
            <w:r w:rsidRPr="00EA3D24">
              <w:rPr>
                <w:rFonts w:cs="Tahoma"/>
                <w:sz w:val="20"/>
                <w:szCs w:val="20"/>
              </w:rPr>
              <w:t>”), e Aliança Transportadora de Gás Participações S.A., na qualidade de garantida (a “</w:t>
            </w:r>
            <w:r w:rsidRPr="00EA3D24">
              <w:rPr>
                <w:rFonts w:cs="Tahoma"/>
                <w:sz w:val="20"/>
                <w:szCs w:val="20"/>
                <w:u w:val="single"/>
              </w:rPr>
              <w:t>Garantia</w:t>
            </w:r>
            <w:r w:rsidRPr="00EA3D24">
              <w:rPr>
                <w:rFonts w:cs="Tahoma"/>
                <w:sz w:val="20"/>
                <w:szCs w:val="20"/>
              </w:rPr>
              <w:t>”), o Beneficiário neste ato apresenta Solicitação de pagamento no montante de US$ [--] ([--]), correspondente [ao montante de déficit a pagar nos termos da Cláusula 4.02(a) (</w:t>
            </w:r>
            <w:r w:rsidRPr="00EA3D24">
              <w:rPr>
                <w:rFonts w:cs="Tahoma"/>
                <w:i/>
                <w:sz w:val="20"/>
                <w:szCs w:val="20"/>
              </w:rPr>
              <w:t>Offshore DSRA</w:t>
            </w:r>
            <w:r w:rsidRPr="00EA3D24">
              <w:rPr>
                <w:rFonts w:cs="Tahoma"/>
                <w:sz w:val="20"/>
                <w:szCs w:val="20"/>
              </w:rPr>
              <w:t>) e da Cláusula 3.01(b) (</w:t>
            </w:r>
            <w:r w:rsidRPr="00EA3D24">
              <w:rPr>
                <w:rFonts w:cs="Tahoma"/>
                <w:i/>
                <w:sz w:val="20"/>
                <w:szCs w:val="20"/>
              </w:rPr>
              <w:t>Offshore Debt Service Accrual Account</w:t>
            </w:r>
            <w:r w:rsidRPr="00EA3D24">
              <w:rPr>
                <w:rFonts w:cs="Tahoma"/>
                <w:sz w:val="20"/>
                <w:szCs w:val="20"/>
              </w:rPr>
              <w:t xml:space="preserve">), ambas do NY Accounts Agreement,][ao montante estabelecido na Cláusula 5.02(b) do NY Accounts Agreement] sendo que tal montante não excede </w:t>
            </w:r>
            <w:bookmarkStart w:id="568" w:name="_Hlk7795918"/>
            <w:r w:rsidRPr="00EA3D24">
              <w:rPr>
                <w:rFonts w:cs="Tahoma"/>
                <w:sz w:val="20"/>
                <w:szCs w:val="20"/>
              </w:rPr>
              <w:t xml:space="preserve">os montantes descritos no item 2 da Garantia, nem o </w:t>
            </w:r>
            <w:bookmarkEnd w:id="568"/>
            <w:r w:rsidRPr="00EA3D24">
              <w:rPr>
                <w:rFonts w:cs="Tahoma"/>
                <w:sz w:val="20"/>
                <w:szCs w:val="20"/>
              </w:rPr>
              <w:t>Valor Máximo previsto no item 6 da Garantia.</w:t>
            </w:r>
            <w:bookmarkEnd w:id="567"/>
          </w:p>
        </w:tc>
        <w:tc>
          <w:tcPr>
            <w:tcW w:w="4734" w:type="dxa"/>
          </w:tcPr>
          <w:p w14:paraId="2998C9B8" w14:textId="77777777" w:rsidR="003C0447" w:rsidRPr="00EA3D24" w:rsidRDefault="003C0447" w:rsidP="00D03D5A">
            <w:pPr>
              <w:pStyle w:val="Pr-formataoHTML"/>
              <w:numPr>
                <w:ilvl w:val="0"/>
                <w:numId w:val="73"/>
              </w:numPr>
              <w:spacing w:line="276" w:lineRule="auto"/>
              <w:ind w:left="0" w:firstLine="1"/>
              <w:jc w:val="both"/>
              <w:rPr>
                <w:rFonts w:ascii="Tahoma" w:hAnsi="Tahoma" w:cs="Tahoma"/>
                <w:lang w:val="en-US"/>
              </w:rPr>
            </w:pPr>
            <w:r w:rsidRPr="00EA3D24">
              <w:rPr>
                <w:rFonts w:ascii="Tahoma" w:hAnsi="Tahoma" w:cs="Tahoma"/>
                <w:lang w:val="en-US"/>
              </w:rPr>
              <w:t xml:space="preserve">Pursuant to terms of the Corporate Guarantee, dated as of [--], 2019, entered into by ENGIE Brasil Energia SA, in its capacity as guarantor </w:t>
            </w:r>
            <w:r w:rsidRPr="00EA3D24">
              <w:rPr>
                <w:rFonts w:ascii="Tahoma" w:hAnsi="Tahoma" w:cs="Tahoma"/>
                <w:color w:val="212121"/>
                <w:lang w:val="en"/>
              </w:rPr>
              <w:t>(“</w:t>
            </w:r>
            <w:r w:rsidRPr="00EA3D24">
              <w:rPr>
                <w:rFonts w:ascii="Tahoma" w:hAnsi="Tahoma" w:cs="Tahoma"/>
                <w:u w:val="single"/>
                <w:lang w:val="en-US"/>
              </w:rPr>
              <w:t>Guarantor</w:t>
            </w:r>
            <w:r w:rsidRPr="00EA3D24">
              <w:rPr>
                <w:rFonts w:ascii="Tahoma" w:hAnsi="Tahoma" w:cs="Tahoma"/>
                <w:lang w:val="en-US"/>
              </w:rPr>
              <w:t>”), and Aliança Transportadora de Gás Participações S.A., in its capacity as guaranteed (the “</w:t>
            </w:r>
            <w:r w:rsidRPr="00EA3D24">
              <w:rPr>
                <w:rFonts w:ascii="Tahoma" w:hAnsi="Tahoma" w:cs="Tahoma"/>
                <w:u w:val="single"/>
                <w:lang w:val="en-US"/>
              </w:rPr>
              <w:t>Guarantee</w:t>
            </w:r>
            <w:r w:rsidRPr="00EA3D24">
              <w:rPr>
                <w:rFonts w:ascii="Tahoma" w:hAnsi="Tahoma" w:cs="Tahoma"/>
                <w:lang w:val="en-US"/>
              </w:rPr>
              <w:t>”), the Beneficiary hereby presents this Request for payment in the amount of US$ [--] ([--]), corresponding to [the amount of the deficit to be paid pursuant to Section 4.02(a) (</w:t>
            </w:r>
            <w:r w:rsidRPr="00EA3D24">
              <w:rPr>
                <w:rFonts w:ascii="Tahoma" w:hAnsi="Tahoma" w:cs="Tahoma"/>
                <w:i/>
                <w:lang w:val="en-US"/>
              </w:rPr>
              <w:t>Offshore DSRA</w:t>
            </w:r>
            <w:r w:rsidRPr="00EA3D24">
              <w:rPr>
                <w:rFonts w:ascii="Tahoma" w:hAnsi="Tahoma" w:cs="Tahoma"/>
                <w:lang w:val="en-US"/>
              </w:rPr>
              <w:t>) and Section 3.01(b) (</w:t>
            </w:r>
            <w:r w:rsidRPr="00EA3D24">
              <w:rPr>
                <w:rFonts w:ascii="Tahoma" w:hAnsi="Tahoma" w:cs="Tahoma"/>
                <w:i/>
                <w:lang w:val="en-US"/>
              </w:rPr>
              <w:t>Offshore Debt Service Accrual Account</w:t>
            </w:r>
            <w:r w:rsidRPr="00EA3D24">
              <w:rPr>
                <w:rFonts w:ascii="Tahoma" w:hAnsi="Tahoma" w:cs="Tahoma"/>
                <w:lang w:val="en-US"/>
              </w:rPr>
              <w:t>), both of the NY Accounts Agreement,][to the amount set forth in Section 5.02(b) of the NY Accounts Agreement] and such amount does not exceed either the amounts described in item 2 of the Guarantee, nor the Maximum Amount provided in item 6 of the Guarantee.</w:t>
            </w:r>
          </w:p>
          <w:p w14:paraId="657F66D1" w14:textId="77777777" w:rsidR="003C0447" w:rsidRPr="00EA3D24" w:rsidRDefault="003C0447" w:rsidP="00AF03E1">
            <w:pPr>
              <w:pStyle w:val="Pr-formataoHTML"/>
              <w:spacing w:line="276" w:lineRule="auto"/>
              <w:ind w:left="1"/>
              <w:jc w:val="both"/>
              <w:rPr>
                <w:rFonts w:ascii="Tahoma" w:hAnsi="Tahoma" w:cs="Tahoma"/>
                <w:lang w:val="en-US"/>
              </w:rPr>
            </w:pPr>
          </w:p>
        </w:tc>
      </w:tr>
      <w:tr w:rsidR="003C0447" w:rsidRPr="00C16ABB" w14:paraId="1DDAD2BC" w14:textId="77777777" w:rsidTr="00AF03E1">
        <w:tc>
          <w:tcPr>
            <w:tcW w:w="4734" w:type="dxa"/>
          </w:tcPr>
          <w:p w14:paraId="64820821" w14:textId="77777777" w:rsidR="003C0447" w:rsidRPr="00EA3D24" w:rsidRDefault="003C0447" w:rsidP="00D03D5A">
            <w:pPr>
              <w:pStyle w:val="PargrafodaLista"/>
              <w:numPr>
                <w:ilvl w:val="0"/>
                <w:numId w:val="74"/>
              </w:numPr>
              <w:tabs>
                <w:tab w:val="num" w:pos="785"/>
              </w:tabs>
              <w:spacing w:after="0" w:line="276" w:lineRule="auto"/>
              <w:ind w:left="0" w:firstLine="0"/>
              <w:rPr>
                <w:rFonts w:cs="Tahoma"/>
                <w:sz w:val="20"/>
                <w:szCs w:val="20"/>
              </w:rPr>
            </w:pPr>
            <w:r w:rsidRPr="00EA3D24">
              <w:rPr>
                <w:rFonts w:cs="Tahoma"/>
                <w:sz w:val="20"/>
                <w:szCs w:val="20"/>
              </w:rPr>
              <w:t xml:space="preserve">O pagamento acima solicitado deverá ser creditado na Offshore DSRA para aplicação, pelo Depositary Bank, nos termos do NY Accounts Agreement. </w:t>
            </w:r>
          </w:p>
          <w:p w14:paraId="6B7EBE9D" w14:textId="77777777" w:rsidR="003C0447" w:rsidRPr="00EA3D24" w:rsidRDefault="003C0447" w:rsidP="00AF03E1">
            <w:pPr>
              <w:tabs>
                <w:tab w:val="left" w:pos="567"/>
              </w:tabs>
              <w:spacing w:line="320" w:lineRule="exact"/>
              <w:jc w:val="both"/>
              <w:rPr>
                <w:rFonts w:cs="Tahoma"/>
                <w:szCs w:val="20"/>
              </w:rPr>
            </w:pPr>
          </w:p>
        </w:tc>
        <w:tc>
          <w:tcPr>
            <w:tcW w:w="4734" w:type="dxa"/>
          </w:tcPr>
          <w:p w14:paraId="78638B10" w14:textId="77777777" w:rsidR="003C0447" w:rsidRPr="00EA3D24" w:rsidRDefault="003C0447" w:rsidP="00D03D5A">
            <w:pPr>
              <w:pStyle w:val="Pr-formataoHTML"/>
              <w:numPr>
                <w:ilvl w:val="0"/>
                <w:numId w:val="73"/>
              </w:numPr>
              <w:spacing w:line="276" w:lineRule="auto"/>
              <w:ind w:left="0" w:firstLine="1"/>
              <w:jc w:val="both"/>
              <w:rPr>
                <w:rFonts w:ascii="Tahoma" w:hAnsi="Tahoma" w:cs="Tahoma"/>
                <w:lang w:val="en-US"/>
              </w:rPr>
            </w:pPr>
            <w:r w:rsidRPr="00EA3D24">
              <w:rPr>
                <w:rFonts w:ascii="Tahoma" w:hAnsi="Tahoma" w:cs="Tahoma"/>
                <w:lang w:val="en-US" w:eastAsia="en-US"/>
              </w:rPr>
              <w:t xml:space="preserve">The above requested payment shall be credited to the Offshore DSRA for application by </w:t>
            </w:r>
            <w:r w:rsidRPr="00EA3D24">
              <w:rPr>
                <w:rFonts w:ascii="Tahoma" w:hAnsi="Tahoma" w:cs="Tahoma"/>
                <w:lang w:val="en-US"/>
              </w:rPr>
              <w:t>the</w:t>
            </w:r>
            <w:r w:rsidRPr="00EA3D24">
              <w:rPr>
                <w:rFonts w:ascii="Tahoma" w:hAnsi="Tahoma" w:cs="Tahoma"/>
                <w:lang w:val="en-US" w:eastAsia="en-US"/>
              </w:rPr>
              <w:t xml:space="preserve"> Depositary Bank in accordance with the NY Accounts Agreement.</w:t>
            </w:r>
          </w:p>
        </w:tc>
      </w:tr>
      <w:tr w:rsidR="003C0447" w:rsidRPr="00C16ABB" w14:paraId="2A34CD3F" w14:textId="77777777" w:rsidTr="00AF03E1">
        <w:tc>
          <w:tcPr>
            <w:tcW w:w="4734" w:type="dxa"/>
          </w:tcPr>
          <w:p w14:paraId="6ED33BC1" w14:textId="77777777" w:rsidR="003C0447" w:rsidRPr="00EA3D24" w:rsidRDefault="003C0447" w:rsidP="00D03D5A">
            <w:pPr>
              <w:pStyle w:val="PargrafodaLista"/>
              <w:numPr>
                <w:ilvl w:val="0"/>
                <w:numId w:val="74"/>
              </w:numPr>
              <w:tabs>
                <w:tab w:val="num" w:pos="785"/>
              </w:tabs>
              <w:spacing w:after="0" w:line="276" w:lineRule="auto"/>
              <w:ind w:left="0" w:firstLine="0"/>
              <w:rPr>
                <w:rFonts w:cs="Tahoma"/>
                <w:sz w:val="20"/>
                <w:szCs w:val="20"/>
              </w:rPr>
            </w:pPr>
            <w:r w:rsidRPr="00EA3D24">
              <w:rPr>
                <w:rFonts w:cs="Tahoma"/>
                <w:sz w:val="20"/>
                <w:szCs w:val="20"/>
              </w:rPr>
              <w:t>Exceto se aqui definidos de maneira diversa, termos definidos utilizados nesta Solicitação terão o mesmo significado a eles atribuído na Garantia.</w:t>
            </w:r>
          </w:p>
        </w:tc>
        <w:tc>
          <w:tcPr>
            <w:tcW w:w="4734" w:type="dxa"/>
          </w:tcPr>
          <w:p w14:paraId="38A84390" w14:textId="77777777" w:rsidR="003C0447" w:rsidRPr="00EA3D24" w:rsidRDefault="003C0447" w:rsidP="00D03D5A">
            <w:pPr>
              <w:pStyle w:val="Pr-formataoHTML"/>
              <w:numPr>
                <w:ilvl w:val="0"/>
                <w:numId w:val="73"/>
              </w:numPr>
              <w:spacing w:line="276" w:lineRule="auto"/>
              <w:ind w:left="0" w:firstLine="1"/>
              <w:jc w:val="both"/>
              <w:rPr>
                <w:rFonts w:ascii="Tahoma" w:hAnsi="Tahoma" w:cs="Tahoma"/>
                <w:lang w:val="en-US"/>
              </w:rPr>
            </w:pPr>
            <w:r w:rsidRPr="00EA3D24">
              <w:rPr>
                <w:rFonts w:ascii="Tahoma" w:hAnsi="Tahoma" w:cs="Tahoma"/>
                <w:lang w:val="en-US" w:eastAsia="en-US"/>
              </w:rPr>
              <w:t>Except as otherwise defined herein, defined terms used in this Request shall have the same meaning as those ascribed in the Guarantee.</w:t>
            </w:r>
          </w:p>
        </w:tc>
      </w:tr>
      <w:tr w:rsidR="003C0447" w:rsidRPr="00EA3D24" w14:paraId="1A926343" w14:textId="77777777" w:rsidTr="00AF03E1">
        <w:tc>
          <w:tcPr>
            <w:tcW w:w="4734" w:type="dxa"/>
          </w:tcPr>
          <w:p w14:paraId="46B2ACDF" w14:textId="77777777" w:rsidR="003C0447" w:rsidRPr="00EA3D24" w:rsidRDefault="003C0447" w:rsidP="00AF03E1">
            <w:pPr>
              <w:spacing w:line="320" w:lineRule="exact"/>
              <w:jc w:val="center"/>
              <w:rPr>
                <w:rFonts w:cs="Tahoma"/>
                <w:szCs w:val="20"/>
              </w:rPr>
            </w:pPr>
            <w:r w:rsidRPr="00EA3D24">
              <w:rPr>
                <w:rFonts w:cs="Tahoma"/>
                <w:szCs w:val="20"/>
              </w:rPr>
              <w:t>[</w:t>
            </w:r>
            <w:r w:rsidRPr="00EA3D24">
              <w:rPr>
                <w:rFonts w:cs="Tahoma"/>
                <w:i/>
                <w:szCs w:val="20"/>
              </w:rPr>
              <w:t>cidade</w:t>
            </w:r>
            <w:r w:rsidRPr="00EA3D24">
              <w:rPr>
                <w:rFonts w:cs="Tahoma"/>
                <w:szCs w:val="20"/>
              </w:rPr>
              <w:t>], [</w:t>
            </w:r>
            <w:r w:rsidRPr="00EA3D24">
              <w:rPr>
                <w:rFonts w:cs="Tahoma"/>
                <w:i/>
                <w:szCs w:val="20"/>
              </w:rPr>
              <w:t>data</w:t>
            </w:r>
            <w:r w:rsidRPr="00EA3D24">
              <w:rPr>
                <w:rFonts w:cs="Tahoma"/>
                <w:szCs w:val="20"/>
              </w:rPr>
              <w:t>]</w:t>
            </w:r>
          </w:p>
        </w:tc>
        <w:tc>
          <w:tcPr>
            <w:tcW w:w="4734" w:type="dxa"/>
          </w:tcPr>
          <w:p w14:paraId="4F9ECFB0" w14:textId="77777777" w:rsidR="003C0447" w:rsidRPr="00EA3D24" w:rsidRDefault="003C0447" w:rsidP="00AF03E1">
            <w:pPr>
              <w:tabs>
                <w:tab w:val="left" w:pos="567"/>
              </w:tabs>
              <w:spacing w:line="320" w:lineRule="exact"/>
              <w:jc w:val="center"/>
              <w:rPr>
                <w:rFonts w:cs="Tahoma"/>
                <w:szCs w:val="20"/>
              </w:rPr>
            </w:pPr>
            <w:r w:rsidRPr="00EA3D24">
              <w:rPr>
                <w:rFonts w:cs="Tahoma"/>
                <w:szCs w:val="20"/>
              </w:rPr>
              <w:t>[</w:t>
            </w:r>
            <w:r w:rsidRPr="00EA3D24">
              <w:rPr>
                <w:rFonts w:cs="Tahoma"/>
                <w:i/>
                <w:szCs w:val="20"/>
              </w:rPr>
              <w:t>City</w:t>
            </w:r>
            <w:r w:rsidRPr="00EA3D24">
              <w:rPr>
                <w:rFonts w:cs="Tahoma"/>
                <w:szCs w:val="20"/>
              </w:rPr>
              <w:t>], [</w:t>
            </w:r>
            <w:r w:rsidRPr="00EA3D24">
              <w:rPr>
                <w:rFonts w:cs="Tahoma"/>
                <w:i/>
                <w:szCs w:val="20"/>
              </w:rPr>
              <w:t>date</w:t>
            </w:r>
            <w:r w:rsidRPr="00EA3D24">
              <w:rPr>
                <w:rFonts w:cs="Tahoma"/>
                <w:szCs w:val="20"/>
              </w:rPr>
              <w:t>]</w:t>
            </w:r>
          </w:p>
        </w:tc>
      </w:tr>
    </w:tbl>
    <w:p w14:paraId="7CF6D063" w14:textId="77777777" w:rsidR="003C0447" w:rsidRPr="00EA3D24" w:rsidRDefault="003C0447" w:rsidP="003C0447">
      <w:pPr>
        <w:tabs>
          <w:tab w:val="left" w:pos="567"/>
        </w:tabs>
        <w:spacing w:line="320" w:lineRule="exact"/>
        <w:jc w:val="both"/>
        <w:rPr>
          <w:rFonts w:cs="Tahoma"/>
          <w:szCs w:val="20"/>
        </w:rPr>
      </w:pPr>
    </w:p>
    <w:p w14:paraId="6EEEDE60" w14:textId="5E02C1B2" w:rsidR="003C0447" w:rsidRPr="00EA3D24" w:rsidRDefault="003C0447" w:rsidP="003C0447">
      <w:pPr>
        <w:pStyle w:val="Body"/>
        <w:jc w:val="center"/>
        <w:rPr>
          <w:rFonts w:cs="Tahoma"/>
          <w:b/>
          <w:szCs w:val="20"/>
        </w:rPr>
      </w:pPr>
    </w:p>
    <w:p w14:paraId="2ACDC436" w14:textId="77777777" w:rsidR="003C0447" w:rsidRPr="00EA3D24" w:rsidRDefault="003C0447" w:rsidP="003C0447">
      <w:pPr>
        <w:pStyle w:val="Body"/>
        <w:jc w:val="center"/>
        <w:rPr>
          <w:rFonts w:cs="Tahoma"/>
          <w:b/>
          <w:szCs w:val="20"/>
        </w:rPr>
      </w:pPr>
    </w:p>
    <w:p w14:paraId="5CD60029" w14:textId="77777777" w:rsidR="003C0447" w:rsidRPr="00EA3D24" w:rsidRDefault="003C0447" w:rsidP="003C0447">
      <w:pPr>
        <w:pStyle w:val="Body"/>
        <w:jc w:val="center"/>
        <w:rPr>
          <w:rFonts w:eastAsia="MS Mincho" w:cs="Tahoma"/>
          <w:i/>
          <w:szCs w:val="20"/>
        </w:rPr>
      </w:pPr>
      <w:r w:rsidRPr="00EA3D24">
        <w:rPr>
          <w:rFonts w:cs="Tahoma"/>
          <w:b/>
          <w:szCs w:val="20"/>
        </w:rPr>
        <w:t>MUFG UNION BANK, N.A.</w:t>
      </w:r>
      <w:r w:rsidRPr="00EA3D24">
        <w:rPr>
          <w:rFonts w:cs="Tahoma"/>
          <w:b/>
          <w:smallCaps/>
          <w:szCs w:val="20"/>
        </w:rPr>
        <w:br/>
      </w:r>
      <w:r w:rsidRPr="00EA3D24">
        <w:rPr>
          <w:rFonts w:eastAsia="MS Mincho" w:cs="Tahoma"/>
          <w:i/>
          <w:szCs w:val="20"/>
        </w:rPr>
        <w:t>na qualidade de Beneficiário e de Agente de Garantias Offshore / in its capacity as Beneficiary and Offshore Collateral Agent</w:t>
      </w:r>
    </w:p>
    <w:p w14:paraId="18D10554"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25C63897"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Nome / Name:</w:t>
      </w:r>
      <w:r w:rsidRPr="00EA3D24">
        <w:rPr>
          <w:rFonts w:cs="Tahoma"/>
          <w:szCs w:val="20"/>
        </w:rPr>
        <w:tab/>
        <w:t>Nome / Name:</w:t>
      </w:r>
    </w:p>
    <w:p w14:paraId="4075C0DD"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 xml:space="preserve">Cargo / Title: </w:t>
      </w:r>
      <w:r w:rsidRPr="00EA3D24">
        <w:rPr>
          <w:rFonts w:cs="Tahoma"/>
          <w:szCs w:val="20"/>
        </w:rPr>
        <w:tab/>
        <w:t>Cargo / Title:</w:t>
      </w:r>
    </w:p>
    <w:p w14:paraId="0074A71F" w14:textId="32ED150C" w:rsidR="003C0447" w:rsidRPr="00EA3D24" w:rsidRDefault="003C0447" w:rsidP="003C0447">
      <w:pPr>
        <w:pStyle w:val="Body"/>
        <w:rPr>
          <w:rFonts w:eastAsia="MS Mincho" w:cs="Tahoma"/>
          <w:szCs w:val="20"/>
        </w:rPr>
      </w:pPr>
    </w:p>
    <w:p w14:paraId="4C4D477F" w14:textId="4BBCC0AE" w:rsidR="003C0447" w:rsidRPr="00EA3D24" w:rsidRDefault="003C0447" w:rsidP="003C0447">
      <w:pPr>
        <w:pStyle w:val="Body"/>
        <w:rPr>
          <w:rFonts w:eastAsia="MS Mincho" w:cs="Tahoma"/>
          <w:szCs w:val="20"/>
        </w:rPr>
      </w:pPr>
    </w:p>
    <w:p w14:paraId="2338C27B" w14:textId="77777777" w:rsidR="003C0447" w:rsidRPr="00EA3D24" w:rsidRDefault="003C0447" w:rsidP="003C0447">
      <w:pPr>
        <w:pStyle w:val="Body"/>
        <w:rPr>
          <w:rFonts w:eastAsia="MS Mincho" w:cs="Tahoma"/>
          <w:szCs w:val="20"/>
        </w:rPr>
      </w:pPr>
    </w:p>
    <w:p w14:paraId="140685B3" w14:textId="5389B868" w:rsidR="003C0447" w:rsidRPr="00EA3D24" w:rsidRDefault="003C0447">
      <w:pPr>
        <w:rPr>
          <w:rFonts w:cs="Tahoma"/>
          <w:b/>
          <w:kern w:val="20"/>
          <w:szCs w:val="20"/>
        </w:rPr>
      </w:pPr>
      <w:r w:rsidRPr="00EA3D24">
        <w:rPr>
          <w:rFonts w:cs="Tahoma"/>
          <w:b/>
          <w:szCs w:val="20"/>
        </w:rPr>
        <w:br w:type="page"/>
      </w:r>
    </w:p>
    <w:p w14:paraId="657451CF" w14:textId="77777777" w:rsidR="003C0447" w:rsidRPr="00EA3D24" w:rsidRDefault="003C0447" w:rsidP="000F0E3D">
      <w:pPr>
        <w:pStyle w:val="Level4"/>
        <w:numPr>
          <w:ilvl w:val="0"/>
          <w:numId w:val="0"/>
        </w:numPr>
        <w:ind w:left="2041"/>
        <w:rPr>
          <w:rFonts w:cs="Tahoma"/>
          <w:b/>
          <w:szCs w:val="20"/>
        </w:rPr>
      </w:pPr>
    </w:p>
    <w:p w14:paraId="59324538" w14:textId="11C66B33" w:rsidR="009F45D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 xml:space="preserve">RECOMPOSIÇÃO SALDO </w:t>
      </w:r>
      <w:r w:rsidR="009F45D7" w:rsidRPr="00EA3D24">
        <w:rPr>
          <w:rFonts w:cs="Tahoma"/>
          <w:b/>
          <w:i/>
          <w:szCs w:val="20"/>
        </w:rPr>
        <w:t>OFFSHORE DEBT SERVICE RESERVE ACCOUNT</w:t>
      </w:r>
      <w:r w:rsidR="009F45D7" w:rsidRPr="00EA3D24">
        <w:rPr>
          <w:rFonts w:cs="Tahoma"/>
          <w:b/>
          <w:szCs w:val="20"/>
        </w:rPr>
        <w:t xml:space="preserve"> – ENGIE S.A.</w:t>
      </w: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EA3D24" w14:paraId="2B133368" w14:textId="77777777" w:rsidTr="009C4031">
        <w:trPr>
          <w:trHeight w:hRule="exact" w:val="284"/>
        </w:trPr>
        <w:tc>
          <w:tcPr>
            <w:tcW w:w="2500" w:type="pct"/>
            <w:gridSpan w:val="2"/>
            <w:tcBorders>
              <w:top w:val="nil"/>
              <w:bottom w:val="nil"/>
            </w:tcBorders>
          </w:tcPr>
          <w:p w14:paraId="600E06CC" w14:textId="77777777" w:rsidR="00670948" w:rsidRPr="00EA3D24" w:rsidRDefault="00670948" w:rsidP="009C4031">
            <w:pPr>
              <w:pStyle w:val="Corpodetexto"/>
              <w:rPr>
                <w:rFonts w:ascii="Tahoma" w:hAnsi="Tahoma" w:cs="Tahoma"/>
                <w:sz w:val="20"/>
                <w:szCs w:val="20"/>
              </w:rPr>
            </w:pPr>
            <w:bookmarkStart w:id="569" w:name="title"/>
            <w:bookmarkEnd w:id="569"/>
          </w:p>
        </w:tc>
        <w:tc>
          <w:tcPr>
            <w:tcW w:w="2500" w:type="pct"/>
            <w:gridSpan w:val="2"/>
            <w:tcBorders>
              <w:top w:val="nil"/>
              <w:bottom w:val="nil"/>
            </w:tcBorders>
          </w:tcPr>
          <w:p w14:paraId="15279887" w14:textId="77777777" w:rsidR="00670948" w:rsidRPr="00EA3D24" w:rsidRDefault="00670948" w:rsidP="009C4031">
            <w:pPr>
              <w:pStyle w:val="DraftDate"/>
              <w:rPr>
                <w:rFonts w:ascii="Tahoma" w:hAnsi="Tahoma" w:cs="Tahoma"/>
                <w:sz w:val="20"/>
                <w:szCs w:val="20"/>
                <w:lang w:val="pt-BR"/>
              </w:rPr>
            </w:pPr>
          </w:p>
        </w:tc>
      </w:tr>
      <w:tr w:rsidR="00670948" w:rsidRPr="00EA3D24" w14:paraId="5689C713" w14:textId="77777777" w:rsidTr="009C4031">
        <w:trPr>
          <w:trHeight w:hRule="exact" w:val="284"/>
        </w:trPr>
        <w:tc>
          <w:tcPr>
            <w:tcW w:w="2500" w:type="pct"/>
            <w:gridSpan w:val="2"/>
            <w:tcBorders>
              <w:top w:val="nil"/>
            </w:tcBorders>
          </w:tcPr>
          <w:p w14:paraId="1AA7F7BF" w14:textId="77777777" w:rsidR="00670948" w:rsidRPr="00EA3D24" w:rsidRDefault="00670948" w:rsidP="009C4031">
            <w:pPr>
              <w:rPr>
                <w:rFonts w:cs="Tahoma"/>
                <w:szCs w:val="20"/>
              </w:rPr>
            </w:pPr>
          </w:p>
        </w:tc>
        <w:tc>
          <w:tcPr>
            <w:tcW w:w="2500" w:type="pct"/>
            <w:gridSpan w:val="2"/>
            <w:tcBorders>
              <w:top w:val="nil"/>
            </w:tcBorders>
          </w:tcPr>
          <w:p w14:paraId="38D8217F" w14:textId="77777777" w:rsidR="00670948" w:rsidRPr="00EA3D24" w:rsidRDefault="00670948" w:rsidP="009C4031">
            <w:pPr>
              <w:pStyle w:val="DraftDate"/>
              <w:rPr>
                <w:rFonts w:ascii="Tahoma" w:hAnsi="Tahoma" w:cs="Tahoma"/>
                <w:sz w:val="20"/>
                <w:szCs w:val="20"/>
                <w:lang w:val="pt-BR"/>
              </w:rPr>
            </w:pPr>
          </w:p>
        </w:tc>
      </w:tr>
      <w:tr w:rsidR="00670948" w:rsidRPr="00EA3D24" w14:paraId="2107F5F4" w14:textId="77777777" w:rsidTr="009C4031">
        <w:trPr>
          <w:cantSplit/>
          <w:trHeight w:hRule="exact" w:val="851"/>
        </w:trPr>
        <w:tc>
          <w:tcPr>
            <w:tcW w:w="2500" w:type="pct"/>
            <w:gridSpan w:val="2"/>
          </w:tcPr>
          <w:p w14:paraId="7EA6F7BE" w14:textId="77777777" w:rsidR="00670948" w:rsidRPr="00EA3D24" w:rsidRDefault="00670948" w:rsidP="009C4031">
            <w:pPr>
              <w:rPr>
                <w:rFonts w:cs="Tahoma"/>
                <w:szCs w:val="20"/>
              </w:rPr>
            </w:pPr>
          </w:p>
        </w:tc>
        <w:tc>
          <w:tcPr>
            <w:tcW w:w="2500" w:type="pct"/>
            <w:gridSpan w:val="2"/>
          </w:tcPr>
          <w:p w14:paraId="667B3E0A" w14:textId="77777777" w:rsidR="00670948" w:rsidRPr="00EA3D24" w:rsidRDefault="00670948" w:rsidP="009C4031">
            <w:pPr>
              <w:pStyle w:val="NormalRight"/>
              <w:rPr>
                <w:rFonts w:ascii="Tahoma" w:hAnsi="Tahoma" w:cs="Tahoma"/>
                <w:sz w:val="20"/>
                <w:lang w:val="pt-BR"/>
              </w:rPr>
            </w:pPr>
          </w:p>
        </w:tc>
      </w:tr>
      <w:tr w:rsidR="00670948" w:rsidRPr="00EA3D24" w14:paraId="67CA6F13" w14:textId="77777777" w:rsidTr="009C4031">
        <w:trPr>
          <w:trHeight w:hRule="exact" w:val="1045"/>
        </w:trPr>
        <w:tc>
          <w:tcPr>
            <w:tcW w:w="5000" w:type="pct"/>
            <w:gridSpan w:val="4"/>
          </w:tcPr>
          <w:p w14:paraId="49734FD5" w14:textId="77777777" w:rsidR="00670948" w:rsidRPr="00EA3D24" w:rsidRDefault="00670948" w:rsidP="009C4031">
            <w:pPr>
              <w:pStyle w:val="Subttulo0"/>
              <w:rPr>
                <w:rFonts w:ascii="Tahoma" w:hAnsi="Tahoma" w:cs="Tahoma"/>
                <w:sz w:val="20"/>
                <w:szCs w:val="20"/>
                <w:lang w:val="pt-BR"/>
              </w:rPr>
            </w:pPr>
          </w:p>
        </w:tc>
      </w:tr>
      <w:tr w:rsidR="00670948" w:rsidRPr="00C16ABB" w14:paraId="116A7E44" w14:textId="77777777" w:rsidTr="009C4031">
        <w:trPr>
          <w:cantSplit/>
          <w:trHeight w:val="2693"/>
        </w:trPr>
        <w:tc>
          <w:tcPr>
            <w:tcW w:w="5000" w:type="pct"/>
            <w:gridSpan w:val="4"/>
          </w:tcPr>
          <w:p w14:paraId="5C141DCB" w14:textId="77777777" w:rsidR="00670948" w:rsidRPr="00EA3D24" w:rsidRDefault="00670948" w:rsidP="009C4031">
            <w:pPr>
              <w:pStyle w:val="Parties"/>
              <w:numPr>
                <w:ilvl w:val="0"/>
                <w:numId w:val="0"/>
              </w:numPr>
              <w:ind w:left="720"/>
              <w:jc w:val="center"/>
              <w:rPr>
                <w:rFonts w:cs="Tahoma"/>
                <w:caps/>
                <w:szCs w:val="20"/>
                <w:lang w:val="en-US"/>
              </w:rPr>
            </w:pPr>
            <w:r w:rsidRPr="00EA3D24">
              <w:rPr>
                <w:rFonts w:cs="Tahoma"/>
                <w:b/>
                <w:szCs w:val="20"/>
                <w:lang w:val="en-US"/>
              </w:rPr>
              <w:t>ENGIE S.A.</w:t>
            </w:r>
            <w:r w:rsidRPr="00EA3D24">
              <w:rPr>
                <w:rFonts w:cs="Tahoma"/>
                <w:szCs w:val="20"/>
                <w:lang w:val="en-US"/>
              </w:rPr>
              <w:br/>
              <w:t>as Guarantor</w:t>
            </w:r>
          </w:p>
          <w:p w14:paraId="0AC7D22F" w14:textId="77777777" w:rsidR="00670948" w:rsidRPr="00EA3D24" w:rsidRDefault="00670948" w:rsidP="009C4031">
            <w:pPr>
              <w:pStyle w:val="Parties"/>
              <w:numPr>
                <w:ilvl w:val="0"/>
                <w:numId w:val="0"/>
              </w:numPr>
              <w:ind w:left="720"/>
              <w:jc w:val="center"/>
              <w:rPr>
                <w:rFonts w:cs="Tahoma"/>
                <w:caps/>
                <w:szCs w:val="20"/>
                <w:lang w:val="en-US"/>
              </w:rPr>
            </w:pPr>
            <w:r w:rsidRPr="00EA3D24">
              <w:rPr>
                <w:rFonts w:cs="Tahoma"/>
                <w:szCs w:val="20"/>
                <w:lang w:val="en-US"/>
              </w:rPr>
              <w:t>and</w:t>
            </w:r>
          </w:p>
          <w:p w14:paraId="2ED71BF5" w14:textId="77777777" w:rsidR="00670948" w:rsidRPr="00EA3D24" w:rsidRDefault="00670948" w:rsidP="009C4031">
            <w:pPr>
              <w:pStyle w:val="Parties"/>
              <w:numPr>
                <w:ilvl w:val="0"/>
                <w:numId w:val="0"/>
              </w:numPr>
              <w:ind w:left="720"/>
              <w:jc w:val="center"/>
              <w:rPr>
                <w:rFonts w:cs="Tahoma"/>
                <w:caps/>
                <w:szCs w:val="20"/>
                <w:lang w:val="en-US"/>
              </w:rPr>
            </w:pPr>
            <w:r w:rsidRPr="00EA3D24">
              <w:rPr>
                <w:rFonts w:cs="Tahoma"/>
                <w:b/>
                <w:szCs w:val="20"/>
                <w:lang w:val="en-US"/>
              </w:rPr>
              <w:t>MUFG UNION BANK, N.A.</w:t>
            </w:r>
            <w:r w:rsidRPr="00EA3D24">
              <w:rPr>
                <w:rFonts w:cs="Tahoma"/>
                <w:szCs w:val="20"/>
                <w:lang w:val="en-US"/>
              </w:rPr>
              <w:br/>
              <w:t>as Beneficiary</w:t>
            </w:r>
          </w:p>
          <w:p w14:paraId="0D585967" w14:textId="77777777" w:rsidR="00670948" w:rsidRPr="00EA3D24" w:rsidRDefault="00670948" w:rsidP="009C4031">
            <w:pPr>
              <w:pStyle w:val="wText1"/>
              <w:rPr>
                <w:rFonts w:ascii="Tahoma" w:hAnsi="Tahoma" w:cs="Tahoma"/>
                <w:sz w:val="20"/>
                <w:szCs w:val="20"/>
              </w:rPr>
            </w:pPr>
          </w:p>
        </w:tc>
      </w:tr>
      <w:tr w:rsidR="00670948" w:rsidRPr="00C16ABB" w14:paraId="4904D605" w14:textId="77777777" w:rsidTr="009C4031">
        <w:trPr>
          <w:trHeight w:val="1304"/>
        </w:trPr>
        <w:tc>
          <w:tcPr>
            <w:tcW w:w="902" w:type="pct"/>
            <w:tcBorders>
              <w:top w:val="nil"/>
              <w:bottom w:val="nil"/>
            </w:tcBorders>
            <w:vAlign w:val="center"/>
          </w:tcPr>
          <w:p w14:paraId="3D7AB2DF" w14:textId="77777777" w:rsidR="00670948" w:rsidRPr="00EA3D24"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272CE962" w14:textId="77777777" w:rsidR="00670948" w:rsidRPr="00EA3D24" w:rsidRDefault="00670948" w:rsidP="009C4031">
            <w:pPr>
              <w:pStyle w:val="wCenter"/>
              <w:rPr>
                <w:rFonts w:ascii="Tahoma" w:hAnsi="Tahoma" w:cs="Tahoma"/>
                <w:b/>
                <w:sz w:val="20"/>
                <w:szCs w:val="20"/>
              </w:rPr>
            </w:pPr>
            <w:r w:rsidRPr="00EA3D24">
              <w:rPr>
                <w:rFonts w:ascii="Tahoma" w:hAnsi="Tahoma" w:cs="Tahoma"/>
                <w:b/>
                <w:sz w:val="20"/>
                <w:szCs w:val="20"/>
              </w:rPr>
              <w:t>FIRST DEMAND GUARANTEE</w:t>
            </w:r>
            <w:r w:rsidRPr="00EA3D24">
              <w:rPr>
                <w:rFonts w:ascii="Tahoma" w:hAnsi="Tahoma" w:cs="Tahoma"/>
                <w:b/>
                <w:sz w:val="20"/>
                <w:szCs w:val="20"/>
              </w:rPr>
              <w:br/>
            </w:r>
            <w:r w:rsidRPr="00EA3D24">
              <w:rPr>
                <w:rFonts w:ascii="Tahoma" w:hAnsi="Tahoma" w:cs="Tahoma"/>
                <w:b/>
                <w:i/>
                <w:sz w:val="20"/>
                <w:szCs w:val="20"/>
              </w:rPr>
              <w:t>(GARANTIE A PREMIERE DEMANDE)</w:t>
            </w:r>
          </w:p>
        </w:tc>
        <w:tc>
          <w:tcPr>
            <w:tcW w:w="877" w:type="pct"/>
            <w:tcBorders>
              <w:top w:val="nil"/>
              <w:bottom w:val="nil"/>
            </w:tcBorders>
            <w:vAlign w:val="center"/>
          </w:tcPr>
          <w:p w14:paraId="01021C50" w14:textId="77777777" w:rsidR="00670948" w:rsidRPr="00EA3D24" w:rsidRDefault="00670948" w:rsidP="009C4031">
            <w:pPr>
              <w:pStyle w:val="wText1"/>
              <w:rPr>
                <w:rFonts w:ascii="Tahoma" w:hAnsi="Tahoma" w:cs="Tahoma"/>
                <w:sz w:val="20"/>
                <w:szCs w:val="20"/>
              </w:rPr>
            </w:pPr>
          </w:p>
        </w:tc>
      </w:tr>
      <w:tr w:rsidR="00670948" w:rsidRPr="00C16ABB" w14:paraId="1FB3F988" w14:textId="77777777" w:rsidTr="009C4031">
        <w:trPr>
          <w:trHeight w:val="1304"/>
        </w:trPr>
        <w:tc>
          <w:tcPr>
            <w:tcW w:w="902" w:type="pct"/>
            <w:tcBorders>
              <w:top w:val="nil"/>
              <w:bottom w:val="nil"/>
            </w:tcBorders>
            <w:vAlign w:val="center"/>
          </w:tcPr>
          <w:p w14:paraId="5993570E" w14:textId="77777777" w:rsidR="00670948" w:rsidRPr="00EA3D24"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047FA635" w14:textId="77777777" w:rsidR="00670948" w:rsidRPr="00EA3D24" w:rsidRDefault="00670948" w:rsidP="009C4031">
            <w:pPr>
              <w:pStyle w:val="wCenter"/>
              <w:rPr>
                <w:rFonts w:ascii="Tahoma" w:hAnsi="Tahoma" w:cs="Tahoma"/>
                <w:b/>
                <w:sz w:val="20"/>
                <w:szCs w:val="20"/>
              </w:rPr>
            </w:pPr>
          </w:p>
        </w:tc>
        <w:tc>
          <w:tcPr>
            <w:tcW w:w="877" w:type="pct"/>
            <w:tcBorders>
              <w:top w:val="nil"/>
              <w:bottom w:val="nil"/>
            </w:tcBorders>
            <w:vAlign w:val="center"/>
          </w:tcPr>
          <w:p w14:paraId="3017E4DF" w14:textId="77777777" w:rsidR="00670948" w:rsidRPr="00EA3D24" w:rsidRDefault="00670948" w:rsidP="009C4031">
            <w:pPr>
              <w:pStyle w:val="wText1"/>
              <w:rPr>
                <w:rFonts w:ascii="Tahoma" w:hAnsi="Tahoma" w:cs="Tahoma"/>
                <w:sz w:val="20"/>
                <w:szCs w:val="20"/>
              </w:rPr>
            </w:pPr>
          </w:p>
        </w:tc>
      </w:tr>
    </w:tbl>
    <w:p w14:paraId="5678AAED" w14:textId="77777777" w:rsidR="00670948" w:rsidRPr="00EA3D24" w:rsidRDefault="00670948" w:rsidP="00670948">
      <w:pPr>
        <w:rPr>
          <w:rFonts w:cs="Tahoma"/>
          <w:szCs w:val="20"/>
          <w:lang w:val="en-GB"/>
        </w:rPr>
      </w:pPr>
    </w:p>
    <w:p w14:paraId="6E421BBD" w14:textId="77777777" w:rsidR="00670948" w:rsidRPr="00EA3D24" w:rsidRDefault="00670948" w:rsidP="00670948">
      <w:pPr>
        <w:rPr>
          <w:rFonts w:cs="Tahoma"/>
          <w:szCs w:val="20"/>
          <w:lang w:val="en-GB"/>
        </w:rPr>
        <w:sectPr w:rsidR="00670948" w:rsidRPr="00EA3D24" w:rsidSect="009C4031">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EA3D24" w14:paraId="1DFCA696" w14:textId="77777777" w:rsidTr="009C4031">
        <w:trPr>
          <w:trHeight w:val="567"/>
        </w:trPr>
        <w:tc>
          <w:tcPr>
            <w:tcW w:w="5000" w:type="pct"/>
            <w:gridSpan w:val="2"/>
            <w:vAlign w:val="center"/>
          </w:tcPr>
          <w:p w14:paraId="792F1319" w14:textId="77777777" w:rsidR="00670948" w:rsidRPr="001B04DD" w:rsidRDefault="00670948" w:rsidP="001B04DD">
            <w:pPr>
              <w:pStyle w:val="CabealhodoSumrio"/>
              <w:jc w:val="center"/>
              <w:rPr>
                <w:rFonts w:ascii="Tahoma" w:hAnsi="Tahoma" w:cs="Tahoma"/>
                <w:b/>
                <w:color w:val="auto"/>
                <w:sz w:val="20"/>
                <w:szCs w:val="20"/>
                <w:lang w:val="en-GB"/>
              </w:rPr>
            </w:pPr>
            <w:r w:rsidRPr="001B04DD">
              <w:rPr>
                <w:rFonts w:ascii="Tahoma" w:hAnsi="Tahoma" w:cs="Tahoma"/>
                <w:b/>
                <w:color w:val="auto"/>
                <w:sz w:val="20"/>
                <w:szCs w:val="20"/>
                <w:lang w:val="en-GB"/>
              </w:rPr>
              <w:lastRenderedPageBreak/>
              <w:t>CONTENTS</w:t>
            </w:r>
          </w:p>
        </w:tc>
      </w:tr>
      <w:tr w:rsidR="00670948" w:rsidRPr="00EA3D24" w14:paraId="43A82DBB" w14:textId="77777777" w:rsidTr="009C4031">
        <w:trPr>
          <w:trHeight w:hRule="exact" w:val="567"/>
        </w:trPr>
        <w:tc>
          <w:tcPr>
            <w:tcW w:w="2500" w:type="pct"/>
          </w:tcPr>
          <w:p w14:paraId="008F8FC1" w14:textId="77777777" w:rsidR="00670948" w:rsidRPr="00EA3D24" w:rsidRDefault="00670948" w:rsidP="009C4031">
            <w:pPr>
              <w:rPr>
                <w:rFonts w:cs="Tahoma"/>
                <w:b/>
                <w:bCs/>
                <w:szCs w:val="20"/>
                <w:lang w:val="en-GB"/>
              </w:rPr>
            </w:pPr>
            <w:r w:rsidRPr="00EA3D24">
              <w:rPr>
                <w:rFonts w:cs="Tahoma"/>
                <w:b/>
                <w:bCs/>
                <w:szCs w:val="20"/>
                <w:lang w:val="en-GB"/>
              </w:rPr>
              <w:t>Clause</w:t>
            </w:r>
          </w:p>
        </w:tc>
        <w:tc>
          <w:tcPr>
            <w:tcW w:w="2500" w:type="pct"/>
          </w:tcPr>
          <w:p w14:paraId="1E8A88A0" w14:textId="77777777" w:rsidR="00670948" w:rsidRPr="00EA3D24" w:rsidRDefault="00670948" w:rsidP="009C4031">
            <w:pPr>
              <w:pStyle w:val="NormalRight"/>
              <w:rPr>
                <w:rFonts w:ascii="Tahoma" w:hAnsi="Tahoma" w:cs="Tahoma"/>
                <w:b/>
                <w:bCs/>
                <w:sz w:val="20"/>
                <w:lang w:val="en-GB"/>
              </w:rPr>
            </w:pPr>
            <w:r w:rsidRPr="00EA3D24">
              <w:rPr>
                <w:rFonts w:ascii="Tahoma" w:hAnsi="Tahoma" w:cs="Tahoma"/>
                <w:b/>
                <w:bCs/>
                <w:sz w:val="20"/>
                <w:lang w:val="en-GB"/>
              </w:rPr>
              <w:t>Page</w:t>
            </w:r>
          </w:p>
        </w:tc>
      </w:tr>
    </w:tbl>
    <w:p w14:paraId="25EF287A" w14:textId="77777777" w:rsidR="00670948" w:rsidRPr="00EA3D24" w:rsidRDefault="00670948" w:rsidP="00670948">
      <w:pPr>
        <w:pStyle w:val="Sumrio1"/>
        <w:rPr>
          <w:rFonts w:cs="Tahoma"/>
          <w:szCs w:val="20"/>
        </w:rPr>
      </w:pPr>
      <w:r w:rsidRPr="00EA3D24">
        <w:rPr>
          <w:rFonts w:cs="Tahoma"/>
          <w:szCs w:val="20"/>
          <w:lang w:val="en-GB"/>
        </w:rPr>
        <w:t>1.</w:t>
      </w:r>
      <w:r w:rsidRPr="00EA3D24">
        <w:rPr>
          <w:rFonts w:cs="Tahoma"/>
          <w:szCs w:val="20"/>
        </w:rPr>
        <w:tab/>
      </w:r>
      <w:r w:rsidRPr="00EA3D24">
        <w:rPr>
          <w:rFonts w:cs="Tahoma"/>
          <w:szCs w:val="20"/>
          <w:lang w:val="en-GB"/>
        </w:rPr>
        <w:t>First Demand Guarantee</w:t>
      </w:r>
      <w:r w:rsidRPr="00EA3D24">
        <w:rPr>
          <w:rFonts w:cs="Tahoma"/>
          <w:webHidden/>
          <w:szCs w:val="20"/>
        </w:rPr>
        <w:tab/>
        <w:t>4</w:t>
      </w:r>
    </w:p>
    <w:p w14:paraId="62F0A1B1" w14:textId="77777777" w:rsidR="00670948" w:rsidRPr="00EA3D24" w:rsidRDefault="00670948" w:rsidP="00670948">
      <w:pPr>
        <w:pStyle w:val="Sumrio1"/>
        <w:rPr>
          <w:rFonts w:cs="Tahoma"/>
          <w:szCs w:val="20"/>
        </w:rPr>
      </w:pPr>
      <w:r w:rsidRPr="00EA3D24">
        <w:rPr>
          <w:rFonts w:cs="Tahoma"/>
          <w:szCs w:val="20"/>
          <w:lang w:val="en-GB"/>
        </w:rPr>
        <w:t>2.</w:t>
      </w:r>
      <w:r w:rsidRPr="00EA3D24">
        <w:rPr>
          <w:rFonts w:cs="Tahoma"/>
          <w:szCs w:val="20"/>
        </w:rPr>
        <w:tab/>
      </w:r>
      <w:r w:rsidRPr="00EA3D24">
        <w:rPr>
          <w:rFonts w:cs="Tahoma"/>
          <w:szCs w:val="20"/>
          <w:lang w:val="en-GB"/>
        </w:rPr>
        <w:t>Demands</w:t>
      </w:r>
      <w:r w:rsidRPr="00EA3D24">
        <w:rPr>
          <w:rFonts w:cs="Tahoma"/>
          <w:webHidden/>
          <w:szCs w:val="20"/>
        </w:rPr>
        <w:tab/>
        <w:t>4</w:t>
      </w:r>
    </w:p>
    <w:p w14:paraId="4477E72E" w14:textId="77777777" w:rsidR="00670948" w:rsidRPr="00EA3D24" w:rsidRDefault="00670948" w:rsidP="00670948">
      <w:pPr>
        <w:pStyle w:val="Sumrio1"/>
        <w:rPr>
          <w:rFonts w:cs="Tahoma"/>
          <w:szCs w:val="20"/>
          <w:lang w:val="en-US"/>
        </w:rPr>
      </w:pPr>
      <w:r w:rsidRPr="00EA3D24">
        <w:rPr>
          <w:rFonts w:cs="Tahoma"/>
          <w:szCs w:val="20"/>
          <w:lang w:val="en-GB"/>
        </w:rPr>
        <w:t>3.</w:t>
      </w:r>
      <w:r w:rsidRPr="00EA3D24">
        <w:rPr>
          <w:rFonts w:cs="Tahoma"/>
          <w:szCs w:val="20"/>
          <w:lang w:val="en-US"/>
        </w:rPr>
        <w:tab/>
      </w:r>
      <w:r w:rsidRPr="00EA3D24">
        <w:rPr>
          <w:rFonts w:cs="Tahoma"/>
          <w:szCs w:val="20"/>
          <w:lang w:val="en-GB"/>
        </w:rPr>
        <w:t>Payment Obligation of the Guarantor</w:t>
      </w:r>
      <w:r w:rsidRPr="00EA3D24">
        <w:rPr>
          <w:rFonts w:cs="Tahoma"/>
          <w:webHidden/>
          <w:szCs w:val="20"/>
          <w:lang w:val="en-US"/>
        </w:rPr>
        <w:tab/>
        <w:t>4</w:t>
      </w:r>
    </w:p>
    <w:p w14:paraId="46ECAE6C" w14:textId="77777777" w:rsidR="00670948" w:rsidRPr="00EA3D24" w:rsidRDefault="00670948" w:rsidP="00670948">
      <w:pPr>
        <w:pStyle w:val="Sumrio1"/>
        <w:rPr>
          <w:rFonts w:cs="Tahoma"/>
          <w:szCs w:val="20"/>
          <w:lang w:val="en-US"/>
        </w:rPr>
      </w:pPr>
      <w:r w:rsidRPr="00EA3D24">
        <w:rPr>
          <w:rFonts w:cs="Tahoma"/>
          <w:szCs w:val="20"/>
          <w:lang w:val="en-GB"/>
        </w:rPr>
        <w:t>4.</w:t>
      </w:r>
      <w:r w:rsidRPr="00EA3D24">
        <w:rPr>
          <w:rFonts w:cs="Tahoma"/>
          <w:szCs w:val="20"/>
          <w:lang w:val="en-US"/>
        </w:rPr>
        <w:tab/>
      </w:r>
      <w:r w:rsidRPr="00EA3D24">
        <w:rPr>
          <w:rFonts w:cs="Tahoma"/>
          <w:szCs w:val="20"/>
          <w:lang w:val="en-GB"/>
        </w:rPr>
        <w:t>Representations and Warranties</w:t>
      </w:r>
      <w:r w:rsidRPr="00EA3D24">
        <w:rPr>
          <w:rFonts w:cs="Tahoma"/>
          <w:webHidden/>
          <w:szCs w:val="20"/>
          <w:lang w:val="en-US"/>
        </w:rPr>
        <w:tab/>
        <w:t>5</w:t>
      </w:r>
    </w:p>
    <w:p w14:paraId="00EC2F7E" w14:textId="77777777" w:rsidR="00670948" w:rsidRPr="00EA3D24" w:rsidRDefault="00670948" w:rsidP="00670948">
      <w:pPr>
        <w:pStyle w:val="Sumrio1"/>
        <w:rPr>
          <w:rFonts w:cs="Tahoma"/>
          <w:szCs w:val="20"/>
          <w:lang w:val="en-US"/>
        </w:rPr>
      </w:pPr>
      <w:r w:rsidRPr="00EA3D24">
        <w:rPr>
          <w:rFonts w:cs="Tahoma"/>
          <w:szCs w:val="20"/>
          <w:lang w:val="en-GB"/>
        </w:rPr>
        <w:t>5.</w:t>
      </w:r>
      <w:r w:rsidRPr="00EA3D24">
        <w:rPr>
          <w:rFonts w:cs="Tahoma"/>
          <w:szCs w:val="20"/>
          <w:lang w:val="en-US"/>
        </w:rPr>
        <w:tab/>
      </w:r>
      <w:r w:rsidRPr="00EA3D24">
        <w:rPr>
          <w:rFonts w:cs="Tahoma"/>
          <w:szCs w:val="20"/>
          <w:lang w:val="en-GB"/>
        </w:rPr>
        <w:t>Term of Guarantee</w:t>
      </w:r>
      <w:r w:rsidRPr="00EA3D24">
        <w:rPr>
          <w:rFonts w:cs="Tahoma"/>
          <w:webHidden/>
          <w:szCs w:val="20"/>
          <w:lang w:val="en-US"/>
        </w:rPr>
        <w:tab/>
        <w:t>6</w:t>
      </w:r>
    </w:p>
    <w:p w14:paraId="7FE6A878" w14:textId="77777777" w:rsidR="00670948" w:rsidRPr="00EA3D24" w:rsidRDefault="00670948" w:rsidP="00670948">
      <w:pPr>
        <w:pStyle w:val="Sumrio1"/>
        <w:rPr>
          <w:rFonts w:cs="Tahoma"/>
          <w:szCs w:val="20"/>
          <w:lang w:val="en-US"/>
        </w:rPr>
      </w:pPr>
      <w:r w:rsidRPr="00EA3D24">
        <w:rPr>
          <w:rFonts w:cs="Tahoma"/>
          <w:szCs w:val="20"/>
          <w:lang w:val="en-GB"/>
        </w:rPr>
        <w:t>6.</w:t>
      </w:r>
      <w:r w:rsidRPr="00EA3D24">
        <w:rPr>
          <w:rFonts w:cs="Tahoma"/>
          <w:szCs w:val="20"/>
          <w:lang w:val="en-US"/>
        </w:rPr>
        <w:tab/>
      </w:r>
      <w:r w:rsidRPr="00EA3D24">
        <w:rPr>
          <w:rFonts w:cs="Tahoma"/>
          <w:szCs w:val="20"/>
          <w:lang w:val="en-GB"/>
        </w:rPr>
        <w:t>Payments</w:t>
      </w:r>
      <w:r w:rsidRPr="00EA3D24">
        <w:rPr>
          <w:rFonts w:cs="Tahoma"/>
          <w:webHidden/>
          <w:szCs w:val="20"/>
          <w:lang w:val="en-US"/>
        </w:rPr>
        <w:tab/>
        <w:t>6</w:t>
      </w:r>
    </w:p>
    <w:p w14:paraId="4EDA1089" w14:textId="77777777" w:rsidR="00670948" w:rsidRPr="00EA3D24" w:rsidRDefault="00670948" w:rsidP="00670948">
      <w:pPr>
        <w:pStyle w:val="Sumrio1"/>
        <w:rPr>
          <w:rFonts w:cs="Tahoma"/>
          <w:szCs w:val="20"/>
          <w:lang w:val="en-US"/>
        </w:rPr>
      </w:pPr>
      <w:r w:rsidRPr="00EA3D24">
        <w:rPr>
          <w:rFonts w:cs="Tahoma"/>
          <w:szCs w:val="20"/>
          <w:lang w:val="en-GB"/>
        </w:rPr>
        <w:t>7.</w:t>
      </w:r>
      <w:r w:rsidRPr="00EA3D24">
        <w:rPr>
          <w:rFonts w:cs="Tahoma"/>
          <w:szCs w:val="20"/>
          <w:lang w:val="en-US"/>
        </w:rPr>
        <w:tab/>
      </w:r>
      <w:r w:rsidRPr="00EA3D24">
        <w:rPr>
          <w:rFonts w:cs="Tahoma"/>
          <w:szCs w:val="20"/>
          <w:lang w:val="en-GB"/>
        </w:rPr>
        <w:t>Guarantor’s Subrogation Rights and Subordination</w:t>
      </w:r>
      <w:r w:rsidRPr="00EA3D24">
        <w:rPr>
          <w:rFonts w:cs="Tahoma"/>
          <w:webHidden/>
          <w:szCs w:val="20"/>
          <w:lang w:val="en-US"/>
        </w:rPr>
        <w:tab/>
        <w:t>7</w:t>
      </w:r>
    </w:p>
    <w:p w14:paraId="1EB93069" w14:textId="77777777" w:rsidR="00670948" w:rsidRPr="00EA3D24" w:rsidRDefault="00670948" w:rsidP="00670948">
      <w:pPr>
        <w:pStyle w:val="Sumrio1"/>
        <w:rPr>
          <w:rFonts w:cs="Tahoma"/>
          <w:szCs w:val="20"/>
          <w:lang w:val="en-US"/>
        </w:rPr>
      </w:pPr>
      <w:r w:rsidRPr="00EA3D24">
        <w:rPr>
          <w:rFonts w:cs="Tahoma"/>
          <w:szCs w:val="20"/>
          <w:lang w:val="en-GB"/>
        </w:rPr>
        <w:t>8.</w:t>
      </w:r>
      <w:r w:rsidRPr="00EA3D24">
        <w:rPr>
          <w:rFonts w:cs="Tahoma"/>
          <w:szCs w:val="20"/>
          <w:lang w:val="en-US"/>
        </w:rPr>
        <w:tab/>
      </w:r>
      <w:r w:rsidRPr="00EA3D24">
        <w:rPr>
          <w:rFonts w:cs="Tahoma"/>
          <w:szCs w:val="20"/>
          <w:lang w:val="en-GB"/>
        </w:rPr>
        <w:t>Notices</w:t>
      </w:r>
      <w:r w:rsidRPr="00EA3D24">
        <w:rPr>
          <w:rFonts w:cs="Tahoma"/>
          <w:webHidden/>
          <w:szCs w:val="20"/>
          <w:lang w:val="en-US"/>
        </w:rPr>
        <w:tab/>
        <w:t>7</w:t>
      </w:r>
    </w:p>
    <w:p w14:paraId="4183016A" w14:textId="77777777" w:rsidR="00670948" w:rsidRPr="00EA3D24" w:rsidRDefault="00670948" w:rsidP="00670948">
      <w:pPr>
        <w:pStyle w:val="Sumrio1"/>
        <w:rPr>
          <w:rFonts w:cs="Tahoma"/>
          <w:szCs w:val="20"/>
          <w:lang w:val="en-US"/>
        </w:rPr>
      </w:pPr>
      <w:r w:rsidRPr="00EA3D24">
        <w:rPr>
          <w:rFonts w:cs="Tahoma"/>
          <w:szCs w:val="20"/>
          <w:lang w:val="en-GB"/>
        </w:rPr>
        <w:t>9.</w:t>
      </w:r>
      <w:r w:rsidRPr="00EA3D24">
        <w:rPr>
          <w:rFonts w:cs="Tahoma"/>
          <w:szCs w:val="20"/>
          <w:lang w:val="en-US"/>
        </w:rPr>
        <w:tab/>
      </w:r>
      <w:r w:rsidRPr="00EA3D24">
        <w:rPr>
          <w:rFonts w:cs="Tahoma"/>
          <w:szCs w:val="20"/>
          <w:lang w:val="en-GB"/>
        </w:rPr>
        <w:t>Transfer</w:t>
      </w:r>
      <w:r w:rsidRPr="00EA3D24">
        <w:rPr>
          <w:rFonts w:cs="Tahoma"/>
          <w:webHidden/>
          <w:szCs w:val="20"/>
          <w:lang w:val="en-US"/>
        </w:rPr>
        <w:tab/>
        <w:t>8</w:t>
      </w:r>
    </w:p>
    <w:p w14:paraId="59DA0E1B" w14:textId="77777777" w:rsidR="00670948" w:rsidRPr="00EA3D24" w:rsidRDefault="00670948" w:rsidP="00670948">
      <w:pPr>
        <w:pStyle w:val="Sumrio1"/>
        <w:rPr>
          <w:rFonts w:cs="Tahoma"/>
          <w:szCs w:val="20"/>
          <w:lang w:val="en-US"/>
        </w:rPr>
      </w:pPr>
      <w:r w:rsidRPr="00EA3D24">
        <w:rPr>
          <w:rFonts w:cs="Tahoma"/>
          <w:szCs w:val="20"/>
          <w:lang w:val="en-US"/>
        </w:rPr>
        <w:t>10.</w:t>
      </w:r>
      <w:r w:rsidRPr="00EA3D24">
        <w:rPr>
          <w:rFonts w:cs="Tahoma"/>
          <w:szCs w:val="20"/>
          <w:lang w:val="en-US"/>
        </w:rPr>
        <w:tab/>
        <w:t>Partial invalidity</w:t>
      </w:r>
      <w:r w:rsidRPr="00EA3D24">
        <w:rPr>
          <w:rFonts w:cs="Tahoma"/>
          <w:webHidden/>
          <w:szCs w:val="20"/>
          <w:lang w:val="en-US"/>
        </w:rPr>
        <w:tab/>
        <w:t>8</w:t>
      </w:r>
    </w:p>
    <w:p w14:paraId="1D5C1068" w14:textId="77777777" w:rsidR="00670948" w:rsidRPr="00EA3D24" w:rsidRDefault="00670948" w:rsidP="00670948">
      <w:pPr>
        <w:pStyle w:val="Sumrio1"/>
        <w:rPr>
          <w:rFonts w:cs="Tahoma"/>
          <w:szCs w:val="20"/>
          <w:lang w:val="en-US"/>
        </w:rPr>
      </w:pPr>
      <w:r w:rsidRPr="00EA3D24">
        <w:rPr>
          <w:rFonts w:cs="Tahoma"/>
          <w:szCs w:val="20"/>
          <w:lang w:val="en-US"/>
        </w:rPr>
        <w:t>11.</w:t>
      </w:r>
      <w:r w:rsidRPr="00EA3D24">
        <w:rPr>
          <w:rFonts w:cs="Tahoma"/>
          <w:szCs w:val="20"/>
          <w:lang w:val="en-US"/>
        </w:rPr>
        <w:tab/>
        <w:t>No waiver, no hardship</w:t>
      </w:r>
      <w:r w:rsidRPr="00EA3D24">
        <w:rPr>
          <w:rFonts w:cs="Tahoma"/>
          <w:webHidden/>
          <w:szCs w:val="20"/>
          <w:lang w:val="en-US"/>
        </w:rPr>
        <w:tab/>
        <w:t>8</w:t>
      </w:r>
    </w:p>
    <w:p w14:paraId="6FEE1D27" w14:textId="77777777" w:rsidR="00670948" w:rsidRPr="00EA3D24" w:rsidRDefault="00670948" w:rsidP="00670948">
      <w:pPr>
        <w:pStyle w:val="Sumrio1"/>
        <w:rPr>
          <w:rFonts w:cs="Tahoma"/>
          <w:szCs w:val="20"/>
          <w:lang w:val="en-US"/>
        </w:rPr>
      </w:pPr>
      <w:r w:rsidRPr="00EA3D24">
        <w:rPr>
          <w:rFonts w:cs="Tahoma"/>
          <w:szCs w:val="20"/>
          <w:lang w:val="en-GB"/>
        </w:rPr>
        <w:t>12.</w:t>
      </w:r>
      <w:r w:rsidRPr="00EA3D24">
        <w:rPr>
          <w:rFonts w:cs="Tahoma"/>
          <w:szCs w:val="20"/>
          <w:lang w:val="en-US"/>
        </w:rPr>
        <w:tab/>
      </w:r>
      <w:r w:rsidRPr="00EA3D24">
        <w:rPr>
          <w:rFonts w:cs="Tahoma"/>
          <w:szCs w:val="20"/>
          <w:lang w:val="en-GB"/>
        </w:rPr>
        <w:t>Amendments and waivers</w:t>
      </w:r>
      <w:r w:rsidRPr="00EA3D24">
        <w:rPr>
          <w:rFonts w:cs="Tahoma"/>
          <w:webHidden/>
          <w:szCs w:val="20"/>
          <w:lang w:val="en-US"/>
        </w:rPr>
        <w:tab/>
        <w:t>9</w:t>
      </w:r>
    </w:p>
    <w:p w14:paraId="1CE143ED" w14:textId="77777777" w:rsidR="00670948" w:rsidRPr="00EA3D24" w:rsidRDefault="00670948" w:rsidP="00670948">
      <w:pPr>
        <w:pStyle w:val="Sumrio1"/>
        <w:rPr>
          <w:rFonts w:cs="Tahoma"/>
          <w:szCs w:val="20"/>
          <w:lang w:val="en-US"/>
        </w:rPr>
      </w:pPr>
      <w:r w:rsidRPr="00EA3D24">
        <w:rPr>
          <w:rFonts w:cs="Tahoma"/>
          <w:szCs w:val="20"/>
          <w:lang w:val="en-GB"/>
        </w:rPr>
        <w:t>13.</w:t>
      </w:r>
      <w:r w:rsidRPr="00EA3D24">
        <w:rPr>
          <w:rFonts w:cs="Tahoma"/>
          <w:szCs w:val="20"/>
          <w:lang w:val="en-US"/>
        </w:rPr>
        <w:tab/>
      </w:r>
      <w:r w:rsidRPr="00EA3D24">
        <w:rPr>
          <w:rFonts w:cs="Tahoma"/>
          <w:szCs w:val="20"/>
          <w:lang w:val="en-GB"/>
        </w:rPr>
        <w:t>Governing law</w:t>
      </w:r>
      <w:r w:rsidRPr="00EA3D24">
        <w:rPr>
          <w:rFonts w:cs="Tahoma"/>
          <w:webHidden/>
          <w:szCs w:val="20"/>
          <w:lang w:val="en-US"/>
        </w:rPr>
        <w:tab/>
        <w:t>9</w:t>
      </w:r>
    </w:p>
    <w:p w14:paraId="08F79E2A" w14:textId="77777777" w:rsidR="00670948" w:rsidRPr="00EA3D24" w:rsidRDefault="00670948" w:rsidP="00670948">
      <w:pPr>
        <w:pStyle w:val="Sumrio1"/>
        <w:rPr>
          <w:rFonts w:cs="Tahoma"/>
          <w:szCs w:val="20"/>
          <w:lang w:val="en-US"/>
        </w:rPr>
      </w:pPr>
      <w:r w:rsidRPr="00EA3D24">
        <w:rPr>
          <w:rFonts w:cs="Tahoma"/>
          <w:szCs w:val="20"/>
          <w:lang w:val="en-GB"/>
        </w:rPr>
        <w:t>14.</w:t>
      </w:r>
      <w:r w:rsidRPr="00EA3D24">
        <w:rPr>
          <w:rFonts w:cs="Tahoma"/>
          <w:szCs w:val="20"/>
          <w:lang w:val="en-US"/>
        </w:rPr>
        <w:tab/>
      </w:r>
      <w:r w:rsidRPr="00EA3D24">
        <w:rPr>
          <w:rFonts w:cs="Tahoma"/>
          <w:szCs w:val="20"/>
          <w:lang w:val="en-GB"/>
        </w:rPr>
        <w:t>Jurisdiction of French courts</w:t>
      </w:r>
      <w:r w:rsidRPr="00EA3D24">
        <w:rPr>
          <w:rFonts w:cs="Tahoma"/>
          <w:webHidden/>
          <w:szCs w:val="20"/>
          <w:lang w:val="en-US"/>
        </w:rPr>
        <w:tab/>
        <w:t>9</w:t>
      </w:r>
    </w:p>
    <w:p w14:paraId="1E7B542D" w14:textId="77777777" w:rsidR="00670948" w:rsidRPr="00EA3D24" w:rsidRDefault="00670948" w:rsidP="00670948">
      <w:pPr>
        <w:pStyle w:val="Sumrio1"/>
        <w:rPr>
          <w:rFonts w:cs="Tahoma"/>
          <w:szCs w:val="20"/>
          <w:lang w:val="en-US"/>
        </w:rPr>
      </w:pPr>
      <w:r w:rsidRPr="00EA3D24">
        <w:rPr>
          <w:rFonts w:cs="Tahoma"/>
          <w:szCs w:val="20"/>
          <w:lang w:val="en-GB"/>
        </w:rPr>
        <w:t>15.</w:t>
      </w:r>
      <w:r w:rsidRPr="00EA3D24">
        <w:rPr>
          <w:rFonts w:cs="Tahoma"/>
          <w:szCs w:val="20"/>
          <w:lang w:val="en-US"/>
        </w:rPr>
        <w:tab/>
      </w:r>
      <w:r w:rsidRPr="00EA3D24">
        <w:rPr>
          <w:rFonts w:cs="Tahoma"/>
          <w:szCs w:val="20"/>
          <w:lang w:val="en-GB"/>
        </w:rPr>
        <w:t>Definitions and Interpretation</w:t>
      </w:r>
      <w:r w:rsidRPr="00EA3D24">
        <w:rPr>
          <w:rFonts w:cs="Tahoma"/>
          <w:webHidden/>
          <w:szCs w:val="20"/>
          <w:lang w:val="en-US"/>
        </w:rPr>
        <w:tab/>
        <w:t>9</w:t>
      </w:r>
    </w:p>
    <w:p w14:paraId="7C590E8C" w14:textId="77777777" w:rsidR="00670948" w:rsidRPr="00EA3D24" w:rsidRDefault="00670948" w:rsidP="00670948">
      <w:pPr>
        <w:pStyle w:val="Sumrio1"/>
        <w:rPr>
          <w:rFonts w:cs="Tahoma"/>
          <w:szCs w:val="20"/>
          <w:lang w:val="en-US"/>
        </w:rPr>
      </w:pPr>
      <w:r w:rsidRPr="00EA3D24">
        <w:rPr>
          <w:rFonts w:cs="Tahoma"/>
          <w:szCs w:val="20"/>
          <w:lang w:val="en-GB"/>
        </w:rPr>
        <w:t>16.</w:t>
      </w:r>
      <w:r w:rsidRPr="00EA3D24">
        <w:rPr>
          <w:rFonts w:cs="Tahoma"/>
          <w:szCs w:val="20"/>
          <w:lang w:val="en-US"/>
        </w:rPr>
        <w:tab/>
      </w:r>
      <w:r w:rsidRPr="00EA3D24">
        <w:rPr>
          <w:rFonts w:cs="Tahoma"/>
          <w:szCs w:val="20"/>
          <w:lang w:val="en-GB"/>
        </w:rPr>
        <w:t>Language of Guarantee</w:t>
      </w:r>
      <w:r w:rsidRPr="00EA3D24">
        <w:rPr>
          <w:rFonts w:cs="Tahoma"/>
          <w:webHidden/>
          <w:szCs w:val="20"/>
          <w:lang w:val="en-US"/>
        </w:rPr>
        <w:tab/>
        <w:t>10</w:t>
      </w:r>
    </w:p>
    <w:p w14:paraId="7F9006A5" w14:textId="77777777" w:rsidR="00670948" w:rsidRPr="00EA3D24" w:rsidRDefault="00670948" w:rsidP="00670948">
      <w:pPr>
        <w:rPr>
          <w:rFonts w:cs="Tahoma"/>
          <w:szCs w:val="20"/>
          <w:lang w:val="en-GB"/>
        </w:rPr>
      </w:pPr>
    </w:p>
    <w:p w14:paraId="535BD676" w14:textId="77777777" w:rsidR="00670948" w:rsidRPr="00EA3D24" w:rsidRDefault="00670948" w:rsidP="00670948">
      <w:pPr>
        <w:rPr>
          <w:rFonts w:cs="Tahoma"/>
          <w:b/>
          <w:bCs/>
          <w:szCs w:val="20"/>
          <w:lang w:val="en-GB"/>
        </w:rPr>
        <w:sectPr w:rsidR="00670948" w:rsidRPr="00EA3D24" w:rsidSect="009C4031">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09" w:footer="709" w:gutter="0"/>
          <w:cols w:space="708"/>
          <w:titlePg/>
          <w:docGrid w:linePitch="360"/>
        </w:sectPr>
      </w:pPr>
    </w:p>
    <w:p w14:paraId="053F43B7" w14:textId="77777777" w:rsidR="00670948" w:rsidRPr="00EA3D24" w:rsidRDefault="00670948" w:rsidP="00670948">
      <w:pPr>
        <w:jc w:val="center"/>
        <w:rPr>
          <w:rFonts w:cs="Tahoma"/>
          <w:b/>
          <w:szCs w:val="20"/>
          <w:lang w:val="en-GB"/>
        </w:rPr>
      </w:pPr>
      <w:r w:rsidRPr="00EA3D24">
        <w:rPr>
          <w:rFonts w:cs="Tahoma"/>
          <w:b/>
          <w:szCs w:val="20"/>
          <w:lang w:val="en-GB"/>
        </w:rPr>
        <w:lastRenderedPageBreak/>
        <w:t>FIRST DEMAND GUARANTEE</w:t>
      </w:r>
    </w:p>
    <w:p w14:paraId="67156499" w14:textId="77777777" w:rsidR="00670948" w:rsidRPr="00EA3D24" w:rsidRDefault="00670948" w:rsidP="00670948">
      <w:pPr>
        <w:spacing w:after="240"/>
        <w:rPr>
          <w:rFonts w:cs="Tahoma"/>
          <w:szCs w:val="20"/>
          <w:lang w:val="en-GB"/>
        </w:rPr>
      </w:pPr>
      <w:r w:rsidRPr="00EA3D24">
        <w:rPr>
          <w:rFonts w:cs="Tahoma"/>
          <w:b/>
          <w:szCs w:val="20"/>
          <w:lang w:val="en-GB"/>
        </w:rPr>
        <w:t>PROVIDED ON:</w:t>
      </w:r>
      <w:r w:rsidRPr="00EA3D24">
        <w:rPr>
          <w:rFonts w:cs="Tahoma"/>
          <w:szCs w:val="20"/>
          <w:lang w:val="en-GB"/>
        </w:rPr>
        <w:t xml:space="preserve"> [●].</w:t>
      </w:r>
    </w:p>
    <w:p w14:paraId="3AC1265C" w14:textId="77777777" w:rsidR="00670948" w:rsidRPr="00EA3D24" w:rsidRDefault="00670948" w:rsidP="00670948">
      <w:pPr>
        <w:spacing w:after="240"/>
        <w:rPr>
          <w:rFonts w:cs="Tahoma"/>
          <w:szCs w:val="20"/>
          <w:lang w:val="en-GB"/>
        </w:rPr>
      </w:pPr>
      <w:r w:rsidRPr="00EA3D24">
        <w:rPr>
          <w:rFonts w:cs="Tahoma"/>
          <w:b/>
          <w:szCs w:val="20"/>
          <w:lang w:val="en-GB"/>
        </w:rPr>
        <w:t>BY</w:t>
      </w:r>
      <w:r w:rsidRPr="00EA3D24">
        <w:rPr>
          <w:rFonts w:cs="Tahoma"/>
          <w:szCs w:val="20"/>
          <w:lang w:val="en-GB"/>
        </w:rPr>
        <w:t>:</w:t>
      </w:r>
    </w:p>
    <w:p w14:paraId="1EE97D07" w14:textId="77777777" w:rsidR="00670948" w:rsidRPr="00EA3D24" w:rsidRDefault="00670948" w:rsidP="00D03D5A">
      <w:pPr>
        <w:pStyle w:val="SimpleL20"/>
        <w:widowControl w:val="0"/>
        <w:numPr>
          <w:ilvl w:val="1"/>
          <w:numId w:val="99"/>
        </w:numPr>
        <w:rPr>
          <w:rFonts w:ascii="Tahoma" w:hAnsi="Tahoma" w:cs="Tahoma"/>
          <w:sz w:val="20"/>
          <w:szCs w:val="20"/>
        </w:rPr>
      </w:pPr>
      <w:r w:rsidRPr="00EA3D24">
        <w:rPr>
          <w:rFonts w:ascii="Tahoma" w:hAnsi="Tahoma" w:cs="Tahoma"/>
          <w:b/>
          <w:sz w:val="20"/>
          <w:szCs w:val="20"/>
        </w:rPr>
        <w:t>ENGIE S.A.</w:t>
      </w:r>
      <w:r w:rsidRPr="00EA3D24">
        <w:rPr>
          <w:rFonts w:ascii="Tahoma" w:hAnsi="Tahoma" w:cs="Tahoma"/>
          <w:sz w:val="20"/>
          <w:szCs w:val="20"/>
        </w:rPr>
        <w:t>,  a limited liability company (</w:t>
      </w:r>
      <w:r w:rsidRPr="00EA3D24">
        <w:rPr>
          <w:rFonts w:ascii="Tahoma" w:hAnsi="Tahoma" w:cs="Tahoma"/>
          <w:i/>
          <w:sz w:val="20"/>
          <w:szCs w:val="20"/>
        </w:rPr>
        <w:t>société anonyme)</w:t>
      </w:r>
      <w:r w:rsidRPr="00EA3D24">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EA3D24">
        <w:rPr>
          <w:rFonts w:ascii="Tahoma" w:hAnsi="Tahoma" w:cs="Tahoma"/>
          <w:i/>
          <w:sz w:val="20"/>
          <w:szCs w:val="20"/>
        </w:rPr>
        <w:t>Insert name of the Guarantor's representative</w:t>
      </w:r>
      <w:r w:rsidRPr="00EA3D24">
        <w:rPr>
          <w:rFonts w:ascii="Tahoma" w:hAnsi="Tahoma" w:cs="Tahoma"/>
          <w:sz w:val="20"/>
          <w:szCs w:val="20"/>
        </w:rPr>
        <w:t>] (the "</w:t>
      </w:r>
      <w:r w:rsidRPr="00EA3D24">
        <w:rPr>
          <w:rFonts w:ascii="Tahoma" w:hAnsi="Tahoma" w:cs="Tahoma"/>
          <w:b/>
          <w:sz w:val="20"/>
          <w:szCs w:val="20"/>
        </w:rPr>
        <w:t>Guarantor</w:t>
      </w:r>
      <w:r w:rsidRPr="00EA3D24">
        <w:rPr>
          <w:rFonts w:ascii="Tahoma" w:hAnsi="Tahoma" w:cs="Tahoma"/>
          <w:sz w:val="20"/>
          <w:szCs w:val="20"/>
        </w:rPr>
        <w:t>");</w:t>
      </w:r>
    </w:p>
    <w:p w14:paraId="7E6E34B4"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IN FAVOUR OF</w:t>
      </w:r>
      <w:r w:rsidRPr="00EA3D24">
        <w:rPr>
          <w:rFonts w:ascii="Tahoma" w:hAnsi="Tahoma" w:cs="Tahoma"/>
          <w:sz w:val="20"/>
          <w:szCs w:val="20"/>
          <w:lang w:val="en-GB"/>
        </w:rPr>
        <w:t>:</w:t>
      </w:r>
    </w:p>
    <w:p w14:paraId="64E8E250" w14:textId="15363FE4" w:rsidR="00670948" w:rsidRPr="00EA3D24" w:rsidRDefault="00670948" w:rsidP="00D03D5A">
      <w:pPr>
        <w:pStyle w:val="SimpleL20"/>
        <w:numPr>
          <w:ilvl w:val="1"/>
          <w:numId w:val="99"/>
        </w:numPr>
        <w:rPr>
          <w:rFonts w:ascii="Tahoma" w:hAnsi="Tahoma" w:cs="Tahoma"/>
          <w:sz w:val="20"/>
          <w:szCs w:val="20"/>
        </w:rPr>
      </w:pPr>
      <w:bookmarkStart w:id="570" w:name="_Hlk8053369"/>
      <w:r w:rsidRPr="00EA3D24">
        <w:rPr>
          <w:rFonts w:ascii="Tahoma" w:hAnsi="Tahoma" w:cs="Tahoma"/>
          <w:b/>
          <w:sz w:val="20"/>
          <w:szCs w:val="20"/>
        </w:rPr>
        <w:t>MUFG UNION BANK, N.A.</w:t>
      </w:r>
      <w:bookmarkEnd w:id="570"/>
      <w:r w:rsidRPr="00EA3D24">
        <w:rPr>
          <w:rFonts w:ascii="Tahoma" w:hAnsi="Tahoma" w:cs="Tahoma"/>
          <w:sz w:val="20"/>
          <w:szCs w:val="20"/>
        </w:rPr>
        <w:t>, a company established under the laws of [</w:t>
      </w:r>
      <w:r w:rsidRPr="00EA3D24">
        <w:rPr>
          <w:rFonts w:ascii="Tahoma" w:hAnsi="Tahoma" w:cs="Tahoma"/>
          <w:i/>
          <w:sz w:val="20"/>
          <w:szCs w:val="20"/>
        </w:rPr>
        <w:t>Insert jurisdiction of incorporation of the Beneficiary</w:t>
      </w:r>
      <w:r w:rsidRPr="00EA3D24">
        <w:rPr>
          <w:rFonts w:ascii="Tahoma" w:hAnsi="Tahoma" w:cs="Tahoma"/>
          <w:sz w:val="20"/>
          <w:szCs w:val="20"/>
        </w:rPr>
        <w:t>] with its registered office at [</w:t>
      </w:r>
      <w:r w:rsidRPr="00EA3D24">
        <w:rPr>
          <w:rFonts w:ascii="Tahoma" w:hAnsi="Tahoma" w:cs="Tahoma"/>
          <w:i/>
          <w:sz w:val="20"/>
          <w:szCs w:val="20"/>
        </w:rPr>
        <w:t>Insert address of registered office</w:t>
      </w:r>
      <w:r w:rsidRPr="00EA3D24">
        <w:rPr>
          <w:rFonts w:ascii="Tahoma" w:hAnsi="Tahoma" w:cs="Tahoma"/>
          <w:sz w:val="20"/>
          <w:szCs w:val="20"/>
        </w:rPr>
        <w:t>] registered in the commercial and companies register of [</w:t>
      </w:r>
      <w:r w:rsidRPr="00EA3D24">
        <w:rPr>
          <w:rFonts w:ascii="Tahoma" w:hAnsi="Tahoma" w:cs="Tahoma"/>
          <w:i/>
          <w:sz w:val="20"/>
          <w:szCs w:val="20"/>
        </w:rPr>
        <w:t>Insert place of registration of the Beneficiary</w:t>
      </w:r>
      <w:r w:rsidRPr="00EA3D24">
        <w:rPr>
          <w:rFonts w:ascii="Tahoma" w:hAnsi="Tahoma" w:cs="Tahoma"/>
          <w:sz w:val="20"/>
          <w:szCs w:val="20"/>
        </w:rPr>
        <w:t>] under number [</w:t>
      </w:r>
      <w:r w:rsidRPr="00EA3D24">
        <w:rPr>
          <w:rFonts w:ascii="Tahoma" w:hAnsi="Tahoma" w:cs="Tahoma"/>
          <w:i/>
          <w:sz w:val="20"/>
          <w:szCs w:val="20"/>
        </w:rPr>
        <w:t>Insert the registration number</w:t>
      </w:r>
      <w:r w:rsidRPr="00EA3D24">
        <w:rPr>
          <w:rFonts w:ascii="Tahoma" w:hAnsi="Tahoma" w:cs="Tahoma"/>
          <w:sz w:val="20"/>
          <w:szCs w:val="20"/>
        </w:rPr>
        <w:t>] and represented by [</w:t>
      </w:r>
      <w:r w:rsidRPr="00EA3D24">
        <w:rPr>
          <w:rFonts w:ascii="Tahoma" w:hAnsi="Tahoma" w:cs="Tahoma"/>
          <w:i/>
          <w:sz w:val="20"/>
          <w:szCs w:val="20"/>
        </w:rPr>
        <w:t>Insert name of the Beneficiary's representative</w:t>
      </w:r>
      <w:r w:rsidRPr="00EA3D24">
        <w:rPr>
          <w:rFonts w:ascii="Tahoma" w:hAnsi="Tahoma" w:cs="Tahoma"/>
          <w:sz w:val="20"/>
          <w:szCs w:val="20"/>
        </w:rPr>
        <w:t>] (the "</w:t>
      </w:r>
      <w:r w:rsidRPr="00EA3D24">
        <w:rPr>
          <w:rFonts w:ascii="Tahoma" w:hAnsi="Tahoma" w:cs="Tahoma"/>
          <w:b/>
          <w:sz w:val="20"/>
          <w:szCs w:val="20"/>
        </w:rPr>
        <w:t>Beneficiary</w:t>
      </w:r>
      <w:r w:rsidRPr="00EA3D24">
        <w:rPr>
          <w:rFonts w:ascii="Tahoma" w:hAnsi="Tahoma" w:cs="Tahoma"/>
          <w:sz w:val="20"/>
          <w:szCs w:val="20"/>
        </w:rPr>
        <w:t xml:space="preserve">") acting in its capacity as offshore collateral agent for the Secured Parties (as described in more detail in </w:t>
      </w:r>
      <w:r w:rsidRPr="001B04DD">
        <w:rPr>
          <w:rFonts w:ascii="Tahoma" w:hAnsi="Tahoma" w:cs="Tahoma"/>
          <w:sz w:val="20"/>
          <w:szCs w:val="20"/>
        </w:rPr>
        <w:fldChar w:fldCharType="begin"/>
      </w:r>
      <w:r w:rsidRPr="00EA3D24">
        <w:rPr>
          <w:rFonts w:ascii="Tahoma" w:hAnsi="Tahoma" w:cs="Tahoma"/>
          <w:sz w:val="20"/>
          <w:szCs w:val="20"/>
        </w:rPr>
        <w:instrText xml:space="preserve"> REF _Ref8579447 \r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Annex 1</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i/>
          <w:sz w:val="20"/>
          <w:szCs w:val="20"/>
        </w:rPr>
        <w:fldChar w:fldCharType="begin"/>
      </w:r>
      <w:r w:rsidRPr="00EA3D24">
        <w:rPr>
          <w:rFonts w:ascii="Tahoma" w:hAnsi="Tahoma" w:cs="Tahoma"/>
          <w:i/>
          <w:sz w:val="20"/>
          <w:szCs w:val="20"/>
        </w:rPr>
        <w:instrText xml:space="preserve"> REF _Ref8579447 \h  \* MERGEFORMAT </w:instrText>
      </w:r>
      <w:r w:rsidRPr="001B04DD">
        <w:rPr>
          <w:rFonts w:ascii="Tahoma" w:hAnsi="Tahoma" w:cs="Tahoma"/>
          <w:i/>
          <w:sz w:val="20"/>
          <w:szCs w:val="20"/>
        </w:rPr>
      </w:r>
      <w:r w:rsidRPr="001B04DD">
        <w:rPr>
          <w:rFonts w:ascii="Tahoma" w:hAnsi="Tahoma" w:cs="Tahoma"/>
          <w:i/>
          <w:sz w:val="20"/>
          <w:szCs w:val="20"/>
        </w:rPr>
        <w:fldChar w:fldCharType="separate"/>
      </w:r>
      <w:r w:rsidR="00C16ABB" w:rsidRPr="00C16ABB">
        <w:rPr>
          <w:rFonts w:ascii="Tahoma" w:hAnsi="Tahoma" w:cs="Tahoma"/>
          <w:i/>
          <w:sz w:val="20"/>
          <w:szCs w:val="20"/>
        </w:rPr>
        <w:t>Information</w:t>
      </w:r>
      <w:r w:rsidRPr="001B04DD">
        <w:rPr>
          <w:rFonts w:ascii="Tahoma" w:hAnsi="Tahoma" w:cs="Tahoma"/>
          <w:i/>
          <w:sz w:val="20"/>
          <w:szCs w:val="20"/>
        </w:rPr>
        <w:fldChar w:fldCharType="end"/>
      </w:r>
      <w:r w:rsidRPr="00EA3D24">
        <w:rPr>
          <w:rFonts w:ascii="Tahoma" w:hAnsi="Tahoma" w:cs="Tahoma"/>
          <w:sz w:val="20"/>
          <w:szCs w:val="20"/>
        </w:rPr>
        <w:t>)) (the “</w:t>
      </w:r>
      <w:r w:rsidRPr="00EA3D24">
        <w:rPr>
          <w:rFonts w:ascii="Tahoma" w:hAnsi="Tahoma" w:cs="Tahoma"/>
          <w:b/>
          <w:sz w:val="20"/>
          <w:szCs w:val="20"/>
        </w:rPr>
        <w:t>Offshore Collateral Agent</w:t>
      </w:r>
      <w:r w:rsidRPr="00EA3D24">
        <w:rPr>
          <w:rFonts w:ascii="Tahoma" w:hAnsi="Tahoma" w:cs="Tahoma"/>
          <w:sz w:val="20"/>
          <w:szCs w:val="20"/>
        </w:rPr>
        <w:t>” and, together with the Secured Parties, the "</w:t>
      </w:r>
      <w:r w:rsidRPr="00EA3D24">
        <w:rPr>
          <w:rFonts w:ascii="Tahoma" w:hAnsi="Tahoma" w:cs="Tahoma"/>
          <w:b/>
          <w:sz w:val="20"/>
          <w:szCs w:val="20"/>
        </w:rPr>
        <w:t>Mortgagees</w:t>
      </w:r>
      <w:r w:rsidRPr="00EA3D24">
        <w:rPr>
          <w:rFonts w:ascii="Tahoma" w:hAnsi="Tahoma" w:cs="Tahoma"/>
          <w:sz w:val="20"/>
          <w:szCs w:val="20"/>
        </w:rPr>
        <w:t>")</w:t>
      </w:r>
    </w:p>
    <w:p w14:paraId="553EF9E4"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sz w:val="20"/>
          <w:szCs w:val="20"/>
          <w:lang w:val="en-GB"/>
        </w:rPr>
        <w:t>(the Guarantor and the Beneficiary together, the "</w:t>
      </w:r>
      <w:r w:rsidRPr="00EA3D24">
        <w:rPr>
          <w:rFonts w:ascii="Tahoma" w:hAnsi="Tahoma" w:cs="Tahoma"/>
          <w:b/>
          <w:bCs/>
          <w:sz w:val="20"/>
          <w:szCs w:val="20"/>
          <w:lang w:val="en-GB"/>
        </w:rPr>
        <w:t>Parties</w:t>
      </w:r>
      <w:r w:rsidRPr="00EA3D24">
        <w:rPr>
          <w:rFonts w:ascii="Tahoma" w:hAnsi="Tahoma" w:cs="Tahoma"/>
          <w:sz w:val="20"/>
          <w:szCs w:val="20"/>
          <w:lang w:val="en-GB"/>
        </w:rPr>
        <w:t>" and each a "</w:t>
      </w:r>
      <w:r w:rsidRPr="00EA3D24">
        <w:rPr>
          <w:rFonts w:ascii="Tahoma" w:hAnsi="Tahoma" w:cs="Tahoma"/>
          <w:b/>
          <w:bCs/>
          <w:sz w:val="20"/>
          <w:szCs w:val="20"/>
          <w:lang w:val="en-GB"/>
        </w:rPr>
        <w:t>Party</w:t>
      </w:r>
      <w:r w:rsidRPr="00EA3D24">
        <w:rPr>
          <w:rFonts w:ascii="Tahoma" w:hAnsi="Tahoma" w:cs="Tahoma"/>
          <w:sz w:val="20"/>
          <w:szCs w:val="20"/>
          <w:lang w:val="en-GB"/>
        </w:rPr>
        <w:t>").</w:t>
      </w:r>
    </w:p>
    <w:p w14:paraId="6C059011"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BY ORDER OF</w:t>
      </w:r>
      <w:r w:rsidRPr="00EA3D24">
        <w:rPr>
          <w:rFonts w:ascii="Tahoma" w:hAnsi="Tahoma" w:cs="Tahoma"/>
          <w:sz w:val="20"/>
          <w:szCs w:val="20"/>
          <w:lang w:val="en-GB"/>
        </w:rPr>
        <w:t>:</w:t>
      </w:r>
    </w:p>
    <w:p w14:paraId="2C74E020" w14:textId="77777777" w:rsidR="00670948" w:rsidRPr="00EA3D24" w:rsidRDefault="00670948" w:rsidP="00D03D5A">
      <w:pPr>
        <w:pStyle w:val="SimpleL20"/>
        <w:numPr>
          <w:ilvl w:val="1"/>
          <w:numId w:val="99"/>
        </w:numPr>
        <w:rPr>
          <w:rFonts w:ascii="Tahoma" w:hAnsi="Tahoma" w:cs="Tahoma"/>
          <w:sz w:val="20"/>
          <w:szCs w:val="20"/>
        </w:rPr>
      </w:pPr>
      <w:r w:rsidRPr="00EA3D24">
        <w:rPr>
          <w:rFonts w:ascii="Tahoma" w:hAnsi="Tahoma" w:cs="Tahoma"/>
          <w:b/>
          <w:sz w:val="20"/>
          <w:szCs w:val="20"/>
        </w:rPr>
        <w:t>ALIANÇA TRANSPORTADORA DE GÁS PARTICIPAÇÕES S.A.,</w:t>
      </w:r>
      <w:r w:rsidRPr="00EA3D24">
        <w:rPr>
          <w:rFonts w:ascii="Tahoma" w:hAnsi="Tahoma" w:cs="Tahoma"/>
          <w:bCs/>
          <w:sz w:val="20"/>
          <w:szCs w:val="20"/>
        </w:rPr>
        <w:t xml:space="preserve"> </w:t>
      </w:r>
      <w:r w:rsidRPr="00EA3D24">
        <w:rPr>
          <w:rFonts w:ascii="Tahoma" w:hAnsi="Tahoma" w:cs="Tahoma"/>
          <w:sz w:val="20"/>
          <w:szCs w:val="20"/>
        </w:rPr>
        <w:t xml:space="preserve">a </w:t>
      </w:r>
      <w:r w:rsidRPr="00EA3D24">
        <w:rPr>
          <w:rFonts w:ascii="Tahoma" w:hAnsi="Tahoma" w:cs="Tahoma"/>
          <w:i/>
          <w:sz w:val="20"/>
          <w:szCs w:val="20"/>
        </w:rPr>
        <w:t>sociedade anônima</w:t>
      </w:r>
      <w:r w:rsidRPr="00EA3D24">
        <w:rPr>
          <w:rFonts w:ascii="Tahoma" w:hAnsi="Tahoma" w:cs="Tahoma"/>
          <w:sz w:val="20"/>
          <w:szCs w:val="20"/>
        </w:rPr>
        <w:t xml:space="preserve"> established under the laws of Brazil with </w:t>
      </w:r>
      <w:r w:rsidRPr="00EA3D24">
        <w:rPr>
          <w:rFonts w:ascii="Tahoma" w:hAnsi="Tahoma" w:cs="Tahoma"/>
          <w:bCs/>
          <w:sz w:val="20"/>
          <w:szCs w:val="20"/>
        </w:rPr>
        <w:t xml:space="preserve">its registered office at the City of </w:t>
      </w:r>
      <w:r w:rsidRPr="00EA3D24">
        <w:rPr>
          <w:rFonts w:ascii="Tahoma" w:hAnsi="Tahoma" w:cs="Tahoma"/>
          <w:sz w:val="20"/>
          <w:szCs w:val="20"/>
        </w:rPr>
        <w:t>Rio de Janeiro, State of Rio de Janeiro, at Avenida Presidente Wilson, 231, salas 2201, 2202, 2203 e 2204, ZIP Code 20030-905, Centro, registered in the Brazilian National Corporate Taxpayers Registry of the Ministry of Economy (</w:t>
      </w:r>
      <w:r w:rsidRPr="00EA3D24">
        <w:rPr>
          <w:rFonts w:ascii="Tahoma" w:hAnsi="Tahoma" w:cs="Tahoma"/>
          <w:i/>
          <w:sz w:val="20"/>
          <w:szCs w:val="20"/>
        </w:rPr>
        <w:t>Cadastro Nacional de Pessoas Jurídicas do Ministério da Economia - “</w:t>
      </w:r>
      <w:r w:rsidRPr="00EA3D24">
        <w:rPr>
          <w:rFonts w:ascii="Tahoma" w:hAnsi="Tahoma" w:cs="Tahoma"/>
          <w:i/>
          <w:sz w:val="20"/>
          <w:szCs w:val="20"/>
          <w:u w:val="single"/>
        </w:rPr>
        <w:t>CNPJ</w:t>
      </w:r>
      <w:r w:rsidRPr="00EA3D24">
        <w:rPr>
          <w:rFonts w:ascii="Tahoma" w:hAnsi="Tahoma" w:cs="Tahoma"/>
          <w:i/>
          <w:sz w:val="20"/>
          <w:szCs w:val="20"/>
        </w:rPr>
        <w:t>”</w:t>
      </w:r>
      <w:r w:rsidRPr="00EA3D24">
        <w:rPr>
          <w:rFonts w:ascii="Tahoma" w:hAnsi="Tahoma" w:cs="Tahoma"/>
          <w:sz w:val="20"/>
          <w:szCs w:val="20"/>
        </w:rPr>
        <w:t>) under number 28.760.485/0001-30 and represented by [</w:t>
      </w:r>
      <w:r w:rsidRPr="00EA3D24">
        <w:rPr>
          <w:rFonts w:ascii="Tahoma" w:hAnsi="Tahoma" w:cs="Tahoma"/>
          <w:i/>
          <w:sz w:val="20"/>
          <w:szCs w:val="20"/>
        </w:rPr>
        <w:t>Insert name of the Principal's representative</w:t>
      </w:r>
      <w:r w:rsidRPr="00EA3D24">
        <w:rPr>
          <w:rFonts w:ascii="Tahoma" w:hAnsi="Tahoma" w:cs="Tahoma"/>
          <w:sz w:val="20"/>
          <w:szCs w:val="20"/>
        </w:rPr>
        <w:t>] (the "</w:t>
      </w:r>
      <w:r w:rsidRPr="00EA3D24">
        <w:rPr>
          <w:rFonts w:ascii="Tahoma" w:hAnsi="Tahoma" w:cs="Tahoma"/>
          <w:b/>
          <w:bCs/>
          <w:sz w:val="20"/>
          <w:szCs w:val="20"/>
        </w:rPr>
        <w:t>Principal</w:t>
      </w:r>
      <w:r w:rsidRPr="00EA3D24">
        <w:rPr>
          <w:rFonts w:ascii="Tahoma" w:hAnsi="Tahoma" w:cs="Tahoma"/>
          <w:sz w:val="20"/>
          <w:szCs w:val="20"/>
        </w:rPr>
        <w:t>")</w:t>
      </w:r>
    </w:p>
    <w:p w14:paraId="1AC70085"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WHEREAS</w:t>
      </w:r>
      <w:r w:rsidRPr="00EA3D24">
        <w:rPr>
          <w:rFonts w:ascii="Tahoma" w:hAnsi="Tahoma" w:cs="Tahoma"/>
          <w:sz w:val="20"/>
          <w:szCs w:val="20"/>
          <w:lang w:val="en-GB"/>
        </w:rPr>
        <w:t>:</w:t>
      </w:r>
    </w:p>
    <w:p w14:paraId="5F6BC070" w14:textId="77777777" w:rsidR="00670948" w:rsidRPr="00EA3D24" w:rsidRDefault="00670948" w:rsidP="00D03D5A">
      <w:pPr>
        <w:pStyle w:val="SimpleL40"/>
        <w:numPr>
          <w:ilvl w:val="3"/>
          <w:numId w:val="99"/>
        </w:numPr>
        <w:rPr>
          <w:rFonts w:ascii="Tahoma" w:hAnsi="Tahoma" w:cs="Tahoma"/>
          <w:sz w:val="20"/>
          <w:szCs w:val="20"/>
        </w:rPr>
      </w:pPr>
      <w:bookmarkStart w:id="571" w:name="_Ref8123395"/>
      <w:r w:rsidRPr="00EA3D24">
        <w:rPr>
          <w:rFonts w:ascii="Tahoma" w:hAnsi="Tahoma" w:cs="Tahoma"/>
          <w:sz w:val="20"/>
          <w:szCs w:val="20"/>
        </w:rPr>
        <w:t>The Beneficiary and, among others the Principal have entered into an agreement dated [●] pursuant to which the Senior Lenders have agreed to make available the Senior Loan Facility to the Principal as Borrower (the "</w:t>
      </w:r>
      <w:r w:rsidRPr="00EA3D24">
        <w:rPr>
          <w:rFonts w:ascii="Tahoma" w:hAnsi="Tahoma" w:cs="Tahoma"/>
          <w:b/>
          <w:sz w:val="20"/>
          <w:szCs w:val="20"/>
        </w:rPr>
        <w:t>Facility</w:t>
      </w:r>
      <w:r w:rsidRPr="00EA3D24">
        <w:rPr>
          <w:rFonts w:ascii="Tahoma" w:hAnsi="Tahoma" w:cs="Tahoma"/>
          <w:sz w:val="20"/>
          <w:szCs w:val="20"/>
        </w:rPr>
        <w:t xml:space="preserve"> </w:t>
      </w:r>
      <w:r w:rsidRPr="00EA3D24">
        <w:rPr>
          <w:rFonts w:ascii="Tahoma" w:hAnsi="Tahoma" w:cs="Tahoma"/>
          <w:b/>
          <w:bCs/>
          <w:sz w:val="20"/>
          <w:szCs w:val="20"/>
        </w:rPr>
        <w:t>Agreement</w:t>
      </w:r>
      <w:r w:rsidRPr="00EA3D24">
        <w:rPr>
          <w:rFonts w:ascii="Tahoma" w:hAnsi="Tahoma" w:cs="Tahoma"/>
          <w:sz w:val="20"/>
          <w:szCs w:val="20"/>
        </w:rPr>
        <w:t>").</w:t>
      </w:r>
      <w:bookmarkEnd w:id="571"/>
    </w:p>
    <w:p w14:paraId="43C26586" w14:textId="77777777" w:rsidR="00670948" w:rsidRPr="00EA3D24" w:rsidRDefault="00670948" w:rsidP="00D03D5A">
      <w:pPr>
        <w:pStyle w:val="SimpleL40"/>
        <w:numPr>
          <w:ilvl w:val="3"/>
          <w:numId w:val="99"/>
        </w:numPr>
        <w:rPr>
          <w:rFonts w:ascii="Tahoma" w:hAnsi="Tahoma" w:cs="Tahoma"/>
          <w:sz w:val="20"/>
          <w:szCs w:val="20"/>
        </w:rPr>
      </w:pPr>
      <w:r w:rsidRPr="00EA3D24">
        <w:rPr>
          <w:rFonts w:ascii="Tahoma" w:hAnsi="Tahoma" w:cs="Tahoma"/>
          <w:sz w:val="20"/>
          <w:szCs w:val="20"/>
        </w:rPr>
        <w:t>Pursuant to the Facility Agreement and the New York Accounts Agreement, the Principal warrants that the Offshore DSRA is funded at all times as from the date hereof in an amount equal to the Required Dollar DSA Amount either with cash or by Acceptable Credit Support (as defined in the Facility Agreement).</w:t>
      </w:r>
    </w:p>
    <w:p w14:paraId="13BDA18B" w14:textId="77777777" w:rsidR="00670948" w:rsidRPr="00EA3D24" w:rsidRDefault="00670948" w:rsidP="00D03D5A">
      <w:pPr>
        <w:pStyle w:val="SimpleL40"/>
        <w:numPr>
          <w:ilvl w:val="3"/>
          <w:numId w:val="99"/>
        </w:numPr>
        <w:rPr>
          <w:rFonts w:ascii="Tahoma" w:hAnsi="Tahoma" w:cs="Tahoma"/>
          <w:sz w:val="20"/>
          <w:szCs w:val="20"/>
        </w:rPr>
      </w:pPr>
      <w:r w:rsidRPr="00EA3D24">
        <w:rPr>
          <w:rFonts w:ascii="Tahoma" w:hAnsi="Tahoma" w:cs="Tahoma"/>
          <w:sz w:val="20"/>
          <w:szCs w:val="20"/>
        </w:rPr>
        <w:t>The Guarantor has agreed to enter into this guarantee in favour of the Beneficiary at the request of the Principal only on the terms set out below (the "</w:t>
      </w:r>
      <w:r w:rsidRPr="00EA3D24">
        <w:rPr>
          <w:rFonts w:ascii="Tahoma" w:hAnsi="Tahoma" w:cs="Tahoma"/>
          <w:b/>
          <w:bCs/>
          <w:sz w:val="20"/>
          <w:szCs w:val="20"/>
        </w:rPr>
        <w:t>Guarantee</w:t>
      </w:r>
      <w:r w:rsidRPr="00EA3D24">
        <w:rPr>
          <w:rFonts w:ascii="Tahoma" w:hAnsi="Tahoma" w:cs="Tahoma"/>
          <w:sz w:val="20"/>
          <w:szCs w:val="20"/>
        </w:rPr>
        <w:t>").</w:t>
      </w:r>
    </w:p>
    <w:p w14:paraId="6CEB1F7E"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IT IS AGREED AS FOLLOWS</w:t>
      </w:r>
      <w:r w:rsidRPr="00EA3D24">
        <w:rPr>
          <w:rFonts w:ascii="Tahoma" w:hAnsi="Tahoma" w:cs="Tahoma"/>
          <w:sz w:val="20"/>
          <w:szCs w:val="20"/>
          <w:lang w:val="en-GB"/>
        </w:rPr>
        <w:t>:</w:t>
      </w:r>
    </w:p>
    <w:p w14:paraId="1324285A" w14:textId="77777777" w:rsidR="00670948" w:rsidRPr="00824DBC" w:rsidRDefault="00670948" w:rsidP="00D03D5A">
      <w:pPr>
        <w:pStyle w:val="StandardL10"/>
        <w:numPr>
          <w:ilvl w:val="0"/>
          <w:numId w:val="100"/>
        </w:numPr>
        <w:rPr>
          <w:rFonts w:ascii="Tahoma" w:hAnsi="Tahoma" w:cs="Tahoma"/>
          <w:sz w:val="20"/>
          <w:lang w:val="en-GB"/>
        </w:rPr>
      </w:pPr>
      <w:bookmarkStart w:id="572" w:name="_Ref8575454"/>
      <w:bookmarkStart w:id="573" w:name="_Toc9518004"/>
      <w:r w:rsidRPr="00824DBC">
        <w:rPr>
          <w:rFonts w:ascii="Tahoma" w:hAnsi="Tahoma" w:cs="Tahoma"/>
          <w:sz w:val="20"/>
          <w:lang w:val="en-GB"/>
        </w:rPr>
        <w:t>First Demand Guarantee</w:t>
      </w:r>
      <w:bookmarkEnd w:id="572"/>
      <w:bookmarkEnd w:id="573"/>
    </w:p>
    <w:p w14:paraId="6D2CB6AC"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First Demand Guarantee</w:t>
      </w:r>
    </w:p>
    <w:p w14:paraId="6768C43E"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lastRenderedPageBreak/>
        <w:t xml:space="preserve">The Guarantor hereby irrevocably and unconditionally undertakes to pay upon first demand to the Beneficiary, for the benefit of the Mortgagees, within three (3) Business Days of receipt of a duly delivered written Demand from the Beneficiary in accordance with Clause </w:t>
      </w:r>
      <w:r w:rsidRPr="001B04DD">
        <w:rPr>
          <w:rFonts w:ascii="Tahoma" w:hAnsi="Tahoma" w:cs="Tahoma"/>
          <w:sz w:val="20"/>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2</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iCs/>
          <w:sz w:val="20"/>
          <w:lang w:val="en-GB"/>
        </w:rPr>
        <w:t>Demands</w:t>
      </w:r>
      <w:r w:rsidRPr="001B04DD">
        <w:rPr>
          <w:rFonts w:ascii="Tahoma" w:hAnsi="Tahoma" w:cs="Tahoma"/>
          <w:sz w:val="20"/>
        </w:rPr>
        <w:fldChar w:fldCharType="end"/>
      </w:r>
      <w:r w:rsidRPr="00EA3D24">
        <w:rPr>
          <w:rFonts w:ascii="Tahoma" w:hAnsi="Tahoma" w:cs="Tahoma"/>
          <w:sz w:val="20"/>
          <w:lang w:val="en-GB"/>
        </w:rPr>
        <w:t>), being an amount equal to the lesser of:</w:t>
      </w:r>
    </w:p>
    <w:p w14:paraId="393D5DC2" w14:textId="77777777" w:rsidR="00670948" w:rsidRPr="00EA3D24" w:rsidRDefault="00670948" w:rsidP="00670948">
      <w:pPr>
        <w:pStyle w:val="StandardL30"/>
        <w:numPr>
          <w:ilvl w:val="0"/>
          <w:numId w:val="0"/>
        </w:numPr>
        <w:ind w:left="1440" w:hanging="731"/>
        <w:rPr>
          <w:rFonts w:ascii="Tahoma" w:hAnsi="Tahoma" w:cs="Tahoma"/>
          <w:sz w:val="20"/>
          <w:lang w:val="en-GB"/>
        </w:rPr>
      </w:pPr>
      <w:r w:rsidRPr="00EA3D24">
        <w:rPr>
          <w:rFonts w:ascii="Tahoma" w:hAnsi="Tahoma" w:cs="Tahoma"/>
          <w:sz w:val="20"/>
          <w:lang w:val="en-GB"/>
        </w:rPr>
        <w:t>(i)</w:t>
      </w:r>
      <w:r w:rsidRPr="00EA3D24">
        <w:rPr>
          <w:rFonts w:ascii="Tahoma" w:hAnsi="Tahoma" w:cs="Tahoma"/>
          <w:sz w:val="20"/>
          <w:lang w:val="en-GB"/>
        </w:rPr>
        <w:tab/>
        <w:t>the amount specified in such demand; and</w:t>
      </w:r>
    </w:p>
    <w:p w14:paraId="0242B026" w14:textId="5D3DD948" w:rsidR="00670948" w:rsidRPr="00EA3D24" w:rsidRDefault="00670948" w:rsidP="00670948">
      <w:pPr>
        <w:pStyle w:val="StandardL30"/>
        <w:numPr>
          <w:ilvl w:val="0"/>
          <w:numId w:val="0"/>
        </w:numPr>
        <w:ind w:left="1440" w:hanging="731"/>
        <w:rPr>
          <w:rFonts w:ascii="Tahoma" w:hAnsi="Tahoma" w:cs="Tahoma"/>
          <w:bCs/>
          <w:sz w:val="20"/>
          <w:lang w:val="en-GB"/>
        </w:rPr>
      </w:pPr>
      <w:r w:rsidRPr="00EA3D24">
        <w:rPr>
          <w:rFonts w:ascii="Tahoma" w:hAnsi="Tahoma" w:cs="Tahoma"/>
          <w:sz w:val="20"/>
          <w:lang w:val="en-GB"/>
        </w:rPr>
        <w:t>(ii)</w:t>
      </w:r>
      <w:r w:rsidRPr="00EA3D24">
        <w:rPr>
          <w:rFonts w:ascii="Tahoma" w:hAnsi="Tahoma" w:cs="Tahoma"/>
          <w:sz w:val="20"/>
          <w:lang w:val="en-GB"/>
        </w:rPr>
        <w:tab/>
        <w:t>fifty million three hundred eighty thousand dollars ($50,380,000)</w:t>
      </w:r>
      <w:r w:rsidRPr="00EA3D24">
        <w:rPr>
          <w:rFonts w:ascii="Tahoma" w:hAnsi="Tahoma" w:cs="Tahoma"/>
          <w:bCs/>
          <w:sz w:val="20"/>
          <w:lang w:val="en-GB"/>
        </w:rPr>
        <w:t xml:space="preserve"> (as </w:t>
      </w:r>
      <w:r w:rsidRPr="00EA3D24">
        <w:rPr>
          <w:rFonts w:ascii="Tahoma" w:hAnsi="Tahoma" w:cs="Tahoma"/>
          <w:sz w:val="20"/>
          <w:lang w:val="en-GB"/>
        </w:rPr>
        <w:t>reduced</w:t>
      </w:r>
      <w:r w:rsidRPr="00EA3D24">
        <w:rPr>
          <w:rFonts w:ascii="Tahoma" w:hAnsi="Tahoma" w:cs="Tahoma"/>
          <w:bCs/>
          <w:sz w:val="20"/>
          <w:lang w:val="en-GB"/>
        </w:rPr>
        <w:t xml:space="preserve"> pursuant to Clause </w:t>
      </w:r>
      <w:r w:rsidRPr="001B04DD">
        <w:rPr>
          <w:rFonts w:ascii="Tahoma" w:hAnsi="Tahoma" w:cs="Tahoma"/>
          <w:bCs/>
          <w:sz w:val="20"/>
          <w:lang w:val="en-GB"/>
        </w:rPr>
        <w:fldChar w:fldCharType="begin"/>
      </w:r>
      <w:r w:rsidRPr="00EA3D24">
        <w:rPr>
          <w:rFonts w:ascii="Tahoma" w:hAnsi="Tahoma" w:cs="Tahoma"/>
          <w:bCs/>
          <w:sz w:val="20"/>
          <w:lang w:val="en-GB"/>
        </w:rPr>
        <w:instrText xml:space="preserve"> REF _Ref345427426 \n \h  \* MERGEFORMAT </w:instrText>
      </w:r>
      <w:r w:rsidRPr="001B04DD">
        <w:rPr>
          <w:rFonts w:ascii="Tahoma" w:hAnsi="Tahoma" w:cs="Tahoma"/>
          <w:bCs/>
          <w:sz w:val="20"/>
          <w:lang w:val="en-GB"/>
        </w:rPr>
      </w:r>
      <w:r w:rsidRPr="001B04DD">
        <w:rPr>
          <w:rFonts w:ascii="Tahoma" w:hAnsi="Tahoma" w:cs="Tahoma"/>
          <w:bCs/>
          <w:sz w:val="20"/>
          <w:lang w:val="en-GB"/>
        </w:rPr>
        <w:fldChar w:fldCharType="separate"/>
      </w:r>
      <w:r w:rsidR="00C16ABB">
        <w:rPr>
          <w:rFonts w:ascii="Tahoma" w:hAnsi="Tahoma" w:cs="Tahoma"/>
          <w:bCs/>
          <w:sz w:val="20"/>
          <w:lang w:val="en-GB"/>
        </w:rPr>
        <w:t>3.2</w:t>
      </w:r>
      <w:r w:rsidRPr="001B04DD">
        <w:rPr>
          <w:rFonts w:ascii="Tahoma" w:hAnsi="Tahoma" w:cs="Tahoma"/>
          <w:bCs/>
          <w:sz w:val="20"/>
          <w:lang w:val="en-GB"/>
        </w:rPr>
        <w:fldChar w:fldCharType="end"/>
      </w:r>
      <w:r w:rsidRPr="00EA3D24">
        <w:rPr>
          <w:rFonts w:ascii="Tahoma" w:hAnsi="Tahoma" w:cs="Tahoma"/>
          <w:bCs/>
          <w:sz w:val="20"/>
          <w:lang w:val="en-GB"/>
        </w:rPr>
        <w:t xml:space="preserve"> (</w:t>
      </w:r>
      <w:bookmarkStart w:id="574" w:name="_Hlk8504653"/>
      <w:r w:rsidRPr="001B04DD">
        <w:rPr>
          <w:rFonts w:ascii="Tahoma" w:hAnsi="Tahoma" w:cs="Tahoma"/>
          <w:sz w:val="20"/>
        </w:rPr>
        <w:fldChar w:fldCharType="begin"/>
      </w:r>
      <w:r w:rsidRPr="00EA3D24">
        <w:rPr>
          <w:rFonts w:ascii="Tahoma" w:hAnsi="Tahoma" w:cs="Tahoma"/>
          <w:sz w:val="20"/>
          <w:lang w:val="en-GB"/>
        </w:rPr>
        <w:instrText xml:space="preserve"> REF _Ref345427426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iCs/>
          <w:sz w:val="20"/>
          <w:lang w:val="en-GB"/>
        </w:rPr>
        <w:t>Reduction of the Maximum Guaranteed Amount</w:t>
      </w:r>
      <w:r w:rsidRPr="001B04DD">
        <w:rPr>
          <w:rFonts w:ascii="Tahoma" w:hAnsi="Tahoma" w:cs="Tahoma"/>
          <w:sz w:val="20"/>
        </w:rPr>
        <w:fldChar w:fldCharType="end"/>
      </w:r>
      <w:r w:rsidRPr="00EA3D24">
        <w:rPr>
          <w:rFonts w:ascii="Tahoma" w:hAnsi="Tahoma" w:cs="Tahoma"/>
          <w:bCs/>
          <w:sz w:val="20"/>
          <w:lang w:val="en-GB"/>
        </w:rPr>
        <w:t>)</w:t>
      </w:r>
      <w:bookmarkEnd w:id="574"/>
      <w:r w:rsidRPr="00EA3D24">
        <w:rPr>
          <w:rFonts w:ascii="Tahoma" w:hAnsi="Tahoma" w:cs="Tahoma"/>
          <w:bCs/>
          <w:sz w:val="20"/>
          <w:lang w:val="en-GB"/>
        </w:rPr>
        <w:t>) (the "</w:t>
      </w:r>
      <w:r w:rsidRPr="00EA3D24">
        <w:rPr>
          <w:rFonts w:ascii="Tahoma" w:hAnsi="Tahoma" w:cs="Tahoma"/>
          <w:b/>
          <w:sz w:val="20"/>
          <w:lang w:val="en-GB"/>
        </w:rPr>
        <w:t>Maximum Guaranteed Amount</w:t>
      </w:r>
      <w:r w:rsidRPr="00EA3D24">
        <w:rPr>
          <w:rFonts w:ascii="Tahoma" w:hAnsi="Tahoma" w:cs="Tahoma"/>
          <w:bCs/>
          <w:sz w:val="20"/>
          <w:lang w:val="en-GB"/>
        </w:rPr>
        <w:t>").</w:t>
      </w:r>
    </w:p>
    <w:p w14:paraId="536C5F05"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For the avoidance of doubt, the maximum aggregate amount recoverable from the Guarantor under this Guarantee shall not in any event exceed the Maximum Guaranteed Amount.</w:t>
      </w:r>
    </w:p>
    <w:p w14:paraId="7F862C04" w14:textId="77777777" w:rsidR="00670948" w:rsidRPr="00EA3D24" w:rsidRDefault="00670948" w:rsidP="00670948">
      <w:pPr>
        <w:pStyle w:val="StandardL10"/>
        <w:rPr>
          <w:rFonts w:ascii="Tahoma" w:hAnsi="Tahoma" w:cs="Tahoma"/>
          <w:sz w:val="20"/>
          <w:lang w:val="en-GB"/>
        </w:rPr>
      </w:pPr>
      <w:bookmarkStart w:id="575" w:name="_Ref188050553"/>
      <w:bookmarkStart w:id="576" w:name="_Toc9518005"/>
      <w:bookmarkStart w:id="577" w:name="_Ref66011829"/>
      <w:r w:rsidRPr="00EA3D24">
        <w:rPr>
          <w:rFonts w:ascii="Tahoma" w:hAnsi="Tahoma" w:cs="Tahoma"/>
          <w:sz w:val="20"/>
          <w:lang w:val="en-GB"/>
        </w:rPr>
        <w:t>Demands</w:t>
      </w:r>
      <w:bookmarkEnd w:id="575"/>
      <w:bookmarkEnd w:id="576"/>
    </w:p>
    <w:p w14:paraId="5953873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Number of Demands</w:t>
      </w:r>
    </w:p>
    <w:p w14:paraId="747658CF"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(acting on behalf of the Mortgagees) may make one or more Demands under this Guarantee.</w:t>
      </w:r>
    </w:p>
    <w:p w14:paraId="7B3A009F" w14:textId="77777777" w:rsidR="00670948" w:rsidRPr="00EA3D24" w:rsidRDefault="00670948" w:rsidP="00670948">
      <w:pPr>
        <w:pStyle w:val="StandardL20"/>
        <w:rPr>
          <w:rFonts w:ascii="Tahoma" w:hAnsi="Tahoma" w:cs="Tahoma"/>
          <w:sz w:val="20"/>
          <w:lang w:val="en-GB"/>
        </w:rPr>
      </w:pPr>
      <w:bookmarkStart w:id="578" w:name="_Ref224375731"/>
      <w:r w:rsidRPr="00EA3D24">
        <w:rPr>
          <w:rFonts w:ascii="Tahoma" w:hAnsi="Tahoma" w:cs="Tahoma"/>
          <w:sz w:val="20"/>
          <w:lang w:val="en-GB"/>
        </w:rPr>
        <w:t>Form of the Demands</w:t>
      </w:r>
      <w:bookmarkEnd w:id="578"/>
    </w:p>
    <w:p w14:paraId="7B36C4AD" w14:textId="28C575A0"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Each demand shall be made in writing in the form set out in </w:t>
      </w:r>
      <w:r w:rsidRPr="001B04DD">
        <w:rPr>
          <w:rFonts w:ascii="Tahoma" w:hAnsi="Tahoma" w:cs="Tahoma"/>
          <w:sz w:val="20"/>
          <w:lang w:val="en-GB"/>
        </w:rPr>
        <w:fldChar w:fldCharType="begin"/>
      </w:r>
      <w:r w:rsidRPr="00EA3D24">
        <w:rPr>
          <w:rFonts w:ascii="Tahoma" w:hAnsi="Tahoma" w:cs="Tahoma"/>
          <w:sz w:val="20"/>
          <w:lang w:val="en-GB"/>
        </w:rPr>
        <w:instrText xml:space="preserve"> REF _Ref423010406 \n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Annex 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_Ref423010406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sz w:val="20"/>
          <w:lang w:val="en-US"/>
        </w:rPr>
        <w:t>Form of Payment Demand</w:t>
      </w:r>
      <w:r w:rsidRPr="001B04DD">
        <w:rPr>
          <w:rFonts w:ascii="Tahoma" w:hAnsi="Tahoma" w:cs="Tahoma"/>
          <w:sz w:val="20"/>
        </w:rPr>
        <w:fldChar w:fldCharType="end"/>
      </w:r>
      <w:r w:rsidRPr="00EA3D24">
        <w:rPr>
          <w:rFonts w:ascii="Tahoma" w:hAnsi="Tahoma" w:cs="Tahoma"/>
          <w:sz w:val="20"/>
          <w:lang w:val="en-GB"/>
        </w:rPr>
        <w:t>) of this Guarantee, signed by a duly authorised signatory of the Beneficiary and delivered to the Guarantor on a Business Day.</w:t>
      </w:r>
    </w:p>
    <w:p w14:paraId="7F2416DB" w14:textId="3A3E4621"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For the purposes of this Guarantee, a demand which complies with the requirements of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00C16ABB" w:rsidRPr="00C16ABB">
        <w:rPr>
          <w:rFonts w:ascii="Tahoma" w:hAnsi="Tahoma" w:cs="Tahoma"/>
          <w:i/>
          <w:sz w:val="20"/>
          <w:lang w:val="en-GB"/>
        </w:rPr>
        <w:t>Demands</w:t>
      </w:r>
      <w:r w:rsidRPr="001B04DD">
        <w:rPr>
          <w:rFonts w:ascii="Tahoma" w:hAnsi="Tahoma" w:cs="Tahoma"/>
          <w:sz w:val="20"/>
        </w:rPr>
        <w:fldChar w:fldCharType="end"/>
      </w:r>
      <w:r w:rsidRPr="00EA3D24">
        <w:rPr>
          <w:rFonts w:ascii="Tahoma" w:hAnsi="Tahoma" w:cs="Tahoma"/>
          <w:sz w:val="20"/>
          <w:lang w:val="en-GB"/>
        </w:rPr>
        <w:t>) is a Demand ("</w:t>
      </w:r>
      <w:r w:rsidRPr="00EA3D24">
        <w:rPr>
          <w:rFonts w:ascii="Tahoma" w:hAnsi="Tahoma" w:cs="Tahoma"/>
          <w:b/>
          <w:bCs/>
          <w:sz w:val="20"/>
          <w:lang w:val="en-GB"/>
        </w:rPr>
        <w:t>Demand</w:t>
      </w:r>
      <w:r w:rsidRPr="00EA3D24">
        <w:rPr>
          <w:rFonts w:ascii="Tahoma" w:hAnsi="Tahoma" w:cs="Tahoma"/>
          <w:sz w:val="20"/>
          <w:lang w:val="en-GB"/>
        </w:rPr>
        <w:t>").</w:t>
      </w:r>
    </w:p>
    <w:p w14:paraId="268DD30F" w14:textId="77777777" w:rsidR="00670948" w:rsidRPr="00EA3D24" w:rsidRDefault="00670948" w:rsidP="00670948">
      <w:pPr>
        <w:pStyle w:val="StandardL10"/>
        <w:rPr>
          <w:rFonts w:ascii="Tahoma" w:hAnsi="Tahoma" w:cs="Tahoma"/>
          <w:sz w:val="20"/>
          <w:lang w:val="en-GB"/>
        </w:rPr>
      </w:pPr>
      <w:bookmarkStart w:id="579" w:name="_Toc9518006"/>
      <w:bookmarkEnd w:id="577"/>
      <w:r w:rsidRPr="00EA3D24">
        <w:rPr>
          <w:rFonts w:ascii="Tahoma" w:hAnsi="Tahoma" w:cs="Tahoma"/>
          <w:sz w:val="20"/>
          <w:lang w:val="en-GB"/>
        </w:rPr>
        <w:t>Payment Obligation of the Guarantor</w:t>
      </w:r>
      <w:bookmarkEnd w:id="579"/>
    </w:p>
    <w:p w14:paraId="29E6B7E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Payment obligation</w:t>
      </w:r>
    </w:p>
    <w:p w14:paraId="1329B70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425FD53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The Parties expressly agree that this Guarantee is an independent first demand guarantee, governed by the provisions of article 2321 of the French </w:t>
      </w:r>
      <w:r w:rsidRPr="00EA3D24">
        <w:rPr>
          <w:rFonts w:ascii="Tahoma" w:hAnsi="Tahoma" w:cs="Tahoma"/>
          <w:i/>
          <w:sz w:val="20"/>
          <w:lang w:val="en-GB"/>
        </w:rPr>
        <w:t>Code civil</w:t>
      </w:r>
      <w:r w:rsidRPr="00EA3D24">
        <w:rPr>
          <w:rFonts w:ascii="Tahoma" w:hAnsi="Tahoma" w:cs="Tahoma"/>
          <w:sz w:val="20"/>
          <w:lang w:val="en-GB"/>
        </w:rPr>
        <w:t>.</w:t>
      </w:r>
    </w:p>
    <w:p w14:paraId="7183B655"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As a result, the Guarantor may not, so as to defer or avoid the immediate and unconditional performance of its obligations pursuant to this Guarantee, invoke any </w:t>
      </w:r>
      <w:r w:rsidRPr="00EA3D24">
        <w:rPr>
          <w:rFonts w:ascii="Tahoma" w:hAnsi="Tahoma" w:cs="Tahoma"/>
          <w:i/>
          <w:iCs/>
          <w:sz w:val="20"/>
          <w:lang w:val="en-GB"/>
        </w:rPr>
        <w:t>exception</w:t>
      </w:r>
      <w:r w:rsidRPr="00EA3D24">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64F6D7C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For the sake of clarity, it is specified that any reference to the defined terms used in the Facility Agreement or in the New York Accounts Agreement in this Guarantee is given simply as a reference, without any effect on the autonomous character of the Guarantee.  The Guarantee shall not be regarded as a “</w:t>
      </w:r>
      <w:r w:rsidRPr="00EA3D24">
        <w:rPr>
          <w:rFonts w:ascii="Tahoma" w:hAnsi="Tahoma" w:cs="Tahoma"/>
          <w:i/>
          <w:sz w:val="20"/>
          <w:lang w:val="en-GB"/>
        </w:rPr>
        <w:t>cautionnement</w:t>
      </w:r>
      <w:r w:rsidRPr="00EA3D24">
        <w:rPr>
          <w:rFonts w:ascii="Tahoma" w:hAnsi="Tahoma" w:cs="Tahoma"/>
          <w:sz w:val="20"/>
          <w:lang w:val="en-GB"/>
        </w:rPr>
        <w:t xml:space="preserve">” within the meaning of article 2288 and sub. of the French Code Civil. </w:t>
      </w:r>
    </w:p>
    <w:p w14:paraId="6CC10C10" w14:textId="77777777" w:rsidR="00670948" w:rsidRPr="00EA3D24" w:rsidRDefault="00670948" w:rsidP="00670948">
      <w:pPr>
        <w:pStyle w:val="StandardL20"/>
        <w:rPr>
          <w:rFonts w:ascii="Tahoma" w:hAnsi="Tahoma" w:cs="Tahoma"/>
          <w:sz w:val="20"/>
          <w:lang w:val="en-GB"/>
        </w:rPr>
      </w:pPr>
      <w:bookmarkStart w:id="580" w:name="_Ref345427426"/>
      <w:r w:rsidRPr="00EA3D24">
        <w:rPr>
          <w:rFonts w:ascii="Tahoma" w:hAnsi="Tahoma" w:cs="Tahoma"/>
          <w:sz w:val="20"/>
          <w:lang w:val="en-GB"/>
        </w:rPr>
        <w:t>Reduction of the Maximum Guaranteed Amount</w:t>
      </w:r>
      <w:bookmarkEnd w:id="580"/>
    </w:p>
    <w:p w14:paraId="44F8BE0B" w14:textId="77777777" w:rsidR="00670948" w:rsidRPr="00EA3D24" w:rsidRDefault="00670948" w:rsidP="00670948">
      <w:pPr>
        <w:pStyle w:val="StandardL30"/>
        <w:numPr>
          <w:ilvl w:val="0"/>
          <w:numId w:val="0"/>
        </w:numPr>
        <w:ind w:left="720"/>
        <w:rPr>
          <w:rFonts w:ascii="Tahoma" w:hAnsi="Tahoma" w:cs="Tahoma"/>
          <w:sz w:val="20"/>
          <w:lang w:val="en-GB"/>
        </w:rPr>
      </w:pPr>
      <w:bookmarkStart w:id="581" w:name="_Ref345429403"/>
      <w:r w:rsidRPr="00EA3D24">
        <w:rPr>
          <w:rFonts w:ascii="Tahoma" w:hAnsi="Tahoma" w:cs="Tahoma"/>
          <w:sz w:val="20"/>
          <w:lang w:val="en-GB"/>
        </w:rPr>
        <w:lastRenderedPageBreak/>
        <w:t>Each payment made by the Guarantor pursuant to this Guarantee shall reduce the Maximum Guaranteed Amount by a corresponding amount.</w:t>
      </w:r>
      <w:bookmarkEnd w:id="581"/>
    </w:p>
    <w:p w14:paraId="159F8C22" w14:textId="77777777" w:rsidR="00670948" w:rsidRPr="00EA3D24" w:rsidRDefault="00670948" w:rsidP="00670948">
      <w:pPr>
        <w:pStyle w:val="StandardL10"/>
        <w:rPr>
          <w:rFonts w:ascii="Tahoma" w:hAnsi="Tahoma" w:cs="Tahoma"/>
          <w:sz w:val="20"/>
          <w:lang w:val="en-GB"/>
        </w:rPr>
      </w:pPr>
      <w:bookmarkStart w:id="582" w:name="_Toc9518007"/>
      <w:r w:rsidRPr="00EA3D24">
        <w:rPr>
          <w:rFonts w:ascii="Tahoma" w:hAnsi="Tahoma" w:cs="Tahoma"/>
          <w:sz w:val="20"/>
          <w:lang w:val="en-GB"/>
        </w:rPr>
        <w:t>Representations and Warranties</w:t>
      </w:r>
      <w:bookmarkEnd w:id="582"/>
    </w:p>
    <w:p w14:paraId="24CFA98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represents that:</w:t>
      </w:r>
    </w:p>
    <w:p w14:paraId="4DA85EB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is duly incorporated as </w:t>
      </w:r>
      <w:r w:rsidRPr="00EA3D24">
        <w:rPr>
          <w:rFonts w:ascii="Tahoma" w:hAnsi="Tahoma" w:cs="Tahoma"/>
          <w:i/>
          <w:sz w:val="20"/>
          <w:lang w:val="en-GB"/>
        </w:rPr>
        <w:t>société anonyme</w:t>
      </w:r>
      <w:r w:rsidRPr="00EA3D24">
        <w:rPr>
          <w:rFonts w:ascii="Tahoma" w:hAnsi="Tahoma" w:cs="Tahoma"/>
          <w:sz w:val="20"/>
          <w:lang w:val="en-GB"/>
        </w:rPr>
        <w:t xml:space="preserve"> and validly existing under the law of France;</w:t>
      </w:r>
    </w:p>
    <w:p w14:paraId="4F4659D0"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w:t>
      </w:r>
      <w:r w:rsidRPr="00EA3D24">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EA3D24">
        <w:rPr>
          <w:rFonts w:ascii="Tahoma" w:hAnsi="Tahoma" w:cs="Tahoma"/>
          <w:sz w:val="20"/>
          <w:lang w:val="en-GB"/>
        </w:rPr>
        <w:t xml:space="preserve">; </w:t>
      </w:r>
    </w:p>
    <w:p w14:paraId="58F05767" w14:textId="77777777" w:rsidR="00670948" w:rsidRPr="00EA3D24" w:rsidRDefault="00670948" w:rsidP="00670948">
      <w:pPr>
        <w:pStyle w:val="StandardL20"/>
        <w:rPr>
          <w:rFonts w:ascii="Tahoma" w:hAnsi="Tahoma" w:cs="Tahoma"/>
          <w:sz w:val="20"/>
          <w:lang w:val="en-GB"/>
        </w:rPr>
      </w:pPr>
      <w:r w:rsidRPr="00EA3D24">
        <w:rPr>
          <w:rFonts w:ascii="Tahoma" w:eastAsia="Verdana" w:hAnsi="Tahoma" w:cs="Tahoma"/>
          <w:sz w:val="20"/>
          <w:lang w:val="en-GB"/>
        </w:rPr>
        <w:t>the obligations of the Guarantor under this Guarantee comply with any applicable law, are valid, effective (</w:t>
      </w:r>
      <w:r w:rsidRPr="00EA3D24">
        <w:rPr>
          <w:rFonts w:ascii="Tahoma" w:eastAsia="Verdana" w:hAnsi="Tahoma" w:cs="Tahoma"/>
          <w:i/>
          <w:sz w:val="20"/>
          <w:lang w:val="en-GB"/>
        </w:rPr>
        <w:t>opposable</w:t>
      </w:r>
      <w:r w:rsidRPr="00EA3D24">
        <w:rPr>
          <w:rFonts w:ascii="Tahoma" w:eastAsia="Verdana" w:hAnsi="Tahoma" w:cs="Tahoma"/>
          <w:sz w:val="20"/>
          <w:lang w:val="en-GB"/>
        </w:rPr>
        <w:t>) against it and enforceable against (</w:t>
      </w:r>
      <w:r w:rsidRPr="00EA3D24">
        <w:rPr>
          <w:rFonts w:ascii="Tahoma" w:eastAsia="Verdana" w:hAnsi="Tahoma" w:cs="Tahoma"/>
          <w:i/>
          <w:sz w:val="20"/>
          <w:lang w:val="en-GB"/>
        </w:rPr>
        <w:t>susceptibles d'exécution forcée</w:t>
      </w:r>
      <w:r w:rsidRPr="00EA3D24">
        <w:rPr>
          <w:rFonts w:ascii="Tahoma" w:eastAsia="Verdana" w:hAnsi="Tahoma" w:cs="Tahoma"/>
          <w:sz w:val="20"/>
          <w:lang w:val="en-GB"/>
        </w:rPr>
        <w:t xml:space="preserve">) in the courts, </w:t>
      </w:r>
      <w:r w:rsidRPr="00EA3D24">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EA3D24">
        <w:rPr>
          <w:rStyle w:val="Refdenotaderodap"/>
          <w:rFonts w:cs="Tahoma"/>
          <w:sz w:val="20"/>
          <w:lang w:val="en-GB"/>
        </w:rPr>
        <w:t xml:space="preserve"> </w:t>
      </w:r>
      <w:r w:rsidRPr="00EA3D24">
        <w:rPr>
          <w:rFonts w:ascii="Tahoma" w:hAnsi="Tahoma" w:cs="Tahoma"/>
          <w:sz w:val="20"/>
          <w:lang w:val="en-GB"/>
        </w:rPr>
        <w:t>whether in France or not, or from the effects in France of any such foreign laws;</w:t>
      </w:r>
    </w:p>
    <w:p w14:paraId="1755F844" w14:textId="02153303"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entry into and performance by the Guarantor of this Guarantee do not, and will not, conflict with (in the case of </w:t>
      </w:r>
      <w:r w:rsidRPr="001B04DD">
        <w:rPr>
          <w:rFonts w:ascii="Tahoma" w:hAnsi="Tahoma" w:cs="Tahoma"/>
          <w:sz w:val="20"/>
        </w:rPr>
        <w:fldChar w:fldCharType="begin"/>
      </w:r>
      <w:r w:rsidRPr="00EA3D24">
        <w:rPr>
          <w:rFonts w:ascii="Tahoma" w:hAnsi="Tahoma" w:cs="Tahoma"/>
          <w:sz w:val="20"/>
          <w:lang w:val="en-GB"/>
        </w:rPr>
        <w:instrText xml:space="preserve"> REF _Ref8063726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4.4.3</w:t>
      </w:r>
      <w:r w:rsidRPr="001B04DD">
        <w:rPr>
          <w:rFonts w:ascii="Tahoma" w:hAnsi="Tahoma" w:cs="Tahoma"/>
          <w:sz w:val="20"/>
        </w:rPr>
        <w:fldChar w:fldCharType="end"/>
      </w:r>
      <w:r w:rsidRPr="00EA3D24">
        <w:rPr>
          <w:rFonts w:ascii="Tahoma" w:hAnsi="Tahoma" w:cs="Tahoma"/>
          <w:sz w:val="20"/>
          <w:lang w:val="en-GB"/>
        </w:rPr>
        <w:t xml:space="preserve"> below, in any material respect):</w:t>
      </w:r>
    </w:p>
    <w:p w14:paraId="5822071E"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any law or regulations applicable to it;</w:t>
      </w:r>
    </w:p>
    <w:p w14:paraId="2C77EF81"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its constitutive documents; or</w:t>
      </w:r>
    </w:p>
    <w:p w14:paraId="102BE708" w14:textId="77777777" w:rsidR="00670948" w:rsidRPr="00EA3D24" w:rsidRDefault="00670948" w:rsidP="00670948">
      <w:pPr>
        <w:pStyle w:val="StandardL30"/>
        <w:rPr>
          <w:rFonts w:ascii="Tahoma" w:eastAsia="Verdana" w:hAnsi="Tahoma" w:cs="Tahoma"/>
          <w:sz w:val="20"/>
          <w:lang w:val="en-GB"/>
        </w:rPr>
      </w:pPr>
      <w:bookmarkStart w:id="583" w:name="_Ref8063726"/>
      <w:r w:rsidRPr="00EA3D24">
        <w:rPr>
          <w:rFonts w:ascii="Tahoma" w:hAnsi="Tahoma" w:cs="Tahoma"/>
          <w:sz w:val="20"/>
          <w:lang w:val="en-GB"/>
        </w:rPr>
        <w:t>any agreement or other instrument in relation to financial indebtedness binding upon it</w:t>
      </w:r>
      <w:r w:rsidRPr="00EA3D24">
        <w:rPr>
          <w:rFonts w:ascii="Tahoma" w:eastAsia="Verdana" w:hAnsi="Tahoma" w:cs="Tahoma"/>
          <w:sz w:val="20"/>
          <w:lang w:val="en-GB"/>
        </w:rPr>
        <w:t xml:space="preserve"> or any of its assets, which would have a material adverse effect on its ability to perform its obligations under this Guarantee.</w:t>
      </w:r>
      <w:bookmarkEnd w:id="583"/>
    </w:p>
    <w:p w14:paraId="7F4AD61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EA3D24">
        <w:rPr>
          <w:rFonts w:ascii="Tahoma" w:hAnsi="Tahoma" w:cs="Tahoma"/>
          <w:iCs/>
          <w:sz w:val="20"/>
          <w:lang w:val="en-GB"/>
        </w:rPr>
        <w:t>Regulation (EU) No 2015/848 of the European Parliament and of the Council of 20 May 2015 (recast) on insolvency proceedings</w:t>
      </w:r>
      <w:r w:rsidRPr="00EA3D24">
        <w:rPr>
          <w:rFonts w:ascii="Tahoma" w:hAnsi="Tahoma" w:cs="Tahoma"/>
          <w:sz w:val="20"/>
          <w:lang w:val="en-GB"/>
        </w:rPr>
        <w:t>) in any jurisdiction other than its jurisdiction of incorporation; and</w:t>
      </w:r>
    </w:p>
    <w:p w14:paraId="7504861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no procedure for protection proceedings (</w:t>
      </w:r>
      <w:r w:rsidRPr="00EA3D24">
        <w:rPr>
          <w:rFonts w:ascii="Tahoma" w:hAnsi="Tahoma" w:cs="Tahoma"/>
          <w:i/>
          <w:iCs/>
          <w:sz w:val="20"/>
          <w:lang w:val="en-GB"/>
        </w:rPr>
        <w:t xml:space="preserve">sauvegarde </w:t>
      </w:r>
      <w:r w:rsidRPr="00EA3D24">
        <w:rPr>
          <w:rFonts w:ascii="Tahoma" w:hAnsi="Tahoma" w:cs="Tahoma"/>
          <w:sz w:val="20"/>
          <w:lang w:val="en-GB"/>
        </w:rPr>
        <w:t xml:space="preserve">or </w:t>
      </w:r>
      <w:r w:rsidRPr="00EA3D24">
        <w:rPr>
          <w:rFonts w:ascii="Tahoma" w:hAnsi="Tahoma" w:cs="Tahoma"/>
          <w:i/>
          <w:iCs/>
          <w:sz w:val="20"/>
          <w:lang w:val="en-GB"/>
        </w:rPr>
        <w:t>sauvegarde accélérée</w:t>
      </w:r>
      <w:r w:rsidRPr="00EA3D24">
        <w:rPr>
          <w:rFonts w:ascii="Tahoma" w:hAnsi="Tahoma" w:cs="Tahoma"/>
          <w:sz w:val="20"/>
          <w:lang w:val="en-GB"/>
        </w:rPr>
        <w:t xml:space="preserve"> or </w:t>
      </w:r>
      <w:r w:rsidRPr="00EA3D24">
        <w:rPr>
          <w:rFonts w:ascii="Tahoma" w:hAnsi="Tahoma" w:cs="Tahoma"/>
          <w:i/>
          <w:iCs/>
          <w:sz w:val="20"/>
          <w:lang w:val="en-GB"/>
        </w:rPr>
        <w:t>sauvegarde financière accélérée</w:t>
      </w:r>
      <w:r w:rsidRPr="00EA3D24">
        <w:rPr>
          <w:rFonts w:ascii="Tahoma" w:hAnsi="Tahoma" w:cs="Tahoma"/>
          <w:sz w:val="20"/>
          <w:lang w:val="en-GB"/>
        </w:rPr>
        <w:t>), judicial rehabilitation (</w:t>
      </w:r>
      <w:r w:rsidRPr="00EA3D24">
        <w:rPr>
          <w:rFonts w:ascii="Tahoma" w:hAnsi="Tahoma" w:cs="Tahoma"/>
          <w:i/>
          <w:iCs/>
          <w:sz w:val="20"/>
          <w:lang w:val="en-GB"/>
        </w:rPr>
        <w:t>redressement judiciaire</w:t>
      </w:r>
      <w:r w:rsidRPr="00EA3D24">
        <w:rPr>
          <w:rFonts w:ascii="Tahoma" w:hAnsi="Tahoma" w:cs="Tahoma"/>
          <w:sz w:val="20"/>
          <w:lang w:val="en-GB"/>
        </w:rPr>
        <w:t>), judicial liquidation (</w:t>
      </w:r>
      <w:r w:rsidRPr="00EA3D24">
        <w:rPr>
          <w:rFonts w:ascii="Tahoma" w:hAnsi="Tahoma" w:cs="Tahoma"/>
          <w:i/>
          <w:iCs/>
          <w:sz w:val="20"/>
          <w:lang w:val="en-GB"/>
        </w:rPr>
        <w:t>liquidation judiciaire</w:t>
      </w:r>
      <w:r w:rsidRPr="00EA3D24">
        <w:rPr>
          <w:rFonts w:ascii="Tahoma" w:hAnsi="Tahoma" w:cs="Tahoma"/>
          <w:sz w:val="20"/>
          <w:lang w:val="en-GB"/>
        </w:rPr>
        <w:t>) or voluntary liquidation (</w:t>
      </w:r>
      <w:r w:rsidRPr="00EA3D24">
        <w:rPr>
          <w:rFonts w:ascii="Tahoma" w:hAnsi="Tahoma" w:cs="Tahoma"/>
          <w:i/>
          <w:sz w:val="20"/>
          <w:lang w:val="en-GB"/>
        </w:rPr>
        <w:t>liquidation volontaire/dissolution</w:t>
      </w:r>
      <w:r w:rsidRPr="00EA3D24">
        <w:rPr>
          <w:rFonts w:ascii="Tahoma" w:hAnsi="Tahoma" w:cs="Tahoma"/>
          <w:sz w:val="20"/>
          <w:lang w:val="en-GB"/>
        </w:rPr>
        <w:t>) of the Guarantor or creditors' process has been taken or, to the knowledge of the Guarantor, threatened in relation to it.</w:t>
      </w:r>
    </w:p>
    <w:p w14:paraId="499A5C01" w14:textId="77777777" w:rsidR="00670948" w:rsidRPr="00EA3D24" w:rsidRDefault="00670948" w:rsidP="00670948">
      <w:pPr>
        <w:pStyle w:val="StandardL10"/>
        <w:rPr>
          <w:rFonts w:ascii="Tahoma" w:hAnsi="Tahoma" w:cs="Tahoma"/>
          <w:sz w:val="20"/>
          <w:lang w:val="en-GB"/>
        </w:rPr>
      </w:pPr>
      <w:bookmarkStart w:id="584" w:name="_Toc9518008"/>
      <w:r w:rsidRPr="00EA3D24">
        <w:rPr>
          <w:rFonts w:ascii="Tahoma" w:hAnsi="Tahoma" w:cs="Tahoma"/>
          <w:sz w:val="20"/>
          <w:lang w:val="en-GB"/>
        </w:rPr>
        <w:t>Term of Guarantee</w:t>
      </w:r>
      <w:bookmarkEnd w:id="584"/>
    </w:p>
    <w:p w14:paraId="41C87F3C"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Guarantee irrevocable</w:t>
      </w:r>
    </w:p>
    <w:p w14:paraId="43C5F7B7"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is irrevocable.</w:t>
      </w:r>
    </w:p>
    <w:p w14:paraId="1CBCF5E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Term of Guarantee</w:t>
      </w:r>
    </w:p>
    <w:p w14:paraId="18338C1F" w14:textId="77777777" w:rsidR="00670948" w:rsidRPr="00EA3D24" w:rsidRDefault="00670948" w:rsidP="00670948">
      <w:pPr>
        <w:pStyle w:val="StandardL30"/>
        <w:rPr>
          <w:rFonts w:ascii="Tahoma" w:hAnsi="Tahoma" w:cs="Tahoma"/>
          <w:sz w:val="20"/>
          <w:lang w:val="en-GB"/>
        </w:rPr>
      </w:pPr>
      <w:bookmarkStart w:id="585" w:name="_Ref345427227"/>
      <w:r w:rsidRPr="00EA3D24">
        <w:rPr>
          <w:rFonts w:ascii="Tahoma" w:hAnsi="Tahoma" w:cs="Tahoma"/>
          <w:sz w:val="20"/>
          <w:lang w:val="en-GB"/>
        </w:rPr>
        <w:t xml:space="preserve">This Guarantee </w:t>
      </w:r>
      <w:bookmarkStart w:id="586" w:name="_Ref423009857"/>
      <w:bookmarkEnd w:id="585"/>
      <w:r w:rsidRPr="00EA3D24">
        <w:rPr>
          <w:rFonts w:ascii="Tahoma" w:hAnsi="Tahoma" w:cs="Tahoma"/>
          <w:sz w:val="20"/>
          <w:lang w:val="en-GB"/>
        </w:rPr>
        <w:t>is effective as of the date hereof.</w:t>
      </w:r>
    </w:p>
    <w:p w14:paraId="0C9340E1" w14:textId="77777777" w:rsidR="00670948" w:rsidRPr="00EA3D24" w:rsidRDefault="00670948" w:rsidP="00670948">
      <w:pPr>
        <w:pStyle w:val="StandardL30"/>
        <w:rPr>
          <w:rFonts w:ascii="Tahoma" w:hAnsi="Tahoma" w:cs="Tahoma"/>
          <w:sz w:val="20"/>
          <w:lang w:val="en-GB"/>
        </w:rPr>
      </w:pPr>
      <w:bookmarkStart w:id="587" w:name="_Ref9106165"/>
      <w:bookmarkStart w:id="588" w:name="_Hlk8847059"/>
      <w:bookmarkStart w:id="589" w:name="_Hlk8846351"/>
      <w:r w:rsidRPr="00EA3D24">
        <w:rPr>
          <w:rFonts w:ascii="Tahoma" w:hAnsi="Tahoma" w:cs="Tahoma"/>
          <w:sz w:val="20"/>
          <w:lang w:val="en-GB"/>
        </w:rPr>
        <w:lastRenderedPageBreak/>
        <w:t>This Guarantee will expire and shall have no effect (and no Demand may be made for any reason whatsoever) as from the earlier of the following dates (the "</w:t>
      </w:r>
      <w:r w:rsidRPr="00EA3D24">
        <w:rPr>
          <w:rFonts w:ascii="Tahoma" w:hAnsi="Tahoma" w:cs="Tahoma"/>
          <w:b/>
          <w:sz w:val="20"/>
          <w:lang w:val="en-GB"/>
        </w:rPr>
        <w:t>Expiry Date</w:t>
      </w:r>
      <w:r w:rsidRPr="00EA3D24">
        <w:rPr>
          <w:rFonts w:ascii="Tahoma" w:hAnsi="Tahoma" w:cs="Tahoma"/>
          <w:sz w:val="20"/>
          <w:lang w:val="en-GB"/>
        </w:rPr>
        <w:t>"):</w:t>
      </w:r>
      <w:bookmarkEnd w:id="586"/>
      <w:bookmarkEnd w:id="587"/>
    </w:p>
    <w:p w14:paraId="082CB363"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Style w:val="Refdenotaderodap"/>
          <w:rFonts w:cs="Tahoma"/>
          <w:sz w:val="20"/>
          <w:lang w:val="en-GB"/>
        </w:rPr>
        <w:footnoteReference w:id="12"/>
      </w:r>
      <w:r w:rsidRPr="00EA3D24">
        <w:rPr>
          <w:rFonts w:ascii="Tahoma" w:hAnsi="Tahoma" w:cs="Tahoma"/>
          <w:sz w:val="20"/>
          <w:lang w:val="en-GB"/>
        </w:rPr>
        <w:t>, unless terminated earlier by the Beneficiary (acting upon the instructions of the Mortgagees), by giving notice deli</w:t>
      </w:r>
      <w:r w:rsidRPr="00EA3D24">
        <w:rPr>
          <w:rFonts w:ascii="Tahoma" w:hAnsi="Tahoma" w:cs="Tahoma"/>
          <w:sz w:val="20"/>
          <w:lang w:val="en-US"/>
        </w:rPr>
        <w:t xml:space="preserve">vered </w:t>
      </w:r>
      <w:r w:rsidRPr="00EA3D24">
        <w:rPr>
          <w:rFonts w:ascii="Tahoma" w:hAnsi="Tahoma" w:cs="Tahoma"/>
          <w:sz w:val="20"/>
          <w:lang w:val="en-GB"/>
        </w:rPr>
        <w:t>in accordance with the provisions of</w:t>
      </w:r>
      <w:r w:rsidRPr="00EA3D24">
        <w:rPr>
          <w:rFonts w:ascii="Tahoma" w:hAnsi="Tahoma" w:cs="Tahoma"/>
          <w:sz w:val="20"/>
          <w:lang w:val="en-US"/>
        </w:rPr>
        <w:t xml:space="preserve"> </w:t>
      </w:r>
      <w:r w:rsidRPr="00EA3D24">
        <w:rPr>
          <w:rFonts w:ascii="Tahoma" w:hAnsi="Tahoma" w:cs="Tahoma"/>
          <w:sz w:val="20"/>
          <w:lang w:val="en-GB"/>
        </w:rPr>
        <w:t xml:space="preserve">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00C16ABB" w:rsidRPr="00C16ABB">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it being specified for the avoidance of doubt that no Demands can be made against the Guarantor after [●]</w:t>
      </w:r>
      <w:r w:rsidRPr="00EA3D24">
        <w:rPr>
          <w:rStyle w:val="Refdenotaderodap"/>
          <w:rFonts w:cs="Tahoma"/>
          <w:sz w:val="20"/>
          <w:lang w:val="en-GB"/>
        </w:rPr>
        <w:footnoteReference w:id="13"/>
      </w:r>
      <w:r w:rsidRPr="00EA3D24">
        <w:rPr>
          <w:rFonts w:ascii="Tahoma" w:hAnsi="Tahoma" w:cs="Tahoma"/>
          <w:sz w:val="20"/>
          <w:lang w:val="en-GB"/>
        </w:rPr>
        <w:t>; and</w:t>
      </w:r>
    </w:p>
    <w:p w14:paraId="35EA808F"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date on which the Maximum Guaranteed Amount has been reduced to zero,</w:t>
      </w:r>
    </w:p>
    <w:bookmarkEnd w:id="588"/>
    <w:p w14:paraId="0052AC25" w14:textId="77777777" w:rsidR="00670948" w:rsidRPr="00EA3D24" w:rsidRDefault="00670948" w:rsidP="00670948">
      <w:pPr>
        <w:pStyle w:val="Corpodetexto2"/>
        <w:rPr>
          <w:rFonts w:ascii="Tahoma" w:cs="Tahoma"/>
          <w:szCs w:val="20"/>
          <w:lang w:val="en-GB"/>
        </w:rPr>
      </w:pPr>
      <w:r w:rsidRPr="00EA3D24">
        <w:rPr>
          <w:rFonts w:ascii="Tahoma" w:cs="Tahoma"/>
          <w:szCs w:val="20"/>
          <w:lang w:val="en-GB"/>
        </w:rPr>
        <w:t>irrespective of whether any originals of this Guarantee have been returned to the Guarantor.</w:t>
      </w:r>
    </w:p>
    <w:bookmarkEnd w:id="589"/>
    <w:p w14:paraId="7EA2B1C6"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For the avoidance of doubt:</w:t>
      </w:r>
    </w:p>
    <w:p w14:paraId="428AEAD3"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this Guarantee may be called until the Expiry Date after which date any Demands made will not produce any affect; and</w:t>
      </w:r>
    </w:p>
    <w:p w14:paraId="665F661C"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expiry of this Guarantee will have no impact on the enforceability of any Demands made before the Expiry Date.</w:t>
      </w:r>
    </w:p>
    <w:p w14:paraId="74DD289E"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Restitution of the Guarantee</w:t>
      </w:r>
    </w:p>
    <w:p w14:paraId="636C3D8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shall promptly return each of the original copies of this Guarantee to the Guarantor on the Expiry Date.</w:t>
      </w:r>
    </w:p>
    <w:p w14:paraId="4A81D8FC" w14:textId="77777777" w:rsidR="00670948" w:rsidRPr="00EA3D24" w:rsidRDefault="00670948" w:rsidP="00670948">
      <w:pPr>
        <w:pStyle w:val="StandardL10"/>
        <w:keepNext w:val="0"/>
        <w:widowControl w:val="0"/>
        <w:rPr>
          <w:rFonts w:ascii="Tahoma" w:hAnsi="Tahoma" w:cs="Tahoma"/>
          <w:sz w:val="20"/>
          <w:lang w:val="en-GB"/>
        </w:rPr>
      </w:pPr>
      <w:bookmarkStart w:id="590" w:name="_Ref188045235"/>
      <w:bookmarkStart w:id="591" w:name="_Toc9518009"/>
      <w:r w:rsidRPr="00EA3D24">
        <w:rPr>
          <w:rFonts w:ascii="Tahoma" w:hAnsi="Tahoma" w:cs="Tahoma"/>
          <w:sz w:val="20"/>
          <w:lang w:val="en-GB"/>
        </w:rPr>
        <w:t>Payments</w:t>
      </w:r>
      <w:bookmarkEnd w:id="590"/>
      <w:bookmarkEnd w:id="591"/>
    </w:p>
    <w:p w14:paraId="726E0D1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Account and currency for payment</w:t>
      </w:r>
    </w:p>
    <w:p w14:paraId="02F836FF"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The Guarantor shall pay an amount demanded under a Demand to the bank account specified in that Demand.</w:t>
      </w:r>
    </w:p>
    <w:p w14:paraId="076284D2"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All payments made by the Guarantor under this Guarantee shall be made in Dollars.</w:t>
      </w:r>
    </w:p>
    <w:p w14:paraId="698E17E6" w14:textId="77777777" w:rsidR="00670948" w:rsidRPr="00EA3D24" w:rsidRDefault="00670948" w:rsidP="00670948">
      <w:pPr>
        <w:pStyle w:val="StandardL10"/>
        <w:rPr>
          <w:rFonts w:ascii="Tahoma" w:hAnsi="Tahoma" w:cs="Tahoma"/>
          <w:sz w:val="20"/>
          <w:lang w:val="en-GB"/>
        </w:rPr>
      </w:pPr>
      <w:bookmarkStart w:id="592" w:name="_Toc9518010"/>
      <w:bookmarkStart w:id="593" w:name="_Toc8301070"/>
      <w:bookmarkStart w:id="594" w:name="_Ref8128521"/>
      <w:bookmarkStart w:id="595" w:name="_Ref8128515"/>
      <w:r w:rsidRPr="00EA3D24">
        <w:rPr>
          <w:rFonts w:ascii="Tahoma" w:hAnsi="Tahoma" w:cs="Tahoma"/>
          <w:sz w:val="20"/>
          <w:lang w:val="en-GB"/>
        </w:rPr>
        <w:t>Guarantor’s Subrogation Rights and Subordination</w:t>
      </w:r>
      <w:bookmarkEnd w:id="592"/>
      <w:bookmarkEnd w:id="593"/>
      <w:bookmarkEnd w:id="594"/>
      <w:bookmarkEnd w:id="595"/>
    </w:p>
    <w:p w14:paraId="0B37B874"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In </w:t>
      </w:r>
      <w:r w:rsidRPr="00EA3D24">
        <w:rPr>
          <w:rFonts w:ascii="Tahoma" w:hAnsi="Tahoma" w:cs="Tahoma"/>
          <w:bCs/>
          <w:sz w:val="20"/>
          <w:lang w:val="en-GB"/>
        </w:rPr>
        <w:t>the</w:t>
      </w:r>
      <w:r w:rsidRPr="00EA3D24">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bookmarkStart w:id="596" w:name="_Hlk8130891"/>
      <w:r w:rsidRPr="00EA3D24">
        <w:rPr>
          <w:rFonts w:ascii="Tahoma" w:hAnsi="Tahoma" w:cs="Tahoma"/>
          <w:b/>
          <w:sz w:val="20"/>
          <w:lang w:val="en-GB"/>
        </w:rPr>
        <w:t>Subrogation Rights</w:t>
      </w:r>
      <w:bookmarkEnd w:id="596"/>
      <w:r w:rsidRPr="00EA3D24">
        <w:rPr>
          <w:rFonts w:ascii="Tahoma" w:hAnsi="Tahoma" w:cs="Tahoma"/>
          <w:sz w:val="20"/>
          <w:lang w:val="en-GB"/>
        </w:rPr>
        <w:t>").</w:t>
      </w:r>
    </w:p>
    <w:p w14:paraId="73ABDF87"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23AB3063"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796C00A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lastRenderedPageBreak/>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3F61294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shall refrain from:</w:t>
      </w:r>
    </w:p>
    <w:p w14:paraId="0D7A8941"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creating any security interest of any kind over the Guarantor’s Subrogation Rights;</w:t>
      </w:r>
    </w:p>
    <w:p w14:paraId="30F03604"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without the prior written consent of the Mortgagees, demanding the repayment of or starting any enforcement procedures with respect to the Guarantor’s Subrogation Rights; and</w:t>
      </w:r>
    </w:p>
    <w:p w14:paraId="0A550229"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assigning the receivables held against the Obligors from Guarantor’s Subrogation Rights to any person.</w:t>
      </w:r>
    </w:p>
    <w:p w14:paraId="7A40960A" w14:textId="77777777" w:rsidR="00670948" w:rsidRPr="00EA3D24" w:rsidRDefault="00670948" w:rsidP="00670948">
      <w:pPr>
        <w:pStyle w:val="StandardL10"/>
        <w:rPr>
          <w:rFonts w:ascii="Tahoma" w:hAnsi="Tahoma" w:cs="Tahoma"/>
          <w:sz w:val="20"/>
          <w:lang w:val="en-GB"/>
        </w:rPr>
      </w:pPr>
      <w:bookmarkStart w:id="597" w:name="_Toc8301072"/>
      <w:bookmarkStart w:id="598" w:name="_Ref208653283"/>
      <w:bookmarkStart w:id="599" w:name="_Ref8573762"/>
      <w:bookmarkStart w:id="600" w:name="_Ref8573768"/>
      <w:bookmarkStart w:id="601" w:name="_Toc9518011"/>
      <w:r w:rsidRPr="00EA3D24">
        <w:rPr>
          <w:rFonts w:ascii="Tahoma" w:hAnsi="Tahoma" w:cs="Tahoma"/>
          <w:sz w:val="20"/>
          <w:lang w:val="en-GB"/>
        </w:rPr>
        <w:t>Notices</w:t>
      </w:r>
      <w:bookmarkEnd w:id="597"/>
      <w:bookmarkEnd w:id="598"/>
      <w:bookmarkEnd w:id="599"/>
      <w:bookmarkEnd w:id="600"/>
      <w:bookmarkEnd w:id="601"/>
    </w:p>
    <w:p w14:paraId="1AC8F1D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 </w:t>
      </w:r>
    </w:p>
    <w:p w14:paraId="29F2E12F" w14:textId="0252B776"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00C16ABB" w:rsidRPr="00C16ABB">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xml:space="preserve">), if addressed to that department or officer. </w:t>
      </w:r>
    </w:p>
    <w:p w14:paraId="65B58943"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Any communication should be addressed, as appropriate, as indicated below:</w:t>
      </w:r>
    </w:p>
    <w:p w14:paraId="005FAA3B" w14:textId="77777777" w:rsidR="00670948" w:rsidRPr="00EA3D24" w:rsidRDefault="00670948" w:rsidP="00670948">
      <w:pPr>
        <w:pStyle w:val="BodyText1"/>
        <w:rPr>
          <w:rFonts w:ascii="Tahoma" w:hAnsi="Tahoma" w:cs="Tahoma"/>
          <w:b/>
          <w:bCs/>
          <w:sz w:val="20"/>
        </w:rPr>
      </w:pPr>
      <w:r w:rsidRPr="00EA3D24">
        <w:rPr>
          <w:rFonts w:ascii="Tahoma" w:hAnsi="Tahoma" w:cs="Tahoma"/>
          <w:b/>
          <w:bCs/>
          <w:sz w:val="20"/>
        </w:rPr>
        <w:t>Guarantor:</w:t>
      </w:r>
    </w:p>
    <w:p w14:paraId="71125992" w14:textId="77777777" w:rsidR="00670948" w:rsidRPr="00EA3D24" w:rsidRDefault="00670948" w:rsidP="00670948">
      <w:pPr>
        <w:pStyle w:val="BodyText1"/>
        <w:rPr>
          <w:rFonts w:ascii="Tahoma" w:hAnsi="Tahoma" w:cs="Tahoma"/>
          <w:sz w:val="20"/>
        </w:rPr>
      </w:pPr>
      <w:r w:rsidRPr="00EA3D24">
        <w:rPr>
          <w:rFonts w:ascii="Tahoma" w:hAnsi="Tahoma" w:cs="Tahoma"/>
          <w:sz w:val="20"/>
        </w:rPr>
        <w:t>[ENGIE S.A.]</w:t>
      </w:r>
    </w:p>
    <w:p w14:paraId="68032276" w14:textId="77777777" w:rsidR="00670948" w:rsidRPr="00EA3D24" w:rsidRDefault="00670948" w:rsidP="00670948">
      <w:pPr>
        <w:pStyle w:val="BodyText1"/>
        <w:rPr>
          <w:rFonts w:ascii="Tahoma" w:hAnsi="Tahoma" w:cs="Tahoma"/>
          <w:sz w:val="20"/>
        </w:rPr>
      </w:pPr>
      <w:r w:rsidRPr="00EA3D24">
        <w:rPr>
          <w:rFonts w:ascii="Tahoma" w:hAnsi="Tahoma" w:cs="Tahoma"/>
          <w:sz w:val="20"/>
        </w:rPr>
        <w:t>[1, place Samuel de Champlain, 92930 Paris La Défense cedex, France]</w:t>
      </w:r>
    </w:p>
    <w:p w14:paraId="5B4DEAC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Attn: [●]</w:t>
      </w:r>
    </w:p>
    <w:p w14:paraId="57357D75" w14:textId="77777777" w:rsidR="00670948" w:rsidRPr="00EA3D24" w:rsidRDefault="00670948" w:rsidP="00670948">
      <w:pPr>
        <w:pStyle w:val="BodyText1"/>
        <w:rPr>
          <w:rFonts w:ascii="Tahoma" w:hAnsi="Tahoma" w:cs="Tahoma"/>
          <w:i/>
          <w:iCs/>
          <w:sz w:val="20"/>
          <w:lang w:val="en-GB"/>
        </w:rPr>
      </w:pPr>
      <w:r w:rsidRPr="00EA3D24">
        <w:rPr>
          <w:rFonts w:ascii="Tahoma" w:hAnsi="Tahoma" w:cs="Tahoma"/>
          <w:sz w:val="20"/>
          <w:lang w:val="en-GB"/>
        </w:rPr>
        <w:t>Tel: [●]</w:t>
      </w:r>
    </w:p>
    <w:p w14:paraId="3A1ADA2E"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Fax: [●]</w:t>
      </w:r>
    </w:p>
    <w:p w14:paraId="3330E709" w14:textId="77777777" w:rsidR="00670948" w:rsidRPr="00EA3D24" w:rsidRDefault="00670948" w:rsidP="00670948">
      <w:pPr>
        <w:pStyle w:val="Corpodetexto"/>
        <w:rPr>
          <w:rFonts w:ascii="Tahoma" w:hAnsi="Tahoma" w:cs="Tahoma"/>
          <w:b/>
          <w:bCs/>
          <w:sz w:val="20"/>
          <w:szCs w:val="20"/>
          <w:lang w:val="en-GB"/>
        </w:rPr>
      </w:pPr>
    </w:p>
    <w:p w14:paraId="761C1351" w14:textId="77777777" w:rsidR="00670948" w:rsidRPr="00EA3D24" w:rsidRDefault="00670948" w:rsidP="00670948">
      <w:pPr>
        <w:pStyle w:val="BodyText1"/>
        <w:rPr>
          <w:rFonts w:ascii="Tahoma" w:hAnsi="Tahoma" w:cs="Tahoma"/>
          <w:b/>
          <w:bCs/>
          <w:sz w:val="20"/>
          <w:lang w:val="en-GB"/>
        </w:rPr>
      </w:pPr>
      <w:r w:rsidRPr="00EA3D24">
        <w:rPr>
          <w:rFonts w:ascii="Tahoma" w:hAnsi="Tahoma" w:cs="Tahoma"/>
          <w:b/>
          <w:bCs/>
          <w:sz w:val="20"/>
          <w:lang w:val="en-GB"/>
        </w:rPr>
        <w:t>Beneficiary:</w:t>
      </w:r>
    </w:p>
    <w:p w14:paraId="2E1DFC7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[MUFG UNION BANK, N.A.]</w:t>
      </w:r>
    </w:p>
    <w:p w14:paraId="4F6B4CC0"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p>
    <w:p w14:paraId="626C54B0"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Attn: [●]</w:t>
      </w:r>
    </w:p>
    <w:p w14:paraId="70F9D633" w14:textId="77777777" w:rsidR="00670948" w:rsidRPr="00EA3D24" w:rsidRDefault="00670948" w:rsidP="00670948">
      <w:pPr>
        <w:pStyle w:val="BodyText1"/>
        <w:rPr>
          <w:rFonts w:ascii="Tahoma" w:hAnsi="Tahoma" w:cs="Tahoma"/>
          <w:i/>
          <w:iCs/>
          <w:sz w:val="20"/>
          <w:lang w:val="en-GB"/>
        </w:rPr>
      </w:pPr>
      <w:r w:rsidRPr="00EA3D24">
        <w:rPr>
          <w:rFonts w:ascii="Tahoma" w:hAnsi="Tahoma" w:cs="Tahoma"/>
          <w:sz w:val="20"/>
          <w:lang w:val="en-GB"/>
        </w:rPr>
        <w:lastRenderedPageBreak/>
        <w:t>Tel: [●]</w:t>
      </w:r>
    </w:p>
    <w:p w14:paraId="3B9B62CE"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Fax: [●]</w:t>
      </w:r>
    </w:p>
    <w:p w14:paraId="532A517A"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Or any other address later notified by one Party to the other Parties.</w:t>
      </w:r>
    </w:p>
    <w:p w14:paraId="19848A97" w14:textId="77777777" w:rsidR="00670948" w:rsidRPr="00EA3D24" w:rsidRDefault="00670948" w:rsidP="00670948">
      <w:pPr>
        <w:pStyle w:val="StandardL10"/>
        <w:rPr>
          <w:rFonts w:ascii="Tahoma" w:hAnsi="Tahoma" w:cs="Tahoma"/>
          <w:sz w:val="20"/>
          <w:lang w:val="en-GB"/>
        </w:rPr>
      </w:pPr>
      <w:bookmarkStart w:id="602" w:name="_Toc9518012"/>
      <w:r w:rsidRPr="00EA3D24">
        <w:rPr>
          <w:rFonts w:ascii="Tahoma" w:hAnsi="Tahoma" w:cs="Tahoma"/>
          <w:sz w:val="20"/>
          <w:lang w:val="en-GB"/>
        </w:rPr>
        <w:t>Transfer</w:t>
      </w:r>
      <w:bookmarkEnd w:id="602"/>
    </w:p>
    <w:p w14:paraId="0CC59175"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 xml:space="preserve">By derogation from article 2321 al. 4 of the French </w:t>
      </w:r>
      <w:r w:rsidRPr="00EA3D24">
        <w:rPr>
          <w:rFonts w:ascii="Tahoma" w:hAnsi="Tahoma" w:cs="Tahoma"/>
          <w:i/>
          <w:sz w:val="20"/>
          <w:lang w:val="en-GB"/>
        </w:rPr>
        <w:t>Code civil</w:t>
      </w:r>
      <w:r w:rsidRPr="00EA3D24">
        <w:rPr>
          <w:rFonts w:ascii="Tahoma" w:hAnsi="Tahoma" w:cs="Tahoma"/>
          <w:sz w:val="20"/>
          <w:lang w:val="en-GB"/>
        </w:rPr>
        <w:t>, the Beneficiary (acting on behalf of the Mortgagees) may assign or transfer all or any of its rights or benefits under this Guarantee in accordance with clauses (a) and (b) of Section 11.8 (</w:t>
      </w:r>
      <w:r w:rsidRPr="00EA3D24">
        <w:rPr>
          <w:rFonts w:ascii="Tahoma" w:hAnsi="Tahoma" w:cs="Tahoma"/>
          <w:i/>
          <w:sz w:val="20"/>
          <w:lang w:val="en-GB"/>
        </w:rPr>
        <w:t>Successors; Assignments; Participations, etc.</w:t>
      </w:r>
      <w:r w:rsidRPr="00EA3D24">
        <w:rPr>
          <w:rFonts w:ascii="Tahoma" w:hAnsi="Tahoma" w:cs="Tahoma"/>
          <w:sz w:val="20"/>
          <w:lang w:val="en-GB"/>
        </w:rPr>
        <w:t>) of the Facility Agreement.</w:t>
      </w:r>
    </w:p>
    <w:p w14:paraId="1269FDBD" w14:textId="77777777" w:rsidR="00670948" w:rsidRPr="00EA3D24" w:rsidRDefault="00670948" w:rsidP="00670948">
      <w:pPr>
        <w:pStyle w:val="StandardL10"/>
        <w:rPr>
          <w:rFonts w:ascii="Tahoma" w:hAnsi="Tahoma" w:cs="Tahoma"/>
          <w:sz w:val="20"/>
        </w:rPr>
      </w:pPr>
      <w:bookmarkStart w:id="603" w:name="_Toc467763421"/>
      <w:bookmarkStart w:id="604" w:name="_Toc9518013"/>
      <w:bookmarkStart w:id="605" w:name="_Toc443276636"/>
      <w:bookmarkStart w:id="606" w:name="_Toc443280981"/>
      <w:bookmarkStart w:id="607" w:name="_Toc443281243"/>
      <w:bookmarkStart w:id="608" w:name="_Toc460155468"/>
      <w:bookmarkStart w:id="609" w:name="_Toc463780898"/>
      <w:bookmarkStart w:id="610" w:name="_Toc463782330"/>
      <w:bookmarkStart w:id="611" w:name="_Toc468268574"/>
      <w:bookmarkStart w:id="612" w:name="_Toc468870212"/>
      <w:bookmarkStart w:id="613" w:name="_Ref470428881"/>
      <w:bookmarkStart w:id="614" w:name="_Toc472327344"/>
      <w:bookmarkStart w:id="615" w:name="_Toc472327402"/>
      <w:bookmarkStart w:id="616" w:name="_Toc531590163"/>
      <w:bookmarkStart w:id="617" w:name="_Toc536524822"/>
      <w:bookmarkStart w:id="618" w:name="_Toc536525398"/>
      <w:bookmarkStart w:id="619" w:name="_Toc536525468"/>
      <w:bookmarkStart w:id="620" w:name="_Toc536857066"/>
      <w:bookmarkStart w:id="621" w:name="_Toc536857543"/>
      <w:bookmarkStart w:id="622" w:name="_Toc536858124"/>
      <w:bookmarkStart w:id="623" w:name="_Toc255922"/>
      <w:bookmarkStart w:id="624" w:name="_Toc258312"/>
      <w:bookmarkStart w:id="625" w:name="_Toc1383123"/>
      <w:bookmarkStart w:id="626" w:name="_Toc1383253"/>
      <w:bookmarkStart w:id="627" w:name="_Toc1383402"/>
      <w:bookmarkStart w:id="628" w:name="_Toc1529480"/>
      <w:bookmarkStart w:id="629" w:name="_Toc6131149"/>
      <w:bookmarkStart w:id="630" w:name="_Ref113943666"/>
      <w:bookmarkStart w:id="631" w:name="_Toc174466725"/>
      <w:bookmarkStart w:id="632" w:name="_Toc175410925"/>
      <w:bookmarkStart w:id="633" w:name="_Ref176934494"/>
      <w:bookmarkStart w:id="634" w:name="_Toc187411754"/>
      <w:r w:rsidRPr="00EA3D24">
        <w:rPr>
          <w:rFonts w:ascii="Tahoma" w:hAnsi="Tahoma" w:cs="Tahoma"/>
          <w:sz w:val="20"/>
        </w:rPr>
        <w:t>Partial invalidity</w:t>
      </w:r>
      <w:bookmarkEnd w:id="603"/>
      <w:bookmarkEnd w:id="604"/>
    </w:p>
    <w:p w14:paraId="0737F30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08735CAA" w14:textId="77777777" w:rsidR="00670948" w:rsidRPr="00EA3D24" w:rsidRDefault="00670948" w:rsidP="00670948">
      <w:pPr>
        <w:pStyle w:val="StandardL10"/>
        <w:rPr>
          <w:rFonts w:ascii="Tahoma" w:hAnsi="Tahoma" w:cs="Tahoma"/>
          <w:sz w:val="20"/>
        </w:rPr>
      </w:pPr>
      <w:bookmarkStart w:id="635" w:name="_Toc277961496"/>
      <w:bookmarkStart w:id="636" w:name="_Toc467747931"/>
      <w:bookmarkStart w:id="637" w:name="_Toc467763422"/>
      <w:bookmarkStart w:id="638" w:name="_Toc9518014"/>
      <w:bookmarkStart w:id="639" w:name="_Hlk9015492"/>
      <w:bookmarkStart w:id="640" w:name="_Toc175410926"/>
      <w:bookmarkStart w:id="641" w:name="_Toc187411755"/>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EA3D24">
        <w:rPr>
          <w:rFonts w:ascii="Tahoma" w:hAnsi="Tahoma" w:cs="Tahoma"/>
          <w:sz w:val="20"/>
        </w:rPr>
        <w:t>No waiver</w:t>
      </w:r>
      <w:bookmarkEnd w:id="635"/>
      <w:r w:rsidRPr="00EA3D24">
        <w:rPr>
          <w:rFonts w:ascii="Tahoma" w:hAnsi="Tahoma" w:cs="Tahoma"/>
          <w:sz w:val="20"/>
        </w:rPr>
        <w:t>, no hardship</w:t>
      </w:r>
      <w:bookmarkEnd w:id="636"/>
      <w:bookmarkEnd w:id="637"/>
      <w:bookmarkEnd w:id="638"/>
    </w:p>
    <w:p w14:paraId="4CB6A8AB" w14:textId="3A54D448" w:rsidR="00670948" w:rsidRPr="00EA3D24" w:rsidRDefault="00670948" w:rsidP="00670948">
      <w:pPr>
        <w:pStyle w:val="StandardL20"/>
        <w:rPr>
          <w:rFonts w:ascii="Tahoma" w:hAnsi="Tahoma" w:cs="Tahoma"/>
          <w:sz w:val="20"/>
          <w:lang w:val="en-GB"/>
        </w:rPr>
      </w:pPr>
      <w:bookmarkStart w:id="642" w:name="_Ref467747378"/>
      <w:r w:rsidRPr="00EA3D24">
        <w:rPr>
          <w:rFonts w:ascii="Tahoma" w:hAnsi="Tahoma" w:cs="Tahoma"/>
          <w:sz w:val="20"/>
          <w:lang w:val="en-GB"/>
        </w:rPr>
        <w:t xml:space="preserve">No failure </w:t>
      </w:r>
      <w:r w:rsidRPr="00EA3D24">
        <w:rPr>
          <w:rFonts w:ascii="Tahoma" w:hAnsi="Tahoma" w:cs="Tahoma"/>
          <w:sz w:val="20"/>
          <w:lang w:val="en-US"/>
        </w:rPr>
        <w:t>to exercise, nor any delay in exercising any right or remedy under the Guarantee shall</w:t>
      </w:r>
      <w:r w:rsidRPr="00EA3D24">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1B04DD">
        <w:rPr>
          <w:rFonts w:ascii="Tahoma" w:hAnsi="Tahoma" w:cs="Tahoma"/>
          <w:sz w:val="20"/>
        </w:rPr>
        <w:fldChar w:fldCharType="begin"/>
      </w:r>
      <w:r w:rsidRPr="00EA3D24">
        <w:rPr>
          <w:rFonts w:ascii="Tahoma" w:hAnsi="Tahoma" w:cs="Tahoma"/>
          <w:sz w:val="20"/>
          <w:lang w:val="en-GB"/>
        </w:rPr>
        <w:instrText xml:space="preserve"> REF _Ref467747432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11.2</w:t>
      </w:r>
      <w:r w:rsidRPr="001B04DD">
        <w:rPr>
          <w:rFonts w:ascii="Tahoma" w:hAnsi="Tahoma" w:cs="Tahoma"/>
          <w:sz w:val="20"/>
        </w:rPr>
        <w:fldChar w:fldCharType="end"/>
      </w:r>
      <w:r w:rsidRPr="00EA3D24">
        <w:rPr>
          <w:rFonts w:ascii="Tahoma" w:hAnsi="Tahoma" w:cs="Tahoma"/>
          <w:sz w:val="20"/>
          <w:lang w:val="en-GB"/>
        </w:rPr>
        <w:t>, not exclusive of any rights or remedies provided by law.</w:t>
      </w:r>
      <w:bookmarkEnd w:id="642"/>
    </w:p>
    <w:p w14:paraId="167189D5" w14:textId="77777777" w:rsidR="00670948" w:rsidRPr="00EA3D24" w:rsidRDefault="00670948" w:rsidP="00670948">
      <w:pPr>
        <w:pStyle w:val="StandardL20"/>
        <w:rPr>
          <w:rFonts w:ascii="Tahoma" w:hAnsi="Tahoma" w:cs="Tahoma"/>
          <w:sz w:val="20"/>
          <w:lang w:val="en-GB"/>
        </w:rPr>
      </w:pPr>
      <w:bookmarkStart w:id="643" w:name="_Ref467747432"/>
      <w:r w:rsidRPr="00EA3D24">
        <w:rPr>
          <w:rFonts w:ascii="Tahoma" w:hAnsi="Tahoma" w:cs="Tahoma"/>
          <w:sz w:val="20"/>
          <w:lang w:val="en-GB"/>
        </w:rPr>
        <w:t xml:space="preserve">Each Party hereby acknowledges that the provisions of article 1195 of the French </w:t>
      </w:r>
      <w:r w:rsidRPr="00EA3D24">
        <w:rPr>
          <w:rFonts w:ascii="Tahoma" w:hAnsi="Tahoma" w:cs="Tahoma"/>
          <w:i/>
          <w:sz w:val="20"/>
          <w:lang w:val="en-GB"/>
        </w:rPr>
        <w:t>Code civil</w:t>
      </w:r>
      <w:r w:rsidRPr="00EA3D24">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EA3D24">
        <w:rPr>
          <w:rFonts w:ascii="Tahoma" w:hAnsi="Tahoma" w:cs="Tahoma"/>
          <w:i/>
          <w:sz w:val="20"/>
          <w:lang w:val="en-GB"/>
        </w:rPr>
        <w:t>Code civil</w:t>
      </w:r>
      <w:r w:rsidRPr="00EA3D24">
        <w:rPr>
          <w:rFonts w:ascii="Tahoma" w:hAnsi="Tahoma" w:cs="Tahoma"/>
          <w:sz w:val="20"/>
          <w:lang w:val="en-GB"/>
        </w:rPr>
        <w:t>.</w:t>
      </w:r>
      <w:bookmarkEnd w:id="643"/>
    </w:p>
    <w:p w14:paraId="1CC15E76" w14:textId="77777777" w:rsidR="00670948" w:rsidRPr="00EA3D24" w:rsidRDefault="00670948" w:rsidP="00670948">
      <w:pPr>
        <w:pStyle w:val="StandardL10"/>
        <w:rPr>
          <w:rFonts w:ascii="Tahoma" w:hAnsi="Tahoma" w:cs="Tahoma"/>
          <w:sz w:val="20"/>
          <w:lang w:val="en-GB"/>
        </w:rPr>
      </w:pPr>
      <w:bookmarkStart w:id="644" w:name="_Toc9518015"/>
      <w:bookmarkEnd w:id="639"/>
      <w:r w:rsidRPr="00EA3D24">
        <w:rPr>
          <w:rFonts w:ascii="Tahoma" w:hAnsi="Tahoma" w:cs="Tahoma"/>
          <w:sz w:val="20"/>
          <w:lang w:val="en-GB"/>
        </w:rPr>
        <w:t>Amendments and waivers</w:t>
      </w:r>
      <w:bookmarkEnd w:id="644"/>
    </w:p>
    <w:p w14:paraId="4151A38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only be amended or waived with the written consent of the Beneficiary and the Guarantor.</w:t>
      </w:r>
    </w:p>
    <w:p w14:paraId="73FBDAB1" w14:textId="77777777" w:rsidR="00670948" w:rsidRPr="00EA3D24" w:rsidRDefault="00670948" w:rsidP="00670948">
      <w:pPr>
        <w:pStyle w:val="StandardL10"/>
        <w:rPr>
          <w:rFonts w:ascii="Tahoma" w:hAnsi="Tahoma" w:cs="Tahoma"/>
          <w:sz w:val="20"/>
          <w:lang w:val="en-GB"/>
        </w:rPr>
      </w:pPr>
      <w:bookmarkStart w:id="645" w:name="_Toc9518016"/>
      <w:r w:rsidRPr="00EA3D24">
        <w:rPr>
          <w:rFonts w:ascii="Tahoma" w:hAnsi="Tahoma" w:cs="Tahoma"/>
          <w:sz w:val="20"/>
          <w:lang w:val="en-GB"/>
        </w:rPr>
        <w:t>Governing law</w:t>
      </w:r>
      <w:bookmarkEnd w:id="640"/>
      <w:bookmarkEnd w:id="641"/>
      <w:bookmarkEnd w:id="645"/>
    </w:p>
    <w:p w14:paraId="2001B84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 This Guarantee is governed by French law.</w:t>
      </w:r>
    </w:p>
    <w:p w14:paraId="7D075EEB" w14:textId="77777777" w:rsidR="00670948" w:rsidRPr="00EA3D24" w:rsidRDefault="00670948" w:rsidP="00670948">
      <w:pPr>
        <w:pStyle w:val="StandardL10"/>
        <w:rPr>
          <w:rFonts w:ascii="Tahoma" w:hAnsi="Tahoma" w:cs="Tahoma"/>
          <w:sz w:val="20"/>
          <w:lang w:val="en-GB"/>
        </w:rPr>
      </w:pPr>
      <w:bookmarkStart w:id="646" w:name="_Ref176934539"/>
      <w:bookmarkStart w:id="647" w:name="_Ref176934567"/>
      <w:bookmarkStart w:id="648" w:name="_Toc187411757"/>
      <w:bookmarkStart w:id="649" w:name="_Toc9518017"/>
      <w:r w:rsidRPr="00EA3D24">
        <w:rPr>
          <w:rFonts w:ascii="Tahoma" w:hAnsi="Tahoma" w:cs="Tahoma"/>
          <w:sz w:val="20"/>
          <w:lang w:val="en-GB"/>
        </w:rPr>
        <w:t>Jurisdiction of French courts</w:t>
      </w:r>
      <w:bookmarkEnd w:id="646"/>
      <w:bookmarkEnd w:id="647"/>
      <w:bookmarkEnd w:id="648"/>
      <w:bookmarkEnd w:id="649"/>
    </w:p>
    <w:p w14:paraId="1ED1697D" w14:textId="77777777" w:rsidR="00670948" w:rsidRPr="00EA3D24" w:rsidRDefault="00670948" w:rsidP="00670948">
      <w:pPr>
        <w:pStyle w:val="BodyText1"/>
        <w:rPr>
          <w:rFonts w:ascii="Tahoma" w:hAnsi="Tahoma" w:cs="Tahoma"/>
          <w:sz w:val="20"/>
          <w:lang w:val="en-GB"/>
        </w:rPr>
      </w:pPr>
      <w:bookmarkStart w:id="650" w:name="_Ref188041399"/>
      <w:r w:rsidRPr="00EA3D24">
        <w:rPr>
          <w:rFonts w:ascii="Tahoma" w:hAnsi="Tahoma" w:cs="Tahoma"/>
          <w:sz w:val="20"/>
          <w:lang w:val="en-GB"/>
        </w:rPr>
        <w:t xml:space="preserve">Any dispute arising from or in connection with this Guarantee shall be within the exclusive </w:t>
      </w:r>
      <w:r w:rsidRPr="00EA3D24">
        <w:rPr>
          <w:rFonts w:ascii="Tahoma" w:hAnsi="Tahoma" w:cs="Tahoma"/>
          <w:color w:val="000000"/>
          <w:sz w:val="20"/>
          <w:lang w:val="en-GB" w:eastAsia="fr-FR"/>
        </w:rPr>
        <w:t>jurisdiction</w:t>
      </w:r>
      <w:r w:rsidRPr="00EA3D24">
        <w:rPr>
          <w:rFonts w:ascii="Tahoma" w:hAnsi="Tahoma" w:cs="Tahoma"/>
          <w:sz w:val="20"/>
          <w:lang w:val="en-GB"/>
        </w:rPr>
        <w:t xml:space="preserve"> of the </w:t>
      </w:r>
      <w:r w:rsidRPr="00EA3D24">
        <w:rPr>
          <w:rFonts w:ascii="Tahoma" w:hAnsi="Tahoma" w:cs="Tahoma"/>
          <w:i/>
          <w:iCs/>
          <w:sz w:val="20"/>
          <w:lang w:val="en-GB"/>
        </w:rPr>
        <w:t>Tribunal de Commerce de Paris</w:t>
      </w:r>
      <w:r w:rsidRPr="00EA3D24">
        <w:rPr>
          <w:rFonts w:ascii="Tahoma" w:hAnsi="Tahoma" w:cs="Tahoma"/>
          <w:sz w:val="20"/>
          <w:lang w:val="en-GB"/>
        </w:rPr>
        <w:t xml:space="preserve"> (including any dispute regarding the existence, validity or termination of this Guarantee</w:t>
      </w:r>
      <w:bookmarkEnd w:id="650"/>
      <w:r w:rsidRPr="00EA3D24">
        <w:rPr>
          <w:rFonts w:ascii="Tahoma" w:hAnsi="Tahoma" w:cs="Tahoma"/>
          <w:sz w:val="20"/>
          <w:lang w:val="en-GB"/>
        </w:rPr>
        <w:t>).</w:t>
      </w:r>
    </w:p>
    <w:p w14:paraId="62C8ADA9" w14:textId="77777777" w:rsidR="00670948" w:rsidRPr="00EA3D24" w:rsidRDefault="00670948" w:rsidP="00670948">
      <w:pPr>
        <w:pStyle w:val="StandardL10"/>
        <w:rPr>
          <w:rFonts w:ascii="Tahoma" w:hAnsi="Tahoma" w:cs="Tahoma"/>
          <w:sz w:val="20"/>
          <w:lang w:val="en-GB"/>
        </w:rPr>
      </w:pPr>
      <w:bookmarkStart w:id="651" w:name="_Toc9518018"/>
      <w:r w:rsidRPr="00EA3D24">
        <w:rPr>
          <w:rFonts w:ascii="Tahoma" w:hAnsi="Tahoma" w:cs="Tahoma"/>
          <w:sz w:val="20"/>
          <w:lang w:val="en-GB"/>
        </w:rPr>
        <w:t>Definitions and Interpretation</w:t>
      </w:r>
      <w:bookmarkEnd w:id="651"/>
    </w:p>
    <w:p w14:paraId="47BB10A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Business Days</w:t>
      </w:r>
    </w:p>
    <w:p w14:paraId="6E7A8B7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In this Guarantee, "</w:t>
      </w:r>
      <w:r w:rsidRPr="00EA3D24">
        <w:rPr>
          <w:rFonts w:ascii="Tahoma" w:hAnsi="Tahoma" w:cs="Tahoma"/>
          <w:b/>
          <w:bCs/>
          <w:sz w:val="20"/>
          <w:lang w:val="en-GB"/>
        </w:rPr>
        <w:t>Business Day</w:t>
      </w:r>
      <w:r w:rsidRPr="00EA3D24">
        <w:rPr>
          <w:rFonts w:ascii="Tahoma" w:hAnsi="Tahoma" w:cs="Tahoma"/>
          <w:sz w:val="20"/>
          <w:lang w:val="en-GB"/>
        </w:rPr>
        <w:t xml:space="preserve">" means a day (other than a Saturday or Sunday) on which banks are open for general business in Paris and (in relation to any date for payment or purchase </w:t>
      </w:r>
      <w:r w:rsidRPr="00EA3D24">
        <w:rPr>
          <w:rFonts w:ascii="Tahoma" w:hAnsi="Tahoma" w:cs="Tahoma"/>
          <w:sz w:val="20"/>
          <w:lang w:val="en-GB"/>
        </w:rPr>
        <w:lastRenderedPageBreak/>
        <w:t>of dollars), in New York. For the purpose of determination of the time of delivery of a Demand, a Business Day shall end at 17:00 (Paris Time) and a Demand which is delivered after 17:00 (Paris Time) or on a date which is not a Business Day shall be deemed to be received on the next succeeding Business Day (and the date for payment under this Guarantee shall be calculated from the date on which such Demand is deemed to be received).</w:t>
      </w:r>
    </w:p>
    <w:p w14:paraId="6E463CC8" w14:textId="77777777" w:rsidR="00670948" w:rsidRPr="00EA3D24" w:rsidRDefault="00670948" w:rsidP="00670948">
      <w:pPr>
        <w:pStyle w:val="StandardL20"/>
        <w:rPr>
          <w:rFonts w:ascii="Tahoma" w:hAnsi="Tahoma" w:cs="Tahoma"/>
          <w:sz w:val="20"/>
          <w:lang w:val="en-GB"/>
        </w:rPr>
      </w:pPr>
      <w:bookmarkStart w:id="652" w:name="_Toc187411760"/>
      <w:r w:rsidRPr="00EA3D24">
        <w:rPr>
          <w:rFonts w:ascii="Tahoma" w:hAnsi="Tahoma" w:cs="Tahoma"/>
          <w:sz w:val="20"/>
          <w:lang w:val="en-GB"/>
        </w:rPr>
        <w:t>Interpretation</w:t>
      </w:r>
    </w:p>
    <w:p w14:paraId="1796C6F6"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Clauses 1.2 (</w:t>
      </w:r>
      <w:r w:rsidRPr="00EA3D24">
        <w:rPr>
          <w:rFonts w:ascii="Tahoma" w:hAnsi="Tahoma" w:cs="Tahoma"/>
          <w:i/>
          <w:sz w:val="20"/>
          <w:lang w:val="en-GB"/>
        </w:rPr>
        <w:t>Rules of Interpretation</w:t>
      </w:r>
      <w:r w:rsidRPr="00EA3D24">
        <w:rPr>
          <w:rFonts w:ascii="Tahoma" w:hAnsi="Tahoma" w:cs="Tahoma"/>
          <w:sz w:val="20"/>
          <w:lang w:val="en-GB"/>
        </w:rPr>
        <w:t>) of the Facility Agreement shall apply to this Guarantee as if set out in it but with all necessary changes and as if references in the provision to Financing Documents referred to this Guarantee.</w:t>
      </w:r>
    </w:p>
    <w:p w14:paraId="0E5B7A0D"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Terms defined in the Facility Agreement or the New York Accounts Agreement, as applicable, have, unless defined differently in this Guarantee, the same meaning when used in this Guarantee. In addition, in this Guarantee:</w:t>
      </w:r>
    </w:p>
    <w:p w14:paraId="6665FE6A" w14:textId="63609149"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Demand</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w:t>
      </w:r>
    </w:p>
    <w:p w14:paraId="71DE2376" w14:textId="7EC4719F"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Facility Agreement</w:t>
      </w:r>
      <w:r w:rsidRPr="00EA3D24">
        <w:rPr>
          <w:rFonts w:ascii="Tahoma" w:hAnsi="Tahoma" w:cs="Tahoma"/>
          <w:sz w:val="20"/>
          <w:lang w:val="en-GB"/>
        </w:rPr>
        <w:t xml:space="preserve">" means the agreement referred to in Paragraph </w:t>
      </w:r>
      <w:r w:rsidRPr="001B04DD">
        <w:rPr>
          <w:rFonts w:ascii="Tahoma" w:hAnsi="Tahoma" w:cs="Tahoma"/>
          <w:sz w:val="20"/>
          <w:lang w:val="en-GB"/>
        </w:rPr>
        <w:fldChar w:fldCharType="begin"/>
      </w:r>
      <w:r w:rsidRPr="00EA3D24">
        <w:rPr>
          <w:rFonts w:ascii="Tahoma" w:hAnsi="Tahoma" w:cs="Tahoma"/>
          <w:sz w:val="20"/>
          <w:lang w:val="en-GB"/>
        </w:rPr>
        <w:instrText xml:space="preserve"> REF _Ref8123395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(A)</w:t>
      </w:r>
      <w:r w:rsidRPr="001B04DD">
        <w:rPr>
          <w:rFonts w:ascii="Tahoma" w:hAnsi="Tahoma" w:cs="Tahoma"/>
          <w:sz w:val="20"/>
          <w:lang w:val="en-GB"/>
        </w:rPr>
        <w:fldChar w:fldCharType="end"/>
      </w:r>
      <w:r w:rsidRPr="00EA3D24">
        <w:rPr>
          <w:rFonts w:ascii="Tahoma" w:hAnsi="Tahoma" w:cs="Tahoma"/>
          <w:sz w:val="20"/>
          <w:lang w:val="en-GB"/>
        </w:rPr>
        <w:t xml:space="preserve"> of the Preamble (as described in more detail in in </w:t>
      </w:r>
      <w:r w:rsidRPr="001B04DD">
        <w:rPr>
          <w:rFonts w:ascii="Tahoma" w:hAnsi="Tahoma" w:cs="Tahoma"/>
          <w:sz w:val="20"/>
        </w:rPr>
        <w:fldChar w:fldCharType="begin"/>
      </w:r>
      <w:r w:rsidRPr="00EA3D24">
        <w:rPr>
          <w:rFonts w:ascii="Tahoma" w:hAnsi="Tahoma" w:cs="Tahoma"/>
          <w:sz w:val="20"/>
          <w:lang w:val="en-GB"/>
        </w:rPr>
        <w:instrText xml:space="preserve"> REF _Ref8579447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Annex 1</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i/>
          <w:sz w:val="20"/>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rPr>
      </w:r>
      <w:r w:rsidRPr="001B04DD">
        <w:rPr>
          <w:rFonts w:ascii="Tahoma" w:hAnsi="Tahoma" w:cs="Tahoma"/>
          <w:i/>
          <w:sz w:val="20"/>
        </w:rPr>
        <w:fldChar w:fldCharType="separate"/>
      </w:r>
      <w:r w:rsidR="00C16ABB" w:rsidRPr="00C16ABB">
        <w:rPr>
          <w:rFonts w:ascii="Tahoma" w:hAnsi="Tahoma" w:cs="Tahoma"/>
          <w:i/>
          <w:sz w:val="20"/>
          <w:lang w:val="en-GB"/>
        </w:rPr>
        <w:t>Information</w:t>
      </w:r>
      <w:r w:rsidRPr="001B04DD">
        <w:rPr>
          <w:rFonts w:ascii="Tahoma" w:hAnsi="Tahoma" w:cs="Tahoma"/>
          <w:i/>
          <w:sz w:val="20"/>
        </w:rPr>
        <w:fldChar w:fldCharType="end"/>
      </w:r>
      <w:r w:rsidRPr="00EA3D24">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20368D7" w14:textId="5147D546"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Maximum Guaranteed Amount</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_Ref8575454 \r \h  \* MERGEFORMAT </w:instrText>
      </w:r>
      <w:r w:rsidRPr="001B04DD">
        <w:rPr>
          <w:rFonts w:ascii="Tahoma" w:hAnsi="Tahoma" w:cs="Tahoma"/>
          <w:sz w:val="20"/>
          <w:lang w:val="en-GB"/>
        </w:rPr>
      </w:r>
      <w:r w:rsidRPr="001B04DD">
        <w:rPr>
          <w:rFonts w:ascii="Tahoma" w:hAnsi="Tahoma" w:cs="Tahoma"/>
          <w:sz w:val="20"/>
          <w:lang w:val="en-GB"/>
        </w:rPr>
        <w:fldChar w:fldCharType="separate"/>
      </w:r>
      <w:r w:rsidR="00C16ABB">
        <w:rPr>
          <w:rFonts w:ascii="Tahoma" w:hAnsi="Tahoma" w:cs="Tahoma"/>
          <w:sz w:val="20"/>
          <w:lang w:val="en-GB"/>
        </w:rPr>
        <w:t>1</w:t>
      </w:r>
      <w:r w:rsidRPr="001B04DD">
        <w:rPr>
          <w:rFonts w:ascii="Tahoma" w:hAnsi="Tahoma" w:cs="Tahoma"/>
          <w:sz w:val="20"/>
          <w:lang w:val="en-GB"/>
        </w:rPr>
        <w:fldChar w:fldCharType="end"/>
      </w:r>
      <w:r w:rsidRPr="00EA3D24">
        <w:rPr>
          <w:rFonts w:ascii="Tahoma" w:hAnsi="Tahoma" w:cs="Tahoma"/>
          <w:sz w:val="20"/>
          <w:lang w:val="en-GB"/>
        </w:rPr>
        <w:t>; and</w:t>
      </w:r>
    </w:p>
    <w:p w14:paraId="07D9ED6E" w14:textId="4BCDC9A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New York Accounts Agreement</w:t>
      </w:r>
      <w:r w:rsidRPr="00EA3D24">
        <w:rPr>
          <w:rFonts w:ascii="Tahoma" w:hAnsi="Tahoma" w:cs="Tahoma"/>
          <w:sz w:val="20"/>
          <w:lang w:val="en-GB"/>
        </w:rPr>
        <w:t xml:space="preserve">" means the agreement described in in </w:t>
      </w:r>
      <w:r w:rsidRPr="001B04DD">
        <w:rPr>
          <w:rFonts w:ascii="Tahoma" w:hAnsi="Tahoma" w:cs="Tahoma"/>
          <w:sz w:val="20"/>
        </w:rPr>
        <w:fldChar w:fldCharType="begin"/>
      </w:r>
      <w:r w:rsidRPr="00EA3D24">
        <w:rPr>
          <w:rFonts w:ascii="Tahoma" w:hAnsi="Tahoma" w:cs="Tahoma"/>
          <w:sz w:val="20"/>
          <w:lang w:val="en-GB"/>
        </w:rPr>
        <w:instrText xml:space="preserve"> REF _Ref8579447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00C16ABB">
        <w:rPr>
          <w:rFonts w:ascii="Tahoma" w:hAnsi="Tahoma" w:cs="Tahoma"/>
          <w:sz w:val="20"/>
          <w:lang w:val="en-GB"/>
        </w:rPr>
        <w:t>Annex 1</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i/>
          <w:sz w:val="20"/>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rPr>
      </w:r>
      <w:r w:rsidRPr="001B04DD">
        <w:rPr>
          <w:rFonts w:ascii="Tahoma" w:hAnsi="Tahoma" w:cs="Tahoma"/>
          <w:i/>
          <w:sz w:val="20"/>
        </w:rPr>
        <w:fldChar w:fldCharType="separate"/>
      </w:r>
      <w:r w:rsidR="00C16ABB" w:rsidRPr="00C16ABB">
        <w:rPr>
          <w:rFonts w:ascii="Tahoma" w:hAnsi="Tahoma" w:cs="Tahoma"/>
          <w:i/>
          <w:sz w:val="20"/>
          <w:lang w:val="en-GB"/>
        </w:rPr>
        <w:t>Information</w:t>
      </w:r>
      <w:r w:rsidRPr="001B04DD">
        <w:rPr>
          <w:rFonts w:ascii="Tahoma" w:hAnsi="Tahoma" w:cs="Tahoma"/>
          <w:i/>
          <w:sz w:val="20"/>
        </w:rPr>
        <w:fldChar w:fldCharType="end"/>
      </w:r>
      <w:r w:rsidRPr="00EA3D24">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4E764909"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any reference in this Guarantee to:</w:t>
      </w:r>
    </w:p>
    <w:p w14:paraId="2ADCC154"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w:t>
      </w:r>
      <w:r w:rsidRPr="00EA3D24">
        <w:rPr>
          <w:rFonts w:ascii="Tahoma" w:hAnsi="Tahoma" w:cs="Tahoma"/>
          <w:b/>
          <w:bCs/>
          <w:sz w:val="20"/>
          <w:lang w:val="en-GB"/>
        </w:rPr>
        <w:t>Guarantor</w:t>
      </w:r>
      <w:r w:rsidRPr="00EA3D24">
        <w:rPr>
          <w:rFonts w:ascii="Tahoma" w:hAnsi="Tahoma" w:cs="Tahoma"/>
          <w:sz w:val="20"/>
          <w:lang w:val="en-GB"/>
        </w:rPr>
        <w:t>", the "</w:t>
      </w:r>
      <w:r w:rsidRPr="00EA3D24">
        <w:rPr>
          <w:rFonts w:ascii="Tahoma" w:hAnsi="Tahoma" w:cs="Tahoma"/>
          <w:b/>
          <w:sz w:val="20"/>
          <w:lang w:val="en-GB"/>
        </w:rPr>
        <w:t>Beneficiary</w:t>
      </w:r>
      <w:r w:rsidRPr="00EA3D24">
        <w:rPr>
          <w:rFonts w:ascii="Tahoma" w:hAnsi="Tahoma" w:cs="Tahoma"/>
          <w:sz w:val="20"/>
          <w:lang w:val="en-GB"/>
        </w:rPr>
        <w:t>", the "</w:t>
      </w:r>
      <w:r w:rsidRPr="00EA3D24">
        <w:rPr>
          <w:rFonts w:ascii="Tahoma" w:hAnsi="Tahoma" w:cs="Tahoma"/>
          <w:b/>
          <w:sz w:val="20"/>
          <w:lang w:val="en-GB"/>
        </w:rPr>
        <w:t xml:space="preserve"> Offshore Collateral Agent</w:t>
      </w:r>
      <w:r w:rsidRPr="00EA3D24">
        <w:rPr>
          <w:rFonts w:ascii="Tahoma" w:hAnsi="Tahoma" w:cs="Tahoma"/>
          <w:sz w:val="20"/>
          <w:lang w:val="en-GB"/>
        </w:rPr>
        <w:t>", the "</w:t>
      </w:r>
      <w:r w:rsidRPr="00EA3D24">
        <w:rPr>
          <w:rFonts w:ascii="Tahoma" w:hAnsi="Tahoma" w:cs="Tahoma"/>
          <w:b/>
          <w:sz w:val="20"/>
          <w:lang w:val="en-GB"/>
        </w:rPr>
        <w:t>Mortgagee</w:t>
      </w:r>
      <w:r w:rsidRPr="00EA3D24">
        <w:rPr>
          <w:rFonts w:ascii="Tahoma" w:hAnsi="Tahoma" w:cs="Tahoma"/>
          <w:sz w:val="20"/>
          <w:lang w:val="en-GB"/>
        </w:rPr>
        <w:t>" or any "</w:t>
      </w:r>
      <w:r w:rsidRPr="00EA3D24">
        <w:rPr>
          <w:rFonts w:ascii="Tahoma" w:hAnsi="Tahoma" w:cs="Tahoma"/>
          <w:b/>
          <w:sz w:val="20"/>
          <w:lang w:val="en-GB"/>
        </w:rPr>
        <w:t>Party</w:t>
      </w:r>
      <w:r w:rsidRPr="00EA3D24">
        <w:rPr>
          <w:rFonts w:ascii="Tahoma" w:hAnsi="Tahoma" w:cs="Tahoma"/>
          <w:sz w:val="20"/>
          <w:lang w:val="en-GB"/>
        </w:rPr>
        <w:t>" shall be construed so as to include its and any subsequent successors in title, permitted assigns and permitted transferees;</w:t>
      </w:r>
    </w:p>
    <w:p w14:paraId="71F16BEF"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w:t>
      </w:r>
      <w:r w:rsidRPr="00EA3D24">
        <w:rPr>
          <w:rFonts w:ascii="Tahoma" w:hAnsi="Tahoma" w:cs="Tahoma"/>
          <w:b/>
          <w:sz w:val="20"/>
          <w:lang w:val="en-GB"/>
        </w:rPr>
        <w:t>person</w:t>
      </w:r>
      <w:r w:rsidRPr="00EA3D24">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55C6A769"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reference to a legal provision is a reference to that provision as amended from time to time; and</w:t>
      </w:r>
    </w:p>
    <w:p w14:paraId="41113D16"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save as otherwise provided, a time of day is a reference to Paris time.</w:t>
      </w:r>
    </w:p>
    <w:p w14:paraId="4D615BF1"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Section, Clause, Paragraph and Annex headings are for ease of reference only and shall not have any impact on the interpretation of this Guarantee.</w:t>
      </w:r>
    </w:p>
    <w:p w14:paraId="2B111C6C"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lastRenderedPageBreak/>
        <w:t xml:space="preserve">In this Guarantee, unless the context otherwise requires, words importing the singular shall include the plural and </w:t>
      </w:r>
      <w:r w:rsidRPr="00EA3D24">
        <w:rPr>
          <w:rFonts w:ascii="Tahoma" w:hAnsi="Tahoma" w:cs="Tahoma"/>
          <w:i/>
          <w:iCs/>
          <w:sz w:val="20"/>
          <w:lang w:val="en-GB"/>
        </w:rPr>
        <w:t>vice</w:t>
      </w:r>
      <w:r w:rsidRPr="00EA3D24">
        <w:rPr>
          <w:rFonts w:ascii="Tahoma" w:hAnsi="Tahoma" w:cs="Tahoma"/>
          <w:i/>
          <w:iCs/>
          <w:sz w:val="20"/>
          <w:lang w:val="en-GB"/>
        </w:rPr>
        <w:noBreakHyphen/>
        <w:t>versa</w:t>
      </w:r>
      <w:r w:rsidRPr="00EA3D24">
        <w:rPr>
          <w:rFonts w:ascii="Tahoma" w:hAnsi="Tahoma" w:cs="Tahoma"/>
          <w:sz w:val="20"/>
          <w:lang w:val="en-GB"/>
        </w:rPr>
        <w:t>.</w:t>
      </w:r>
    </w:p>
    <w:p w14:paraId="4A7C15FA"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 term used in any notice given under or in connection with this Guarantee has the same meaning in that notice as in this Guarantee.</w:t>
      </w:r>
    </w:p>
    <w:p w14:paraId="1564013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Currency Symbols and Definitions</w:t>
      </w:r>
    </w:p>
    <w:p w14:paraId="3890972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r w:rsidRPr="00EA3D24">
        <w:rPr>
          <w:rFonts w:ascii="Tahoma" w:hAnsi="Tahoma" w:cs="Tahoma"/>
          <w:b/>
          <w:bCs/>
          <w:sz w:val="20"/>
          <w:lang w:val="en-GB"/>
        </w:rPr>
        <w:t>US$</w:t>
      </w:r>
      <w:r w:rsidRPr="00EA3D24">
        <w:rPr>
          <w:rFonts w:ascii="Tahoma" w:hAnsi="Tahoma" w:cs="Tahoma"/>
          <w:sz w:val="20"/>
          <w:lang w:val="en-GB"/>
        </w:rPr>
        <w:t>", "</w:t>
      </w:r>
      <w:bookmarkStart w:id="653" w:name="_Hlk8140806"/>
      <w:r w:rsidRPr="00EA3D24">
        <w:rPr>
          <w:rFonts w:ascii="Tahoma" w:hAnsi="Tahoma" w:cs="Tahoma"/>
          <w:b/>
          <w:bCs/>
          <w:sz w:val="20"/>
          <w:lang w:val="en-GB"/>
        </w:rPr>
        <w:t>$</w:t>
      </w:r>
      <w:bookmarkEnd w:id="653"/>
      <w:r w:rsidRPr="00EA3D24">
        <w:rPr>
          <w:rFonts w:ascii="Tahoma" w:hAnsi="Tahoma" w:cs="Tahoma"/>
          <w:sz w:val="20"/>
          <w:lang w:val="en-GB"/>
        </w:rPr>
        <w:t>" and "</w:t>
      </w:r>
      <w:r w:rsidRPr="00EA3D24">
        <w:rPr>
          <w:rFonts w:ascii="Tahoma" w:hAnsi="Tahoma" w:cs="Tahoma"/>
          <w:b/>
          <w:bCs/>
          <w:sz w:val="20"/>
          <w:lang w:val="en-GB"/>
        </w:rPr>
        <w:t>dollars</w:t>
      </w:r>
      <w:r w:rsidRPr="00EA3D24">
        <w:rPr>
          <w:rFonts w:ascii="Tahoma" w:hAnsi="Tahoma" w:cs="Tahoma"/>
          <w:sz w:val="20"/>
          <w:lang w:val="en-GB"/>
        </w:rPr>
        <w:t>" means the lawful currency of the United States of America.</w:t>
      </w:r>
    </w:p>
    <w:p w14:paraId="1E0418D3" w14:textId="77777777" w:rsidR="00670948" w:rsidRPr="00EA3D24" w:rsidRDefault="00670948" w:rsidP="00670948">
      <w:pPr>
        <w:pStyle w:val="StandardL10"/>
        <w:rPr>
          <w:rFonts w:ascii="Tahoma" w:hAnsi="Tahoma" w:cs="Tahoma"/>
          <w:sz w:val="20"/>
          <w:lang w:val="en-GB"/>
        </w:rPr>
      </w:pPr>
      <w:bookmarkStart w:id="654" w:name="_Toc8301078"/>
      <w:bookmarkStart w:id="655" w:name="_Toc9518019"/>
      <w:bookmarkEnd w:id="652"/>
      <w:r w:rsidRPr="00EA3D24">
        <w:rPr>
          <w:rFonts w:ascii="Tahoma" w:hAnsi="Tahoma" w:cs="Tahoma"/>
          <w:sz w:val="20"/>
          <w:lang w:val="en-GB"/>
        </w:rPr>
        <w:t>Language of Guarantee</w:t>
      </w:r>
      <w:bookmarkEnd w:id="654"/>
      <w:bookmarkEnd w:id="655"/>
    </w:p>
    <w:p w14:paraId="1E392614"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be executed by the Parties in English.</w:t>
      </w:r>
    </w:p>
    <w:p w14:paraId="1176956D"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Executed in Paris in [3] originals.</w:t>
      </w:r>
    </w:p>
    <w:p w14:paraId="0D4F2701" w14:textId="77777777" w:rsidR="00670948" w:rsidRPr="00EA3D24" w:rsidRDefault="00670948" w:rsidP="00670948">
      <w:pPr>
        <w:rPr>
          <w:rFonts w:cs="Tahoma"/>
          <w:b/>
          <w:szCs w:val="20"/>
          <w:lang w:val="en-GB"/>
        </w:rPr>
      </w:pPr>
    </w:p>
    <w:p w14:paraId="309811E1" w14:textId="77777777" w:rsidR="00670948" w:rsidRPr="00EA3D24" w:rsidRDefault="00670948" w:rsidP="00670948">
      <w:pPr>
        <w:keepNext/>
        <w:keepLines/>
        <w:rPr>
          <w:rFonts w:cs="Tahoma"/>
          <w:b/>
          <w:szCs w:val="20"/>
          <w:lang w:val="en-GB"/>
        </w:rPr>
      </w:pPr>
      <w:r w:rsidRPr="00EA3D24">
        <w:rPr>
          <w:rFonts w:cs="Tahoma"/>
          <w:b/>
          <w:szCs w:val="20"/>
          <w:lang w:val="en-GB"/>
        </w:rPr>
        <w:t>THE GUARANTOR</w:t>
      </w:r>
    </w:p>
    <w:p w14:paraId="54F2A746" w14:textId="77777777" w:rsidR="00670948" w:rsidRPr="00EA3D24" w:rsidRDefault="00670948" w:rsidP="00670948">
      <w:pPr>
        <w:keepNext/>
        <w:keepLines/>
        <w:rPr>
          <w:rFonts w:cs="Tahoma"/>
          <w:szCs w:val="20"/>
          <w:lang w:val="en-GB"/>
        </w:rPr>
      </w:pPr>
      <w:r w:rsidRPr="00EA3D24">
        <w:rPr>
          <w:rFonts w:cs="Tahoma"/>
          <w:szCs w:val="20"/>
          <w:lang w:val="en-GB"/>
        </w:rPr>
        <w:t>[ENGIE S.A.]</w:t>
      </w:r>
      <w:r w:rsidRPr="00EA3D24">
        <w:rPr>
          <w:rFonts w:cs="Tahoma"/>
          <w:szCs w:val="20"/>
          <w:lang w:val="en-GB"/>
        </w:rPr>
        <w:br/>
      </w:r>
      <w:r w:rsidRPr="00EA3D24">
        <w:rPr>
          <w:rFonts w:cs="Tahoma"/>
          <w:szCs w:val="20"/>
          <w:lang w:val="en-GB"/>
        </w:rPr>
        <w:br/>
        <w:t>Acting as Guarantor</w:t>
      </w:r>
    </w:p>
    <w:p w14:paraId="7C080DA8" w14:textId="77777777" w:rsidR="00670948" w:rsidRPr="00EA3D24" w:rsidRDefault="00670948" w:rsidP="00670948">
      <w:pPr>
        <w:keepNext/>
        <w:keepLines/>
        <w:rPr>
          <w:rFonts w:cs="Tahoma"/>
          <w:szCs w:val="20"/>
          <w:lang w:val="en-GB"/>
        </w:rPr>
      </w:pPr>
      <w:r w:rsidRPr="00EA3D24">
        <w:rPr>
          <w:rFonts w:cs="Tahoma"/>
          <w:szCs w:val="20"/>
          <w:lang w:val="en-GB"/>
        </w:rPr>
        <w:t xml:space="preserve">By : </w:t>
      </w:r>
      <w:r w:rsidRPr="00EA3D24">
        <w:rPr>
          <w:rFonts w:cs="Tahoma"/>
          <w:szCs w:val="20"/>
          <w:lang w:val="en-GB"/>
        </w:rPr>
        <w:tab/>
      </w:r>
      <w:r w:rsidRPr="00EA3D24">
        <w:rPr>
          <w:rFonts w:cs="Tahoma"/>
          <w:szCs w:val="20"/>
          <w:lang w:val="en-GB"/>
        </w:rPr>
        <w:tab/>
        <w:t>_____________________</w:t>
      </w:r>
    </w:p>
    <w:p w14:paraId="5C00CF14" w14:textId="77777777" w:rsidR="00670948" w:rsidRPr="00EA3D24" w:rsidRDefault="00670948" w:rsidP="00670948">
      <w:pPr>
        <w:keepNext/>
        <w:keepLines/>
        <w:rPr>
          <w:rFonts w:cs="Tahoma"/>
          <w:szCs w:val="20"/>
          <w:lang w:val="en-GB"/>
        </w:rPr>
      </w:pPr>
      <w:r w:rsidRPr="00EA3D24">
        <w:rPr>
          <w:rFonts w:cs="Tahoma"/>
          <w:szCs w:val="20"/>
          <w:lang w:val="en-GB"/>
        </w:rPr>
        <w:t>Signature :</w:t>
      </w:r>
      <w:r w:rsidRPr="00EA3D24">
        <w:rPr>
          <w:rFonts w:cs="Tahoma"/>
          <w:szCs w:val="20"/>
          <w:lang w:val="en-GB"/>
        </w:rPr>
        <w:tab/>
        <w:t>_____________________</w:t>
      </w:r>
    </w:p>
    <w:p w14:paraId="26152595" w14:textId="77777777" w:rsidR="00670948" w:rsidRPr="00EA3D24" w:rsidRDefault="00670948" w:rsidP="00670948">
      <w:pPr>
        <w:rPr>
          <w:rFonts w:cs="Tahoma"/>
          <w:szCs w:val="20"/>
          <w:lang w:val="en-GB"/>
        </w:rPr>
      </w:pPr>
    </w:p>
    <w:p w14:paraId="144F8D83" w14:textId="77777777" w:rsidR="00670948" w:rsidRPr="00EA3D24" w:rsidRDefault="00670948" w:rsidP="00670948">
      <w:pPr>
        <w:keepNext/>
        <w:keepLines/>
        <w:rPr>
          <w:rFonts w:cs="Tahoma"/>
          <w:b/>
          <w:szCs w:val="20"/>
          <w:lang w:val="en-GB"/>
        </w:rPr>
      </w:pPr>
      <w:r w:rsidRPr="00EA3D24">
        <w:rPr>
          <w:rFonts w:cs="Tahoma"/>
          <w:b/>
          <w:szCs w:val="20"/>
          <w:lang w:val="en-GB"/>
        </w:rPr>
        <w:t>THE BENEFICIARY</w:t>
      </w:r>
    </w:p>
    <w:p w14:paraId="4AF49FE6" w14:textId="77777777" w:rsidR="00670948" w:rsidRPr="00EA3D24" w:rsidRDefault="00670948" w:rsidP="00670948">
      <w:pPr>
        <w:keepNext/>
        <w:keepLines/>
        <w:widowControl w:val="0"/>
        <w:rPr>
          <w:rFonts w:cs="Tahoma"/>
          <w:szCs w:val="20"/>
          <w:lang w:val="en-GB"/>
        </w:rPr>
      </w:pPr>
      <w:r w:rsidRPr="00EA3D24">
        <w:rPr>
          <w:rFonts w:cs="Tahoma"/>
          <w:szCs w:val="20"/>
          <w:lang w:val="en-GB"/>
        </w:rPr>
        <w:t>[MUFG UNION BANK, N.A.]</w:t>
      </w:r>
    </w:p>
    <w:p w14:paraId="25A71512" w14:textId="77777777" w:rsidR="00670948" w:rsidRPr="00EA3D24" w:rsidRDefault="00670948" w:rsidP="00670948">
      <w:pPr>
        <w:keepNext/>
        <w:keepLines/>
        <w:widowControl w:val="0"/>
        <w:rPr>
          <w:rFonts w:cs="Tahoma"/>
          <w:szCs w:val="20"/>
          <w:lang w:val="en-GB"/>
        </w:rPr>
      </w:pPr>
      <w:r w:rsidRPr="00EA3D24">
        <w:rPr>
          <w:rFonts w:cs="Tahoma"/>
          <w:szCs w:val="20"/>
          <w:lang w:val="en-GB"/>
        </w:rPr>
        <w:t>Acting as Beneficiary</w:t>
      </w:r>
    </w:p>
    <w:p w14:paraId="15E01734" w14:textId="77777777" w:rsidR="00670948" w:rsidRPr="00EA3D24" w:rsidRDefault="00670948" w:rsidP="00670948">
      <w:pPr>
        <w:keepNext/>
        <w:keepLines/>
        <w:widowControl w:val="0"/>
        <w:rPr>
          <w:rFonts w:cs="Tahoma"/>
          <w:szCs w:val="20"/>
          <w:lang w:val="en-GB"/>
        </w:rPr>
      </w:pPr>
      <w:r w:rsidRPr="00EA3D24">
        <w:rPr>
          <w:rFonts w:cs="Tahoma"/>
          <w:szCs w:val="20"/>
          <w:lang w:val="en-GB"/>
        </w:rPr>
        <w:t>By:</w:t>
      </w:r>
      <w:r w:rsidRPr="00EA3D24">
        <w:rPr>
          <w:rFonts w:cs="Tahoma"/>
          <w:szCs w:val="20"/>
          <w:lang w:val="en-GB"/>
        </w:rPr>
        <w:tab/>
      </w:r>
      <w:r w:rsidRPr="00EA3D24">
        <w:rPr>
          <w:rFonts w:cs="Tahoma"/>
          <w:szCs w:val="20"/>
          <w:lang w:val="en-GB"/>
        </w:rPr>
        <w:tab/>
        <w:t>_____________________</w:t>
      </w:r>
    </w:p>
    <w:p w14:paraId="50E6DA31" w14:textId="77777777" w:rsidR="00670948" w:rsidRPr="00EA3D24" w:rsidRDefault="00670948" w:rsidP="00670948">
      <w:pPr>
        <w:widowControl w:val="0"/>
        <w:rPr>
          <w:rFonts w:cs="Tahoma"/>
          <w:szCs w:val="20"/>
          <w:lang w:val="en-GB"/>
        </w:rPr>
      </w:pPr>
      <w:r w:rsidRPr="00EA3D24">
        <w:rPr>
          <w:rFonts w:cs="Tahoma"/>
          <w:szCs w:val="20"/>
          <w:lang w:val="en-GB"/>
        </w:rPr>
        <w:t>Signature :</w:t>
      </w:r>
      <w:r w:rsidRPr="00EA3D24">
        <w:rPr>
          <w:rFonts w:cs="Tahoma"/>
          <w:szCs w:val="20"/>
          <w:lang w:val="en-GB"/>
        </w:rPr>
        <w:tab/>
        <w:t>_____________________</w:t>
      </w:r>
    </w:p>
    <w:p w14:paraId="434D5B66" w14:textId="77777777" w:rsidR="00670948" w:rsidRPr="00824DBC" w:rsidRDefault="00670948" w:rsidP="00D03D5A">
      <w:pPr>
        <w:pStyle w:val="Schedule3L1"/>
        <w:numPr>
          <w:ilvl w:val="0"/>
          <w:numId w:val="101"/>
        </w:numPr>
        <w:rPr>
          <w:rFonts w:ascii="Tahoma" w:hAnsi="Tahoma" w:cs="Tahoma"/>
          <w:sz w:val="20"/>
          <w:szCs w:val="20"/>
        </w:rPr>
      </w:pPr>
      <w:bookmarkStart w:id="656" w:name="_Ref423009822"/>
      <w:r w:rsidRPr="00824DBC">
        <w:rPr>
          <w:rFonts w:ascii="Tahoma" w:hAnsi="Tahoma" w:cs="Tahoma"/>
          <w:sz w:val="20"/>
          <w:szCs w:val="20"/>
        </w:rPr>
        <w:lastRenderedPageBreak/>
        <w:br/>
      </w:r>
      <w:bookmarkStart w:id="657" w:name="_Ref8579447"/>
      <w:r w:rsidRPr="00824DBC">
        <w:rPr>
          <w:rFonts w:ascii="Tahoma" w:hAnsi="Tahoma" w:cs="Tahoma"/>
          <w:sz w:val="20"/>
          <w:szCs w:val="20"/>
        </w:rPr>
        <w:t>Information</w:t>
      </w:r>
      <w:bookmarkEnd w:id="657"/>
      <w:r w:rsidRPr="00824DBC">
        <w:rPr>
          <w:rFonts w:ascii="Tahoma" w:hAnsi="Tahoma" w:cs="Tahoma"/>
          <w:sz w:val="20"/>
          <w:szCs w:val="20"/>
        </w:rPr>
        <w:br/>
      </w:r>
      <w:bookmarkStart w:id="658" w:name="_Ref423010912"/>
    </w:p>
    <w:p w14:paraId="09B82A7B" w14:textId="77777777" w:rsidR="00670948" w:rsidRPr="00EA3D24" w:rsidRDefault="00670948" w:rsidP="00670948">
      <w:pPr>
        <w:pStyle w:val="Corpodetexto"/>
        <w:rPr>
          <w:rFonts w:ascii="Tahoma" w:hAnsi="Tahoma" w:cs="Tahoma"/>
          <w:b/>
          <w:sz w:val="20"/>
          <w:szCs w:val="20"/>
          <w:lang w:val="en-GB" w:eastAsia="fr-FR" w:bidi="ar-AE"/>
        </w:rPr>
      </w:pPr>
      <w:r w:rsidRPr="00EA3D24">
        <w:rPr>
          <w:rFonts w:ascii="Tahoma" w:hAnsi="Tahoma" w:cs="Tahoma"/>
          <w:b/>
          <w:sz w:val="20"/>
          <w:szCs w:val="20"/>
          <w:lang w:val="en-GB" w:eastAsia="fr-FR" w:bidi="ar-AE"/>
        </w:rPr>
        <w:t>Facility Agreement:</w:t>
      </w:r>
    </w:p>
    <w:p w14:paraId="79425CAA" w14:textId="77777777" w:rsidR="00670948" w:rsidRPr="00EA3D24" w:rsidRDefault="00670948" w:rsidP="00670948">
      <w:pPr>
        <w:pStyle w:val="Corpodetexto"/>
        <w:rPr>
          <w:rFonts w:ascii="Tahoma" w:hAnsi="Tahoma" w:cs="Tahoma"/>
          <w:sz w:val="20"/>
          <w:szCs w:val="20"/>
          <w:lang w:val="en-GB" w:eastAsia="fr-FR" w:bidi="ar-AE"/>
        </w:rPr>
      </w:pPr>
      <w:r w:rsidRPr="00EA3D24">
        <w:rPr>
          <w:rFonts w:ascii="Tahoma" w:hAnsi="Tahoma" w:cs="Tahoma"/>
          <w:sz w:val="20"/>
          <w:szCs w:val="20"/>
          <w:lang w:val="en-GB" w:eastAsia="fr-FR" w:bidi="ar-AE"/>
        </w:rPr>
        <w:t>Description:</w:t>
      </w:r>
      <w:r w:rsidRPr="00EA3D24">
        <w:rPr>
          <w:rFonts w:ascii="Tahoma" w:hAnsi="Tahoma" w:cs="Tahoma"/>
          <w:sz w:val="20"/>
          <w:szCs w:val="20"/>
          <w:lang w:val="en-GB" w:eastAsia="fr-FR" w:bidi="ar-AE"/>
        </w:rPr>
        <w:tab/>
        <w:t>Term loan facility</w:t>
      </w:r>
    </w:p>
    <w:p w14:paraId="01E9D781" w14:textId="77777777" w:rsidR="00670948" w:rsidRPr="00EA3D24" w:rsidRDefault="00670948" w:rsidP="00670948">
      <w:pPr>
        <w:pStyle w:val="Corpodetexto"/>
        <w:rPr>
          <w:rFonts w:ascii="Tahoma" w:hAnsi="Tahoma" w:cs="Tahoma"/>
          <w:sz w:val="20"/>
          <w:szCs w:val="20"/>
          <w:lang w:val="en-GB" w:eastAsia="fr-FR" w:bidi="ar-AE"/>
        </w:rPr>
      </w:pPr>
      <w:r w:rsidRPr="00EA3D24">
        <w:rPr>
          <w:rFonts w:ascii="Tahoma" w:hAnsi="Tahoma" w:cs="Tahoma"/>
          <w:sz w:val="20"/>
          <w:szCs w:val="20"/>
          <w:lang w:val="en-GB" w:eastAsia="fr-FR" w:bidi="ar-AE"/>
        </w:rPr>
        <w:t>Date:</w:t>
      </w:r>
      <w:r w:rsidRPr="00EA3D24">
        <w:rPr>
          <w:rFonts w:ascii="Tahoma" w:hAnsi="Tahoma" w:cs="Tahoma"/>
          <w:sz w:val="20"/>
          <w:szCs w:val="20"/>
          <w:lang w:val="en-GB" w:eastAsia="fr-FR" w:bidi="ar-AE"/>
        </w:rPr>
        <w:tab/>
        <w:t>[●]</w:t>
      </w:r>
    </w:p>
    <w:p w14:paraId="02FD1927" w14:textId="77777777" w:rsidR="00670948" w:rsidRPr="00EA3D24" w:rsidRDefault="00670948" w:rsidP="00670948">
      <w:pPr>
        <w:pStyle w:val="Corpodetexto"/>
        <w:rPr>
          <w:rFonts w:ascii="Tahoma" w:hAnsi="Tahoma" w:cs="Tahoma"/>
          <w:sz w:val="20"/>
          <w:szCs w:val="20"/>
          <w:lang w:val="en-GB" w:eastAsia="fr-FR" w:bidi="ar-AE"/>
        </w:rPr>
      </w:pPr>
      <w:r w:rsidRPr="00EA3D24">
        <w:rPr>
          <w:rFonts w:ascii="Tahoma" w:hAnsi="Tahoma" w:cs="Tahoma"/>
          <w:sz w:val="20"/>
          <w:szCs w:val="20"/>
          <w:lang w:val="en-GB" w:eastAsia="fr-FR" w:bidi="ar-AE"/>
        </w:rPr>
        <w:t>Amount of facility:</w:t>
      </w:r>
      <w:r w:rsidRPr="00EA3D24">
        <w:rPr>
          <w:rFonts w:ascii="Tahoma" w:hAnsi="Tahoma" w:cs="Tahoma"/>
          <w:sz w:val="20"/>
          <w:szCs w:val="20"/>
          <w:lang w:val="en-GB" w:eastAsia="fr-FR" w:bidi="ar-AE"/>
        </w:rPr>
        <w:tab/>
        <w:t>US$ [●]</w:t>
      </w:r>
    </w:p>
    <w:p w14:paraId="42BAA3DE" w14:textId="77777777" w:rsidR="00670948" w:rsidRPr="00EA3D24" w:rsidRDefault="00670948" w:rsidP="00670948">
      <w:pPr>
        <w:pStyle w:val="Corpodetexto"/>
        <w:rPr>
          <w:rFonts w:ascii="Tahoma" w:hAnsi="Tahoma" w:cs="Tahoma"/>
          <w:b/>
          <w:sz w:val="20"/>
          <w:szCs w:val="20"/>
          <w:lang w:val="en-GB" w:eastAsia="fr-FR" w:bidi="ar-AE"/>
        </w:rPr>
      </w:pPr>
      <w:r w:rsidRPr="00EA3D24">
        <w:rPr>
          <w:rFonts w:ascii="Tahoma" w:hAnsi="Tahoma" w:cs="Tahoma"/>
          <w:b/>
          <w:sz w:val="20"/>
          <w:szCs w:val="20"/>
          <w:lang w:val="en-GB" w:eastAsia="fr-FR" w:bidi="ar-AE"/>
        </w:rPr>
        <w:t>Parties:</w:t>
      </w:r>
    </w:p>
    <w:p w14:paraId="0D2D5D0E" w14:textId="77777777" w:rsidR="00670948" w:rsidRPr="00EA3D24" w:rsidRDefault="00670948" w:rsidP="00D03D5A">
      <w:pPr>
        <w:pStyle w:val="StandardL40"/>
        <w:numPr>
          <w:ilvl w:val="3"/>
          <w:numId w:val="89"/>
        </w:numPr>
        <w:rPr>
          <w:rFonts w:ascii="Tahoma" w:hAnsi="Tahoma" w:cs="Tahoma"/>
          <w:sz w:val="20"/>
          <w:lang w:val="pt-BR" w:bidi="ar-AE"/>
        </w:rPr>
      </w:pPr>
      <w:r w:rsidRPr="00EA3D24">
        <w:rPr>
          <w:rFonts w:ascii="Tahoma" w:hAnsi="Tahoma" w:cs="Tahoma"/>
          <w:sz w:val="20"/>
          <w:lang w:val="pt-BR" w:bidi="ar-AE"/>
        </w:rPr>
        <w:t>Obligors:</w:t>
      </w:r>
      <w:r w:rsidRPr="00EA3D24">
        <w:rPr>
          <w:rFonts w:ascii="Tahoma" w:hAnsi="Tahoma" w:cs="Tahoma"/>
          <w:sz w:val="20"/>
          <w:lang w:val="pt-BR" w:bidi="ar-AE"/>
        </w:rPr>
        <w:tab/>
        <w:t>Aliança Transportadora de Gás Participações S.A., as Borrower; Transportadora Associada de Gás S.A., as Target and Guarantor</w:t>
      </w:r>
    </w:p>
    <w:p w14:paraId="20579304" w14:textId="77777777" w:rsidR="00670948" w:rsidRPr="00EA3D24" w:rsidRDefault="00670948" w:rsidP="00D03D5A">
      <w:pPr>
        <w:pStyle w:val="StandardL40"/>
        <w:numPr>
          <w:ilvl w:val="3"/>
          <w:numId w:val="89"/>
        </w:numPr>
        <w:rPr>
          <w:rFonts w:ascii="Tahoma" w:hAnsi="Tahoma" w:cs="Tahoma"/>
          <w:sz w:val="20"/>
          <w:lang w:val="en-GB" w:bidi="ar-AE"/>
        </w:rPr>
      </w:pPr>
      <w:r w:rsidRPr="00EA3D24">
        <w:rPr>
          <w:rFonts w:ascii="Tahoma" w:hAnsi="Tahoma" w:cs="Tahoma"/>
          <w:sz w:val="20"/>
          <w:lang w:val="en-GB" w:bidi="ar-AE"/>
        </w:rPr>
        <w:t>Lenders:</w:t>
      </w:r>
      <w:r w:rsidRPr="00EA3D24">
        <w:rPr>
          <w:rFonts w:ascii="Tahoma" w:hAnsi="Tahoma" w:cs="Tahoma"/>
          <w:sz w:val="20"/>
          <w:lang w:val="en-GB" w:bidi="ar-AE"/>
        </w:rPr>
        <w:tab/>
        <w:t>[●]</w:t>
      </w:r>
    </w:p>
    <w:p w14:paraId="5AAFCB61" w14:textId="77777777" w:rsidR="00670948" w:rsidRPr="00EA3D24" w:rsidRDefault="00670948" w:rsidP="00D03D5A">
      <w:pPr>
        <w:pStyle w:val="StandardL40"/>
        <w:numPr>
          <w:ilvl w:val="3"/>
          <w:numId w:val="89"/>
        </w:numPr>
        <w:rPr>
          <w:rFonts w:ascii="Tahoma" w:hAnsi="Tahoma" w:cs="Tahoma"/>
          <w:sz w:val="20"/>
          <w:lang w:val="en-GB" w:bidi="ar-AE"/>
        </w:rPr>
      </w:pPr>
      <w:r w:rsidRPr="00EA3D24">
        <w:rPr>
          <w:rFonts w:ascii="Tahoma" w:hAnsi="Tahoma" w:cs="Tahoma"/>
          <w:sz w:val="20"/>
          <w:lang w:val="en-GB" w:bidi="ar-AE"/>
        </w:rPr>
        <w:t>Hedging Providers:</w:t>
      </w:r>
      <w:r w:rsidRPr="00EA3D24">
        <w:rPr>
          <w:rFonts w:ascii="Tahoma" w:hAnsi="Tahoma" w:cs="Tahoma"/>
          <w:sz w:val="20"/>
          <w:lang w:val="en-GB" w:bidi="ar-AE"/>
        </w:rPr>
        <w:tab/>
        <w:t>[●]</w:t>
      </w:r>
    </w:p>
    <w:p w14:paraId="251A3AA8" w14:textId="77777777" w:rsidR="00670948" w:rsidRPr="00EA3D24" w:rsidRDefault="00670948" w:rsidP="00D03D5A">
      <w:pPr>
        <w:pStyle w:val="StandardL40"/>
        <w:numPr>
          <w:ilvl w:val="3"/>
          <w:numId w:val="89"/>
        </w:numPr>
        <w:rPr>
          <w:rFonts w:ascii="Tahoma" w:hAnsi="Tahoma" w:cs="Tahoma"/>
          <w:sz w:val="20"/>
          <w:lang w:val="en-GB" w:bidi="ar-AE"/>
        </w:rPr>
      </w:pPr>
      <w:r w:rsidRPr="00EA3D24">
        <w:rPr>
          <w:rFonts w:ascii="Tahoma" w:hAnsi="Tahoma" w:cs="Tahoma"/>
          <w:sz w:val="20"/>
          <w:lang w:val="en-GB" w:bidi="ar-AE"/>
        </w:rPr>
        <w:t>Agents:</w:t>
      </w:r>
      <w:r w:rsidRPr="00EA3D24">
        <w:rPr>
          <w:rFonts w:ascii="Tahoma" w:hAnsi="Tahoma" w:cs="Tahoma"/>
          <w:sz w:val="20"/>
          <w:lang w:val="en-GB" w:bidi="ar-AE"/>
        </w:rPr>
        <w:tab/>
        <w:t>Mizuho Bank, Ltd., as International Facility Agent; MUFG Union Bank, N.A., as Offshore Collateral Agent; and TMF Brasil Administração e Gestão de Ativos Ltda., as Onshore Collateral Agent, in each case of the foregoing for the Financing Parties from time to time</w:t>
      </w:r>
    </w:p>
    <w:p w14:paraId="7A490084" w14:textId="77777777" w:rsidR="00670948" w:rsidRPr="00EA3D24" w:rsidRDefault="00670948" w:rsidP="00D03D5A">
      <w:pPr>
        <w:pStyle w:val="StandardL40"/>
        <w:numPr>
          <w:ilvl w:val="3"/>
          <w:numId w:val="89"/>
        </w:numPr>
        <w:rPr>
          <w:rFonts w:ascii="Tahoma" w:hAnsi="Tahoma" w:cs="Tahoma"/>
          <w:sz w:val="20"/>
          <w:lang w:val="en-GB" w:bidi="ar-AE"/>
        </w:rPr>
      </w:pPr>
      <w:r w:rsidRPr="00EA3D24">
        <w:rPr>
          <w:rFonts w:ascii="Tahoma" w:hAnsi="Tahoma" w:cs="Tahoma"/>
          <w:sz w:val="20"/>
          <w:lang w:val="en-GB" w:bidi="ar-AE"/>
        </w:rPr>
        <w:t>Arrangers:</w:t>
      </w:r>
      <w:r w:rsidRPr="00EA3D24">
        <w:rPr>
          <w:rFonts w:ascii="Tahoma" w:hAnsi="Tahoma" w:cs="Tahoma"/>
          <w:sz w:val="20"/>
          <w:lang w:val="en-GB" w:bidi="ar-AE"/>
        </w:rPr>
        <w:tab/>
        <w:t>[Mizuho Bank, Ltd.; MUFG Bank, Ltd.; Sumitomo Mitsui Banking Corporation; BNP Paribas; ING Capital LLC; Société Générale; and Crédit Agricole Corporate and Investment Bank]</w:t>
      </w:r>
    </w:p>
    <w:p w14:paraId="5DA5BEB7" w14:textId="77777777" w:rsidR="00670948" w:rsidRPr="00EA3D24" w:rsidRDefault="00670948" w:rsidP="00670948">
      <w:pPr>
        <w:pStyle w:val="Corpodetexto"/>
        <w:spacing w:after="240"/>
        <w:rPr>
          <w:rFonts w:ascii="Tahoma" w:hAnsi="Tahoma" w:cs="Tahoma"/>
          <w:b/>
          <w:sz w:val="20"/>
          <w:szCs w:val="20"/>
          <w:lang w:val="en-GB" w:eastAsia="fr-FR" w:bidi="ar-AE"/>
        </w:rPr>
      </w:pPr>
      <w:r w:rsidRPr="00EA3D24">
        <w:rPr>
          <w:rFonts w:ascii="Tahoma" w:hAnsi="Tahoma" w:cs="Tahoma"/>
          <w:b/>
          <w:sz w:val="20"/>
          <w:szCs w:val="20"/>
          <w:lang w:val="en-GB" w:eastAsia="fr-FR" w:bidi="ar-AE"/>
        </w:rPr>
        <w:t>New York Accounts Agreement :</w:t>
      </w:r>
    </w:p>
    <w:p w14:paraId="3A924893" w14:textId="77777777" w:rsidR="00670948" w:rsidRPr="00EA3D24" w:rsidRDefault="00670948" w:rsidP="00670948">
      <w:pPr>
        <w:pStyle w:val="Corpodetexto"/>
        <w:spacing w:after="240"/>
        <w:rPr>
          <w:rFonts w:ascii="Tahoma" w:hAnsi="Tahoma" w:cs="Tahoma"/>
          <w:sz w:val="20"/>
          <w:szCs w:val="20"/>
          <w:lang w:val="en-GB" w:eastAsia="fr-FR" w:bidi="ar-AE"/>
        </w:rPr>
      </w:pPr>
      <w:r w:rsidRPr="00EA3D24">
        <w:rPr>
          <w:rFonts w:ascii="Tahoma" w:hAnsi="Tahoma" w:cs="Tahoma"/>
          <w:sz w:val="20"/>
          <w:szCs w:val="20"/>
          <w:lang w:val="en-GB" w:eastAsia="fr-FR" w:bidi="ar-AE"/>
        </w:rPr>
        <w:t>Description:</w:t>
      </w:r>
      <w:r w:rsidRPr="00EA3D24">
        <w:rPr>
          <w:rFonts w:ascii="Tahoma" w:hAnsi="Tahoma" w:cs="Tahoma"/>
          <w:sz w:val="20"/>
          <w:szCs w:val="20"/>
          <w:lang w:val="en-GB" w:eastAsia="fr-FR" w:bidi="ar-AE"/>
        </w:rPr>
        <w:tab/>
        <w:t>Collateral accounts agreement</w:t>
      </w:r>
      <w:r w:rsidRPr="00EA3D24">
        <w:rPr>
          <w:rFonts w:ascii="Tahoma" w:hAnsi="Tahoma" w:cs="Tahoma"/>
          <w:sz w:val="20"/>
          <w:szCs w:val="20"/>
          <w:lang w:val="en-GB"/>
        </w:rPr>
        <w:t xml:space="preserve"> entered into between the Beneficiary and, among others the Principal to establish the Offshore Accounts (as defined in the New York Accounts Agreement) and to set forth their respective rights and obligations in respect of the Offshore Accounts.</w:t>
      </w:r>
    </w:p>
    <w:p w14:paraId="18F6FDEE" w14:textId="77777777" w:rsidR="00670948" w:rsidRPr="00EA3D24" w:rsidRDefault="00670948" w:rsidP="00670948">
      <w:pPr>
        <w:pStyle w:val="Corpodetexto"/>
        <w:spacing w:after="240"/>
        <w:rPr>
          <w:rFonts w:ascii="Tahoma" w:hAnsi="Tahoma" w:cs="Tahoma"/>
          <w:sz w:val="20"/>
          <w:szCs w:val="20"/>
          <w:lang w:val="en-GB" w:eastAsia="fr-FR" w:bidi="ar-AE"/>
        </w:rPr>
      </w:pPr>
      <w:r w:rsidRPr="00EA3D24">
        <w:rPr>
          <w:rFonts w:ascii="Tahoma" w:hAnsi="Tahoma" w:cs="Tahoma"/>
          <w:sz w:val="20"/>
          <w:szCs w:val="20"/>
          <w:lang w:val="en-GB" w:eastAsia="fr-FR" w:bidi="ar-AE"/>
        </w:rPr>
        <w:t>Date:</w:t>
      </w:r>
      <w:r w:rsidRPr="00EA3D24">
        <w:rPr>
          <w:rFonts w:ascii="Tahoma" w:hAnsi="Tahoma" w:cs="Tahoma"/>
          <w:sz w:val="20"/>
          <w:szCs w:val="20"/>
          <w:lang w:val="en-GB" w:eastAsia="fr-FR" w:bidi="ar-AE"/>
        </w:rPr>
        <w:tab/>
        <w:t>[●]</w:t>
      </w:r>
    </w:p>
    <w:p w14:paraId="567854B9" w14:textId="77777777" w:rsidR="00670948" w:rsidRPr="00EA3D24" w:rsidRDefault="00670948" w:rsidP="00670948">
      <w:pPr>
        <w:pStyle w:val="Corpodetexto"/>
        <w:keepNext/>
        <w:keepLines/>
        <w:spacing w:after="240"/>
        <w:rPr>
          <w:rFonts w:ascii="Tahoma" w:hAnsi="Tahoma" w:cs="Tahoma"/>
          <w:b/>
          <w:sz w:val="20"/>
          <w:szCs w:val="20"/>
          <w:lang w:val="en-GB" w:eastAsia="fr-FR" w:bidi="ar-AE"/>
        </w:rPr>
      </w:pPr>
      <w:r w:rsidRPr="00EA3D24">
        <w:rPr>
          <w:rFonts w:ascii="Tahoma" w:hAnsi="Tahoma" w:cs="Tahoma"/>
          <w:b/>
          <w:sz w:val="20"/>
          <w:szCs w:val="20"/>
          <w:lang w:val="en-GB" w:eastAsia="fr-FR" w:bidi="ar-AE"/>
        </w:rPr>
        <w:t>Parties:</w:t>
      </w:r>
    </w:p>
    <w:p w14:paraId="61571F10" w14:textId="77777777" w:rsidR="00670948" w:rsidRPr="00EA3D24" w:rsidRDefault="00670948" w:rsidP="00D03D5A">
      <w:pPr>
        <w:pStyle w:val="StandardL40"/>
        <w:numPr>
          <w:ilvl w:val="3"/>
          <w:numId w:val="89"/>
        </w:numPr>
        <w:rPr>
          <w:rFonts w:ascii="Tahoma" w:hAnsi="Tahoma" w:cs="Tahoma"/>
          <w:sz w:val="20"/>
          <w:lang w:val="pt-BR" w:bidi="ar-AE"/>
        </w:rPr>
      </w:pPr>
      <w:r w:rsidRPr="00EA3D24">
        <w:rPr>
          <w:rFonts w:ascii="Tahoma" w:hAnsi="Tahoma" w:cs="Tahoma"/>
          <w:sz w:val="20"/>
          <w:lang w:val="pt-BR" w:bidi="ar-AE"/>
        </w:rPr>
        <w:t>Obligors:</w:t>
      </w:r>
      <w:r w:rsidRPr="00EA3D24">
        <w:rPr>
          <w:rFonts w:ascii="Tahoma" w:hAnsi="Tahoma" w:cs="Tahoma"/>
          <w:sz w:val="20"/>
          <w:lang w:val="pt-BR" w:bidi="ar-AE"/>
        </w:rPr>
        <w:tab/>
        <w:t>Aliança Transportadora de Gás Participações S.A., as Borrower; Transportadora Associada de Gás S.A., as Target and Guarantor</w:t>
      </w:r>
    </w:p>
    <w:p w14:paraId="664F8B31" w14:textId="77777777" w:rsidR="00670948" w:rsidRPr="00EA3D24" w:rsidRDefault="00670948" w:rsidP="00D03D5A">
      <w:pPr>
        <w:pStyle w:val="StandardL40"/>
        <w:numPr>
          <w:ilvl w:val="3"/>
          <w:numId w:val="89"/>
        </w:numPr>
        <w:rPr>
          <w:rFonts w:ascii="Tahoma" w:hAnsi="Tahoma" w:cs="Tahoma"/>
          <w:sz w:val="20"/>
          <w:lang w:val="en-GB" w:bidi="ar-AE"/>
        </w:rPr>
      </w:pPr>
      <w:r w:rsidRPr="00EA3D24">
        <w:rPr>
          <w:rFonts w:ascii="Tahoma" w:hAnsi="Tahoma" w:cs="Tahoma"/>
          <w:sz w:val="20"/>
          <w:lang w:val="en-GB" w:bidi="ar-AE"/>
        </w:rPr>
        <w:t>Agents:</w:t>
      </w:r>
      <w:r w:rsidRPr="00EA3D24">
        <w:rPr>
          <w:rFonts w:ascii="Tahoma" w:hAnsi="Tahoma" w:cs="Tahoma"/>
          <w:sz w:val="20"/>
          <w:lang w:val="en-GB" w:bidi="ar-AE"/>
        </w:rPr>
        <w:tab/>
        <w:t>Mizuho Bank, Ltd., as International Facility Agent; MUFG Union Bank, N.A., as Offshore Collateral Agent; and Sumitomo Mitsui Banking Corporation, as Intercreditor Agent , in each case of the foregoing for the Financing Parties from time to time.</w:t>
      </w:r>
    </w:p>
    <w:p w14:paraId="149BC39A" w14:textId="77777777" w:rsidR="00670948" w:rsidRPr="00EA3D24" w:rsidRDefault="00670948" w:rsidP="00670948">
      <w:pPr>
        <w:pStyle w:val="Schedule3L1"/>
        <w:rPr>
          <w:rFonts w:ascii="Tahoma" w:hAnsi="Tahoma" w:cs="Tahoma"/>
          <w:sz w:val="20"/>
          <w:szCs w:val="20"/>
        </w:rPr>
      </w:pPr>
      <w:bookmarkStart w:id="659" w:name="_Ref423010100"/>
      <w:bookmarkEnd w:id="656"/>
      <w:bookmarkEnd w:id="658"/>
      <w:r w:rsidRPr="00EA3D24">
        <w:rPr>
          <w:rFonts w:ascii="Tahoma" w:hAnsi="Tahoma" w:cs="Tahoma"/>
          <w:sz w:val="20"/>
          <w:szCs w:val="20"/>
        </w:rPr>
        <w:lastRenderedPageBreak/>
        <w:br/>
      </w:r>
      <w:bookmarkStart w:id="660" w:name="_Ref423010406"/>
      <w:r w:rsidRPr="00EA3D24">
        <w:rPr>
          <w:rFonts w:ascii="Tahoma" w:hAnsi="Tahoma" w:cs="Tahoma"/>
          <w:sz w:val="20"/>
          <w:szCs w:val="20"/>
        </w:rPr>
        <w:t>Form of Payment Demand</w:t>
      </w:r>
      <w:bookmarkEnd w:id="659"/>
      <w:bookmarkEnd w:id="660"/>
    </w:p>
    <w:p w14:paraId="36AB9488" w14:textId="77777777" w:rsidR="00670948" w:rsidRPr="00EA3D24" w:rsidRDefault="00670948" w:rsidP="00670948">
      <w:pPr>
        <w:jc w:val="center"/>
        <w:rPr>
          <w:rFonts w:cs="Tahoma"/>
          <w:i/>
          <w:iCs/>
          <w:szCs w:val="20"/>
          <w:lang w:val="en-GB"/>
        </w:rPr>
      </w:pPr>
      <w:r w:rsidRPr="00EA3D24">
        <w:rPr>
          <w:rFonts w:cs="Tahoma"/>
          <w:i/>
          <w:iCs/>
          <w:szCs w:val="20"/>
          <w:lang w:val="en-GB"/>
        </w:rPr>
        <w:t>[on letterhead of Beneficiary]</w:t>
      </w:r>
    </w:p>
    <w:p w14:paraId="6F6DF7FA" w14:textId="77777777" w:rsidR="00670948" w:rsidRPr="00EA3D24" w:rsidRDefault="00670948" w:rsidP="00670948">
      <w:pPr>
        <w:pStyle w:val="Corpodetexto"/>
        <w:rPr>
          <w:rFonts w:ascii="Tahoma" w:hAnsi="Tahoma" w:cs="Tahoma"/>
          <w:sz w:val="20"/>
          <w:szCs w:val="20"/>
          <w:lang w:val="en-GB"/>
        </w:rPr>
      </w:pPr>
    </w:p>
    <w:p w14:paraId="68CF121A" w14:textId="77777777" w:rsidR="00670948" w:rsidRPr="00EA3D24" w:rsidRDefault="00670948" w:rsidP="00670948">
      <w:pPr>
        <w:pStyle w:val="Corpodetexto"/>
        <w:rPr>
          <w:rFonts w:ascii="Tahoma" w:hAnsi="Tahoma" w:cs="Tahoma"/>
          <w:b/>
          <w:sz w:val="20"/>
          <w:szCs w:val="20"/>
          <w:u w:val="single"/>
          <w:lang w:val="en-GB"/>
        </w:rPr>
      </w:pPr>
      <w:r w:rsidRPr="00EA3D24">
        <w:rPr>
          <w:rFonts w:ascii="Tahoma" w:hAnsi="Tahoma" w:cs="Tahoma"/>
          <w:b/>
          <w:sz w:val="20"/>
          <w:szCs w:val="20"/>
          <w:u w:val="single"/>
          <w:lang w:val="en-GB"/>
        </w:rPr>
        <w:t>Registered letter with acknowledgement of receipt</w:t>
      </w:r>
    </w:p>
    <w:p w14:paraId="6AF65904" w14:textId="77777777" w:rsidR="00670948" w:rsidRPr="00EA3D24" w:rsidRDefault="00670948" w:rsidP="00670948">
      <w:pPr>
        <w:pStyle w:val="Corpodetexto"/>
        <w:rPr>
          <w:rFonts w:ascii="Tahoma" w:hAnsi="Tahoma" w:cs="Tahoma"/>
          <w:sz w:val="20"/>
          <w:szCs w:val="20"/>
          <w:lang w:val="en-GB"/>
        </w:rPr>
      </w:pPr>
    </w:p>
    <w:p w14:paraId="07C1EC09" w14:textId="77777777" w:rsidR="00670948" w:rsidRPr="00EA3D24" w:rsidRDefault="00670948" w:rsidP="00670948">
      <w:pPr>
        <w:pStyle w:val="Corpodetexto"/>
        <w:rPr>
          <w:rFonts w:ascii="Tahoma" w:hAnsi="Tahoma" w:cs="Tahoma"/>
          <w:b/>
          <w:sz w:val="20"/>
          <w:szCs w:val="20"/>
          <w:lang w:val="fr-FR"/>
        </w:rPr>
      </w:pPr>
      <w:r w:rsidRPr="00EA3D24">
        <w:rPr>
          <w:rFonts w:ascii="Tahoma" w:hAnsi="Tahoma" w:cs="Tahoma"/>
          <w:sz w:val="20"/>
          <w:szCs w:val="20"/>
          <w:lang w:val="fr-FR"/>
        </w:rPr>
        <w:t xml:space="preserve">To: </w:t>
      </w:r>
      <w:r w:rsidRPr="00EA3D24">
        <w:rPr>
          <w:rFonts w:ascii="Tahoma" w:hAnsi="Tahoma" w:cs="Tahoma"/>
          <w:sz w:val="20"/>
          <w:szCs w:val="20"/>
          <w:lang w:val="fr-FR"/>
        </w:rPr>
        <w:tab/>
        <w:t>[ENGIE S.A., 1 place Samuel de Champlain, 92400 Courbevoie]</w:t>
      </w:r>
    </w:p>
    <w:p w14:paraId="3588D93B" w14:textId="77777777" w:rsidR="00670948" w:rsidRPr="00EA3D24" w:rsidRDefault="00670948" w:rsidP="00670948">
      <w:pPr>
        <w:pStyle w:val="Corpodetexto"/>
        <w:rPr>
          <w:rFonts w:ascii="Tahoma" w:hAnsi="Tahoma" w:cs="Tahoma"/>
          <w:sz w:val="20"/>
          <w:szCs w:val="20"/>
          <w:lang w:val="fr-FR"/>
        </w:rPr>
      </w:pPr>
    </w:p>
    <w:p w14:paraId="5E027C9B"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Dear Sirs,</w:t>
      </w:r>
    </w:p>
    <w:p w14:paraId="20732DC9"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refer to the first demand guarantee dated [●] provided by you, in your capacity as Guarantor, in our favour (the "</w:t>
      </w:r>
      <w:r w:rsidRPr="00EA3D24">
        <w:rPr>
          <w:rFonts w:ascii="Tahoma" w:hAnsi="Tahoma" w:cs="Tahoma"/>
          <w:b/>
          <w:sz w:val="20"/>
          <w:szCs w:val="20"/>
        </w:rPr>
        <w:t>Guarantee</w:t>
      </w:r>
      <w:r w:rsidRPr="00EA3D24">
        <w:rPr>
          <w:rFonts w:ascii="Tahoma" w:hAnsi="Tahoma" w:cs="Tahoma"/>
          <w:sz w:val="20"/>
          <w:szCs w:val="20"/>
        </w:rPr>
        <w:t>").</w:t>
      </w:r>
    </w:p>
    <w:p w14:paraId="7DB04BF0"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Unless indicated otherwise herein, capitalised terms used herein shall have the same meaning as in the Guarantee.</w:t>
      </w:r>
    </w:p>
    <w:p w14:paraId="6F5E20CF"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confirm that as at the date of the present Demand that we are entitled to demand payment under the Guarantee in the amount of [●] ($[●]) in accordance with the terms of the New York Accounts Agreement (the “</w:t>
      </w:r>
      <w:r w:rsidRPr="00EA3D24">
        <w:rPr>
          <w:rFonts w:ascii="Tahoma" w:hAnsi="Tahoma" w:cs="Tahoma"/>
          <w:b/>
          <w:sz w:val="20"/>
          <w:szCs w:val="20"/>
        </w:rPr>
        <w:t>Claimed Amount</w:t>
      </w:r>
      <w:r w:rsidRPr="00EA3D24">
        <w:rPr>
          <w:rFonts w:ascii="Tahoma" w:hAnsi="Tahoma" w:cs="Tahoma"/>
          <w:sz w:val="20"/>
          <w:szCs w:val="20"/>
        </w:rPr>
        <w:t>”).</w:t>
      </w:r>
    </w:p>
    <w:p w14:paraId="091D9153" w14:textId="77777777" w:rsidR="00670948" w:rsidRPr="00EA3D24" w:rsidRDefault="00670948" w:rsidP="00670948">
      <w:pPr>
        <w:pStyle w:val="Schedule3L5"/>
        <w:numPr>
          <w:ilvl w:val="0"/>
          <w:numId w:val="0"/>
        </w:numPr>
        <w:ind w:left="720"/>
        <w:rPr>
          <w:rFonts w:ascii="Tahoma" w:hAnsi="Tahoma" w:cs="Tahoma"/>
          <w:sz w:val="20"/>
          <w:szCs w:val="20"/>
          <w:lang w:val="en-US"/>
        </w:rPr>
      </w:pPr>
      <w:r w:rsidRPr="00EA3D24">
        <w:rPr>
          <w:rFonts w:ascii="Tahoma" w:hAnsi="Tahoma" w:cs="Tahoma"/>
          <w:sz w:val="20"/>
          <w:szCs w:val="20"/>
        </w:rPr>
        <w:t xml:space="preserve">The Claimed Amount corresponds to the lesser of (i) as applicable, (A) an amount equal to the percentage equivalent to the proportion of the Capital Stock of the Borrower owned directly or indirectly by GDF International of the shortfall in the Offshore Debt Service Accrual Account as of the date hereof after making any transfer of cash pursuant to Section 3.01(b)(i) or 3.01(b)(ii) (A) (in respect of cash on deposit in the Offshore DSRA before any drawing on any Acceptable Credit Support) of the New York Accounts Agreement </w:t>
      </w:r>
      <w:r w:rsidRPr="00EA3D24">
        <w:rPr>
          <w:rFonts w:ascii="Tahoma" w:hAnsi="Tahoma" w:cs="Tahoma"/>
          <w:sz w:val="20"/>
          <w:szCs w:val="20"/>
          <w:lang w:val="en-US"/>
        </w:rPr>
        <w:t>or (B) the amount described in Section 5.02(b) if the drawing is made under Section 5.02(b)(i) or Section 5.02(b)(ii) of the New York Accounts Agreement and (ii) the Maximum Guaranteed Amount</w:t>
      </w:r>
      <w:r w:rsidRPr="00EA3D24">
        <w:rPr>
          <w:rFonts w:ascii="Tahoma" w:hAnsi="Tahoma" w:cs="Tahoma"/>
          <w:sz w:val="20"/>
          <w:szCs w:val="20"/>
        </w:rPr>
        <w:t>.</w:t>
      </w:r>
    </w:p>
    <w:p w14:paraId="4E5CD4D3" w14:textId="30BDE2BC"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sidRPr="00C16ABB">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we request you, in your capacity as Guarantor, to pay the Claimed Amount in our favour.</w:t>
      </w:r>
    </w:p>
    <w:p w14:paraId="5A5D7AEB" w14:textId="7FB022AE"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00C16ABB" w:rsidRPr="00C16ABB">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the Claimed Amount must be paid within three (3) Business Days following receipt of the present Demand.</w:t>
      </w:r>
    </w:p>
    <w:p w14:paraId="4F416229"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The Claimed Amount must be paid to the credit of the </w:t>
      </w:r>
      <w:r w:rsidRPr="00EA3D24">
        <w:rPr>
          <w:rFonts w:ascii="Tahoma" w:hAnsi="Tahoma" w:cs="Tahoma"/>
          <w:sz w:val="20"/>
          <w:szCs w:val="20"/>
          <w:lang w:val="en-US" w:bidi="ar-AE"/>
        </w:rPr>
        <w:t>Offshore DSRA (</w:t>
      </w:r>
      <w:r w:rsidRPr="00EA3D24">
        <w:rPr>
          <w:rFonts w:ascii="Tahoma" w:hAnsi="Tahoma" w:cs="Tahoma"/>
          <w:sz w:val="20"/>
          <w:szCs w:val="20"/>
        </w:rPr>
        <w:t>account [</w:t>
      </w:r>
      <w:r w:rsidRPr="00EA3D24">
        <w:rPr>
          <w:rFonts w:ascii="Tahoma" w:hAnsi="Tahoma" w:cs="Tahoma"/>
          <w:i/>
          <w:sz w:val="20"/>
          <w:szCs w:val="20"/>
        </w:rPr>
        <w:t>Insert account number</w:t>
      </w:r>
      <w:r w:rsidRPr="00EA3D24">
        <w:rPr>
          <w:rFonts w:ascii="Tahoma" w:hAnsi="Tahoma" w:cs="Tahoma"/>
          <w:sz w:val="20"/>
          <w:szCs w:val="20"/>
        </w:rPr>
        <w:t>] opened with [</w:t>
      </w:r>
      <w:r w:rsidRPr="00EA3D24">
        <w:rPr>
          <w:rFonts w:ascii="Tahoma" w:hAnsi="Tahoma" w:cs="Tahoma"/>
          <w:i/>
          <w:sz w:val="20"/>
          <w:szCs w:val="20"/>
        </w:rPr>
        <w:t>Insert name of the bank</w:t>
      </w:r>
      <w:r w:rsidRPr="00EA3D24">
        <w:rPr>
          <w:rFonts w:ascii="Tahoma" w:hAnsi="Tahoma" w:cs="Tahoma"/>
          <w:sz w:val="20"/>
          <w:szCs w:val="20"/>
        </w:rPr>
        <w:t>])</w:t>
      </w:r>
      <w:r w:rsidRPr="00EA3D24">
        <w:rPr>
          <w:rFonts w:ascii="Tahoma" w:hAnsi="Tahoma" w:cs="Tahoma"/>
          <w:sz w:val="20"/>
          <w:szCs w:val="20"/>
          <w:lang w:val="en-US" w:bidi="ar-AE"/>
        </w:rPr>
        <w:t xml:space="preserve"> for application by the Depositary Bank at the instruction of the Offshore Collateral Agent to the Offshore Debt Service Accrual Account in accordance with clause (b) of Section 3.01 (</w:t>
      </w:r>
      <w:r w:rsidRPr="00EA3D24">
        <w:rPr>
          <w:rFonts w:ascii="Tahoma" w:hAnsi="Tahoma" w:cs="Tahoma"/>
          <w:i/>
          <w:sz w:val="20"/>
          <w:szCs w:val="20"/>
          <w:lang w:val="en-US" w:bidi="ar-AE"/>
        </w:rPr>
        <w:t>Offshore Debt Service Accrual Account</w:t>
      </w:r>
      <w:r w:rsidRPr="00EA3D24">
        <w:rPr>
          <w:rFonts w:ascii="Tahoma" w:hAnsi="Tahoma" w:cs="Tahoma"/>
          <w:sz w:val="20"/>
          <w:szCs w:val="20"/>
          <w:lang w:val="en-US" w:bidi="ar-AE"/>
        </w:rPr>
        <w:t>) and Section 4.02 (</w:t>
      </w:r>
      <w:r w:rsidRPr="00EA3D24">
        <w:rPr>
          <w:rFonts w:ascii="Tahoma" w:hAnsi="Tahoma" w:cs="Tahoma"/>
          <w:i/>
          <w:sz w:val="20"/>
          <w:szCs w:val="20"/>
          <w:lang w:val="en-US" w:bidi="ar-AE"/>
        </w:rPr>
        <w:t>Offshore DSRA</w:t>
      </w:r>
      <w:r w:rsidRPr="00EA3D24">
        <w:rPr>
          <w:rFonts w:ascii="Tahoma" w:hAnsi="Tahoma" w:cs="Tahoma"/>
          <w:sz w:val="20"/>
          <w:szCs w:val="20"/>
          <w:lang w:val="en-US" w:bidi="ar-AE"/>
        </w:rPr>
        <w:t>) and Article V (</w:t>
      </w:r>
      <w:r w:rsidRPr="00EA3D24">
        <w:rPr>
          <w:rFonts w:ascii="Tahoma" w:hAnsi="Tahoma" w:cs="Tahoma"/>
          <w:i/>
          <w:sz w:val="20"/>
          <w:szCs w:val="20"/>
          <w:lang w:val="en-US" w:bidi="ar-AE"/>
        </w:rPr>
        <w:t>Acceptable Credit Support</w:t>
      </w:r>
      <w:r w:rsidRPr="00EA3D24">
        <w:rPr>
          <w:rFonts w:ascii="Tahoma" w:hAnsi="Tahoma" w:cs="Tahoma"/>
          <w:sz w:val="20"/>
          <w:szCs w:val="20"/>
          <w:lang w:val="en-US" w:bidi="ar-AE"/>
        </w:rPr>
        <w:t>)  in each case of the New York Accounts Agreement.</w:t>
      </w:r>
    </w:p>
    <w:p w14:paraId="1A5FA21A" w14:textId="77777777" w:rsidR="00670948" w:rsidRPr="00EA3D24" w:rsidRDefault="00670948" w:rsidP="00670948">
      <w:pPr>
        <w:pStyle w:val="Corpodetexto"/>
        <w:keepNext/>
        <w:rPr>
          <w:rFonts w:ascii="Tahoma" w:hAnsi="Tahoma" w:cs="Tahoma"/>
          <w:sz w:val="20"/>
          <w:szCs w:val="20"/>
          <w:lang w:val="en-GB"/>
        </w:rPr>
      </w:pPr>
      <w:r w:rsidRPr="00EA3D24">
        <w:rPr>
          <w:rFonts w:ascii="Tahoma" w:hAnsi="Tahoma" w:cs="Tahoma"/>
          <w:sz w:val="20"/>
          <w:szCs w:val="20"/>
          <w:lang w:val="en-GB"/>
        </w:rPr>
        <w:t>Yours faithfully,</w:t>
      </w:r>
    </w:p>
    <w:p w14:paraId="61DA85CD" w14:textId="77777777" w:rsidR="00670948" w:rsidRPr="00EA3D24" w:rsidRDefault="00670948" w:rsidP="00670948">
      <w:pPr>
        <w:pStyle w:val="Corpodetexto"/>
        <w:rPr>
          <w:rFonts w:ascii="Tahoma" w:hAnsi="Tahoma" w:cs="Tahoma"/>
          <w:sz w:val="20"/>
          <w:szCs w:val="20"/>
          <w:lang w:val="en-GB"/>
        </w:rPr>
      </w:pPr>
    </w:p>
    <w:p w14:paraId="174BF8D2"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w:t>
      </w:r>
      <w:r w:rsidRPr="00EA3D24">
        <w:rPr>
          <w:rFonts w:ascii="Tahoma" w:hAnsi="Tahoma" w:cs="Tahoma"/>
          <w:b/>
          <w:sz w:val="20"/>
          <w:szCs w:val="20"/>
          <w:lang w:val="en-GB"/>
        </w:rPr>
        <w:t>MUFG UNION BANK, N.A</w:t>
      </w:r>
      <w:r w:rsidRPr="00EA3D24">
        <w:rPr>
          <w:rFonts w:ascii="Tahoma" w:hAnsi="Tahoma" w:cs="Tahoma"/>
          <w:sz w:val="20"/>
          <w:szCs w:val="20"/>
          <w:lang w:val="en-GB"/>
        </w:rPr>
        <w:t>]</w:t>
      </w:r>
    </w:p>
    <w:p w14:paraId="5895409E" w14:textId="77777777" w:rsidR="00670948" w:rsidRPr="00EA3D24" w:rsidRDefault="00670948" w:rsidP="00670948">
      <w:pPr>
        <w:keepNext/>
        <w:keepLines/>
        <w:widowControl w:val="0"/>
        <w:rPr>
          <w:rFonts w:cs="Tahoma"/>
          <w:szCs w:val="20"/>
          <w:lang w:val="en-GB"/>
        </w:rPr>
      </w:pPr>
      <w:r w:rsidRPr="00EA3D24">
        <w:rPr>
          <w:rFonts w:cs="Tahoma"/>
          <w:szCs w:val="20"/>
          <w:lang w:val="en-GB"/>
        </w:rPr>
        <w:t>Acting as Offshore Collateral Agent</w:t>
      </w:r>
    </w:p>
    <w:p w14:paraId="70DCCD4E" w14:textId="77777777" w:rsidR="00670948" w:rsidRPr="00EA3D24" w:rsidRDefault="00670948" w:rsidP="00670948">
      <w:pPr>
        <w:pStyle w:val="Corpodetexto"/>
        <w:rPr>
          <w:rFonts w:ascii="Tahoma" w:hAnsi="Tahoma" w:cs="Tahoma"/>
          <w:sz w:val="20"/>
          <w:szCs w:val="20"/>
          <w:lang w:val="en-GB"/>
        </w:rPr>
      </w:pPr>
    </w:p>
    <w:p w14:paraId="61BD165B"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w:t>
      </w:r>
    </w:p>
    <w:p w14:paraId="5C0568CC" w14:textId="4367857B" w:rsidR="003C0447" w:rsidRPr="00EA3D24" w:rsidRDefault="00670948" w:rsidP="000F0E3D">
      <w:pPr>
        <w:pStyle w:val="Corpodetexto"/>
        <w:rPr>
          <w:rFonts w:ascii="Tahoma" w:hAnsi="Tahoma" w:cs="Tahoma"/>
          <w:b/>
          <w:sz w:val="20"/>
          <w:szCs w:val="20"/>
        </w:rPr>
      </w:pPr>
      <w:r w:rsidRPr="00EA3D24">
        <w:rPr>
          <w:rFonts w:ascii="Tahoma" w:hAnsi="Tahoma" w:cs="Tahoma"/>
          <w:sz w:val="20"/>
          <w:szCs w:val="20"/>
          <w:lang w:val="en-GB"/>
        </w:rPr>
        <w:t>By:</w:t>
      </w:r>
      <w:r w:rsidRPr="00EA3D24">
        <w:rPr>
          <w:rStyle w:val="Refdenotaderodap"/>
          <w:rFonts w:cs="Tahoma"/>
          <w:sz w:val="20"/>
          <w:szCs w:val="20"/>
          <w:lang w:val="en-GB"/>
        </w:rPr>
        <w:footnoteReference w:id="14"/>
      </w:r>
    </w:p>
    <w:p w14:paraId="4515DDF6" w14:textId="72F10A65" w:rsidR="003C0447" w:rsidRPr="00EA3D24" w:rsidRDefault="003C0447">
      <w:pPr>
        <w:rPr>
          <w:rFonts w:cs="Tahoma"/>
          <w:b/>
          <w:kern w:val="20"/>
          <w:szCs w:val="20"/>
        </w:rPr>
      </w:pPr>
      <w:r w:rsidRPr="00EA3D24">
        <w:rPr>
          <w:rFonts w:cs="Tahoma"/>
          <w:b/>
          <w:szCs w:val="20"/>
        </w:rPr>
        <w:br w:type="page"/>
      </w:r>
    </w:p>
    <w:p w14:paraId="2428B157" w14:textId="77777777" w:rsidR="003C0447" w:rsidRPr="00EA3D24" w:rsidRDefault="003C0447" w:rsidP="000F0E3D">
      <w:pPr>
        <w:pStyle w:val="Level4"/>
        <w:numPr>
          <w:ilvl w:val="0"/>
          <w:numId w:val="0"/>
        </w:numPr>
        <w:ind w:left="2041"/>
        <w:rPr>
          <w:rFonts w:cs="Tahoma"/>
          <w:b/>
          <w:szCs w:val="20"/>
        </w:rPr>
      </w:pPr>
    </w:p>
    <w:p w14:paraId="24A22F20" w14:textId="07E6C80E" w:rsidR="009F45D7" w:rsidRPr="00EA3D24" w:rsidRDefault="009F45D7" w:rsidP="0057694B">
      <w:pPr>
        <w:pStyle w:val="Level4"/>
        <w:numPr>
          <w:ilvl w:val="0"/>
          <w:numId w:val="68"/>
        </w:numPr>
        <w:rPr>
          <w:rFonts w:cs="Tahoma"/>
          <w:b/>
          <w:szCs w:val="20"/>
          <w:lang w:val="en-US"/>
        </w:rPr>
      </w:pPr>
      <w:r w:rsidRPr="00EA3D24">
        <w:rPr>
          <w:rFonts w:cs="Tahoma"/>
          <w:b/>
          <w:szCs w:val="20"/>
          <w:lang w:val="en-US"/>
        </w:rPr>
        <w:t xml:space="preserve">RECOMPOSIÇÃO SALDO </w:t>
      </w:r>
      <w:r w:rsidRPr="00EA3D24">
        <w:rPr>
          <w:rFonts w:cs="Tahoma"/>
          <w:b/>
          <w:i/>
          <w:szCs w:val="20"/>
          <w:lang w:val="en-US"/>
        </w:rPr>
        <w:t>OFFSHORE DEBT SERVICE RESERVE ACCOUNT</w:t>
      </w:r>
      <w:r w:rsidRPr="00EA3D24">
        <w:rPr>
          <w:rFonts w:cs="Tahoma"/>
          <w:b/>
          <w:szCs w:val="20"/>
          <w:lang w:val="en-US"/>
        </w:rPr>
        <w:t xml:space="preserve"> – CDPQ</w:t>
      </w:r>
    </w:p>
    <w:tbl>
      <w:tblPr>
        <w:tblW w:w="5049" w:type="pct"/>
        <w:tblLook w:val="0000" w:firstRow="0" w:lastRow="0" w:firstColumn="0" w:lastColumn="0" w:noHBand="0" w:noVBand="0"/>
      </w:tblPr>
      <w:tblGrid>
        <w:gridCol w:w="9670"/>
      </w:tblGrid>
      <w:tr w:rsidR="003C0447" w:rsidRPr="00EA3D24" w14:paraId="2F05D544" w14:textId="77777777" w:rsidTr="00AF03E1">
        <w:trPr>
          <w:trHeight w:val="1468"/>
        </w:trPr>
        <w:tc>
          <w:tcPr>
            <w:tcW w:w="4998" w:type="pct"/>
            <w:shd w:val="clear" w:color="auto" w:fill="auto"/>
            <w:vAlign w:val="bottom"/>
          </w:tcPr>
          <w:p w14:paraId="0D68C786" w14:textId="77777777" w:rsidR="003C0447" w:rsidRPr="00EA3D24" w:rsidRDefault="003C0447" w:rsidP="00AF03E1">
            <w:pPr>
              <w:pStyle w:val="BodyText"/>
              <w:spacing w:line="360" w:lineRule="auto"/>
              <w:jc w:val="center"/>
              <w:rPr>
                <w:rFonts w:ascii="Tahoma" w:hAnsi="Tahoma" w:cs="Tahoma"/>
                <w:b/>
              </w:rPr>
            </w:pPr>
          </w:p>
          <w:p w14:paraId="07BB1448" w14:textId="77777777" w:rsidR="003C0447" w:rsidRPr="00EA3D24" w:rsidRDefault="003C0447" w:rsidP="00AF03E1">
            <w:pPr>
              <w:pStyle w:val="BodyText"/>
              <w:tabs>
                <w:tab w:val="left" w:pos="6237"/>
              </w:tabs>
              <w:spacing w:line="360" w:lineRule="auto"/>
              <w:jc w:val="center"/>
              <w:rPr>
                <w:rFonts w:ascii="Tahoma" w:hAnsi="Tahoma" w:cs="Tahoma"/>
                <w:b/>
                <w:u w:val="single"/>
              </w:rPr>
            </w:pPr>
            <w:r w:rsidRPr="00EA3D24">
              <w:rPr>
                <w:rFonts w:ascii="Tahoma" w:hAnsi="Tahoma" w:cs="Tahoma"/>
                <w:b/>
                <w:u w:val="single"/>
              </w:rPr>
              <w:t>Dated as of [●]</w:t>
            </w:r>
          </w:p>
        </w:tc>
      </w:tr>
      <w:tr w:rsidR="003C0447" w:rsidRPr="00EA3D24" w14:paraId="47B3F906" w14:textId="77777777" w:rsidTr="00AF03E1">
        <w:trPr>
          <w:trHeight w:val="5670"/>
        </w:trPr>
        <w:tc>
          <w:tcPr>
            <w:tcW w:w="4998" w:type="pct"/>
            <w:shd w:val="clear" w:color="auto" w:fill="auto"/>
            <w:vAlign w:val="center"/>
          </w:tcPr>
          <w:p w14:paraId="0DD353A5" w14:textId="77777777" w:rsidR="003C0447" w:rsidRPr="00EA3D24" w:rsidRDefault="003C0447" w:rsidP="00AF03E1">
            <w:pPr>
              <w:pStyle w:val="BodyText"/>
              <w:tabs>
                <w:tab w:val="left" w:pos="7938"/>
              </w:tabs>
              <w:spacing w:line="360" w:lineRule="auto"/>
              <w:jc w:val="center"/>
              <w:rPr>
                <w:rFonts w:ascii="Tahoma" w:hAnsi="Tahoma" w:cs="Tahoma"/>
                <w:b/>
                <w:lang w:val="fr-CA"/>
              </w:rPr>
            </w:pPr>
            <w:r w:rsidRPr="00EA3D24">
              <w:rPr>
                <w:rFonts w:ascii="Tahoma" w:hAnsi="Tahoma" w:cs="Tahoma"/>
                <w:b/>
                <w:lang w:val="fr-CA"/>
              </w:rPr>
              <w:t>CAISSE DE DÉPÔT ET PLACEMENT DU QUÉBEC,</w:t>
            </w:r>
          </w:p>
          <w:p w14:paraId="7F3C8E6B" w14:textId="77777777" w:rsidR="003C0447" w:rsidRPr="00EA3D24" w:rsidRDefault="003C0447" w:rsidP="00AF03E1">
            <w:pPr>
              <w:pStyle w:val="BodyText"/>
              <w:tabs>
                <w:tab w:val="left" w:pos="7938"/>
              </w:tabs>
              <w:spacing w:line="360" w:lineRule="auto"/>
              <w:jc w:val="center"/>
              <w:rPr>
                <w:rFonts w:ascii="Tahoma" w:hAnsi="Tahoma" w:cs="Tahoma"/>
                <w:b/>
              </w:rPr>
            </w:pPr>
            <w:r w:rsidRPr="00EA3D24">
              <w:rPr>
                <w:rFonts w:ascii="Tahoma" w:hAnsi="Tahoma" w:cs="Tahoma"/>
                <w:b/>
              </w:rPr>
              <w:t xml:space="preserve">as Guarantor </w:t>
            </w:r>
          </w:p>
          <w:p w14:paraId="5130A8E3" w14:textId="77777777" w:rsidR="003C0447" w:rsidRPr="00EA3D24" w:rsidRDefault="003C0447" w:rsidP="00AF03E1">
            <w:pPr>
              <w:pStyle w:val="BodyText"/>
              <w:tabs>
                <w:tab w:val="left" w:pos="7938"/>
              </w:tabs>
              <w:spacing w:line="360" w:lineRule="auto"/>
              <w:jc w:val="center"/>
              <w:rPr>
                <w:rFonts w:ascii="Tahoma" w:hAnsi="Tahoma" w:cs="Tahoma"/>
                <w:b/>
                <w:bCs/>
                <w:iCs/>
              </w:rPr>
            </w:pPr>
            <w:r w:rsidRPr="00EA3D24">
              <w:rPr>
                <w:rFonts w:ascii="Tahoma" w:hAnsi="Tahoma" w:cs="Tahoma"/>
                <w:b/>
                <w:bCs/>
                <w:iCs/>
              </w:rPr>
              <w:t>and</w:t>
            </w:r>
          </w:p>
          <w:p w14:paraId="52CBFCC8" w14:textId="77777777" w:rsidR="003C0447" w:rsidRPr="00EA3D24" w:rsidRDefault="003C0447" w:rsidP="00AF03E1">
            <w:pPr>
              <w:tabs>
                <w:tab w:val="center" w:pos="4536"/>
                <w:tab w:val="right" w:pos="7938"/>
              </w:tabs>
              <w:spacing w:line="360" w:lineRule="auto"/>
              <w:jc w:val="center"/>
              <w:rPr>
                <w:rFonts w:cs="Tahoma"/>
                <w:b/>
                <w:szCs w:val="20"/>
                <w:lang w:val="en-US"/>
              </w:rPr>
            </w:pPr>
            <w:r w:rsidRPr="00EA3D24">
              <w:rPr>
                <w:rFonts w:cs="Tahoma"/>
                <w:b/>
                <w:szCs w:val="20"/>
                <w:lang w:val="en-US"/>
              </w:rPr>
              <w:t>MUFG UNION BANK, N.A.,</w:t>
            </w:r>
          </w:p>
          <w:p w14:paraId="76AD6935" w14:textId="77777777" w:rsidR="003C0447" w:rsidRPr="00EA3D24" w:rsidRDefault="003C0447" w:rsidP="00AF03E1">
            <w:pPr>
              <w:tabs>
                <w:tab w:val="center" w:pos="4536"/>
                <w:tab w:val="right" w:pos="7938"/>
              </w:tabs>
              <w:spacing w:line="360" w:lineRule="auto"/>
              <w:jc w:val="center"/>
              <w:rPr>
                <w:rFonts w:cs="Tahoma"/>
                <w:b/>
                <w:szCs w:val="20"/>
              </w:rPr>
            </w:pPr>
            <w:r w:rsidRPr="00EA3D24">
              <w:rPr>
                <w:rFonts w:cs="Tahoma"/>
                <w:b/>
                <w:szCs w:val="20"/>
              </w:rPr>
              <w:t xml:space="preserve">as Offshore Collateral Agent </w:t>
            </w:r>
          </w:p>
          <w:p w14:paraId="75AA0D50" w14:textId="77777777" w:rsidR="003C0447" w:rsidRPr="00EA3D24" w:rsidRDefault="003C0447" w:rsidP="00AF03E1">
            <w:pPr>
              <w:tabs>
                <w:tab w:val="center" w:pos="4536"/>
                <w:tab w:val="right" w:pos="7938"/>
              </w:tabs>
              <w:spacing w:line="360" w:lineRule="auto"/>
              <w:jc w:val="center"/>
              <w:rPr>
                <w:rFonts w:cs="Tahoma"/>
                <w:b/>
                <w:i/>
                <w:szCs w:val="20"/>
              </w:rPr>
            </w:pPr>
          </w:p>
          <w:p w14:paraId="17CDA808" w14:textId="77777777" w:rsidR="003C0447" w:rsidRPr="00EA3D24" w:rsidRDefault="003C0447" w:rsidP="00AF03E1">
            <w:pPr>
              <w:pStyle w:val="BodyText"/>
              <w:tabs>
                <w:tab w:val="left" w:pos="7938"/>
              </w:tabs>
              <w:spacing w:after="0" w:line="360" w:lineRule="auto"/>
              <w:rPr>
                <w:rFonts w:ascii="Tahoma" w:hAnsi="Tahoma" w:cs="Tahoma"/>
                <w:b/>
              </w:rPr>
            </w:pPr>
          </w:p>
        </w:tc>
      </w:tr>
      <w:tr w:rsidR="003C0447" w:rsidRPr="00EA3D24" w14:paraId="699AD11A" w14:textId="77777777" w:rsidTr="00AF03E1">
        <w:trPr>
          <w:trHeight w:val="2397"/>
        </w:trPr>
        <w:tc>
          <w:tcPr>
            <w:tcW w:w="4998" w:type="pct"/>
            <w:shd w:val="clear" w:color="auto" w:fill="auto"/>
            <w:vAlign w:val="center"/>
          </w:tcPr>
          <w:p w14:paraId="5E6524E8" w14:textId="77777777" w:rsidR="003C0447" w:rsidRPr="00EA3D24" w:rsidRDefault="003C0447" w:rsidP="00AF03E1">
            <w:pPr>
              <w:spacing w:line="360" w:lineRule="auto"/>
              <w:ind w:left="-28"/>
              <w:jc w:val="center"/>
              <w:rPr>
                <w:rFonts w:cs="Tahoma"/>
                <w:b/>
                <w:szCs w:val="20"/>
                <w:u w:val="single"/>
              </w:rPr>
            </w:pPr>
            <w:r w:rsidRPr="00EA3D24">
              <w:rPr>
                <w:rFonts w:cs="Tahoma"/>
                <w:b/>
                <w:szCs w:val="20"/>
                <w:u w:val="single"/>
              </w:rPr>
              <w:t>                                                                   </w:t>
            </w:r>
          </w:p>
          <w:p w14:paraId="6945CE4B" w14:textId="77777777" w:rsidR="003C0447" w:rsidRPr="00EA3D24" w:rsidRDefault="003C0447" w:rsidP="00AF03E1">
            <w:pPr>
              <w:spacing w:line="360" w:lineRule="auto"/>
              <w:jc w:val="center"/>
              <w:rPr>
                <w:rFonts w:cs="Tahoma"/>
                <w:b/>
                <w:szCs w:val="20"/>
              </w:rPr>
            </w:pPr>
            <w:r w:rsidRPr="00EA3D24">
              <w:rPr>
                <w:rFonts w:cs="Tahoma"/>
                <w:b/>
                <w:szCs w:val="20"/>
              </w:rPr>
              <w:t>DSRA GUARANTEE</w:t>
            </w:r>
          </w:p>
          <w:p w14:paraId="3607F04F" w14:textId="77777777" w:rsidR="003C0447" w:rsidRPr="00EA3D24" w:rsidRDefault="003C0447" w:rsidP="00AF03E1">
            <w:pPr>
              <w:pStyle w:val="BodyText"/>
              <w:spacing w:line="360" w:lineRule="auto"/>
              <w:jc w:val="center"/>
              <w:rPr>
                <w:rFonts w:ascii="Tahoma" w:hAnsi="Tahoma" w:cs="Tahoma"/>
                <w:b/>
              </w:rPr>
            </w:pPr>
            <w:r w:rsidRPr="00EA3D24">
              <w:rPr>
                <w:rFonts w:ascii="Tahoma" w:hAnsi="Tahoma" w:cs="Tahoma"/>
                <w:b/>
                <w:u w:val="single"/>
              </w:rPr>
              <w:t>                                                                   </w:t>
            </w:r>
          </w:p>
        </w:tc>
      </w:tr>
      <w:tr w:rsidR="003C0447" w:rsidRPr="00EA3D24" w14:paraId="148185C0" w14:textId="77777777" w:rsidTr="00AF03E1">
        <w:trPr>
          <w:trHeight w:val="1013"/>
        </w:trPr>
        <w:tc>
          <w:tcPr>
            <w:tcW w:w="4998" w:type="pct"/>
            <w:shd w:val="clear" w:color="auto" w:fill="auto"/>
            <w:vAlign w:val="bottom"/>
          </w:tcPr>
          <w:p w14:paraId="7354BA71" w14:textId="77777777" w:rsidR="003C0447" w:rsidRPr="00EA3D24" w:rsidRDefault="003C0447" w:rsidP="00AF03E1">
            <w:pPr>
              <w:pStyle w:val="BodyText"/>
              <w:spacing w:line="360" w:lineRule="auto"/>
              <w:jc w:val="right"/>
              <w:rPr>
                <w:rFonts w:ascii="Tahoma" w:hAnsi="Tahoma" w:cs="Tahoma"/>
              </w:rPr>
            </w:pPr>
          </w:p>
        </w:tc>
      </w:tr>
    </w:tbl>
    <w:p w14:paraId="47F4E49A" w14:textId="77777777" w:rsidR="003C0447" w:rsidRPr="00EA3D24" w:rsidRDefault="003C0447" w:rsidP="003C0447">
      <w:pPr>
        <w:pStyle w:val="HeadingCentreBold"/>
        <w:spacing w:line="360" w:lineRule="auto"/>
        <w:rPr>
          <w:rFonts w:ascii="Tahoma" w:hAnsi="Tahoma" w:cs="Tahoma"/>
        </w:rPr>
      </w:pPr>
    </w:p>
    <w:p w14:paraId="18F2B739" w14:textId="77777777" w:rsidR="003C0447" w:rsidRPr="00EA3D24" w:rsidRDefault="003C0447" w:rsidP="003C0447">
      <w:pPr>
        <w:pStyle w:val="BodyText"/>
        <w:rPr>
          <w:rFonts w:ascii="Tahoma" w:hAnsi="Tahoma" w:cs="Tahoma"/>
        </w:rPr>
        <w:sectPr w:rsidR="003C0447" w:rsidRPr="00EA3D24" w:rsidSect="00AF03E1">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1"/>
          <w:cols w:space="720"/>
          <w:docGrid w:linePitch="360"/>
        </w:sectPr>
      </w:pPr>
    </w:p>
    <w:p w14:paraId="326BBFED" w14:textId="77777777" w:rsidR="003C0447" w:rsidRPr="00EA3D24" w:rsidRDefault="003C0447" w:rsidP="003C0447">
      <w:pPr>
        <w:pStyle w:val="HeadingCentreBold"/>
        <w:spacing w:line="360" w:lineRule="auto"/>
        <w:rPr>
          <w:rFonts w:ascii="Tahoma" w:hAnsi="Tahoma" w:cs="Tahoma"/>
          <w:u w:val="single"/>
        </w:rPr>
      </w:pPr>
      <w:r w:rsidRPr="00EA3D24">
        <w:rPr>
          <w:rFonts w:ascii="Tahoma" w:hAnsi="Tahoma" w:cs="Tahoma"/>
          <w:u w:val="single"/>
        </w:rPr>
        <w:lastRenderedPageBreak/>
        <w:t>Contents</w:t>
      </w:r>
    </w:p>
    <w:p w14:paraId="6AAEC61B" w14:textId="77777777" w:rsidR="003C0447" w:rsidRPr="00EA3D24" w:rsidRDefault="003C0447" w:rsidP="003C0447">
      <w:pPr>
        <w:pStyle w:val="BodyTextBold"/>
        <w:tabs>
          <w:tab w:val="left" w:pos="8910"/>
          <w:tab w:val="right" w:pos="9072"/>
        </w:tabs>
        <w:spacing w:line="360" w:lineRule="auto"/>
        <w:ind w:left="-180" w:right="-180"/>
        <w:rPr>
          <w:rFonts w:ascii="Tahoma" w:hAnsi="Tahoma" w:cs="Tahoma"/>
        </w:rPr>
      </w:pPr>
      <w:r w:rsidRPr="00EA3D24">
        <w:rPr>
          <w:rFonts w:ascii="Tahoma" w:hAnsi="Tahoma" w:cs="Tahoma"/>
        </w:rPr>
        <w:t>Clause</w:t>
      </w:r>
      <w:r w:rsidRPr="00EA3D24">
        <w:rPr>
          <w:rFonts w:ascii="Tahoma" w:hAnsi="Tahoma" w:cs="Tahoma"/>
        </w:rPr>
        <w:tab/>
        <w:t>Page</w:t>
      </w:r>
    </w:p>
    <w:p w14:paraId="4DF2DFEF" w14:textId="77777777" w:rsidR="003C0447" w:rsidRPr="00EA3D24" w:rsidRDefault="003C0447" w:rsidP="003C0447">
      <w:pPr>
        <w:pStyle w:val="Sumrio1"/>
        <w:rPr>
          <w:rFonts w:cs="Tahoma"/>
          <w:szCs w:val="20"/>
        </w:rPr>
      </w:pPr>
      <w:r w:rsidRPr="00EA3D24">
        <w:rPr>
          <w:rFonts w:cs="Tahoma"/>
          <w:szCs w:val="20"/>
        </w:rPr>
        <w:t>1</w:t>
      </w:r>
      <w:r w:rsidRPr="00EA3D24">
        <w:rPr>
          <w:rFonts w:cs="Tahoma"/>
          <w:szCs w:val="20"/>
        </w:rPr>
        <w:tab/>
        <w:t>Definitions and interpretation</w:t>
      </w:r>
      <w:r w:rsidRPr="00EA3D24">
        <w:rPr>
          <w:rFonts w:cs="Tahoma"/>
          <w:webHidden/>
          <w:szCs w:val="20"/>
        </w:rPr>
        <w:tab/>
        <w:t>1</w:t>
      </w:r>
    </w:p>
    <w:p w14:paraId="7985C3C4" w14:textId="77777777" w:rsidR="003C0447" w:rsidRPr="00EA3D24" w:rsidRDefault="003C0447" w:rsidP="003C0447">
      <w:pPr>
        <w:pStyle w:val="Sumrio1"/>
        <w:rPr>
          <w:rFonts w:cs="Tahoma"/>
          <w:szCs w:val="20"/>
        </w:rPr>
      </w:pPr>
      <w:r w:rsidRPr="00EA3D24">
        <w:rPr>
          <w:rFonts w:cs="Tahoma"/>
          <w:szCs w:val="20"/>
        </w:rPr>
        <w:t>2</w:t>
      </w:r>
      <w:r w:rsidRPr="00EA3D24">
        <w:rPr>
          <w:rFonts w:cs="Tahoma"/>
          <w:szCs w:val="20"/>
        </w:rPr>
        <w:tab/>
        <w:t>Guarantor’s agreement</w:t>
      </w:r>
      <w:r w:rsidRPr="00EA3D24">
        <w:rPr>
          <w:rFonts w:cs="Tahoma"/>
          <w:webHidden/>
          <w:szCs w:val="20"/>
        </w:rPr>
        <w:tab/>
        <w:t>2</w:t>
      </w:r>
    </w:p>
    <w:p w14:paraId="1BB41E48" w14:textId="77777777" w:rsidR="003C0447" w:rsidRPr="00EA3D24" w:rsidRDefault="003C0447" w:rsidP="003C0447">
      <w:pPr>
        <w:pStyle w:val="Sumrio1"/>
        <w:rPr>
          <w:rFonts w:cs="Tahoma"/>
          <w:szCs w:val="20"/>
          <w:lang w:val="en-US"/>
        </w:rPr>
      </w:pPr>
      <w:r w:rsidRPr="00EA3D24">
        <w:rPr>
          <w:rFonts w:cs="Tahoma"/>
          <w:szCs w:val="20"/>
          <w:lang w:val="en-US"/>
        </w:rPr>
        <w:t>3</w:t>
      </w:r>
      <w:r w:rsidRPr="00EA3D24">
        <w:rPr>
          <w:rFonts w:cs="Tahoma"/>
          <w:szCs w:val="20"/>
          <w:lang w:val="en-US"/>
        </w:rPr>
        <w:tab/>
        <w:t>Guarantor’s Subrogation Rights and Subordination</w:t>
      </w:r>
      <w:r w:rsidRPr="00EA3D24">
        <w:rPr>
          <w:rFonts w:cs="Tahoma"/>
          <w:webHidden/>
          <w:szCs w:val="20"/>
          <w:lang w:val="en-US"/>
        </w:rPr>
        <w:tab/>
        <w:t>3</w:t>
      </w:r>
    </w:p>
    <w:p w14:paraId="67FA6F2B" w14:textId="77777777" w:rsidR="003C0447" w:rsidRPr="00EA3D24" w:rsidRDefault="003C0447" w:rsidP="003C0447">
      <w:pPr>
        <w:pStyle w:val="Sumrio1"/>
        <w:rPr>
          <w:rFonts w:cs="Tahoma"/>
          <w:szCs w:val="20"/>
          <w:lang w:val="en-US"/>
        </w:rPr>
      </w:pPr>
      <w:r w:rsidRPr="00EA3D24">
        <w:rPr>
          <w:rFonts w:cs="Tahoma"/>
          <w:szCs w:val="20"/>
          <w:lang w:val="en-US"/>
        </w:rPr>
        <w:t>4</w:t>
      </w:r>
      <w:r w:rsidRPr="00EA3D24">
        <w:rPr>
          <w:rFonts w:cs="Tahoma"/>
          <w:szCs w:val="20"/>
          <w:lang w:val="en-US"/>
        </w:rPr>
        <w:tab/>
        <w:t>Guarantee protections</w:t>
      </w:r>
      <w:r w:rsidRPr="00EA3D24">
        <w:rPr>
          <w:rFonts w:cs="Tahoma"/>
          <w:webHidden/>
          <w:szCs w:val="20"/>
          <w:lang w:val="en-US"/>
        </w:rPr>
        <w:tab/>
        <w:t>4</w:t>
      </w:r>
    </w:p>
    <w:p w14:paraId="0D87BB9C" w14:textId="77777777" w:rsidR="003C0447" w:rsidRPr="00EA3D24" w:rsidRDefault="003C0447" w:rsidP="003C0447">
      <w:pPr>
        <w:pStyle w:val="Sumrio1"/>
        <w:rPr>
          <w:rFonts w:cs="Tahoma"/>
          <w:szCs w:val="20"/>
          <w:lang w:val="en-US"/>
        </w:rPr>
      </w:pPr>
      <w:r w:rsidRPr="00EA3D24">
        <w:rPr>
          <w:rFonts w:cs="Tahoma"/>
          <w:szCs w:val="20"/>
          <w:lang w:val="en-US"/>
        </w:rPr>
        <w:t>5</w:t>
      </w:r>
      <w:r w:rsidRPr="00EA3D24">
        <w:rPr>
          <w:rFonts w:cs="Tahoma"/>
          <w:szCs w:val="20"/>
          <w:lang w:val="en-US"/>
        </w:rPr>
        <w:tab/>
        <w:t>Benefit of Guarantee</w:t>
      </w:r>
      <w:r w:rsidRPr="00EA3D24">
        <w:rPr>
          <w:rFonts w:cs="Tahoma"/>
          <w:webHidden/>
          <w:szCs w:val="20"/>
          <w:lang w:val="en-US"/>
        </w:rPr>
        <w:tab/>
        <w:t>6</w:t>
      </w:r>
    </w:p>
    <w:p w14:paraId="2B35143C" w14:textId="77777777" w:rsidR="003C0447" w:rsidRPr="00EA3D24" w:rsidRDefault="003C0447" w:rsidP="003C0447">
      <w:pPr>
        <w:pStyle w:val="Sumrio1"/>
        <w:rPr>
          <w:rFonts w:cs="Tahoma"/>
          <w:szCs w:val="20"/>
          <w:lang w:val="en-US"/>
        </w:rPr>
      </w:pPr>
      <w:r w:rsidRPr="00EA3D24">
        <w:rPr>
          <w:rFonts w:cs="Tahoma"/>
          <w:szCs w:val="20"/>
          <w:lang w:val="en-US"/>
        </w:rPr>
        <w:t>6</w:t>
      </w:r>
      <w:r w:rsidRPr="00EA3D24">
        <w:rPr>
          <w:rFonts w:cs="Tahoma"/>
          <w:szCs w:val="20"/>
          <w:lang w:val="en-US"/>
        </w:rPr>
        <w:tab/>
        <w:t>Representations</w:t>
      </w:r>
      <w:r w:rsidRPr="00EA3D24">
        <w:rPr>
          <w:rFonts w:cs="Tahoma"/>
          <w:webHidden/>
          <w:szCs w:val="20"/>
          <w:lang w:val="en-US"/>
        </w:rPr>
        <w:tab/>
        <w:t>6</w:t>
      </w:r>
    </w:p>
    <w:p w14:paraId="2E55FCFE" w14:textId="77777777" w:rsidR="003C0447" w:rsidRPr="00EA3D24" w:rsidRDefault="003C0447" w:rsidP="003C0447">
      <w:pPr>
        <w:pStyle w:val="Sumrio1"/>
        <w:rPr>
          <w:rFonts w:cs="Tahoma"/>
          <w:szCs w:val="20"/>
          <w:lang w:val="en-US"/>
        </w:rPr>
      </w:pPr>
      <w:r w:rsidRPr="00EA3D24">
        <w:rPr>
          <w:rFonts w:cs="Tahoma"/>
          <w:szCs w:val="20"/>
          <w:lang w:val="en-US"/>
        </w:rPr>
        <w:t>7</w:t>
      </w:r>
      <w:r w:rsidRPr="00EA3D24">
        <w:rPr>
          <w:rFonts w:cs="Tahoma"/>
          <w:szCs w:val="20"/>
          <w:lang w:val="en-US"/>
        </w:rPr>
        <w:tab/>
        <w:t>Delivery of a Demand</w:t>
      </w:r>
      <w:r w:rsidRPr="00EA3D24">
        <w:rPr>
          <w:rFonts w:cs="Tahoma"/>
          <w:webHidden/>
          <w:szCs w:val="20"/>
          <w:lang w:val="en-US"/>
        </w:rPr>
        <w:tab/>
        <w:t>7</w:t>
      </w:r>
    </w:p>
    <w:p w14:paraId="33D762C8" w14:textId="77777777" w:rsidR="003C0447" w:rsidRPr="00EA3D24" w:rsidRDefault="003C0447" w:rsidP="003C0447">
      <w:pPr>
        <w:pStyle w:val="Sumrio1"/>
        <w:rPr>
          <w:rFonts w:cs="Tahoma"/>
          <w:szCs w:val="20"/>
          <w:lang w:val="en-US"/>
        </w:rPr>
      </w:pPr>
      <w:r w:rsidRPr="00EA3D24">
        <w:rPr>
          <w:rFonts w:cs="Tahoma"/>
          <w:szCs w:val="20"/>
          <w:lang w:val="en-US"/>
        </w:rPr>
        <w:t>8</w:t>
      </w:r>
      <w:r w:rsidRPr="00EA3D24">
        <w:rPr>
          <w:rFonts w:cs="Tahoma"/>
          <w:szCs w:val="20"/>
          <w:lang w:val="en-US"/>
        </w:rPr>
        <w:tab/>
        <w:t>Judgment currency</w:t>
      </w:r>
      <w:r w:rsidRPr="00EA3D24">
        <w:rPr>
          <w:rFonts w:cs="Tahoma"/>
          <w:webHidden/>
          <w:szCs w:val="20"/>
          <w:lang w:val="en-US"/>
        </w:rPr>
        <w:tab/>
        <w:t>7</w:t>
      </w:r>
    </w:p>
    <w:p w14:paraId="68F56992" w14:textId="77777777" w:rsidR="003C0447" w:rsidRPr="00EA3D24" w:rsidRDefault="003C0447" w:rsidP="003C0447">
      <w:pPr>
        <w:pStyle w:val="Sumrio1"/>
        <w:rPr>
          <w:rFonts w:cs="Tahoma"/>
          <w:szCs w:val="20"/>
          <w:lang w:val="en-US"/>
        </w:rPr>
      </w:pPr>
      <w:r w:rsidRPr="00EA3D24">
        <w:rPr>
          <w:rFonts w:cs="Tahoma"/>
          <w:szCs w:val="20"/>
          <w:lang w:val="en-US"/>
        </w:rPr>
        <w:t>9</w:t>
      </w:r>
      <w:r w:rsidRPr="00EA3D24">
        <w:rPr>
          <w:rFonts w:cs="Tahoma"/>
          <w:szCs w:val="20"/>
          <w:lang w:val="en-US"/>
        </w:rPr>
        <w:tab/>
        <w:t>Taxes</w:t>
      </w:r>
      <w:r w:rsidRPr="00EA3D24">
        <w:rPr>
          <w:rFonts w:cs="Tahoma"/>
          <w:webHidden/>
          <w:szCs w:val="20"/>
          <w:lang w:val="en-US"/>
        </w:rPr>
        <w:tab/>
        <w:t>8</w:t>
      </w:r>
    </w:p>
    <w:p w14:paraId="29DFFADB" w14:textId="77777777" w:rsidR="003C0447" w:rsidRPr="00EA3D24" w:rsidRDefault="003C0447" w:rsidP="003C0447">
      <w:pPr>
        <w:pStyle w:val="Sumrio1"/>
        <w:rPr>
          <w:rFonts w:cs="Tahoma"/>
          <w:szCs w:val="20"/>
          <w:lang w:val="en-US"/>
        </w:rPr>
      </w:pPr>
      <w:r w:rsidRPr="00EA3D24">
        <w:rPr>
          <w:rFonts w:cs="Tahoma"/>
          <w:szCs w:val="20"/>
          <w:lang w:val="en-US"/>
        </w:rPr>
        <w:t>10</w:t>
      </w:r>
      <w:r w:rsidRPr="00EA3D24">
        <w:rPr>
          <w:rFonts w:cs="Tahoma"/>
          <w:szCs w:val="20"/>
          <w:lang w:val="en-US"/>
        </w:rPr>
        <w:tab/>
        <w:t>Governing law and enforcement</w:t>
      </w:r>
      <w:r w:rsidRPr="00EA3D24">
        <w:rPr>
          <w:rFonts w:cs="Tahoma"/>
          <w:webHidden/>
          <w:szCs w:val="20"/>
          <w:lang w:val="en-US"/>
        </w:rPr>
        <w:tab/>
        <w:t>8</w:t>
      </w:r>
    </w:p>
    <w:p w14:paraId="10A75DDB" w14:textId="77777777" w:rsidR="003C0447" w:rsidRPr="00EA3D24" w:rsidRDefault="003C0447" w:rsidP="003C0447">
      <w:pPr>
        <w:pStyle w:val="Sumrio1"/>
        <w:rPr>
          <w:rFonts w:cs="Tahoma"/>
          <w:szCs w:val="20"/>
          <w:lang w:val="en-US"/>
        </w:rPr>
      </w:pPr>
      <w:r w:rsidRPr="00EA3D24">
        <w:rPr>
          <w:rFonts w:cs="Tahoma"/>
          <w:szCs w:val="20"/>
          <w:lang w:val="en-US"/>
        </w:rPr>
        <w:t>Schedule 1 Information</w:t>
      </w:r>
      <w:r w:rsidRPr="00EA3D24">
        <w:rPr>
          <w:rFonts w:cs="Tahoma"/>
          <w:webHidden/>
          <w:szCs w:val="20"/>
          <w:lang w:val="en-US"/>
        </w:rPr>
        <w:tab/>
        <w:t>10</w:t>
      </w:r>
    </w:p>
    <w:p w14:paraId="7FC85A2B" w14:textId="77777777" w:rsidR="003C0447" w:rsidRPr="00EA3D24" w:rsidRDefault="003C0447" w:rsidP="003C0447">
      <w:pPr>
        <w:pStyle w:val="Sumrio1"/>
        <w:rPr>
          <w:rFonts w:cs="Tahoma"/>
          <w:szCs w:val="20"/>
          <w:lang w:val="en-US"/>
        </w:rPr>
      </w:pPr>
      <w:r w:rsidRPr="00EA3D24">
        <w:rPr>
          <w:rFonts w:cs="Tahoma"/>
          <w:szCs w:val="20"/>
          <w:lang w:val="en-US"/>
        </w:rPr>
        <w:t>Schedule 2 Form of Demand</w:t>
      </w:r>
      <w:r w:rsidRPr="00EA3D24">
        <w:rPr>
          <w:rFonts w:cs="Tahoma"/>
          <w:webHidden/>
          <w:szCs w:val="20"/>
          <w:lang w:val="en-US"/>
        </w:rPr>
        <w:tab/>
        <w:t>12</w:t>
      </w:r>
    </w:p>
    <w:p w14:paraId="44382BFE" w14:textId="77777777" w:rsidR="003C0447" w:rsidRPr="00EA3D24" w:rsidRDefault="003C0447" w:rsidP="003C0447">
      <w:pPr>
        <w:pStyle w:val="BodyText"/>
        <w:spacing w:line="360" w:lineRule="auto"/>
        <w:rPr>
          <w:rFonts w:ascii="Tahoma" w:hAnsi="Tahoma" w:cs="Tahoma"/>
          <w:lang w:eastAsia="en-US"/>
        </w:rPr>
        <w:sectPr w:rsidR="003C0447" w:rsidRPr="00EA3D24" w:rsidSect="00AF03E1">
          <w:footerReference w:type="default" r:id="rId67"/>
          <w:pgSz w:w="12240" w:h="15840" w:code="1"/>
          <w:pgMar w:top="1440" w:right="1440" w:bottom="1440" w:left="1440" w:header="851" w:footer="567" w:gutter="0"/>
          <w:cols w:space="708"/>
          <w:docGrid w:linePitch="360"/>
        </w:sectPr>
      </w:pPr>
    </w:p>
    <w:p w14:paraId="39FC793A" w14:textId="77777777" w:rsidR="003C0447" w:rsidRPr="00EA3D24" w:rsidRDefault="003C0447" w:rsidP="003C0447">
      <w:pPr>
        <w:pStyle w:val="BodyText"/>
        <w:rPr>
          <w:rFonts w:ascii="Tahoma" w:hAnsi="Tahoma" w:cs="Tahoma"/>
        </w:rPr>
      </w:pPr>
      <w:r w:rsidRPr="00EA3D24">
        <w:rPr>
          <w:rFonts w:ascii="Tahoma" w:hAnsi="Tahoma" w:cs="Tahoma"/>
          <w:b/>
        </w:rPr>
        <w:lastRenderedPageBreak/>
        <w:t xml:space="preserve">THIS GUARANTEE </w:t>
      </w:r>
      <w:r w:rsidRPr="00EA3D24">
        <w:rPr>
          <w:rFonts w:ascii="Tahoma" w:hAnsi="Tahoma" w:cs="Tahoma"/>
        </w:rPr>
        <w:t>dated as of [●] is made between:</w:t>
      </w:r>
    </w:p>
    <w:p w14:paraId="25C38AA0" w14:textId="77777777" w:rsidR="003C0447" w:rsidRPr="00824DBC" w:rsidRDefault="003C0447" w:rsidP="00D03D5A">
      <w:pPr>
        <w:pStyle w:val="PartiesNumbered"/>
        <w:numPr>
          <w:ilvl w:val="0"/>
          <w:numId w:val="102"/>
        </w:numPr>
        <w:spacing w:line="240" w:lineRule="auto"/>
        <w:rPr>
          <w:rFonts w:ascii="Tahoma" w:hAnsi="Tahoma" w:cs="Tahoma"/>
        </w:rPr>
      </w:pPr>
      <w:r w:rsidRPr="00824DBC">
        <w:rPr>
          <w:rFonts w:ascii="Tahoma" w:hAnsi="Tahoma" w:cs="Tahoma"/>
          <w:b/>
        </w:rPr>
        <w:t>CAISSE DE DÉPÔT ET PLACEMENT DU QUÉBEC</w:t>
      </w:r>
      <w:r w:rsidRPr="00824DBC">
        <w:rPr>
          <w:rFonts w:ascii="Tahoma" w:hAnsi="Tahoma" w:cs="Tahoma"/>
        </w:rPr>
        <w:t xml:space="preserve"> (as described in more detail in Schedule 1) (the </w:t>
      </w:r>
      <w:r w:rsidRPr="00824DBC">
        <w:rPr>
          <w:rFonts w:ascii="Tahoma" w:hAnsi="Tahoma" w:cs="Tahoma"/>
          <w:b/>
        </w:rPr>
        <w:t>Guarantor</w:t>
      </w:r>
      <w:r w:rsidRPr="00824DBC">
        <w:rPr>
          <w:rFonts w:ascii="Tahoma" w:hAnsi="Tahoma" w:cs="Tahoma"/>
        </w:rPr>
        <w:t>); and</w:t>
      </w:r>
    </w:p>
    <w:p w14:paraId="59A9ECD2" w14:textId="77777777" w:rsidR="003C0447" w:rsidRPr="00EA3D24" w:rsidRDefault="003C0447" w:rsidP="003C0447">
      <w:pPr>
        <w:pStyle w:val="PartiesNumbered"/>
        <w:spacing w:line="240" w:lineRule="auto"/>
        <w:rPr>
          <w:rFonts w:ascii="Tahoma" w:hAnsi="Tahoma" w:cs="Tahoma"/>
        </w:rPr>
      </w:pPr>
      <w:r w:rsidRPr="00EA3D24">
        <w:rPr>
          <w:rFonts w:ascii="Tahoma" w:hAnsi="Tahoma" w:cs="Tahoma"/>
          <w:b/>
        </w:rPr>
        <w:t>MUFG UNION BANK, N.A.</w:t>
      </w:r>
      <w:r w:rsidRPr="00EA3D24">
        <w:rPr>
          <w:rFonts w:ascii="Tahoma" w:hAnsi="Tahoma" w:cs="Tahoma"/>
          <w:bCs/>
        </w:rPr>
        <w:t xml:space="preserve">, as Offshore Collateral Agent </w:t>
      </w:r>
      <w:r w:rsidRPr="00EA3D24">
        <w:rPr>
          <w:rFonts w:ascii="Tahoma" w:hAnsi="Tahoma" w:cs="Tahoma"/>
        </w:rPr>
        <w:t xml:space="preserve">(the </w:t>
      </w:r>
      <w:r w:rsidRPr="00EA3D24">
        <w:rPr>
          <w:rFonts w:ascii="Tahoma" w:hAnsi="Tahoma" w:cs="Tahoma"/>
          <w:b/>
        </w:rPr>
        <w:t>Agent</w:t>
      </w:r>
      <w:r w:rsidRPr="00EA3D24">
        <w:rPr>
          <w:rFonts w:ascii="Tahoma" w:hAnsi="Tahoma" w:cs="Tahoma"/>
        </w:rPr>
        <w:t>) for the Mortgagees.</w:t>
      </w:r>
    </w:p>
    <w:p w14:paraId="66EF262E" w14:textId="77777777" w:rsidR="003C0447" w:rsidRPr="00EA3D24" w:rsidRDefault="003C0447" w:rsidP="003C0447">
      <w:pPr>
        <w:pStyle w:val="BodyText"/>
        <w:rPr>
          <w:rFonts w:ascii="Tahoma" w:hAnsi="Tahoma" w:cs="Tahoma"/>
        </w:rPr>
      </w:pPr>
      <w:r w:rsidRPr="00EA3D24">
        <w:rPr>
          <w:rFonts w:ascii="Tahoma" w:hAnsi="Tahoma" w:cs="Tahoma"/>
          <w:b/>
        </w:rPr>
        <w:t>FOR GOOD AND VALUABLE CONSIDERATION</w:t>
      </w:r>
      <w:r w:rsidRPr="00EA3D24">
        <w:rPr>
          <w:rFonts w:ascii="Tahoma" w:hAnsi="Tahoma" w:cs="Tahoma"/>
        </w:rPr>
        <w:t>,</w:t>
      </w:r>
      <w:r w:rsidRPr="00EA3D24">
        <w:rPr>
          <w:rFonts w:ascii="Tahoma" w:hAnsi="Tahoma" w:cs="Tahoma"/>
          <w:b/>
        </w:rPr>
        <w:t xml:space="preserve"> </w:t>
      </w:r>
      <w:r w:rsidRPr="00EA3D24">
        <w:rPr>
          <w:rFonts w:ascii="Tahoma" w:hAnsi="Tahoma" w:cs="Tahoma"/>
        </w:rPr>
        <w:t>the Guarantor and the Agent hereby agree as follows:</w:t>
      </w:r>
    </w:p>
    <w:p w14:paraId="7F989025" w14:textId="77777777" w:rsidR="003C0447" w:rsidRPr="00824DBC" w:rsidRDefault="003C0447" w:rsidP="00D03D5A">
      <w:pPr>
        <w:pStyle w:val="StandardL1"/>
        <w:numPr>
          <w:ilvl w:val="0"/>
          <w:numId w:val="103"/>
        </w:numPr>
        <w:rPr>
          <w:rFonts w:ascii="Tahoma" w:hAnsi="Tahoma" w:cs="Tahoma"/>
          <w:sz w:val="20"/>
        </w:rPr>
      </w:pPr>
      <w:r w:rsidRPr="00824DBC">
        <w:rPr>
          <w:rFonts w:ascii="Tahoma" w:hAnsi="Tahoma" w:cs="Tahoma"/>
          <w:sz w:val="20"/>
        </w:rPr>
        <w:t>Definitions and interpretation</w:t>
      </w:r>
    </w:p>
    <w:p w14:paraId="1ADEC8B1" w14:textId="77777777" w:rsidR="003C0447" w:rsidRPr="00EA3D24" w:rsidRDefault="003C0447" w:rsidP="003C0447">
      <w:pPr>
        <w:pStyle w:val="StandardL2"/>
        <w:rPr>
          <w:rFonts w:ascii="Tahoma" w:hAnsi="Tahoma" w:cs="Tahoma"/>
        </w:rPr>
      </w:pPr>
      <w:r w:rsidRPr="00EA3D24">
        <w:rPr>
          <w:rFonts w:ascii="Tahoma" w:hAnsi="Tahoma" w:cs="Tahoma"/>
        </w:rPr>
        <w:t>Terms defined in the Facility Agreement or the New York Accounts Agreement, as applicable, have, unless defined differently in this Guarantee, the same meaning when used in this Guarantee.  In addition, in this Guarantee:</w:t>
      </w:r>
    </w:p>
    <w:p w14:paraId="6FC5DB7B" w14:textId="75EFFD31" w:rsidR="003C0447" w:rsidRPr="00EA3D24" w:rsidRDefault="003C0447" w:rsidP="003C0447">
      <w:pPr>
        <w:pStyle w:val="BodyTextIndent1"/>
        <w:rPr>
          <w:rFonts w:ascii="Tahoma" w:hAnsi="Tahoma" w:cs="Tahoma"/>
        </w:rPr>
      </w:pPr>
      <w:r w:rsidRPr="00EA3D24">
        <w:rPr>
          <w:rFonts w:ascii="Tahoma" w:hAnsi="Tahoma" w:cs="Tahoma"/>
          <w:b/>
        </w:rPr>
        <w:t>Demand</w:t>
      </w:r>
      <w:r w:rsidRPr="00EA3D24">
        <w:rPr>
          <w:rFonts w:ascii="Tahoma" w:hAnsi="Tahoma" w:cs="Tahoma"/>
        </w:rPr>
        <w:t xml:space="preserve"> means a demand issued by the Agent (on behalf of the Mortgagees) in accordance with the terms and conditions of this Guarantee in substantially the form set out in</w:t>
      </w:r>
      <w:r w:rsidR="00230E91">
        <w:rPr>
          <w:rFonts w:ascii="Tahoma" w:hAnsi="Tahoma" w:cs="Tahoma"/>
        </w:rPr>
        <w:t xml:space="preserve"> Schedule 2</w:t>
      </w:r>
      <w:r w:rsidRPr="00EA3D24">
        <w:rPr>
          <w:rFonts w:ascii="Tahoma" w:hAnsi="Tahoma" w:cs="Tahoma"/>
        </w:rPr>
        <w:t>.</w:t>
      </w:r>
    </w:p>
    <w:p w14:paraId="1481EBD5" w14:textId="77777777" w:rsidR="003C0447" w:rsidRPr="00EA3D24" w:rsidRDefault="003C0447" w:rsidP="003C0447">
      <w:pPr>
        <w:pStyle w:val="BodyTextIndent1"/>
        <w:rPr>
          <w:rFonts w:ascii="Tahoma" w:hAnsi="Tahoma" w:cs="Tahoma"/>
        </w:rPr>
      </w:pPr>
      <w:r w:rsidRPr="00EA3D24">
        <w:rPr>
          <w:rFonts w:ascii="Tahoma" w:hAnsi="Tahoma" w:cs="Tahoma"/>
          <w:b/>
        </w:rPr>
        <w:t xml:space="preserve">Dispute </w:t>
      </w:r>
      <w:r w:rsidRPr="00EA3D24">
        <w:rPr>
          <w:rFonts w:ascii="Tahoma" w:hAnsi="Tahoma" w:cs="Tahoma"/>
        </w:rPr>
        <w:t>has the meaning attributed to such term in clause 10.2 (</w:t>
      </w:r>
      <w:r w:rsidRPr="00EA3D24">
        <w:rPr>
          <w:rFonts w:ascii="Tahoma" w:hAnsi="Tahoma" w:cs="Tahoma"/>
          <w:i/>
        </w:rPr>
        <w:t>Governing law and enforcement</w:t>
      </w:r>
      <w:r w:rsidRPr="00EA3D24">
        <w:rPr>
          <w:rFonts w:ascii="Tahoma" w:hAnsi="Tahoma" w:cs="Tahoma"/>
        </w:rPr>
        <w:t>) of this Guarantee.</w:t>
      </w:r>
    </w:p>
    <w:p w14:paraId="5740FE74" w14:textId="77777777" w:rsidR="003C0447" w:rsidRPr="00EA3D24" w:rsidRDefault="003C0447" w:rsidP="003C0447">
      <w:pPr>
        <w:pStyle w:val="BodyTextIndent1"/>
        <w:rPr>
          <w:rFonts w:ascii="Tahoma" w:hAnsi="Tahoma" w:cs="Tahoma"/>
        </w:rPr>
      </w:pPr>
      <w:r w:rsidRPr="00EA3D24">
        <w:rPr>
          <w:rFonts w:ascii="Tahoma" w:hAnsi="Tahoma" w:cs="Tahoma"/>
          <w:b/>
        </w:rPr>
        <w:t>Facility Agreement</w:t>
      </w:r>
      <w:r w:rsidRPr="00EA3D24">
        <w:rPr>
          <w:rFonts w:ascii="Tahoma" w:hAnsi="Tahoma" w:cs="Tahoma"/>
        </w:rPr>
        <w:t xml:space="preserve"> means the agreement described in Schedule 1,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36E8B31" w14:textId="77777777" w:rsidR="003C0447" w:rsidRPr="00EA3D24" w:rsidRDefault="003C0447" w:rsidP="003C0447">
      <w:pPr>
        <w:pStyle w:val="BodyTextIndent1"/>
        <w:rPr>
          <w:rFonts w:ascii="Tahoma" w:hAnsi="Tahoma" w:cs="Tahoma"/>
          <w:b/>
        </w:rPr>
      </w:pPr>
      <w:r w:rsidRPr="00EA3D24">
        <w:rPr>
          <w:rFonts w:ascii="Tahoma" w:eastAsia="SimHei" w:hAnsi="Tahoma" w:cs="Tahoma"/>
          <w:b/>
          <w:bCs/>
          <w:iCs/>
        </w:rPr>
        <w:t xml:space="preserve">Guarantee </w:t>
      </w:r>
      <w:r w:rsidRPr="00EA3D24">
        <w:rPr>
          <w:rFonts w:ascii="Tahoma" w:eastAsia="SimHei" w:hAnsi="Tahoma" w:cs="Tahoma"/>
          <w:bCs/>
          <w:iCs/>
        </w:rPr>
        <w:t>means this DSRA guarantee, as the same may be amended, restated, supplemented or otherwise modified from time to time.</w:t>
      </w:r>
    </w:p>
    <w:p w14:paraId="72DEDBF2" w14:textId="77777777" w:rsidR="003C0447" w:rsidRPr="00EA3D24" w:rsidRDefault="003C0447" w:rsidP="003C0447">
      <w:pPr>
        <w:pStyle w:val="BodyTextIndent1"/>
        <w:rPr>
          <w:rFonts w:ascii="Tahoma" w:hAnsi="Tahoma" w:cs="Tahoma"/>
          <w:b/>
        </w:rPr>
      </w:pPr>
      <w:r w:rsidRPr="00EA3D24">
        <w:rPr>
          <w:rFonts w:ascii="Tahoma" w:hAnsi="Tahoma" w:cs="Tahoma"/>
          <w:b/>
        </w:rPr>
        <w:t xml:space="preserve">Guaranteed Obligations </w:t>
      </w:r>
      <w:r w:rsidRPr="00EA3D24">
        <w:rPr>
          <w:rFonts w:ascii="Tahoma" w:hAnsi="Tahoma" w:cs="Tahoma"/>
        </w:rPr>
        <w:t>means all of the Borrower’s obligations, present and future, absolute or contingent, to the Mortgagees pursuant to Section 3.01(a) and Section 3.02(a) of the New York Accounts Agreement.</w:t>
      </w:r>
    </w:p>
    <w:p w14:paraId="6AA8CA93" w14:textId="77777777" w:rsidR="003C0447" w:rsidRPr="00EA3D24" w:rsidRDefault="003C0447" w:rsidP="003C0447">
      <w:pPr>
        <w:pStyle w:val="BodyTextIndent1"/>
        <w:rPr>
          <w:rFonts w:ascii="Tahoma" w:hAnsi="Tahoma" w:cs="Tahoma"/>
        </w:rPr>
      </w:pPr>
      <w:r w:rsidRPr="00EA3D24">
        <w:rPr>
          <w:rFonts w:ascii="Tahoma" w:hAnsi="Tahoma" w:cs="Tahoma"/>
          <w:b/>
        </w:rPr>
        <w:t>Maximum Amount</w:t>
      </w:r>
      <w:r w:rsidRPr="00EA3D24">
        <w:rPr>
          <w:rFonts w:ascii="Tahoma" w:hAnsi="Tahoma" w:cs="Tahoma"/>
        </w:rPr>
        <w:t xml:space="preserve"> means $54,250,000.</w:t>
      </w:r>
    </w:p>
    <w:p w14:paraId="68704663" w14:textId="77777777" w:rsidR="003C0447" w:rsidRPr="00EA3D24" w:rsidRDefault="003C0447" w:rsidP="003C0447">
      <w:pPr>
        <w:pStyle w:val="BodyTextIndent1"/>
        <w:rPr>
          <w:rFonts w:ascii="Tahoma" w:hAnsi="Tahoma" w:cs="Tahoma"/>
          <w:b/>
        </w:rPr>
      </w:pPr>
      <w:r w:rsidRPr="00EA3D24">
        <w:rPr>
          <w:rFonts w:ascii="Tahoma" w:hAnsi="Tahoma" w:cs="Tahoma"/>
          <w:b/>
        </w:rPr>
        <w:t xml:space="preserve">Mortgagees </w:t>
      </w:r>
      <w:r w:rsidRPr="00EA3D24">
        <w:rPr>
          <w:rFonts w:ascii="Tahoma" w:hAnsi="Tahoma" w:cs="Tahoma"/>
        </w:rPr>
        <w:t>means the Secured Parties and the Agent, collectively.</w:t>
      </w:r>
    </w:p>
    <w:p w14:paraId="36492DC4" w14:textId="19BA3C86" w:rsidR="003C0447" w:rsidRPr="00EA3D24" w:rsidRDefault="003C0447" w:rsidP="003C0447">
      <w:pPr>
        <w:pStyle w:val="BodyTextIndent1"/>
        <w:rPr>
          <w:rFonts w:ascii="Tahoma" w:hAnsi="Tahoma" w:cs="Tahoma"/>
        </w:rPr>
      </w:pPr>
      <w:r w:rsidRPr="00EA3D24">
        <w:rPr>
          <w:rFonts w:ascii="Tahoma" w:hAnsi="Tahoma" w:cs="Tahoma"/>
          <w:b/>
        </w:rPr>
        <w:t>New York Accounts Agreement</w:t>
      </w:r>
      <w:r w:rsidRPr="00EA3D24">
        <w:rPr>
          <w:rFonts w:ascii="Tahoma" w:hAnsi="Tahoma" w:cs="Tahoma"/>
        </w:rPr>
        <w:t xml:space="preserve"> means the collateral accounts agreement dated as of </w:t>
      </w:r>
      <w:r w:rsidR="00A41EE0">
        <w:rPr>
          <w:rFonts w:ascii="Tahoma" w:hAnsi="Tahoma" w:cs="Tahoma"/>
        </w:rPr>
        <w:t>June 13</w:t>
      </w:r>
      <w:r w:rsidRPr="00EA3D24">
        <w:rPr>
          <w:rFonts w:ascii="Tahoma" w:hAnsi="Tahoma" w:cs="Tahoma"/>
        </w:rPr>
        <w:t xml:space="preserve">, 2019 between, </w:t>
      </w:r>
      <w:r w:rsidRPr="00EA3D24">
        <w:rPr>
          <w:rFonts w:ascii="Tahoma" w:hAnsi="Tahoma" w:cs="Tahoma"/>
          <w:i/>
        </w:rPr>
        <w:t>inter alios</w:t>
      </w:r>
      <w:r w:rsidRPr="00EA3D24">
        <w:rPr>
          <w:rFonts w:ascii="Tahoma" w:hAnsi="Tahoma" w:cs="Tahoma"/>
        </w:rPr>
        <w:t xml:space="preserve">, </w:t>
      </w:r>
      <w:r w:rsidRPr="00EA3D24">
        <w:rPr>
          <w:rFonts w:ascii="Tahoma" w:hAnsi="Tahoma" w:cs="Tahoma"/>
          <w:lang w:val="en-US"/>
        </w:rPr>
        <w:t xml:space="preserve">Aliança Transportadora de Gás Participações S.A., as Borrower (as defined therein), Transportadora Associada de Gás S.A., as Guarantor (as defined therein) and MUFG Union Bank, N.A., as Offshore Collateral Agent for the Secured Parties (as such terms are defined therein), </w:t>
      </w:r>
      <w:r w:rsidRPr="00EA3D24">
        <w:rPr>
          <w:rFonts w:ascii="Tahoma" w:hAnsi="Tahoma" w:cs="Tahoma"/>
        </w:rPr>
        <w:t>as it may from time to time be amended, restated, novated or replaced (however fundamentally, including by any change of its parties).</w:t>
      </w:r>
    </w:p>
    <w:p w14:paraId="306D7DF6" w14:textId="77777777" w:rsidR="003C0447" w:rsidRPr="00EA3D24" w:rsidRDefault="003C0447" w:rsidP="003C0447">
      <w:pPr>
        <w:pStyle w:val="BodyTextIndent1"/>
        <w:rPr>
          <w:rFonts w:ascii="Tahoma" w:hAnsi="Tahoma" w:cs="Tahoma"/>
        </w:rPr>
      </w:pPr>
      <w:r w:rsidRPr="00EA3D24">
        <w:rPr>
          <w:rFonts w:ascii="Tahoma" w:hAnsi="Tahoma" w:cs="Tahoma"/>
          <w:b/>
        </w:rPr>
        <w:t xml:space="preserve">Relevant Proportion </w:t>
      </w:r>
      <w:r w:rsidRPr="00EA3D24">
        <w:rPr>
          <w:rFonts w:ascii="Tahoma" w:hAnsi="Tahoma" w:cs="Tahoma"/>
        </w:rPr>
        <w:t>means, on the date of a duly delivered Demand, the percentage equivalent to the proportion of the Capital Stock of the Borrower owned directly or indirectly by the Guarantor.</w:t>
      </w:r>
    </w:p>
    <w:p w14:paraId="73862453" w14:textId="77777777" w:rsidR="003C0447" w:rsidRPr="00EA3D24" w:rsidRDefault="003C0447" w:rsidP="003C0447">
      <w:pPr>
        <w:pStyle w:val="BodyTextIndent1"/>
        <w:rPr>
          <w:rFonts w:ascii="Tahoma" w:hAnsi="Tahoma" w:cs="Tahoma"/>
        </w:rPr>
      </w:pPr>
      <w:r w:rsidRPr="00EA3D24">
        <w:rPr>
          <w:rFonts w:ascii="Tahoma" w:hAnsi="Tahoma" w:cs="Tahoma"/>
          <w:b/>
        </w:rPr>
        <w:t xml:space="preserve">Subrogation Rights </w:t>
      </w:r>
      <w:r w:rsidRPr="00EA3D24">
        <w:rPr>
          <w:rFonts w:ascii="Tahoma" w:hAnsi="Tahoma" w:cs="Tahoma"/>
        </w:rPr>
        <w:t>has the meaning attributed to such term in clause 2.3 (</w:t>
      </w:r>
      <w:r w:rsidRPr="00EA3D24">
        <w:rPr>
          <w:rFonts w:ascii="Tahoma" w:hAnsi="Tahoma" w:cs="Tahoma"/>
          <w:i/>
        </w:rPr>
        <w:t>Guarantor’s agreement</w:t>
      </w:r>
      <w:r w:rsidRPr="00EA3D24">
        <w:rPr>
          <w:rFonts w:ascii="Tahoma" w:hAnsi="Tahoma" w:cs="Tahoma"/>
        </w:rPr>
        <w:t>) of this Guarantee.</w:t>
      </w:r>
    </w:p>
    <w:p w14:paraId="7C2C7BCF" w14:textId="77777777" w:rsidR="003C0447" w:rsidRPr="00EA3D24" w:rsidRDefault="003C0447" w:rsidP="003C0447">
      <w:pPr>
        <w:pStyle w:val="StandardL2"/>
        <w:rPr>
          <w:rFonts w:ascii="Tahoma" w:hAnsi="Tahoma" w:cs="Tahoma"/>
        </w:rPr>
      </w:pPr>
      <w:r w:rsidRPr="00EA3D24">
        <w:rPr>
          <w:rFonts w:ascii="Tahoma" w:hAnsi="Tahoma" w:cs="Tahoma"/>
        </w:rPr>
        <w:lastRenderedPageBreak/>
        <w:t>Clauses 1.2 (</w:t>
      </w:r>
      <w:r w:rsidRPr="00EA3D24">
        <w:rPr>
          <w:rFonts w:ascii="Tahoma" w:hAnsi="Tahoma" w:cs="Tahoma"/>
          <w:i/>
        </w:rPr>
        <w:t>Rules of Interpretation</w:t>
      </w:r>
      <w:r w:rsidRPr="00EA3D24">
        <w:rPr>
          <w:rFonts w:ascii="Tahoma" w:hAnsi="Tahoma" w:cs="Tahoma"/>
        </w:rPr>
        <w:t>) and 11.3 (</w:t>
      </w:r>
      <w:r w:rsidRPr="00EA3D24">
        <w:rPr>
          <w:rFonts w:ascii="Tahoma" w:hAnsi="Tahoma" w:cs="Tahoma"/>
          <w:i/>
        </w:rPr>
        <w:t>No Third Party Beneficiaries</w:t>
      </w:r>
      <w:r w:rsidRPr="00EA3D24">
        <w:rPr>
          <w:rFonts w:ascii="Tahoma" w:hAnsi="Tahoma" w:cs="Tahoma"/>
        </w:rPr>
        <w:t>) of the Facility Agreement shall apply to this Guarantee as if set out in it but with all necessary changes and as if references in the provision to Finance Documents referred to this Guarantee.</w:t>
      </w:r>
    </w:p>
    <w:p w14:paraId="5196B78C" w14:textId="77777777" w:rsidR="003C0447" w:rsidRPr="00EA3D24" w:rsidRDefault="003C0447" w:rsidP="003C0447">
      <w:pPr>
        <w:pStyle w:val="StandardL2"/>
        <w:rPr>
          <w:rFonts w:ascii="Tahoma" w:hAnsi="Tahoma" w:cs="Tahoma"/>
        </w:rPr>
      </w:pPr>
      <w:r w:rsidRPr="00EA3D24">
        <w:rPr>
          <w:rFonts w:ascii="Tahoma" w:eastAsia="SimSun" w:hAnsi="Tahoma" w:cs="Tahoma"/>
        </w:rPr>
        <w:t xml:space="preserve">This Guarantee may be executed in counterparts. </w:t>
      </w:r>
    </w:p>
    <w:p w14:paraId="1E0C5FBC" w14:textId="77777777" w:rsidR="003C0447" w:rsidRPr="00EA3D24" w:rsidRDefault="003C0447" w:rsidP="003C0447">
      <w:pPr>
        <w:pStyle w:val="StandardL2"/>
        <w:rPr>
          <w:rFonts w:ascii="Tahoma" w:hAnsi="Tahoma" w:cs="Tahoma"/>
        </w:rPr>
      </w:pPr>
      <w:r w:rsidRPr="00EA3D24">
        <w:rPr>
          <w:rFonts w:ascii="Tahoma" w:hAnsi="Tahoma" w:cs="Tahoma"/>
          <w:lang w:val="en-CA"/>
        </w:rPr>
        <w:t>All references in this Guarantee to $ or dollars, unless otherwise specifically indicated, are expressed in lawful currency of the United States of America.</w:t>
      </w:r>
    </w:p>
    <w:p w14:paraId="5BC17C06" w14:textId="77777777" w:rsidR="003C0447" w:rsidRPr="00EA3D24" w:rsidRDefault="003C0447" w:rsidP="003C0447">
      <w:pPr>
        <w:pStyle w:val="StandardL2"/>
        <w:rPr>
          <w:rFonts w:ascii="Tahoma" w:hAnsi="Tahoma" w:cs="Tahoma"/>
          <w:lang w:val="fr-CA"/>
        </w:rPr>
      </w:pPr>
      <w:r w:rsidRPr="00EA3D24">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EA3D24">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28BFCC05" w14:textId="77777777" w:rsidR="003C0447" w:rsidRPr="00EA3D24" w:rsidRDefault="003C0447" w:rsidP="003C0447">
      <w:pPr>
        <w:pStyle w:val="StandardL1"/>
        <w:rPr>
          <w:rFonts w:ascii="Tahoma" w:hAnsi="Tahoma" w:cs="Tahoma"/>
          <w:sz w:val="20"/>
        </w:rPr>
      </w:pPr>
      <w:r w:rsidRPr="00EA3D24">
        <w:rPr>
          <w:rFonts w:ascii="Tahoma" w:hAnsi="Tahoma" w:cs="Tahoma"/>
          <w:sz w:val="20"/>
        </w:rPr>
        <w:t>Guarantor’s agreement</w:t>
      </w:r>
    </w:p>
    <w:p w14:paraId="6102AD7D" w14:textId="77777777" w:rsidR="003C0447" w:rsidRPr="00EA3D24" w:rsidRDefault="003C0447" w:rsidP="003C0447">
      <w:pPr>
        <w:pStyle w:val="StandardL2"/>
        <w:rPr>
          <w:rFonts w:ascii="Tahoma" w:hAnsi="Tahoma" w:cs="Tahoma"/>
        </w:rPr>
      </w:pPr>
      <w:r w:rsidRPr="00EA3D24">
        <w:rPr>
          <w:rFonts w:ascii="Tahoma" w:hAnsi="Tahoma" w:cs="Tahoma"/>
        </w:rPr>
        <w:t>The Guarantor hereby solidarily (jointly and severally), irrevocably and unconditionally guarantees the payment of the Guaranteed Obligations to the Mortgagees, which the Guarantor expressly covenants to pay to the Agent, for the benefit of the Mortgagees, within three (3)</w:t>
      </w:r>
      <w:r w:rsidRPr="00EA3D24">
        <w:rPr>
          <w:rFonts w:ascii="Tahoma" w:hAnsi="Tahoma" w:cs="Tahoma"/>
          <w:b/>
        </w:rPr>
        <w:t xml:space="preserve"> </w:t>
      </w:r>
      <w:r w:rsidRPr="00EA3D24">
        <w:rPr>
          <w:rFonts w:ascii="Tahoma" w:hAnsi="Tahoma" w:cs="Tahoma"/>
        </w:rPr>
        <w:t xml:space="preserve">Business Days of receipt by the Guarantor of a duly delivered Demand to pay from the Agent who may only present such Demand to the Guarantor if (i) there has been a failure (which is continuing) by the Borrower to pay any of the Guaranteed Obligations when such Guaranteed Obligations are due and payable, (ii) the Agent is required to do so pursuant to Sections 3.01(b) and 5.02(a) of the New York Accounts Agreement or (iii) the Agent is required to do so pursuant to Section 5.02(b)(i) or (ii) of the New York Accounts Agreement; </w:t>
      </w:r>
      <w:r w:rsidRPr="00EA3D24">
        <w:rPr>
          <w:rFonts w:ascii="Tahoma" w:hAnsi="Tahoma" w:cs="Tahoma"/>
          <w:u w:val="single"/>
        </w:rPr>
        <w:t>provided</w:t>
      </w:r>
      <w:r w:rsidRPr="00EA3D24">
        <w:rPr>
          <w:rFonts w:ascii="Tahoma" w:hAnsi="Tahoma" w:cs="Tahoma"/>
        </w:rPr>
        <w:t xml:space="preserve"> that the amounts recoverable from the Guarantor hereunder shall in any event be limited to (a) in the event of a Demand delivered pursuant to clauses (i) or (ii) above, an amount equal to the Relevant Proportion of the shortfall in the Offshore Debt Service Accrual Account as at the date of such Demand after making any transfer pursuant to Section 3.01(b)(i) of the New York Accounts Agreement or any transfer of cash on deposit in the Offshore DSRA (before drawing on any Acceptable Credit Support credited thereto) pursuant to Section 3.01(b)(ii)(A) of the New York Accounts Agreement; or (b) in the event of a Demand delivered pursuant to clause (iii) above, the applicable amount described in Section 5.02(b) of the New York Accounts Agreement.</w:t>
      </w:r>
    </w:p>
    <w:p w14:paraId="3EC66DCD"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maximum aggregate amount recoverable from the Guarantor under this Guarantee shall not in any event exceed the Maximum Amount.</w:t>
      </w:r>
    </w:p>
    <w:p w14:paraId="5D6F1FB2" w14:textId="77777777" w:rsidR="003C0447" w:rsidRPr="00EA3D24" w:rsidRDefault="003C0447" w:rsidP="003C0447">
      <w:pPr>
        <w:pStyle w:val="StandardL2"/>
        <w:rPr>
          <w:rFonts w:ascii="Tahoma" w:hAnsi="Tahoma" w:cs="Tahoma"/>
        </w:rPr>
      </w:pPr>
      <w:r w:rsidRPr="00EA3D24">
        <w:rPr>
          <w:rFonts w:ascii="Tahoma" w:hAnsi="Tahoma" w:cs="Tahoma"/>
        </w:rPr>
        <w:t>The Guarantor’s obligations under this Guarantee are given with the benefit of clause 4 (</w:t>
      </w:r>
      <w:r w:rsidRPr="00EA3D24">
        <w:rPr>
          <w:rFonts w:ascii="Tahoma" w:hAnsi="Tahoma" w:cs="Tahoma"/>
          <w:i/>
        </w:rPr>
        <w:t>Guarantee protections</w:t>
      </w:r>
      <w:r w:rsidRPr="00EA3D24">
        <w:rPr>
          <w:rFonts w:ascii="Tahoma" w:hAnsi="Tahoma" w:cs="Tahoma"/>
        </w:rPr>
        <w:t>) and the other provisions of this Guarantee.</w:t>
      </w:r>
    </w:p>
    <w:p w14:paraId="0B1FE1C9" w14:textId="77777777" w:rsidR="003C0447" w:rsidRPr="00EA3D24" w:rsidRDefault="003C0447" w:rsidP="003C0447">
      <w:pPr>
        <w:pStyle w:val="StandardL2"/>
        <w:rPr>
          <w:rFonts w:ascii="Tahoma" w:hAnsi="Tahoma" w:cs="Tahoma"/>
        </w:rPr>
      </w:pPr>
      <w:r w:rsidRPr="00EA3D24">
        <w:rPr>
          <w:rFonts w:ascii="Tahoma" w:hAnsi="Tahoma" w:cs="Tahoma"/>
        </w:rPr>
        <w:t xml:space="preserve">Subject to clause 3.1, in </w:t>
      </w:r>
      <w:r w:rsidRPr="00EA3D24">
        <w:rPr>
          <w:rFonts w:ascii="Tahoma" w:hAnsi="Tahoma" w:cs="Tahoma"/>
          <w:bCs/>
        </w:rPr>
        <w:t>the</w:t>
      </w:r>
      <w:r w:rsidRPr="00EA3D24">
        <w:rPr>
          <w:rFonts w:ascii="Tahoma" w:hAnsi="Tahoma" w:cs="Tahoma"/>
        </w:rPr>
        <w:t xml:space="preserv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 </w:t>
      </w:r>
      <w:r w:rsidRPr="00EA3D24">
        <w:rPr>
          <w:rFonts w:ascii="Tahoma" w:hAnsi="Tahoma" w:cs="Tahoma"/>
          <w:b/>
        </w:rPr>
        <w:t>Subrogation Rights</w:t>
      </w:r>
      <w:r w:rsidRPr="00EA3D24">
        <w:rPr>
          <w:rFonts w:ascii="Tahoma" w:hAnsi="Tahoma" w:cs="Tahoma"/>
        </w:rPr>
        <w:t xml:space="preserve">). </w:t>
      </w:r>
    </w:p>
    <w:p w14:paraId="612581A2" w14:textId="77777777" w:rsidR="003C0447" w:rsidRPr="00EA3D24" w:rsidRDefault="003C0447" w:rsidP="003C0447">
      <w:pPr>
        <w:pStyle w:val="StandardL2"/>
        <w:rPr>
          <w:rFonts w:ascii="Tahoma" w:hAnsi="Tahoma" w:cs="Tahoma"/>
        </w:rPr>
      </w:pPr>
      <w:r w:rsidRPr="00EA3D24">
        <w:rPr>
          <w:rFonts w:ascii="Tahoma" w:hAnsi="Tahoma" w:cs="Tahoma"/>
        </w:rPr>
        <w:t>This Guarantee may be called upon by the Agent on behalf of the Mortgagees on one or several occasions, in all cases in accordance with the Facility Agreement and the New York Accounts Agreement.</w:t>
      </w:r>
    </w:p>
    <w:p w14:paraId="76EB04BB" w14:textId="77777777" w:rsidR="003C0447" w:rsidRPr="00EA3D24" w:rsidRDefault="003C0447" w:rsidP="003C0447">
      <w:pPr>
        <w:pStyle w:val="StandardL2"/>
        <w:rPr>
          <w:rFonts w:ascii="Tahoma" w:hAnsi="Tahoma" w:cs="Tahoma"/>
        </w:rPr>
      </w:pPr>
      <w:r w:rsidRPr="00EA3D24">
        <w:rPr>
          <w:rFonts w:ascii="Tahoma" w:hAnsi="Tahoma" w:cs="Tahoma"/>
        </w:rPr>
        <w:t xml:space="preserve">The guarantee contemplated in this Guarantee constitutes a continuing guarantee and remains in full force until the earlier of (i) payment in full of the Maximum Amount, (ii) payment in full of the </w:t>
      </w:r>
      <w:r w:rsidRPr="00EA3D24">
        <w:rPr>
          <w:rFonts w:ascii="Tahoma" w:hAnsi="Tahoma" w:cs="Tahoma"/>
        </w:rPr>
        <w:lastRenderedPageBreak/>
        <w:t>Obligations, or (iii) termination or replacement pursuant to Section 5.02(c) of the New York Accounts Agreement.</w:t>
      </w:r>
    </w:p>
    <w:p w14:paraId="312174D1" w14:textId="77777777" w:rsidR="003C0447" w:rsidRPr="00EA3D24" w:rsidRDefault="003C0447" w:rsidP="003C0447">
      <w:pPr>
        <w:pStyle w:val="StandardL1"/>
        <w:rPr>
          <w:rFonts w:ascii="Tahoma" w:hAnsi="Tahoma" w:cs="Tahoma"/>
          <w:b w:val="0"/>
          <w:sz w:val="20"/>
        </w:rPr>
      </w:pPr>
      <w:r w:rsidRPr="00EA3D24">
        <w:rPr>
          <w:rFonts w:ascii="Tahoma" w:hAnsi="Tahoma" w:cs="Tahoma"/>
          <w:sz w:val="20"/>
        </w:rPr>
        <w:t>Guarantor’s Subrogation Rights and Subordination</w:t>
      </w:r>
    </w:p>
    <w:p w14:paraId="6B8B4B91"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Subordination</w:t>
      </w:r>
    </w:p>
    <w:p w14:paraId="59DEEB1E" w14:textId="77777777" w:rsidR="003C0447" w:rsidRPr="00EA3D24" w:rsidRDefault="003C0447" w:rsidP="003C0447">
      <w:pPr>
        <w:pStyle w:val="StandardL2"/>
        <w:rPr>
          <w:rFonts w:ascii="Tahoma" w:hAnsi="Tahoma" w:cs="Tahoma"/>
        </w:rPr>
      </w:pPr>
      <w:r w:rsidRPr="00EA3D24">
        <w:rPr>
          <w:rFonts w:ascii="Tahoma" w:hAnsi="Tahoma" w:cs="Tahoma"/>
          <w:lang w:eastAsia="zh-CN"/>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 and the Guarantor hereby waives the right to exercise any of its Subrogation Rights until such time.</w:t>
      </w:r>
    </w:p>
    <w:p w14:paraId="57EEB809" w14:textId="77777777" w:rsidR="003C0447" w:rsidRPr="00EA3D24" w:rsidRDefault="003C0447" w:rsidP="003C0447">
      <w:pPr>
        <w:pStyle w:val="StandardL2"/>
        <w:keepNext/>
        <w:keepLines/>
        <w:numPr>
          <w:ilvl w:val="0"/>
          <w:numId w:val="0"/>
        </w:numPr>
        <w:ind w:left="562"/>
        <w:rPr>
          <w:rFonts w:ascii="Tahoma" w:hAnsi="Tahoma" w:cs="Tahoma"/>
          <w:b/>
        </w:rPr>
      </w:pPr>
      <w:r w:rsidRPr="00EA3D24">
        <w:rPr>
          <w:rFonts w:ascii="Tahoma" w:hAnsi="Tahoma" w:cs="Tahoma"/>
          <w:b/>
        </w:rPr>
        <w:t>Restrictions on Repayment of Subrogation Rights</w:t>
      </w:r>
    </w:p>
    <w:p w14:paraId="7C171ED0" w14:textId="77777777" w:rsidR="003C0447" w:rsidRPr="00EA3D24" w:rsidRDefault="003C0447" w:rsidP="003C0447">
      <w:pPr>
        <w:pStyle w:val="StandardL2"/>
        <w:keepNext/>
        <w:keepLines/>
        <w:ind w:left="562"/>
        <w:rPr>
          <w:rFonts w:ascii="Tahoma" w:hAnsi="Tahoma" w:cs="Tahoma"/>
        </w:rPr>
      </w:pPr>
      <w:r w:rsidRPr="00EA3D24">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w:t>
      </w:r>
    </w:p>
    <w:p w14:paraId="1E0600D5" w14:textId="77777777" w:rsidR="003C0447" w:rsidRPr="00EA3D24" w:rsidRDefault="003C0447" w:rsidP="003C0447">
      <w:pPr>
        <w:pStyle w:val="StandardL2"/>
        <w:rPr>
          <w:rFonts w:ascii="Tahoma" w:hAnsi="Tahoma" w:cs="Tahoma"/>
        </w:rPr>
      </w:pPr>
      <w:r w:rsidRPr="00EA3D24">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of the receipt of such repayment or distribution proceeds and transfer such amounts as instructed by the Mortgagees.</w:t>
      </w:r>
    </w:p>
    <w:p w14:paraId="675ABB2D" w14:textId="77777777" w:rsidR="003C0447" w:rsidRPr="00EA3D24" w:rsidRDefault="003C0447" w:rsidP="003C0447">
      <w:pPr>
        <w:pStyle w:val="StandardL2"/>
        <w:rPr>
          <w:rFonts w:ascii="Tahoma" w:hAnsi="Tahoma" w:cs="Tahoma"/>
        </w:rPr>
      </w:pPr>
      <w:r w:rsidRPr="00EA3D24">
        <w:rPr>
          <w:rFonts w:ascii="Tahoma" w:hAnsi="Tahoma" w:cs="Tahoma"/>
        </w:rPr>
        <w:t>The Guarantor shall refrain from:</w:t>
      </w:r>
    </w:p>
    <w:p w14:paraId="1ECB9859" w14:textId="77777777" w:rsidR="003C0447" w:rsidRPr="00EA3D24" w:rsidRDefault="003C0447" w:rsidP="003C0447">
      <w:pPr>
        <w:pStyle w:val="StandardL3"/>
        <w:rPr>
          <w:rFonts w:ascii="Tahoma" w:hAnsi="Tahoma" w:cs="Tahoma"/>
        </w:rPr>
      </w:pPr>
      <w:r w:rsidRPr="00EA3D24">
        <w:rPr>
          <w:rFonts w:ascii="Tahoma" w:hAnsi="Tahoma" w:cs="Tahoma"/>
        </w:rPr>
        <w:t>creating any liens of any kind over the Guarantor’s Subrogation Rights;</w:t>
      </w:r>
    </w:p>
    <w:p w14:paraId="03A0507F" w14:textId="77777777" w:rsidR="003C0447" w:rsidRPr="00EA3D24" w:rsidRDefault="003C0447" w:rsidP="003C0447">
      <w:pPr>
        <w:pStyle w:val="StandardL3"/>
        <w:rPr>
          <w:rFonts w:ascii="Tahoma" w:hAnsi="Tahoma" w:cs="Tahoma"/>
        </w:rPr>
      </w:pPr>
      <w:r w:rsidRPr="00EA3D24">
        <w:rPr>
          <w:rFonts w:ascii="Tahoma" w:hAnsi="Tahoma" w:cs="Tahoma"/>
        </w:rPr>
        <w:t>without the prior written consent of the Mortgagees, demanding the repayment of or starting any enforcement procedures with respect to the Guarantor’s Subrogation Rights; and</w:t>
      </w:r>
    </w:p>
    <w:p w14:paraId="383CDA86" w14:textId="77777777" w:rsidR="003C0447" w:rsidRPr="00EA3D24" w:rsidRDefault="003C0447" w:rsidP="003C0447">
      <w:pPr>
        <w:pStyle w:val="StandardL3"/>
        <w:rPr>
          <w:rFonts w:ascii="Tahoma" w:hAnsi="Tahoma" w:cs="Tahoma"/>
        </w:rPr>
      </w:pPr>
      <w:r w:rsidRPr="00EA3D24">
        <w:rPr>
          <w:rFonts w:ascii="Tahoma" w:hAnsi="Tahoma" w:cs="Tahoma"/>
        </w:rPr>
        <w:t>assigning the Guarantor’s Subrogation Rights to any person.</w:t>
      </w:r>
    </w:p>
    <w:p w14:paraId="11981DF9" w14:textId="77777777" w:rsidR="003C0447" w:rsidRPr="00EA3D24" w:rsidRDefault="003C0447" w:rsidP="003C0447">
      <w:pPr>
        <w:pStyle w:val="StandardL1"/>
        <w:rPr>
          <w:rFonts w:ascii="Tahoma" w:hAnsi="Tahoma" w:cs="Tahoma"/>
          <w:sz w:val="20"/>
        </w:rPr>
      </w:pPr>
      <w:r w:rsidRPr="00EA3D24">
        <w:rPr>
          <w:rFonts w:ascii="Tahoma" w:hAnsi="Tahoma" w:cs="Tahoma"/>
          <w:sz w:val="20"/>
        </w:rPr>
        <w:t>Guarantee protections</w:t>
      </w:r>
    </w:p>
    <w:p w14:paraId="13C2A463"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Reinstatement</w:t>
      </w:r>
    </w:p>
    <w:p w14:paraId="2D293605" w14:textId="77777777" w:rsidR="003C0447" w:rsidRPr="00EA3D24" w:rsidRDefault="003C0447" w:rsidP="003C0447">
      <w:pPr>
        <w:pStyle w:val="StandardL2"/>
        <w:rPr>
          <w:rFonts w:ascii="Tahoma" w:hAnsi="Tahoma" w:cs="Tahoma"/>
        </w:rPr>
      </w:pPr>
      <w:r w:rsidRPr="00EA3D24">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210A1F4E"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defences</w:t>
      </w:r>
    </w:p>
    <w:p w14:paraId="1C5FC3BD" w14:textId="77777777" w:rsidR="003C0447" w:rsidRPr="00EA3D24" w:rsidRDefault="003C0447" w:rsidP="003C0447">
      <w:pPr>
        <w:pStyle w:val="StandardL2"/>
        <w:rPr>
          <w:rFonts w:ascii="Tahoma" w:hAnsi="Tahoma" w:cs="Tahoma"/>
        </w:rPr>
      </w:pPr>
      <w:r w:rsidRPr="00EA3D24">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20E4D951" w14:textId="77777777" w:rsidR="003C0447" w:rsidRPr="00EA3D24" w:rsidRDefault="003C0447" w:rsidP="003C0447">
      <w:pPr>
        <w:pStyle w:val="StandardL3"/>
        <w:rPr>
          <w:rFonts w:ascii="Tahoma" w:hAnsi="Tahoma" w:cs="Tahoma"/>
        </w:rPr>
      </w:pPr>
      <w:r w:rsidRPr="00EA3D24">
        <w:rPr>
          <w:rFonts w:ascii="Tahoma" w:hAnsi="Tahoma" w:cs="Tahoma"/>
          <w:lang w:val="en-CA"/>
        </w:rPr>
        <w:lastRenderedPageBreak/>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0671BFFC" w14:textId="77777777" w:rsidR="003C0447" w:rsidRPr="00EA3D24" w:rsidRDefault="003C0447" w:rsidP="003C0447">
      <w:pPr>
        <w:pStyle w:val="StandardL3"/>
        <w:rPr>
          <w:rFonts w:ascii="Tahoma" w:hAnsi="Tahoma" w:cs="Tahoma"/>
        </w:rPr>
      </w:pPr>
      <w:r w:rsidRPr="00EA3D24">
        <w:rPr>
          <w:rFonts w:ascii="Tahoma" w:hAnsi="Tahoma" w:cs="Tahoma"/>
        </w:rPr>
        <w:t>any time, waiver or consent granted to, or composition with, any Obligor or other person;</w:t>
      </w:r>
    </w:p>
    <w:p w14:paraId="54DEEBEE" w14:textId="77777777" w:rsidR="003C0447" w:rsidRPr="00EA3D24" w:rsidRDefault="003C0447" w:rsidP="003C0447">
      <w:pPr>
        <w:pStyle w:val="StandardL3"/>
        <w:rPr>
          <w:rFonts w:ascii="Tahoma" w:hAnsi="Tahoma" w:cs="Tahoma"/>
        </w:rPr>
      </w:pPr>
      <w:r w:rsidRPr="00EA3D24">
        <w:rPr>
          <w:rFonts w:ascii="Tahoma" w:hAnsi="Tahoma" w:cs="Tahoma"/>
        </w:rPr>
        <w:t>the release of any other Obligor or any other person under the terms of any composition or arrangement with any creditor of any other Obligor;</w:t>
      </w:r>
    </w:p>
    <w:p w14:paraId="070DEAF2" w14:textId="77777777" w:rsidR="003C0447" w:rsidRPr="00EA3D24" w:rsidRDefault="003C0447" w:rsidP="003C0447">
      <w:pPr>
        <w:pStyle w:val="StandardL3"/>
        <w:rPr>
          <w:rFonts w:ascii="Tahoma" w:hAnsi="Tahoma" w:cs="Tahoma"/>
        </w:rPr>
      </w:pPr>
      <w:r w:rsidRPr="00EA3D24">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3BFB0574" w14:textId="77777777" w:rsidR="003C0447" w:rsidRPr="00EA3D24" w:rsidRDefault="003C0447" w:rsidP="003C0447">
      <w:pPr>
        <w:pStyle w:val="StandardL3"/>
        <w:rPr>
          <w:rFonts w:ascii="Tahoma" w:hAnsi="Tahoma" w:cs="Tahoma"/>
        </w:rPr>
      </w:pPr>
      <w:r w:rsidRPr="00EA3D24">
        <w:rPr>
          <w:rFonts w:ascii="Tahoma" w:hAnsi="Tahoma" w:cs="Tahoma"/>
        </w:rPr>
        <w:t>any incapacity or lack of power, authority or legal personality of, or dissolution or change in the members or status of, an Obligor or any other person;</w:t>
      </w:r>
    </w:p>
    <w:p w14:paraId="280D0E2E" w14:textId="77777777" w:rsidR="003C0447" w:rsidRPr="00EA3D24" w:rsidRDefault="003C0447" w:rsidP="003C0447">
      <w:pPr>
        <w:pStyle w:val="StandardL3"/>
        <w:rPr>
          <w:rFonts w:ascii="Tahoma" w:hAnsi="Tahoma" w:cs="Tahoma"/>
        </w:rPr>
      </w:pPr>
      <w:r w:rsidRPr="00EA3D24">
        <w:rPr>
          <w:rFonts w:ascii="Tahoma" w:hAnsi="Tahoma" w:cs="Tahoma"/>
        </w:rPr>
        <w:t xml:space="preserve">any amendment, novation, supplement, extension, restatement (however fundamental and whether or not more onerous) or replacement of any Financing Document or any other document or security including without limitation any change in the purpose of, any extension of or any increase in any facility or the addition of any new facility under any Financing Document or other document or security; </w:t>
      </w:r>
      <w:r w:rsidRPr="00EA3D24">
        <w:rPr>
          <w:rFonts w:ascii="Tahoma" w:hAnsi="Tahoma" w:cs="Tahoma"/>
          <w:u w:val="single"/>
        </w:rPr>
        <w:t>provided</w:t>
      </w:r>
      <w:r w:rsidRPr="00EA3D24">
        <w:rPr>
          <w:rFonts w:ascii="Tahoma" w:hAnsi="Tahoma" w:cs="Tahoma"/>
        </w:rPr>
        <w:t xml:space="preserve"> that any such amendment, novation, supplement, extension, restatement or replacement shall not have the effect of increasing the Maximum Amount;</w:t>
      </w:r>
    </w:p>
    <w:p w14:paraId="17E5C8CA" w14:textId="77777777" w:rsidR="003C0447" w:rsidRPr="00EA3D24" w:rsidRDefault="003C0447" w:rsidP="003C0447">
      <w:pPr>
        <w:pStyle w:val="StandardL3"/>
        <w:rPr>
          <w:rFonts w:ascii="Tahoma" w:hAnsi="Tahoma" w:cs="Tahoma"/>
        </w:rPr>
      </w:pPr>
      <w:r w:rsidRPr="00EA3D24">
        <w:rPr>
          <w:rFonts w:ascii="Tahoma" w:hAnsi="Tahoma" w:cs="Tahoma"/>
        </w:rPr>
        <w:t>any unenforceability, illegality or invalidity of any obligation of any person under any Financing Document or any other document or security; or</w:t>
      </w:r>
    </w:p>
    <w:p w14:paraId="6554AB32" w14:textId="77777777" w:rsidR="003C0447" w:rsidRPr="00EA3D24" w:rsidRDefault="003C0447" w:rsidP="003C0447">
      <w:pPr>
        <w:pStyle w:val="StandardL3"/>
        <w:rPr>
          <w:rFonts w:ascii="Tahoma" w:hAnsi="Tahoma" w:cs="Tahoma"/>
        </w:rPr>
      </w:pPr>
      <w:r w:rsidRPr="00EA3D24">
        <w:rPr>
          <w:rFonts w:ascii="Tahoma" w:hAnsi="Tahoma" w:cs="Tahoma"/>
        </w:rPr>
        <w:t>any insolvency or similar proceedings.</w:t>
      </w:r>
    </w:p>
    <w:p w14:paraId="7C3897BE"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benefits</w:t>
      </w:r>
    </w:p>
    <w:p w14:paraId="22225A86" w14:textId="77777777" w:rsidR="003C0447" w:rsidRPr="00EA3D24" w:rsidRDefault="003C0447" w:rsidP="003C0447">
      <w:pPr>
        <w:pStyle w:val="StandardL2"/>
        <w:rPr>
          <w:rFonts w:ascii="Tahoma" w:hAnsi="Tahoma" w:cs="Tahoma"/>
        </w:rPr>
      </w:pPr>
      <w:r w:rsidRPr="00EA3D24">
        <w:rPr>
          <w:rFonts w:ascii="Tahoma" w:hAnsi="Tahoma" w:cs="Tahoma"/>
        </w:rPr>
        <w:t xml:space="preserve">The Guarantor hereby waives any benefit of division or discussion and any other right it may have of first requiring the Mortgagees to proceed against any Obligor or any other person or enforce or exhaust any right, remedy or security before claiming against the Guarantor. </w:t>
      </w:r>
    </w:p>
    <w:p w14:paraId="1AF77BF5"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Additional security</w:t>
      </w:r>
    </w:p>
    <w:p w14:paraId="235B1F1A" w14:textId="77777777" w:rsidR="003C0447" w:rsidRPr="00EA3D24" w:rsidRDefault="003C0447" w:rsidP="003C0447">
      <w:pPr>
        <w:pStyle w:val="StandardL2"/>
        <w:rPr>
          <w:rFonts w:ascii="Tahoma" w:hAnsi="Tahoma" w:cs="Tahoma"/>
        </w:rPr>
      </w:pPr>
      <w:r w:rsidRPr="00EA3D24">
        <w:rPr>
          <w:rFonts w:ascii="Tahoma" w:hAnsi="Tahoma" w:cs="Tahoma"/>
        </w:rPr>
        <w:t>This Guarantee is in addition to and is not in any way prejudiced by any other guarantee or security now or subsequently held by the Mortgagees or any other Financing Party.</w:t>
      </w:r>
    </w:p>
    <w:p w14:paraId="79C4EBA7" w14:textId="77777777" w:rsidR="003C0447" w:rsidRPr="00EA3D24" w:rsidRDefault="003C0447" w:rsidP="003C0447">
      <w:pPr>
        <w:pStyle w:val="StandardL1"/>
        <w:rPr>
          <w:rFonts w:ascii="Tahoma" w:hAnsi="Tahoma" w:cs="Tahoma"/>
          <w:sz w:val="20"/>
        </w:rPr>
      </w:pPr>
      <w:r w:rsidRPr="00EA3D24">
        <w:rPr>
          <w:rFonts w:ascii="Tahoma" w:hAnsi="Tahoma" w:cs="Tahoma"/>
          <w:sz w:val="20"/>
        </w:rPr>
        <w:t>Benefit of Guarantee</w:t>
      </w:r>
    </w:p>
    <w:p w14:paraId="12916340"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Guarantor acknowledges the rights of the Mortgagees under clauses (a) and (b) of Section 11.8 (</w:t>
      </w:r>
      <w:r w:rsidRPr="00EA3D24">
        <w:rPr>
          <w:rFonts w:ascii="Tahoma" w:hAnsi="Tahoma" w:cs="Tahoma"/>
          <w:i/>
        </w:rPr>
        <w:t>Successors; Assignments; Participations, etc.</w:t>
      </w:r>
      <w:r w:rsidRPr="00EA3D24">
        <w:rPr>
          <w:rFonts w:ascii="Tahoma" w:hAnsi="Tahoma" w:cs="Tahoma"/>
        </w:rPr>
        <w:t xml:space="preserve">) of the Facility Agreement and any substantially similar provision of any other Financing Document. </w:t>
      </w:r>
    </w:p>
    <w:p w14:paraId="6E995235" w14:textId="77777777" w:rsidR="003C0447" w:rsidRPr="00EA3D24" w:rsidRDefault="003C0447" w:rsidP="003C0447">
      <w:pPr>
        <w:pStyle w:val="StandardL1"/>
        <w:rPr>
          <w:rFonts w:ascii="Tahoma" w:hAnsi="Tahoma" w:cs="Tahoma"/>
          <w:sz w:val="20"/>
        </w:rPr>
      </w:pPr>
      <w:r w:rsidRPr="00EA3D24">
        <w:rPr>
          <w:rFonts w:ascii="Tahoma" w:hAnsi="Tahoma" w:cs="Tahoma"/>
          <w:sz w:val="20"/>
        </w:rPr>
        <w:lastRenderedPageBreak/>
        <w:t>Representations</w:t>
      </w:r>
    </w:p>
    <w:p w14:paraId="0AF3B1CB"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b w:val="0"/>
        </w:rPr>
        <w:t>The Guarantor makes the following representations and warranties on the date of this Guarantee:</w:t>
      </w:r>
    </w:p>
    <w:p w14:paraId="41F87A02"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rPr>
        <w:t>Status</w:t>
      </w:r>
    </w:p>
    <w:p w14:paraId="746D8094"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The Guarantor is a legal person constituted pursuant to the </w:t>
      </w:r>
      <w:r w:rsidRPr="00EA3D24">
        <w:rPr>
          <w:rFonts w:ascii="Tahoma" w:eastAsia="Verdana" w:hAnsi="Tahoma" w:cs="Tahoma"/>
          <w:i/>
        </w:rPr>
        <w:t>Act respecting the Caisse de dépôt et placement du Québec</w:t>
      </w:r>
      <w:r w:rsidRPr="00EA3D24">
        <w:rPr>
          <w:rFonts w:ascii="Tahoma" w:eastAsia="Verdana" w:hAnsi="Tahoma" w:cs="Tahoma"/>
        </w:rPr>
        <w:t xml:space="preserve"> (Québec) which is validly existing under the laws of the Province of Québec.</w:t>
      </w:r>
    </w:p>
    <w:p w14:paraId="27EAB683" w14:textId="77777777" w:rsidR="003C0447" w:rsidRPr="00EA3D24" w:rsidRDefault="003C0447" w:rsidP="003C0447">
      <w:pPr>
        <w:pStyle w:val="StandardNoL2"/>
        <w:spacing w:line="240" w:lineRule="auto"/>
        <w:rPr>
          <w:rFonts w:ascii="Tahoma" w:hAnsi="Tahoma" w:cs="Tahoma"/>
        </w:rPr>
      </w:pPr>
      <w:r w:rsidRPr="00EA3D24">
        <w:rPr>
          <w:rFonts w:ascii="Tahoma" w:eastAsia="Verdana" w:hAnsi="Tahoma" w:cs="Tahoma"/>
        </w:rPr>
        <w:t>Binding obligations</w:t>
      </w:r>
      <w:r w:rsidRPr="00EA3D24">
        <w:rPr>
          <w:rFonts w:ascii="Tahoma" w:hAnsi="Tahoma" w:cs="Tahoma"/>
        </w:rPr>
        <w:t xml:space="preserve"> </w:t>
      </w:r>
    </w:p>
    <w:p w14:paraId="72688618"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EA3D24">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EA3D24">
        <w:rPr>
          <w:rFonts w:ascii="Tahoma" w:eastAsia="Verdana" w:hAnsi="Tahoma" w:cs="Tahoma"/>
        </w:rPr>
        <w:t>.</w:t>
      </w:r>
    </w:p>
    <w:p w14:paraId="2EED4400" w14:textId="77777777" w:rsidR="003C0447" w:rsidRPr="00EA3D24" w:rsidRDefault="003C0447" w:rsidP="003C0447">
      <w:pPr>
        <w:pStyle w:val="Body20"/>
        <w:keepNext/>
        <w:keepLines/>
        <w:ind w:left="562"/>
        <w:rPr>
          <w:rFonts w:ascii="Tahoma" w:eastAsia="Verdana" w:hAnsi="Tahoma" w:cs="Tahoma"/>
          <w:b/>
          <w:szCs w:val="20"/>
        </w:rPr>
      </w:pPr>
      <w:r w:rsidRPr="00EA3D24">
        <w:rPr>
          <w:rFonts w:ascii="Tahoma" w:eastAsia="Verdana" w:hAnsi="Tahoma" w:cs="Tahoma"/>
          <w:b/>
          <w:szCs w:val="20"/>
        </w:rPr>
        <w:t>Power and authority</w:t>
      </w:r>
    </w:p>
    <w:p w14:paraId="5F568273" w14:textId="77777777" w:rsidR="003C0447" w:rsidRPr="00EA3D24" w:rsidRDefault="003C0447" w:rsidP="003C0447">
      <w:pPr>
        <w:pStyle w:val="StandardL2"/>
        <w:keepNext/>
        <w:keepLines/>
        <w:ind w:left="562"/>
        <w:rPr>
          <w:rFonts w:ascii="Tahoma" w:eastAsia="Verdana" w:hAnsi="Tahoma" w:cs="Tahoma"/>
        </w:rPr>
      </w:pPr>
      <w:r w:rsidRPr="00EA3D24">
        <w:rPr>
          <w:rFonts w:ascii="Tahoma" w:hAnsi="Tahoma" w:cs="Tahoma"/>
        </w:rPr>
        <w:t>The</w:t>
      </w:r>
      <w:r w:rsidRPr="00EA3D24">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14D75670" w14:textId="77777777" w:rsidR="003C0447" w:rsidRPr="00EA3D24" w:rsidRDefault="003C0447" w:rsidP="003C0447">
      <w:pPr>
        <w:pStyle w:val="StandardNoL2"/>
        <w:spacing w:line="240" w:lineRule="auto"/>
        <w:rPr>
          <w:rFonts w:ascii="Tahoma" w:hAnsi="Tahoma" w:cs="Tahoma"/>
        </w:rPr>
      </w:pPr>
      <w:r w:rsidRPr="00EA3D24">
        <w:rPr>
          <w:rFonts w:ascii="Tahoma" w:hAnsi="Tahoma" w:cs="Tahoma"/>
        </w:rPr>
        <w:t>Non-conflict</w:t>
      </w:r>
    </w:p>
    <w:p w14:paraId="241BC64E" w14:textId="77777777" w:rsidR="003C0447" w:rsidRPr="00EA3D24" w:rsidRDefault="003C0447" w:rsidP="003C0447">
      <w:pPr>
        <w:pStyle w:val="StandardL2"/>
        <w:rPr>
          <w:rFonts w:ascii="Tahoma" w:hAnsi="Tahoma" w:cs="Tahoma"/>
        </w:rPr>
      </w:pPr>
      <w:r w:rsidRPr="00EA3D24">
        <w:rPr>
          <w:rFonts w:ascii="Tahoma" w:hAnsi="Tahoma" w:cs="Tahoma"/>
        </w:rPr>
        <w:t>The entry into and performance by the Guarantor of, and the transactions contemplated by this Guarantee does not and will not conflict with (in the case of (c) below, in any material respect):</w:t>
      </w:r>
    </w:p>
    <w:p w14:paraId="589359FA" w14:textId="77777777" w:rsidR="003C0447" w:rsidRPr="00EA3D24" w:rsidRDefault="003C0447" w:rsidP="003C0447">
      <w:pPr>
        <w:pStyle w:val="StandardL3"/>
        <w:rPr>
          <w:rFonts w:ascii="Tahoma" w:hAnsi="Tahoma" w:cs="Tahoma"/>
        </w:rPr>
      </w:pPr>
      <w:r w:rsidRPr="00EA3D24">
        <w:rPr>
          <w:rFonts w:ascii="Tahoma" w:hAnsi="Tahoma" w:cs="Tahoma"/>
        </w:rPr>
        <w:t>any law or regulation applicable to the Guarantor;</w:t>
      </w:r>
    </w:p>
    <w:p w14:paraId="27EFBC24" w14:textId="77777777" w:rsidR="003C0447" w:rsidRPr="00EA3D24" w:rsidRDefault="003C0447" w:rsidP="003C0447">
      <w:pPr>
        <w:pStyle w:val="StandardL3"/>
        <w:rPr>
          <w:rFonts w:ascii="Tahoma" w:hAnsi="Tahoma" w:cs="Tahoma"/>
        </w:rPr>
      </w:pPr>
      <w:r w:rsidRPr="00EA3D24">
        <w:rPr>
          <w:rFonts w:ascii="Tahoma" w:hAnsi="Tahoma" w:cs="Tahoma"/>
        </w:rPr>
        <w:t>the constitutional documents of the Guarantor; or</w:t>
      </w:r>
    </w:p>
    <w:p w14:paraId="33116F45" w14:textId="77777777" w:rsidR="003C0447" w:rsidRPr="00EA3D24" w:rsidRDefault="003C0447" w:rsidP="003C0447">
      <w:pPr>
        <w:pStyle w:val="StandardL3"/>
        <w:rPr>
          <w:rFonts w:ascii="Tahoma" w:eastAsia="Verdana" w:hAnsi="Tahoma" w:cs="Tahoma"/>
        </w:rPr>
      </w:pPr>
      <w:r w:rsidRPr="00EA3D24">
        <w:rPr>
          <w:rFonts w:ascii="Tahoma" w:hAnsi="Tahoma" w:cs="Tahoma"/>
        </w:rPr>
        <w:t>any agreement or other instrument in relation to financial indebtedness binding upon the Guarantor</w:t>
      </w:r>
      <w:r w:rsidRPr="00EA3D24">
        <w:rPr>
          <w:rFonts w:ascii="Tahoma" w:eastAsia="Verdana" w:hAnsi="Tahoma" w:cs="Tahoma"/>
        </w:rPr>
        <w:t xml:space="preserve"> or its assets, which would have a material adverse effect on its ability to perform its obligations under this Guarantee.</w:t>
      </w:r>
    </w:p>
    <w:p w14:paraId="3EE67AC4"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Pari passu ranking</w:t>
      </w:r>
    </w:p>
    <w:p w14:paraId="2B007CBC" w14:textId="77777777" w:rsidR="003C0447" w:rsidRPr="00EA3D24" w:rsidRDefault="003C0447" w:rsidP="003C0447">
      <w:pPr>
        <w:pStyle w:val="StandardL2"/>
        <w:rPr>
          <w:rFonts w:ascii="Tahoma" w:hAnsi="Tahoma" w:cs="Tahoma"/>
        </w:rPr>
      </w:pPr>
      <w:r w:rsidRPr="00EA3D24">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4CBDEF5E"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No insolvency</w:t>
      </w:r>
    </w:p>
    <w:p w14:paraId="2D94D665" w14:textId="77777777" w:rsidR="003C0447" w:rsidRPr="00EA3D24" w:rsidRDefault="003C0447" w:rsidP="003C0447">
      <w:pPr>
        <w:pStyle w:val="StandardL2"/>
        <w:rPr>
          <w:rFonts w:ascii="Tahoma" w:hAnsi="Tahoma" w:cs="Tahoma"/>
        </w:rPr>
      </w:pPr>
      <w:r w:rsidRPr="00EA3D24">
        <w:rPr>
          <w:rFonts w:ascii="Tahoma" w:hAnsi="Tahoma" w:cs="Tahoma"/>
        </w:rPr>
        <w:t>No</w:t>
      </w:r>
      <w:r w:rsidRPr="00EA3D24">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EA3D24">
        <w:rPr>
          <w:rFonts w:ascii="Tahoma" w:eastAsia="Verdana" w:hAnsi="Tahoma" w:cs="Tahoma"/>
          <w:lang w:eastAsia="en-GB"/>
        </w:rPr>
        <w:t>it.</w:t>
      </w:r>
    </w:p>
    <w:p w14:paraId="41F1B416" w14:textId="77777777" w:rsidR="003C0447" w:rsidRPr="00EA3D24" w:rsidRDefault="003C0447" w:rsidP="003C0447">
      <w:pPr>
        <w:pStyle w:val="StandardL1"/>
        <w:rPr>
          <w:rFonts w:ascii="Tahoma" w:hAnsi="Tahoma" w:cs="Tahoma"/>
          <w:sz w:val="20"/>
        </w:rPr>
      </w:pPr>
      <w:r w:rsidRPr="00EA3D24">
        <w:rPr>
          <w:rFonts w:ascii="Tahoma" w:hAnsi="Tahoma" w:cs="Tahoma"/>
          <w:sz w:val="20"/>
        </w:rPr>
        <w:t>Delivery of a Demand</w:t>
      </w:r>
    </w:p>
    <w:p w14:paraId="70969033" w14:textId="77777777" w:rsidR="003C0447" w:rsidRPr="00EA3D24" w:rsidRDefault="003C0447" w:rsidP="003C0447">
      <w:pPr>
        <w:pStyle w:val="StandardL2"/>
        <w:rPr>
          <w:rFonts w:ascii="Tahoma" w:hAnsi="Tahoma" w:cs="Tahoma"/>
        </w:rPr>
      </w:pPr>
      <w:r w:rsidRPr="00EA3D24">
        <w:rPr>
          <w:rFonts w:ascii="Tahoma" w:hAnsi="Tahoma" w:cs="Tahoma"/>
        </w:rPr>
        <w:t>Each Demand or other communication under this Guarantee must be in writing by e-mail, courier or registered mail.</w:t>
      </w:r>
    </w:p>
    <w:p w14:paraId="5B26D70F" w14:textId="77777777" w:rsidR="003C0447" w:rsidRPr="00EA3D24" w:rsidRDefault="003C0447" w:rsidP="003C0447">
      <w:pPr>
        <w:pStyle w:val="StandardL2"/>
        <w:rPr>
          <w:rFonts w:ascii="Tahoma" w:hAnsi="Tahoma" w:cs="Tahoma"/>
        </w:rPr>
      </w:pPr>
      <w:r w:rsidRPr="00EA3D24">
        <w:rPr>
          <w:rFonts w:ascii="Tahoma" w:hAnsi="Tahoma" w:cs="Tahoma"/>
        </w:rPr>
        <w:lastRenderedPageBreak/>
        <w:t>Each Demand, any communication or document made or delivered by one person to another under or in connection with this Guarantee will only be effective:</w:t>
      </w:r>
    </w:p>
    <w:p w14:paraId="7C152EE4" w14:textId="77777777" w:rsidR="003C0447" w:rsidRPr="00EA3D24" w:rsidRDefault="003C0447" w:rsidP="00D03D5A">
      <w:pPr>
        <w:pStyle w:val="StandardL3"/>
        <w:numPr>
          <w:ilvl w:val="2"/>
          <w:numId w:val="83"/>
        </w:numPr>
        <w:rPr>
          <w:rFonts w:ascii="Tahoma" w:hAnsi="Tahoma" w:cs="Tahoma"/>
        </w:rPr>
      </w:pPr>
      <w:r w:rsidRPr="00EA3D24">
        <w:rPr>
          <w:rFonts w:ascii="Tahoma" w:hAnsi="Tahoma" w:cs="Tahoma"/>
        </w:rPr>
        <w:t>if by way of e-mail, when received in legible form; or</w:t>
      </w:r>
    </w:p>
    <w:p w14:paraId="53B4D5DE" w14:textId="77777777" w:rsidR="003C0447" w:rsidRPr="00EA3D24" w:rsidRDefault="003C0447" w:rsidP="00D03D5A">
      <w:pPr>
        <w:pStyle w:val="StandardL3"/>
        <w:numPr>
          <w:ilvl w:val="2"/>
          <w:numId w:val="83"/>
        </w:numPr>
        <w:rPr>
          <w:rFonts w:ascii="Tahoma" w:hAnsi="Tahoma" w:cs="Tahoma"/>
        </w:rPr>
      </w:pPr>
      <w:r w:rsidRPr="00EA3D24">
        <w:rPr>
          <w:rFonts w:ascii="Tahoma" w:hAnsi="Tahoma" w:cs="Tahoma"/>
        </w:rPr>
        <w:t>if by way of courier or registered mail, when it has been left at the relevant address.</w:t>
      </w:r>
    </w:p>
    <w:p w14:paraId="5B7D74FF" w14:textId="77777777" w:rsidR="003C0447" w:rsidRPr="00EA3D24" w:rsidRDefault="003C0447" w:rsidP="003C0447">
      <w:pPr>
        <w:pStyle w:val="StandardL2"/>
        <w:rPr>
          <w:rFonts w:ascii="Tahoma" w:eastAsia="SimSun" w:hAnsi="Tahoma" w:cs="Tahoma"/>
        </w:rPr>
      </w:pPr>
      <w:r w:rsidRPr="00EA3D24">
        <w:rPr>
          <w:rFonts w:ascii="Tahoma" w:eastAsia="SimSun" w:hAnsi="Tahoma" w:cs="Tahoma"/>
        </w:rPr>
        <w:t>The initial administrative details of the parties are contained in Schedule 1 but a party may amend its own details at any time by notice to the other party.</w:t>
      </w:r>
    </w:p>
    <w:p w14:paraId="76FE422F" w14:textId="77777777" w:rsidR="003C0447" w:rsidRPr="00EA3D24" w:rsidRDefault="003C0447" w:rsidP="003C0447">
      <w:pPr>
        <w:pStyle w:val="StandardL1"/>
        <w:rPr>
          <w:rFonts w:ascii="Tahoma" w:hAnsi="Tahoma" w:cs="Tahoma"/>
          <w:sz w:val="20"/>
        </w:rPr>
      </w:pPr>
      <w:r w:rsidRPr="00EA3D24">
        <w:rPr>
          <w:rFonts w:ascii="Tahoma" w:hAnsi="Tahoma" w:cs="Tahoma"/>
          <w:sz w:val="20"/>
        </w:rPr>
        <w:t>Judgment currency</w:t>
      </w:r>
    </w:p>
    <w:p w14:paraId="133E0654" w14:textId="5F61445B" w:rsidR="003C0447" w:rsidRPr="00EA3D24" w:rsidRDefault="003C0447" w:rsidP="003C0447">
      <w:pPr>
        <w:pStyle w:val="StandardL2"/>
        <w:rPr>
          <w:rFonts w:ascii="Tahoma" w:eastAsia="SimSun" w:hAnsi="Tahoma" w:cs="Tahoma"/>
        </w:rPr>
      </w:pPr>
      <w:r w:rsidRPr="00EA3D24">
        <w:rPr>
          <w:rFonts w:ascii="Tahoma" w:eastAsia="SimSun" w:hAnsi="Tahoma" w:cs="Tahoma"/>
          <w:lang w:val="en-CA"/>
        </w:rPr>
        <w:t>If a judgment is rendered against the Guarantor for an amount owed hereunder and if the judgment is rendered in a currency (“</w:t>
      </w:r>
      <w:r w:rsidRPr="00EA3D24">
        <w:rPr>
          <w:rFonts w:ascii="Tahoma" w:eastAsia="SimSun" w:hAnsi="Tahoma" w:cs="Tahoma"/>
          <w:b/>
          <w:lang w:val="en-CA"/>
        </w:rPr>
        <w:t>Other Currency</w:t>
      </w:r>
      <w:r w:rsidRPr="00EA3D24">
        <w:rPr>
          <w:rFonts w:ascii="Tahoma" w:eastAsia="SimSun" w:hAnsi="Tahoma" w:cs="Tahoma"/>
          <w:lang w:val="en-CA"/>
        </w:rPr>
        <w:t>”) other than that in which such amount is payable under this Guarantee (“</w:t>
      </w:r>
      <w:r w:rsidRPr="00EA3D24">
        <w:rPr>
          <w:rFonts w:ascii="Tahoma" w:eastAsia="SimSun" w:hAnsi="Tahoma" w:cs="Tahoma"/>
          <w:b/>
          <w:lang w:val="en-CA"/>
        </w:rPr>
        <w:t>Currency of the Agreement</w:t>
      </w:r>
      <w:r w:rsidRPr="00EA3D24">
        <w:rPr>
          <w:rFonts w:ascii="Tahoma" w:eastAsia="SimSun" w:hAnsi="Tahoma" w:cs="Tahoma"/>
          <w:lang w:val="en-CA"/>
        </w:rPr>
        <w:t xml:space="preserve">”), the Guarantor will pay, if applicable, at the date of payment of the judgment, an additional amount equal to the excess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661" w:author="Mariana David" w:date="2019-06-10T17:17:00Z" w:original="(i)"/>
        </w:fldChar>
      </w:r>
      <w:r w:rsidRPr="00EA3D24">
        <w:rPr>
          <w:rFonts w:ascii="Tahoma" w:eastAsia="SimSun" w:hAnsi="Tahoma" w:cs="Tahoma"/>
          <w:lang w:val="en-CA"/>
        </w:rPr>
        <w:t xml:space="preserve"> of the said amount owed under this Guarantee, expressed into the Other Currency as at the date of payment of the judgment, over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 MERGEFORMAT </w:instrText>
      </w:r>
      <w:r w:rsidRPr="001B04DD">
        <w:rPr>
          <w:rFonts w:ascii="Tahoma" w:eastAsia="SimSun" w:hAnsi="Tahoma" w:cs="Tahoma"/>
        </w:rPr>
        <w:fldChar w:fldCharType="end">
          <w:numberingChange w:id="662" w:author="Mariana David" w:date="2019-06-10T17:17:00Z" w:original="(ii)"/>
        </w:fldChar>
      </w:r>
      <w:r w:rsidRPr="00EA3D24">
        <w:rPr>
          <w:rFonts w:ascii="Tahoma" w:eastAsia="SimSun" w:hAnsi="Tahoma" w:cs="Tahoma"/>
          <w:lang w:val="en-CA"/>
        </w:rPr>
        <w:t xml:space="preserve"> the amount of the judgment. For the purposes of obtaining the judgment and making the calculation referred to in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663" w:author="Mariana David" w:date="2019-06-10T17:17:00Z" w:original="(i)"/>
        </w:fldChar>
      </w:r>
      <w:r w:rsidRPr="00EA3D24">
        <w:rPr>
          <w:rFonts w:ascii="Tahoma" w:eastAsia="SimSun" w:hAnsi="Tahoma" w:cs="Tahoma"/>
          <w:lang w:val="en-CA"/>
        </w:rPr>
        <w:t xml:space="preserve">, the exchange rate will be the spot rate at which the </w:t>
      </w:r>
      <w:r w:rsidRPr="00EA3D24">
        <w:rPr>
          <w:rFonts w:ascii="Tahoma" w:hAnsi="Tahoma" w:cs="Tahoma"/>
        </w:rPr>
        <w:t>Agent</w:t>
      </w:r>
      <w:r w:rsidRPr="00EA3D24">
        <w:rPr>
          <w:rFonts w:ascii="Tahoma" w:eastAsia="SimSun" w:hAnsi="Tahoma" w:cs="Tahoma"/>
          <w:lang w:val="en-CA"/>
        </w:rPr>
        <w:t xml:space="preserve">, on the relevant date, may in Montréal, sell the Currency of the Agreement to obtain the Other Currency. Any additional amount owed under this clause </w:t>
      </w:r>
      <w:r w:rsidR="00230E91">
        <w:rPr>
          <w:rFonts w:ascii="Tahoma" w:eastAsia="SimSun" w:hAnsi="Tahoma" w:cs="Tahoma"/>
          <w:lang w:val="en-CA"/>
        </w:rPr>
        <w:t>8.1</w:t>
      </w:r>
      <w:r w:rsidRPr="00EA3D24">
        <w:rPr>
          <w:rFonts w:ascii="Tahoma" w:eastAsia="SimSun" w:hAnsi="Tahoma" w:cs="Tahoma"/>
          <w:lang w:val="en-CA"/>
        </w:rPr>
        <w:t xml:space="preserve"> will constitute a cause of action distinct from the cause of action which gave rise to the judgment, and such judgment will not constitute </w:t>
      </w:r>
      <w:r w:rsidRPr="00EA3D24">
        <w:rPr>
          <w:rFonts w:ascii="Tahoma" w:eastAsia="SimSun" w:hAnsi="Tahoma" w:cs="Tahoma"/>
          <w:i/>
          <w:lang w:val="en-CA"/>
        </w:rPr>
        <w:t>res judicata</w:t>
      </w:r>
      <w:r w:rsidRPr="00EA3D24">
        <w:rPr>
          <w:rFonts w:ascii="Tahoma" w:eastAsia="SimSun" w:hAnsi="Tahoma" w:cs="Tahoma"/>
          <w:lang w:val="en-CA"/>
        </w:rPr>
        <w:t xml:space="preserve"> in that respect.</w:t>
      </w:r>
    </w:p>
    <w:p w14:paraId="4D8584BB" w14:textId="77777777" w:rsidR="003C0447" w:rsidRPr="00EA3D24" w:rsidRDefault="003C0447" w:rsidP="003C0447">
      <w:pPr>
        <w:pStyle w:val="StandardL1"/>
        <w:rPr>
          <w:rFonts w:ascii="Tahoma" w:eastAsia="SimSun" w:hAnsi="Tahoma" w:cs="Tahoma"/>
          <w:sz w:val="20"/>
        </w:rPr>
      </w:pPr>
      <w:r w:rsidRPr="00EA3D24">
        <w:rPr>
          <w:rFonts w:ascii="Tahoma" w:hAnsi="Tahoma" w:cs="Tahoma"/>
          <w:sz w:val="20"/>
        </w:rPr>
        <w:t>Taxes</w:t>
      </w:r>
    </w:p>
    <w:p w14:paraId="1641C6F6" w14:textId="51B9D25A" w:rsidR="003C0447" w:rsidRPr="00EA3D24" w:rsidRDefault="003C0447" w:rsidP="003C0447">
      <w:pPr>
        <w:pStyle w:val="StandardL2"/>
        <w:rPr>
          <w:rFonts w:ascii="Tahoma" w:hAnsi="Tahoma" w:cs="Tahoma"/>
          <w:b/>
        </w:rPr>
      </w:pPr>
      <w:r w:rsidRPr="00EA3D24">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00230E91">
        <w:rPr>
          <w:rFonts w:ascii="Tahoma" w:hAnsi="Tahoma" w:cs="Tahoma"/>
        </w:rPr>
        <w:t>9.1</w:t>
      </w:r>
      <w:r w:rsidRPr="00EA3D24">
        <w:rPr>
          <w:rFonts w:ascii="Tahoma" w:hAnsi="Tahoma" w:cs="Tahoma"/>
        </w:rPr>
        <w:t>) the Agent, for the benefit of the Mortgagees, receives an amount equal to the sum that would have been received in the absence of such deductions, withholdings or taxes.</w:t>
      </w:r>
    </w:p>
    <w:p w14:paraId="747A9AB7" w14:textId="77777777" w:rsidR="003C0447" w:rsidRPr="00EA3D24" w:rsidRDefault="003C0447" w:rsidP="003C0447">
      <w:pPr>
        <w:pStyle w:val="StandardL1"/>
        <w:rPr>
          <w:rFonts w:ascii="Tahoma" w:hAnsi="Tahoma" w:cs="Tahoma"/>
          <w:sz w:val="20"/>
        </w:rPr>
      </w:pPr>
      <w:r w:rsidRPr="00EA3D24">
        <w:rPr>
          <w:rFonts w:ascii="Tahoma" w:hAnsi="Tahoma" w:cs="Tahoma"/>
          <w:sz w:val="20"/>
        </w:rPr>
        <w:t>Governing law and enforcement</w:t>
      </w:r>
    </w:p>
    <w:p w14:paraId="1E8E4609" w14:textId="77777777" w:rsidR="003C0447" w:rsidRPr="00EA3D24" w:rsidRDefault="003C0447" w:rsidP="003C0447">
      <w:pPr>
        <w:pStyle w:val="StandardL2"/>
        <w:rPr>
          <w:rFonts w:ascii="Tahoma" w:hAnsi="Tahoma" w:cs="Tahoma"/>
        </w:rPr>
      </w:pPr>
      <w:r w:rsidRPr="00EA3D24">
        <w:rPr>
          <w:rFonts w:ascii="Tahoma" w:hAnsi="Tahoma" w:cs="Tahoma"/>
        </w:rPr>
        <w:t>This Guarantee is governed by the laws of the Province of Québec and the federal laws of Canada applicable therein.</w:t>
      </w:r>
    </w:p>
    <w:p w14:paraId="53217BF1" w14:textId="77777777" w:rsidR="003C0447" w:rsidRPr="00EA3D24" w:rsidRDefault="003C0447" w:rsidP="003C0447">
      <w:pPr>
        <w:pStyle w:val="StandardL2"/>
        <w:rPr>
          <w:rFonts w:ascii="Tahoma" w:hAnsi="Tahoma" w:cs="Tahoma"/>
        </w:rPr>
      </w:pPr>
      <w:r w:rsidRPr="00EA3D24">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EA3D24">
        <w:rPr>
          <w:rFonts w:ascii="Tahoma" w:hAnsi="Tahoma" w:cs="Tahoma"/>
          <w:b/>
        </w:rPr>
        <w:t>Dispute</w:t>
      </w:r>
      <w:r w:rsidRPr="00EA3D24">
        <w:rPr>
          <w:rFonts w:ascii="Tahoma" w:hAnsi="Tahoma" w:cs="Tahoma"/>
        </w:rPr>
        <w:t>).</w:t>
      </w:r>
    </w:p>
    <w:p w14:paraId="469CC0FD" w14:textId="77777777" w:rsidR="003C0447" w:rsidRPr="00EA3D24" w:rsidRDefault="003C0447" w:rsidP="003C0447">
      <w:pPr>
        <w:pStyle w:val="StandardL2"/>
        <w:rPr>
          <w:rFonts w:ascii="Tahoma" w:hAnsi="Tahoma" w:cs="Tahoma"/>
        </w:rPr>
      </w:pPr>
      <w:r w:rsidRPr="00EA3D24">
        <w:rPr>
          <w:rFonts w:ascii="Tahoma" w:hAnsi="Tahoma" w:cs="Tahoma"/>
        </w:rPr>
        <w:t>The parties agree that the courts of the Province of Québec are the most appropriate and convenient courts to settle Disputes and, accordingly, that they shall not argue to the contrary.</w:t>
      </w:r>
    </w:p>
    <w:p w14:paraId="06A48E18" w14:textId="77777777" w:rsidR="003C0447" w:rsidRPr="00EA3D24" w:rsidRDefault="003C0447" w:rsidP="003C0447">
      <w:pPr>
        <w:pStyle w:val="BodyText"/>
        <w:jc w:val="center"/>
        <w:rPr>
          <w:rFonts w:ascii="Tahoma" w:hAnsi="Tahoma" w:cs="Tahoma"/>
        </w:rPr>
      </w:pPr>
      <w:r w:rsidRPr="00EA3D24">
        <w:rPr>
          <w:rFonts w:ascii="Tahoma" w:hAnsi="Tahoma" w:cs="Tahoma"/>
          <w:b/>
        </w:rPr>
        <w:t>[</w:t>
      </w:r>
      <w:r w:rsidRPr="00EA3D24">
        <w:rPr>
          <w:rFonts w:ascii="Tahoma" w:hAnsi="Tahoma" w:cs="Tahoma"/>
          <w:b/>
          <w:i/>
        </w:rPr>
        <w:t>Signature page follows</w:t>
      </w:r>
      <w:r w:rsidRPr="00EA3D24">
        <w:rPr>
          <w:rFonts w:ascii="Tahoma" w:hAnsi="Tahoma" w:cs="Tahoma"/>
          <w:b/>
        </w:rPr>
        <w:t>]</w:t>
      </w:r>
      <w:r w:rsidRPr="00EA3D24">
        <w:rPr>
          <w:rFonts w:ascii="Tahoma" w:hAnsi="Tahoma" w:cs="Tahoma"/>
          <w:b/>
        </w:rPr>
        <w:br/>
      </w:r>
    </w:p>
    <w:p w14:paraId="71EBDC92" w14:textId="77777777" w:rsidR="003C0447" w:rsidRPr="00EA3D24" w:rsidRDefault="003C0447" w:rsidP="003C0447">
      <w:pPr>
        <w:pStyle w:val="BodyText"/>
        <w:spacing w:line="360" w:lineRule="auto"/>
        <w:jc w:val="center"/>
        <w:rPr>
          <w:rFonts w:ascii="Tahoma" w:hAnsi="Tahoma" w:cs="Tahoma"/>
        </w:rPr>
        <w:sectPr w:rsidR="003C0447" w:rsidRPr="00EA3D24" w:rsidSect="00AF03E1">
          <w:footerReference w:type="default" r:id="rId68"/>
          <w:pgSz w:w="12240" w:h="15840" w:code="1"/>
          <w:pgMar w:top="1440" w:right="1440" w:bottom="1440" w:left="1440" w:header="851" w:footer="567" w:gutter="0"/>
          <w:cols w:space="708"/>
          <w:titlePg/>
          <w:docGrid w:linePitch="360"/>
        </w:sectPr>
      </w:pPr>
    </w:p>
    <w:p w14:paraId="0079D38A" w14:textId="77777777" w:rsidR="003C0447" w:rsidRPr="00EA3D24" w:rsidRDefault="003C0447" w:rsidP="003C0447">
      <w:pPr>
        <w:pStyle w:val="BodyText"/>
        <w:spacing w:line="360" w:lineRule="auto"/>
        <w:rPr>
          <w:rFonts w:ascii="Tahoma" w:hAnsi="Tahoma" w:cs="Tahoma"/>
        </w:rPr>
      </w:pPr>
      <w:r w:rsidRPr="00EA3D24">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EA3D24" w14:paraId="16517433" w14:textId="77777777" w:rsidTr="00AF03E1">
        <w:tc>
          <w:tcPr>
            <w:tcW w:w="4621" w:type="dxa"/>
          </w:tcPr>
          <w:p w14:paraId="5CB50A68" w14:textId="77777777" w:rsidR="003C0447" w:rsidRPr="00EA3D24" w:rsidRDefault="003C0447" w:rsidP="00AF03E1">
            <w:pPr>
              <w:pStyle w:val="BodyText"/>
              <w:rPr>
                <w:rFonts w:ascii="Tahoma" w:hAnsi="Tahoma" w:cs="Tahoma"/>
              </w:rPr>
            </w:pPr>
          </w:p>
        </w:tc>
        <w:tc>
          <w:tcPr>
            <w:tcW w:w="4621" w:type="dxa"/>
            <w:gridSpan w:val="2"/>
          </w:tcPr>
          <w:p w14:paraId="285D173E" w14:textId="77777777" w:rsidR="003C0447" w:rsidRPr="00EA3D24" w:rsidRDefault="003C0447" w:rsidP="00AF03E1">
            <w:pPr>
              <w:pStyle w:val="BodyText"/>
              <w:spacing w:after="480"/>
              <w:jc w:val="left"/>
              <w:rPr>
                <w:rFonts w:ascii="Tahoma" w:hAnsi="Tahoma" w:cs="Tahoma"/>
                <w:b/>
                <w:lang w:val="fr-CA"/>
              </w:rPr>
            </w:pPr>
            <w:r w:rsidRPr="00EA3D24">
              <w:rPr>
                <w:rFonts w:ascii="Tahoma" w:hAnsi="Tahoma" w:cs="Tahoma"/>
                <w:b/>
                <w:lang w:val="fr-CA"/>
              </w:rPr>
              <w:t>CAISSE DE DÉPÔT ET PLACEMENT DU QUÉBEC</w:t>
            </w:r>
          </w:p>
        </w:tc>
      </w:tr>
      <w:tr w:rsidR="003C0447" w:rsidRPr="00EA3D24" w14:paraId="199E5AA5" w14:textId="77777777" w:rsidTr="00AF03E1">
        <w:tc>
          <w:tcPr>
            <w:tcW w:w="4621" w:type="dxa"/>
          </w:tcPr>
          <w:p w14:paraId="4DE397BA" w14:textId="77777777" w:rsidR="003C0447" w:rsidRPr="00EA3D24" w:rsidRDefault="003C0447" w:rsidP="00AF03E1">
            <w:pPr>
              <w:pStyle w:val="BodyText"/>
              <w:rPr>
                <w:rFonts w:ascii="Tahoma" w:hAnsi="Tahoma" w:cs="Tahoma"/>
                <w:lang w:val="fr-CA"/>
              </w:rPr>
            </w:pPr>
          </w:p>
        </w:tc>
        <w:tc>
          <w:tcPr>
            <w:tcW w:w="527" w:type="dxa"/>
          </w:tcPr>
          <w:p w14:paraId="2F409430"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5B81B234" w14:textId="77777777" w:rsidR="003C0447" w:rsidRPr="00EA3D24" w:rsidRDefault="003C0447" w:rsidP="00AF03E1">
            <w:pPr>
              <w:pStyle w:val="BodyText"/>
              <w:rPr>
                <w:rFonts w:ascii="Tahoma" w:hAnsi="Tahoma" w:cs="Tahoma"/>
                <w:lang w:val="fr-CA"/>
              </w:rPr>
            </w:pPr>
          </w:p>
        </w:tc>
      </w:tr>
      <w:tr w:rsidR="003C0447" w:rsidRPr="00EA3D24" w14:paraId="1705960A" w14:textId="77777777" w:rsidTr="00AF03E1">
        <w:tc>
          <w:tcPr>
            <w:tcW w:w="4621" w:type="dxa"/>
          </w:tcPr>
          <w:p w14:paraId="6B08390A" w14:textId="77777777" w:rsidR="003C0447" w:rsidRPr="00EA3D24" w:rsidRDefault="003C0447" w:rsidP="00AF03E1">
            <w:pPr>
              <w:pStyle w:val="BodyText"/>
              <w:rPr>
                <w:rFonts w:ascii="Tahoma" w:hAnsi="Tahoma" w:cs="Tahoma"/>
                <w:lang w:val="fr-CA"/>
              </w:rPr>
            </w:pPr>
          </w:p>
        </w:tc>
        <w:tc>
          <w:tcPr>
            <w:tcW w:w="527" w:type="dxa"/>
          </w:tcPr>
          <w:p w14:paraId="35813150"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384DAD7E"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3D74BE85" w14:textId="77777777" w:rsidTr="00AF03E1">
        <w:tc>
          <w:tcPr>
            <w:tcW w:w="4621" w:type="dxa"/>
          </w:tcPr>
          <w:p w14:paraId="4C59BA40" w14:textId="77777777" w:rsidR="003C0447" w:rsidRPr="00EA3D24" w:rsidRDefault="003C0447" w:rsidP="00AF03E1">
            <w:pPr>
              <w:pStyle w:val="BodyText"/>
              <w:rPr>
                <w:rFonts w:ascii="Tahoma" w:hAnsi="Tahoma" w:cs="Tahoma"/>
                <w:lang w:val="fr-CA"/>
              </w:rPr>
            </w:pPr>
          </w:p>
        </w:tc>
        <w:tc>
          <w:tcPr>
            <w:tcW w:w="4621" w:type="dxa"/>
            <w:gridSpan w:val="2"/>
          </w:tcPr>
          <w:p w14:paraId="294B0111" w14:textId="77777777" w:rsidR="003C0447" w:rsidRPr="00EA3D24" w:rsidRDefault="003C0447" w:rsidP="00AF03E1">
            <w:pPr>
              <w:pStyle w:val="BodyText"/>
              <w:rPr>
                <w:rFonts w:ascii="Tahoma" w:hAnsi="Tahoma" w:cs="Tahoma"/>
                <w:lang w:val="fr-CA"/>
              </w:rPr>
            </w:pPr>
          </w:p>
        </w:tc>
      </w:tr>
      <w:tr w:rsidR="003C0447" w:rsidRPr="00EA3D24" w14:paraId="7BEBA6D2" w14:textId="77777777" w:rsidTr="00AF03E1">
        <w:tc>
          <w:tcPr>
            <w:tcW w:w="4621" w:type="dxa"/>
          </w:tcPr>
          <w:p w14:paraId="42BDC9E2" w14:textId="77777777" w:rsidR="003C0447" w:rsidRPr="00EA3D24" w:rsidRDefault="003C0447" w:rsidP="00AF03E1">
            <w:pPr>
              <w:pStyle w:val="BodyText"/>
              <w:rPr>
                <w:rFonts w:ascii="Tahoma" w:hAnsi="Tahoma" w:cs="Tahoma"/>
                <w:lang w:val="fr-CA"/>
              </w:rPr>
            </w:pPr>
          </w:p>
        </w:tc>
        <w:tc>
          <w:tcPr>
            <w:tcW w:w="527" w:type="dxa"/>
          </w:tcPr>
          <w:p w14:paraId="05F6CD94"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68395E83" w14:textId="77777777" w:rsidR="003C0447" w:rsidRPr="00EA3D24" w:rsidRDefault="003C0447" w:rsidP="00AF03E1">
            <w:pPr>
              <w:pStyle w:val="BodyText"/>
              <w:rPr>
                <w:rFonts w:ascii="Tahoma" w:hAnsi="Tahoma" w:cs="Tahoma"/>
                <w:lang w:val="fr-CA"/>
              </w:rPr>
            </w:pPr>
          </w:p>
        </w:tc>
      </w:tr>
      <w:tr w:rsidR="003C0447" w:rsidRPr="00EA3D24" w14:paraId="082FC1DB" w14:textId="77777777" w:rsidTr="00AF03E1">
        <w:tc>
          <w:tcPr>
            <w:tcW w:w="4621" w:type="dxa"/>
          </w:tcPr>
          <w:p w14:paraId="1A6BC153" w14:textId="77777777" w:rsidR="003C0447" w:rsidRPr="00EA3D24" w:rsidRDefault="003C0447" w:rsidP="00AF03E1">
            <w:pPr>
              <w:pStyle w:val="BodyText"/>
              <w:rPr>
                <w:rFonts w:ascii="Tahoma" w:hAnsi="Tahoma" w:cs="Tahoma"/>
                <w:lang w:val="fr-CA"/>
              </w:rPr>
            </w:pPr>
          </w:p>
        </w:tc>
        <w:tc>
          <w:tcPr>
            <w:tcW w:w="527" w:type="dxa"/>
          </w:tcPr>
          <w:p w14:paraId="32E44A85"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7B0BA116"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2B90EF99" w14:textId="77777777" w:rsidTr="00AF03E1">
        <w:tc>
          <w:tcPr>
            <w:tcW w:w="4621" w:type="dxa"/>
          </w:tcPr>
          <w:p w14:paraId="2B2CA196" w14:textId="77777777" w:rsidR="003C0447" w:rsidRPr="00EA3D24" w:rsidRDefault="003C0447" w:rsidP="00AF03E1">
            <w:pPr>
              <w:pStyle w:val="BodyText"/>
              <w:rPr>
                <w:rFonts w:ascii="Tahoma" w:hAnsi="Tahoma" w:cs="Tahoma"/>
                <w:lang w:val="fr-CA"/>
              </w:rPr>
            </w:pPr>
          </w:p>
        </w:tc>
        <w:tc>
          <w:tcPr>
            <w:tcW w:w="4621" w:type="dxa"/>
            <w:gridSpan w:val="2"/>
          </w:tcPr>
          <w:p w14:paraId="6A3FC5B7" w14:textId="77777777" w:rsidR="003C0447" w:rsidRPr="00EA3D24" w:rsidRDefault="003C0447" w:rsidP="00AF03E1">
            <w:pPr>
              <w:pStyle w:val="BodyText"/>
              <w:rPr>
                <w:rFonts w:ascii="Tahoma" w:hAnsi="Tahoma" w:cs="Tahoma"/>
                <w:lang w:val="fr-CA"/>
              </w:rPr>
            </w:pPr>
          </w:p>
        </w:tc>
      </w:tr>
      <w:tr w:rsidR="003C0447" w:rsidRPr="00C16ABB" w14:paraId="556501F9" w14:textId="77777777" w:rsidTr="00AF03E1">
        <w:tc>
          <w:tcPr>
            <w:tcW w:w="4621" w:type="dxa"/>
          </w:tcPr>
          <w:p w14:paraId="72448C8E" w14:textId="77777777" w:rsidR="003C0447" w:rsidRPr="00EA3D24" w:rsidRDefault="003C0447" w:rsidP="00AF03E1">
            <w:pPr>
              <w:pStyle w:val="BodyText"/>
              <w:rPr>
                <w:rFonts w:ascii="Tahoma" w:hAnsi="Tahoma" w:cs="Tahoma"/>
                <w:lang w:val="fr-CA"/>
              </w:rPr>
            </w:pPr>
          </w:p>
        </w:tc>
        <w:tc>
          <w:tcPr>
            <w:tcW w:w="4621" w:type="dxa"/>
            <w:gridSpan w:val="2"/>
          </w:tcPr>
          <w:p w14:paraId="4AD12AD5" w14:textId="77777777" w:rsidR="003C0447" w:rsidRPr="00EA3D24" w:rsidRDefault="003C0447" w:rsidP="00AF03E1">
            <w:pPr>
              <w:pStyle w:val="BodyText"/>
              <w:spacing w:after="480"/>
              <w:rPr>
                <w:rFonts w:ascii="Tahoma" w:hAnsi="Tahoma" w:cs="Tahoma"/>
                <w:lang w:val="en-US"/>
              </w:rPr>
            </w:pPr>
            <w:r w:rsidRPr="00EA3D24">
              <w:rPr>
                <w:rFonts w:ascii="Tahoma" w:hAnsi="Tahoma" w:cs="Tahoma"/>
                <w:b/>
                <w:lang w:val="en-US"/>
              </w:rPr>
              <w:t>MUFG UNION BANK, N.A.</w:t>
            </w:r>
            <w:r w:rsidRPr="00EA3D24">
              <w:rPr>
                <w:rFonts w:ascii="Tahoma" w:hAnsi="Tahoma" w:cs="Tahoma"/>
                <w:lang w:val="en-US"/>
              </w:rPr>
              <w:t>, as Agent</w:t>
            </w:r>
          </w:p>
        </w:tc>
      </w:tr>
      <w:tr w:rsidR="003C0447" w:rsidRPr="00EA3D24" w14:paraId="70BBD796" w14:textId="77777777" w:rsidTr="00AF03E1">
        <w:tc>
          <w:tcPr>
            <w:tcW w:w="4621" w:type="dxa"/>
          </w:tcPr>
          <w:p w14:paraId="1F098A12" w14:textId="77777777" w:rsidR="003C0447" w:rsidRPr="00EA3D24" w:rsidRDefault="003C0447" w:rsidP="00AF03E1">
            <w:pPr>
              <w:pStyle w:val="BodyText"/>
              <w:rPr>
                <w:rFonts w:ascii="Tahoma" w:hAnsi="Tahoma" w:cs="Tahoma"/>
                <w:lang w:val="en-US"/>
              </w:rPr>
            </w:pPr>
          </w:p>
        </w:tc>
        <w:tc>
          <w:tcPr>
            <w:tcW w:w="527" w:type="dxa"/>
          </w:tcPr>
          <w:p w14:paraId="4C029B7F"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1B143181" w14:textId="77777777" w:rsidR="003C0447" w:rsidRPr="00EA3D24" w:rsidRDefault="003C0447" w:rsidP="00AF03E1">
            <w:pPr>
              <w:pStyle w:val="BodyText"/>
              <w:rPr>
                <w:rFonts w:ascii="Tahoma" w:hAnsi="Tahoma" w:cs="Tahoma"/>
                <w:lang w:val="fr-CA"/>
              </w:rPr>
            </w:pPr>
          </w:p>
        </w:tc>
      </w:tr>
      <w:tr w:rsidR="003C0447" w:rsidRPr="00EA3D24" w14:paraId="01BF98AB" w14:textId="77777777" w:rsidTr="00AF03E1">
        <w:tc>
          <w:tcPr>
            <w:tcW w:w="4621" w:type="dxa"/>
          </w:tcPr>
          <w:p w14:paraId="714A7865" w14:textId="77777777" w:rsidR="003C0447" w:rsidRPr="00EA3D24" w:rsidRDefault="003C0447" w:rsidP="00AF03E1">
            <w:pPr>
              <w:pStyle w:val="BodyText"/>
              <w:rPr>
                <w:rFonts w:ascii="Tahoma" w:hAnsi="Tahoma" w:cs="Tahoma"/>
                <w:lang w:val="fr-CA"/>
              </w:rPr>
            </w:pPr>
          </w:p>
        </w:tc>
        <w:tc>
          <w:tcPr>
            <w:tcW w:w="527" w:type="dxa"/>
          </w:tcPr>
          <w:p w14:paraId="50F9B1E7"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162AC476"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7D25B89B" w14:textId="77777777" w:rsidTr="00AF03E1">
        <w:tc>
          <w:tcPr>
            <w:tcW w:w="4621" w:type="dxa"/>
          </w:tcPr>
          <w:p w14:paraId="2E509BA2" w14:textId="77777777" w:rsidR="003C0447" w:rsidRPr="00EA3D24" w:rsidRDefault="003C0447" w:rsidP="00AF03E1">
            <w:pPr>
              <w:pStyle w:val="BodyText"/>
              <w:rPr>
                <w:rFonts w:ascii="Tahoma" w:hAnsi="Tahoma" w:cs="Tahoma"/>
                <w:lang w:val="fr-CA"/>
              </w:rPr>
            </w:pPr>
          </w:p>
        </w:tc>
        <w:tc>
          <w:tcPr>
            <w:tcW w:w="4621" w:type="dxa"/>
            <w:gridSpan w:val="2"/>
          </w:tcPr>
          <w:p w14:paraId="656F6294" w14:textId="77777777" w:rsidR="003C0447" w:rsidRPr="00EA3D24" w:rsidRDefault="003C0447" w:rsidP="00AF03E1">
            <w:pPr>
              <w:pStyle w:val="BodyText"/>
              <w:rPr>
                <w:rFonts w:ascii="Tahoma" w:hAnsi="Tahoma" w:cs="Tahoma"/>
                <w:lang w:val="en-US"/>
              </w:rPr>
            </w:pPr>
          </w:p>
        </w:tc>
      </w:tr>
      <w:tr w:rsidR="003C0447" w:rsidRPr="00EA3D24" w14:paraId="5A1B4B69" w14:textId="77777777" w:rsidTr="00AF03E1">
        <w:tc>
          <w:tcPr>
            <w:tcW w:w="4621" w:type="dxa"/>
          </w:tcPr>
          <w:p w14:paraId="2B280147" w14:textId="77777777" w:rsidR="003C0447" w:rsidRPr="00EA3D24" w:rsidRDefault="003C0447" w:rsidP="00AF03E1">
            <w:pPr>
              <w:pStyle w:val="BodyText"/>
              <w:rPr>
                <w:rFonts w:ascii="Tahoma" w:hAnsi="Tahoma" w:cs="Tahoma"/>
                <w:lang w:val="fr-CA"/>
              </w:rPr>
            </w:pPr>
          </w:p>
        </w:tc>
        <w:tc>
          <w:tcPr>
            <w:tcW w:w="527" w:type="dxa"/>
          </w:tcPr>
          <w:p w14:paraId="38C5DB15"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197289C0" w14:textId="77777777" w:rsidR="003C0447" w:rsidRPr="00EA3D24" w:rsidRDefault="003C0447" w:rsidP="00AF03E1">
            <w:pPr>
              <w:pStyle w:val="BodyText"/>
              <w:rPr>
                <w:rFonts w:ascii="Tahoma" w:hAnsi="Tahoma" w:cs="Tahoma"/>
                <w:lang w:val="fr-CA"/>
              </w:rPr>
            </w:pPr>
          </w:p>
        </w:tc>
      </w:tr>
      <w:tr w:rsidR="003C0447" w:rsidRPr="00EA3D24" w14:paraId="096F82FF" w14:textId="77777777" w:rsidTr="00AF03E1">
        <w:tc>
          <w:tcPr>
            <w:tcW w:w="4621" w:type="dxa"/>
          </w:tcPr>
          <w:p w14:paraId="6428F1FB" w14:textId="77777777" w:rsidR="003C0447" w:rsidRPr="00EA3D24" w:rsidRDefault="003C0447" w:rsidP="00AF03E1">
            <w:pPr>
              <w:pStyle w:val="BodyText"/>
              <w:rPr>
                <w:rFonts w:ascii="Tahoma" w:hAnsi="Tahoma" w:cs="Tahoma"/>
                <w:lang w:val="fr-CA"/>
              </w:rPr>
            </w:pPr>
          </w:p>
        </w:tc>
        <w:tc>
          <w:tcPr>
            <w:tcW w:w="527" w:type="dxa"/>
          </w:tcPr>
          <w:p w14:paraId="11D8072C"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2797E66C"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p w14:paraId="1601283D" w14:textId="77777777" w:rsidR="003C0447" w:rsidRPr="00EA3D24" w:rsidRDefault="003C0447" w:rsidP="003C0447">
      <w:pPr>
        <w:pStyle w:val="BodyText"/>
        <w:spacing w:line="360" w:lineRule="auto"/>
        <w:rPr>
          <w:rFonts w:ascii="Tahoma" w:hAnsi="Tahoma" w:cs="Tahoma"/>
          <w:lang w:val="en-US"/>
        </w:rPr>
      </w:pPr>
    </w:p>
    <w:p w14:paraId="45715718" w14:textId="77777777" w:rsidR="003C0447" w:rsidRPr="00EA3D24" w:rsidRDefault="003C0447" w:rsidP="003C0447">
      <w:pPr>
        <w:pStyle w:val="BodyText"/>
        <w:spacing w:line="360" w:lineRule="auto"/>
        <w:rPr>
          <w:rFonts w:ascii="Tahoma" w:hAnsi="Tahoma" w:cs="Tahoma"/>
          <w:lang w:val="en-US"/>
        </w:rPr>
        <w:sectPr w:rsidR="003C0447" w:rsidRPr="00EA3D24" w:rsidSect="00AF03E1">
          <w:headerReference w:type="default" r:id="rId69"/>
          <w:footerReference w:type="default" r:id="rId70"/>
          <w:pgSz w:w="12240" w:h="15840" w:code="1"/>
          <w:pgMar w:top="1440" w:right="1440" w:bottom="1440" w:left="1440" w:header="851" w:footer="567" w:gutter="0"/>
          <w:cols w:space="708"/>
          <w:docGrid w:linePitch="360"/>
        </w:sectPr>
      </w:pPr>
    </w:p>
    <w:p w14:paraId="282710A2" w14:textId="77777777" w:rsidR="003C0447" w:rsidRPr="00824DBC" w:rsidRDefault="003C0447" w:rsidP="00D03D5A">
      <w:pPr>
        <w:pStyle w:val="Schedule"/>
        <w:numPr>
          <w:ilvl w:val="0"/>
          <w:numId w:val="104"/>
        </w:numPr>
        <w:rPr>
          <w:rFonts w:ascii="Tahoma" w:hAnsi="Tahoma" w:cs="Tahoma"/>
          <w:sz w:val="20"/>
        </w:rPr>
      </w:pPr>
      <w:r w:rsidRPr="00824DBC">
        <w:rPr>
          <w:rFonts w:ascii="Tahoma" w:hAnsi="Tahoma" w:cs="Tahoma"/>
          <w:sz w:val="20"/>
          <w:lang w:val="en-US"/>
        </w:rPr>
        <w:lastRenderedPageBreak/>
        <w:br/>
      </w:r>
      <w:r w:rsidRPr="00824DBC">
        <w:rPr>
          <w:rFonts w:ascii="Tahoma" w:hAnsi="Tahoma" w:cs="Tahoma"/>
          <w:sz w:val="20"/>
        </w:rPr>
        <w:t>Information</w:t>
      </w:r>
    </w:p>
    <w:tbl>
      <w:tblPr>
        <w:tblW w:w="0" w:type="auto"/>
        <w:tblLook w:val="07E0" w:firstRow="1" w:lastRow="1" w:firstColumn="1" w:lastColumn="1" w:noHBand="1" w:noVBand="1"/>
      </w:tblPr>
      <w:tblGrid>
        <w:gridCol w:w="2650"/>
        <w:gridCol w:w="6297"/>
      </w:tblGrid>
      <w:tr w:rsidR="003C0447" w:rsidRPr="00EA3D24" w14:paraId="099E0FDC" w14:textId="77777777" w:rsidTr="00AF03E1">
        <w:tc>
          <w:tcPr>
            <w:tcW w:w="2718" w:type="dxa"/>
            <w:shd w:val="clear" w:color="auto" w:fill="auto"/>
          </w:tcPr>
          <w:p w14:paraId="7DB5D351" w14:textId="77777777" w:rsidR="003C0447" w:rsidRPr="00EA3D24" w:rsidRDefault="003C0447" w:rsidP="00AF03E1">
            <w:pPr>
              <w:pStyle w:val="BodyText"/>
              <w:spacing w:after="60" w:line="360" w:lineRule="auto"/>
              <w:rPr>
                <w:rFonts w:ascii="Tahoma" w:hAnsi="Tahoma" w:cs="Tahoma"/>
                <w:b/>
              </w:rPr>
            </w:pPr>
            <w:r w:rsidRPr="00EA3D24">
              <w:rPr>
                <w:rFonts w:ascii="Tahoma" w:hAnsi="Tahoma" w:cs="Tahoma"/>
                <w:b/>
              </w:rPr>
              <w:t>Guarantor</w:t>
            </w:r>
          </w:p>
        </w:tc>
        <w:tc>
          <w:tcPr>
            <w:tcW w:w="6568" w:type="dxa"/>
            <w:shd w:val="clear" w:color="auto" w:fill="auto"/>
          </w:tcPr>
          <w:p w14:paraId="4378BAAB" w14:textId="77777777" w:rsidR="003C0447" w:rsidRPr="00EA3D24" w:rsidRDefault="003C0447" w:rsidP="00AF03E1">
            <w:pPr>
              <w:pStyle w:val="BodyText"/>
              <w:spacing w:after="60" w:line="360" w:lineRule="auto"/>
              <w:rPr>
                <w:rFonts w:ascii="Tahoma" w:hAnsi="Tahoma" w:cs="Tahoma"/>
              </w:rPr>
            </w:pPr>
          </w:p>
        </w:tc>
      </w:tr>
      <w:tr w:rsidR="003C0447" w:rsidRPr="00EA3D24" w14:paraId="0EDDF1F4" w14:textId="77777777" w:rsidTr="00AF03E1">
        <w:tc>
          <w:tcPr>
            <w:tcW w:w="2718" w:type="dxa"/>
            <w:shd w:val="clear" w:color="auto" w:fill="auto"/>
          </w:tcPr>
          <w:p w14:paraId="0FD32751"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Jurisdiction of constitution:</w:t>
            </w:r>
          </w:p>
        </w:tc>
        <w:tc>
          <w:tcPr>
            <w:tcW w:w="6568" w:type="dxa"/>
            <w:shd w:val="clear" w:color="auto" w:fill="auto"/>
          </w:tcPr>
          <w:p w14:paraId="32981157"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Québec</w:t>
            </w:r>
          </w:p>
        </w:tc>
      </w:tr>
      <w:tr w:rsidR="003C0447" w:rsidRPr="00EA3D24" w14:paraId="44FF1B73" w14:textId="77777777" w:rsidTr="00AF03E1">
        <w:tc>
          <w:tcPr>
            <w:tcW w:w="2718" w:type="dxa"/>
            <w:shd w:val="clear" w:color="auto" w:fill="auto"/>
          </w:tcPr>
          <w:p w14:paraId="7397CBB8"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Registered number:</w:t>
            </w:r>
          </w:p>
        </w:tc>
        <w:tc>
          <w:tcPr>
            <w:tcW w:w="6568" w:type="dxa"/>
            <w:shd w:val="clear" w:color="auto" w:fill="auto"/>
          </w:tcPr>
          <w:p w14:paraId="216F46E2"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N/A</w:t>
            </w:r>
          </w:p>
        </w:tc>
      </w:tr>
      <w:tr w:rsidR="003C0447" w:rsidRPr="00EA3D24" w14:paraId="48B464EB" w14:textId="77777777" w:rsidTr="00AF03E1">
        <w:tc>
          <w:tcPr>
            <w:tcW w:w="2718" w:type="dxa"/>
            <w:shd w:val="clear" w:color="auto" w:fill="auto"/>
          </w:tcPr>
          <w:p w14:paraId="09CCF255"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Head office:</w:t>
            </w:r>
          </w:p>
        </w:tc>
        <w:tc>
          <w:tcPr>
            <w:tcW w:w="6568" w:type="dxa"/>
            <w:shd w:val="clear" w:color="auto" w:fill="auto"/>
          </w:tcPr>
          <w:p w14:paraId="16795B68" w14:textId="77777777" w:rsidR="003C0447" w:rsidRPr="00EA3D24" w:rsidRDefault="003C0447" w:rsidP="00AF03E1">
            <w:pPr>
              <w:pStyle w:val="BodyText"/>
              <w:spacing w:after="120"/>
              <w:jc w:val="left"/>
              <w:rPr>
                <w:rFonts w:ascii="Tahoma" w:hAnsi="Tahoma" w:cs="Tahoma"/>
                <w:lang w:val="fr-BE"/>
              </w:rPr>
            </w:pPr>
            <w:r w:rsidRPr="00EA3D24">
              <w:rPr>
                <w:rFonts w:ascii="Tahoma" w:hAnsi="Tahoma" w:cs="Tahoma"/>
                <w:lang w:val="fr-BE"/>
              </w:rPr>
              <w:t>Édifice Prince</w:t>
            </w:r>
            <w:r w:rsidRPr="00EA3D24">
              <w:rPr>
                <w:rFonts w:ascii="Tahoma" w:hAnsi="Tahoma" w:cs="Tahoma"/>
                <w:lang w:val="fr-BE"/>
              </w:rPr>
              <w:br/>
              <w:t>65, rue Sainte-Anne, 14</w:t>
            </w:r>
            <w:r w:rsidRPr="00EA3D24">
              <w:rPr>
                <w:rFonts w:ascii="Tahoma" w:hAnsi="Tahoma" w:cs="Tahoma"/>
                <w:vertAlign w:val="superscript"/>
                <w:lang w:val="fr-BE"/>
              </w:rPr>
              <w:t>e</w:t>
            </w:r>
            <w:r w:rsidRPr="00EA3D24">
              <w:rPr>
                <w:rFonts w:ascii="Tahoma" w:hAnsi="Tahoma" w:cs="Tahoma"/>
                <w:lang w:val="fr-BE"/>
              </w:rPr>
              <w:t xml:space="preserve"> étage</w:t>
            </w:r>
            <w:r w:rsidRPr="00EA3D24">
              <w:rPr>
                <w:rFonts w:ascii="Tahoma" w:hAnsi="Tahoma" w:cs="Tahoma"/>
                <w:lang w:val="fr-BE"/>
              </w:rPr>
              <w:br/>
              <w:t>Québec, Québec, Canada G1R 3X5</w:t>
            </w:r>
          </w:p>
        </w:tc>
      </w:tr>
    </w:tbl>
    <w:p w14:paraId="4B9077CB" w14:textId="77777777" w:rsidR="003C0447" w:rsidRPr="00EA3D24" w:rsidRDefault="003C0447" w:rsidP="003C0447">
      <w:pPr>
        <w:pStyle w:val="BodyTextBold"/>
        <w:tabs>
          <w:tab w:val="left" w:pos="2694"/>
        </w:tabs>
        <w:spacing w:before="240" w:line="360" w:lineRule="auto"/>
        <w:rPr>
          <w:rFonts w:ascii="Tahoma" w:hAnsi="Tahoma" w:cs="Tahoma"/>
          <w:lang w:val="fr-CA"/>
        </w:rPr>
      </w:pPr>
      <w:r w:rsidRPr="00EA3D24">
        <w:rPr>
          <w:rFonts w:ascii="Tahoma" w:hAnsi="Tahoma" w:cs="Tahoma"/>
          <w:lang w:val="fr-CA"/>
        </w:rPr>
        <w:t>Address for service of notices</w:t>
      </w:r>
    </w:p>
    <w:p w14:paraId="00507A38"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Address:</w:t>
      </w:r>
      <w:r w:rsidRPr="00EA3D24">
        <w:rPr>
          <w:rFonts w:ascii="Tahoma" w:hAnsi="Tahoma" w:cs="Tahoma"/>
          <w:lang w:val="fr-CA"/>
        </w:rPr>
        <w:tab/>
        <w:t xml:space="preserve">Caisse de dépôt et placement du Québec </w:t>
      </w:r>
    </w:p>
    <w:p w14:paraId="2A6D7729"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Édifice Jacques-Parizeau</w:t>
      </w:r>
    </w:p>
    <w:p w14:paraId="448117F1"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1000, place Jean-Paul-Riopelle</w:t>
      </w:r>
    </w:p>
    <w:p w14:paraId="27805BAF" w14:textId="77777777" w:rsidR="003C0447" w:rsidRPr="00EA3D24" w:rsidRDefault="003C0447" w:rsidP="003C0447">
      <w:pPr>
        <w:pStyle w:val="BodyText"/>
        <w:tabs>
          <w:tab w:val="left" w:pos="2700"/>
        </w:tabs>
        <w:spacing w:after="60" w:line="360" w:lineRule="auto"/>
        <w:rPr>
          <w:rFonts w:ascii="Tahoma" w:hAnsi="Tahoma" w:cs="Tahoma"/>
          <w:lang w:val="fr-CA"/>
        </w:rPr>
      </w:pPr>
      <w:r w:rsidRPr="00EA3D24">
        <w:rPr>
          <w:rFonts w:ascii="Tahoma" w:hAnsi="Tahoma" w:cs="Tahoma"/>
          <w:lang w:val="fr-CA"/>
        </w:rPr>
        <w:tab/>
        <w:t xml:space="preserve">Montréal, Québec, Canada H2Z 2B3 </w:t>
      </w:r>
    </w:p>
    <w:p w14:paraId="024A07F8" w14:textId="77777777" w:rsidR="003C0447" w:rsidRPr="001D15A8" w:rsidRDefault="003C0447" w:rsidP="003C0447">
      <w:pPr>
        <w:pStyle w:val="BodyText"/>
        <w:tabs>
          <w:tab w:val="left" w:pos="2700"/>
        </w:tabs>
        <w:spacing w:after="60" w:line="360" w:lineRule="auto"/>
        <w:ind w:left="2693" w:hanging="2693"/>
        <w:rPr>
          <w:rFonts w:ascii="Tahoma" w:hAnsi="Tahoma" w:cs="Tahoma"/>
          <w:lang w:val="pt-BR"/>
        </w:rPr>
      </w:pPr>
      <w:r w:rsidRPr="001D15A8">
        <w:rPr>
          <w:rFonts w:ascii="Tahoma" w:hAnsi="Tahoma" w:cs="Tahoma"/>
          <w:lang w:val="pt-BR"/>
        </w:rPr>
        <w:t>e-mail:</w:t>
      </w:r>
      <w:r w:rsidRPr="001D15A8">
        <w:rPr>
          <w:rFonts w:ascii="Tahoma" w:hAnsi="Tahoma" w:cs="Tahoma"/>
          <w:lang w:val="pt-BR"/>
        </w:rPr>
        <w:tab/>
        <w:t xml:space="preserve">fduquette@cdpq.com and amvidaurre@cdpq.com </w:t>
      </w:r>
    </w:p>
    <w:p w14:paraId="6D205BD4" w14:textId="77777777" w:rsidR="003C0447" w:rsidRPr="00EA3D24" w:rsidRDefault="003C0447" w:rsidP="003C0447">
      <w:pPr>
        <w:pStyle w:val="BodyText"/>
        <w:tabs>
          <w:tab w:val="left" w:pos="2700"/>
        </w:tabs>
        <w:spacing w:after="60" w:line="360" w:lineRule="auto"/>
        <w:rPr>
          <w:rFonts w:ascii="Tahoma" w:hAnsi="Tahoma" w:cs="Tahoma"/>
          <w:lang w:val="fr-CA"/>
        </w:rPr>
      </w:pPr>
      <w:r w:rsidRPr="00EA3D24">
        <w:rPr>
          <w:rFonts w:ascii="Tahoma" w:hAnsi="Tahoma" w:cs="Tahoma"/>
          <w:lang w:val="fr-CA"/>
        </w:rPr>
        <w:t>Attention:</w:t>
      </w:r>
      <w:r w:rsidRPr="00EA3D24">
        <w:rPr>
          <w:rFonts w:ascii="Tahoma" w:hAnsi="Tahoma" w:cs="Tahoma"/>
          <w:lang w:val="fr-CA"/>
        </w:rPr>
        <w:tab/>
        <w:t xml:space="preserve">Mr. François Duquette and Ms. Ana Maria Vidaurre </w:t>
      </w:r>
    </w:p>
    <w:p w14:paraId="0D6FD0B4" w14:textId="77777777" w:rsidR="003C0447" w:rsidRPr="00EA3D24" w:rsidRDefault="003C0447" w:rsidP="003C0447">
      <w:pPr>
        <w:keepNext/>
        <w:spacing w:after="60" w:line="360" w:lineRule="auto"/>
        <w:rPr>
          <w:rFonts w:cs="Tahoma"/>
          <w:szCs w:val="20"/>
          <w:lang w:val="en-US"/>
        </w:rPr>
      </w:pPr>
      <w:r w:rsidRPr="00EA3D24">
        <w:rPr>
          <w:rFonts w:cs="Tahoma"/>
          <w:b/>
          <w:szCs w:val="20"/>
          <w:lang w:val="en-US"/>
        </w:rPr>
        <w:t>Facility Agreement</w:t>
      </w:r>
    </w:p>
    <w:p w14:paraId="15A6372D" w14:textId="77777777" w:rsidR="003C0447" w:rsidRPr="00EA3D24" w:rsidRDefault="003C0447" w:rsidP="003C0447">
      <w:pPr>
        <w:keepNext/>
        <w:tabs>
          <w:tab w:val="left" w:pos="2700"/>
          <w:tab w:val="left" w:pos="2835"/>
        </w:tabs>
        <w:spacing w:after="60" w:line="360" w:lineRule="auto"/>
        <w:rPr>
          <w:rFonts w:cs="Tahoma"/>
          <w:szCs w:val="20"/>
          <w:lang w:val="en-US"/>
        </w:rPr>
      </w:pPr>
      <w:r w:rsidRPr="00EA3D24">
        <w:rPr>
          <w:rFonts w:cs="Tahoma"/>
          <w:szCs w:val="20"/>
          <w:lang w:val="en-US"/>
        </w:rPr>
        <w:t>Description:</w:t>
      </w:r>
      <w:r w:rsidRPr="00EA3D24">
        <w:rPr>
          <w:rFonts w:cs="Tahoma"/>
          <w:szCs w:val="20"/>
          <w:lang w:val="en-US"/>
        </w:rPr>
        <w:tab/>
        <w:t>Term loan facility</w:t>
      </w:r>
    </w:p>
    <w:p w14:paraId="249F6C27" w14:textId="77777777" w:rsidR="003C0447" w:rsidRPr="00EA3D24" w:rsidRDefault="003C0447" w:rsidP="003C0447">
      <w:pPr>
        <w:keepNext/>
        <w:tabs>
          <w:tab w:val="left" w:pos="2700"/>
          <w:tab w:val="left" w:pos="2835"/>
        </w:tabs>
        <w:spacing w:after="60" w:line="360" w:lineRule="auto"/>
        <w:rPr>
          <w:rFonts w:cs="Tahoma"/>
          <w:szCs w:val="20"/>
          <w:lang w:val="en-US"/>
        </w:rPr>
      </w:pPr>
      <w:r w:rsidRPr="00EA3D24">
        <w:rPr>
          <w:rFonts w:cs="Tahoma"/>
          <w:szCs w:val="20"/>
          <w:lang w:val="en-US"/>
        </w:rPr>
        <w:t>Date:</w:t>
      </w:r>
      <w:r w:rsidRPr="00EA3D24">
        <w:rPr>
          <w:rFonts w:cs="Tahoma"/>
          <w:szCs w:val="20"/>
          <w:lang w:val="en-US"/>
        </w:rPr>
        <w:tab/>
        <w:t>May 23, 2019</w:t>
      </w:r>
    </w:p>
    <w:p w14:paraId="1304CD7E" w14:textId="77777777" w:rsidR="003C0447" w:rsidRPr="00EA3D24" w:rsidRDefault="003C0447" w:rsidP="003C0447">
      <w:pPr>
        <w:tabs>
          <w:tab w:val="left" w:pos="2700"/>
        </w:tabs>
        <w:spacing w:after="60" w:line="360" w:lineRule="auto"/>
        <w:rPr>
          <w:rFonts w:cs="Tahoma"/>
          <w:szCs w:val="20"/>
          <w:lang w:val="en-US"/>
        </w:rPr>
      </w:pPr>
      <w:r w:rsidRPr="00EA3D24">
        <w:rPr>
          <w:rFonts w:cs="Tahoma"/>
          <w:szCs w:val="20"/>
          <w:lang w:val="en-US"/>
        </w:rPr>
        <w:t>Amount of facility:</w:t>
      </w:r>
      <w:r w:rsidRPr="00EA3D24">
        <w:rPr>
          <w:rFonts w:cs="Tahoma"/>
          <w:szCs w:val="20"/>
          <w:lang w:val="en-US"/>
        </w:rPr>
        <w:tab/>
        <w:t>US$</w:t>
      </w:r>
      <w:r w:rsidRPr="00EA3D24">
        <w:rPr>
          <w:rFonts w:cs="Tahoma"/>
          <w:szCs w:val="20"/>
          <w:lang w:val="en-US" w:eastAsia="en-CA"/>
        </w:rPr>
        <w:t>2,450,000,000</w:t>
      </w:r>
      <w:r w:rsidRPr="00EA3D24">
        <w:rPr>
          <w:rFonts w:cs="Tahoma"/>
          <w:b/>
          <w:szCs w:val="20"/>
          <w:lang w:val="en-US"/>
        </w:rPr>
        <w:t xml:space="preserve"> </w:t>
      </w:r>
    </w:p>
    <w:p w14:paraId="3A4C0C87" w14:textId="77777777" w:rsidR="003C0447" w:rsidRPr="001B04DD" w:rsidRDefault="003C0447" w:rsidP="003C0447">
      <w:pPr>
        <w:keepNext/>
        <w:tabs>
          <w:tab w:val="left" w:pos="2268"/>
          <w:tab w:val="left" w:pos="2694"/>
        </w:tabs>
        <w:spacing w:after="60" w:line="360" w:lineRule="auto"/>
        <w:rPr>
          <w:rFonts w:cs="Tahoma"/>
          <w:szCs w:val="20"/>
          <w:lang w:val="en-US"/>
        </w:rPr>
      </w:pPr>
      <w:r w:rsidRPr="001B04DD">
        <w:rPr>
          <w:rFonts w:cs="Tahoma"/>
          <w:szCs w:val="20"/>
          <w:lang w:val="en-US"/>
        </w:rPr>
        <w:t>Parties:</w:t>
      </w:r>
    </w:p>
    <w:p w14:paraId="128961E6" w14:textId="77777777" w:rsidR="003C0447" w:rsidRPr="00EA3D24" w:rsidRDefault="003C0447" w:rsidP="00D03D5A">
      <w:pPr>
        <w:numPr>
          <w:ilvl w:val="0"/>
          <w:numId w:val="81"/>
        </w:numPr>
        <w:tabs>
          <w:tab w:val="clear" w:pos="2880"/>
          <w:tab w:val="num" w:pos="630"/>
        </w:tabs>
        <w:spacing w:after="60" w:line="360" w:lineRule="auto"/>
        <w:ind w:left="2700" w:hanging="2693"/>
        <w:jc w:val="both"/>
        <w:rPr>
          <w:rFonts w:cs="Tahoma"/>
          <w:szCs w:val="20"/>
        </w:rPr>
      </w:pPr>
      <w:r w:rsidRPr="00EA3D24">
        <w:rPr>
          <w:rFonts w:cs="Tahoma"/>
          <w:szCs w:val="20"/>
        </w:rPr>
        <w:t>Obligors:</w:t>
      </w:r>
      <w:r w:rsidRPr="00EA3D24">
        <w:rPr>
          <w:rFonts w:cs="Tahoma"/>
          <w:szCs w:val="20"/>
        </w:rPr>
        <w:tab/>
        <w:t xml:space="preserve">Aliança Transportadora de Gás Participações S.A., as Borrower </w:t>
      </w:r>
      <w:r w:rsidRPr="00EA3D24">
        <w:rPr>
          <w:rFonts w:cs="Tahoma"/>
          <w:szCs w:val="20"/>
        </w:rPr>
        <w:br/>
        <w:t>Transportadora Associada de Gás S.A., as Target and Guarantor</w:t>
      </w:r>
    </w:p>
    <w:p w14:paraId="3B7D79A4" w14:textId="77777777" w:rsidR="003C0447" w:rsidRPr="00EA3D24" w:rsidRDefault="003C0447" w:rsidP="00D03D5A">
      <w:pPr>
        <w:numPr>
          <w:ilvl w:val="0"/>
          <w:numId w:val="81"/>
        </w:numPr>
        <w:tabs>
          <w:tab w:val="clear" w:pos="2880"/>
          <w:tab w:val="left" w:pos="630"/>
          <w:tab w:val="left" w:pos="720"/>
          <w:tab w:val="num" w:pos="2700"/>
        </w:tabs>
        <w:spacing w:after="60" w:line="360" w:lineRule="auto"/>
        <w:ind w:left="2700" w:hanging="2700"/>
        <w:jc w:val="both"/>
        <w:rPr>
          <w:rFonts w:cs="Tahoma"/>
          <w:szCs w:val="20"/>
          <w:lang w:val="en-US"/>
        </w:rPr>
      </w:pPr>
      <w:r w:rsidRPr="00EA3D24">
        <w:rPr>
          <w:rFonts w:cs="Tahoma"/>
          <w:szCs w:val="20"/>
          <w:lang w:val="en-US"/>
        </w:rPr>
        <w:t>Lenders:</w:t>
      </w:r>
      <w:r w:rsidRPr="00EA3D24">
        <w:rPr>
          <w:rFonts w:cs="Tahoma"/>
          <w:szCs w:val="20"/>
          <w:lang w:val="en-US"/>
        </w:rPr>
        <w:tab/>
      </w:r>
      <w:r w:rsidRPr="00EA3D24">
        <w:rPr>
          <w:rStyle w:val="Prompt"/>
          <w:rFonts w:cs="Tahoma"/>
          <w:color w:val="auto"/>
          <w:szCs w:val="20"/>
          <w:lang w:val="en-US"/>
        </w:rPr>
        <w:t>The financial institutions from time to time party thereto as Senior Lenders</w:t>
      </w:r>
      <w:r w:rsidRPr="00EA3D24">
        <w:rPr>
          <w:rFonts w:cs="Tahoma"/>
          <w:b/>
          <w:szCs w:val="20"/>
          <w:lang w:val="en-US"/>
        </w:rPr>
        <w:t xml:space="preserve"> </w:t>
      </w:r>
    </w:p>
    <w:p w14:paraId="57B04E2F" w14:textId="77777777" w:rsidR="003C0447" w:rsidRPr="00EA3D24" w:rsidRDefault="003C0447" w:rsidP="00D03D5A">
      <w:pPr>
        <w:numPr>
          <w:ilvl w:val="0"/>
          <w:numId w:val="81"/>
        </w:numPr>
        <w:tabs>
          <w:tab w:val="clear" w:pos="2880"/>
          <w:tab w:val="left" w:pos="630"/>
          <w:tab w:val="num" w:pos="2700"/>
        </w:tabs>
        <w:spacing w:after="60" w:line="360" w:lineRule="auto"/>
        <w:ind w:left="2700" w:hanging="2700"/>
        <w:jc w:val="both"/>
        <w:rPr>
          <w:rFonts w:cs="Tahoma"/>
          <w:szCs w:val="20"/>
        </w:rPr>
      </w:pPr>
      <w:r w:rsidRPr="00EA3D24">
        <w:rPr>
          <w:rFonts w:cs="Tahoma"/>
          <w:szCs w:val="20"/>
        </w:rPr>
        <w:t>Hedging Providers:</w:t>
      </w:r>
      <w:r w:rsidRPr="00EA3D24">
        <w:rPr>
          <w:rFonts w:cs="Tahoma"/>
          <w:szCs w:val="20"/>
        </w:rPr>
        <w:tab/>
      </w:r>
      <w:r w:rsidRPr="00EA3D24">
        <w:rPr>
          <w:rStyle w:val="Prompt"/>
          <w:rFonts w:cs="Tahoma"/>
          <w:color w:val="auto"/>
          <w:szCs w:val="20"/>
        </w:rPr>
        <w:t>Banco Crédit Agricole Brasil S.A., Itaú Unibanco S.A., and Banco BNP Paribas Brasil S.A.</w:t>
      </w:r>
      <w:r w:rsidRPr="00EA3D24">
        <w:rPr>
          <w:rFonts w:cs="Tahoma"/>
          <w:b/>
          <w:szCs w:val="20"/>
        </w:rPr>
        <w:t xml:space="preserve"> </w:t>
      </w:r>
    </w:p>
    <w:p w14:paraId="21B45777" w14:textId="77777777" w:rsidR="003C0447" w:rsidRPr="00EA3D24" w:rsidRDefault="003C0447" w:rsidP="00D03D5A">
      <w:pPr>
        <w:numPr>
          <w:ilvl w:val="0"/>
          <w:numId w:val="81"/>
        </w:numPr>
        <w:tabs>
          <w:tab w:val="left" w:pos="630"/>
        </w:tabs>
        <w:spacing w:after="60" w:line="360" w:lineRule="auto"/>
        <w:ind w:left="2700" w:hanging="2700"/>
        <w:jc w:val="both"/>
        <w:rPr>
          <w:rFonts w:cs="Tahoma"/>
          <w:szCs w:val="20"/>
          <w:lang w:val="en-US"/>
        </w:rPr>
      </w:pPr>
      <w:r w:rsidRPr="00EA3D24">
        <w:rPr>
          <w:rFonts w:cs="Tahoma"/>
          <w:szCs w:val="20"/>
          <w:lang w:val="en-US"/>
        </w:rPr>
        <w:t>Agents:</w:t>
      </w:r>
      <w:r w:rsidRPr="00EA3D24">
        <w:rPr>
          <w:rFonts w:cs="Tahoma"/>
          <w:szCs w:val="20"/>
          <w:lang w:val="en-US"/>
        </w:rPr>
        <w:tab/>
        <w:t xml:space="preserve">Mizuho Bank, Ltd., as International Facility Agent; MUFG Union Bank, N.A., as Offshore Collateral Agent (and the “Agent” under and for purposes of this Guarantee); and TMF Brasil Administração </w:t>
      </w:r>
      <w:r w:rsidRPr="00EA3D24">
        <w:rPr>
          <w:rFonts w:cs="Tahoma"/>
          <w:szCs w:val="20"/>
          <w:lang w:val="en-US"/>
        </w:rPr>
        <w:lastRenderedPageBreak/>
        <w:t>e Gestão de Ativos Ltda., as Onshore Collateral Agent, in each case of the foregoing for the Financing Parties from time to time.</w:t>
      </w:r>
    </w:p>
    <w:p w14:paraId="1E8C2369" w14:textId="77777777" w:rsidR="003C0447" w:rsidRPr="00EA3D24" w:rsidRDefault="003C0447" w:rsidP="00D03D5A">
      <w:pPr>
        <w:numPr>
          <w:ilvl w:val="0"/>
          <w:numId w:val="81"/>
        </w:numPr>
        <w:tabs>
          <w:tab w:val="clear" w:pos="2880"/>
          <w:tab w:val="left" w:pos="630"/>
          <w:tab w:val="num" w:pos="2700"/>
        </w:tabs>
        <w:spacing w:line="360" w:lineRule="auto"/>
        <w:ind w:left="2700" w:hanging="2700"/>
        <w:jc w:val="both"/>
        <w:rPr>
          <w:rFonts w:cs="Tahoma"/>
          <w:szCs w:val="20"/>
          <w:lang w:val="en-US"/>
        </w:rPr>
      </w:pPr>
      <w:r w:rsidRPr="00EA3D24">
        <w:rPr>
          <w:rFonts w:cs="Tahoma"/>
          <w:szCs w:val="20"/>
          <w:lang w:val="en-US"/>
        </w:rPr>
        <w:t>Arrangers:</w:t>
      </w:r>
      <w:r w:rsidRPr="00EA3D24">
        <w:rPr>
          <w:rFonts w:cs="Tahoma"/>
          <w:szCs w:val="20"/>
          <w:lang w:val="en-US"/>
        </w:rPr>
        <w:tab/>
        <w:t>Mizuho Bank, Ltd.; MUFG Bank, Ltd.; Sumitomo Mitsui Banking Corporation; BNP Paribas; ING Capital LLC; Société Générale; and Crédit Agricole Corporate and Investment Bank.</w:t>
      </w:r>
    </w:p>
    <w:p w14:paraId="013728F2" w14:textId="77777777" w:rsidR="003C0447" w:rsidRPr="00EA3D24" w:rsidRDefault="003C0447" w:rsidP="003C0447">
      <w:pPr>
        <w:pStyle w:val="Schedule"/>
        <w:rPr>
          <w:rFonts w:ascii="Tahoma" w:hAnsi="Tahoma" w:cs="Tahoma"/>
          <w:sz w:val="20"/>
        </w:rPr>
      </w:pPr>
      <w:r w:rsidRPr="00EA3D24">
        <w:rPr>
          <w:rFonts w:ascii="Tahoma" w:hAnsi="Tahoma" w:cs="Tahoma"/>
          <w:sz w:val="20"/>
        </w:rPr>
        <w:lastRenderedPageBreak/>
        <w:br/>
        <w:t>Form of Demand</w:t>
      </w:r>
    </w:p>
    <w:p w14:paraId="3C2A8F6D" w14:textId="77777777" w:rsidR="003C0447" w:rsidRPr="00EA3D24" w:rsidRDefault="003C0447" w:rsidP="003C0447">
      <w:pPr>
        <w:rPr>
          <w:rFonts w:cs="Tahoma"/>
          <w:szCs w:val="20"/>
          <w:lang w:val="fr-CA"/>
        </w:rPr>
      </w:pPr>
      <w:r w:rsidRPr="00EA3D24">
        <w:rPr>
          <w:rFonts w:cs="Tahoma"/>
          <w:szCs w:val="20"/>
          <w:lang w:val="fr-CA"/>
        </w:rPr>
        <w:t>Caisse de dépôt et placement du Québec</w:t>
      </w:r>
    </w:p>
    <w:p w14:paraId="47CD1553"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Édifice Jacques-Parizeau</w:t>
      </w:r>
    </w:p>
    <w:p w14:paraId="21B7F675"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1000, place Jean-Paul-Riopelle</w:t>
      </w:r>
    </w:p>
    <w:p w14:paraId="2976B029" w14:textId="77777777" w:rsidR="003C0447" w:rsidRPr="00EA3D24" w:rsidRDefault="003C0447" w:rsidP="003C0447">
      <w:pPr>
        <w:spacing w:line="360" w:lineRule="auto"/>
        <w:rPr>
          <w:rFonts w:cs="Tahoma"/>
          <w:szCs w:val="20"/>
          <w:lang w:val="fr-CA"/>
        </w:rPr>
      </w:pPr>
      <w:r w:rsidRPr="00EA3D24">
        <w:rPr>
          <w:rFonts w:cs="Tahoma"/>
          <w:szCs w:val="20"/>
          <w:lang w:val="fr-CA"/>
        </w:rPr>
        <w:t>Montréal, Québec, Canada H2Z 2B3</w:t>
      </w:r>
    </w:p>
    <w:p w14:paraId="4950DD93" w14:textId="77777777" w:rsidR="003C0447" w:rsidRPr="00EA3D24" w:rsidRDefault="003C0447" w:rsidP="003C0447">
      <w:pPr>
        <w:spacing w:line="360" w:lineRule="auto"/>
        <w:rPr>
          <w:rFonts w:cs="Tahoma"/>
          <w:szCs w:val="20"/>
          <w:lang w:val="fr-CA"/>
        </w:rPr>
      </w:pPr>
      <w:r w:rsidRPr="00EA3D24">
        <w:rPr>
          <w:rFonts w:cs="Tahoma"/>
          <w:szCs w:val="20"/>
          <w:lang w:val="fr-CA"/>
        </w:rPr>
        <w:t xml:space="preserve">Attention: Mr. François Duquette and Ms. Ana Maria Vidaurre </w:t>
      </w:r>
    </w:p>
    <w:p w14:paraId="3E513196" w14:textId="77777777" w:rsidR="003C0447" w:rsidRPr="00EA3D24" w:rsidRDefault="003C0447" w:rsidP="003C0447">
      <w:pPr>
        <w:spacing w:line="360" w:lineRule="auto"/>
        <w:jc w:val="center"/>
        <w:rPr>
          <w:rFonts w:cs="Tahoma"/>
          <w:szCs w:val="20"/>
          <w:lang w:val="fr-CA"/>
        </w:rPr>
      </w:pPr>
      <w:r w:rsidRPr="00EA3D24">
        <w:rPr>
          <w:rFonts w:cs="Tahoma"/>
          <w:b/>
          <w:szCs w:val="20"/>
          <w:lang w:val="fr-CA"/>
        </w:rPr>
        <w:t>DSRA Guarantee dated as of [●] (the Guarantee)</w:t>
      </w:r>
    </w:p>
    <w:p w14:paraId="4BE81185" w14:textId="25098B2C" w:rsidR="003C0447" w:rsidRPr="00824DBC" w:rsidRDefault="003C0447" w:rsidP="00D03D5A">
      <w:pPr>
        <w:pStyle w:val="SimpleL1"/>
        <w:numPr>
          <w:ilvl w:val="0"/>
          <w:numId w:val="105"/>
        </w:numPr>
        <w:rPr>
          <w:rFonts w:ascii="Tahoma" w:hAnsi="Tahoma" w:cs="Tahoma"/>
        </w:rPr>
      </w:pPr>
      <w:r w:rsidRPr="00824DBC">
        <w:rPr>
          <w:rFonts w:ascii="Tahoma" w:hAnsi="Tahoma" w:cs="Tahoma"/>
        </w:rPr>
        <w:t>We hereby demand payment of the sum of $[●] in accordance with clause</w:t>
      </w:r>
      <w:r w:rsidR="00713C42">
        <w:rPr>
          <w:rFonts w:ascii="Tahoma" w:hAnsi="Tahoma" w:cs="Tahoma"/>
        </w:rPr>
        <w:t xml:space="preserve"> 2.1</w:t>
      </w:r>
      <w:r w:rsidRPr="00824DBC">
        <w:rPr>
          <w:rFonts w:ascii="Tahoma" w:hAnsi="Tahoma" w:cs="Tahoma"/>
        </w:rPr>
        <w:t xml:space="preserve"> of the Guarantee, being the amount of the Guaranteed Obligations which [have not been paid when due and payable by the Borrower subject to a limit equal to an amount equal to the Relevant Proportion of the shortfall in the Offshore Debt Service Accrual Account as at the date of such Demand after making any transfer of cash pursuant to Section 3.01(b)(i) of the New York Accounts Agreement or any transfer of cash on deposit in the Offshore DSRA (before drawing on any Acceptable Credit Support credited thereto) pursuant to Section 3.01(b)(ii) of the New York Accounts Agreement]</w:t>
      </w:r>
      <w:r w:rsidRPr="00EA3D24">
        <w:rPr>
          <w:rStyle w:val="Refdenotaderodap"/>
          <w:rFonts w:cs="Tahoma"/>
        </w:rPr>
        <w:footnoteReference w:id="15"/>
      </w:r>
      <w:r w:rsidRPr="00824DBC">
        <w:rPr>
          <w:rFonts w:ascii="Tahoma" w:hAnsi="Tahoma" w:cs="Tahoma"/>
        </w:rPr>
        <w:t>[are required to be drawn pursuant to Section 5.02(b) of the New York Accounts Agreement]</w:t>
      </w:r>
      <w:r w:rsidRPr="00EA3D24">
        <w:rPr>
          <w:rStyle w:val="Refdenotaderodap"/>
          <w:rFonts w:cs="Tahoma"/>
        </w:rPr>
        <w:footnoteReference w:id="16"/>
      </w:r>
      <w:r w:rsidRPr="00824DBC">
        <w:rPr>
          <w:rFonts w:ascii="Tahoma" w:hAnsi="Tahoma" w:cs="Tahoma"/>
        </w:rPr>
        <w:t>.</w:t>
      </w:r>
    </w:p>
    <w:p w14:paraId="20F506D7" w14:textId="77777777" w:rsidR="003C0447" w:rsidRPr="00EA3D24" w:rsidRDefault="003C0447" w:rsidP="00D03D5A">
      <w:pPr>
        <w:pStyle w:val="SimpleL1"/>
        <w:numPr>
          <w:ilvl w:val="0"/>
          <w:numId w:val="82"/>
        </w:numPr>
        <w:ind w:left="562" w:hanging="562"/>
        <w:rPr>
          <w:rFonts w:ascii="Tahoma" w:hAnsi="Tahoma" w:cs="Tahoma"/>
        </w:rPr>
      </w:pPr>
      <w:r w:rsidRPr="00EA3D24">
        <w:rPr>
          <w:rFonts w:ascii="Tahoma" w:hAnsi="Tahoma" w:cs="Tahoma"/>
        </w:rPr>
        <w:t>Terms defined in the Guarantee have the same meaning when used in this Demand.</w:t>
      </w:r>
    </w:p>
    <w:p w14:paraId="731432AE" w14:textId="77777777" w:rsidR="003C0447" w:rsidRPr="00EA3D24" w:rsidRDefault="003C0447" w:rsidP="00D03D5A">
      <w:pPr>
        <w:pStyle w:val="SimpleL1"/>
        <w:numPr>
          <w:ilvl w:val="0"/>
          <w:numId w:val="82"/>
        </w:numPr>
        <w:ind w:left="562" w:hanging="562"/>
        <w:rPr>
          <w:rFonts w:ascii="Tahoma" w:hAnsi="Tahoma" w:cs="Tahoma"/>
        </w:rPr>
      </w:pPr>
      <w:r w:rsidRPr="00EA3D24">
        <w:rPr>
          <w:rFonts w:ascii="Tahoma" w:hAnsi="Tahoma" w:cs="Tahoma"/>
        </w:rPr>
        <w:t>Payment should be made to the credit of the Offshore DSRA for application by the Depositary Bank at the instruction of the Agent to the Offshore Debt Service Accrual Account in accordance with the New York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6"/>
        <w:gridCol w:w="3968"/>
      </w:tblGrid>
      <w:tr w:rsidR="003C0447" w:rsidRPr="00C16ABB" w14:paraId="2C3CF74F" w14:textId="77777777" w:rsidTr="00AF03E1">
        <w:tc>
          <w:tcPr>
            <w:tcW w:w="4621" w:type="dxa"/>
          </w:tcPr>
          <w:p w14:paraId="68E92F79" w14:textId="77777777" w:rsidR="003C0447" w:rsidRPr="00EA3D24" w:rsidRDefault="003C0447" w:rsidP="00AF03E1">
            <w:pPr>
              <w:pStyle w:val="BodyText"/>
              <w:spacing w:line="360" w:lineRule="auto"/>
              <w:rPr>
                <w:rFonts w:ascii="Tahoma" w:hAnsi="Tahoma" w:cs="Tahoma"/>
                <w:lang w:val="en-CA"/>
              </w:rPr>
            </w:pPr>
          </w:p>
        </w:tc>
        <w:tc>
          <w:tcPr>
            <w:tcW w:w="4621" w:type="dxa"/>
            <w:gridSpan w:val="2"/>
          </w:tcPr>
          <w:p w14:paraId="54CF354F" w14:textId="77777777" w:rsidR="003C0447" w:rsidRPr="00EA3D24" w:rsidRDefault="003C0447" w:rsidP="00AF03E1">
            <w:pPr>
              <w:pStyle w:val="BodyText"/>
              <w:spacing w:after="480" w:line="360" w:lineRule="auto"/>
              <w:rPr>
                <w:rFonts w:ascii="Tahoma" w:hAnsi="Tahoma" w:cs="Tahoma"/>
                <w:lang w:val="en-US"/>
              </w:rPr>
            </w:pPr>
            <w:r w:rsidRPr="00EA3D24">
              <w:rPr>
                <w:rFonts w:ascii="Tahoma" w:hAnsi="Tahoma" w:cs="Tahoma"/>
                <w:b/>
                <w:lang w:val="en-US"/>
              </w:rPr>
              <w:t>MUFG UNION BANK, N.A.</w:t>
            </w:r>
            <w:r w:rsidRPr="00EA3D24">
              <w:rPr>
                <w:rFonts w:ascii="Tahoma" w:hAnsi="Tahoma" w:cs="Tahoma"/>
                <w:lang w:val="en-US"/>
              </w:rPr>
              <w:t>, as Agent</w:t>
            </w:r>
          </w:p>
        </w:tc>
      </w:tr>
      <w:tr w:rsidR="003C0447" w:rsidRPr="00EA3D24" w14:paraId="27E4CDC7" w14:textId="77777777" w:rsidTr="00AF03E1">
        <w:tc>
          <w:tcPr>
            <w:tcW w:w="4621" w:type="dxa"/>
          </w:tcPr>
          <w:p w14:paraId="39E862D9" w14:textId="77777777" w:rsidR="003C0447" w:rsidRPr="00EA3D24" w:rsidRDefault="003C0447" w:rsidP="00AF03E1">
            <w:pPr>
              <w:pStyle w:val="BodyText"/>
              <w:spacing w:line="360" w:lineRule="auto"/>
              <w:rPr>
                <w:rFonts w:ascii="Tahoma" w:hAnsi="Tahoma" w:cs="Tahoma"/>
                <w:lang w:val="en-US"/>
              </w:rPr>
            </w:pPr>
          </w:p>
        </w:tc>
        <w:tc>
          <w:tcPr>
            <w:tcW w:w="527" w:type="dxa"/>
          </w:tcPr>
          <w:p w14:paraId="2324EDCF" w14:textId="77777777" w:rsidR="003C0447" w:rsidRPr="00EA3D24" w:rsidRDefault="003C0447" w:rsidP="00AF03E1">
            <w:pPr>
              <w:pStyle w:val="BodyText"/>
              <w:spacing w:line="360" w:lineRule="auto"/>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5AC3E2E8" w14:textId="77777777" w:rsidR="003C0447" w:rsidRPr="00EA3D24" w:rsidRDefault="003C0447" w:rsidP="00AF03E1">
            <w:pPr>
              <w:pStyle w:val="BodyText"/>
              <w:spacing w:line="360" w:lineRule="auto"/>
              <w:rPr>
                <w:rFonts w:ascii="Tahoma" w:hAnsi="Tahoma" w:cs="Tahoma"/>
                <w:lang w:val="fr-CA"/>
              </w:rPr>
            </w:pPr>
          </w:p>
        </w:tc>
      </w:tr>
      <w:tr w:rsidR="003C0447" w:rsidRPr="00EA3D24" w14:paraId="2F163AB9" w14:textId="77777777" w:rsidTr="00AF03E1">
        <w:tc>
          <w:tcPr>
            <w:tcW w:w="4621" w:type="dxa"/>
          </w:tcPr>
          <w:p w14:paraId="0FB70990" w14:textId="77777777" w:rsidR="003C0447" w:rsidRPr="00EA3D24" w:rsidRDefault="003C0447" w:rsidP="00AF03E1">
            <w:pPr>
              <w:pStyle w:val="BodyText"/>
              <w:spacing w:line="360" w:lineRule="auto"/>
              <w:rPr>
                <w:rFonts w:ascii="Tahoma" w:hAnsi="Tahoma" w:cs="Tahoma"/>
                <w:lang w:val="fr-CA"/>
              </w:rPr>
            </w:pPr>
          </w:p>
        </w:tc>
        <w:tc>
          <w:tcPr>
            <w:tcW w:w="527" w:type="dxa"/>
          </w:tcPr>
          <w:p w14:paraId="7BF68A9D" w14:textId="77777777" w:rsidR="003C0447" w:rsidRPr="00EA3D24"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3C3096CE"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7B035FED" w14:textId="77777777" w:rsidTr="00AF03E1">
        <w:tc>
          <w:tcPr>
            <w:tcW w:w="4621" w:type="dxa"/>
          </w:tcPr>
          <w:p w14:paraId="02D7958A" w14:textId="77777777" w:rsidR="003C0447" w:rsidRPr="00EA3D24" w:rsidRDefault="003C0447" w:rsidP="00AF03E1">
            <w:pPr>
              <w:pStyle w:val="BodyText"/>
              <w:spacing w:after="0"/>
              <w:rPr>
                <w:rFonts w:ascii="Tahoma" w:hAnsi="Tahoma" w:cs="Tahoma"/>
                <w:lang w:val="fr-CA"/>
              </w:rPr>
            </w:pPr>
          </w:p>
        </w:tc>
        <w:tc>
          <w:tcPr>
            <w:tcW w:w="4621" w:type="dxa"/>
            <w:gridSpan w:val="2"/>
          </w:tcPr>
          <w:p w14:paraId="239089CE" w14:textId="77777777" w:rsidR="003C0447" w:rsidRPr="00EA3D24" w:rsidRDefault="003C0447" w:rsidP="00AF03E1">
            <w:pPr>
              <w:pStyle w:val="BodyText"/>
              <w:spacing w:after="0"/>
              <w:rPr>
                <w:rFonts w:ascii="Tahoma" w:hAnsi="Tahoma" w:cs="Tahoma"/>
                <w:lang w:val="en-US"/>
              </w:rPr>
            </w:pPr>
          </w:p>
        </w:tc>
      </w:tr>
      <w:tr w:rsidR="003C0447" w:rsidRPr="00EA3D24" w14:paraId="66F4B4B1" w14:textId="77777777" w:rsidTr="00AF03E1">
        <w:tc>
          <w:tcPr>
            <w:tcW w:w="4621" w:type="dxa"/>
          </w:tcPr>
          <w:p w14:paraId="4B8411DD" w14:textId="77777777" w:rsidR="003C0447" w:rsidRPr="00EA3D24" w:rsidRDefault="003C0447" w:rsidP="00AF03E1">
            <w:pPr>
              <w:pStyle w:val="BodyText"/>
              <w:spacing w:line="360" w:lineRule="auto"/>
              <w:rPr>
                <w:rFonts w:ascii="Tahoma" w:hAnsi="Tahoma" w:cs="Tahoma"/>
                <w:lang w:val="fr-CA"/>
              </w:rPr>
            </w:pPr>
          </w:p>
        </w:tc>
        <w:tc>
          <w:tcPr>
            <w:tcW w:w="527" w:type="dxa"/>
          </w:tcPr>
          <w:p w14:paraId="24AE3469" w14:textId="77777777" w:rsidR="003C0447" w:rsidRPr="00EA3D24" w:rsidRDefault="003C0447" w:rsidP="00AF03E1">
            <w:pPr>
              <w:pStyle w:val="BodyText"/>
              <w:spacing w:line="360" w:lineRule="auto"/>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4A1D73EA" w14:textId="77777777" w:rsidR="003C0447" w:rsidRPr="00EA3D24" w:rsidRDefault="003C0447" w:rsidP="00AF03E1">
            <w:pPr>
              <w:pStyle w:val="BodyText"/>
              <w:spacing w:line="360" w:lineRule="auto"/>
              <w:rPr>
                <w:rFonts w:ascii="Tahoma" w:hAnsi="Tahoma" w:cs="Tahoma"/>
                <w:lang w:val="fr-CA"/>
              </w:rPr>
            </w:pPr>
          </w:p>
        </w:tc>
      </w:tr>
      <w:tr w:rsidR="003C0447" w:rsidRPr="00EA3D24" w14:paraId="1D27C7E2" w14:textId="77777777" w:rsidTr="00AF03E1">
        <w:tc>
          <w:tcPr>
            <w:tcW w:w="4621" w:type="dxa"/>
          </w:tcPr>
          <w:p w14:paraId="54C4DE97" w14:textId="77777777" w:rsidR="003C0447" w:rsidRPr="00EA3D24" w:rsidRDefault="003C0447" w:rsidP="00AF03E1">
            <w:pPr>
              <w:pStyle w:val="BodyText"/>
              <w:spacing w:line="360" w:lineRule="auto"/>
              <w:rPr>
                <w:rFonts w:ascii="Tahoma" w:hAnsi="Tahoma" w:cs="Tahoma"/>
                <w:lang w:val="fr-CA"/>
              </w:rPr>
            </w:pPr>
          </w:p>
        </w:tc>
        <w:tc>
          <w:tcPr>
            <w:tcW w:w="527" w:type="dxa"/>
          </w:tcPr>
          <w:p w14:paraId="1F9C1D1A" w14:textId="77777777" w:rsidR="003C0447" w:rsidRPr="00EA3D24"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4315248B" w14:textId="77777777" w:rsidR="003C0447" w:rsidRPr="00EA3D24" w:rsidRDefault="003C0447" w:rsidP="00AF03E1">
            <w:pPr>
              <w:pStyle w:val="BodyText"/>
              <w:spacing w:after="0"/>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p w14:paraId="2D029CC8" w14:textId="77777777" w:rsidR="009F45D7" w:rsidRPr="00EA3D24" w:rsidRDefault="009F45D7" w:rsidP="000F0E3D">
      <w:pPr>
        <w:pStyle w:val="Level4"/>
        <w:numPr>
          <w:ilvl w:val="0"/>
          <w:numId w:val="0"/>
        </w:numPr>
        <w:ind w:left="2041"/>
        <w:rPr>
          <w:rFonts w:cs="Tahoma"/>
          <w:b/>
          <w:szCs w:val="20"/>
          <w:lang w:val="en-US"/>
        </w:rPr>
      </w:pPr>
    </w:p>
    <w:sectPr w:rsidR="009F45D7" w:rsidRPr="00EA3D24" w:rsidSect="00C52CB8">
      <w:headerReference w:type="default" r:id="rId71"/>
      <w:footerReference w:type="default" r:id="rId72"/>
      <w:footerReference w:type="first" r:id="rId73"/>
      <w:pgSz w:w="11907" w:h="16840" w:code="9"/>
      <w:pgMar w:top="1701" w:right="1588" w:bottom="1304" w:left="1588" w:header="1417" w:footer="2835"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96B69" w14:textId="77777777" w:rsidR="001D15A8" w:rsidRDefault="001D15A8">
      <w:r>
        <w:separator/>
      </w:r>
    </w:p>
    <w:p w14:paraId="6B1A69D1" w14:textId="77777777" w:rsidR="001D15A8" w:rsidRDefault="001D15A8"/>
  </w:endnote>
  <w:endnote w:type="continuationSeparator" w:id="0">
    <w:p w14:paraId="7B00D119" w14:textId="77777777" w:rsidR="001D15A8" w:rsidRDefault="001D15A8">
      <w:r>
        <w:continuationSeparator/>
      </w:r>
    </w:p>
    <w:p w14:paraId="69629641" w14:textId="77777777" w:rsidR="001D15A8" w:rsidRDefault="001D15A8"/>
  </w:endnote>
  <w:endnote w:type="continuationNotice" w:id="1">
    <w:p w14:paraId="401BFB35" w14:textId="77777777" w:rsidR="001D15A8" w:rsidRDefault="001D1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21146" w14:textId="77777777" w:rsidR="00824DBC" w:rsidRDefault="00824DBC">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760F" w14:textId="77777777" w:rsidR="001D15A8" w:rsidRDefault="001D15A8" w:rsidP="00AF03E1">
    <w:pPr>
      <w:pStyle w:val="Rodap"/>
    </w:pPr>
    <w:r>
      <w:t>- </w:t>
    </w:r>
    <w:r>
      <w:fldChar w:fldCharType="begin"/>
    </w:r>
    <w:r>
      <w:instrText>PAGE   \* MERGEFORMAT</w:instrText>
    </w:r>
    <w:r>
      <w:fldChar w:fldCharType="separate"/>
    </w:r>
    <w:r>
      <w:rPr>
        <w:lang w:val="fr-FR"/>
      </w:rPr>
      <w:t>1</w:t>
    </w:r>
    <w:r>
      <w:fldChar w:fldCharType="end"/>
    </w:r>
    <w:r>
      <w:t>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C082" w14:textId="099F66C9" w:rsidR="001D15A8" w:rsidRDefault="001D15A8" w:rsidP="00AF03E1">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9CF7" w14:textId="0C7DE07D" w:rsidR="001D15A8" w:rsidRDefault="001D15A8" w:rsidP="00AF03E1">
    <w:pPr>
      <w:pStyle w:val="Rodap"/>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939B6" w14:textId="109FB7EC" w:rsidR="001D15A8" w:rsidRDefault="001D15A8" w:rsidP="00AF03E1">
    <w:pPr>
      <w:pStyle w:val="Rodap"/>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C6AC" w14:textId="3F992817" w:rsidR="001D15A8" w:rsidRDefault="001D15A8" w:rsidP="00AF03E1">
    <w:pPr>
      <w:pStyle w:val="Rodap"/>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D3A0" w14:textId="77777777" w:rsidR="001D15A8" w:rsidRDefault="001D15A8" w:rsidP="00AF03E1">
    <w:pPr>
      <w:pStyle w:val="Rodap"/>
    </w:pPr>
    <w:r>
      <w:rPr>
        <w:noProof/>
        <w:lang w:val="en-US"/>
      </w:rPr>
      <mc:AlternateContent>
        <mc:Choice Requires="wps">
          <w:drawing>
            <wp:anchor distT="45720" distB="45720" distL="114300" distR="114300" simplePos="0" relativeHeight="251660288" behindDoc="1" locked="0" layoutInCell="1" allowOverlap="1" wp14:anchorId="0739900A" wp14:editId="4657934B">
              <wp:simplePos x="0" y="0"/>
              <wp:positionH relativeFrom="column">
                <wp:posOffset>0</wp:posOffset>
              </wp:positionH>
              <wp:positionV relativeFrom="paragraph">
                <wp:posOffset>45720</wp:posOffset>
              </wp:positionV>
              <wp:extent cx="2377440" cy="16459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5FA34838" w14:textId="77777777" w:rsidR="001D15A8" w:rsidRPr="000B4ED3" w:rsidRDefault="001D15A8" w:rsidP="00AF03E1">
                          <w:pPr>
                            <w:rPr>
                              <w:sz w:val="14"/>
                              <w:lang w:val="fr-CA"/>
                            </w:rPr>
                          </w:pPr>
                          <w:r w:rsidRPr="000B4ED3">
                            <w:rPr>
                              <w:sz w:val="14"/>
                            </w:rPr>
                            <w:t>#109729679</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0;margin-top:3.6pt;width:187.2pt;height:129.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" filled="f" stroked="f">
              <v:textbox style="mso-fit-shape-to-text:t">
                <w:txbxContent>
                  <w:p w14:paraId="5FA34838" w14:textId="77777777" w:rsidR="001D15A8" w:rsidRPr="000B4ED3" w:rsidRDefault="001D15A8" w:rsidP="00AF03E1">
                    <w:pPr>
                      <w:rPr>
                        <w:sz w:val="14"/>
                        <w:lang w:val="fr-CA"/>
                      </w:rPr>
                    </w:pPr>
                    <w:r w:rsidRPr="000B4ED3">
                      <w:rPr>
                        <w:sz w:val="14"/>
                      </w:rPr>
                      <w:t>#109729679</w:t>
                    </w:r>
                  </w:p>
                </w:txbxContent>
              </v:textbox>
            </v:shape>
          </w:pict>
        </mc:Fallback>
      </mc:AlternateContent>
    </w:r>
    <w:r>
      <w:t>- </w:t>
    </w:r>
    <w:r>
      <w:fldChar w:fldCharType="begin"/>
    </w:r>
    <w:r>
      <w:instrText>PAGE   \* MERGEFORMAT</w:instrText>
    </w:r>
    <w:r>
      <w:fldChar w:fldCharType="separate"/>
    </w:r>
    <w:r>
      <w:rPr>
        <w:lang w:val="fr-FR"/>
      </w:rPr>
      <w:t>1</w:t>
    </w:r>
    <w:r>
      <w:fldChar w:fldCharType="end"/>
    </w:r>
    <w:r>
      <w:t>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7FC6" w14:textId="1B20FC8E" w:rsidR="001D15A8" w:rsidRDefault="001D15A8" w:rsidP="00AF03E1">
    <w:pPr>
      <w:pStyle w:val="Rodap"/>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A4EE4" w14:textId="77777777" w:rsidR="001D15A8" w:rsidRDefault="001D15A8">
    <w:pPr>
      <w:pStyle w:val="Rodap"/>
      <w:spacing w:before="560"/>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F927" w14:textId="77777777" w:rsidR="001D15A8" w:rsidRDefault="001D15A8">
    <w:pPr>
      <w:pStyle w:val="Rodap"/>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7A14" w14:textId="341823E8" w:rsidR="001D15A8" w:rsidRDefault="001D15A8" w:rsidP="009C403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63805"/>
      <w:docPartObj>
        <w:docPartGallery w:val="Page Numbers (Bottom of Page)"/>
        <w:docPartUnique/>
      </w:docPartObj>
    </w:sdtPr>
    <w:sdtEndPr/>
    <w:sdtContent>
      <w:p w14:paraId="073BEC82" w14:textId="3D1FBF9D" w:rsidR="00713C42" w:rsidRDefault="00713C42">
        <w:pPr>
          <w:pStyle w:val="Rodap"/>
          <w:jc w:val="right"/>
        </w:pPr>
        <w:r>
          <w:fldChar w:fldCharType="begin"/>
        </w:r>
        <w:r>
          <w:instrText>PAGE   \* MERGEFORMAT</w:instrText>
        </w:r>
        <w:r>
          <w:fldChar w:fldCharType="separate"/>
        </w:r>
        <w:r w:rsidR="00C16ABB">
          <w:rPr>
            <w:noProof/>
          </w:rPr>
          <w:t>26</w:t>
        </w:r>
        <w:r>
          <w:fldChar w:fldCharType="end"/>
        </w:r>
      </w:p>
    </w:sdtContent>
  </w:sdt>
  <w:p w14:paraId="1E9AC0B4" w14:textId="3FF4FF82" w:rsidR="001D15A8" w:rsidRPr="001B04DD" w:rsidRDefault="001D15A8" w:rsidP="001B04DD">
    <w:pPr>
      <w:pStyle w:val="Rodap"/>
      <w:jc w:val="left"/>
      <w:rPr>
        <w:rFonts w:ascii="Arial" w:hAnsi="Arial" w:cs="Arial"/>
        <w:sz w:val="1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190"/>
      <w:gridCol w:w="3193"/>
      <w:gridCol w:w="3193"/>
    </w:tblGrid>
    <w:tr w:rsidR="001D15A8" w14:paraId="184930C4" w14:textId="77777777" w:rsidTr="009C4031">
      <w:sdt>
        <w:sdtPr>
          <w:alias w:val="CCDocID"/>
          <w:id w:val="-214899306"/>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4E0BD2ED" w14:textId="77777777" w:rsidR="001D15A8" w:rsidRDefault="001D15A8" w:rsidP="009C4031">
              <w:pPr>
                <w:pStyle w:val="Rodap"/>
              </w:pPr>
              <w:r>
                <w:t>240423-3-35-v9.0</w:t>
              </w:r>
            </w:p>
          </w:tc>
        </w:sdtContent>
      </w:sdt>
      <w:tc>
        <w:tcPr>
          <w:tcW w:w="1667" w:type="pct"/>
        </w:tcPr>
        <w:p w14:paraId="36A7A384" w14:textId="77777777" w:rsidR="001D15A8" w:rsidRDefault="001D15A8" w:rsidP="009C4031">
          <w:pPr>
            <w:pStyle w:val="Rodap"/>
            <w:rPr>
              <w:rStyle w:val="Nmerodepgina"/>
            </w:rPr>
          </w:pPr>
        </w:p>
      </w:tc>
      <w:tc>
        <w:tcPr>
          <w:tcW w:w="1667" w:type="pct"/>
        </w:tcPr>
        <w:p w14:paraId="5838DB7D" w14:textId="77777777" w:rsidR="001D15A8" w:rsidRDefault="001D15A8" w:rsidP="009C4031">
          <w:pPr>
            <w:pStyle w:val="FooterRight"/>
          </w:pPr>
          <w:r>
            <w:t>36-40718416</w:t>
          </w:r>
        </w:p>
      </w:tc>
    </w:tr>
  </w:tbl>
  <w:p w14:paraId="4AE08753" w14:textId="77777777" w:rsidR="001D15A8" w:rsidRDefault="001D15A8">
    <w:pPr>
      <w:pStyle w:val="Rodap"/>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8899" w14:textId="77777777" w:rsidR="001D15A8" w:rsidRDefault="001D15A8">
    <w:pPr>
      <w:pStyle w:val="Rodap"/>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190"/>
      <w:gridCol w:w="3193"/>
      <w:gridCol w:w="3193"/>
    </w:tblGrid>
    <w:tr w:rsidR="001D15A8" w14:paraId="383A4C04" w14:textId="77777777" w:rsidTr="009C4031">
      <w:sdt>
        <w:sdtPr>
          <w:alias w:val="CCDocID"/>
          <w:id w:val="-1264847333"/>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67BF1A0E" w14:textId="77777777" w:rsidR="001D15A8" w:rsidRDefault="001D15A8" w:rsidP="009C4031">
              <w:pPr>
                <w:pStyle w:val="Rodap"/>
              </w:pPr>
              <w:r>
                <w:t>240423-3-35-v9.0</w:t>
              </w:r>
            </w:p>
          </w:tc>
        </w:sdtContent>
      </w:sdt>
      <w:tc>
        <w:tcPr>
          <w:tcW w:w="1667" w:type="pct"/>
        </w:tcPr>
        <w:p w14:paraId="29577EED" w14:textId="77777777" w:rsidR="001D15A8" w:rsidRPr="00C40C57" w:rsidRDefault="001D15A8" w:rsidP="009C4031">
          <w:pPr>
            <w:pStyle w:val="Rodap"/>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1</w:t>
          </w:r>
          <w:r>
            <w:rPr>
              <w:rStyle w:val="Nmerodepgina"/>
            </w:rPr>
            <w:fldChar w:fldCharType="end"/>
          </w:r>
          <w:r>
            <w:rPr>
              <w:rStyle w:val="Nmerodepgina"/>
            </w:rPr>
            <w:t xml:space="preserve"> -</w:t>
          </w:r>
        </w:p>
      </w:tc>
      <w:tc>
        <w:tcPr>
          <w:tcW w:w="1667" w:type="pct"/>
        </w:tcPr>
        <w:p w14:paraId="1CAD1CE5" w14:textId="77777777" w:rsidR="001D15A8" w:rsidRDefault="001D15A8" w:rsidP="009C4031">
          <w:pPr>
            <w:pStyle w:val="FooterRight"/>
          </w:pPr>
          <w:r>
            <w:t>36-40718416</w:t>
          </w:r>
        </w:p>
      </w:tc>
    </w:tr>
  </w:tbl>
  <w:p w14:paraId="2F831297" w14:textId="77777777" w:rsidR="001D15A8" w:rsidRPr="0091670A" w:rsidRDefault="001D15A8" w:rsidP="009C4031">
    <w:pPr>
      <w:pStyle w:val="Rodap"/>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FFC2A" w14:textId="61B26E5B" w:rsidR="001D15A8" w:rsidRDefault="001D15A8" w:rsidP="009C4031">
    <w:pPr>
      <w:pStyle w:val="Rodap"/>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4F98C" w14:textId="5696861B" w:rsidR="001D15A8" w:rsidRDefault="001D15A8">
    <w:pPr>
      <w:pStyle w:val="Rodap"/>
    </w:pPr>
  </w:p>
  <w:p w14:paraId="246F5D1B" w14:textId="77777777" w:rsidR="001D15A8" w:rsidRDefault="001D15A8"/>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15C91" w14:textId="0218F54E" w:rsidR="001D15A8" w:rsidRDefault="001D15A8" w:rsidP="00AF03E1">
    <w:pPr>
      <w:pStyle w:val="Rodap"/>
    </w:pPr>
  </w:p>
  <w:p w14:paraId="2E06E59E" w14:textId="77777777" w:rsidR="001D15A8" w:rsidRDefault="001D15A8"/>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DA11" w14:textId="477B05B8" w:rsidR="001D15A8" w:rsidRDefault="001D15A8" w:rsidP="00AF03E1">
    <w:pPr>
      <w:pStyle w:val="Rodap"/>
    </w:pPr>
  </w:p>
  <w:p w14:paraId="31326F7C" w14:textId="77777777" w:rsidR="001D15A8" w:rsidRDefault="001D15A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13440" w14:textId="7A5BBDA9" w:rsidR="001D15A8" w:rsidRDefault="001D15A8" w:rsidP="00AF03E1">
    <w:pPr>
      <w:pStyle w:val="Rodap"/>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3AF2" w14:textId="1ECB8A4A" w:rsidR="001D15A8" w:rsidRDefault="001D15A8" w:rsidP="00AF03E1">
    <w:pPr>
      <w:pStyle w:val="Rodap"/>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7661" w14:textId="277D27B5" w:rsidR="001D15A8" w:rsidRDefault="001D15A8" w:rsidP="00AF03E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1C96" w14:textId="56425922" w:rsidR="001D15A8" w:rsidRDefault="001D15A8">
    <w:pPr>
      <w:pStyle w:val="Rodap"/>
      <w:jc w:val="right"/>
    </w:pPr>
  </w:p>
  <w:p w14:paraId="607751A1" w14:textId="77777777" w:rsidR="001D15A8" w:rsidRDefault="001D15A8">
    <w:pPr>
      <w:pStyle w:val="Rodap"/>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CA4D" w14:textId="1811B66B" w:rsidR="001D15A8" w:rsidRDefault="001D15A8" w:rsidP="006D6D71">
    <w:pPr>
      <w:pStyle w:val="Rodap"/>
      <w:framePr w:wrap="around" w:vAnchor="text" w:hAnchor="margin" w:xAlign="right" w:y="1"/>
      <w:rPr>
        <w:rStyle w:val="Nmerodepgina"/>
      </w:rPr>
    </w:pPr>
  </w:p>
  <w:p w14:paraId="22D07437" w14:textId="6474FD87" w:rsidR="001D15A8" w:rsidRPr="00492326" w:rsidRDefault="001D15A8" w:rsidP="00492326">
    <w:pPr>
      <w:rPr>
        <w:rFonts w:ascii="Arial" w:hAnsi="Arial" w:cs="Arial"/>
        <w:sz w:val="1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E0EDA" w14:textId="00919A4F" w:rsidR="001D15A8" w:rsidRPr="00DB6E60" w:rsidRDefault="001D15A8" w:rsidP="00DB6E60">
    <w:pPr>
      <w:pStyle w:val="Rodap"/>
      <w:jc w:val="left"/>
      <w:rPr>
        <w:rFonts w:ascii="Arial" w:hAnsi="Arial" w:cs="Arial"/>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940EA" w14:textId="77777777" w:rsidR="001D15A8" w:rsidRDefault="001D15A8">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235684"/>
      <w:docPartObj>
        <w:docPartGallery w:val="Page Numbers (Bottom of Page)"/>
        <w:docPartUnique/>
      </w:docPartObj>
    </w:sdtPr>
    <w:sdtEndPr/>
    <w:sdtContent>
      <w:p w14:paraId="59EA2D65" w14:textId="77777777" w:rsidR="005D735D" w:rsidRDefault="005D735D">
        <w:pPr>
          <w:pStyle w:val="Rodap"/>
          <w:jc w:val="right"/>
        </w:pPr>
      </w:p>
      <w:p w14:paraId="6A4C0561" w14:textId="07DC614C" w:rsidR="005D735D" w:rsidRDefault="00C16ABB" w:rsidP="005D735D">
        <w:pPr>
          <w:pStyle w:val="Rodap"/>
          <w:jc w:val="center"/>
        </w:pPr>
      </w:p>
    </w:sdtContent>
  </w:sdt>
  <w:p w14:paraId="01773B93" w14:textId="77777777" w:rsidR="005D735D" w:rsidRPr="001B04DD" w:rsidRDefault="005D735D" w:rsidP="001B04DD">
    <w:pPr>
      <w:pStyle w:val="Rodap"/>
      <w:jc w:val="left"/>
      <w:rPr>
        <w:rFonts w:ascii="Arial" w:hAnsi="Arial" w:cs="Arial"/>
        <w:sz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78E0" w14:textId="77777777" w:rsidR="001D15A8" w:rsidRDefault="001D15A8">
    <w:pPr>
      <w:pStyle w:val="Rodap"/>
    </w:pPr>
  </w:p>
  <w:p w14:paraId="267972D3" w14:textId="77777777" w:rsidR="001D15A8" w:rsidRDefault="001D15A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6564" w14:textId="0CDF1146" w:rsidR="001D15A8" w:rsidRDefault="001D15A8">
    <w:pPr>
      <w:pStyle w:val="Rodap"/>
      <w:jc w:val="right"/>
    </w:pPr>
  </w:p>
  <w:p w14:paraId="09787D2B" w14:textId="178CD10E" w:rsidR="001D15A8" w:rsidRPr="001B04DD" w:rsidRDefault="001D15A8" w:rsidP="001B04DD">
    <w:pPr>
      <w:pStyle w:val="Rodap"/>
      <w:jc w:val="left"/>
      <w:rPr>
        <w:rFonts w:ascii="Arial" w:hAnsi="Arial" w:cs="Arial"/>
        <w:sz w:val="10"/>
      </w:rPr>
    </w:pPr>
  </w:p>
  <w:p w14:paraId="06E9305B" w14:textId="77777777" w:rsidR="001D15A8" w:rsidRDefault="001D15A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57258" w14:textId="77777777" w:rsidR="001D15A8" w:rsidRDefault="001D15A8">
    <w:pPr>
      <w:pStyle w:val="Rodap"/>
    </w:pPr>
  </w:p>
  <w:p w14:paraId="20C1E28F" w14:textId="77777777" w:rsidR="001D15A8" w:rsidRDefault="001D15A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772E8" w14:textId="4FF934DA" w:rsidR="001D15A8" w:rsidRDefault="001D15A8" w:rsidP="00AF03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69770" w14:textId="77777777" w:rsidR="001D15A8" w:rsidRDefault="001D15A8">
      <w:r>
        <w:separator/>
      </w:r>
    </w:p>
  </w:footnote>
  <w:footnote w:type="continuationSeparator" w:id="0">
    <w:p w14:paraId="4964508B" w14:textId="77777777" w:rsidR="001D15A8" w:rsidRDefault="001D15A8">
      <w:r>
        <w:separator/>
      </w:r>
    </w:p>
  </w:footnote>
  <w:footnote w:type="continuationNotice" w:id="1">
    <w:p w14:paraId="5652CB86" w14:textId="77777777" w:rsidR="001D15A8" w:rsidRDefault="001D15A8"/>
  </w:footnote>
  <w:footnote w:id="2">
    <w:p w14:paraId="2BE11169" w14:textId="77777777" w:rsidR="001D15A8" w:rsidRDefault="001D15A8" w:rsidP="00EA3D24">
      <w:pPr>
        <w:pStyle w:val="Textodenotaderodap"/>
      </w:pPr>
      <w:r>
        <w:rPr>
          <w:rStyle w:val="Refdenotaderodap"/>
        </w:rPr>
        <w:footnoteRef/>
      </w:r>
      <w:r>
        <w:t xml:space="preserve"> O Valor Máximo deverá ser definido de acordo com o valor da respectiva insuficiência de caixa necessária para remediar o respectivo covenant financeiro, limitado à respectiva </w:t>
      </w:r>
      <w:r w:rsidRPr="00634555">
        <w:t>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w:t>
      </w:r>
    </w:p>
  </w:footnote>
  <w:footnote w:id="3">
    <w:p w14:paraId="1F657254" w14:textId="77777777" w:rsidR="001D15A8" w:rsidRPr="00401A4B" w:rsidRDefault="001D15A8" w:rsidP="00EA3D24">
      <w:pPr>
        <w:pStyle w:val="Textodenotaderodap"/>
        <w:ind w:left="0" w:firstLine="0"/>
        <w:rPr>
          <w:lang w:val="en-US"/>
        </w:rPr>
      </w:pPr>
      <w:r>
        <w:rPr>
          <w:rStyle w:val="Refdenotaderodap"/>
        </w:rPr>
        <w:footnoteRef/>
      </w:r>
      <w:r w:rsidRPr="001B04DD">
        <w:rPr>
          <w:lang w:val="en-US"/>
        </w:rPr>
        <w:t xml:space="preserve"> The Maximum Amount shall be determined according with the amount of the cash insufficiency to meet the applicable Net Leverage Ratio or Debt Service Coverage Ratio financial covenant, limited to the proportion of the shares owned directly or indirectly by GDF International in the Principal, or, after the Reverse Merger, in TAG, provided that, for purposes of this calculation, the equity interests held in TAG by Petróleo Brasileiro S.A. – Petrobras shall not be considered.</w:t>
      </w:r>
    </w:p>
  </w:footnote>
  <w:footnote w:id="4">
    <w:p w14:paraId="11DFB2CC" w14:textId="77777777" w:rsidR="001D15A8" w:rsidRDefault="001D15A8"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xml:space="preserve">: We understand that the maturity date of this guarantee shall be the date of the </w:t>
      </w:r>
      <w:r w:rsidRPr="001B04DD">
        <w:rPr>
          <w:lang w:val="en-US"/>
        </w:rPr>
        <w:t>immediately next [</w:t>
      </w:r>
      <w:r w:rsidRPr="001B04DD">
        <w:rPr>
          <w:highlight w:val="lightGray"/>
          <w:lang w:val="en-US"/>
        </w:rPr>
        <w:t>Net Leverage Verification Date / DSCR Verification Date</w:t>
      </w:r>
      <w:r w:rsidRPr="001B04DD">
        <w:rPr>
          <w:lang w:val="en-US"/>
        </w:rPr>
        <w:t>] following the date of this Guarantee</w:t>
      </w:r>
      <w:r>
        <w:rPr>
          <w:lang w:val="en-GB"/>
        </w:rPr>
        <w:t>.</w:t>
      </w:r>
    </w:p>
  </w:footnote>
  <w:footnote w:id="5">
    <w:p w14:paraId="4DDAEB04" w14:textId="77777777" w:rsidR="001D15A8" w:rsidRDefault="001D15A8"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Tail for claims to be confirmed.</w:t>
      </w:r>
    </w:p>
  </w:footnote>
  <w:footnote w:id="6">
    <w:p w14:paraId="6276C70D" w14:textId="77777777" w:rsidR="001D15A8" w:rsidRPr="004E117A" w:rsidRDefault="001D15A8" w:rsidP="00EA3D24">
      <w:pPr>
        <w:pStyle w:val="Textodenotaderodap"/>
        <w:rPr>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7">
    <w:p w14:paraId="1EC9D7CA" w14:textId="77777777" w:rsidR="001D15A8" w:rsidRDefault="001D15A8"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8">
    <w:p w14:paraId="40682923" w14:textId="77777777" w:rsidR="001D15A8" w:rsidRDefault="001D15A8"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9">
    <w:p w14:paraId="76FF0BDD" w14:textId="77777777" w:rsidR="001D15A8" w:rsidRPr="004E117A" w:rsidRDefault="001D15A8" w:rsidP="00670948">
      <w:pPr>
        <w:pStyle w:val="Textodenotaderodap"/>
        <w:rPr>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0">
    <w:p w14:paraId="159DF472" w14:textId="77777777" w:rsidR="001D15A8" w:rsidRPr="000F0E3D" w:rsidRDefault="001D15A8" w:rsidP="003C0447">
      <w:pPr>
        <w:pStyle w:val="Textodenotaderodap"/>
        <w:rPr>
          <w:lang w:val="en-US"/>
        </w:rPr>
      </w:pPr>
      <w:r>
        <w:rPr>
          <w:rStyle w:val="Refdenotaderodap"/>
        </w:rPr>
        <w:footnoteRef/>
      </w:r>
      <w:r w:rsidRPr="000F0E3D">
        <w:rPr>
          <w:lang w:val="en-US"/>
        </w:rPr>
        <w:t xml:space="preserve"> Insert if the drawing is made as a result of a shortfall in the Onshore Debt Service Accrual Account.</w:t>
      </w:r>
    </w:p>
  </w:footnote>
  <w:footnote w:id="11">
    <w:p w14:paraId="67B77162" w14:textId="77777777" w:rsidR="001D15A8" w:rsidRPr="000F0E3D" w:rsidRDefault="001D15A8" w:rsidP="003C0447">
      <w:pPr>
        <w:pStyle w:val="Textodenotaderodap"/>
        <w:rPr>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2">
    <w:p w14:paraId="24940817" w14:textId="77777777" w:rsidR="001D15A8" w:rsidRPr="0084073F" w:rsidRDefault="001D15A8" w:rsidP="00670948">
      <w:pPr>
        <w:pStyle w:val="Textodenotaderodap"/>
        <w:rPr>
          <w:lang w:val="en-GB"/>
        </w:rPr>
      </w:pPr>
      <w:r>
        <w:rPr>
          <w:rStyle w:val="Refdenotaderodap"/>
        </w:rPr>
        <w:footnoteRef/>
      </w:r>
      <w:r w:rsidRPr="0084073F">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3">
    <w:p w14:paraId="5E071147" w14:textId="77777777" w:rsidR="001D15A8" w:rsidRPr="00010B11" w:rsidRDefault="001D15A8" w:rsidP="00670948">
      <w:pPr>
        <w:pStyle w:val="Textodenotaderodap"/>
        <w:rPr>
          <w:lang w:val="en-GB"/>
        </w:rPr>
      </w:pPr>
      <w:r>
        <w:rPr>
          <w:rStyle w:val="Refdenotaderodap"/>
        </w:rPr>
        <w:footnoteRef/>
      </w:r>
      <w:r w:rsidRPr="00010B11">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4">
    <w:p w14:paraId="502EB01A" w14:textId="77777777" w:rsidR="001D15A8" w:rsidRPr="004E117A" w:rsidRDefault="001D15A8" w:rsidP="00670948">
      <w:pPr>
        <w:pStyle w:val="Textodenotaderodap"/>
        <w:rPr>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5">
    <w:p w14:paraId="210A3C4F" w14:textId="77777777" w:rsidR="001D15A8" w:rsidRPr="000F0E3D" w:rsidRDefault="001D15A8" w:rsidP="003C0447">
      <w:pPr>
        <w:pStyle w:val="Textodenotaderodap"/>
        <w:rPr>
          <w:lang w:val="en-US"/>
        </w:rPr>
      </w:pPr>
      <w:r>
        <w:rPr>
          <w:rStyle w:val="Refdenotaderodap"/>
        </w:rPr>
        <w:footnoteRef/>
      </w:r>
      <w:r w:rsidRPr="000F0E3D">
        <w:rPr>
          <w:lang w:val="en-US"/>
        </w:rPr>
        <w:t xml:space="preserve"> Insert if the drawing is made as a result of a shortfall in the Offshore Debt Service Accrual Account.</w:t>
      </w:r>
    </w:p>
  </w:footnote>
  <w:footnote w:id="16">
    <w:p w14:paraId="20B86649" w14:textId="77777777" w:rsidR="001D15A8" w:rsidRPr="000F0E3D" w:rsidRDefault="001D15A8" w:rsidP="003C0447">
      <w:pPr>
        <w:pStyle w:val="Textodenotaderodap"/>
        <w:rPr>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4981" w14:textId="77777777" w:rsidR="00824DBC" w:rsidRDefault="00824DBC">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AA4A5" w14:textId="77777777" w:rsidR="001D15A8" w:rsidRDefault="001D15A8">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B328" w14:textId="77777777" w:rsidR="001D15A8" w:rsidRDefault="001D15A8">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B116" w14:textId="77777777" w:rsidR="001D15A8" w:rsidRDefault="001D15A8">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DFF92" w14:textId="77777777" w:rsidR="001D15A8" w:rsidRPr="00CD0A7B" w:rsidRDefault="001D15A8" w:rsidP="009C4031">
    <w:pPr>
      <w:pStyle w:val="Cabealh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B247C" w14:textId="77777777" w:rsidR="001D15A8" w:rsidRDefault="001D15A8" w:rsidP="009C4031">
    <w:pPr>
      <w:pStyle w:val="Cabealho"/>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542B5" w14:textId="77777777" w:rsidR="001D15A8" w:rsidRDefault="001D15A8">
    <w:pPr>
      <w:pStyle w:val="Cabealh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729C8" w14:textId="77777777" w:rsidR="001D15A8" w:rsidRDefault="001D15A8">
    <w:pPr>
      <w:pStyle w:val="Cabealh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520F3" w14:textId="77777777" w:rsidR="001D15A8" w:rsidRDefault="001D15A8">
    <w:pPr>
      <w:pStyle w:val="Cabealh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8D237" w14:textId="36B27FB9" w:rsidR="001D15A8" w:rsidRDefault="001D15A8">
    <w:pPr>
      <w:pStyle w:val="Cabealho"/>
    </w:pPr>
  </w:p>
  <w:p w14:paraId="02A2D969" w14:textId="77777777" w:rsidR="001D15A8" w:rsidRDefault="001D15A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6E12" w14:textId="079D4B78" w:rsidR="001D15A8" w:rsidRDefault="001D15A8">
    <w:pPr>
      <w:pStyle w:val="Cabealho"/>
    </w:pPr>
    <w:r>
      <w:t xml:space="preserve"> </w:t>
    </w:r>
  </w:p>
  <w:p w14:paraId="65F4F6D5" w14:textId="77777777" w:rsidR="001D15A8" w:rsidRDefault="001D15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96353" w14:textId="77777777" w:rsidR="00824DBC" w:rsidRDefault="00824DBC">
    <w:pPr>
      <w:pStyle w:val="Cabealh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ADD" w14:textId="789EE7EB" w:rsidR="001D15A8" w:rsidRDefault="001D15A8">
    <w:pPr>
      <w:pStyle w:val="Cabealho"/>
    </w:pPr>
  </w:p>
  <w:p w14:paraId="2A58C41D" w14:textId="77777777" w:rsidR="001D15A8" w:rsidRDefault="001D15A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8690B" w14:textId="77777777" w:rsidR="001D15A8" w:rsidRDefault="001D15A8" w:rsidP="00AF03E1">
    <w:pPr>
      <w:pStyle w:val="Rodap"/>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F4B8" w14:textId="77777777" w:rsidR="001D15A8" w:rsidRDefault="001D15A8" w:rsidP="00C52CB8">
    <w:pPr>
      <w:pStyle w:val="Body"/>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8466B" w14:textId="77777777" w:rsidR="00824DBC" w:rsidRDefault="00824DB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69359" w14:textId="77777777" w:rsidR="001D15A8" w:rsidRDefault="001D15A8">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18F51" w14:textId="77777777" w:rsidR="001D15A8" w:rsidRDefault="001D15A8">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A65F6" w14:textId="77777777" w:rsidR="001D15A8" w:rsidRDefault="001D15A8">
    <w:pPr>
      <w:pStyle w:val="Cabealho"/>
    </w:pPr>
  </w:p>
  <w:p w14:paraId="17545D96" w14:textId="77777777" w:rsidR="001D15A8" w:rsidRDefault="001D15A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032A" w14:textId="77777777" w:rsidR="001D15A8" w:rsidRDefault="001D15A8">
    <w:pPr>
      <w:pStyle w:val="Cabealho"/>
    </w:pPr>
  </w:p>
  <w:p w14:paraId="76E6179D" w14:textId="77777777" w:rsidR="001D15A8" w:rsidRDefault="001D15A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861B" w14:textId="77777777" w:rsidR="001D15A8" w:rsidRPr="00866DD2" w:rsidRDefault="001D15A8" w:rsidP="009C4031">
    <w:pPr>
      <w:pStyle w:val="Cabealho"/>
      <w:jc w:val="right"/>
      <w:rPr>
        <w:i/>
      </w:rPr>
    </w:pPr>
  </w:p>
  <w:p w14:paraId="6330B7B6" w14:textId="77777777" w:rsidR="001D15A8" w:rsidRDefault="001D15A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2FF93" w14:textId="77777777" w:rsidR="001D15A8" w:rsidRDefault="001D15A8">
    <w:pPr>
      <w:pStyle w:val="Cabealho"/>
    </w:pPr>
    <w:r>
      <w:rPr>
        <w:noProof/>
        <w:lang w:val="en-US"/>
      </w:rPr>
      <mc:AlternateContent>
        <mc:Choice Requires="wps">
          <w:drawing>
            <wp:anchor distT="0" distB="0" distL="114300" distR="114300" simplePos="0" relativeHeight="251659264" behindDoc="0" locked="1" layoutInCell="0" allowOverlap="1" wp14:anchorId="68B4BF44" wp14:editId="791A764E">
              <wp:simplePos x="0" y="0"/>
              <wp:positionH relativeFrom="margin">
                <wp:align>left</wp:align>
              </wp:positionH>
              <wp:positionV relativeFrom="page">
                <wp:posOffset>539750</wp:posOffset>
              </wp:positionV>
              <wp:extent cx="1816735" cy="347345"/>
              <wp:effectExtent l="0" t="0" r="254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B0BF" w14:textId="77777777" w:rsidR="001D15A8" w:rsidRDefault="001D15A8" w:rsidP="00AF03E1"/>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0;margin-top:42.5pt;width:143.05pt;height:27.3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" o:allowincell="f" filled="f" stroked="f">
              <v:textbox inset="0,0,0,0">
                <w:txbxContent>
                  <w:p w14:paraId="0385B0BF" w14:textId="77777777" w:rsidR="001D15A8" w:rsidRDefault="001D15A8" w:rsidP="00AF03E1"/>
                </w:txbxContent>
              </v:textbox>
              <w10:wrap anchorx="margin" anchory="page"/>
              <w10:anchorlock/>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nsid w:val="009B62D5"/>
    <w:multiLevelType w:val="multilevel"/>
    <w:tmpl w:val="3C109F02"/>
    <w:name w:val="Definition_1"/>
    <w:lvl w:ilvl="0">
      <w:start w:val="1"/>
      <w:numFmt w:val="none"/>
      <w:suff w:val="nothing"/>
      <w:lvlText w:val=""/>
      <w:lvlJc w:val="left"/>
      <w:pPr>
        <w:ind w:left="0" w:firstLine="144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440" w:firstLine="720"/>
      </w:pPr>
      <w:rPr>
        <w:rFonts w:hint="default"/>
      </w:rPr>
    </w:lvl>
    <w:lvl w:ilvl="3">
      <w:start w:val="1"/>
      <w:numFmt w:val="upperLetter"/>
      <w:lvlText w:val="(%4)"/>
      <w:lvlJc w:val="left"/>
      <w:pPr>
        <w:tabs>
          <w:tab w:val="num" w:pos="3600"/>
        </w:tabs>
        <w:ind w:left="2160" w:firstLine="720"/>
      </w:pPr>
      <w:rPr>
        <w:rFonts w:hint="default"/>
      </w:rPr>
    </w:lvl>
    <w:lvl w:ilvl="4">
      <w:start w:val="1"/>
      <w:numFmt w:val="decimal"/>
      <w:lvlText w:val="(%5)"/>
      <w:lvlJc w:val="left"/>
      <w:pPr>
        <w:tabs>
          <w:tab w:val="num" w:pos="4320"/>
        </w:tabs>
        <w:ind w:left="2880" w:firstLine="720"/>
      </w:pPr>
      <w:rPr>
        <w:rFonts w:hint="default"/>
      </w:rPr>
    </w:lvl>
    <w:lvl w:ilvl="5">
      <w:start w:val="1"/>
      <w:numFmt w:val="upperRoman"/>
      <w:lvlText w:val="(%6)"/>
      <w:lvlJc w:val="left"/>
      <w:pPr>
        <w:tabs>
          <w:tab w:val="num" w:pos="5041"/>
        </w:tabs>
        <w:ind w:left="5041"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4">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6">
    <w:nsid w:val="04F71CFD"/>
    <w:multiLevelType w:val="multilevel"/>
    <w:tmpl w:val="1EF4DF66"/>
    <w:name w:val="Schedule"/>
    <w:lvl w:ilvl="0">
      <w:start w:val="1"/>
      <w:numFmt w:val="decimal"/>
      <w:pStyle w:val="Schedule"/>
      <w:suff w:val="nothing"/>
      <w:lvlText w:val="Schedule %1"/>
      <w:lvlJc w:val="left"/>
      <w:pPr>
        <w:tabs>
          <w:tab w:val="num" w:pos="4860"/>
        </w:tabs>
        <w:ind w:left="486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nsid w:val="11703014"/>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nsid w:val="12E939C6"/>
    <w:multiLevelType w:val="multilevel"/>
    <w:tmpl w:val="BAECA626"/>
    <w:name w:val="_Standard-415767817-F"/>
    <w:lvl w:ilvl="0">
      <w:start w:val="1"/>
      <w:numFmt w:val="decimal"/>
      <w:pStyle w:val="StandardL1"/>
      <w:lvlText w:val="%1"/>
      <w:lvlJc w:val="right"/>
      <w:pPr>
        <w:tabs>
          <w:tab w:val="num" w:pos="567"/>
        </w:tabs>
        <w:ind w:left="567" w:hanging="452"/>
      </w:pPr>
      <w:rPr>
        <w:rFonts w:ascii="Tahoma" w:hAnsi="Tahoma" w:cs="Tahoma" w:hint="default"/>
        <w:b/>
        <w:sz w:val="20"/>
        <w:szCs w:val="20"/>
      </w:rPr>
    </w:lvl>
    <w:lvl w:ilvl="1">
      <w:start w:val="1"/>
      <w:numFmt w:val="decimal"/>
      <w:pStyle w:val="StandardL2"/>
      <w:lvlText w:val="%1.%2"/>
      <w:lvlJc w:val="right"/>
      <w:pPr>
        <w:tabs>
          <w:tab w:val="num" w:pos="567"/>
        </w:tabs>
        <w:ind w:left="567" w:hanging="452"/>
      </w:pPr>
      <w:rPr>
        <w:rFonts w:ascii="Tahoma" w:hAnsi="Tahoma" w:cs="Tahoma" w:hint="default"/>
        <w:b w:val="0"/>
        <w:sz w:val="20"/>
        <w:szCs w:val="20"/>
      </w:rPr>
    </w:lvl>
    <w:lvl w:ilvl="2">
      <w:start w:val="1"/>
      <w:numFmt w:val="lowerLetter"/>
      <w:pStyle w:val="StandardL3"/>
      <w:lvlText w:val="(%3)"/>
      <w:lvlJc w:val="left"/>
      <w:pPr>
        <w:tabs>
          <w:tab w:val="num" w:pos="1134"/>
        </w:tabs>
        <w:ind w:left="1134" w:hanging="578"/>
      </w:pPr>
      <w:rPr>
        <w:rFonts w:ascii="Tahoma" w:hAnsi="Tahoma" w:cs="Tahoma" w:hint="default"/>
        <w:sz w:val="20"/>
        <w:szCs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2">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nsid w:val="19ED5974"/>
    <w:multiLevelType w:val="hybridMultilevel"/>
    <w:tmpl w:val="3BFED3F4"/>
    <w:lvl w:ilvl="0" w:tplc="F290221A">
      <w:start w:val="1"/>
      <w:numFmt w:val="lowerLetter"/>
      <w:lvlText w:val="(%1)"/>
      <w:lvlJc w:val="left"/>
      <w:pPr>
        <w:ind w:left="720" w:hanging="360"/>
      </w:pPr>
      <w:rPr>
        <w:rFonts w:hint="default"/>
      </w:rPr>
    </w:lvl>
    <w:lvl w:ilvl="1" w:tplc="ACD871F8" w:tentative="1">
      <w:start w:val="1"/>
      <w:numFmt w:val="lowerLetter"/>
      <w:lvlText w:val="%2."/>
      <w:lvlJc w:val="left"/>
      <w:pPr>
        <w:ind w:left="1440" w:hanging="360"/>
      </w:pPr>
    </w:lvl>
    <w:lvl w:ilvl="2" w:tplc="ACA23868" w:tentative="1">
      <w:start w:val="1"/>
      <w:numFmt w:val="lowerRoman"/>
      <w:lvlText w:val="%3."/>
      <w:lvlJc w:val="right"/>
      <w:pPr>
        <w:ind w:left="2160" w:hanging="180"/>
      </w:pPr>
    </w:lvl>
    <w:lvl w:ilvl="3" w:tplc="655AAF0E" w:tentative="1">
      <w:start w:val="1"/>
      <w:numFmt w:val="decimal"/>
      <w:lvlText w:val="%4."/>
      <w:lvlJc w:val="left"/>
      <w:pPr>
        <w:ind w:left="2880" w:hanging="360"/>
      </w:pPr>
    </w:lvl>
    <w:lvl w:ilvl="4" w:tplc="5B5401F6" w:tentative="1">
      <w:start w:val="1"/>
      <w:numFmt w:val="lowerLetter"/>
      <w:lvlText w:val="%5."/>
      <w:lvlJc w:val="left"/>
      <w:pPr>
        <w:ind w:left="3600" w:hanging="360"/>
      </w:pPr>
    </w:lvl>
    <w:lvl w:ilvl="5" w:tplc="A776E1B8" w:tentative="1">
      <w:start w:val="1"/>
      <w:numFmt w:val="lowerRoman"/>
      <w:lvlText w:val="%6."/>
      <w:lvlJc w:val="right"/>
      <w:pPr>
        <w:ind w:left="4320" w:hanging="180"/>
      </w:pPr>
    </w:lvl>
    <w:lvl w:ilvl="6" w:tplc="F874415C" w:tentative="1">
      <w:start w:val="1"/>
      <w:numFmt w:val="decimal"/>
      <w:lvlText w:val="%7."/>
      <w:lvlJc w:val="left"/>
      <w:pPr>
        <w:ind w:left="5040" w:hanging="360"/>
      </w:pPr>
    </w:lvl>
    <w:lvl w:ilvl="7" w:tplc="EDE073C6" w:tentative="1">
      <w:start w:val="1"/>
      <w:numFmt w:val="lowerLetter"/>
      <w:lvlText w:val="%8."/>
      <w:lvlJc w:val="left"/>
      <w:pPr>
        <w:ind w:left="5760" w:hanging="360"/>
      </w:pPr>
    </w:lvl>
    <w:lvl w:ilvl="8" w:tplc="D028334C" w:tentative="1">
      <w:start w:val="1"/>
      <w:numFmt w:val="lowerRoman"/>
      <w:lvlText w:val="%9."/>
      <w:lvlJc w:val="right"/>
      <w:pPr>
        <w:ind w:left="6480" w:hanging="180"/>
      </w:pPr>
    </w:lvl>
  </w:abstractNum>
  <w:abstractNum w:abstractNumId="15">
    <w:nsid w:val="1D6C7ACE"/>
    <w:multiLevelType w:val="hybridMultilevel"/>
    <w:tmpl w:val="0B8EB55A"/>
    <w:lvl w:ilvl="0" w:tplc="BDAE5782">
      <w:start w:val="1"/>
      <w:numFmt w:val="decimal"/>
      <w:lvlText w:val="%1."/>
      <w:lvlJc w:val="left"/>
      <w:pPr>
        <w:ind w:left="720" w:hanging="360"/>
      </w:pPr>
    </w:lvl>
    <w:lvl w:ilvl="1" w:tplc="AEE4F33C" w:tentative="1">
      <w:start w:val="1"/>
      <w:numFmt w:val="lowerLetter"/>
      <w:lvlText w:val="%2."/>
      <w:lvlJc w:val="left"/>
      <w:pPr>
        <w:ind w:left="1440" w:hanging="360"/>
      </w:pPr>
    </w:lvl>
    <w:lvl w:ilvl="2" w:tplc="D18A3CF4" w:tentative="1">
      <w:start w:val="1"/>
      <w:numFmt w:val="lowerRoman"/>
      <w:lvlText w:val="%3."/>
      <w:lvlJc w:val="right"/>
      <w:pPr>
        <w:ind w:left="2160" w:hanging="180"/>
      </w:pPr>
    </w:lvl>
    <w:lvl w:ilvl="3" w:tplc="B192A8DE" w:tentative="1">
      <w:start w:val="1"/>
      <w:numFmt w:val="decimal"/>
      <w:lvlText w:val="%4."/>
      <w:lvlJc w:val="left"/>
      <w:pPr>
        <w:ind w:left="2880" w:hanging="360"/>
      </w:pPr>
    </w:lvl>
    <w:lvl w:ilvl="4" w:tplc="C8E21898" w:tentative="1">
      <w:start w:val="1"/>
      <w:numFmt w:val="lowerLetter"/>
      <w:lvlText w:val="%5."/>
      <w:lvlJc w:val="left"/>
      <w:pPr>
        <w:ind w:left="3600" w:hanging="360"/>
      </w:pPr>
    </w:lvl>
    <w:lvl w:ilvl="5" w:tplc="E724EF62" w:tentative="1">
      <w:start w:val="1"/>
      <w:numFmt w:val="lowerRoman"/>
      <w:lvlText w:val="%6."/>
      <w:lvlJc w:val="right"/>
      <w:pPr>
        <w:ind w:left="4320" w:hanging="180"/>
      </w:pPr>
    </w:lvl>
    <w:lvl w:ilvl="6" w:tplc="3B0CA57A" w:tentative="1">
      <w:start w:val="1"/>
      <w:numFmt w:val="decimal"/>
      <w:lvlText w:val="%7."/>
      <w:lvlJc w:val="left"/>
      <w:pPr>
        <w:ind w:left="5040" w:hanging="360"/>
      </w:pPr>
    </w:lvl>
    <w:lvl w:ilvl="7" w:tplc="A4222F30" w:tentative="1">
      <w:start w:val="1"/>
      <w:numFmt w:val="lowerLetter"/>
      <w:lvlText w:val="%8."/>
      <w:lvlJc w:val="left"/>
      <w:pPr>
        <w:ind w:left="5760" w:hanging="360"/>
      </w:pPr>
    </w:lvl>
    <w:lvl w:ilvl="8" w:tplc="9EB04E66" w:tentative="1">
      <w:start w:val="1"/>
      <w:numFmt w:val="lowerRoman"/>
      <w:lvlText w:val="%9."/>
      <w:lvlJc w:val="right"/>
      <w:pPr>
        <w:ind w:left="6480" w:hanging="180"/>
      </w:pPr>
    </w:lvl>
  </w:abstractNum>
  <w:abstractNum w:abstractNumId="16">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521604"/>
    <w:multiLevelType w:val="hybridMultilevel"/>
    <w:tmpl w:val="26D4DE44"/>
    <w:name w:val="Parties-42048523A-X"/>
    <w:lvl w:ilvl="0" w:tplc="82C069B4">
      <w:start w:val="1"/>
      <w:numFmt w:val="decimal"/>
      <w:pStyle w:val="PartiesNumbered"/>
      <w:lvlText w:val="(%1)"/>
      <w:lvlJc w:val="left"/>
      <w:pPr>
        <w:ind w:left="567" w:hanging="567"/>
      </w:pPr>
      <w:rPr>
        <w:rFonts w:hint="default"/>
      </w:rPr>
    </w:lvl>
    <w:lvl w:ilvl="1" w:tplc="B1E8AD72">
      <w:start w:val="1"/>
      <w:numFmt w:val="lowerLetter"/>
      <w:lvlText w:val="%2."/>
      <w:lvlJc w:val="left"/>
      <w:pPr>
        <w:ind w:left="1440" w:hanging="360"/>
      </w:pPr>
    </w:lvl>
    <w:lvl w:ilvl="2" w:tplc="94F85862" w:tentative="1">
      <w:start w:val="1"/>
      <w:numFmt w:val="lowerRoman"/>
      <w:lvlText w:val="%3."/>
      <w:lvlJc w:val="right"/>
      <w:pPr>
        <w:ind w:left="2160" w:hanging="180"/>
      </w:pPr>
    </w:lvl>
    <w:lvl w:ilvl="3" w:tplc="311C758C" w:tentative="1">
      <w:start w:val="1"/>
      <w:numFmt w:val="decimal"/>
      <w:lvlText w:val="%4."/>
      <w:lvlJc w:val="left"/>
      <w:pPr>
        <w:ind w:left="2880" w:hanging="360"/>
      </w:pPr>
    </w:lvl>
    <w:lvl w:ilvl="4" w:tplc="F08EF5E4" w:tentative="1">
      <w:start w:val="1"/>
      <w:numFmt w:val="lowerLetter"/>
      <w:lvlText w:val="%5."/>
      <w:lvlJc w:val="left"/>
      <w:pPr>
        <w:ind w:left="3600" w:hanging="360"/>
      </w:pPr>
    </w:lvl>
    <w:lvl w:ilvl="5" w:tplc="D05294B0" w:tentative="1">
      <w:start w:val="1"/>
      <w:numFmt w:val="lowerRoman"/>
      <w:lvlText w:val="%6."/>
      <w:lvlJc w:val="right"/>
      <w:pPr>
        <w:ind w:left="4320" w:hanging="180"/>
      </w:pPr>
    </w:lvl>
    <w:lvl w:ilvl="6" w:tplc="AB80FB6A" w:tentative="1">
      <w:start w:val="1"/>
      <w:numFmt w:val="decimal"/>
      <w:lvlText w:val="%7."/>
      <w:lvlJc w:val="left"/>
      <w:pPr>
        <w:ind w:left="5040" w:hanging="360"/>
      </w:pPr>
    </w:lvl>
    <w:lvl w:ilvl="7" w:tplc="D4B6F900" w:tentative="1">
      <w:start w:val="1"/>
      <w:numFmt w:val="lowerLetter"/>
      <w:lvlText w:val="%8."/>
      <w:lvlJc w:val="left"/>
      <w:pPr>
        <w:ind w:left="5760" w:hanging="360"/>
      </w:pPr>
    </w:lvl>
    <w:lvl w:ilvl="8" w:tplc="105C1834" w:tentative="1">
      <w:start w:val="1"/>
      <w:numFmt w:val="lowerRoman"/>
      <w:lvlText w:val="%9."/>
      <w:lvlJc w:val="right"/>
      <w:pPr>
        <w:ind w:left="6480" w:hanging="180"/>
      </w:pPr>
    </w:lvl>
  </w:abstractNum>
  <w:abstractNum w:abstractNumId="18">
    <w:nsid w:val="207C6B4C"/>
    <w:multiLevelType w:val="hybridMultilevel"/>
    <w:tmpl w:val="816CAF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1AC6F4B"/>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2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50D3028"/>
    <w:multiLevelType w:val="multilevel"/>
    <w:tmpl w:val="483A4B86"/>
    <w:name w:val="_Simple-412904439-F"/>
    <w:lvl w:ilvl="0">
      <w:start w:val="1"/>
      <w:numFmt w:val="decimal"/>
      <w:pStyle w:val="SimpleL1"/>
      <w:lvlText w:val="%1"/>
      <w:lvlJc w:val="left"/>
      <w:pPr>
        <w:tabs>
          <w:tab w:val="num" w:pos="567"/>
        </w:tabs>
        <w:ind w:left="567" w:hanging="567"/>
      </w:pPr>
      <w:rPr>
        <w:rFonts w:ascii="Times New Roman" w:hAnsi="Times New Roman" w:cs="Arial"/>
        <w:sz w:val="24"/>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53F21FE"/>
    <w:multiLevelType w:val="singleLevel"/>
    <w:tmpl w:val="6A687CC2"/>
    <w:lvl w:ilvl="0">
      <w:start w:val="1"/>
      <w:numFmt w:val="lowerLetter"/>
      <w:lvlText w:val="(%1)"/>
      <w:legacy w:legacy="1" w:legacySpace="120" w:legacyIndent="567"/>
      <w:lvlJc w:val="left"/>
      <w:pPr>
        <w:ind w:left="567" w:hanging="567"/>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7">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A5B6479"/>
    <w:multiLevelType w:val="hybridMultilevel"/>
    <w:tmpl w:val="A4CCB6E6"/>
    <w:lvl w:ilvl="0" w:tplc="C80852BE">
      <w:start w:val="1"/>
      <w:numFmt w:val="decimal"/>
      <w:lvlText w:val="%1."/>
      <w:lvlJc w:val="left"/>
      <w:pPr>
        <w:ind w:left="720" w:hanging="360"/>
      </w:pPr>
    </w:lvl>
    <w:lvl w:ilvl="1" w:tplc="A380F2AA" w:tentative="1">
      <w:start w:val="1"/>
      <w:numFmt w:val="lowerLetter"/>
      <w:lvlText w:val="%2."/>
      <w:lvlJc w:val="left"/>
      <w:pPr>
        <w:ind w:left="1440" w:hanging="360"/>
      </w:pPr>
    </w:lvl>
    <w:lvl w:ilvl="2" w:tplc="0B74AF74" w:tentative="1">
      <w:start w:val="1"/>
      <w:numFmt w:val="lowerRoman"/>
      <w:lvlText w:val="%3."/>
      <w:lvlJc w:val="right"/>
      <w:pPr>
        <w:ind w:left="2160" w:hanging="180"/>
      </w:pPr>
    </w:lvl>
    <w:lvl w:ilvl="3" w:tplc="9C1C4B12" w:tentative="1">
      <w:start w:val="1"/>
      <w:numFmt w:val="decimal"/>
      <w:lvlText w:val="%4."/>
      <w:lvlJc w:val="left"/>
      <w:pPr>
        <w:ind w:left="2880" w:hanging="360"/>
      </w:pPr>
    </w:lvl>
    <w:lvl w:ilvl="4" w:tplc="7840ABCC" w:tentative="1">
      <w:start w:val="1"/>
      <w:numFmt w:val="lowerLetter"/>
      <w:lvlText w:val="%5."/>
      <w:lvlJc w:val="left"/>
      <w:pPr>
        <w:ind w:left="3600" w:hanging="360"/>
      </w:pPr>
    </w:lvl>
    <w:lvl w:ilvl="5" w:tplc="3A5400A0" w:tentative="1">
      <w:start w:val="1"/>
      <w:numFmt w:val="lowerRoman"/>
      <w:lvlText w:val="%6."/>
      <w:lvlJc w:val="right"/>
      <w:pPr>
        <w:ind w:left="4320" w:hanging="180"/>
      </w:pPr>
    </w:lvl>
    <w:lvl w:ilvl="6" w:tplc="5EEABE08" w:tentative="1">
      <w:start w:val="1"/>
      <w:numFmt w:val="decimal"/>
      <w:lvlText w:val="%7."/>
      <w:lvlJc w:val="left"/>
      <w:pPr>
        <w:ind w:left="5040" w:hanging="360"/>
      </w:pPr>
    </w:lvl>
    <w:lvl w:ilvl="7" w:tplc="EB3C0720" w:tentative="1">
      <w:start w:val="1"/>
      <w:numFmt w:val="lowerLetter"/>
      <w:lvlText w:val="%8."/>
      <w:lvlJc w:val="left"/>
      <w:pPr>
        <w:ind w:left="5760" w:hanging="360"/>
      </w:pPr>
    </w:lvl>
    <w:lvl w:ilvl="8" w:tplc="923A461A" w:tentative="1">
      <w:start w:val="1"/>
      <w:numFmt w:val="lowerRoman"/>
      <w:lvlText w:val="%9."/>
      <w:lvlJc w:val="right"/>
      <w:pPr>
        <w:ind w:left="6480" w:hanging="180"/>
      </w:pPr>
    </w:lvl>
  </w:abstractNum>
  <w:abstractNum w:abstractNumId="30">
    <w:nsid w:val="3B560D5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1">
    <w:nsid w:val="3E7A1EDB"/>
    <w:multiLevelType w:val="hybridMultilevel"/>
    <w:tmpl w:val="32848348"/>
    <w:lvl w:ilvl="0" w:tplc="D1DA0D40">
      <w:start w:val="1"/>
      <w:numFmt w:val="decimal"/>
      <w:lvlText w:val="%1."/>
      <w:lvlJc w:val="left"/>
      <w:pPr>
        <w:ind w:left="360" w:hanging="360"/>
      </w:pPr>
    </w:lvl>
    <w:lvl w:ilvl="1" w:tplc="B7BAEB54" w:tentative="1">
      <w:start w:val="1"/>
      <w:numFmt w:val="lowerLetter"/>
      <w:lvlText w:val="%2."/>
      <w:lvlJc w:val="left"/>
      <w:pPr>
        <w:ind w:left="1080" w:hanging="360"/>
      </w:pPr>
    </w:lvl>
    <w:lvl w:ilvl="2" w:tplc="AAD0612E" w:tentative="1">
      <w:start w:val="1"/>
      <w:numFmt w:val="lowerRoman"/>
      <w:lvlText w:val="%3."/>
      <w:lvlJc w:val="right"/>
      <w:pPr>
        <w:ind w:left="1800" w:hanging="180"/>
      </w:pPr>
    </w:lvl>
    <w:lvl w:ilvl="3" w:tplc="786681FE" w:tentative="1">
      <w:start w:val="1"/>
      <w:numFmt w:val="decimal"/>
      <w:lvlText w:val="%4."/>
      <w:lvlJc w:val="left"/>
      <w:pPr>
        <w:ind w:left="2520" w:hanging="360"/>
      </w:pPr>
    </w:lvl>
    <w:lvl w:ilvl="4" w:tplc="59B043A6" w:tentative="1">
      <w:start w:val="1"/>
      <w:numFmt w:val="lowerLetter"/>
      <w:lvlText w:val="%5."/>
      <w:lvlJc w:val="left"/>
      <w:pPr>
        <w:ind w:left="3240" w:hanging="360"/>
      </w:pPr>
    </w:lvl>
    <w:lvl w:ilvl="5" w:tplc="B088F022" w:tentative="1">
      <w:start w:val="1"/>
      <w:numFmt w:val="lowerRoman"/>
      <w:lvlText w:val="%6."/>
      <w:lvlJc w:val="right"/>
      <w:pPr>
        <w:ind w:left="3960" w:hanging="180"/>
      </w:pPr>
    </w:lvl>
    <w:lvl w:ilvl="6" w:tplc="FBAEECA4" w:tentative="1">
      <w:start w:val="1"/>
      <w:numFmt w:val="decimal"/>
      <w:lvlText w:val="%7."/>
      <w:lvlJc w:val="left"/>
      <w:pPr>
        <w:ind w:left="4680" w:hanging="360"/>
      </w:pPr>
    </w:lvl>
    <w:lvl w:ilvl="7" w:tplc="16D40E6C" w:tentative="1">
      <w:start w:val="1"/>
      <w:numFmt w:val="lowerLetter"/>
      <w:lvlText w:val="%8."/>
      <w:lvlJc w:val="left"/>
      <w:pPr>
        <w:ind w:left="5400" w:hanging="360"/>
      </w:pPr>
    </w:lvl>
    <w:lvl w:ilvl="8" w:tplc="977AB4C0" w:tentative="1">
      <w:start w:val="1"/>
      <w:numFmt w:val="lowerRoman"/>
      <w:lvlText w:val="%9."/>
      <w:lvlJc w:val="right"/>
      <w:pPr>
        <w:ind w:left="6120" w:hanging="180"/>
      </w:pPr>
    </w:lvl>
  </w:abstractNum>
  <w:abstractNum w:abstractNumId="32">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35">
    <w:nsid w:val="4830260A"/>
    <w:multiLevelType w:val="singleLevel"/>
    <w:tmpl w:val="8B98EFFC"/>
    <w:name w:val="NRHead322222232"/>
    <w:lvl w:ilvl="0">
      <w:start w:val="1"/>
      <w:numFmt w:val="lowerLetter"/>
      <w:lvlText w:val="(%1)"/>
      <w:lvlJc w:val="left"/>
      <w:pPr>
        <w:tabs>
          <w:tab w:val="num" w:pos="2880"/>
        </w:tabs>
        <w:ind w:left="2880" w:hanging="2880"/>
      </w:pPr>
      <w:rPr>
        <w:rFonts w:hint="default"/>
      </w:rPr>
    </w:lvl>
  </w:abstractNum>
  <w:abstractNum w:abstractNumId="36">
    <w:nsid w:val="48E77736"/>
    <w:multiLevelType w:val="multilevel"/>
    <w:tmpl w:val="D472AECE"/>
    <w:lvl w:ilvl="0">
      <w:start w:val="1"/>
      <w:numFmt w:val="decimal"/>
      <w:lvlText w:val="%1"/>
      <w:lvlJc w:val="right"/>
      <w:pPr>
        <w:tabs>
          <w:tab w:val="num" w:pos="567"/>
        </w:tabs>
        <w:ind w:left="567" w:hanging="452"/>
      </w:pPr>
      <w:rPr>
        <w:rFonts w:ascii="Arial" w:hAnsi="Arial" w:cs="Arial" w:hint="default"/>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hint="default"/>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hint="default"/>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hint="default"/>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auto"/>
        <w:sz w:val="20"/>
        <w:u w:val="none"/>
      </w:rPr>
    </w:lvl>
  </w:abstractNum>
  <w:abstractNum w:abstractNumId="37">
    <w:nsid w:val="4B7F0F11"/>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38">
    <w:nsid w:val="4C7A23F7"/>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39">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1">
    <w:nsid w:val="4F467262"/>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2">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nsid w:val="579B307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8">
    <w:nsid w:val="5A1D598B"/>
    <w:multiLevelType w:val="multilevel"/>
    <w:tmpl w:val="D20225A6"/>
    <w:name w:val="Simple List"/>
    <w:lvl w:ilvl="0">
      <w:start w:val="1"/>
      <w:numFmt w:val="decimal"/>
      <w:pStyle w:val="SimpleL1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4">
    <w:nsid w:val="646965C2"/>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55">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nsid w:val="66384737"/>
    <w:multiLevelType w:val="hybridMultilevel"/>
    <w:tmpl w:val="F4527F2E"/>
    <w:name w:val="wListLet3"/>
    <w:lvl w:ilvl="0" w:tplc="C1846DF6">
      <w:numFmt w:val="decimal"/>
      <w:pStyle w:val="wListLet3"/>
      <w:lvlText w:val=""/>
      <w:lvlJc w:val="left"/>
    </w:lvl>
    <w:lvl w:ilvl="1" w:tplc="12861C1C">
      <w:numFmt w:val="decimal"/>
      <w:lvlText w:val=""/>
      <w:lvlJc w:val="left"/>
    </w:lvl>
    <w:lvl w:ilvl="2" w:tplc="ADB221B2">
      <w:numFmt w:val="decimal"/>
      <w:lvlText w:val=""/>
      <w:lvlJc w:val="left"/>
    </w:lvl>
    <w:lvl w:ilvl="3" w:tplc="14044D36">
      <w:numFmt w:val="decimal"/>
      <w:lvlText w:val=""/>
      <w:lvlJc w:val="left"/>
    </w:lvl>
    <w:lvl w:ilvl="4" w:tplc="62446270">
      <w:numFmt w:val="decimal"/>
      <w:lvlText w:val=""/>
      <w:lvlJc w:val="left"/>
    </w:lvl>
    <w:lvl w:ilvl="5" w:tplc="D6B206EE">
      <w:numFmt w:val="decimal"/>
      <w:lvlText w:val=""/>
      <w:lvlJc w:val="left"/>
    </w:lvl>
    <w:lvl w:ilvl="6" w:tplc="370C22D2">
      <w:numFmt w:val="decimal"/>
      <w:lvlText w:val=""/>
      <w:lvlJc w:val="left"/>
    </w:lvl>
    <w:lvl w:ilvl="7" w:tplc="1506F65A">
      <w:numFmt w:val="decimal"/>
      <w:lvlText w:val=""/>
      <w:lvlJc w:val="left"/>
    </w:lvl>
    <w:lvl w:ilvl="8" w:tplc="8EF4BCF2">
      <w:numFmt w:val="decimal"/>
      <w:lvlText w:val=""/>
      <w:lvlJc w:val="left"/>
    </w:lvl>
  </w:abstractNum>
  <w:abstractNum w:abstractNumId="57">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B4F0377"/>
    <w:multiLevelType w:val="multilevel"/>
    <w:tmpl w:val="7F0C6C66"/>
    <w:name w:val="Standard"/>
    <w:lvl w:ilvl="0">
      <w:start w:val="1"/>
      <w:numFmt w:val="decimal"/>
      <w:pStyle w:val="StandardL10"/>
      <w:isLgl/>
      <w:lvlText w:val="%1."/>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1">
      <w:start w:val="1"/>
      <w:numFmt w:val="decimal"/>
      <w:pStyle w:val="StandardL20"/>
      <w:isLgl/>
      <w:lvlText w:val="%1.%2"/>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2">
      <w:start w:val="1"/>
      <w:numFmt w:val="decimal"/>
      <w:pStyle w:val="StandardL30"/>
      <w:isLgl/>
      <w:lvlText w:val="%1.%2.%3"/>
      <w:lvlJc w:val="left"/>
      <w:pPr>
        <w:tabs>
          <w:tab w:val="num" w:pos="1440"/>
        </w:tabs>
        <w:ind w:left="1440" w:hanging="720"/>
      </w:pPr>
      <w:rPr>
        <w:rFonts w:ascii="Tahoma" w:hAnsi="Tahoma" w:cs="Tahoma" w:hint="default"/>
        <w:b w:val="0"/>
        <w:i w:val="0"/>
        <w:caps w:val="0"/>
        <w:strike w:val="0"/>
        <w:dstrike w:val="0"/>
        <w:vanish w:val="0"/>
        <w:color w:val="auto"/>
        <w:sz w:val="20"/>
        <w:szCs w:val="20"/>
        <w:u w:val="none"/>
        <w:vertAlign w:val="baseline"/>
      </w:rPr>
    </w:lvl>
    <w:lvl w:ilvl="3">
      <w:start w:val="1"/>
      <w:numFmt w:val="lowerLetter"/>
      <w:pStyle w:val="StandardL40"/>
      <w:lvlText w:val="(%4)"/>
      <w:lvlJc w:val="left"/>
      <w:pPr>
        <w:tabs>
          <w:tab w:val="num" w:pos="2160"/>
        </w:tabs>
        <w:ind w:left="2160" w:hanging="720"/>
      </w:pPr>
      <w:rPr>
        <w:rFonts w:ascii="Tahoma" w:hAnsi="Tahoma" w:cs="Tahoma" w:hint="default"/>
        <w:b w:val="0"/>
        <w:i w:val="0"/>
        <w:caps w:val="0"/>
        <w:strike w:val="0"/>
        <w:dstrike w:val="0"/>
        <w:vanish w:val="0"/>
        <w:color w:val="auto"/>
        <w:sz w:val="20"/>
        <w:szCs w:val="20"/>
        <w:u w:val="none"/>
        <w:vertAlign w:val="baseline"/>
      </w:rPr>
    </w:lvl>
    <w:lvl w:ilvl="4">
      <w:start w:val="1"/>
      <w:numFmt w:val="lowerRoman"/>
      <w:pStyle w:val="StandardL5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0"/>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9">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2">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0594D36"/>
    <w:multiLevelType w:val="multilevel"/>
    <w:tmpl w:val="D7AA29E4"/>
    <w:name w:val="Schedule 3"/>
    <w:lvl w:ilvl="0">
      <w:start w:val="1"/>
      <w:numFmt w:val="decimal"/>
      <w:pStyle w:val="Schedule3L1"/>
      <w:suff w:val="nothing"/>
      <w:lvlText w:val="Annex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4">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5">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6">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7B11ED5"/>
    <w:multiLevelType w:val="multilevel"/>
    <w:tmpl w:val="006A261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ahoma" w:hAnsi="Tahoma" w:cs="Tahoma" w:hint="default"/>
        <w:b w:val="0"/>
        <w:i w:val="0"/>
        <w:caps w:val="0"/>
        <w:strike w:val="0"/>
        <w:dstrike w:val="0"/>
        <w:vanish w:val="0"/>
        <w:webHidden w:val="0"/>
        <w:color w:val="auto"/>
        <w:sz w:val="20"/>
        <w:szCs w:val="20"/>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68">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nsid w:val="79B13DEC"/>
    <w:multiLevelType w:val="hybridMultilevel"/>
    <w:tmpl w:val="32848348"/>
    <w:lvl w:ilvl="0" w:tplc="E8186FAC">
      <w:start w:val="1"/>
      <w:numFmt w:val="decimal"/>
      <w:lvlText w:val="%1."/>
      <w:lvlJc w:val="left"/>
      <w:pPr>
        <w:ind w:left="360" w:hanging="360"/>
      </w:pPr>
    </w:lvl>
    <w:lvl w:ilvl="1" w:tplc="AE1E53E0" w:tentative="1">
      <w:start w:val="1"/>
      <w:numFmt w:val="lowerLetter"/>
      <w:lvlText w:val="%2."/>
      <w:lvlJc w:val="left"/>
      <w:pPr>
        <w:ind w:left="1080" w:hanging="360"/>
      </w:pPr>
    </w:lvl>
    <w:lvl w:ilvl="2" w:tplc="4B520306" w:tentative="1">
      <w:start w:val="1"/>
      <w:numFmt w:val="lowerRoman"/>
      <w:lvlText w:val="%3."/>
      <w:lvlJc w:val="right"/>
      <w:pPr>
        <w:ind w:left="1800" w:hanging="180"/>
      </w:pPr>
    </w:lvl>
    <w:lvl w:ilvl="3" w:tplc="6172D89E" w:tentative="1">
      <w:start w:val="1"/>
      <w:numFmt w:val="decimal"/>
      <w:lvlText w:val="%4."/>
      <w:lvlJc w:val="left"/>
      <w:pPr>
        <w:ind w:left="2520" w:hanging="360"/>
      </w:pPr>
    </w:lvl>
    <w:lvl w:ilvl="4" w:tplc="A0E4D4AE" w:tentative="1">
      <w:start w:val="1"/>
      <w:numFmt w:val="lowerLetter"/>
      <w:lvlText w:val="%5."/>
      <w:lvlJc w:val="left"/>
      <w:pPr>
        <w:ind w:left="3240" w:hanging="360"/>
      </w:pPr>
    </w:lvl>
    <w:lvl w:ilvl="5" w:tplc="C07CDFB2" w:tentative="1">
      <w:start w:val="1"/>
      <w:numFmt w:val="lowerRoman"/>
      <w:lvlText w:val="%6."/>
      <w:lvlJc w:val="right"/>
      <w:pPr>
        <w:ind w:left="3960" w:hanging="180"/>
      </w:pPr>
    </w:lvl>
    <w:lvl w:ilvl="6" w:tplc="55FE69E0" w:tentative="1">
      <w:start w:val="1"/>
      <w:numFmt w:val="decimal"/>
      <w:lvlText w:val="%7."/>
      <w:lvlJc w:val="left"/>
      <w:pPr>
        <w:ind w:left="4680" w:hanging="360"/>
      </w:pPr>
    </w:lvl>
    <w:lvl w:ilvl="7" w:tplc="51B868D2" w:tentative="1">
      <w:start w:val="1"/>
      <w:numFmt w:val="lowerLetter"/>
      <w:lvlText w:val="%8."/>
      <w:lvlJc w:val="left"/>
      <w:pPr>
        <w:ind w:left="5400" w:hanging="360"/>
      </w:pPr>
    </w:lvl>
    <w:lvl w:ilvl="8" w:tplc="BCF80018" w:tentative="1">
      <w:start w:val="1"/>
      <w:numFmt w:val="lowerRoman"/>
      <w:lvlText w:val="%9."/>
      <w:lvlJc w:val="right"/>
      <w:pPr>
        <w:ind w:left="6120" w:hanging="180"/>
      </w:pPr>
    </w:lvl>
  </w:abstractNum>
  <w:abstractNum w:abstractNumId="71">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2">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3">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53"/>
    <w:lvlOverride w:ilvl="0">
      <w:startOverride w:val="1"/>
    </w:lvlOverride>
  </w:num>
  <w:num w:numId="4">
    <w:abstractNumId w:val="2"/>
  </w:num>
  <w:num w:numId="5">
    <w:abstractNumId w:val="0"/>
  </w:num>
  <w:num w:numId="6">
    <w:abstractNumId w:val="5"/>
  </w:num>
  <w:num w:numId="7">
    <w:abstractNumId w:val="43"/>
  </w:num>
  <w:num w:numId="8">
    <w:abstractNumId w:val="64"/>
  </w:num>
  <w:num w:numId="9">
    <w:abstractNumId w:val="26"/>
  </w:num>
  <w:num w:numId="10">
    <w:abstractNumId w:val="13"/>
  </w:num>
  <w:num w:numId="11">
    <w:abstractNumId w:val="40"/>
  </w:num>
  <w:num w:numId="12">
    <w:abstractNumId w:val="28"/>
  </w:num>
  <w:num w:numId="13">
    <w:abstractNumId w:val="71"/>
  </w:num>
  <w:num w:numId="14">
    <w:abstractNumId w:val="68"/>
  </w:num>
  <w:num w:numId="15">
    <w:abstractNumId w:val="16"/>
  </w:num>
  <w:num w:numId="16">
    <w:abstractNumId w:val="39"/>
  </w:num>
  <w:num w:numId="17">
    <w:abstractNumId w:val="44"/>
  </w:num>
  <w:num w:numId="18">
    <w:abstractNumId w:val="42"/>
  </w:num>
  <w:num w:numId="19">
    <w:abstractNumId w:val="12"/>
  </w:num>
  <w:num w:numId="20">
    <w:abstractNumId w:val="66"/>
  </w:num>
  <w:num w:numId="21">
    <w:abstractNumId w:val="72"/>
  </w:num>
  <w:num w:numId="22">
    <w:abstractNumId w:val="50"/>
  </w:num>
  <w:num w:numId="23">
    <w:abstractNumId w:val="33"/>
  </w:num>
  <w:num w:numId="24">
    <w:abstractNumId w:val="73"/>
  </w:num>
  <w:num w:numId="25">
    <w:abstractNumId w:val="62"/>
  </w:num>
  <w:num w:numId="26">
    <w:abstractNumId w:val="59"/>
  </w:num>
  <w:num w:numId="27">
    <w:abstractNumId w:val="10"/>
  </w:num>
  <w:num w:numId="28">
    <w:abstractNumId w:val="7"/>
  </w:num>
  <w:num w:numId="29">
    <w:abstractNumId w:val="52"/>
  </w:num>
  <w:num w:numId="30">
    <w:abstractNumId w:val="49"/>
  </w:num>
  <w:num w:numId="31">
    <w:abstractNumId w:val="69"/>
  </w:num>
  <w:num w:numId="32">
    <w:abstractNumId w:val="53"/>
  </w:num>
  <w:num w:numId="33">
    <w:abstractNumId w:val="46"/>
  </w:num>
  <w:num w:numId="34">
    <w:abstractNumId w:val="65"/>
  </w:num>
  <w:num w:numId="35">
    <w:abstractNumId w:val="61"/>
  </w:num>
  <w:num w:numId="36">
    <w:abstractNumId w:val="8"/>
  </w:num>
  <w:num w:numId="37">
    <w:abstractNumId w:val="24"/>
  </w:num>
  <w:num w:numId="38">
    <w:abstractNumId w:val="51"/>
  </w:num>
  <w:num w:numId="39">
    <w:abstractNumId w:val="55"/>
  </w:num>
  <w:num w:numId="40">
    <w:abstractNumId w:val="4"/>
  </w:num>
  <w:num w:numId="41">
    <w:abstractNumId w:val="27"/>
  </w:num>
  <w:num w:numId="42">
    <w:abstractNumId w:val="57"/>
  </w:num>
  <w:num w:numId="43">
    <w:abstractNumId w:val="21"/>
  </w:num>
  <w:num w:numId="44">
    <w:abstractNumId w:val="32"/>
  </w:num>
  <w:num w:numId="45">
    <w:abstractNumId w:val="60"/>
  </w:num>
  <w:num w:numId="46">
    <w:abstractNumId w:val="20"/>
  </w:num>
  <w:num w:numId="47">
    <w:abstractNumId w:val="45"/>
  </w:num>
  <w:num w:numId="48">
    <w:abstractNumId w:val="13"/>
    <w:lvlOverride w:ilvl="0">
      <w:startOverride w:val="1"/>
    </w:lvlOverride>
  </w:num>
  <w:num w:numId="49">
    <w:abstractNumId w:val="46"/>
    <w:lvlOverride w:ilvl="0">
      <w:startOverride w:val="1"/>
    </w:lvlOverride>
  </w:num>
  <w:num w:numId="50">
    <w:abstractNumId w:val="65"/>
    <w:lvlOverride w:ilvl="0">
      <w:startOverride w:val="1"/>
    </w:lvlOverride>
  </w:num>
  <w:num w:numId="51">
    <w:abstractNumId w:val="28"/>
    <w:lvlOverride w:ilvl="0">
      <w:startOverride w:val="1"/>
    </w:lvlOverride>
  </w:num>
  <w:num w:numId="52">
    <w:abstractNumId w:val="34"/>
  </w:num>
  <w:num w:numId="53">
    <w:abstractNumId w:val="20"/>
    <w:lvlOverride w:ilvl="0">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8"/>
  </w:num>
  <w:num w:numId="69">
    <w:abstractNumId w:val="19"/>
  </w:num>
  <w:num w:numId="70">
    <w:abstractNumId w:val="38"/>
  </w:num>
  <w:num w:numId="71">
    <w:abstractNumId w:val="70"/>
  </w:num>
  <w:num w:numId="72">
    <w:abstractNumId w:val="29"/>
  </w:num>
  <w:num w:numId="73">
    <w:abstractNumId w:val="15"/>
  </w:num>
  <w:num w:numId="74">
    <w:abstractNumId w:val="31"/>
  </w:num>
  <w:num w:numId="75">
    <w:abstractNumId w:val="56"/>
  </w:num>
  <w:num w:numId="76">
    <w:abstractNumId w:val="17"/>
  </w:num>
  <w:num w:numId="77">
    <w:abstractNumId w:val="22"/>
  </w:num>
  <w:num w:numId="78">
    <w:abstractNumId w:val="11"/>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num>
  <w:num w:numId="81">
    <w:abstractNumId w:val="35"/>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35"/>
    <w:lvlOverride w:ilvl="0">
      <w:startOverride w:val="1"/>
    </w:lvlOverride>
  </w:num>
  <w:num w:numId="85">
    <w:abstractNumId w:val="14"/>
  </w:num>
  <w:num w:numId="86">
    <w:abstractNumId w:val="17"/>
    <w:lvlOverride w:ilvl="0">
      <w:startOverride w:val="1"/>
    </w:lvlOverride>
  </w:num>
  <w:num w:numId="87">
    <w:abstractNumId w:val="58"/>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num>
  <w:num w:numId="91">
    <w:abstractNumId w:val="63"/>
  </w:num>
  <w:num w:numId="92">
    <w:abstractNumId w:val="23"/>
  </w:num>
  <w:num w:numId="93">
    <w:abstractNumId w:val="30"/>
  </w:num>
  <w:num w:numId="94">
    <w:abstractNumId w:val="67"/>
  </w:num>
  <w:num w:numId="95">
    <w:abstractNumId w:val="37"/>
  </w:num>
  <w:num w:numId="96">
    <w:abstractNumId w:val="13"/>
    <w:lvlOverride w:ilvl="0">
      <w:startOverride w:val="1"/>
    </w:lvlOverride>
  </w:num>
  <w:num w:numId="97">
    <w:abstractNumId w:val="13"/>
    <w:lvlOverride w:ilvl="0">
      <w:startOverride w:val="1"/>
    </w:lvlOverride>
  </w:num>
  <w:num w:numId="98">
    <w:abstractNumId w:val="65"/>
    <w:lvlOverride w:ilvl="0">
      <w:startOverride w:val="1"/>
    </w:lvlOverride>
  </w:num>
  <w:num w:numId="99">
    <w:abstractNumId w:val="47"/>
  </w:num>
  <w:num w:numId="1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num>
  <w:num w:numId="108">
    <w:abstractNumId w:val="54"/>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porte SF 3a4">
    <w15:presenceInfo w15:providerId="Windows Live" w15:userId="91a95164012bd52f"/>
  </w15:person>
  <w15:person w15:author="Gustavo Silveira Cunha">
    <w15:presenceInfo w15:providerId="None" w15:userId="Gustavo Silveir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GB" w:vendorID="64" w:dllVersion="6" w:nlCheck="1" w:checkStyle="1"/>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20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19C"/>
    <w:rsid w:val="000421B6"/>
    <w:rsid w:val="000422A2"/>
    <w:rsid w:val="00042A12"/>
    <w:rsid w:val="00043163"/>
    <w:rsid w:val="0004340A"/>
    <w:rsid w:val="00043E81"/>
    <w:rsid w:val="000445DC"/>
    <w:rsid w:val="0004548D"/>
    <w:rsid w:val="00045E8F"/>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22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6E3"/>
    <w:rsid w:val="000C6DBE"/>
    <w:rsid w:val="000C7F61"/>
    <w:rsid w:val="000D09FF"/>
    <w:rsid w:val="000D1757"/>
    <w:rsid w:val="000D1E26"/>
    <w:rsid w:val="000D31CB"/>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0E3D"/>
    <w:rsid w:val="000F161E"/>
    <w:rsid w:val="000F20FF"/>
    <w:rsid w:val="000F241C"/>
    <w:rsid w:val="000F261E"/>
    <w:rsid w:val="000F26F7"/>
    <w:rsid w:val="000F27AA"/>
    <w:rsid w:val="000F28FF"/>
    <w:rsid w:val="000F29D7"/>
    <w:rsid w:val="000F3090"/>
    <w:rsid w:val="000F3C89"/>
    <w:rsid w:val="000F4179"/>
    <w:rsid w:val="000F4B05"/>
    <w:rsid w:val="000F4D9D"/>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3F0"/>
    <w:rsid w:val="00153BB2"/>
    <w:rsid w:val="00153E5A"/>
    <w:rsid w:val="001546A4"/>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04DD"/>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623F"/>
    <w:rsid w:val="001C6C85"/>
    <w:rsid w:val="001C718B"/>
    <w:rsid w:val="001C7248"/>
    <w:rsid w:val="001D0444"/>
    <w:rsid w:val="001D0E73"/>
    <w:rsid w:val="001D130A"/>
    <w:rsid w:val="001D15A8"/>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0E91"/>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0E07"/>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2265"/>
    <w:rsid w:val="00303A23"/>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2F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BB7"/>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C41"/>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4F3F"/>
    <w:rsid w:val="00365C19"/>
    <w:rsid w:val="00365E1E"/>
    <w:rsid w:val="00366959"/>
    <w:rsid w:val="0036787F"/>
    <w:rsid w:val="003678CD"/>
    <w:rsid w:val="0037026A"/>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A89"/>
    <w:rsid w:val="003C0349"/>
    <w:rsid w:val="003C0447"/>
    <w:rsid w:val="003C0497"/>
    <w:rsid w:val="003C05C7"/>
    <w:rsid w:val="003C0B63"/>
    <w:rsid w:val="003C17AB"/>
    <w:rsid w:val="003C1DB5"/>
    <w:rsid w:val="003C283F"/>
    <w:rsid w:val="003C29E0"/>
    <w:rsid w:val="003C2D2D"/>
    <w:rsid w:val="003C2EFF"/>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5F0B"/>
    <w:rsid w:val="003E68FF"/>
    <w:rsid w:val="003E69BC"/>
    <w:rsid w:val="003E75D8"/>
    <w:rsid w:val="003E7B41"/>
    <w:rsid w:val="003F051E"/>
    <w:rsid w:val="003F0878"/>
    <w:rsid w:val="003F0EE0"/>
    <w:rsid w:val="003F12C6"/>
    <w:rsid w:val="003F16F2"/>
    <w:rsid w:val="003F171B"/>
    <w:rsid w:val="003F1BFB"/>
    <w:rsid w:val="003F1F51"/>
    <w:rsid w:val="003F2C1D"/>
    <w:rsid w:val="003F2CD5"/>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0BF1"/>
    <w:rsid w:val="00410DF2"/>
    <w:rsid w:val="00411213"/>
    <w:rsid w:val="004115E5"/>
    <w:rsid w:val="004118E1"/>
    <w:rsid w:val="004119C2"/>
    <w:rsid w:val="00412180"/>
    <w:rsid w:val="00412695"/>
    <w:rsid w:val="00412838"/>
    <w:rsid w:val="00412D18"/>
    <w:rsid w:val="00412E2A"/>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0A1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4E6"/>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4BE9"/>
    <w:rsid w:val="004652BD"/>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E6E"/>
    <w:rsid w:val="00474631"/>
    <w:rsid w:val="00475D96"/>
    <w:rsid w:val="00476EB7"/>
    <w:rsid w:val="0047770E"/>
    <w:rsid w:val="00477989"/>
    <w:rsid w:val="00477B91"/>
    <w:rsid w:val="00477C12"/>
    <w:rsid w:val="00480542"/>
    <w:rsid w:val="0048146D"/>
    <w:rsid w:val="00481612"/>
    <w:rsid w:val="00481C6F"/>
    <w:rsid w:val="00481DFB"/>
    <w:rsid w:val="00482168"/>
    <w:rsid w:val="004827D5"/>
    <w:rsid w:val="00482B8A"/>
    <w:rsid w:val="004836C5"/>
    <w:rsid w:val="00483DC7"/>
    <w:rsid w:val="00484172"/>
    <w:rsid w:val="004844D9"/>
    <w:rsid w:val="00484571"/>
    <w:rsid w:val="004845C3"/>
    <w:rsid w:val="00485122"/>
    <w:rsid w:val="00485A08"/>
    <w:rsid w:val="00485A74"/>
    <w:rsid w:val="004868CD"/>
    <w:rsid w:val="0048786B"/>
    <w:rsid w:val="004903A3"/>
    <w:rsid w:val="00490E4B"/>
    <w:rsid w:val="00491111"/>
    <w:rsid w:val="00491112"/>
    <w:rsid w:val="004912D6"/>
    <w:rsid w:val="00491A6B"/>
    <w:rsid w:val="00492179"/>
    <w:rsid w:val="004921DE"/>
    <w:rsid w:val="00492326"/>
    <w:rsid w:val="0049237D"/>
    <w:rsid w:val="00492C5F"/>
    <w:rsid w:val="00495373"/>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A06"/>
    <w:rsid w:val="00543D31"/>
    <w:rsid w:val="0054420C"/>
    <w:rsid w:val="00544672"/>
    <w:rsid w:val="005446DE"/>
    <w:rsid w:val="005454C5"/>
    <w:rsid w:val="005462C9"/>
    <w:rsid w:val="00546534"/>
    <w:rsid w:val="00546E33"/>
    <w:rsid w:val="00547715"/>
    <w:rsid w:val="00547DCB"/>
    <w:rsid w:val="00550158"/>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1385"/>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694B"/>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956"/>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CE1"/>
    <w:rsid w:val="005D1FA3"/>
    <w:rsid w:val="005D1FFC"/>
    <w:rsid w:val="005D21CF"/>
    <w:rsid w:val="005D26D3"/>
    <w:rsid w:val="005D2FB0"/>
    <w:rsid w:val="005D31ED"/>
    <w:rsid w:val="005D3CBB"/>
    <w:rsid w:val="005D41C9"/>
    <w:rsid w:val="005D4A3A"/>
    <w:rsid w:val="005D4AAB"/>
    <w:rsid w:val="005D4B8F"/>
    <w:rsid w:val="005D520D"/>
    <w:rsid w:val="005D529C"/>
    <w:rsid w:val="005D5319"/>
    <w:rsid w:val="005D5DD9"/>
    <w:rsid w:val="005D5E3F"/>
    <w:rsid w:val="005D66E2"/>
    <w:rsid w:val="005D6785"/>
    <w:rsid w:val="005D6C62"/>
    <w:rsid w:val="005D6CBA"/>
    <w:rsid w:val="005D7294"/>
    <w:rsid w:val="005D735D"/>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55AC"/>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06F"/>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948"/>
    <w:rsid w:val="00670BFF"/>
    <w:rsid w:val="006710A8"/>
    <w:rsid w:val="006720BF"/>
    <w:rsid w:val="006724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6F7C53"/>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240C"/>
    <w:rsid w:val="00712760"/>
    <w:rsid w:val="0071290B"/>
    <w:rsid w:val="00713C42"/>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5445"/>
    <w:rsid w:val="00755A3F"/>
    <w:rsid w:val="00755E53"/>
    <w:rsid w:val="00756015"/>
    <w:rsid w:val="00756092"/>
    <w:rsid w:val="00756A5E"/>
    <w:rsid w:val="007579AF"/>
    <w:rsid w:val="007579EF"/>
    <w:rsid w:val="0076017E"/>
    <w:rsid w:val="0076148B"/>
    <w:rsid w:val="00761575"/>
    <w:rsid w:val="007619F2"/>
    <w:rsid w:val="00761A41"/>
    <w:rsid w:val="00761D73"/>
    <w:rsid w:val="007624F5"/>
    <w:rsid w:val="007625BB"/>
    <w:rsid w:val="00763900"/>
    <w:rsid w:val="00763EE0"/>
    <w:rsid w:val="00765657"/>
    <w:rsid w:val="007658AA"/>
    <w:rsid w:val="00765DA9"/>
    <w:rsid w:val="00765EB0"/>
    <w:rsid w:val="007664CC"/>
    <w:rsid w:val="00767038"/>
    <w:rsid w:val="00767A81"/>
    <w:rsid w:val="00767EC2"/>
    <w:rsid w:val="00770C82"/>
    <w:rsid w:val="0077119A"/>
    <w:rsid w:val="00771290"/>
    <w:rsid w:val="00771388"/>
    <w:rsid w:val="00771587"/>
    <w:rsid w:val="00771DFB"/>
    <w:rsid w:val="00771F5F"/>
    <w:rsid w:val="00772587"/>
    <w:rsid w:val="0077281A"/>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319C"/>
    <w:rsid w:val="007E366B"/>
    <w:rsid w:val="007E3FE1"/>
    <w:rsid w:val="007E452F"/>
    <w:rsid w:val="007E506D"/>
    <w:rsid w:val="007E5226"/>
    <w:rsid w:val="007E58FD"/>
    <w:rsid w:val="007E6040"/>
    <w:rsid w:val="007E614F"/>
    <w:rsid w:val="007E6238"/>
    <w:rsid w:val="007E7539"/>
    <w:rsid w:val="007E7DD1"/>
    <w:rsid w:val="007E7FD8"/>
    <w:rsid w:val="007F06CF"/>
    <w:rsid w:val="007F0B58"/>
    <w:rsid w:val="007F183B"/>
    <w:rsid w:val="007F1880"/>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DBC"/>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9C3"/>
    <w:rsid w:val="00843CD3"/>
    <w:rsid w:val="00843D3B"/>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882"/>
    <w:rsid w:val="008A2E61"/>
    <w:rsid w:val="008A2EF7"/>
    <w:rsid w:val="008A329E"/>
    <w:rsid w:val="008A3AD1"/>
    <w:rsid w:val="008A3C2B"/>
    <w:rsid w:val="008A3DC1"/>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64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7AE"/>
    <w:rsid w:val="00976392"/>
    <w:rsid w:val="00976450"/>
    <w:rsid w:val="00976609"/>
    <w:rsid w:val="009766B5"/>
    <w:rsid w:val="00976F0F"/>
    <w:rsid w:val="009822B4"/>
    <w:rsid w:val="009827A2"/>
    <w:rsid w:val="00982EBE"/>
    <w:rsid w:val="00983C3A"/>
    <w:rsid w:val="0098439A"/>
    <w:rsid w:val="00984781"/>
    <w:rsid w:val="00985443"/>
    <w:rsid w:val="00985463"/>
    <w:rsid w:val="009854ED"/>
    <w:rsid w:val="00985A19"/>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1B79"/>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031"/>
    <w:rsid w:val="009C46CF"/>
    <w:rsid w:val="009C513A"/>
    <w:rsid w:val="009C51F6"/>
    <w:rsid w:val="009C5284"/>
    <w:rsid w:val="009C52B5"/>
    <w:rsid w:val="009C5929"/>
    <w:rsid w:val="009C597A"/>
    <w:rsid w:val="009C6766"/>
    <w:rsid w:val="009C6D88"/>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C64"/>
    <w:rsid w:val="009D6C9F"/>
    <w:rsid w:val="009D6DF3"/>
    <w:rsid w:val="009D72CB"/>
    <w:rsid w:val="009D7E47"/>
    <w:rsid w:val="009E0DE8"/>
    <w:rsid w:val="009E1309"/>
    <w:rsid w:val="009E18C6"/>
    <w:rsid w:val="009E1CC5"/>
    <w:rsid w:val="009E2A84"/>
    <w:rsid w:val="009E2E0C"/>
    <w:rsid w:val="009E369A"/>
    <w:rsid w:val="009E37C7"/>
    <w:rsid w:val="009E3E0D"/>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0FC3"/>
    <w:rsid w:val="009F11A0"/>
    <w:rsid w:val="009F142B"/>
    <w:rsid w:val="009F1C81"/>
    <w:rsid w:val="009F1FFB"/>
    <w:rsid w:val="009F2809"/>
    <w:rsid w:val="009F45D7"/>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456F"/>
    <w:rsid w:val="00A254A5"/>
    <w:rsid w:val="00A26D92"/>
    <w:rsid w:val="00A26FE9"/>
    <w:rsid w:val="00A270B5"/>
    <w:rsid w:val="00A30F5A"/>
    <w:rsid w:val="00A31194"/>
    <w:rsid w:val="00A311E1"/>
    <w:rsid w:val="00A31DAF"/>
    <w:rsid w:val="00A32134"/>
    <w:rsid w:val="00A32C47"/>
    <w:rsid w:val="00A334CE"/>
    <w:rsid w:val="00A338A7"/>
    <w:rsid w:val="00A34001"/>
    <w:rsid w:val="00A342A0"/>
    <w:rsid w:val="00A34A93"/>
    <w:rsid w:val="00A34CC4"/>
    <w:rsid w:val="00A34EA4"/>
    <w:rsid w:val="00A351F6"/>
    <w:rsid w:val="00A35AD3"/>
    <w:rsid w:val="00A37145"/>
    <w:rsid w:val="00A37C13"/>
    <w:rsid w:val="00A37CA8"/>
    <w:rsid w:val="00A40AE3"/>
    <w:rsid w:val="00A41EE0"/>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0F"/>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A32"/>
    <w:rsid w:val="00AC0EBA"/>
    <w:rsid w:val="00AC202E"/>
    <w:rsid w:val="00AC2487"/>
    <w:rsid w:val="00AC278D"/>
    <w:rsid w:val="00AC3234"/>
    <w:rsid w:val="00AC3826"/>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3E1"/>
    <w:rsid w:val="00AF0D2C"/>
    <w:rsid w:val="00AF2384"/>
    <w:rsid w:val="00AF247E"/>
    <w:rsid w:val="00AF2549"/>
    <w:rsid w:val="00AF2F54"/>
    <w:rsid w:val="00AF4774"/>
    <w:rsid w:val="00AF568E"/>
    <w:rsid w:val="00AF57C2"/>
    <w:rsid w:val="00AF5A6B"/>
    <w:rsid w:val="00AF6762"/>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4217"/>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54B9"/>
    <w:rsid w:val="00B663C8"/>
    <w:rsid w:val="00B66AFB"/>
    <w:rsid w:val="00B66B97"/>
    <w:rsid w:val="00B66E3F"/>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5DE7"/>
    <w:rsid w:val="00C16267"/>
    <w:rsid w:val="00C167DE"/>
    <w:rsid w:val="00C1681A"/>
    <w:rsid w:val="00C16ABB"/>
    <w:rsid w:val="00C17023"/>
    <w:rsid w:val="00C17857"/>
    <w:rsid w:val="00C17A6E"/>
    <w:rsid w:val="00C17DE4"/>
    <w:rsid w:val="00C17ED1"/>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0A5"/>
    <w:rsid w:val="00C41281"/>
    <w:rsid w:val="00C41984"/>
    <w:rsid w:val="00C420EC"/>
    <w:rsid w:val="00C42670"/>
    <w:rsid w:val="00C426E3"/>
    <w:rsid w:val="00C42D46"/>
    <w:rsid w:val="00C42FFD"/>
    <w:rsid w:val="00C44BA1"/>
    <w:rsid w:val="00C44E71"/>
    <w:rsid w:val="00C44F49"/>
    <w:rsid w:val="00C4697C"/>
    <w:rsid w:val="00C46DAE"/>
    <w:rsid w:val="00C472B7"/>
    <w:rsid w:val="00C503AE"/>
    <w:rsid w:val="00C50447"/>
    <w:rsid w:val="00C50C20"/>
    <w:rsid w:val="00C51BC3"/>
    <w:rsid w:val="00C51D1C"/>
    <w:rsid w:val="00C529E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3D5A"/>
    <w:rsid w:val="00D04C14"/>
    <w:rsid w:val="00D04C35"/>
    <w:rsid w:val="00D04DAA"/>
    <w:rsid w:val="00D0565B"/>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18CC"/>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7112"/>
    <w:rsid w:val="00D8715A"/>
    <w:rsid w:val="00D87259"/>
    <w:rsid w:val="00D87EBE"/>
    <w:rsid w:val="00D87F5C"/>
    <w:rsid w:val="00D87F61"/>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76A2"/>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3D24"/>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C80"/>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6CA3"/>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E3C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HTML Preformatted" w:uiPriority="99"/>
    <w:lsdException w:name="No Lis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9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uiPriority w:val="99"/>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F45D7"/>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F45D7"/>
    <w:rPr>
      <w:rFonts w:eastAsia="MS Mincho"/>
      <w:sz w:val="24"/>
      <w:szCs w:val="22"/>
      <w:lang w:val="en-US" w:eastAsia="en-US"/>
    </w:rPr>
  </w:style>
  <w:style w:type="paragraph" w:styleId="Pr-formataoHTML">
    <w:name w:val="HTML Preformatted"/>
    <w:basedOn w:val="Normal"/>
    <w:link w:val="Pr-formataoHTMLChar"/>
    <w:uiPriority w:val="99"/>
    <w:unhideWhenUsed/>
    <w:rsid w:val="009F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F45D7"/>
    <w:rPr>
      <w:rFonts w:ascii="Courier New" w:hAnsi="Courier New" w:cs="Courier New"/>
    </w:rPr>
  </w:style>
  <w:style w:type="paragraph" w:customStyle="1" w:styleId="wListLet3">
    <w:name w:val="wListLet3"/>
    <w:basedOn w:val="Normal"/>
    <w:uiPriority w:val="7"/>
    <w:qFormat/>
    <w:rsid w:val="003C0447"/>
    <w:pPr>
      <w:numPr>
        <w:numId w:val="75"/>
      </w:numPr>
      <w:tabs>
        <w:tab w:val="left" w:pos="720"/>
      </w:tabs>
      <w:spacing w:after="240"/>
      <w:ind w:left="2160" w:hanging="720"/>
      <w:jc w:val="both"/>
    </w:pPr>
    <w:rPr>
      <w:rFonts w:ascii="Times New Roman" w:eastAsia="MS Mincho" w:hAnsi="Times New Roman"/>
      <w:sz w:val="24"/>
      <w:lang w:val="en-US"/>
    </w:rPr>
  </w:style>
  <w:style w:type="character" w:customStyle="1" w:styleId="Prompt">
    <w:name w:val="Prompt"/>
    <w:uiPriority w:val="29"/>
    <w:qFormat/>
    <w:rsid w:val="003C0447"/>
    <w:rPr>
      <w:color w:val="0000FF"/>
    </w:rPr>
  </w:style>
  <w:style w:type="paragraph" w:customStyle="1" w:styleId="BodyText">
    <w:name w:val="#BodyText"/>
    <w:basedOn w:val="Normal"/>
    <w:qFormat/>
    <w:rsid w:val="003C0447"/>
    <w:pPr>
      <w:spacing w:after="240"/>
      <w:jc w:val="both"/>
    </w:pPr>
    <w:rPr>
      <w:rFonts w:ascii="Arial" w:hAnsi="Arial"/>
      <w:szCs w:val="20"/>
      <w:lang w:val="en-GB" w:eastAsia="en-CA"/>
    </w:rPr>
  </w:style>
  <w:style w:type="paragraph" w:customStyle="1" w:styleId="BodyTextIndent1">
    <w:name w:val="#BodyText=Indent 1"/>
    <w:basedOn w:val="Normal"/>
    <w:qFormat/>
    <w:rsid w:val="003C0447"/>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3C0447"/>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3C0447"/>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3C0447"/>
    <w:pPr>
      <w:numPr>
        <w:numId w:val="76"/>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3C0447"/>
    <w:pPr>
      <w:numPr>
        <w:numId w:val="77"/>
      </w:numPr>
      <w:outlineLvl w:val="0"/>
    </w:pPr>
    <w:rPr>
      <w:rFonts w:cs="Arial"/>
    </w:rPr>
  </w:style>
  <w:style w:type="paragraph" w:customStyle="1" w:styleId="SimpleL2">
    <w:name w:val="Simple_L2"/>
    <w:basedOn w:val="BodyText"/>
    <w:uiPriority w:val="49"/>
    <w:qFormat/>
    <w:rsid w:val="003C0447"/>
    <w:pPr>
      <w:numPr>
        <w:ilvl w:val="1"/>
        <w:numId w:val="77"/>
      </w:numPr>
      <w:outlineLvl w:val="1"/>
    </w:pPr>
    <w:rPr>
      <w:rFonts w:cs="Arial"/>
    </w:rPr>
  </w:style>
  <w:style w:type="paragraph" w:customStyle="1" w:styleId="SimpleL3">
    <w:name w:val="Simple_L3"/>
    <w:basedOn w:val="BodyText"/>
    <w:uiPriority w:val="49"/>
    <w:qFormat/>
    <w:rsid w:val="003C0447"/>
    <w:pPr>
      <w:numPr>
        <w:ilvl w:val="2"/>
        <w:numId w:val="77"/>
      </w:numPr>
      <w:outlineLvl w:val="2"/>
    </w:pPr>
    <w:rPr>
      <w:rFonts w:cs="Arial"/>
    </w:rPr>
  </w:style>
  <w:style w:type="paragraph" w:customStyle="1" w:styleId="SimpleL4">
    <w:name w:val="Simple_L4"/>
    <w:basedOn w:val="BodyText"/>
    <w:uiPriority w:val="49"/>
    <w:qFormat/>
    <w:rsid w:val="003C0447"/>
    <w:pPr>
      <w:numPr>
        <w:ilvl w:val="3"/>
        <w:numId w:val="77"/>
      </w:numPr>
      <w:outlineLvl w:val="3"/>
    </w:pPr>
    <w:rPr>
      <w:rFonts w:cs="Arial"/>
    </w:rPr>
  </w:style>
  <w:style w:type="paragraph" w:customStyle="1" w:styleId="SimpleL5">
    <w:name w:val="Simple_L5"/>
    <w:basedOn w:val="BodyText"/>
    <w:uiPriority w:val="49"/>
    <w:qFormat/>
    <w:rsid w:val="003C0447"/>
    <w:pPr>
      <w:numPr>
        <w:ilvl w:val="4"/>
        <w:numId w:val="77"/>
      </w:numPr>
      <w:outlineLvl w:val="4"/>
    </w:pPr>
    <w:rPr>
      <w:rFonts w:cs="Arial"/>
    </w:rPr>
  </w:style>
  <w:style w:type="paragraph" w:customStyle="1" w:styleId="StandardL1">
    <w:name w:val="Standard_L1"/>
    <w:basedOn w:val="BodyText"/>
    <w:next w:val="StandardL2"/>
    <w:uiPriority w:val="49"/>
    <w:qFormat/>
    <w:rsid w:val="003C0447"/>
    <w:pPr>
      <w:keepNext/>
      <w:numPr>
        <w:numId w:val="78"/>
      </w:numPr>
      <w:outlineLvl w:val="0"/>
    </w:pPr>
    <w:rPr>
      <w:rFonts w:cs="Arial"/>
      <w:b/>
      <w:sz w:val="24"/>
    </w:rPr>
  </w:style>
  <w:style w:type="paragraph" w:customStyle="1" w:styleId="StandardL2">
    <w:name w:val="Standard_L2"/>
    <w:basedOn w:val="BodyText"/>
    <w:link w:val="StandardL2Char"/>
    <w:uiPriority w:val="49"/>
    <w:qFormat/>
    <w:rsid w:val="003C0447"/>
    <w:pPr>
      <w:numPr>
        <w:ilvl w:val="1"/>
        <w:numId w:val="78"/>
      </w:numPr>
      <w:outlineLvl w:val="1"/>
    </w:pPr>
    <w:rPr>
      <w:rFonts w:cs="Arial"/>
    </w:rPr>
  </w:style>
  <w:style w:type="paragraph" w:customStyle="1" w:styleId="StandardL3">
    <w:name w:val="Standard_L3"/>
    <w:basedOn w:val="BodyText"/>
    <w:link w:val="StandardL3Char"/>
    <w:uiPriority w:val="49"/>
    <w:qFormat/>
    <w:rsid w:val="003C0447"/>
    <w:pPr>
      <w:numPr>
        <w:ilvl w:val="2"/>
        <w:numId w:val="78"/>
      </w:numPr>
      <w:outlineLvl w:val="2"/>
    </w:pPr>
    <w:rPr>
      <w:rFonts w:cs="Arial"/>
    </w:rPr>
  </w:style>
  <w:style w:type="paragraph" w:customStyle="1" w:styleId="StandardL4">
    <w:name w:val="Standard_L4"/>
    <w:basedOn w:val="BodyText"/>
    <w:uiPriority w:val="49"/>
    <w:qFormat/>
    <w:rsid w:val="003C0447"/>
    <w:pPr>
      <w:numPr>
        <w:ilvl w:val="3"/>
        <w:numId w:val="78"/>
      </w:numPr>
      <w:outlineLvl w:val="3"/>
    </w:pPr>
    <w:rPr>
      <w:rFonts w:cs="Arial"/>
    </w:rPr>
  </w:style>
  <w:style w:type="paragraph" w:customStyle="1" w:styleId="StandardL5">
    <w:name w:val="Standard_L5"/>
    <w:basedOn w:val="BodyText"/>
    <w:uiPriority w:val="49"/>
    <w:qFormat/>
    <w:rsid w:val="003C0447"/>
    <w:pPr>
      <w:numPr>
        <w:ilvl w:val="4"/>
        <w:numId w:val="78"/>
      </w:numPr>
      <w:outlineLvl w:val="4"/>
    </w:pPr>
    <w:rPr>
      <w:rFonts w:cs="Arial"/>
    </w:rPr>
  </w:style>
  <w:style w:type="paragraph" w:customStyle="1" w:styleId="StandardL6">
    <w:name w:val="Standard_L6"/>
    <w:basedOn w:val="BodyText"/>
    <w:uiPriority w:val="49"/>
    <w:qFormat/>
    <w:rsid w:val="003C0447"/>
    <w:pPr>
      <w:numPr>
        <w:ilvl w:val="5"/>
        <w:numId w:val="78"/>
      </w:numPr>
      <w:outlineLvl w:val="5"/>
    </w:pPr>
    <w:rPr>
      <w:rFonts w:cs="Arial"/>
    </w:rPr>
  </w:style>
  <w:style w:type="paragraph" w:customStyle="1" w:styleId="StandardL7">
    <w:name w:val="Standard_L7"/>
    <w:basedOn w:val="BodyText"/>
    <w:uiPriority w:val="49"/>
    <w:qFormat/>
    <w:rsid w:val="003C0447"/>
    <w:pPr>
      <w:numPr>
        <w:ilvl w:val="6"/>
        <w:numId w:val="78"/>
      </w:numPr>
      <w:outlineLvl w:val="6"/>
    </w:pPr>
    <w:rPr>
      <w:rFonts w:cs="Arial"/>
    </w:rPr>
  </w:style>
  <w:style w:type="paragraph" w:customStyle="1" w:styleId="StandardL8">
    <w:name w:val="Standard_L8"/>
    <w:basedOn w:val="BodyText"/>
    <w:uiPriority w:val="49"/>
    <w:qFormat/>
    <w:rsid w:val="003C0447"/>
    <w:pPr>
      <w:numPr>
        <w:ilvl w:val="7"/>
        <w:numId w:val="78"/>
      </w:numPr>
      <w:outlineLvl w:val="7"/>
    </w:pPr>
    <w:rPr>
      <w:rFonts w:cs="Arial"/>
    </w:rPr>
  </w:style>
  <w:style w:type="paragraph" w:customStyle="1" w:styleId="StandardL9">
    <w:name w:val="Standard_L9"/>
    <w:basedOn w:val="BodyText"/>
    <w:uiPriority w:val="49"/>
    <w:qFormat/>
    <w:rsid w:val="003C0447"/>
    <w:pPr>
      <w:numPr>
        <w:ilvl w:val="8"/>
        <w:numId w:val="78"/>
      </w:numPr>
      <w:ind w:hanging="567"/>
      <w:outlineLvl w:val="8"/>
    </w:pPr>
    <w:rPr>
      <w:rFonts w:cs="Arial"/>
    </w:rPr>
  </w:style>
  <w:style w:type="paragraph" w:customStyle="1" w:styleId="StandardNoL2">
    <w:name w:val="Standard_No#L2"/>
    <w:basedOn w:val="BodyText"/>
    <w:uiPriority w:val="29"/>
    <w:qFormat/>
    <w:rsid w:val="003C0447"/>
    <w:pPr>
      <w:keepNext/>
      <w:spacing w:line="360" w:lineRule="auto"/>
      <w:ind w:left="567"/>
    </w:pPr>
    <w:rPr>
      <w:b/>
    </w:rPr>
  </w:style>
  <w:style w:type="character" w:customStyle="1" w:styleId="StandardL3Char">
    <w:name w:val="Standard_L3 Char"/>
    <w:basedOn w:val="Fontepargpadro"/>
    <w:link w:val="StandardL3"/>
    <w:uiPriority w:val="49"/>
    <w:locked/>
    <w:rsid w:val="003C0447"/>
    <w:rPr>
      <w:rFonts w:ascii="Arial" w:hAnsi="Arial" w:cs="Arial"/>
      <w:lang w:val="en-GB" w:eastAsia="en-CA"/>
    </w:rPr>
  </w:style>
  <w:style w:type="paragraph" w:customStyle="1" w:styleId="Schedule">
    <w:name w:val="Schedule"/>
    <w:basedOn w:val="Normal"/>
    <w:next w:val="Corpodetexto"/>
    <w:uiPriority w:val="49"/>
    <w:qFormat/>
    <w:rsid w:val="003C0447"/>
    <w:pPr>
      <w:pageBreakBefore/>
      <w:numPr>
        <w:numId w:val="80"/>
      </w:numPr>
      <w:tabs>
        <w:tab w:val="clear" w:pos="4860"/>
        <w:tab w:val="num" w:pos="0"/>
      </w:tabs>
      <w:spacing w:after="240" w:line="360" w:lineRule="auto"/>
      <w:ind w:left="0"/>
      <w:jc w:val="center"/>
    </w:pPr>
    <w:rPr>
      <w:rFonts w:ascii="Arial" w:eastAsia="SimSun" w:hAnsi="Arial"/>
      <w:b/>
      <w:sz w:val="24"/>
      <w:szCs w:val="20"/>
      <w:lang w:val="en-GB" w:eastAsia="zh-CN"/>
    </w:rPr>
  </w:style>
  <w:style w:type="paragraph" w:customStyle="1" w:styleId="Body20">
    <w:name w:val="Body2"/>
    <w:basedOn w:val="Normal"/>
    <w:uiPriority w:val="29"/>
    <w:qFormat/>
    <w:rsid w:val="003C0447"/>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3C0447"/>
    <w:rPr>
      <w:rFonts w:ascii="Arial" w:hAnsi="Arial" w:cs="Arial"/>
      <w:lang w:val="en-GB" w:eastAsia="en-CA"/>
    </w:rPr>
  </w:style>
  <w:style w:type="paragraph" w:customStyle="1" w:styleId="Heading2Title">
    <w:name w:val="Heading 2 Title"/>
    <w:basedOn w:val="Ttulo2"/>
    <w:next w:val="Body20"/>
    <w:uiPriority w:val="29"/>
    <w:qFormat/>
    <w:rsid w:val="003C0447"/>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AF03E1"/>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AF03E1"/>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AF03E1"/>
    <w:pPr>
      <w:numPr>
        <w:ilvl w:val="8"/>
        <w:numId w:val="87"/>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AF03E1"/>
    <w:pPr>
      <w:numPr>
        <w:ilvl w:val="7"/>
        <w:numId w:val="87"/>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AF03E1"/>
    <w:pPr>
      <w:numPr>
        <w:ilvl w:val="6"/>
        <w:numId w:val="87"/>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AF03E1"/>
    <w:pPr>
      <w:numPr>
        <w:ilvl w:val="5"/>
        <w:numId w:val="87"/>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AF03E1"/>
    <w:pPr>
      <w:numPr>
        <w:ilvl w:val="4"/>
        <w:numId w:val="87"/>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AF03E1"/>
    <w:pPr>
      <w:numPr>
        <w:ilvl w:val="3"/>
        <w:numId w:val="87"/>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AF03E1"/>
    <w:pPr>
      <w:numPr>
        <w:ilvl w:val="2"/>
        <w:numId w:val="87"/>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AF03E1"/>
    <w:pPr>
      <w:numPr>
        <w:ilvl w:val="1"/>
        <w:numId w:val="87"/>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AF03E1"/>
    <w:pPr>
      <w:keepNext/>
      <w:numPr>
        <w:numId w:val="87"/>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670948"/>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670948"/>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670948"/>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670948"/>
    <w:rPr>
      <w:i/>
      <w:iCs/>
      <w:color w:val="000000" w:themeColor="text1"/>
      <w:spacing w:val="15"/>
      <w:sz w:val="24"/>
      <w:szCs w:val="24"/>
      <w:lang w:val="en-US" w:eastAsia="en-US"/>
    </w:rPr>
  </w:style>
  <w:style w:type="paragraph" w:customStyle="1" w:styleId="Definition1">
    <w:name w:val="Definition 1"/>
    <w:basedOn w:val="Normal"/>
    <w:uiPriority w:val="2"/>
    <w:qFormat/>
    <w:rsid w:val="00670948"/>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670948"/>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670948"/>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670948"/>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670948"/>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670948"/>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670948"/>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670948"/>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670948"/>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670948"/>
    <w:rPr>
      <w:sz w:val="24"/>
      <w:lang w:val="fr-FR" w:eastAsia="fr-FR"/>
    </w:rPr>
  </w:style>
  <w:style w:type="character" w:customStyle="1" w:styleId="StandardL3Char0">
    <w:name w:val="Standard L3 Char"/>
    <w:basedOn w:val="Fontepargpadro"/>
    <w:link w:val="StandardL30"/>
    <w:rsid w:val="00670948"/>
    <w:rPr>
      <w:sz w:val="24"/>
      <w:lang w:val="fr-FR" w:eastAsia="fr-FR"/>
    </w:rPr>
  </w:style>
  <w:style w:type="character" w:customStyle="1" w:styleId="StandardL2Char0">
    <w:name w:val="Standard L2 Char"/>
    <w:basedOn w:val="Fontepargpadro"/>
    <w:link w:val="StandardL20"/>
    <w:rsid w:val="00670948"/>
    <w:rPr>
      <w:sz w:val="24"/>
      <w:lang w:val="fr-FR" w:eastAsia="fr-FR"/>
    </w:rPr>
  </w:style>
  <w:style w:type="character" w:customStyle="1" w:styleId="StandardL1Char">
    <w:name w:val="Standard L1 Char"/>
    <w:basedOn w:val="Fontepargpadro"/>
    <w:link w:val="StandardL10"/>
    <w:rsid w:val="00670948"/>
    <w:rPr>
      <w:b/>
      <w:caps/>
      <w:sz w:val="24"/>
      <w:lang w:val="fr-FR" w:eastAsia="fr-FR"/>
    </w:rPr>
  </w:style>
  <w:style w:type="paragraph" w:customStyle="1" w:styleId="SimpleL9">
    <w:name w:val="Simple L9"/>
    <w:basedOn w:val="Normal"/>
    <w:rsid w:val="00670948"/>
    <w:pPr>
      <w:numPr>
        <w:ilvl w:val="8"/>
        <w:numId w:val="90"/>
      </w:numPr>
      <w:spacing w:after="240"/>
      <w:jc w:val="both"/>
    </w:pPr>
    <w:rPr>
      <w:rFonts w:ascii="Times New Roman" w:hAnsi="Times New Roman"/>
      <w:sz w:val="24"/>
      <w:lang w:val="en-GB" w:eastAsia="fr-FR"/>
    </w:rPr>
  </w:style>
  <w:style w:type="paragraph" w:customStyle="1" w:styleId="SimpleL8">
    <w:name w:val="Simple L8"/>
    <w:basedOn w:val="Normal"/>
    <w:rsid w:val="00670948"/>
    <w:pPr>
      <w:numPr>
        <w:ilvl w:val="7"/>
        <w:numId w:val="90"/>
      </w:numPr>
      <w:spacing w:after="240"/>
      <w:jc w:val="both"/>
    </w:pPr>
    <w:rPr>
      <w:rFonts w:ascii="Times New Roman" w:hAnsi="Times New Roman"/>
      <w:sz w:val="24"/>
      <w:lang w:val="en-GB" w:eastAsia="fr-FR"/>
    </w:rPr>
  </w:style>
  <w:style w:type="paragraph" w:customStyle="1" w:styleId="SimpleL7">
    <w:name w:val="Simple L7"/>
    <w:basedOn w:val="Normal"/>
    <w:rsid w:val="00670948"/>
    <w:pPr>
      <w:numPr>
        <w:ilvl w:val="6"/>
        <w:numId w:val="90"/>
      </w:numPr>
      <w:spacing w:after="240"/>
      <w:jc w:val="both"/>
      <w:outlineLvl w:val="6"/>
    </w:pPr>
    <w:rPr>
      <w:rFonts w:ascii="Times New Roman" w:hAnsi="Times New Roman"/>
      <w:sz w:val="24"/>
      <w:lang w:val="en-GB" w:eastAsia="fr-FR"/>
    </w:rPr>
  </w:style>
  <w:style w:type="paragraph" w:customStyle="1" w:styleId="SimpleL6">
    <w:name w:val="Simple L6"/>
    <w:basedOn w:val="Normal"/>
    <w:rsid w:val="00670948"/>
    <w:pPr>
      <w:numPr>
        <w:ilvl w:val="5"/>
        <w:numId w:val="90"/>
      </w:numPr>
      <w:spacing w:after="240"/>
      <w:jc w:val="both"/>
      <w:outlineLvl w:val="5"/>
    </w:pPr>
    <w:rPr>
      <w:rFonts w:ascii="Times New Roman" w:hAnsi="Times New Roman"/>
      <w:sz w:val="24"/>
      <w:lang w:val="en-GB" w:eastAsia="fr-FR"/>
    </w:rPr>
  </w:style>
  <w:style w:type="paragraph" w:customStyle="1" w:styleId="SimpleL50">
    <w:name w:val="Simple L5"/>
    <w:basedOn w:val="Normal"/>
    <w:rsid w:val="00670948"/>
    <w:pPr>
      <w:numPr>
        <w:ilvl w:val="4"/>
        <w:numId w:val="90"/>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670948"/>
    <w:pPr>
      <w:numPr>
        <w:ilvl w:val="3"/>
        <w:numId w:val="90"/>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670948"/>
    <w:rPr>
      <w:sz w:val="24"/>
      <w:szCs w:val="24"/>
      <w:lang w:val="en-GB" w:eastAsia="fr-FR"/>
    </w:rPr>
  </w:style>
  <w:style w:type="paragraph" w:customStyle="1" w:styleId="SimpleL30">
    <w:name w:val="Simple L3"/>
    <w:basedOn w:val="Normal"/>
    <w:rsid w:val="00670948"/>
    <w:pPr>
      <w:numPr>
        <w:ilvl w:val="2"/>
        <w:numId w:val="90"/>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670948"/>
    <w:pPr>
      <w:numPr>
        <w:ilvl w:val="1"/>
        <w:numId w:val="90"/>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670948"/>
    <w:rPr>
      <w:sz w:val="24"/>
      <w:szCs w:val="24"/>
      <w:lang w:val="en-GB" w:eastAsia="fr-FR"/>
    </w:rPr>
  </w:style>
  <w:style w:type="paragraph" w:customStyle="1" w:styleId="SimpleL10">
    <w:name w:val="Simple L1"/>
    <w:basedOn w:val="Normal"/>
    <w:rsid w:val="00670948"/>
    <w:pPr>
      <w:numPr>
        <w:numId w:val="90"/>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670948"/>
    <w:pPr>
      <w:numPr>
        <w:ilvl w:val="8"/>
        <w:numId w:val="91"/>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670948"/>
    <w:pPr>
      <w:numPr>
        <w:ilvl w:val="7"/>
        <w:numId w:val="91"/>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670948"/>
    <w:pPr>
      <w:numPr>
        <w:ilvl w:val="6"/>
        <w:numId w:val="91"/>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670948"/>
    <w:pPr>
      <w:numPr>
        <w:ilvl w:val="5"/>
        <w:numId w:val="91"/>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670948"/>
    <w:pPr>
      <w:numPr>
        <w:ilvl w:val="4"/>
        <w:numId w:val="91"/>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670948"/>
    <w:rPr>
      <w:sz w:val="24"/>
      <w:szCs w:val="24"/>
      <w:lang w:val="en-GB" w:eastAsia="fr-FR"/>
    </w:rPr>
  </w:style>
  <w:style w:type="paragraph" w:customStyle="1" w:styleId="Schedule3L4">
    <w:name w:val="Schedule 3 L4"/>
    <w:basedOn w:val="Normal"/>
    <w:next w:val="Normal"/>
    <w:rsid w:val="00670948"/>
    <w:pPr>
      <w:numPr>
        <w:ilvl w:val="3"/>
        <w:numId w:val="91"/>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670948"/>
    <w:pPr>
      <w:numPr>
        <w:ilvl w:val="2"/>
        <w:numId w:val="91"/>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670948"/>
    <w:rPr>
      <w:sz w:val="24"/>
      <w:szCs w:val="24"/>
      <w:lang w:val="en-GB" w:eastAsia="fr-FR"/>
    </w:rPr>
  </w:style>
  <w:style w:type="paragraph" w:customStyle="1" w:styleId="Schedule3L2">
    <w:name w:val="Schedule 3 L2"/>
    <w:basedOn w:val="Normal"/>
    <w:next w:val="Normal"/>
    <w:rsid w:val="00670948"/>
    <w:pPr>
      <w:numPr>
        <w:ilvl w:val="1"/>
        <w:numId w:val="91"/>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670948"/>
    <w:pPr>
      <w:keepNext/>
      <w:pageBreakBefore/>
      <w:numPr>
        <w:numId w:val="91"/>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670948"/>
    <w:rPr>
      <w:b/>
      <w:caps/>
      <w:sz w:val="24"/>
      <w:szCs w:val="24"/>
      <w:lang w:val="en-GB" w:eastAsia="fr-FR"/>
    </w:rPr>
  </w:style>
  <w:style w:type="paragraph" w:customStyle="1" w:styleId="DraftDate">
    <w:name w:val="Draft Date"/>
    <w:basedOn w:val="Normal"/>
    <w:rsid w:val="00670948"/>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670948"/>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EA3D24"/>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EA3D2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HTML Preformatted" w:uiPriority="99"/>
    <w:lsdException w:name="No Lis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9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uiPriority w:val="99"/>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F45D7"/>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F45D7"/>
    <w:rPr>
      <w:rFonts w:eastAsia="MS Mincho"/>
      <w:sz w:val="24"/>
      <w:szCs w:val="22"/>
      <w:lang w:val="en-US" w:eastAsia="en-US"/>
    </w:rPr>
  </w:style>
  <w:style w:type="paragraph" w:styleId="Pr-formataoHTML">
    <w:name w:val="HTML Preformatted"/>
    <w:basedOn w:val="Normal"/>
    <w:link w:val="Pr-formataoHTMLChar"/>
    <w:uiPriority w:val="99"/>
    <w:unhideWhenUsed/>
    <w:rsid w:val="009F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F45D7"/>
    <w:rPr>
      <w:rFonts w:ascii="Courier New" w:hAnsi="Courier New" w:cs="Courier New"/>
    </w:rPr>
  </w:style>
  <w:style w:type="paragraph" w:customStyle="1" w:styleId="wListLet3">
    <w:name w:val="wListLet3"/>
    <w:basedOn w:val="Normal"/>
    <w:uiPriority w:val="7"/>
    <w:qFormat/>
    <w:rsid w:val="003C0447"/>
    <w:pPr>
      <w:numPr>
        <w:numId w:val="75"/>
      </w:numPr>
      <w:tabs>
        <w:tab w:val="left" w:pos="720"/>
      </w:tabs>
      <w:spacing w:after="240"/>
      <w:ind w:left="2160" w:hanging="720"/>
      <w:jc w:val="both"/>
    </w:pPr>
    <w:rPr>
      <w:rFonts w:ascii="Times New Roman" w:eastAsia="MS Mincho" w:hAnsi="Times New Roman"/>
      <w:sz w:val="24"/>
      <w:lang w:val="en-US"/>
    </w:rPr>
  </w:style>
  <w:style w:type="character" w:customStyle="1" w:styleId="Prompt">
    <w:name w:val="Prompt"/>
    <w:uiPriority w:val="29"/>
    <w:qFormat/>
    <w:rsid w:val="003C0447"/>
    <w:rPr>
      <w:color w:val="0000FF"/>
    </w:rPr>
  </w:style>
  <w:style w:type="paragraph" w:customStyle="1" w:styleId="BodyText">
    <w:name w:val="#BodyText"/>
    <w:basedOn w:val="Normal"/>
    <w:qFormat/>
    <w:rsid w:val="003C0447"/>
    <w:pPr>
      <w:spacing w:after="240"/>
      <w:jc w:val="both"/>
    </w:pPr>
    <w:rPr>
      <w:rFonts w:ascii="Arial" w:hAnsi="Arial"/>
      <w:szCs w:val="20"/>
      <w:lang w:val="en-GB" w:eastAsia="en-CA"/>
    </w:rPr>
  </w:style>
  <w:style w:type="paragraph" w:customStyle="1" w:styleId="BodyTextIndent1">
    <w:name w:val="#BodyText=Indent 1"/>
    <w:basedOn w:val="Normal"/>
    <w:qFormat/>
    <w:rsid w:val="003C0447"/>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3C0447"/>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3C0447"/>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3C0447"/>
    <w:pPr>
      <w:numPr>
        <w:numId w:val="76"/>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3C0447"/>
    <w:pPr>
      <w:numPr>
        <w:numId w:val="77"/>
      </w:numPr>
      <w:outlineLvl w:val="0"/>
    </w:pPr>
    <w:rPr>
      <w:rFonts w:cs="Arial"/>
    </w:rPr>
  </w:style>
  <w:style w:type="paragraph" w:customStyle="1" w:styleId="SimpleL2">
    <w:name w:val="Simple_L2"/>
    <w:basedOn w:val="BodyText"/>
    <w:uiPriority w:val="49"/>
    <w:qFormat/>
    <w:rsid w:val="003C0447"/>
    <w:pPr>
      <w:numPr>
        <w:ilvl w:val="1"/>
        <w:numId w:val="77"/>
      </w:numPr>
      <w:outlineLvl w:val="1"/>
    </w:pPr>
    <w:rPr>
      <w:rFonts w:cs="Arial"/>
    </w:rPr>
  </w:style>
  <w:style w:type="paragraph" w:customStyle="1" w:styleId="SimpleL3">
    <w:name w:val="Simple_L3"/>
    <w:basedOn w:val="BodyText"/>
    <w:uiPriority w:val="49"/>
    <w:qFormat/>
    <w:rsid w:val="003C0447"/>
    <w:pPr>
      <w:numPr>
        <w:ilvl w:val="2"/>
        <w:numId w:val="77"/>
      </w:numPr>
      <w:outlineLvl w:val="2"/>
    </w:pPr>
    <w:rPr>
      <w:rFonts w:cs="Arial"/>
    </w:rPr>
  </w:style>
  <w:style w:type="paragraph" w:customStyle="1" w:styleId="SimpleL4">
    <w:name w:val="Simple_L4"/>
    <w:basedOn w:val="BodyText"/>
    <w:uiPriority w:val="49"/>
    <w:qFormat/>
    <w:rsid w:val="003C0447"/>
    <w:pPr>
      <w:numPr>
        <w:ilvl w:val="3"/>
        <w:numId w:val="77"/>
      </w:numPr>
      <w:outlineLvl w:val="3"/>
    </w:pPr>
    <w:rPr>
      <w:rFonts w:cs="Arial"/>
    </w:rPr>
  </w:style>
  <w:style w:type="paragraph" w:customStyle="1" w:styleId="SimpleL5">
    <w:name w:val="Simple_L5"/>
    <w:basedOn w:val="BodyText"/>
    <w:uiPriority w:val="49"/>
    <w:qFormat/>
    <w:rsid w:val="003C0447"/>
    <w:pPr>
      <w:numPr>
        <w:ilvl w:val="4"/>
        <w:numId w:val="77"/>
      </w:numPr>
      <w:outlineLvl w:val="4"/>
    </w:pPr>
    <w:rPr>
      <w:rFonts w:cs="Arial"/>
    </w:rPr>
  </w:style>
  <w:style w:type="paragraph" w:customStyle="1" w:styleId="StandardL1">
    <w:name w:val="Standard_L1"/>
    <w:basedOn w:val="BodyText"/>
    <w:next w:val="StandardL2"/>
    <w:uiPriority w:val="49"/>
    <w:qFormat/>
    <w:rsid w:val="003C0447"/>
    <w:pPr>
      <w:keepNext/>
      <w:numPr>
        <w:numId w:val="78"/>
      </w:numPr>
      <w:outlineLvl w:val="0"/>
    </w:pPr>
    <w:rPr>
      <w:rFonts w:cs="Arial"/>
      <w:b/>
      <w:sz w:val="24"/>
    </w:rPr>
  </w:style>
  <w:style w:type="paragraph" w:customStyle="1" w:styleId="StandardL2">
    <w:name w:val="Standard_L2"/>
    <w:basedOn w:val="BodyText"/>
    <w:link w:val="StandardL2Char"/>
    <w:uiPriority w:val="49"/>
    <w:qFormat/>
    <w:rsid w:val="003C0447"/>
    <w:pPr>
      <w:numPr>
        <w:ilvl w:val="1"/>
        <w:numId w:val="78"/>
      </w:numPr>
      <w:outlineLvl w:val="1"/>
    </w:pPr>
    <w:rPr>
      <w:rFonts w:cs="Arial"/>
    </w:rPr>
  </w:style>
  <w:style w:type="paragraph" w:customStyle="1" w:styleId="StandardL3">
    <w:name w:val="Standard_L3"/>
    <w:basedOn w:val="BodyText"/>
    <w:link w:val="StandardL3Char"/>
    <w:uiPriority w:val="49"/>
    <w:qFormat/>
    <w:rsid w:val="003C0447"/>
    <w:pPr>
      <w:numPr>
        <w:ilvl w:val="2"/>
        <w:numId w:val="78"/>
      </w:numPr>
      <w:outlineLvl w:val="2"/>
    </w:pPr>
    <w:rPr>
      <w:rFonts w:cs="Arial"/>
    </w:rPr>
  </w:style>
  <w:style w:type="paragraph" w:customStyle="1" w:styleId="StandardL4">
    <w:name w:val="Standard_L4"/>
    <w:basedOn w:val="BodyText"/>
    <w:uiPriority w:val="49"/>
    <w:qFormat/>
    <w:rsid w:val="003C0447"/>
    <w:pPr>
      <w:numPr>
        <w:ilvl w:val="3"/>
        <w:numId w:val="78"/>
      </w:numPr>
      <w:outlineLvl w:val="3"/>
    </w:pPr>
    <w:rPr>
      <w:rFonts w:cs="Arial"/>
    </w:rPr>
  </w:style>
  <w:style w:type="paragraph" w:customStyle="1" w:styleId="StandardL5">
    <w:name w:val="Standard_L5"/>
    <w:basedOn w:val="BodyText"/>
    <w:uiPriority w:val="49"/>
    <w:qFormat/>
    <w:rsid w:val="003C0447"/>
    <w:pPr>
      <w:numPr>
        <w:ilvl w:val="4"/>
        <w:numId w:val="78"/>
      </w:numPr>
      <w:outlineLvl w:val="4"/>
    </w:pPr>
    <w:rPr>
      <w:rFonts w:cs="Arial"/>
    </w:rPr>
  </w:style>
  <w:style w:type="paragraph" w:customStyle="1" w:styleId="StandardL6">
    <w:name w:val="Standard_L6"/>
    <w:basedOn w:val="BodyText"/>
    <w:uiPriority w:val="49"/>
    <w:qFormat/>
    <w:rsid w:val="003C0447"/>
    <w:pPr>
      <w:numPr>
        <w:ilvl w:val="5"/>
        <w:numId w:val="78"/>
      </w:numPr>
      <w:outlineLvl w:val="5"/>
    </w:pPr>
    <w:rPr>
      <w:rFonts w:cs="Arial"/>
    </w:rPr>
  </w:style>
  <w:style w:type="paragraph" w:customStyle="1" w:styleId="StandardL7">
    <w:name w:val="Standard_L7"/>
    <w:basedOn w:val="BodyText"/>
    <w:uiPriority w:val="49"/>
    <w:qFormat/>
    <w:rsid w:val="003C0447"/>
    <w:pPr>
      <w:numPr>
        <w:ilvl w:val="6"/>
        <w:numId w:val="78"/>
      </w:numPr>
      <w:outlineLvl w:val="6"/>
    </w:pPr>
    <w:rPr>
      <w:rFonts w:cs="Arial"/>
    </w:rPr>
  </w:style>
  <w:style w:type="paragraph" w:customStyle="1" w:styleId="StandardL8">
    <w:name w:val="Standard_L8"/>
    <w:basedOn w:val="BodyText"/>
    <w:uiPriority w:val="49"/>
    <w:qFormat/>
    <w:rsid w:val="003C0447"/>
    <w:pPr>
      <w:numPr>
        <w:ilvl w:val="7"/>
        <w:numId w:val="78"/>
      </w:numPr>
      <w:outlineLvl w:val="7"/>
    </w:pPr>
    <w:rPr>
      <w:rFonts w:cs="Arial"/>
    </w:rPr>
  </w:style>
  <w:style w:type="paragraph" w:customStyle="1" w:styleId="StandardL9">
    <w:name w:val="Standard_L9"/>
    <w:basedOn w:val="BodyText"/>
    <w:uiPriority w:val="49"/>
    <w:qFormat/>
    <w:rsid w:val="003C0447"/>
    <w:pPr>
      <w:numPr>
        <w:ilvl w:val="8"/>
        <w:numId w:val="78"/>
      </w:numPr>
      <w:ind w:hanging="567"/>
      <w:outlineLvl w:val="8"/>
    </w:pPr>
    <w:rPr>
      <w:rFonts w:cs="Arial"/>
    </w:rPr>
  </w:style>
  <w:style w:type="paragraph" w:customStyle="1" w:styleId="StandardNoL2">
    <w:name w:val="Standard_No#L2"/>
    <w:basedOn w:val="BodyText"/>
    <w:uiPriority w:val="29"/>
    <w:qFormat/>
    <w:rsid w:val="003C0447"/>
    <w:pPr>
      <w:keepNext/>
      <w:spacing w:line="360" w:lineRule="auto"/>
      <w:ind w:left="567"/>
    </w:pPr>
    <w:rPr>
      <w:b/>
    </w:rPr>
  </w:style>
  <w:style w:type="character" w:customStyle="1" w:styleId="StandardL3Char">
    <w:name w:val="Standard_L3 Char"/>
    <w:basedOn w:val="Fontepargpadro"/>
    <w:link w:val="StandardL3"/>
    <w:uiPriority w:val="49"/>
    <w:locked/>
    <w:rsid w:val="003C0447"/>
    <w:rPr>
      <w:rFonts w:ascii="Arial" w:hAnsi="Arial" w:cs="Arial"/>
      <w:lang w:val="en-GB" w:eastAsia="en-CA"/>
    </w:rPr>
  </w:style>
  <w:style w:type="paragraph" w:customStyle="1" w:styleId="Schedule">
    <w:name w:val="Schedule"/>
    <w:basedOn w:val="Normal"/>
    <w:next w:val="Corpodetexto"/>
    <w:uiPriority w:val="49"/>
    <w:qFormat/>
    <w:rsid w:val="003C0447"/>
    <w:pPr>
      <w:pageBreakBefore/>
      <w:numPr>
        <w:numId w:val="80"/>
      </w:numPr>
      <w:tabs>
        <w:tab w:val="clear" w:pos="4860"/>
        <w:tab w:val="num" w:pos="0"/>
      </w:tabs>
      <w:spacing w:after="240" w:line="360" w:lineRule="auto"/>
      <w:ind w:left="0"/>
      <w:jc w:val="center"/>
    </w:pPr>
    <w:rPr>
      <w:rFonts w:ascii="Arial" w:eastAsia="SimSun" w:hAnsi="Arial"/>
      <w:b/>
      <w:sz w:val="24"/>
      <w:szCs w:val="20"/>
      <w:lang w:val="en-GB" w:eastAsia="zh-CN"/>
    </w:rPr>
  </w:style>
  <w:style w:type="paragraph" w:customStyle="1" w:styleId="Body20">
    <w:name w:val="Body2"/>
    <w:basedOn w:val="Normal"/>
    <w:uiPriority w:val="29"/>
    <w:qFormat/>
    <w:rsid w:val="003C0447"/>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3C0447"/>
    <w:rPr>
      <w:rFonts w:ascii="Arial" w:hAnsi="Arial" w:cs="Arial"/>
      <w:lang w:val="en-GB" w:eastAsia="en-CA"/>
    </w:rPr>
  </w:style>
  <w:style w:type="paragraph" w:customStyle="1" w:styleId="Heading2Title">
    <w:name w:val="Heading 2 Title"/>
    <w:basedOn w:val="Ttulo2"/>
    <w:next w:val="Body20"/>
    <w:uiPriority w:val="29"/>
    <w:qFormat/>
    <w:rsid w:val="003C0447"/>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AF03E1"/>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AF03E1"/>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AF03E1"/>
    <w:pPr>
      <w:numPr>
        <w:ilvl w:val="8"/>
        <w:numId w:val="87"/>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AF03E1"/>
    <w:pPr>
      <w:numPr>
        <w:ilvl w:val="7"/>
        <w:numId w:val="87"/>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AF03E1"/>
    <w:pPr>
      <w:numPr>
        <w:ilvl w:val="6"/>
        <w:numId w:val="87"/>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AF03E1"/>
    <w:pPr>
      <w:numPr>
        <w:ilvl w:val="5"/>
        <w:numId w:val="87"/>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AF03E1"/>
    <w:pPr>
      <w:numPr>
        <w:ilvl w:val="4"/>
        <w:numId w:val="87"/>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AF03E1"/>
    <w:pPr>
      <w:numPr>
        <w:ilvl w:val="3"/>
        <w:numId w:val="87"/>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AF03E1"/>
    <w:pPr>
      <w:numPr>
        <w:ilvl w:val="2"/>
        <w:numId w:val="87"/>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AF03E1"/>
    <w:pPr>
      <w:numPr>
        <w:ilvl w:val="1"/>
        <w:numId w:val="87"/>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AF03E1"/>
    <w:pPr>
      <w:keepNext/>
      <w:numPr>
        <w:numId w:val="87"/>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670948"/>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670948"/>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670948"/>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670948"/>
    <w:rPr>
      <w:i/>
      <w:iCs/>
      <w:color w:val="000000" w:themeColor="text1"/>
      <w:spacing w:val="15"/>
      <w:sz w:val="24"/>
      <w:szCs w:val="24"/>
      <w:lang w:val="en-US" w:eastAsia="en-US"/>
    </w:rPr>
  </w:style>
  <w:style w:type="paragraph" w:customStyle="1" w:styleId="Definition1">
    <w:name w:val="Definition 1"/>
    <w:basedOn w:val="Normal"/>
    <w:uiPriority w:val="2"/>
    <w:qFormat/>
    <w:rsid w:val="00670948"/>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670948"/>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670948"/>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670948"/>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670948"/>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670948"/>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670948"/>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670948"/>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670948"/>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670948"/>
    <w:rPr>
      <w:sz w:val="24"/>
      <w:lang w:val="fr-FR" w:eastAsia="fr-FR"/>
    </w:rPr>
  </w:style>
  <w:style w:type="character" w:customStyle="1" w:styleId="StandardL3Char0">
    <w:name w:val="Standard L3 Char"/>
    <w:basedOn w:val="Fontepargpadro"/>
    <w:link w:val="StandardL30"/>
    <w:rsid w:val="00670948"/>
    <w:rPr>
      <w:sz w:val="24"/>
      <w:lang w:val="fr-FR" w:eastAsia="fr-FR"/>
    </w:rPr>
  </w:style>
  <w:style w:type="character" w:customStyle="1" w:styleId="StandardL2Char0">
    <w:name w:val="Standard L2 Char"/>
    <w:basedOn w:val="Fontepargpadro"/>
    <w:link w:val="StandardL20"/>
    <w:rsid w:val="00670948"/>
    <w:rPr>
      <w:sz w:val="24"/>
      <w:lang w:val="fr-FR" w:eastAsia="fr-FR"/>
    </w:rPr>
  </w:style>
  <w:style w:type="character" w:customStyle="1" w:styleId="StandardL1Char">
    <w:name w:val="Standard L1 Char"/>
    <w:basedOn w:val="Fontepargpadro"/>
    <w:link w:val="StandardL10"/>
    <w:rsid w:val="00670948"/>
    <w:rPr>
      <w:b/>
      <w:caps/>
      <w:sz w:val="24"/>
      <w:lang w:val="fr-FR" w:eastAsia="fr-FR"/>
    </w:rPr>
  </w:style>
  <w:style w:type="paragraph" w:customStyle="1" w:styleId="SimpleL9">
    <w:name w:val="Simple L9"/>
    <w:basedOn w:val="Normal"/>
    <w:rsid w:val="00670948"/>
    <w:pPr>
      <w:numPr>
        <w:ilvl w:val="8"/>
        <w:numId w:val="90"/>
      </w:numPr>
      <w:spacing w:after="240"/>
      <w:jc w:val="both"/>
    </w:pPr>
    <w:rPr>
      <w:rFonts w:ascii="Times New Roman" w:hAnsi="Times New Roman"/>
      <w:sz w:val="24"/>
      <w:lang w:val="en-GB" w:eastAsia="fr-FR"/>
    </w:rPr>
  </w:style>
  <w:style w:type="paragraph" w:customStyle="1" w:styleId="SimpleL8">
    <w:name w:val="Simple L8"/>
    <w:basedOn w:val="Normal"/>
    <w:rsid w:val="00670948"/>
    <w:pPr>
      <w:numPr>
        <w:ilvl w:val="7"/>
        <w:numId w:val="90"/>
      </w:numPr>
      <w:spacing w:after="240"/>
      <w:jc w:val="both"/>
    </w:pPr>
    <w:rPr>
      <w:rFonts w:ascii="Times New Roman" w:hAnsi="Times New Roman"/>
      <w:sz w:val="24"/>
      <w:lang w:val="en-GB" w:eastAsia="fr-FR"/>
    </w:rPr>
  </w:style>
  <w:style w:type="paragraph" w:customStyle="1" w:styleId="SimpleL7">
    <w:name w:val="Simple L7"/>
    <w:basedOn w:val="Normal"/>
    <w:rsid w:val="00670948"/>
    <w:pPr>
      <w:numPr>
        <w:ilvl w:val="6"/>
        <w:numId w:val="90"/>
      </w:numPr>
      <w:spacing w:after="240"/>
      <w:jc w:val="both"/>
      <w:outlineLvl w:val="6"/>
    </w:pPr>
    <w:rPr>
      <w:rFonts w:ascii="Times New Roman" w:hAnsi="Times New Roman"/>
      <w:sz w:val="24"/>
      <w:lang w:val="en-GB" w:eastAsia="fr-FR"/>
    </w:rPr>
  </w:style>
  <w:style w:type="paragraph" w:customStyle="1" w:styleId="SimpleL6">
    <w:name w:val="Simple L6"/>
    <w:basedOn w:val="Normal"/>
    <w:rsid w:val="00670948"/>
    <w:pPr>
      <w:numPr>
        <w:ilvl w:val="5"/>
        <w:numId w:val="90"/>
      </w:numPr>
      <w:spacing w:after="240"/>
      <w:jc w:val="both"/>
      <w:outlineLvl w:val="5"/>
    </w:pPr>
    <w:rPr>
      <w:rFonts w:ascii="Times New Roman" w:hAnsi="Times New Roman"/>
      <w:sz w:val="24"/>
      <w:lang w:val="en-GB" w:eastAsia="fr-FR"/>
    </w:rPr>
  </w:style>
  <w:style w:type="paragraph" w:customStyle="1" w:styleId="SimpleL50">
    <w:name w:val="Simple L5"/>
    <w:basedOn w:val="Normal"/>
    <w:rsid w:val="00670948"/>
    <w:pPr>
      <w:numPr>
        <w:ilvl w:val="4"/>
        <w:numId w:val="90"/>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670948"/>
    <w:pPr>
      <w:numPr>
        <w:ilvl w:val="3"/>
        <w:numId w:val="90"/>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670948"/>
    <w:rPr>
      <w:sz w:val="24"/>
      <w:szCs w:val="24"/>
      <w:lang w:val="en-GB" w:eastAsia="fr-FR"/>
    </w:rPr>
  </w:style>
  <w:style w:type="paragraph" w:customStyle="1" w:styleId="SimpleL30">
    <w:name w:val="Simple L3"/>
    <w:basedOn w:val="Normal"/>
    <w:rsid w:val="00670948"/>
    <w:pPr>
      <w:numPr>
        <w:ilvl w:val="2"/>
        <w:numId w:val="90"/>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670948"/>
    <w:pPr>
      <w:numPr>
        <w:ilvl w:val="1"/>
        <w:numId w:val="90"/>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670948"/>
    <w:rPr>
      <w:sz w:val="24"/>
      <w:szCs w:val="24"/>
      <w:lang w:val="en-GB" w:eastAsia="fr-FR"/>
    </w:rPr>
  </w:style>
  <w:style w:type="paragraph" w:customStyle="1" w:styleId="SimpleL10">
    <w:name w:val="Simple L1"/>
    <w:basedOn w:val="Normal"/>
    <w:rsid w:val="00670948"/>
    <w:pPr>
      <w:numPr>
        <w:numId w:val="90"/>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670948"/>
    <w:pPr>
      <w:numPr>
        <w:ilvl w:val="8"/>
        <w:numId w:val="91"/>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670948"/>
    <w:pPr>
      <w:numPr>
        <w:ilvl w:val="7"/>
        <w:numId w:val="91"/>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670948"/>
    <w:pPr>
      <w:numPr>
        <w:ilvl w:val="6"/>
        <w:numId w:val="91"/>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670948"/>
    <w:pPr>
      <w:numPr>
        <w:ilvl w:val="5"/>
        <w:numId w:val="91"/>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670948"/>
    <w:pPr>
      <w:numPr>
        <w:ilvl w:val="4"/>
        <w:numId w:val="91"/>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670948"/>
    <w:rPr>
      <w:sz w:val="24"/>
      <w:szCs w:val="24"/>
      <w:lang w:val="en-GB" w:eastAsia="fr-FR"/>
    </w:rPr>
  </w:style>
  <w:style w:type="paragraph" w:customStyle="1" w:styleId="Schedule3L4">
    <w:name w:val="Schedule 3 L4"/>
    <w:basedOn w:val="Normal"/>
    <w:next w:val="Normal"/>
    <w:rsid w:val="00670948"/>
    <w:pPr>
      <w:numPr>
        <w:ilvl w:val="3"/>
        <w:numId w:val="91"/>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670948"/>
    <w:pPr>
      <w:numPr>
        <w:ilvl w:val="2"/>
        <w:numId w:val="91"/>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670948"/>
    <w:rPr>
      <w:sz w:val="24"/>
      <w:szCs w:val="24"/>
      <w:lang w:val="en-GB" w:eastAsia="fr-FR"/>
    </w:rPr>
  </w:style>
  <w:style w:type="paragraph" w:customStyle="1" w:styleId="Schedule3L2">
    <w:name w:val="Schedule 3 L2"/>
    <w:basedOn w:val="Normal"/>
    <w:next w:val="Normal"/>
    <w:rsid w:val="00670948"/>
    <w:pPr>
      <w:numPr>
        <w:ilvl w:val="1"/>
        <w:numId w:val="91"/>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670948"/>
    <w:pPr>
      <w:keepNext/>
      <w:pageBreakBefore/>
      <w:numPr>
        <w:numId w:val="91"/>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670948"/>
    <w:rPr>
      <w:b/>
      <w:caps/>
      <w:sz w:val="24"/>
      <w:szCs w:val="24"/>
      <w:lang w:val="en-GB" w:eastAsia="fr-FR"/>
    </w:rPr>
  </w:style>
  <w:style w:type="paragraph" w:customStyle="1" w:styleId="DraftDate">
    <w:name w:val="Draft Date"/>
    <w:basedOn w:val="Normal"/>
    <w:rsid w:val="00670948"/>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670948"/>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EA3D24"/>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EA3D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engie.com.br/investidores/" TargetMode="Externa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footer" Target="footer1.xml"/><Relationship Id="rId34" Type="http://schemas.openxmlformats.org/officeDocument/2006/relationships/footer" Target="footer8.xml"/><Relationship Id="rId42" Type="http://schemas.openxmlformats.org/officeDocument/2006/relationships/footer" Target="footer13.xml"/><Relationship Id="rId47" Type="http://schemas.openxmlformats.org/officeDocument/2006/relationships/hyperlink" Target="mailto:Cheryl.Clarke@unionbank.com" TargetMode="Externa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footer" Target="footer24.xml"/><Relationship Id="rId68" Type="http://schemas.openxmlformats.org/officeDocument/2006/relationships/footer" Target="footer28.xml"/><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eader" Target="header6.xml"/><Relationship Id="rId11" Type="http://schemas.openxmlformats.org/officeDocument/2006/relationships/image" Target="media/image2.wmf"/><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eader" Target="header11.xml"/><Relationship Id="rId45" Type="http://schemas.openxmlformats.org/officeDocument/2006/relationships/footer" Target="footer16.xml"/><Relationship Id="rId53" Type="http://schemas.openxmlformats.org/officeDocument/2006/relationships/header" Target="header14.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2.xml"/><Relationship Id="rId57" Type="http://schemas.openxmlformats.org/officeDocument/2006/relationships/footer" Target="footer21.xml"/><Relationship Id="rId61" Type="http://schemas.openxmlformats.org/officeDocument/2006/relationships/header" Target="header18.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footer" Target="footer6.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0.xml"/><Relationship Id="rId73" Type="http://schemas.openxmlformats.org/officeDocument/2006/relationships/footer" Target="footer3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4.xml"/><Relationship Id="rId48" Type="http://schemas.openxmlformats.org/officeDocument/2006/relationships/hyperlink" Target="mailto:Cheryl.Clarke@unionbank.com" TargetMode="External"/><Relationship Id="rId56" Type="http://schemas.openxmlformats.org/officeDocument/2006/relationships/header" Target="header16.xml"/><Relationship Id="rId64" Type="http://schemas.openxmlformats.org/officeDocument/2006/relationships/footer" Target="footer25.xml"/><Relationship Id="rId69"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30.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7.xml"/><Relationship Id="rId59" Type="http://schemas.openxmlformats.org/officeDocument/2006/relationships/header" Target="header17.xml"/><Relationship Id="rId67" Type="http://schemas.openxmlformats.org/officeDocument/2006/relationships/footer" Target="footer27.xml"/><Relationship Id="rId20" Type="http://schemas.openxmlformats.org/officeDocument/2006/relationships/header" Target="header2.xml"/><Relationship Id="rId41" Type="http://schemas.openxmlformats.org/officeDocument/2006/relationships/footer" Target="footer12.xml"/><Relationship Id="rId54" Type="http://schemas.openxmlformats.org/officeDocument/2006/relationships/footer" Target="footer20.xml"/><Relationship Id="rId62" Type="http://schemas.openxmlformats.org/officeDocument/2006/relationships/header" Target="header19.xml"/><Relationship Id="rId70" Type="http://schemas.openxmlformats.org/officeDocument/2006/relationships/footer" Target="footer2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3EA20-1FE3-4AA5-B62D-C87B2DAE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54589</Words>
  <Characters>311163</Characters>
  <Application>Microsoft Office Word</Application>
  <DocSecurity>0</DocSecurity>
  <Lines>2593</Lines>
  <Paragraphs>730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365022</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Mariana David</cp:lastModifiedBy>
  <cp:revision>2</cp:revision>
  <cp:lastPrinted>2019-06-11T14:08:00Z</cp:lastPrinted>
  <dcterms:created xsi:type="dcterms:W3CDTF">2019-06-11T14:10:00Z</dcterms:created>
  <dcterms:modified xsi:type="dcterms:W3CDTF">2019-06-11T14:10:00Z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_x000d_3001617v3 / 1920-14 </vt:lpwstr>
  </property>
</Properties>
</file>